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4304" w14:textId="77777777" w:rsidR="00A77B3E" w:rsidRDefault="007726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4F78C978" w14:textId="77777777" w:rsidR="00A77B3E" w:rsidRDefault="007726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57598</w:t>
      </w:r>
    </w:p>
    <w:p w14:paraId="67D5D257" w14:textId="77777777" w:rsidR="00A77B3E" w:rsidRDefault="007726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F333F7" w14:textId="77777777" w:rsidR="00A77B3E" w:rsidRDefault="00A77B3E">
      <w:pPr>
        <w:spacing w:line="360" w:lineRule="auto"/>
        <w:jc w:val="both"/>
      </w:pPr>
    </w:p>
    <w:p w14:paraId="5D1D54D5" w14:textId="77777777" w:rsidR="00A77B3E" w:rsidRDefault="007726C4">
      <w:pPr>
        <w:spacing w:line="360" w:lineRule="auto"/>
        <w:jc w:val="both"/>
      </w:pPr>
      <w:r>
        <w:rPr>
          <w:rFonts w:ascii="Book Antiqua" w:eastAsia="Book Antiqua" w:hAnsi="Book Antiqua" w:cs="Book Antiqua"/>
          <w:b/>
          <w:i/>
          <w:color w:val="000000"/>
        </w:rPr>
        <w:t>Retrospective Cohort Study</w:t>
      </w:r>
    </w:p>
    <w:p w14:paraId="494C61DE" w14:textId="44EC2AF8" w:rsidR="00A77B3E" w:rsidRDefault="007726C4">
      <w:pPr>
        <w:spacing w:line="360" w:lineRule="auto"/>
        <w:jc w:val="both"/>
      </w:pPr>
      <w:r>
        <w:rPr>
          <w:rFonts w:ascii="Book Antiqua" w:eastAsia="Book Antiqua" w:hAnsi="Book Antiqua" w:cs="Book Antiqua"/>
          <w:b/>
          <w:color w:val="000000"/>
        </w:rPr>
        <w:t xml:space="preserve">Safety and performance of </w:t>
      </w:r>
      <w:r w:rsidR="00443734">
        <w:rPr>
          <w:rFonts w:ascii="Book Antiqua" w:eastAsia="Book Antiqua" w:hAnsi="Book Antiqua" w:cs="Book Antiqua"/>
          <w:b/>
          <w:color w:val="000000"/>
        </w:rPr>
        <w:t xml:space="preserve">the </w:t>
      </w:r>
      <w:proofErr w:type="spellStart"/>
      <w:r>
        <w:rPr>
          <w:rFonts w:ascii="Book Antiqua" w:eastAsia="Book Antiqua" w:hAnsi="Book Antiqua" w:cs="Book Antiqua"/>
          <w:b/>
          <w:color w:val="000000"/>
        </w:rPr>
        <w:t>EverPro</w:t>
      </w:r>
      <w:r>
        <w:rPr>
          <w:rFonts w:ascii="Book Antiqua" w:eastAsia="Book Antiqua" w:hAnsi="Book Antiqua" w:cs="Book Antiqua"/>
          <w:b/>
          <w:color w:val="000000"/>
          <w:szCs w:val="30"/>
          <w:vertAlign w:val="superscript"/>
        </w:rPr>
        <w:t>TM</w:t>
      </w:r>
      <w:proofErr w:type="spellEnd"/>
      <w:r w:rsidR="0040068F" w:rsidRPr="003D157E">
        <w:rPr>
          <w:rFonts w:ascii="Book Antiqua" w:eastAsia="Book Antiqua" w:hAnsi="Book Antiqua" w:cs="Book Antiqua"/>
          <w:b/>
          <w:color w:val="000000"/>
          <w:szCs w:val="30"/>
        </w:rPr>
        <w:t xml:space="preserve"> </w:t>
      </w:r>
      <w:proofErr w:type="spellStart"/>
      <w:r w:rsidR="009909FB" w:rsidRPr="009909FB">
        <w:rPr>
          <w:rFonts w:ascii="Book Antiqua" w:eastAsia="Book Antiqua" w:hAnsi="Book Antiqua" w:cs="Book Antiqua"/>
          <w:b/>
          <w:color w:val="000000"/>
        </w:rPr>
        <w:t>everolimus</w:t>
      </w:r>
      <w:proofErr w:type="spellEnd"/>
      <w:r w:rsidR="009909FB" w:rsidRPr="009909FB">
        <w:rPr>
          <w:rFonts w:ascii="Book Antiqua" w:eastAsia="Book Antiqua" w:hAnsi="Book Antiqua" w:cs="Book Antiqua"/>
          <w:b/>
          <w:color w:val="000000"/>
        </w:rPr>
        <w:t>-eluting coronary stent system</w:t>
      </w:r>
      <w:r>
        <w:rPr>
          <w:rFonts w:ascii="Book Antiqua" w:eastAsia="Book Antiqua" w:hAnsi="Book Antiqua" w:cs="Book Antiqua"/>
          <w:b/>
          <w:color w:val="000000"/>
        </w:rPr>
        <w:t xml:space="preserve"> with </w:t>
      </w:r>
      <w:r w:rsidR="009909FB">
        <w:rPr>
          <w:rFonts w:ascii="Book Antiqua" w:eastAsia="Book Antiqua" w:hAnsi="Book Antiqua" w:cs="Book Antiqua"/>
          <w:b/>
          <w:color w:val="000000"/>
        </w:rPr>
        <w:t>b</w:t>
      </w:r>
      <w:r>
        <w:rPr>
          <w:rFonts w:ascii="Book Antiqua" w:eastAsia="Book Antiqua" w:hAnsi="Book Antiqua" w:cs="Book Antiqua"/>
          <w:b/>
          <w:color w:val="000000"/>
        </w:rPr>
        <w:t xml:space="preserve">iodegradable polymer in </w:t>
      </w:r>
      <w:r w:rsidR="00443734">
        <w:rPr>
          <w:rFonts w:ascii="Book Antiqua" w:eastAsia="Book Antiqua" w:hAnsi="Book Antiqua" w:cs="Book Antiqua"/>
          <w:b/>
          <w:color w:val="000000"/>
        </w:rPr>
        <w:t xml:space="preserve">a </w:t>
      </w:r>
      <w:r>
        <w:rPr>
          <w:rFonts w:ascii="Book Antiqua" w:eastAsia="Book Antiqua" w:hAnsi="Book Antiqua" w:cs="Book Antiqua"/>
          <w:b/>
          <w:color w:val="000000"/>
        </w:rPr>
        <w:t>real-world scenario</w:t>
      </w:r>
    </w:p>
    <w:p w14:paraId="12537078" w14:textId="77777777" w:rsidR="00A77B3E" w:rsidRDefault="00A77B3E">
      <w:pPr>
        <w:spacing w:line="360" w:lineRule="auto"/>
        <w:jc w:val="both"/>
      </w:pPr>
    </w:p>
    <w:p w14:paraId="260E77DF" w14:textId="58CB8E16" w:rsidR="00A77B3E" w:rsidRDefault="002F419E">
      <w:pPr>
        <w:spacing w:line="360" w:lineRule="auto"/>
        <w:jc w:val="both"/>
      </w:pPr>
      <w:proofErr w:type="spellStart"/>
      <w:r>
        <w:rPr>
          <w:rFonts w:ascii="Book Antiqua" w:eastAsia="Book Antiqua" w:hAnsi="Book Antiqua" w:cs="Book Antiqua"/>
          <w:color w:val="000000"/>
        </w:rPr>
        <w:t>Trimukhe</w:t>
      </w:r>
      <w:proofErr w:type="spellEnd"/>
      <w:r>
        <w:rPr>
          <w:rFonts w:ascii="Book Antiqua" w:eastAsia="Book Antiqua" w:hAnsi="Book Antiqua" w:cs="Book Antiqua"/>
          <w:color w:val="000000"/>
        </w:rPr>
        <w:t xml:space="preserve"> R </w:t>
      </w:r>
      <w:r w:rsidRPr="002F419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726C4">
        <w:rPr>
          <w:rFonts w:ascii="Book Antiqua" w:eastAsia="Book Antiqua" w:hAnsi="Book Antiqua" w:cs="Book Antiqua"/>
          <w:color w:val="000000"/>
        </w:rPr>
        <w:t>One</w:t>
      </w:r>
      <w:r>
        <w:rPr>
          <w:rFonts w:ascii="Book Antiqua" w:eastAsia="Book Antiqua" w:hAnsi="Book Antiqua" w:cs="Book Antiqua"/>
          <w:color w:val="000000"/>
        </w:rPr>
        <w:t>-</w:t>
      </w:r>
      <w:r w:rsidR="007726C4">
        <w:rPr>
          <w:rFonts w:ascii="Book Antiqua" w:eastAsia="Book Antiqua" w:hAnsi="Book Antiqua" w:cs="Book Antiqua"/>
          <w:color w:val="000000"/>
        </w:rPr>
        <w:t xml:space="preserve">year clinical outcome of </w:t>
      </w:r>
      <w:r w:rsidR="00336E9E">
        <w:rPr>
          <w:rFonts w:ascii="Book Antiqua" w:eastAsia="Book Antiqua" w:hAnsi="Book Antiqua" w:cs="Book Antiqua"/>
          <w:color w:val="000000"/>
        </w:rPr>
        <w:t xml:space="preserve">the </w:t>
      </w:r>
      <w:proofErr w:type="spellStart"/>
      <w:r w:rsidR="007726C4">
        <w:rPr>
          <w:rFonts w:ascii="Book Antiqua" w:eastAsia="Book Antiqua" w:hAnsi="Book Antiqua" w:cs="Book Antiqua"/>
          <w:color w:val="000000"/>
        </w:rPr>
        <w:t>EverPro</w:t>
      </w:r>
      <w:r w:rsidR="007726C4">
        <w:rPr>
          <w:rFonts w:ascii="Book Antiqua" w:eastAsia="Book Antiqua" w:hAnsi="Book Antiqua" w:cs="Book Antiqua"/>
          <w:color w:val="000000"/>
          <w:szCs w:val="30"/>
          <w:vertAlign w:val="superscript"/>
        </w:rPr>
        <w:t>TM</w:t>
      </w:r>
      <w:proofErr w:type="spellEnd"/>
      <w:r w:rsidR="007726C4">
        <w:rPr>
          <w:rFonts w:ascii="Book Antiqua" w:eastAsia="Book Antiqua" w:hAnsi="Book Antiqua" w:cs="Book Antiqua"/>
          <w:color w:val="000000"/>
        </w:rPr>
        <w:t xml:space="preserve"> coronary stent system</w:t>
      </w:r>
    </w:p>
    <w:p w14:paraId="14197C68" w14:textId="77777777" w:rsidR="00A77B3E" w:rsidRDefault="00A77B3E">
      <w:pPr>
        <w:spacing w:line="360" w:lineRule="auto"/>
        <w:jc w:val="both"/>
      </w:pPr>
    </w:p>
    <w:p w14:paraId="30C665D1" w14:textId="77777777" w:rsidR="00A77B3E" w:rsidRDefault="007726C4">
      <w:pPr>
        <w:spacing w:line="360" w:lineRule="auto"/>
        <w:jc w:val="both"/>
      </w:pPr>
      <w:r>
        <w:rPr>
          <w:rFonts w:ascii="Book Antiqua" w:eastAsia="Book Antiqua" w:hAnsi="Book Antiqua" w:cs="Book Antiqua"/>
          <w:color w:val="000000"/>
        </w:rPr>
        <w:t xml:space="preserve">Rahul </w:t>
      </w:r>
      <w:proofErr w:type="spellStart"/>
      <w:r>
        <w:rPr>
          <w:rFonts w:ascii="Book Antiqua" w:eastAsia="Book Antiqua" w:hAnsi="Book Antiqua" w:cs="Book Antiqua"/>
          <w:color w:val="000000"/>
        </w:rPr>
        <w:t>Trimukhe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Preeti</w:t>
      </w:r>
      <w:proofErr w:type="spellEnd"/>
      <w:r>
        <w:rPr>
          <w:rFonts w:ascii="Book Antiqua" w:eastAsia="Book Antiqua" w:hAnsi="Book Antiqua" w:cs="Book Antiqua"/>
          <w:color w:val="000000"/>
        </w:rPr>
        <w:t xml:space="preserve"> Vani, Arvind Patel, </w:t>
      </w:r>
      <w:proofErr w:type="spellStart"/>
      <w:r>
        <w:rPr>
          <w:rFonts w:ascii="Book Antiqua" w:eastAsia="Book Antiqua" w:hAnsi="Book Antiqua" w:cs="Book Antiqua"/>
          <w:color w:val="000000"/>
        </w:rPr>
        <w:t>Vikas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Salgotra</w:t>
      </w:r>
      <w:proofErr w:type="spellEnd"/>
    </w:p>
    <w:p w14:paraId="463CDA11" w14:textId="77777777" w:rsidR="00A77B3E" w:rsidRDefault="00A77B3E">
      <w:pPr>
        <w:spacing w:line="360" w:lineRule="auto"/>
        <w:jc w:val="both"/>
      </w:pPr>
    </w:p>
    <w:p w14:paraId="2786A188" w14:textId="77777777" w:rsidR="00A77B3E" w:rsidRDefault="007726C4">
      <w:pPr>
        <w:spacing w:line="360" w:lineRule="auto"/>
        <w:jc w:val="both"/>
      </w:pPr>
      <w:r>
        <w:rPr>
          <w:rFonts w:ascii="Book Antiqua" w:eastAsia="Book Antiqua" w:hAnsi="Book Antiqua" w:cs="Book Antiqua"/>
          <w:b/>
          <w:bCs/>
          <w:color w:val="000000"/>
        </w:rPr>
        <w:t xml:space="preserve">Rahul </w:t>
      </w:r>
      <w:proofErr w:type="spellStart"/>
      <w:r>
        <w:rPr>
          <w:rFonts w:ascii="Book Antiqua" w:eastAsia="Book Antiqua" w:hAnsi="Book Antiqua" w:cs="Book Antiqua"/>
          <w:b/>
          <w:bCs/>
          <w:color w:val="000000"/>
        </w:rPr>
        <w:t>Trimukhe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Cardiology, </w:t>
      </w:r>
      <w:proofErr w:type="spellStart"/>
      <w:r>
        <w:rPr>
          <w:rFonts w:ascii="Book Antiqua" w:eastAsia="Book Antiqua" w:hAnsi="Book Antiqua" w:cs="Book Antiqua"/>
          <w:color w:val="000000"/>
        </w:rPr>
        <w:t>Atma</w:t>
      </w:r>
      <w:proofErr w:type="spellEnd"/>
      <w:r>
        <w:rPr>
          <w:rFonts w:ascii="Book Antiqua" w:eastAsia="Book Antiqua" w:hAnsi="Book Antiqua" w:cs="Book Antiqua"/>
          <w:color w:val="000000"/>
        </w:rPr>
        <w:t xml:space="preserve"> Malik Hospital, Ahmednagar 423601, Maharashtra, India</w:t>
      </w:r>
    </w:p>
    <w:p w14:paraId="72EFB2B3" w14:textId="77777777" w:rsidR="00A77B3E" w:rsidRDefault="00A77B3E">
      <w:pPr>
        <w:spacing w:line="360" w:lineRule="auto"/>
        <w:jc w:val="both"/>
      </w:pPr>
    </w:p>
    <w:p w14:paraId="70A76420" w14:textId="77777777" w:rsidR="00A77B3E" w:rsidRDefault="007726C4">
      <w:pPr>
        <w:spacing w:line="360" w:lineRule="auto"/>
        <w:jc w:val="both"/>
      </w:pPr>
      <w:proofErr w:type="spellStart"/>
      <w:r>
        <w:rPr>
          <w:rFonts w:ascii="Book Antiqua" w:eastAsia="Book Antiqua" w:hAnsi="Book Antiqua" w:cs="Book Antiqua"/>
          <w:b/>
          <w:bCs/>
          <w:color w:val="000000"/>
        </w:rPr>
        <w:t>Preeti</w:t>
      </w:r>
      <w:proofErr w:type="spellEnd"/>
      <w:r>
        <w:rPr>
          <w:rFonts w:ascii="Book Antiqua" w:eastAsia="Book Antiqua" w:hAnsi="Book Antiqua" w:cs="Book Antiqua"/>
          <w:b/>
          <w:bCs/>
          <w:color w:val="000000"/>
        </w:rPr>
        <w:t xml:space="preserve"> Vani, </w:t>
      </w:r>
      <w:proofErr w:type="spellStart"/>
      <w:r w:rsidR="00D3194E">
        <w:rPr>
          <w:rFonts w:ascii="Book Antiqua" w:eastAsia="Book Antiqua" w:hAnsi="Book Antiqua" w:cs="Book Antiqua"/>
          <w:b/>
          <w:bCs/>
          <w:color w:val="000000"/>
        </w:rPr>
        <w:t>Vikas</w:t>
      </w:r>
      <w:proofErr w:type="spellEnd"/>
      <w:r w:rsidR="00D3194E">
        <w:rPr>
          <w:rFonts w:ascii="Book Antiqua" w:eastAsia="Book Antiqua" w:hAnsi="Book Antiqua" w:cs="Book Antiqua"/>
          <w:b/>
          <w:bCs/>
          <w:color w:val="000000"/>
        </w:rPr>
        <w:t xml:space="preserve"> </w:t>
      </w:r>
      <w:proofErr w:type="spellStart"/>
      <w:r w:rsidR="00D3194E">
        <w:rPr>
          <w:rFonts w:ascii="Book Antiqua" w:eastAsia="Book Antiqua" w:hAnsi="Book Antiqua" w:cs="Book Antiqua"/>
          <w:b/>
          <w:bCs/>
          <w:color w:val="000000"/>
        </w:rPr>
        <w:t>Salgotra</w:t>
      </w:r>
      <w:proofErr w:type="spellEnd"/>
      <w:r w:rsidR="00D3194E">
        <w:rPr>
          <w:rFonts w:ascii="Book Antiqua" w:eastAsia="Book Antiqua" w:hAnsi="Book Antiqua" w:cs="Book Antiqua"/>
          <w:b/>
          <w:bCs/>
          <w:color w:val="000000"/>
        </w:rPr>
        <w:t xml:space="preserve">, </w:t>
      </w:r>
      <w:r>
        <w:rPr>
          <w:rFonts w:ascii="Book Antiqua" w:eastAsia="Book Antiqua" w:hAnsi="Book Antiqua" w:cs="Book Antiqua"/>
          <w:color w:val="000000"/>
        </w:rPr>
        <w:t>SLTL Medical Division, SLTL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 Gandhinagar 382016, Gujarat, India</w:t>
      </w:r>
    </w:p>
    <w:p w14:paraId="60B91D6E" w14:textId="77777777" w:rsidR="00A77B3E" w:rsidRDefault="00A77B3E">
      <w:pPr>
        <w:spacing w:line="360" w:lineRule="auto"/>
        <w:jc w:val="both"/>
      </w:pPr>
    </w:p>
    <w:p w14:paraId="38AADDE7" w14:textId="77777777" w:rsidR="00A77B3E" w:rsidRDefault="007726C4">
      <w:pPr>
        <w:spacing w:line="360" w:lineRule="auto"/>
        <w:jc w:val="both"/>
      </w:pPr>
      <w:r>
        <w:rPr>
          <w:rFonts w:ascii="Book Antiqua" w:eastAsia="Book Antiqua" w:hAnsi="Book Antiqua" w:cs="Book Antiqua"/>
          <w:b/>
          <w:bCs/>
          <w:color w:val="000000"/>
        </w:rPr>
        <w:t xml:space="preserve">Arvind Patel, </w:t>
      </w:r>
      <w:r>
        <w:rPr>
          <w:rFonts w:ascii="Book Antiqua" w:eastAsia="Book Antiqua" w:hAnsi="Book Antiqua" w:cs="Book Antiqua"/>
          <w:color w:val="000000"/>
        </w:rPr>
        <w:t>SLTL Group, SLTL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 Gandhinagar 382016, Gujarat, India</w:t>
      </w:r>
    </w:p>
    <w:p w14:paraId="0E0FB1B3" w14:textId="77777777" w:rsidR="00A77B3E" w:rsidRDefault="00A77B3E">
      <w:pPr>
        <w:spacing w:line="360" w:lineRule="auto"/>
        <w:jc w:val="both"/>
      </w:pPr>
    </w:p>
    <w:p w14:paraId="0B20DE25" w14:textId="14AE8042" w:rsidR="00A77B3E" w:rsidRDefault="007726C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Vani P, Patel A, </w:t>
      </w:r>
      <w:r w:rsidR="00443734">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Salgotra</w:t>
      </w:r>
      <w:proofErr w:type="spellEnd"/>
      <w:r>
        <w:rPr>
          <w:rFonts w:ascii="Book Antiqua" w:eastAsia="Book Antiqua" w:hAnsi="Book Antiqua" w:cs="Book Antiqua"/>
          <w:color w:val="000000"/>
        </w:rPr>
        <w:t xml:space="preserve"> V designed the study; </w:t>
      </w:r>
      <w:proofErr w:type="spellStart"/>
      <w:r>
        <w:rPr>
          <w:rFonts w:ascii="Book Antiqua" w:eastAsia="Book Antiqua" w:hAnsi="Book Antiqua" w:cs="Book Antiqua"/>
          <w:color w:val="000000"/>
        </w:rPr>
        <w:t>Trimukhe</w:t>
      </w:r>
      <w:proofErr w:type="spellEnd"/>
      <w:r>
        <w:rPr>
          <w:rFonts w:ascii="Book Antiqua" w:eastAsia="Book Antiqua" w:hAnsi="Book Antiqua" w:cs="Book Antiqua"/>
          <w:color w:val="000000"/>
        </w:rPr>
        <w:t xml:space="preserve"> R was involved in data collection, analy</w:t>
      </w:r>
      <w:r w:rsidR="00443734">
        <w:rPr>
          <w:rFonts w:ascii="Book Antiqua" w:eastAsia="Book Antiqua" w:hAnsi="Book Antiqua" w:cs="Book Antiqua"/>
          <w:color w:val="000000"/>
        </w:rPr>
        <w:t>sis</w:t>
      </w:r>
      <w:r w:rsidR="0040068F">
        <w:rPr>
          <w:rFonts w:ascii="Book Antiqua" w:eastAsia="Book Antiqua" w:hAnsi="Book Antiqua" w:cs="Book Antiqua"/>
          <w:color w:val="000000"/>
        </w:rPr>
        <w:t xml:space="preserve"> </w:t>
      </w:r>
      <w:r>
        <w:rPr>
          <w:rFonts w:ascii="Book Antiqua" w:eastAsia="Book Antiqua" w:hAnsi="Book Antiqua" w:cs="Book Antiqua"/>
          <w:color w:val="000000"/>
        </w:rPr>
        <w:t>and interpretation</w:t>
      </w:r>
      <w:r w:rsidR="00D3194E">
        <w:rPr>
          <w:rFonts w:ascii="Book Antiqua" w:eastAsia="Book Antiqua" w:hAnsi="Book Antiqua" w:cs="Book Antiqua"/>
          <w:color w:val="000000"/>
        </w:rPr>
        <w:t>;</w:t>
      </w:r>
      <w:r w:rsidR="0040068F">
        <w:rPr>
          <w:rFonts w:ascii="Book Antiqua" w:eastAsia="Book Antiqua" w:hAnsi="Book Antiqua" w:cs="Book Antiqua"/>
          <w:color w:val="000000"/>
        </w:rPr>
        <w:t xml:space="preserve"> </w:t>
      </w:r>
      <w:r w:rsidR="00D3194E">
        <w:rPr>
          <w:rFonts w:ascii="Book Antiqua" w:eastAsia="Book Antiqua" w:hAnsi="Book Antiqua" w:cs="Book Antiqua"/>
          <w:color w:val="000000"/>
        </w:rPr>
        <w:t>a</w:t>
      </w:r>
      <w:r>
        <w:rPr>
          <w:rFonts w:ascii="Book Antiqua" w:eastAsia="Book Antiqua" w:hAnsi="Book Antiqua" w:cs="Book Antiqua"/>
          <w:color w:val="000000"/>
        </w:rPr>
        <w:t>ll authors were involved in drafting, reviewing and approved the final version of the manuscript.</w:t>
      </w:r>
    </w:p>
    <w:p w14:paraId="06F6FB2D" w14:textId="77777777" w:rsidR="00A77B3E" w:rsidRDefault="00A77B3E">
      <w:pPr>
        <w:spacing w:line="360" w:lineRule="auto"/>
        <w:jc w:val="both"/>
      </w:pPr>
    </w:p>
    <w:p w14:paraId="4C0E96A2" w14:textId="71F9E021" w:rsidR="00A77B3E" w:rsidRDefault="007726C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Vikas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Salgotra</w:t>
      </w:r>
      <w:proofErr w:type="spellEnd"/>
      <w:r>
        <w:rPr>
          <w:rFonts w:ascii="Book Antiqua" w:eastAsia="Book Antiqua" w:hAnsi="Book Antiqua" w:cs="Book Antiqua"/>
          <w:b/>
          <w:bCs/>
          <w:color w:val="000000"/>
        </w:rPr>
        <w:t xml:space="preserve">, MPhil, Senior Researcher, </w:t>
      </w:r>
      <w:r w:rsidR="00D3194E">
        <w:rPr>
          <w:rFonts w:ascii="Book Antiqua" w:eastAsia="Book Antiqua" w:hAnsi="Book Antiqua" w:cs="Book Antiqua"/>
          <w:color w:val="000000"/>
        </w:rPr>
        <w:t>SLTL Medical Division</w:t>
      </w:r>
      <w:r>
        <w:rPr>
          <w:rFonts w:ascii="Book Antiqua" w:eastAsia="Book Antiqua" w:hAnsi="Book Antiqua" w:cs="Book Antiqua"/>
          <w:color w:val="000000"/>
        </w:rPr>
        <w:t>, SLTL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 </w:t>
      </w:r>
      <w:r w:rsidR="00B54359" w:rsidRPr="00B54359">
        <w:rPr>
          <w:rFonts w:ascii="Book Antiqua" w:eastAsia="Book Antiqua" w:hAnsi="Book Antiqua" w:cs="Book Antiqua"/>
          <w:color w:val="000000"/>
        </w:rPr>
        <w:t>E30</w:t>
      </w:r>
      <w:r w:rsidR="0040068F">
        <w:rPr>
          <w:rFonts w:ascii="Book Antiqua" w:eastAsia="Book Antiqua" w:hAnsi="Book Antiqua" w:cs="Book Antiqua"/>
          <w:color w:val="000000"/>
        </w:rPr>
        <w:t>,</w:t>
      </w:r>
      <w:r w:rsidR="00B54359" w:rsidRPr="00B54359">
        <w:rPr>
          <w:rFonts w:ascii="Book Antiqua" w:eastAsia="Book Antiqua" w:hAnsi="Book Antiqua" w:cs="Book Antiqua"/>
          <w:color w:val="000000"/>
        </w:rPr>
        <w:t xml:space="preserve"> Electronics Estate, GIDC</w:t>
      </w:r>
      <w:r w:rsidR="0040068F">
        <w:rPr>
          <w:rFonts w:ascii="Book Antiqua" w:eastAsia="Book Antiqua" w:hAnsi="Book Antiqua" w:cs="Book Antiqua"/>
          <w:color w:val="000000"/>
        </w:rPr>
        <w:t>,</w:t>
      </w:r>
      <w:r w:rsidR="00B54359" w:rsidRPr="00B54359">
        <w:rPr>
          <w:rFonts w:ascii="Book Antiqua" w:eastAsia="Book Antiqua" w:hAnsi="Book Antiqua" w:cs="Book Antiqua"/>
          <w:color w:val="000000"/>
        </w:rPr>
        <w:t xml:space="preserve"> Sector 26</w:t>
      </w:r>
      <w:r>
        <w:rPr>
          <w:rFonts w:ascii="Book Antiqua" w:eastAsia="Book Antiqua" w:hAnsi="Book Antiqua" w:cs="Book Antiqua"/>
          <w:color w:val="000000"/>
        </w:rPr>
        <w:t xml:space="preserve">, Gandhinagar 382016, Gujarat, India. </w:t>
      </w:r>
      <w:r w:rsidR="00BB3033" w:rsidRPr="00BB3033">
        <w:rPr>
          <w:rFonts w:ascii="Book Antiqua" w:eastAsia="Book Antiqua" w:hAnsi="Book Antiqua" w:cs="Book Antiqua"/>
          <w:color w:val="000000"/>
        </w:rPr>
        <w:t>clinical@sltl.com</w:t>
      </w:r>
    </w:p>
    <w:p w14:paraId="66B5A1E9" w14:textId="77777777" w:rsidR="00A77B3E" w:rsidRDefault="00A77B3E">
      <w:pPr>
        <w:spacing w:line="360" w:lineRule="auto"/>
        <w:jc w:val="both"/>
      </w:pPr>
    </w:p>
    <w:p w14:paraId="61115869" w14:textId="77777777" w:rsidR="00A77B3E" w:rsidRDefault="007726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2020</w:t>
      </w:r>
    </w:p>
    <w:p w14:paraId="71799C24" w14:textId="77777777" w:rsidR="00A77B3E" w:rsidRDefault="007726C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15, 2020</w:t>
      </w:r>
    </w:p>
    <w:p w14:paraId="616815C6" w14:textId="516959CA" w:rsidR="00A77B3E" w:rsidRDefault="007726C4">
      <w:pPr>
        <w:spacing w:line="360" w:lineRule="auto"/>
        <w:jc w:val="both"/>
      </w:pPr>
      <w:r>
        <w:rPr>
          <w:rFonts w:ascii="Book Antiqua" w:eastAsia="Book Antiqua" w:hAnsi="Book Antiqua" w:cs="Book Antiqua"/>
          <w:b/>
          <w:bCs/>
          <w:color w:val="000000"/>
        </w:rPr>
        <w:t xml:space="preserve">Accepted: </w:t>
      </w:r>
      <w:r w:rsidR="005E42E5" w:rsidRPr="005E42E5">
        <w:rPr>
          <w:rFonts w:ascii="Book Antiqua" w:eastAsia="Book Antiqua" w:hAnsi="Book Antiqua" w:cs="Book Antiqua"/>
          <w:bCs/>
          <w:color w:val="000000"/>
        </w:rPr>
        <w:t xml:space="preserve">November </w:t>
      </w:r>
      <w:r w:rsidR="005E42E5">
        <w:rPr>
          <w:rFonts w:ascii="Book Antiqua" w:eastAsia="Book Antiqua" w:hAnsi="Book Antiqua" w:cs="Book Antiqua"/>
          <w:bCs/>
          <w:color w:val="000000"/>
        </w:rPr>
        <w:t>5</w:t>
      </w:r>
      <w:r w:rsidR="005E42E5" w:rsidRPr="005E42E5">
        <w:rPr>
          <w:rFonts w:ascii="Book Antiqua" w:eastAsia="Book Antiqua" w:hAnsi="Book Antiqua" w:cs="Book Antiqua"/>
          <w:bCs/>
          <w:color w:val="000000"/>
        </w:rPr>
        <w:t>, 2020</w:t>
      </w:r>
    </w:p>
    <w:p w14:paraId="71184124" w14:textId="4EA9AF91" w:rsidR="00A77B3E" w:rsidRPr="000742CC" w:rsidRDefault="007726C4">
      <w:pPr>
        <w:spacing w:line="360" w:lineRule="auto"/>
        <w:jc w:val="both"/>
        <w:rPr>
          <w:lang w:eastAsia="zh-CN"/>
        </w:rPr>
      </w:pPr>
      <w:r>
        <w:rPr>
          <w:rFonts w:ascii="Book Antiqua" w:eastAsia="Book Antiqua" w:hAnsi="Book Antiqua" w:cs="Book Antiqua"/>
          <w:b/>
          <w:bCs/>
          <w:color w:val="000000"/>
        </w:rPr>
        <w:t>Published online:</w:t>
      </w:r>
      <w:r w:rsidRPr="000742CC">
        <w:rPr>
          <w:rFonts w:ascii="Book Antiqua" w:eastAsia="Book Antiqua" w:hAnsi="Book Antiqua" w:cs="Book Antiqua"/>
          <w:bCs/>
          <w:color w:val="000000"/>
        </w:rPr>
        <w:t xml:space="preserve"> </w:t>
      </w:r>
      <w:r w:rsidR="000742CC" w:rsidRPr="000742CC">
        <w:rPr>
          <w:rFonts w:ascii="Book Antiqua" w:hAnsi="Book Antiqua" w:cs="Book Antiqua" w:hint="eastAsia"/>
          <w:bCs/>
          <w:color w:val="000000"/>
          <w:lang w:eastAsia="zh-CN"/>
        </w:rPr>
        <w:t>December 26, 2020</w:t>
      </w:r>
    </w:p>
    <w:p w14:paraId="4A87F7B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D370836" w14:textId="77777777" w:rsidR="00A77B3E" w:rsidRDefault="007726C4">
      <w:pPr>
        <w:spacing w:line="360" w:lineRule="auto"/>
        <w:jc w:val="both"/>
      </w:pPr>
      <w:r>
        <w:rPr>
          <w:rFonts w:ascii="Book Antiqua" w:eastAsia="Book Antiqua" w:hAnsi="Book Antiqua" w:cs="Book Antiqua"/>
          <w:b/>
          <w:color w:val="000000"/>
        </w:rPr>
        <w:lastRenderedPageBreak/>
        <w:t>Abstract</w:t>
      </w:r>
    </w:p>
    <w:p w14:paraId="2342EC91" w14:textId="77777777" w:rsidR="00A77B3E" w:rsidRDefault="007726C4">
      <w:pPr>
        <w:spacing w:line="360" w:lineRule="auto"/>
        <w:jc w:val="both"/>
      </w:pPr>
      <w:r>
        <w:rPr>
          <w:rFonts w:ascii="Book Antiqua" w:eastAsia="Book Antiqua" w:hAnsi="Book Antiqua" w:cs="Book Antiqua"/>
          <w:color w:val="000000"/>
        </w:rPr>
        <w:t>BACKGROUND</w:t>
      </w:r>
    </w:p>
    <w:p w14:paraId="597A2E32" w14:textId="64A46FAF" w:rsidR="00A77B3E" w:rsidRDefault="007726C4">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sidR="0040068F" w:rsidRPr="00A67198">
        <w:rPr>
          <w:rFonts w:ascii="Book Antiqua" w:eastAsia="Book Antiqua" w:hAnsi="Book Antiqua" w:cs="Book Antiqua"/>
          <w:color w:val="000000"/>
          <w:szCs w:val="3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w:t>
      </w:r>
      <w:r w:rsidR="00BC52D9">
        <w:rPr>
          <w:rFonts w:ascii="Book Antiqua" w:eastAsia="Book Antiqua" w:hAnsi="Book Antiqua" w:cs="Book Antiqua"/>
          <w:color w:val="000000"/>
        </w:rPr>
        <w:t>.</w:t>
      </w:r>
      <w:r>
        <w:rPr>
          <w:rFonts w:ascii="Book Antiqua" w:eastAsia="Book Antiqua" w:hAnsi="Book Antiqua" w:cs="Book Antiqua"/>
          <w:color w:val="000000"/>
        </w:rPr>
        <w:t xml:space="preserve">, India) everolimus-eluting coronary stent system (EES) is a second-generation drug-eluting stent with </w:t>
      </w:r>
      <w:r w:rsidR="00443734">
        <w:rPr>
          <w:rFonts w:ascii="Book Antiqua" w:eastAsia="Book Antiqua" w:hAnsi="Book Antiqua" w:cs="Book Antiqua"/>
          <w:color w:val="000000"/>
        </w:rPr>
        <w:t xml:space="preserve">a </w:t>
      </w:r>
      <w:r>
        <w:rPr>
          <w:rFonts w:ascii="Book Antiqua" w:eastAsia="Book Antiqua" w:hAnsi="Book Antiqua" w:cs="Book Antiqua"/>
          <w:color w:val="000000"/>
        </w:rPr>
        <w:t>biodegradable polymer.</w:t>
      </w:r>
    </w:p>
    <w:p w14:paraId="3F4B24DB" w14:textId="77777777" w:rsidR="00A77B3E" w:rsidRDefault="00A77B3E">
      <w:pPr>
        <w:spacing w:line="360" w:lineRule="auto"/>
        <w:jc w:val="both"/>
      </w:pPr>
    </w:p>
    <w:p w14:paraId="40D1C697" w14:textId="77777777" w:rsidR="00A77B3E" w:rsidRDefault="007726C4">
      <w:pPr>
        <w:spacing w:line="360" w:lineRule="auto"/>
        <w:jc w:val="both"/>
      </w:pPr>
      <w:r>
        <w:rPr>
          <w:rFonts w:ascii="Book Antiqua" w:eastAsia="Book Antiqua" w:hAnsi="Book Antiqua" w:cs="Book Antiqua"/>
          <w:color w:val="000000"/>
        </w:rPr>
        <w:t>AIM</w:t>
      </w:r>
    </w:p>
    <w:p w14:paraId="4ABC7150" w14:textId="5ED7E7F5" w:rsidR="00A77B3E" w:rsidRDefault="007726C4">
      <w:pPr>
        <w:spacing w:line="360" w:lineRule="auto"/>
        <w:jc w:val="both"/>
      </w:pPr>
      <w:r>
        <w:rPr>
          <w:rFonts w:ascii="Book Antiqua" w:eastAsia="Book Antiqua" w:hAnsi="Book Antiqua" w:cs="Book Antiqua"/>
          <w:color w:val="000000"/>
        </w:rPr>
        <w:t xml:space="preserve">To determine </w:t>
      </w:r>
      <w:r w:rsidR="00443734">
        <w:rPr>
          <w:rFonts w:ascii="Book Antiqua" w:eastAsia="Book Antiqua" w:hAnsi="Book Antiqua" w:cs="Book Antiqua"/>
          <w:color w:val="000000"/>
        </w:rPr>
        <w:t xml:space="preserve">the </w:t>
      </w:r>
      <w:r>
        <w:rPr>
          <w:rFonts w:ascii="Book Antiqua" w:eastAsia="Book Antiqua" w:hAnsi="Book Antiqua" w:cs="Book Antiqua"/>
          <w:color w:val="000000"/>
        </w:rPr>
        <w:t xml:space="preserve">safety and performance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in patients with coronary artery disease (CAD) </w:t>
      </w:r>
      <w:r w:rsidR="00336E9E">
        <w:rPr>
          <w:rFonts w:ascii="Book Antiqua" w:eastAsia="Book Antiqua" w:hAnsi="Book Antiqua" w:cs="Book Antiqua"/>
          <w:color w:val="000000"/>
        </w:rPr>
        <w:t>during a</w:t>
      </w:r>
      <w:r>
        <w:rPr>
          <w:rFonts w:ascii="Book Antiqua" w:eastAsia="Book Antiqua" w:hAnsi="Book Antiqua" w:cs="Book Antiqua"/>
          <w:color w:val="000000"/>
        </w:rPr>
        <w:t xml:space="preserve"> 1-year clinical follow-up.</w:t>
      </w:r>
    </w:p>
    <w:p w14:paraId="3A53D777" w14:textId="77777777" w:rsidR="00A77B3E" w:rsidRDefault="00A77B3E">
      <w:pPr>
        <w:spacing w:line="360" w:lineRule="auto"/>
        <w:jc w:val="both"/>
      </w:pPr>
    </w:p>
    <w:p w14:paraId="3D7DBC0F" w14:textId="77777777" w:rsidR="00A77B3E" w:rsidRDefault="007726C4">
      <w:pPr>
        <w:spacing w:line="360" w:lineRule="auto"/>
        <w:jc w:val="both"/>
      </w:pPr>
      <w:r>
        <w:rPr>
          <w:rFonts w:ascii="Book Antiqua" w:eastAsia="Book Antiqua" w:hAnsi="Book Antiqua" w:cs="Book Antiqua"/>
          <w:color w:val="000000"/>
        </w:rPr>
        <w:t>METHODS</w:t>
      </w:r>
    </w:p>
    <w:p w14:paraId="1BA45E66" w14:textId="378DB570" w:rsidR="00A77B3E" w:rsidRDefault="007726C4">
      <w:pPr>
        <w:spacing w:line="360" w:lineRule="auto"/>
        <w:jc w:val="both"/>
      </w:pPr>
      <w:r>
        <w:rPr>
          <w:rFonts w:ascii="Book Antiqua" w:eastAsia="Book Antiqua" w:hAnsi="Book Antiqua" w:cs="Book Antiqua"/>
          <w:color w:val="000000"/>
        </w:rPr>
        <w:t>This observational, retrospective, single-cent</w:t>
      </w:r>
      <w:r w:rsidR="00BC52D9">
        <w:rPr>
          <w:rFonts w:ascii="Book Antiqua" w:eastAsia="Book Antiqua" w:hAnsi="Book Antiqua" w:cs="Book Antiqua"/>
          <w:color w:val="000000"/>
        </w:rPr>
        <w:t>er</w:t>
      </w:r>
      <w:r>
        <w:rPr>
          <w:rFonts w:ascii="Book Antiqua" w:eastAsia="Book Antiqua" w:hAnsi="Book Antiqua" w:cs="Book Antiqua"/>
          <w:color w:val="000000"/>
        </w:rPr>
        <w:t xml:space="preserve"> study enrolled patients who had been implanted with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between June 01, 2018 and January 31, 2019, and had completed </w:t>
      </w:r>
      <w:r w:rsidR="00336E9E">
        <w:rPr>
          <w:rFonts w:ascii="Book Antiqua" w:eastAsia="Book Antiqua" w:hAnsi="Book Antiqua" w:cs="Book Antiqua"/>
          <w:color w:val="000000"/>
        </w:rPr>
        <w:t xml:space="preserve">a </w:t>
      </w:r>
      <w:r>
        <w:rPr>
          <w:rFonts w:ascii="Book Antiqua" w:eastAsia="Book Antiqua" w:hAnsi="Book Antiqua" w:cs="Book Antiqua"/>
          <w:color w:val="000000"/>
        </w:rPr>
        <w:t xml:space="preserve">1-year follow-up </w:t>
      </w:r>
      <w:r w:rsidR="00336E9E">
        <w:rPr>
          <w:rFonts w:ascii="Book Antiqua" w:eastAsia="Book Antiqua" w:hAnsi="Book Antiqua" w:cs="Book Antiqua"/>
          <w:color w:val="000000"/>
        </w:rPr>
        <w:t xml:space="preserve">period </w:t>
      </w:r>
      <w:r w:rsidR="00443734">
        <w:rPr>
          <w:rFonts w:ascii="Book Antiqua" w:eastAsia="Book Antiqua" w:hAnsi="Book Antiqua" w:cs="Book Antiqua"/>
          <w:color w:val="000000"/>
        </w:rPr>
        <w:t>after</w:t>
      </w:r>
      <w:r>
        <w:rPr>
          <w:rFonts w:ascii="Book Antiqua" w:eastAsia="Book Antiqua" w:hAnsi="Book Antiqua" w:cs="Book Antiqua"/>
          <w:color w:val="000000"/>
        </w:rPr>
        <w:t xml:space="preserve"> the index procedure. The primary clinical endpoint was major adverse cardiac events (MACE)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defined as the composite of cardiac death, myocardial infarction (MI), and target lesion revascularization (TLR). Secondary endpoints were </w:t>
      </w:r>
      <w:r w:rsidR="00443734">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TLR at 1,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MACE at 1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and stent thrombosis up to 1 year </w:t>
      </w:r>
      <w:r w:rsidR="00443734">
        <w:rPr>
          <w:rFonts w:ascii="Book Antiqua" w:eastAsia="Book Antiqua" w:hAnsi="Book Antiqua" w:cs="Book Antiqua"/>
          <w:color w:val="000000"/>
        </w:rPr>
        <w:t>after</w:t>
      </w:r>
      <w:r>
        <w:rPr>
          <w:rFonts w:ascii="Book Antiqua" w:eastAsia="Book Antiqua" w:hAnsi="Book Antiqua" w:cs="Book Antiqua"/>
          <w:color w:val="000000"/>
        </w:rPr>
        <w:t xml:space="preserve"> the index procedure.</w:t>
      </w:r>
    </w:p>
    <w:p w14:paraId="0BC62575" w14:textId="77777777" w:rsidR="00A77B3E" w:rsidRDefault="00A77B3E">
      <w:pPr>
        <w:spacing w:line="360" w:lineRule="auto"/>
        <w:jc w:val="both"/>
      </w:pPr>
    </w:p>
    <w:p w14:paraId="4B97A809" w14:textId="77777777" w:rsidR="00A77B3E" w:rsidRDefault="007726C4">
      <w:pPr>
        <w:spacing w:line="360" w:lineRule="auto"/>
        <w:jc w:val="both"/>
      </w:pPr>
      <w:r>
        <w:rPr>
          <w:rFonts w:ascii="Book Antiqua" w:eastAsia="Book Antiqua" w:hAnsi="Book Antiqua" w:cs="Book Antiqua"/>
          <w:color w:val="000000"/>
        </w:rPr>
        <w:t>RESULTS</w:t>
      </w:r>
    </w:p>
    <w:p w14:paraId="14163365" w14:textId="69E472D0" w:rsidR="00A77B3E" w:rsidRDefault="007726C4">
      <w:pPr>
        <w:spacing w:line="360" w:lineRule="auto"/>
        <w:jc w:val="both"/>
      </w:pPr>
      <w:r>
        <w:rPr>
          <w:rFonts w:ascii="Book Antiqua" w:eastAsia="Book Antiqua" w:hAnsi="Book Antiqua" w:cs="Book Antiqua"/>
          <w:color w:val="000000"/>
        </w:rPr>
        <w:t xml:space="preserve">The study population comprised 77 patients (98 </w:t>
      </w:r>
      <w:r w:rsidR="00D41B7A">
        <w:rPr>
          <w:rFonts w:ascii="Book Antiqua" w:eastAsia="Book Antiqua" w:hAnsi="Book Antiqua" w:cs="Book Antiqua"/>
          <w:color w:val="000000"/>
        </w:rPr>
        <w:t>l</w:t>
      </w:r>
      <w:r>
        <w:rPr>
          <w:rFonts w:ascii="Book Antiqua" w:eastAsia="Book Antiqua" w:hAnsi="Book Antiqua" w:cs="Book Antiqua"/>
          <w:color w:val="000000"/>
        </w:rPr>
        <w:t xml:space="preserve">esions). A total of 37 (48.1%) patients had comorbid hypertension. </w:t>
      </w:r>
      <w:r w:rsidR="00443734">
        <w:rPr>
          <w:rFonts w:ascii="Book Antiqua" w:eastAsia="Book Antiqua" w:hAnsi="Book Antiqua" w:cs="Book Antiqua"/>
          <w:color w:val="000000"/>
        </w:rPr>
        <w:t>In t</w:t>
      </w:r>
      <w:r>
        <w:rPr>
          <w:rFonts w:ascii="Book Antiqua" w:eastAsia="Book Antiqua" w:hAnsi="Book Antiqua" w:cs="Book Antiqua"/>
          <w:color w:val="000000"/>
        </w:rPr>
        <w:t>otal</w:t>
      </w:r>
      <w:r w:rsidR="00443734">
        <w:rPr>
          <w:rFonts w:ascii="Book Antiqua" w:eastAsia="Book Antiqua" w:hAnsi="Book Antiqua" w:cs="Book Antiqua"/>
          <w:color w:val="000000"/>
        </w:rPr>
        <w:t>,</w:t>
      </w:r>
      <w:r>
        <w:rPr>
          <w:rFonts w:ascii="Book Antiqua" w:eastAsia="Book Antiqua" w:hAnsi="Book Antiqua" w:cs="Book Antiqua"/>
          <w:color w:val="000000"/>
        </w:rPr>
        <w:t xml:space="preserve"> 26 (33.8%) patients presented with </w:t>
      </w:r>
      <w:r w:rsidR="00266602">
        <w:rPr>
          <w:rFonts w:ascii="Book Antiqua" w:eastAsia="Book Antiqua" w:hAnsi="Book Antiqua" w:cs="Book Antiqua"/>
          <w:color w:val="000000"/>
        </w:rPr>
        <w:t>ST</w:t>
      </w:r>
      <w:r w:rsidR="001B6E24">
        <w:rPr>
          <w:rFonts w:ascii="Book Antiqua" w:eastAsia="Book Antiqua" w:hAnsi="Book Antiqua" w:cs="Book Antiqua"/>
          <w:color w:val="000000"/>
        </w:rPr>
        <w:t xml:space="preserve"> </w:t>
      </w:r>
      <w:r>
        <w:rPr>
          <w:rFonts w:ascii="Book Antiqua" w:eastAsia="Book Antiqua" w:hAnsi="Book Antiqua" w:cs="Book Antiqua"/>
          <w:color w:val="000000"/>
        </w:rPr>
        <w:t xml:space="preserve">segment elevation MI and 10.4% patients with </w:t>
      </w:r>
      <w:r w:rsidR="00293231">
        <w:rPr>
          <w:rFonts w:ascii="Book Antiqua" w:eastAsia="Book Antiqua" w:hAnsi="Book Antiqua" w:cs="Book Antiqua"/>
          <w:color w:val="000000"/>
        </w:rPr>
        <w:t>n</w:t>
      </w:r>
      <w:r>
        <w:rPr>
          <w:rFonts w:ascii="Book Antiqua" w:eastAsia="Book Antiqua" w:hAnsi="Book Antiqua" w:cs="Book Antiqua"/>
          <w:color w:val="000000"/>
        </w:rPr>
        <w:t xml:space="preserve">on-ST segment elevation MI. Treated lesions were located mainly in the left anterior descending artery (49%) followed by the right coronary artery (29.6%), left circumflex (12.2%) and obtuse marginal (9.2%) arteries. The majority of patients had single-vessel disease (79%), 22.2% of lesions had </w:t>
      </w:r>
      <w:r w:rsidR="00443734">
        <w:rPr>
          <w:rFonts w:ascii="Book Antiqua" w:eastAsia="Book Antiqua" w:hAnsi="Book Antiqua" w:cs="Book Antiqua"/>
          <w:color w:val="000000"/>
        </w:rPr>
        <w:t xml:space="preserve">a </w:t>
      </w:r>
      <w:r>
        <w:rPr>
          <w:rFonts w:ascii="Book Antiqua" w:eastAsia="Book Antiqua" w:hAnsi="Book Antiqua" w:cs="Book Antiqua"/>
          <w:color w:val="000000"/>
        </w:rPr>
        <w:t xml:space="preserve">mild to severe thrombus load, and 94.9% were American College of Cardiology/American Heart Association type B or C. </w:t>
      </w:r>
      <w:r w:rsidRPr="00D41B7A">
        <w:rPr>
          <w:rFonts w:ascii="Book Antiqua" w:eastAsia="Book Antiqua" w:hAnsi="Book Antiqua" w:cs="Book Antiqua"/>
          <w:i/>
          <w:iCs/>
          <w:color w:val="000000"/>
        </w:rPr>
        <w:t>De novo</w:t>
      </w:r>
      <w:r>
        <w:rPr>
          <w:rFonts w:ascii="Book Antiqua" w:eastAsia="Book Antiqua" w:hAnsi="Book Antiqua" w:cs="Book Antiqua"/>
          <w:color w:val="000000"/>
        </w:rPr>
        <w:t xml:space="preserve"> stenting was performed in 96.9% of patients and </w:t>
      </w:r>
      <w:r>
        <w:rPr>
          <w:rFonts w:ascii="Book Antiqua" w:eastAsia="Book Antiqua" w:hAnsi="Book Antiqua" w:cs="Book Antiqua"/>
          <w:color w:val="000000"/>
        </w:rPr>
        <w:lastRenderedPageBreak/>
        <w:t xml:space="preserve">3% were treated for in-stent restenosis. Procedural success was attained in all patients. </w:t>
      </w:r>
      <w:r w:rsidR="00443734">
        <w:rPr>
          <w:rFonts w:ascii="Book Antiqua" w:eastAsia="Book Antiqua" w:hAnsi="Book Antiqua" w:cs="Book Antiqua"/>
          <w:color w:val="000000"/>
        </w:rPr>
        <w:t>I</w:t>
      </w:r>
      <w:r>
        <w:rPr>
          <w:rFonts w:ascii="Book Antiqua" w:eastAsia="Book Antiqua" w:hAnsi="Book Antiqua" w:cs="Book Antiqua"/>
          <w:color w:val="000000"/>
        </w:rPr>
        <w:t xml:space="preserve">n-hospital or follow-up MACE </w:t>
      </w:r>
      <w:r w:rsidR="00443734">
        <w:rPr>
          <w:rFonts w:ascii="Book Antiqua" w:eastAsia="Book Antiqua" w:hAnsi="Book Antiqua" w:cs="Book Antiqua"/>
          <w:color w:val="000000"/>
        </w:rPr>
        <w:t>and</w:t>
      </w:r>
      <w:r>
        <w:rPr>
          <w:rFonts w:ascii="Book Antiqua" w:eastAsia="Book Antiqua" w:hAnsi="Book Antiqua" w:cs="Book Antiqua"/>
          <w:color w:val="000000"/>
        </w:rPr>
        <w:t xml:space="preserve"> </w:t>
      </w:r>
      <w:r w:rsidR="0057292B" w:rsidRPr="00A9743D">
        <w:rPr>
          <w:rFonts w:ascii="Book Antiqua" w:hAnsi="Book Antiqua"/>
        </w:rPr>
        <w:t>stent thrombosis</w:t>
      </w:r>
      <w:r w:rsidR="00A67198">
        <w:rPr>
          <w:rFonts w:ascii="Book Antiqua" w:hAnsi="Book Antiqua"/>
        </w:rPr>
        <w:t xml:space="preserve"> </w:t>
      </w:r>
      <w:r>
        <w:rPr>
          <w:rFonts w:ascii="Book Antiqua" w:eastAsia="Book Antiqua" w:hAnsi="Book Antiqua" w:cs="Book Antiqua"/>
          <w:color w:val="000000"/>
        </w:rPr>
        <w:t>w</w:t>
      </w:r>
      <w:r w:rsidR="00443734">
        <w:rPr>
          <w:rFonts w:ascii="Book Antiqua" w:eastAsia="Book Antiqua" w:hAnsi="Book Antiqua" w:cs="Book Antiqua"/>
          <w:color w:val="000000"/>
        </w:rPr>
        <w:t>ere not</w:t>
      </w:r>
      <w:r>
        <w:rPr>
          <w:rFonts w:ascii="Book Antiqua" w:eastAsia="Book Antiqua" w:hAnsi="Book Antiqua" w:cs="Book Antiqua"/>
          <w:color w:val="000000"/>
        </w:rPr>
        <w:t xml:space="preserve"> reported </w:t>
      </w:r>
      <w:r w:rsidR="00443734">
        <w:rPr>
          <w:rFonts w:ascii="Book Antiqua" w:eastAsia="Book Antiqua" w:hAnsi="Book Antiqua" w:cs="Book Antiqua"/>
          <w:color w:val="000000"/>
        </w:rPr>
        <w:t>during</w:t>
      </w:r>
      <w:r>
        <w:rPr>
          <w:rFonts w:ascii="Book Antiqua" w:eastAsia="Book Antiqua" w:hAnsi="Book Antiqua" w:cs="Book Antiqua"/>
          <w:color w:val="000000"/>
        </w:rPr>
        <w:t xml:space="preserve"> the 1-year follow-up period.</w:t>
      </w:r>
    </w:p>
    <w:p w14:paraId="32BE602A" w14:textId="77777777" w:rsidR="00A77B3E" w:rsidRDefault="00A77B3E">
      <w:pPr>
        <w:spacing w:line="360" w:lineRule="auto"/>
        <w:jc w:val="both"/>
      </w:pPr>
    </w:p>
    <w:p w14:paraId="4C7C071F" w14:textId="77777777" w:rsidR="00A77B3E" w:rsidRDefault="007726C4">
      <w:pPr>
        <w:spacing w:line="360" w:lineRule="auto"/>
        <w:jc w:val="both"/>
      </w:pPr>
      <w:r>
        <w:rPr>
          <w:rFonts w:ascii="Book Antiqua" w:eastAsia="Book Antiqua" w:hAnsi="Book Antiqua" w:cs="Book Antiqua"/>
          <w:color w:val="000000"/>
        </w:rPr>
        <w:t>CONCLUSION</w:t>
      </w:r>
    </w:p>
    <w:p w14:paraId="4D29FE43" w14:textId="7C1588CD" w:rsidR="00A77B3E" w:rsidRDefault="007726C4">
      <w:pPr>
        <w:spacing w:line="360" w:lineRule="auto"/>
        <w:jc w:val="both"/>
      </w:pPr>
      <w:r>
        <w:rPr>
          <w:rFonts w:ascii="Book Antiqua" w:eastAsia="Book Antiqua" w:hAnsi="Book Antiqua" w:cs="Book Antiqua"/>
          <w:color w:val="000000"/>
        </w:rPr>
        <w:t>The</w:t>
      </w:r>
      <w:r w:rsidR="00443734">
        <w:rPr>
          <w:rFonts w:ascii="Book Antiqua" w:eastAsia="Book Antiqua" w:hAnsi="Book Antiqua" w:cs="Book Antiqua"/>
          <w:color w:val="000000"/>
        </w:rPr>
        <w:t>se</w:t>
      </w:r>
      <w:r>
        <w:rPr>
          <w:rFonts w:ascii="Book Antiqua" w:eastAsia="Book Antiqua" w:hAnsi="Book Antiqua" w:cs="Book Antiqua"/>
          <w:color w:val="000000"/>
        </w:rPr>
        <w:t xml:space="preserve"> findings suggest that </w:t>
      </w:r>
      <w:r w:rsidR="00443734">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is a safe and effective treatment option with no MACE or </w:t>
      </w:r>
      <w:r w:rsidR="0057292B" w:rsidRPr="00A9743D">
        <w:rPr>
          <w:rFonts w:ascii="Book Antiqua" w:hAnsi="Book Antiqua"/>
        </w:rPr>
        <w:t>stent thrombosis</w:t>
      </w:r>
      <w:r>
        <w:rPr>
          <w:rFonts w:ascii="Book Antiqua" w:eastAsia="Book Antiqua" w:hAnsi="Book Antiqua" w:cs="Book Antiqua"/>
          <w:color w:val="000000"/>
        </w:rPr>
        <w:t xml:space="preserve"> reported </w:t>
      </w:r>
      <w:r w:rsidR="00443734">
        <w:rPr>
          <w:rFonts w:ascii="Book Antiqua" w:eastAsia="Book Antiqua" w:hAnsi="Book Antiqua" w:cs="Book Antiqua"/>
          <w:color w:val="000000"/>
        </w:rPr>
        <w:t>during the</w:t>
      </w:r>
      <w:r>
        <w:rPr>
          <w:rFonts w:ascii="Book Antiqua" w:eastAsia="Book Antiqua" w:hAnsi="Book Antiqua" w:cs="Book Antiqua"/>
          <w:color w:val="000000"/>
        </w:rPr>
        <w:t xml:space="preserve"> 1-year study period in patients with CAD.</w:t>
      </w:r>
    </w:p>
    <w:p w14:paraId="5F0C2D8D" w14:textId="77777777" w:rsidR="00A77B3E" w:rsidRDefault="00A77B3E">
      <w:pPr>
        <w:spacing w:line="360" w:lineRule="auto"/>
        <w:jc w:val="both"/>
      </w:pPr>
    </w:p>
    <w:p w14:paraId="713C528F" w14:textId="77777777" w:rsidR="00A77B3E" w:rsidRDefault="007726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Coronary artery disease; Everolimus; Major adverse cardiac event; Retrospective,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Myocardial infarction</w:t>
      </w:r>
    </w:p>
    <w:p w14:paraId="32383E12" w14:textId="77777777" w:rsidR="00A77B3E" w:rsidRDefault="00A77B3E">
      <w:pPr>
        <w:spacing w:line="360" w:lineRule="auto"/>
        <w:jc w:val="both"/>
      </w:pPr>
    </w:p>
    <w:p w14:paraId="41EF0C47" w14:textId="77777777" w:rsidR="00623E1D" w:rsidRDefault="00623E1D">
      <w:pPr>
        <w:spacing w:line="360" w:lineRule="auto"/>
        <w:jc w:val="both"/>
        <w:rPr>
          <w:rFonts w:ascii="Book Antiqua" w:hAnsi="Book Antiqua" w:cs="Book Antiqua" w:hint="eastAsia"/>
          <w:color w:val="000000"/>
          <w:lang w:eastAsia="zh-CN"/>
        </w:rPr>
      </w:pPr>
      <w:r w:rsidRPr="00623E1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7726C4">
        <w:rPr>
          <w:rFonts w:ascii="Book Antiqua" w:eastAsia="Book Antiqua" w:hAnsi="Book Antiqua" w:cs="Book Antiqua"/>
          <w:color w:val="000000"/>
        </w:rPr>
        <w:t>Trimukhe</w:t>
      </w:r>
      <w:proofErr w:type="spellEnd"/>
      <w:r w:rsidR="007726C4">
        <w:rPr>
          <w:rFonts w:ascii="Book Antiqua" w:eastAsia="Book Antiqua" w:hAnsi="Book Antiqua" w:cs="Book Antiqua"/>
          <w:color w:val="000000"/>
        </w:rPr>
        <w:t xml:space="preserve"> R, Vani P, Patel A, </w:t>
      </w:r>
      <w:proofErr w:type="spellStart"/>
      <w:r w:rsidR="007726C4">
        <w:rPr>
          <w:rFonts w:ascii="Book Antiqua" w:eastAsia="Book Antiqua" w:hAnsi="Book Antiqua" w:cs="Book Antiqua"/>
          <w:color w:val="000000"/>
        </w:rPr>
        <w:t>Salgotra</w:t>
      </w:r>
      <w:proofErr w:type="spellEnd"/>
      <w:r w:rsidR="007726C4">
        <w:rPr>
          <w:rFonts w:ascii="Book Antiqua" w:eastAsia="Book Antiqua" w:hAnsi="Book Antiqua" w:cs="Book Antiqua"/>
          <w:color w:val="000000"/>
        </w:rPr>
        <w:t xml:space="preserve"> V. </w:t>
      </w:r>
      <w:r w:rsidR="001B6E24" w:rsidRPr="001B6E24">
        <w:rPr>
          <w:rFonts w:ascii="Book Antiqua" w:eastAsia="Book Antiqua" w:hAnsi="Book Antiqua" w:cs="Book Antiqua"/>
          <w:color w:val="000000"/>
        </w:rPr>
        <w:t xml:space="preserve">Safety and performance of </w:t>
      </w:r>
      <w:r w:rsidR="00443734">
        <w:rPr>
          <w:rFonts w:ascii="Book Antiqua" w:eastAsia="Book Antiqua" w:hAnsi="Book Antiqua" w:cs="Book Antiqua"/>
          <w:color w:val="000000"/>
        </w:rPr>
        <w:t xml:space="preserve">the </w:t>
      </w:r>
      <w:proofErr w:type="spellStart"/>
      <w:r w:rsidR="001B6E24" w:rsidRPr="001B6E24">
        <w:rPr>
          <w:rFonts w:ascii="Book Antiqua" w:eastAsia="Book Antiqua" w:hAnsi="Book Antiqua" w:cs="Book Antiqua"/>
          <w:color w:val="000000"/>
        </w:rPr>
        <w:t>EverPro</w:t>
      </w:r>
      <w:r w:rsidR="001B6E24" w:rsidRPr="001B6E24">
        <w:rPr>
          <w:rFonts w:ascii="Book Antiqua" w:eastAsia="Book Antiqua" w:hAnsi="Book Antiqua" w:cs="Book Antiqua"/>
          <w:color w:val="000000"/>
          <w:vertAlign w:val="superscript"/>
        </w:rPr>
        <w:t>TM</w:t>
      </w:r>
      <w:proofErr w:type="spellEnd"/>
      <w:r w:rsidR="001B6E24" w:rsidRPr="001B6E24">
        <w:rPr>
          <w:rFonts w:ascii="Book Antiqua" w:eastAsia="Book Antiqua" w:hAnsi="Book Antiqua" w:cs="Book Antiqua"/>
          <w:color w:val="000000"/>
        </w:rPr>
        <w:t xml:space="preserve"> </w:t>
      </w:r>
      <w:proofErr w:type="spellStart"/>
      <w:r w:rsidR="001B6E24" w:rsidRPr="001B6E24">
        <w:rPr>
          <w:rFonts w:ascii="Book Antiqua" w:eastAsia="Book Antiqua" w:hAnsi="Book Antiqua" w:cs="Book Antiqua"/>
          <w:color w:val="000000"/>
        </w:rPr>
        <w:t>everolimus</w:t>
      </w:r>
      <w:proofErr w:type="spellEnd"/>
      <w:r w:rsidR="001B6E24" w:rsidRPr="001B6E24">
        <w:rPr>
          <w:rFonts w:ascii="Book Antiqua" w:eastAsia="Book Antiqua" w:hAnsi="Book Antiqua" w:cs="Book Antiqua"/>
          <w:color w:val="000000"/>
        </w:rPr>
        <w:t xml:space="preserve">-eluting coronary stent system with biodegradable polymer in </w:t>
      </w:r>
      <w:r w:rsidR="00443734">
        <w:rPr>
          <w:rFonts w:ascii="Book Antiqua" w:eastAsia="Book Antiqua" w:hAnsi="Book Antiqua" w:cs="Book Antiqua"/>
          <w:color w:val="000000"/>
        </w:rPr>
        <w:t xml:space="preserve">a </w:t>
      </w:r>
      <w:r w:rsidR="001B6E24" w:rsidRPr="001B6E24">
        <w:rPr>
          <w:rFonts w:ascii="Book Antiqua" w:eastAsia="Book Antiqua" w:hAnsi="Book Antiqua" w:cs="Book Antiqua"/>
          <w:color w:val="000000"/>
        </w:rPr>
        <w:t>real-world scenario</w:t>
      </w:r>
      <w:r w:rsidR="007726C4">
        <w:rPr>
          <w:rFonts w:ascii="Book Antiqua" w:eastAsia="Book Antiqua" w:hAnsi="Book Antiqua" w:cs="Book Antiqua"/>
          <w:color w:val="000000"/>
        </w:rPr>
        <w:t xml:space="preserve">. </w:t>
      </w:r>
      <w:r w:rsidR="007726C4">
        <w:rPr>
          <w:rFonts w:ascii="Book Antiqua" w:eastAsia="Book Antiqua" w:hAnsi="Book Antiqua" w:cs="Book Antiqua"/>
          <w:i/>
          <w:iCs/>
          <w:color w:val="000000"/>
        </w:rPr>
        <w:t xml:space="preserve">World J </w:t>
      </w:r>
      <w:proofErr w:type="spellStart"/>
      <w:r w:rsidR="007726C4">
        <w:rPr>
          <w:rFonts w:ascii="Book Antiqua" w:eastAsia="Book Antiqua" w:hAnsi="Book Antiqua" w:cs="Book Antiqua"/>
          <w:i/>
          <w:iCs/>
          <w:color w:val="000000"/>
        </w:rPr>
        <w:t>Cardiol</w:t>
      </w:r>
      <w:proofErr w:type="spellEnd"/>
      <w:r w:rsidR="007726C4">
        <w:rPr>
          <w:rFonts w:ascii="Book Antiqua" w:eastAsia="Book Antiqua" w:hAnsi="Book Antiqua" w:cs="Book Antiqua"/>
          <w:color w:val="000000"/>
        </w:rPr>
        <w:t xml:space="preserve"> 2020; </w:t>
      </w:r>
      <w:r w:rsidR="00D52901" w:rsidRPr="00D52901">
        <w:rPr>
          <w:rFonts w:ascii="Book Antiqua" w:eastAsia="Book Antiqua" w:hAnsi="Book Antiqua" w:cs="Book Antiqua"/>
          <w:color w:val="000000"/>
        </w:rPr>
        <w:t xml:space="preserve">12(12): </w:t>
      </w:r>
      <w:r>
        <w:rPr>
          <w:rFonts w:ascii="Book Antiqua" w:hAnsi="Book Antiqua" w:cs="Book Antiqua" w:hint="eastAsia"/>
          <w:color w:val="000000"/>
          <w:lang w:eastAsia="zh-CN"/>
        </w:rPr>
        <w:t>615</w:t>
      </w:r>
      <w:r w:rsidR="00D52901" w:rsidRPr="00D52901">
        <w:rPr>
          <w:rFonts w:ascii="Book Antiqua" w:eastAsia="Book Antiqua" w:hAnsi="Book Antiqua" w:cs="Book Antiqua"/>
          <w:color w:val="000000"/>
        </w:rPr>
        <w:t>-</w:t>
      </w:r>
      <w:r>
        <w:rPr>
          <w:rFonts w:ascii="Book Antiqua" w:hAnsi="Book Antiqua" w:cs="Book Antiqua" w:hint="eastAsia"/>
          <w:color w:val="000000"/>
          <w:lang w:eastAsia="zh-CN"/>
        </w:rPr>
        <w:t>625</w:t>
      </w:r>
      <w:r w:rsidR="00D52901" w:rsidRPr="00D52901">
        <w:rPr>
          <w:rFonts w:ascii="Book Antiqua" w:eastAsia="Book Antiqua" w:hAnsi="Book Antiqua" w:cs="Book Antiqua"/>
          <w:color w:val="000000"/>
        </w:rPr>
        <w:t xml:space="preserve">  </w:t>
      </w:r>
    </w:p>
    <w:p w14:paraId="2568BAC6" w14:textId="77777777" w:rsidR="00623E1D" w:rsidRDefault="00D52901">
      <w:pPr>
        <w:spacing w:line="360" w:lineRule="auto"/>
        <w:jc w:val="both"/>
        <w:rPr>
          <w:rFonts w:ascii="Book Antiqua" w:hAnsi="Book Antiqua" w:cs="Book Antiqua" w:hint="eastAsia"/>
          <w:color w:val="000000"/>
          <w:lang w:eastAsia="zh-CN"/>
        </w:rPr>
      </w:pPr>
      <w:r w:rsidRPr="00D52901">
        <w:rPr>
          <w:rFonts w:ascii="Book Antiqua" w:eastAsia="Book Antiqua" w:hAnsi="Book Antiqua" w:cs="Book Antiqua"/>
          <w:color w:val="000000"/>
        </w:rPr>
        <w:t>URL: https://www.wjgnet.com/1949-8462/full/v12/i12/</w:t>
      </w:r>
      <w:r w:rsidR="00623E1D">
        <w:rPr>
          <w:rFonts w:ascii="Book Antiqua" w:hAnsi="Book Antiqua" w:cs="Book Antiqua" w:hint="eastAsia"/>
          <w:color w:val="000000"/>
          <w:lang w:eastAsia="zh-CN"/>
        </w:rPr>
        <w:t>615</w:t>
      </w:r>
      <w:r w:rsidRPr="00D52901">
        <w:rPr>
          <w:rFonts w:ascii="Book Antiqua" w:eastAsia="Book Antiqua" w:hAnsi="Book Antiqua" w:cs="Book Antiqua"/>
          <w:color w:val="000000"/>
        </w:rPr>
        <w:t xml:space="preserve">.htm  </w:t>
      </w:r>
    </w:p>
    <w:p w14:paraId="32B217C6" w14:textId="3DD20137" w:rsidR="00A77B3E" w:rsidRPr="00623E1D" w:rsidRDefault="00D52901">
      <w:pPr>
        <w:spacing w:line="360" w:lineRule="auto"/>
        <w:jc w:val="both"/>
        <w:rPr>
          <w:rFonts w:hint="eastAsia"/>
          <w:lang w:eastAsia="zh-CN"/>
        </w:rPr>
      </w:pPr>
      <w:bookmarkStart w:id="0" w:name="_GoBack"/>
      <w:bookmarkEnd w:id="0"/>
      <w:r w:rsidRPr="00D52901">
        <w:rPr>
          <w:rFonts w:ascii="Book Antiqua" w:eastAsia="Book Antiqua" w:hAnsi="Book Antiqua" w:cs="Book Antiqua"/>
          <w:color w:val="000000"/>
        </w:rPr>
        <w:t>DOI: https://dx.doi.org/10.4330/wjc.v12.i12.</w:t>
      </w:r>
      <w:r w:rsidR="00623E1D">
        <w:rPr>
          <w:rFonts w:ascii="Book Antiqua" w:hAnsi="Book Antiqua" w:cs="Book Antiqua" w:hint="eastAsia"/>
          <w:color w:val="000000"/>
          <w:lang w:eastAsia="zh-CN"/>
        </w:rPr>
        <w:t>615</w:t>
      </w:r>
    </w:p>
    <w:p w14:paraId="7546DB99" w14:textId="77777777" w:rsidR="00A77B3E" w:rsidRDefault="00A77B3E">
      <w:pPr>
        <w:spacing w:line="360" w:lineRule="auto"/>
        <w:jc w:val="both"/>
      </w:pPr>
    </w:p>
    <w:p w14:paraId="3A63602A" w14:textId="05BB59B3" w:rsidR="003E09A2"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New-generation </w:t>
      </w:r>
      <w:r w:rsidR="003E09A2">
        <w:rPr>
          <w:rFonts w:ascii="Book Antiqua" w:eastAsia="Book Antiqua" w:hAnsi="Book Antiqua" w:cs="Book Antiqua"/>
          <w:color w:val="000000"/>
        </w:rPr>
        <w:t>drug-eluting stents (DES)</w:t>
      </w:r>
      <w:r>
        <w:rPr>
          <w:rFonts w:ascii="Book Antiqua" w:eastAsia="Book Antiqua" w:hAnsi="Book Antiqua" w:cs="Book Antiqua"/>
          <w:color w:val="000000"/>
        </w:rPr>
        <w:t xml:space="preserve"> reduce </w:t>
      </w:r>
      <w:r w:rsidR="00714E91">
        <w:rPr>
          <w:rFonts w:ascii="Book Antiqua" w:eastAsia="Book Antiqua" w:hAnsi="Book Antiqua" w:cs="Book Antiqua"/>
          <w:color w:val="000000"/>
        </w:rPr>
        <w:t xml:space="preserve">the </w:t>
      </w:r>
      <w:r>
        <w:rPr>
          <w:rFonts w:ascii="Book Antiqua" w:eastAsia="Book Antiqua" w:hAnsi="Book Antiqua" w:cs="Book Antiqua"/>
          <w:color w:val="000000"/>
        </w:rPr>
        <w:t>risk of stent thrombosis</w:t>
      </w:r>
      <w:r w:rsidR="00714E91">
        <w:rPr>
          <w:rFonts w:ascii="Book Antiqua" w:eastAsia="Book Antiqua" w:hAnsi="Book Antiqua" w:cs="Book Antiqua"/>
          <w:color w:val="000000"/>
        </w:rPr>
        <w:t>. However,</w:t>
      </w:r>
      <w:r>
        <w:rPr>
          <w:rFonts w:ascii="Book Antiqua" w:eastAsia="Book Antiqua" w:hAnsi="Book Antiqua" w:cs="Book Antiqua"/>
          <w:color w:val="000000"/>
        </w:rPr>
        <w:t xml:space="preserve"> </w:t>
      </w:r>
      <w:r w:rsidR="00714E9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coronary stent system (EES) exerts higher interaction with rapamycin complex 2, higher bioavailability, shorter half-life than </w:t>
      </w:r>
      <w:r w:rsidR="003E09A2">
        <w:rPr>
          <w:rFonts w:ascii="Book Antiqua" w:eastAsia="Book Antiqua" w:hAnsi="Book Antiqua" w:cs="Book Antiqua"/>
          <w:color w:val="000000"/>
        </w:rPr>
        <w:t>s</w:t>
      </w:r>
      <w:r>
        <w:rPr>
          <w:rFonts w:ascii="Book Antiqua" w:eastAsia="Book Antiqua" w:hAnsi="Book Antiqua" w:cs="Book Antiqua"/>
          <w:color w:val="000000"/>
        </w:rPr>
        <w:t xml:space="preserve">irolimus, decreases vascular inflammation and promotes rapid </w:t>
      </w:r>
      <w:proofErr w:type="spellStart"/>
      <w:r>
        <w:rPr>
          <w:rFonts w:ascii="Book Antiqua" w:eastAsia="Book Antiqua" w:hAnsi="Book Antiqua" w:cs="Book Antiqua"/>
          <w:color w:val="000000"/>
        </w:rPr>
        <w:t>endothelialization</w:t>
      </w:r>
      <w:proofErr w:type="spellEnd"/>
      <w:r>
        <w:rPr>
          <w:rFonts w:ascii="Book Antiqua" w:eastAsia="Book Antiqua" w:hAnsi="Book Antiqua" w:cs="Book Antiqua"/>
          <w:color w:val="000000"/>
        </w:rPr>
        <w:t>; therefore</w:t>
      </w:r>
      <w:r w:rsidR="003E09A2">
        <w:rPr>
          <w:rFonts w:ascii="Book Antiqua" w:eastAsia="Book Antiqua" w:hAnsi="Book Antiqua" w:cs="Book Antiqua"/>
          <w:color w:val="000000"/>
        </w:rPr>
        <w:t>,</w:t>
      </w:r>
      <w:r>
        <w:rPr>
          <w:rFonts w:ascii="Book Antiqua" w:eastAsia="Book Antiqua" w:hAnsi="Book Antiqua" w:cs="Book Antiqua"/>
          <w:color w:val="000000"/>
        </w:rPr>
        <w:t xml:space="preserve"> outperform</w:t>
      </w:r>
      <w:r w:rsidR="00714E91">
        <w:rPr>
          <w:rFonts w:ascii="Book Antiqua" w:eastAsia="Book Antiqua" w:hAnsi="Book Antiqua" w:cs="Book Antiqua"/>
          <w:color w:val="000000"/>
        </w:rPr>
        <w:t>s</w:t>
      </w:r>
      <w:r>
        <w:rPr>
          <w:rFonts w:ascii="Book Antiqua" w:eastAsia="Book Antiqua" w:hAnsi="Book Antiqua" w:cs="Book Antiqua"/>
          <w:color w:val="000000"/>
        </w:rPr>
        <w:t xml:space="preserve"> paclitaxel DES in safety and efficacy.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a second-generation EES with </w:t>
      </w:r>
      <w:r w:rsidR="00714E91">
        <w:rPr>
          <w:rFonts w:ascii="Book Antiqua" w:eastAsia="Book Antiqua" w:hAnsi="Book Antiqua" w:cs="Book Antiqua"/>
          <w:color w:val="000000"/>
        </w:rPr>
        <w:t xml:space="preserve">a </w:t>
      </w:r>
      <w:r>
        <w:rPr>
          <w:rFonts w:ascii="Book Antiqua" w:eastAsia="Book Antiqua" w:hAnsi="Book Antiqua" w:cs="Book Antiqua"/>
          <w:color w:val="000000"/>
        </w:rPr>
        <w:t>biodegradable polymer and a 6</w:t>
      </w:r>
      <w:r w:rsidR="0057292B">
        <w:rPr>
          <w:rFonts w:ascii="Book Antiqua" w:eastAsia="Book Antiqua" w:hAnsi="Book Antiqua" w:cs="Book Antiqua"/>
          <w:color w:val="000000"/>
        </w:rPr>
        <w:t>0</w:t>
      </w:r>
      <w:r w:rsidR="00A35F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cobalt-chromium platform design, facilitates </w:t>
      </w:r>
      <w:r w:rsidR="00714E91">
        <w:rPr>
          <w:rFonts w:ascii="Book Antiqua" w:eastAsia="Book Antiqua" w:hAnsi="Book Antiqua" w:cs="Book Antiqua"/>
          <w:color w:val="000000"/>
        </w:rPr>
        <w:t xml:space="preserve">a </w:t>
      </w:r>
      <w:r>
        <w:rPr>
          <w:rFonts w:ascii="Book Antiqua" w:eastAsia="Book Antiqua" w:hAnsi="Book Antiqua" w:cs="Book Antiqua"/>
          <w:color w:val="000000"/>
        </w:rPr>
        <w:t xml:space="preserve">reduction </w:t>
      </w:r>
      <w:r w:rsidR="00714E91">
        <w:rPr>
          <w:rFonts w:ascii="Book Antiqua" w:eastAsia="Book Antiqua" w:hAnsi="Book Antiqua" w:cs="Book Antiqua"/>
          <w:color w:val="000000"/>
        </w:rPr>
        <w:t>in</w:t>
      </w:r>
      <w:r>
        <w:rPr>
          <w:rFonts w:ascii="Book Antiqua" w:eastAsia="Book Antiqua" w:hAnsi="Book Antiqua" w:cs="Book Antiqua"/>
          <w:color w:val="000000"/>
        </w:rPr>
        <w:t xml:space="preserve"> intra-arterial injury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This observational study enrolled 77 patients with </w:t>
      </w:r>
      <w:r w:rsidR="003E09A2">
        <w:rPr>
          <w:rFonts w:ascii="Book Antiqua" w:eastAsia="Book Antiqua" w:hAnsi="Book Antiqua" w:cs="Book Antiqua"/>
          <w:color w:val="000000"/>
        </w:rPr>
        <w:t>coronary artery disease (CAD)</w:t>
      </w:r>
      <w:r>
        <w:rPr>
          <w:rFonts w:ascii="Book Antiqua" w:eastAsia="Book Antiqua" w:hAnsi="Book Antiqua" w:cs="Book Antiqua"/>
          <w:color w:val="000000"/>
        </w:rPr>
        <w:t xml:space="preserve">, implanted with </w:t>
      </w:r>
      <w:r w:rsidR="00714E9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w:t>
      </w:r>
      <w:r w:rsidR="00714E91">
        <w:rPr>
          <w:rFonts w:ascii="Book Antiqua" w:eastAsia="Book Antiqua" w:hAnsi="Book Antiqua" w:cs="Book Antiqua"/>
          <w:color w:val="000000"/>
        </w:rPr>
        <w:t>who</w:t>
      </w:r>
      <w:r>
        <w:rPr>
          <w:rFonts w:ascii="Book Antiqua" w:eastAsia="Book Antiqua" w:hAnsi="Book Antiqua" w:cs="Book Antiqua"/>
          <w:color w:val="000000"/>
        </w:rPr>
        <w:t xml:space="preserve"> completed </w:t>
      </w:r>
      <w:r w:rsidR="00714E91">
        <w:rPr>
          <w:rFonts w:ascii="Book Antiqua" w:eastAsia="Book Antiqua" w:hAnsi="Book Antiqua" w:cs="Book Antiqua"/>
          <w:color w:val="000000"/>
        </w:rPr>
        <w:t xml:space="preserve">a </w:t>
      </w:r>
      <w:r>
        <w:rPr>
          <w:rFonts w:ascii="Book Antiqua" w:eastAsia="Book Antiqua" w:hAnsi="Book Antiqua" w:cs="Book Antiqua"/>
          <w:color w:val="000000"/>
        </w:rPr>
        <w:t xml:space="preserve">1-year follow-up </w:t>
      </w:r>
      <w:r w:rsidR="00336E9E">
        <w:rPr>
          <w:rFonts w:ascii="Book Antiqua" w:eastAsia="Book Antiqua" w:hAnsi="Book Antiqua" w:cs="Book Antiqua"/>
          <w:color w:val="000000"/>
        </w:rPr>
        <w:t xml:space="preserve">period </w:t>
      </w:r>
      <w:r w:rsidR="00714E91">
        <w:rPr>
          <w:rFonts w:ascii="Book Antiqua" w:eastAsia="Book Antiqua" w:hAnsi="Book Antiqua" w:cs="Book Antiqua"/>
          <w:color w:val="000000"/>
        </w:rPr>
        <w:t>after the</w:t>
      </w:r>
      <w:r>
        <w:rPr>
          <w:rFonts w:ascii="Book Antiqua" w:eastAsia="Book Antiqua" w:hAnsi="Book Antiqua" w:cs="Book Antiqua"/>
          <w:color w:val="000000"/>
        </w:rPr>
        <w:t xml:space="preserve"> index procedure.</w:t>
      </w:r>
      <w:r>
        <w:rPr>
          <w:rFonts w:ascii="Book Antiqua" w:eastAsia="Book Antiqua" w:hAnsi="Book Antiqua" w:cs="Book Antiqua"/>
          <w:color w:val="000000"/>
          <w:szCs w:val="22"/>
        </w:rPr>
        <w:t xml:space="preserve"> Our </w:t>
      </w:r>
      <w:r>
        <w:rPr>
          <w:rFonts w:ascii="Book Antiqua" w:eastAsia="Book Antiqua" w:hAnsi="Book Antiqua" w:cs="Book Antiqua"/>
          <w:color w:val="000000"/>
        </w:rPr>
        <w:t xml:space="preserve">findings suggested that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is safe and effective with no </w:t>
      </w:r>
      <w:r w:rsidR="003E09A2">
        <w:rPr>
          <w:rFonts w:ascii="Book Antiqua" w:eastAsia="Book Antiqua" w:hAnsi="Book Antiqua" w:cs="Book Antiqua"/>
          <w:color w:val="000000"/>
        </w:rPr>
        <w:t>major adverse cardiac events</w:t>
      </w:r>
      <w:r>
        <w:rPr>
          <w:rFonts w:ascii="Book Antiqua" w:eastAsia="Book Antiqua" w:hAnsi="Book Antiqua" w:cs="Book Antiqua"/>
          <w:color w:val="000000"/>
        </w:rPr>
        <w:t>/</w:t>
      </w:r>
      <w:r w:rsidR="0057292B" w:rsidRPr="00A9743D">
        <w:rPr>
          <w:rFonts w:ascii="Book Antiqua" w:hAnsi="Book Antiqua"/>
        </w:rPr>
        <w:t>stent thrombosis</w:t>
      </w:r>
      <w:r>
        <w:rPr>
          <w:rFonts w:ascii="Book Antiqua" w:eastAsia="Book Antiqua" w:hAnsi="Book Antiqua" w:cs="Book Antiqua"/>
          <w:color w:val="000000"/>
        </w:rPr>
        <w:t xml:space="preserve"> </w:t>
      </w:r>
      <w:r w:rsidR="00714E91">
        <w:rPr>
          <w:rFonts w:ascii="Book Antiqua" w:eastAsia="Book Antiqua" w:hAnsi="Book Antiqua" w:cs="Book Antiqua"/>
          <w:color w:val="000000"/>
        </w:rPr>
        <w:t>during the</w:t>
      </w:r>
      <w:r>
        <w:rPr>
          <w:rFonts w:ascii="Book Antiqua" w:eastAsia="Book Antiqua" w:hAnsi="Book Antiqua" w:cs="Book Antiqua"/>
          <w:color w:val="000000"/>
        </w:rPr>
        <w:t xml:space="preserve"> 1 year </w:t>
      </w:r>
      <w:r w:rsidR="00714E91">
        <w:rPr>
          <w:rFonts w:ascii="Book Antiqua" w:eastAsia="Book Antiqua" w:hAnsi="Book Antiqua" w:cs="Book Antiqua"/>
          <w:color w:val="000000"/>
        </w:rPr>
        <w:t xml:space="preserve">follow-up period </w:t>
      </w:r>
      <w:r>
        <w:rPr>
          <w:rFonts w:ascii="Book Antiqua" w:eastAsia="Book Antiqua" w:hAnsi="Book Antiqua" w:cs="Book Antiqua"/>
          <w:color w:val="000000"/>
        </w:rPr>
        <w:t>in patients with CAD.</w:t>
      </w:r>
    </w:p>
    <w:p w14:paraId="116CEE2C" w14:textId="77777777" w:rsidR="00A77B3E" w:rsidRDefault="003E09A2">
      <w:pPr>
        <w:spacing w:line="360" w:lineRule="auto"/>
        <w:jc w:val="both"/>
      </w:pPr>
      <w:r>
        <w:rPr>
          <w:rFonts w:ascii="Book Antiqua" w:eastAsia="Book Antiqua" w:hAnsi="Book Antiqua" w:cs="Book Antiqua"/>
          <w:color w:val="000000"/>
        </w:rPr>
        <w:br w:type="page"/>
      </w:r>
      <w:r w:rsidR="007726C4">
        <w:rPr>
          <w:rFonts w:ascii="Book Antiqua" w:eastAsia="Book Antiqua" w:hAnsi="Book Antiqua" w:cs="Book Antiqua"/>
          <w:b/>
          <w:caps/>
          <w:color w:val="000000"/>
          <w:u w:val="single"/>
        </w:rPr>
        <w:lastRenderedPageBreak/>
        <w:t>INTRODUCTION</w:t>
      </w:r>
    </w:p>
    <w:p w14:paraId="1AF9C955" w14:textId="0B87540F" w:rsidR="00A77B3E" w:rsidRDefault="007726C4">
      <w:pPr>
        <w:spacing w:line="360" w:lineRule="auto"/>
        <w:jc w:val="both"/>
      </w:pPr>
      <w:r>
        <w:rPr>
          <w:rFonts w:ascii="Book Antiqua" w:eastAsia="Book Antiqua" w:hAnsi="Book Antiqua" w:cs="Book Antiqua"/>
          <w:color w:val="000000"/>
        </w:rPr>
        <w:t xml:space="preserve">The incidence of coronary artery disease (CAD) has been increasing, causing significant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Percutaneous coronary intervention is an increasingly performed revascularization modality </w:t>
      </w:r>
      <w:r w:rsidR="00714E91">
        <w:rPr>
          <w:rFonts w:ascii="Book Antiqua" w:eastAsia="Book Antiqua" w:hAnsi="Book Antiqua" w:cs="Book Antiqua"/>
          <w:color w:val="000000"/>
        </w:rPr>
        <w:t>for the</w:t>
      </w:r>
      <w:r>
        <w:rPr>
          <w:rFonts w:ascii="Book Antiqua" w:eastAsia="Book Antiqua" w:hAnsi="Book Antiqua" w:cs="Book Antiqua"/>
          <w:color w:val="000000"/>
        </w:rPr>
        <w:t xml:space="preserve"> treat</w:t>
      </w:r>
      <w:r w:rsidR="00714E91">
        <w:rPr>
          <w:rFonts w:ascii="Book Antiqua" w:eastAsia="Book Antiqua" w:hAnsi="Book Antiqua" w:cs="Book Antiqua"/>
          <w:color w:val="000000"/>
        </w:rPr>
        <w:t>ment of</w:t>
      </w:r>
      <w:r>
        <w:rPr>
          <w:rFonts w:ascii="Book Antiqua" w:eastAsia="Book Antiqua" w:hAnsi="Book Antiqua" w:cs="Book Antiqua"/>
          <w:color w:val="000000"/>
        </w:rPr>
        <w:t xml:space="preserve"> CAD. It aims to restore blood supply to myocardial tissues with poor blood supply </w:t>
      </w:r>
      <w:r w:rsidR="00714E91">
        <w:rPr>
          <w:rFonts w:ascii="Book Antiqua" w:eastAsia="Book Antiqua" w:hAnsi="Book Antiqua" w:cs="Book Antiqua"/>
          <w:color w:val="000000"/>
        </w:rPr>
        <w:t>due to</w:t>
      </w:r>
      <w:r>
        <w:rPr>
          <w:rFonts w:ascii="Book Antiqua" w:eastAsia="Book Antiqua" w:hAnsi="Book Antiqua" w:cs="Book Antiqua"/>
          <w:color w:val="000000"/>
        </w:rPr>
        <w:t xml:space="preserve"> coronary stenosis or vessel occlusion.</w:t>
      </w:r>
    </w:p>
    <w:p w14:paraId="7BAD6FF5" w14:textId="5A1EA065" w:rsidR="00A77B3E" w:rsidRDefault="007726C4" w:rsidP="00266602">
      <w:pPr>
        <w:spacing w:line="360" w:lineRule="auto"/>
        <w:ind w:firstLineChars="100" w:firstLine="240"/>
        <w:jc w:val="both"/>
      </w:pPr>
      <w:r>
        <w:rPr>
          <w:rFonts w:ascii="Book Antiqua" w:eastAsia="Book Antiqua" w:hAnsi="Book Antiqua" w:cs="Book Antiqua"/>
          <w:color w:val="000000"/>
        </w:rPr>
        <w:t xml:space="preserve">Bare-metal stents (BMS) </w:t>
      </w:r>
      <w:r w:rsidR="00714E91">
        <w:rPr>
          <w:rFonts w:ascii="Book Antiqua" w:eastAsia="Book Antiqua" w:hAnsi="Book Antiqua" w:cs="Book Antiqua"/>
          <w:color w:val="000000"/>
        </w:rPr>
        <w:t xml:space="preserve">have </w:t>
      </w:r>
      <w:r>
        <w:rPr>
          <w:rFonts w:ascii="Book Antiqua" w:eastAsia="Book Antiqua" w:hAnsi="Book Antiqua" w:cs="Book Antiqua"/>
          <w:color w:val="000000"/>
        </w:rPr>
        <w:t>demonstrated superior clinical outcomes over balloon angioplasty</w:t>
      </w:r>
      <w:r w:rsidR="00714E91">
        <w:rPr>
          <w:rFonts w:ascii="Book Antiqua" w:eastAsia="Book Antiqua" w:hAnsi="Book Antiqua" w:cs="Book Antiqua"/>
          <w:color w:val="000000"/>
        </w:rPr>
        <w:t>,</w:t>
      </w:r>
      <w:r>
        <w:rPr>
          <w:rFonts w:ascii="Book Antiqua" w:eastAsia="Book Antiqua" w:hAnsi="Book Antiqua" w:cs="Book Antiqua"/>
          <w:color w:val="000000"/>
        </w:rPr>
        <w:t xml:space="preserve"> but neointimal hyperplasia and restenosis </w:t>
      </w:r>
      <w:r w:rsidR="00714E91">
        <w:rPr>
          <w:rFonts w:ascii="Book Antiqua" w:eastAsia="Book Antiqua" w:hAnsi="Book Antiqua" w:cs="Book Antiqua"/>
          <w:color w:val="000000"/>
        </w:rPr>
        <w:t>are</w:t>
      </w:r>
      <w:r>
        <w:rPr>
          <w:rFonts w:ascii="Book Antiqua" w:eastAsia="Book Antiqua" w:hAnsi="Book Antiqua" w:cs="Book Antiqua"/>
          <w:color w:val="000000"/>
        </w:rPr>
        <w:t xml:space="preserve"> the major challenges </w:t>
      </w:r>
      <w:r w:rsidR="00714E91">
        <w:rPr>
          <w:rFonts w:ascii="Book Antiqua" w:eastAsia="Book Antiqua" w:hAnsi="Book Antiqua" w:cs="Book Antiqua"/>
          <w:color w:val="000000"/>
        </w:rPr>
        <w:t>in</w:t>
      </w:r>
      <w:r>
        <w:rPr>
          <w:rFonts w:ascii="Book Antiqua" w:eastAsia="Book Antiqua" w:hAnsi="Book Antiqua" w:cs="Book Antiqua"/>
          <w:color w:val="000000"/>
        </w:rPr>
        <w:t xml:space="preserve"> BMS technology. Evidence suggests that revascularization rates have markedly decreased with the use of drug-eluting stents (DES) compared to </w:t>
      </w:r>
      <w:proofErr w:type="gramStart"/>
      <w:r>
        <w:rPr>
          <w:rFonts w:ascii="Book Antiqua" w:eastAsia="Book Antiqua" w:hAnsi="Book Antiqua" w:cs="Book Antiqua"/>
          <w:color w:val="000000"/>
        </w:rPr>
        <w:t>BMS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but the risk of late stent thrombosis was the major limitation of the first-generation of DES. Second-generation DES were designed to reduce </w:t>
      </w:r>
      <w:r w:rsidR="0057292B" w:rsidRPr="000B68CA">
        <w:rPr>
          <w:rFonts w:ascii="Book Antiqua" w:hAnsi="Book Antiqua"/>
        </w:rPr>
        <w:t>stent thrombosis</w:t>
      </w:r>
      <w:r>
        <w:rPr>
          <w:rFonts w:ascii="Book Antiqua" w:eastAsia="Book Antiqua" w:hAnsi="Book Antiqua" w:cs="Book Antiqua"/>
          <w:color w:val="000000"/>
        </w:rPr>
        <w:t xml:space="preserve"> and maintain good acute and long-term results. Advance</w:t>
      </w:r>
      <w:r w:rsidR="00714E91">
        <w:rPr>
          <w:rFonts w:ascii="Book Antiqua" w:eastAsia="Book Antiqua" w:hAnsi="Book Antiqua" w:cs="Book Antiqua"/>
          <w:color w:val="000000"/>
        </w:rPr>
        <w:t>s</w:t>
      </w:r>
      <w:r>
        <w:rPr>
          <w:rFonts w:ascii="Book Antiqua" w:eastAsia="Book Antiqua" w:hAnsi="Book Antiqua" w:cs="Book Antiqua"/>
          <w:color w:val="000000"/>
        </w:rPr>
        <w:t xml:space="preserve"> in DES technology, </w:t>
      </w:r>
      <w:r w:rsidR="00714E91">
        <w:rPr>
          <w:rFonts w:ascii="Book Antiqua" w:eastAsia="Book Antiqua" w:hAnsi="Book Antiqua" w:cs="Book Antiqua"/>
          <w:color w:val="000000"/>
        </w:rPr>
        <w:t>such as</w:t>
      </w:r>
      <w:r>
        <w:rPr>
          <w:rFonts w:ascii="Book Antiqua" w:eastAsia="Book Antiqua" w:hAnsi="Book Antiqua" w:cs="Book Antiqua"/>
          <w:color w:val="000000"/>
        </w:rPr>
        <w:t xml:space="preserve"> new polymers, novel platform material and structure, alteration </w:t>
      </w:r>
      <w:r w:rsidR="007D3826">
        <w:rPr>
          <w:rFonts w:ascii="Book Antiqua" w:eastAsia="Book Antiqua" w:hAnsi="Book Antiqua" w:cs="Book Antiqua"/>
          <w:color w:val="000000"/>
        </w:rPr>
        <w:t>in</w:t>
      </w:r>
      <w:r>
        <w:rPr>
          <w:rFonts w:ascii="Book Antiqua" w:eastAsia="Book Antiqua" w:hAnsi="Book Antiqua" w:cs="Book Antiqua"/>
          <w:color w:val="000000"/>
        </w:rPr>
        <w:t xml:space="preserve"> coating distribution or additional coating and better antiproliferative drugs, have resulted in the development of new generations of DES.</w:t>
      </w:r>
    </w:p>
    <w:p w14:paraId="47ACFF0B" w14:textId="700C225A" w:rsidR="00A77B3E" w:rsidRDefault="007726C4" w:rsidP="00266602">
      <w:pPr>
        <w:spacing w:line="360" w:lineRule="auto"/>
        <w:ind w:firstLineChars="100" w:firstLine="240"/>
        <w:jc w:val="both"/>
      </w:pPr>
      <w:r>
        <w:rPr>
          <w:rFonts w:ascii="Book Antiqua" w:eastAsia="Book Antiqua" w:hAnsi="Book Antiqua" w:cs="Book Antiqua"/>
          <w:color w:val="000000"/>
        </w:rPr>
        <w:t xml:space="preserve">Polymer composition and stent strut thickness are important factors affecting the clinical outcomes of DES. First-generation DES were manufactured from durable polymer and had thick struts which trigger the inflammatory process and induce </w:t>
      </w:r>
      <w:r w:rsidR="0057292B" w:rsidRPr="000B68CA">
        <w:rPr>
          <w:rFonts w:ascii="Book Antiqua" w:hAnsi="Book Antiqua"/>
        </w:rPr>
        <w:t>stent thrombosis</w:t>
      </w:r>
      <w:r>
        <w:rPr>
          <w:rFonts w:ascii="Book Antiqua" w:eastAsia="Book Antiqua" w:hAnsi="Book Antiqua" w:cs="Book Antiqua"/>
          <w:color w:val="000000"/>
        </w:rPr>
        <w:t xml:space="preserve">, while the new-generation DES employ biocompatible polymers which will </w:t>
      </w:r>
      <w:r w:rsidR="007D3826">
        <w:rPr>
          <w:rFonts w:ascii="Book Antiqua" w:eastAsia="Book Antiqua" w:hAnsi="Book Antiqua" w:cs="Book Antiqua"/>
          <w:color w:val="000000"/>
        </w:rPr>
        <w:t xml:space="preserve">be </w:t>
      </w:r>
      <w:r>
        <w:rPr>
          <w:rFonts w:ascii="Book Antiqua" w:eastAsia="Book Antiqua" w:hAnsi="Book Antiqua" w:cs="Book Antiqua"/>
          <w:color w:val="000000"/>
        </w:rPr>
        <w:t xml:space="preserve">fully resorbed by hydrolysis after drug release. The strut thickness greatly differs among the available biodegradable polymer DES and thinner struts reduce vessel wall injury, decrease inflammation and promote faster </w:t>
      </w:r>
      <w:proofErr w:type="gramStart"/>
      <w:r>
        <w:rPr>
          <w:rFonts w:ascii="Book Antiqua" w:eastAsia="Book Antiqua" w:hAnsi="Book Antiqua" w:cs="Book Antiqua"/>
          <w:color w:val="000000"/>
        </w:rPr>
        <w:t>endothelialization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strut thickness of new-generation biodegradable polymer stents is half of that in the first-generation biodegradable polymer </w:t>
      </w:r>
      <w:proofErr w:type="gramStart"/>
      <w:r>
        <w:rPr>
          <w:rFonts w:ascii="Book Antiqua" w:eastAsia="Book Antiqua" w:hAnsi="Book Antiqua" w:cs="Book Antiqua"/>
          <w:color w:val="000000"/>
        </w:rPr>
        <w:t>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Therefore, new-generation DES reduce the risk of </w:t>
      </w:r>
      <w:r w:rsidR="0057292B" w:rsidRPr="000B68CA">
        <w:rPr>
          <w:rFonts w:ascii="Book Antiqua" w:hAnsi="Book Antiqua"/>
        </w:rPr>
        <w:t>stent thrombosis</w:t>
      </w:r>
      <w:r>
        <w:rPr>
          <w:rFonts w:ascii="Book Antiqua" w:eastAsia="Book Antiqua" w:hAnsi="Book Antiqua" w:cs="Book Antiqua"/>
          <w:color w:val="000000"/>
        </w:rPr>
        <w:t xml:space="preserve"> compared with first-generation DES, particularly very late </w:t>
      </w:r>
      <w:r w:rsidR="0057292B" w:rsidRPr="000B68CA">
        <w:rPr>
          <w:rFonts w:ascii="Book Antiqua" w:hAnsi="Book Antiqua"/>
        </w:rPr>
        <w:t>stent thrombosis</w:t>
      </w:r>
      <w:r>
        <w:rPr>
          <w:rFonts w:ascii="Book Antiqua" w:eastAsia="Book Antiqua" w:hAnsi="Book Antiqua" w:cs="Book Antiqua"/>
          <w:color w:val="000000"/>
        </w:rPr>
        <w:t xml:space="preserve"> that can occur after discontinuation of dual antiplatelet agents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Coronary stent systems with metal alloys</w:t>
      </w:r>
      <w:r w:rsidR="007D3826">
        <w:rPr>
          <w:rFonts w:ascii="Book Antiqua" w:eastAsia="Book Antiqua" w:hAnsi="Book Antiqua" w:cs="Book Antiqua"/>
          <w:color w:val="000000"/>
        </w:rPr>
        <w:t xml:space="preserve"> </w:t>
      </w:r>
      <w:r>
        <w:rPr>
          <w:rFonts w:ascii="Book Antiqua" w:eastAsia="Book Antiqua" w:hAnsi="Book Antiqua" w:cs="Book Antiqua"/>
          <w:color w:val="000000"/>
        </w:rPr>
        <w:t xml:space="preserve">and biodegradable polymers show similar clinical outcomes compared with durable polymer </w:t>
      </w:r>
      <w:proofErr w:type="gramStart"/>
      <w:r>
        <w:rPr>
          <w:rFonts w:ascii="Book Antiqua" w:eastAsia="Book Antiqua" w:hAnsi="Book Antiqua" w:cs="Book Antiqua"/>
          <w:color w:val="000000"/>
        </w:rPr>
        <w:t>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52C11858" w14:textId="2EF1C361" w:rsidR="00A77B3E" w:rsidRDefault="007726C4" w:rsidP="00266602">
      <w:pPr>
        <w:spacing w:line="360" w:lineRule="auto"/>
        <w:ind w:firstLineChars="100" w:firstLine="240"/>
        <w:jc w:val="both"/>
      </w:pPr>
      <w:r>
        <w:rPr>
          <w:rFonts w:ascii="Book Antiqua" w:eastAsia="Book Antiqua" w:hAnsi="Book Antiqua" w:cs="Book Antiqua"/>
          <w:color w:val="000000"/>
        </w:rPr>
        <w:lastRenderedPageBreak/>
        <w:t xml:space="preserve">Antiproliferative drugs in the second-generation DES belong to the </w:t>
      </w:r>
      <w:r w:rsidR="00266602">
        <w:rPr>
          <w:rFonts w:ascii="Book Antiqua" w:eastAsia="Book Antiqua" w:hAnsi="Book Antiqua" w:cs="Book Antiqua"/>
          <w:color w:val="000000"/>
        </w:rPr>
        <w:t>“</w:t>
      </w:r>
      <w:proofErr w:type="spellStart"/>
      <w:r>
        <w:rPr>
          <w:rFonts w:ascii="Book Antiqua" w:eastAsia="Book Antiqua" w:hAnsi="Book Antiqua" w:cs="Book Antiqua"/>
          <w:color w:val="000000"/>
        </w:rPr>
        <w:t>limus</w:t>
      </w:r>
      <w:proofErr w:type="spellEnd"/>
      <w:r>
        <w:rPr>
          <w:rFonts w:ascii="Book Antiqua" w:eastAsia="Book Antiqua" w:hAnsi="Book Antiqua" w:cs="Book Antiqua"/>
          <w:color w:val="000000"/>
        </w:rPr>
        <w:t xml:space="preserve"> family</w:t>
      </w:r>
      <w:r w:rsidR="0026660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that inhibit mammalian target of rapamycin, and everolimus is known to exert much higher interaction with rapamycin complex 2. This interaction blocks protein synthesis and arrests cell cycle progression</w:t>
      </w:r>
      <w:r w:rsidR="007D3826">
        <w:rPr>
          <w:rFonts w:ascii="Book Antiqua" w:eastAsia="Book Antiqua" w:hAnsi="Book Antiqua" w:cs="Book Antiqua"/>
          <w:color w:val="000000"/>
        </w:rPr>
        <w:t>,</w:t>
      </w:r>
      <w:r>
        <w:rPr>
          <w:rFonts w:ascii="Book Antiqua" w:eastAsia="Book Antiqua" w:hAnsi="Book Antiqua" w:cs="Book Antiqua"/>
          <w:color w:val="000000"/>
        </w:rPr>
        <w:t xml:space="preserve"> inhibit</w:t>
      </w:r>
      <w:r w:rsidR="007D3826">
        <w:rPr>
          <w:rFonts w:ascii="Book Antiqua" w:eastAsia="Book Antiqua" w:hAnsi="Book Antiqua" w:cs="Book Antiqua"/>
          <w:color w:val="000000"/>
        </w:rPr>
        <w:t>s</w:t>
      </w:r>
      <w:r>
        <w:rPr>
          <w:rFonts w:ascii="Book Antiqua" w:eastAsia="Book Antiqua" w:hAnsi="Book Antiqua" w:cs="Book Antiqua"/>
          <w:color w:val="000000"/>
        </w:rPr>
        <w:t xml:space="preserve"> smooth muscle cell proliferation </w:t>
      </w:r>
      <w:r w:rsidR="007D3826">
        <w:rPr>
          <w:rFonts w:ascii="Book Antiqua" w:eastAsia="Book Antiqua" w:hAnsi="Book Antiqua" w:cs="Book Antiqua"/>
          <w:color w:val="000000"/>
        </w:rPr>
        <w:t xml:space="preserve">and </w:t>
      </w:r>
      <w:r>
        <w:rPr>
          <w:rFonts w:ascii="Book Antiqua" w:eastAsia="Book Antiqua" w:hAnsi="Book Antiqua" w:cs="Book Antiqua"/>
          <w:color w:val="000000"/>
        </w:rPr>
        <w:t>reduce</w:t>
      </w:r>
      <w:r w:rsidR="007D3826">
        <w:rPr>
          <w:rFonts w:ascii="Book Antiqua" w:eastAsia="Book Antiqua" w:hAnsi="Book Antiqua" w:cs="Book Antiqua"/>
          <w:color w:val="000000"/>
        </w:rPr>
        <w:t>s</w:t>
      </w:r>
      <w:r>
        <w:rPr>
          <w:rFonts w:ascii="Book Antiqua" w:eastAsia="Book Antiqua" w:hAnsi="Book Antiqua" w:cs="Book Antiqua"/>
          <w:color w:val="000000"/>
        </w:rPr>
        <w:t xml:space="preserve"> stent restenosis. Everolimus has higher bioavailability and </w:t>
      </w:r>
      <w:r w:rsidR="007D3826">
        <w:rPr>
          <w:rFonts w:ascii="Book Antiqua" w:eastAsia="Book Antiqua" w:hAnsi="Book Antiqua" w:cs="Book Antiqua"/>
          <w:color w:val="000000"/>
        </w:rPr>
        <w:t xml:space="preserve">a </w:t>
      </w:r>
      <w:r>
        <w:rPr>
          <w:rFonts w:ascii="Book Antiqua" w:eastAsia="Book Antiqua" w:hAnsi="Book Antiqua" w:cs="Book Antiqua"/>
          <w:color w:val="000000"/>
        </w:rPr>
        <w:t xml:space="preserve">shorter half-life than sirolimus; it decreases vascular inflammation and promotes rapid endothelialization. Everolimus-eluting stents have outperformed paclitaxel DES, and outcomes are comparable with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-eluting stents in terms of safety and efficacy as shown in various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sidR="005C79C0" w:rsidRPr="005C79C0">
        <w:rPr>
          <w:rFonts w:ascii="Book Antiqua" w:eastAsia="Book Antiqua" w:hAnsi="Book Antiqua" w:cs="Book Antiqua"/>
          <w:color w:val="000000"/>
          <w:szCs w:val="30"/>
        </w:rPr>
        <w:t xml:space="preserv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-eluting coronary stent system (EES) is an approved coronary stent system with a biodegradable polymer. It has an ultra-thin (6</w:t>
      </w:r>
      <w:r w:rsidR="0057292B">
        <w:rPr>
          <w:rFonts w:ascii="Book Antiqua" w:eastAsia="Book Antiqua" w:hAnsi="Book Antiqua" w:cs="Book Antiqua"/>
          <w:color w:val="000000"/>
        </w:rPr>
        <w:t>0</w:t>
      </w:r>
      <w:r w:rsidR="005C79C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cobalt-chromium platform design that facilitates </w:t>
      </w:r>
      <w:r w:rsidR="007D3826">
        <w:rPr>
          <w:rFonts w:ascii="Book Antiqua" w:eastAsia="Book Antiqua" w:hAnsi="Book Antiqua" w:cs="Book Antiqua"/>
          <w:color w:val="000000"/>
        </w:rPr>
        <w:t xml:space="preserve">a </w:t>
      </w:r>
      <w:r>
        <w:rPr>
          <w:rFonts w:ascii="Book Antiqua" w:eastAsia="Book Antiqua" w:hAnsi="Book Antiqua" w:cs="Book Antiqua"/>
          <w:color w:val="000000"/>
        </w:rPr>
        <w:t xml:space="preserve">reduction </w:t>
      </w:r>
      <w:r w:rsidR="007D3826">
        <w:rPr>
          <w:rFonts w:ascii="Book Antiqua" w:eastAsia="Book Antiqua" w:hAnsi="Book Antiqua" w:cs="Book Antiqua"/>
          <w:color w:val="000000"/>
        </w:rPr>
        <w:t xml:space="preserve">in </w:t>
      </w:r>
      <w:r>
        <w:rPr>
          <w:rFonts w:ascii="Book Antiqua" w:eastAsia="Book Antiqua" w:hAnsi="Book Antiqua" w:cs="Book Antiqua"/>
          <w:color w:val="000000"/>
        </w:rPr>
        <w:t>intra-arterial injury. The present post</w:t>
      </w:r>
      <w:r w:rsidR="006C65AF">
        <w:rPr>
          <w:rFonts w:ascii="Book Antiqua" w:eastAsia="Book Antiqua" w:hAnsi="Book Antiqua" w:cs="Book Antiqua"/>
          <w:color w:val="000000"/>
        </w:rPr>
        <w:t>-</w:t>
      </w:r>
      <w:r>
        <w:rPr>
          <w:rFonts w:ascii="Book Antiqua" w:eastAsia="Book Antiqua" w:hAnsi="Book Antiqua" w:cs="Book Antiqua"/>
          <w:color w:val="000000"/>
        </w:rPr>
        <w:t xml:space="preserve">marketing surveillance study aimed to determine the safety and performance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in patients with CAD </w:t>
      </w:r>
      <w:r w:rsidR="007D3826">
        <w:rPr>
          <w:rFonts w:ascii="Book Antiqua" w:eastAsia="Book Antiqua" w:hAnsi="Book Antiqua" w:cs="Book Antiqua"/>
          <w:color w:val="000000"/>
        </w:rPr>
        <w:t>during the</w:t>
      </w:r>
      <w:r>
        <w:rPr>
          <w:rFonts w:ascii="Book Antiqua" w:eastAsia="Book Antiqua" w:hAnsi="Book Antiqua" w:cs="Book Antiqua"/>
          <w:color w:val="000000"/>
        </w:rPr>
        <w:t xml:space="preserve"> 1-year clinical follow-up.</w:t>
      </w:r>
    </w:p>
    <w:p w14:paraId="54CFCF85" w14:textId="77777777" w:rsidR="00A77B3E" w:rsidRDefault="00A77B3E" w:rsidP="00266602">
      <w:pPr>
        <w:spacing w:line="360" w:lineRule="auto"/>
        <w:jc w:val="both"/>
      </w:pPr>
    </w:p>
    <w:p w14:paraId="4358FC34" w14:textId="77777777" w:rsidR="00A77B3E" w:rsidRDefault="007726C4">
      <w:pPr>
        <w:spacing w:line="360" w:lineRule="auto"/>
        <w:jc w:val="both"/>
      </w:pPr>
      <w:r>
        <w:rPr>
          <w:rFonts w:ascii="Book Antiqua" w:eastAsia="Book Antiqua" w:hAnsi="Book Antiqua" w:cs="Book Antiqua"/>
          <w:b/>
          <w:caps/>
          <w:color w:val="000000"/>
          <w:u w:val="single"/>
        </w:rPr>
        <w:t>MATERIALS AND METHODS</w:t>
      </w:r>
    </w:p>
    <w:p w14:paraId="47D03D64" w14:textId="77777777" w:rsidR="00A77B3E" w:rsidRDefault="007726C4">
      <w:pPr>
        <w:spacing w:line="360" w:lineRule="auto"/>
        <w:jc w:val="both"/>
      </w:pPr>
      <w:r>
        <w:rPr>
          <w:rFonts w:ascii="Book Antiqua" w:eastAsia="Book Antiqua" w:hAnsi="Book Antiqua" w:cs="Book Antiqua"/>
          <w:b/>
          <w:bCs/>
          <w:i/>
          <w:iCs/>
          <w:color w:val="000000"/>
        </w:rPr>
        <w:t>Study design</w:t>
      </w:r>
    </w:p>
    <w:p w14:paraId="1AD011C1" w14:textId="72631E34"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single</w:t>
      </w:r>
      <w:r w:rsidR="00266602">
        <w:rPr>
          <w:rFonts w:ascii="Book Antiqua" w:eastAsia="Book Antiqua" w:hAnsi="Book Antiqua" w:cs="Book Antiqua"/>
          <w:color w:val="000000"/>
        </w:rPr>
        <w:t>-</w:t>
      </w:r>
      <w:r>
        <w:rPr>
          <w:rFonts w:ascii="Book Antiqua" w:eastAsia="Book Antiqua" w:hAnsi="Book Antiqua" w:cs="Book Antiqua"/>
          <w:color w:val="000000"/>
        </w:rPr>
        <w:t>cent</w:t>
      </w:r>
      <w:r w:rsidR="00BC52D9">
        <w:rPr>
          <w:rFonts w:ascii="Book Antiqua" w:eastAsia="Book Antiqua" w:hAnsi="Book Antiqua" w:cs="Book Antiqua"/>
          <w:color w:val="000000"/>
        </w:rPr>
        <w:t>er</w:t>
      </w:r>
      <w:r>
        <w:rPr>
          <w:rFonts w:ascii="Book Antiqua" w:eastAsia="Book Antiqua" w:hAnsi="Book Antiqua" w:cs="Book Antiqua"/>
          <w:color w:val="000000"/>
        </w:rPr>
        <w:t xml:space="preserve">, observational study, consecutive patients who were implanted with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between June 1, 2018 and January 31, 2019 at </w:t>
      </w:r>
      <w:r w:rsidR="00266602">
        <w:rPr>
          <w:rFonts w:ascii="Book Antiqua" w:eastAsia="Book Antiqua" w:hAnsi="Book Antiqua" w:cs="Book Antiqua"/>
          <w:color w:val="000000"/>
        </w:rPr>
        <w:t>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Atma</w:t>
      </w:r>
      <w:proofErr w:type="spellEnd"/>
      <w:r>
        <w:rPr>
          <w:rFonts w:ascii="Book Antiqua" w:eastAsia="Book Antiqua" w:hAnsi="Book Antiqua" w:cs="Book Antiqua"/>
          <w:color w:val="000000"/>
        </w:rPr>
        <w:t xml:space="preserve"> Malik Hospital, Maharashtra, India, and who completed 1-year follow-up were retrospectively selected in June 2019</w:t>
      </w:r>
      <w:r w:rsidR="00266602">
        <w:rPr>
          <w:rFonts w:ascii="Book Antiqua" w:eastAsia="Book Antiqua" w:hAnsi="Book Antiqua" w:cs="Book Antiqua"/>
          <w:color w:val="000000"/>
        </w:rPr>
        <w:t xml:space="preserve"> to </w:t>
      </w:r>
      <w:r>
        <w:rPr>
          <w:rFonts w:ascii="Book Antiqua" w:eastAsia="Book Antiqua" w:hAnsi="Book Antiqua" w:cs="Book Antiqua"/>
          <w:color w:val="000000"/>
        </w:rPr>
        <w:t>Jan</w:t>
      </w:r>
      <w:r w:rsidR="007D3826">
        <w:rPr>
          <w:rFonts w:ascii="Book Antiqua" w:eastAsia="Book Antiqua" w:hAnsi="Book Antiqua" w:cs="Book Antiqua"/>
          <w:color w:val="000000"/>
        </w:rPr>
        <w:t>uary</w:t>
      </w:r>
      <w:r>
        <w:rPr>
          <w:rFonts w:ascii="Book Antiqua" w:eastAsia="Book Antiqua" w:hAnsi="Book Antiqua" w:cs="Book Antiqua"/>
          <w:color w:val="000000"/>
        </w:rPr>
        <w:t xml:space="preserve"> 2020.</w:t>
      </w:r>
      <w:r w:rsidR="007D3826">
        <w:rPr>
          <w:rFonts w:ascii="Book Antiqua" w:eastAsia="Book Antiqua" w:hAnsi="Book Antiqua" w:cs="Book Antiqua"/>
          <w:color w:val="000000"/>
        </w:rPr>
        <w:t xml:space="preserve"> </w:t>
      </w:r>
      <w:r>
        <w:rPr>
          <w:rFonts w:ascii="Book Antiqua" w:eastAsia="Book Antiqua" w:hAnsi="Book Antiqua" w:cs="Book Antiqua"/>
          <w:color w:val="000000"/>
        </w:rPr>
        <w:t>The study protocol was approved by an independent ethics committee (</w:t>
      </w:r>
      <w:proofErr w:type="spellStart"/>
      <w:r>
        <w:rPr>
          <w:rFonts w:ascii="Book Antiqua" w:eastAsia="Book Antiqua" w:hAnsi="Book Antiqua" w:cs="Book Antiqua"/>
          <w:color w:val="000000"/>
        </w:rPr>
        <w:t>Sangini</w:t>
      </w:r>
      <w:proofErr w:type="spellEnd"/>
      <w:r>
        <w:rPr>
          <w:rFonts w:ascii="Book Antiqua" w:eastAsia="Book Antiqua" w:hAnsi="Book Antiqua" w:cs="Book Antiqua"/>
          <w:color w:val="000000"/>
        </w:rPr>
        <w:t xml:space="preserve"> Hospital Ethics Committee on 8</w:t>
      </w:r>
      <w:r w:rsidRPr="00266602">
        <w:rPr>
          <w:rFonts w:ascii="Book Antiqua" w:eastAsia="Book Antiqua" w:hAnsi="Book Antiqua" w:cs="Book Antiqua"/>
          <w:color w:val="000000"/>
          <w:szCs w:val="30"/>
        </w:rPr>
        <w:t>th</w:t>
      </w:r>
      <w:r>
        <w:rPr>
          <w:rFonts w:ascii="Book Antiqua" w:eastAsia="Book Antiqua" w:hAnsi="Book Antiqua" w:cs="Book Antiqua"/>
          <w:color w:val="000000"/>
        </w:rPr>
        <w:t xml:space="preserve"> June 2020), and a waiver of informed consent was obtained. The study was conducted in accordance with the Declaration of Helsinki and the principles of good clinical practice</w:t>
      </w:r>
      <w:r w:rsidR="004B60C2">
        <w:rPr>
          <w:rFonts w:ascii="Book Antiqua" w:eastAsia="Book Antiqua" w:hAnsi="Book Antiqua" w:cs="Book Antiqua"/>
          <w:color w:val="000000"/>
        </w:rPr>
        <w:t>,</w:t>
      </w:r>
      <w:r>
        <w:rPr>
          <w:rFonts w:ascii="Book Antiqua" w:eastAsia="Book Antiqua" w:hAnsi="Book Antiqua" w:cs="Book Antiqua"/>
          <w:color w:val="000000"/>
        </w:rPr>
        <w:t xml:space="preserve"> CTRI/2020/07/026564</w:t>
      </w:r>
      <w:r w:rsidR="00266602">
        <w:rPr>
          <w:rFonts w:ascii="Book Antiqua" w:eastAsia="Book Antiqua" w:hAnsi="Book Antiqua" w:cs="Book Antiqua"/>
          <w:color w:val="000000"/>
        </w:rPr>
        <w:t>.</w:t>
      </w:r>
    </w:p>
    <w:p w14:paraId="3B45C639" w14:textId="77777777" w:rsidR="00266602" w:rsidRDefault="00266602">
      <w:pPr>
        <w:spacing w:line="360" w:lineRule="auto"/>
        <w:jc w:val="both"/>
      </w:pPr>
    </w:p>
    <w:p w14:paraId="7ED23984" w14:textId="77777777" w:rsidR="00A77B3E" w:rsidRDefault="007726C4">
      <w:pPr>
        <w:spacing w:line="360" w:lineRule="auto"/>
        <w:jc w:val="both"/>
      </w:pPr>
      <w:r>
        <w:rPr>
          <w:rFonts w:ascii="Book Antiqua" w:eastAsia="Book Antiqua" w:hAnsi="Book Antiqua" w:cs="Book Antiqua"/>
          <w:b/>
          <w:bCs/>
          <w:i/>
          <w:iCs/>
          <w:color w:val="000000"/>
        </w:rPr>
        <w:t>Patient selection</w:t>
      </w:r>
    </w:p>
    <w:p w14:paraId="61F581B9" w14:textId="0BE12ACC"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All patients aged &gt;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and implanted with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stents to treat CAD were included. Patients treated with stents other than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during the index procedure, pregnant/</w:t>
      </w:r>
      <w:r w:rsidR="005B1709">
        <w:rPr>
          <w:rFonts w:ascii="Book Antiqua" w:eastAsia="Book Antiqua" w:hAnsi="Book Antiqua" w:cs="Book Antiqua"/>
          <w:color w:val="000000"/>
        </w:rPr>
        <w:t>l</w:t>
      </w:r>
      <w:r>
        <w:rPr>
          <w:rFonts w:ascii="Book Antiqua" w:eastAsia="Book Antiqua" w:hAnsi="Book Antiqua" w:cs="Book Antiqua"/>
          <w:color w:val="000000"/>
        </w:rPr>
        <w:t>actating women, and those with grade III renal insufficiency, left ventricular ejection fraction &lt;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30%, history of cardiac failure, structural heart disease, cardiomyopathies, or arrhythmia were excluded. </w:t>
      </w:r>
      <w:r w:rsidR="00367928">
        <w:rPr>
          <w:rFonts w:ascii="Book Antiqua" w:eastAsia="Book Antiqua" w:hAnsi="Book Antiqua" w:cs="Book Antiqua"/>
          <w:color w:val="000000"/>
        </w:rPr>
        <w:t>A d</w:t>
      </w:r>
      <w:r>
        <w:rPr>
          <w:rFonts w:ascii="Book Antiqua" w:eastAsia="Book Antiqua" w:hAnsi="Book Antiqua" w:cs="Book Antiqua"/>
          <w:color w:val="000000"/>
        </w:rPr>
        <w:t>etail</w:t>
      </w:r>
      <w:r w:rsidR="00BC52D9">
        <w:rPr>
          <w:rFonts w:ascii="Book Antiqua" w:eastAsia="Book Antiqua" w:hAnsi="Book Antiqua" w:cs="Book Antiqua"/>
          <w:color w:val="000000"/>
        </w:rPr>
        <w:t>ed</w:t>
      </w:r>
      <w:r>
        <w:rPr>
          <w:rFonts w:ascii="Book Antiqua" w:eastAsia="Book Antiqua" w:hAnsi="Book Antiqua" w:cs="Book Antiqua"/>
          <w:color w:val="000000"/>
        </w:rPr>
        <w:t xml:space="preserve"> description of </w:t>
      </w:r>
      <w:r w:rsidR="00367928">
        <w:rPr>
          <w:rFonts w:ascii="Book Antiqua" w:eastAsia="Book Antiqua" w:hAnsi="Book Antiqua" w:cs="Book Antiqua"/>
          <w:color w:val="000000"/>
        </w:rPr>
        <w:t xml:space="preserve">the </w:t>
      </w:r>
      <w:r>
        <w:rPr>
          <w:rFonts w:ascii="Book Antiqua" w:eastAsia="Book Antiqua" w:hAnsi="Book Antiqua" w:cs="Book Antiqua"/>
          <w:color w:val="000000"/>
        </w:rPr>
        <w:t>inclusion and exclusion criteria is provided in Figure 1</w:t>
      </w:r>
      <w:r w:rsidR="005B1709">
        <w:rPr>
          <w:rFonts w:ascii="Book Antiqua" w:eastAsia="Book Antiqua" w:hAnsi="Book Antiqua" w:cs="Book Antiqua"/>
          <w:color w:val="000000"/>
        </w:rPr>
        <w:t>.</w:t>
      </w:r>
    </w:p>
    <w:p w14:paraId="227E9151" w14:textId="77777777" w:rsidR="005B1709" w:rsidRDefault="005B1709">
      <w:pPr>
        <w:spacing w:line="360" w:lineRule="auto"/>
        <w:jc w:val="both"/>
      </w:pPr>
    </w:p>
    <w:p w14:paraId="6C99949C" w14:textId="77777777" w:rsidR="00A77B3E" w:rsidRDefault="007726C4">
      <w:pPr>
        <w:spacing w:line="360" w:lineRule="auto"/>
        <w:jc w:val="both"/>
      </w:pPr>
      <w:r>
        <w:rPr>
          <w:rFonts w:ascii="Book Antiqua" w:eastAsia="Book Antiqua" w:hAnsi="Book Antiqua" w:cs="Book Antiqua"/>
          <w:b/>
          <w:bCs/>
          <w:i/>
          <w:iCs/>
          <w:color w:val="000000"/>
        </w:rPr>
        <w:t>Device description</w:t>
      </w:r>
    </w:p>
    <w:p w14:paraId="5AE709C0" w14:textId="58337D52"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vertAlign w:val="superscript"/>
        </w:rPr>
        <w:t>TM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Technologies Ltd</w:t>
      </w:r>
      <w:r w:rsidR="00BC52D9">
        <w:rPr>
          <w:rFonts w:ascii="Book Antiqua" w:eastAsia="Book Antiqua" w:hAnsi="Book Antiqua" w:cs="Book Antiqua"/>
          <w:color w:val="000000"/>
        </w:rPr>
        <w:t>.</w:t>
      </w:r>
      <w:r>
        <w:rPr>
          <w:rFonts w:ascii="Book Antiqua" w:eastAsia="Book Antiqua" w:hAnsi="Book Antiqua" w:cs="Book Antiqua"/>
          <w:color w:val="000000"/>
        </w:rPr>
        <w:t>, India) EES is an approved DES</w:t>
      </w:r>
      <w:r w:rsidR="0040068F">
        <w:rPr>
          <w:rFonts w:ascii="Book Antiqua" w:eastAsia="Book Antiqua" w:hAnsi="Book Antiqua" w:cs="Book Antiqua"/>
          <w:color w:val="000000"/>
        </w:rPr>
        <w:t xml:space="preserve"> comprising </w:t>
      </w:r>
      <w:r w:rsidR="00367928">
        <w:rPr>
          <w:rFonts w:ascii="Book Antiqua" w:eastAsia="Book Antiqua" w:hAnsi="Book Antiqua" w:cs="Book Antiqua"/>
          <w:color w:val="000000"/>
        </w:rPr>
        <w:t xml:space="preserve">a </w:t>
      </w:r>
      <w:r w:rsidR="0040068F">
        <w:rPr>
          <w:rFonts w:ascii="Book Antiqua" w:eastAsia="Book Antiqua" w:hAnsi="Book Antiqua" w:cs="Book Antiqua"/>
          <w:color w:val="000000"/>
        </w:rPr>
        <w:t>biodegradable polymer</w:t>
      </w:r>
      <w:r w:rsidR="00E3730B">
        <w:rPr>
          <w:rFonts w:ascii="Book Antiqua" w:eastAsia="Book Antiqua" w:hAnsi="Book Antiqua" w:cs="Book Antiqua"/>
          <w:color w:val="000000"/>
        </w:rPr>
        <w:t xml:space="preserve"> and</w:t>
      </w:r>
      <w:r w:rsidR="0040068F">
        <w:rPr>
          <w:rFonts w:ascii="Book Antiqua" w:eastAsia="Book Antiqua" w:hAnsi="Book Antiqua" w:cs="Book Antiqua"/>
          <w:color w:val="000000"/>
        </w:rPr>
        <w:t xml:space="preserve"> </w:t>
      </w:r>
      <w:r>
        <w:rPr>
          <w:rFonts w:ascii="Book Antiqua" w:eastAsia="Book Antiqua" w:hAnsi="Book Antiqua" w:cs="Book Antiqua"/>
          <w:color w:val="000000"/>
        </w:rPr>
        <w:t>surgical grade cobalt-chromium L605 alloy</w:t>
      </w:r>
      <w:r w:rsidR="00730AA5">
        <w:rPr>
          <w:rFonts w:ascii="Book Antiqua" w:eastAsia="Book Antiqua" w:hAnsi="Book Antiqua" w:cs="Book Antiqua"/>
          <w:color w:val="000000"/>
        </w:rPr>
        <w:t>,</w:t>
      </w:r>
      <w:r>
        <w:rPr>
          <w:rFonts w:ascii="Book Antiqua" w:eastAsia="Book Antiqua" w:hAnsi="Book Antiqua" w:cs="Book Antiqua"/>
          <w:color w:val="000000"/>
        </w:rPr>
        <w:t xml:space="preserve"> everolimus as the active pharmaceutical ingredient and poly-l-</w:t>
      </w:r>
      <w:proofErr w:type="spellStart"/>
      <w:r>
        <w:rPr>
          <w:rFonts w:ascii="Book Antiqua" w:eastAsia="Book Antiqua" w:hAnsi="Book Antiqua" w:cs="Book Antiqua"/>
          <w:color w:val="000000"/>
        </w:rPr>
        <w:t>lactide</w:t>
      </w:r>
      <w:proofErr w:type="spellEnd"/>
      <w:r>
        <w:rPr>
          <w:rFonts w:ascii="Book Antiqua" w:eastAsia="Book Antiqua" w:hAnsi="Book Antiqua" w:cs="Book Antiqua"/>
          <w:color w:val="000000"/>
        </w:rPr>
        <w:t xml:space="preserve"> (PLLA) and poly-dl-</w:t>
      </w:r>
      <w:proofErr w:type="spellStart"/>
      <w:r>
        <w:rPr>
          <w:rFonts w:ascii="Book Antiqua" w:eastAsia="Book Antiqua" w:hAnsi="Book Antiqua" w:cs="Book Antiqua"/>
          <w:color w:val="000000"/>
        </w:rPr>
        <w:t>lactide</w:t>
      </w:r>
      <w:proofErr w:type="spellEnd"/>
      <w:r>
        <w:rPr>
          <w:rFonts w:ascii="Book Antiqua" w:eastAsia="Book Antiqua" w:hAnsi="Book Antiqua" w:cs="Book Antiqua"/>
          <w:color w:val="000000"/>
        </w:rPr>
        <w:t>-co-</w:t>
      </w:r>
      <w:proofErr w:type="spellStart"/>
      <w:r>
        <w:rPr>
          <w:rFonts w:ascii="Book Antiqua" w:eastAsia="Book Antiqua" w:hAnsi="Book Antiqua" w:cs="Book Antiqua"/>
          <w:color w:val="000000"/>
        </w:rPr>
        <w:t>glycolide</w:t>
      </w:r>
      <w:proofErr w:type="spellEnd"/>
      <w:r>
        <w:rPr>
          <w:rFonts w:ascii="Book Antiqua" w:eastAsia="Book Antiqua" w:hAnsi="Book Antiqua" w:cs="Book Antiqua"/>
          <w:color w:val="000000"/>
        </w:rPr>
        <w:t xml:space="preserve"> (PLGA) as the drug carrier. PLLA and PLGA in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slowly and gradually erode within six months into small molecules, and are metabolized and excreted as carbon dioxide and water. The design of </w:t>
      </w:r>
      <w:r w:rsidR="00367928">
        <w:rPr>
          <w:rFonts w:ascii="Book Antiqua" w:eastAsia="Book Antiqua" w:hAnsi="Book Antiqua" w:cs="Book Antiqua"/>
          <w:color w:val="000000"/>
        </w:rPr>
        <w:t xml:space="preserve">the </w:t>
      </w:r>
      <w:proofErr w:type="spellStart"/>
      <w:r w:rsidR="005B1709">
        <w:rPr>
          <w:rFonts w:ascii="Book Antiqua" w:eastAsia="Book Antiqua" w:hAnsi="Book Antiqua" w:cs="Book Antiqua"/>
          <w:color w:val="000000"/>
        </w:rPr>
        <w:t>e</w:t>
      </w:r>
      <w:r>
        <w:rPr>
          <w:rFonts w:ascii="Book Antiqua" w:eastAsia="Book Antiqua" w:hAnsi="Book Antiqua" w:cs="Book Antiqua"/>
          <w:color w:val="000000"/>
        </w:rPr>
        <w:t>verolimus</w:t>
      </w:r>
      <w:proofErr w:type="spellEnd"/>
      <w:r>
        <w:rPr>
          <w:rFonts w:ascii="Book Antiqua" w:eastAsia="Book Antiqua" w:hAnsi="Book Antiqua" w:cs="Book Antiqua"/>
          <w:color w:val="000000"/>
        </w:rPr>
        <w:t xml:space="preserve">-eluting coronary stent is </w:t>
      </w:r>
      <w:r w:rsidR="00367928">
        <w:rPr>
          <w:rFonts w:ascii="Book Antiqua" w:eastAsia="Book Antiqua" w:hAnsi="Book Antiqua" w:cs="Book Antiqua"/>
          <w:color w:val="000000"/>
        </w:rPr>
        <w:t xml:space="preserve">an </w:t>
      </w:r>
      <w:r>
        <w:rPr>
          <w:rFonts w:ascii="Book Antiqua" w:eastAsia="Book Antiqua" w:hAnsi="Book Antiqua" w:cs="Book Antiqua"/>
          <w:color w:val="000000"/>
        </w:rPr>
        <w:t>8-crown laser cut hybrid design that provides uniform vessel scaffolding and drug distribution (Figure 2).</w:t>
      </w:r>
    </w:p>
    <w:p w14:paraId="6C6DE5EF" w14:textId="77777777" w:rsidR="005B1709" w:rsidRDefault="005B1709">
      <w:pPr>
        <w:spacing w:line="360" w:lineRule="auto"/>
        <w:jc w:val="both"/>
      </w:pPr>
    </w:p>
    <w:p w14:paraId="4F1B0433" w14:textId="77777777" w:rsidR="00A77B3E" w:rsidRDefault="007726C4">
      <w:pPr>
        <w:spacing w:line="360" w:lineRule="auto"/>
        <w:jc w:val="both"/>
      </w:pPr>
      <w:r>
        <w:rPr>
          <w:rFonts w:ascii="Book Antiqua" w:eastAsia="Book Antiqua" w:hAnsi="Book Antiqua" w:cs="Book Antiqua"/>
          <w:b/>
          <w:bCs/>
          <w:i/>
          <w:iCs/>
          <w:color w:val="000000"/>
        </w:rPr>
        <w:t>Study procedure and data collection</w:t>
      </w:r>
    </w:p>
    <w:p w14:paraId="5A7CF477" w14:textId="4A5B88E2"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indications for the angioplasty procedure and stent implantation were at the discretion of the treating physicians per the standard treatment guidelines. Baseline patient data, including age, gender, medical history, angina status, and clinical presentation were collected retrospectively from inpatient and outpatient clinical notes, angiogram reports, and procedural angiographic images and discharge summaries. Routine laboratory data including cardiac biomarkers, blood chemistry, and 12-lead electrocardiogram were also collected. The data from the paper case report form</w:t>
      </w:r>
      <w:r w:rsidR="00367928">
        <w:rPr>
          <w:rFonts w:ascii="Book Antiqua" w:eastAsia="Book Antiqua" w:hAnsi="Book Antiqua" w:cs="Book Antiqua"/>
          <w:color w:val="000000"/>
        </w:rPr>
        <w:t>s</w:t>
      </w:r>
      <w:r>
        <w:rPr>
          <w:rFonts w:ascii="Book Antiqua" w:eastAsia="Book Antiqua" w:hAnsi="Book Antiqua" w:cs="Book Antiqua"/>
          <w:color w:val="000000"/>
        </w:rPr>
        <w:t xml:space="preserve"> were translated to a central database that was used for the final analysis. The follow-up data of patients attending the clinic were extracted from their medical records. A few patients were followed up by telephone and asked a list of questions from a structured </w:t>
      </w:r>
      <w:r>
        <w:rPr>
          <w:rFonts w:ascii="Book Antiqua" w:eastAsia="Book Antiqua" w:hAnsi="Book Antiqua" w:cs="Book Antiqua"/>
          <w:color w:val="000000"/>
        </w:rPr>
        <w:lastRenderedPageBreak/>
        <w:t>questionnaire to determine the exact status of the endpoint. We excluded patients with incomplete medical notes or those who did not respond to telephonic follow-ups.</w:t>
      </w:r>
    </w:p>
    <w:p w14:paraId="06BB4E34" w14:textId="77777777" w:rsidR="005B1709" w:rsidRDefault="005B1709">
      <w:pPr>
        <w:spacing w:line="360" w:lineRule="auto"/>
        <w:jc w:val="both"/>
      </w:pPr>
    </w:p>
    <w:p w14:paraId="5AB3D39E" w14:textId="77777777" w:rsidR="00A77B3E" w:rsidRDefault="007726C4">
      <w:pPr>
        <w:spacing w:line="360" w:lineRule="auto"/>
        <w:jc w:val="both"/>
      </w:pPr>
      <w:r>
        <w:rPr>
          <w:rFonts w:ascii="Book Antiqua" w:eastAsia="Book Antiqua" w:hAnsi="Book Antiqua" w:cs="Book Antiqua"/>
          <w:b/>
          <w:bCs/>
          <w:i/>
          <w:iCs/>
          <w:color w:val="000000"/>
        </w:rPr>
        <w:t>Study endpoints and definitions</w:t>
      </w:r>
    </w:p>
    <w:p w14:paraId="3FCA2D1D" w14:textId="1C07A7C2" w:rsidR="00A77B3E" w:rsidRDefault="007726C4" w:rsidP="005B17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clinical endpoint of this study was major adverse cardiac events (MACE) at 6-mo</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follow-up. MACE was defined as a composite of cardiac death, myocardial infarction (MI), and target lesion revascularization (TLR). The secondary endpoints consisted of TLR at 1,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MACE at 1,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and the frequency of </w:t>
      </w:r>
      <w:r w:rsidR="0057292B" w:rsidRPr="000B68CA">
        <w:rPr>
          <w:rFonts w:ascii="Book Antiqua" w:hAnsi="Book Antiqua"/>
        </w:rPr>
        <w:t>stent thrombosis</w:t>
      </w:r>
      <w:r>
        <w:rPr>
          <w:rFonts w:ascii="Book Antiqua" w:eastAsia="Book Antiqua" w:hAnsi="Book Antiqua" w:cs="Book Antiqua"/>
          <w:color w:val="000000"/>
        </w:rPr>
        <w:t xml:space="preserve"> up to 1 year </w:t>
      </w:r>
      <w:r w:rsidR="00367928">
        <w:rPr>
          <w:rFonts w:ascii="Book Antiqua" w:eastAsia="Book Antiqua" w:hAnsi="Book Antiqua" w:cs="Book Antiqua"/>
          <w:color w:val="000000"/>
        </w:rPr>
        <w:t>after</w:t>
      </w:r>
      <w:r>
        <w:rPr>
          <w:rFonts w:ascii="Book Antiqua" w:eastAsia="Book Antiqua" w:hAnsi="Book Antiqua" w:cs="Book Antiqua"/>
          <w:color w:val="000000"/>
        </w:rPr>
        <w:t xml:space="preserve"> the date of stent implantation. The outcomes of </w:t>
      </w:r>
      <w:r w:rsidR="0057292B" w:rsidRPr="000B68CA">
        <w:rPr>
          <w:rFonts w:ascii="Book Antiqua" w:hAnsi="Book Antiqua"/>
        </w:rPr>
        <w:t>stent thrombosis</w:t>
      </w:r>
      <w:r>
        <w:rPr>
          <w:rFonts w:ascii="Book Antiqua" w:eastAsia="Book Antiqua" w:hAnsi="Book Antiqua" w:cs="Book Antiqua"/>
          <w:color w:val="000000"/>
        </w:rPr>
        <w:t xml:space="preserve"> were further divided </w:t>
      </w:r>
      <w:r w:rsidR="00367928">
        <w:rPr>
          <w:rFonts w:ascii="Book Antiqua" w:eastAsia="Book Antiqua" w:hAnsi="Book Antiqua" w:cs="Book Antiqua"/>
          <w:color w:val="000000"/>
        </w:rPr>
        <w:t>into</w:t>
      </w:r>
      <w:r>
        <w:rPr>
          <w:rFonts w:ascii="Book Antiqua" w:eastAsia="Book Antiqua" w:hAnsi="Book Antiqua" w:cs="Book Antiqua"/>
          <w:color w:val="000000"/>
        </w:rPr>
        <w:t xml:space="preserve"> definite, probable, and possible </w:t>
      </w:r>
      <w:r w:rsidR="0057292B" w:rsidRPr="000B68CA">
        <w:rPr>
          <w:rFonts w:ascii="Book Antiqua" w:hAnsi="Book Antiqua"/>
        </w:rPr>
        <w:t>stent thrombosis</w:t>
      </w:r>
      <w:r>
        <w:rPr>
          <w:rFonts w:ascii="Book Antiqua" w:eastAsia="Book Antiqua" w:hAnsi="Book Antiqua" w:cs="Book Antiqua"/>
          <w:color w:val="000000"/>
        </w:rPr>
        <w:t xml:space="preserve">, as defined by </w:t>
      </w:r>
      <w:r w:rsidR="005B1709">
        <w:rPr>
          <w:rFonts w:ascii="Book Antiqua" w:eastAsia="Book Antiqua" w:hAnsi="Book Antiqua" w:cs="Book Antiqua"/>
          <w:color w:val="000000"/>
        </w:rPr>
        <w:t>T</w:t>
      </w:r>
      <w:r>
        <w:rPr>
          <w:rFonts w:ascii="Book Antiqua" w:eastAsia="Book Antiqua" w:hAnsi="Book Antiqua" w:cs="Book Antiqua"/>
          <w:color w:val="000000"/>
        </w:rPr>
        <w:t xml:space="preserve">he Academic Research </w:t>
      </w:r>
      <w:proofErr w:type="gramStart"/>
      <w:r>
        <w:rPr>
          <w:rFonts w:ascii="Book Antiqua" w:eastAsia="Book Antiqua" w:hAnsi="Book Antiqua" w:cs="Book Antiqua"/>
          <w:color w:val="000000"/>
        </w:rPr>
        <w:t>Consortium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Cardiac death was considered in </w:t>
      </w:r>
      <w:r w:rsidR="00367928">
        <w:rPr>
          <w:rFonts w:ascii="Book Antiqua" w:eastAsia="Book Antiqua" w:hAnsi="Book Antiqua" w:cs="Book Antiqua"/>
          <w:color w:val="000000"/>
        </w:rPr>
        <w:t xml:space="preserve">the </w:t>
      </w:r>
      <w:r>
        <w:rPr>
          <w:rFonts w:ascii="Book Antiqua" w:eastAsia="Book Antiqua" w:hAnsi="Book Antiqua" w:cs="Book Antiqua"/>
          <w:color w:val="000000"/>
        </w:rPr>
        <w:t>case of any death owing to cardiac cause (MI, low output failure and lethal arrhythmia), unobserved death, death due to unknown reasons,</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and all procedure-related deaths, including those associated with concomitant treatment. MI was defined as an increase in cardiac troponin values </w:t>
      </w:r>
      <w:r w:rsidR="005B1709">
        <w:rPr>
          <w:rFonts w:ascii="Book Antiqua" w:eastAsia="Book Antiqua" w:hAnsi="Book Antiqua" w:cs="Book Antiqua"/>
          <w:color w:val="000000"/>
        </w:rPr>
        <w:t>[</w:t>
      </w:r>
      <w:r>
        <w:rPr>
          <w:rFonts w:ascii="Book Antiqua" w:eastAsia="Book Antiqua" w:hAnsi="Book Antiqua" w:cs="Book Antiqua"/>
          <w:color w:val="000000"/>
        </w:rPr>
        <w:t>&gt;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5</w:t>
      </w:r>
      <w:r w:rsidR="0062318C">
        <w:rPr>
          <w:rFonts w:ascii="Book Antiqua" w:eastAsia="Book Antiqua" w:hAnsi="Book Antiqua" w:cs="Book Antiqua"/>
          <w:color w:val="000000"/>
        </w:rPr>
        <w:t xml:space="preserve"> </w:t>
      </w:r>
      <w:r>
        <w:rPr>
          <w:rFonts w:ascii="Book Antiqua" w:eastAsia="Book Antiqua" w:hAnsi="Book Antiqua" w:cs="Book Antiqua"/>
          <w:color w:val="000000"/>
        </w:rPr>
        <w: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99</w:t>
      </w:r>
      <w:r w:rsidRPr="00B412A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upper reference limit </w:t>
      </w:r>
      <w:r w:rsidR="005B1709">
        <w:rPr>
          <w:rFonts w:ascii="Book Antiqua" w:eastAsia="Book Antiqua" w:hAnsi="Book Antiqua" w:cs="Book Antiqua"/>
          <w:color w:val="000000"/>
        </w:rPr>
        <w:t>(</w:t>
      </w:r>
      <w:r>
        <w:rPr>
          <w:rFonts w:ascii="Book Antiqua" w:eastAsia="Book Antiqua" w:hAnsi="Book Antiqua" w:cs="Book Antiqua"/>
          <w:color w:val="000000"/>
        </w:rPr>
        <w:t>URL</w:t>
      </w:r>
      <w:r w:rsidR="005B1709">
        <w:rPr>
          <w:rFonts w:ascii="Book Antiqua" w:eastAsia="Book Antiqua" w:hAnsi="Book Antiqua" w:cs="Book Antiqua"/>
          <w:color w:val="000000"/>
        </w:rPr>
        <w:t>)]</w:t>
      </w:r>
      <w:r>
        <w:rPr>
          <w:rFonts w:ascii="Book Antiqua" w:eastAsia="Book Antiqua" w:hAnsi="Book Antiqua" w:cs="Book Antiqua"/>
          <w:color w:val="000000"/>
        </w:rPr>
        <w:t xml:space="preserve"> in patients who had normal baseline values (≤</w:t>
      </w:r>
      <w:r w:rsidR="0062318C">
        <w:rPr>
          <w:rFonts w:ascii="Book Antiqua" w:eastAsia="Book Antiqua" w:hAnsi="Book Antiqua" w:cs="Book Antiqua"/>
          <w:color w:val="000000"/>
        </w:rPr>
        <w:t xml:space="preserve"> </w:t>
      </w:r>
      <w:r>
        <w:rPr>
          <w:rFonts w:ascii="Book Antiqua" w:eastAsia="Book Antiqua" w:hAnsi="Book Antiqua" w:cs="Book Antiqua"/>
          <w:color w:val="000000"/>
        </w:rPr>
        <w:t>99th percentile URL) or an increase in cardiac troponin values of &gt;</w:t>
      </w:r>
      <w:r w:rsidR="0062318C">
        <w:rPr>
          <w:rFonts w:ascii="Book Antiqua" w:eastAsia="Book Antiqua" w:hAnsi="Book Antiqua" w:cs="Book Antiqua"/>
          <w:color w:val="000000"/>
        </w:rPr>
        <w:t xml:space="preserve"> </w:t>
      </w:r>
      <w:r>
        <w:rPr>
          <w:rFonts w:ascii="Book Antiqua" w:eastAsia="Book Antiqua" w:hAnsi="Book Antiqua" w:cs="Book Antiqua"/>
          <w:color w:val="000000"/>
        </w:rPr>
        <w:t>20% when the baseline values were elevated and stable, or declining. Pathological Q waves were defined as per amplitude, location,</w:t>
      </w:r>
      <w:r w:rsidR="0062318C">
        <w:rPr>
          <w:rFonts w:ascii="Book Antiqua" w:eastAsia="Book Antiqua" w:hAnsi="Book Antiqua" w:cs="Book Antiqua"/>
          <w:color w:val="000000"/>
        </w:rPr>
        <w:t xml:space="preserve"> </w:t>
      </w:r>
      <w:r>
        <w:rPr>
          <w:rFonts w:ascii="Book Antiqua" w:eastAsia="Book Antiqua" w:hAnsi="Book Antiqua" w:cs="Book Antiqua"/>
          <w:color w:val="000000"/>
        </w:rPr>
        <w:t xml:space="preserve">and depth if they were present in at least two contiguous leads. Restenosis within the stent or in the 5-mm distal or proximal to the stent was considered </w:t>
      </w:r>
      <w:r w:rsidR="00367928">
        <w:rPr>
          <w:rFonts w:ascii="Book Antiqua" w:eastAsia="Book Antiqua" w:hAnsi="Book Antiqua" w:cs="Book Antiqua"/>
          <w:color w:val="000000"/>
        </w:rPr>
        <w:t>to require</w:t>
      </w:r>
      <w:r>
        <w:rPr>
          <w:rFonts w:ascii="Book Antiqua" w:eastAsia="Book Antiqua" w:hAnsi="Book Antiqua" w:cs="Book Antiqua"/>
          <w:color w:val="000000"/>
        </w:rPr>
        <w:t xml:space="preserve"> TLR. Stenosis in any segment of the treated vessel was defined as target vessel revascularization. </w:t>
      </w:r>
      <w:r w:rsidR="00367928">
        <w:rPr>
          <w:rFonts w:ascii="Book Antiqua" w:eastAsia="Book Antiqua" w:hAnsi="Book Antiqua" w:cs="Book Antiqua"/>
          <w:color w:val="000000"/>
        </w:rPr>
        <w:t>The i</w:t>
      </w:r>
      <w:r>
        <w:rPr>
          <w:rFonts w:ascii="Book Antiqua" w:eastAsia="Book Antiqua" w:hAnsi="Book Antiqua" w:cs="Book Antiqua"/>
          <w:color w:val="000000"/>
        </w:rPr>
        <w:t xml:space="preserve">ncidence of </w:t>
      </w:r>
      <w:r w:rsidR="003E4CB5">
        <w:rPr>
          <w:rFonts w:ascii="Book Antiqua" w:eastAsia="Book Antiqua" w:hAnsi="Book Antiqua" w:cs="Book Antiqua"/>
          <w:color w:val="000000"/>
        </w:rPr>
        <w:t>stent thrombosis</w:t>
      </w:r>
      <w:r>
        <w:rPr>
          <w:rFonts w:ascii="Book Antiqua" w:eastAsia="Book Antiqua" w:hAnsi="Book Antiqua" w:cs="Book Antiqua"/>
          <w:color w:val="000000"/>
        </w:rPr>
        <w:t xml:space="preserve"> was considered acute if it occurred within 24</w:t>
      </w:r>
      <w:r w:rsidR="0062318C">
        <w:rPr>
          <w:rFonts w:ascii="Book Antiqua" w:eastAsia="Book Antiqua" w:hAnsi="Book Antiqua" w:cs="Book Antiqua"/>
          <w:color w:val="000000"/>
        </w:rPr>
        <w:t xml:space="preserve"> </w:t>
      </w:r>
      <w:r>
        <w:rPr>
          <w:rFonts w:ascii="Book Antiqua" w:eastAsia="Book Antiqua" w:hAnsi="Book Antiqua" w:cs="Book Antiqua"/>
          <w:color w:val="000000"/>
        </w:rPr>
        <w:t>h, sub</w:t>
      </w:r>
      <w:r w:rsidR="00BC52D9">
        <w:rPr>
          <w:rFonts w:ascii="Book Antiqua" w:eastAsia="Book Antiqua" w:hAnsi="Book Antiqua" w:cs="Book Antiqua"/>
          <w:color w:val="000000"/>
        </w:rPr>
        <w:t>-</w:t>
      </w:r>
      <w:r>
        <w:rPr>
          <w:rFonts w:ascii="Book Antiqua" w:eastAsia="Book Antiqua" w:hAnsi="Book Antiqua" w:cs="Book Antiqua"/>
          <w:color w:val="000000"/>
        </w:rPr>
        <w:t xml:space="preserve">acute if it occurred between 1 and 30 d, and late if </w:t>
      </w:r>
      <w:r w:rsidR="003E4CB5">
        <w:rPr>
          <w:rFonts w:ascii="Book Antiqua" w:eastAsia="Book Antiqua" w:hAnsi="Book Antiqua" w:cs="Book Antiqua"/>
          <w:color w:val="000000"/>
        </w:rPr>
        <w:t>it</w:t>
      </w:r>
      <w:r>
        <w:rPr>
          <w:rFonts w:ascii="Book Antiqua" w:eastAsia="Book Antiqua" w:hAnsi="Book Antiqua" w:cs="Book Antiqua"/>
          <w:color w:val="000000"/>
        </w:rPr>
        <w:t xml:space="preserve"> took place after 30 d. Any symptoms suggestive of an acute coronary syndrome and angiographic or pathological confirmation were termed as definite </w:t>
      </w:r>
      <w:r w:rsidR="0057292B" w:rsidRPr="000B68CA">
        <w:rPr>
          <w:rFonts w:ascii="Book Antiqua" w:hAnsi="Book Antiqua"/>
        </w:rPr>
        <w:t>stent thrombosis</w:t>
      </w:r>
      <w:r>
        <w:rPr>
          <w:rFonts w:ascii="Book Antiqua" w:eastAsia="Book Antiqua" w:hAnsi="Book Antiqua" w:cs="Book Antiqua"/>
          <w:color w:val="000000"/>
        </w:rPr>
        <w:t xml:space="preserve">. Any unexplained death </w:t>
      </w:r>
      <w:r w:rsidR="003E4CB5">
        <w:rPr>
          <w:rFonts w:ascii="Book Antiqua" w:eastAsia="Book Antiqua" w:hAnsi="Book Antiqua" w:cs="Book Antiqua"/>
          <w:color w:val="000000"/>
        </w:rPr>
        <w:t>with</w:t>
      </w:r>
      <w:r>
        <w:rPr>
          <w:rFonts w:ascii="Book Antiqua" w:eastAsia="Book Antiqua" w:hAnsi="Book Antiqua" w:cs="Book Antiqua"/>
          <w:color w:val="000000"/>
        </w:rPr>
        <w:t xml:space="preserve">in 30 d or target vessel MI without angiographic confirmation of </w:t>
      </w:r>
      <w:r w:rsidR="0057292B" w:rsidRPr="000B68CA">
        <w:rPr>
          <w:rFonts w:ascii="Book Antiqua" w:hAnsi="Book Antiqua"/>
        </w:rPr>
        <w:t>stent thrombosis</w:t>
      </w:r>
      <w:r>
        <w:rPr>
          <w:rFonts w:ascii="Book Antiqua" w:eastAsia="Book Antiqua" w:hAnsi="Book Antiqua" w:cs="Book Antiqua"/>
          <w:color w:val="000000"/>
        </w:rPr>
        <w:t xml:space="preserve"> was described as probable </w:t>
      </w:r>
      <w:r w:rsidR="003E4CB5">
        <w:rPr>
          <w:rFonts w:ascii="Book Antiqua" w:eastAsia="Book Antiqua" w:hAnsi="Book Antiqua" w:cs="Book Antiqua"/>
          <w:color w:val="000000"/>
        </w:rPr>
        <w:t>stent thrombosis</w:t>
      </w:r>
      <w:r>
        <w:rPr>
          <w:rFonts w:ascii="Book Antiqua" w:eastAsia="Book Antiqua" w:hAnsi="Book Antiqua" w:cs="Book Antiqua"/>
          <w:color w:val="000000"/>
        </w:rPr>
        <w:t xml:space="preserve">. Unexplained death after 30 d was described as possible </w:t>
      </w:r>
      <w:r w:rsidR="0057292B" w:rsidRPr="000B68CA">
        <w:rPr>
          <w:rFonts w:ascii="Book Antiqua" w:hAnsi="Book Antiqua"/>
        </w:rPr>
        <w:t>stent thrombosis</w:t>
      </w:r>
      <w:r>
        <w:rPr>
          <w:rFonts w:ascii="Book Antiqua" w:eastAsia="Book Antiqua" w:hAnsi="Book Antiqua" w:cs="Book Antiqua"/>
          <w:color w:val="000000"/>
        </w:rPr>
        <w:t>.</w:t>
      </w:r>
    </w:p>
    <w:p w14:paraId="4A318DC6" w14:textId="77777777" w:rsidR="005B1709" w:rsidRDefault="005B1709" w:rsidP="005B1709">
      <w:pPr>
        <w:spacing w:line="360" w:lineRule="auto"/>
        <w:jc w:val="both"/>
      </w:pPr>
    </w:p>
    <w:p w14:paraId="6A18AF68" w14:textId="77777777" w:rsidR="00A77B3E" w:rsidRDefault="007726C4">
      <w:pPr>
        <w:spacing w:line="360" w:lineRule="auto"/>
        <w:jc w:val="both"/>
      </w:pPr>
      <w:r>
        <w:rPr>
          <w:rFonts w:ascii="Book Antiqua" w:eastAsia="Book Antiqua" w:hAnsi="Book Antiqua" w:cs="Book Antiqua"/>
          <w:b/>
          <w:bCs/>
          <w:i/>
          <w:iCs/>
          <w:color w:val="000000"/>
        </w:rPr>
        <w:lastRenderedPageBreak/>
        <w:t>Statistical analysis</w:t>
      </w:r>
    </w:p>
    <w:p w14:paraId="500E17C0" w14:textId="7227A16D" w:rsidR="00A77B3E" w:rsidRDefault="007726C4">
      <w:pPr>
        <w:spacing w:line="360" w:lineRule="auto"/>
        <w:jc w:val="both"/>
      </w:pPr>
      <w:r>
        <w:rPr>
          <w:rFonts w:ascii="Book Antiqua" w:eastAsia="Book Antiqua" w:hAnsi="Book Antiqua" w:cs="Book Antiqua"/>
          <w:color w:val="000000"/>
        </w:rPr>
        <w:t>All calculations were based on the available data and missing data were excluded from the calculations. Categorical data are presented as frequency and percentages. Continuous variables are presented as the mean ± standard deviation</w:t>
      </w:r>
      <w:r w:rsidR="004A6AC8">
        <w:rPr>
          <w:rFonts w:ascii="Book Antiqua" w:eastAsia="Book Antiqua" w:hAnsi="Book Antiqua" w:cs="Book Antiqua"/>
          <w:color w:val="000000"/>
        </w:rPr>
        <w:t xml:space="preserve"> (SD)</w:t>
      </w:r>
      <w:r>
        <w:rPr>
          <w:rFonts w:ascii="Book Antiqua" w:eastAsia="Book Antiqua" w:hAnsi="Book Antiqua" w:cs="Book Antiqua"/>
          <w:color w:val="000000"/>
        </w:rPr>
        <w:t>. The data were analyzed using the Statistical Package for Social Sciences program (SPSS Inc., Chicago, IL, U</w:t>
      </w:r>
      <w:r w:rsidR="005B1709">
        <w:rPr>
          <w:rFonts w:ascii="Book Antiqua" w:eastAsia="Book Antiqua" w:hAnsi="Book Antiqua" w:cs="Book Antiqua"/>
          <w:color w:val="000000"/>
        </w:rPr>
        <w:t>nited States</w:t>
      </w:r>
      <w:r>
        <w:rPr>
          <w:rFonts w:ascii="Book Antiqua" w:eastAsia="Book Antiqua" w:hAnsi="Book Antiqua" w:cs="Book Antiqua"/>
          <w:color w:val="000000"/>
        </w:rPr>
        <w:t>), version 23.</w:t>
      </w:r>
    </w:p>
    <w:p w14:paraId="47B1FAF7" w14:textId="7568BB1F" w:rsidR="00A77B3E" w:rsidRDefault="003E4CB5" w:rsidP="00BF0E0D">
      <w:pPr>
        <w:spacing w:line="360" w:lineRule="auto"/>
        <w:ind w:firstLineChars="100" w:firstLine="240"/>
        <w:jc w:val="both"/>
      </w:pPr>
      <w:r>
        <w:rPr>
          <w:rFonts w:ascii="Book Antiqua" w:eastAsia="Book Antiqua" w:hAnsi="Book Antiqua" w:cs="Book Antiqua"/>
          <w:color w:val="000000"/>
        </w:rPr>
        <w:t>As</w:t>
      </w:r>
      <w:r w:rsidR="007726C4">
        <w:rPr>
          <w:rFonts w:ascii="Book Antiqua" w:eastAsia="Book Antiqua" w:hAnsi="Book Antiqua" w:cs="Book Antiqua"/>
          <w:color w:val="000000"/>
        </w:rPr>
        <w:t xml:space="preserve"> no hypothesis was tested in the study, we did not perform formal sample size calculation and included patients who met the eligibility criteria during the stipulated time.</w:t>
      </w:r>
    </w:p>
    <w:p w14:paraId="11F5A3E2" w14:textId="77777777" w:rsidR="00A77B3E" w:rsidRDefault="00A77B3E" w:rsidP="00BF0E0D">
      <w:pPr>
        <w:spacing w:line="360" w:lineRule="auto"/>
        <w:jc w:val="both"/>
      </w:pPr>
    </w:p>
    <w:p w14:paraId="179CD9E3" w14:textId="77777777" w:rsidR="00A77B3E" w:rsidRDefault="007726C4">
      <w:pPr>
        <w:spacing w:line="360" w:lineRule="auto"/>
        <w:jc w:val="both"/>
      </w:pPr>
      <w:r>
        <w:rPr>
          <w:rFonts w:ascii="Book Antiqua" w:eastAsia="Book Antiqua" w:hAnsi="Book Antiqua" w:cs="Book Antiqua"/>
          <w:b/>
          <w:caps/>
          <w:color w:val="000000"/>
          <w:u w:val="single"/>
        </w:rPr>
        <w:t>RESULTS</w:t>
      </w:r>
    </w:p>
    <w:p w14:paraId="775FA98F" w14:textId="77777777" w:rsidR="00A77B3E" w:rsidRDefault="007726C4">
      <w:pPr>
        <w:spacing w:line="360" w:lineRule="auto"/>
        <w:jc w:val="both"/>
      </w:pPr>
      <w:r>
        <w:rPr>
          <w:rFonts w:ascii="Book Antiqua" w:eastAsia="Book Antiqua" w:hAnsi="Book Antiqua" w:cs="Book Antiqua"/>
          <w:b/>
          <w:bCs/>
          <w:i/>
          <w:iCs/>
          <w:color w:val="000000"/>
        </w:rPr>
        <w:t>Baseline demographic and clinical characteristics</w:t>
      </w:r>
    </w:p>
    <w:p w14:paraId="2BF8D9D2" w14:textId="3CF6CB4B"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total study population comprised 77 patients (98 </w:t>
      </w:r>
      <w:r w:rsidR="008A54F5">
        <w:rPr>
          <w:rFonts w:ascii="Book Antiqua" w:eastAsia="Book Antiqua" w:hAnsi="Book Antiqua" w:cs="Book Antiqua"/>
          <w:color w:val="000000"/>
        </w:rPr>
        <w:t>l</w:t>
      </w:r>
      <w:r>
        <w:rPr>
          <w:rFonts w:ascii="Book Antiqua" w:eastAsia="Book Antiqua" w:hAnsi="Book Antiqua" w:cs="Book Antiqua"/>
          <w:color w:val="000000"/>
        </w:rPr>
        <w:t xml:space="preserve">esions). Baseline demographic and clinical characteristics are shown in Table 1. The mean </w:t>
      </w:r>
      <w:r w:rsidR="008A54F5">
        <w:rPr>
          <w:rFonts w:ascii="Book Antiqua" w:eastAsia="Book Antiqua" w:hAnsi="Book Antiqua" w:cs="Book Antiqua"/>
          <w:color w:val="000000"/>
        </w:rPr>
        <w:t>(</w:t>
      </w:r>
      <w:r>
        <w:rPr>
          <w:rFonts w:ascii="Book Antiqua" w:eastAsia="Book Antiqua" w:hAnsi="Book Antiqua" w:cs="Book Antiqua"/>
          <w:color w:val="000000"/>
        </w:rPr>
        <w:t>SD</w:t>
      </w:r>
      <w:r w:rsidR="008A54F5">
        <w:rPr>
          <w:rFonts w:ascii="Book Antiqua" w:eastAsia="Book Antiqua" w:hAnsi="Book Antiqua" w:cs="Book Antiqua"/>
          <w:color w:val="000000"/>
        </w:rPr>
        <w:t>)</w:t>
      </w:r>
      <w:r>
        <w:rPr>
          <w:rFonts w:ascii="Book Antiqua" w:eastAsia="Book Antiqua" w:hAnsi="Book Antiqua" w:cs="Book Antiqua"/>
          <w:color w:val="000000"/>
        </w:rPr>
        <w:t xml:space="preserve"> age of patients was 55 ± 11.8 years, and 77% were men. A total of 48% of patients had comorbid hypertension</w:t>
      </w:r>
      <w:r w:rsidR="003E4CB5">
        <w:rPr>
          <w:rFonts w:ascii="Book Antiqua" w:eastAsia="Book Antiqua" w:hAnsi="Book Antiqua" w:cs="Book Antiqua"/>
          <w:color w:val="000000"/>
        </w:rPr>
        <w:t>,</w:t>
      </w:r>
      <w:r>
        <w:rPr>
          <w:rFonts w:ascii="Book Antiqua" w:eastAsia="Book Antiqua" w:hAnsi="Book Antiqua" w:cs="Book Antiqua"/>
          <w:color w:val="000000"/>
        </w:rPr>
        <w:t xml:space="preserve"> 19.4% had diabetes, and 31% were smokers. The majority of patients presented with MI (44.2%) followed by stable angina in 39%. The majority of patients had single-vessel disease (79%).</w:t>
      </w:r>
    </w:p>
    <w:p w14:paraId="04C92555" w14:textId="77777777" w:rsidR="004A6AC8" w:rsidRDefault="004A6AC8">
      <w:pPr>
        <w:spacing w:line="360" w:lineRule="auto"/>
        <w:jc w:val="both"/>
      </w:pPr>
    </w:p>
    <w:p w14:paraId="33A9F1C4" w14:textId="77777777" w:rsidR="00A77B3E" w:rsidRDefault="007726C4">
      <w:pPr>
        <w:spacing w:line="360" w:lineRule="auto"/>
        <w:jc w:val="both"/>
      </w:pPr>
      <w:r>
        <w:rPr>
          <w:rFonts w:ascii="Book Antiqua" w:eastAsia="Book Antiqua" w:hAnsi="Book Antiqua" w:cs="Book Antiqua"/>
          <w:b/>
          <w:bCs/>
          <w:i/>
          <w:iCs/>
          <w:color w:val="000000"/>
        </w:rPr>
        <w:t>Procedural and lesion characteristics</w:t>
      </w:r>
    </w:p>
    <w:p w14:paraId="19ACB569" w14:textId="2C384A96" w:rsidR="00A77B3E" w:rsidRDefault="007726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102 </w:t>
      </w:r>
      <w:r w:rsidR="004A6AC8">
        <w:rPr>
          <w:rFonts w:ascii="Book Antiqua" w:eastAsia="Book Antiqua" w:hAnsi="Book Antiqua" w:cs="Book Antiqua"/>
          <w:color w:val="000000"/>
        </w:rPr>
        <w:t>l</w:t>
      </w:r>
      <w:r>
        <w:rPr>
          <w:rFonts w:ascii="Book Antiqua" w:eastAsia="Book Antiqua" w:hAnsi="Book Antiqua" w:cs="Book Antiqua"/>
          <w:color w:val="000000"/>
        </w:rPr>
        <w:t xml:space="preserve">esions were detected </w:t>
      </w:r>
      <w:r w:rsidR="003E4CB5">
        <w:rPr>
          <w:rFonts w:ascii="Book Antiqua" w:eastAsia="Book Antiqua" w:hAnsi="Book Antiqua" w:cs="Book Antiqua"/>
          <w:color w:val="000000"/>
        </w:rPr>
        <w:t>in these</w:t>
      </w:r>
      <w:r>
        <w:rPr>
          <w:rFonts w:ascii="Book Antiqua" w:eastAsia="Book Antiqua" w:hAnsi="Book Antiqua" w:cs="Book Antiqua"/>
          <w:color w:val="000000"/>
        </w:rPr>
        <w:t xml:space="preserve"> patients, and 98 </w:t>
      </w:r>
      <w:r w:rsidR="004A6AC8">
        <w:rPr>
          <w:rFonts w:ascii="Book Antiqua" w:eastAsia="Book Antiqua" w:hAnsi="Book Antiqua" w:cs="Book Antiqua"/>
          <w:color w:val="000000"/>
        </w:rPr>
        <w:t>l</w:t>
      </w:r>
      <w:r>
        <w:rPr>
          <w:rFonts w:ascii="Book Antiqua" w:eastAsia="Book Antiqua" w:hAnsi="Book Antiqua" w:cs="Book Antiqua"/>
          <w:color w:val="000000"/>
        </w:rPr>
        <w:t>esions were treated by implant</w:t>
      </w:r>
      <w:r w:rsidR="003E4CB5">
        <w:rPr>
          <w:rFonts w:ascii="Book Antiqua" w:eastAsia="Book Antiqua" w:hAnsi="Book Antiqua" w:cs="Book Antiqua"/>
          <w:color w:val="000000"/>
        </w:rPr>
        <w:t>ation of</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Treated lesions were located mainly in the left anterior descending artery (49%), followed by the right coronary artery (29.6%), left circumflex (12.2%) and obtuse marginal (9.2%) arteries. Approximately 22.2% </w:t>
      </w:r>
      <w:r w:rsidR="003E4CB5">
        <w:rPr>
          <w:rFonts w:ascii="Book Antiqua" w:eastAsia="Book Antiqua" w:hAnsi="Book Antiqua" w:cs="Book Antiqua"/>
          <w:color w:val="000000"/>
        </w:rPr>
        <w:t xml:space="preserve">of </w:t>
      </w:r>
      <w:r>
        <w:rPr>
          <w:rFonts w:ascii="Book Antiqua" w:eastAsia="Book Antiqua" w:hAnsi="Book Antiqua" w:cs="Book Antiqua"/>
          <w:color w:val="000000"/>
        </w:rPr>
        <w:t xml:space="preserve">lesions had </w:t>
      </w:r>
      <w:r w:rsidR="003E4CB5">
        <w:rPr>
          <w:rFonts w:ascii="Book Antiqua" w:eastAsia="Book Antiqua" w:hAnsi="Book Antiqua" w:cs="Book Antiqua"/>
          <w:color w:val="000000"/>
        </w:rPr>
        <w:t xml:space="preserve">a </w:t>
      </w:r>
      <w:r>
        <w:rPr>
          <w:rFonts w:ascii="Book Antiqua" w:eastAsia="Book Antiqua" w:hAnsi="Book Antiqua" w:cs="Book Antiqua"/>
          <w:color w:val="000000"/>
        </w:rPr>
        <w:t xml:space="preserve">mild to severe thrombus load and 94.9% lesions were American College of Cardiology/American Heart Association type B or C. </w:t>
      </w:r>
      <w:r w:rsidRPr="00D41B7A">
        <w:rPr>
          <w:rFonts w:ascii="Book Antiqua" w:eastAsia="Book Antiqua" w:hAnsi="Book Antiqua" w:cs="Book Antiqua"/>
          <w:i/>
          <w:iCs/>
          <w:color w:val="000000"/>
        </w:rPr>
        <w:t>De novo</w:t>
      </w:r>
      <w:r>
        <w:rPr>
          <w:rFonts w:ascii="Book Antiqua" w:eastAsia="Book Antiqua" w:hAnsi="Book Antiqua" w:cs="Book Antiqua"/>
          <w:color w:val="000000"/>
        </w:rPr>
        <w:t xml:space="preserve"> stenting was performed in 96.9% of patients and 3% were treated for in-stent restenosis. Procedure-related details are </w:t>
      </w:r>
      <w:r w:rsidR="003E4CB5">
        <w:rPr>
          <w:rFonts w:ascii="Book Antiqua" w:eastAsia="Book Antiqua" w:hAnsi="Book Antiqua" w:cs="Book Antiqua"/>
          <w:color w:val="000000"/>
        </w:rPr>
        <w:t>shown</w:t>
      </w:r>
      <w:r>
        <w:rPr>
          <w:rFonts w:ascii="Book Antiqua" w:eastAsia="Book Antiqua" w:hAnsi="Book Antiqua" w:cs="Book Antiqua"/>
          <w:color w:val="000000"/>
        </w:rPr>
        <w:t xml:space="preserve"> in Table 2. Procedural success was attained in all patients with no in-hospital MACE. All patients were prescribed antiplatelet agents at discharge (Table 2).</w:t>
      </w:r>
    </w:p>
    <w:p w14:paraId="11B84262" w14:textId="77777777" w:rsidR="004A6AC8" w:rsidRDefault="004A6AC8">
      <w:pPr>
        <w:spacing w:line="360" w:lineRule="auto"/>
        <w:jc w:val="both"/>
      </w:pPr>
    </w:p>
    <w:p w14:paraId="64D756C8" w14:textId="77777777" w:rsidR="00A77B3E" w:rsidRDefault="007726C4">
      <w:pPr>
        <w:spacing w:line="360" w:lineRule="auto"/>
        <w:jc w:val="both"/>
      </w:pPr>
      <w:r>
        <w:rPr>
          <w:rFonts w:ascii="Book Antiqua" w:eastAsia="Book Antiqua" w:hAnsi="Book Antiqua" w:cs="Book Antiqua"/>
          <w:b/>
          <w:bCs/>
          <w:i/>
          <w:iCs/>
          <w:color w:val="000000"/>
        </w:rPr>
        <w:t>Clinical outcomes during follow-up</w:t>
      </w:r>
    </w:p>
    <w:p w14:paraId="342924CD" w14:textId="1C337735" w:rsidR="00A77B3E" w:rsidRDefault="007726C4">
      <w:pPr>
        <w:spacing w:line="360" w:lineRule="auto"/>
        <w:jc w:val="both"/>
      </w:pPr>
      <w:r>
        <w:rPr>
          <w:rFonts w:ascii="Book Antiqua" w:eastAsia="Book Antiqua" w:hAnsi="Book Antiqua" w:cs="Book Antiqua"/>
          <w:color w:val="000000"/>
        </w:rPr>
        <w:t xml:space="preserve">MACE </w:t>
      </w:r>
      <w:r w:rsidR="003E4CB5">
        <w:rPr>
          <w:rFonts w:ascii="Book Antiqua" w:eastAsia="Book Antiqua" w:hAnsi="Book Antiqua" w:cs="Book Antiqua"/>
          <w:color w:val="000000"/>
        </w:rPr>
        <w:t>and</w:t>
      </w:r>
      <w:r w:rsidR="0040068F">
        <w:rPr>
          <w:rFonts w:ascii="Book Antiqua" w:eastAsia="Book Antiqua" w:hAnsi="Book Antiqua" w:cs="Book Antiqua"/>
          <w:color w:val="000000"/>
        </w:rPr>
        <w:t xml:space="preserve"> </w:t>
      </w:r>
      <w:r w:rsidR="007D5AEA" w:rsidRPr="000B68CA">
        <w:rPr>
          <w:rFonts w:ascii="Book Antiqua" w:hAnsi="Book Antiqua"/>
        </w:rPr>
        <w:t>stent thrombosis</w:t>
      </w:r>
      <w:r>
        <w:rPr>
          <w:rFonts w:ascii="Book Antiqua" w:eastAsia="Book Antiqua" w:hAnsi="Book Antiqua" w:cs="Book Antiqua"/>
          <w:color w:val="000000"/>
        </w:rPr>
        <w:t xml:space="preserve"> w</w:t>
      </w:r>
      <w:r w:rsidR="003E4CB5">
        <w:rPr>
          <w:rFonts w:ascii="Book Antiqua" w:eastAsia="Book Antiqua" w:hAnsi="Book Antiqua" w:cs="Book Antiqua"/>
          <w:color w:val="000000"/>
        </w:rPr>
        <w:t>ere not</w:t>
      </w:r>
      <w:r>
        <w:rPr>
          <w:rFonts w:ascii="Book Antiqua" w:eastAsia="Book Antiqua" w:hAnsi="Book Antiqua" w:cs="Book Antiqua"/>
          <w:color w:val="000000"/>
        </w:rPr>
        <w:t xml:space="preserve"> observed </w:t>
      </w:r>
      <w:r w:rsidR="003E4CB5">
        <w:rPr>
          <w:rFonts w:ascii="Book Antiqua" w:eastAsia="Book Antiqua" w:hAnsi="Book Antiqua" w:cs="Book Antiqua"/>
          <w:color w:val="000000"/>
        </w:rPr>
        <w:t xml:space="preserve">in any of the patients </w:t>
      </w:r>
      <w:r>
        <w:rPr>
          <w:rFonts w:ascii="Book Antiqua" w:eastAsia="Book Antiqua" w:hAnsi="Book Antiqua" w:cs="Book Antiqua"/>
          <w:color w:val="000000"/>
        </w:rPr>
        <w:t>throughout the 1-year follow-up period.</w:t>
      </w:r>
    </w:p>
    <w:p w14:paraId="2975A6C3" w14:textId="77777777" w:rsidR="00A77B3E" w:rsidRDefault="00A77B3E">
      <w:pPr>
        <w:spacing w:line="360" w:lineRule="auto"/>
        <w:jc w:val="both"/>
      </w:pPr>
    </w:p>
    <w:p w14:paraId="218B5BF6" w14:textId="77777777" w:rsidR="00A77B3E" w:rsidRDefault="007726C4">
      <w:pPr>
        <w:spacing w:line="360" w:lineRule="auto"/>
        <w:jc w:val="both"/>
      </w:pPr>
      <w:r>
        <w:rPr>
          <w:rFonts w:ascii="Book Antiqua" w:eastAsia="Book Antiqua" w:hAnsi="Book Antiqua" w:cs="Book Antiqua"/>
          <w:b/>
          <w:caps/>
          <w:color w:val="000000"/>
          <w:u w:val="single"/>
        </w:rPr>
        <w:t>DISCUSSION</w:t>
      </w:r>
    </w:p>
    <w:p w14:paraId="7A53AD07" w14:textId="0CA61E3D" w:rsidR="00A77B3E" w:rsidRDefault="007726C4">
      <w:pPr>
        <w:spacing w:line="360" w:lineRule="auto"/>
        <w:jc w:val="both"/>
      </w:pPr>
      <w:r>
        <w:rPr>
          <w:rFonts w:ascii="Book Antiqua" w:eastAsia="Book Antiqua" w:hAnsi="Book Antiqua" w:cs="Book Antiqua"/>
          <w:color w:val="000000"/>
        </w:rPr>
        <w:t>This post</w:t>
      </w:r>
      <w:r w:rsidR="004B4BBD">
        <w:rPr>
          <w:rFonts w:ascii="Book Antiqua" w:eastAsia="Book Antiqua" w:hAnsi="Book Antiqua" w:cs="Book Antiqua"/>
          <w:color w:val="000000"/>
        </w:rPr>
        <w:t>-</w:t>
      </w:r>
      <w:r>
        <w:rPr>
          <w:rFonts w:ascii="Book Antiqua" w:eastAsia="Book Antiqua" w:hAnsi="Book Antiqua" w:cs="Book Antiqua"/>
          <w:color w:val="000000"/>
        </w:rPr>
        <w:t xml:space="preserve">marketing surveillance study was performed to </w:t>
      </w:r>
      <w:r w:rsidR="006C65AF">
        <w:rPr>
          <w:rFonts w:ascii="Book Antiqua" w:eastAsia="Book Antiqua" w:hAnsi="Book Antiqua" w:cs="Book Antiqua"/>
          <w:color w:val="000000"/>
        </w:rPr>
        <w:t>determine</w:t>
      </w:r>
      <w:r>
        <w:rPr>
          <w:rFonts w:ascii="Book Antiqua" w:eastAsia="Book Antiqua" w:hAnsi="Book Antiqua" w:cs="Book Antiqua"/>
          <w:color w:val="000000"/>
        </w:rPr>
        <w:t xml:space="preserve"> the safety and performance of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stents for the treatment of CAD in </w:t>
      </w:r>
      <w:r w:rsidR="006C65AF">
        <w:rPr>
          <w:rFonts w:ascii="Book Antiqua" w:eastAsia="Book Antiqua" w:hAnsi="Book Antiqua" w:cs="Book Antiqua"/>
          <w:color w:val="000000"/>
        </w:rPr>
        <w:t xml:space="preserve">a </w:t>
      </w:r>
      <w:r>
        <w:rPr>
          <w:rFonts w:ascii="Book Antiqua" w:eastAsia="Book Antiqua" w:hAnsi="Book Antiqua" w:cs="Book Antiqua"/>
          <w:color w:val="000000"/>
        </w:rPr>
        <w:t xml:space="preserve">real-world clinical setting. The results of this study show that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sidR="003078F8" w:rsidRPr="003078F8">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stent was not associated with MACE or TLR. </w:t>
      </w:r>
      <w:r w:rsidR="006C65AF">
        <w:rPr>
          <w:rFonts w:ascii="Book Antiqua" w:eastAsia="Book Antiqua" w:hAnsi="Book Antiqua" w:cs="Book Antiqua"/>
          <w:color w:val="000000"/>
        </w:rPr>
        <w:t>In addition,</w:t>
      </w:r>
      <w:r>
        <w:rPr>
          <w:rFonts w:ascii="Book Antiqua" w:eastAsia="Book Antiqua" w:hAnsi="Book Antiqua" w:cs="Book Antiqua"/>
          <w:color w:val="000000"/>
        </w:rPr>
        <w:t xml:space="preserve"> </w:t>
      </w:r>
      <w:r w:rsidR="007D5AEA" w:rsidRPr="000B68CA">
        <w:rPr>
          <w:rFonts w:ascii="Book Antiqua" w:hAnsi="Book Antiqua"/>
        </w:rPr>
        <w:t>stent thrombosis</w:t>
      </w:r>
      <w:r>
        <w:rPr>
          <w:rFonts w:ascii="Book Antiqua" w:eastAsia="Book Antiqua" w:hAnsi="Book Antiqua" w:cs="Book Antiqua"/>
          <w:color w:val="000000"/>
        </w:rPr>
        <w:t xml:space="preserve"> </w:t>
      </w:r>
      <w:r w:rsidR="006C65AF">
        <w:rPr>
          <w:rFonts w:ascii="Book Antiqua" w:eastAsia="Book Antiqua" w:hAnsi="Book Antiqua" w:cs="Book Antiqua"/>
          <w:color w:val="000000"/>
        </w:rPr>
        <w:t>was not observed during</w:t>
      </w:r>
      <w:r>
        <w:rPr>
          <w:rFonts w:ascii="Book Antiqua" w:eastAsia="Book Antiqua" w:hAnsi="Book Antiqua" w:cs="Book Antiqua"/>
          <w:color w:val="000000"/>
        </w:rPr>
        <w:t xml:space="preserve"> the 1-year follow-up</w:t>
      </w:r>
      <w:r w:rsidR="006C65AF">
        <w:rPr>
          <w:rFonts w:ascii="Book Antiqua" w:eastAsia="Book Antiqua" w:hAnsi="Book Antiqua" w:cs="Book Antiqua"/>
          <w:color w:val="000000"/>
        </w:rPr>
        <w:t xml:space="preserve"> period</w:t>
      </w:r>
      <w:r>
        <w:rPr>
          <w:rFonts w:ascii="Book Antiqua" w:eastAsia="Book Antiqua" w:hAnsi="Book Antiqua" w:cs="Book Antiqua"/>
          <w:color w:val="000000"/>
        </w:rPr>
        <w:t>.</w:t>
      </w:r>
    </w:p>
    <w:p w14:paraId="7721DC60" w14:textId="00B12957" w:rsidR="00A77B3E" w:rsidRDefault="006C65AF" w:rsidP="004A6AC8">
      <w:pPr>
        <w:spacing w:line="360" w:lineRule="auto"/>
        <w:ind w:firstLineChars="100" w:firstLine="240"/>
        <w:jc w:val="both"/>
      </w:pPr>
      <w:r>
        <w:rPr>
          <w:rFonts w:ascii="Book Antiqua" w:eastAsia="Book Antiqua" w:hAnsi="Book Antiqua" w:cs="Book Antiqua"/>
          <w:color w:val="000000"/>
        </w:rPr>
        <w:t>The c</w:t>
      </w:r>
      <w:r w:rsidR="007726C4">
        <w:rPr>
          <w:rFonts w:ascii="Book Antiqua" w:eastAsia="Book Antiqua" w:hAnsi="Book Antiqua" w:cs="Book Antiqua"/>
          <w:color w:val="000000"/>
        </w:rPr>
        <w:t xml:space="preserve">linical performance and safety </w:t>
      </w:r>
      <w:r>
        <w:rPr>
          <w:rFonts w:ascii="Book Antiqua" w:eastAsia="Book Antiqua" w:hAnsi="Book Antiqua" w:cs="Book Antiqua"/>
          <w:color w:val="000000"/>
        </w:rPr>
        <w:t>of</w:t>
      </w:r>
      <w:r w:rsidR="007726C4">
        <w:rPr>
          <w:rFonts w:ascii="Book Antiqua" w:eastAsia="Book Antiqua" w:hAnsi="Book Antiqua" w:cs="Book Antiqua"/>
          <w:color w:val="000000"/>
        </w:rPr>
        <w:t xml:space="preserve"> </w:t>
      </w:r>
      <w:proofErr w:type="spellStart"/>
      <w:r w:rsidR="007726C4">
        <w:rPr>
          <w:rFonts w:ascii="Book Antiqua" w:eastAsia="Book Antiqua" w:hAnsi="Book Antiqua" w:cs="Book Antiqua"/>
          <w:color w:val="000000"/>
        </w:rPr>
        <w:t>everolimus</w:t>
      </w:r>
      <w:proofErr w:type="spellEnd"/>
      <w:r w:rsidR="007726C4">
        <w:rPr>
          <w:rFonts w:ascii="Book Antiqua" w:eastAsia="Book Antiqua" w:hAnsi="Book Antiqua" w:cs="Book Antiqua"/>
          <w:color w:val="000000"/>
        </w:rPr>
        <w:t xml:space="preserve">-eluting stents in the treatment of CAD have been well documented. The series of SPIRIT clinical trials demonstrated the superior efficacy of EES over </w:t>
      </w:r>
      <w:r w:rsidR="00266602">
        <w:rPr>
          <w:rFonts w:ascii="Book Antiqua" w:eastAsia="Book Antiqua" w:hAnsi="Book Antiqua" w:cs="Book Antiqua"/>
          <w:color w:val="000000"/>
        </w:rPr>
        <w:t>BMS</w:t>
      </w:r>
      <w:r w:rsidR="007726C4">
        <w:rPr>
          <w:rFonts w:ascii="Book Antiqua" w:eastAsia="Book Antiqua" w:hAnsi="Book Antiqua" w:cs="Book Antiqua"/>
          <w:color w:val="000000"/>
        </w:rPr>
        <w:t xml:space="preserve"> and paclitaxel-eluting </w:t>
      </w:r>
      <w:proofErr w:type="gramStart"/>
      <w:r w:rsidR="007726C4">
        <w:rPr>
          <w:rFonts w:ascii="Book Antiqua" w:eastAsia="Book Antiqua" w:hAnsi="Book Antiqua" w:cs="Book Antiqua"/>
          <w:color w:val="000000"/>
        </w:rPr>
        <w:t>stents</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10]</w:t>
      </w:r>
      <w:r w:rsidR="007726C4">
        <w:rPr>
          <w:rFonts w:ascii="Book Antiqua" w:eastAsia="Book Antiqua" w:hAnsi="Book Antiqua" w:cs="Book Antiqua"/>
          <w:color w:val="000000"/>
        </w:rPr>
        <w:t>. Further</w:t>
      </w:r>
      <w:r>
        <w:rPr>
          <w:rFonts w:ascii="Book Antiqua" w:eastAsia="Book Antiqua" w:hAnsi="Book Antiqua" w:cs="Book Antiqua"/>
          <w:color w:val="000000"/>
        </w:rPr>
        <w:t>more</w:t>
      </w:r>
      <w:r w:rsidR="007726C4">
        <w:rPr>
          <w:rFonts w:ascii="Book Antiqua" w:eastAsia="Book Antiqua" w:hAnsi="Book Antiqua" w:cs="Book Antiqua"/>
          <w:color w:val="000000"/>
        </w:rPr>
        <w:t>, a meta-analysis of the final results of SPIRIT II,</w:t>
      </w:r>
      <w:r w:rsidR="003078F8">
        <w:rPr>
          <w:rFonts w:ascii="Book Antiqua" w:eastAsia="Book Antiqua" w:hAnsi="Book Antiqua" w:cs="Book Antiqua"/>
          <w:color w:val="000000"/>
        </w:rPr>
        <w:t xml:space="preserve"> </w:t>
      </w:r>
      <w:r w:rsidR="007726C4">
        <w:rPr>
          <w:rFonts w:ascii="Book Antiqua" w:eastAsia="Book Antiqua" w:hAnsi="Book Antiqua" w:cs="Book Antiqua"/>
          <w:color w:val="000000"/>
        </w:rPr>
        <w:t>III, and IV clinical trials demonstrated that EES was superior to paclitaxel</w:t>
      </w:r>
      <w:r w:rsidR="00BC52D9">
        <w:rPr>
          <w:rFonts w:ascii="Book Antiqua" w:eastAsia="Book Antiqua" w:hAnsi="Book Antiqua" w:cs="Book Antiqua"/>
          <w:color w:val="000000"/>
        </w:rPr>
        <w:t>-</w:t>
      </w:r>
      <w:r w:rsidR="007726C4">
        <w:rPr>
          <w:rFonts w:ascii="Book Antiqua" w:eastAsia="Book Antiqua" w:hAnsi="Book Antiqua" w:cs="Book Antiqua"/>
          <w:color w:val="000000"/>
        </w:rPr>
        <w:t xml:space="preserve">eluting stents in reducing target lesion failure (8.9%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12.5%,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0.0002), all-cause mortality (3.2%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5.1%,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0.003), MI (3.2%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5.1%,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0.002), cardiac death or MI (4.4%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6.3%,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0.005), ischemia-driven TLR (6.0%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8.2%,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0.004), </w:t>
      </w:r>
      <w:r w:rsidR="007D5AEA" w:rsidRPr="000B68CA">
        <w:rPr>
          <w:rFonts w:ascii="Book Antiqua" w:hAnsi="Book Antiqua"/>
        </w:rPr>
        <w:t>stent thrombosis</w:t>
      </w:r>
      <w:r w:rsidR="007726C4">
        <w:rPr>
          <w:rFonts w:ascii="Book Antiqua" w:eastAsia="Book Antiqua" w:hAnsi="Book Antiqua" w:cs="Book Antiqua"/>
          <w:color w:val="000000"/>
        </w:rPr>
        <w:t xml:space="preserve"> (0.7%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1.7%,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xml:space="preserve">= 0.003), and MACE (9.4%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13.0%, </w:t>
      </w:r>
      <w:r w:rsidR="007726C4">
        <w:rPr>
          <w:rFonts w:ascii="Book Antiqua" w:eastAsia="Book Antiqua" w:hAnsi="Book Antiqua" w:cs="Book Antiqua"/>
          <w:i/>
          <w:iCs/>
          <w:color w:val="000000"/>
        </w:rPr>
        <w:t xml:space="preserve">P </w:t>
      </w:r>
      <w:r w:rsidR="007726C4">
        <w:rPr>
          <w:rFonts w:ascii="Book Antiqua" w:eastAsia="Book Antiqua" w:hAnsi="Book Antiqua" w:cs="Book Antiqua"/>
          <w:color w:val="000000"/>
        </w:rPr>
        <w:t>= 0.0002)</w:t>
      </w:r>
      <w:r w:rsidR="007726C4">
        <w:rPr>
          <w:rFonts w:ascii="Book Antiqua" w:eastAsia="Book Antiqua" w:hAnsi="Book Antiqua" w:cs="Book Antiqua"/>
          <w:color w:val="000000"/>
          <w:szCs w:val="30"/>
          <w:vertAlign w:val="superscript"/>
        </w:rPr>
        <w:t>[11]</w:t>
      </w:r>
      <w:r w:rsidR="007726C4">
        <w:rPr>
          <w:rFonts w:ascii="Book Antiqua" w:eastAsia="Book Antiqua" w:hAnsi="Book Antiqua" w:cs="Book Antiqua"/>
          <w:color w:val="000000"/>
        </w:rPr>
        <w:t xml:space="preserve">. The safety and efficacy of EES have </w:t>
      </w:r>
      <w:r>
        <w:rPr>
          <w:rFonts w:ascii="Book Antiqua" w:eastAsia="Book Antiqua" w:hAnsi="Book Antiqua" w:cs="Book Antiqua"/>
          <w:color w:val="000000"/>
        </w:rPr>
        <w:t xml:space="preserve">also </w:t>
      </w:r>
      <w:r w:rsidR="007726C4">
        <w:rPr>
          <w:rFonts w:ascii="Book Antiqua" w:eastAsia="Book Antiqua" w:hAnsi="Book Antiqua" w:cs="Book Antiqua"/>
          <w:color w:val="000000"/>
        </w:rPr>
        <w:t>been demonstrated in selected high-risk patients in real-world studies. The XIENCE V U</w:t>
      </w:r>
      <w:r w:rsidR="004A6AC8">
        <w:rPr>
          <w:rFonts w:ascii="Book Antiqua" w:eastAsia="Book Antiqua" w:hAnsi="Book Antiqua" w:cs="Book Antiqua"/>
          <w:color w:val="000000"/>
        </w:rPr>
        <w:t>nited States</w:t>
      </w:r>
      <w:r w:rsidR="007726C4">
        <w:rPr>
          <w:rFonts w:ascii="Book Antiqua" w:eastAsia="Book Antiqua" w:hAnsi="Book Antiqua" w:cs="Book Antiqua"/>
          <w:color w:val="000000"/>
        </w:rPr>
        <w:t xml:space="preserve"> trial evaluated 5054 participants, </w:t>
      </w:r>
      <w:r>
        <w:rPr>
          <w:rFonts w:ascii="Book Antiqua" w:eastAsia="Book Antiqua" w:hAnsi="Book Antiqua" w:cs="Book Antiqua"/>
          <w:color w:val="000000"/>
        </w:rPr>
        <w:t>and</w:t>
      </w:r>
      <w:r w:rsidR="007726C4">
        <w:rPr>
          <w:rFonts w:ascii="Book Antiqua" w:eastAsia="Book Antiqua" w:hAnsi="Book Antiqua" w:cs="Book Antiqua"/>
          <w:color w:val="000000"/>
        </w:rPr>
        <w:t xml:space="preserve"> 98.1% reached </w:t>
      </w:r>
      <w:r>
        <w:rPr>
          <w:rFonts w:ascii="Book Antiqua" w:eastAsia="Book Antiqua" w:hAnsi="Book Antiqua" w:cs="Book Antiqua"/>
          <w:color w:val="000000"/>
        </w:rPr>
        <w:t xml:space="preserve">the </w:t>
      </w:r>
      <w:r w:rsidR="007726C4">
        <w:rPr>
          <w:rFonts w:ascii="Book Antiqua" w:eastAsia="Book Antiqua" w:hAnsi="Book Antiqua" w:cs="Book Antiqua"/>
          <w:color w:val="000000"/>
        </w:rPr>
        <w:t xml:space="preserve">1-year follow-up. No </w:t>
      </w:r>
      <w:r w:rsidR="007D5AEA" w:rsidRPr="000B68CA">
        <w:rPr>
          <w:rFonts w:ascii="Book Antiqua" w:hAnsi="Book Antiqua"/>
        </w:rPr>
        <w:t>stent thrombosis</w:t>
      </w:r>
      <w:r w:rsidR="007726C4">
        <w:rPr>
          <w:rFonts w:ascii="Book Antiqua" w:eastAsia="Book Antiqua" w:hAnsi="Book Antiqua" w:cs="Book Antiqua"/>
          <w:color w:val="000000"/>
        </w:rPr>
        <w:t xml:space="preserve"> was observed in standard-risk and high-risk patients even after discontinuation of dual antiplatelet therapy after 6 </w:t>
      </w:r>
      <w:proofErr w:type="spellStart"/>
      <w:proofErr w:type="gramStart"/>
      <w:r w:rsidR="007726C4">
        <w:rPr>
          <w:rFonts w:ascii="Book Antiqua" w:eastAsia="Book Antiqua" w:hAnsi="Book Antiqua" w:cs="Book Antiqua"/>
          <w:color w:val="000000"/>
        </w:rPr>
        <w:t>mo</w:t>
      </w:r>
      <w:proofErr w:type="spellEnd"/>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15]</w:t>
      </w:r>
      <w:r w:rsidR="007726C4">
        <w:rPr>
          <w:rFonts w:ascii="Book Antiqua" w:eastAsia="Book Antiqua" w:hAnsi="Book Antiqua" w:cs="Book Antiqua"/>
          <w:color w:val="000000"/>
        </w:rPr>
        <w:t xml:space="preserve">. EES have been compared with sirolimus-eluting stents, and at 5 years, MACE (14.0% </w:t>
      </w:r>
      <w:r w:rsidR="007726C4" w:rsidRPr="004A6AC8">
        <w:rPr>
          <w:rFonts w:ascii="Book Antiqua" w:eastAsia="Book Antiqua" w:hAnsi="Book Antiqua" w:cs="Book Antiqua"/>
          <w:i/>
          <w:iCs/>
          <w:color w:val="000000"/>
        </w:rPr>
        <w:t>vs</w:t>
      </w:r>
      <w:r w:rsidR="003078F8">
        <w:rPr>
          <w:rFonts w:ascii="Book Antiqua" w:eastAsia="Book Antiqua" w:hAnsi="Book Antiqua" w:cs="Book Antiqua"/>
          <w:color w:val="000000"/>
        </w:rPr>
        <w:t xml:space="preserve"> </w:t>
      </w:r>
      <w:r w:rsidR="007726C4">
        <w:rPr>
          <w:rFonts w:ascii="Book Antiqua" w:eastAsia="Book Antiqua" w:hAnsi="Book Antiqua" w:cs="Book Antiqua"/>
          <w:color w:val="000000"/>
        </w:rPr>
        <w:t xml:space="preserve">17.4%, respectively) and </w:t>
      </w:r>
      <w:r w:rsidR="007D5AEA" w:rsidRPr="000B68CA">
        <w:rPr>
          <w:rFonts w:ascii="Book Antiqua" w:hAnsi="Book Antiqua"/>
        </w:rPr>
        <w:t>stent thrombosis</w:t>
      </w:r>
      <w:r w:rsidR="007726C4">
        <w:rPr>
          <w:rFonts w:ascii="Book Antiqua" w:eastAsia="Book Antiqua" w:hAnsi="Book Antiqua" w:cs="Book Antiqua"/>
          <w:color w:val="000000"/>
        </w:rPr>
        <w:t xml:space="preserve"> (0.4%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2.0%, respectively) rates were found to be lower in the EES group than in the SES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16]</w:t>
      </w:r>
      <w:r w:rsidR="007726C4">
        <w:rPr>
          <w:rFonts w:ascii="Book Antiqua" w:eastAsia="Book Antiqua" w:hAnsi="Book Antiqua" w:cs="Book Antiqua"/>
          <w:color w:val="000000"/>
        </w:rPr>
        <w:t xml:space="preserve">. Clinical studies comparing </w:t>
      </w:r>
      <w:proofErr w:type="spellStart"/>
      <w:r w:rsidR="007726C4">
        <w:rPr>
          <w:rFonts w:ascii="Book Antiqua" w:eastAsia="Book Antiqua" w:hAnsi="Book Antiqua" w:cs="Book Antiqua"/>
          <w:color w:val="000000"/>
        </w:rPr>
        <w:t>zotarolimus</w:t>
      </w:r>
      <w:proofErr w:type="spellEnd"/>
      <w:r w:rsidR="007726C4">
        <w:rPr>
          <w:rFonts w:ascii="Book Antiqua" w:eastAsia="Book Antiqua" w:hAnsi="Book Antiqua" w:cs="Book Antiqua"/>
          <w:color w:val="000000"/>
        </w:rPr>
        <w:t xml:space="preserve">-eluting stents (ZES) to EES have shown that ZES are non-inferior to EES with regard to death from cardiac causes, MI, or clinically indicated TLR within 1 year. However, the rate of </w:t>
      </w:r>
      <w:r w:rsidR="007D5AEA" w:rsidRPr="000B68CA">
        <w:rPr>
          <w:rFonts w:ascii="Book Antiqua" w:hAnsi="Book Antiqua"/>
        </w:rPr>
        <w:t>stent thrombosis</w:t>
      </w:r>
      <w:r w:rsidR="007726C4">
        <w:rPr>
          <w:rFonts w:ascii="Book Antiqua" w:eastAsia="Book Antiqua" w:hAnsi="Book Antiqua" w:cs="Book Antiqua"/>
          <w:color w:val="000000"/>
        </w:rPr>
        <w:t xml:space="preserve"> was higher </w:t>
      </w:r>
      <w:r w:rsidR="007726C4">
        <w:rPr>
          <w:rFonts w:ascii="Book Antiqua" w:eastAsia="Book Antiqua" w:hAnsi="Book Antiqua" w:cs="Book Antiqua"/>
          <w:color w:val="000000"/>
        </w:rPr>
        <w:lastRenderedPageBreak/>
        <w:t xml:space="preserve">with ZES than with EES (2.3% </w:t>
      </w:r>
      <w:r w:rsidR="007726C4" w:rsidRPr="004A6AC8">
        <w:rPr>
          <w:rFonts w:ascii="Book Antiqua" w:eastAsia="Book Antiqua" w:hAnsi="Book Antiqua" w:cs="Book Antiqua"/>
          <w:i/>
          <w:iCs/>
          <w:color w:val="000000"/>
        </w:rPr>
        <w:t>vs</w:t>
      </w:r>
      <w:r w:rsidR="007726C4">
        <w:rPr>
          <w:rFonts w:ascii="Book Antiqua" w:eastAsia="Book Antiqua" w:hAnsi="Book Antiqua" w:cs="Book Antiqua"/>
          <w:color w:val="000000"/>
        </w:rPr>
        <w:t xml:space="preserve"> 1.5%</w:t>
      </w:r>
      <w:proofErr w:type="gramStart"/>
      <w:r w:rsidR="007726C4">
        <w:rPr>
          <w:rFonts w:ascii="Book Antiqua" w:eastAsia="Book Antiqua" w:hAnsi="Book Antiqua" w:cs="Book Antiqua"/>
          <w:color w:val="000000"/>
        </w:rPr>
        <w:t>)</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17]</w:t>
      </w:r>
      <w:r w:rsidR="007726C4">
        <w:rPr>
          <w:rFonts w:ascii="Book Antiqua" w:eastAsia="Book Antiqua" w:hAnsi="Book Antiqua" w:cs="Book Antiqua"/>
          <w:color w:val="000000"/>
        </w:rPr>
        <w:t>. In a meta-analysis, compared to paclitaxel and sirolimus, EES were also found to be more efficacious and safe in patients with concomitant diabetes</w:t>
      </w:r>
      <w:r>
        <w:rPr>
          <w:rFonts w:ascii="Book Antiqua" w:eastAsia="Book Antiqua" w:hAnsi="Book Antiqua" w:cs="Book Antiqua"/>
          <w:color w:val="000000"/>
        </w:rPr>
        <w:t>, resulting in a r</w:t>
      </w:r>
      <w:r w:rsidR="007726C4">
        <w:rPr>
          <w:rFonts w:ascii="Book Antiqua" w:eastAsia="Book Antiqua" w:hAnsi="Book Antiqua" w:cs="Book Antiqua"/>
          <w:color w:val="000000"/>
        </w:rPr>
        <w:t xml:space="preserve">eduction in MACE of 18%, MI </w:t>
      </w:r>
      <w:r>
        <w:rPr>
          <w:rFonts w:ascii="Book Antiqua" w:eastAsia="Book Antiqua" w:hAnsi="Book Antiqua" w:cs="Book Antiqua"/>
          <w:color w:val="000000"/>
        </w:rPr>
        <w:t xml:space="preserve">of </w:t>
      </w:r>
      <w:r w:rsidR="007726C4">
        <w:rPr>
          <w:rFonts w:ascii="Book Antiqua" w:eastAsia="Book Antiqua" w:hAnsi="Book Antiqua" w:cs="Book Antiqua"/>
          <w:color w:val="000000"/>
        </w:rPr>
        <w:t xml:space="preserve">43%, and </w:t>
      </w:r>
      <w:r w:rsidR="007D5AEA" w:rsidRPr="000B68CA">
        <w:rPr>
          <w:rFonts w:ascii="Book Antiqua" w:hAnsi="Book Antiqua"/>
        </w:rPr>
        <w:t>stent thrombosis</w:t>
      </w:r>
      <w:r w:rsidR="007726C4">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7726C4">
        <w:rPr>
          <w:rFonts w:ascii="Book Antiqua" w:eastAsia="Book Antiqua" w:hAnsi="Book Antiqua" w:cs="Book Antiqua"/>
          <w:color w:val="000000"/>
        </w:rPr>
        <w:t>46</w:t>
      </w:r>
      <w:proofErr w:type="gramStart"/>
      <w:r w:rsidR="007726C4">
        <w:rPr>
          <w:rFonts w:ascii="Book Antiqua" w:eastAsia="Book Antiqua" w:hAnsi="Book Antiqua" w:cs="Book Antiqua"/>
          <w:color w:val="000000"/>
        </w:rPr>
        <w:t>%</w:t>
      </w:r>
      <w:r w:rsidR="007726C4">
        <w:rPr>
          <w:rFonts w:ascii="Book Antiqua" w:eastAsia="Book Antiqua" w:hAnsi="Book Antiqua" w:cs="Book Antiqua"/>
          <w:color w:val="000000"/>
          <w:szCs w:val="30"/>
          <w:vertAlign w:val="superscript"/>
        </w:rPr>
        <w:t>[</w:t>
      </w:r>
      <w:proofErr w:type="gramEnd"/>
      <w:r w:rsidR="007726C4">
        <w:rPr>
          <w:rFonts w:ascii="Book Antiqua" w:eastAsia="Book Antiqua" w:hAnsi="Book Antiqua" w:cs="Book Antiqua"/>
          <w:color w:val="000000"/>
          <w:szCs w:val="30"/>
          <w:vertAlign w:val="superscript"/>
        </w:rPr>
        <w:t>18]</w:t>
      </w:r>
      <w:r w:rsidR="007726C4">
        <w:rPr>
          <w:rFonts w:ascii="Book Antiqua" w:eastAsia="Book Antiqua" w:hAnsi="Book Antiqua" w:cs="Book Antiqua"/>
          <w:color w:val="000000"/>
        </w:rPr>
        <w:t>.</w:t>
      </w:r>
    </w:p>
    <w:p w14:paraId="6910525F" w14:textId="2690E8C0" w:rsidR="00A77B3E" w:rsidRDefault="007726C4" w:rsidP="004A6AC8">
      <w:pPr>
        <w:spacing w:line="360" w:lineRule="auto"/>
        <w:ind w:firstLineChars="100" w:firstLine="240"/>
        <w:jc w:val="both"/>
      </w:pPr>
      <w:r>
        <w:rPr>
          <w:rFonts w:ascii="Book Antiqua" w:eastAsia="Book Antiqua" w:hAnsi="Book Antiqua" w:cs="Book Antiqua"/>
          <w:color w:val="000000"/>
        </w:rPr>
        <w:t>The 12-mo MACE rate following implantation of EES ranged from 0.3% to 6.2% for diverse clinical presentation</w:t>
      </w:r>
      <w:r w:rsidR="006C65AF">
        <w:rPr>
          <w:rFonts w:ascii="Book Antiqua" w:eastAsia="Book Antiqua" w:hAnsi="Book Antiqua" w:cs="Book Antiqua"/>
          <w:color w:val="000000"/>
        </w:rPr>
        <w:t>s</w:t>
      </w:r>
      <w:r>
        <w:rPr>
          <w:rFonts w:ascii="Book Antiqua" w:eastAsia="Book Antiqua" w:hAnsi="Book Antiqua" w:cs="Book Antiqua"/>
          <w:color w:val="000000"/>
        </w:rPr>
        <w:t xml:space="preserve"> in randomized trials, and real-world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19-24]</w:t>
      </w:r>
      <w:r>
        <w:rPr>
          <w:rFonts w:ascii="Book Antiqua" w:eastAsia="Book Antiqua" w:hAnsi="Book Antiqua" w:cs="Book Antiqua"/>
          <w:color w:val="000000"/>
        </w:rPr>
        <w:t xml:space="preserve">. The 1-year incidence of MACE following treatment with </w:t>
      </w:r>
      <w:r w:rsidR="006C65AF">
        <w:rPr>
          <w:rFonts w:ascii="Book Antiqua" w:eastAsia="Book Antiqua" w:hAnsi="Book Antiqua" w:cs="Book Antiqua"/>
          <w:color w:val="000000"/>
        </w:rPr>
        <w:t>an</w:t>
      </w:r>
      <w:r>
        <w:rPr>
          <w:rFonts w:ascii="Book Antiqua" w:eastAsia="Book Antiqua" w:hAnsi="Book Antiqua" w:cs="Book Antiqua"/>
          <w:color w:val="000000"/>
        </w:rPr>
        <w:t>other indigenous biodegradable polymer DEC ranged from 0.9% to 4.2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No MACE was reported during the 1-year follow-up period in our study.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has a very thin strut (60 </w:t>
      </w:r>
      <w:proofErr w:type="spellStart"/>
      <w:r w:rsidR="007D5AEA">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and it is built on a cobalt-chromium L605 alloy platform with SCHIFSORB polymer technology. The biodegradable polymers PLLA and PLGA degrade entirely and reduce the risk of thrombosis. The stent has an innovative “S”- and alternate “C”-linked 8-crown design that enhances flexibility and provides high radial strength. With foreshortening of &lt;</w:t>
      </w:r>
      <w:r w:rsidR="002B1E51">
        <w:rPr>
          <w:rFonts w:ascii="Book Antiqua" w:eastAsia="Book Antiqua" w:hAnsi="Book Antiqua" w:cs="Book Antiqua"/>
          <w:color w:val="000000"/>
        </w:rPr>
        <w:t xml:space="preserve"> </w:t>
      </w:r>
      <w:r>
        <w:rPr>
          <w:rFonts w:ascii="Book Antiqua" w:eastAsia="Book Antiqua" w:hAnsi="Book Antiqua" w:cs="Book Antiqua"/>
          <w:color w:val="000000"/>
        </w:rPr>
        <w:t xml:space="preserve">0.2%, it is ideal for all lesion locations, including ostial lesions. Additionally, the utilization of electropolishing technology results in an ultra-smooth stent surface that reduces the risk of edge dissection and very late </w:t>
      </w:r>
      <w:r w:rsidR="007D5AEA" w:rsidRPr="000B68CA">
        <w:rPr>
          <w:rFonts w:ascii="Book Antiqua" w:hAnsi="Book Antiqua"/>
        </w:rPr>
        <w:t>stent thrombosis</w:t>
      </w:r>
      <w:r>
        <w:rPr>
          <w:rFonts w:ascii="Book Antiqua" w:eastAsia="Book Antiqua" w:hAnsi="Book Antiqua" w:cs="Book Antiqua"/>
          <w:color w:val="000000"/>
        </w:rPr>
        <w:t>. These properties may have contributed to the procedural success and good clinical outcomes observed in this study.</w:t>
      </w:r>
    </w:p>
    <w:p w14:paraId="3234FE53" w14:textId="278BA934" w:rsidR="00A77B3E" w:rsidRDefault="007726C4" w:rsidP="004A6AC8">
      <w:pPr>
        <w:spacing w:line="360" w:lineRule="auto"/>
        <w:ind w:firstLineChars="100" w:firstLine="240"/>
        <w:jc w:val="both"/>
      </w:pPr>
      <w:r>
        <w:rPr>
          <w:rFonts w:ascii="Book Antiqua" w:eastAsia="Book Antiqua" w:hAnsi="Book Antiqua" w:cs="Book Antiqua"/>
          <w:color w:val="000000"/>
        </w:rPr>
        <w:t xml:space="preserve">While these data </w:t>
      </w:r>
      <w:r w:rsidR="009E4C71">
        <w:rPr>
          <w:rFonts w:ascii="Book Antiqua" w:eastAsia="Book Antiqua" w:hAnsi="Book Antiqua" w:cs="Book Antiqua"/>
          <w:color w:val="000000"/>
        </w:rPr>
        <w:t xml:space="preserve">on </w:t>
      </w:r>
      <w:r>
        <w:rPr>
          <w:rFonts w:ascii="Book Antiqua" w:eastAsia="Book Antiqua" w:hAnsi="Book Antiqua" w:cs="Book Antiqua"/>
          <w:color w:val="000000"/>
        </w:rPr>
        <w:t xml:space="preserve">the use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in the treatment of CAD</w:t>
      </w:r>
      <w:r w:rsidR="009E4C71" w:rsidRPr="009E4C71">
        <w:rPr>
          <w:rFonts w:ascii="Book Antiqua" w:eastAsia="Book Antiqua" w:hAnsi="Book Antiqua" w:cs="Book Antiqua"/>
          <w:color w:val="000000"/>
        </w:rPr>
        <w:t xml:space="preserve"> </w:t>
      </w:r>
      <w:r w:rsidR="009E4C71">
        <w:rPr>
          <w:rFonts w:ascii="Book Antiqua" w:eastAsia="Book Antiqua" w:hAnsi="Book Antiqua" w:cs="Book Antiqua"/>
          <w:color w:val="000000"/>
        </w:rPr>
        <w:t>are very promising</w:t>
      </w:r>
      <w:r>
        <w:rPr>
          <w:rFonts w:ascii="Book Antiqua" w:eastAsia="Book Antiqua" w:hAnsi="Book Antiqua" w:cs="Book Antiqua"/>
          <w:color w:val="000000"/>
        </w:rPr>
        <w:t xml:space="preserve">, this study is limited by its observational design, retrospective analysis of data, small sample size, and a short follow-up period. Therefore, the results need to be substantiated in well-designed studies with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t>longer follow-up duration.</w:t>
      </w:r>
    </w:p>
    <w:p w14:paraId="360D7AA3" w14:textId="77777777" w:rsidR="00A77B3E" w:rsidRDefault="00A77B3E" w:rsidP="004A6AC8">
      <w:pPr>
        <w:spacing w:line="360" w:lineRule="auto"/>
        <w:jc w:val="both"/>
      </w:pPr>
    </w:p>
    <w:p w14:paraId="3E2699CE" w14:textId="77777777" w:rsidR="00A77B3E" w:rsidRDefault="007726C4">
      <w:pPr>
        <w:spacing w:line="360" w:lineRule="auto"/>
        <w:jc w:val="both"/>
      </w:pPr>
      <w:r>
        <w:rPr>
          <w:rFonts w:ascii="Book Antiqua" w:eastAsia="Book Antiqua" w:hAnsi="Book Antiqua" w:cs="Book Antiqua"/>
          <w:b/>
          <w:caps/>
          <w:color w:val="000000"/>
          <w:u w:val="single"/>
        </w:rPr>
        <w:t>CONCLUSION</w:t>
      </w:r>
    </w:p>
    <w:p w14:paraId="69E73E76" w14:textId="3BECA77A" w:rsidR="00A77B3E" w:rsidRDefault="007726C4" w:rsidP="00276B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findings of this study support the favorable safety and performance of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Product characteristics, such as </w:t>
      </w:r>
      <w:r w:rsidR="009E4C71">
        <w:rPr>
          <w:rFonts w:ascii="Book Antiqua" w:eastAsia="Book Antiqua" w:hAnsi="Book Antiqua" w:cs="Book Antiqua"/>
          <w:color w:val="000000"/>
        </w:rPr>
        <w:t xml:space="preserve">the </w:t>
      </w:r>
      <w:r>
        <w:rPr>
          <w:rFonts w:ascii="Book Antiqua" w:eastAsia="Book Antiqua" w:hAnsi="Book Antiqua" w:cs="Book Antiqua"/>
          <w:color w:val="000000"/>
        </w:rPr>
        <w:t xml:space="preserve">conformal coating of everolimus and ultra-smooth stent surface that provides high radial strength with minimal foreshortening, </w:t>
      </w:r>
      <w:r w:rsidR="009E4C71">
        <w:rPr>
          <w:rFonts w:ascii="Book Antiqua" w:eastAsia="Book Antiqua" w:hAnsi="Book Antiqua" w:cs="Book Antiqua"/>
          <w:color w:val="000000"/>
        </w:rPr>
        <w:t>may</w:t>
      </w:r>
      <w:r>
        <w:rPr>
          <w:rFonts w:ascii="Book Antiqua" w:eastAsia="Book Antiqua" w:hAnsi="Book Antiqua" w:cs="Book Antiqua"/>
          <w:color w:val="000000"/>
        </w:rPr>
        <w:t xml:space="preserve"> be responsible for these results. 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EES could be an effective alternative to other contemporary DES for the treatment of CAD.</w:t>
      </w:r>
    </w:p>
    <w:p w14:paraId="29008C08" w14:textId="77777777" w:rsidR="00041EBD" w:rsidRDefault="00041EBD">
      <w:pPr>
        <w:spacing w:line="360" w:lineRule="auto"/>
        <w:jc w:val="both"/>
        <w:rPr>
          <w:rFonts w:ascii="Book Antiqua" w:eastAsia="Book Antiqua" w:hAnsi="Book Antiqua" w:cs="Book Antiqua"/>
          <w:b/>
          <w:caps/>
          <w:color w:val="000000"/>
          <w:u w:val="single"/>
        </w:rPr>
      </w:pPr>
    </w:p>
    <w:p w14:paraId="1508DC29" w14:textId="77777777" w:rsidR="00A77B3E" w:rsidRDefault="007726C4">
      <w:pPr>
        <w:spacing w:line="360" w:lineRule="auto"/>
        <w:jc w:val="both"/>
      </w:pPr>
      <w:r>
        <w:rPr>
          <w:rFonts w:ascii="Book Antiqua" w:eastAsia="Book Antiqua" w:hAnsi="Book Antiqua" w:cs="Book Antiqua"/>
          <w:b/>
          <w:caps/>
          <w:color w:val="000000"/>
          <w:u w:val="single"/>
        </w:rPr>
        <w:t>ARTICLE HIGHLIGHTS</w:t>
      </w:r>
    </w:p>
    <w:p w14:paraId="0FF2CECA" w14:textId="77777777" w:rsidR="00A77B3E" w:rsidRDefault="007726C4">
      <w:pPr>
        <w:spacing w:line="360" w:lineRule="auto"/>
        <w:jc w:val="both"/>
      </w:pPr>
      <w:r>
        <w:rPr>
          <w:rFonts w:ascii="Book Antiqua" w:eastAsia="Book Antiqua" w:hAnsi="Book Antiqua" w:cs="Book Antiqua"/>
          <w:b/>
          <w:i/>
          <w:color w:val="000000"/>
        </w:rPr>
        <w:t>Research background</w:t>
      </w:r>
    </w:p>
    <w:p w14:paraId="70F3D034" w14:textId="1C24C99F" w:rsidR="00A77B3E" w:rsidRDefault="009E4C71">
      <w:pPr>
        <w:spacing w:line="360" w:lineRule="auto"/>
        <w:jc w:val="both"/>
      </w:pPr>
      <w:r>
        <w:rPr>
          <w:rFonts w:ascii="Book Antiqua" w:eastAsia="Book Antiqua" w:hAnsi="Book Antiqua" w:cs="Book Antiqua"/>
          <w:color w:val="000000"/>
        </w:rPr>
        <w:t>The i</w:t>
      </w:r>
      <w:r w:rsidR="007726C4">
        <w:rPr>
          <w:rFonts w:ascii="Book Antiqua" w:eastAsia="Book Antiqua" w:hAnsi="Book Antiqua" w:cs="Book Antiqua"/>
          <w:color w:val="000000"/>
        </w:rPr>
        <w:t xml:space="preserve">ncreasing </w:t>
      </w:r>
      <w:r>
        <w:rPr>
          <w:rFonts w:ascii="Book Antiqua" w:eastAsia="Book Antiqua" w:hAnsi="Book Antiqua" w:cs="Book Antiqua"/>
          <w:color w:val="000000"/>
        </w:rPr>
        <w:t xml:space="preserve">prevalence of </w:t>
      </w:r>
      <w:r w:rsidR="007726C4">
        <w:rPr>
          <w:rFonts w:ascii="Book Antiqua" w:eastAsia="Book Antiqua" w:hAnsi="Book Antiqua" w:cs="Book Antiqua"/>
          <w:color w:val="000000"/>
        </w:rPr>
        <w:t xml:space="preserve">coronary artery disease (CAD) has caused significantly higher rates of morbidity and mortality worldwide. Thus, percutaneous coronary intervention, a revascularization modality to treat CAD, restores blood supply to myocardial tissues. Antiproliferative drugs in second-generation </w:t>
      </w:r>
      <w:r w:rsidR="004A6AC8">
        <w:rPr>
          <w:rFonts w:ascii="Book Antiqua" w:eastAsia="Book Antiqua" w:hAnsi="Book Antiqua" w:cs="Book Antiqua"/>
          <w:color w:val="000000"/>
        </w:rPr>
        <w:t>drug-eluting stents (DES)</w:t>
      </w:r>
      <w:r w:rsidR="007726C4">
        <w:rPr>
          <w:rFonts w:ascii="Book Antiqua" w:eastAsia="Book Antiqua" w:hAnsi="Book Antiqua" w:cs="Book Antiqua"/>
          <w:color w:val="000000"/>
        </w:rPr>
        <w:t xml:space="preserve"> inhibit mammalian target of rapamycin and affect stent restenosis. However, </w:t>
      </w:r>
      <w:proofErr w:type="spellStart"/>
      <w:r w:rsidR="007726C4">
        <w:rPr>
          <w:rFonts w:ascii="Book Antiqua" w:eastAsia="Book Antiqua" w:hAnsi="Book Antiqua" w:cs="Book Antiqua"/>
          <w:color w:val="000000"/>
        </w:rPr>
        <w:t>EverPro</w:t>
      </w:r>
      <w:r w:rsidR="007726C4">
        <w:rPr>
          <w:rFonts w:ascii="Book Antiqua" w:eastAsia="Book Antiqua" w:hAnsi="Book Antiqua" w:cs="Book Antiqua"/>
          <w:color w:val="000000"/>
          <w:szCs w:val="30"/>
          <w:vertAlign w:val="superscript"/>
        </w:rPr>
        <w:t>TM</w:t>
      </w:r>
      <w:proofErr w:type="spellEnd"/>
      <w:r w:rsidR="007726C4">
        <w:rPr>
          <w:rFonts w:ascii="Book Antiqua" w:eastAsia="Book Antiqua" w:hAnsi="Book Antiqua" w:cs="Book Antiqua"/>
          <w:color w:val="000000"/>
        </w:rPr>
        <w:t xml:space="preserve">, an approved second-generation everolimus-eluting coronary stent system (EES) with a biodegradable polymer facilitates </w:t>
      </w:r>
      <w:r>
        <w:rPr>
          <w:rFonts w:ascii="Book Antiqua" w:eastAsia="Book Antiqua" w:hAnsi="Book Antiqua" w:cs="Book Antiqua"/>
          <w:color w:val="000000"/>
        </w:rPr>
        <w:t xml:space="preserve">a </w:t>
      </w:r>
      <w:r w:rsidR="007726C4">
        <w:rPr>
          <w:rFonts w:ascii="Book Antiqua" w:eastAsia="Book Antiqua" w:hAnsi="Book Antiqua" w:cs="Book Antiqua"/>
          <w:color w:val="000000"/>
        </w:rPr>
        <w:t xml:space="preserve">reduction </w:t>
      </w:r>
      <w:r>
        <w:rPr>
          <w:rFonts w:ascii="Book Antiqua" w:eastAsia="Book Antiqua" w:hAnsi="Book Antiqua" w:cs="Book Antiqua"/>
          <w:color w:val="000000"/>
        </w:rPr>
        <w:t xml:space="preserve">in </w:t>
      </w:r>
      <w:r w:rsidR="007726C4">
        <w:rPr>
          <w:rFonts w:ascii="Book Antiqua" w:eastAsia="Book Antiqua" w:hAnsi="Book Antiqua" w:cs="Book Antiqua"/>
          <w:color w:val="000000"/>
        </w:rPr>
        <w:t>intra-arterial injury.</w:t>
      </w:r>
    </w:p>
    <w:p w14:paraId="54875D44" w14:textId="77777777" w:rsidR="00A77B3E" w:rsidRDefault="00A77B3E">
      <w:pPr>
        <w:spacing w:line="360" w:lineRule="auto"/>
        <w:jc w:val="both"/>
      </w:pPr>
    </w:p>
    <w:p w14:paraId="6811D5A3" w14:textId="77777777" w:rsidR="00A77B3E" w:rsidRDefault="007726C4">
      <w:pPr>
        <w:spacing w:line="360" w:lineRule="auto"/>
        <w:jc w:val="both"/>
      </w:pPr>
      <w:r>
        <w:rPr>
          <w:rFonts w:ascii="Book Antiqua" w:eastAsia="Book Antiqua" w:hAnsi="Book Antiqua" w:cs="Book Antiqua"/>
          <w:b/>
          <w:i/>
          <w:color w:val="000000"/>
        </w:rPr>
        <w:t>Research motivation</w:t>
      </w:r>
    </w:p>
    <w:p w14:paraId="0F3DC98D" w14:textId="4D0EB2AC" w:rsidR="00A77B3E" w:rsidRDefault="007726C4">
      <w:pPr>
        <w:spacing w:line="360" w:lineRule="auto"/>
        <w:jc w:val="both"/>
      </w:pPr>
      <w:r>
        <w:rPr>
          <w:rFonts w:ascii="Book Antiqua" w:eastAsia="Book Antiqua" w:hAnsi="Book Antiqua" w:cs="Book Antiqua"/>
          <w:color w:val="000000"/>
        </w:rPr>
        <w:t xml:space="preserve">Sirolimus has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t>longer half-life, lower bioavailability and does</w:t>
      </w:r>
      <w:r w:rsidR="009E4C71">
        <w:rPr>
          <w:rFonts w:ascii="Book Antiqua" w:eastAsia="Book Antiqua" w:hAnsi="Book Antiqua" w:cs="Book Antiqua"/>
          <w:color w:val="000000"/>
        </w:rPr>
        <w:t xml:space="preserve"> </w:t>
      </w:r>
      <w:r>
        <w:rPr>
          <w:rFonts w:ascii="Book Antiqua" w:eastAsia="Book Antiqua" w:hAnsi="Book Antiqua" w:cs="Book Antiqua"/>
          <w:color w:val="000000"/>
        </w:rPr>
        <w:t>n</w:t>
      </w:r>
      <w:r w:rsidR="009E4C71">
        <w:rPr>
          <w:rFonts w:ascii="Book Antiqua" w:eastAsia="Book Antiqua" w:hAnsi="Book Antiqua" w:cs="Book Antiqua"/>
          <w:color w:val="000000"/>
        </w:rPr>
        <w:t>o</w:t>
      </w:r>
      <w:r>
        <w:rPr>
          <w:rFonts w:ascii="Book Antiqua" w:eastAsia="Book Antiqua" w:hAnsi="Book Antiqua" w:cs="Book Antiqua"/>
          <w:color w:val="000000"/>
        </w:rPr>
        <w:t xml:space="preserve">t directly affect stent restenosis. However, </w:t>
      </w:r>
      <w:proofErr w:type="spellStart"/>
      <w:r w:rsidR="00924ACF">
        <w:rPr>
          <w:rFonts w:ascii="Book Antiqua" w:eastAsia="Book Antiqua" w:hAnsi="Book Antiqua" w:cs="Book Antiqua"/>
          <w:color w:val="000000"/>
        </w:rPr>
        <w:t>e</w:t>
      </w:r>
      <w:r>
        <w:rPr>
          <w:rFonts w:ascii="Book Antiqua" w:eastAsia="Book Antiqua" w:hAnsi="Book Antiqua" w:cs="Book Antiqua"/>
          <w:color w:val="000000"/>
        </w:rPr>
        <w:t>verolimus</w:t>
      </w:r>
      <w:proofErr w:type="spellEnd"/>
      <w:r>
        <w:rPr>
          <w:rFonts w:ascii="Book Antiqua" w:eastAsia="Book Antiqua" w:hAnsi="Book Antiqua" w:cs="Book Antiqua"/>
          <w:color w:val="000000"/>
        </w:rPr>
        <w:t xml:space="preserve"> outperforms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can decrease vascular inflammation and promote rapid endothelialization. These </w:t>
      </w:r>
      <w:r w:rsidR="009E4C71">
        <w:rPr>
          <w:rFonts w:ascii="Book Antiqua" w:eastAsia="Book Antiqua" w:hAnsi="Book Antiqua" w:cs="Book Antiqua"/>
          <w:color w:val="000000"/>
        </w:rPr>
        <w:t>findings indicate the potential</w:t>
      </w:r>
      <w:r>
        <w:rPr>
          <w:rFonts w:ascii="Book Antiqua" w:eastAsia="Book Antiqua" w:hAnsi="Book Antiqua" w:cs="Book Antiqua"/>
          <w:color w:val="000000"/>
        </w:rPr>
        <w:t xml:space="preserve"> of EES to replace second-generation DES and impart benefits to patients with CAD.</w:t>
      </w:r>
    </w:p>
    <w:p w14:paraId="5069D8F3" w14:textId="77777777" w:rsidR="00A77B3E" w:rsidRDefault="00A77B3E">
      <w:pPr>
        <w:spacing w:line="360" w:lineRule="auto"/>
        <w:jc w:val="both"/>
      </w:pPr>
    </w:p>
    <w:p w14:paraId="07B4BAFF" w14:textId="77777777" w:rsidR="00A77B3E" w:rsidRDefault="007726C4">
      <w:pPr>
        <w:spacing w:line="360" w:lineRule="auto"/>
        <w:jc w:val="both"/>
      </w:pPr>
      <w:r>
        <w:rPr>
          <w:rFonts w:ascii="Book Antiqua" w:eastAsia="Book Antiqua" w:hAnsi="Book Antiqua" w:cs="Book Antiqua"/>
          <w:b/>
          <w:i/>
          <w:color w:val="000000"/>
        </w:rPr>
        <w:t>Research objectives</w:t>
      </w:r>
    </w:p>
    <w:p w14:paraId="3B767E83" w14:textId="1AE7410E" w:rsidR="00A77B3E" w:rsidRDefault="007726C4">
      <w:pPr>
        <w:spacing w:line="360" w:lineRule="auto"/>
        <w:jc w:val="both"/>
      </w:pPr>
      <w:r>
        <w:rPr>
          <w:rFonts w:ascii="Book Antiqua" w:eastAsia="Book Antiqua" w:hAnsi="Book Antiqua" w:cs="Book Antiqua"/>
          <w:color w:val="000000"/>
          <w:szCs w:val="22"/>
        </w:rPr>
        <w:t>The objective</w:t>
      </w:r>
      <w:r w:rsidR="009E4C7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t>
      </w:r>
      <w:r w:rsidR="009E4C71">
        <w:rPr>
          <w:rFonts w:ascii="Book Antiqua" w:eastAsia="Book Antiqua" w:hAnsi="Book Antiqua" w:cs="Book Antiqua"/>
          <w:color w:val="000000"/>
          <w:szCs w:val="22"/>
        </w:rPr>
        <w:t xml:space="preserve">of this study </w:t>
      </w:r>
      <w:r>
        <w:rPr>
          <w:rFonts w:ascii="Book Antiqua" w:eastAsia="Book Antiqua" w:hAnsi="Book Antiqua" w:cs="Book Antiqua"/>
          <w:color w:val="000000"/>
          <w:szCs w:val="22"/>
        </w:rPr>
        <w:t>w</w:t>
      </w:r>
      <w:r w:rsidR="009E4C71">
        <w:rPr>
          <w:rFonts w:ascii="Book Antiqua" w:eastAsia="Book Antiqua" w:hAnsi="Book Antiqua" w:cs="Book Antiqua"/>
          <w:color w:val="000000"/>
          <w:szCs w:val="22"/>
        </w:rPr>
        <w:t>ere</w:t>
      </w:r>
      <w:r>
        <w:rPr>
          <w:rFonts w:ascii="Book Antiqua" w:eastAsia="Book Antiqua" w:hAnsi="Book Antiqua" w:cs="Book Antiqua"/>
          <w:color w:val="000000"/>
          <w:szCs w:val="22"/>
        </w:rPr>
        <w:t xml:space="preserve"> to </w:t>
      </w:r>
      <w:r w:rsidR="009E4C71">
        <w:rPr>
          <w:rFonts w:ascii="Book Antiqua" w:eastAsia="Book Antiqua" w:hAnsi="Book Antiqua" w:cs="Book Antiqua"/>
          <w:color w:val="000000"/>
          <w:szCs w:val="22"/>
        </w:rPr>
        <w:t>determine</w:t>
      </w:r>
      <w:r>
        <w:rPr>
          <w:rFonts w:ascii="Book Antiqua" w:eastAsia="Book Antiqua" w:hAnsi="Book Antiqua" w:cs="Book Antiqua"/>
          <w:color w:val="000000"/>
          <w:szCs w:val="22"/>
        </w:rPr>
        <w:t xml:space="preserve"> the safety and performance of </w:t>
      </w:r>
      <w:proofErr w:type="spellStart"/>
      <w:r>
        <w:rPr>
          <w:rFonts w:ascii="Book Antiqua" w:eastAsia="Book Antiqua" w:hAnsi="Book Antiqua" w:cs="Book Antiqua"/>
          <w:color w:val="000000"/>
          <w:szCs w:val="22"/>
        </w:rPr>
        <w:t>EverPro</w:t>
      </w:r>
      <w:r>
        <w:rPr>
          <w:rFonts w:ascii="Book Antiqua" w:eastAsia="Book Antiqua" w:hAnsi="Book Antiqua" w:cs="Book Antiqua"/>
          <w:color w:val="000000"/>
          <w:szCs w:val="28"/>
          <w:vertAlign w:val="superscript"/>
        </w:rPr>
        <w:t>TM</w:t>
      </w:r>
      <w:proofErr w:type="spellEnd"/>
      <w:r>
        <w:rPr>
          <w:rFonts w:ascii="Book Antiqua" w:eastAsia="Book Antiqua" w:hAnsi="Book Antiqua" w:cs="Book Antiqua"/>
          <w:color w:val="000000"/>
          <w:szCs w:val="22"/>
        </w:rPr>
        <w:t xml:space="preserve"> EES in a real-world scenario </w:t>
      </w:r>
      <w:r w:rsidR="009E4C71">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to translate its use in</w:t>
      </w:r>
      <w:r w:rsidR="009E4C71">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the real world as an effective alternative to DES for </w:t>
      </w:r>
      <w:r w:rsidR="009E4C71">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treat</w:t>
      </w:r>
      <w:r w:rsidR="009E4C71">
        <w:rPr>
          <w:rFonts w:ascii="Book Antiqua" w:eastAsia="Book Antiqua" w:hAnsi="Book Antiqua" w:cs="Book Antiqua"/>
          <w:color w:val="000000"/>
          <w:szCs w:val="22"/>
        </w:rPr>
        <w:t>ment of</w:t>
      </w:r>
      <w:r>
        <w:rPr>
          <w:rFonts w:ascii="Book Antiqua" w:eastAsia="Book Antiqua" w:hAnsi="Book Antiqua" w:cs="Book Antiqua"/>
          <w:color w:val="000000"/>
          <w:szCs w:val="22"/>
        </w:rPr>
        <w:t xml:space="preserve"> CAD</w:t>
      </w:r>
      <w:r w:rsidR="009E4C71">
        <w:rPr>
          <w:rFonts w:ascii="Book Antiqua" w:eastAsia="Book Antiqua" w:hAnsi="Book Antiqua" w:cs="Book Antiqua"/>
          <w:color w:val="000000"/>
          <w:szCs w:val="22"/>
        </w:rPr>
        <w:t>. The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EverPro</w:t>
      </w:r>
      <w:r>
        <w:rPr>
          <w:rFonts w:ascii="Book Antiqua" w:eastAsia="Book Antiqua" w:hAnsi="Book Antiqua" w:cs="Book Antiqua"/>
          <w:color w:val="000000"/>
          <w:szCs w:val="28"/>
          <w:vertAlign w:val="superscript"/>
        </w:rPr>
        <w:t>TM</w:t>
      </w:r>
      <w:proofErr w:type="spellEnd"/>
      <w:r>
        <w:rPr>
          <w:rFonts w:ascii="Book Antiqua" w:eastAsia="Book Antiqua" w:hAnsi="Book Antiqua" w:cs="Book Antiqua"/>
          <w:color w:val="000000"/>
          <w:szCs w:val="22"/>
        </w:rPr>
        <w:t xml:space="preserve"> EES could offer vari</w:t>
      </w:r>
      <w:r w:rsidR="00D02411">
        <w:rPr>
          <w:rFonts w:ascii="Book Antiqua" w:eastAsia="Book Antiqua" w:hAnsi="Book Antiqua" w:cs="Book Antiqua"/>
          <w:color w:val="000000"/>
          <w:szCs w:val="22"/>
        </w:rPr>
        <w:t>ous</w:t>
      </w:r>
      <w:r>
        <w:rPr>
          <w:rFonts w:ascii="Book Antiqua" w:eastAsia="Book Antiqua" w:hAnsi="Book Antiqua" w:cs="Book Antiqua"/>
          <w:color w:val="000000"/>
          <w:szCs w:val="22"/>
        </w:rPr>
        <w:t xml:space="preserve"> benefits in addition to reduced stent restenosis and rapid endothelialization.</w:t>
      </w:r>
    </w:p>
    <w:p w14:paraId="4BE03211" w14:textId="77777777" w:rsidR="00A77B3E" w:rsidRDefault="00A77B3E">
      <w:pPr>
        <w:spacing w:line="360" w:lineRule="auto"/>
        <w:jc w:val="both"/>
      </w:pPr>
    </w:p>
    <w:p w14:paraId="72EDA524" w14:textId="77777777" w:rsidR="00A77B3E" w:rsidRDefault="007726C4">
      <w:pPr>
        <w:spacing w:line="360" w:lineRule="auto"/>
        <w:jc w:val="both"/>
      </w:pPr>
      <w:r>
        <w:rPr>
          <w:rFonts w:ascii="Book Antiqua" w:eastAsia="Book Antiqua" w:hAnsi="Book Antiqua" w:cs="Book Antiqua"/>
          <w:b/>
          <w:i/>
          <w:color w:val="000000"/>
        </w:rPr>
        <w:t>Research methods</w:t>
      </w:r>
    </w:p>
    <w:p w14:paraId="21E556A8" w14:textId="34B7837D" w:rsidR="00A77B3E" w:rsidRDefault="007726C4">
      <w:pPr>
        <w:spacing w:line="360" w:lineRule="auto"/>
        <w:jc w:val="both"/>
      </w:pPr>
      <w:r>
        <w:rPr>
          <w:rFonts w:ascii="Book Antiqua" w:eastAsia="Book Antiqua" w:hAnsi="Book Antiqua" w:cs="Book Antiqua"/>
          <w:color w:val="000000"/>
        </w:rPr>
        <w:t>This single-cent</w:t>
      </w:r>
      <w:r w:rsidR="00BC52D9">
        <w:rPr>
          <w:rFonts w:ascii="Book Antiqua" w:eastAsia="Book Antiqua" w:hAnsi="Book Antiqua" w:cs="Book Antiqua"/>
          <w:color w:val="000000"/>
        </w:rPr>
        <w:t>er</w:t>
      </w:r>
      <w:r>
        <w:rPr>
          <w:rFonts w:ascii="Book Antiqua" w:eastAsia="Book Antiqua" w:hAnsi="Book Antiqua" w:cs="Book Antiqua"/>
          <w:color w:val="000000"/>
        </w:rPr>
        <w:t xml:space="preserve">, observational study enrolled patients who completed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t xml:space="preserve">1-year follow-up </w:t>
      </w:r>
      <w:r w:rsidR="009E4C71">
        <w:rPr>
          <w:rFonts w:ascii="Book Antiqua" w:eastAsia="Book Antiqua" w:hAnsi="Book Antiqua" w:cs="Book Antiqua"/>
          <w:color w:val="000000"/>
        </w:rPr>
        <w:t xml:space="preserve">period </w:t>
      </w:r>
      <w:r>
        <w:rPr>
          <w:rFonts w:ascii="Book Antiqua" w:eastAsia="Book Antiqua" w:hAnsi="Book Antiqua" w:cs="Book Antiqua"/>
          <w:color w:val="000000"/>
        </w:rPr>
        <w:t xml:space="preserve">after being implanted with </w:t>
      </w:r>
      <w:r w:rsidR="009E4C7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EverPro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stent (between June 01, 2018 and January 31, 2019). </w:t>
      </w:r>
      <w:r w:rsidR="009E4C71">
        <w:rPr>
          <w:rFonts w:ascii="Book Antiqua" w:eastAsia="Book Antiqua" w:hAnsi="Book Antiqua" w:cs="Book Antiqua"/>
          <w:color w:val="000000"/>
        </w:rPr>
        <w:t>As</w:t>
      </w:r>
      <w:r>
        <w:rPr>
          <w:rFonts w:ascii="Book Antiqua" w:eastAsia="Book Antiqua" w:hAnsi="Book Antiqua" w:cs="Book Antiqua"/>
          <w:color w:val="000000"/>
        </w:rPr>
        <w:t xml:space="preserve"> no hypothesis was tested in the study, we did not perform </w:t>
      </w:r>
      <w:r w:rsidR="009E4C71">
        <w:rPr>
          <w:rFonts w:ascii="Book Antiqua" w:eastAsia="Book Antiqua" w:hAnsi="Book Antiqua" w:cs="Book Antiqua"/>
          <w:color w:val="000000"/>
        </w:rPr>
        <w:t xml:space="preserve">a </w:t>
      </w:r>
      <w:r>
        <w:rPr>
          <w:rFonts w:ascii="Book Antiqua" w:eastAsia="Book Antiqua" w:hAnsi="Book Antiqua" w:cs="Book Antiqua"/>
          <w:color w:val="000000"/>
        </w:rPr>
        <w:lastRenderedPageBreak/>
        <w:t>formal sample size calculation and included patients who met the eligibility criteria during the stipulated time</w:t>
      </w:r>
      <w:r w:rsidR="004A6AC8">
        <w:rPr>
          <w:rFonts w:ascii="Book Antiqua" w:eastAsia="Book Antiqua" w:hAnsi="Book Antiqua" w:cs="Book Antiqua"/>
          <w:color w:val="000000"/>
        </w:rPr>
        <w:t>.</w:t>
      </w:r>
    </w:p>
    <w:p w14:paraId="763A392E" w14:textId="77777777" w:rsidR="00A77B3E" w:rsidRDefault="00A77B3E">
      <w:pPr>
        <w:spacing w:line="360" w:lineRule="auto"/>
        <w:jc w:val="both"/>
      </w:pPr>
    </w:p>
    <w:p w14:paraId="32B084DC" w14:textId="77777777" w:rsidR="00A77B3E" w:rsidRDefault="007726C4">
      <w:pPr>
        <w:spacing w:line="360" w:lineRule="auto"/>
        <w:jc w:val="both"/>
      </w:pPr>
      <w:r>
        <w:rPr>
          <w:rFonts w:ascii="Book Antiqua" w:eastAsia="Book Antiqua" w:hAnsi="Book Antiqua" w:cs="Book Antiqua"/>
          <w:b/>
          <w:i/>
          <w:color w:val="000000"/>
        </w:rPr>
        <w:t>Research results</w:t>
      </w:r>
    </w:p>
    <w:p w14:paraId="38E5BC2C" w14:textId="4CA95CF4" w:rsidR="00A77B3E" w:rsidRDefault="007726C4">
      <w:pPr>
        <w:spacing w:line="360" w:lineRule="auto"/>
        <w:jc w:val="both"/>
      </w:pPr>
      <w:r>
        <w:rPr>
          <w:rFonts w:ascii="Book Antiqua" w:eastAsia="Book Antiqua" w:hAnsi="Book Antiqua" w:cs="Book Antiqua"/>
          <w:color w:val="000000"/>
          <w:szCs w:val="22"/>
        </w:rPr>
        <w:t xml:space="preserve">Of the 102 </w:t>
      </w:r>
      <w:r w:rsidR="00BC52D9">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esions detected in </w:t>
      </w:r>
      <w:r w:rsidR="009E4C71">
        <w:rPr>
          <w:rFonts w:ascii="Book Antiqua" w:eastAsia="Book Antiqua" w:hAnsi="Book Antiqua" w:cs="Book Antiqua"/>
          <w:color w:val="000000"/>
          <w:szCs w:val="22"/>
        </w:rPr>
        <w:t>the included</w:t>
      </w:r>
      <w:r>
        <w:rPr>
          <w:rFonts w:ascii="Book Antiqua" w:eastAsia="Book Antiqua" w:hAnsi="Book Antiqua" w:cs="Book Antiqua"/>
          <w:color w:val="000000"/>
          <w:szCs w:val="22"/>
        </w:rPr>
        <w:t xml:space="preserve"> patients, 98 </w:t>
      </w:r>
      <w:r w:rsidR="00924ACF">
        <w:rPr>
          <w:rFonts w:ascii="Book Antiqua" w:eastAsia="Book Antiqua" w:hAnsi="Book Antiqua" w:cs="Book Antiqua"/>
          <w:color w:val="000000"/>
          <w:szCs w:val="22"/>
        </w:rPr>
        <w:t>l</w:t>
      </w:r>
      <w:r>
        <w:rPr>
          <w:rFonts w:ascii="Book Antiqua" w:eastAsia="Book Antiqua" w:hAnsi="Book Antiqua" w:cs="Book Antiqua"/>
          <w:color w:val="000000"/>
          <w:szCs w:val="22"/>
        </w:rPr>
        <w:t>esions were treated by implant</w:t>
      </w:r>
      <w:r w:rsidR="00FE1099">
        <w:rPr>
          <w:rFonts w:ascii="Book Antiqua" w:eastAsia="Book Antiqua" w:hAnsi="Book Antiqua" w:cs="Book Antiqua"/>
          <w:color w:val="000000"/>
          <w:szCs w:val="22"/>
        </w:rPr>
        <w:t>ation of</w:t>
      </w:r>
      <w:r>
        <w:rPr>
          <w:rFonts w:ascii="Book Antiqua" w:eastAsia="Book Antiqua" w:hAnsi="Book Antiqua" w:cs="Book Antiqua"/>
          <w:color w:val="000000"/>
          <w:szCs w:val="22"/>
        </w:rPr>
        <w:t xml:space="preserve"> the </w:t>
      </w:r>
      <w:proofErr w:type="spellStart"/>
      <w:r>
        <w:rPr>
          <w:rFonts w:ascii="Book Antiqua" w:eastAsia="Book Antiqua" w:hAnsi="Book Antiqua" w:cs="Book Antiqua"/>
          <w:color w:val="000000"/>
          <w:szCs w:val="22"/>
        </w:rPr>
        <w:t>EverPro</w:t>
      </w:r>
      <w:r>
        <w:rPr>
          <w:rFonts w:ascii="Book Antiqua" w:eastAsia="Book Antiqua" w:hAnsi="Book Antiqua" w:cs="Book Antiqua"/>
          <w:color w:val="000000"/>
          <w:szCs w:val="28"/>
          <w:vertAlign w:val="superscript"/>
        </w:rPr>
        <w:t>TM</w:t>
      </w:r>
      <w:proofErr w:type="spellEnd"/>
      <w:r>
        <w:rPr>
          <w:rFonts w:ascii="Book Antiqua" w:eastAsia="Book Antiqua" w:hAnsi="Book Antiqua" w:cs="Book Antiqua"/>
          <w:color w:val="000000"/>
          <w:szCs w:val="22"/>
        </w:rPr>
        <w:t xml:space="preserve"> stent. </w:t>
      </w:r>
      <w:r w:rsidRPr="00D41B7A">
        <w:rPr>
          <w:rFonts w:ascii="Book Antiqua" w:eastAsia="Book Antiqua" w:hAnsi="Book Antiqua" w:cs="Book Antiqua"/>
          <w:i/>
          <w:iCs/>
          <w:color w:val="000000"/>
          <w:szCs w:val="22"/>
        </w:rPr>
        <w:t>De novo</w:t>
      </w:r>
      <w:r>
        <w:rPr>
          <w:rFonts w:ascii="Book Antiqua" w:eastAsia="Book Antiqua" w:hAnsi="Book Antiqua" w:cs="Book Antiqua"/>
          <w:color w:val="000000"/>
          <w:szCs w:val="22"/>
        </w:rPr>
        <w:t xml:space="preserve"> stenting was performed in 96.9% of patients and 3% were treated for in-stent restenosis</w:t>
      </w:r>
      <w:r w:rsidR="00FE1099">
        <w:rPr>
          <w:rFonts w:ascii="Book Antiqua" w:eastAsia="Book Antiqua" w:hAnsi="Book Antiqua" w:cs="Book Antiqua"/>
          <w:color w:val="000000"/>
          <w:szCs w:val="22"/>
        </w:rPr>
        <w:t>. P</w:t>
      </w:r>
      <w:r>
        <w:rPr>
          <w:rFonts w:ascii="Book Antiqua" w:eastAsia="Book Antiqua" w:hAnsi="Book Antiqua" w:cs="Book Antiqua"/>
          <w:color w:val="000000"/>
          <w:szCs w:val="22"/>
        </w:rPr>
        <w:t xml:space="preserve">rocedural success was attained in all patients with no in-hospital </w:t>
      </w:r>
      <w:r w:rsidR="0067140A">
        <w:rPr>
          <w:rFonts w:ascii="Book Antiqua" w:eastAsia="Book Antiqua" w:hAnsi="Book Antiqua" w:cs="Book Antiqua"/>
          <w:color w:val="000000"/>
        </w:rPr>
        <w:t>major adverse cardiac events (MACE)</w:t>
      </w:r>
      <w:r>
        <w:rPr>
          <w:rFonts w:ascii="Book Antiqua" w:eastAsia="Book Antiqua" w:hAnsi="Book Antiqua" w:cs="Book Antiqua"/>
          <w:color w:val="000000"/>
          <w:szCs w:val="22"/>
        </w:rPr>
        <w:t xml:space="preserve"> or stent thrombosis </w:t>
      </w:r>
      <w:r w:rsidR="00FE1099">
        <w:rPr>
          <w:rFonts w:ascii="Book Antiqua" w:eastAsia="Book Antiqua" w:hAnsi="Book Antiqua" w:cs="Book Antiqua"/>
          <w:color w:val="000000"/>
          <w:szCs w:val="22"/>
        </w:rPr>
        <w:t xml:space="preserve">observed </w:t>
      </w:r>
      <w:r>
        <w:rPr>
          <w:rFonts w:ascii="Book Antiqua" w:eastAsia="Book Antiqua" w:hAnsi="Book Antiqua" w:cs="Book Antiqua"/>
          <w:color w:val="000000"/>
          <w:szCs w:val="22"/>
        </w:rPr>
        <w:t xml:space="preserve">throughout the follow-up period. However, the results were limited by </w:t>
      </w:r>
      <w:r w:rsidR="00FE1099">
        <w:rPr>
          <w:rFonts w:ascii="Book Antiqua" w:eastAsia="Book Antiqua" w:hAnsi="Book Antiqua" w:cs="Book Antiqua"/>
          <w:color w:val="000000"/>
          <w:szCs w:val="22"/>
        </w:rPr>
        <w:t>the study’s</w:t>
      </w:r>
      <w:r>
        <w:rPr>
          <w:rFonts w:ascii="Book Antiqua" w:eastAsia="Book Antiqua" w:hAnsi="Book Antiqua" w:cs="Book Antiqua"/>
          <w:color w:val="000000"/>
          <w:szCs w:val="22"/>
        </w:rPr>
        <w:t xml:space="preserve"> observational nature, retrospective data analysis and a shorter follow-up period.</w:t>
      </w:r>
    </w:p>
    <w:p w14:paraId="6070AC10" w14:textId="77777777" w:rsidR="00A77B3E" w:rsidRDefault="00A77B3E">
      <w:pPr>
        <w:spacing w:line="360" w:lineRule="auto"/>
        <w:jc w:val="both"/>
      </w:pPr>
    </w:p>
    <w:p w14:paraId="5D85D7F9" w14:textId="77777777" w:rsidR="00A77B3E" w:rsidRDefault="007726C4">
      <w:pPr>
        <w:spacing w:line="360" w:lineRule="auto"/>
        <w:jc w:val="both"/>
      </w:pPr>
      <w:r>
        <w:rPr>
          <w:rFonts w:ascii="Book Antiqua" w:eastAsia="Book Antiqua" w:hAnsi="Book Antiqua" w:cs="Book Antiqua"/>
          <w:b/>
          <w:i/>
          <w:color w:val="000000"/>
        </w:rPr>
        <w:t>Research conclusions</w:t>
      </w:r>
    </w:p>
    <w:p w14:paraId="72BB5674" w14:textId="09B17CA3" w:rsidR="00A77B3E" w:rsidRDefault="00FE1099">
      <w:pPr>
        <w:spacing w:line="360" w:lineRule="auto"/>
        <w:jc w:val="both"/>
      </w:pPr>
      <w:r>
        <w:rPr>
          <w:rFonts w:ascii="Book Antiqua" w:eastAsia="Book Antiqua" w:hAnsi="Book Antiqua" w:cs="Book Antiqua"/>
          <w:color w:val="000000"/>
          <w:szCs w:val="22"/>
        </w:rPr>
        <w:t>The r</w:t>
      </w:r>
      <w:r w:rsidR="007726C4">
        <w:rPr>
          <w:rFonts w:ascii="Book Antiqua" w:eastAsia="Book Antiqua" w:hAnsi="Book Antiqua" w:cs="Book Antiqua"/>
          <w:color w:val="000000"/>
          <w:szCs w:val="22"/>
        </w:rPr>
        <w:t xml:space="preserve">esults showed that </w:t>
      </w:r>
      <w:proofErr w:type="spellStart"/>
      <w:r w:rsidR="007726C4">
        <w:rPr>
          <w:rFonts w:ascii="Book Antiqua" w:eastAsia="Book Antiqua" w:hAnsi="Book Antiqua" w:cs="Book Antiqua"/>
          <w:color w:val="000000"/>
          <w:szCs w:val="22"/>
        </w:rPr>
        <w:t>EverPro</w:t>
      </w:r>
      <w:r w:rsidR="007726C4">
        <w:rPr>
          <w:rFonts w:ascii="Book Antiqua" w:eastAsia="Book Antiqua" w:hAnsi="Book Antiqua" w:cs="Book Antiqua"/>
          <w:color w:val="000000"/>
          <w:szCs w:val="18"/>
          <w:vertAlign w:val="superscript"/>
        </w:rPr>
        <w:t>TM</w:t>
      </w:r>
      <w:proofErr w:type="spellEnd"/>
      <w:r w:rsidR="007726C4">
        <w:rPr>
          <w:rFonts w:ascii="Book Antiqua" w:eastAsia="Book Antiqua" w:hAnsi="Book Antiqua" w:cs="Book Antiqua"/>
          <w:color w:val="000000"/>
          <w:szCs w:val="22"/>
        </w:rPr>
        <w:t xml:space="preserve"> EES is a safe and effective treatment alternative </w:t>
      </w:r>
      <w:r>
        <w:rPr>
          <w:rFonts w:ascii="Book Antiqua" w:eastAsia="Book Antiqua" w:hAnsi="Book Antiqua" w:cs="Book Antiqua"/>
          <w:color w:val="000000"/>
          <w:szCs w:val="22"/>
        </w:rPr>
        <w:t>as</w:t>
      </w:r>
      <w:r w:rsidR="007726C4">
        <w:rPr>
          <w:rFonts w:ascii="Book Antiqua" w:eastAsia="Book Antiqua" w:hAnsi="Book Antiqua" w:cs="Book Antiqua"/>
          <w:color w:val="000000"/>
          <w:szCs w:val="22"/>
        </w:rPr>
        <w:t xml:space="preserve"> no MACE or stent thrombosis </w:t>
      </w:r>
      <w:r>
        <w:rPr>
          <w:rFonts w:ascii="Book Antiqua" w:eastAsia="Book Antiqua" w:hAnsi="Book Antiqua" w:cs="Book Antiqua"/>
          <w:color w:val="000000"/>
          <w:szCs w:val="22"/>
        </w:rPr>
        <w:t>was observed during the</w:t>
      </w:r>
      <w:r w:rsidR="007726C4">
        <w:rPr>
          <w:rFonts w:ascii="Book Antiqua" w:eastAsia="Book Antiqua" w:hAnsi="Book Antiqua" w:cs="Book Antiqua"/>
          <w:color w:val="000000"/>
          <w:szCs w:val="22"/>
        </w:rPr>
        <w:t xml:space="preserve"> 1-year study period in patients with CAD.</w:t>
      </w:r>
    </w:p>
    <w:p w14:paraId="17F088AB" w14:textId="77777777" w:rsidR="00A77B3E" w:rsidRDefault="00A77B3E">
      <w:pPr>
        <w:spacing w:line="360" w:lineRule="auto"/>
        <w:jc w:val="both"/>
      </w:pPr>
    </w:p>
    <w:p w14:paraId="01B7CA96" w14:textId="77777777" w:rsidR="00A77B3E" w:rsidRDefault="007726C4">
      <w:pPr>
        <w:spacing w:line="360" w:lineRule="auto"/>
        <w:jc w:val="both"/>
      </w:pPr>
      <w:r>
        <w:rPr>
          <w:rFonts w:ascii="Book Antiqua" w:eastAsia="Book Antiqua" w:hAnsi="Book Antiqua" w:cs="Book Antiqua"/>
          <w:b/>
          <w:i/>
          <w:color w:val="000000"/>
        </w:rPr>
        <w:t>Research perspectives</w:t>
      </w:r>
    </w:p>
    <w:p w14:paraId="02E39465" w14:textId="3FBDC70A" w:rsidR="00A77B3E" w:rsidRDefault="00FE1099">
      <w:pPr>
        <w:spacing w:line="360" w:lineRule="auto"/>
        <w:jc w:val="both"/>
      </w:pPr>
      <w:r>
        <w:rPr>
          <w:rFonts w:ascii="Book Antiqua" w:eastAsia="Book Antiqua" w:hAnsi="Book Antiqua" w:cs="Book Antiqua"/>
          <w:color w:val="000000"/>
          <w:szCs w:val="22"/>
        </w:rPr>
        <w:t>The d</w:t>
      </w:r>
      <w:r w:rsidR="007726C4">
        <w:rPr>
          <w:rFonts w:ascii="Book Antiqua" w:eastAsia="Book Antiqua" w:hAnsi="Book Antiqua" w:cs="Book Antiqua"/>
          <w:color w:val="000000"/>
          <w:szCs w:val="22"/>
        </w:rPr>
        <w:t xml:space="preserve">ata </w:t>
      </w:r>
      <w:r>
        <w:rPr>
          <w:rFonts w:ascii="Book Antiqua" w:eastAsia="Book Antiqua" w:hAnsi="Book Antiqua" w:cs="Book Antiqua"/>
          <w:color w:val="000000"/>
          <w:szCs w:val="22"/>
        </w:rPr>
        <w:t xml:space="preserve">on </w:t>
      </w:r>
      <w:r w:rsidR="007726C4">
        <w:rPr>
          <w:rFonts w:ascii="Book Antiqua" w:eastAsia="Book Antiqua" w:hAnsi="Book Antiqua" w:cs="Book Antiqua"/>
          <w:color w:val="000000"/>
          <w:szCs w:val="22"/>
        </w:rPr>
        <w:t xml:space="preserve">the use of the </w:t>
      </w:r>
      <w:proofErr w:type="spellStart"/>
      <w:r w:rsidR="007726C4">
        <w:rPr>
          <w:rFonts w:ascii="Book Antiqua" w:eastAsia="Book Antiqua" w:hAnsi="Book Antiqua" w:cs="Book Antiqua"/>
          <w:color w:val="000000"/>
          <w:szCs w:val="22"/>
        </w:rPr>
        <w:t>EverPro</w:t>
      </w:r>
      <w:r w:rsidR="007726C4">
        <w:rPr>
          <w:rFonts w:ascii="Book Antiqua" w:eastAsia="Book Antiqua" w:hAnsi="Book Antiqua" w:cs="Book Antiqua"/>
          <w:color w:val="000000"/>
          <w:szCs w:val="28"/>
          <w:vertAlign w:val="superscript"/>
        </w:rPr>
        <w:t>TM</w:t>
      </w:r>
      <w:proofErr w:type="spellEnd"/>
      <w:r w:rsidR="007726C4">
        <w:rPr>
          <w:rFonts w:ascii="Book Antiqua" w:eastAsia="Book Antiqua" w:hAnsi="Book Antiqua" w:cs="Book Antiqua"/>
          <w:color w:val="000000"/>
          <w:szCs w:val="22"/>
        </w:rPr>
        <w:t xml:space="preserve"> stent in the treatment of CAD</w:t>
      </w:r>
      <w:r w:rsidRPr="00FE10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 very promising. H</w:t>
      </w:r>
      <w:r w:rsidR="007726C4">
        <w:rPr>
          <w:rFonts w:ascii="Book Antiqua" w:eastAsia="Book Antiqua" w:hAnsi="Book Antiqua" w:cs="Book Antiqua"/>
          <w:color w:val="000000"/>
          <w:szCs w:val="22"/>
        </w:rPr>
        <w:t xml:space="preserve">owever, if future studies can overcome the study limitation by conducting well-designed studies with </w:t>
      </w:r>
      <w:r>
        <w:rPr>
          <w:rFonts w:ascii="Book Antiqua" w:eastAsia="Book Antiqua" w:hAnsi="Book Antiqua" w:cs="Book Antiqua"/>
          <w:color w:val="000000"/>
          <w:szCs w:val="22"/>
        </w:rPr>
        <w:t xml:space="preserve">a </w:t>
      </w:r>
      <w:r w:rsidR="007726C4">
        <w:rPr>
          <w:rFonts w:ascii="Book Antiqua" w:eastAsia="Book Antiqua" w:hAnsi="Book Antiqua" w:cs="Book Antiqua"/>
          <w:color w:val="000000"/>
          <w:szCs w:val="22"/>
        </w:rPr>
        <w:t xml:space="preserve">larger sample size and a longer follow-up duration, </w:t>
      </w:r>
      <w:proofErr w:type="spellStart"/>
      <w:r w:rsidR="007726C4">
        <w:rPr>
          <w:rFonts w:ascii="Book Antiqua" w:eastAsia="Book Antiqua" w:hAnsi="Book Antiqua" w:cs="Book Antiqua"/>
          <w:color w:val="000000"/>
          <w:szCs w:val="22"/>
        </w:rPr>
        <w:t>EverPro</w:t>
      </w:r>
      <w:r w:rsidR="007726C4">
        <w:rPr>
          <w:rFonts w:ascii="Book Antiqua" w:eastAsia="Book Antiqua" w:hAnsi="Book Antiqua" w:cs="Book Antiqua"/>
          <w:color w:val="000000"/>
          <w:szCs w:val="28"/>
          <w:vertAlign w:val="superscript"/>
        </w:rPr>
        <w:t>TM</w:t>
      </w:r>
      <w:proofErr w:type="spellEnd"/>
      <w:r w:rsidR="007726C4">
        <w:rPr>
          <w:rFonts w:ascii="Book Antiqua" w:eastAsia="Book Antiqua" w:hAnsi="Book Antiqua" w:cs="Book Antiqua"/>
          <w:color w:val="000000"/>
          <w:szCs w:val="22"/>
        </w:rPr>
        <w:t xml:space="preserve"> EES can be used </w:t>
      </w:r>
      <w:r>
        <w:rPr>
          <w:rFonts w:ascii="Book Antiqua" w:eastAsia="Book Antiqua" w:hAnsi="Book Antiqua" w:cs="Book Antiqua"/>
          <w:color w:val="000000"/>
          <w:szCs w:val="22"/>
        </w:rPr>
        <w:t xml:space="preserve">as an alternative </w:t>
      </w:r>
      <w:r w:rsidR="007726C4">
        <w:rPr>
          <w:rFonts w:ascii="Book Antiqua" w:eastAsia="Book Antiqua" w:hAnsi="Book Antiqua" w:cs="Book Antiqua"/>
          <w:color w:val="000000"/>
          <w:szCs w:val="22"/>
        </w:rPr>
        <w:t>to contemporary DES for treating CAD.</w:t>
      </w:r>
    </w:p>
    <w:p w14:paraId="6FC08723" w14:textId="77777777" w:rsidR="00A77B3E" w:rsidRDefault="00A77B3E">
      <w:pPr>
        <w:spacing w:line="360" w:lineRule="auto"/>
        <w:jc w:val="both"/>
      </w:pPr>
    </w:p>
    <w:p w14:paraId="480D2D24" w14:textId="77777777" w:rsidR="00A77B3E" w:rsidRDefault="007726C4">
      <w:pPr>
        <w:spacing w:line="360" w:lineRule="auto"/>
        <w:jc w:val="both"/>
      </w:pPr>
      <w:r>
        <w:rPr>
          <w:rFonts w:ascii="Book Antiqua" w:eastAsia="Book Antiqua" w:hAnsi="Book Antiqua" w:cs="Book Antiqua"/>
          <w:b/>
          <w:color w:val="000000"/>
        </w:rPr>
        <w:t>REFERENCES</w:t>
      </w:r>
    </w:p>
    <w:p w14:paraId="3C8991C6" w14:textId="77777777" w:rsidR="00A77B3E" w:rsidRDefault="007726C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Jayashree S</w:t>
      </w:r>
      <w:r>
        <w:rPr>
          <w:rFonts w:ascii="Book Antiqua" w:eastAsia="Book Antiqua" w:hAnsi="Book Antiqua" w:cs="Book Antiqua"/>
          <w:color w:val="000000"/>
        </w:rPr>
        <w:t xml:space="preserve">, Arindam M, Vijay KV. Genetic epidemiology of coronary artery disease: an Asian Indian perspective. </w:t>
      </w:r>
      <w:r>
        <w:rPr>
          <w:rFonts w:ascii="Book Antiqua" w:eastAsia="Book Antiqua" w:hAnsi="Book Antiqua" w:cs="Book Antiqua"/>
          <w:i/>
          <w:iCs/>
          <w:color w:val="000000"/>
        </w:rPr>
        <w:t>J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539-549 [PMID: 26440097 DOI: 10.1007/s12041-015-0547-4]</w:t>
      </w:r>
    </w:p>
    <w:p w14:paraId="04AA2EA7" w14:textId="71B23314" w:rsidR="00A77B3E" w:rsidRDefault="007726C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Drachman</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w:t>
      </w:r>
      <w:r w:rsidR="0083160A">
        <w:rPr>
          <w:rFonts w:ascii="Book Antiqua" w:eastAsia="Book Antiqua" w:hAnsi="Book Antiqua" w:cs="Book Antiqua"/>
          <w:color w:val="000000"/>
        </w:rPr>
        <w:t xml:space="preserve"> </w:t>
      </w:r>
      <w:r>
        <w:rPr>
          <w:rFonts w:ascii="Book Antiqua" w:eastAsia="Book Antiqua" w:hAnsi="Book Antiqua" w:cs="Book Antiqua"/>
          <w:color w:val="000000"/>
        </w:rPr>
        <w:t>Clinical experience with drug-eluting stents.</w:t>
      </w:r>
      <w:r w:rsidR="0040068F">
        <w:rPr>
          <w:rFonts w:ascii="Book Antiqua" w:eastAsia="Book Antiqua" w:hAnsi="Book Antiqua" w:cs="Book Antiqua"/>
          <w:color w:val="000000"/>
        </w:rPr>
        <w:t xml:space="preserve"> </w:t>
      </w:r>
      <w:r>
        <w:rPr>
          <w:rFonts w:ascii="Book Antiqua" w:eastAsia="Book Antiqua" w:hAnsi="Book Antiqua" w:cs="Book Antiqua"/>
          <w:i/>
          <w:iCs/>
          <w:color w:val="000000"/>
        </w:rPr>
        <w:t>Rev Cardiovasc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 xml:space="preserve">3 </w:t>
      </w:r>
      <w:r w:rsidRPr="00D903BD">
        <w:rPr>
          <w:rFonts w:ascii="Book Antiqua" w:eastAsia="Book Antiqua" w:hAnsi="Book Antiqua" w:cs="Book Antiqua"/>
          <w:color w:val="000000"/>
        </w:rPr>
        <w:t>Suppl 5</w:t>
      </w:r>
      <w:r>
        <w:rPr>
          <w:rFonts w:ascii="Book Antiqua" w:eastAsia="Book Antiqua" w:hAnsi="Book Antiqua" w:cs="Book Antiqua"/>
          <w:color w:val="000000"/>
        </w:rPr>
        <w:t>: S31-S37 [PMID: 12478233]</w:t>
      </w:r>
    </w:p>
    <w:p w14:paraId="0FCC685B" w14:textId="31A07DFB" w:rsidR="00A77B3E" w:rsidRDefault="007726C4">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Morice</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Sousa JE, </w:t>
      </w:r>
      <w:proofErr w:type="spellStart"/>
      <w:r>
        <w:rPr>
          <w:rFonts w:ascii="Book Antiqua" w:eastAsia="Book Antiqua" w:hAnsi="Book Antiqua" w:cs="Book Antiqua"/>
          <w:color w:val="000000"/>
        </w:rPr>
        <w:t>Fajadet</w:t>
      </w:r>
      <w:proofErr w:type="spellEnd"/>
      <w:r>
        <w:rPr>
          <w:rFonts w:ascii="Book Antiqua" w:eastAsia="Book Antiqua" w:hAnsi="Book Antiqua" w:cs="Book Antiqua"/>
          <w:color w:val="000000"/>
        </w:rPr>
        <w:t xml:space="preserve"> J, Ban Hayashi E, </w:t>
      </w:r>
      <w:proofErr w:type="spellStart"/>
      <w:r>
        <w:rPr>
          <w:rFonts w:ascii="Book Antiqua" w:eastAsia="Book Antiqua" w:hAnsi="Book Antiqua" w:cs="Book Antiqua"/>
          <w:color w:val="000000"/>
        </w:rPr>
        <w:t>Perin</w:t>
      </w:r>
      <w:proofErr w:type="spellEnd"/>
      <w:r>
        <w:rPr>
          <w:rFonts w:ascii="Book Antiqua" w:eastAsia="Book Antiqua" w:hAnsi="Book Antiqua" w:cs="Book Antiqua"/>
          <w:color w:val="000000"/>
        </w:rPr>
        <w:t xml:space="preserve"> M, Colombo A, Schuler G, Barragan P,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Molnàr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Falotico</w:t>
      </w:r>
      <w:proofErr w:type="spellEnd"/>
      <w:r>
        <w:rPr>
          <w:rFonts w:ascii="Book Antiqua" w:eastAsia="Book Antiqua" w:hAnsi="Book Antiqua" w:cs="Book Antiqua"/>
          <w:color w:val="000000"/>
        </w:rPr>
        <w:t xml:space="preserve"> R; RAVEL Study Group. Randomized Study with the Sirolimus-Coated Bx Velocity Balloon-Expandable Stent in the Treatment of Patients with de Novo Native Coronary Artery Lesions. A randomized comparison of a sirolimus-eluting stent with a standard stent for coronary revascularization.</w:t>
      </w:r>
      <w:r w:rsidR="007203E6">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1773-1780 [PMID: 12050336 DOI: 10.1056/NEJMoa012843]</w:t>
      </w:r>
    </w:p>
    <w:p w14:paraId="2FCC1A90" w14:textId="77777777" w:rsidR="00A77B3E" w:rsidRDefault="007726C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Daemen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Wenaweser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Abrecht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Kukreja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Hellige</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Domburg</w:t>
      </w:r>
      <w:proofErr w:type="spellEnd"/>
      <w:r>
        <w:rPr>
          <w:rFonts w:ascii="Book Antiqua" w:eastAsia="Book Antiqua" w:hAnsi="Book Antiqua" w:cs="Book Antiqua"/>
          <w:color w:val="000000"/>
        </w:rPr>
        <w:t xml:space="preserve"> RT, Hess OM, Boersma E, Meier B,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Early and late coronary stent thrombosis of sirolimus-eluting and paclitaxel-eluting stents in routine clinical practice: data from a large two-institutional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369</w:t>
      </w:r>
      <w:r>
        <w:rPr>
          <w:rFonts w:ascii="Book Antiqua" w:eastAsia="Book Antiqua" w:hAnsi="Book Antiqua" w:cs="Book Antiqua"/>
          <w:color w:val="000000"/>
        </w:rPr>
        <w:t>: 667-678 [PMID: 17321312 DOI: 10.1016/S0140-6736(07)60314-6]</w:t>
      </w:r>
    </w:p>
    <w:p w14:paraId="4423E64C" w14:textId="6FC517C7" w:rsidR="00A77B3E" w:rsidRDefault="007726C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Park KW, Kang DY, Lim WH, Park KT, Han JK, Kang HJ, Koo BK, Oh BH, Park YB,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DE, Cohen DJ, Hwang SS, Kim HS. Biodegradable-polymer drug-eluting stents vs</w:t>
      </w:r>
      <w:r w:rsidR="00F47A8D">
        <w:rPr>
          <w:rFonts w:ascii="Book Antiqua" w:eastAsia="Book Antiqua" w:hAnsi="Book Antiqua" w:cs="Book Antiqua"/>
          <w:color w:val="000000"/>
        </w:rPr>
        <w:t>.</w:t>
      </w:r>
      <w:r>
        <w:rPr>
          <w:rFonts w:ascii="Book Antiqua" w:eastAsia="Book Antiqua" w:hAnsi="Book Antiqua" w:cs="Book Antiqua"/>
          <w:color w:val="000000"/>
        </w:rPr>
        <w:t xml:space="preserve"> bare metal stents vs</w:t>
      </w:r>
      <w:r w:rsidR="00F47A8D">
        <w:rPr>
          <w:rFonts w:ascii="Book Antiqua" w:eastAsia="Book Antiqua" w:hAnsi="Book Antiqua" w:cs="Book Antiqua"/>
          <w:color w:val="000000"/>
        </w:rPr>
        <w:t>.</w:t>
      </w:r>
      <w:r>
        <w:rPr>
          <w:rFonts w:ascii="Book Antiqua" w:eastAsia="Book Antiqua" w:hAnsi="Book Antiqua" w:cs="Book Antiqua"/>
          <w:color w:val="000000"/>
        </w:rPr>
        <w:t xml:space="preserve"> durable-polymer drug-eluting stents: a systematic review and Bayesian approach network meta-analysis.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1147-1158 [PMID: 24459196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/eht570]</w:t>
      </w:r>
    </w:p>
    <w:p w14:paraId="3046BF3D" w14:textId="77777777" w:rsidR="00A77B3E" w:rsidRDefault="007726C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Byrne RA</w:t>
      </w:r>
      <w:r>
        <w:rPr>
          <w:rFonts w:ascii="Book Antiqua" w:eastAsia="Book Antiqua" w:hAnsi="Book Antiqua" w:cs="Book Antiqua"/>
          <w:color w:val="000000"/>
        </w:rPr>
        <w:t xml:space="preserve">, Stone GW, Ormiston J,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Coronary balloon angioplasty, stents, and scaffolds.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781-792 [PMID: 28831994 DOI: 10.1016/S0140-6736(17)31927-X]</w:t>
      </w:r>
    </w:p>
    <w:p w14:paraId="25234188" w14:textId="77777777" w:rsidR="00A77B3E" w:rsidRDefault="007726C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Tian N, Dong S, Ye F, Li M, </w:t>
      </w:r>
      <w:proofErr w:type="spellStart"/>
      <w:r>
        <w:rPr>
          <w:rFonts w:ascii="Book Antiqua" w:eastAsia="Book Antiqua" w:hAnsi="Book Antiqua" w:cs="Book Antiqua"/>
          <w:color w:val="000000"/>
        </w:rPr>
        <w:t>Bourantas</w:t>
      </w:r>
      <w:proofErr w:type="spellEnd"/>
      <w:r>
        <w:rPr>
          <w:rFonts w:ascii="Book Antiqua" w:eastAsia="Book Antiqua" w:hAnsi="Book Antiqua" w:cs="Book Antiqua"/>
          <w:color w:val="000000"/>
        </w:rPr>
        <w:t xml:space="preserve"> CV, Iqbal J, </w:t>
      </w:r>
      <w:proofErr w:type="spellStart"/>
      <w:r>
        <w:rPr>
          <w:rFonts w:ascii="Book Antiqua" w:eastAsia="Book Antiqua" w:hAnsi="Book Antiqua" w:cs="Book Antiqua"/>
          <w:color w:val="000000"/>
        </w:rPr>
        <w:t>Onuma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Diletti</w:t>
      </w:r>
      <w:proofErr w:type="spellEnd"/>
      <w:r>
        <w:rPr>
          <w:rFonts w:ascii="Book Antiqua" w:eastAsia="Book Antiqua" w:hAnsi="Book Antiqua" w:cs="Book Antiqua"/>
          <w:color w:val="000000"/>
        </w:rPr>
        <w:t xml:space="preserve"> R, Garcia-Garcia HM, Xu B,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Chen S. Impact of biodegradable </w:t>
      </w:r>
      <w:r>
        <w:rPr>
          <w:rFonts w:ascii="Book Antiqua" w:eastAsia="Book Antiqua" w:hAnsi="Book Antiqua" w:cs="Book Antiqua"/>
          <w:i/>
          <w:iCs/>
          <w:color w:val="000000"/>
        </w:rPr>
        <w:t>v</w:t>
      </w:r>
      <w:r w:rsidR="00797E1A">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durable polymer drug-eluting stents on clinical outcomes in patients with coronary artery disease: a meta-analysis of 15 randomized trials.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2159-2166 [PMID: 24890171]</w:t>
      </w:r>
    </w:p>
    <w:p w14:paraId="5495C4FD" w14:textId="77777777" w:rsidR="00A77B3E" w:rsidRDefault="007726C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Picard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Pighi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Hemptinne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Airaksinen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Vinco</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Pommereau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Biancari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Varenne</w:t>
      </w:r>
      <w:proofErr w:type="spellEnd"/>
      <w:r>
        <w:rPr>
          <w:rFonts w:ascii="Book Antiqua" w:eastAsia="Book Antiqua" w:hAnsi="Book Antiqua" w:cs="Book Antiqua"/>
          <w:color w:val="000000"/>
        </w:rPr>
        <w:t xml:space="preserve"> O. Comparison of the biodegradable polymer everolimus-eluting stent with </w:t>
      </w:r>
      <w:r>
        <w:rPr>
          <w:rFonts w:ascii="Book Antiqua" w:eastAsia="Book Antiqua" w:hAnsi="Book Antiqua" w:cs="Book Antiqua"/>
          <w:color w:val="000000"/>
        </w:rPr>
        <w:lastRenderedPageBreak/>
        <w:t xml:space="preserve">contemporary drug-eluting stents: A systematic review and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278</w:t>
      </w:r>
      <w:r>
        <w:rPr>
          <w:rFonts w:ascii="Book Antiqua" w:eastAsia="Book Antiqua" w:hAnsi="Book Antiqua" w:cs="Book Antiqua"/>
          <w:color w:val="000000"/>
        </w:rPr>
        <w:t xml:space="preserve">: 51-56 [PMID: 30503189 </w:t>
      </w:r>
      <w:r w:rsidR="00797E1A" w:rsidRPr="00797E1A">
        <w:rPr>
          <w:rFonts w:ascii="Book Antiqua" w:eastAsia="Book Antiqua" w:hAnsi="Book Antiqua" w:cs="Book Antiqua"/>
          <w:color w:val="000000"/>
        </w:rPr>
        <w:t>DOI: 10.1016/j.ijcard.2018.11.113</w:t>
      </w:r>
      <w:r>
        <w:rPr>
          <w:rFonts w:ascii="Book Antiqua" w:eastAsia="Book Antiqua" w:hAnsi="Book Antiqua" w:cs="Book Antiqua"/>
          <w:color w:val="000000"/>
        </w:rPr>
        <w:t>]</w:t>
      </w:r>
    </w:p>
    <w:p w14:paraId="10B2FBCC" w14:textId="77777777" w:rsidR="00A77B3E" w:rsidRDefault="007726C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Kufner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Thannheimer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Hoppmann</w:t>
      </w:r>
      <w:proofErr w:type="spellEnd"/>
      <w:r>
        <w:rPr>
          <w:rFonts w:ascii="Book Antiqua" w:eastAsia="Book Antiqua" w:hAnsi="Book Antiqua" w:cs="Book Antiqua"/>
          <w:color w:val="000000"/>
        </w:rPr>
        <w:t xml:space="preserve"> P, Ibrahim T, Mayer K, Cassese S, </w:t>
      </w:r>
      <w:proofErr w:type="spellStart"/>
      <w:r>
        <w:rPr>
          <w:rFonts w:ascii="Book Antiqua" w:eastAsia="Book Antiqua" w:hAnsi="Book Antiqua" w:cs="Book Antiqua"/>
          <w:color w:val="000000"/>
        </w:rPr>
        <w:t>Laugwitz</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Schunkert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Byrne RA; ISAR-TEST 4 (Intracoronary Stenting and Angiographic Results: Test Efficacy of 3 </w:t>
      </w:r>
      <w:proofErr w:type="spellStart"/>
      <w:r>
        <w:rPr>
          <w:rFonts w:ascii="Book Antiqua" w:eastAsia="Book Antiqua" w:hAnsi="Book Antiqua" w:cs="Book Antiqua"/>
          <w:color w:val="000000"/>
        </w:rPr>
        <w:t>Limus</w:t>
      </w:r>
      <w:proofErr w:type="spellEnd"/>
      <w:r>
        <w:rPr>
          <w:rFonts w:ascii="Book Antiqua" w:eastAsia="Book Antiqua" w:hAnsi="Book Antiqua" w:cs="Book Antiqua"/>
          <w:color w:val="000000"/>
        </w:rPr>
        <w:t xml:space="preserve">-Eluting Stents) Investigators. Ten-Year Clinical Outcomes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Trial of Three </w:t>
      </w:r>
      <w:proofErr w:type="spellStart"/>
      <w:r>
        <w:rPr>
          <w:rFonts w:ascii="Book Antiqua" w:eastAsia="Book Antiqua" w:hAnsi="Book Antiqua" w:cs="Book Antiqua"/>
          <w:color w:val="000000"/>
        </w:rPr>
        <w:t>Limus</w:t>
      </w:r>
      <w:proofErr w:type="spellEnd"/>
      <w:r>
        <w:rPr>
          <w:rFonts w:ascii="Book Antiqua" w:eastAsia="Book Antiqua" w:hAnsi="Book Antiqua" w:cs="Book Antiqua"/>
          <w:color w:val="000000"/>
        </w:rPr>
        <w:t xml:space="preserve">-Eluting Stents With Different Polymer Coatings in Patients With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325-333 [PMID: 30586724 DOI: 10.1161/CIRCULATIONAHA.118.038065]</w:t>
      </w:r>
    </w:p>
    <w:p w14:paraId="3D728B70" w14:textId="21B216D0" w:rsidR="00A77B3E" w:rsidRDefault="007726C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Townsend JC</w:t>
      </w:r>
      <w:r>
        <w:rPr>
          <w:rFonts w:ascii="Book Antiqua" w:eastAsia="Book Antiqua" w:hAnsi="Book Antiqua" w:cs="Book Antiqua"/>
          <w:color w:val="000000"/>
        </w:rPr>
        <w:t>, Rideout P, Steinberg DH. Everolimus-eluting stents in interventional cardiology.</w:t>
      </w:r>
      <w:r w:rsidR="00140370">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Health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393-404 [PMID: 22910420 DOI: 10.2147/VHRM.S23388]</w:t>
      </w:r>
    </w:p>
    <w:p w14:paraId="6E5C28B8" w14:textId="39A6E763" w:rsidR="00A77B3E" w:rsidRDefault="007726C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Dangas</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Kereiakes</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Hermiller</w:t>
      </w:r>
      <w:proofErr w:type="spellEnd"/>
      <w:r>
        <w:rPr>
          <w:rFonts w:ascii="Book Antiqua" w:eastAsia="Book Antiqua" w:hAnsi="Book Antiqua" w:cs="Book Antiqua"/>
          <w:color w:val="000000"/>
        </w:rPr>
        <w:t xml:space="preserve"> J, Rizvi A, Newman W, Sudhir K, Smith RS Jr, Cao S, </w:t>
      </w:r>
      <w:proofErr w:type="spellStart"/>
      <w:r>
        <w:rPr>
          <w:rFonts w:ascii="Book Antiqua" w:eastAsia="Book Antiqua" w:hAnsi="Book Antiqua" w:cs="Book Antiqua"/>
          <w:color w:val="000000"/>
        </w:rPr>
        <w:t>Theodoropoulos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Cutlip</w:t>
      </w:r>
      <w:proofErr w:type="spellEnd"/>
      <w:r>
        <w:rPr>
          <w:rFonts w:ascii="Book Antiqua" w:eastAsia="Book Antiqua" w:hAnsi="Book Antiqua" w:cs="Book Antiqua"/>
          <w:color w:val="000000"/>
        </w:rPr>
        <w:t xml:space="preserve"> DE, Lansky AJ, Stone GW. Meta-analysis of everolimus-eluting </w:t>
      </w:r>
      <w:r>
        <w:rPr>
          <w:rFonts w:ascii="Book Antiqua" w:eastAsia="Book Antiqua" w:hAnsi="Book Antiqua" w:cs="Book Antiqua"/>
          <w:i/>
          <w:iCs/>
          <w:color w:val="000000"/>
        </w:rPr>
        <w:t>v</w:t>
      </w:r>
      <w:r w:rsidR="00DB41B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paclitaxel-eluting stents in coronary artery disease: final 3-year results of the SPIRIT clinical trials program (Clinical Evaluation of the </w:t>
      </w:r>
      <w:proofErr w:type="spellStart"/>
      <w:r>
        <w:rPr>
          <w:rFonts w:ascii="Book Antiqua" w:eastAsia="Book Antiqua" w:hAnsi="Book Antiqua" w:cs="Book Antiqua"/>
          <w:color w:val="000000"/>
        </w:rPr>
        <w:t>Xience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Eluting Coronary Stent System in the Treatment of Patients With De Novo Native Coronary Artery Lesions).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914-922 [PMID: 24050859 DOI: 10.1016/j.jcin.2013.05.005]</w:t>
      </w:r>
    </w:p>
    <w:p w14:paraId="6092FD4C" w14:textId="34D65394" w:rsidR="00A77B3E" w:rsidRDefault="007726C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Piccolo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Franzone</w:t>
      </w:r>
      <w:proofErr w:type="spellEnd"/>
      <w:r>
        <w:rPr>
          <w:rFonts w:ascii="Book Antiqua" w:eastAsia="Book Antiqua" w:hAnsi="Book Antiqua" w:cs="Book Antiqua"/>
          <w:color w:val="000000"/>
        </w:rPr>
        <w:t xml:space="preserve"> A, Spitzer E, </w:t>
      </w:r>
      <w:proofErr w:type="spellStart"/>
      <w:r>
        <w:rPr>
          <w:rFonts w:ascii="Book Antiqua" w:eastAsia="Book Antiqua" w:hAnsi="Book Antiqua" w:cs="Book Antiqua"/>
          <w:color w:val="000000"/>
        </w:rPr>
        <w:t>Blöchlinger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Safety and efficacy of resolute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-eluting stents compared with everolimus-eluting stents: a meta-analysis. </w:t>
      </w:r>
      <w:proofErr w:type="spellStart"/>
      <w:r>
        <w:rPr>
          <w:rFonts w:ascii="Book Antiqua" w:eastAsia="Book Antiqua" w:hAnsi="Book Antiqua" w:cs="Book Antiqua"/>
          <w:i/>
          <w:iCs/>
          <w:color w:val="000000"/>
        </w:rPr>
        <w:t>Circ</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[PMID: 25858975 DOI: 10.1161/CIRCINTERVENTIONS.114.002223]</w:t>
      </w:r>
    </w:p>
    <w:p w14:paraId="020C4087" w14:textId="77777777" w:rsidR="00A77B3E" w:rsidRDefault="007726C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Cutlip</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Mehran R, </w:t>
      </w:r>
      <w:proofErr w:type="spellStart"/>
      <w:r>
        <w:rPr>
          <w:rFonts w:ascii="Book Antiqua" w:eastAsia="Book Antiqua" w:hAnsi="Book Antiqua" w:cs="Book Antiqua"/>
          <w:color w:val="000000"/>
        </w:rPr>
        <w:t>Boam</w:t>
      </w:r>
      <w:proofErr w:type="spellEnd"/>
      <w:r>
        <w:rPr>
          <w:rFonts w:ascii="Book Antiqua" w:eastAsia="Book Antiqua" w:hAnsi="Book Antiqua" w:cs="Book Antiqua"/>
          <w:color w:val="000000"/>
        </w:rPr>
        <w:t xml:space="preserve"> A, Cohen DJ, van Es GA, Steg PG, Morel MA, Mauri L, </w:t>
      </w:r>
      <w:proofErr w:type="spellStart"/>
      <w:r>
        <w:rPr>
          <w:rFonts w:ascii="Book Antiqua" w:eastAsia="Book Antiqua" w:hAnsi="Book Antiqua" w:cs="Book Antiqua"/>
          <w:color w:val="000000"/>
        </w:rPr>
        <w:t>Vranckx</w:t>
      </w:r>
      <w:proofErr w:type="spellEnd"/>
      <w:r>
        <w:rPr>
          <w:rFonts w:ascii="Book Antiqua" w:eastAsia="Book Antiqua" w:hAnsi="Book Antiqua" w:cs="Book Antiqua"/>
          <w:color w:val="000000"/>
        </w:rPr>
        <w:t xml:space="preserve"> P, McFadden E, Lansky A, </w:t>
      </w:r>
      <w:proofErr w:type="spellStart"/>
      <w:r>
        <w:rPr>
          <w:rFonts w:ascii="Book Antiqua" w:eastAsia="Book Antiqua" w:hAnsi="Book Antiqua" w:cs="Book Antiqua"/>
          <w:color w:val="000000"/>
        </w:rPr>
        <w:t>Hamon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Krucoff</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Academic Research Consortium. Clinical end points in coronary stent trials: a case for standardized definitions.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2344-2351 [PMID: 17470709 DOI: 10.1161/CIRCULATIONAHA.106.685313]</w:t>
      </w:r>
    </w:p>
    <w:p w14:paraId="2B142E72" w14:textId="1D5123F8" w:rsidR="00A77B3E" w:rsidRDefault="007726C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Thygesen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Alpert JS, Jaffe AS, </w:t>
      </w:r>
      <w:proofErr w:type="spellStart"/>
      <w:r>
        <w:rPr>
          <w:rFonts w:ascii="Book Antiqua" w:eastAsia="Book Antiqua" w:hAnsi="Book Antiqua" w:cs="Book Antiqua"/>
          <w:color w:val="000000"/>
        </w:rPr>
        <w:t>Simoons</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Chaitman</w:t>
      </w:r>
      <w:proofErr w:type="spellEnd"/>
      <w:r>
        <w:rPr>
          <w:rFonts w:ascii="Book Antiqua" w:eastAsia="Book Antiqua" w:hAnsi="Book Antiqua" w:cs="Book Antiqua"/>
          <w:color w:val="000000"/>
        </w:rPr>
        <w:t xml:space="preserve"> BR, White HD; Joint ESC/ACCF/AHA/WHF Task Force for Universal Definition of Myocardial Infarction; </w:t>
      </w:r>
      <w:r>
        <w:rPr>
          <w:rFonts w:ascii="Book Antiqua" w:eastAsia="Book Antiqua" w:hAnsi="Book Antiqua" w:cs="Book Antiqua"/>
          <w:color w:val="000000"/>
        </w:rPr>
        <w:lastRenderedPageBreak/>
        <w:t xml:space="preserve">Authors/Task Force Members Chairpersons, </w:t>
      </w:r>
      <w:proofErr w:type="spellStart"/>
      <w:r>
        <w:rPr>
          <w:rFonts w:ascii="Book Antiqua" w:eastAsia="Book Antiqua" w:hAnsi="Book Antiqua" w:cs="Book Antiqua"/>
          <w:color w:val="000000"/>
        </w:rPr>
        <w:t>Thygesen</w:t>
      </w:r>
      <w:proofErr w:type="spellEnd"/>
      <w:r>
        <w:rPr>
          <w:rFonts w:ascii="Book Antiqua" w:eastAsia="Book Antiqua" w:hAnsi="Book Antiqua" w:cs="Book Antiqua"/>
          <w:color w:val="000000"/>
        </w:rPr>
        <w:t xml:space="preserve"> K, Alpert JS, White HD; Biomarker Subcommittee, Jaffe AS, </w:t>
      </w:r>
      <w:proofErr w:type="spellStart"/>
      <w:r>
        <w:rPr>
          <w:rFonts w:ascii="Book Antiqua" w:eastAsia="Book Antiqua" w:hAnsi="Book Antiqua" w:cs="Book Antiqua"/>
          <w:color w:val="000000"/>
        </w:rPr>
        <w:t>Katus</w:t>
      </w:r>
      <w:proofErr w:type="spellEnd"/>
      <w:r>
        <w:rPr>
          <w:rFonts w:ascii="Book Antiqua" w:eastAsia="Book Antiqua" w:hAnsi="Book Antiqua" w:cs="Book Antiqua"/>
          <w:color w:val="000000"/>
        </w:rPr>
        <w:t xml:space="preserve"> HA, Apple FS, Lindahl B, Morrow DA; ECG Subcommittee, </w:t>
      </w:r>
      <w:proofErr w:type="spellStart"/>
      <w:r>
        <w:rPr>
          <w:rFonts w:ascii="Book Antiqua" w:eastAsia="Book Antiqua" w:hAnsi="Book Antiqua" w:cs="Book Antiqua"/>
          <w:color w:val="000000"/>
        </w:rPr>
        <w:t>Chaitman</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Clemmensen</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Johanson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Hod</w:t>
      </w:r>
      <w:proofErr w:type="spellEnd"/>
      <w:r>
        <w:rPr>
          <w:rFonts w:ascii="Book Antiqua" w:eastAsia="Book Antiqua" w:hAnsi="Book Antiqua" w:cs="Book Antiqua"/>
          <w:color w:val="000000"/>
        </w:rPr>
        <w:t xml:space="preserve"> H; Imaging Subcommittee, Underwood R,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Bonow</w:t>
      </w:r>
      <w:proofErr w:type="spellEnd"/>
      <w:r>
        <w:rPr>
          <w:rFonts w:ascii="Book Antiqua" w:eastAsia="Book Antiqua" w:hAnsi="Book Antiqua" w:cs="Book Antiqua"/>
          <w:color w:val="000000"/>
        </w:rPr>
        <w:t xml:space="preserve"> JJ, Pinto F, Gibbons RJ; Classification Subcommittee, Fox KA, </w:t>
      </w:r>
      <w:proofErr w:type="spellStart"/>
      <w:r>
        <w:rPr>
          <w:rFonts w:ascii="Book Antiqua" w:eastAsia="Book Antiqua" w:hAnsi="Book Antiqua" w:cs="Book Antiqua"/>
          <w:color w:val="000000"/>
        </w:rPr>
        <w:t>Atar</w:t>
      </w:r>
      <w:proofErr w:type="spellEnd"/>
      <w:r>
        <w:rPr>
          <w:rFonts w:ascii="Book Antiqua" w:eastAsia="Book Antiqua" w:hAnsi="Book Antiqua" w:cs="Book Antiqua"/>
          <w:color w:val="000000"/>
        </w:rPr>
        <w:t xml:space="preserve"> D, Newby LK, Galvani M, Hamm CW; Intervention Subcommittee, </w:t>
      </w:r>
      <w:proofErr w:type="spellStart"/>
      <w:r>
        <w:rPr>
          <w:rFonts w:ascii="Book Antiqua" w:eastAsia="Book Antiqua" w:hAnsi="Book Antiqua" w:cs="Book Antiqua"/>
          <w:color w:val="000000"/>
        </w:rPr>
        <w:t>Uretsky</w:t>
      </w:r>
      <w:proofErr w:type="spellEnd"/>
      <w:r>
        <w:rPr>
          <w:rFonts w:ascii="Book Antiqua" w:eastAsia="Book Antiqua" w:hAnsi="Book Antiqua" w:cs="Book Antiqua"/>
          <w:color w:val="000000"/>
        </w:rPr>
        <w:t xml:space="preserve"> BF, Steg PG,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Bassand</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Menasche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Ravkilde</w:t>
      </w:r>
      <w:proofErr w:type="spellEnd"/>
      <w:r>
        <w:rPr>
          <w:rFonts w:ascii="Book Antiqua" w:eastAsia="Book Antiqua" w:hAnsi="Book Antiqua" w:cs="Book Antiqua"/>
          <w:color w:val="000000"/>
        </w:rPr>
        <w:t xml:space="preserve"> J; Trials &amp; Registries Subcommittee,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Antman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Wallentin</w:t>
      </w:r>
      <w:proofErr w:type="spellEnd"/>
      <w:r>
        <w:rPr>
          <w:rFonts w:ascii="Book Antiqua" w:eastAsia="Book Antiqua" w:hAnsi="Book Antiqua" w:cs="Book Antiqua"/>
          <w:color w:val="000000"/>
        </w:rPr>
        <w:t xml:space="preserve"> LC, Armstrong PW, Simoons ML; Trials &amp; Registries Subcommittee,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Nieminen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Gheorghiade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Trials &amp; Registries Subcommittee, </w:t>
      </w:r>
      <w:proofErr w:type="spellStart"/>
      <w:r>
        <w:rPr>
          <w:rFonts w:ascii="Book Antiqua" w:eastAsia="Book Antiqua" w:hAnsi="Book Antiqua" w:cs="Book Antiqua"/>
          <w:color w:val="000000"/>
        </w:rPr>
        <w:t>Luepker</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Fortmann</w:t>
      </w:r>
      <w:proofErr w:type="spellEnd"/>
      <w:r>
        <w:rPr>
          <w:rFonts w:ascii="Book Antiqua" w:eastAsia="Book Antiqua" w:hAnsi="Book Antiqua" w:cs="Book Antiqua"/>
          <w:color w:val="000000"/>
        </w:rPr>
        <w:t xml:space="preserve"> SP, Rosamond WD, Levy D, Wood D; Trials &amp; Registries Subcommittee, Smith SC, Hu D, Lopez-</w:t>
      </w:r>
      <w:proofErr w:type="spellStart"/>
      <w:r>
        <w:rPr>
          <w:rFonts w:ascii="Book Antiqua" w:eastAsia="Book Antiqua" w:hAnsi="Book Antiqua" w:cs="Book Antiqua"/>
          <w:color w:val="000000"/>
        </w:rPr>
        <w:t>Sendon</w:t>
      </w:r>
      <w:proofErr w:type="spellEnd"/>
      <w:r>
        <w:rPr>
          <w:rFonts w:ascii="Book Antiqua" w:eastAsia="Book Antiqua" w:hAnsi="Book Antiqua" w:cs="Book Antiqua"/>
          <w:color w:val="000000"/>
        </w:rPr>
        <w:t xml:space="preserve"> JL, Robertson RM, Weaver D,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Bove</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Parkhomenko</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Mendis</w:t>
      </w:r>
      <w:proofErr w:type="spellEnd"/>
      <w:r>
        <w:rPr>
          <w:rFonts w:ascii="Book Antiqua" w:eastAsia="Book Antiqua" w:hAnsi="Book Antiqua" w:cs="Book Antiqua"/>
          <w:color w:val="000000"/>
        </w:rPr>
        <w:t xml:space="preserve"> S; ESC Committee for Practice Guidelines (CPG),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Baumgartner H, </w:t>
      </w:r>
      <w:proofErr w:type="spellStart"/>
      <w:r>
        <w:rPr>
          <w:rFonts w:ascii="Book Antiqua" w:eastAsia="Book Antiqua" w:hAnsi="Book Antiqua" w:cs="Book Antiqua"/>
          <w:color w:val="000000"/>
        </w:rPr>
        <w:t>Ceconi</w:t>
      </w:r>
      <w:proofErr w:type="spellEnd"/>
      <w:r>
        <w:rPr>
          <w:rFonts w:ascii="Book Antiqua" w:eastAsia="Book Antiqua" w:hAnsi="Book Antiqua" w:cs="Book Antiqua"/>
          <w:color w:val="000000"/>
        </w:rPr>
        <w:t xml:space="preserve"> C, Dean V, Deaton C, </w:t>
      </w:r>
      <w:proofErr w:type="spellStart"/>
      <w:r>
        <w:rPr>
          <w:rFonts w:ascii="Book Antiqua" w:eastAsia="Book Antiqua" w:hAnsi="Book Antiqua" w:cs="Book Antiqua"/>
          <w:color w:val="000000"/>
        </w:rPr>
        <w:t>Fagard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Funck</w:t>
      </w:r>
      <w:proofErr w:type="spellEnd"/>
      <w:r>
        <w:rPr>
          <w:rFonts w:ascii="Book Antiqua" w:eastAsia="Book Antiqua" w:hAnsi="Book Antiqua" w:cs="Book Antiqua"/>
          <w:color w:val="000000"/>
        </w:rPr>
        <w:t xml:space="preserve">-Brentano C, </w:t>
      </w:r>
      <w:proofErr w:type="spellStart"/>
      <w:r>
        <w:rPr>
          <w:rFonts w:ascii="Book Antiqua" w:eastAsia="Book Antiqua" w:hAnsi="Book Antiqua" w:cs="Book Antiqua"/>
          <w:color w:val="000000"/>
        </w:rPr>
        <w:t>Hasdai</w:t>
      </w:r>
      <w:proofErr w:type="spellEnd"/>
      <w:r>
        <w:rPr>
          <w:rFonts w:ascii="Book Antiqua" w:eastAsia="Book Antiqua" w:hAnsi="Book Antiqua" w:cs="Book Antiqua"/>
          <w:color w:val="000000"/>
        </w:rPr>
        <w:t xml:space="preserve"> D, Hoes A, </w:t>
      </w:r>
      <w:proofErr w:type="spellStart"/>
      <w:r>
        <w:rPr>
          <w:rFonts w:ascii="Book Antiqua" w:eastAsia="Book Antiqua" w:hAnsi="Book Antiqua" w:cs="Book Antiqua"/>
          <w:color w:val="000000"/>
        </w:rPr>
        <w:t>Kirchhof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Knuuti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McDonagh</w:t>
      </w:r>
      <w:proofErr w:type="spellEnd"/>
      <w:r>
        <w:rPr>
          <w:rFonts w:ascii="Book Antiqua" w:eastAsia="Book Antiqua" w:hAnsi="Book Antiqua" w:cs="Book Antiqua"/>
          <w:color w:val="000000"/>
        </w:rPr>
        <w:t xml:space="preserve"> T, Moulin C, Popescu BA, Reiner Z, </w:t>
      </w:r>
      <w:proofErr w:type="spellStart"/>
      <w:r>
        <w:rPr>
          <w:rFonts w:ascii="Book Antiqua" w:eastAsia="Book Antiqua" w:hAnsi="Book Antiqua" w:cs="Book Antiqua"/>
          <w:color w:val="000000"/>
        </w:rPr>
        <w:t>Sechtem</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Sirnes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Vahanian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Document Reviewers,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Aguiar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Almahmeed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Arnar</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Barili</w:t>
      </w:r>
      <w:proofErr w:type="spellEnd"/>
      <w:r>
        <w:rPr>
          <w:rFonts w:ascii="Book Antiqua" w:eastAsia="Book Antiqua" w:hAnsi="Book Antiqua" w:cs="Book Antiqua"/>
          <w:color w:val="000000"/>
        </w:rPr>
        <w:t xml:space="preserve"> F, Bloch KD, Bolger AF, Botker HE, Bozkurt B, </w:t>
      </w:r>
      <w:proofErr w:type="spellStart"/>
      <w:r>
        <w:rPr>
          <w:rFonts w:ascii="Book Antiqua" w:eastAsia="Book Antiqua" w:hAnsi="Book Antiqua" w:cs="Book Antiqua"/>
          <w:color w:val="000000"/>
        </w:rPr>
        <w:t>Bugiardini</w:t>
      </w:r>
      <w:proofErr w:type="spellEnd"/>
      <w:r>
        <w:rPr>
          <w:rFonts w:ascii="Book Antiqua" w:eastAsia="Book Antiqua" w:hAnsi="Book Antiqua" w:cs="Book Antiqua"/>
          <w:color w:val="000000"/>
        </w:rPr>
        <w:t xml:space="preserve"> R, Cannon C, de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Eberli</w:t>
      </w:r>
      <w:proofErr w:type="spellEnd"/>
      <w:r>
        <w:rPr>
          <w:rFonts w:ascii="Book Antiqua" w:eastAsia="Book Antiqua" w:hAnsi="Book Antiqua" w:cs="Book Antiqua"/>
          <w:color w:val="000000"/>
        </w:rPr>
        <w:t xml:space="preserve"> FR, Escobar E, </w:t>
      </w:r>
      <w:proofErr w:type="spellStart"/>
      <w:r>
        <w:rPr>
          <w:rFonts w:ascii="Book Antiqua" w:eastAsia="Book Antiqua" w:hAnsi="Book Antiqua" w:cs="Book Antiqua"/>
          <w:color w:val="000000"/>
        </w:rPr>
        <w:t>Hlatky</w:t>
      </w:r>
      <w:proofErr w:type="spellEnd"/>
      <w:r>
        <w:rPr>
          <w:rFonts w:ascii="Book Antiqua" w:eastAsia="Book Antiqua" w:hAnsi="Book Antiqua" w:cs="Book Antiqua"/>
          <w:color w:val="000000"/>
        </w:rPr>
        <w:t xml:space="preserve"> M, James S, Kern KB, </w:t>
      </w:r>
      <w:proofErr w:type="spellStart"/>
      <w:r>
        <w:rPr>
          <w:rFonts w:ascii="Book Antiqua" w:eastAsia="Book Antiqua" w:hAnsi="Book Antiqua" w:cs="Book Antiqua"/>
          <w:color w:val="000000"/>
        </w:rPr>
        <w:t>Moliterno</w:t>
      </w:r>
      <w:proofErr w:type="spellEnd"/>
      <w:r>
        <w:rPr>
          <w:rFonts w:ascii="Book Antiqua" w:eastAsia="Book Antiqua" w:hAnsi="Book Antiqua" w:cs="Book Antiqua"/>
          <w:color w:val="000000"/>
        </w:rPr>
        <w:t xml:space="preserve"> DJ, Mueller C, </w:t>
      </w:r>
      <w:proofErr w:type="spellStart"/>
      <w:r>
        <w:rPr>
          <w:rFonts w:ascii="Book Antiqua" w:eastAsia="Book Antiqua" w:hAnsi="Book Antiqua" w:cs="Book Antiqua"/>
          <w:color w:val="000000"/>
        </w:rPr>
        <w:t>Neskovic</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Pieske</w:t>
      </w:r>
      <w:proofErr w:type="spellEnd"/>
      <w:r>
        <w:rPr>
          <w:rFonts w:ascii="Book Antiqua" w:eastAsia="Book Antiqua" w:hAnsi="Book Antiqua" w:cs="Book Antiqua"/>
          <w:color w:val="000000"/>
        </w:rPr>
        <w:t xml:space="preserve"> BM, Schulman SP,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Vranckx</w:t>
      </w:r>
      <w:proofErr w:type="spellEnd"/>
      <w:r>
        <w:rPr>
          <w:rFonts w:ascii="Book Antiqua" w:eastAsia="Book Antiqua" w:hAnsi="Book Antiqua" w:cs="Book Antiqua"/>
          <w:color w:val="000000"/>
        </w:rPr>
        <w:t xml:space="preserve"> P, Wagner DR. Third universal definition of myocardial infarction.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1581-1598 [PMID: 22958960 DOI: 10.1016/j.jacc.2012.08.001]</w:t>
      </w:r>
    </w:p>
    <w:p w14:paraId="4046961F" w14:textId="26EFF864" w:rsidR="00A77B3E" w:rsidRDefault="007726C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Krucoff</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Rutledge DR, </w:t>
      </w:r>
      <w:proofErr w:type="spellStart"/>
      <w:r>
        <w:rPr>
          <w:rFonts w:ascii="Book Antiqua" w:eastAsia="Book Antiqua" w:hAnsi="Book Antiqua" w:cs="Book Antiqua"/>
          <w:color w:val="000000"/>
        </w:rPr>
        <w:t>Gruberg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Jonnavithula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Katopodis</w:t>
      </w:r>
      <w:proofErr w:type="spellEnd"/>
      <w:r>
        <w:rPr>
          <w:rFonts w:ascii="Book Antiqua" w:eastAsia="Book Antiqua" w:hAnsi="Book Antiqua" w:cs="Book Antiqua"/>
          <w:color w:val="000000"/>
        </w:rPr>
        <w:t xml:space="preserve"> JN, Lombardi W, Mao VW, Sharma SK, Simonton CA, </w:t>
      </w:r>
      <w:proofErr w:type="spellStart"/>
      <w:r>
        <w:rPr>
          <w:rFonts w:ascii="Book Antiqua" w:eastAsia="Book Antiqua" w:hAnsi="Book Antiqua" w:cs="Book Antiqua"/>
          <w:color w:val="000000"/>
        </w:rPr>
        <w:t>Tamboli</w:t>
      </w:r>
      <w:proofErr w:type="spellEnd"/>
      <w:r>
        <w:rPr>
          <w:rFonts w:ascii="Book Antiqua" w:eastAsia="Book Antiqua" w:hAnsi="Book Antiqua" w:cs="Book Antiqua"/>
          <w:color w:val="000000"/>
        </w:rPr>
        <w:t xml:space="preserve"> HP, Wang J, Wilburn O, Zhao W, </w:t>
      </w:r>
      <w:proofErr w:type="spellStart"/>
      <w:r>
        <w:rPr>
          <w:rFonts w:ascii="Book Antiqua" w:eastAsia="Book Antiqua" w:hAnsi="Book Antiqua" w:cs="Book Antiqua"/>
          <w:color w:val="000000"/>
        </w:rPr>
        <w:t>Sudhir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Hermiller</w:t>
      </w:r>
      <w:proofErr w:type="spellEnd"/>
      <w:r>
        <w:rPr>
          <w:rFonts w:ascii="Book Antiqua" w:eastAsia="Book Antiqua" w:hAnsi="Book Antiqua" w:cs="Book Antiqua"/>
          <w:color w:val="000000"/>
        </w:rPr>
        <w:t xml:space="preserve"> JB. A new era of prospective real-world safety evaluation primary report of XIENCE V USA (XIENCE V Everolimus Eluting Coronary Stent System condition-of-approval post-market study).</w:t>
      </w:r>
      <w:r w:rsidR="007203E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1298-1309 [PMID: 22192371 DOI: 10.1016/j.jcin.2011.08.010]</w:t>
      </w:r>
    </w:p>
    <w:p w14:paraId="6EF9F169" w14:textId="502FC33B" w:rsidR="00A77B3E" w:rsidRDefault="007726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Jensen LO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Thayssen</w:t>
      </w:r>
      <w:proofErr w:type="spellEnd"/>
      <w:r>
        <w:rPr>
          <w:rFonts w:ascii="Book Antiqua" w:eastAsia="Book Antiqua" w:hAnsi="Book Antiqua" w:cs="Book Antiqua"/>
          <w:color w:val="000000"/>
        </w:rPr>
        <w:t xml:space="preserve"> P, Christiansen EH, </w:t>
      </w:r>
      <w:proofErr w:type="spellStart"/>
      <w:r>
        <w:rPr>
          <w:rFonts w:ascii="Book Antiqua" w:eastAsia="Book Antiqua" w:hAnsi="Book Antiqua" w:cs="Book Antiqua"/>
          <w:color w:val="000000"/>
        </w:rPr>
        <w:t>Maeng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Ravkilde</w:t>
      </w:r>
      <w:proofErr w:type="spellEnd"/>
      <w:r>
        <w:rPr>
          <w:rFonts w:ascii="Book Antiqua" w:eastAsia="Book Antiqua" w:hAnsi="Book Antiqua" w:cs="Book Antiqua"/>
          <w:color w:val="000000"/>
        </w:rPr>
        <w:t xml:space="preserve"> J, Hansen KN, Hansen HS, </w:t>
      </w:r>
      <w:proofErr w:type="spellStart"/>
      <w:r>
        <w:rPr>
          <w:rFonts w:ascii="Book Antiqua" w:eastAsia="Book Antiqua" w:hAnsi="Book Antiqua" w:cs="Book Antiqua"/>
          <w:color w:val="000000"/>
        </w:rPr>
        <w:t>Krusell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Kaltoft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Tilsted</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Berencsi</w:t>
      </w:r>
      <w:proofErr w:type="spellEnd"/>
      <w:r>
        <w:rPr>
          <w:rFonts w:ascii="Book Antiqua" w:eastAsia="Book Antiqua" w:hAnsi="Book Antiqua" w:cs="Book Antiqua"/>
          <w:color w:val="000000"/>
        </w:rPr>
        <w:t xml:space="preserve"> K, Junker A, Lassen JF; SORT OUT IV </w:t>
      </w:r>
      <w:r>
        <w:rPr>
          <w:rFonts w:ascii="Book Antiqua" w:eastAsia="Book Antiqua" w:hAnsi="Book Antiqua" w:cs="Book Antiqua"/>
          <w:color w:val="000000"/>
        </w:rPr>
        <w:lastRenderedPageBreak/>
        <w:t xml:space="preserve">Investigators. Safety and Efficacy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Versus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-Eluting Stents: 5-Year Results From SORT OUT IV.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751-762 [PMID: 26892409 DOI: 10.1016/j.jacc.2015.11.051]</w:t>
      </w:r>
    </w:p>
    <w:p w14:paraId="05AF344C" w14:textId="77777777" w:rsidR="00A77B3E" w:rsidRDefault="007726C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Serruys</w:t>
      </w:r>
      <w:proofErr w:type="spellEnd"/>
      <w:r>
        <w:rPr>
          <w:rFonts w:ascii="Book Antiqua" w:eastAsia="Book Antiqua" w:hAnsi="Book Antiqua" w:cs="Book Antiqua"/>
          <w:b/>
          <w:bCs/>
          <w:color w:val="000000"/>
        </w:rPr>
        <w:t xml:space="preserve"> PW</w:t>
      </w:r>
      <w:r>
        <w:rPr>
          <w:rFonts w:ascii="Book Antiqua" w:eastAsia="Book Antiqua" w:hAnsi="Book Antiqua" w:cs="Book Antiqua"/>
          <w:color w:val="000000"/>
        </w:rPr>
        <w:t xml:space="preserve">, Silber S, Garg S, van </w:t>
      </w:r>
      <w:proofErr w:type="spellStart"/>
      <w:r>
        <w:rPr>
          <w:rFonts w:ascii="Book Antiqua" w:eastAsia="Book Antiqua" w:hAnsi="Book Antiqua" w:cs="Book Antiqua"/>
          <w:color w:val="000000"/>
        </w:rPr>
        <w:t>Geuns</w:t>
      </w:r>
      <w:proofErr w:type="spellEnd"/>
      <w:r>
        <w:rPr>
          <w:rFonts w:ascii="Book Antiqua" w:eastAsia="Book Antiqua" w:hAnsi="Book Antiqua" w:cs="Book Antiqua"/>
          <w:color w:val="000000"/>
        </w:rPr>
        <w:t xml:space="preserve"> RJ, Richardt G, </w:t>
      </w:r>
      <w:proofErr w:type="spellStart"/>
      <w:r>
        <w:rPr>
          <w:rFonts w:ascii="Book Antiqua" w:eastAsia="Book Antiqua" w:hAnsi="Book Antiqua" w:cs="Book Antiqua"/>
          <w:color w:val="000000"/>
        </w:rPr>
        <w:t>Buszman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Kelbaek</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Boven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Hofma</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Klauss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Macaya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DiMario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Manoharan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Kornowski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Ischinger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Bartorelli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Ronden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Bressers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Gobbens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Negoita</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Comparison of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-eluting and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coronary stents.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136-146 [PMID: 20554978 DOI: 10.1056/NEJMoa1004130]</w:t>
      </w:r>
    </w:p>
    <w:p w14:paraId="2D75F17F" w14:textId="77777777" w:rsidR="00A77B3E" w:rsidRDefault="007726C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Bavishi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Baber U, </w:t>
      </w:r>
      <w:proofErr w:type="spellStart"/>
      <w:r>
        <w:rPr>
          <w:rFonts w:ascii="Book Antiqua" w:eastAsia="Book Antiqua" w:hAnsi="Book Antiqua" w:cs="Book Antiqua"/>
          <w:color w:val="000000"/>
        </w:rPr>
        <w:t>Panwar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Pirrotta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Moreno P, </w:t>
      </w:r>
      <w:proofErr w:type="spellStart"/>
      <w:r>
        <w:rPr>
          <w:rFonts w:ascii="Book Antiqua" w:eastAsia="Book Antiqua" w:hAnsi="Book Antiqua" w:cs="Book Antiqua"/>
          <w:color w:val="000000"/>
        </w:rPr>
        <w:t>Tamis</w:t>
      </w:r>
      <w:proofErr w:type="spellEnd"/>
      <w:r>
        <w:rPr>
          <w:rFonts w:ascii="Book Antiqua" w:eastAsia="Book Antiqua" w:hAnsi="Book Antiqua" w:cs="Book Antiqua"/>
          <w:color w:val="000000"/>
        </w:rPr>
        <w:t xml:space="preserve">-Holland J,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AS, Sharma SK. Efficacy and safety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zotarolimus</w:t>
      </w:r>
      <w:proofErr w:type="spellEnd"/>
      <w:r>
        <w:rPr>
          <w:rFonts w:ascii="Book Antiqua" w:eastAsia="Book Antiqua" w:hAnsi="Book Antiqua" w:cs="Book Antiqua"/>
          <w:color w:val="000000"/>
        </w:rPr>
        <w:t xml:space="preserve">-eluting stents </w:t>
      </w:r>
      <w:r>
        <w:rPr>
          <w:rFonts w:ascii="Book Antiqua" w:eastAsia="Book Antiqua" w:hAnsi="Book Antiqua" w:cs="Book Antiqua"/>
          <w:i/>
          <w:iCs/>
          <w:color w:val="000000"/>
        </w:rPr>
        <w:t>v</w:t>
      </w:r>
      <w:r w:rsidR="00DB41B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first-generation drug-eluting stents in patients with diabetes: A meta-analysis of randomized trials.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230</w:t>
      </w:r>
      <w:r>
        <w:rPr>
          <w:rFonts w:ascii="Book Antiqua" w:eastAsia="Book Antiqua" w:hAnsi="Book Antiqua" w:cs="Book Antiqua"/>
          <w:color w:val="000000"/>
        </w:rPr>
        <w:t>: 310-318 [PMID: 28062139 DOI: 10.1016/j.ijcard.2016.12.116]</w:t>
      </w:r>
    </w:p>
    <w:p w14:paraId="20BE5D38" w14:textId="600BF338" w:rsidR="00A77B3E" w:rsidRDefault="007726C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Park KW</w:t>
      </w:r>
      <w:r>
        <w:rPr>
          <w:rFonts w:ascii="Book Antiqua" w:eastAsia="Book Antiqua" w:hAnsi="Book Antiqua" w:cs="Book Antiqua"/>
          <w:color w:val="000000"/>
        </w:rPr>
        <w:t xml:space="preserve">, Chae IH, Lim DS, Han KR, Yang HM, Lee HY, Kang HJ, Koo BK,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T, Yoon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MH, Hong TJ, Chung WY, Jo SH, Choi YJ,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SH, Kwon HM, Jeon DW, Kim BO, Park SH, Lee NH, Jeon HK, </w:t>
      </w:r>
      <w:proofErr w:type="spellStart"/>
      <w:r>
        <w:rPr>
          <w:rFonts w:ascii="Book Antiqua" w:eastAsia="Book Antiqua" w:hAnsi="Book Antiqua" w:cs="Book Antiqua"/>
          <w:color w:val="000000"/>
        </w:rPr>
        <w:t>Gwon</w:t>
      </w:r>
      <w:proofErr w:type="spellEnd"/>
      <w:r>
        <w:rPr>
          <w:rFonts w:ascii="Book Antiqua" w:eastAsia="Book Antiqua" w:hAnsi="Book Antiqua" w:cs="Book Antiqua"/>
          <w:color w:val="000000"/>
        </w:rPr>
        <w:t xml:space="preserve"> HC, Jang YS, Kim HS.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w:t>
      </w:r>
      <w:r>
        <w:rPr>
          <w:rFonts w:ascii="Book Antiqua" w:eastAsia="Book Antiqua" w:hAnsi="Book Antiqua" w:cs="Book Antiqua"/>
          <w:i/>
          <w:iCs/>
          <w:color w:val="000000"/>
        </w:rPr>
        <w:t>v</w:t>
      </w:r>
      <w:r w:rsidR="00C308B6">
        <w:rPr>
          <w:rFonts w:ascii="Book Antiqua" w:eastAsia="Book Antiqua" w:hAnsi="Book Antiqua" w:cs="Book Antiqua"/>
          <w:i/>
          <w:iCs/>
          <w:color w:val="000000"/>
        </w:rPr>
        <w:t>ersu</w:t>
      </w:r>
      <w:r>
        <w:rPr>
          <w:rFonts w:ascii="Book Antiqua" w:eastAsia="Book Antiqua" w:hAnsi="Book Antiqua" w:cs="Book Antiqua"/>
          <w:i/>
          <w:iCs/>
          <w:color w:val="000000"/>
        </w:rPr>
        <w:t>s</w:t>
      </w:r>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-eluting stents in patients undergoing percutaneous coronary intervention: the EXCELLENT (Efficacy of </w:t>
      </w:r>
      <w:proofErr w:type="spellStart"/>
      <w:r>
        <w:rPr>
          <w:rFonts w:ascii="Book Antiqua" w:eastAsia="Book Antiqua" w:hAnsi="Book Antiqua" w:cs="Book Antiqua"/>
          <w:color w:val="000000"/>
        </w:rPr>
        <w:t>Xience</w:t>
      </w:r>
      <w:proofErr w:type="spellEnd"/>
      <w:r>
        <w:rPr>
          <w:rFonts w:ascii="Book Antiqua" w:eastAsia="Book Antiqua" w:hAnsi="Book Antiqua" w:cs="Book Antiqua"/>
          <w:color w:val="000000"/>
        </w:rPr>
        <w:t xml:space="preserve">/Promus Versus Cypher to Reduce Late Loss After Stenting) randomized trial.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1844-1854 [PMID: 22018294 DOI: 10.1016/j.jacc.2011.07.031]</w:t>
      </w:r>
    </w:p>
    <w:p w14:paraId="420AFD25" w14:textId="759C8481" w:rsidR="00A77B3E" w:rsidRDefault="007726C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WJ</w:t>
      </w:r>
      <w:r>
        <w:rPr>
          <w:rFonts w:ascii="Book Antiqua" w:eastAsia="Book Antiqua" w:hAnsi="Book Antiqua" w:cs="Book Antiqua"/>
          <w:color w:val="000000"/>
        </w:rPr>
        <w:t xml:space="preserve">, Lee SW, Park SW, Kim YH, Yun SC, Lee JY, Park DW, Kang SJ, Lee CW, Lee JH, Choi SW,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IW, Lee BK, Lee NH, Cho YH, Shin WY, Lee SJ, Lee SW, Hyon MS, Bang DW, Park WJ, Kim HS, Chae JK, Lee K, Park HK, Park CB, Lee SG, Kim MK, Park KH, Choi YJ, Cheong SS, Yang TH, Jang JS, Her SH, Park SJ; ESSENCE-DIABETES Study Investigators. Randomized comparison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 </w:t>
      </w:r>
      <w:r w:rsidR="007203E6">
        <w:rPr>
          <w:rFonts w:ascii="Book Antiqua" w:eastAsia="Book Antiqua" w:hAnsi="Book Antiqua" w:cs="Book Antiqua"/>
          <w:i/>
          <w:iCs/>
          <w:color w:val="000000"/>
        </w:rPr>
        <w:t>versus</w:t>
      </w:r>
      <w:r w:rsidR="007203E6">
        <w:rPr>
          <w:rFonts w:ascii="Book Antiqua" w:eastAsia="Book Antiqua" w:hAnsi="Book Antiqua" w:cs="Book Antiqua"/>
          <w:color w:val="000000"/>
        </w:rPr>
        <w:t xml:space="preserve"> </w:t>
      </w:r>
      <w:proofErr w:type="spellStart"/>
      <w:r w:rsidR="007203E6">
        <w:rPr>
          <w:rFonts w:ascii="Book Antiqua" w:eastAsia="Book Antiqua" w:hAnsi="Book Antiqua" w:cs="Book Antiqua"/>
          <w:color w:val="000000"/>
        </w:rPr>
        <w:t>s</w:t>
      </w:r>
      <w:r>
        <w:rPr>
          <w:rFonts w:ascii="Book Antiqua" w:eastAsia="Book Antiqua" w:hAnsi="Book Antiqua" w:cs="Book Antiqua"/>
          <w:color w:val="000000"/>
        </w:rPr>
        <w:t>irolimus</w:t>
      </w:r>
      <w:proofErr w:type="spellEnd"/>
      <w:r>
        <w:rPr>
          <w:rFonts w:ascii="Book Antiqua" w:eastAsia="Book Antiqua" w:hAnsi="Book Antiqua" w:cs="Book Antiqua"/>
          <w:color w:val="000000"/>
        </w:rPr>
        <w:t xml:space="preserve">-eluting stent implantation for de novo coronary artery disease in patients with diabetes mellitus (ESSENCE-DIABETES): results from the ESSENCE-DIABETES </w:t>
      </w:r>
      <w:r>
        <w:rPr>
          <w:rFonts w:ascii="Book Antiqua" w:eastAsia="Book Antiqua" w:hAnsi="Book Antiqua" w:cs="Book Antiqua"/>
          <w:color w:val="000000"/>
        </w:rPr>
        <w:lastRenderedPageBreak/>
        <w:t xml:space="preserve">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886-892 [PMID: 21810659 DOI: 10.1161/CIRCULATIONAHA.110.015453]</w:t>
      </w:r>
    </w:p>
    <w:p w14:paraId="3A9E3914" w14:textId="77777777" w:rsidR="00A77B3E" w:rsidRDefault="007726C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Kimura T</w:t>
      </w:r>
      <w:r>
        <w:rPr>
          <w:rFonts w:ascii="Book Antiqua" w:eastAsia="Book Antiqua" w:hAnsi="Book Antiqua" w:cs="Book Antiqua"/>
          <w:color w:val="000000"/>
        </w:rPr>
        <w:t xml:space="preserve">, Morimoto T, </w:t>
      </w:r>
      <w:proofErr w:type="spellStart"/>
      <w:r>
        <w:rPr>
          <w:rFonts w:ascii="Book Antiqua" w:eastAsia="Book Antiqua" w:hAnsi="Book Antiqua" w:cs="Book Antiqua"/>
          <w:color w:val="000000"/>
        </w:rPr>
        <w:t>Natsuaki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H, Igarashi K, </w:t>
      </w:r>
      <w:proofErr w:type="spellStart"/>
      <w:r>
        <w:rPr>
          <w:rFonts w:ascii="Book Antiqua" w:eastAsia="Book Antiqua" w:hAnsi="Book Antiqua" w:cs="Book Antiqua"/>
          <w:color w:val="000000"/>
        </w:rPr>
        <w:t>Kadota</w:t>
      </w:r>
      <w:proofErr w:type="spellEnd"/>
      <w:r>
        <w:rPr>
          <w:rFonts w:ascii="Book Antiqua" w:eastAsia="Book Antiqua" w:hAnsi="Book Antiqua" w:cs="Book Antiqua"/>
          <w:color w:val="000000"/>
        </w:rPr>
        <w:t xml:space="preserve"> K, Tanabe K,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Akasaka</w:t>
      </w:r>
      <w:proofErr w:type="spellEnd"/>
      <w:r>
        <w:rPr>
          <w:rFonts w:ascii="Book Antiqua" w:eastAsia="Book Antiqua" w:hAnsi="Book Antiqua" w:cs="Book Antiqua"/>
          <w:color w:val="000000"/>
        </w:rPr>
        <w:t xml:space="preserve"> T, Takatsu Y, Nishikawa H, Yamamoto Y, Nakagawa Y, Hayashi Y, Iwabuchi M, Umeda H, Kawai K, Okada H, Kimura K, Simonton CA, </w:t>
      </w:r>
      <w:proofErr w:type="spellStart"/>
      <w:r>
        <w:rPr>
          <w:rFonts w:ascii="Book Antiqua" w:eastAsia="Book Antiqua" w:hAnsi="Book Antiqua" w:cs="Book Antiqua"/>
          <w:color w:val="000000"/>
        </w:rPr>
        <w:t>Kozuma</w:t>
      </w:r>
      <w:proofErr w:type="spellEnd"/>
      <w:r>
        <w:rPr>
          <w:rFonts w:ascii="Book Antiqua" w:eastAsia="Book Antiqua" w:hAnsi="Book Antiqua" w:cs="Book Antiqua"/>
          <w:color w:val="000000"/>
        </w:rPr>
        <w:t xml:space="preserve"> K; RESET Investigators. Comparison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and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-eluting coronary stents: 1-year outcomes from the Randomized Evaluation of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-eluting Versus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 Trial (RESET).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1225-1236 [PMID: 22824435 DOI: 10.1161/CIRCULATIONAHA.112.104059]</w:t>
      </w:r>
    </w:p>
    <w:p w14:paraId="6300766D" w14:textId="10944A91" w:rsidR="00A77B3E" w:rsidRDefault="007726C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Hofma</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Brouwer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Velders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van't</w:t>
      </w:r>
      <w:proofErr w:type="spellEnd"/>
      <w:r>
        <w:rPr>
          <w:rFonts w:ascii="Book Antiqua" w:eastAsia="Book Antiqua" w:hAnsi="Book Antiqua" w:cs="Book Antiqua"/>
          <w:color w:val="000000"/>
        </w:rPr>
        <w:t xml:space="preserve"> Hof AW, Smits PC, </w:t>
      </w:r>
      <w:proofErr w:type="spellStart"/>
      <w:r>
        <w:rPr>
          <w:rFonts w:ascii="Book Antiqua" w:eastAsia="Book Antiqua" w:hAnsi="Book Antiqua" w:cs="Book Antiqua"/>
          <w:color w:val="000000"/>
        </w:rPr>
        <w:t>Queré</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CJ, van Boven AJ. Second-generation everolimus-eluting stents </w:t>
      </w:r>
      <w:r>
        <w:rPr>
          <w:rFonts w:ascii="Book Antiqua" w:eastAsia="Book Antiqua" w:hAnsi="Book Antiqua" w:cs="Book Antiqua"/>
          <w:i/>
          <w:iCs/>
          <w:color w:val="000000"/>
        </w:rPr>
        <w:t>v</w:t>
      </w:r>
      <w:r w:rsidR="00FF734A">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first-generation sirolimus-eluting stents in acute myocardial infarction. 1-year results of the randomized XAMI (</w:t>
      </w:r>
      <w:proofErr w:type="spellStart"/>
      <w:r>
        <w:rPr>
          <w:rFonts w:ascii="Book Antiqua" w:eastAsia="Book Antiqua" w:hAnsi="Book Antiqua" w:cs="Book Antiqua"/>
          <w:color w:val="000000"/>
        </w:rPr>
        <w:t>XienceV</w:t>
      </w:r>
      <w:proofErr w:type="spellEnd"/>
      <w:r>
        <w:rPr>
          <w:rFonts w:ascii="Book Antiqua" w:eastAsia="Book Antiqua" w:hAnsi="Book Antiqua" w:cs="Book Antiqua"/>
          <w:color w:val="000000"/>
        </w:rPr>
        <w:t xml:space="preserve"> Stent vs</w:t>
      </w:r>
      <w:r w:rsidR="007203E6">
        <w:rPr>
          <w:rFonts w:ascii="Book Antiqua" w:eastAsia="Book Antiqua" w:hAnsi="Book Antiqua" w:cs="Book Antiqua"/>
          <w:color w:val="000000"/>
        </w:rPr>
        <w:t>.</w:t>
      </w:r>
      <w:r>
        <w:rPr>
          <w:rFonts w:ascii="Book Antiqua" w:eastAsia="Book Antiqua" w:hAnsi="Book Antiqua" w:cs="Book Antiqua"/>
          <w:color w:val="000000"/>
        </w:rPr>
        <w:t xml:space="preserve"> Cypher Stent in Primary PCI for Acute Myocardial Infarction) trial.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sidR="007203E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381-387 [PMID: 22835668 DOI: 10.1016/j.jacc.2012.01.073]</w:t>
      </w:r>
    </w:p>
    <w:p w14:paraId="23CC1C59" w14:textId="77777777" w:rsidR="00A77B3E" w:rsidRDefault="007726C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Kasturi S. </w:t>
      </w:r>
      <w:r w:rsidRPr="00991B8B">
        <w:rPr>
          <w:rFonts w:ascii="Book Antiqua" w:eastAsia="Book Antiqua" w:hAnsi="Book Antiqua" w:cs="Book Antiqua"/>
          <w:color w:val="000000"/>
        </w:rPr>
        <w:t>Safety and efficacy of a novel everolimus eluting stent system in real world patients with coronary artery disease,</w:t>
      </w:r>
      <w:r>
        <w:rPr>
          <w:rFonts w:ascii="Book Antiqua" w:eastAsia="Book Antiqua" w:hAnsi="Book Antiqua" w:cs="Book Antiqua"/>
          <w:color w:val="000000"/>
        </w:rPr>
        <w:t xml:space="preserve"> a report of 1 year outcomes from ongoing see-real registry. </w:t>
      </w:r>
      <w:r w:rsidRPr="0059243B">
        <w:rPr>
          <w:rFonts w:ascii="Book Antiqua" w:eastAsia="Book Antiqua" w:hAnsi="Book Antiqua" w:cs="Book Antiqua"/>
          <w:i/>
          <w:iCs/>
          <w:color w:val="000000"/>
        </w:rPr>
        <w:t xml:space="preserve">Eur Heart J </w:t>
      </w:r>
      <w:r>
        <w:rPr>
          <w:rFonts w:ascii="Book Antiqua" w:eastAsia="Book Antiqua" w:hAnsi="Book Antiqua" w:cs="Book Antiqua"/>
          <w:color w:val="000000"/>
        </w:rPr>
        <w:t xml:space="preserve">2018; </w:t>
      </w:r>
      <w:r w:rsidRPr="0059243B">
        <w:rPr>
          <w:rFonts w:ascii="Book Antiqua" w:eastAsia="Book Antiqua" w:hAnsi="Book Antiqua" w:cs="Book Antiqua"/>
          <w:b/>
          <w:bCs/>
          <w:color w:val="000000"/>
        </w:rPr>
        <w:t>39</w:t>
      </w:r>
      <w:r>
        <w:rPr>
          <w:rFonts w:ascii="Book Antiqua" w:eastAsia="Book Antiqua" w:hAnsi="Book Antiqua" w:cs="Book Antiqua"/>
          <w:color w:val="000000"/>
        </w:rPr>
        <w:t xml:space="preserve">: </w:t>
      </w:r>
      <w:r w:rsidR="0059243B">
        <w:rPr>
          <w:rFonts w:ascii="Book Antiqua" w:eastAsia="Book Antiqua" w:hAnsi="Book Antiqua" w:cs="Book Antiqua"/>
          <w:color w:val="000000"/>
        </w:rPr>
        <w:t>1340</w:t>
      </w:r>
    </w:p>
    <w:p w14:paraId="6868599F" w14:textId="0FDEBBB8" w:rsidR="00A77B3E" w:rsidRDefault="007726C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Alidoosti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Sharifnia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Kassaian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Hajizeinali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Poorhosseini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Salarifar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Nozari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Hakki</w:t>
      </w:r>
      <w:proofErr w:type="spellEnd"/>
      <w:r w:rsidR="007203E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Kazazi</w:t>
      </w:r>
      <w:proofErr w:type="spellEnd"/>
      <w:r>
        <w:rPr>
          <w:rFonts w:ascii="Book Antiqua" w:eastAsia="Book Antiqua" w:hAnsi="Book Antiqua" w:cs="Book Antiqua"/>
          <w:color w:val="000000"/>
        </w:rPr>
        <w:t xml:space="preserve"> E. One-Year Outcome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Stents Versus </w:t>
      </w:r>
      <w:proofErr w:type="spellStart"/>
      <w:r>
        <w:rPr>
          <w:rFonts w:ascii="Book Antiqua" w:eastAsia="Book Antiqua" w:hAnsi="Book Antiqua" w:cs="Book Antiqua"/>
          <w:color w:val="000000"/>
        </w:rPr>
        <w:t>Biolimus</w:t>
      </w:r>
      <w:proofErr w:type="spellEnd"/>
      <w:r>
        <w:rPr>
          <w:rFonts w:ascii="Book Antiqua" w:eastAsia="Book Antiqua" w:hAnsi="Book Antiqua" w:cs="Book Antiqua"/>
          <w:color w:val="000000"/>
        </w:rPr>
        <w:t xml:space="preserve">-Eluting Stents in Patients Undergoing Percutaneous Coronary Intervention. </w:t>
      </w:r>
      <w:r>
        <w:rPr>
          <w:rFonts w:ascii="Book Antiqua" w:eastAsia="Book Antiqua" w:hAnsi="Book Antiqua" w:cs="Book Antiqua"/>
          <w:i/>
          <w:iCs/>
          <w:color w:val="000000"/>
        </w:rPr>
        <w:t>J Tehran Heart Cent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62-67 [PMID: 27928256]</w:t>
      </w:r>
    </w:p>
    <w:p w14:paraId="06431A0F" w14:textId="41BEA200" w:rsidR="00A77B3E" w:rsidRDefault="007726C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Abhyankar A</w:t>
      </w:r>
      <w:r>
        <w:rPr>
          <w:rFonts w:ascii="Book Antiqua" w:eastAsia="Book Antiqua" w:hAnsi="Book Antiqua" w:cs="Book Antiqua"/>
          <w:color w:val="000000"/>
        </w:rPr>
        <w:t xml:space="preserve">, Sandhu MS, </w:t>
      </w:r>
      <w:proofErr w:type="spellStart"/>
      <w:r>
        <w:rPr>
          <w:rFonts w:ascii="Book Antiqua" w:eastAsia="Book Antiqua" w:hAnsi="Book Antiqua" w:cs="Book Antiqua"/>
          <w:color w:val="000000"/>
        </w:rPr>
        <w:t>Polavarapu</w:t>
      </w:r>
      <w:proofErr w:type="spellEnd"/>
      <w:r>
        <w:rPr>
          <w:rFonts w:ascii="Book Antiqua" w:eastAsia="Book Antiqua" w:hAnsi="Book Antiqua" w:cs="Book Antiqua"/>
          <w:color w:val="000000"/>
        </w:rPr>
        <w:t xml:space="preserve"> RS.</w:t>
      </w:r>
      <w:r w:rsidR="007203E6">
        <w:rPr>
          <w:rFonts w:ascii="Book Antiqua" w:eastAsia="Book Antiqua" w:hAnsi="Book Antiqua" w:cs="Book Antiqua"/>
          <w:color w:val="000000"/>
        </w:rPr>
        <w:t xml:space="preserve"> </w:t>
      </w:r>
      <w:r>
        <w:rPr>
          <w:rFonts w:ascii="Book Antiqua" w:eastAsia="Book Antiqua" w:hAnsi="Book Antiqua" w:cs="Book Antiqua"/>
          <w:color w:val="000000"/>
        </w:rPr>
        <w:t xml:space="preserve">Twelve-month comparative analysis of clinical outcomes using biodegradable polymer-coated everolimus-eluting stents </w:t>
      </w:r>
      <w:r>
        <w:rPr>
          <w:rFonts w:ascii="Book Antiqua" w:eastAsia="Book Antiqua" w:hAnsi="Book Antiqua" w:cs="Book Antiqua"/>
          <w:i/>
          <w:iCs/>
          <w:color w:val="000000"/>
        </w:rPr>
        <w:t>v</w:t>
      </w:r>
      <w:r w:rsidR="00956C0C">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durable polymer-coated everolimus-eluting stents in all-comer</w:t>
      </w:r>
      <w:r w:rsidR="003F6A3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F6A38">
        <w:rPr>
          <w:rFonts w:ascii="Book Antiqua" w:eastAsia="Book Antiqua" w:hAnsi="Book Antiqua" w:cs="Book Antiqua"/>
          <w:color w:val="000000"/>
        </w:rPr>
        <w:t xml:space="preserve">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149-154 [PMID: 31280828 DOI: 10.1016/j.ihj.2019.04.013]</w:t>
      </w:r>
    </w:p>
    <w:p w14:paraId="574B5723" w14:textId="51C43C8E" w:rsidR="00A77B3E" w:rsidRDefault="007726C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Durgaprasad</w:t>
      </w:r>
      <w:proofErr w:type="spellEnd"/>
      <w:r>
        <w:rPr>
          <w:rFonts w:ascii="Book Antiqua" w:eastAsia="Book Antiqua" w:hAnsi="Book Antiqua" w:cs="Book Antiqua"/>
          <w:b/>
          <w:bCs/>
          <w:color w:val="000000"/>
        </w:rPr>
        <w:t xml:space="preserve"> R,</w:t>
      </w:r>
      <w:r w:rsidR="007203E6">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Velam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Kasala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Gajjala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Kanavat</w:t>
      </w:r>
      <w:proofErr w:type="spellEnd"/>
      <w:r>
        <w:rPr>
          <w:rFonts w:ascii="Book Antiqua" w:eastAsia="Book Antiqua" w:hAnsi="Book Antiqua" w:cs="Book Antiqua"/>
          <w:color w:val="000000"/>
        </w:rPr>
        <w:t xml:space="preserve"> SN.</w:t>
      </w:r>
      <w:r w:rsidR="007203E6">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7203E6">
        <w:rPr>
          <w:rFonts w:ascii="Book Antiqua" w:eastAsia="Book Antiqua" w:hAnsi="Book Antiqua" w:cs="Book Antiqua"/>
          <w:color w:val="000000"/>
        </w:rPr>
        <w:t xml:space="preserve"> </w:t>
      </w:r>
      <w:r>
        <w:rPr>
          <w:rFonts w:ascii="Book Antiqua" w:eastAsia="Book Antiqua" w:hAnsi="Book Antiqua" w:cs="Book Antiqua"/>
          <w:color w:val="000000"/>
        </w:rPr>
        <w:t>of 1-year Outcomes of Biodegradable Polymer (</w:t>
      </w:r>
      <w:proofErr w:type="spellStart"/>
      <w:r>
        <w:rPr>
          <w:rFonts w:ascii="Book Antiqua" w:eastAsia="Book Antiqua" w:hAnsi="Book Antiqua" w:cs="Book Antiqua"/>
          <w:color w:val="000000"/>
        </w:rPr>
        <w:t>Everoflex</w:t>
      </w:r>
      <w:proofErr w:type="spellEnd"/>
      <w:r>
        <w:rPr>
          <w:rFonts w:ascii="Book Antiqua" w:eastAsia="Book Antiqua" w:hAnsi="Book Antiqua" w:cs="Book Antiqua"/>
          <w:color w:val="000000"/>
        </w:rPr>
        <w:t>) Versus Permanent Polymer (</w:t>
      </w:r>
      <w:proofErr w:type="spellStart"/>
      <w:r>
        <w:rPr>
          <w:rFonts w:ascii="Book Antiqua" w:eastAsia="Book Antiqua" w:hAnsi="Book Antiqua" w:cs="Book Antiqua"/>
          <w:color w:val="000000"/>
        </w:rPr>
        <w:t>Xience</w:t>
      </w:r>
      <w:proofErr w:type="spellEnd"/>
      <w:r>
        <w:rPr>
          <w:rFonts w:ascii="Book Antiqua" w:eastAsia="Book Antiqua" w:hAnsi="Book Antiqua" w:cs="Book Antiqua"/>
          <w:color w:val="000000"/>
        </w:rPr>
        <w:t xml:space="preserve"> Pro) Coated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Coronary Stent Systems in All-comers Patient </w:t>
      </w:r>
      <w:r>
        <w:rPr>
          <w:rFonts w:ascii="Book Antiqua" w:eastAsia="Book Antiqua" w:hAnsi="Book Antiqua" w:cs="Book Antiqua"/>
          <w:color w:val="000000"/>
        </w:rPr>
        <w:lastRenderedPageBreak/>
        <w:t>Population at a Tertiary Care Hospital.</w:t>
      </w:r>
      <w:r w:rsidR="007203E6">
        <w:rPr>
          <w:rFonts w:ascii="Book Antiqua" w:eastAsia="Book Antiqua" w:hAnsi="Book Antiqua" w:cs="Book Antiqua"/>
          <w:color w:val="000000"/>
        </w:rPr>
        <w:t xml:space="preserve"> </w:t>
      </w:r>
      <w:r w:rsidRPr="005E3BA2">
        <w:rPr>
          <w:rFonts w:ascii="Book Antiqua" w:eastAsia="Book Antiqua" w:hAnsi="Book Antiqua" w:cs="Book Antiqua"/>
          <w:i/>
          <w:iCs/>
          <w:color w:val="000000"/>
        </w:rPr>
        <w:t xml:space="preserve">J Am </w:t>
      </w:r>
      <w:proofErr w:type="spellStart"/>
      <w:r w:rsidRPr="005E3BA2">
        <w:rPr>
          <w:rFonts w:ascii="Book Antiqua" w:eastAsia="Book Antiqua" w:hAnsi="Book Antiqua" w:cs="Book Antiqua"/>
          <w:i/>
          <w:iCs/>
          <w:color w:val="000000"/>
        </w:rPr>
        <w:t>Coll</w:t>
      </w:r>
      <w:proofErr w:type="spellEnd"/>
      <w:r w:rsidR="007203E6">
        <w:rPr>
          <w:rFonts w:ascii="Book Antiqua" w:eastAsia="Book Antiqua" w:hAnsi="Book Antiqua" w:cs="Book Antiqua"/>
          <w:i/>
          <w:iCs/>
          <w:color w:val="000000"/>
        </w:rPr>
        <w:t xml:space="preserve"> </w:t>
      </w:r>
      <w:proofErr w:type="spellStart"/>
      <w:r w:rsidRPr="005E3BA2">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sidRPr="005E3BA2">
        <w:rPr>
          <w:rFonts w:ascii="Book Antiqua" w:eastAsia="Book Antiqua" w:hAnsi="Book Antiqua" w:cs="Book Antiqua"/>
          <w:b/>
          <w:bCs/>
          <w:color w:val="000000"/>
        </w:rPr>
        <w:t>69</w:t>
      </w:r>
      <w:r>
        <w:rPr>
          <w:rFonts w:ascii="Book Antiqua" w:eastAsia="Book Antiqua" w:hAnsi="Book Antiqua" w:cs="Book Antiqua"/>
          <w:color w:val="000000"/>
        </w:rPr>
        <w:t>: S81</w:t>
      </w:r>
      <w:r w:rsidR="0054038E">
        <w:rPr>
          <w:rFonts w:ascii="Book Antiqua" w:eastAsia="Book Antiqua" w:hAnsi="Book Antiqua" w:cs="Book Antiqua"/>
          <w:color w:val="000000"/>
        </w:rPr>
        <w:t xml:space="preserve"> [DOI: </w:t>
      </w:r>
      <w:r w:rsidR="0054038E" w:rsidRPr="0054038E">
        <w:rPr>
          <w:rFonts w:ascii="Book Antiqua" w:eastAsia="Book Antiqua" w:hAnsi="Book Antiqua" w:cs="Book Antiqua"/>
          <w:color w:val="000000"/>
        </w:rPr>
        <w:t>10.1016/j.jacc.2017.03.193</w:t>
      </w:r>
      <w:r w:rsidR="0054038E">
        <w:rPr>
          <w:rFonts w:ascii="Book Antiqua" w:eastAsia="Book Antiqua" w:hAnsi="Book Antiqua" w:cs="Book Antiqua"/>
          <w:color w:val="000000"/>
        </w:rPr>
        <w:t>]</w:t>
      </w:r>
    </w:p>
    <w:p w14:paraId="005AC192" w14:textId="2CC822BA" w:rsidR="00A77B3E" w:rsidRDefault="007726C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 xml:space="preserve">Gupta </w:t>
      </w:r>
      <w:proofErr w:type="spellStart"/>
      <w:r>
        <w:rPr>
          <w:rFonts w:ascii="Book Antiqua" w:eastAsia="Book Antiqua" w:hAnsi="Book Antiqua" w:cs="Book Antiqua"/>
          <w:b/>
          <w:bCs/>
          <w:color w:val="000000"/>
        </w:rPr>
        <w:t>M,</w:t>
      </w:r>
      <w:r>
        <w:rPr>
          <w:rFonts w:ascii="Book Antiqua" w:eastAsia="Book Antiqua" w:hAnsi="Book Antiqua" w:cs="Book Antiqua"/>
          <w:color w:val="000000"/>
        </w:rPr>
        <w:t>Batra</w:t>
      </w:r>
      <w:proofErr w:type="spellEnd"/>
      <w:r>
        <w:rPr>
          <w:rFonts w:ascii="Book Antiqua" w:eastAsia="Book Antiqua" w:hAnsi="Book Antiqua" w:cs="Book Antiqua"/>
          <w:color w:val="000000"/>
        </w:rPr>
        <w:t xml:space="preserve"> V, Girish MP, Bansal A, Tyagi S. TCT-304 1-Year Clinical Outcomes in Patients Implanted With Biodegradable Polymer Coated Ultrathin Strut Sirolimus-Eluting Coronary Stent System for the Treatment of Very Long (≥ 40-mm) Lesions.</w:t>
      </w:r>
      <w:r w:rsidRPr="0054038E">
        <w:rPr>
          <w:rFonts w:ascii="Book Antiqua" w:eastAsia="Book Antiqua" w:hAnsi="Book Antiqua" w:cs="Book Antiqua"/>
          <w:i/>
          <w:iCs/>
          <w:color w:val="000000"/>
        </w:rPr>
        <w:t xml:space="preserve"> J Am </w:t>
      </w:r>
      <w:proofErr w:type="spellStart"/>
      <w:r w:rsidRPr="0054038E">
        <w:rPr>
          <w:rFonts w:ascii="Book Antiqua" w:eastAsia="Book Antiqua" w:hAnsi="Book Antiqua" w:cs="Book Antiqua"/>
          <w:i/>
          <w:iCs/>
          <w:color w:val="000000"/>
        </w:rPr>
        <w:t>Coll</w:t>
      </w:r>
      <w:proofErr w:type="spellEnd"/>
      <w:r w:rsidR="007203E6">
        <w:rPr>
          <w:rFonts w:ascii="Book Antiqua" w:eastAsia="Book Antiqua" w:hAnsi="Book Antiqua" w:cs="Book Antiqua"/>
          <w:i/>
          <w:iCs/>
          <w:color w:val="000000"/>
        </w:rPr>
        <w:t xml:space="preserve"> </w:t>
      </w:r>
      <w:proofErr w:type="spellStart"/>
      <w:r w:rsidRPr="0054038E">
        <w:rPr>
          <w:rFonts w:ascii="Book Antiqua" w:eastAsia="Book Antiqua" w:hAnsi="Book Antiqua" w:cs="Book Antiqua"/>
          <w:i/>
          <w:iCs/>
          <w:color w:val="000000"/>
        </w:rPr>
        <w:t>Cardiol</w:t>
      </w:r>
      <w:proofErr w:type="spellEnd"/>
      <w:r w:rsidR="007203E6">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7203E6">
        <w:rPr>
          <w:rFonts w:ascii="Book Antiqua" w:eastAsia="Book Antiqua" w:hAnsi="Book Antiqua" w:cs="Book Antiqua"/>
          <w:color w:val="000000"/>
        </w:rPr>
        <w:t xml:space="preserve"> </w:t>
      </w:r>
      <w:r w:rsidRPr="0054038E">
        <w:rPr>
          <w:rFonts w:ascii="Book Antiqua" w:eastAsia="Book Antiqua" w:hAnsi="Book Antiqua" w:cs="Book Antiqua"/>
          <w:b/>
          <w:bCs/>
          <w:color w:val="000000"/>
        </w:rPr>
        <w:t>74</w:t>
      </w:r>
      <w:r>
        <w:rPr>
          <w:rFonts w:ascii="Book Antiqua" w:eastAsia="Book Antiqua" w:hAnsi="Book Antiqua" w:cs="Book Antiqua"/>
          <w:color w:val="000000"/>
        </w:rPr>
        <w:t>:</w:t>
      </w:r>
      <w:r w:rsidR="007203E6">
        <w:rPr>
          <w:rFonts w:ascii="Book Antiqua" w:eastAsia="Book Antiqua" w:hAnsi="Book Antiqua" w:cs="Book Antiqua"/>
          <w:color w:val="000000"/>
        </w:rPr>
        <w:t xml:space="preserve"> </w:t>
      </w:r>
      <w:r>
        <w:rPr>
          <w:rFonts w:ascii="Book Antiqua" w:eastAsia="Book Antiqua" w:hAnsi="Book Antiqua" w:cs="Book Antiqua"/>
          <w:color w:val="000000"/>
        </w:rPr>
        <w:t>B302 [</w:t>
      </w:r>
      <w:r w:rsidR="0054038E">
        <w:rPr>
          <w:rFonts w:ascii="Book Antiqua" w:eastAsia="Book Antiqua" w:hAnsi="Book Antiqua" w:cs="Book Antiqua"/>
          <w:color w:val="000000"/>
        </w:rPr>
        <w:t>DOI</w:t>
      </w:r>
      <w:r>
        <w:rPr>
          <w:rFonts w:ascii="Book Antiqua" w:eastAsia="Book Antiqua" w:hAnsi="Book Antiqua" w:cs="Book Antiqua"/>
          <w:color w:val="000000"/>
        </w:rPr>
        <w:t>: 10.1016/j.jacc.2019.08.380]</w:t>
      </w:r>
    </w:p>
    <w:p w14:paraId="34C0A81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FCB6EC" w14:textId="77777777" w:rsidR="00A77B3E" w:rsidRDefault="007726C4">
      <w:pPr>
        <w:spacing w:line="360" w:lineRule="auto"/>
        <w:jc w:val="both"/>
      </w:pPr>
      <w:r>
        <w:rPr>
          <w:rFonts w:ascii="Book Antiqua" w:eastAsia="Book Antiqua" w:hAnsi="Book Antiqua" w:cs="Book Antiqua"/>
          <w:b/>
          <w:color w:val="000000"/>
        </w:rPr>
        <w:lastRenderedPageBreak/>
        <w:t>Footnotes</w:t>
      </w:r>
    </w:p>
    <w:p w14:paraId="430251AD" w14:textId="7EAFA221" w:rsidR="00A77B3E" w:rsidRDefault="007726C4">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w:t>
      </w:r>
      <w:r w:rsidR="00FE1099">
        <w:rPr>
          <w:rFonts w:ascii="Book Antiqua" w:eastAsia="Book Antiqua" w:hAnsi="Book Antiqua" w:cs="Book Antiqua"/>
          <w:color w:val="000000"/>
        </w:rPr>
        <w:t xml:space="preserve">an </w:t>
      </w:r>
      <w:r>
        <w:rPr>
          <w:rFonts w:ascii="Book Antiqua" w:eastAsia="Book Antiqua" w:hAnsi="Book Antiqua" w:cs="Book Antiqua"/>
          <w:color w:val="000000"/>
        </w:rPr>
        <w:t xml:space="preserve">Independent </w:t>
      </w:r>
      <w:r w:rsidRPr="00B412A0">
        <w:rPr>
          <w:rFonts w:ascii="Book Antiqua" w:eastAsia="Book Antiqua" w:hAnsi="Book Antiqua" w:cs="Book Antiqua"/>
          <w:caps/>
          <w:color w:val="000000"/>
        </w:rPr>
        <w:t>e</w:t>
      </w:r>
      <w:r>
        <w:rPr>
          <w:rFonts w:ascii="Book Antiqua" w:eastAsia="Book Antiqua" w:hAnsi="Book Antiqua" w:cs="Book Antiqua"/>
          <w:color w:val="000000"/>
        </w:rPr>
        <w:t xml:space="preserve">thics </w:t>
      </w:r>
      <w:r w:rsidRPr="00B412A0">
        <w:rPr>
          <w:rFonts w:ascii="Book Antiqua" w:eastAsia="Book Antiqua" w:hAnsi="Book Antiqua" w:cs="Book Antiqua"/>
          <w:caps/>
          <w:color w:val="000000"/>
        </w:rPr>
        <w:t>c</w:t>
      </w:r>
      <w:r>
        <w:rPr>
          <w:rFonts w:ascii="Book Antiqua" w:eastAsia="Book Antiqua" w:hAnsi="Book Antiqua" w:cs="Book Antiqua"/>
          <w:color w:val="000000"/>
        </w:rPr>
        <w:t>ommittee.</w:t>
      </w:r>
    </w:p>
    <w:p w14:paraId="4B0440CC" w14:textId="77777777" w:rsidR="00A77B3E" w:rsidRDefault="00A77B3E">
      <w:pPr>
        <w:spacing w:line="360" w:lineRule="auto"/>
        <w:jc w:val="both"/>
      </w:pPr>
    </w:p>
    <w:p w14:paraId="7D36C1F9" w14:textId="3115CC07" w:rsidR="00A77B3E" w:rsidRDefault="007726C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study involved retrospective data collection from the medical records </w:t>
      </w:r>
      <w:r w:rsidR="00FE1099">
        <w:rPr>
          <w:rFonts w:ascii="Book Antiqua" w:eastAsia="Book Antiqua" w:hAnsi="Book Antiqua" w:cs="Book Antiqua"/>
          <w:color w:val="000000"/>
        </w:rPr>
        <w:t>in</w:t>
      </w:r>
      <w:r>
        <w:rPr>
          <w:rFonts w:ascii="Book Antiqua" w:eastAsia="Book Antiqua" w:hAnsi="Book Antiqua" w:cs="Book Antiqua"/>
          <w:color w:val="000000"/>
        </w:rPr>
        <w:t xml:space="preserve"> the hospital</w:t>
      </w:r>
      <w:r w:rsidR="00FE1099">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00FE1099">
        <w:rPr>
          <w:rFonts w:ascii="Book Antiqua" w:eastAsia="Book Antiqua" w:hAnsi="Book Antiqua" w:cs="Book Antiqua"/>
          <w:color w:val="000000"/>
        </w:rPr>
        <w:t>,</w:t>
      </w:r>
      <w:r>
        <w:rPr>
          <w:rFonts w:ascii="Book Antiqua" w:eastAsia="Book Antiqua" w:hAnsi="Book Antiqua" w:cs="Book Antiqua"/>
          <w:color w:val="000000"/>
        </w:rPr>
        <w:t xml:space="preserve"> we obtained permission from the head of the institution for data collection.</w:t>
      </w:r>
    </w:p>
    <w:p w14:paraId="38BC74EE" w14:textId="77777777" w:rsidR="00A77B3E" w:rsidRDefault="00A77B3E">
      <w:pPr>
        <w:spacing w:line="360" w:lineRule="auto"/>
        <w:jc w:val="both"/>
      </w:pPr>
    </w:p>
    <w:p w14:paraId="30DE9186" w14:textId="54D5E653" w:rsidR="00A77B3E" w:rsidRDefault="007726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Vani</w:t>
      </w:r>
      <w:r w:rsidR="00266B59">
        <w:rPr>
          <w:rFonts w:ascii="Book Antiqua" w:eastAsia="Book Antiqua" w:hAnsi="Book Antiqua" w:cs="Book Antiqua"/>
          <w:color w:val="000000"/>
        </w:rPr>
        <w:t xml:space="preserve"> </w:t>
      </w:r>
      <w:r w:rsidR="00250D62">
        <w:rPr>
          <w:rFonts w:ascii="Book Antiqua" w:eastAsia="Book Antiqua" w:hAnsi="Book Antiqua" w:cs="Book Antiqua"/>
          <w:color w:val="000000"/>
        </w:rPr>
        <w:t>P</w:t>
      </w:r>
      <w:r>
        <w:rPr>
          <w:rFonts w:ascii="Book Antiqua" w:eastAsia="Book Antiqua" w:hAnsi="Book Antiqua" w:cs="Book Antiqua"/>
          <w:color w:val="000000"/>
        </w:rPr>
        <w:t>, Patel</w:t>
      </w:r>
      <w:r w:rsidR="00266B59">
        <w:rPr>
          <w:rFonts w:ascii="Book Antiqua" w:eastAsia="Book Antiqua" w:hAnsi="Book Antiqua" w:cs="Book Antiqua"/>
          <w:color w:val="000000"/>
        </w:rPr>
        <w:t xml:space="preserve"> </w:t>
      </w:r>
      <w:r w:rsidR="00250D62">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Salgotra</w:t>
      </w:r>
      <w:proofErr w:type="spellEnd"/>
      <w:r>
        <w:rPr>
          <w:rFonts w:ascii="Book Antiqua" w:eastAsia="Book Antiqua" w:hAnsi="Book Antiqua" w:cs="Book Antiqua"/>
          <w:color w:val="000000"/>
        </w:rPr>
        <w:t xml:space="preserve"> </w:t>
      </w:r>
      <w:r w:rsidR="00250D62">
        <w:rPr>
          <w:rFonts w:ascii="Book Antiqua" w:eastAsia="Book Antiqua" w:hAnsi="Book Antiqua" w:cs="Book Antiqua"/>
          <w:color w:val="000000"/>
        </w:rPr>
        <w:t xml:space="preserve">V </w:t>
      </w:r>
      <w:r>
        <w:rPr>
          <w:rFonts w:ascii="Book Antiqua" w:eastAsia="Book Antiqua" w:hAnsi="Book Antiqua" w:cs="Book Antiqua"/>
          <w:color w:val="000000"/>
        </w:rPr>
        <w:t xml:space="preserve">are employees of </w:t>
      </w:r>
      <w:proofErr w:type="spellStart"/>
      <w:r>
        <w:rPr>
          <w:rFonts w:ascii="Book Antiqua" w:eastAsia="Book Antiqua" w:hAnsi="Book Antiqua" w:cs="Book Antiqua"/>
          <w:color w:val="000000"/>
        </w:rPr>
        <w:t>Sahajanand</w:t>
      </w:r>
      <w:proofErr w:type="spellEnd"/>
      <w:r>
        <w:rPr>
          <w:rFonts w:ascii="Book Antiqua" w:eastAsia="Book Antiqua" w:hAnsi="Book Antiqua" w:cs="Book Antiqua"/>
          <w:color w:val="000000"/>
        </w:rPr>
        <w:t xml:space="preserve"> Laser Technology Ltd.</w:t>
      </w:r>
      <w:r w:rsidR="00250D62">
        <w:rPr>
          <w:rFonts w:ascii="Book Antiqua" w:eastAsia="Book Antiqua" w:hAnsi="Book Antiqua" w:cs="Book Antiqua"/>
          <w:color w:val="000000"/>
        </w:rPr>
        <w:t>,</w:t>
      </w:r>
      <w:r>
        <w:rPr>
          <w:rFonts w:ascii="Book Antiqua" w:eastAsia="Book Antiqua" w:hAnsi="Book Antiqua" w:cs="Book Antiqua"/>
          <w:color w:val="000000"/>
        </w:rPr>
        <w:t xml:space="preserve"> and Dr. </w:t>
      </w:r>
      <w:proofErr w:type="spellStart"/>
      <w:r>
        <w:rPr>
          <w:rFonts w:ascii="Book Antiqua" w:eastAsia="Book Antiqua" w:hAnsi="Book Antiqua" w:cs="Book Antiqua"/>
          <w:color w:val="000000"/>
        </w:rPr>
        <w:t>Trimukhe</w:t>
      </w:r>
      <w:proofErr w:type="spellEnd"/>
      <w:r w:rsidR="00266B59">
        <w:rPr>
          <w:rFonts w:ascii="Book Antiqua" w:eastAsia="Book Antiqua" w:hAnsi="Book Antiqua" w:cs="Book Antiqua"/>
          <w:color w:val="000000"/>
        </w:rPr>
        <w:t xml:space="preserve"> </w:t>
      </w:r>
      <w:r w:rsidR="00250D62">
        <w:rPr>
          <w:rFonts w:ascii="Book Antiqua" w:eastAsia="Book Antiqua" w:hAnsi="Book Antiqua" w:cs="Book Antiqua"/>
          <w:color w:val="000000"/>
        </w:rPr>
        <w:t xml:space="preserve">R </w:t>
      </w:r>
      <w:r>
        <w:rPr>
          <w:rFonts w:ascii="Book Antiqua" w:eastAsia="Book Antiqua" w:hAnsi="Book Antiqua" w:cs="Book Antiqua"/>
          <w:color w:val="000000"/>
        </w:rPr>
        <w:t xml:space="preserve">is an employee of </w:t>
      </w:r>
      <w:proofErr w:type="spellStart"/>
      <w:r>
        <w:rPr>
          <w:rFonts w:ascii="Book Antiqua" w:eastAsia="Book Antiqua" w:hAnsi="Book Antiqua" w:cs="Book Antiqua"/>
          <w:color w:val="000000"/>
        </w:rPr>
        <w:t>Atma</w:t>
      </w:r>
      <w:proofErr w:type="spellEnd"/>
      <w:r>
        <w:rPr>
          <w:rFonts w:ascii="Book Antiqua" w:eastAsia="Book Antiqua" w:hAnsi="Book Antiqua" w:cs="Book Antiqua"/>
          <w:color w:val="000000"/>
        </w:rPr>
        <w:t xml:space="preserve"> Malik Hospital. The authors do not have any other conflict</w:t>
      </w:r>
      <w:r w:rsidR="00FE1099">
        <w:rPr>
          <w:rFonts w:ascii="Book Antiqua" w:eastAsia="Book Antiqua" w:hAnsi="Book Antiqua" w:cs="Book Antiqua"/>
          <w:color w:val="000000"/>
        </w:rPr>
        <w:t>s</w:t>
      </w:r>
      <w:r>
        <w:rPr>
          <w:rFonts w:ascii="Book Antiqua" w:eastAsia="Book Antiqua" w:hAnsi="Book Antiqua" w:cs="Book Antiqua"/>
          <w:color w:val="000000"/>
        </w:rPr>
        <w:t xml:space="preserve"> of interest to declare.</w:t>
      </w:r>
    </w:p>
    <w:p w14:paraId="65818AF5" w14:textId="77777777" w:rsidR="00A77B3E" w:rsidRDefault="00A77B3E">
      <w:pPr>
        <w:spacing w:line="360" w:lineRule="auto"/>
        <w:jc w:val="both"/>
      </w:pPr>
    </w:p>
    <w:p w14:paraId="35BCCB92" w14:textId="77777777" w:rsidR="00A77B3E" w:rsidRDefault="007726C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6DA6F77" w14:textId="77777777" w:rsidR="00A77B3E" w:rsidRDefault="00A77B3E">
      <w:pPr>
        <w:spacing w:line="360" w:lineRule="auto"/>
        <w:jc w:val="both"/>
      </w:pPr>
    </w:p>
    <w:p w14:paraId="24F2F063" w14:textId="77777777" w:rsidR="00A77B3E" w:rsidRDefault="007726C4">
      <w:pPr>
        <w:spacing w:line="360" w:lineRule="auto"/>
        <w:jc w:val="both"/>
      </w:pPr>
      <w:r>
        <w:rPr>
          <w:rFonts w:ascii="Book Antiqua" w:eastAsia="Book Antiqua" w:hAnsi="Book Antiqua" w:cs="Book Antiqua"/>
          <w:b/>
          <w:bCs/>
          <w:color w:val="000000"/>
        </w:rPr>
        <w:t xml:space="preserve">STROBE statement: </w:t>
      </w:r>
      <w:r w:rsidR="00063419" w:rsidRPr="00063419">
        <w:rPr>
          <w:rFonts w:ascii="Book Antiqua" w:eastAsia="Book Antiqua" w:hAnsi="Book Antiqua" w:cs="Book Antiqua"/>
          <w:color w:val="000000"/>
        </w:rPr>
        <w:t>The authors have read the STROBE Statement—checklist of items, and the manuscript was prepared and revised according to the STROBE Statement—checklist of items</w:t>
      </w:r>
      <w:r>
        <w:rPr>
          <w:rFonts w:ascii="Book Antiqua" w:eastAsia="Book Antiqua" w:hAnsi="Book Antiqua" w:cs="Book Antiqua"/>
          <w:color w:val="000000"/>
        </w:rPr>
        <w:t>.</w:t>
      </w:r>
    </w:p>
    <w:p w14:paraId="16FCDCBC" w14:textId="77777777" w:rsidR="00A77B3E" w:rsidRDefault="00A77B3E">
      <w:pPr>
        <w:spacing w:line="360" w:lineRule="auto"/>
        <w:jc w:val="both"/>
      </w:pPr>
    </w:p>
    <w:p w14:paraId="7DACD8CF" w14:textId="0E9E0C0F" w:rsidR="00A77B3E" w:rsidRDefault="007726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66619" w14:textId="77777777" w:rsidR="00A77B3E" w:rsidRDefault="00A77B3E">
      <w:pPr>
        <w:spacing w:line="360" w:lineRule="auto"/>
        <w:jc w:val="both"/>
      </w:pPr>
    </w:p>
    <w:p w14:paraId="6F87B24F" w14:textId="77777777" w:rsidR="00A77B3E" w:rsidRDefault="007726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13F92">
        <w:rPr>
          <w:rFonts w:ascii="Book Antiqua" w:eastAsia="Book Antiqua" w:hAnsi="Book Antiqua" w:cs="Book Antiqua"/>
          <w:color w:val="000000"/>
        </w:rPr>
        <w:t>m</w:t>
      </w:r>
      <w:r>
        <w:rPr>
          <w:rFonts w:ascii="Book Antiqua" w:eastAsia="Book Antiqua" w:hAnsi="Book Antiqua" w:cs="Book Antiqua"/>
          <w:color w:val="000000"/>
        </w:rPr>
        <w:t>anuscript</w:t>
      </w:r>
    </w:p>
    <w:p w14:paraId="43D069D3" w14:textId="77777777" w:rsidR="00A77B3E" w:rsidRDefault="00A77B3E">
      <w:pPr>
        <w:spacing w:line="360" w:lineRule="auto"/>
        <w:jc w:val="both"/>
      </w:pPr>
    </w:p>
    <w:p w14:paraId="2D789780" w14:textId="77777777" w:rsidR="00A77B3E" w:rsidRDefault="007726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2020</w:t>
      </w:r>
    </w:p>
    <w:p w14:paraId="0658C6CC" w14:textId="77777777" w:rsidR="00A77B3E" w:rsidRDefault="007726C4">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September 18, 2020</w:t>
      </w:r>
    </w:p>
    <w:p w14:paraId="16CF238E" w14:textId="005D1C47" w:rsidR="00A77B3E" w:rsidRDefault="007726C4">
      <w:pPr>
        <w:spacing w:line="360" w:lineRule="auto"/>
        <w:jc w:val="both"/>
      </w:pPr>
      <w:r>
        <w:rPr>
          <w:rFonts w:ascii="Book Antiqua" w:eastAsia="Book Antiqua" w:hAnsi="Book Antiqua" w:cs="Book Antiqua"/>
          <w:b/>
          <w:color w:val="000000"/>
        </w:rPr>
        <w:t xml:space="preserve">Article in press: </w:t>
      </w:r>
      <w:r w:rsidR="000742CC" w:rsidRPr="005E42E5">
        <w:rPr>
          <w:rFonts w:ascii="Book Antiqua" w:eastAsia="Book Antiqua" w:hAnsi="Book Antiqua" w:cs="Book Antiqua"/>
          <w:bCs/>
          <w:color w:val="000000"/>
        </w:rPr>
        <w:t xml:space="preserve">November </w:t>
      </w:r>
      <w:r w:rsidR="000742CC">
        <w:rPr>
          <w:rFonts w:ascii="Book Antiqua" w:eastAsia="Book Antiqua" w:hAnsi="Book Antiqua" w:cs="Book Antiqua"/>
          <w:bCs/>
          <w:color w:val="000000"/>
        </w:rPr>
        <w:t>5</w:t>
      </w:r>
      <w:r w:rsidR="000742CC" w:rsidRPr="005E42E5">
        <w:rPr>
          <w:rFonts w:ascii="Book Antiqua" w:eastAsia="Book Antiqua" w:hAnsi="Book Antiqua" w:cs="Book Antiqua"/>
          <w:bCs/>
          <w:color w:val="000000"/>
        </w:rPr>
        <w:t>, 2020</w:t>
      </w:r>
    </w:p>
    <w:p w14:paraId="2393AED8" w14:textId="77777777" w:rsidR="00A77B3E" w:rsidRDefault="00A77B3E">
      <w:pPr>
        <w:spacing w:line="360" w:lineRule="auto"/>
        <w:jc w:val="both"/>
      </w:pPr>
    </w:p>
    <w:p w14:paraId="73A7470B" w14:textId="77777777" w:rsidR="00A77B3E" w:rsidRDefault="007726C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2A4677">
        <w:rPr>
          <w:rFonts w:ascii="Book Antiqua" w:eastAsia="Book Antiqua" w:hAnsi="Book Antiqua" w:cs="Book Antiqua"/>
          <w:color w:val="000000"/>
        </w:rPr>
        <w:t>c</w:t>
      </w:r>
      <w:r>
        <w:rPr>
          <w:rFonts w:ascii="Book Antiqua" w:eastAsia="Book Antiqua" w:hAnsi="Book Antiqua" w:cs="Book Antiqua"/>
          <w:color w:val="000000"/>
        </w:rPr>
        <w:t xml:space="preserve">ardiovascular </w:t>
      </w:r>
      <w:r w:rsidR="002A4677">
        <w:rPr>
          <w:rFonts w:ascii="Book Antiqua" w:eastAsia="Book Antiqua" w:hAnsi="Book Antiqua" w:cs="Book Antiqua"/>
          <w:color w:val="000000"/>
        </w:rPr>
        <w:t>s</w:t>
      </w:r>
      <w:r>
        <w:rPr>
          <w:rFonts w:ascii="Book Antiqua" w:eastAsia="Book Antiqua" w:hAnsi="Book Antiqua" w:cs="Book Antiqua"/>
          <w:color w:val="000000"/>
        </w:rPr>
        <w:t>ystems</w:t>
      </w:r>
    </w:p>
    <w:p w14:paraId="735D6223" w14:textId="77777777" w:rsidR="00A77B3E" w:rsidRDefault="007726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08ABD58" w14:textId="77777777" w:rsidR="00A77B3E" w:rsidRDefault="007726C4">
      <w:pPr>
        <w:spacing w:line="360" w:lineRule="auto"/>
        <w:jc w:val="both"/>
      </w:pPr>
      <w:r>
        <w:rPr>
          <w:rFonts w:ascii="Book Antiqua" w:eastAsia="Book Antiqua" w:hAnsi="Book Antiqua" w:cs="Book Antiqua"/>
          <w:b/>
          <w:color w:val="000000"/>
        </w:rPr>
        <w:t>Peer-review report’s scientific quality classification</w:t>
      </w:r>
    </w:p>
    <w:p w14:paraId="458EB0B6" w14:textId="77777777" w:rsidR="00A77B3E" w:rsidRDefault="007726C4">
      <w:pPr>
        <w:spacing w:line="360" w:lineRule="auto"/>
        <w:jc w:val="both"/>
      </w:pPr>
      <w:r>
        <w:rPr>
          <w:rFonts w:ascii="Book Antiqua" w:eastAsia="Book Antiqua" w:hAnsi="Book Antiqua" w:cs="Book Antiqua"/>
          <w:color w:val="000000"/>
        </w:rPr>
        <w:t>Grade A (Excellent): 0</w:t>
      </w:r>
    </w:p>
    <w:p w14:paraId="0E1E047F" w14:textId="77777777" w:rsidR="00A77B3E" w:rsidRDefault="007726C4">
      <w:pPr>
        <w:spacing w:line="360" w:lineRule="auto"/>
        <w:jc w:val="both"/>
      </w:pPr>
      <w:r>
        <w:rPr>
          <w:rFonts w:ascii="Book Antiqua" w:eastAsia="Book Antiqua" w:hAnsi="Book Antiqua" w:cs="Book Antiqua"/>
          <w:color w:val="000000"/>
        </w:rPr>
        <w:t>Grade B (Very good): 0</w:t>
      </w:r>
    </w:p>
    <w:p w14:paraId="309F2F77" w14:textId="77777777" w:rsidR="00A77B3E" w:rsidRDefault="007726C4">
      <w:pPr>
        <w:spacing w:line="360" w:lineRule="auto"/>
        <w:jc w:val="both"/>
      </w:pPr>
      <w:r>
        <w:rPr>
          <w:rFonts w:ascii="Book Antiqua" w:eastAsia="Book Antiqua" w:hAnsi="Book Antiqua" w:cs="Book Antiqua"/>
          <w:color w:val="000000"/>
        </w:rPr>
        <w:t>Grade C (Good): C</w:t>
      </w:r>
    </w:p>
    <w:p w14:paraId="65ECABF7" w14:textId="77777777" w:rsidR="00A77B3E" w:rsidRDefault="007726C4">
      <w:pPr>
        <w:spacing w:line="360" w:lineRule="auto"/>
        <w:jc w:val="both"/>
      </w:pPr>
      <w:r>
        <w:rPr>
          <w:rFonts w:ascii="Book Antiqua" w:eastAsia="Book Antiqua" w:hAnsi="Book Antiqua" w:cs="Book Antiqua"/>
          <w:color w:val="000000"/>
        </w:rPr>
        <w:t>Grade D (Fair): D</w:t>
      </w:r>
    </w:p>
    <w:p w14:paraId="438E045D" w14:textId="77777777" w:rsidR="00A77B3E" w:rsidRDefault="007726C4">
      <w:pPr>
        <w:spacing w:line="360" w:lineRule="auto"/>
        <w:jc w:val="both"/>
      </w:pPr>
      <w:r>
        <w:rPr>
          <w:rFonts w:ascii="Book Antiqua" w:eastAsia="Book Antiqua" w:hAnsi="Book Antiqua" w:cs="Book Antiqua"/>
          <w:color w:val="000000"/>
        </w:rPr>
        <w:t>Grade E (Poor): 0</w:t>
      </w:r>
    </w:p>
    <w:p w14:paraId="3A4A3143" w14:textId="77777777" w:rsidR="00A77B3E" w:rsidRDefault="00A77B3E">
      <w:pPr>
        <w:spacing w:line="360" w:lineRule="auto"/>
        <w:jc w:val="both"/>
      </w:pPr>
    </w:p>
    <w:p w14:paraId="4B50AA23" w14:textId="7EF327BC" w:rsidR="00A77B3E" w:rsidRPr="000742CC" w:rsidRDefault="007726C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Berezin</w:t>
      </w:r>
      <w:proofErr w:type="spellEnd"/>
      <w:r>
        <w:rPr>
          <w:rFonts w:ascii="Book Antiqua" w:eastAsia="Book Antiqua" w:hAnsi="Book Antiqua" w:cs="Book Antiqua"/>
          <w:color w:val="000000"/>
        </w:rPr>
        <w:t xml:space="preserve"> AE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FE109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0742CC" w:rsidRPr="000742CC">
        <w:rPr>
          <w:rFonts w:ascii="Book Antiqua" w:hAnsi="Book Antiqua" w:cs="Book Antiqua" w:hint="eastAsia"/>
          <w:color w:val="000000"/>
          <w:lang w:eastAsia="zh-CN"/>
        </w:rPr>
        <w:t>Li JH</w:t>
      </w:r>
    </w:p>
    <w:p w14:paraId="07D5D2F2" w14:textId="77777777" w:rsidR="00F871E7" w:rsidRDefault="00F871E7">
      <w:pPr>
        <w:spacing w:line="360" w:lineRule="auto"/>
        <w:jc w:val="both"/>
        <w:sectPr w:rsidR="00F871E7">
          <w:pgSz w:w="12240" w:h="15840"/>
          <w:pgMar w:top="1440" w:right="1440" w:bottom="1440" w:left="1440" w:header="720" w:footer="720" w:gutter="0"/>
          <w:cols w:space="720"/>
          <w:docGrid w:linePitch="360"/>
        </w:sectPr>
      </w:pPr>
    </w:p>
    <w:p w14:paraId="709BCF89" w14:textId="77777777" w:rsidR="00A77B3E" w:rsidRDefault="007726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75BE45" w14:textId="77777777" w:rsidR="001D0FB7" w:rsidRDefault="001D0FB7">
      <w:pPr>
        <w:spacing w:line="360" w:lineRule="auto"/>
        <w:jc w:val="both"/>
      </w:pPr>
      <w:r w:rsidRPr="00A479A3">
        <w:rPr>
          <w:rFonts w:ascii="Book Antiqua" w:hAnsi="Book Antiqua"/>
          <w:b/>
          <w:noProof/>
          <w:lang w:eastAsia="zh-CN"/>
        </w:rPr>
        <w:drawing>
          <wp:inline distT="0" distB="0" distL="0" distR="0" wp14:anchorId="1ABC2DD4" wp14:editId="34E1C2E1">
            <wp:extent cx="5486400" cy="5303520"/>
            <wp:effectExtent l="0" t="0" r="38100" b="495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4112E83" w14:textId="77777777" w:rsidR="001D0FB7" w:rsidRPr="001D0FB7" w:rsidRDefault="007726C4" w:rsidP="001D0FB7">
      <w:pPr>
        <w:spacing w:line="360" w:lineRule="auto"/>
        <w:jc w:val="both"/>
        <w:rPr>
          <w:rFonts w:ascii="Book Antiqua" w:eastAsia="Book Antiqua" w:hAnsi="Book Antiqua" w:cs="Book Antiqua"/>
          <w:b/>
          <w:bCs/>
          <w:color w:val="000000"/>
        </w:rPr>
      </w:pPr>
      <w:r w:rsidRPr="001D0FB7">
        <w:rPr>
          <w:rFonts w:ascii="Book Antiqua" w:eastAsia="Book Antiqua" w:hAnsi="Book Antiqua" w:cs="Book Antiqua"/>
          <w:b/>
          <w:bCs/>
          <w:color w:val="000000"/>
        </w:rPr>
        <w:t>Figure 1 Eligibility criteria for the study</w:t>
      </w:r>
      <w:r w:rsidR="001D0FB7" w:rsidRPr="001D0FB7">
        <w:rPr>
          <w:rFonts w:ascii="Book Antiqua" w:eastAsia="Book Antiqua" w:hAnsi="Book Antiqua" w:cs="Book Antiqua"/>
          <w:b/>
          <w:bCs/>
          <w:color w:val="000000"/>
        </w:rPr>
        <w:t>.</w:t>
      </w:r>
    </w:p>
    <w:p w14:paraId="32324270" w14:textId="77777777" w:rsidR="00A77B3E" w:rsidRDefault="001D0FB7" w:rsidP="001D0FB7">
      <w:pPr>
        <w:spacing w:line="360" w:lineRule="auto"/>
        <w:jc w:val="both"/>
      </w:pPr>
      <w:r>
        <w:rPr>
          <w:rFonts w:ascii="Book Antiqua" w:eastAsia="Book Antiqua" w:hAnsi="Book Antiqua" w:cs="Book Antiqua"/>
          <w:color w:val="000000"/>
        </w:rPr>
        <w:br w:type="page"/>
      </w:r>
      <w:r w:rsidR="00BB5084" w:rsidRPr="00D15347">
        <w:rPr>
          <w:noProof/>
          <w:lang w:eastAsia="zh-CN"/>
        </w:rPr>
        <w:lastRenderedPageBreak/>
        <w:drawing>
          <wp:inline distT="0" distB="0" distL="0" distR="0" wp14:anchorId="14264865" wp14:editId="1BB3FE78">
            <wp:extent cx="4763386" cy="3934046"/>
            <wp:effectExtent l="0" t="0" r="0" b="0"/>
            <wp:docPr id="1" name="Picture 6" descr="stent_ref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tent_ref_1.png"/>
                    <pic:cNvPicPr>
                      <a:picLocks noChangeAspect="1"/>
                    </pic:cNvPicPr>
                  </pic:nvPicPr>
                  <pic:blipFill>
                    <a:blip r:embed="rId13" cstate="print"/>
                    <a:srcRect l="27500" r="36667"/>
                    <a:stretch>
                      <a:fillRect/>
                    </a:stretch>
                  </pic:blipFill>
                  <pic:spPr>
                    <a:xfrm>
                      <a:off x="0" y="0"/>
                      <a:ext cx="4766852" cy="3936908"/>
                    </a:xfrm>
                    <a:prstGeom prst="rect">
                      <a:avLst/>
                    </a:prstGeom>
                  </pic:spPr>
                </pic:pic>
              </a:graphicData>
            </a:graphic>
          </wp:inline>
        </w:drawing>
      </w:r>
    </w:p>
    <w:p w14:paraId="4D2B9D46" w14:textId="77777777" w:rsidR="00BB5084" w:rsidRDefault="007726C4" w:rsidP="00BB5084">
      <w:pPr>
        <w:spacing w:line="360" w:lineRule="auto"/>
        <w:jc w:val="both"/>
        <w:rPr>
          <w:rFonts w:ascii="Book Antiqua" w:eastAsia="Book Antiqua" w:hAnsi="Book Antiqua" w:cs="Book Antiqua"/>
          <w:b/>
          <w:bCs/>
          <w:color w:val="000000"/>
        </w:rPr>
      </w:pPr>
      <w:r w:rsidRPr="00BB5084">
        <w:rPr>
          <w:rFonts w:ascii="Book Antiqua" w:eastAsia="Book Antiqua" w:hAnsi="Book Antiqua" w:cs="Book Antiqua"/>
          <w:b/>
          <w:bCs/>
          <w:color w:val="000000"/>
        </w:rPr>
        <w:t xml:space="preserve">Figure 2 Design of </w:t>
      </w:r>
      <w:r w:rsidR="00BC52D9">
        <w:rPr>
          <w:rFonts w:ascii="Book Antiqua" w:eastAsia="Book Antiqua" w:hAnsi="Book Antiqua" w:cs="Book Antiqua"/>
          <w:b/>
          <w:bCs/>
          <w:color w:val="000000"/>
        </w:rPr>
        <w:t xml:space="preserve">the </w:t>
      </w:r>
      <w:r w:rsidRPr="00BB5084">
        <w:rPr>
          <w:rFonts w:ascii="Book Antiqua" w:eastAsia="Book Antiqua" w:hAnsi="Book Antiqua" w:cs="Book Antiqua"/>
          <w:b/>
          <w:bCs/>
          <w:color w:val="000000"/>
        </w:rPr>
        <w:t>everolimus-eluting coronary stent</w:t>
      </w:r>
      <w:r w:rsidR="00BB5084" w:rsidRPr="00BB5084">
        <w:rPr>
          <w:rFonts w:ascii="Book Antiqua" w:eastAsia="Book Antiqua" w:hAnsi="Book Antiqua" w:cs="Book Antiqua"/>
          <w:b/>
          <w:bCs/>
          <w:color w:val="000000"/>
        </w:rPr>
        <w:t>.</w:t>
      </w:r>
    </w:p>
    <w:p w14:paraId="1D3D776D" w14:textId="77777777" w:rsidR="00A77B3E" w:rsidRDefault="00BB5084" w:rsidP="00BB508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BC1608" w:rsidRPr="00BC1608">
        <w:rPr>
          <w:rFonts w:ascii="Book Antiqua" w:eastAsia="Book Antiqua" w:hAnsi="Book Antiqua" w:cs="Book Antiqua"/>
          <w:b/>
          <w:bCs/>
          <w:color w:val="000000"/>
        </w:rPr>
        <w:lastRenderedPageBreak/>
        <w:t>Table 1 Baseline demographics and clinical characteristics</w:t>
      </w:r>
    </w:p>
    <w:tbl>
      <w:tblPr>
        <w:tblStyle w:val="LightShading1"/>
        <w:tblW w:w="7670" w:type="dxa"/>
        <w:tblLook w:val="06A0" w:firstRow="1" w:lastRow="0" w:firstColumn="1" w:lastColumn="0" w:noHBand="1" w:noVBand="1"/>
      </w:tblPr>
      <w:tblGrid>
        <w:gridCol w:w="5544"/>
        <w:gridCol w:w="2126"/>
      </w:tblGrid>
      <w:tr w:rsidR="00BC1608" w:rsidRPr="00BC1608" w14:paraId="6B91D39A" w14:textId="77777777" w:rsidTr="00BC160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544" w:type="dxa"/>
            <w:hideMark/>
          </w:tcPr>
          <w:p w14:paraId="5A1B40C6" w14:textId="77777777" w:rsidR="00BC1608" w:rsidRPr="00BC1608" w:rsidRDefault="00BC1608" w:rsidP="00BC1608">
            <w:pPr>
              <w:spacing w:line="360" w:lineRule="auto"/>
              <w:rPr>
                <w:rFonts w:ascii="Book Antiqua" w:hAnsi="Book Antiqua" w:cs="Times New Roman"/>
                <w:lang w:val="en-IN"/>
              </w:rPr>
            </w:pPr>
            <w:r w:rsidRPr="00BC1608">
              <w:rPr>
                <w:rFonts w:ascii="Book Antiqua" w:hAnsi="Book Antiqua" w:cs="Times New Roman"/>
                <w:lang w:val="en-IN"/>
              </w:rPr>
              <w:t>Characteristics</w:t>
            </w:r>
          </w:p>
        </w:tc>
        <w:tc>
          <w:tcPr>
            <w:tcW w:w="2126" w:type="dxa"/>
            <w:noWrap/>
            <w:hideMark/>
          </w:tcPr>
          <w:p w14:paraId="6290E443" w14:textId="4733E879" w:rsidR="00BC1608" w:rsidRPr="00BC1608" w:rsidRDefault="002753BE" w:rsidP="00BC1608">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IN"/>
              </w:rPr>
            </w:pPr>
            <w:r>
              <w:rPr>
                <w:rFonts w:ascii="Book Antiqua" w:hAnsi="Book Antiqua" w:cs="Times New Roman"/>
                <w:i/>
                <w:lang w:val="en-IN"/>
              </w:rPr>
              <w:t>n</w:t>
            </w:r>
            <w:r w:rsidR="00BC1608" w:rsidRPr="00BC1608">
              <w:rPr>
                <w:rFonts w:ascii="Book Antiqua" w:hAnsi="Book Antiqua" w:cs="Times New Roman"/>
                <w:lang w:val="en-IN"/>
              </w:rPr>
              <w:t xml:space="preserve"> = 77</w:t>
            </w:r>
          </w:p>
        </w:tc>
      </w:tr>
      <w:tr w:rsidR="00BC1608" w:rsidRPr="00BC1608" w14:paraId="74EE6EB5" w14:textId="77777777" w:rsidTr="00BC1608">
        <w:trPr>
          <w:trHeight w:val="548"/>
        </w:trPr>
        <w:tc>
          <w:tcPr>
            <w:cnfStyle w:val="001000000000" w:firstRow="0" w:lastRow="0" w:firstColumn="1" w:lastColumn="0" w:oddVBand="0" w:evenVBand="0" w:oddHBand="0" w:evenHBand="0" w:firstRowFirstColumn="0" w:firstRowLastColumn="0" w:lastRowFirstColumn="0" w:lastRowLastColumn="0"/>
            <w:tcW w:w="5544" w:type="dxa"/>
            <w:hideMark/>
          </w:tcPr>
          <w:p w14:paraId="546F9F0C"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 xml:space="preserve">Age (mean ± SD), </w:t>
            </w:r>
            <w:proofErr w:type="spellStart"/>
            <w:r w:rsidRPr="00BC1608">
              <w:rPr>
                <w:rFonts w:ascii="Book Antiqua" w:hAnsi="Book Antiqua" w:cs="Times New Roman"/>
                <w:b w:val="0"/>
                <w:bCs w:val="0"/>
                <w:lang w:val="en-IN"/>
              </w:rPr>
              <w:t>yr</w:t>
            </w:r>
            <w:proofErr w:type="spellEnd"/>
          </w:p>
        </w:tc>
        <w:tc>
          <w:tcPr>
            <w:tcW w:w="2126" w:type="dxa"/>
            <w:noWrap/>
            <w:hideMark/>
          </w:tcPr>
          <w:p w14:paraId="593582F9"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55 ± 11.8</w:t>
            </w:r>
          </w:p>
        </w:tc>
      </w:tr>
      <w:tr w:rsidR="00BC1608" w:rsidRPr="00BC1608" w14:paraId="6246FD36" w14:textId="77777777" w:rsidTr="00BC1608">
        <w:trPr>
          <w:trHeight w:val="561"/>
        </w:trPr>
        <w:tc>
          <w:tcPr>
            <w:cnfStyle w:val="001000000000" w:firstRow="0" w:lastRow="0" w:firstColumn="1" w:lastColumn="0" w:oddVBand="0" w:evenVBand="0" w:oddHBand="0" w:evenHBand="0" w:firstRowFirstColumn="0" w:firstRowLastColumn="0" w:lastRowFirstColumn="0" w:lastRowLastColumn="0"/>
            <w:tcW w:w="5544" w:type="dxa"/>
            <w:hideMark/>
          </w:tcPr>
          <w:p w14:paraId="7A1A174D"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 xml:space="preserve">Men, </w:t>
            </w:r>
            <w:r w:rsidRPr="00BC1608">
              <w:rPr>
                <w:rFonts w:ascii="Book Antiqua" w:hAnsi="Book Antiqua" w:cs="Times New Roman"/>
                <w:b w:val="0"/>
                <w:bCs w:val="0"/>
                <w:i/>
                <w:lang w:val="en-IN"/>
              </w:rPr>
              <w:t xml:space="preserve">n </w:t>
            </w:r>
            <w:r w:rsidRPr="00BC1608">
              <w:rPr>
                <w:rFonts w:ascii="Book Antiqua" w:hAnsi="Book Antiqua" w:cs="Times New Roman"/>
                <w:b w:val="0"/>
                <w:bCs w:val="0"/>
                <w:lang w:val="en-IN"/>
              </w:rPr>
              <w:t>(%)</w:t>
            </w:r>
          </w:p>
        </w:tc>
        <w:tc>
          <w:tcPr>
            <w:tcW w:w="2126" w:type="dxa"/>
            <w:noWrap/>
            <w:hideMark/>
          </w:tcPr>
          <w:p w14:paraId="55FCE76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59 (76.6)</w:t>
            </w:r>
          </w:p>
        </w:tc>
      </w:tr>
      <w:tr w:rsidR="00BC1608" w:rsidRPr="00BC1608" w14:paraId="524610B5" w14:textId="77777777" w:rsidTr="00BC1608">
        <w:trPr>
          <w:trHeight w:val="569"/>
        </w:trPr>
        <w:tc>
          <w:tcPr>
            <w:cnfStyle w:val="001000000000" w:firstRow="0" w:lastRow="0" w:firstColumn="1" w:lastColumn="0" w:oddVBand="0" w:evenVBand="0" w:oddHBand="0" w:evenHBand="0" w:firstRowFirstColumn="0" w:firstRowLastColumn="0" w:lastRowFirstColumn="0" w:lastRowLastColumn="0"/>
            <w:tcW w:w="5544" w:type="dxa"/>
            <w:hideMark/>
          </w:tcPr>
          <w:p w14:paraId="586CFECC" w14:textId="1804C296"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Medical history</w:t>
            </w:r>
            <w:r w:rsidR="00271ED3">
              <w:rPr>
                <w:rFonts w:ascii="Book Antiqua" w:hAnsi="Book Antiqua" w:cs="Times New Roman"/>
                <w:b w:val="0"/>
                <w:bCs w:val="0"/>
                <w:lang w:val="en-IN"/>
              </w:rPr>
              <w:t>,</w:t>
            </w:r>
            <w:r w:rsidR="00BA148A">
              <w:rPr>
                <w:rFonts w:ascii="Book Antiqua" w:hAnsi="Book Antiqua" w:cs="Times New Roman"/>
                <w:b w:val="0"/>
                <w:bCs w:val="0"/>
                <w:lang w:val="en-IN"/>
              </w:rPr>
              <w:t xml:space="preserve"> </w:t>
            </w:r>
            <w:r w:rsidR="00271ED3" w:rsidRPr="00BC1608">
              <w:rPr>
                <w:rFonts w:ascii="Book Antiqua" w:hAnsi="Book Antiqua" w:cs="Times New Roman"/>
                <w:b w:val="0"/>
                <w:bCs w:val="0"/>
                <w:i/>
                <w:lang w:val="en-IN"/>
              </w:rPr>
              <w:t xml:space="preserve">n </w:t>
            </w:r>
            <w:r w:rsidR="00271ED3" w:rsidRPr="00BC1608">
              <w:rPr>
                <w:rFonts w:ascii="Book Antiqua" w:hAnsi="Book Antiqua" w:cs="Times New Roman"/>
                <w:b w:val="0"/>
                <w:bCs w:val="0"/>
                <w:lang w:val="en-IN"/>
              </w:rPr>
              <w:t>(%)</w:t>
            </w:r>
          </w:p>
        </w:tc>
        <w:tc>
          <w:tcPr>
            <w:tcW w:w="2126" w:type="dxa"/>
            <w:noWrap/>
            <w:hideMark/>
          </w:tcPr>
          <w:p w14:paraId="6877AD73"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BC1608" w:rsidRPr="00BC1608" w14:paraId="04D2E0F3" w14:textId="77777777" w:rsidTr="00BC1608">
        <w:trPr>
          <w:trHeight w:val="577"/>
        </w:trPr>
        <w:tc>
          <w:tcPr>
            <w:cnfStyle w:val="001000000000" w:firstRow="0" w:lastRow="0" w:firstColumn="1" w:lastColumn="0" w:oddVBand="0" w:evenVBand="0" w:oddHBand="0" w:evenHBand="0" w:firstRowFirstColumn="0" w:firstRowLastColumn="0" w:lastRowFirstColumn="0" w:lastRowLastColumn="0"/>
            <w:tcW w:w="5544" w:type="dxa"/>
            <w:hideMark/>
          </w:tcPr>
          <w:p w14:paraId="64FBDA3A" w14:textId="12693805"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Hypertension</w:t>
            </w:r>
          </w:p>
        </w:tc>
        <w:tc>
          <w:tcPr>
            <w:tcW w:w="2126" w:type="dxa"/>
            <w:noWrap/>
            <w:hideMark/>
          </w:tcPr>
          <w:p w14:paraId="2CEFC12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37 (48.1)</w:t>
            </w:r>
          </w:p>
        </w:tc>
      </w:tr>
      <w:tr w:rsidR="00BC1608" w:rsidRPr="00BC1608" w14:paraId="287F3BF4" w14:textId="77777777" w:rsidTr="00BC1608">
        <w:trPr>
          <w:trHeight w:val="557"/>
        </w:trPr>
        <w:tc>
          <w:tcPr>
            <w:cnfStyle w:val="001000000000" w:firstRow="0" w:lastRow="0" w:firstColumn="1" w:lastColumn="0" w:oddVBand="0" w:evenVBand="0" w:oddHBand="0" w:evenHBand="0" w:firstRowFirstColumn="0" w:firstRowLastColumn="0" w:lastRowFirstColumn="0" w:lastRowLastColumn="0"/>
            <w:tcW w:w="5544" w:type="dxa"/>
          </w:tcPr>
          <w:p w14:paraId="290C7896" w14:textId="058F396A"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Diabetes</w:t>
            </w:r>
          </w:p>
        </w:tc>
        <w:tc>
          <w:tcPr>
            <w:tcW w:w="2126" w:type="dxa"/>
            <w:noWrap/>
          </w:tcPr>
          <w:p w14:paraId="5E7ACFB5"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15 (19.48)</w:t>
            </w:r>
          </w:p>
        </w:tc>
      </w:tr>
      <w:tr w:rsidR="00BC1608" w:rsidRPr="00BC1608" w14:paraId="00E41424" w14:textId="77777777" w:rsidTr="00BC1608">
        <w:trPr>
          <w:trHeight w:val="565"/>
        </w:trPr>
        <w:tc>
          <w:tcPr>
            <w:cnfStyle w:val="001000000000" w:firstRow="0" w:lastRow="0" w:firstColumn="1" w:lastColumn="0" w:oddVBand="0" w:evenVBand="0" w:oddHBand="0" w:evenHBand="0" w:firstRowFirstColumn="0" w:firstRowLastColumn="0" w:lastRowFirstColumn="0" w:lastRowLastColumn="0"/>
            <w:tcW w:w="5544" w:type="dxa"/>
            <w:hideMark/>
          </w:tcPr>
          <w:p w14:paraId="342BDA61" w14:textId="3B8039E4"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Smoking</w:t>
            </w:r>
          </w:p>
        </w:tc>
        <w:tc>
          <w:tcPr>
            <w:tcW w:w="2126" w:type="dxa"/>
            <w:noWrap/>
            <w:hideMark/>
          </w:tcPr>
          <w:p w14:paraId="116593C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24 (31.2)</w:t>
            </w:r>
          </w:p>
        </w:tc>
      </w:tr>
      <w:tr w:rsidR="00BC1608" w:rsidRPr="00BC1608" w14:paraId="4F0FCE37" w14:textId="77777777" w:rsidTr="00BC1608">
        <w:trPr>
          <w:trHeight w:val="573"/>
        </w:trPr>
        <w:tc>
          <w:tcPr>
            <w:cnfStyle w:val="001000000000" w:firstRow="0" w:lastRow="0" w:firstColumn="1" w:lastColumn="0" w:oddVBand="0" w:evenVBand="0" w:oddHBand="0" w:evenHBand="0" w:firstRowFirstColumn="0" w:firstRowLastColumn="0" w:lastRowFirstColumn="0" w:lastRowLastColumn="0"/>
            <w:tcW w:w="5544" w:type="dxa"/>
            <w:hideMark/>
          </w:tcPr>
          <w:p w14:paraId="48E5556F" w14:textId="42EF3BD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 xml:space="preserve">Consumption of </w:t>
            </w:r>
            <w:r>
              <w:rPr>
                <w:rFonts w:ascii="Book Antiqua" w:hAnsi="Book Antiqua" w:cs="Times New Roman"/>
                <w:b w:val="0"/>
                <w:bCs w:val="0"/>
                <w:lang w:val="en-IN"/>
              </w:rPr>
              <w:t>a</w:t>
            </w:r>
            <w:r w:rsidRPr="00BC1608">
              <w:rPr>
                <w:rFonts w:ascii="Book Antiqua" w:hAnsi="Book Antiqua" w:cs="Times New Roman"/>
                <w:b w:val="0"/>
                <w:bCs w:val="0"/>
                <w:lang w:val="en-IN"/>
              </w:rPr>
              <w:t>lcohol</w:t>
            </w:r>
          </w:p>
        </w:tc>
        <w:tc>
          <w:tcPr>
            <w:tcW w:w="2126" w:type="dxa"/>
            <w:noWrap/>
            <w:hideMark/>
          </w:tcPr>
          <w:p w14:paraId="210B718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9 (11.7)</w:t>
            </w:r>
          </w:p>
        </w:tc>
      </w:tr>
      <w:tr w:rsidR="00BC1608" w:rsidRPr="00BC1608" w14:paraId="5AD80760" w14:textId="77777777" w:rsidTr="00BC1608">
        <w:trPr>
          <w:trHeight w:val="567"/>
        </w:trPr>
        <w:tc>
          <w:tcPr>
            <w:cnfStyle w:val="001000000000" w:firstRow="0" w:lastRow="0" w:firstColumn="1" w:lastColumn="0" w:oddVBand="0" w:evenVBand="0" w:oddHBand="0" w:evenHBand="0" w:firstRowFirstColumn="0" w:firstRowLastColumn="0" w:lastRowFirstColumn="0" w:lastRowLastColumn="0"/>
            <w:tcW w:w="5544" w:type="dxa"/>
            <w:hideMark/>
          </w:tcPr>
          <w:p w14:paraId="2C670353" w14:textId="2F63E3C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Stroke</w:t>
            </w:r>
          </w:p>
        </w:tc>
        <w:tc>
          <w:tcPr>
            <w:tcW w:w="2126" w:type="dxa"/>
            <w:noWrap/>
            <w:hideMark/>
          </w:tcPr>
          <w:p w14:paraId="06F75DD9"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2 (2.6)</w:t>
            </w:r>
          </w:p>
        </w:tc>
      </w:tr>
      <w:tr w:rsidR="00BC1608" w:rsidRPr="00BC1608" w14:paraId="30AD5A92" w14:textId="77777777" w:rsidTr="00BC1608">
        <w:trPr>
          <w:trHeight w:val="561"/>
        </w:trPr>
        <w:tc>
          <w:tcPr>
            <w:cnfStyle w:val="001000000000" w:firstRow="0" w:lastRow="0" w:firstColumn="1" w:lastColumn="0" w:oddVBand="0" w:evenVBand="0" w:oddHBand="0" w:evenHBand="0" w:firstRowFirstColumn="0" w:firstRowLastColumn="0" w:lastRowFirstColumn="0" w:lastRowLastColumn="0"/>
            <w:tcW w:w="5544" w:type="dxa"/>
            <w:hideMark/>
          </w:tcPr>
          <w:p w14:paraId="2C9FDAE6" w14:textId="0EFA006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Previous coronary intervention</w:t>
            </w:r>
          </w:p>
        </w:tc>
        <w:tc>
          <w:tcPr>
            <w:tcW w:w="2126" w:type="dxa"/>
            <w:noWrap/>
            <w:hideMark/>
          </w:tcPr>
          <w:p w14:paraId="0B9D680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4 (5.2)</w:t>
            </w:r>
          </w:p>
        </w:tc>
      </w:tr>
      <w:tr w:rsidR="00BC1608" w:rsidRPr="00BC1608" w14:paraId="1F972579" w14:textId="77777777" w:rsidTr="00BC1608">
        <w:trPr>
          <w:trHeight w:val="569"/>
        </w:trPr>
        <w:tc>
          <w:tcPr>
            <w:cnfStyle w:val="001000000000" w:firstRow="0" w:lastRow="0" w:firstColumn="1" w:lastColumn="0" w:oddVBand="0" w:evenVBand="0" w:oddHBand="0" w:evenHBand="0" w:firstRowFirstColumn="0" w:firstRowLastColumn="0" w:lastRowFirstColumn="0" w:lastRowLastColumn="0"/>
            <w:tcW w:w="5544" w:type="dxa"/>
            <w:hideMark/>
          </w:tcPr>
          <w:p w14:paraId="05784E16" w14:textId="396BF972"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Previous myocardial infarction</w:t>
            </w:r>
          </w:p>
        </w:tc>
        <w:tc>
          <w:tcPr>
            <w:tcW w:w="2126" w:type="dxa"/>
            <w:noWrap/>
            <w:hideMark/>
          </w:tcPr>
          <w:p w14:paraId="73585A8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34 (44.2)</w:t>
            </w:r>
          </w:p>
        </w:tc>
      </w:tr>
      <w:tr w:rsidR="00BC1608" w:rsidRPr="00BC1608" w14:paraId="201B668B" w14:textId="77777777" w:rsidTr="00BC1608">
        <w:trPr>
          <w:trHeight w:val="563"/>
        </w:trPr>
        <w:tc>
          <w:tcPr>
            <w:cnfStyle w:val="001000000000" w:firstRow="0" w:lastRow="0" w:firstColumn="1" w:lastColumn="0" w:oddVBand="0" w:evenVBand="0" w:oddHBand="0" w:evenHBand="0" w:firstRowFirstColumn="0" w:firstRowLastColumn="0" w:lastRowFirstColumn="0" w:lastRowLastColumn="0"/>
            <w:tcW w:w="5544" w:type="dxa"/>
            <w:hideMark/>
          </w:tcPr>
          <w:p w14:paraId="048560D0"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Cardiac status</w:t>
            </w:r>
            <w:r w:rsidR="00271ED3">
              <w:rPr>
                <w:rFonts w:ascii="Book Antiqua" w:hAnsi="Book Antiqua" w:cs="Times New Roman"/>
                <w:b w:val="0"/>
                <w:bCs w:val="0"/>
                <w:lang w:val="en-IN"/>
              </w:rPr>
              <w:t xml:space="preserve">, </w:t>
            </w:r>
            <w:r w:rsidR="00271ED3" w:rsidRPr="00BC1608">
              <w:rPr>
                <w:rFonts w:ascii="Book Antiqua" w:hAnsi="Book Antiqua" w:cs="Times New Roman"/>
                <w:b w:val="0"/>
                <w:bCs w:val="0"/>
                <w:i/>
                <w:lang w:val="en-IN"/>
              </w:rPr>
              <w:t xml:space="preserve">n </w:t>
            </w:r>
            <w:r w:rsidR="00271ED3" w:rsidRPr="00BC1608">
              <w:rPr>
                <w:rFonts w:ascii="Book Antiqua" w:hAnsi="Book Antiqua" w:cs="Times New Roman"/>
                <w:b w:val="0"/>
                <w:bCs w:val="0"/>
                <w:lang w:val="en-IN"/>
              </w:rPr>
              <w:t>(%)</w:t>
            </w:r>
          </w:p>
        </w:tc>
        <w:tc>
          <w:tcPr>
            <w:tcW w:w="2126" w:type="dxa"/>
            <w:noWrap/>
            <w:hideMark/>
          </w:tcPr>
          <w:p w14:paraId="0BDFB47A"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BC1608" w:rsidRPr="00BC1608" w14:paraId="0785ACD6" w14:textId="77777777" w:rsidTr="00BC1608">
        <w:trPr>
          <w:trHeight w:val="571"/>
        </w:trPr>
        <w:tc>
          <w:tcPr>
            <w:cnfStyle w:val="001000000000" w:firstRow="0" w:lastRow="0" w:firstColumn="1" w:lastColumn="0" w:oddVBand="0" w:evenVBand="0" w:oddHBand="0" w:evenHBand="0" w:firstRowFirstColumn="0" w:firstRowLastColumn="0" w:lastRowFirstColumn="0" w:lastRowLastColumn="0"/>
            <w:tcW w:w="5544" w:type="dxa"/>
            <w:hideMark/>
          </w:tcPr>
          <w:p w14:paraId="56399B24" w14:textId="2DDD080D"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Stable angina</w:t>
            </w:r>
          </w:p>
        </w:tc>
        <w:tc>
          <w:tcPr>
            <w:tcW w:w="2126" w:type="dxa"/>
            <w:noWrap/>
            <w:hideMark/>
          </w:tcPr>
          <w:p w14:paraId="7B019A34"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30 (39)</w:t>
            </w:r>
          </w:p>
        </w:tc>
      </w:tr>
      <w:tr w:rsidR="00BC1608" w:rsidRPr="00BC1608" w14:paraId="032984DB" w14:textId="77777777" w:rsidTr="00BC1608">
        <w:trPr>
          <w:trHeight w:val="579"/>
        </w:trPr>
        <w:tc>
          <w:tcPr>
            <w:cnfStyle w:val="001000000000" w:firstRow="0" w:lastRow="0" w:firstColumn="1" w:lastColumn="0" w:oddVBand="0" w:evenVBand="0" w:oddHBand="0" w:evenHBand="0" w:firstRowFirstColumn="0" w:firstRowLastColumn="0" w:lastRowFirstColumn="0" w:lastRowLastColumn="0"/>
            <w:tcW w:w="5544" w:type="dxa"/>
            <w:hideMark/>
          </w:tcPr>
          <w:p w14:paraId="2E444F9B" w14:textId="57F7A1FD"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Unstable angina</w:t>
            </w:r>
          </w:p>
        </w:tc>
        <w:tc>
          <w:tcPr>
            <w:tcW w:w="2126" w:type="dxa"/>
            <w:noWrap/>
            <w:hideMark/>
          </w:tcPr>
          <w:p w14:paraId="0DAEBA30"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13 (16.9)</w:t>
            </w:r>
          </w:p>
        </w:tc>
      </w:tr>
      <w:tr w:rsidR="00BC1608" w:rsidRPr="00BC1608" w14:paraId="2B33BAE4" w14:textId="77777777" w:rsidTr="00BC1608">
        <w:trPr>
          <w:trHeight w:val="559"/>
        </w:trPr>
        <w:tc>
          <w:tcPr>
            <w:cnfStyle w:val="001000000000" w:firstRow="0" w:lastRow="0" w:firstColumn="1" w:lastColumn="0" w:oddVBand="0" w:evenVBand="0" w:oddHBand="0" w:evenHBand="0" w:firstRowFirstColumn="0" w:firstRowLastColumn="0" w:lastRowFirstColumn="0" w:lastRowLastColumn="0"/>
            <w:tcW w:w="5544" w:type="dxa"/>
            <w:hideMark/>
          </w:tcPr>
          <w:p w14:paraId="6ADA689F" w14:textId="635D5EE6"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STEMI</w:t>
            </w:r>
          </w:p>
        </w:tc>
        <w:tc>
          <w:tcPr>
            <w:tcW w:w="2126" w:type="dxa"/>
            <w:noWrap/>
            <w:hideMark/>
          </w:tcPr>
          <w:p w14:paraId="57EC9C44"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26 (33.8)</w:t>
            </w:r>
          </w:p>
        </w:tc>
      </w:tr>
      <w:tr w:rsidR="00BC1608" w:rsidRPr="00BC1608" w14:paraId="4CA79026" w14:textId="77777777" w:rsidTr="00BC1608">
        <w:trPr>
          <w:trHeight w:val="567"/>
        </w:trPr>
        <w:tc>
          <w:tcPr>
            <w:cnfStyle w:val="001000000000" w:firstRow="0" w:lastRow="0" w:firstColumn="1" w:lastColumn="0" w:oddVBand="0" w:evenVBand="0" w:oddHBand="0" w:evenHBand="0" w:firstRowFirstColumn="0" w:firstRowLastColumn="0" w:lastRowFirstColumn="0" w:lastRowLastColumn="0"/>
            <w:tcW w:w="5544" w:type="dxa"/>
            <w:hideMark/>
          </w:tcPr>
          <w:p w14:paraId="7A957CAA" w14:textId="06DA5778"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NSTEMI</w:t>
            </w:r>
          </w:p>
        </w:tc>
        <w:tc>
          <w:tcPr>
            <w:tcW w:w="2126" w:type="dxa"/>
            <w:noWrap/>
            <w:hideMark/>
          </w:tcPr>
          <w:p w14:paraId="53DC7CAB"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8 (10.4)</w:t>
            </w:r>
          </w:p>
        </w:tc>
      </w:tr>
      <w:tr w:rsidR="00BC1608" w:rsidRPr="00BC1608" w14:paraId="6867A4FB" w14:textId="77777777" w:rsidTr="00BC1608">
        <w:trPr>
          <w:trHeight w:val="561"/>
        </w:trPr>
        <w:tc>
          <w:tcPr>
            <w:cnfStyle w:val="001000000000" w:firstRow="0" w:lastRow="0" w:firstColumn="1" w:lastColumn="0" w:oddVBand="0" w:evenVBand="0" w:oddHBand="0" w:evenHBand="0" w:firstRowFirstColumn="0" w:firstRowLastColumn="0" w:lastRowFirstColumn="0" w:lastRowLastColumn="0"/>
            <w:tcW w:w="5544" w:type="dxa"/>
            <w:hideMark/>
          </w:tcPr>
          <w:p w14:paraId="5351EE73"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Coronary angiogram finding</w:t>
            </w:r>
            <w:r w:rsidR="00271ED3" w:rsidRPr="00BC1608">
              <w:rPr>
                <w:rFonts w:ascii="Book Antiqua" w:hAnsi="Book Antiqua" w:cs="Times New Roman"/>
                <w:b w:val="0"/>
                <w:bCs w:val="0"/>
                <w:lang w:val="en-IN"/>
              </w:rPr>
              <w:t xml:space="preserve">, </w:t>
            </w:r>
            <w:r w:rsidR="00271ED3" w:rsidRPr="00BC1608">
              <w:rPr>
                <w:rFonts w:ascii="Book Antiqua" w:hAnsi="Book Antiqua" w:cs="Times New Roman"/>
                <w:b w:val="0"/>
                <w:bCs w:val="0"/>
                <w:i/>
                <w:lang w:val="en-IN"/>
              </w:rPr>
              <w:t xml:space="preserve">n </w:t>
            </w:r>
            <w:r w:rsidR="00271ED3" w:rsidRPr="00BC1608">
              <w:rPr>
                <w:rFonts w:ascii="Book Antiqua" w:hAnsi="Book Antiqua" w:cs="Times New Roman"/>
                <w:b w:val="0"/>
                <w:bCs w:val="0"/>
                <w:lang w:val="en-IN"/>
              </w:rPr>
              <w:t>(%)</w:t>
            </w:r>
          </w:p>
        </w:tc>
        <w:tc>
          <w:tcPr>
            <w:tcW w:w="2126" w:type="dxa"/>
            <w:noWrap/>
            <w:hideMark/>
          </w:tcPr>
          <w:p w14:paraId="09359A28"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BC1608" w:rsidRPr="00BC1608" w14:paraId="48DB126D" w14:textId="77777777" w:rsidTr="00BC1608">
        <w:trPr>
          <w:trHeight w:val="569"/>
        </w:trPr>
        <w:tc>
          <w:tcPr>
            <w:cnfStyle w:val="001000000000" w:firstRow="0" w:lastRow="0" w:firstColumn="1" w:lastColumn="0" w:oddVBand="0" w:evenVBand="0" w:oddHBand="0" w:evenHBand="0" w:firstRowFirstColumn="0" w:firstRowLastColumn="0" w:lastRowFirstColumn="0" w:lastRowLastColumn="0"/>
            <w:tcW w:w="5544" w:type="dxa"/>
            <w:hideMark/>
          </w:tcPr>
          <w:p w14:paraId="6B3110B7" w14:textId="105BBA5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Single-vessel disease</w:t>
            </w:r>
          </w:p>
        </w:tc>
        <w:tc>
          <w:tcPr>
            <w:tcW w:w="2126" w:type="dxa"/>
            <w:noWrap/>
            <w:hideMark/>
          </w:tcPr>
          <w:p w14:paraId="545B2D06"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61 (79.2)</w:t>
            </w:r>
          </w:p>
        </w:tc>
      </w:tr>
      <w:tr w:rsidR="00BC1608" w:rsidRPr="00BC1608" w14:paraId="26E40EDB" w14:textId="77777777" w:rsidTr="00BC1608">
        <w:trPr>
          <w:trHeight w:val="563"/>
        </w:trPr>
        <w:tc>
          <w:tcPr>
            <w:cnfStyle w:val="001000000000" w:firstRow="0" w:lastRow="0" w:firstColumn="1" w:lastColumn="0" w:oddVBand="0" w:evenVBand="0" w:oddHBand="0" w:evenHBand="0" w:firstRowFirstColumn="0" w:firstRowLastColumn="0" w:lastRowFirstColumn="0" w:lastRowLastColumn="0"/>
            <w:tcW w:w="5544" w:type="dxa"/>
            <w:hideMark/>
          </w:tcPr>
          <w:p w14:paraId="175EB1DF" w14:textId="515CA46A"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Double-vessel disease</w:t>
            </w:r>
          </w:p>
        </w:tc>
        <w:tc>
          <w:tcPr>
            <w:tcW w:w="2126" w:type="dxa"/>
            <w:noWrap/>
            <w:hideMark/>
          </w:tcPr>
          <w:p w14:paraId="26DA7C6C"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16 (20.8)</w:t>
            </w:r>
          </w:p>
        </w:tc>
      </w:tr>
      <w:tr w:rsidR="00BC1608" w:rsidRPr="00BC1608" w14:paraId="7A037C23" w14:textId="77777777" w:rsidTr="00BC1608">
        <w:trPr>
          <w:trHeight w:val="571"/>
        </w:trPr>
        <w:tc>
          <w:tcPr>
            <w:cnfStyle w:val="001000000000" w:firstRow="0" w:lastRow="0" w:firstColumn="1" w:lastColumn="0" w:oddVBand="0" w:evenVBand="0" w:oddHBand="0" w:evenHBand="0" w:firstRowFirstColumn="0" w:firstRowLastColumn="0" w:lastRowFirstColumn="0" w:lastRowLastColumn="0"/>
            <w:tcW w:w="5544" w:type="dxa"/>
            <w:hideMark/>
          </w:tcPr>
          <w:p w14:paraId="161AB650" w14:textId="4850CD3E" w:rsidR="00595065" w:rsidRDefault="00BC1608" w:rsidP="0083160A">
            <w:pPr>
              <w:spacing w:line="360" w:lineRule="auto"/>
              <w:ind w:left="720"/>
              <w:rPr>
                <w:rFonts w:ascii="Book Antiqua" w:hAnsi="Book Antiqua" w:cs="Times New Roman"/>
                <w:b w:val="0"/>
                <w:bCs w:val="0"/>
                <w:color w:val="auto"/>
                <w:lang w:val="en-IN"/>
              </w:rPr>
            </w:pPr>
            <w:r w:rsidRPr="00BC1608">
              <w:rPr>
                <w:rFonts w:ascii="Book Antiqua" w:hAnsi="Book Antiqua" w:cs="Times New Roman"/>
                <w:b w:val="0"/>
                <w:bCs w:val="0"/>
                <w:lang w:val="en-IN"/>
              </w:rPr>
              <w:t>Triple-vessel disease</w:t>
            </w:r>
          </w:p>
        </w:tc>
        <w:tc>
          <w:tcPr>
            <w:tcW w:w="2126" w:type="dxa"/>
            <w:noWrap/>
            <w:hideMark/>
          </w:tcPr>
          <w:p w14:paraId="19D0CADF"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0 (0.0)</w:t>
            </w:r>
          </w:p>
        </w:tc>
      </w:tr>
      <w:tr w:rsidR="00BC1608" w:rsidRPr="00BC1608" w14:paraId="785D3A5A" w14:textId="77777777" w:rsidTr="00BC1608">
        <w:trPr>
          <w:trHeight w:val="579"/>
        </w:trPr>
        <w:tc>
          <w:tcPr>
            <w:cnfStyle w:val="001000000000" w:firstRow="0" w:lastRow="0" w:firstColumn="1" w:lastColumn="0" w:oddVBand="0" w:evenVBand="0" w:oddHBand="0" w:evenHBand="0" w:firstRowFirstColumn="0" w:firstRowLastColumn="0" w:lastRowFirstColumn="0" w:lastRowLastColumn="0"/>
            <w:tcW w:w="5544" w:type="dxa"/>
            <w:tcBorders>
              <w:bottom w:val="nil"/>
            </w:tcBorders>
            <w:hideMark/>
          </w:tcPr>
          <w:p w14:paraId="72BE5495" w14:textId="5EDEA3F4" w:rsidR="00BC1608" w:rsidRPr="00BC1608" w:rsidRDefault="00BC1608" w:rsidP="00BC52D9">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Heart rate</w:t>
            </w:r>
            <w:r w:rsidR="00C90FFC">
              <w:rPr>
                <w:rFonts w:ascii="Book Antiqua" w:hAnsi="Book Antiqua" w:cs="Times New Roman"/>
                <w:b w:val="0"/>
                <w:bCs w:val="0"/>
                <w:lang w:val="en-IN"/>
              </w:rPr>
              <w:t xml:space="preserve"> (</w:t>
            </w:r>
            <w:r w:rsidRPr="00BC1608">
              <w:rPr>
                <w:rFonts w:ascii="Book Antiqua" w:hAnsi="Book Antiqua" w:cs="Times New Roman"/>
                <w:b w:val="0"/>
                <w:bCs w:val="0"/>
                <w:lang w:val="en-IN"/>
              </w:rPr>
              <w:t>mean ± SD</w:t>
            </w:r>
            <w:r w:rsidR="00BC52D9">
              <w:rPr>
                <w:rFonts w:ascii="Book Antiqua" w:hAnsi="Book Antiqua" w:cs="Times New Roman"/>
                <w:b w:val="0"/>
                <w:bCs w:val="0"/>
                <w:lang w:val="en-IN"/>
              </w:rPr>
              <w:t>)</w:t>
            </w:r>
            <w:r w:rsidRPr="00BC1608">
              <w:rPr>
                <w:rFonts w:ascii="Book Antiqua" w:hAnsi="Book Antiqua" w:cs="Times New Roman"/>
                <w:b w:val="0"/>
                <w:bCs w:val="0"/>
                <w:lang w:val="en-IN"/>
              </w:rPr>
              <w:t>, bpm</w:t>
            </w:r>
          </w:p>
        </w:tc>
        <w:tc>
          <w:tcPr>
            <w:tcW w:w="2126" w:type="dxa"/>
            <w:tcBorders>
              <w:bottom w:val="nil"/>
            </w:tcBorders>
            <w:noWrap/>
            <w:hideMark/>
          </w:tcPr>
          <w:p w14:paraId="0ABFBA5D"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81.26 ± 12.08</w:t>
            </w:r>
          </w:p>
        </w:tc>
      </w:tr>
      <w:tr w:rsidR="00BC1608" w:rsidRPr="00BC1608" w14:paraId="6C1FAB70" w14:textId="77777777" w:rsidTr="00BC1608">
        <w:trPr>
          <w:trHeight w:val="310"/>
        </w:trPr>
        <w:tc>
          <w:tcPr>
            <w:cnfStyle w:val="001000000000" w:firstRow="0" w:lastRow="0" w:firstColumn="1" w:lastColumn="0" w:oddVBand="0" w:evenVBand="0" w:oddHBand="0" w:evenHBand="0" w:firstRowFirstColumn="0" w:firstRowLastColumn="0" w:lastRowFirstColumn="0" w:lastRowLastColumn="0"/>
            <w:tcW w:w="5544" w:type="dxa"/>
            <w:tcBorders>
              <w:top w:val="nil"/>
              <w:bottom w:val="nil"/>
            </w:tcBorders>
            <w:hideMark/>
          </w:tcPr>
          <w:p w14:paraId="2B949438"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Systolic blood pressure (mean ± SD), mmHg</w:t>
            </w:r>
          </w:p>
        </w:tc>
        <w:tc>
          <w:tcPr>
            <w:tcW w:w="2126" w:type="dxa"/>
            <w:tcBorders>
              <w:top w:val="nil"/>
              <w:bottom w:val="nil"/>
            </w:tcBorders>
            <w:noWrap/>
            <w:hideMark/>
          </w:tcPr>
          <w:p w14:paraId="7E06F631"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134.91 ± 27.51</w:t>
            </w:r>
          </w:p>
        </w:tc>
      </w:tr>
      <w:tr w:rsidR="00BC1608" w:rsidRPr="00BC1608" w14:paraId="535718AE" w14:textId="77777777" w:rsidTr="00BC1608">
        <w:trPr>
          <w:trHeight w:val="568"/>
        </w:trPr>
        <w:tc>
          <w:tcPr>
            <w:cnfStyle w:val="001000000000" w:firstRow="0" w:lastRow="0" w:firstColumn="1" w:lastColumn="0" w:oddVBand="0" w:evenVBand="0" w:oddHBand="0" w:evenHBand="0" w:firstRowFirstColumn="0" w:firstRowLastColumn="0" w:lastRowFirstColumn="0" w:lastRowLastColumn="0"/>
            <w:tcW w:w="5544" w:type="dxa"/>
            <w:tcBorders>
              <w:top w:val="nil"/>
              <w:bottom w:val="nil"/>
            </w:tcBorders>
            <w:hideMark/>
          </w:tcPr>
          <w:p w14:paraId="1600C86C"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lastRenderedPageBreak/>
              <w:t>Diastolic blood pressure (mean ± SD), mmHg</w:t>
            </w:r>
          </w:p>
        </w:tc>
        <w:tc>
          <w:tcPr>
            <w:tcW w:w="2126" w:type="dxa"/>
            <w:tcBorders>
              <w:top w:val="nil"/>
              <w:bottom w:val="nil"/>
            </w:tcBorders>
            <w:noWrap/>
            <w:hideMark/>
          </w:tcPr>
          <w:p w14:paraId="37159DE5"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83.19 ± 13.57</w:t>
            </w:r>
          </w:p>
        </w:tc>
      </w:tr>
      <w:tr w:rsidR="00BC1608" w:rsidRPr="00BC1608" w14:paraId="265125C0" w14:textId="77777777" w:rsidTr="00BC1608">
        <w:trPr>
          <w:trHeight w:val="548"/>
        </w:trPr>
        <w:tc>
          <w:tcPr>
            <w:cnfStyle w:val="001000000000" w:firstRow="0" w:lastRow="0" w:firstColumn="1" w:lastColumn="0" w:oddVBand="0" w:evenVBand="0" w:oddHBand="0" w:evenHBand="0" w:firstRowFirstColumn="0" w:firstRowLastColumn="0" w:lastRowFirstColumn="0" w:lastRowLastColumn="0"/>
            <w:tcW w:w="5544" w:type="dxa"/>
            <w:tcBorders>
              <w:top w:val="nil"/>
              <w:bottom w:val="nil"/>
            </w:tcBorders>
            <w:hideMark/>
          </w:tcPr>
          <w:p w14:paraId="4F5AB7C8"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Serum creatinine (mean ± SD), mg/dL</w:t>
            </w:r>
          </w:p>
        </w:tc>
        <w:tc>
          <w:tcPr>
            <w:tcW w:w="2126" w:type="dxa"/>
            <w:tcBorders>
              <w:top w:val="nil"/>
              <w:bottom w:val="nil"/>
            </w:tcBorders>
            <w:noWrap/>
            <w:hideMark/>
          </w:tcPr>
          <w:p w14:paraId="66495510"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1.13 ± 0.23</w:t>
            </w:r>
          </w:p>
        </w:tc>
      </w:tr>
      <w:tr w:rsidR="00BC1608" w:rsidRPr="00BC1608" w14:paraId="152FA4A7" w14:textId="77777777" w:rsidTr="00BC1608">
        <w:trPr>
          <w:trHeight w:val="310"/>
        </w:trPr>
        <w:tc>
          <w:tcPr>
            <w:cnfStyle w:val="001000000000" w:firstRow="0" w:lastRow="0" w:firstColumn="1" w:lastColumn="0" w:oddVBand="0" w:evenVBand="0" w:oddHBand="0" w:evenHBand="0" w:firstRowFirstColumn="0" w:firstRowLastColumn="0" w:lastRowFirstColumn="0" w:lastRowLastColumn="0"/>
            <w:tcW w:w="5544" w:type="dxa"/>
            <w:tcBorders>
              <w:top w:val="nil"/>
            </w:tcBorders>
            <w:hideMark/>
          </w:tcPr>
          <w:p w14:paraId="1221EF8C" w14:textId="77777777" w:rsidR="00BC1608" w:rsidRPr="00BC1608" w:rsidRDefault="00BC1608" w:rsidP="00BC1608">
            <w:pPr>
              <w:spacing w:line="360" w:lineRule="auto"/>
              <w:rPr>
                <w:rFonts w:ascii="Book Antiqua" w:hAnsi="Book Antiqua" w:cs="Times New Roman"/>
                <w:b w:val="0"/>
                <w:bCs w:val="0"/>
                <w:lang w:val="en-IN"/>
              </w:rPr>
            </w:pPr>
            <w:r w:rsidRPr="00BC1608">
              <w:rPr>
                <w:rFonts w:ascii="Book Antiqua" w:hAnsi="Book Antiqua" w:cs="Times New Roman"/>
                <w:b w:val="0"/>
                <w:bCs w:val="0"/>
                <w:lang w:val="en-IN"/>
              </w:rPr>
              <w:t>LVEF (mean ± SD), %</w:t>
            </w:r>
          </w:p>
        </w:tc>
        <w:tc>
          <w:tcPr>
            <w:tcW w:w="2126" w:type="dxa"/>
            <w:tcBorders>
              <w:top w:val="nil"/>
            </w:tcBorders>
            <w:noWrap/>
            <w:hideMark/>
          </w:tcPr>
          <w:p w14:paraId="3AEF9B90" w14:textId="77777777" w:rsidR="00BC1608" w:rsidRPr="00BC1608" w:rsidRDefault="00BC1608" w:rsidP="00BC160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BC1608">
              <w:rPr>
                <w:rFonts w:ascii="Book Antiqua" w:hAnsi="Book Antiqua" w:cs="Times New Roman"/>
                <w:lang w:val="en-IN"/>
              </w:rPr>
              <w:t>46.38 ± 8.19</w:t>
            </w:r>
          </w:p>
        </w:tc>
      </w:tr>
    </w:tbl>
    <w:p w14:paraId="3E1D9940" w14:textId="0E9B9A7B" w:rsidR="00BC1608" w:rsidRDefault="00BC1608" w:rsidP="00BB5084">
      <w:pPr>
        <w:spacing w:line="360" w:lineRule="auto"/>
        <w:jc w:val="both"/>
        <w:rPr>
          <w:rFonts w:ascii="Book Antiqua" w:hAnsi="Book Antiqua"/>
        </w:rPr>
      </w:pPr>
      <w:r w:rsidRPr="00BC1608">
        <w:rPr>
          <w:rFonts w:ascii="Book Antiqua" w:hAnsi="Book Antiqua"/>
        </w:rPr>
        <w:t xml:space="preserve">LVEF: </w:t>
      </w:r>
      <w:r>
        <w:rPr>
          <w:rFonts w:ascii="Book Antiqua" w:hAnsi="Book Antiqua"/>
        </w:rPr>
        <w:t>L</w:t>
      </w:r>
      <w:r w:rsidRPr="00BC1608">
        <w:rPr>
          <w:rFonts w:ascii="Book Antiqua" w:hAnsi="Book Antiqua"/>
        </w:rPr>
        <w:t xml:space="preserve">eft ventricular ejection fraction; NSTEMI: </w:t>
      </w:r>
      <w:r>
        <w:rPr>
          <w:rFonts w:ascii="Book Antiqua" w:hAnsi="Book Antiqua"/>
        </w:rPr>
        <w:t>N</w:t>
      </w:r>
      <w:r w:rsidRPr="00BC1608">
        <w:rPr>
          <w:rFonts w:ascii="Book Antiqua" w:hAnsi="Book Antiqua"/>
        </w:rPr>
        <w:t>on-</w:t>
      </w:r>
      <w:r w:rsidR="00BA148A">
        <w:rPr>
          <w:rFonts w:ascii="Book Antiqua" w:eastAsia="Book Antiqua" w:hAnsi="Book Antiqua" w:cs="Book Antiqua"/>
          <w:color w:val="000000"/>
        </w:rPr>
        <w:t>stent thrombosis</w:t>
      </w:r>
      <w:r w:rsidRPr="00BC1608">
        <w:rPr>
          <w:rFonts w:ascii="Book Antiqua" w:hAnsi="Book Antiqua"/>
        </w:rPr>
        <w:t xml:space="preserve"> segment elevation myocardial infarction; SD: </w:t>
      </w:r>
      <w:r>
        <w:rPr>
          <w:rFonts w:ascii="Book Antiqua" w:hAnsi="Book Antiqua"/>
        </w:rPr>
        <w:t>S</w:t>
      </w:r>
      <w:r w:rsidRPr="00BC1608">
        <w:rPr>
          <w:rFonts w:ascii="Book Antiqua" w:hAnsi="Book Antiqua"/>
        </w:rPr>
        <w:t xml:space="preserve">tandard deviation; STEMI: </w:t>
      </w:r>
      <w:r w:rsidR="00BA148A">
        <w:rPr>
          <w:rFonts w:ascii="Book Antiqua" w:eastAsia="Book Antiqua" w:hAnsi="Book Antiqua" w:cs="Book Antiqua"/>
          <w:color w:val="000000"/>
        </w:rPr>
        <w:t>Stent thrombosis</w:t>
      </w:r>
      <w:r w:rsidRPr="00BC1608">
        <w:rPr>
          <w:rFonts w:ascii="Book Antiqua" w:hAnsi="Book Antiqua"/>
        </w:rPr>
        <w:t xml:space="preserve"> segment elevation myocardial infarction; bpm: </w:t>
      </w:r>
      <w:r>
        <w:rPr>
          <w:rFonts w:ascii="Book Antiqua" w:hAnsi="Book Antiqua"/>
        </w:rPr>
        <w:t>B</w:t>
      </w:r>
      <w:r w:rsidRPr="00BC1608">
        <w:rPr>
          <w:rFonts w:ascii="Book Antiqua" w:hAnsi="Book Antiqua"/>
        </w:rPr>
        <w:t>eats per minute</w:t>
      </w:r>
      <w:r>
        <w:rPr>
          <w:rFonts w:ascii="Book Antiqua" w:hAnsi="Book Antiqua"/>
        </w:rPr>
        <w:t>.</w:t>
      </w:r>
    </w:p>
    <w:p w14:paraId="108CF30F" w14:textId="77777777" w:rsidR="00BC1608" w:rsidRDefault="00BC1608" w:rsidP="00BB5084">
      <w:pPr>
        <w:spacing w:line="360" w:lineRule="auto"/>
        <w:jc w:val="both"/>
        <w:rPr>
          <w:rFonts w:ascii="Book Antiqua" w:hAnsi="Book Antiqua"/>
          <w:b/>
          <w:bCs/>
        </w:rPr>
      </w:pPr>
      <w:r>
        <w:rPr>
          <w:rFonts w:ascii="Book Antiqua" w:hAnsi="Book Antiqua"/>
        </w:rPr>
        <w:br w:type="page"/>
      </w:r>
      <w:r w:rsidR="002420E0" w:rsidRPr="002420E0">
        <w:rPr>
          <w:rFonts w:ascii="Book Antiqua" w:hAnsi="Book Antiqua"/>
          <w:b/>
          <w:bCs/>
        </w:rPr>
        <w:lastRenderedPageBreak/>
        <w:t>Table 2 Procedural and lesion characteristics</w:t>
      </w:r>
    </w:p>
    <w:tbl>
      <w:tblPr>
        <w:tblStyle w:val="LightShading1"/>
        <w:tblW w:w="7314" w:type="dxa"/>
        <w:tblLook w:val="06A0" w:firstRow="1" w:lastRow="0" w:firstColumn="1" w:lastColumn="0" w:noHBand="1" w:noVBand="1"/>
      </w:tblPr>
      <w:tblGrid>
        <w:gridCol w:w="5778"/>
        <w:gridCol w:w="1536"/>
      </w:tblGrid>
      <w:tr w:rsidR="002420E0" w:rsidRPr="002420E0" w14:paraId="28EDBE8C" w14:textId="77777777" w:rsidTr="00601C1F">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778" w:type="dxa"/>
          </w:tcPr>
          <w:p w14:paraId="0A5552E1" w14:textId="77777777" w:rsidR="002420E0" w:rsidRPr="002420E0" w:rsidRDefault="002420E0" w:rsidP="00A63BB4">
            <w:pPr>
              <w:pStyle w:val="a5"/>
              <w:keepNext/>
              <w:widowControl w:val="0"/>
              <w:suppressLineNumbers/>
              <w:spacing w:line="360" w:lineRule="auto"/>
              <w:rPr>
                <w:rFonts w:ascii="Book Antiqua" w:hAnsi="Book Antiqua" w:cs="Times New Roman"/>
                <w:i w:val="0"/>
                <w:iCs w:val="0"/>
                <w:color w:val="auto"/>
                <w:sz w:val="24"/>
                <w:szCs w:val="24"/>
              </w:rPr>
            </w:pPr>
            <w:r w:rsidRPr="002420E0">
              <w:rPr>
                <w:rFonts w:ascii="Book Antiqua" w:hAnsi="Book Antiqua" w:cs="Times New Roman"/>
                <w:i w:val="0"/>
                <w:iCs w:val="0"/>
                <w:color w:val="auto"/>
                <w:sz w:val="24"/>
                <w:szCs w:val="24"/>
              </w:rPr>
              <w:t>Characteristics</w:t>
            </w:r>
          </w:p>
        </w:tc>
        <w:tc>
          <w:tcPr>
            <w:tcW w:w="1536" w:type="dxa"/>
            <w:noWrap/>
          </w:tcPr>
          <w:p w14:paraId="06593FB5" w14:textId="6D3D55F9" w:rsidR="002420E0" w:rsidRPr="002420E0" w:rsidRDefault="00BA60C4" w:rsidP="00A317A9">
            <w:pPr>
              <w:widowControl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i/>
              </w:rPr>
              <w:t xml:space="preserve">n </w:t>
            </w:r>
            <w:r w:rsidR="002420E0" w:rsidRPr="002420E0">
              <w:rPr>
                <w:rFonts w:ascii="Book Antiqua" w:hAnsi="Book Antiqua" w:cs="Times New Roman"/>
              </w:rPr>
              <w:t>= 77</w:t>
            </w:r>
          </w:p>
        </w:tc>
      </w:tr>
      <w:tr w:rsidR="002420E0" w:rsidRPr="002420E0" w14:paraId="3DE7A943"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tcPr>
          <w:p w14:paraId="43B3D8C0" w14:textId="77777777" w:rsidR="002420E0" w:rsidRPr="002420E0" w:rsidRDefault="002420E0" w:rsidP="006C65AF">
            <w:pPr>
              <w:spacing w:line="360" w:lineRule="auto"/>
              <w:rPr>
                <w:rFonts w:ascii="Book Antiqua" w:hAnsi="Book Antiqua" w:cs="Times New Roman"/>
                <w:b w:val="0"/>
                <w:bCs w:val="0"/>
                <w:lang w:val="en-IN"/>
              </w:rPr>
            </w:pPr>
            <w:r w:rsidRPr="002420E0">
              <w:rPr>
                <w:rFonts w:ascii="Book Antiqua" w:hAnsi="Book Antiqua" w:cs="Times New Roman"/>
                <w:b w:val="0"/>
                <w:bCs w:val="0"/>
                <w:lang w:val="en-IN"/>
              </w:rPr>
              <w:t xml:space="preserve">Access site approach, </w:t>
            </w:r>
            <w:r w:rsidRPr="002420E0">
              <w:rPr>
                <w:rFonts w:ascii="Book Antiqua" w:hAnsi="Book Antiqua" w:cs="Times New Roman"/>
                <w:b w:val="0"/>
                <w:bCs w:val="0"/>
                <w:i/>
                <w:lang w:val="en-IN"/>
              </w:rPr>
              <w:t>n</w:t>
            </w:r>
            <w:r w:rsidRPr="002420E0">
              <w:rPr>
                <w:rFonts w:ascii="Book Antiqua" w:hAnsi="Book Antiqua" w:cs="Times New Roman"/>
                <w:b w:val="0"/>
                <w:bCs w:val="0"/>
                <w:lang w:val="en-IN"/>
              </w:rPr>
              <w:t xml:space="preserve"> (%)</w:t>
            </w:r>
          </w:p>
        </w:tc>
        <w:tc>
          <w:tcPr>
            <w:tcW w:w="1536" w:type="dxa"/>
            <w:noWrap/>
          </w:tcPr>
          <w:p w14:paraId="658F1A0F"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p>
        </w:tc>
      </w:tr>
      <w:tr w:rsidR="002420E0" w:rsidRPr="002420E0" w14:paraId="5DC0153A"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tcPr>
          <w:p w14:paraId="7B5533D2"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Femoral</w:t>
            </w:r>
          </w:p>
        </w:tc>
        <w:tc>
          <w:tcPr>
            <w:tcW w:w="1536" w:type="dxa"/>
            <w:noWrap/>
          </w:tcPr>
          <w:p w14:paraId="0EB2003E"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2420E0">
              <w:rPr>
                <w:rFonts w:ascii="Book Antiqua" w:hAnsi="Book Antiqua" w:cs="Times New Roman"/>
                <w:lang w:val="en-IN"/>
              </w:rPr>
              <w:t>20 (26)</w:t>
            </w:r>
          </w:p>
        </w:tc>
      </w:tr>
      <w:tr w:rsidR="002420E0" w:rsidRPr="002420E0" w14:paraId="01C65076"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tcPr>
          <w:p w14:paraId="2CFB2F95"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Radial</w:t>
            </w:r>
          </w:p>
        </w:tc>
        <w:tc>
          <w:tcPr>
            <w:tcW w:w="1536" w:type="dxa"/>
            <w:noWrap/>
          </w:tcPr>
          <w:p w14:paraId="3B5D34F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IN"/>
              </w:rPr>
            </w:pPr>
            <w:r w:rsidRPr="002420E0">
              <w:rPr>
                <w:rFonts w:ascii="Book Antiqua" w:hAnsi="Book Antiqua" w:cs="Times New Roman"/>
                <w:lang w:val="en-IN"/>
              </w:rPr>
              <w:t>57 (74)</w:t>
            </w:r>
          </w:p>
        </w:tc>
      </w:tr>
      <w:tr w:rsidR="002420E0" w:rsidRPr="002420E0" w14:paraId="53139D21"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30097916"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Total number of lesions</w:t>
            </w:r>
          </w:p>
        </w:tc>
        <w:tc>
          <w:tcPr>
            <w:tcW w:w="1536" w:type="dxa"/>
            <w:noWrap/>
            <w:hideMark/>
          </w:tcPr>
          <w:p w14:paraId="76772000"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102</w:t>
            </w:r>
          </w:p>
        </w:tc>
      </w:tr>
      <w:tr w:rsidR="002420E0" w:rsidRPr="002420E0" w14:paraId="1AE7F816"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327FE204"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Total number of lesions treated with </w:t>
            </w:r>
            <w:proofErr w:type="spellStart"/>
            <w:r w:rsidRPr="002420E0">
              <w:rPr>
                <w:rFonts w:ascii="Book Antiqua" w:hAnsi="Book Antiqua" w:cs="Times New Roman"/>
                <w:b w:val="0"/>
                <w:bCs w:val="0"/>
              </w:rPr>
              <w:t>EverPro</w:t>
            </w:r>
            <w:r w:rsidRPr="002420E0">
              <w:rPr>
                <w:rFonts w:ascii="Book Antiqua" w:hAnsi="Book Antiqua" w:cs="Times New Roman"/>
                <w:b w:val="0"/>
                <w:bCs w:val="0"/>
                <w:vertAlign w:val="superscript"/>
              </w:rPr>
              <w:t>TM</w:t>
            </w:r>
            <w:proofErr w:type="spellEnd"/>
          </w:p>
        </w:tc>
        <w:tc>
          <w:tcPr>
            <w:tcW w:w="1536" w:type="dxa"/>
            <w:noWrap/>
            <w:hideMark/>
          </w:tcPr>
          <w:p w14:paraId="6F0E83EC"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98</w:t>
            </w:r>
          </w:p>
        </w:tc>
      </w:tr>
      <w:tr w:rsidR="002420E0" w:rsidRPr="002420E0" w14:paraId="2EAC16B2"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50252780" w14:textId="1FD3E572"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Lesion</w:t>
            </w:r>
            <w:r w:rsidR="00336E9E">
              <w:rPr>
                <w:rFonts w:ascii="Book Antiqua" w:hAnsi="Book Antiqua" w:cs="Times New Roman"/>
                <w:b w:val="0"/>
                <w:bCs w:val="0"/>
              </w:rPr>
              <w:t>s</w:t>
            </w:r>
            <w:r w:rsidRPr="002420E0">
              <w:rPr>
                <w:rFonts w:ascii="Book Antiqua" w:hAnsi="Book Antiqua" w:cs="Times New Roman"/>
                <w:b w:val="0"/>
                <w:bCs w:val="0"/>
              </w:rPr>
              <w:t xml:space="preserve"> per patient</w:t>
            </w:r>
          </w:p>
        </w:tc>
        <w:tc>
          <w:tcPr>
            <w:tcW w:w="1536" w:type="dxa"/>
            <w:noWrap/>
            <w:hideMark/>
          </w:tcPr>
          <w:p w14:paraId="3C694C97"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1.32</w:t>
            </w:r>
          </w:p>
        </w:tc>
      </w:tr>
      <w:tr w:rsidR="002420E0" w:rsidRPr="002420E0" w14:paraId="3DFABD14"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1AEF7C57" w14:textId="1F160030"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Stent</w:t>
            </w:r>
            <w:r w:rsidR="00336E9E">
              <w:rPr>
                <w:rFonts w:ascii="Book Antiqua" w:hAnsi="Book Antiqua" w:cs="Times New Roman"/>
                <w:b w:val="0"/>
                <w:bCs w:val="0"/>
              </w:rPr>
              <w:t>s</w:t>
            </w:r>
            <w:r w:rsidRPr="002420E0">
              <w:rPr>
                <w:rFonts w:ascii="Book Antiqua" w:hAnsi="Book Antiqua" w:cs="Times New Roman"/>
                <w:b w:val="0"/>
                <w:bCs w:val="0"/>
              </w:rPr>
              <w:t xml:space="preserve"> per patient</w:t>
            </w:r>
          </w:p>
        </w:tc>
        <w:tc>
          <w:tcPr>
            <w:tcW w:w="1536" w:type="dxa"/>
            <w:noWrap/>
            <w:hideMark/>
          </w:tcPr>
          <w:p w14:paraId="7081C8A1"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1.27</w:t>
            </w:r>
          </w:p>
        </w:tc>
      </w:tr>
      <w:tr w:rsidR="002420E0" w:rsidRPr="002420E0" w14:paraId="2F8BDFA1" w14:textId="77777777" w:rsidTr="002420E0">
        <w:trPr>
          <w:trHeight w:val="300"/>
        </w:trPr>
        <w:tc>
          <w:tcPr>
            <w:cnfStyle w:val="001000000000" w:firstRow="0" w:lastRow="0" w:firstColumn="1" w:lastColumn="0" w:oddVBand="0" w:evenVBand="0" w:oddHBand="0" w:evenHBand="0" w:firstRowFirstColumn="0" w:firstRowLastColumn="0" w:lastRowFirstColumn="0" w:lastRowLastColumn="0"/>
            <w:tcW w:w="5778" w:type="dxa"/>
            <w:hideMark/>
          </w:tcPr>
          <w:p w14:paraId="57347404"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Lesion location,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1253AFCC"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46C51997"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240EF802"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Right carotid artery</w:t>
            </w:r>
          </w:p>
        </w:tc>
        <w:tc>
          <w:tcPr>
            <w:tcW w:w="1536" w:type="dxa"/>
            <w:noWrap/>
            <w:hideMark/>
          </w:tcPr>
          <w:p w14:paraId="6D4D3A5E"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29 (29.6)</w:t>
            </w:r>
          </w:p>
        </w:tc>
      </w:tr>
      <w:tr w:rsidR="002420E0" w:rsidRPr="002420E0" w14:paraId="0C8E7133"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12738FFF"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Left anterior descending artery</w:t>
            </w:r>
          </w:p>
        </w:tc>
        <w:tc>
          <w:tcPr>
            <w:tcW w:w="1536" w:type="dxa"/>
            <w:noWrap/>
            <w:hideMark/>
          </w:tcPr>
          <w:p w14:paraId="7667F0D1"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48 (49)</w:t>
            </w:r>
          </w:p>
        </w:tc>
      </w:tr>
      <w:tr w:rsidR="002420E0" w:rsidRPr="002420E0" w14:paraId="3CBA2A50"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4F995AF6"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Left circumflex artery</w:t>
            </w:r>
          </w:p>
        </w:tc>
        <w:tc>
          <w:tcPr>
            <w:tcW w:w="1536" w:type="dxa"/>
            <w:noWrap/>
            <w:hideMark/>
          </w:tcPr>
          <w:p w14:paraId="49437A5D"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12 (12.2)</w:t>
            </w:r>
          </w:p>
        </w:tc>
      </w:tr>
      <w:tr w:rsidR="002420E0" w:rsidRPr="002420E0" w14:paraId="36B22D78"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hideMark/>
          </w:tcPr>
          <w:p w14:paraId="4CF60173"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Obtuse marginal artery</w:t>
            </w:r>
          </w:p>
        </w:tc>
        <w:tc>
          <w:tcPr>
            <w:tcW w:w="1536" w:type="dxa"/>
            <w:noWrap/>
            <w:hideMark/>
          </w:tcPr>
          <w:p w14:paraId="14A27012"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 (9.2)</w:t>
            </w:r>
          </w:p>
        </w:tc>
      </w:tr>
      <w:tr w:rsidR="002420E0" w:rsidRPr="002420E0" w14:paraId="6674D94B"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C8720A5"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Stenosis type,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16FC41C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5825FF63"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2BC0F634" w14:textId="77777777" w:rsidR="00595065" w:rsidRDefault="002420E0" w:rsidP="0083160A">
            <w:pPr>
              <w:spacing w:line="360" w:lineRule="auto"/>
              <w:ind w:left="720"/>
              <w:rPr>
                <w:rFonts w:ascii="Book Antiqua" w:hAnsi="Book Antiqua" w:cs="Times New Roman"/>
                <w:b w:val="0"/>
                <w:bCs w:val="0"/>
                <w:i/>
                <w:iCs/>
                <w:color w:val="auto"/>
                <w:lang w:val="en-IN"/>
              </w:rPr>
            </w:pPr>
            <w:r w:rsidRPr="002420E0">
              <w:rPr>
                <w:rFonts w:ascii="Book Antiqua" w:hAnsi="Book Antiqua" w:cs="Times New Roman"/>
                <w:b w:val="0"/>
                <w:bCs w:val="0"/>
                <w:i/>
                <w:iCs/>
                <w:lang w:val="en-IN"/>
              </w:rPr>
              <w:t>De novo</w:t>
            </w:r>
          </w:p>
        </w:tc>
        <w:tc>
          <w:tcPr>
            <w:tcW w:w="1536" w:type="dxa"/>
            <w:noWrap/>
            <w:hideMark/>
          </w:tcPr>
          <w:p w14:paraId="24B1E835"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95 (96.9)</w:t>
            </w:r>
          </w:p>
        </w:tc>
      </w:tr>
      <w:tr w:rsidR="002420E0" w:rsidRPr="002420E0" w14:paraId="4737F5BE"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4C35367"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In-stent</w:t>
            </w:r>
          </w:p>
        </w:tc>
        <w:tc>
          <w:tcPr>
            <w:tcW w:w="1536" w:type="dxa"/>
            <w:noWrap/>
            <w:hideMark/>
          </w:tcPr>
          <w:p w14:paraId="1463797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3 (3.1)</w:t>
            </w:r>
          </w:p>
        </w:tc>
      </w:tr>
      <w:tr w:rsidR="002420E0" w:rsidRPr="002420E0" w14:paraId="5034FCF7"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8DB4B3F"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Thrombus load,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1FE285D5"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7944D65C"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tcPr>
          <w:p w14:paraId="1BD97F9A"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None</w:t>
            </w:r>
          </w:p>
        </w:tc>
        <w:tc>
          <w:tcPr>
            <w:tcW w:w="1536" w:type="dxa"/>
            <w:noWrap/>
          </w:tcPr>
          <w:p w14:paraId="0200F1B1"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76 (77.6)</w:t>
            </w:r>
          </w:p>
        </w:tc>
      </w:tr>
      <w:tr w:rsidR="002420E0" w:rsidRPr="002420E0" w14:paraId="4B4C17D4"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0E07711"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Mild</w:t>
            </w:r>
          </w:p>
        </w:tc>
        <w:tc>
          <w:tcPr>
            <w:tcW w:w="1536" w:type="dxa"/>
            <w:noWrap/>
            <w:hideMark/>
          </w:tcPr>
          <w:p w14:paraId="1E44AA75"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10 (10.2)</w:t>
            </w:r>
          </w:p>
        </w:tc>
      </w:tr>
      <w:tr w:rsidR="002420E0" w:rsidRPr="002420E0" w14:paraId="38CE5F75"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413B0B3D"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Moderate</w:t>
            </w:r>
          </w:p>
        </w:tc>
        <w:tc>
          <w:tcPr>
            <w:tcW w:w="1536" w:type="dxa"/>
            <w:noWrap/>
            <w:hideMark/>
          </w:tcPr>
          <w:p w14:paraId="112AFA3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5 (5.1)</w:t>
            </w:r>
          </w:p>
        </w:tc>
      </w:tr>
      <w:tr w:rsidR="002420E0" w:rsidRPr="002420E0" w14:paraId="1AF8BB0C"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030E3EB"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Severe</w:t>
            </w:r>
          </w:p>
        </w:tc>
        <w:tc>
          <w:tcPr>
            <w:tcW w:w="1536" w:type="dxa"/>
            <w:noWrap/>
            <w:hideMark/>
          </w:tcPr>
          <w:p w14:paraId="4EA49519"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7 (7.1)</w:t>
            </w:r>
          </w:p>
        </w:tc>
      </w:tr>
      <w:tr w:rsidR="002420E0" w:rsidRPr="002420E0" w14:paraId="2D45F041"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532C8277"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 xml:space="preserve">ACC/AHA lesion type,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noWrap/>
            <w:hideMark/>
          </w:tcPr>
          <w:p w14:paraId="6D95F787"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31469CA7"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6F1EAAFA"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A</w:t>
            </w:r>
          </w:p>
        </w:tc>
        <w:tc>
          <w:tcPr>
            <w:tcW w:w="1536" w:type="dxa"/>
            <w:noWrap/>
            <w:hideMark/>
          </w:tcPr>
          <w:p w14:paraId="06922FF6"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5 (5.1)</w:t>
            </w:r>
          </w:p>
        </w:tc>
      </w:tr>
      <w:tr w:rsidR="002420E0" w:rsidRPr="002420E0" w14:paraId="6AF91B6D"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CF4738D"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B1</w:t>
            </w:r>
          </w:p>
        </w:tc>
        <w:tc>
          <w:tcPr>
            <w:tcW w:w="1536" w:type="dxa"/>
            <w:noWrap/>
            <w:hideMark/>
          </w:tcPr>
          <w:p w14:paraId="4901F3F7"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30 (30.6)</w:t>
            </w:r>
          </w:p>
        </w:tc>
      </w:tr>
      <w:tr w:rsidR="002420E0" w:rsidRPr="002420E0" w14:paraId="7B94C9C9" w14:textId="77777777" w:rsidTr="002420E0">
        <w:trPr>
          <w:trHeight w:val="290"/>
        </w:trPr>
        <w:tc>
          <w:tcPr>
            <w:cnfStyle w:val="001000000000" w:firstRow="0" w:lastRow="0" w:firstColumn="1" w:lastColumn="0" w:oddVBand="0" w:evenVBand="0" w:oddHBand="0" w:evenHBand="0" w:firstRowFirstColumn="0" w:firstRowLastColumn="0" w:lastRowFirstColumn="0" w:lastRowLastColumn="0"/>
            <w:tcW w:w="5778" w:type="dxa"/>
            <w:noWrap/>
            <w:hideMark/>
          </w:tcPr>
          <w:p w14:paraId="719E167C"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B2</w:t>
            </w:r>
          </w:p>
        </w:tc>
        <w:tc>
          <w:tcPr>
            <w:tcW w:w="1536" w:type="dxa"/>
            <w:noWrap/>
            <w:hideMark/>
          </w:tcPr>
          <w:p w14:paraId="58D196D8"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38 (38.8)</w:t>
            </w:r>
          </w:p>
        </w:tc>
      </w:tr>
      <w:tr w:rsidR="002420E0" w:rsidRPr="002420E0" w14:paraId="3F26B79B"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hideMark/>
          </w:tcPr>
          <w:p w14:paraId="160E24C0" w14:textId="77777777" w:rsidR="00595065" w:rsidRDefault="002420E0" w:rsidP="0083160A">
            <w:pPr>
              <w:spacing w:line="360" w:lineRule="auto"/>
              <w:ind w:left="720"/>
              <w:rPr>
                <w:rFonts w:ascii="Book Antiqua" w:hAnsi="Book Antiqua" w:cs="Times New Roman"/>
                <w:b w:val="0"/>
                <w:bCs w:val="0"/>
                <w:color w:val="auto"/>
              </w:rPr>
            </w:pPr>
            <w:r w:rsidRPr="002420E0">
              <w:rPr>
                <w:rFonts w:ascii="Book Antiqua" w:hAnsi="Book Antiqua" w:cs="Times New Roman"/>
                <w:b w:val="0"/>
                <w:bCs w:val="0"/>
                <w:lang w:val="en-IN"/>
              </w:rPr>
              <w:t>C</w:t>
            </w:r>
          </w:p>
        </w:tc>
        <w:tc>
          <w:tcPr>
            <w:tcW w:w="1536" w:type="dxa"/>
            <w:tcBorders>
              <w:bottom w:val="nil"/>
            </w:tcBorders>
            <w:noWrap/>
            <w:hideMark/>
          </w:tcPr>
          <w:p w14:paraId="37A48FA0"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25 (25.5)</w:t>
            </w:r>
          </w:p>
        </w:tc>
      </w:tr>
      <w:tr w:rsidR="002420E0" w:rsidRPr="002420E0" w14:paraId="4AD8DCDB" w14:textId="77777777" w:rsidTr="00276B76">
        <w:trPr>
          <w:trHeight w:val="34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4B5E7DEA"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Percent stenosis (mean ± SD)</w:t>
            </w:r>
          </w:p>
        </w:tc>
        <w:tc>
          <w:tcPr>
            <w:tcW w:w="1536" w:type="dxa"/>
            <w:tcBorders>
              <w:top w:val="nil"/>
              <w:bottom w:val="nil"/>
            </w:tcBorders>
            <w:noWrap/>
            <w:hideMark/>
          </w:tcPr>
          <w:p w14:paraId="0311543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88.39 ± 9.30</w:t>
            </w:r>
          </w:p>
        </w:tc>
      </w:tr>
      <w:tr w:rsidR="002420E0" w:rsidRPr="002420E0" w14:paraId="7E6CBEFF"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7C9DA8B4"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lastRenderedPageBreak/>
              <w:t>Stent length (mean ± SD), mm</w:t>
            </w:r>
          </w:p>
        </w:tc>
        <w:tc>
          <w:tcPr>
            <w:tcW w:w="1536" w:type="dxa"/>
            <w:tcBorders>
              <w:top w:val="nil"/>
              <w:bottom w:val="nil"/>
            </w:tcBorders>
            <w:noWrap/>
            <w:hideMark/>
          </w:tcPr>
          <w:p w14:paraId="475E0ED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 xml:space="preserve">18.20 ± 4.34 </w:t>
            </w:r>
          </w:p>
        </w:tc>
      </w:tr>
      <w:tr w:rsidR="002420E0" w:rsidRPr="002420E0" w14:paraId="0AF26BD9"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2CE83BDE" w14:textId="77777777" w:rsidR="002420E0" w:rsidRPr="002420E0" w:rsidRDefault="002420E0" w:rsidP="006C65AF">
            <w:pPr>
              <w:spacing w:line="360" w:lineRule="auto"/>
              <w:rPr>
                <w:rFonts w:ascii="Book Antiqua" w:hAnsi="Book Antiqua" w:cs="Times New Roman"/>
                <w:b w:val="0"/>
                <w:bCs w:val="0"/>
              </w:rPr>
            </w:pPr>
            <w:r w:rsidRPr="002420E0">
              <w:rPr>
                <w:rFonts w:ascii="Book Antiqua" w:hAnsi="Book Antiqua" w:cs="Times New Roman"/>
                <w:b w:val="0"/>
                <w:bCs w:val="0"/>
              </w:rPr>
              <w:t>Stent diameter (mean ± SD), mm</w:t>
            </w:r>
          </w:p>
        </w:tc>
        <w:tc>
          <w:tcPr>
            <w:tcW w:w="1536" w:type="dxa"/>
            <w:tcBorders>
              <w:top w:val="nil"/>
              <w:bottom w:val="nil"/>
            </w:tcBorders>
            <w:noWrap/>
            <w:hideMark/>
          </w:tcPr>
          <w:p w14:paraId="644D779B"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2.89 ± 0.36</w:t>
            </w:r>
          </w:p>
        </w:tc>
      </w:tr>
      <w:tr w:rsidR="002420E0" w:rsidRPr="002420E0" w14:paraId="4E3C7500" w14:textId="77777777" w:rsidTr="00276B76">
        <w:trPr>
          <w:trHeight w:val="29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hideMark/>
          </w:tcPr>
          <w:p w14:paraId="112024F3" w14:textId="2C40F499" w:rsidR="002420E0" w:rsidRPr="002420E0" w:rsidRDefault="002420E0" w:rsidP="00336E9E">
            <w:pPr>
              <w:spacing w:line="360" w:lineRule="auto"/>
              <w:rPr>
                <w:rFonts w:ascii="Book Antiqua" w:hAnsi="Book Antiqua" w:cs="Times New Roman"/>
                <w:b w:val="0"/>
                <w:bCs w:val="0"/>
              </w:rPr>
            </w:pPr>
            <w:r w:rsidRPr="002420E0">
              <w:rPr>
                <w:rFonts w:ascii="Book Antiqua" w:hAnsi="Book Antiqua" w:cs="Times New Roman"/>
                <w:b w:val="0"/>
                <w:bCs w:val="0"/>
              </w:rPr>
              <w:t>TIMI flow post</w:t>
            </w:r>
            <w:r w:rsidR="00336E9E">
              <w:rPr>
                <w:rFonts w:ascii="Book Antiqua" w:hAnsi="Book Antiqua" w:cs="Times New Roman"/>
                <w:b w:val="0"/>
                <w:bCs w:val="0"/>
              </w:rPr>
              <w:t>-</w:t>
            </w:r>
            <w:r w:rsidRPr="002420E0">
              <w:rPr>
                <w:rFonts w:ascii="Book Antiqua" w:hAnsi="Book Antiqua" w:cs="Times New Roman"/>
                <w:b w:val="0"/>
                <w:bCs w:val="0"/>
              </w:rPr>
              <w:t xml:space="preserve">procedure, </w:t>
            </w:r>
            <w:r w:rsidRPr="002420E0">
              <w:rPr>
                <w:rFonts w:ascii="Book Antiqua" w:hAnsi="Book Antiqua" w:cs="Times New Roman"/>
                <w:b w:val="0"/>
                <w:bCs w:val="0"/>
                <w:i/>
              </w:rPr>
              <w:t>n</w:t>
            </w:r>
            <w:r w:rsidRPr="002420E0">
              <w:rPr>
                <w:rFonts w:ascii="Book Antiqua" w:hAnsi="Book Antiqua" w:cs="Times New Roman"/>
                <w:b w:val="0"/>
                <w:bCs w:val="0"/>
              </w:rPr>
              <w:t xml:space="preserve"> (%)</w:t>
            </w:r>
          </w:p>
        </w:tc>
        <w:tc>
          <w:tcPr>
            <w:tcW w:w="1536" w:type="dxa"/>
            <w:tcBorders>
              <w:top w:val="nil"/>
              <w:bottom w:val="nil"/>
            </w:tcBorders>
            <w:noWrap/>
            <w:hideMark/>
          </w:tcPr>
          <w:p w14:paraId="19362BD6"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28951E1E" w14:textId="77777777" w:rsidTr="00276B76">
        <w:trPr>
          <w:trHeight w:val="31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hideMark/>
          </w:tcPr>
          <w:p w14:paraId="00616D0D"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TIMI 3</w:t>
            </w:r>
          </w:p>
        </w:tc>
        <w:tc>
          <w:tcPr>
            <w:tcW w:w="1536" w:type="dxa"/>
            <w:tcBorders>
              <w:top w:val="nil"/>
            </w:tcBorders>
            <w:noWrap/>
            <w:hideMark/>
          </w:tcPr>
          <w:p w14:paraId="34A13C5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rPr>
              <w:t>98 (100)</w:t>
            </w:r>
          </w:p>
        </w:tc>
      </w:tr>
      <w:tr w:rsidR="002420E0" w:rsidRPr="002420E0" w14:paraId="7935DF77"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7BB12974" w14:textId="77777777" w:rsidR="002420E0" w:rsidRPr="002420E0" w:rsidRDefault="002420E0" w:rsidP="006C65AF">
            <w:pPr>
              <w:spacing w:line="360" w:lineRule="auto"/>
              <w:rPr>
                <w:rFonts w:ascii="Book Antiqua" w:hAnsi="Book Antiqua" w:cs="Times New Roman"/>
                <w:b w:val="0"/>
                <w:bCs w:val="0"/>
                <w:color w:val="auto"/>
                <w:lang w:val="en-IN"/>
              </w:rPr>
            </w:pPr>
            <w:r w:rsidRPr="002420E0">
              <w:rPr>
                <w:rFonts w:ascii="Book Antiqua" w:hAnsi="Book Antiqua" w:cs="Times New Roman"/>
                <w:b w:val="0"/>
                <w:bCs w:val="0"/>
                <w:lang w:val="en-IN"/>
              </w:rPr>
              <w:t xml:space="preserve">Discharge medications, </w:t>
            </w:r>
            <w:r w:rsidRPr="002420E0">
              <w:rPr>
                <w:rFonts w:ascii="Book Antiqua" w:hAnsi="Book Antiqua" w:cs="Times New Roman"/>
                <w:b w:val="0"/>
                <w:bCs w:val="0"/>
                <w:i/>
                <w:lang w:val="en-IN"/>
              </w:rPr>
              <w:t>n</w:t>
            </w:r>
            <w:r w:rsidRPr="002420E0">
              <w:rPr>
                <w:rFonts w:ascii="Book Antiqua" w:hAnsi="Book Antiqua" w:cs="Times New Roman"/>
                <w:b w:val="0"/>
                <w:bCs w:val="0"/>
                <w:lang w:val="en-IN"/>
              </w:rPr>
              <w:t xml:space="preserve"> (%)</w:t>
            </w:r>
          </w:p>
        </w:tc>
        <w:tc>
          <w:tcPr>
            <w:tcW w:w="1536" w:type="dxa"/>
            <w:noWrap/>
          </w:tcPr>
          <w:p w14:paraId="56904F0F"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2420E0" w:rsidRPr="002420E0" w14:paraId="6127FCB1"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22CAE373"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Aspirin</w:t>
            </w:r>
          </w:p>
        </w:tc>
        <w:tc>
          <w:tcPr>
            <w:tcW w:w="1536" w:type="dxa"/>
            <w:noWrap/>
          </w:tcPr>
          <w:p w14:paraId="5C847922"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77 (100)</w:t>
            </w:r>
          </w:p>
        </w:tc>
      </w:tr>
      <w:tr w:rsidR="002420E0" w:rsidRPr="002420E0" w14:paraId="7483F1C0"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56160F5B"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Clopidogrel</w:t>
            </w:r>
          </w:p>
        </w:tc>
        <w:tc>
          <w:tcPr>
            <w:tcW w:w="1536" w:type="dxa"/>
            <w:noWrap/>
          </w:tcPr>
          <w:p w14:paraId="2757F5F8"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44 (57.1)</w:t>
            </w:r>
          </w:p>
        </w:tc>
      </w:tr>
      <w:tr w:rsidR="002420E0" w:rsidRPr="002420E0" w14:paraId="394E981A"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04DE379C"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Ticlopidine</w:t>
            </w:r>
          </w:p>
        </w:tc>
        <w:tc>
          <w:tcPr>
            <w:tcW w:w="1536" w:type="dxa"/>
            <w:noWrap/>
          </w:tcPr>
          <w:p w14:paraId="5C07FBAA"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2 (2.6)</w:t>
            </w:r>
          </w:p>
        </w:tc>
      </w:tr>
      <w:tr w:rsidR="002420E0" w:rsidRPr="002420E0" w14:paraId="4D663AC8"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172DF424"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Prasugrel</w:t>
            </w:r>
          </w:p>
        </w:tc>
        <w:tc>
          <w:tcPr>
            <w:tcW w:w="1536" w:type="dxa"/>
            <w:noWrap/>
          </w:tcPr>
          <w:p w14:paraId="58FBC29F"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3 (3.9)</w:t>
            </w:r>
          </w:p>
        </w:tc>
      </w:tr>
      <w:tr w:rsidR="002420E0" w:rsidRPr="002420E0" w14:paraId="505A8584" w14:textId="77777777" w:rsidTr="002420E0">
        <w:trPr>
          <w:trHeight w:val="310"/>
        </w:trPr>
        <w:tc>
          <w:tcPr>
            <w:cnfStyle w:val="001000000000" w:firstRow="0" w:lastRow="0" w:firstColumn="1" w:lastColumn="0" w:oddVBand="0" w:evenVBand="0" w:oddHBand="0" w:evenHBand="0" w:firstRowFirstColumn="0" w:firstRowLastColumn="0" w:lastRowFirstColumn="0" w:lastRowLastColumn="0"/>
            <w:tcW w:w="5778" w:type="dxa"/>
            <w:noWrap/>
          </w:tcPr>
          <w:p w14:paraId="65E9EF82" w14:textId="77777777" w:rsidR="00595065" w:rsidRDefault="002420E0" w:rsidP="0083160A">
            <w:pPr>
              <w:spacing w:line="360" w:lineRule="auto"/>
              <w:ind w:left="720"/>
              <w:rPr>
                <w:rFonts w:ascii="Book Antiqua" w:hAnsi="Book Antiqua" w:cs="Times New Roman"/>
                <w:b w:val="0"/>
                <w:bCs w:val="0"/>
                <w:color w:val="auto"/>
                <w:lang w:val="en-IN"/>
              </w:rPr>
            </w:pPr>
            <w:r w:rsidRPr="002420E0">
              <w:rPr>
                <w:rFonts w:ascii="Book Antiqua" w:hAnsi="Book Antiqua" w:cs="Times New Roman"/>
                <w:b w:val="0"/>
                <w:bCs w:val="0"/>
                <w:lang w:val="en-IN"/>
              </w:rPr>
              <w:t>Ticagrelor</w:t>
            </w:r>
          </w:p>
        </w:tc>
        <w:tc>
          <w:tcPr>
            <w:tcW w:w="1536" w:type="dxa"/>
            <w:noWrap/>
          </w:tcPr>
          <w:p w14:paraId="5A963ACC" w14:textId="77777777" w:rsidR="002420E0" w:rsidRPr="002420E0" w:rsidRDefault="002420E0" w:rsidP="006C65A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420E0">
              <w:rPr>
                <w:rFonts w:ascii="Book Antiqua" w:hAnsi="Book Antiqua" w:cs="Times New Roman"/>
                <w:lang w:val="en-IN"/>
              </w:rPr>
              <w:t>27 (35.1)</w:t>
            </w:r>
          </w:p>
        </w:tc>
      </w:tr>
    </w:tbl>
    <w:p w14:paraId="74F29E9F" w14:textId="77777777" w:rsidR="002420E0" w:rsidRPr="002420E0" w:rsidRDefault="002420E0" w:rsidP="00BB5084">
      <w:pPr>
        <w:spacing w:line="360" w:lineRule="auto"/>
        <w:jc w:val="both"/>
        <w:rPr>
          <w:rFonts w:ascii="Book Antiqua" w:hAnsi="Book Antiqua"/>
        </w:rPr>
      </w:pPr>
      <w:r w:rsidRPr="002420E0">
        <w:rPr>
          <w:rFonts w:ascii="Book Antiqua" w:hAnsi="Book Antiqua"/>
        </w:rPr>
        <w:t xml:space="preserve">ACC: American College of Cardiology; AHA: American Heart Association; SD: </w:t>
      </w:r>
      <w:r>
        <w:rPr>
          <w:rFonts w:ascii="Book Antiqua" w:hAnsi="Book Antiqua"/>
        </w:rPr>
        <w:t>S</w:t>
      </w:r>
      <w:r w:rsidRPr="002420E0">
        <w:rPr>
          <w:rFonts w:ascii="Book Antiqua" w:hAnsi="Book Antiqua"/>
        </w:rPr>
        <w:t xml:space="preserve">tandard deviation; TIMI: </w:t>
      </w:r>
      <w:r>
        <w:rPr>
          <w:rFonts w:ascii="Book Antiqua" w:hAnsi="Book Antiqua"/>
        </w:rPr>
        <w:t>T</w:t>
      </w:r>
      <w:r w:rsidRPr="002420E0">
        <w:rPr>
          <w:rFonts w:ascii="Book Antiqua" w:hAnsi="Book Antiqua"/>
        </w:rPr>
        <w:t>hrombolysis in myocardial infarction</w:t>
      </w:r>
      <w:r>
        <w:rPr>
          <w:rFonts w:ascii="Book Antiqua" w:hAnsi="Book Antiqua"/>
        </w:rPr>
        <w:t>.</w:t>
      </w:r>
    </w:p>
    <w:sectPr w:rsidR="002420E0" w:rsidRPr="002420E0" w:rsidSect="00C664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B554" w14:textId="77777777" w:rsidR="00F9069A" w:rsidRDefault="00F9069A" w:rsidP="00B54359">
      <w:r>
        <w:separator/>
      </w:r>
    </w:p>
  </w:endnote>
  <w:endnote w:type="continuationSeparator" w:id="0">
    <w:p w14:paraId="7E5E6D2E" w14:textId="77777777" w:rsidR="00F9069A" w:rsidRDefault="00F9069A" w:rsidP="00B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96090"/>
      <w:docPartObj>
        <w:docPartGallery w:val="Page Numbers (Bottom of Page)"/>
        <w:docPartUnique/>
      </w:docPartObj>
    </w:sdtPr>
    <w:sdtEndPr/>
    <w:sdtContent>
      <w:sdt>
        <w:sdtPr>
          <w:id w:val="-1705238520"/>
          <w:docPartObj>
            <w:docPartGallery w:val="Page Numbers (Top of Page)"/>
            <w:docPartUnique/>
          </w:docPartObj>
        </w:sdtPr>
        <w:sdtEndPr/>
        <w:sdtContent>
          <w:p w14:paraId="30B99377" w14:textId="77777777" w:rsidR="006C65AF" w:rsidRDefault="006C65AF" w:rsidP="00B54359">
            <w:pPr>
              <w:pStyle w:val="a4"/>
              <w:jc w:val="right"/>
            </w:pPr>
            <w:r w:rsidRPr="00B54359">
              <w:rPr>
                <w:rFonts w:ascii="Book Antiqua" w:hAnsi="Book Antiqua"/>
                <w:sz w:val="21"/>
                <w:szCs w:val="21"/>
              </w:rPr>
              <w:fldChar w:fldCharType="begin"/>
            </w:r>
            <w:r w:rsidRPr="00B54359">
              <w:rPr>
                <w:rFonts w:ascii="Book Antiqua" w:hAnsi="Book Antiqua"/>
                <w:sz w:val="21"/>
                <w:szCs w:val="21"/>
              </w:rPr>
              <w:instrText>PAGE</w:instrText>
            </w:r>
            <w:r w:rsidRPr="00B54359">
              <w:rPr>
                <w:rFonts w:ascii="Book Antiqua" w:hAnsi="Book Antiqua"/>
                <w:sz w:val="21"/>
                <w:szCs w:val="21"/>
              </w:rPr>
              <w:fldChar w:fldCharType="separate"/>
            </w:r>
            <w:r w:rsidR="00623E1D">
              <w:rPr>
                <w:rFonts w:ascii="Book Antiqua" w:hAnsi="Book Antiqua"/>
                <w:noProof/>
                <w:sz w:val="21"/>
                <w:szCs w:val="21"/>
              </w:rPr>
              <w:t>4</w:t>
            </w:r>
            <w:r w:rsidRPr="00B54359">
              <w:rPr>
                <w:rFonts w:ascii="Book Antiqua" w:hAnsi="Book Antiqua"/>
                <w:sz w:val="21"/>
                <w:szCs w:val="21"/>
              </w:rPr>
              <w:fldChar w:fldCharType="end"/>
            </w:r>
            <w:r w:rsidRPr="00B54359">
              <w:rPr>
                <w:rFonts w:ascii="Book Antiqua" w:hAnsi="Book Antiqua"/>
                <w:sz w:val="21"/>
                <w:szCs w:val="21"/>
                <w:lang w:val="zh-CN" w:eastAsia="zh-CN"/>
              </w:rPr>
              <w:t xml:space="preserve"> / </w:t>
            </w:r>
            <w:r w:rsidRPr="00B54359">
              <w:rPr>
                <w:rFonts w:ascii="Book Antiqua" w:hAnsi="Book Antiqua"/>
                <w:sz w:val="21"/>
                <w:szCs w:val="21"/>
              </w:rPr>
              <w:fldChar w:fldCharType="begin"/>
            </w:r>
            <w:r w:rsidRPr="00B54359">
              <w:rPr>
                <w:rFonts w:ascii="Book Antiqua" w:hAnsi="Book Antiqua"/>
                <w:sz w:val="21"/>
                <w:szCs w:val="21"/>
              </w:rPr>
              <w:instrText>NUMPAGES</w:instrText>
            </w:r>
            <w:r w:rsidRPr="00B54359">
              <w:rPr>
                <w:rFonts w:ascii="Book Antiqua" w:hAnsi="Book Antiqua"/>
                <w:sz w:val="21"/>
                <w:szCs w:val="21"/>
              </w:rPr>
              <w:fldChar w:fldCharType="separate"/>
            </w:r>
            <w:r w:rsidR="00623E1D">
              <w:rPr>
                <w:rFonts w:ascii="Book Antiqua" w:hAnsi="Book Antiqua"/>
                <w:noProof/>
                <w:sz w:val="21"/>
                <w:szCs w:val="21"/>
              </w:rPr>
              <w:t>27</w:t>
            </w:r>
            <w:r w:rsidRPr="00B54359">
              <w:rPr>
                <w:rFonts w:ascii="Book Antiqua" w:hAnsi="Book Antiqua"/>
                <w:sz w:val="21"/>
                <w:szCs w:val="21"/>
              </w:rPr>
              <w:fldChar w:fldCharType="end"/>
            </w:r>
          </w:p>
        </w:sdtContent>
      </w:sdt>
    </w:sdtContent>
  </w:sdt>
  <w:p w14:paraId="5A5B0FB3" w14:textId="77777777" w:rsidR="006C65AF" w:rsidRDefault="006C65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399B6" w14:textId="77777777" w:rsidR="00F9069A" w:rsidRDefault="00F9069A" w:rsidP="00B54359">
      <w:r>
        <w:separator/>
      </w:r>
    </w:p>
  </w:footnote>
  <w:footnote w:type="continuationSeparator" w:id="0">
    <w:p w14:paraId="28987CC5" w14:textId="77777777" w:rsidR="00F9069A" w:rsidRDefault="00F9069A" w:rsidP="00B5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A0B"/>
    <w:rsid w:val="00041EBD"/>
    <w:rsid w:val="00053647"/>
    <w:rsid w:val="00063419"/>
    <w:rsid w:val="00073451"/>
    <w:rsid w:val="000742CC"/>
    <w:rsid w:val="00081AD8"/>
    <w:rsid w:val="00087FF3"/>
    <w:rsid w:val="000B0246"/>
    <w:rsid w:val="00101F26"/>
    <w:rsid w:val="00132E5E"/>
    <w:rsid w:val="00140370"/>
    <w:rsid w:val="001454C9"/>
    <w:rsid w:val="00183C52"/>
    <w:rsid w:val="001B6E24"/>
    <w:rsid w:val="001D0FB7"/>
    <w:rsid w:val="001F14F8"/>
    <w:rsid w:val="001F62E1"/>
    <w:rsid w:val="002420E0"/>
    <w:rsid w:val="00250D62"/>
    <w:rsid w:val="00266602"/>
    <w:rsid w:val="00266B59"/>
    <w:rsid w:val="00271ED3"/>
    <w:rsid w:val="002753BE"/>
    <w:rsid w:val="00276B76"/>
    <w:rsid w:val="00293231"/>
    <w:rsid w:val="002A4677"/>
    <w:rsid w:val="002B1E51"/>
    <w:rsid w:val="002E4C32"/>
    <w:rsid w:val="002F0962"/>
    <w:rsid w:val="002F2916"/>
    <w:rsid w:val="002F3C69"/>
    <w:rsid w:val="002F419E"/>
    <w:rsid w:val="002F5427"/>
    <w:rsid w:val="00301E13"/>
    <w:rsid w:val="00306C18"/>
    <w:rsid w:val="003078F8"/>
    <w:rsid w:val="0031738A"/>
    <w:rsid w:val="00336E9E"/>
    <w:rsid w:val="0034673C"/>
    <w:rsid w:val="00367928"/>
    <w:rsid w:val="00383FC0"/>
    <w:rsid w:val="003932EC"/>
    <w:rsid w:val="003D157E"/>
    <w:rsid w:val="003E09A2"/>
    <w:rsid w:val="003E37B7"/>
    <w:rsid w:val="003E4CB5"/>
    <w:rsid w:val="003F6A38"/>
    <w:rsid w:val="0040068F"/>
    <w:rsid w:val="00412754"/>
    <w:rsid w:val="0041293E"/>
    <w:rsid w:val="00443734"/>
    <w:rsid w:val="00451D0A"/>
    <w:rsid w:val="0045279C"/>
    <w:rsid w:val="0048689F"/>
    <w:rsid w:val="004A18B9"/>
    <w:rsid w:val="004A6AC8"/>
    <w:rsid w:val="004B3024"/>
    <w:rsid w:val="004B4BBD"/>
    <w:rsid w:val="004B60C2"/>
    <w:rsid w:val="004C0448"/>
    <w:rsid w:val="004D75E6"/>
    <w:rsid w:val="00520A57"/>
    <w:rsid w:val="00522E47"/>
    <w:rsid w:val="0054018F"/>
    <w:rsid w:val="0054038E"/>
    <w:rsid w:val="0057292B"/>
    <w:rsid w:val="00575B41"/>
    <w:rsid w:val="00586531"/>
    <w:rsid w:val="0059243B"/>
    <w:rsid w:val="00595065"/>
    <w:rsid w:val="0059636D"/>
    <w:rsid w:val="005A25EE"/>
    <w:rsid w:val="005B1709"/>
    <w:rsid w:val="005C79C0"/>
    <w:rsid w:val="005E0292"/>
    <w:rsid w:val="005E3BA2"/>
    <w:rsid w:val="005E42E5"/>
    <w:rsid w:val="00601C1F"/>
    <w:rsid w:val="0062318C"/>
    <w:rsid w:val="00623E1D"/>
    <w:rsid w:val="00633EB1"/>
    <w:rsid w:val="00635587"/>
    <w:rsid w:val="006571BE"/>
    <w:rsid w:val="00667C07"/>
    <w:rsid w:val="0067140A"/>
    <w:rsid w:val="006A74F8"/>
    <w:rsid w:val="006C65AF"/>
    <w:rsid w:val="006F42F1"/>
    <w:rsid w:val="00713F92"/>
    <w:rsid w:val="00714A66"/>
    <w:rsid w:val="00714E91"/>
    <w:rsid w:val="00715FD7"/>
    <w:rsid w:val="007203E6"/>
    <w:rsid w:val="00730AA5"/>
    <w:rsid w:val="0075594A"/>
    <w:rsid w:val="00766D11"/>
    <w:rsid w:val="007726C4"/>
    <w:rsid w:val="00775E1F"/>
    <w:rsid w:val="00797E1A"/>
    <w:rsid w:val="007A1910"/>
    <w:rsid w:val="007D3826"/>
    <w:rsid w:val="007D5AEA"/>
    <w:rsid w:val="007E5CBC"/>
    <w:rsid w:val="00802054"/>
    <w:rsid w:val="0083160A"/>
    <w:rsid w:val="0085158A"/>
    <w:rsid w:val="00886CFC"/>
    <w:rsid w:val="008A54F5"/>
    <w:rsid w:val="008B037F"/>
    <w:rsid w:val="008B6D32"/>
    <w:rsid w:val="00924ACF"/>
    <w:rsid w:val="00956C0C"/>
    <w:rsid w:val="00967773"/>
    <w:rsid w:val="009909FB"/>
    <w:rsid w:val="00991B8B"/>
    <w:rsid w:val="009B0478"/>
    <w:rsid w:val="009C0716"/>
    <w:rsid w:val="009C098B"/>
    <w:rsid w:val="009D33B0"/>
    <w:rsid w:val="009E4C71"/>
    <w:rsid w:val="00A2062C"/>
    <w:rsid w:val="00A317A9"/>
    <w:rsid w:val="00A35DFE"/>
    <w:rsid w:val="00A35F81"/>
    <w:rsid w:val="00A63BB4"/>
    <w:rsid w:val="00A67198"/>
    <w:rsid w:val="00A7086A"/>
    <w:rsid w:val="00A77B3E"/>
    <w:rsid w:val="00A80C23"/>
    <w:rsid w:val="00AE3CA2"/>
    <w:rsid w:val="00B412A0"/>
    <w:rsid w:val="00B54359"/>
    <w:rsid w:val="00B91975"/>
    <w:rsid w:val="00BA148A"/>
    <w:rsid w:val="00BA60C4"/>
    <w:rsid w:val="00BB2AB5"/>
    <w:rsid w:val="00BB3033"/>
    <w:rsid w:val="00BB5084"/>
    <w:rsid w:val="00BB5401"/>
    <w:rsid w:val="00BC1608"/>
    <w:rsid w:val="00BC52D9"/>
    <w:rsid w:val="00BC7D32"/>
    <w:rsid w:val="00BF0E0D"/>
    <w:rsid w:val="00BF75B3"/>
    <w:rsid w:val="00C045D5"/>
    <w:rsid w:val="00C23225"/>
    <w:rsid w:val="00C308B6"/>
    <w:rsid w:val="00C3142C"/>
    <w:rsid w:val="00C41F82"/>
    <w:rsid w:val="00C66456"/>
    <w:rsid w:val="00C73E00"/>
    <w:rsid w:val="00C90FFC"/>
    <w:rsid w:val="00C9249B"/>
    <w:rsid w:val="00CA2A55"/>
    <w:rsid w:val="00CC1FB0"/>
    <w:rsid w:val="00CC27E8"/>
    <w:rsid w:val="00CE0B97"/>
    <w:rsid w:val="00D02411"/>
    <w:rsid w:val="00D16EDC"/>
    <w:rsid w:val="00D26F4B"/>
    <w:rsid w:val="00D3194E"/>
    <w:rsid w:val="00D41B7A"/>
    <w:rsid w:val="00D43C02"/>
    <w:rsid w:val="00D50DB4"/>
    <w:rsid w:val="00D52901"/>
    <w:rsid w:val="00D903BD"/>
    <w:rsid w:val="00DB3143"/>
    <w:rsid w:val="00DB3C69"/>
    <w:rsid w:val="00DB41B3"/>
    <w:rsid w:val="00DE0943"/>
    <w:rsid w:val="00DE47F0"/>
    <w:rsid w:val="00DF5BEE"/>
    <w:rsid w:val="00E02F97"/>
    <w:rsid w:val="00E13F93"/>
    <w:rsid w:val="00E35FC7"/>
    <w:rsid w:val="00E3730B"/>
    <w:rsid w:val="00E40AF2"/>
    <w:rsid w:val="00E542D2"/>
    <w:rsid w:val="00E57DDC"/>
    <w:rsid w:val="00E673B7"/>
    <w:rsid w:val="00E74E22"/>
    <w:rsid w:val="00EB47A9"/>
    <w:rsid w:val="00EC08D7"/>
    <w:rsid w:val="00ED246B"/>
    <w:rsid w:val="00EF239B"/>
    <w:rsid w:val="00EF5FAB"/>
    <w:rsid w:val="00F13923"/>
    <w:rsid w:val="00F20D35"/>
    <w:rsid w:val="00F26ECA"/>
    <w:rsid w:val="00F33F03"/>
    <w:rsid w:val="00F47A8D"/>
    <w:rsid w:val="00F67433"/>
    <w:rsid w:val="00F72D8C"/>
    <w:rsid w:val="00F77547"/>
    <w:rsid w:val="00F871E7"/>
    <w:rsid w:val="00F9069A"/>
    <w:rsid w:val="00FD2B4E"/>
    <w:rsid w:val="00FD51DF"/>
    <w:rsid w:val="00FD7C65"/>
    <w:rsid w:val="00FE1099"/>
    <w:rsid w:val="00FE1F56"/>
    <w:rsid w:val="00FE5B52"/>
    <w:rsid w:val="00FF3829"/>
    <w:rsid w:val="00FF73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3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4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4359"/>
    <w:rPr>
      <w:sz w:val="18"/>
      <w:szCs w:val="18"/>
    </w:rPr>
  </w:style>
  <w:style w:type="paragraph" w:styleId="a4">
    <w:name w:val="footer"/>
    <w:basedOn w:val="a"/>
    <w:link w:val="Char0"/>
    <w:uiPriority w:val="99"/>
    <w:unhideWhenUsed/>
    <w:rsid w:val="00B54359"/>
    <w:pPr>
      <w:tabs>
        <w:tab w:val="center" w:pos="4153"/>
        <w:tab w:val="right" w:pos="8306"/>
      </w:tabs>
      <w:snapToGrid w:val="0"/>
    </w:pPr>
    <w:rPr>
      <w:sz w:val="18"/>
      <w:szCs w:val="18"/>
    </w:rPr>
  </w:style>
  <w:style w:type="character" w:customStyle="1" w:styleId="Char0">
    <w:name w:val="页脚 Char"/>
    <w:basedOn w:val="a0"/>
    <w:link w:val="a4"/>
    <w:uiPriority w:val="99"/>
    <w:rsid w:val="00B54359"/>
    <w:rPr>
      <w:sz w:val="18"/>
      <w:szCs w:val="18"/>
    </w:rPr>
  </w:style>
  <w:style w:type="table" w:customStyle="1" w:styleId="LightShading1">
    <w:name w:val="Light Shading1"/>
    <w:basedOn w:val="a1"/>
    <w:uiPriority w:val="60"/>
    <w:rsid w:val="00BC160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caption"/>
    <w:basedOn w:val="a"/>
    <w:next w:val="a"/>
    <w:uiPriority w:val="35"/>
    <w:unhideWhenUsed/>
    <w:qFormat/>
    <w:rsid w:val="002420E0"/>
    <w:pPr>
      <w:spacing w:after="200"/>
    </w:pPr>
    <w:rPr>
      <w:rFonts w:asciiTheme="minorHAnsi" w:hAnsiTheme="minorHAnsi" w:cstheme="minorBidi"/>
      <w:i/>
      <w:iCs/>
      <w:color w:val="1F497D" w:themeColor="text2"/>
      <w:sz w:val="18"/>
      <w:szCs w:val="18"/>
      <w:lang w:val="en-GB"/>
    </w:rPr>
  </w:style>
  <w:style w:type="character" w:styleId="a6">
    <w:name w:val="annotation reference"/>
    <w:basedOn w:val="a0"/>
    <w:semiHidden/>
    <w:unhideWhenUsed/>
    <w:rsid w:val="00301E13"/>
    <w:rPr>
      <w:sz w:val="16"/>
      <w:szCs w:val="16"/>
    </w:rPr>
  </w:style>
  <w:style w:type="paragraph" w:styleId="a7">
    <w:name w:val="annotation text"/>
    <w:basedOn w:val="a"/>
    <w:link w:val="Char1"/>
    <w:semiHidden/>
    <w:unhideWhenUsed/>
    <w:rsid w:val="00301E13"/>
    <w:rPr>
      <w:sz w:val="20"/>
      <w:szCs w:val="20"/>
    </w:rPr>
  </w:style>
  <w:style w:type="character" w:customStyle="1" w:styleId="Char1">
    <w:name w:val="批注文字 Char"/>
    <w:basedOn w:val="a0"/>
    <w:link w:val="a7"/>
    <w:semiHidden/>
    <w:rsid w:val="00301E13"/>
  </w:style>
  <w:style w:type="paragraph" w:styleId="a8">
    <w:name w:val="annotation subject"/>
    <w:basedOn w:val="a7"/>
    <w:next w:val="a7"/>
    <w:link w:val="Char2"/>
    <w:semiHidden/>
    <w:unhideWhenUsed/>
    <w:rsid w:val="00301E13"/>
    <w:rPr>
      <w:b/>
      <w:bCs/>
    </w:rPr>
  </w:style>
  <w:style w:type="character" w:customStyle="1" w:styleId="Char2">
    <w:name w:val="批注主题 Char"/>
    <w:basedOn w:val="Char1"/>
    <w:link w:val="a8"/>
    <w:semiHidden/>
    <w:rsid w:val="00301E13"/>
    <w:rPr>
      <w:b/>
      <w:bCs/>
    </w:rPr>
  </w:style>
  <w:style w:type="paragraph" w:styleId="a9">
    <w:name w:val="Balloon Text"/>
    <w:basedOn w:val="a"/>
    <w:link w:val="Char3"/>
    <w:rsid w:val="00301E13"/>
    <w:rPr>
      <w:rFonts w:ascii="Tahoma" w:hAnsi="Tahoma" w:cs="Tahoma"/>
      <w:sz w:val="16"/>
      <w:szCs w:val="16"/>
    </w:rPr>
  </w:style>
  <w:style w:type="character" w:customStyle="1" w:styleId="Char3">
    <w:name w:val="批注框文本 Char"/>
    <w:basedOn w:val="a0"/>
    <w:link w:val="a9"/>
    <w:rsid w:val="00301E13"/>
    <w:rPr>
      <w:rFonts w:ascii="Tahoma" w:hAnsi="Tahoma" w:cs="Tahoma"/>
      <w:sz w:val="16"/>
      <w:szCs w:val="16"/>
    </w:rPr>
  </w:style>
  <w:style w:type="paragraph" w:styleId="aa">
    <w:name w:val="List Paragraph"/>
    <w:basedOn w:val="a"/>
    <w:uiPriority w:val="34"/>
    <w:qFormat/>
    <w:rsid w:val="00271ED3"/>
    <w:pPr>
      <w:ind w:left="720"/>
      <w:contextualSpacing/>
    </w:pPr>
  </w:style>
  <w:style w:type="character" w:styleId="ab">
    <w:name w:val="Hyperlink"/>
    <w:basedOn w:val="a0"/>
    <w:unhideWhenUsed/>
    <w:rsid w:val="00F67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4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4359"/>
    <w:rPr>
      <w:sz w:val="18"/>
      <w:szCs w:val="18"/>
    </w:rPr>
  </w:style>
  <w:style w:type="paragraph" w:styleId="a4">
    <w:name w:val="footer"/>
    <w:basedOn w:val="a"/>
    <w:link w:val="Char0"/>
    <w:uiPriority w:val="99"/>
    <w:unhideWhenUsed/>
    <w:rsid w:val="00B54359"/>
    <w:pPr>
      <w:tabs>
        <w:tab w:val="center" w:pos="4153"/>
        <w:tab w:val="right" w:pos="8306"/>
      </w:tabs>
      <w:snapToGrid w:val="0"/>
    </w:pPr>
    <w:rPr>
      <w:sz w:val="18"/>
      <w:szCs w:val="18"/>
    </w:rPr>
  </w:style>
  <w:style w:type="character" w:customStyle="1" w:styleId="Char0">
    <w:name w:val="页脚 Char"/>
    <w:basedOn w:val="a0"/>
    <w:link w:val="a4"/>
    <w:uiPriority w:val="99"/>
    <w:rsid w:val="00B54359"/>
    <w:rPr>
      <w:sz w:val="18"/>
      <w:szCs w:val="18"/>
    </w:rPr>
  </w:style>
  <w:style w:type="table" w:customStyle="1" w:styleId="LightShading1">
    <w:name w:val="Light Shading1"/>
    <w:basedOn w:val="a1"/>
    <w:uiPriority w:val="60"/>
    <w:rsid w:val="00BC160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caption"/>
    <w:basedOn w:val="a"/>
    <w:next w:val="a"/>
    <w:uiPriority w:val="35"/>
    <w:unhideWhenUsed/>
    <w:qFormat/>
    <w:rsid w:val="002420E0"/>
    <w:pPr>
      <w:spacing w:after="200"/>
    </w:pPr>
    <w:rPr>
      <w:rFonts w:asciiTheme="minorHAnsi" w:hAnsiTheme="minorHAnsi" w:cstheme="minorBidi"/>
      <w:i/>
      <w:iCs/>
      <w:color w:val="1F497D" w:themeColor="text2"/>
      <w:sz w:val="18"/>
      <w:szCs w:val="18"/>
      <w:lang w:val="en-GB"/>
    </w:rPr>
  </w:style>
  <w:style w:type="character" w:styleId="a6">
    <w:name w:val="annotation reference"/>
    <w:basedOn w:val="a0"/>
    <w:semiHidden/>
    <w:unhideWhenUsed/>
    <w:rsid w:val="00301E13"/>
    <w:rPr>
      <w:sz w:val="16"/>
      <w:szCs w:val="16"/>
    </w:rPr>
  </w:style>
  <w:style w:type="paragraph" w:styleId="a7">
    <w:name w:val="annotation text"/>
    <w:basedOn w:val="a"/>
    <w:link w:val="Char1"/>
    <w:semiHidden/>
    <w:unhideWhenUsed/>
    <w:rsid w:val="00301E13"/>
    <w:rPr>
      <w:sz w:val="20"/>
      <w:szCs w:val="20"/>
    </w:rPr>
  </w:style>
  <w:style w:type="character" w:customStyle="1" w:styleId="Char1">
    <w:name w:val="批注文字 Char"/>
    <w:basedOn w:val="a0"/>
    <w:link w:val="a7"/>
    <w:semiHidden/>
    <w:rsid w:val="00301E13"/>
  </w:style>
  <w:style w:type="paragraph" w:styleId="a8">
    <w:name w:val="annotation subject"/>
    <w:basedOn w:val="a7"/>
    <w:next w:val="a7"/>
    <w:link w:val="Char2"/>
    <w:semiHidden/>
    <w:unhideWhenUsed/>
    <w:rsid w:val="00301E13"/>
    <w:rPr>
      <w:b/>
      <w:bCs/>
    </w:rPr>
  </w:style>
  <w:style w:type="character" w:customStyle="1" w:styleId="Char2">
    <w:name w:val="批注主题 Char"/>
    <w:basedOn w:val="Char1"/>
    <w:link w:val="a8"/>
    <w:semiHidden/>
    <w:rsid w:val="00301E13"/>
    <w:rPr>
      <w:b/>
      <w:bCs/>
    </w:rPr>
  </w:style>
  <w:style w:type="paragraph" w:styleId="a9">
    <w:name w:val="Balloon Text"/>
    <w:basedOn w:val="a"/>
    <w:link w:val="Char3"/>
    <w:rsid w:val="00301E13"/>
    <w:rPr>
      <w:rFonts w:ascii="Tahoma" w:hAnsi="Tahoma" w:cs="Tahoma"/>
      <w:sz w:val="16"/>
      <w:szCs w:val="16"/>
    </w:rPr>
  </w:style>
  <w:style w:type="character" w:customStyle="1" w:styleId="Char3">
    <w:name w:val="批注框文本 Char"/>
    <w:basedOn w:val="a0"/>
    <w:link w:val="a9"/>
    <w:rsid w:val="00301E13"/>
    <w:rPr>
      <w:rFonts w:ascii="Tahoma" w:hAnsi="Tahoma" w:cs="Tahoma"/>
      <w:sz w:val="16"/>
      <w:szCs w:val="16"/>
    </w:rPr>
  </w:style>
  <w:style w:type="paragraph" w:styleId="aa">
    <w:name w:val="List Paragraph"/>
    <w:basedOn w:val="a"/>
    <w:uiPriority w:val="34"/>
    <w:qFormat/>
    <w:rsid w:val="00271ED3"/>
    <w:pPr>
      <w:ind w:left="720"/>
      <w:contextualSpacing/>
    </w:pPr>
  </w:style>
  <w:style w:type="character" w:styleId="ab">
    <w:name w:val="Hyperlink"/>
    <w:basedOn w:val="a0"/>
    <w:unhideWhenUsed/>
    <w:rsid w:val="00F67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A1D224-AB5A-46A6-B5F8-1339C47119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1E08F04-2828-4DA3-8237-4244EC3ECF20}">
      <dgm:prSet phldrT="[Text]" custT="1"/>
      <dgm:spPr>
        <a:noFill/>
        <a:ln>
          <a:solidFill>
            <a:schemeClr val="tx1"/>
          </a:solidFill>
        </a:ln>
      </dgm:spPr>
      <dgm:t>
        <a:bodyPr/>
        <a:lstStyle/>
        <a:p>
          <a:r>
            <a:rPr lang="en-US" sz="1000">
              <a:solidFill>
                <a:sysClr val="windowText" lastClr="000000"/>
              </a:solidFill>
              <a:latin typeface="Book Antiqua" panose="02040602050305030304" pitchFamily="18" charset="0"/>
            </a:rPr>
            <a:t>Eligibility criteria</a:t>
          </a:r>
        </a:p>
      </dgm:t>
    </dgm:pt>
    <dgm:pt modelId="{549C781A-7B56-42DC-AFF4-6C642375668A}" type="parTrans" cxnId="{5F6447D0-A1B0-465D-99C4-163F3A1748A8}">
      <dgm:prSet/>
      <dgm:spPr/>
      <dgm:t>
        <a:bodyPr/>
        <a:lstStyle/>
        <a:p>
          <a:endParaRPr lang="en-US"/>
        </a:p>
      </dgm:t>
    </dgm:pt>
    <dgm:pt modelId="{5B77C01C-786E-431B-80FC-856A2E6DC5CA}" type="sibTrans" cxnId="{5F6447D0-A1B0-465D-99C4-163F3A1748A8}">
      <dgm:prSet/>
      <dgm:spPr/>
      <dgm:t>
        <a:bodyPr/>
        <a:lstStyle/>
        <a:p>
          <a:endParaRPr lang="en-US"/>
        </a:p>
      </dgm:t>
    </dgm:pt>
    <dgm:pt modelId="{8B1E8CD7-C566-49C3-94AA-8D2F035D2A5D}">
      <dgm:prSet phldrT="[Text]" custT="1"/>
      <dgm:spPr>
        <a:noFill/>
        <a:ln>
          <a:solidFill>
            <a:schemeClr val="tx1"/>
          </a:solidFill>
        </a:ln>
      </dgm:spPr>
      <dgm:t>
        <a:bodyPr/>
        <a:lstStyle/>
        <a:p>
          <a:r>
            <a:rPr lang="en-US" sz="1000">
              <a:solidFill>
                <a:sysClr val="windowText" lastClr="000000"/>
              </a:solidFill>
              <a:latin typeface="Book Antiqua" panose="02040602050305030304" pitchFamily="18" charset="0"/>
            </a:rPr>
            <a:t>Inclusion criteria</a:t>
          </a:r>
        </a:p>
      </dgm:t>
    </dgm:pt>
    <dgm:pt modelId="{D400E608-799C-44C4-A1AA-D42D9E238A75}" type="parTrans" cxnId="{3883BBA9-EF31-4361-B3BA-AEC0A3790158}">
      <dgm:prSet/>
      <dgm:spPr>
        <a:ln>
          <a:solidFill>
            <a:schemeClr val="tx1"/>
          </a:solidFill>
        </a:ln>
      </dgm:spPr>
      <dgm:t>
        <a:bodyPr/>
        <a:lstStyle/>
        <a:p>
          <a:endParaRPr lang="en-US"/>
        </a:p>
      </dgm:t>
    </dgm:pt>
    <dgm:pt modelId="{9D741E04-7286-4964-9076-E0DEB0171FCC}" type="sibTrans" cxnId="{3883BBA9-EF31-4361-B3BA-AEC0A3790158}">
      <dgm:prSet/>
      <dgm:spPr/>
      <dgm:t>
        <a:bodyPr/>
        <a:lstStyle/>
        <a:p>
          <a:endParaRPr lang="en-US"/>
        </a:p>
      </dgm:t>
    </dgm:pt>
    <dgm:pt modelId="{59A2E442-C9E5-4D30-9BFE-83A83998A411}">
      <dgm:prSet phldrT="[Text]" custT="1"/>
      <dgm:spPr>
        <a:noFill/>
        <a:ln>
          <a:solidFill>
            <a:schemeClr val="tx1"/>
          </a:solidFill>
        </a:ln>
      </dgm:spPr>
      <dgm:t>
        <a:bodyPr/>
        <a:lstStyle/>
        <a:p>
          <a:r>
            <a:rPr lang="en-US" sz="1000">
              <a:solidFill>
                <a:sysClr val="windowText" lastClr="000000"/>
              </a:solidFill>
              <a:latin typeface="Book Antiqua" panose="02040602050305030304" pitchFamily="18" charset="0"/>
            </a:rPr>
            <a:t>Exclusion criteria</a:t>
          </a:r>
        </a:p>
      </dgm:t>
    </dgm:pt>
    <dgm:pt modelId="{009FECDD-D3B5-4A6B-A7DF-98A1BA3A1ED0}" type="parTrans" cxnId="{BE8D3872-EAFC-4C59-A356-B785B480DE91}">
      <dgm:prSet/>
      <dgm:spPr>
        <a:ln>
          <a:solidFill>
            <a:schemeClr val="tx1"/>
          </a:solidFill>
        </a:ln>
      </dgm:spPr>
      <dgm:t>
        <a:bodyPr/>
        <a:lstStyle/>
        <a:p>
          <a:endParaRPr lang="en-US"/>
        </a:p>
      </dgm:t>
    </dgm:pt>
    <dgm:pt modelId="{25B3551E-7FAC-4D7D-B617-2AE9256EE1E1}" type="sibTrans" cxnId="{BE8D3872-EAFC-4C59-A356-B785B480DE91}">
      <dgm:prSet/>
      <dgm:spPr/>
      <dgm:t>
        <a:bodyPr/>
        <a:lstStyle/>
        <a:p>
          <a:endParaRPr lang="en-US"/>
        </a:p>
      </dgm:t>
    </dgm:pt>
    <dgm:pt modelId="{EB3FF9C2-12C8-4217-A0F9-9E602CC134C0}">
      <dgm:prSet custT="1"/>
      <dgm:spPr>
        <a:noFill/>
        <a:ln>
          <a:solidFill>
            <a:schemeClr val="tx1"/>
          </a:solidFill>
        </a:ln>
      </dgm:spPr>
      <dgm:t>
        <a:bodyPr/>
        <a:lstStyle/>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Males and females more than 18 years of age.</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who had signed the hospital consent form.</a:t>
          </a:r>
        </a:p>
        <a:p>
          <a:pPr algn="l"/>
          <a:r>
            <a:rPr lang="en-US" sz="900">
              <a:solidFill>
                <a:sysClr val="windowText" lastClr="000000"/>
              </a:solidFill>
              <a:latin typeface="Book Antiqua"/>
            </a:rPr>
            <a:t>–S</a:t>
          </a:r>
          <a:r>
            <a:rPr lang="en-US" sz="900">
              <a:solidFill>
                <a:sysClr val="windowText" lastClr="000000"/>
              </a:solidFill>
              <a:latin typeface="Book Antiqua" panose="02040602050305030304" pitchFamily="18" charset="0"/>
            </a:rPr>
            <a:t>ubjects who have been treated with percutaneous coronary intervention and implanted with Everpro</a:t>
          </a:r>
          <a:r>
            <a:rPr lang="en-GB" sz="900" baseline="30000">
              <a:solidFill>
                <a:sysClr val="windowText" lastClr="000000"/>
              </a:solidFill>
              <a:latin typeface="Book Antiqua" pitchFamily="18" charset="0"/>
            </a:rPr>
            <a:t>TM</a:t>
          </a:r>
          <a:r>
            <a:rPr lang="en-US" sz="900">
              <a:solidFill>
                <a:sysClr val="windowText" lastClr="000000"/>
              </a:solidFill>
              <a:latin typeface="Book Antiqua" panose="02040602050305030304" pitchFamily="18" charset="0"/>
            </a:rPr>
            <a:t> drug eluting stent as a part of their treatment of coronary artery disease, without any further indication for emergent coronary artery bypass graft surgery.</a:t>
          </a:r>
        </a:p>
      </dgm:t>
    </dgm:pt>
    <dgm:pt modelId="{35379CBC-AFD3-490D-BF30-5EBBE9ABE96F}" type="parTrans" cxnId="{0CFDF914-65D9-4AEC-BBFF-DFAFF1F89E34}">
      <dgm:prSet/>
      <dgm:spPr>
        <a:ln>
          <a:solidFill>
            <a:schemeClr val="tx1"/>
          </a:solidFill>
        </a:ln>
      </dgm:spPr>
      <dgm:t>
        <a:bodyPr/>
        <a:lstStyle/>
        <a:p>
          <a:endParaRPr lang="en-US"/>
        </a:p>
      </dgm:t>
    </dgm:pt>
    <dgm:pt modelId="{7749FF58-9A6B-4039-9CDD-22787C1AAFD5}" type="sibTrans" cxnId="{0CFDF914-65D9-4AEC-BBFF-DFAFF1F89E34}">
      <dgm:prSet/>
      <dgm:spPr/>
      <dgm:t>
        <a:bodyPr/>
        <a:lstStyle/>
        <a:p>
          <a:endParaRPr lang="en-US"/>
        </a:p>
      </dgm:t>
    </dgm:pt>
    <dgm:pt modelId="{9FD59259-75E9-4483-9BED-3FF9913540F8}">
      <dgm:prSet custT="1"/>
      <dgm:spPr>
        <a:noFill/>
        <a:ln>
          <a:solidFill>
            <a:schemeClr val="tx1"/>
          </a:solidFill>
        </a:ln>
      </dgm:spPr>
      <dgm:t>
        <a:bodyPr/>
        <a:lstStyle/>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who were not eligible for a percutaneous coronary intervention procedure or who were candidates for urgent or planned elective coronary artery bypass surgery, subjects who are treated with stents other than Everpro</a:t>
          </a:r>
          <a:r>
            <a:rPr lang="en-GB" sz="900" baseline="30000">
              <a:solidFill>
                <a:sysClr val="windowText" lastClr="000000"/>
              </a:solidFill>
              <a:latin typeface="Book Antiqua" pitchFamily="18" charset="0"/>
            </a:rPr>
            <a:t>TM</a:t>
          </a:r>
          <a:r>
            <a:rPr lang="en-US" sz="900">
              <a:solidFill>
                <a:sysClr val="windowText" lastClr="000000"/>
              </a:solidFill>
              <a:latin typeface="Book Antiqua" panose="02040602050305030304" pitchFamily="18" charset="0"/>
            </a:rPr>
            <a:t> stent.</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who are known to be sensitive to Cobalt Chromium alloy, Poly (l-lactic acid) polymer, everolimus and its analogues, aspirin, clopidogrel and analogues, and contrast media.</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Pregnant/lactating women during the index procedure. However, if pregnancy occurs during follow-ups, the subject will not be excluded.</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with more than Grade III Renal Insufficiency as indicated by Creatinine &gt; 160 mcmol/L.</a:t>
          </a:r>
        </a:p>
        <a:p>
          <a:pPr algn="l"/>
          <a:r>
            <a:rPr lang="en-US" sz="900">
              <a:solidFill>
                <a:sysClr val="windowText" lastClr="000000"/>
              </a:solidFill>
              <a:latin typeface="Book Antiqua"/>
            </a:rPr>
            <a:t>–</a:t>
          </a:r>
          <a:r>
            <a:rPr lang="en-US" sz="900">
              <a:solidFill>
                <a:sysClr val="windowText" lastClr="000000"/>
              </a:solidFill>
              <a:latin typeface="Book Antiqua" panose="02040602050305030304" pitchFamily="18" charset="0"/>
            </a:rPr>
            <a:t>Subjects with short life expectancy less than the trial duration of 1 year (including patients with cancer, human immunodeficiency virus/acquired immunodeficiency syndrome), documented left ventricular ejection fraction &lt; 30%, history of cardiac failure, structural heart disease, myocardiopathies, arrhythmia or other comorbid conditions.</a:t>
          </a:r>
        </a:p>
      </dgm:t>
    </dgm:pt>
    <dgm:pt modelId="{4FA0064D-300B-4594-9446-C37325B769C6}" type="parTrans" cxnId="{A8F0162C-E872-4E18-BDDD-4C731C539FAB}">
      <dgm:prSet/>
      <dgm:spPr>
        <a:ln>
          <a:solidFill>
            <a:schemeClr val="tx1"/>
          </a:solidFill>
        </a:ln>
      </dgm:spPr>
      <dgm:t>
        <a:bodyPr/>
        <a:lstStyle/>
        <a:p>
          <a:endParaRPr lang="en-US">
            <a:solidFill>
              <a:sysClr val="windowText" lastClr="000000"/>
            </a:solidFill>
          </a:endParaRPr>
        </a:p>
      </dgm:t>
    </dgm:pt>
    <dgm:pt modelId="{6C9B41E1-CCC0-489E-BB09-D39BEBF16DF1}" type="sibTrans" cxnId="{A8F0162C-E872-4E18-BDDD-4C731C539FAB}">
      <dgm:prSet/>
      <dgm:spPr/>
      <dgm:t>
        <a:bodyPr/>
        <a:lstStyle/>
        <a:p>
          <a:endParaRPr lang="en-US"/>
        </a:p>
      </dgm:t>
    </dgm:pt>
    <dgm:pt modelId="{ED20B96C-0286-4DBF-9ED8-90F908154731}" type="pres">
      <dgm:prSet presAssocID="{9CA1D224-AB5A-46A6-B5F8-1339C47119E5}" presName="hierChild1" presStyleCnt="0">
        <dgm:presLayoutVars>
          <dgm:orgChart val="1"/>
          <dgm:chPref val="1"/>
          <dgm:dir/>
          <dgm:animOne val="branch"/>
          <dgm:animLvl val="lvl"/>
          <dgm:resizeHandles/>
        </dgm:presLayoutVars>
      </dgm:prSet>
      <dgm:spPr/>
      <dgm:t>
        <a:bodyPr/>
        <a:lstStyle/>
        <a:p>
          <a:endParaRPr lang="zh-CN" altLang="en-US"/>
        </a:p>
      </dgm:t>
    </dgm:pt>
    <dgm:pt modelId="{EB6F57FB-B696-45A9-B179-34C169823580}" type="pres">
      <dgm:prSet presAssocID="{21E08F04-2828-4DA3-8237-4244EC3ECF20}" presName="hierRoot1" presStyleCnt="0">
        <dgm:presLayoutVars>
          <dgm:hierBranch val="init"/>
        </dgm:presLayoutVars>
      </dgm:prSet>
      <dgm:spPr/>
    </dgm:pt>
    <dgm:pt modelId="{386F0E1A-8870-44E4-8F07-15DD4D864B2B}" type="pres">
      <dgm:prSet presAssocID="{21E08F04-2828-4DA3-8237-4244EC3ECF20}" presName="rootComposite1" presStyleCnt="0"/>
      <dgm:spPr/>
    </dgm:pt>
    <dgm:pt modelId="{66C079E6-B505-4642-813B-164CCA97E519}" type="pres">
      <dgm:prSet presAssocID="{21E08F04-2828-4DA3-8237-4244EC3ECF20}" presName="rootText1" presStyleLbl="node0" presStyleIdx="0" presStyleCnt="1" custScaleX="72233" custScaleY="28264">
        <dgm:presLayoutVars>
          <dgm:chPref val="3"/>
        </dgm:presLayoutVars>
      </dgm:prSet>
      <dgm:spPr/>
      <dgm:t>
        <a:bodyPr/>
        <a:lstStyle/>
        <a:p>
          <a:endParaRPr lang="zh-CN" altLang="en-US"/>
        </a:p>
      </dgm:t>
    </dgm:pt>
    <dgm:pt modelId="{92D2536D-3BCA-497B-A1A1-0EB90B14E042}" type="pres">
      <dgm:prSet presAssocID="{21E08F04-2828-4DA3-8237-4244EC3ECF20}" presName="rootConnector1" presStyleLbl="node1" presStyleIdx="0" presStyleCnt="0"/>
      <dgm:spPr/>
      <dgm:t>
        <a:bodyPr/>
        <a:lstStyle/>
        <a:p>
          <a:endParaRPr lang="zh-CN" altLang="en-US"/>
        </a:p>
      </dgm:t>
    </dgm:pt>
    <dgm:pt modelId="{83FE4516-2BCB-4817-BEEB-2C3406FB4A5E}" type="pres">
      <dgm:prSet presAssocID="{21E08F04-2828-4DA3-8237-4244EC3ECF20}" presName="hierChild2" presStyleCnt="0"/>
      <dgm:spPr/>
    </dgm:pt>
    <dgm:pt modelId="{B1BB1ACF-D757-4E86-B81C-0B2D64497CB0}" type="pres">
      <dgm:prSet presAssocID="{D400E608-799C-44C4-A1AA-D42D9E238A75}" presName="Name37" presStyleLbl="parChTrans1D2" presStyleIdx="0" presStyleCnt="2"/>
      <dgm:spPr/>
      <dgm:t>
        <a:bodyPr/>
        <a:lstStyle/>
        <a:p>
          <a:endParaRPr lang="zh-CN" altLang="en-US"/>
        </a:p>
      </dgm:t>
    </dgm:pt>
    <dgm:pt modelId="{DFE5BB2B-E7B9-4631-A4F0-ABFA53CB9861}" type="pres">
      <dgm:prSet presAssocID="{8B1E8CD7-C566-49C3-94AA-8D2F035D2A5D}" presName="hierRoot2" presStyleCnt="0">
        <dgm:presLayoutVars>
          <dgm:hierBranch val="init"/>
        </dgm:presLayoutVars>
      </dgm:prSet>
      <dgm:spPr/>
    </dgm:pt>
    <dgm:pt modelId="{8FC43160-1022-44AA-B58B-D7508F8A2695}" type="pres">
      <dgm:prSet presAssocID="{8B1E8CD7-C566-49C3-94AA-8D2F035D2A5D}" presName="rootComposite" presStyleCnt="0"/>
      <dgm:spPr/>
    </dgm:pt>
    <dgm:pt modelId="{1C58E25B-C5F9-4823-B673-3AE2BC93A478}" type="pres">
      <dgm:prSet presAssocID="{8B1E8CD7-C566-49C3-94AA-8D2F035D2A5D}" presName="rootText" presStyleLbl="node2" presStyleIdx="0" presStyleCnt="2" custScaleX="55987" custScaleY="34999">
        <dgm:presLayoutVars>
          <dgm:chPref val="3"/>
        </dgm:presLayoutVars>
      </dgm:prSet>
      <dgm:spPr/>
      <dgm:t>
        <a:bodyPr/>
        <a:lstStyle/>
        <a:p>
          <a:endParaRPr lang="zh-CN" altLang="en-US"/>
        </a:p>
      </dgm:t>
    </dgm:pt>
    <dgm:pt modelId="{73DCB10B-8C7A-40DC-BBC2-6FD5F59D2D85}" type="pres">
      <dgm:prSet presAssocID="{8B1E8CD7-C566-49C3-94AA-8D2F035D2A5D}" presName="rootConnector" presStyleLbl="node2" presStyleIdx="0" presStyleCnt="2"/>
      <dgm:spPr/>
      <dgm:t>
        <a:bodyPr/>
        <a:lstStyle/>
        <a:p>
          <a:endParaRPr lang="zh-CN" altLang="en-US"/>
        </a:p>
      </dgm:t>
    </dgm:pt>
    <dgm:pt modelId="{AD204A8C-5537-4B86-A1AC-08D000AD5F7A}" type="pres">
      <dgm:prSet presAssocID="{8B1E8CD7-C566-49C3-94AA-8D2F035D2A5D}" presName="hierChild4" presStyleCnt="0"/>
      <dgm:spPr/>
    </dgm:pt>
    <dgm:pt modelId="{FC31F553-22E4-4A09-B13E-A710EA7D4990}" type="pres">
      <dgm:prSet presAssocID="{35379CBC-AFD3-490D-BF30-5EBBE9ABE96F}" presName="Name37" presStyleLbl="parChTrans1D3" presStyleIdx="0" presStyleCnt="2"/>
      <dgm:spPr/>
      <dgm:t>
        <a:bodyPr/>
        <a:lstStyle/>
        <a:p>
          <a:endParaRPr lang="zh-CN" altLang="en-US"/>
        </a:p>
      </dgm:t>
    </dgm:pt>
    <dgm:pt modelId="{AE2F35EA-7586-4A68-8F5F-5EE81FEB3A78}" type="pres">
      <dgm:prSet presAssocID="{EB3FF9C2-12C8-4217-A0F9-9E602CC134C0}" presName="hierRoot2" presStyleCnt="0">
        <dgm:presLayoutVars>
          <dgm:hierBranch val="init"/>
        </dgm:presLayoutVars>
      </dgm:prSet>
      <dgm:spPr/>
    </dgm:pt>
    <dgm:pt modelId="{FB061A90-A16B-4856-A65A-A203BB80B485}" type="pres">
      <dgm:prSet presAssocID="{EB3FF9C2-12C8-4217-A0F9-9E602CC134C0}" presName="rootComposite" presStyleCnt="0"/>
      <dgm:spPr/>
    </dgm:pt>
    <dgm:pt modelId="{9DC93E4D-A8E3-4D62-8C27-BCCC11A0C523}" type="pres">
      <dgm:prSet presAssocID="{EB3FF9C2-12C8-4217-A0F9-9E602CC134C0}" presName="rootText" presStyleLbl="node3" presStyleIdx="0" presStyleCnt="2" custScaleY="143302">
        <dgm:presLayoutVars>
          <dgm:chPref val="3"/>
        </dgm:presLayoutVars>
      </dgm:prSet>
      <dgm:spPr/>
      <dgm:t>
        <a:bodyPr/>
        <a:lstStyle/>
        <a:p>
          <a:endParaRPr lang="zh-CN" altLang="en-US"/>
        </a:p>
      </dgm:t>
    </dgm:pt>
    <dgm:pt modelId="{525EE64A-4535-4126-9E85-CF885BDD3F13}" type="pres">
      <dgm:prSet presAssocID="{EB3FF9C2-12C8-4217-A0F9-9E602CC134C0}" presName="rootConnector" presStyleLbl="node3" presStyleIdx="0" presStyleCnt="2"/>
      <dgm:spPr/>
      <dgm:t>
        <a:bodyPr/>
        <a:lstStyle/>
        <a:p>
          <a:endParaRPr lang="zh-CN" altLang="en-US"/>
        </a:p>
      </dgm:t>
    </dgm:pt>
    <dgm:pt modelId="{8CAC8E08-E9DB-4EE3-BDAE-9328A0554068}" type="pres">
      <dgm:prSet presAssocID="{EB3FF9C2-12C8-4217-A0F9-9E602CC134C0}" presName="hierChild4" presStyleCnt="0"/>
      <dgm:spPr/>
    </dgm:pt>
    <dgm:pt modelId="{D5CC91E7-2DDF-4B4D-95CA-6A54F5DF2A27}" type="pres">
      <dgm:prSet presAssocID="{EB3FF9C2-12C8-4217-A0F9-9E602CC134C0}" presName="hierChild5" presStyleCnt="0"/>
      <dgm:spPr/>
    </dgm:pt>
    <dgm:pt modelId="{94D25E1D-2A9A-4F66-85C8-A1F7C891BFAD}" type="pres">
      <dgm:prSet presAssocID="{8B1E8CD7-C566-49C3-94AA-8D2F035D2A5D}" presName="hierChild5" presStyleCnt="0"/>
      <dgm:spPr/>
    </dgm:pt>
    <dgm:pt modelId="{283EB6C6-27AE-45C1-A3A4-7296CB0BABEF}" type="pres">
      <dgm:prSet presAssocID="{009FECDD-D3B5-4A6B-A7DF-98A1BA3A1ED0}" presName="Name37" presStyleLbl="parChTrans1D2" presStyleIdx="1" presStyleCnt="2"/>
      <dgm:spPr/>
      <dgm:t>
        <a:bodyPr/>
        <a:lstStyle/>
        <a:p>
          <a:endParaRPr lang="zh-CN" altLang="en-US"/>
        </a:p>
      </dgm:t>
    </dgm:pt>
    <dgm:pt modelId="{45A8C63E-F655-4AF5-961D-61A8ED19D386}" type="pres">
      <dgm:prSet presAssocID="{59A2E442-C9E5-4D30-9BFE-83A83998A411}" presName="hierRoot2" presStyleCnt="0">
        <dgm:presLayoutVars>
          <dgm:hierBranch val="init"/>
        </dgm:presLayoutVars>
      </dgm:prSet>
      <dgm:spPr/>
    </dgm:pt>
    <dgm:pt modelId="{B972B723-5E81-42E9-93D6-6BC5783F3A0A}" type="pres">
      <dgm:prSet presAssocID="{59A2E442-C9E5-4D30-9BFE-83A83998A411}" presName="rootComposite" presStyleCnt="0"/>
      <dgm:spPr/>
    </dgm:pt>
    <dgm:pt modelId="{B39BC9CC-7935-4445-A5FE-503D3EA2E3DC}" type="pres">
      <dgm:prSet presAssocID="{59A2E442-C9E5-4D30-9BFE-83A83998A411}" presName="rootText" presStyleLbl="node2" presStyleIdx="1" presStyleCnt="2" custScaleX="52281" custScaleY="28739">
        <dgm:presLayoutVars>
          <dgm:chPref val="3"/>
        </dgm:presLayoutVars>
      </dgm:prSet>
      <dgm:spPr/>
      <dgm:t>
        <a:bodyPr/>
        <a:lstStyle/>
        <a:p>
          <a:endParaRPr lang="zh-CN" altLang="en-US"/>
        </a:p>
      </dgm:t>
    </dgm:pt>
    <dgm:pt modelId="{B8150480-3AF0-4DB3-B242-1A5ABEBA0B78}" type="pres">
      <dgm:prSet presAssocID="{59A2E442-C9E5-4D30-9BFE-83A83998A411}" presName="rootConnector" presStyleLbl="node2" presStyleIdx="1" presStyleCnt="2"/>
      <dgm:spPr/>
      <dgm:t>
        <a:bodyPr/>
        <a:lstStyle/>
        <a:p>
          <a:endParaRPr lang="zh-CN" altLang="en-US"/>
        </a:p>
      </dgm:t>
    </dgm:pt>
    <dgm:pt modelId="{9E41A48E-9494-4D3F-AFA9-525C8250F13C}" type="pres">
      <dgm:prSet presAssocID="{59A2E442-C9E5-4D30-9BFE-83A83998A411}" presName="hierChild4" presStyleCnt="0"/>
      <dgm:spPr/>
    </dgm:pt>
    <dgm:pt modelId="{56D1359E-C9B9-403D-B9ED-558EA77B7B62}" type="pres">
      <dgm:prSet presAssocID="{4FA0064D-300B-4594-9446-C37325B769C6}" presName="Name37" presStyleLbl="parChTrans1D3" presStyleIdx="1" presStyleCnt="2"/>
      <dgm:spPr/>
      <dgm:t>
        <a:bodyPr/>
        <a:lstStyle/>
        <a:p>
          <a:endParaRPr lang="zh-CN" altLang="en-US"/>
        </a:p>
      </dgm:t>
    </dgm:pt>
    <dgm:pt modelId="{BED4028E-DEC5-486E-8EF6-1195E60CCF80}" type="pres">
      <dgm:prSet presAssocID="{9FD59259-75E9-4483-9BED-3FF9913540F8}" presName="hierRoot2" presStyleCnt="0">
        <dgm:presLayoutVars>
          <dgm:hierBranch val="init"/>
        </dgm:presLayoutVars>
      </dgm:prSet>
      <dgm:spPr/>
    </dgm:pt>
    <dgm:pt modelId="{3F061D4E-74EC-4D1F-9FBE-D1D5FC68A626}" type="pres">
      <dgm:prSet presAssocID="{9FD59259-75E9-4483-9BED-3FF9913540F8}" presName="rootComposite" presStyleCnt="0"/>
      <dgm:spPr/>
    </dgm:pt>
    <dgm:pt modelId="{ACF14FC7-04D9-4076-8275-2C2512FCDD1E}" type="pres">
      <dgm:prSet presAssocID="{9FD59259-75E9-4483-9BED-3FF9913540F8}" presName="rootText" presStyleLbl="node3" presStyleIdx="1" presStyleCnt="2" custScaleY="322858">
        <dgm:presLayoutVars>
          <dgm:chPref val="3"/>
        </dgm:presLayoutVars>
      </dgm:prSet>
      <dgm:spPr/>
      <dgm:t>
        <a:bodyPr/>
        <a:lstStyle/>
        <a:p>
          <a:endParaRPr lang="zh-CN" altLang="en-US"/>
        </a:p>
      </dgm:t>
    </dgm:pt>
    <dgm:pt modelId="{1F52B041-78CE-411F-ABDF-550BD08486C1}" type="pres">
      <dgm:prSet presAssocID="{9FD59259-75E9-4483-9BED-3FF9913540F8}" presName="rootConnector" presStyleLbl="node3" presStyleIdx="1" presStyleCnt="2"/>
      <dgm:spPr/>
      <dgm:t>
        <a:bodyPr/>
        <a:lstStyle/>
        <a:p>
          <a:endParaRPr lang="zh-CN" altLang="en-US"/>
        </a:p>
      </dgm:t>
    </dgm:pt>
    <dgm:pt modelId="{13E4A8BF-582D-4B5A-8ECB-F3A08E514875}" type="pres">
      <dgm:prSet presAssocID="{9FD59259-75E9-4483-9BED-3FF9913540F8}" presName="hierChild4" presStyleCnt="0"/>
      <dgm:spPr/>
    </dgm:pt>
    <dgm:pt modelId="{42555FB8-6E2C-4886-B1EE-D46B08230299}" type="pres">
      <dgm:prSet presAssocID="{9FD59259-75E9-4483-9BED-3FF9913540F8}" presName="hierChild5" presStyleCnt="0"/>
      <dgm:spPr/>
    </dgm:pt>
    <dgm:pt modelId="{9A90877E-8B65-465E-A1ED-44906246689E}" type="pres">
      <dgm:prSet presAssocID="{59A2E442-C9E5-4D30-9BFE-83A83998A411}" presName="hierChild5" presStyleCnt="0"/>
      <dgm:spPr/>
    </dgm:pt>
    <dgm:pt modelId="{94368607-0DFF-4E5A-A67B-A0E55D9BBC6F}" type="pres">
      <dgm:prSet presAssocID="{21E08F04-2828-4DA3-8237-4244EC3ECF20}" presName="hierChild3" presStyleCnt="0"/>
      <dgm:spPr/>
    </dgm:pt>
  </dgm:ptLst>
  <dgm:cxnLst>
    <dgm:cxn modelId="{6D374B4B-BD82-4E11-8502-6C0A10040B45}" type="presOf" srcId="{35379CBC-AFD3-490D-BF30-5EBBE9ABE96F}" destId="{FC31F553-22E4-4A09-B13E-A710EA7D4990}" srcOrd="0" destOrd="0" presId="urn:microsoft.com/office/officeart/2005/8/layout/orgChart1"/>
    <dgm:cxn modelId="{6FD6AE4B-DE82-42B2-AB4D-79A6BB4E1863}" type="presOf" srcId="{9FD59259-75E9-4483-9BED-3FF9913540F8}" destId="{ACF14FC7-04D9-4076-8275-2C2512FCDD1E}" srcOrd="0" destOrd="0" presId="urn:microsoft.com/office/officeart/2005/8/layout/orgChart1"/>
    <dgm:cxn modelId="{0CFDF914-65D9-4AEC-BBFF-DFAFF1F89E34}" srcId="{8B1E8CD7-C566-49C3-94AA-8D2F035D2A5D}" destId="{EB3FF9C2-12C8-4217-A0F9-9E602CC134C0}" srcOrd="0" destOrd="0" parTransId="{35379CBC-AFD3-490D-BF30-5EBBE9ABE96F}" sibTransId="{7749FF58-9A6B-4039-9CDD-22787C1AAFD5}"/>
    <dgm:cxn modelId="{EF3417BB-C118-46ED-B215-DEC88429923D}" type="presOf" srcId="{21E08F04-2828-4DA3-8237-4244EC3ECF20}" destId="{66C079E6-B505-4642-813B-164CCA97E519}" srcOrd="0" destOrd="0" presId="urn:microsoft.com/office/officeart/2005/8/layout/orgChart1"/>
    <dgm:cxn modelId="{54CCFF2A-BA26-490E-AD9A-25EFFAF12B3C}" type="presOf" srcId="{8B1E8CD7-C566-49C3-94AA-8D2F035D2A5D}" destId="{1C58E25B-C5F9-4823-B673-3AE2BC93A478}" srcOrd="0" destOrd="0" presId="urn:microsoft.com/office/officeart/2005/8/layout/orgChart1"/>
    <dgm:cxn modelId="{B4DA0462-8050-4C4A-BD74-80A3D7EFA6EB}" type="presOf" srcId="{8B1E8CD7-C566-49C3-94AA-8D2F035D2A5D}" destId="{73DCB10B-8C7A-40DC-BBC2-6FD5F59D2D85}" srcOrd="1" destOrd="0" presId="urn:microsoft.com/office/officeart/2005/8/layout/orgChart1"/>
    <dgm:cxn modelId="{BB883A62-D61C-45AA-9947-9349A2CE3A54}" type="presOf" srcId="{59A2E442-C9E5-4D30-9BFE-83A83998A411}" destId="{B8150480-3AF0-4DB3-B242-1A5ABEBA0B78}" srcOrd="1" destOrd="0" presId="urn:microsoft.com/office/officeart/2005/8/layout/orgChart1"/>
    <dgm:cxn modelId="{A40455E3-F607-42F6-A8BA-68CA44D75C7A}" type="presOf" srcId="{9CA1D224-AB5A-46A6-B5F8-1339C47119E5}" destId="{ED20B96C-0286-4DBF-9ED8-90F908154731}" srcOrd="0" destOrd="0" presId="urn:microsoft.com/office/officeart/2005/8/layout/orgChart1"/>
    <dgm:cxn modelId="{BE8D3872-EAFC-4C59-A356-B785B480DE91}" srcId="{21E08F04-2828-4DA3-8237-4244EC3ECF20}" destId="{59A2E442-C9E5-4D30-9BFE-83A83998A411}" srcOrd="1" destOrd="0" parTransId="{009FECDD-D3B5-4A6B-A7DF-98A1BA3A1ED0}" sibTransId="{25B3551E-7FAC-4D7D-B617-2AE9256EE1E1}"/>
    <dgm:cxn modelId="{23FCEDB5-EAB2-444F-BA24-2C549FA4A511}" type="presOf" srcId="{4FA0064D-300B-4594-9446-C37325B769C6}" destId="{56D1359E-C9B9-403D-B9ED-558EA77B7B62}" srcOrd="0" destOrd="0" presId="urn:microsoft.com/office/officeart/2005/8/layout/orgChart1"/>
    <dgm:cxn modelId="{7105C83D-7BF4-412B-9759-3B72A85A7CF4}" type="presOf" srcId="{21E08F04-2828-4DA3-8237-4244EC3ECF20}" destId="{92D2536D-3BCA-497B-A1A1-0EB90B14E042}" srcOrd="1" destOrd="0" presId="urn:microsoft.com/office/officeart/2005/8/layout/orgChart1"/>
    <dgm:cxn modelId="{37EF9750-6255-4773-BE72-2779C53A9EE6}" type="presOf" srcId="{D400E608-799C-44C4-A1AA-D42D9E238A75}" destId="{B1BB1ACF-D757-4E86-B81C-0B2D64497CB0}" srcOrd="0" destOrd="0" presId="urn:microsoft.com/office/officeart/2005/8/layout/orgChart1"/>
    <dgm:cxn modelId="{A8F0162C-E872-4E18-BDDD-4C731C539FAB}" srcId="{59A2E442-C9E5-4D30-9BFE-83A83998A411}" destId="{9FD59259-75E9-4483-9BED-3FF9913540F8}" srcOrd="0" destOrd="0" parTransId="{4FA0064D-300B-4594-9446-C37325B769C6}" sibTransId="{6C9B41E1-CCC0-489E-BB09-D39BEBF16DF1}"/>
    <dgm:cxn modelId="{3883BBA9-EF31-4361-B3BA-AEC0A3790158}" srcId="{21E08F04-2828-4DA3-8237-4244EC3ECF20}" destId="{8B1E8CD7-C566-49C3-94AA-8D2F035D2A5D}" srcOrd="0" destOrd="0" parTransId="{D400E608-799C-44C4-A1AA-D42D9E238A75}" sibTransId="{9D741E04-7286-4964-9076-E0DEB0171FCC}"/>
    <dgm:cxn modelId="{5F6447D0-A1B0-465D-99C4-163F3A1748A8}" srcId="{9CA1D224-AB5A-46A6-B5F8-1339C47119E5}" destId="{21E08F04-2828-4DA3-8237-4244EC3ECF20}" srcOrd="0" destOrd="0" parTransId="{549C781A-7B56-42DC-AFF4-6C642375668A}" sibTransId="{5B77C01C-786E-431B-80FC-856A2E6DC5CA}"/>
    <dgm:cxn modelId="{BCBE2CBC-38B8-4561-9EC3-82E45B6141C1}" type="presOf" srcId="{EB3FF9C2-12C8-4217-A0F9-9E602CC134C0}" destId="{525EE64A-4535-4126-9E85-CF885BDD3F13}" srcOrd="1" destOrd="0" presId="urn:microsoft.com/office/officeart/2005/8/layout/orgChart1"/>
    <dgm:cxn modelId="{E99CCF2B-C1F1-4FA2-9ACF-768BD664D75B}" type="presOf" srcId="{009FECDD-D3B5-4A6B-A7DF-98A1BA3A1ED0}" destId="{283EB6C6-27AE-45C1-A3A4-7296CB0BABEF}" srcOrd="0" destOrd="0" presId="urn:microsoft.com/office/officeart/2005/8/layout/orgChart1"/>
    <dgm:cxn modelId="{7798FFF3-2227-470F-BF69-E82E45260F14}" type="presOf" srcId="{EB3FF9C2-12C8-4217-A0F9-9E602CC134C0}" destId="{9DC93E4D-A8E3-4D62-8C27-BCCC11A0C523}" srcOrd="0" destOrd="0" presId="urn:microsoft.com/office/officeart/2005/8/layout/orgChart1"/>
    <dgm:cxn modelId="{5A86E085-10C7-4F7A-AF60-00F03556E409}" type="presOf" srcId="{9FD59259-75E9-4483-9BED-3FF9913540F8}" destId="{1F52B041-78CE-411F-ABDF-550BD08486C1}" srcOrd="1" destOrd="0" presId="urn:microsoft.com/office/officeart/2005/8/layout/orgChart1"/>
    <dgm:cxn modelId="{9CB35299-9F02-4AA6-8A3A-CE8FBDCA9DF3}" type="presOf" srcId="{59A2E442-C9E5-4D30-9BFE-83A83998A411}" destId="{B39BC9CC-7935-4445-A5FE-503D3EA2E3DC}" srcOrd="0" destOrd="0" presId="urn:microsoft.com/office/officeart/2005/8/layout/orgChart1"/>
    <dgm:cxn modelId="{A5EDC143-D980-43F0-ACEF-E4772BAD1B63}" type="presParOf" srcId="{ED20B96C-0286-4DBF-9ED8-90F908154731}" destId="{EB6F57FB-B696-45A9-B179-34C169823580}" srcOrd="0" destOrd="0" presId="urn:microsoft.com/office/officeart/2005/8/layout/orgChart1"/>
    <dgm:cxn modelId="{DBA0C099-8CDF-493B-B61A-D02C6CC4B68B}" type="presParOf" srcId="{EB6F57FB-B696-45A9-B179-34C169823580}" destId="{386F0E1A-8870-44E4-8F07-15DD4D864B2B}" srcOrd="0" destOrd="0" presId="urn:microsoft.com/office/officeart/2005/8/layout/orgChart1"/>
    <dgm:cxn modelId="{333EE96A-56D3-4436-AED3-05B4257D362E}" type="presParOf" srcId="{386F0E1A-8870-44E4-8F07-15DD4D864B2B}" destId="{66C079E6-B505-4642-813B-164CCA97E519}" srcOrd="0" destOrd="0" presId="urn:microsoft.com/office/officeart/2005/8/layout/orgChart1"/>
    <dgm:cxn modelId="{11393EE6-A1BD-44B3-B528-0C0B3CA09539}" type="presParOf" srcId="{386F0E1A-8870-44E4-8F07-15DD4D864B2B}" destId="{92D2536D-3BCA-497B-A1A1-0EB90B14E042}" srcOrd="1" destOrd="0" presId="urn:microsoft.com/office/officeart/2005/8/layout/orgChart1"/>
    <dgm:cxn modelId="{5F1EBB7A-106F-4502-BA5A-0FA3BD630CAE}" type="presParOf" srcId="{EB6F57FB-B696-45A9-B179-34C169823580}" destId="{83FE4516-2BCB-4817-BEEB-2C3406FB4A5E}" srcOrd="1" destOrd="0" presId="urn:microsoft.com/office/officeart/2005/8/layout/orgChart1"/>
    <dgm:cxn modelId="{94F71E15-FDA0-4505-8872-A575AC2F57E6}" type="presParOf" srcId="{83FE4516-2BCB-4817-BEEB-2C3406FB4A5E}" destId="{B1BB1ACF-D757-4E86-B81C-0B2D64497CB0}" srcOrd="0" destOrd="0" presId="urn:microsoft.com/office/officeart/2005/8/layout/orgChart1"/>
    <dgm:cxn modelId="{4035D618-028C-4EB3-94DA-314075994F05}" type="presParOf" srcId="{83FE4516-2BCB-4817-BEEB-2C3406FB4A5E}" destId="{DFE5BB2B-E7B9-4631-A4F0-ABFA53CB9861}" srcOrd="1" destOrd="0" presId="urn:microsoft.com/office/officeart/2005/8/layout/orgChart1"/>
    <dgm:cxn modelId="{029AE356-005F-4C22-A1F9-50FC9DEE582C}" type="presParOf" srcId="{DFE5BB2B-E7B9-4631-A4F0-ABFA53CB9861}" destId="{8FC43160-1022-44AA-B58B-D7508F8A2695}" srcOrd="0" destOrd="0" presId="urn:microsoft.com/office/officeart/2005/8/layout/orgChart1"/>
    <dgm:cxn modelId="{ADA010D8-85EA-4BE0-B24D-ECAAC5D50A0C}" type="presParOf" srcId="{8FC43160-1022-44AA-B58B-D7508F8A2695}" destId="{1C58E25B-C5F9-4823-B673-3AE2BC93A478}" srcOrd="0" destOrd="0" presId="urn:microsoft.com/office/officeart/2005/8/layout/orgChart1"/>
    <dgm:cxn modelId="{399198B9-5F08-4285-862C-206E417ACF05}" type="presParOf" srcId="{8FC43160-1022-44AA-B58B-D7508F8A2695}" destId="{73DCB10B-8C7A-40DC-BBC2-6FD5F59D2D85}" srcOrd="1" destOrd="0" presId="urn:microsoft.com/office/officeart/2005/8/layout/orgChart1"/>
    <dgm:cxn modelId="{FFFEB04B-45B7-4C2A-B7B9-32EA03DB0B96}" type="presParOf" srcId="{DFE5BB2B-E7B9-4631-A4F0-ABFA53CB9861}" destId="{AD204A8C-5537-4B86-A1AC-08D000AD5F7A}" srcOrd="1" destOrd="0" presId="urn:microsoft.com/office/officeart/2005/8/layout/orgChart1"/>
    <dgm:cxn modelId="{94BBC988-2BC7-4005-A6DA-DFD1DD8158EE}" type="presParOf" srcId="{AD204A8C-5537-4B86-A1AC-08D000AD5F7A}" destId="{FC31F553-22E4-4A09-B13E-A710EA7D4990}" srcOrd="0" destOrd="0" presId="urn:microsoft.com/office/officeart/2005/8/layout/orgChart1"/>
    <dgm:cxn modelId="{0DD83A7D-219C-444F-BE8F-6CDA7DB72A5A}" type="presParOf" srcId="{AD204A8C-5537-4B86-A1AC-08D000AD5F7A}" destId="{AE2F35EA-7586-4A68-8F5F-5EE81FEB3A78}" srcOrd="1" destOrd="0" presId="urn:microsoft.com/office/officeart/2005/8/layout/orgChart1"/>
    <dgm:cxn modelId="{DDCE8B46-0FFD-48DA-B430-08F1CD254CD1}" type="presParOf" srcId="{AE2F35EA-7586-4A68-8F5F-5EE81FEB3A78}" destId="{FB061A90-A16B-4856-A65A-A203BB80B485}" srcOrd="0" destOrd="0" presId="urn:microsoft.com/office/officeart/2005/8/layout/orgChart1"/>
    <dgm:cxn modelId="{669BDA4C-128B-4788-BC82-2A38417650A7}" type="presParOf" srcId="{FB061A90-A16B-4856-A65A-A203BB80B485}" destId="{9DC93E4D-A8E3-4D62-8C27-BCCC11A0C523}" srcOrd="0" destOrd="0" presId="urn:microsoft.com/office/officeart/2005/8/layout/orgChart1"/>
    <dgm:cxn modelId="{8A6C5469-3BF7-4146-9A1F-4F136E5CFEA5}" type="presParOf" srcId="{FB061A90-A16B-4856-A65A-A203BB80B485}" destId="{525EE64A-4535-4126-9E85-CF885BDD3F13}" srcOrd="1" destOrd="0" presId="urn:microsoft.com/office/officeart/2005/8/layout/orgChart1"/>
    <dgm:cxn modelId="{02EDB28B-57C9-400A-A5D6-6D7F3B239210}" type="presParOf" srcId="{AE2F35EA-7586-4A68-8F5F-5EE81FEB3A78}" destId="{8CAC8E08-E9DB-4EE3-BDAE-9328A0554068}" srcOrd="1" destOrd="0" presId="urn:microsoft.com/office/officeart/2005/8/layout/orgChart1"/>
    <dgm:cxn modelId="{E15841BD-6778-4CF6-8CEE-B0A0B676F7FB}" type="presParOf" srcId="{AE2F35EA-7586-4A68-8F5F-5EE81FEB3A78}" destId="{D5CC91E7-2DDF-4B4D-95CA-6A54F5DF2A27}" srcOrd="2" destOrd="0" presId="urn:microsoft.com/office/officeart/2005/8/layout/orgChart1"/>
    <dgm:cxn modelId="{118BE089-7F7E-4DD2-8EB2-FAC5D4EDF4F2}" type="presParOf" srcId="{DFE5BB2B-E7B9-4631-A4F0-ABFA53CB9861}" destId="{94D25E1D-2A9A-4F66-85C8-A1F7C891BFAD}" srcOrd="2" destOrd="0" presId="urn:microsoft.com/office/officeart/2005/8/layout/orgChart1"/>
    <dgm:cxn modelId="{5F987585-319C-460C-9D8B-1426A655967A}" type="presParOf" srcId="{83FE4516-2BCB-4817-BEEB-2C3406FB4A5E}" destId="{283EB6C6-27AE-45C1-A3A4-7296CB0BABEF}" srcOrd="2" destOrd="0" presId="urn:microsoft.com/office/officeart/2005/8/layout/orgChart1"/>
    <dgm:cxn modelId="{27CF25BB-C949-4C98-8D8C-2A030AC2887B}" type="presParOf" srcId="{83FE4516-2BCB-4817-BEEB-2C3406FB4A5E}" destId="{45A8C63E-F655-4AF5-961D-61A8ED19D386}" srcOrd="3" destOrd="0" presId="urn:microsoft.com/office/officeart/2005/8/layout/orgChart1"/>
    <dgm:cxn modelId="{892991BA-89C8-4D20-A3DF-8C4D1EE1205D}" type="presParOf" srcId="{45A8C63E-F655-4AF5-961D-61A8ED19D386}" destId="{B972B723-5E81-42E9-93D6-6BC5783F3A0A}" srcOrd="0" destOrd="0" presId="urn:microsoft.com/office/officeart/2005/8/layout/orgChart1"/>
    <dgm:cxn modelId="{90C90A28-2C2C-47BF-A37F-AB91601A81B4}" type="presParOf" srcId="{B972B723-5E81-42E9-93D6-6BC5783F3A0A}" destId="{B39BC9CC-7935-4445-A5FE-503D3EA2E3DC}" srcOrd="0" destOrd="0" presId="urn:microsoft.com/office/officeart/2005/8/layout/orgChart1"/>
    <dgm:cxn modelId="{6B2265DE-B898-4774-BB1D-696F44195DB6}" type="presParOf" srcId="{B972B723-5E81-42E9-93D6-6BC5783F3A0A}" destId="{B8150480-3AF0-4DB3-B242-1A5ABEBA0B78}" srcOrd="1" destOrd="0" presId="urn:microsoft.com/office/officeart/2005/8/layout/orgChart1"/>
    <dgm:cxn modelId="{F2B1718B-4C77-43CD-8017-A7D87E9EE7EA}" type="presParOf" srcId="{45A8C63E-F655-4AF5-961D-61A8ED19D386}" destId="{9E41A48E-9494-4D3F-AFA9-525C8250F13C}" srcOrd="1" destOrd="0" presId="urn:microsoft.com/office/officeart/2005/8/layout/orgChart1"/>
    <dgm:cxn modelId="{E3B5D11D-453F-4410-9C23-B151924B2DB8}" type="presParOf" srcId="{9E41A48E-9494-4D3F-AFA9-525C8250F13C}" destId="{56D1359E-C9B9-403D-B9ED-558EA77B7B62}" srcOrd="0" destOrd="0" presId="urn:microsoft.com/office/officeart/2005/8/layout/orgChart1"/>
    <dgm:cxn modelId="{02EF3C09-53AD-4553-B92A-91D4C9C498D8}" type="presParOf" srcId="{9E41A48E-9494-4D3F-AFA9-525C8250F13C}" destId="{BED4028E-DEC5-486E-8EF6-1195E60CCF80}" srcOrd="1" destOrd="0" presId="urn:microsoft.com/office/officeart/2005/8/layout/orgChart1"/>
    <dgm:cxn modelId="{FC7F5E27-BB7D-48BB-8382-738A6C18E123}" type="presParOf" srcId="{BED4028E-DEC5-486E-8EF6-1195E60CCF80}" destId="{3F061D4E-74EC-4D1F-9FBE-D1D5FC68A626}" srcOrd="0" destOrd="0" presId="urn:microsoft.com/office/officeart/2005/8/layout/orgChart1"/>
    <dgm:cxn modelId="{4ED9D0F5-44AB-46A7-83CC-BF60913A7C0F}" type="presParOf" srcId="{3F061D4E-74EC-4D1F-9FBE-D1D5FC68A626}" destId="{ACF14FC7-04D9-4076-8275-2C2512FCDD1E}" srcOrd="0" destOrd="0" presId="urn:microsoft.com/office/officeart/2005/8/layout/orgChart1"/>
    <dgm:cxn modelId="{A4878E59-89CB-40D7-B06B-11D6FE3F91D1}" type="presParOf" srcId="{3F061D4E-74EC-4D1F-9FBE-D1D5FC68A626}" destId="{1F52B041-78CE-411F-ABDF-550BD08486C1}" srcOrd="1" destOrd="0" presId="urn:microsoft.com/office/officeart/2005/8/layout/orgChart1"/>
    <dgm:cxn modelId="{F4935C58-6D0D-4853-A15E-C29954AD0090}" type="presParOf" srcId="{BED4028E-DEC5-486E-8EF6-1195E60CCF80}" destId="{13E4A8BF-582D-4B5A-8ECB-F3A08E514875}" srcOrd="1" destOrd="0" presId="urn:microsoft.com/office/officeart/2005/8/layout/orgChart1"/>
    <dgm:cxn modelId="{205E2A3C-510F-42ED-87CA-8D5346CA5E3B}" type="presParOf" srcId="{BED4028E-DEC5-486E-8EF6-1195E60CCF80}" destId="{42555FB8-6E2C-4886-B1EE-D46B08230299}" srcOrd="2" destOrd="0" presId="urn:microsoft.com/office/officeart/2005/8/layout/orgChart1"/>
    <dgm:cxn modelId="{10C90CD5-AF87-4A82-90F9-8E741666BF93}" type="presParOf" srcId="{45A8C63E-F655-4AF5-961D-61A8ED19D386}" destId="{9A90877E-8B65-465E-A1ED-44906246689E}" srcOrd="2" destOrd="0" presId="urn:microsoft.com/office/officeart/2005/8/layout/orgChart1"/>
    <dgm:cxn modelId="{762C27B2-5218-4B57-AA24-E6866FAE54DE}" type="presParOf" srcId="{EB6F57FB-B696-45A9-B179-34C169823580}" destId="{94368607-0DFF-4E5A-A67B-A0E55D9BBC6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1359E-C9B9-403D-B9ED-558EA77B7B62}">
      <dsp:nvSpPr>
        <dsp:cNvPr id="0" name=""/>
        <dsp:cNvSpPr/>
      </dsp:nvSpPr>
      <dsp:spPr>
        <a:xfrm>
          <a:off x="2963725" y="1133882"/>
          <a:ext cx="179096" cy="2322922"/>
        </a:xfrm>
        <a:custGeom>
          <a:avLst/>
          <a:gdLst/>
          <a:ahLst/>
          <a:cxnLst/>
          <a:rect l="0" t="0" r="0" b="0"/>
          <a:pathLst>
            <a:path>
              <a:moveTo>
                <a:pt x="0" y="0"/>
              </a:moveTo>
              <a:lnTo>
                <a:pt x="0" y="2322922"/>
              </a:lnTo>
              <a:lnTo>
                <a:pt x="179096" y="232292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83EB6C6-27AE-45C1-A3A4-7296CB0BABEF}">
      <dsp:nvSpPr>
        <dsp:cNvPr id="0" name=""/>
        <dsp:cNvSpPr/>
      </dsp:nvSpPr>
      <dsp:spPr>
        <a:xfrm>
          <a:off x="2049057" y="326125"/>
          <a:ext cx="1392258" cy="479591"/>
        </a:xfrm>
        <a:custGeom>
          <a:avLst/>
          <a:gdLst/>
          <a:ahLst/>
          <a:cxnLst/>
          <a:rect l="0" t="0" r="0" b="0"/>
          <a:pathLst>
            <a:path>
              <a:moveTo>
                <a:pt x="0" y="0"/>
              </a:moveTo>
              <a:lnTo>
                <a:pt x="0" y="239795"/>
              </a:lnTo>
              <a:lnTo>
                <a:pt x="1392258" y="239795"/>
              </a:lnTo>
              <a:lnTo>
                <a:pt x="1392258" y="47959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C31F553-22E4-4A09-B13E-A710EA7D4990}">
      <dsp:nvSpPr>
        <dsp:cNvPr id="0" name=""/>
        <dsp:cNvSpPr/>
      </dsp:nvSpPr>
      <dsp:spPr>
        <a:xfrm>
          <a:off x="187671" y="1205364"/>
          <a:ext cx="191791" cy="1297762"/>
        </a:xfrm>
        <a:custGeom>
          <a:avLst/>
          <a:gdLst/>
          <a:ahLst/>
          <a:cxnLst/>
          <a:rect l="0" t="0" r="0" b="0"/>
          <a:pathLst>
            <a:path>
              <a:moveTo>
                <a:pt x="0" y="0"/>
              </a:moveTo>
              <a:lnTo>
                <a:pt x="0" y="1297762"/>
              </a:lnTo>
              <a:lnTo>
                <a:pt x="191791" y="129776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1BB1ACF-D757-4E86-B81C-0B2D64497CB0}">
      <dsp:nvSpPr>
        <dsp:cNvPr id="0" name=""/>
        <dsp:cNvSpPr/>
      </dsp:nvSpPr>
      <dsp:spPr>
        <a:xfrm>
          <a:off x="699116" y="326125"/>
          <a:ext cx="1349940" cy="479591"/>
        </a:xfrm>
        <a:custGeom>
          <a:avLst/>
          <a:gdLst/>
          <a:ahLst/>
          <a:cxnLst/>
          <a:rect l="0" t="0" r="0" b="0"/>
          <a:pathLst>
            <a:path>
              <a:moveTo>
                <a:pt x="1349940" y="0"/>
              </a:moveTo>
              <a:lnTo>
                <a:pt x="1349940" y="239795"/>
              </a:lnTo>
              <a:lnTo>
                <a:pt x="0" y="239795"/>
              </a:lnTo>
              <a:lnTo>
                <a:pt x="0" y="47959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6C079E6-B505-4642-813B-164CCA97E519}">
      <dsp:nvSpPr>
        <dsp:cNvPr id="0" name=""/>
        <dsp:cNvSpPr/>
      </dsp:nvSpPr>
      <dsp:spPr>
        <a:xfrm>
          <a:off x="1224240" y="3383"/>
          <a:ext cx="1649633" cy="32274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Book Antiqua" panose="02040602050305030304" pitchFamily="18" charset="0"/>
            </a:rPr>
            <a:t>Eligibility criteria</a:t>
          </a:r>
        </a:p>
      </dsp:txBody>
      <dsp:txXfrm>
        <a:off x="1224240" y="3383"/>
        <a:ext cx="1649633" cy="322742"/>
      </dsp:txXfrm>
    </dsp:sp>
    <dsp:sp modelId="{1C58E25B-C5F9-4823-B673-3AE2BC93A478}">
      <dsp:nvSpPr>
        <dsp:cNvPr id="0" name=""/>
        <dsp:cNvSpPr/>
      </dsp:nvSpPr>
      <dsp:spPr>
        <a:xfrm>
          <a:off x="59810" y="805716"/>
          <a:ext cx="1278612" cy="39964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Book Antiqua" panose="02040602050305030304" pitchFamily="18" charset="0"/>
            </a:rPr>
            <a:t>Inclusion criteria</a:t>
          </a:r>
        </a:p>
      </dsp:txBody>
      <dsp:txXfrm>
        <a:off x="59810" y="805716"/>
        <a:ext cx="1278612" cy="399647"/>
      </dsp:txXfrm>
    </dsp:sp>
    <dsp:sp modelId="{9DC93E4D-A8E3-4D62-8C27-BCCC11A0C523}">
      <dsp:nvSpPr>
        <dsp:cNvPr id="0" name=""/>
        <dsp:cNvSpPr/>
      </dsp:nvSpPr>
      <dsp:spPr>
        <a:xfrm>
          <a:off x="379463" y="1684955"/>
          <a:ext cx="2283767" cy="1636342"/>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Males and females more than 18 years of age.</a:t>
          </a:r>
        </a:p>
        <a:p>
          <a:pPr lvl="0" algn="l" defTabSz="400050">
            <a:lnSpc>
              <a:spcPct val="90000"/>
            </a:lnSpc>
            <a:spcBef>
              <a:spcPct val="0"/>
            </a:spcBef>
            <a:spcAft>
              <a:spcPct val="35000"/>
            </a:spcAft>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who had signed the hospital consent form.</a:t>
          </a:r>
        </a:p>
        <a:p>
          <a:pPr lvl="0" algn="l" defTabSz="400050">
            <a:lnSpc>
              <a:spcPct val="90000"/>
            </a:lnSpc>
            <a:spcBef>
              <a:spcPct val="0"/>
            </a:spcBef>
            <a:spcAft>
              <a:spcPct val="35000"/>
            </a:spcAft>
          </a:pPr>
          <a:r>
            <a:rPr lang="en-US" sz="900" kern="1200">
              <a:solidFill>
                <a:sysClr val="windowText" lastClr="000000"/>
              </a:solidFill>
              <a:latin typeface="Book Antiqua"/>
            </a:rPr>
            <a:t>–S</a:t>
          </a:r>
          <a:r>
            <a:rPr lang="en-US" sz="900" kern="1200">
              <a:solidFill>
                <a:sysClr val="windowText" lastClr="000000"/>
              </a:solidFill>
              <a:latin typeface="Book Antiqua" panose="02040602050305030304" pitchFamily="18" charset="0"/>
            </a:rPr>
            <a:t>ubjects who have been treated with percutaneous coronary intervention and implanted with Everpro</a:t>
          </a:r>
          <a:r>
            <a:rPr lang="en-GB" sz="900" kern="1200" baseline="30000">
              <a:solidFill>
                <a:sysClr val="windowText" lastClr="000000"/>
              </a:solidFill>
              <a:latin typeface="Book Antiqua" pitchFamily="18" charset="0"/>
            </a:rPr>
            <a:t>TM</a:t>
          </a:r>
          <a:r>
            <a:rPr lang="en-US" sz="900" kern="1200">
              <a:solidFill>
                <a:sysClr val="windowText" lastClr="000000"/>
              </a:solidFill>
              <a:latin typeface="Book Antiqua" panose="02040602050305030304" pitchFamily="18" charset="0"/>
            </a:rPr>
            <a:t> drug eluting stent as a part of their treatment of coronary artery disease, without any further indication for emergent coronary artery bypass graft surgery.</a:t>
          </a:r>
        </a:p>
      </dsp:txBody>
      <dsp:txXfrm>
        <a:off x="379463" y="1684955"/>
        <a:ext cx="2283767" cy="1636342"/>
      </dsp:txXfrm>
    </dsp:sp>
    <dsp:sp modelId="{B39BC9CC-7935-4445-A5FE-503D3EA2E3DC}">
      <dsp:nvSpPr>
        <dsp:cNvPr id="0" name=""/>
        <dsp:cNvSpPr/>
      </dsp:nvSpPr>
      <dsp:spPr>
        <a:xfrm>
          <a:off x="2844328" y="805716"/>
          <a:ext cx="1193976" cy="32816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Book Antiqua" panose="02040602050305030304" pitchFamily="18" charset="0"/>
            </a:rPr>
            <a:t>Exclusion criteria</a:t>
          </a:r>
        </a:p>
      </dsp:txBody>
      <dsp:txXfrm>
        <a:off x="2844328" y="805716"/>
        <a:ext cx="1193976" cy="328165"/>
      </dsp:txXfrm>
    </dsp:sp>
    <dsp:sp modelId="{ACF14FC7-04D9-4076-8275-2C2512FCDD1E}">
      <dsp:nvSpPr>
        <dsp:cNvPr id="0" name=""/>
        <dsp:cNvSpPr/>
      </dsp:nvSpPr>
      <dsp:spPr>
        <a:xfrm>
          <a:off x="3142822" y="1613473"/>
          <a:ext cx="2283767" cy="368666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who were not eligible for a percutaneous coronary intervention procedure or who were candidates for urgent or planned elective coronary artery bypass surgery, subjects who are treated with stents other than Everpro</a:t>
          </a:r>
          <a:r>
            <a:rPr lang="en-GB" sz="900" kern="1200" baseline="30000">
              <a:solidFill>
                <a:sysClr val="windowText" lastClr="000000"/>
              </a:solidFill>
              <a:latin typeface="Book Antiqua" pitchFamily="18" charset="0"/>
            </a:rPr>
            <a:t>TM</a:t>
          </a:r>
          <a:r>
            <a:rPr lang="en-US" sz="900" kern="1200">
              <a:solidFill>
                <a:sysClr val="windowText" lastClr="000000"/>
              </a:solidFill>
              <a:latin typeface="Book Antiqua" panose="02040602050305030304" pitchFamily="18" charset="0"/>
            </a:rPr>
            <a:t> stent.</a:t>
          </a:r>
        </a:p>
        <a:p>
          <a:pPr lvl="0" algn="l" defTabSz="400050">
            <a:lnSpc>
              <a:spcPct val="90000"/>
            </a:lnSpc>
            <a:spcBef>
              <a:spcPct val="0"/>
            </a:spcBef>
            <a:spcAft>
              <a:spcPct val="35000"/>
            </a:spcAft>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who are known to be sensitive to Cobalt Chromium alloy, Poly (l-lactic acid) polymer, everolimus and its analogues, aspirin, clopidogrel and analogues, and contrast media.</a:t>
          </a:r>
        </a:p>
        <a:p>
          <a:pPr lvl="0" algn="l" defTabSz="400050">
            <a:lnSpc>
              <a:spcPct val="90000"/>
            </a:lnSpc>
            <a:spcBef>
              <a:spcPct val="0"/>
            </a:spcBef>
            <a:spcAft>
              <a:spcPct val="35000"/>
            </a:spcAft>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Pregnant/lactating women during the index procedure. However, if pregnancy occurs during follow-ups, the subject will not be excluded.</a:t>
          </a:r>
        </a:p>
        <a:p>
          <a:pPr lvl="0" algn="l" defTabSz="400050">
            <a:lnSpc>
              <a:spcPct val="90000"/>
            </a:lnSpc>
            <a:spcBef>
              <a:spcPct val="0"/>
            </a:spcBef>
            <a:spcAft>
              <a:spcPct val="35000"/>
            </a:spcAft>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with more than Grade III Renal Insufficiency as indicated by Creatinine &gt; 160 mcmol/L.</a:t>
          </a:r>
        </a:p>
        <a:p>
          <a:pPr lvl="0" algn="l" defTabSz="400050">
            <a:lnSpc>
              <a:spcPct val="90000"/>
            </a:lnSpc>
            <a:spcBef>
              <a:spcPct val="0"/>
            </a:spcBef>
            <a:spcAft>
              <a:spcPct val="35000"/>
            </a:spcAft>
          </a:pPr>
          <a:r>
            <a:rPr lang="en-US" sz="900" kern="1200">
              <a:solidFill>
                <a:sysClr val="windowText" lastClr="000000"/>
              </a:solidFill>
              <a:latin typeface="Book Antiqua"/>
            </a:rPr>
            <a:t>–</a:t>
          </a:r>
          <a:r>
            <a:rPr lang="en-US" sz="900" kern="1200">
              <a:solidFill>
                <a:sysClr val="windowText" lastClr="000000"/>
              </a:solidFill>
              <a:latin typeface="Book Antiqua" panose="02040602050305030304" pitchFamily="18" charset="0"/>
            </a:rPr>
            <a:t>Subjects with short life expectancy less than the trial duration of 1 year (including patients with cancer, human immunodeficiency virus/acquired immunodeficiency syndrome), documented left ventricular ejection fraction &lt; 30%, history of cardiac failure, structural heart disease, myocardiopathies, arrhythmia or other comorbid conditions.</a:t>
          </a:r>
        </a:p>
      </dsp:txBody>
      <dsp:txXfrm>
        <a:off x="3142822" y="1613473"/>
        <a:ext cx="2283767" cy="36866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 Gandhi</dc:creator>
  <cp:lastModifiedBy>lijiahui</cp:lastModifiedBy>
  <cp:revision>11</cp:revision>
  <dcterms:created xsi:type="dcterms:W3CDTF">2020-11-25T12:21:00Z</dcterms:created>
  <dcterms:modified xsi:type="dcterms:W3CDTF">2020-12-17T03:53:00Z</dcterms:modified>
</cp:coreProperties>
</file>