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89C0" w14:textId="3B1CD67E" w:rsidR="00A77B3E" w:rsidRDefault="005D553C">
      <w:pPr>
        <w:spacing w:line="360" w:lineRule="auto"/>
        <w:jc w:val="both"/>
      </w:pPr>
      <w:bookmarkStart w:id="0" w:name="_GoBack"/>
      <w:r>
        <w:rPr>
          <w:rFonts w:ascii="Book Antiqua" w:eastAsia="Book Antiqua" w:hAnsi="Book Antiqua" w:cs="Book Antiqua"/>
          <w:b/>
          <w:color w:val="000000"/>
        </w:rPr>
        <w:t>Name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Infectious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Diseases</w:t>
      </w:r>
    </w:p>
    <w:p w14:paraId="0D8E3B15" w14:textId="0A18806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57823</w:t>
      </w:r>
    </w:p>
    <w:p w14:paraId="247D4E2D" w14:textId="5DE60D2C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62CDB01" w14:textId="77777777" w:rsidR="00A77B3E" w:rsidRDefault="00A77B3E">
      <w:pPr>
        <w:spacing w:line="360" w:lineRule="auto"/>
        <w:jc w:val="both"/>
      </w:pPr>
    </w:p>
    <w:p w14:paraId="31DA9A38" w14:textId="28BACC2B" w:rsidR="00A77B3E" w:rsidRDefault="005D553C">
      <w:pPr>
        <w:spacing w:line="360" w:lineRule="auto"/>
        <w:jc w:val="both"/>
      </w:pPr>
      <w:bookmarkStart w:id="1" w:name="OLE_LINK1842"/>
      <w:bookmarkStart w:id="2" w:name="OLE_LINK1843"/>
      <w:r>
        <w:rPr>
          <w:rFonts w:ascii="Book Antiqua" w:eastAsia="Book Antiqua" w:hAnsi="Book Antiqua" w:cs="Book Antiqua"/>
          <w:b/>
          <w:color w:val="000000"/>
        </w:rPr>
        <w:t>Abdominal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aortic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thrombosis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as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initial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presentation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i</w:t>
      </w:r>
      <w:r>
        <w:rPr>
          <w:rFonts w:ascii="Book Antiqua" w:eastAsia="Book Antiqua" w:hAnsi="Book Antiqua" w:cs="Book Antiqua"/>
          <w:b/>
          <w:color w:val="000000"/>
        </w:rPr>
        <w:t>nfection: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c</w:t>
      </w:r>
      <w:r>
        <w:rPr>
          <w:rFonts w:ascii="Book Antiqua" w:eastAsia="Book Antiqua" w:hAnsi="Book Antiqua" w:cs="Book Antiqua"/>
          <w:b/>
          <w:color w:val="000000"/>
        </w:rPr>
        <w:t>ase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r</w:t>
      </w:r>
      <w:r>
        <w:rPr>
          <w:rFonts w:ascii="Book Antiqua" w:eastAsia="Book Antiqua" w:hAnsi="Book Antiqua" w:cs="Book Antiqua"/>
          <w:b/>
          <w:color w:val="000000"/>
        </w:rPr>
        <w:t>eport</w:t>
      </w:r>
    </w:p>
    <w:bookmarkEnd w:id="1"/>
    <w:bookmarkEnd w:id="2"/>
    <w:p w14:paraId="2A5B1CB4" w14:textId="77777777" w:rsidR="00A77B3E" w:rsidRDefault="00A77B3E">
      <w:pPr>
        <w:spacing w:line="360" w:lineRule="auto"/>
        <w:jc w:val="both"/>
      </w:pPr>
    </w:p>
    <w:p w14:paraId="0468EE60" w14:textId="684AB4F6" w:rsidR="00A77B3E" w:rsidRDefault="004B08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Webster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4B0830">
        <w:rPr>
          <w:rFonts w:ascii="Book Antiqua" w:eastAsia="Book Antiqua" w:hAnsi="Book Antiqua" w:cs="Book Antiqua"/>
          <w:i/>
          <w:color w:val="000000"/>
        </w:rPr>
        <w:t>et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B0830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5D553C"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57BE0">
        <w:rPr>
          <w:rFonts w:ascii="Book Antiqua" w:eastAsia="Book Antiqua" w:hAnsi="Book Antiqua" w:cs="Book Antiqua"/>
          <w:color w:val="000000"/>
        </w:rPr>
        <w:t>t</w:t>
      </w:r>
      <w:r w:rsidR="005D553C">
        <w:rPr>
          <w:rFonts w:ascii="Book Antiqua" w:eastAsia="Book Antiqua" w:hAnsi="Book Antiqua" w:cs="Book Antiqua"/>
          <w:color w:val="000000"/>
        </w:rPr>
        <w:t>hrombosis</w:t>
      </w:r>
    </w:p>
    <w:p w14:paraId="488D8934" w14:textId="77777777" w:rsidR="00A77B3E" w:rsidRDefault="00A77B3E">
      <w:pPr>
        <w:spacing w:line="360" w:lineRule="auto"/>
        <w:jc w:val="both"/>
      </w:pPr>
    </w:p>
    <w:p w14:paraId="78D56FCC" w14:textId="0AFEEDB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William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Zachary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Sraow,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</w:t>
      </w:r>
    </w:p>
    <w:p w14:paraId="2F2ED222" w14:textId="77777777" w:rsidR="00A77B3E" w:rsidRDefault="00A77B3E">
      <w:pPr>
        <w:spacing w:line="360" w:lineRule="auto"/>
        <w:jc w:val="both"/>
      </w:pPr>
    </w:p>
    <w:p w14:paraId="324020EB" w14:textId="7867921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William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Zachary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Webster,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Department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of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8C29B8">
        <w:rPr>
          <w:rFonts w:ascii="Book Antiqua" w:eastAsia="Book Antiqua" w:hAnsi="Book Antiqua" w:cs="Book Antiqua"/>
          <w:color w:val="000000"/>
        </w:rPr>
        <w:t>SC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29203,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13BA48C" w14:textId="77777777" w:rsidR="00A77B3E" w:rsidRDefault="00A77B3E">
      <w:pPr>
        <w:spacing w:line="360" w:lineRule="auto"/>
        <w:jc w:val="both"/>
      </w:pPr>
    </w:p>
    <w:p w14:paraId="48246C25" w14:textId="4DC13F9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Amrit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Sraow,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054E">
        <w:rPr>
          <w:rFonts w:ascii="Book Antiqua" w:eastAsia="Book Antiqua" w:hAnsi="Book Antiqua" w:cs="Book Antiqua"/>
          <w:b/>
          <w:bCs/>
          <w:color w:val="000000"/>
        </w:rPr>
        <w:t>Karla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054E"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054E">
        <w:rPr>
          <w:rFonts w:ascii="Book Antiqua" w:eastAsia="Book Antiqua" w:hAnsi="Book Antiqua" w:cs="Book Antiqua"/>
          <w:b/>
          <w:bCs/>
          <w:color w:val="000000"/>
        </w:rPr>
        <w:t>Morel,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Department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Medicine-Prisma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29203,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EE886C" w14:textId="77777777" w:rsidR="00A77B3E" w:rsidRDefault="00A77B3E">
      <w:pPr>
        <w:spacing w:line="360" w:lineRule="auto"/>
        <w:jc w:val="both"/>
      </w:pPr>
    </w:p>
    <w:p w14:paraId="14F480D0" w14:textId="6BA464B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0404">
        <w:rPr>
          <w:rFonts w:ascii="Book Antiqua" w:eastAsia="Book Antiqua" w:hAnsi="Book Antiqua" w:cs="Book Antiqua"/>
          <w:color w:val="000000"/>
        </w:rPr>
        <w:t>Webster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540404">
        <w:rPr>
          <w:rFonts w:ascii="Book Antiqua" w:eastAsia="Book Antiqua" w:hAnsi="Book Antiqua" w:cs="Book Antiqua"/>
          <w:color w:val="000000"/>
        </w:rPr>
        <w:t>WZ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4B39DC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EE5177">
        <w:rPr>
          <w:rFonts w:ascii="Book Antiqua" w:eastAsia="Book Antiqua" w:hAnsi="Book Antiqua" w:cs="Book Antiqua"/>
          <w:color w:val="000000"/>
        </w:rPr>
        <w:t>Cruz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EE5177">
        <w:rPr>
          <w:rFonts w:ascii="Book Antiqua" w:eastAsia="Book Antiqua" w:hAnsi="Book Antiqua" w:cs="Book Antiqua"/>
          <w:color w:val="000000"/>
        </w:rPr>
        <w:t>Morel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E5177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EE5177">
        <w:rPr>
          <w:rFonts w:ascii="Book Antiqua" w:eastAsia="Book Antiqua" w:hAnsi="Book Antiqua" w:cs="Book Antiqua"/>
          <w:color w:val="000000"/>
        </w:rPr>
        <w:t>Sraow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02FE5C7F" w14:textId="77777777" w:rsidR="00A77B3E" w:rsidRDefault="00A77B3E">
      <w:pPr>
        <w:spacing w:line="360" w:lineRule="auto"/>
        <w:jc w:val="both"/>
      </w:pPr>
    </w:p>
    <w:p w14:paraId="732F18B3" w14:textId="10076E9B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William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Zachary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Webster,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Department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Richland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29203,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wwebster@vcom.edu</w:t>
      </w:r>
    </w:p>
    <w:p w14:paraId="70D37D71" w14:textId="77777777" w:rsidR="00A77B3E" w:rsidRDefault="00A77B3E">
      <w:pPr>
        <w:spacing w:line="360" w:lineRule="auto"/>
        <w:jc w:val="both"/>
      </w:pPr>
    </w:p>
    <w:p w14:paraId="7C8056E7" w14:textId="2FAC4F89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292C9B0" w14:textId="215C068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3D01" w:rsidRPr="004C3D01">
        <w:rPr>
          <w:rFonts w:ascii="Book Antiqua" w:eastAsia="Book Antiqua" w:hAnsi="Book Antiqua" w:cs="Book Antiqua"/>
          <w:bCs/>
          <w:color w:val="000000"/>
        </w:rPr>
        <w:t>August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C3D01" w:rsidRPr="004C3D01">
        <w:rPr>
          <w:rFonts w:ascii="Book Antiqua" w:eastAsia="Book Antiqua" w:hAnsi="Book Antiqua" w:cs="Book Antiqua"/>
          <w:bCs/>
          <w:color w:val="000000"/>
        </w:rPr>
        <w:t>2,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C3D01" w:rsidRPr="004C3D01">
        <w:rPr>
          <w:rFonts w:ascii="Book Antiqua" w:eastAsia="Book Antiqua" w:hAnsi="Book Antiqua" w:cs="Book Antiqua"/>
          <w:bCs/>
          <w:color w:val="000000"/>
        </w:rPr>
        <w:t>2020</w:t>
      </w:r>
    </w:p>
    <w:p w14:paraId="345042D3" w14:textId="6F3983E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6F8C" w:rsidRPr="00B06F8C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062062FC" w14:textId="3801096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4A37" w:rsidRPr="00784A37">
        <w:rPr>
          <w:rFonts w:ascii="Book Antiqua" w:eastAsia="Book Antiqua" w:hAnsi="Book Antiqua" w:cs="Book Antiqua"/>
          <w:bCs/>
          <w:color w:val="000000"/>
        </w:rPr>
        <w:t>September 18, 2020</w:t>
      </w:r>
    </w:p>
    <w:p w14:paraId="23821838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E7D86F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9670E16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194542F" w14:textId="28137C5D" w:rsidR="00A77B3E" w:rsidRDefault="005D553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hypercoagulable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coronavirus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disease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2019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(COVID-19)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clots.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hyperinflammatory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portrays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aortic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legs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26E6206" w14:textId="77777777" w:rsidR="00A77B3E" w:rsidRDefault="00A77B3E">
      <w:pPr>
        <w:spacing w:line="360" w:lineRule="auto"/>
        <w:jc w:val="both"/>
      </w:pPr>
    </w:p>
    <w:p w14:paraId="7FB33693" w14:textId="75EEABEC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941A0A9" w14:textId="0E96C9A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60-year-old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Caucasian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sudden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extremities.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hours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shortness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pelvis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occlusion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multifocal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ground-glass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opacities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PCR,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retrieved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femoral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immediately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reformed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unfractionated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heparin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tocilizumab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expired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arrest.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5BD4598" w14:textId="77777777" w:rsidR="00A77B3E" w:rsidRDefault="00A77B3E">
      <w:pPr>
        <w:spacing w:line="360" w:lineRule="auto"/>
        <w:jc w:val="both"/>
      </w:pPr>
    </w:p>
    <w:p w14:paraId="492395A9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5314C22" w14:textId="2AA962F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explanation.</w:t>
      </w:r>
    </w:p>
    <w:p w14:paraId="7F42A916" w14:textId="77777777" w:rsidR="00A77B3E" w:rsidRDefault="00A77B3E">
      <w:pPr>
        <w:spacing w:line="360" w:lineRule="auto"/>
        <w:jc w:val="both"/>
      </w:pPr>
    </w:p>
    <w:p w14:paraId="3B5DB132" w14:textId="7A6631D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47F9E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hrombosis;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hrombosis;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resentation;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omplication</w:t>
      </w:r>
      <w:r w:rsidR="00047F9E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report</w:t>
      </w:r>
    </w:p>
    <w:p w14:paraId="14639CEA" w14:textId="77777777" w:rsidR="00A77B3E" w:rsidRDefault="00A77B3E">
      <w:pPr>
        <w:spacing w:line="360" w:lineRule="auto"/>
        <w:jc w:val="both"/>
      </w:pPr>
    </w:p>
    <w:p w14:paraId="7F2F2423" w14:textId="77777777" w:rsidR="006329D6" w:rsidRDefault="005D553C" w:rsidP="006329D6">
      <w:pPr>
        <w:spacing w:line="360" w:lineRule="auto"/>
      </w:pPr>
      <w:r>
        <w:rPr>
          <w:rFonts w:ascii="Book Antiqua" w:eastAsia="Book Antiqua" w:hAnsi="Book Antiqua" w:cs="Book Antiqua"/>
          <w:color w:val="000000"/>
        </w:rPr>
        <w:t>Webster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WZ,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Sraow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nfection: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84A37" w:rsidRPr="00784A37">
        <w:rPr>
          <w:rFonts w:ascii="Book Antiqua" w:eastAsia="Book Antiqua" w:hAnsi="Book Antiqua" w:cs="Book Antiqua"/>
          <w:color w:val="000000"/>
        </w:rPr>
        <w:t xml:space="preserve">10(3): </w:t>
      </w:r>
      <w:r w:rsidR="006329D6">
        <w:rPr>
          <w:rFonts w:ascii="Book Antiqua" w:eastAsia="Book Antiqua" w:hAnsi="Book Antiqua" w:cs="Book Antiqua"/>
          <w:color w:val="000000"/>
        </w:rPr>
        <w:t>42-46</w:t>
      </w:r>
      <w:r w:rsidR="006329D6" w:rsidRPr="00784A37">
        <w:rPr>
          <w:rFonts w:ascii="Book Antiqua" w:eastAsia="Book Antiqua" w:hAnsi="Book Antiqua" w:cs="Book Antiqua"/>
          <w:color w:val="000000"/>
        </w:rPr>
        <w:t xml:space="preserve"> URL: </w:t>
      </w:r>
      <w:hyperlink r:id="rId8" w:history="1">
        <w:r w:rsidR="006329D6" w:rsidRPr="002F11A4">
          <w:rPr>
            <w:rStyle w:val="a3"/>
            <w:rFonts w:ascii="Book Antiqua" w:eastAsia="Book Antiqua" w:hAnsi="Book Antiqua" w:cs="Book Antiqua"/>
          </w:rPr>
          <w:t>https://www.wjgnet.com/2220-3176/full/v10/i3/42.htm</w:t>
        </w:r>
      </w:hyperlink>
      <w:r w:rsidR="006329D6">
        <w:rPr>
          <w:rFonts w:ascii="Book Antiqua" w:hAnsi="Book Antiqua" w:cs="Book Antiqua" w:hint="eastAsia"/>
          <w:color w:val="000000"/>
        </w:rPr>
        <w:t xml:space="preserve"> </w:t>
      </w:r>
      <w:r w:rsidR="006329D6" w:rsidRPr="00784A37">
        <w:rPr>
          <w:rFonts w:ascii="Book Antiqua" w:eastAsia="Book Antiqua" w:hAnsi="Book Antiqua" w:cs="Book Antiqua"/>
          <w:color w:val="000000"/>
        </w:rPr>
        <w:t>DOI: https://dx.doi.org/10.5495/wjcid.v10.i3.</w:t>
      </w:r>
      <w:r w:rsidR="006329D6">
        <w:rPr>
          <w:rFonts w:ascii="Book Antiqua" w:eastAsia="Book Antiqua" w:hAnsi="Book Antiqua" w:cs="Book Antiqua"/>
          <w:color w:val="000000"/>
        </w:rPr>
        <w:t>42</w:t>
      </w:r>
    </w:p>
    <w:p w14:paraId="03ED2B79" w14:textId="55718604" w:rsidR="00A77B3E" w:rsidRDefault="00A77B3E">
      <w:pPr>
        <w:spacing w:line="360" w:lineRule="auto"/>
        <w:jc w:val="both"/>
      </w:pPr>
    </w:p>
    <w:p w14:paraId="3CA966B9" w14:textId="6175ECB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coronavirus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disease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2019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</w:p>
    <w:p w14:paraId="49D68FAA" w14:textId="77777777" w:rsidR="00A77B3E" w:rsidRDefault="00A77B3E">
      <w:pPr>
        <w:spacing w:line="360" w:lineRule="auto"/>
        <w:jc w:val="both"/>
      </w:pPr>
    </w:p>
    <w:p w14:paraId="47523909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INTRODUCTION</w:t>
      </w:r>
    </w:p>
    <w:p w14:paraId="3862E4AA" w14:textId="49C2417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coronavirus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disease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2019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(COVID-19)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hyperinflammation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687468"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iliac,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arteries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(SMA).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presentations.</w:t>
      </w:r>
    </w:p>
    <w:p w14:paraId="44EB11CB" w14:textId="77777777" w:rsidR="00A77B3E" w:rsidRDefault="00A77B3E">
      <w:pPr>
        <w:spacing w:line="360" w:lineRule="auto"/>
        <w:jc w:val="both"/>
      </w:pPr>
    </w:p>
    <w:p w14:paraId="09166FE4" w14:textId="635C399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CASE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PRESENTATION</w:t>
      </w:r>
    </w:p>
    <w:p w14:paraId="3CCF3AD2" w14:textId="637DD6E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5105E95" w14:textId="2FD4CF2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60-year-old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incarcerated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Caucasian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complaints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sudden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extremities.</w:t>
      </w:r>
    </w:p>
    <w:p w14:paraId="1009613C" w14:textId="77777777" w:rsidR="00A77B3E" w:rsidRDefault="00A77B3E">
      <w:pPr>
        <w:spacing w:line="360" w:lineRule="auto"/>
        <w:jc w:val="both"/>
      </w:pPr>
    </w:p>
    <w:p w14:paraId="52E3EBE0" w14:textId="00DD9D1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CDCC93E" w14:textId="3C5738F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Chest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0D211356" w14:textId="77777777" w:rsidR="00A77B3E" w:rsidRDefault="00A77B3E">
      <w:pPr>
        <w:spacing w:line="360" w:lineRule="auto"/>
        <w:jc w:val="both"/>
      </w:pPr>
    </w:p>
    <w:p w14:paraId="48EF8C7B" w14:textId="765A734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8ED140A" w14:textId="5AD3C90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2A2696CE" w14:textId="77777777" w:rsidR="00A77B3E" w:rsidRDefault="00A77B3E">
      <w:pPr>
        <w:spacing w:line="360" w:lineRule="auto"/>
        <w:jc w:val="both"/>
      </w:pPr>
    </w:p>
    <w:p w14:paraId="25742824" w14:textId="124D14D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434B59B" w14:textId="7932474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Vitals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99/47,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respirations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3/5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Dorsalis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1+.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rhonchi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Cardiac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murmurs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2527F4EB" w14:textId="77777777" w:rsidR="00A77B3E" w:rsidRDefault="00A77B3E">
      <w:pPr>
        <w:spacing w:line="360" w:lineRule="auto"/>
        <w:jc w:val="both"/>
      </w:pPr>
    </w:p>
    <w:p w14:paraId="08EBADB9" w14:textId="1925E77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743738" w14:textId="080AF3D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PCR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laboratory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remarkable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leukocytosis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22.3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(4.5-11.0)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lymphocyte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0.58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K/uL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(1.32-3.57),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PT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16.4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(12-14.5),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1.3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(&lt;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1.0),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28.9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(23.9-36.6),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d-dimer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µg/mL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(&lt;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0.5).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Ferritin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elevated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at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&gt;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40</w:t>
      </w:r>
      <w:r>
        <w:rPr>
          <w:rFonts w:ascii="Book Antiqua" w:eastAsia="Book Antiqua" w:hAnsi="Book Antiqua" w:cs="Book Antiqua"/>
          <w:color w:val="000000"/>
          <w:szCs w:val="22"/>
        </w:rPr>
        <w:t>000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µg/L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(22-275),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(0-5),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811F63">
        <w:rPr>
          <w:rFonts w:ascii="Book Antiqua" w:eastAsia="Book Antiqua" w:hAnsi="Book Antiqua" w:cs="Book Antiqua"/>
          <w:color w:val="000000"/>
          <w:szCs w:val="22"/>
        </w:rPr>
        <w:t>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creatine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phosphokinase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46</w:t>
      </w:r>
      <w:r>
        <w:rPr>
          <w:rFonts w:ascii="Book Antiqua" w:eastAsia="Book Antiqua" w:hAnsi="Book Antiqua" w:cs="Book Antiqua"/>
          <w:color w:val="000000"/>
          <w:szCs w:val="22"/>
        </w:rPr>
        <w:t>800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(0-200).</w:t>
      </w:r>
    </w:p>
    <w:p w14:paraId="09775536" w14:textId="77777777" w:rsidR="00A77B3E" w:rsidRDefault="00A77B3E">
      <w:pPr>
        <w:spacing w:line="360" w:lineRule="auto"/>
        <w:jc w:val="both"/>
      </w:pPr>
    </w:p>
    <w:p w14:paraId="420CA161" w14:textId="2E4C340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997D8E2" w14:textId="0B6A83B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9B4D78">
        <w:rPr>
          <w:rFonts w:ascii="Book Antiqua" w:eastAsia="Book Antiqua" w:hAnsi="Book Antiqua" w:cs="Book Antiqua"/>
          <w:color w:val="000000"/>
          <w:szCs w:val="22"/>
        </w:rPr>
        <w:t>)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pelvis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occlusion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aorta,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depicted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187CA9">
        <w:rPr>
          <w:rFonts w:ascii="Book Antiqua" w:eastAsia="Book Antiqua" w:hAnsi="Book Antiqua" w:cs="Book Antiqua"/>
          <w:caps/>
          <w:color w:val="000000"/>
          <w:szCs w:val="22"/>
        </w:rPr>
        <w:t>f</w:t>
      </w:r>
      <w:r>
        <w:rPr>
          <w:rFonts w:ascii="Book Antiqua" w:eastAsia="Book Antiqua" w:hAnsi="Book Antiqua" w:cs="Book Antiqua"/>
          <w:color w:val="000000"/>
          <w:szCs w:val="22"/>
        </w:rPr>
        <w:t>igures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infrarenal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iliac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reconstitution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femoral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nonocclusive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thromboses,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multifocal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ground-glass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opacities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PCR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testing.</w:t>
      </w:r>
    </w:p>
    <w:p w14:paraId="51683D5A" w14:textId="77777777" w:rsidR="00A77B3E" w:rsidRDefault="00A77B3E">
      <w:pPr>
        <w:spacing w:line="360" w:lineRule="auto"/>
        <w:jc w:val="both"/>
      </w:pPr>
    </w:p>
    <w:p w14:paraId="27068B3A" w14:textId="2177711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FINAL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DIAGNOSIS</w:t>
      </w:r>
    </w:p>
    <w:p w14:paraId="4117E844" w14:textId="149DB6E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4D365B62" w14:textId="77777777" w:rsidR="00A77B3E" w:rsidRDefault="00A77B3E">
      <w:pPr>
        <w:spacing w:line="360" w:lineRule="auto"/>
        <w:jc w:val="both"/>
      </w:pPr>
    </w:p>
    <w:p w14:paraId="395CA0E9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TREATMENT</w:t>
      </w:r>
    </w:p>
    <w:p w14:paraId="5A77683D" w14:textId="7DD64DD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weakened</w:t>
      </w:r>
      <w:r w:rsidR="0094358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reevaluation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01E14AA7" w14:textId="5BB9E5A0" w:rsidR="00A77B3E" w:rsidRDefault="005D553C" w:rsidP="001E13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unfractionated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heparin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infusion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18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U/kg/h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standpoint,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employed.</w:t>
      </w:r>
    </w:p>
    <w:p w14:paraId="3AF99A0C" w14:textId="77777777" w:rsidR="00A77B3E" w:rsidRDefault="00A77B3E">
      <w:pPr>
        <w:spacing w:line="360" w:lineRule="auto"/>
        <w:jc w:val="both"/>
      </w:pPr>
    </w:p>
    <w:p w14:paraId="14978CBD" w14:textId="3FC77C4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OUTCOME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AND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FOLLOW-UP</w:t>
      </w:r>
    </w:p>
    <w:p w14:paraId="14FEF8FE" w14:textId="6D8DE4BA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phenylephrine,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expired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</w:p>
    <w:p w14:paraId="14A2E2F2" w14:textId="77777777" w:rsidR="00A77B3E" w:rsidRDefault="00A77B3E">
      <w:pPr>
        <w:spacing w:line="360" w:lineRule="auto"/>
        <w:jc w:val="both"/>
      </w:pPr>
    </w:p>
    <w:p w14:paraId="47E91A02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54978C20" w14:textId="36B7692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4865B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-50%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Markers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appreciated.</w:t>
      </w:r>
    </w:p>
    <w:p w14:paraId="5404B9DF" w14:textId="0A3C5E4F" w:rsidR="00A77B3E" w:rsidRDefault="005D553C" w:rsidP="00207EF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et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al</w:t>
      </w:r>
      <w:r w:rsidR="00207EFA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Katchanov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9435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3589" w:rsidRP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358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589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&gt;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20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µg/mL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ferritin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&gt;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000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µg/L.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68746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Katchanov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et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al</w:t>
      </w:r>
      <w:r w:rsidR="00207EFA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iliac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anti-IL-6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single-dose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convalescent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unfractionated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reversibility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apixaban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rivaroxaban.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54CE8CD3" w14:textId="48FAA6BC" w:rsidR="00A77B3E" w:rsidRDefault="005D553C" w:rsidP="00034F1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reperfusion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2FD4CC7" w14:textId="77777777" w:rsidR="00A77B3E" w:rsidRDefault="00A77B3E">
      <w:pPr>
        <w:spacing w:line="360" w:lineRule="auto"/>
        <w:jc w:val="both"/>
      </w:pPr>
    </w:p>
    <w:p w14:paraId="1A7724C5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67CA4F10" w14:textId="52DB505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devastating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drastic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highlights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profound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hypercoagulable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immediately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hastening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refractory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hope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obvious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explanation,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</w:p>
    <w:p w14:paraId="57480D2D" w14:textId="77777777" w:rsidR="00A77B3E" w:rsidRDefault="00A77B3E">
      <w:pPr>
        <w:spacing w:line="360" w:lineRule="auto"/>
        <w:jc w:val="both"/>
      </w:pPr>
    </w:p>
    <w:p w14:paraId="022E5490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ACKNOWLEDGEMENTS</w:t>
      </w:r>
    </w:p>
    <w:p w14:paraId="466ECA4A" w14:textId="7C30616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Thanks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Richland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235358A5" w14:textId="77777777" w:rsidR="00A77B3E" w:rsidRDefault="00A77B3E">
      <w:pPr>
        <w:spacing w:line="360" w:lineRule="auto"/>
        <w:jc w:val="both"/>
      </w:pPr>
    </w:p>
    <w:p w14:paraId="4F7C81AA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E1DEEC" w14:textId="799B304F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943589">
        <w:rPr>
          <w:rFonts w:ascii="Book Antiqua" w:eastAsia="宋体" w:hAnsi="Book Antiqua"/>
          <w:kern w:val="2"/>
          <w:highlight w:val="yellow"/>
          <w:lang w:eastAsia="zh-CN"/>
        </w:rPr>
        <w:t>1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>Radiological</w:t>
      </w:r>
      <w:r w:rsidR="00943589"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>Society</w:t>
      </w:r>
      <w:r w:rsidR="00943589"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>of</w:t>
      </w:r>
      <w:r w:rsidR="00943589"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>North</w:t>
      </w:r>
      <w:r w:rsidR="00943589"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b/>
          <w:kern w:val="2"/>
          <w:highlight w:val="yellow"/>
          <w:lang w:eastAsia="zh-CN"/>
        </w:rPr>
        <w:t>America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.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"New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research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highlights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blood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clot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dangers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of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COVID-19."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ScienceDaily.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April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2020.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Available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kern w:val="2"/>
          <w:highlight w:val="yellow"/>
          <w:lang w:eastAsia="zh-CN"/>
        </w:rPr>
        <w:t>from:</w:t>
      </w:r>
      <w:r w:rsidR="00943589" w:rsidRPr="00943589">
        <w:rPr>
          <w:rFonts w:ascii="Book Antiqua" w:eastAsia="宋体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宋体" w:hAnsi="Book Antiqua"/>
          <w:color w:val="0563C1"/>
          <w:kern w:val="2"/>
          <w:highlight w:val="yellow"/>
          <w:u w:val="single"/>
          <w:lang w:eastAsia="zh-CN"/>
        </w:rPr>
        <w:t>www.sciencedaily.com/releases/2020/04/200423143100.htm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1D31E285" w14:textId="03612DC3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2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Beun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R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Kusadasi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N,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Sikma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Westerink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Huisman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Thromboembolic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events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and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apparent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heparin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resistance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patients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infected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SARS-CoV-2.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Int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J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Lab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Hematol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42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Suppl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1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19-20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32311843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10.1111/ijlh.13230]</w:t>
      </w:r>
    </w:p>
    <w:p w14:paraId="1DCBD98B" w14:textId="387ED3D5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3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Tang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N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Bai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Chen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X,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Gong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Li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Sun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Z.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Anticoagulant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treatment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associated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decreased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mortality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severe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coronavirus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disease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2019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patients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coagulopathy.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J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Thromb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Haemost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18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1094-1099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32220112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10.1111/jth.14817]</w:t>
      </w:r>
    </w:p>
    <w:p w14:paraId="30655914" w14:textId="69A333B8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4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Tang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N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Li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Wang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X,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Sun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Z.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Abnormal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coagulation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parameters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are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associated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lastRenderedPageBreak/>
        <w:t>poor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prognosis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patients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novel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coronavirus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pneumonia.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J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Thromb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Haemost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18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844-847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32073213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10.1111/jth.14768]</w:t>
      </w:r>
    </w:p>
    <w:p w14:paraId="3B1714DB" w14:textId="1A837859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5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Klok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FA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Kruip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MJHA,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van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der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Meer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NJM,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Arbous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MS,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Gommers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DAMPJ,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Kant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KM,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Kaptein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FHJ,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van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Paassen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Stals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MAM,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Huisman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MV,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Endeman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Incidence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of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thrombotic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complications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critically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ill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ICU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patients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COVID-19.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Thromb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Res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191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145-147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32291094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10.1016/j.thromres.2020.04.013]</w:t>
      </w:r>
    </w:p>
    <w:p w14:paraId="7F87DF0F" w14:textId="40168D91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6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Le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Berre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A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Marteau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V,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Emmerich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Zins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Concomitant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acute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aortic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thrombosis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and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pulmonary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embolism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complicating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COVID-19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pneumonia.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Diagn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Interv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Imaging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101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321-322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32334995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10.1016/j.diii.2020.04.003]</w:t>
      </w:r>
    </w:p>
    <w:p w14:paraId="1A8549EC" w14:textId="4E1C0294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7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Katchanov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J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Kalisch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J,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Herzing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Knorr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F,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Havla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M,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Klink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Dommke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Extensive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Aortic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Thrombosis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a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Patient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With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COVID-19.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Ann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Emerg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Med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76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373-374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32828336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10.1016/j.annemergmed.2020.04.044]</w:t>
      </w:r>
    </w:p>
    <w:p w14:paraId="0671A5CD" w14:textId="441F7CAE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CF48BA">
        <w:rPr>
          <w:rFonts w:ascii="Book Antiqua" w:eastAsia="宋体" w:hAnsi="Book Antiqua"/>
          <w:kern w:val="2"/>
          <w:lang w:eastAsia="zh-CN"/>
        </w:rPr>
        <w:t>8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Vikse</w:t>
      </w:r>
      <w:r w:rsidR="0094358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J</w:t>
      </w:r>
      <w:r w:rsidRPr="00CF48BA">
        <w:rPr>
          <w:rFonts w:ascii="Book Antiqua" w:eastAsia="宋体" w:hAnsi="Book Antiqua"/>
          <w:kern w:val="2"/>
          <w:lang w:eastAsia="zh-CN"/>
        </w:rPr>
        <w:t>,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Henry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BM.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Tocilizumab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COVID-19: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Beware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the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risk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of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intestinal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perforation.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Int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J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Antimicrob</w:t>
      </w:r>
      <w:r w:rsidR="00943589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i/>
          <w:kern w:val="2"/>
          <w:lang w:eastAsia="zh-CN"/>
        </w:rPr>
        <w:t>Agents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2020;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b/>
          <w:kern w:val="2"/>
          <w:lang w:eastAsia="zh-CN"/>
        </w:rPr>
        <w:t>56</w:t>
      </w:r>
      <w:r w:rsidRPr="00CF48BA">
        <w:rPr>
          <w:rFonts w:ascii="Book Antiqua" w:eastAsia="宋体" w:hAnsi="Book Antiqua"/>
          <w:kern w:val="2"/>
          <w:lang w:eastAsia="zh-CN"/>
        </w:rPr>
        <w:t>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106009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[PMID: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32389721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DOI:</w:t>
      </w:r>
      <w:r w:rsidR="00943589">
        <w:rPr>
          <w:rFonts w:ascii="Book Antiqua" w:eastAsia="宋体" w:hAnsi="Book Antiqua"/>
          <w:kern w:val="2"/>
          <w:lang w:eastAsia="zh-CN"/>
        </w:rPr>
        <w:t xml:space="preserve"> </w:t>
      </w:r>
      <w:r w:rsidRPr="00CF48BA">
        <w:rPr>
          <w:rFonts w:ascii="Book Antiqua" w:eastAsia="宋体" w:hAnsi="Book Antiqua"/>
          <w:kern w:val="2"/>
          <w:lang w:eastAsia="zh-CN"/>
        </w:rPr>
        <w:t>10.1016/j.ijantimicag.2020.106009]</w:t>
      </w:r>
    </w:p>
    <w:p w14:paraId="5DC6017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2E1E3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108906" w14:textId="236E483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omitted.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14657091" w14:textId="77777777" w:rsidR="00A77B3E" w:rsidRDefault="00A77B3E">
      <w:pPr>
        <w:spacing w:line="360" w:lineRule="auto"/>
        <w:jc w:val="both"/>
      </w:pPr>
    </w:p>
    <w:p w14:paraId="129C25CC" w14:textId="7DECE16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Sraow,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Cruz-Morel.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0B62C2A7" w14:textId="77777777" w:rsidR="00A77B3E" w:rsidRDefault="00A77B3E">
      <w:pPr>
        <w:spacing w:line="360" w:lineRule="auto"/>
        <w:jc w:val="both"/>
      </w:pPr>
    </w:p>
    <w:p w14:paraId="66D23557" w14:textId="0E90845B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authors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read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Checklist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(2016),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prepared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revised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according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Checklist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(2016).</w:t>
      </w:r>
    </w:p>
    <w:p w14:paraId="29553F0C" w14:textId="77777777" w:rsidR="00A77B3E" w:rsidRDefault="00A77B3E">
      <w:pPr>
        <w:spacing w:line="360" w:lineRule="auto"/>
        <w:jc w:val="both"/>
      </w:pPr>
    </w:p>
    <w:p w14:paraId="46606D2D" w14:textId="56831B3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C492B90" w14:textId="77777777" w:rsidR="00A77B3E" w:rsidRDefault="00A77B3E">
      <w:pPr>
        <w:spacing w:line="360" w:lineRule="auto"/>
        <w:jc w:val="both"/>
      </w:pPr>
    </w:p>
    <w:p w14:paraId="1E1939D0" w14:textId="23CFBC4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8CB95D6" w14:textId="77777777" w:rsidR="00A77B3E" w:rsidRDefault="00A77B3E">
      <w:pPr>
        <w:spacing w:line="360" w:lineRule="auto"/>
        <w:jc w:val="both"/>
      </w:pPr>
    </w:p>
    <w:p w14:paraId="45401233" w14:textId="75BAB4A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607181A" w14:textId="06E2881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93474AA" w14:textId="75AEEA9B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4A37" w:rsidRPr="00B06F8C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0C6C61B9" w14:textId="77777777" w:rsidR="00A77B3E" w:rsidRDefault="00A77B3E">
      <w:pPr>
        <w:spacing w:line="360" w:lineRule="auto"/>
        <w:jc w:val="both"/>
      </w:pPr>
    </w:p>
    <w:p w14:paraId="34EDA005" w14:textId="508011E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943589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1B20A0EF" w14:textId="540EF1B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DCA9E61" w14:textId="21341F5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2AD9DC" w14:textId="71CDA7E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F4B8F9" w14:textId="4F5C95D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43589">
        <w:rPr>
          <w:rFonts w:ascii="Book Antiqua" w:eastAsia="Book Antiqua" w:hAnsi="Book Antiqua" w:cs="Book Antiqua"/>
          <w:color w:val="000000"/>
        </w:rPr>
        <w:t>, B</w:t>
      </w:r>
    </w:p>
    <w:p w14:paraId="2E68D93D" w14:textId="7BEE2F5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43589">
        <w:rPr>
          <w:rFonts w:ascii="Book Antiqua" w:eastAsia="Book Antiqua" w:hAnsi="Book Antiqua" w:cs="Book Antiqua"/>
          <w:color w:val="000000"/>
        </w:rPr>
        <w:t>, C</w:t>
      </w:r>
    </w:p>
    <w:p w14:paraId="0762B628" w14:textId="05873A46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70F2CA76" w14:textId="3AD3E90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4DF7F8" w14:textId="77777777" w:rsidR="00A77B3E" w:rsidRDefault="00A77B3E">
      <w:pPr>
        <w:spacing w:line="360" w:lineRule="auto"/>
        <w:jc w:val="both"/>
      </w:pPr>
    </w:p>
    <w:p w14:paraId="232EBC8A" w14:textId="66906232" w:rsidR="00A77B3E" w:rsidRDefault="005D553C" w:rsidP="00784A37">
      <w:pPr>
        <w:spacing w:line="360" w:lineRule="auto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Moschovi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43589">
        <w:rPr>
          <w:rFonts w:ascii="Book Antiqua" w:eastAsia="Book Antiqua" w:hAnsi="Book Antiqua" w:cs="Book Antiqua"/>
          <w:color w:val="000000"/>
        </w:rPr>
        <w:t xml:space="preserve"> Nagahara H, Sipos F, </w:t>
      </w:r>
      <w:r>
        <w:rPr>
          <w:rFonts w:ascii="Book Antiqua" w:eastAsia="Book Antiqua" w:hAnsi="Book Antiqua" w:cs="Book Antiqua"/>
          <w:color w:val="000000"/>
        </w:rPr>
        <w:t>Wang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color w:val="000000"/>
        </w:rPr>
        <w:t>Gong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color w:val="000000"/>
        </w:rPr>
        <w:t>ZM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84A3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84A37" w:rsidRPr="00784A37">
        <w:rPr>
          <w:rFonts w:ascii="Book Antiqua" w:hAnsi="Book Antiqua" w:cs="Book Antiqua" w:hint="eastAsia"/>
          <w:color w:val="000000"/>
          <w:lang w:eastAsia="zh-CN"/>
        </w:rPr>
        <w:t>A</w:t>
      </w:r>
      <w:r w:rsidR="00E8474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b/>
          <w:color w:val="000000"/>
        </w:rPr>
        <w:t>P</w:t>
      </w:r>
      <w:r>
        <w:rPr>
          <w:rFonts w:ascii="Book Antiqua" w:eastAsia="Book Antiqua" w:hAnsi="Book Antiqua" w:cs="Book Antiqua"/>
          <w:b/>
          <w:color w:val="000000"/>
        </w:rPr>
        <w:t>-Editor: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4A37" w:rsidRPr="00515978">
        <w:rPr>
          <w:rFonts w:ascii="Book Antiqua" w:eastAsia="宋体" w:hAnsi="Book Antiqua"/>
          <w:lang w:eastAsia="zh-CN"/>
        </w:rPr>
        <w:t>Xing YX</w:t>
      </w:r>
    </w:p>
    <w:p w14:paraId="5303ACA2" w14:textId="71AAB5D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5BCEA9C" w14:textId="5C4F7503" w:rsidR="0049138D" w:rsidRDefault="004913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6F48E1DB" wp14:editId="52E11148">
            <wp:extent cx="3163857" cy="2385391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59652-C530-474D-A0C4-EC41E5E278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C59652-C530-474D-A0C4-EC41E5E278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9254" cy="2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AD06" w14:textId="366C9A93" w:rsidR="00A77B3E" w:rsidRPr="00021901" w:rsidRDefault="005D553C">
      <w:pPr>
        <w:spacing w:line="360" w:lineRule="auto"/>
        <w:jc w:val="both"/>
        <w:rPr>
          <w:b/>
        </w:rPr>
      </w:pPr>
      <w:r w:rsidRPr="00021901">
        <w:rPr>
          <w:rFonts w:ascii="Book Antiqua" w:eastAsia="Book Antiqua" w:hAnsi="Book Antiqua" w:cs="Book Antiqua"/>
          <w:b/>
          <w:color w:val="000000"/>
        </w:rPr>
        <w:t>Figure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1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Computed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tomography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angiogram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abdomen-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portrays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patent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aorta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with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contrast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visualized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just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prior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to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complete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thrombotic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occlusion.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73CE52" w14:textId="01A76B48" w:rsidR="0049138D" w:rsidRDefault="0049138D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0ECB4EEC" w14:textId="7FE0A6AA" w:rsidR="0049138D" w:rsidRDefault="004913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6866CC61" wp14:editId="7AA0AC94">
            <wp:extent cx="3232407" cy="2369489"/>
            <wp:effectExtent l="0" t="0" r="635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46A80C-0C35-4C1A-9A43-FA137FE144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46A80C-0C35-4C1A-9A43-FA137FE144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721" cy="23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A7C8" w14:textId="0FAB5228" w:rsidR="00A77B3E" w:rsidRDefault="005D553C">
      <w:pPr>
        <w:spacing w:line="360" w:lineRule="auto"/>
        <w:jc w:val="both"/>
      </w:pPr>
      <w:r w:rsidRPr="00021901">
        <w:rPr>
          <w:rFonts w:ascii="Book Antiqua" w:eastAsia="Book Antiqua" w:hAnsi="Book Antiqua" w:cs="Book Antiqua"/>
          <w:b/>
          <w:color w:val="000000"/>
        </w:rPr>
        <w:t>Figure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2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Computed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tomography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angiogram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abdomen-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shows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abrupt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loss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contrast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aortic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lumen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indicating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occlusive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thrombus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that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resulted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patient’s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symptoms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back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pain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and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loss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lower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extremity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motor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function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due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to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vascular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insufficiency.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crushing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bookmarkEnd w:id="0"/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163F" w14:textId="77777777" w:rsidR="00983785" w:rsidRDefault="00983785" w:rsidP="000C1340">
      <w:r>
        <w:separator/>
      </w:r>
    </w:p>
  </w:endnote>
  <w:endnote w:type="continuationSeparator" w:id="0">
    <w:p w14:paraId="1BF08EA4" w14:textId="77777777" w:rsidR="00983785" w:rsidRDefault="00983785" w:rsidP="000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09494"/>
      <w:docPartObj>
        <w:docPartGallery w:val="Page Numbers (Bottom of Page)"/>
        <w:docPartUnique/>
      </w:docPartObj>
    </w:sdtPr>
    <w:sdtEndPr/>
    <w:sdtContent>
      <w:sdt>
        <w:sdtPr>
          <w:id w:val="1504012927"/>
          <w:docPartObj>
            <w:docPartGallery w:val="Page Numbers (Top of Page)"/>
            <w:docPartUnique/>
          </w:docPartObj>
        </w:sdtPr>
        <w:sdtEndPr/>
        <w:sdtContent>
          <w:p w14:paraId="54A52BC4" w14:textId="44CD20E1" w:rsidR="000C1340" w:rsidRDefault="00943589" w:rsidP="000C1340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 w:rsidR="000C1340">
              <w:rPr>
                <w:b/>
                <w:bCs/>
                <w:sz w:val="24"/>
                <w:szCs w:val="24"/>
              </w:rPr>
              <w:fldChar w:fldCharType="begin"/>
            </w:r>
            <w:r w:rsidR="000C1340">
              <w:rPr>
                <w:b/>
                <w:bCs/>
              </w:rPr>
              <w:instrText>PAGE</w:instrText>
            </w:r>
            <w:r w:rsidR="000C1340">
              <w:rPr>
                <w:b/>
                <w:bCs/>
                <w:sz w:val="24"/>
                <w:szCs w:val="24"/>
              </w:rPr>
              <w:fldChar w:fldCharType="separate"/>
            </w:r>
            <w:r w:rsidR="006329D6">
              <w:rPr>
                <w:b/>
                <w:bCs/>
                <w:noProof/>
              </w:rPr>
              <w:t>4</w:t>
            </w:r>
            <w:r w:rsidR="000C134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C1340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0C1340">
              <w:rPr>
                <w:b/>
                <w:bCs/>
                <w:sz w:val="24"/>
                <w:szCs w:val="24"/>
              </w:rPr>
              <w:fldChar w:fldCharType="begin"/>
            </w:r>
            <w:r w:rsidR="000C1340">
              <w:rPr>
                <w:b/>
                <w:bCs/>
              </w:rPr>
              <w:instrText>NUMPAGES</w:instrText>
            </w:r>
            <w:r w:rsidR="000C1340">
              <w:rPr>
                <w:b/>
                <w:bCs/>
                <w:sz w:val="24"/>
                <w:szCs w:val="24"/>
              </w:rPr>
              <w:fldChar w:fldCharType="separate"/>
            </w:r>
            <w:r w:rsidR="006329D6">
              <w:rPr>
                <w:b/>
                <w:bCs/>
                <w:noProof/>
              </w:rPr>
              <w:t>14</w:t>
            </w:r>
            <w:r w:rsidR="000C13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59DFE" w14:textId="77777777" w:rsidR="000C1340" w:rsidRDefault="000C13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B8A3" w14:textId="77777777" w:rsidR="00983785" w:rsidRDefault="00983785" w:rsidP="000C1340">
      <w:r>
        <w:separator/>
      </w:r>
    </w:p>
  </w:footnote>
  <w:footnote w:type="continuationSeparator" w:id="0">
    <w:p w14:paraId="2FFF785D" w14:textId="77777777" w:rsidR="00983785" w:rsidRDefault="00983785" w:rsidP="000C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901"/>
    <w:rsid w:val="00034F13"/>
    <w:rsid w:val="00047F9E"/>
    <w:rsid w:val="00077B83"/>
    <w:rsid w:val="000C1340"/>
    <w:rsid w:val="0014367D"/>
    <w:rsid w:val="00187CA9"/>
    <w:rsid w:val="001E13A8"/>
    <w:rsid w:val="00207EFA"/>
    <w:rsid w:val="0021679B"/>
    <w:rsid w:val="00261C9C"/>
    <w:rsid w:val="00294280"/>
    <w:rsid w:val="002D32E3"/>
    <w:rsid w:val="003070C6"/>
    <w:rsid w:val="00391B3A"/>
    <w:rsid w:val="003D11E2"/>
    <w:rsid w:val="004659D2"/>
    <w:rsid w:val="00473F2B"/>
    <w:rsid w:val="004865BA"/>
    <w:rsid w:val="0049138D"/>
    <w:rsid w:val="00496A0F"/>
    <w:rsid w:val="004B0830"/>
    <w:rsid w:val="004B39DC"/>
    <w:rsid w:val="004C3D01"/>
    <w:rsid w:val="00511CA3"/>
    <w:rsid w:val="005274EB"/>
    <w:rsid w:val="00540404"/>
    <w:rsid w:val="0055373F"/>
    <w:rsid w:val="00581E0E"/>
    <w:rsid w:val="005B5CEB"/>
    <w:rsid w:val="005D553C"/>
    <w:rsid w:val="005F36DF"/>
    <w:rsid w:val="006329D6"/>
    <w:rsid w:val="00687468"/>
    <w:rsid w:val="006E25BE"/>
    <w:rsid w:val="006F182C"/>
    <w:rsid w:val="007614CF"/>
    <w:rsid w:val="00770166"/>
    <w:rsid w:val="00784A37"/>
    <w:rsid w:val="00811F63"/>
    <w:rsid w:val="008839DB"/>
    <w:rsid w:val="008B4D8F"/>
    <w:rsid w:val="008C29B8"/>
    <w:rsid w:val="008E0E3B"/>
    <w:rsid w:val="00906779"/>
    <w:rsid w:val="00943589"/>
    <w:rsid w:val="00983785"/>
    <w:rsid w:val="009B4D78"/>
    <w:rsid w:val="009E598F"/>
    <w:rsid w:val="00A464FB"/>
    <w:rsid w:val="00A77B3E"/>
    <w:rsid w:val="00AA645B"/>
    <w:rsid w:val="00AC2749"/>
    <w:rsid w:val="00B06F8C"/>
    <w:rsid w:val="00B418D7"/>
    <w:rsid w:val="00C165EA"/>
    <w:rsid w:val="00CA2A55"/>
    <w:rsid w:val="00CE054E"/>
    <w:rsid w:val="00CF48BA"/>
    <w:rsid w:val="00D87C43"/>
    <w:rsid w:val="00E84741"/>
    <w:rsid w:val="00EB0131"/>
    <w:rsid w:val="00EE5177"/>
    <w:rsid w:val="00EF5843"/>
    <w:rsid w:val="00F33130"/>
    <w:rsid w:val="00F50D54"/>
    <w:rsid w:val="00F57BE0"/>
    <w:rsid w:val="00F9188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3D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7B83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0C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3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3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34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18D7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B418D7"/>
  </w:style>
  <w:style w:type="character" w:customStyle="1" w:styleId="Char1">
    <w:name w:val="批注文字 Char"/>
    <w:basedOn w:val="a0"/>
    <w:link w:val="a7"/>
    <w:semiHidden/>
    <w:rsid w:val="00B418D7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B418D7"/>
    <w:rPr>
      <w:b/>
      <w:bCs/>
    </w:rPr>
  </w:style>
  <w:style w:type="character" w:customStyle="1" w:styleId="Char2">
    <w:name w:val="批注主题 Char"/>
    <w:basedOn w:val="Char1"/>
    <w:link w:val="a8"/>
    <w:semiHidden/>
    <w:rsid w:val="00B418D7"/>
    <w:rPr>
      <w:b/>
      <w:bCs/>
      <w:sz w:val="24"/>
      <w:szCs w:val="24"/>
    </w:rPr>
  </w:style>
  <w:style w:type="paragraph" w:styleId="a9">
    <w:name w:val="Balloon Text"/>
    <w:basedOn w:val="a"/>
    <w:link w:val="Char3"/>
    <w:rsid w:val="00B418D7"/>
    <w:rPr>
      <w:sz w:val="18"/>
      <w:szCs w:val="18"/>
    </w:rPr>
  </w:style>
  <w:style w:type="character" w:customStyle="1" w:styleId="Char3">
    <w:name w:val="批注框文本 Char"/>
    <w:basedOn w:val="a0"/>
    <w:link w:val="a9"/>
    <w:rsid w:val="00B41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7B83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0C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3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3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34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18D7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B418D7"/>
  </w:style>
  <w:style w:type="character" w:customStyle="1" w:styleId="Char1">
    <w:name w:val="批注文字 Char"/>
    <w:basedOn w:val="a0"/>
    <w:link w:val="a7"/>
    <w:semiHidden/>
    <w:rsid w:val="00B418D7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B418D7"/>
    <w:rPr>
      <w:b/>
      <w:bCs/>
    </w:rPr>
  </w:style>
  <w:style w:type="character" w:customStyle="1" w:styleId="Char2">
    <w:name w:val="批注主题 Char"/>
    <w:basedOn w:val="Char1"/>
    <w:link w:val="a8"/>
    <w:semiHidden/>
    <w:rsid w:val="00B418D7"/>
    <w:rPr>
      <w:b/>
      <w:bCs/>
      <w:sz w:val="24"/>
      <w:szCs w:val="24"/>
    </w:rPr>
  </w:style>
  <w:style w:type="paragraph" w:styleId="a9">
    <w:name w:val="Balloon Text"/>
    <w:basedOn w:val="a"/>
    <w:link w:val="Char3"/>
    <w:rsid w:val="00B418D7"/>
    <w:rPr>
      <w:sz w:val="18"/>
      <w:szCs w:val="18"/>
    </w:rPr>
  </w:style>
  <w:style w:type="character" w:customStyle="1" w:styleId="Char3">
    <w:name w:val="批注框文本 Char"/>
    <w:basedOn w:val="a0"/>
    <w:link w:val="a9"/>
    <w:rsid w:val="00B41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176/full/v10/i3/42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邢燕霞</cp:lastModifiedBy>
  <cp:revision>6</cp:revision>
  <dcterms:created xsi:type="dcterms:W3CDTF">2020-09-01T19:56:00Z</dcterms:created>
  <dcterms:modified xsi:type="dcterms:W3CDTF">2020-09-09T08:29:00Z</dcterms:modified>
</cp:coreProperties>
</file>