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42DE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Name of Journal: </w:t>
      </w:r>
      <w:r w:rsidRPr="00A265E8">
        <w:rPr>
          <w:rFonts w:ascii="Book Antiqua" w:eastAsia="Book Antiqua" w:hAnsi="Book Antiqua" w:cs="Book Antiqua"/>
          <w:i/>
          <w:color w:val="000000"/>
        </w:rPr>
        <w:t>World Journal of Gastroenterology</w:t>
      </w:r>
    </w:p>
    <w:p w14:paraId="3552DC7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Manuscript NO: </w:t>
      </w:r>
      <w:r w:rsidRPr="00A265E8">
        <w:rPr>
          <w:rFonts w:ascii="Book Antiqua" w:eastAsia="Book Antiqua" w:hAnsi="Book Antiqua" w:cs="Book Antiqua"/>
          <w:color w:val="000000"/>
        </w:rPr>
        <w:t>58047</w:t>
      </w:r>
    </w:p>
    <w:p w14:paraId="46E1061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Manuscript Type: </w:t>
      </w:r>
      <w:r w:rsidRPr="00A265E8">
        <w:rPr>
          <w:rFonts w:ascii="Book Antiqua" w:eastAsia="Book Antiqua" w:hAnsi="Book Antiqua" w:cs="Book Antiqua"/>
          <w:color w:val="000000"/>
        </w:rPr>
        <w:t>ORIGINAL ARTICLE</w:t>
      </w:r>
    </w:p>
    <w:p w14:paraId="41B29A89" w14:textId="77777777" w:rsidR="00A77B3E" w:rsidRPr="00A265E8" w:rsidRDefault="00A77B3E" w:rsidP="00A265E8">
      <w:pPr>
        <w:snapToGrid w:val="0"/>
        <w:spacing w:line="360" w:lineRule="auto"/>
        <w:jc w:val="both"/>
        <w:rPr>
          <w:rFonts w:ascii="Book Antiqua" w:hAnsi="Book Antiqua"/>
        </w:rPr>
      </w:pPr>
    </w:p>
    <w:p w14:paraId="7BDF43D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Retrospective Study</w:t>
      </w:r>
    </w:p>
    <w:p w14:paraId="3F3BB481" w14:textId="0BB9E250" w:rsidR="00A77B3E" w:rsidRPr="00A265E8" w:rsidRDefault="004205E6" w:rsidP="00A265E8">
      <w:pPr>
        <w:snapToGrid w:val="0"/>
        <w:spacing w:line="360" w:lineRule="auto"/>
        <w:jc w:val="both"/>
        <w:rPr>
          <w:rFonts w:ascii="Book Antiqua" w:hAnsi="Book Antiqua"/>
        </w:rPr>
      </w:pPr>
      <w:bookmarkStart w:id="0" w:name="OLE_LINK5"/>
      <w:bookmarkStart w:id="1" w:name="OLE_LINK6"/>
      <w:r w:rsidRPr="00A265E8">
        <w:rPr>
          <w:rFonts w:ascii="Book Antiqua" w:eastAsia="Book Antiqua" w:hAnsi="Book Antiqua" w:cs="Book Antiqua"/>
          <w:b/>
          <w:color w:val="000000"/>
        </w:rPr>
        <w:t xml:space="preserve">Signature </w:t>
      </w:r>
      <w:r w:rsidR="002B2EB3" w:rsidRPr="00A265E8">
        <w:rPr>
          <w:rFonts w:ascii="Book Antiqua" w:eastAsia="Book Antiqua" w:hAnsi="Book Antiqua" w:cs="Book Antiqua"/>
          <w:b/>
          <w:color w:val="000000"/>
        </w:rPr>
        <w:t xml:space="preserve">based on molecular subtypes of </w:t>
      </w:r>
      <w:r w:rsidRPr="00A265E8">
        <w:rPr>
          <w:rFonts w:ascii="Book Antiqua" w:eastAsia="Book Antiqua" w:hAnsi="Book Antiqua" w:cs="Book Antiqua"/>
          <w:b/>
          <w:color w:val="000000"/>
        </w:rPr>
        <w:t>deoxyribonucleic acid</w:t>
      </w:r>
      <w:r w:rsidR="002B2EB3" w:rsidRPr="00A265E8">
        <w:rPr>
          <w:rFonts w:ascii="Book Antiqua" w:eastAsia="Book Antiqua" w:hAnsi="Book Antiqua" w:cs="Book Antiqua"/>
          <w:b/>
          <w:color w:val="000000"/>
        </w:rPr>
        <w:t xml:space="preserve"> methylation predicts overall survival in gastric cancer</w:t>
      </w:r>
    </w:p>
    <w:bookmarkEnd w:id="0"/>
    <w:bookmarkEnd w:id="1"/>
    <w:p w14:paraId="70888151" w14:textId="77777777" w:rsidR="00A77B3E" w:rsidRPr="00A265E8" w:rsidRDefault="00A77B3E" w:rsidP="00A265E8">
      <w:pPr>
        <w:snapToGrid w:val="0"/>
        <w:spacing w:line="360" w:lineRule="auto"/>
        <w:jc w:val="both"/>
        <w:rPr>
          <w:rFonts w:ascii="Book Antiqua" w:hAnsi="Book Antiqua"/>
        </w:rPr>
      </w:pPr>
    </w:p>
    <w:p w14:paraId="3FD5F311" w14:textId="50380515" w:rsidR="00A77B3E" w:rsidRPr="00A265E8" w:rsidRDefault="004205E6" w:rsidP="00A265E8">
      <w:pPr>
        <w:snapToGrid w:val="0"/>
        <w:spacing w:line="360" w:lineRule="auto"/>
        <w:jc w:val="both"/>
        <w:rPr>
          <w:rFonts w:ascii="Book Antiqua" w:hAnsi="Book Antiqua"/>
        </w:rPr>
      </w:pP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 </w:t>
      </w:r>
      <w:r w:rsidRPr="00A265E8">
        <w:rPr>
          <w:rFonts w:ascii="Book Antiqua" w:eastAsia="Book Antiqua" w:hAnsi="Book Antiqua" w:cs="Book Antiqua"/>
          <w:i/>
          <w:color w:val="000000"/>
        </w:rPr>
        <w:t>et al</w:t>
      </w:r>
      <w:r w:rsidRPr="00A265E8">
        <w:rPr>
          <w:rFonts w:ascii="Book Antiqua" w:eastAsia="Book Antiqua" w:hAnsi="Book Antiqua" w:cs="Book Antiqua"/>
          <w:color w:val="000000"/>
        </w:rPr>
        <w:t xml:space="preserve">. </w:t>
      </w:r>
      <w:bookmarkStart w:id="2" w:name="OLE_LINK7"/>
      <w:bookmarkStart w:id="3" w:name="OLE_LINK8"/>
      <w:r w:rsidRPr="00A265E8">
        <w:rPr>
          <w:rFonts w:ascii="Book Antiqua" w:eastAsia="Book Antiqua" w:hAnsi="Book Antiqua" w:cs="Book Antiqua"/>
          <w:color w:val="000000"/>
        </w:rPr>
        <w:t xml:space="preserve">Survival </w:t>
      </w:r>
      <w:r w:rsidR="002B2EB3" w:rsidRPr="00A265E8">
        <w:rPr>
          <w:rFonts w:ascii="Book Antiqua" w:eastAsia="Book Antiqua" w:hAnsi="Book Antiqua" w:cs="Book Antiqua"/>
          <w:color w:val="000000"/>
        </w:rPr>
        <w:t>prediction model for GC</w:t>
      </w:r>
    </w:p>
    <w:bookmarkEnd w:id="2"/>
    <w:bookmarkEnd w:id="3"/>
    <w:p w14:paraId="0DDAA9B9" w14:textId="77777777" w:rsidR="00A77B3E" w:rsidRPr="00A265E8" w:rsidRDefault="00A77B3E" w:rsidP="00A265E8">
      <w:pPr>
        <w:snapToGrid w:val="0"/>
        <w:spacing w:line="360" w:lineRule="auto"/>
        <w:jc w:val="both"/>
        <w:rPr>
          <w:rFonts w:ascii="Book Antiqua" w:hAnsi="Book Antiqua"/>
        </w:rPr>
      </w:pPr>
    </w:p>
    <w:p w14:paraId="18ADC9D1" w14:textId="77777777" w:rsidR="00A77B3E" w:rsidRPr="00A265E8" w:rsidRDefault="002B2EB3" w:rsidP="00A265E8">
      <w:pPr>
        <w:snapToGrid w:val="0"/>
        <w:spacing w:line="360" w:lineRule="auto"/>
        <w:jc w:val="both"/>
        <w:rPr>
          <w:rFonts w:ascii="Book Antiqua" w:hAnsi="Book Antiqua"/>
        </w:rPr>
      </w:pPr>
      <w:proofErr w:type="spellStart"/>
      <w:r w:rsidRPr="00A265E8">
        <w:rPr>
          <w:rFonts w:ascii="Book Antiqua" w:eastAsia="Book Antiqua" w:hAnsi="Book Antiqua" w:cs="Book Antiqua"/>
          <w:color w:val="000000"/>
        </w:rPr>
        <w:t>Jin</w:t>
      </w:r>
      <w:proofErr w:type="spellEnd"/>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Jun-Yu Long, Xu Yang, Xiao-Bo Yang, Yi-Yao Xu, Xin Lu, Xin-Ting Sang, Hai-Tao Zhao</w:t>
      </w:r>
    </w:p>
    <w:p w14:paraId="5E2425D3" w14:textId="77777777" w:rsidR="00A77B3E" w:rsidRPr="00A265E8" w:rsidRDefault="00A77B3E" w:rsidP="00A265E8">
      <w:pPr>
        <w:snapToGrid w:val="0"/>
        <w:spacing w:line="360" w:lineRule="auto"/>
        <w:jc w:val="both"/>
        <w:rPr>
          <w:rFonts w:ascii="Book Antiqua" w:hAnsi="Book Antiqua"/>
        </w:rPr>
      </w:pPr>
    </w:p>
    <w:p w14:paraId="2BCBF3C2" w14:textId="21428673" w:rsidR="00A77B3E" w:rsidRPr="00A265E8" w:rsidRDefault="002B2EB3" w:rsidP="00A265E8">
      <w:pPr>
        <w:snapToGrid w:val="0"/>
        <w:spacing w:line="360" w:lineRule="auto"/>
        <w:jc w:val="both"/>
        <w:rPr>
          <w:rFonts w:ascii="Book Antiqua" w:hAnsi="Book Antiqua"/>
        </w:rPr>
      </w:pPr>
      <w:proofErr w:type="spellStart"/>
      <w:r w:rsidRPr="00A265E8">
        <w:rPr>
          <w:rFonts w:ascii="Book Antiqua" w:eastAsia="Book Antiqua" w:hAnsi="Book Antiqua" w:cs="Book Antiqua"/>
          <w:b/>
          <w:bCs/>
          <w:color w:val="000000"/>
        </w:rPr>
        <w:t>Jin</w:t>
      </w:r>
      <w:proofErr w:type="spellEnd"/>
      <w:r w:rsidRPr="00A265E8">
        <w:rPr>
          <w:rFonts w:ascii="Book Antiqua" w:eastAsia="Book Antiqua" w:hAnsi="Book Antiqua" w:cs="Book Antiqua"/>
          <w:b/>
          <w:bCs/>
          <w:color w:val="000000"/>
        </w:rPr>
        <w:t xml:space="preserve"> </w:t>
      </w:r>
      <w:proofErr w:type="spellStart"/>
      <w:r w:rsidRPr="00A265E8">
        <w:rPr>
          <w:rFonts w:ascii="Book Antiqua" w:eastAsia="Book Antiqua" w:hAnsi="Book Antiqua" w:cs="Book Antiqua"/>
          <w:b/>
          <w:bCs/>
          <w:color w:val="000000"/>
        </w:rPr>
        <w:t>Bian</w:t>
      </w:r>
      <w:proofErr w:type="spellEnd"/>
      <w:r w:rsidRPr="00A265E8">
        <w:rPr>
          <w:rFonts w:ascii="Book Antiqua" w:eastAsia="Book Antiqua" w:hAnsi="Book Antiqua" w:cs="Book Antiqua"/>
          <w:b/>
          <w:bCs/>
          <w:color w:val="000000"/>
        </w:rPr>
        <w:t xml:space="preserve">, Jun-Yu Long, Xu Yang, Xiao-Bo Yang, Yi-Yao Xu, Xin Lu, Xin-Ting Sang, Hai-Tao Zhao, </w:t>
      </w:r>
      <w:r w:rsidRPr="00A265E8">
        <w:rPr>
          <w:rFonts w:ascii="Book Antiqua" w:eastAsia="Book Antiqua" w:hAnsi="Book Antiqua" w:cs="Book Antiqua"/>
          <w:color w:val="000000"/>
        </w:rPr>
        <w:t>Department of Liver Surgery, Peking Union Medical College Hospital, Chinese Academy of Medical Sciences and Peking Union Medical College, Beijing 100730, China</w:t>
      </w:r>
    </w:p>
    <w:p w14:paraId="4A5326BA" w14:textId="77777777" w:rsidR="00A77B3E" w:rsidRPr="00A265E8" w:rsidRDefault="00A77B3E" w:rsidP="00A265E8">
      <w:pPr>
        <w:snapToGrid w:val="0"/>
        <w:spacing w:line="360" w:lineRule="auto"/>
        <w:jc w:val="both"/>
        <w:rPr>
          <w:rFonts w:ascii="Book Antiqua" w:hAnsi="Book Antiqua"/>
        </w:rPr>
      </w:pPr>
    </w:p>
    <w:p w14:paraId="730191D2" w14:textId="7856C63B"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Author contributions: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w:t>
      </w:r>
      <w:r w:rsidR="00B77313">
        <w:rPr>
          <w:rFonts w:ascii="Book Antiqua" w:eastAsia="Book Antiqua" w:hAnsi="Book Antiqua" w:cs="Book Antiqua"/>
          <w:color w:val="000000"/>
        </w:rPr>
        <w:t xml:space="preserve"> and</w:t>
      </w:r>
      <w:r w:rsidR="00B77313"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Long JY contributed equally to this work;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w:t>
      </w:r>
      <w:r w:rsidR="00B77313">
        <w:rPr>
          <w:rFonts w:ascii="Book Antiqua" w:eastAsia="Book Antiqua" w:hAnsi="Book Antiqua" w:cs="Book Antiqua"/>
          <w:color w:val="000000"/>
        </w:rPr>
        <w:t xml:space="preserve"> and</w:t>
      </w:r>
      <w:r w:rsidR="00B77313"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Long JY collected the data, performed</w:t>
      </w:r>
      <w:r w:rsidR="00B77313">
        <w:rPr>
          <w:rFonts w:ascii="Book Antiqua" w:eastAsia="Book Antiqua" w:hAnsi="Book Antiqua" w:cs="Book Antiqua"/>
          <w:color w:val="000000"/>
        </w:rPr>
        <w:t xml:space="preserve"> the</w:t>
      </w:r>
      <w:r w:rsidRPr="00A265E8">
        <w:rPr>
          <w:rFonts w:ascii="Book Antiqua" w:eastAsia="Book Antiqua" w:hAnsi="Book Antiqua" w:cs="Book Antiqua"/>
          <w:color w:val="000000"/>
        </w:rPr>
        <w:t xml:space="preserve"> analysis, and wrote the manuscript; Yang X participated in preparing the figures and tables; Yang XB, Xu YY</w:t>
      </w:r>
      <w:r w:rsidR="00B77313">
        <w:rPr>
          <w:rFonts w:ascii="Book Antiqua" w:eastAsia="Book Antiqua" w:hAnsi="Book Antiqua" w:cs="Book Antiqua"/>
          <w:color w:val="000000"/>
        </w:rPr>
        <w:t>,</w:t>
      </w:r>
      <w:r w:rsidRPr="00A265E8">
        <w:rPr>
          <w:rFonts w:ascii="Book Antiqua" w:eastAsia="Book Antiqua" w:hAnsi="Book Antiqua" w:cs="Book Antiqua"/>
          <w:color w:val="000000"/>
        </w:rPr>
        <w:t xml:space="preserve"> and Lu X helped to collect </w:t>
      </w:r>
      <w:r w:rsidR="00B77313">
        <w:rPr>
          <w:rFonts w:ascii="Book Antiqua" w:eastAsia="Book Antiqua" w:hAnsi="Book Antiqua" w:cs="Book Antiqua"/>
          <w:color w:val="000000"/>
        </w:rPr>
        <w:t xml:space="preserve">the </w:t>
      </w:r>
      <w:r w:rsidRPr="00A265E8">
        <w:rPr>
          <w:rFonts w:ascii="Book Antiqua" w:eastAsia="Book Antiqua" w:hAnsi="Book Antiqua" w:cs="Book Antiqua"/>
          <w:color w:val="000000"/>
        </w:rPr>
        <w:t xml:space="preserve">literature and participated in discussions; </w:t>
      </w:r>
      <w:bookmarkStart w:id="4" w:name="OLE_LINK15"/>
      <w:bookmarkStart w:id="5" w:name="OLE_LINK16"/>
      <w:r w:rsidRPr="00A265E8">
        <w:rPr>
          <w:rFonts w:ascii="Book Antiqua" w:eastAsia="Book Antiqua" w:hAnsi="Book Antiqua" w:cs="Book Antiqua"/>
          <w:color w:val="000000"/>
        </w:rPr>
        <w:t>Sang XT</w:t>
      </w:r>
      <w:r w:rsidR="00EC0B24">
        <w:rPr>
          <w:rFonts w:ascii="Book Antiqua" w:eastAsia="Book Antiqua" w:hAnsi="Book Antiqua" w:cs="Book Antiqua"/>
          <w:color w:val="000000"/>
        </w:rPr>
        <w:t xml:space="preserve"> and </w:t>
      </w:r>
      <w:r w:rsidR="00E53F74" w:rsidRPr="00A265E8">
        <w:rPr>
          <w:rFonts w:ascii="Book Antiqua" w:eastAsia="Book Antiqua" w:hAnsi="Book Antiqua" w:cs="Book Antiqua"/>
          <w:color w:val="000000"/>
        </w:rPr>
        <w:t>Zhao HT</w:t>
      </w:r>
      <w:r w:rsidRPr="00A265E8">
        <w:rPr>
          <w:rFonts w:ascii="Book Antiqua" w:eastAsia="Book Antiqua" w:hAnsi="Book Antiqua" w:cs="Book Antiqua"/>
          <w:color w:val="000000"/>
        </w:rPr>
        <w:t xml:space="preserve"> designed and </w:t>
      </w:r>
      <w:r w:rsidR="003D316C" w:rsidRPr="00A265E8">
        <w:rPr>
          <w:rFonts w:ascii="Book Antiqua" w:eastAsia="Book Antiqua" w:hAnsi="Book Antiqua" w:cs="Book Antiqua"/>
          <w:color w:val="000000"/>
        </w:rPr>
        <w:t xml:space="preserve">contributed equally to </w:t>
      </w:r>
      <w:r w:rsidRPr="00A265E8">
        <w:rPr>
          <w:rFonts w:ascii="Book Antiqua" w:eastAsia="Book Antiqua" w:hAnsi="Book Antiqua" w:cs="Book Antiqua"/>
          <w:color w:val="000000"/>
        </w:rPr>
        <w:t>the study</w:t>
      </w:r>
      <w:bookmarkEnd w:id="4"/>
      <w:bookmarkEnd w:id="5"/>
      <w:r w:rsidRPr="00A265E8">
        <w:rPr>
          <w:rFonts w:ascii="Book Antiqua" w:eastAsia="Book Antiqua" w:hAnsi="Book Antiqua" w:cs="Book Antiqua"/>
          <w:color w:val="000000"/>
        </w:rPr>
        <w:t>; all authors read and approved the final manuscript.</w:t>
      </w:r>
    </w:p>
    <w:p w14:paraId="1E4426D8" w14:textId="77777777" w:rsidR="00A77B3E" w:rsidRPr="00A265E8" w:rsidRDefault="00A77B3E" w:rsidP="00A265E8">
      <w:pPr>
        <w:snapToGrid w:val="0"/>
        <w:spacing w:line="360" w:lineRule="auto"/>
        <w:jc w:val="both"/>
        <w:rPr>
          <w:rFonts w:ascii="Book Antiqua" w:hAnsi="Book Antiqua"/>
        </w:rPr>
      </w:pPr>
    </w:p>
    <w:p w14:paraId="3792E231" w14:textId="440A005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Supported by </w:t>
      </w:r>
      <w:r w:rsidRPr="00A265E8">
        <w:rPr>
          <w:rFonts w:ascii="Book Antiqua" w:eastAsia="Book Antiqua" w:hAnsi="Book Antiqua" w:cs="Book Antiqua"/>
          <w:color w:val="000000"/>
        </w:rPr>
        <w:t>the International Science and Technology Cooperation Projects, No. 2016YFE0107100; Capital Special Research Project for Health Development, No. 2014-2-4012; Beijing Natural Science Foundation, No. L172055 and No. 7192158;</w:t>
      </w:r>
      <w:r w:rsidR="009759FF"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National Ten-thousand Talent Program, the Fundamental Research </w:t>
      </w:r>
      <w:r w:rsidRPr="00A265E8">
        <w:rPr>
          <w:rFonts w:ascii="Book Antiqua" w:eastAsia="Book Antiqua" w:hAnsi="Book Antiqua" w:cs="Book Antiqua"/>
          <w:color w:val="000000"/>
        </w:rPr>
        <w:lastRenderedPageBreak/>
        <w:t>Funds for the Central Universities, No. 3332018032; and CAMS Innovation Fund for Medical Science (CIFMS), No. 2017-I2M-4-003 and No. 2018-I2M-3-001.</w:t>
      </w:r>
    </w:p>
    <w:p w14:paraId="18FC54B5" w14:textId="77777777" w:rsidR="00A77B3E" w:rsidRPr="00A265E8" w:rsidRDefault="00A77B3E" w:rsidP="00A265E8">
      <w:pPr>
        <w:snapToGrid w:val="0"/>
        <w:spacing w:line="360" w:lineRule="auto"/>
        <w:jc w:val="both"/>
        <w:rPr>
          <w:rFonts w:ascii="Book Antiqua" w:hAnsi="Book Antiqua"/>
        </w:rPr>
      </w:pPr>
    </w:p>
    <w:p w14:paraId="234A749B" w14:textId="752BBE19" w:rsidR="00A77B3E" w:rsidRPr="00A265E8" w:rsidRDefault="002B2EB3" w:rsidP="00A265E8">
      <w:pPr>
        <w:snapToGrid w:val="0"/>
        <w:spacing w:line="360" w:lineRule="auto"/>
        <w:jc w:val="both"/>
        <w:rPr>
          <w:rFonts w:ascii="Book Antiqua" w:eastAsia="Book Antiqua" w:hAnsi="Book Antiqua" w:cs="Book Antiqua"/>
          <w:color w:val="000000"/>
          <w:u w:val="single"/>
        </w:rPr>
      </w:pPr>
      <w:r w:rsidRPr="00A265E8">
        <w:rPr>
          <w:rFonts w:ascii="Book Antiqua" w:eastAsia="Book Antiqua" w:hAnsi="Book Antiqua" w:cs="Book Antiqua"/>
          <w:b/>
          <w:bCs/>
          <w:color w:val="000000"/>
        </w:rPr>
        <w:t xml:space="preserve">Corresponding author: Hai-Tao Zhao, MD, Professor, </w:t>
      </w:r>
      <w:r w:rsidRPr="00A265E8">
        <w:rPr>
          <w:rFonts w:ascii="Book Antiqua" w:eastAsia="Book Antiqua" w:hAnsi="Book Antiqua" w:cs="Book Antiqua"/>
          <w:color w:val="000000"/>
        </w:rPr>
        <w:t xml:space="preserve">Department of Liver Surgery, Peking Union Medical College Hospital, Chinese Academy of Medical Sciences and Peking Union Medical College, </w:t>
      </w:r>
      <w:bookmarkStart w:id="6" w:name="OLE_LINK1"/>
      <w:r w:rsidR="004205E6" w:rsidRPr="00A265E8">
        <w:rPr>
          <w:rFonts w:ascii="Book Antiqua" w:eastAsia="Book Antiqua" w:hAnsi="Book Antiqua" w:cs="Book Antiqua"/>
          <w:color w:val="000000"/>
        </w:rPr>
        <w:t xml:space="preserve">No. </w:t>
      </w:r>
      <w:r w:rsidRPr="00A265E8">
        <w:rPr>
          <w:rFonts w:ascii="Book Antiqua" w:eastAsia="Book Antiqua" w:hAnsi="Book Antiqua" w:cs="Book Antiqua"/>
          <w:color w:val="000000"/>
        </w:rPr>
        <w:t xml:space="preserve">1 </w:t>
      </w:r>
      <w:proofErr w:type="spellStart"/>
      <w:r w:rsidRPr="00A265E8">
        <w:rPr>
          <w:rFonts w:ascii="Book Antiqua" w:eastAsia="Book Antiqua" w:hAnsi="Book Antiqua" w:cs="Book Antiqua"/>
          <w:color w:val="000000"/>
        </w:rPr>
        <w:t>Shuaifuyuan</w:t>
      </w:r>
      <w:proofErr w:type="spellEnd"/>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Wangfujing</w:t>
      </w:r>
      <w:bookmarkEnd w:id="6"/>
      <w:proofErr w:type="spellEnd"/>
      <w:r w:rsidRPr="00A265E8">
        <w:rPr>
          <w:rFonts w:ascii="Book Antiqua" w:eastAsia="Book Antiqua" w:hAnsi="Book Antiqua" w:cs="Book Antiqua"/>
          <w:color w:val="000000"/>
        </w:rPr>
        <w:t xml:space="preserve">, Beijing 100730, China. </w:t>
      </w:r>
      <w:hyperlink r:id="rId8" w:history="1">
        <w:r w:rsidR="009759FF" w:rsidRPr="00A265E8">
          <w:rPr>
            <w:rStyle w:val="a3"/>
            <w:rFonts w:ascii="Book Antiqua" w:eastAsia="Book Antiqua" w:hAnsi="Book Antiqua" w:cs="Book Antiqua"/>
          </w:rPr>
          <w:t>zhaoht@pumch.cn</w:t>
        </w:r>
      </w:hyperlink>
    </w:p>
    <w:p w14:paraId="7A681168" w14:textId="77777777" w:rsidR="00A77B3E" w:rsidRPr="00A265E8" w:rsidRDefault="00A77B3E" w:rsidP="00A265E8">
      <w:pPr>
        <w:snapToGrid w:val="0"/>
        <w:spacing w:line="360" w:lineRule="auto"/>
        <w:jc w:val="both"/>
        <w:rPr>
          <w:rFonts w:ascii="Book Antiqua" w:hAnsi="Book Antiqua"/>
        </w:rPr>
      </w:pPr>
    </w:p>
    <w:p w14:paraId="0570BE5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Received: </w:t>
      </w:r>
      <w:r w:rsidRPr="00A265E8">
        <w:rPr>
          <w:rFonts w:ascii="Book Antiqua" w:eastAsia="Book Antiqua" w:hAnsi="Book Antiqua" w:cs="Book Antiqua"/>
          <w:color w:val="000000"/>
        </w:rPr>
        <w:t>July 20, 2020</w:t>
      </w:r>
    </w:p>
    <w:p w14:paraId="5142D75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Revised: </w:t>
      </w:r>
      <w:r w:rsidRPr="00A265E8">
        <w:rPr>
          <w:rFonts w:ascii="Book Antiqua" w:eastAsia="Book Antiqua" w:hAnsi="Book Antiqua" w:cs="Book Antiqua"/>
          <w:color w:val="000000"/>
        </w:rPr>
        <w:t>August 17, 2020</w:t>
      </w:r>
    </w:p>
    <w:p w14:paraId="0C4AEB63" w14:textId="78E0558A" w:rsidR="00A77B3E" w:rsidRPr="009412C5" w:rsidRDefault="002B2EB3" w:rsidP="009412C5">
      <w:pPr>
        <w:snapToGrid w:val="0"/>
        <w:spacing w:line="360" w:lineRule="auto"/>
        <w:rPr>
          <w:rFonts w:ascii="Book Antiqua" w:hAnsi="Book Antiqua" w:cs="Arial"/>
          <w:color w:val="000000" w:themeColor="text1"/>
          <w:shd w:val="clear" w:color="auto" w:fill="FFFFFF"/>
        </w:rPr>
      </w:pPr>
      <w:r w:rsidRPr="00A265E8">
        <w:rPr>
          <w:rFonts w:ascii="Book Antiqua" w:eastAsia="Book Antiqua" w:hAnsi="Book Antiqua" w:cs="Book Antiqua"/>
          <w:b/>
          <w:bCs/>
          <w:color w:val="000000"/>
        </w:rPr>
        <w:t xml:space="preserve">Accepted: </w:t>
      </w:r>
      <w:r w:rsidR="009412C5">
        <w:rPr>
          <w:rFonts w:ascii="Book Antiqua" w:hAnsi="Book Antiqua" w:cs="Arial"/>
          <w:color w:val="000000" w:themeColor="text1"/>
          <w:shd w:val="clear" w:color="auto" w:fill="FFFFFF"/>
        </w:rPr>
        <w:t>September 10, 2020</w:t>
      </w:r>
    </w:p>
    <w:p w14:paraId="3134E7D8" w14:textId="6680B46B" w:rsidR="00A77B3E" w:rsidRPr="002E7C1B" w:rsidRDefault="002B2EB3" w:rsidP="00A265E8">
      <w:pPr>
        <w:snapToGrid w:val="0"/>
        <w:spacing w:line="360" w:lineRule="auto"/>
        <w:jc w:val="both"/>
        <w:rPr>
          <w:rFonts w:ascii="Book Antiqua" w:hAnsi="Book Antiqua" w:hint="eastAsia"/>
          <w:lang w:eastAsia="zh-CN"/>
        </w:rPr>
      </w:pPr>
      <w:r w:rsidRPr="00A265E8">
        <w:rPr>
          <w:rFonts w:ascii="Book Antiqua" w:eastAsia="Book Antiqua" w:hAnsi="Book Antiqua" w:cs="Book Antiqua"/>
          <w:b/>
          <w:bCs/>
          <w:color w:val="000000"/>
        </w:rPr>
        <w:t xml:space="preserve">Published online: </w:t>
      </w:r>
      <w:r w:rsidR="002E7C1B">
        <w:rPr>
          <w:rFonts w:ascii="Book Antiqua" w:hAnsi="Book Antiqua" w:cs="Book Antiqua" w:hint="eastAsia"/>
          <w:b/>
          <w:bCs/>
          <w:color w:val="000000"/>
          <w:lang w:eastAsia="zh-CN"/>
        </w:rPr>
        <w:t xml:space="preserve"> </w:t>
      </w:r>
      <w:r w:rsidR="002E7C1B" w:rsidRPr="002E7C1B">
        <w:rPr>
          <w:rFonts w:ascii="Book Antiqua" w:hAnsi="Book Antiqua" w:cs="Book Antiqua" w:hint="eastAsia"/>
          <w:bCs/>
          <w:color w:val="000000"/>
          <w:lang w:eastAsia="zh-CN"/>
        </w:rPr>
        <w:t>November 7, 2020</w:t>
      </w:r>
    </w:p>
    <w:p w14:paraId="55AF09C2" w14:textId="77777777" w:rsidR="00A77B3E" w:rsidRPr="00A265E8" w:rsidRDefault="00A77B3E" w:rsidP="00A265E8">
      <w:pPr>
        <w:snapToGrid w:val="0"/>
        <w:spacing w:line="360" w:lineRule="auto"/>
        <w:jc w:val="both"/>
        <w:rPr>
          <w:rFonts w:ascii="Book Antiqua" w:hAnsi="Book Antiqua"/>
        </w:rPr>
        <w:sectPr w:rsidR="00A77B3E" w:rsidRPr="00A265E8" w:rsidSect="00CA34F6">
          <w:footerReference w:type="default" r:id="rId9"/>
          <w:pgSz w:w="12240" w:h="15840"/>
          <w:pgMar w:top="1440" w:right="1800" w:bottom="1440" w:left="1800" w:header="720" w:footer="720" w:gutter="0"/>
          <w:cols w:space="720"/>
          <w:docGrid w:linePitch="360"/>
        </w:sectPr>
      </w:pPr>
    </w:p>
    <w:p w14:paraId="37162B79"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lastRenderedPageBreak/>
        <w:t>Abstract</w:t>
      </w:r>
    </w:p>
    <w:p w14:paraId="688E8C2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BACKGROUND</w:t>
      </w:r>
    </w:p>
    <w:p w14:paraId="3FA4CF0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Gastric cancer (GC) ranks as the third leading cause of cancer-related death worldwide. Epigenetic alterations contribute to tumor heterogeneity in early stages.</w:t>
      </w:r>
    </w:p>
    <w:p w14:paraId="30A60A5E" w14:textId="77777777" w:rsidR="00A77B3E" w:rsidRPr="00A265E8" w:rsidRDefault="00A77B3E" w:rsidP="00A265E8">
      <w:pPr>
        <w:snapToGrid w:val="0"/>
        <w:spacing w:line="360" w:lineRule="auto"/>
        <w:jc w:val="both"/>
        <w:rPr>
          <w:rFonts w:ascii="Book Antiqua" w:hAnsi="Book Antiqua"/>
        </w:rPr>
      </w:pPr>
    </w:p>
    <w:p w14:paraId="6CE88A0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AIM</w:t>
      </w:r>
    </w:p>
    <w:p w14:paraId="3004B64B" w14:textId="2A28B746" w:rsidR="00A77B3E" w:rsidRPr="00A265E8" w:rsidRDefault="002B2EB3" w:rsidP="00A265E8">
      <w:pPr>
        <w:snapToGrid w:val="0"/>
        <w:spacing w:line="360" w:lineRule="auto"/>
        <w:jc w:val="both"/>
        <w:rPr>
          <w:rFonts w:ascii="Book Antiqua" w:hAnsi="Book Antiqua"/>
        </w:rPr>
      </w:pPr>
      <w:r w:rsidRPr="007F1BBE">
        <w:rPr>
          <w:rFonts w:ascii="Book Antiqua" w:eastAsia="Book Antiqua" w:hAnsi="Book Antiqua" w:cs="Book Antiqua"/>
          <w:caps/>
          <w:color w:val="000000"/>
        </w:rPr>
        <w:t>t</w:t>
      </w:r>
      <w:r w:rsidRPr="00A265E8">
        <w:rPr>
          <w:rFonts w:ascii="Book Antiqua" w:eastAsia="Book Antiqua" w:hAnsi="Book Antiqua" w:cs="Book Antiqua"/>
          <w:color w:val="000000"/>
        </w:rPr>
        <w:t>o identify the specific</w:t>
      </w:r>
      <w:r w:rsidR="00BD0F84" w:rsidRPr="00A265E8">
        <w:rPr>
          <w:rFonts w:ascii="Book Antiqua" w:eastAsia="Book Antiqua" w:hAnsi="Book Antiqua" w:cs="Book Antiqua"/>
          <w:color w:val="000000"/>
        </w:rPr>
        <w:t xml:space="preserve"> d</w:t>
      </w:r>
      <w:r w:rsidR="009759FF" w:rsidRPr="00A265E8">
        <w:rPr>
          <w:rFonts w:ascii="Book Antiqua" w:eastAsia="Book Antiqua" w:hAnsi="Book Antiqua" w:cs="Book Antiqua"/>
          <w:color w:val="000000"/>
        </w:rPr>
        <w:t>eoxyribonucleic acid (DNA)</w:t>
      </w:r>
      <w:r w:rsidRPr="00A265E8">
        <w:rPr>
          <w:rFonts w:ascii="Book Antiqua" w:eastAsia="Book Antiqua" w:hAnsi="Book Antiqua" w:cs="Book Antiqua"/>
          <w:color w:val="000000"/>
        </w:rPr>
        <w:t xml:space="preserve"> methylation sites that influence the prognosis of GC patients and explore the prognostic value of a model based on subtypes of DNA methylation.</w:t>
      </w:r>
    </w:p>
    <w:p w14:paraId="3FD21D1C" w14:textId="77777777" w:rsidR="00A77B3E" w:rsidRPr="00A265E8" w:rsidRDefault="00A77B3E" w:rsidP="00A265E8">
      <w:pPr>
        <w:snapToGrid w:val="0"/>
        <w:spacing w:line="360" w:lineRule="auto"/>
        <w:jc w:val="both"/>
        <w:rPr>
          <w:rFonts w:ascii="Book Antiqua" w:hAnsi="Book Antiqua"/>
        </w:rPr>
      </w:pPr>
    </w:p>
    <w:p w14:paraId="7AB3880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METHODS</w:t>
      </w:r>
    </w:p>
    <w:p w14:paraId="54771C22" w14:textId="1118D874"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Patients were randomly classified into training and test sets. Prognostic DNA methylation sites were identified by integrating DNA methylation profiles and clinical data from The Cancer Genome Atlas GC cohort. In the training set, unsupervised consensus clustering was performed to identify distinct subgroups based on methylation status. A risk score model was built based on Kaplan-Meier</w:t>
      </w:r>
      <w:r w:rsidR="009759FF"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least absolute shrinkage and selector operation, and multivariate Cox regression analyses. A test set was used to validate this model.</w:t>
      </w:r>
    </w:p>
    <w:p w14:paraId="787F3437" w14:textId="77777777" w:rsidR="00A77B3E" w:rsidRPr="00A265E8" w:rsidRDefault="00A77B3E" w:rsidP="00A265E8">
      <w:pPr>
        <w:snapToGrid w:val="0"/>
        <w:spacing w:line="360" w:lineRule="auto"/>
        <w:jc w:val="both"/>
        <w:rPr>
          <w:rFonts w:ascii="Book Antiqua" w:hAnsi="Book Antiqua"/>
        </w:rPr>
      </w:pPr>
    </w:p>
    <w:p w14:paraId="4303297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RESULTS</w:t>
      </w:r>
    </w:p>
    <w:p w14:paraId="6B5A0A33" w14:textId="0D05E9D0"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Three subgroups based on </w:t>
      </w:r>
      <w:r w:rsidR="009759FF" w:rsidRPr="00A265E8">
        <w:rPr>
          <w:rFonts w:ascii="Book Antiqua" w:eastAsia="Book Antiqua" w:hAnsi="Book Antiqua" w:cs="Book Antiqua"/>
          <w:color w:val="000000"/>
        </w:rPr>
        <w:t>D</w:t>
      </w:r>
      <w:r w:rsidR="00B77313">
        <w:rPr>
          <w:rFonts w:ascii="Book Antiqua" w:eastAsia="Book Antiqua" w:hAnsi="Book Antiqua" w:cs="Book Antiqua"/>
          <w:color w:val="000000"/>
        </w:rPr>
        <w:t>NA</w:t>
      </w:r>
      <w:r w:rsidRPr="00A265E8">
        <w:rPr>
          <w:rFonts w:ascii="Book Antiqua" w:eastAsia="Book Antiqua" w:hAnsi="Book Antiqua" w:cs="Book Antiqua"/>
          <w:color w:val="000000"/>
        </w:rPr>
        <w:t xml:space="preserve"> methylation profiles</w:t>
      </w:r>
      <w:r w:rsidR="00B77313">
        <w:rPr>
          <w:rFonts w:ascii="Book Antiqua" w:eastAsia="Book Antiqua" w:hAnsi="Book Antiqua" w:cs="Book Antiqua"/>
          <w:color w:val="000000"/>
        </w:rPr>
        <w:t xml:space="preserve"> </w:t>
      </w:r>
      <w:r w:rsidRPr="00A265E8">
        <w:rPr>
          <w:rFonts w:ascii="Book Antiqua" w:eastAsia="Book Antiqua" w:hAnsi="Book Antiqua" w:cs="Book Antiqua"/>
          <w:color w:val="000000"/>
        </w:rPr>
        <w:t>in the training set were identified using 1061 methylation sites that were significantly associated with survival. These methylation subtypes reflected differences in T, N, and M category, age, stage, and prognosis. Forty-one methylation sites were screened as specific hyper- or hypomethylation sites for each specific subgroup. Enrichment analysis revealed that they were mainly involved in pathways related to carcinogenesis, tumor growth</w:t>
      </w:r>
      <w:r w:rsidR="00B77313">
        <w:rPr>
          <w:rFonts w:ascii="Book Antiqua" w:eastAsia="Book Antiqua" w:hAnsi="Book Antiqua" w:cs="Book Antiqua"/>
          <w:color w:val="000000"/>
        </w:rPr>
        <w:t>,</w:t>
      </w:r>
      <w:r w:rsidRPr="00A265E8">
        <w:rPr>
          <w:rFonts w:ascii="Book Antiqua" w:eastAsia="Book Antiqua" w:hAnsi="Book Antiqua" w:cs="Book Antiqua"/>
          <w:color w:val="000000"/>
        </w:rPr>
        <w:t xml:space="preserve"> and progression. Finally, two methylation sites were chosen to generate a prognostic model. The high-risk group showed a </w:t>
      </w:r>
      <w:r w:rsidRPr="00A265E8">
        <w:rPr>
          <w:rFonts w:ascii="Book Antiqua" w:eastAsia="Book Antiqua" w:hAnsi="Book Antiqua" w:cs="Book Antiqua"/>
          <w:color w:val="000000"/>
        </w:rPr>
        <w:lastRenderedPageBreak/>
        <w:t xml:space="preserve">markedly poor prognosis compared to the low-risk </w:t>
      </w:r>
      <w:r w:rsidR="00C27FA5" w:rsidRPr="00A265E8">
        <w:rPr>
          <w:rFonts w:ascii="Book Antiqua" w:eastAsia="Book Antiqua" w:hAnsi="Book Antiqua" w:cs="Book Antiqua"/>
          <w:color w:val="000000"/>
        </w:rPr>
        <w:t>group in both the training [</w:t>
      </w:r>
      <w:r w:rsidRPr="00A265E8">
        <w:rPr>
          <w:rFonts w:ascii="Book Antiqua" w:eastAsia="Book Antiqua" w:hAnsi="Book Antiqua" w:cs="Book Antiqua"/>
          <w:color w:val="000000"/>
        </w:rPr>
        <w:t>hazard ratio (HR) = 2.24, 95% confidence interval (CI): 1.28</w:t>
      </w:r>
      <w:r w:rsidR="009759FF"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3.92, </w:t>
      </w:r>
      <w:r w:rsidRPr="00A265E8">
        <w:rPr>
          <w:rFonts w:ascii="Book Antiqua" w:eastAsia="Book Antiqua" w:hAnsi="Book Antiqua" w:cs="Book Antiqua"/>
          <w:i/>
          <w:iCs/>
          <w:color w:val="000000"/>
        </w:rPr>
        <w:t xml:space="preserve">P </w:t>
      </w:r>
      <w:r w:rsidR="00C27FA5" w:rsidRPr="00A265E8">
        <w:rPr>
          <w:rFonts w:ascii="Book Antiqua" w:eastAsia="Book Antiqua" w:hAnsi="Book Antiqua" w:cs="Book Antiqua"/>
          <w:color w:val="000000"/>
        </w:rPr>
        <w:t xml:space="preserve">&lt; 0.001] </w:t>
      </w:r>
      <w:r w:rsidRPr="00A265E8">
        <w:rPr>
          <w:rFonts w:ascii="Book Antiqua" w:eastAsia="Book Antiqua" w:hAnsi="Book Antiqua" w:cs="Book Antiqua"/>
          <w:color w:val="000000"/>
        </w:rPr>
        <w:t xml:space="preserve">and test (HR = 2.12, 95%CI: 1.19-3.78,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 0.002) datasets.</w:t>
      </w:r>
    </w:p>
    <w:p w14:paraId="7846362B" w14:textId="77777777" w:rsidR="00A77B3E" w:rsidRPr="00A265E8" w:rsidRDefault="00A77B3E" w:rsidP="00A265E8">
      <w:pPr>
        <w:snapToGrid w:val="0"/>
        <w:spacing w:line="360" w:lineRule="auto"/>
        <w:jc w:val="both"/>
        <w:rPr>
          <w:rFonts w:ascii="Book Antiqua" w:hAnsi="Book Antiqua"/>
        </w:rPr>
      </w:pPr>
    </w:p>
    <w:p w14:paraId="3899025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CONCLUSION</w:t>
      </w:r>
    </w:p>
    <w:p w14:paraId="60FB7AA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DNA methylation-based classification reflects the epigenetic heterogeneity of GC and may contribute to predicting prognosis and offer novel insights for individualized treatment of patients with GC.</w:t>
      </w:r>
    </w:p>
    <w:p w14:paraId="2A9E2C18" w14:textId="77777777" w:rsidR="00A77B3E" w:rsidRPr="00A265E8" w:rsidRDefault="00A77B3E" w:rsidP="00A265E8">
      <w:pPr>
        <w:snapToGrid w:val="0"/>
        <w:spacing w:line="360" w:lineRule="auto"/>
        <w:jc w:val="both"/>
        <w:rPr>
          <w:rFonts w:ascii="Book Antiqua" w:hAnsi="Book Antiqua"/>
        </w:rPr>
      </w:pPr>
    </w:p>
    <w:p w14:paraId="110E681E" w14:textId="770BCB5F"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Key </w:t>
      </w:r>
      <w:r w:rsidRPr="00E35892">
        <w:rPr>
          <w:rFonts w:ascii="Book Antiqua" w:eastAsia="Book Antiqua" w:hAnsi="Book Antiqua" w:cs="Book Antiqua"/>
          <w:b/>
          <w:bCs/>
          <w:caps/>
          <w:color w:val="000000"/>
        </w:rPr>
        <w:t>w</w:t>
      </w:r>
      <w:r w:rsidRPr="00A265E8">
        <w:rPr>
          <w:rFonts w:ascii="Book Antiqua" w:eastAsia="Book Antiqua" w:hAnsi="Book Antiqua" w:cs="Book Antiqua"/>
          <w:b/>
          <w:bCs/>
          <w:color w:val="000000"/>
        </w:rPr>
        <w:t xml:space="preserve">ords: </w:t>
      </w:r>
      <w:r w:rsidR="0005578D" w:rsidRPr="00A265E8">
        <w:rPr>
          <w:rFonts w:ascii="Book Antiqua" w:eastAsia="Book Antiqua" w:hAnsi="Book Antiqua" w:cs="Book Antiqua"/>
          <w:color w:val="000000"/>
        </w:rPr>
        <w:t>G</w:t>
      </w:r>
      <w:r w:rsidRPr="00A265E8">
        <w:rPr>
          <w:rFonts w:ascii="Book Antiqua" w:eastAsia="Book Antiqua" w:hAnsi="Book Antiqua" w:cs="Book Antiqua"/>
          <w:color w:val="000000"/>
        </w:rPr>
        <w:t xml:space="preserve">astric cancer; </w:t>
      </w:r>
      <w:bookmarkStart w:id="7" w:name="OLE_LINK9"/>
      <w:bookmarkStart w:id="8" w:name="OLE_LINK10"/>
      <w:r w:rsidR="00A11721"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w:t>
      </w:r>
      <w:bookmarkEnd w:id="7"/>
      <w:bookmarkEnd w:id="8"/>
      <w:r w:rsidRPr="00A265E8">
        <w:rPr>
          <w:rFonts w:ascii="Book Antiqua" w:eastAsia="Book Antiqua" w:hAnsi="Book Antiqua" w:cs="Book Antiqua"/>
          <w:color w:val="000000"/>
        </w:rPr>
        <w:t xml:space="preserve">; </w:t>
      </w:r>
      <w:r w:rsidR="0005578D" w:rsidRPr="00A265E8">
        <w:rPr>
          <w:rFonts w:ascii="Book Antiqua" w:eastAsia="Book Antiqua" w:hAnsi="Book Antiqua" w:cs="Book Antiqua"/>
          <w:color w:val="000000"/>
        </w:rPr>
        <w:t>M</w:t>
      </w:r>
      <w:r w:rsidRPr="00A265E8">
        <w:rPr>
          <w:rFonts w:ascii="Book Antiqua" w:eastAsia="Book Antiqua" w:hAnsi="Book Antiqua" w:cs="Book Antiqua"/>
          <w:color w:val="000000"/>
        </w:rPr>
        <w:t xml:space="preserve">olecular subtypes; </w:t>
      </w:r>
      <w:r w:rsidR="0005578D" w:rsidRPr="00A265E8">
        <w:rPr>
          <w:rFonts w:ascii="Book Antiqua" w:eastAsia="Book Antiqua" w:hAnsi="Book Antiqua" w:cs="Book Antiqua"/>
          <w:color w:val="000000"/>
        </w:rPr>
        <w:t>P</w:t>
      </w:r>
      <w:r w:rsidRPr="00A265E8">
        <w:rPr>
          <w:rFonts w:ascii="Book Antiqua" w:eastAsia="Book Antiqua" w:hAnsi="Book Antiqua" w:cs="Book Antiqua"/>
          <w:color w:val="000000"/>
        </w:rPr>
        <w:t xml:space="preserve">rognosis; </w:t>
      </w:r>
      <w:r w:rsidR="0005578D" w:rsidRPr="00A265E8">
        <w:rPr>
          <w:rFonts w:ascii="Book Antiqua" w:eastAsia="Book Antiqua" w:hAnsi="Book Antiqua" w:cs="Book Antiqua"/>
          <w:color w:val="000000"/>
        </w:rPr>
        <w:t>R</w:t>
      </w:r>
      <w:r w:rsidRPr="00A265E8">
        <w:rPr>
          <w:rFonts w:ascii="Book Antiqua" w:eastAsia="Book Antiqua" w:hAnsi="Book Antiqua" w:cs="Book Antiqua"/>
          <w:color w:val="000000"/>
        </w:rPr>
        <w:t xml:space="preserve">isk score; </w:t>
      </w:r>
      <w:r w:rsidR="00E35892" w:rsidRPr="00A265E8">
        <w:rPr>
          <w:rFonts w:ascii="Book Antiqua" w:eastAsia="Book Antiqua" w:hAnsi="Book Antiqua" w:cs="Book Antiqua"/>
          <w:color w:val="000000"/>
        </w:rPr>
        <w:t>The Cancer Genome Atlas</w:t>
      </w:r>
    </w:p>
    <w:p w14:paraId="70BD00BE" w14:textId="77777777" w:rsidR="00A77B3E" w:rsidRPr="00A265E8" w:rsidRDefault="00A77B3E" w:rsidP="00A265E8">
      <w:pPr>
        <w:snapToGrid w:val="0"/>
        <w:spacing w:line="360" w:lineRule="auto"/>
        <w:jc w:val="both"/>
        <w:rPr>
          <w:rFonts w:ascii="Book Antiqua" w:hAnsi="Book Antiqua"/>
        </w:rPr>
      </w:pPr>
    </w:p>
    <w:p w14:paraId="0391194A" w14:textId="77777777" w:rsidR="00167EF8" w:rsidRDefault="00167EF8" w:rsidP="00A265E8">
      <w:pPr>
        <w:snapToGrid w:val="0"/>
        <w:spacing w:line="360" w:lineRule="auto"/>
        <w:jc w:val="both"/>
        <w:rPr>
          <w:rFonts w:ascii="Book Antiqua" w:hAnsi="Book Antiqua" w:cs="Book Antiqua" w:hint="eastAsia"/>
          <w:color w:val="000000"/>
          <w:lang w:eastAsia="zh-CN"/>
        </w:rPr>
      </w:pPr>
      <w:bookmarkStart w:id="9" w:name="OLE_LINK11"/>
      <w:bookmarkStart w:id="10" w:name="OLE_LINK12"/>
      <w:r w:rsidRPr="00167EF8">
        <w:rPr>
          <w:rFonts w:ascii="Book Antiqua" w:hAnsi="Book Antiqua" w:cs="Book Antiqua" w:hint="eastAsia"/>
          <w:b/>
          <w:color w:val="000000"/>
          <w:lang w:eastAsia="zh-CN"/>
        </w:rPr>
        <w:t xml:space="preserve">Citation: </w:t>
      </w:r>
      <w:proofErr w:type="spellStart"/>
      <w:r w:rsidR="002B2EB3" w:rsidRPr="00A265E8">
        <w:rPr>
          <w:rFonts w:ascii="Book Antiqua" w:eastAsia="Book Antiqua" w:hAnsi="Book Antiqua" w:cs="Book Antiqua"/>
          <w:color w:val="000000"/>
        </w:rPr>
        <w:t>Bian</w:t>
      </w:r>
      <w:proofErr w:type="spellEnd"/>
      <w:r w:rsidR="002B2EB3" w:rsidRPr="00A265E8">
        <w:rPr>
          <w:rFonts w:ascii="Book Antiqua" w:eastAsia="Book Antiqua" w:hAnsi="Book Antiqua" w:cs="Book Antiqua"/>
          <w:color w:val="000000"/>
        </w:rPr>
        <w:t xml:space="preserve"> J, Long JY, Yang X, Yang XB, X</w:t>
      </w:r>
      <w:r w:rsidR="00C27FA5" w:rsidRPr="00A265E8">
        <w:rPr>
          <w:rFonts w:ascii="Book Antiqua" w:eastAsia="Book Antiqua" w:hAnsi="Book Antiqua" w:cs="Book Antiqua"/>
          <w:color w:val="000000"/>
        </w:rPr>
        <w:t>u YY, Lu X, Sang XT, Zhao HT. Signature based on molecular subtypes of deoxyribonucleic acid methylation predicts overall survival in gastric cancer</w:t>
      </w:r>
      <w:r w:rsidR="002B2EB3" w:rsidRPr="00A265E8">
        <w:rPr>
          <w:rFonts w:ascii="Book Antiqua" w:eastAsia="Book Antiqua" w:hAnsi="Book Antiqua" w:cs="Book Antiqua"/>
          <w:color w:val="000000"/>
        </w:rPr>
        <w:t xml:space="preserve">. </w:t>
      </w:r>
      <w:r w:rsidR="002B2EB3" w:rsidRPr="00A265E8">
        <w:rPr>
          <w:rFonts w:ascii="Book Antiqua" w:eastAsia="Book Antiqua" w:hAnsi="Book Antiqua" w:cs="Book Antiqua"/>
          <w:i/>
          <w:iCs/>
          <w:color w:val="000000"/>
        </w:rPr>
        <w:t xml:space="preserve">World J </w:t>
      </w:r>
      <w:proofErr w:type="spellStart"/>
      <w:r w:rsidR="002B2EB3" w:rsidRPr="00A265E8">
        <w:rPr>
          <w:rFonts w:ascii="Book Antiqua" w:eastAsia="Book Antiqua" w:hAnsi="Book Antiqua" w:cs="Book Antiqua"/>
          <w:i/>
          <w:iCs/>
          <w:color w:val="000000"/>
        </w:rPr>
        <w:t>Gastroenterol</w:t>
      </w:r>
      <w:proofErr w:type="spellEnd"/>
      <w:r w:rsidR="002B2EB3" w:rsidRPr="00A265E8">
        <w:rPr>
          <w:rFonts w:ascii="Book Antiqua" w:eastAsia="Book Antiqua" w:hAnsi="Book Antiqua" w:cs="Book Antiqua"/>
          <w:color w:val="000000"/>
        </w:rPr>
        <w:t xml:space="preserve"> 2020; </w:t>
      </w:r>
      <w:r w:rsidR="002E7C1B" w:rsidRPr="00E21F27">
        <w:rPr>
          <w:rFonts w:ascii="Book Antiqua" w:eastAsia="Book Antiqua" w:hAnsi="Book Antiqua" w:cs="Book Antiqua"/>
          <w:color w:val="000000"/>
        </w:rPr>
        <w:t xml:space="preserve">26(41): </w:t>
      </w:r>
      <w:r w:rsidR="002E7C1B">
        <w:rPr>
          <w:rFonts w:ascii="Book Antiqua" w:hAnsi="Book Antiqua" w:hint="eastAsia"/>
        </w:rPr>
        <w:t>6414</w:t>
      </w:r>
      <w:r w:rsidR="002E7C1B">
        <w:rPr>
          <w:rFonts w:ascii="Book Antiqua" w:hAnsi="Book Antiqua" w:hint="eastAsia"/>
          <w:lang w:eastAsia="zh-CN"/>
        </w:rPr>
        <w:t>-</w:t>
      </w:r>
      <w:r w:rsidR="002E7C1B">
        <w:rPr>
          <w:rFonts w:ascii="Book Antiqua" w:hAnsi="Book Antiqua" w:hint="eastAsia"/>
        </w:rPr>
        <w:t>6430</w:t>
      </w:r>
      <w:r w:rsidR="002E7C1B" w:rsidRPr="00E21F27">
        <w:rPr>
          <w:rFonts w:ascii="Book Antiqua" w:eastAsia="Book Antiqua" w:hAnsi="Book Antiqua" w:cs="Book Antiqua"/>
          <w:color w:val="000000"/>
        </w:rPr>
        <w:t xml:space="preserve"> </w:t>
      </w:r>
    </w:p>
    <w:p w14:paraId="77E30B8E" w14:textId="7083E786" w:rsidR="00167EF8" w:rsidRDefault="002E7C1B" w:rsidP="00A265E8">
      <w:pPr>
        <w:snapToGrid w:val="0"/>
        <w:spacing w:line="360" w:lineRule="auto"/>
        <w:jc w:val="both"/>
        <w:rPr>
          <w:rFonts w:ascii="Book Antiqua" w:hAnsi="Book Antiqua" w:cs="Book Antiqua" w:hint="eastAsia"/>
          <w:color w:val="000000"/>
          <w:lang w:eastAsia="zh-CN"/>
        </w:rPr>
      </w:pPr>
      <w:r w:rsidRPr="00167EF8">
        <w:rPr>
          <w:rFonts w:ascii="Book Antiqua" w:eastAsia="Book Antiqua" w:hAnsi="Book Antiqua" w:cs="Book Antiqua"/>
          <w:b/>
          <w:color w:val="000000"/>
        </w:rPr>
        <w:t>URL:</w:t>
      </w:r>
      <w:r w:rsidRPr="00E21F27">
        <w:rPr>
          <w:rFonts w:ascii="Book Antiqua" w:eastAsia="Book Antiqua" w:hAnsi="Book Antiqua" w:cs="Book Antiqua"/>
          <w:color w:val="000000"/>
        </w:rPr>
        <w:t xml:space="preserve"> https://www.wjgnet.com/1007-9327/full/v26/i41/</w:t>
      </w:r>
      <w:r>
        <w:rPr>
          <w:rFonts w:ascii="Book Antiqua" w:hAnsi="Book Antiqua" w:cs="Book Antiqua" w:hint="eastAsia"/>
          <w:color w:val="000000"/>
          <w:lang w:eastAsia="zh-CN"/>
        </w:rPr>
        <w:t>64</w:t>
      </w:r>
      <w:r>
        <w:rPr>
          <w:rFonts w:ascii="Book Antiqua" w:hAnsi="Book Antiqua" w:cs="Book Antiqua" w:hint="eastAsia"/>
          <w:color w:val="000000"/>
          <w:lang w:eastAsia="zh-CN"/>
        </w:rPr>
        <w:t>14</w:t>
      </w:r>
      <w:r w:rsidRPr="00E21F27">
        <w:rPr>
          <w:rFonts w:ascii="Book Antiqua" w:eastAsia="Book Antiqua" w:hAnsi="Book Antiqua" w:cs="Book Antiqua"/>
          <w:color w:val="000000"/>
        </w:rPr>
        <w:t xml:space="preserve">.htm  </w:t>
      </w:r>
    </w:p>
    <w:p w14:paraId="1DD25B8E" w14:textId="5C3F4D9B" w:rsidR="00A77B3E" w:rsidRPr="00A265E8" w:rsidRDefault="002E7C1B" w:rsidP="00A265E8">
      <w:pPr>
        <w:snapToGrid w:val="0"/>
        <w:spacing w:line="360" w:lineRule="auto"/>
        <w:jc w:val="both"/>
        <w:rPr>
          <w:rFonts w:ascii="Book Antiqua" w:hAnsi="Book Antiqua"/>
        </w:rPr>
      </w:pPr>
      <w:r w:rsidRPr="00167EF8">
        <w:rPr>
          <w:rFonts w:ascii="Book Antiqua" w:eastAsia="Book Antiqua" w:hAnsi="Book Antiqua" w:cs="Book Antiqua"/>
          <w:b/>
          <w:color w:val="000000"/>
        </w:rPr>
        <w:t xml:space="preserve">DOI: </w:t>
      </w:r>
      <w:r w:rsidRPr="00E21F27">
        <w:rPr>
          <w:rFonts w:ascii="Book Antiqua" w:eastAsia="Book Antiqua" w:hAnsi="Book Antiqua" w:cs="Book Antiqua"/>
          <w:color w:val="000000"/>
        </w:rPr>
        <w:t>https://dx.doi.org/10.3748/wjg.v26.i41.</w:t>
      </w:r>
      <w:r>
        <w:rPr>
          <w:rFonts w:ascii="Book Antiqua" w:hAnsi="Book Antiqua" w:cs="Book Antiqua" w:hint="eastAsia"/>
          <w:color w:val="000000"/>
          <w:lang w:eastAsia="zh-CN"/>
        </w:rPr>
        <w:t>64</w:t>
      </w:r>
      <w:r>
        <w:rPr>
          <w:rFonts w:ascii="Book Antiqua" w:hAnsi="Book Antiqua" w:cs="Book Antiqua" w:hint="eastAsia"/>
          <w:color w:val="000000"/>
          <w:lang w:eastAsia="zh-CN"/>
        </w:rPr>
        <w:t>14</w:t>
      </w:r>
    </w:p>
    <w:bookmarkEnd w:id="9"/>
    <w:bookmarkEnd w:id="10"/>
    <w:p w14:paraId="2A0F2B08" w14:textId="77777777" w:rsidR="00A77B3E" w:rsidRPr="00A265E8" w:rsidRDefault="00A77B3E" w:rsidP="00A265E8">
      <w:pPr>
        <w:snapToGrid w:val="0"/>
        <w:spacing w:line="360" w:lineRule="auto"/>
        <w:jc w:val="both"/>
        <w:rPr>
          <w:rFonts w:ascii="Book Antiqua" w:hAnsi="Book Antiqua"/>
        </w:rPr>
      </w:pPr>
    </w:p>
    <w:p w14:paraId="22F2A095" w14:textId="41262C0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Core </w:t>
      </w:r>
      <w:r w:rsidR="00160DDB" w:rsidRPr="00A265E8">
        <w:rPr>
          <w:rFonts w:ascii="Book Antiqua" w:eastAsia="Book Antiqua" w:hAnsi="Book Antiqua" w:cs="Book Antiqua"/>
          <w:b/>
          <w:bCs/>
          <w:color w:val="000000"/>
        </w:rPr>
        <w:t>T</w:t>
      </w:r>
      <w:r w:rsidRPr="00A265E8">
        <w:rPr>
          <w:rFonts w:ascii="Book Antiqua" w:eastAsia="Book Antiqua" w:hAnsi="Book Antiqua" w:cs="Book Antiqua"/>
          <w:b/>
          <w:bCs/>
          <w:color w:val="000000"/>
        </w:rPr>
        <w:t xml:space="preserve">ip: </w:t>
      </w:r>
      <w:bookmarkStart w:id="11" w:name="OLE_LINK13"/>
      <w:bookmarkStart w:id="12" w:name="OLE_LINK14"/>
      <w:r w:rsidRPr="00A265E8">
        <w:rPr>
          <w:rFonts w:ascii="Book Antiqua" w:eastAsia="Book Antiqua" w:hAnsi="Book Antiqua" w:cs="Book Antiqua"/>
          <w:color w:val="000000"/>
        </w:rPr>
        <w:t xml:space="preserve">To address the epigenetic heterogeneity of gastric cancer, three subgroups based on </w:t>
      </w:r>
      <w:r w:rsidR="00246271" w:rsidRPr="00A265E8">
        <w:rPr>
          <w:rFonts w:ascii="Book Antiqua" w:eastAsia="Book Antiqua" w:hAnsi="Book Antiqua" w:cs="Book Antiqua"/>
          <w:color w:val="000000"/>
        </w:rPr>
        <w:t>d</w:t>
      </w:r>
      <w:r w:rsidR="009759FF" w:rsidRPr="00A265E8">
        <w:rPr>
          <w:rFonts w:ascii="Book Antiqua" w:eastAsia="Book Antiqua" w:hAnsi="Book Antiqua" w:cs="Book Antiqua"/>
          <w:color w:val="000000"/>
        </w:rPr>
        <w:t>eoxyribonucleic acid</w:t>
      </w:r>
      <w:r w:rsidRPr="00A265E8">
        <w:rPr>
          <w:rFonts w:ascii="Book Antiqua" w:eastAsia="Book Antiqua" w:hAnsi="Book Antiqua" w:cs="Book Antiqua"/>
          <w:color w:val="000000"/>
        </w:rPr>
        <w:t xml:space="preserve"> </w:t>
      </w:r>
      <w:r w:rsidR="00246271">
        <w:rPr>
          <w:rFonts w:ascii="Book Antiqua" w:eastAsia="Book Antiqua" w:hAnsi="Book Antiqua" w:cs="Book Antiqua"/>
          <w:color w:val="000000"/>
        </w:rPr>
        <w:t>(</w:t>
      </w:r>
      <w:r w:rsidR="00246271" w:rsidRPr="00A265E8">
        <w:rPr>
          <w:rFonts w:ascii="Book Antiqua" w:eastAsia="Book Antiqua" w:hAnsi="Book Antiqua" w:cs="Book Antiqua"/>
          <w:color w:val="000000"/>
        </w:rPr>
        <w:t>DNA</w:t>
      </w:r>
      <w:r w:rsidR="00246271">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methylation were identified and each subtype was associated with distinct survival and clinical features. A signature based on molecular subtypes of </w:t>
      </w:r>
      <w:r w:rsidR="00246271" w:rsidRPr="00A265E8">
        <w:rPr>
          <w:rFonts w:ascii="Book Antiqua" w:eastAsia="Book Antiqua" w:hAnsi="Book Antiqua" w:cs="Book Antiqua"/>
          <w:color w:val="000000"/>
        </w:rPr>
        <w:t>DNA</w:t>
      </w:r>
      <w:r w:rsidR="00D54C9A">
        <w:rPr>
          <w:rFonts w:ascii="Book Antiqua" w:eastAsia="Book Antiqua" w:hAnsi="Book Antiqua" w:cs="Book Antiqua"/>
          <w:color w:val="000000"/>
        </w:rPr>
        <w:t xml:space="preserve"> </w:t>
      </w:r>
      <w:r w:rsidRPr="00A265E8">
        <w:rPr>
          <w:rFonts w:ascii="Book Antiqua" w:eastAsia="Book Antiqua" w:hAnsi="Book Antiqua" w:cs="Book Antiqua"/>
          <w:color w:val="000000"/>
        </w:rPr>
        <w:t>methylation was built to predict the survival of gastric cancer patients, and showed good performance. This work may improve our understanding of the epigenetic landscape of gastric cancer and facilitate precision medicine for these patients.</w:t>
      </w:r>
    </w:p>
    <w:bookmarkEnd w:id="11"/>
    <w:bookmarkEnd w:id="12"/>
    <w:p w14:paraId="1EAEC722" w14:textId="7B055E77" w:rsidR="00A77B3E" w:rsidRPr="00A265E8" w:rsidRDefault="009759FF" w:rsidP="00A265E8">
      <w:pPr>
        <w:snapToGrid w:val="0"/>
        <w:spacing w:line="360" w:lineRule="auto"/>
        <w:jc w:val="both"/>
        <w:rPr>
          <w:rFonts w:ascii="Book Antiqua" w:hAnsi="Book Antiqua"/>
        </w:rPr>
      </w:pPr>
      <w:r w:rsidRPr="00A265E8">
        <w:rPr>
          <w:rFonts w:ascii="Book Antiqua" w:hAnsi="Book Antiqua"/>
        </w:rPr>
        <w:br w:type="page"/>
      </w:r>
      <w:r w:rsidR="002B2EB3" w:rsidRPr="00A265E8">
        <w:rPr>
          <w:rFonts w:ascii="Book Antiqua" w:eastAsia="Book Antiqua" w:hAnsi="Book Antiqua" w:cs="Book Antiqua"/>
          <w:b/>
          <w:caps/>
          <w:color w:val="000000"/>
          <w:u w:val="single"/>
        </w:rPr>
        <w:lastRenderedPageBreak/>
        <w:t>INTRODUCTION</w:t>
      </w:r>
    </w:p>
    <w:p w14:paraId="321A201F" w14:textId="36E783BD"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Gastric cancer (GC) ranks as the third leading cause of cancer-related deaths and is the fifth most commonly diagnosed cancer worldwide</w:t>
      </w:r>
      <w:r w:rsidRPr="00A265E8">
        <w:rPr>
          <w:rFonts w:ascii="Book Antiqua" w:eastAsia="Book Antiqua" w:hAnsi="Book Antiqua" w:cs="Book Antiqua"/>
          <w:color w:val="000000"/>
          <w:vertAlign w:val="superscript"/>
        </w:rPr>
        <w:t>[1,2]</w:t>
      </w:r>
      <w:r w:rsidRPr="00A265E8">
        <w:rPr>
          <w:rFonts w:ascii="Book Antiqua" w:eastAsia="Book Antiqua" w:hAnsi="Book Antiqua" w:cs="Book Antiqua"/>
          <w:color w:val="000000"/>
        </w:rPr>
        <w:t>. While curative resection, adjuvant or neoadjuvant therapy chemotherapy, and targeted therapies such as trastuzumab or ramucirumab may be curative treatment options for a select population of GC patients, high postoperative recurrence and metastasis make long-term survival dismal</w:t>
      </w:r>
      <w:r w:rsidRPr="00A265E8">
        <w:rPr>
          <w:rFonts w:ascii="Book Antiqua" w:eastAsia="Book Antiqua" w:hAnsi="Book Antiqua" w:cs="Book Antiqua"/>
          <w:color w:val="000000"/>
          <w:vertAlign w:val="superscript"/>
        </w:rPr>
        <w:t>[3,4]</w:t>
      </w:r>
      <w:r w:rsidRPr="00A265E8">
        <w:rPr>
          <w:rFonts w:ascii="Book Antiqua" w:eastAsia="Book Antiqua" w:hAnsi="Book Antiqua" w:cs="Book Antiqua"/>
          <w:color w:val="000000"/>
        </w:rPr>
        <w:t xml:space="preserve">. Studies have indicated that patients with metastasis had a survival of only 4 to 12 </w:t>
      </w:r>
      <w:proofErr w:type="spellStart"/>
      <w:r w:rsidRPr="00A265E8">
        <w:rPr>
          <w:rFonts w:ascii="Book Antiqua" w:eastAsia="Book Antiqua" w:hAnsi="Book Antiqua" w:cs="Book Antiqua"/>
          <w:color w:val="000000"/>
        </w:rPr>
        <w:t>mo</w:t>
      </w:r>
      <w:proofErr w:type="spellEnd"/>
      <w:r w:rsidRPr="00A265E8">
        <w:rPr>
          <w:rFonts w:ascii="Book Antiqua" w:eastAsia="Book Antiqua" w:hAnsi="Book Antiqua" w:cs="Book Antiqua"/>
          <w:color w:val="000000"/>
        </w:rPr>
        <w:t xml:space="preserve"> when treated with only best supportive care or </w:t>
      </w:r>
      <w:proofErr w:type="gramStart"/>
      <w:r w:rsidRPr="00A265E8">
        <w:rPr>
          <w:rFonts w:ascii="Book Antiqua" w:eastAsia="Book Antiqua" w:hAnsi="Book Antiqua" w:cs="Book Antiqua"/>
          <w:color w:val="000000"/>
        </w:rPr>
        <w:t>chemotherapy</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5]</w:t>
      </w:r>
      <w:r w:rsidRPr="00A265E8">
        <w:rPr>
          <w:rFonts w:ascii="Book Antiqua" w:eastAsia="Book Antiqua" w:hAnsi="Book Antiqua" w:cs="Book Antiqua"/>
          <w:color w:val="000000"/>
        </w:rPr>
        <w:t xml:space="preserve">. Since GC is a genetically and epigenetically heterogeneous disease, identifying robust biomarkers is critical for early detection and survival prognosis. Conventional biomarkers, including carcinoembryonic antigen, carbohydrate antigen 19-9, carbohydrate antigen 72-4, and human epidermal growth factor receptor 2, have been widely used in clinical practice. Novel biomarkers, such as fibroblast growth factor receptor 2, vascular endothelial growth factor, E-cadherin, and microsatellite instability, have also been explored and shown to be valuable </w:t>
      </w:r>
      <w:proofErr w:type="gramStart"/>
      <w:r w:rsidRPr="00A265E8">
        <w:rPr>
          <w:rFonts w:ascii="Book Antiqua" w:eastAsia="Book Antiqua" w:hAnsi="Book Antiqua" w:cs="Book Antiqua"/>
          <w:color w:val="000000"/>
        </w:rPr>
        <w:t>biomarkers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6,7]</w:t>
      </w:r>
      <w:r w:rsidRPr="00A265E8">
        <w:rPr>
          <w:rFonts w:ascii="Book Antiqua" w:eastAsia="Book Antiqua" w:hAnsi="Book Antiqua" w:cs="Book Antiqua"/>
          <w:color w:val="000000"/>
        </w:rPr>
        <w:t>. However, due to inefficient specificity and sensitivity, limited novel biomarkers have been put into routine clinical practice. Therefore, it is needed to explore more efficient biomarkers based on genetic and epigenetic alterations.</w:t>
      </w:r>
      <w:r w:rsidR="009759FF" w:rsidRPr="00A265E8">
        <w:rPr>
          <w:rFonts w:ascii="Book Antiqua" w:eastAsia="Book Antiqua" w:hAnsi="Book Antiqua" w:cs="Book Antiqua"/>
          <w:color w:val="000000"/>
        </w:rPr>
        <w:t xml:space="preserve"> Deoxyribonucleic acid (</w:t>
      </w:r>
      <w:r w:rsidRPr="00A265E8">
        <w:rPr>
          <w:rFonts w:ascii="Book Antiqua" w:eastAsia="Book Antiqua" w:hAnsi="Book Antiqua" w:cs="Book Antiqua"/>
          <w:color w:val="000000"/>
        </w:rPr>
        <w:t>DNA</w:t>
      </w:r>
      <w:r w:rsidR="009759FF"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methylation is a major epigenetic event that regulates gene transcription and maintains genome </w:t>
      </w:r>
      <w:proofErr w:type="gramStart"/>
      <w:r w:rsidRPr="00A265E8">
        <w:rPr>
          <w:rFonts w:ascii="Book Antiqua" w:eastAsia="Book Antiqua" w:hAnsi="Book Antiqua" w:cs="Book Antiqua"/>
          <w:color w:val="000000"/>
        </w:rPr>
        <w:t>stability</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8,9]</w:t>
      </w:r>
      <w:r w:rsidRPr="00A265E8">
        <w:rPr>
          <w:rFonts w:ascii="Book Antiqua" w:eastAsia="Book Antiqua" w:hAnsi="Book Antiqua" w:cs="Book Antiqua"/>
          <w:color w:val="000000"/>
        </w:rPr>
        <w:t xml:space="preserve">. Oncogene hypomethylation and tumor suppressor gene hypermethylation are common methylation aberrations that have been shown to play important roles in cancer development, including the tumorigenesis of </w:t>
      </w:r>
      <w:proofErr w:type="gramStart"/>
      <w:r w:rsidRPr="00A265E8">
        <w:rPr>
          <w:rFonts w:ascii="Book Antiqua" w:eastAsia="Book Antiqua" w:hAnsi="Book Antiqua" w:cs="Book Antiqua"/>
          <w:color w:val="000000"/>
        </w:rPr>
        <w:t>GC</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10,11]</w:t>
      </w:r>
      <w:r w:rsidRPr="00A265E8">
        <w:rPr>
          <w:rFonts w:ascii="Book Antiqua" w:eastAsia="Book Antiqua" w:hAnsi="Book Antiqua" w:cs="Book Antiqua"/>
          <w:color w:val="000000"/>
        </w:rPr>
        <w:t>. Detecting DNA methylation patterns and understanding the roles of these methylation events might help elucidate the underlying molecular mechanisms and pathogenesis of GC.</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Although there are abundant studies on the relationship between dysregulated DNA methylation and the prognosis of GC </w:t>
      </w:r>
      <w:proofErr w:type="gramStart"/>
      <w:r w:rsidRPr="00A265E8">
        <w:rPr>
          <w:rFonts w:ascii="Book Antiqua" w:eastAsia="Book Antiqua" w:hAnsi="Book Antiqua" w:cs="Book Antiqua"/>
          <w:color w:val="000000"/>
        </w:rPr>
        <w:t>patients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12-14]</w:t>
      </w:r>
      <w:r w:rsidRPr="00A265E8">
        <w:rPr>
          <w:rFonts w:ascii="Book Antiqua" w:eastAsia="Book Antiqua" w:hAnsi="Book Antiqua" w:cs="Book Antiqua"/>
          <w:color w:val="000000"/>
        </w:rPr>
        <w:t xml:space="preserve">, individualized prognostic models based on a DNA methylation signature are lacking. In this study, we explored </w:t>
      </w:r>
      <w:r w:rsidRPr="00A265E8">
        <w:rPr>
          <w:rFonts w:ascii="Book Antiqua" w:eastAsia="Book Antiqua" w:hAnsi="Book Antiqua" w:cs="Book Antiqua"/>
          <w:color w:val="000000"/>
        </w:rPr>
        <w:lastRenderedPageBreak/>
        <w:t>molecular subgroups of GC by integrating methylation and mRNA expression profile data, and generated a prognostic model comprising two DNA methylation sites. Our study may deepen our understanding and improve individualized therapies for GC.</w:t>
      </w:r>
    </w:p>
    <w:p w14:paraId="2F4F04A7" w14:textId="77777777" w:rsidR="00A77B3E" w:rsidRPr="00A265E8" w:rsidRDefault="00A77B3E" w:rsidP="00A265E8">
      <w:pPr>
        <w:snapToGrid w:val="0"/>
        <w:spacing w:line="360" w:lineRule="auto"/>
        <w:jc w:val="both"/>
        <w:rPr>
          <w:rFonts w:ascii="Book Antiqua" w:hAnsi="Book Antiqua"/>
        </w:rPr>
      </w:pPr>
    </w:p>
    <w:p w14:paraId="057247C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MATERIALS AND METHODS</w:t>
      </w:r>
    </w:p>
    <w:p w14:paraId="510A10C0" w14:textId="77777777" w:rsidR="008A6057" w:rsidRPr="00A265E8" w:rsidRDefault="002B2EB3" w:rsidP="00A265E8">
      <w:pPr>
        <w:snapToGrid w:val="0"/>
        <w:spacing w:line="360" w:lineRule="auto"/>
        <w:jc w:val="both"/>
        <w:rPr>
          <w:rFonts w:ascii="Book Antiqua" w:eastAsia="Book Antiqua" w:hAnsi="Book Antiqua" w:cs="Book Antiqua"/>
          <w:b/>
          <w:bCs/>
          <w:i/>
          <w:iCs/>
          <w:color w:val="000000"/>
        </w:rPr>
      </w:pPr>
      <w:r w:rsidRPr="00A265E8">
        <w:rPr>
          <w:rFonts w:ascii="Book Antiqua" w:eastAsia="Book Antiqua" w:hAnsi="Book Antiqua" w:cs="Book Antiqua"/>
          <w:b/>
          <w:bCs/>
          <w:i/>
          <w:iCs/>
          <w:color w:val="000000"/>
        </w:rPr>
        <w:t>Patients and samples</w:t>
      </w:r>
    </w:p>
    <w:p w14:paraId="0C3826E3" w14:textId="6AB5C5D2" w:rsidR="00A77B3E" w:rsidRPr="00A265E8" w:rsidRDefault="008A6057"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A</w:t>
      </w:r>
      <w:r w:rsidR="002B2EB3" w:rsidRPr="00A265E8">
        <w:rPr>
          <w:rFonts w:ascii="Book Antiqua" w:eastAsia="Book Antiqua" w:hAnsi="Book Antiqua" w:cs="Book Antiqua"/>
          <w:color w:val="000000"/>
        </w:rPr>
        <w:t xml:space="preserve"> total of 407 RNA-sequencing profiles (375 GC samples and 32 nontumor samples) and the corresponding clinical information were downloaded from The Cancer Genome Atlas (TCGA) (</w:t>
      </w:r>
      <w:hyperlink r:id="rId10" w:history="1">
        <w:r w:rsidR="002B2EB3" w:rsidRPr="00A265E8">
          <w:rPr>
            <w:rFonts w:ascii="Book Antiqua" w:eastAsia="Book Antiqua" w:hAnsi="Book Antiqua" w:cs="Book Antiqua"/>
            <w:color w:val="000000"/>
            <w:u w:val="single" w:color="0000EE"/>
          </w:rPr>
          <w:t>https://portal.gdc.cancer.gov/</w:t>
        </w:r>
      </w:hyperlink>
      <w:r w:rsidR="002B2EB3" w:rsidRPr="00A265E8">
        <w:rPr>
          <w:rFonts w:ascii="Book Antiqua" w:eastAsia="Book Antiqua" w:hAnsi="Book Antiqua" w:cs="Book Antiqua"/>
          <w:color w:val="000000"/>
        </w:rPr>
        <w:t>, up to October 1, 2019, Supplementary Tables 1 and 2). We obtained DNA methylation profiles from the University of California Santa Cruz Cancer Browser (</w:t>
      </w:r>
      <w:hyperlink r:id="rId11" w:history="1">
        <w:r w:rsidR="002B2EB3" w:rsidRPr="00A265E8">
          <w:rPr>
            <w:rFonts w:ascii="Book Antiqua" w:eastAsia="Book Antiqua" w:hAnsi="Book Antiqua" w:cs="Book Antiqua"/>
            <w:color w:val="000000"/>
            <w:u w:val="single" w:color="0000EE"/>
          </w:rPr>
          <w:t>https://xena.ucsc.edu/)</w:t>
        </w:r>
      </w:hyperlink>
      <w:r w:rsidR="002B2EB3" w:rsidRPr="00A265E8">
        <w:rPr>
          <w:rFonts w:ascii="Book Antiqua" w:eastAsia="Book Antiqua" w:hAnsi="Book Antiqua" w:cs="Book Antiqua"/>
          <w:color w:val="000000"/>
        </w:rPr>
        <w:t xml:space="preserve">, including the analysis of 397 patients with Illumina Infinium Human Methylation 450 platform. Methylation levels were quantified using beta values ranging from 0 to 1 (unmethylated to totally </w:t>
      </w:r>
      <w:proofErr w:type="gramStart"/>
      <w:r w:rsidR="002B2EB3" w:rsidRPr="00A265E8">
        <w:rPr>
          <w:rFonts w:ascii="Book Antiqua" w:eastAsia="Book Antiqua" w:hAnsi="Book Antiqua" w:cs="Book Antiqua"/>
          <w:color w:val="000000"/>
        </w:rPr>
        <w:t>methylated</w:t>
      </w:r>
      <w:proofErr w:type="gramEnd"/>
      <w:r w:rsidR="002B2EB3"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2B2EB3" w:rsidRPr="00A265E8">
        <w:rPr>
          <w:rFonts w:ascii="Book Antiqua" w:eastAsia="Book Antiqua" w:hAnsi="Book Antiqua" w:cs="Book Antiqua"/>
          <w:color w:val="000000"/>
        </w:rPr>
        <w:t xml:space="preserve">Samples with a follow-up time of less than 30 d </w:t>
      </w:r>
      <w:r w:rsidR="00B77313">
        <w:rPr>
          <w:rFonts w:ascii="Book Antiqua" w:eastAsia="Book Antiqua" w:hAnsi="Book Antiqua" w:cs="Book Antiqua"/>
          <w:color w:val="000000"/>
        </w:rPr>
        <w:t>or</w:t>
      </w:r>
      <w:r w:rsidR="00B77313" w:rsidRPr="00A265E8">
        <w:rPr>
          <w:rFonts w:ascii="Book Antiqua" w:eastAsia="Book Antiqua" w:hAnsi="Book Antiqua" w:cs="Book Antiqua"/>
          <w:color w:val="000000"/>
        </w:rPr>
        <w:t xml:space="preserve"> </w:t>
      </w:r>
      <w:r w:rsidR="002B2EB3" w:rsidRPr="00A265E8">
        <w:rPr>
          <w:rFonts w:ascii="Book Antiqua" w:eastAsia="Book Antiqua" w:hAnsi="Book Antiqua" w:cs="Book Antiqua"/>
          <w:color w:val="000000"/>
        </w:rPr>
        <w:t xml:space="preserve">with a lack of clinical survival information were excluded. Probes for which CpG data were missing in more than 70% of the samples were removed. The K-nearest </w:t>
      </w:r>
      <w:proofErr w:type="gramStart"/>
      <w:r w:rsidR="002B2EB3" w:rsidRPr="00A265E8">
        <w:rPr>
          <w:rFonts w:ascii="Book Antiqua" w:eastAsia="Book Antiqua" w:hAnsi="Book Antiqua" w:cs="Book Antiqua"/>
          <w:color w:val="000000"/>
        </w:rPr>
        <w:t>neighbors</w:t>
      </w:r>
      <w:proofErr w:type="gramEnd"/>
      <w:r w:rsidR="002B2EB3" w:rsidRPr="00A265E8">
        <w:rPr>
          <w:rFonts w:ascii="Book Antiqua" w:eastAsia="Book Antiqua" w:hAnsi="Book Antiqua" w:cs="Book Antiqua"/>
          <w:color w:val="000000"/>
        </w:rPr>
        <w:t xml:space="preserve"> imputation procedure was used to impute the remaining probes with data not available. The </w:t>
      </w:r>
      <w:proofErr w:type="spellStart"/>
      <w:r w:rsidR="002B2EB3" w:rsidRPr="00A265E8">
        <w:rPr>
          <w:rFonts w:ascii="Book Antiqua" w:eastAsia="Book Antiqua" w:hAnsi="Book Antiqua" w:cs="Book Antiqua"/>
          <w:color w:val="000000"/>
        </w:rPr>
        <w:t>ComBat</w:t>
      </w:r>
      <w:proofErr w:type="spellEnd"/>
      <w:r w:rsidR="002B2EB3" w:rsidRPr="00A265E8">
        <w:rPr>
          <w:rFonts w:ascii="Book Antiqua" w:eastAsia="Book Antiqua" w:hAnsi="Book Antiqua" w:cs="Book Antiqua"/>
          <w:color w:val="000000"/>
        </w:rPr>
        <w:t xml:space="preserve"> algorithm in the </w:t>
      </w:r>
      <w:proofErr w:type="spellStart"/>
      <w:r w:rsidR="002B2EB3" w:rsidRPr="00A265E8">
        <w:rPr>
          <w:rFonts w:ascii="Book Antiqua" w:eastAsia="Book Antiqua" w:hAnsi="Book Antiqua" w:cs="Book Antiqua"/>
          <w:color w:val="000000"/>
        </w:rPr>
        <w:t>sva</w:t>
      </w:r>
      <w:proofErr w:type="spellEnd"/>
      <w:r w:rsidR="002B2EB3" w:rsidRPr="00A265E8">
        <w:rPr>
          <w:rFonts w:ascii="Book Antiqua" w:eastAsia="Book Antiqua" w:hAnsi="Book Antiqua" w:cs="Book Antiqua"/>
          <w:color w:val="000000"/>
        </w:rPr>
        <w:t xml:space="preserve"> R </w:t>
      </w:r>
      <w:proofErr w:type="gramStart"/>
      <w:r w:rsidR="002B2EB3" w:rsidRPr="00A265E8">
        <w:rPr>
          <w:rFonts w:ascii="Book Antiqua" w:eastAsia="Book Antiqua" w:hAnsi="Book Antiqua" w:cs="Book Antiqua"/>
          <w:color w:val="000000"/>
        </w:rPr>
        <w:t>package</w:t>
      </w:r>
      <w:r w:rsidR="002B2EB3" w:rsidRPr="00A265E8">
        <w:rPr>
          <w:rFonts w:ascii="Book Antiqua" w:eastAsia="Book Antiqua" w:hAnsi="Book Antiqua" w:cs="Book Antiqua"/>
          <w:color w:val="000000"/>
          <w:vertAlign w:val="superscript"/>
        </w:rPr>
        <w:t>[</w:t>
      </w:r>
      <w:proofErr w:type="gramEnd"/>
      <w:r w:rsidR="002B2EB3" w:rsidRPr="00A265E8">
        <w:rPr>
          <w:rFonts w:ascii="Book Antiqua" w:eastAsia="Book Antiqua" w:hAnsi="Book Antiqua" w:cs="Book Antiqua"/>
          <w:color w:val="000000"/>
          <w:vertAlign w:val="superscript"/>
        </w:rPr>
        <w:t>15]</w:t>
      </w:r>
      <w:r w:rsidR="002B2EB3" w:rsidRPr="00A265E8">
        <w:rPr>
          <w:rFonts w:ascii="Book Antiqua" w:eastAsia="Book Antiqua" w:hAnsi="Book Antiqua" w:cs="Book Antiqua"/>
          <w:color w:val="000000"/>
        </w:rPr>
        <w:t xml:space="preserve"> was used to remove batch effects by integrating all DNA methylation array data and incorporating batch and patient clinical information. Data with unstable methylation sites (</w:t>
      </w:r>
      <w:proofErr w:type="spellStart"/>
      <w:r w:rsidR="002B2EB3" w:rsidRPr="00A265E8">
        <w:rPr>
          <w:rFonts w:ascii="Book Antiqua" w:eastAsia="Book Antiqua" w:hAnsi="Book Antiqua" w:cs="Book Antiqua"/>
          <w:color w:val="000000"/>
        </w:rPr>
        <w:t>CpGs</w:t>
      </w:r>
      <w:proofErr w:type="spellEnd"/>
      <w:r w:rsidR="002B2EB3" w:rsidRPr="00A265E8">
        <w:rPr>
          <w:rFonts w:ascii="Book Antiqua" w:eastAsia="Book Antiqua" w:hAnsi="Book Antiqua" w:cs="Book Antiqua"/>
          <w:color w:val="000000"/>
        </w:rPr>
        <w:t xml:space="preserve"> in sex chromosomes and single nucleotide polymorphisms) were removed from the dataset. </w:t>
      </w:r>
      <w:proofErr w:type="spellStart"/>
      <w:r w:rsidR="002B2EB3" w:rsidRPr="00A265E8">
        <w:rPr>
          <w:rFonts w:ascii="Book Antiqua" w:eastAsia="Book Antiqua" w:hAnsi="Book Antiqua" w:cs="Book Antiqua"/>
          <w:color w:val="000000"/>
        </w:rPr>
        <w:t>CpGs</w:t>
      </w:r>
      <w:proofErr w:type="spellEnd"/>
      <w:r w:rsidR="002B2EB3" w:rsidRPr="00A265E8">
        <w:rPr>
          <w:rFonts w:ascii="Book Antiqua" w:eastAsia="Book Antiqua" w:hAnsi="Book Antiqua" w:cs="Book Antiqua"/>
          <w:color w:val="000000"/>
        </w:rPr>
        <w:t xml:space="preserve"> in promoter regions were selected and studied because the DNA methylation </w:t>
      </w:r>
      <w:proofErr w:type="gramStart"/>
      <w:r w:rsidR="002B2EB3" w:rsidRPr="00A265E8">
        <w:rPr>
          <w:rFonts w:ascii="Book Antiqua" w:eastAsia="Book Antiqua" w:hAnsi="Book Antiqua" w:cs="Book Antiqua"/>
          <w:color w:val="000000"/>
        </w:rPr>
        <w:t>level in promoter regions are</w:t>
      </w:r>
      <w:proofErr w:type="gramEnd"/>
      <w:r w:rsidR="002B2EB3" w:rsidRPr="00A265E8">
        <w:rPr>
          <w:rFonts w:ascii="Book Antiqua" w:eastAsia="Book Antiqua" w:hAnsi="Book Antiqua" w:cs="Book Antiqua"/>
          <w:color w:val="000000"/>
        </w:rPr>
        <w:t xml:space="preserve"> associated with gene expression. Promoter regions are located 2 kb upstream to 0.5 kb downstream from transcription start sites of genes. We selected samples for which RNA-sequencing data and DNA methylation data were available. In total, 366 samples and 21121 methylation sites were included in subsequent analyses. Moreover, 366 samples </w:t>
      </w:r>
      <w:r w:rsidR="002B2EB3" w:rsidRPr="00A265E8">
        <w:rPr>
          <w:rFonts w:ascii="Book Antiqua" w:eastAsia="Book Antiqua" w:hAnsi="Book Antiqua" w:cs="Book Antiqua"/>
          <w:color w:val="000000"/>
        </w:rPr>
        <w:lastRenderedPageBreak/>
        <w:t>were then randomly stratified into the training set (</w:t>
      </w:r>
      <w:r w:rsidR="002B2EB3" w:rsidRPr="00A265E8">
        <w:rPr>
          <w:rFonts w:ascii="Book Antiqua" w:eastAsia="Book Antiqua" w:hAnsi="Book Antiqua" w:cs="Book Antiqua"/>
          <w:i/>
          <w:iCs/>
          <w:color w:val="000000"/>
        </w:rPr>
        <w:t>n</w:t>
      </w:r>
      <w:r w:rsidR="002B2EB3" w:rsidRPr="00A265E8">
        <w:rPr>
          <w:rFonts w:ascii="MS Gothic" w:eastAsia="Book Antiqua" w:hAnsi="MS Gothic" w:cs="MS Gothic"/>
          <w:color w:val="000000"/>
        </w:rPr>
        <w:t> </w:t>
      </w:r>
      <w:r w:rsidR="002B2EB3" w:rsidRPr="00A265E8">
        <w:rPr>
          <w:rFonts w:ascii="Book Antiqua" w:eastAsia="Book Antiqua" w:hAnsi="Book Antiqua" w:cs="Book Antiqua"/>
          <w:color w:val="000000"/>
        </w:rPr>
        <w:t>=</w:t>
      </w:r>
      <w:r w:rsidR="002B2EB3" w:rsidRPr="00A265E8">
        <w:rPr>
          <w:rFonts w:ascii="MS Gothic" w:eastAsia="Book Antiqua" w:hAnsi="MS Gothic" w:cs="MS Gothic"/>
          <w:color w:val="000000"/>
        </w:rPr>
        <w:t> </w:t>
      </w:r>
      <w:r w:rsidR="002B2EB3" w:rsidRPr="00A265E8">
        <w:rPr>
          <w:rFonts w:ascii="Book Antiqua" w:eastAsia="Book Antiqua" w:hAnsi="Book Antiqua" w:cs="Book Antiqua"/>
          <w:color w:val="000000"/>
        </w:rPr>
        <w:t>183) and test set (</w:t>
      </w:r>
      <w:r w:rsidR="002B2EB3" w:rsidRPr="00A265E8">
        <w:rPr>
          <w:rFonts w:ascii="Book Antiqua" w:eastAsia="Book Antiqua" w:hAnsi="Book Antiqua" w:cs="Book Antiqua"/>
          <w:i/>
          <w:iCs/>
          <w:color w:val="000000"/>
        </w:rPr>
        <w:t>n</w:t>
      </w:r>
      <w:r w:rsidR="002B2EB3" w:rsidRPr="00A265E8">
        <w:rPr>
          <w:rFonts w:ascii="MS Gothic" w:eastAsia="Book Antiqua" w:hAnsi="MS Gothic" w:cs="MS Gothic"/>
          <w:i/>
          <w:iCs/>
          <w:color w:val="000000"/>
        </w:rPr>
        <w:t> </w:t>
      </w:r>
      <w:r w:rsidR="002B2EB3" w:rsidRPr="00A265E8">
        <w:rPr>
          <w:rFonts w:ascii="Book Antiqua" w:eastAsia="Book Antiqua" w:hAnsi="Book Antiqua" w:cs="Book Antiqua"/>
          <w:color w:val="000000"/>
        </w:rPr>
        <w:t>=</w:t>
      </w:r>
      <w:r w:rsidR="002B2EB3" w:rsidRPr="00A265E8">
        <w:rPr>
          <w:rFonts w:ascii="MS Gothic" w:eastAsia="Book Antiqua" w:hAnsi="MS Gothic" w:cs="MS Gothic"/>
          <w:color w:val="000000"/>
        </w:rPr>
        <w:t> </w:t>
      </w:r>
      <w:r w:rsidR="002B2EB3" w:rsidRPr="00A265E8">
        <w:rPr>
          <w:rFonts w:ascii="Book Antiqua" w:eastAsia="Book Antiqua" w:hAnsi="Book Antiqua" w:cs="Book Antiqua"/>
          <w:color w:val="000000"/>
        </w:rPr>
        <w:t>183). DNA methylation-based subgroup analysis was performed in the training set and a risk score model was built, which was subsequently validated in the test set. The study flow chart is shown in Figure 1.</w:t>
      </w:r>
    </w:p>
    <w:p w14:paraId="0DC4CCBB" w14:textId="77777777" w:rsidR="008A6057" w:rsidRPr="00A265E8" w:rsidRDefault="008A6057" w:rsidP="00A265E8">
      <w:pPr>
        <w:snapToGrid w:val="0"/>
        <w:spacing w:line="360" w:lineRule="auto"/>
        <w:jc w:val="both"/>
        <w:rPr>
          <w:rFonts w:ascii="Book Antiqua" w:hAnsi="Book Antiqua"/>
        </w:rPr>
      </w:pPr>
    </w:p>
    <w:p w14:paraId="53475259" w14:textId="5A72F329" w:rsidR="008A6057" w:rsidRPr="00A265E8" w:rsidRDefault="002B2EB3" w:rsidP="00A265E8">
      <w:pPr>
        <w:snapToGrid w:val="0"/>
        <w:spacing w:line="360" w:lineRule="auto"/>
        <w:jc w:val="both"/>
        <w:rPr>
          <w:rFonts w:ascii="Book Antiqua" w:eastAsia="Book Antiqua" w:hAnsi="Book Antiqua" w:cs="Book Antiqua"/>
          <w:b/>
          <w:bCs/>
          <w:color w:val="000000"/>
        </w:rPr>
      </w:pPr>
      <w:r w:rsidRPr="00A265E8">
        <w:rPr>
          <w:rFonts w:ascii="Book Antiqua" w:eastAsia="Book Antiqua" w:hAnsi="Book Antiqua" w:cs="Book Antiqua"/>
          <w:b/>
          <w:bCs/>
          <w:i/>
          <w:iCs/>
          <w:color w:val="000000"/>
        </w:rPr>
        <w:t xml:space="preserve">Identifying classification features </w:t>
      </w:r>
      <w:r w:rsidR="00B77313">
        <w:rPr>
          <w:rFonts w:ascii="Book Antiqua" w:eastAsia="Book Antiqua" w:hAnsi="Book Antiqua" w:cs="Book Antiqua"/>
          <w:b/>
          <w:bCs/>
          <w:i/>
          <w:iCs/>
          <w:color w:val="000000"/>
        </w:rPr>
        <w:t>using</w:t>
      </w:r>
      <w:r w:rsidR="00B77313" w:rsidRPr="00A265E8">
        <w:rPr>
          <w:rFonts w:ascii="Book Antiqua" w:eastAsia="Book Antiqua" w:hAnsi="Book Antiqua" w:cs="Book Antiqua"/>
          <w:b/>
          <w:bCs/>
          <w:i/>
          <w:iCs/>
          <w:color w:val="000000"/>
        </w:rPr>
        <w:t xml:space="preserve"> </w:t>
      </w:r>
      <w:r w:rsidRPr="00A265E8">
        <w:rPr>
          <w:rFonts w:ascii="Book Antiqua" w:eastAsia="Book Antiqua" w:hAnsi="Book Antiqua" w:cs="Book Antiqua"/>
          <w:b/>
          <w:bCs/>
          <w:i/>
          <w:iCs/>
          <w:color w:val="000000"/>
        </w:rPr>
        <w:t>Cox proportional risk regression models</w:t>
      </w:r>
    </w:p>
    <w:p w14:paraId="61388F88" w14:textId="06E75EFD"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To determine GC molecular subtypes, we first selected CpG sites that were significantly associated with prognosis as classification features. Univariate and multivariate analyses were conducted using the Cox proportional hazard regression model. Univariate Cox proportional risk regression models were constructed for each CpG site, age, sex, T category, N category, M category, TNM stage, and survival time using methylation levels. The significant CpG sites obtained from univariate Cox proportional risk regression models were then analyzed </w:t>
      </w:r>
      <w:r w:rsidR="008E57F0">
        <w:rPr>
          <w:rFonts w:ascii="Book Antiqua" w:eastAsia="Book Antiqua" w:hAnsi="Book Antiqua" w:cs="Book Antiqua"/>
          <w:color w:val="000000"/>
        </w:rPr>
        <w:t>using</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multivariate Cox proportional risk regression models. Consequently, N category, TNM stage, age, and sex, which were significant in the univariate survival analysis, were used as covariates in the multivariate analysis. CpG sites that were significant in both univariate and multivariate Cox regression analyses were selected as characteristic CpG sites. Univariate and multivariate analyses were performed with a </w:t>
      </w:r>
      <w:r w:rsidRPr="00A265E8">
        <w:rPr>
          <w:rFonts w:ascii="Book Antiqua" w:eastAsia="Book Antiqua" w:hAnsi="Book Antiqua" w:cs="Book Antiqua"/>
          <w:i/>
          <w:color w:val="000000"/>
        </w:rPr>
        <w:t>P</w:t>
      </w:r>
      <w:r w:rsidR="00501E6B" w:rsidRPr="00A265E8">
        <w:rPr>
          <w:rFonts w:ascii="Book Antiqua" w:eastAsia="Book Antiqua" w:hAnsi="Book Antiqua" w:cs="Book Antiqua"/>
          <w:color w:val="000000"/>
        </w:rPr>
        <w:t xml:space="preserve"> value of 0.05 as the cutoff.</w:t>
      </w:r>
      <w:r w:rsidRPr="00A265E8">
        <w:rPr>
          <w:rFonts w:ascii="Book Antiqua" w:eastAsia="Book Antiqua" w:hAnsi="Book Antiqua" w:cs="Book Antiqua"/>
          <w:color w:val="000000"/>
        </w:rPr>
        <w:t> </w:t>
      </w:r>
    </w:p>
    <w:p w14:paraId="35B5A30E" w14:textId="77777777" w:rsidR="008A6057" w:rsidRPr="00A265E8" w:rsidRDefault="008A6057" w:rsidP="00A265E8">
      <w:pPr>
        <w:snapToGrid w:val="0"/>
        <w:spacing w:line="360" w:lineRule="auto"/>
        <w:jc w:val="both"/>
        <w:rPr>
          <w:rFonts w:ascii="Book Antiqua" w:hAnsi="Book Antiqua"/>
        </w:rPr>
      </w:pPr>
    </w:p>
    <w:p w14:paraId="2C7407B2" w14:textId="77777777" w:rsidR="008A6057" w:rsidRPr="00A265E8" w:rsidRDefault="002B2EB3" w:rsidP="00A265E8">
      <w:pPr>
        <w:snapToGrid w:val="0"/>
        <w:spacing w:line="360" w:lineRule="auto"/>
        <w:jc w:val="both"/>
        <w:rPr>
          <w:rFonts w:ascii="Book Antiqua" w:eastAsia="Book Antiqua" w:hAnsi="Book Antiqua" w:cs="Book Antiqua"/>
          <w:b/>
          <w:bCs/>
          <w:i/>
          <w:iCs/>
          <w:color w:val="000000"/>
        </w:rPr>
      </w:pPr>
      <w:r w:rsidRPr="00A265E8">
        <w:rPr>
          <w:rFonts w:ascii="Book Antiqua" w:eastAsia="Book Antiqua" w:hAnsi="Book Antiqua" w:cs="Book Antiqua"/>
          <w:b/>
          <w:bCs/>
          <w:i/>
          <w:iCs/>
          <w:color w:val="000000"/>
        </w:rPr>
        <w:t>Selection of molecular subtypes associated with prognosis by unsupervised consensus clustering</w:t>
      </w:r>
    </w:p>
    <w:p w14:paraId="51E72FAB" w14:textId="7533C362"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Unsupervised consensus clustering using the </w:t>
      </w:r>
      <w:proofErr w:type="spellStart"/>
      <w:r w:rsidRPr="00A265E8">
        <w:rPr>
          <w:rFonts w:ascii="Book Antiqua" w:eastAsia="Book Antiqua" w:hAnsi="Book Antiqua" w:cs="Book Antiqua"/>
          <w:color w:val="000000"/>
        </w:rPr>
        <w:t>ConsensusClusterPlus</w:t>
      </w:r>
      <w:proofErr w:type="spellEnd"/>
      <w:r w:rsidRPr="00A265E8">
        <w:rPr>
          <w:rFonts w:ascii="Book Antiqua" w:eastAsia="Book Antiqua" w:hAnsi="Book Antiqua" w:cs="Book Antiqua"/>
          <w:color w:val="000000"/>
        </w:rPr>
        <w:t xml:space="preserve"> package in </w:t>
      </w:r>
      <w:proofErr w:type="gramStart"/>
      <w:r w:rsidRPr="00A265E8">
        <w:rPr>
          <w:rFonts w:ascii="Book Antiqua" w:eastAsia="Book Antiqua" w:hAnsi="Book Antiqua" w:cs="Book Antiqua"/>
          <w:color w:val="000000"/>
        </w:rPr>
        <w:t>R</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16]</w:t>
      </w:r>
      <w:r w:rsidRPr="00A265E8">
        <w:rPr>
          <w:rFonts w:ascii="Book Antiqua" w:eastAsia="Book Antiqua" w:hAnsi="Book Antiqua" w:cs="Book Antiqua"/>
          <w:color w:val="000000"/>
        </w:rPr>
        <w:t xml:space="preserve"> </w:t>
      </w:r>
      <w:r w:rsidR="008E57F0" w:rsidRPr="00A265E8">
        <w:rPr>
          <w:rFonts w:ascii="Book Antiqua" w:eastAsia="Book Antiqua" w:hAnsi="Book Antiqua" w:cs="Book Antiqua"/>
          <w:color w:val="000000"/>
        </w:rPr>
        <w:t>w</w:t>
      </w:r>
      <w:r w:rsidR="008E57F0">
        <w:rPr>
          <w:rFonts w:ascii="Book Antiqua" w:eastAsia="Book Antiqua" w:hAnsi="Book Antiqua" w:cs="Book Antiqua"/>
          <w:color w:val="000000"/>
        </w:rPr>
        <w:t>as</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performed to identify GC subgroups based on the characteristic CpG sites that were significant in both univariate and multivariate Cox regression analyses. To achieve higher </w:t>
      </w:r>
      <w:proofErr w:type="spellStart"/>
      <w:r w:rsidRPr="00A265E8">
        <w:rPr>
          <w:rFonts w:ascii="Book Antiqua" w:eastAsia="Book Antiqua" w:hAnsi="Book Antiqua" w:cs="Book Antiqua"/>
          <w:color w:val="000000"/>
        </w:rPr>
        <w:t>intracluster</w:t>
      </w:r>
      <w:proofErr w:type="spellEnd"/>
      <w:r w:rsidRPr="00A265E8">
        <w:rPr>
          <w:rFonts w:ascii="Book Antiqua" w:eastAsia="Book Antiqua" w:hAnsi="Book Antiqua" w:cs="Book Antiqua"/>
          <w:color w:val="000000"/>
        </w:rPr>
        <w:t xml:space="preserve"> similarity and lower </w:t>
      </w:r>
      <w:proofErr w:type="spellStart"/>
      <w:r w:rsidRPr="00A265E8">
        <w:rPr>
          <w:rFonts w:ascii="Book Antiqua" w:eastAsia="Book Antiqua" w:hAnsi="Book Antiqua" w:cs="Book Antiqua"/>
          <w:color w:val="000000"/>
        </w:rPr>
        <w:t>intercluster</w:t>
      </w:r>
      <w:proofErr w:type="spellEnd"/>
      <w:r w:rsidRPr="00A265E8">
        <w:rPr>
          <w:rFonts w:ascii="Book Antiqua" w:eastAsia="Book Antiqua" w:hAnsi="Book Antiqua" w:cs="Book Antiqua"/>
          <w:color w:val="000000"/>
        </w:rPr>
        <w:t xml:space="preserve"> similarity, we chose the k-means clustering algorithm with the Euclidean distance and a subsampling ratio of 0.8 for 100 iterations. The values of k where the magnitude of the relative change in area under the cumulative distribution </w:t>
      </w:r>
      <w:r w:rsidRPr="00A265E8">
        <w:rPr>
          <w:rFonts w:ascii="Book Antiqua" w:eastAsia="Book Antiqua" w:hAnsi="Book Antiqua" w:cs="Book Antiqua"/>
          <w:color w:val="000000"/>
        </w:rPr>
        <w:lastRenderedPageBreak/>
        <w:t>function</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that began to fall were chosen as the optimal cluster numbers. The </w:t>
      </w:r>
      <w:proofErr w:type="spellStart"/>
      <w:r w:rsidRPr="00A265E8">
        <w:rPr>
          <w:rFonts w:ascii="Book Antiqua" w:eastAsia="Book Antiqua" w:hAnsi="Book Antiqua" w:cs="Book Antiqua"/>
          <w:color w:val="000000"/>
        </w:rPr>
        <w:t>pheatmap</w:t>
      </w:r>
      <w:proofErr w:type="spellEnd"/>
      <w:r w:rsidRPr="00A265E8">
        <w:rPr>
          <w:rFonts w:ascii="Book Antiqua" w:eastAsia="Book Antiqua" w:hAnsi="Book Antiqua" w:cs="Book Antiqua"/>
          <w:color w:val="000000"/>
        </w:rPr>
        <w:t xml:space="preserve"> package in R was used to generate the heatmap corresponding to the consensus clustering.</w:t>
      </w:r>
    </w:p>
    <w:p w14:paraId="73E50226" w14:textId="77777777" w:rsidR="008A6057" w:rsidRPr="00A265E8" w:rsidRDefault="008A6057" w:rsidP="00A265E8">
      <w:pPr>
        <w:snapToGrid w:val="0"/>
        <w:spacing w:line="360" w:lineRule="auto"/>
        <w:jc w:val="both"/>
        <w:rPr>
          <w:rFonts w:ascii="Book Antiqua" w:hAnsi="Book Antiqua"/>
        </w:rPr>
      </w:pPr>
    </w:p>
    <w:p w14:paraId="078CF126" w14:textId="43C09AC0" w:rsidR="008A6057"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Screening of intragroup-specific methylation sites</w:t>
      </w:r>
    </w:p>
    <w:p w14:paraId="2D1C961A" w14:textId="2D61C1B0"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Differential analysis was conducted on the screened methylation profiles of each subtype to identify the specific methylation sites. A total of 1061 methylation sites among each subtype were analyzed. Every methylation site in each molecular subtype was compared with that in the other subtypes, </w:t>
      </w:r>
      <w:r w:rsidR="008E57F0">
        <w:rPr>
          <w:rFonts w:ascii="Book Antiqua" w:eastAsia="Book Antiqua" w:hAnsi="Book Antiqua" w:cs="Book Antiqua"/>
          <w:color w:val="000000"/>
        </w:rPr>
        <w:t xml:space="preserve">and </w:t>
      </w:r>
      <w:r w:rsidRPr="00A265E8">
        <w:rPr>
          <w:rFonts w:ascii="Book Antiqua" w:eastAsia="Book Antiqua" w:hAnsi="Book Antiqua" w:cs="Book Antiqua"/>
          <w:color w:val="000000"/>
        </w:rPr>
        <w:t>all methylation sites were analyzed using the Wilcoxon rank-sum test (false discovery rate</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&lt;</w:t>
      </w:r>
      <w:r w:rsidRPr="00A265E8">
        <w:rPr>
          <w:rFonts w:ascii="MS Gothic" w:eastAsia="Book Antiqua" w:hAnsi="MS Gothic" w:cs="MS Gothic"/>
          <w:color w:val="000000"/>
        </w:rPr>
        <w:t> </w:t>
      </w:r>
      <w:r w:rsidRPr="00A265E8">
        <w:rPr>
          <w:rFonts w:ascii="Book Antiqua" w:eastAsia="Book Antiqua" w:hAnsi="Book Antiqua" w:cs="Book Antiqua"/>
          <w:color w:val="000000"/>
        </w:rPr>
        <w:t>0.05 and|log2</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(fold change [FC])|</w:t>
      </w:r>
      <w:r w:rsidR="0005578D"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&gt; 1). Furthermore, the differential frequency of every CpG site in each subtype was further detected for the final screening of the CpG sites. One methylation site was defined as a specific methylation site if it satisfied the differential condition in only one subtype. The obtained specific methylation sites were subsequently subjected to genome annotations to identify their corresponding genes.</w:t>
      </w:r>
    </w:p>
    <w:p w14:paraId="7159B8EE" w14:textId="77777777" w:rsidR="008A6057" w:rsidRPr="00A265E8" w:rsidRDefault="008A6057" w:rsidP="00A265E8">
      <w:pPr>
        <w:snapToGrid w:val="0"/>
        <w:spacing w:line="360" w:lineRule="auto"/>
        <w:jc w:val="both"/>
        <w:rPr>
          <w:rFonts w:ascii="Book Antiqua" w:hAnsi="Book Antiqua"/>
        </w:rPr>
      </w:pPr>
    </w:p>
    <w:p w14:paraId="1B56D3CC" w14:textId="5DDB7EA3" w:rsidR="008A6057"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Survival and clinical characteristic analyses</w:t>
      </w:r>
    </w:p>
    <w:p w14:paraId="3CB73B43" w14:textId="3F742447"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The overall survival (OS) for each DNA methylation subtype among GC patients was evaluated </w:t>
      </w:r>
      <w:r w:rsidR="008E57F0">
        <w:rPr>
          <w:rFonts w:ascii="Book Antiqua" w:eastAsia="Book Antiqua" w:hAnsi="Book Antiqua" w:cs="Book Antiqua"/>
          <w:color w:val="000000"/>
        </w:rPr>
        <w:t>by</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Kaplan–Meier (K-M) analysis. The significance of differences among the clusters was assessed </w:t>
      </w:r>
      <w:r w:rsidR="008E57F0">
        <w:rPr>
          <w:rFonts w:ascii="Book Antiqua" w:eastAsia="Book Antiqua" w:hAnsi="Book Antiqua" w:cs="Book Antiqua"/>
          <w:color w:val="000000"/>
        </w:rPr>
        <w:t>by</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the log-rank test. Associations between both the clinical and biological characteristics and DNA methylation clustering were analyzed using the chi-square test. Survival analyses were performed using the survival package in R. The statistical significance levels were all two-sided at </w:t>
      </w:r>
      <w:r w:rsidRPr="00A265E8">
        <w:rPr>
          <w:rFonts w:ascii="Book Antiqua" w:eastAsia="Book Antiqua" w:hAnsi="Book Antiqua" w:cs="Book Antiqua"/>
          <w:i/>
          <w:iCs/>
          <w:color w:val="000000"/>
        </w:rPr>
        <w:t xml:space="preserve">P </w:t>
      </w:r>
      <w:r w:rsidRPr="00A265E8">
        <w:rPr>
          <w:rFonts w:ascii="Book Antiqua" w:eastAsia="Book Antiqua" w:hAnsi="Book Antiqua" w:cs="Book Antiqua"/>
          <w:color w:val="000000"/>
        </w:rPr>
        <w:t>&lt; 0.05, and the hazard ratio (HR) and 95% confidence interval</w:t>
      </w:r>
      <w:r w:rsidR="008E57F0">
        <w:rPr>
          <w:rFonts w:ascii="Book Antiqua" w:eastAsia="Book Antiqua" w:hAnsi="Book Antiqua" w:cs="Book Antiqua"/>
          <w:color w:val="000000"/>
        </w:rPr>
        <w:t xml:space="preserve"> (CI)</w:t>
      </w:r>
      <w:r w:rsidR="00FC709B"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were also calculated.</w:t>
      </w:r>
    </w:p>
    <w:p w14:paraId="45108477" w14:textId="77777777" w:rsidR="00FC709B" w:rsidRPr="00A265E8" w:rsidRDefault="00FC709B" w:rsidP="00A265E8">
      <w:pPr>
        <w:snapToGrid w:val="0"/>
        <w:spacing w:line="360" w:lineRule="auto"/>
        <w:jc w:val="both"/>
        <w:rPr>
          <w:rFonts w:ascii="Book Antiqua" w:hAnsi="Book Antiqua"/>
        </w:rPr>
      </w:pPr>
    </w:p>
    <w:p w14:paraId="2DA5B622" w14:textId="77777777" w:rsidR="00FC709B"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Functional enrichment analysis and genome annotation</w:t>
      </w:r>
    </w:p>
    <w:p w14:paraId="38F8B452" w14:textId="534C14A8" w:rsidR="00757232"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lastRenderedPageBreak/>
        <w:t>Corresponding genes in the promoter regions of these specific methylation sites were subjected to gene ontology (GO) and Kyoto en</w:t>
      </w:r>
      <w:r w:rsidR="00362C08" w:rsidRPr="00A265E8">
        <w:rPr>
          <w:rFonts w:ascii="Book Antiqua" w:eastAsia="Book Antiqua" w:hAnsi="Book Antiqua" w:cs="Book Antiqua"/>
          <w:color w:val="000000"/>
        </w:rPr>
        <w:t>cyclopedia of genes and genomes</w:t>
      </w:r>
      <w:r w:rsidRPr="00A265E8">
        <w:rPr>
          <w:rFonts w:ascii="Book Antiqua" w:eastAsia="Book Antiqua" w:hAnsi="Book Antiqua" w:cs="Book Antiqua"/>
          <w:color w:val="000000"/>
        </w:rPr>
        <w:t xml:space="preserve"> pathway enrichment analyses with the help of the </w:t>
      </w:r>
      <w:proofErr w:type="spellStart"/>
      <w:r w:rsidRPr="00A265E8">
        <w:rPr>
          <w:rFonts w:ascii="Book Antiqua" w:eastAsia="Book Antiqua" w:hAnsi="Book Antiqua" w:cs="Book Antiqua"/>
          <w:color w:val="000000"/>
        </w:rPr>
        <w:t>clusterProfiler</w:t>
      </w:r>
      <w:proofErr w:type="spellEnd"/>
      <w:r w:rsidRPr="00A265E8">
        <w:rPr>
          <w:rFonts w:ascii="Book Antiqua" w:eastAsia="Book Antiqua" w:hAnsi="Book Antiqua" w:cs="Book Antiqua"/>
          <w:color w:val="000000"/>
        </w:rPr>
        <w:t xml:space="preserve"> package in </w:t>
      </w:r>
      <w:proofErr w:type="gramStart"/>
      <w:r w:rsidRPr="00A265E8">
        <w:rPr>
          <w:rFonts w:ascii="Book Antiqua" w:eastAsia="Book Antiqua" w:hAnsi="Book Antiqua" w:cs="Book Antiqua"/>
          <w:color w:val="000000"/>
        </w:rPr>
        <w:t>R</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17]</w:t>
      </w:r>
      <w:r w:rsidRPr="00A265E8">
        <w:rPr>
          <w:rFonts w:ascii="Book Antiqua" w:eastAsia="Book Antiqua" w:hAnsi="Book Antiqua" w:cs="Book Antiqua"/>
          <w:color w:val="000000"/>
        </w:rPr>
        <w:t xml:space="preserve">. Enriched functional annotations with an adjusted </w:t>
      </w:r>
      <w:r w:rsidRPr="00A265E8">
        <w:rPr>
          <w:rFonts w:ascii="Book Antiqua" w:eastAsia="Book Antiqua" w:hAnsi="Book Antiqua" w:cs="Book Antiqua"/>
          <w:i/>
          <w:color w:val="000000"/>
        </w:rPr>
        <w:t>P</w:t>
      </w:r>
      <w:r w:rsidRPr="00A265E8">
        <w:rPr>
          <w:rFonts w:ascii="Book Antiqua" w:eastAsia="Book Antiqua" w:hAnsi="Book Antiqua" w:cs="Book Antiqua"/>
          <w:color w:val="000000"/>
        </w:rPr>
        <w:t xml:space="preserve"> value &lt; 0.05 were considered significant.</w:t>
      </w:r>
    </w:p>
    <w:p w14:paraId="4CEA8F54" w14:textId="77777777" w:rsidR="00757232" w:rsidRPr="00A265E8" w:rsidRDefault="00757232" w:rsidP="00A265E8">
      <w:pPr>
        <w:snapToGrid w:val="0"/>
        <w:spacing w:line="360" w:lineRule="auto"/>
        <w:jc w:val="both"/>
        <w:rPr>
          <w:rFonts w:ascii="Book Antiqua" w:eastAsia="Book Antiqua" w:hAnsi="Book Antiqua" w:cs="Book Antiqua"/>
          <w:color w:val="000000"/>
        </w:rPr>
      </w:pPr>
    </w:p>
    <w:p w14:paraId="11C7699A" w14:textId="77777777" w:rsidR="00757232"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Generating and testing the predictive model </w:t>
      </w:r>
    </w:p>
    <w:p w14:paraId="5C694EAF" w14:textId="0CBD968D" w:rsidR="00A77B3E" w:rsidRPr="00A265E8" w:rsidRDefault="002B2EB3" w:rsidP="00A265E8">
      <w:pPr>
        <w:snapToGrid w:val="0"/>
        <w:spacing w:line="360" w:lineRule="auto"/>
        <w:jc w:val="both"/>
        <w:rPr>
          <w:rFonts w:ascii="Book Antiqua" w:hAnsi="Book Antiqua"/>
        </w:rPr>
      </w:pPr>
      <w:bookmarkStart w:id="13" w:name="OLE_LINK3"/>
      <w:bookmarkStart w:id="14" w:name="OLE_LINK4"/>
      <w:r w:rsidRPr="00A265E8">
        <w:rPr>
          <w:rFonts w:ascii="Book Antiqua" w:eastAsia="Book Antiqua" w:hAnsi="Book Antiqua" w:cs="Book Antiqua"/>
          <w:color w:val="000000"/>
        </w:rPr>
        <w:t>Least absolute shrinkage and selection operator</w:t>
      </w:r>
      <w:bookmarkEnd w:id="13"/>
      <w:bookmarkEnd w:id="14"/>
      <w:r w:rsidRPr="00A265E8">
        <w:rPr>
          <w:rFonts w:ascii="Book Antiqua" w:eastAsia="Book Antiqua" w:hAnsi="Book Antiqua" w:cs="Book Antiqua"/>
          <w:color w:val="000000"/>
        </w:rPr>
        <w:t xml:space="preserve"> (LASSO) and multivariate Cox regression analyses were utilized to evaluate relationships between the specifically expressed methylation sites in each subtype and prognosis and to generate a prognostic prediction model for the training set. Using coefficients from multivariate Cox regression analysis as the weights, a prognostic prediction model was constructed through a linear combination of expression profile data of independent specific CpG methylation sites.</w:t>
      </w:r>
      <w:r w:rsidRPr="00A265E8">
        <w:rPr>
          <w:rFonts w:ascii="Book Antiqua" w:eastAsia="Book Antiqua" w:hAnsi="Book Antiqua" w:cs="Book Antiqua"/>
          <w:color w:val="000000" w:themeColor="text1"/>
        </w:rPr>
        <w:t xml:space="preserve"> The formula is as follows: Risk score = -1.483954476 </w:t>
      </w:r>
      <w:r w:rsidR="0005578D" w:rsidRPr="00A265E8">
        <w:rPr>
          <w:rFonts w:ascii="Book Antiqua" w:eastAsia="Book Antiqua" w:hAnsi="Book Antiqua" w:cs="Book Antiqua"/>
          <w:color w:val="000000" w:themeColor="text1"/>
        </w:rPr>
        <w:t>×</w:t>
      </w:r>
      <w:r w:rsidRPr="00A265E8">
        <w:rPr>
          <w:rFonts w:ascii="Book Antiqua" w:eastAsia="Book Antiqua" w:hAnsi="Book Antiqua" w:cs="Book Antiqua"/>
          <w:color w:val="000000" w:themeColor="text1"/>
        </w:rPr>
        <w:t xml:space="preserve"> cg17398595 - 2.34637809416689</w:t>
      </w:r>
      <w:r w:rsidR="0005578D" w:rsidRPr="00A265E8">
        <w:rPr>
          <w:rFonts w:ascii="Book Antiqua" w:eastAsia="Book Antiqua" w:hAnsi="Book Antiqua" w:cs="Book Antiqua"/>
          <w:color w:val="000000" w:themeColor="text1"/>
        </w:rPr>
        <w:t xml:space="preserve"> × </w:t>
      </w:r>
      <w:r w:rsidRPr="00A265E8">
        <w:rPr>
          <w:rFonts w:ascii="Book Antiqua" w:eastAsia="Book Antiqua" w:hAnsi="Book Antiqua" w:cs="Book Antiqua"/>
          <w:color w:val="000000" w:themeColor="text1"/>
        </w:rPr>
        <w:t xml:space="preserve">cg20496643. </w:t>
      </w:r>
      <w:r w:rsidRPr="00A265E8">
        <w:rPr>
          <w:rFonts w:ascii="Book Antiqua" w:eastAsia="Book Antiqua" w:hAnsi="Book Antiqua" w:cs="Book Antiqua"/>
          <w:color w:val="000000"/>
        </w:rPr>
        <w:t>Based on the risk score prediction model, GC patients were classified into low and high-risk groups with the optimal risk score as the cutoff value. X-</w:t>
      </w:r>
      <w:proofErr w:type="gramStart"/>
      <w:r w:rsidRPr="00A265E8">
        <w:rPr>
          <w:rFonts w:ascii="Book Antiqua" w:eastAsia="Book Antiqua" w:hAnsi="Book Antiqua" w:cs="Book Antiqua"/>
          <w:color w:val="000000"/>
        </w:rPr>
        <w:t>tile</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18]</w:t>
      </w:r>
      <w:r w:rsidRPr="00A265E8">
        <w:rPr>
          <w:rFonts w:ascii="Book Antiqua" w:eastAsia="Book Antiqua" w:hAnsi="Book Antiqua" w:cs="Book Antiqua"/>
          <w:color w:val="000000"/>
        </w:rPr>
        <w:t xml:space="preserve"> software was employed to determine the optimal cutoff value. The threshold for the risk score that was the output from the prediction model, which was utilized for separating patients into high and low-risk groups, was defined as the risk score that generated the largest value of</w:t>
      </w:r>
      <w:r w:rsidRPr="00A265E8">
        <w:rPr>
          <w:rFonts w:ascii="Book Antiqua" w:eastAsia="Book Antiqua" w:hAnsi="Book Antiqua" w:cs="Book Antiqua"/>
          <w:color w:val="000000" w:themeColor="text1"/>
        </w:rPr>
        <w:t xml:space="preserve"> </w:t>
      </w:r>
      <w:r w:rsidRPr="00A265E8">
        <w:rPr>
          <w:rFonts w:ascii="Book Antiqua" w:eastAsia="Book Antiqua" w:hAnsi="Book Antiqua" w:cs="Book Antiqua"/>
          <w:i/>
          <w:iCs/>
          <w:color w:val="000000" w:themeColor="text1"/>
        </w:rPr>
        <w:t>χ</w:t>
      </w:r>
      <w:r w:rsidRPr="00A265E8">
        <w:rPr>
          <w:rFonts w:ascii="Book Antiqua" w:eastAsia="Book Antiqua" w:hAnsi="Book Antiqua" w:cs="Book Antiqua"/>
          <w:color w:val="000000" w:themeColor="text1"/>
        </w:rPr>
        <w:t>² i</w:t>
      </w:r>
      <w:r w:rsidRPr="00A265E8">
        <w:rPr>
          <w:rFonts w:ascii="Book Antiqua" w:eastAsia="Book Antiqua" w:hAnsi="Book Antiqua" w:cs="Book Antiqua"/>
          <w:color w:val="000000"/>
        </w:rPr>
        <w:t>n the Mantel-Cox test. K-M and log-rank methods were used to evaluate the survival differences between high and low-risk patients. Time-dependent receiver operating characteristic curves were employed to measure the predictive performance, and the prognostic model was validated in the test set.</w:t>
      </w:r>
    </w:p>
    <w:p w14:paraId="4EFC6524" w14:textId="77777777" w:rsidR="00A77B3E" w:rsidRPr="00A265E8" w:rsidRDefault="00A77B3E" w:rsidP="00A265E8">
      <w:pPr>
        <w:snapToGrid w:val="0"/>
        <w:spacing w:line="360" w:lineRule="auto"/>
        <w:jc w:val="both"/>
        <w:rPr>
          <w:rFonts w:ascii="Book Antiqua" w:hAnsi="Book Antiqua"/>
        </w:rPr>
      </w:pPr>
    </w:p>
    <w:p w14:paraId="43C1008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RESULTS</w:t>
      </w:r>
    </w:p>
    <w:p w14:paraId="09F655E4" w14:textId="77777777" w:rsidR="00707F8A"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Identification of prognostic methylation sites associated with survival in GC patients</w:t>
      </w:r>
    </w:p>
    <w:p w14:paraId="5E3EFF55" w14:textId="65A07B4D"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lastRenderedPageBreak/>
        <w:t xml:space="preserve">As described in the Materials and Methods, 21121 methylation sites were identified, </w:t>
      </w:r>
      <w:r w:rsidR="008E57F0">
        <w:rPr>
          <w:rFonts w:ascii="Book Antiqua" w:eastAsia="Book Antiqua" w:hAnsi="Book Antiqua" w:cs="Book Antiqua"/>
          <w:color w:val="000000"/>
        </w:rPr>
        <w:t xml:space="preserve">of which </w:t>
      </w:r>
      <w:r w:rsidRPr="00A265E8">
        <w:rPr>
          <w:rFonts w:ascii="Book Antiqua" w:eastAsia="Book Antiqua" w:hAnsi="Book Antiqua" w:cs="Book Antiqua"/>
          <w:color w:val="000000"/>
        </w:rPr>
        <w:t>1507 CpG sites were identified as potential DNA methylation biomarkers for OS in GC patients using univariate Cox regression analysis (Supplementary Table 3). Univariate Cox proportional-hazards regression analysis revealed that N category (regional lymph nodes), TNM stage, age</w:t>
      </w:r>
      <w:r w:rsidR="008E57F0">
        <w:rPr>
          <w:rFonts w:ascii="Book Antiqua" w:eastAsia="Book Antiqua" w:hAnsi="Book Antiqua" w:cs="Book Antiqua"/>
          <w:color w:val="000000"/>
        </w:rPr>
        <w:t>,</w:t>
      </w:r>
      <w:r w:rsidRPr="00A265E8">
        <w:rPr>
          <w:rFonts w:ascii="Book Antiqua" w:eastAsia="Book Antiqua" w:hAnsi="Book Antiqua" w:cs="Book Antiqua"/>
          <w:color w:val="000000"/>
        </w:rPr>
        <w:t xml:space="preserve"> and sex were significantly associated with OS (respective log-rank </w:t>
      </w:r>
      <w:r w:rsidRPr="00A265E8">
        <w:rPr>
          <w:rFonts w:ascii="Book Antiqua" w:eastAsia="Book Antiqua" w:hAnsi="Book Antiqua" w:cs="Book Antiqua"/>
          <w:i/>
          <w:color w:val="000000"/>
        </w:rPr>
        <w:t>P</w:t>
      </w:r>
      <w:r w:rsidRPr="00A265E8">
        <w:rPr>
          <w:rFonts w:ascii="Book Antiqua" w:eastAsia="Book Antiqua" w:hAnsi="Book Antiqua" w:cs="Book Antiqua"/>
          <w:color w:val="000000"/>
        </w:rPr>
        <w:t xml:space="preserve"> values: 0.021503, 0.015607, 0.005479</w:t>
      </w:r>
      <w:r w:rsidR="008E57F0">
        <w:rPr>
          <w:rFonts w:ascii="Book Antiqua" w:eastAsia="Book Antiqua" w:hAnsi="Book Antiqua" w:cs="Book Antiqua"/>
          <w:color w:val="000000"/>
        </w:rPr>
        <w:t>,</w:t>
      </w:r>
      <w:r w:rsidRPr="00A265E8">
        <w:rPr>
          <w:rFonts w:ascii="Book Antiqua" w:eastAsia="Book Antiqua" w:hAnsi="Book Antiqua" w:cs="Book Antiqua"/>
          <w:color w:val="000000"/>
        </w:rPr>
        <w:t xml:space="preserve"> and 0.033011). Subsequently, 1061 independent prognosis-associated CpG sites were obtained using multivariate Cox regression analysis of the 1507 methylation sites, with N category, TNM stage, age</w:t>
      </w:r>
      <w:r w:rsidR="008E57F0">
        <w:rPr>
          <w:rFonts w:ascii="Book Antiqua" w:eastAsia="Book Antiqua" w:hAnsi="Book Antiqua" w:cs="Book Antiqua"/>
          <w:color w:val="000000"/>
        </w:rPr>
        <w:t>,</w:t>
      </w:r>
      <w:r w:rsidRPr="00A265E8">
        <w:rPr>
          <w:rFonts w:ascii="Book Antiqua" w:eastAsia="Book Antiqua" w:hAnsi="Book Antiqua" w:cs="Book Antiqua"/>
          <w:color w:val="000000"/>
        </w:rPr>
        <w:t xml:space="preserve"> and sex as covariates (Supplementary Table 4). These 1061 sites were significant in both univariate and multivariate analyses, and were selected as potential prognostic methylation sites.</w:t>
      </w:r>
    </w:p>
    <w:p w14:paraId="05EBBFF6" w14:textId="77777777" w:rsidR="00707F8A" w:rsidRPr="00A265E8" w:rsidRDefault="00707F8A" w:rsidP="00A265E8">
      <w:pPr>
        <w:snapToGrid w:val="0"/>
        <w:spacing w:line="360" w:lineRule="auto"/>
        <w:jc w:val="both"/>
        <w:rPr>
          <w:rFonts w:ascii="Book Antiqua" w:hAnsi="Book Antiqua"/>
        </w:rPr>
      </w:pPr>
    </w:p>
    <w:p w14:paraId="1DA154B9" w14:textId="58A72C10" w:rsidR="00707F8A" w:rsidRPr="00A265E8" w:rsidRDefault="002B2EB3" w:rsidP="00A265E8">
      <w:pPr>
        <w:snapToGrid w:val="0"/>
        <w:spacing w:line="360" w:lineRule="auto"/>
        <w:jc w:val="both"/>
        <w:rPr>
          <w:rFonts w:ascii="Book Antiqua" w:eastAsia="Book Antiqua" w:hAnsi="Book Antiqua" w:cs="Book Antiqua"/>
          <w:b/>
          <w:bCs/>
          <w:i/>
          <w:iCs/>
          <w:color w:val="000000"/>
        </w:rPr>
      </w:pPr>
      <w:r w:rsidRPr="00A265E8">
        <w:rPr>
          <w:rFonts w:ascii="Book Antiqua" w:eastAsia="Book Antiqua" w:hAnsi="Book Antiqua" w:cs="Book Antiqua"/>
          <w:b/>
          <w:bCs/>
          <w:i/>
          <w:iCs/>
          <w:color w:val="000000"/>
        </w:rPr>
        <w:t xml:space="preserve">Unsupervised clustering of DNA methylation of GC </w:t>
      </w:r>
      <w:r w:rsidR="008E57F0" w:rsidRPr="00A265E8">
        <w:rPr>
          <w:rFonts w:ascii="Book Antiqua" w:eastAsia="Book Antiqua" w:hAnsi="Book Antiqua" w:cs="Book Antiqua"/>
          <w:b/>
          <w:bCs/>
          <w:i/>
          <w:iCs/>
          <w:color w:val="000000"/>
        </w:rPr>
        <w:t>identifie</w:t>
      </w:r>
      <w:r w:rsidR="008E57F0">
        <w:rPr>
          <w:rFonts w:ascii="Book Antiqua" w:eastAsia="Book Antiqua" w:hAnsi="Book Antiqua" w:cs="Book Antiqua"/>
          <w:b/>
          <w:bCs/>
          <w:i/>
          <w:iCs/>
          <w:color w:val="000000"/>
        </w:rPr>
        <w:t>s</w:t>
      </w:r>
      <w:r w:rsidR="008E57F0" w:rsidRPr="00A265E8">
        <w:rPr>
          <w:rFonts w:ascii="Book Antiqua" w:eastAsia="Book Antiqua" w:hAnsi="Book Antiqua" w:cs="Book Antiqua"/>
          <w:b/>
          <w:bCs/>
          <w:i/>
          <w:iCs/>
          <w:color w:val="000000"/>
        </w:rPr>
        <w:t xml:space="preserve"> </w:t>
      </w:r>
      <w:r w:rsidRPr="00A265E8">
        <w:rPr>
          <w:rFonts w:ascii="Book Antiqua" w:eastAsia="Book Antiqua" w:hAnsi="Book Antiqua" w:cs="Book Antiqua"/>
          <w:b/>
          <w:bCs/>
          <w:i/>
          <w:iCs/>
          <w:color w:val="000000"/>
        </w:rPr>
        <w:t xml:space="preserve">prognostic subgroups and </w:t>
      </w:r>
      <w:proofErr w:type="spellStart"/>
      <w:r w:rsidRPr="00A265E8">
        <w:rPr>
          <w:rFonts w:ascii="Book Antiqua" w:eastAsia="Book Antiqua" w:hAnsi="Book Antiqua" w:cs="Book Antiqua"/>
          <w:b/>
          <w:bCs/>
          <w:i/>
          <w:iCs/>
          <w:color w:val="000000"/>
        </w:rPr>
        <w:t>intercluster</w:t>
      </w:r>
      <w:proofErr w:type="spellEnd"/>
      <w:r w:rsidRPr="00A265E8">
        <w:rPr>
          <w:rFonts w:ascii="Book Antiqua" w:eastAsia="Book Antiqua" w:hAnsi="Book Antiqua" w:cs="Book Antiqua"/>
          <w:b/>
          <w:bCs/>
          <w:i/>
          <w:iCs/>
          <w:color w:val="000000"/>
        </w:rPr>
        <w:t xml:space="preserve"> prognosis analysis</w:t>
      </w:r>
    </w:p>
    <w:p w14:paraId="31D63F1D" w14:textId="1FCDD29D"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Unsupervised clustering of 1061 significant methylation sites was conducted to identify the molecular subtypes for subgroup classification in the training set. We then calculated the average cluster consensus and the coefficient of variation among clus</w:t>
      </w:r>
      <w:r w:rsidR="00501E6B" w:rsidRPr="00A265E8">
        <w:rPr>
          <w:rFonts w:ascii="Book Antiqua" w:eastAsia="Book Antiqua" w:hAnsi="Book Antiqua" w:cs="Book Antiqua"/>
          <w:color w:val="000000"/>
        </w:rPr>
        <w:t xml:space="preserve">ters for each category number. </w:t>
      </w:r>
      <w:r w:rsidRPr="00A265E8">
        <w:rPr>
          <w:rFonts w:ascii="Book Antiqua" w:eastAsia="Book Antiqua" w:hAnsi="Book Antiqua" w:cs="Book Antiqua"/>
          <w:color w:val="000000"/>
        </w:rPr>
        <w:t xml:space="preserve">The values of k where the largest magnitude of the relative change in area under the </w:t>
      </w:r>
      <w:r w:rsidR="008A6057" w:rsidRPr="00A265E8">
        <w:rPr>
          <w:rFonts w:ascii="Book Antiqua" w:eastAsia="Book Antiqua" w:hAnsi="Book Antiqua" w:cs="Book Antiqua"/>
          <w:color w:val="000000"/>
        </w:rPr>
        <w:t>cumulative distribution function</w:t>
      </w:r>
      <w:r w:rsidRPr="00A265E8">
        <w:rPr>
          <w:rFonts w:ascii="Book Antiqua" w:eastAsia="Book Antiqua" w:hAnsi="Book Antiqua" w:cs="Book Antiqua"/>
          <w:color w:val="000000"/>
        </w:rPr>
        <w:t xml:space="preserve"> began to fall were chosen as the cluster numbers. After comprehensive consideration, k = 3 was selected to obtain </w:t>
      </w:r>
      <w:r w:rsidR="008E57F0">
        <w:rPr>
          <w:rFonts w:ascii="Book Antiqua" w:eastAsia="Book Antiqua" w:hAnsi="Book Antiqua" w:cs="Book Antiqua"/>
          <w:color w:val="000000"/>
        </w:rPr>
        <w:t>three</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molecular subtypes for further analysis (Figure 2A). A heatmap of 1061 DNA methylation sites in </w:t>
      </w:r>
      <w:r w:rsidR="008E57F0">
        <w:rPr>
          <w:rFonts w:ascii="Book Antiqua" w:eastAsia="Book Antiqua" w:hAnsi="Book Antiqua" w:cs="Book Antiqua"/>
          <w:color w:val="000000"/>
        </w:rPr>
        <w:t xml:space="preserve">three </w:t>
      </w:r>
      <w:r w:rsidRPr="00A265E8">
        <w:rPr>
          <w:rFonts w:ascii="Book Antiqua" w:eastAsia="Book Antiqua" w:hAnsi="Book Antiqua" w:cs="Book Antiqua"/>
          <w:color w:val="000000"/>
        </w:rPr>
        <w:t xml:space="preserve">clusters was then constructed, with the T category, N category, M category, TNM stage, age, and DNA methylation subgroup as the annotations (Figure 2B). As shown in Figure 1B, although the abundance of most CpG sites was relatively low in each sample, there were obvious differences in the DNA methylation status among the </w:t>
      </w:r>
      <w:r w:rsidR="008E57F0">
        <w:rPr>
          <w:rFonts w:ascii="Book Antiqua" w:eastAsia="Book Antiqua" w:hAnsi="Book Antiqua" w:cs="Book Antiqua"/>
          <w:color w:val="000000"/>
        </w:rPr>
        <w:t>three</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 As shown in the boxplot, cluster 1 had the highest methylation level, while cluster 3 had the lowest methylation level (Supplementary Figure 1).</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lastRenderedPageBreak/>
        <w:t xml:space="preserve">K-M survival analysis showed significant differences in prognosis among the </w:t>
      </w:r>
      <w:r w:rsidR="008E57F0">
        <w:rPr>
          <w:rFonts w:ascii="Book Antiqua" w:eastAsia="Book Antiqua" w:hAnsi="Book Antiqua" w:cs="Book Antiqua"/>
          <w:color w:val="000000"/>
        </w:rPr>
        <w:t>three</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 defined by DNA methylation unsupervised clustering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 0.005, Figure 3A). Cluster 1 had the best prognoses, while cluster 3 had the worst prognoses, indicating an association of lower methylation level with poorer survival for GC patients. To explore the clinical features of different methylation subtypes, we analyzed the distribution of T category, N category, M category, TNM stage, and age for the </w:t>
      </w:r>
      <w:r w:rsidR="00B63B40">
        <w:rPr>
          <w:rFonts w:ascii="Book Antiqua" w:eastAsia="Book Antiqua" w:hAnsi="Book Antiqua" w:cs="Book Antiqua"/>
          <w:color w:val="000000"/>
        </w:rPr>
        <w:t>three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w:t>
      </w:r>
      <w:r w:rsidRPr="00A265E8">
        <w:rPr>
          <w:rFonts w:ascii="Book Antiqua" w:eastAsia="Book Antiqua" w:hAnsi="Book Antiqua" w:cs="Book Antiqua"/>
          <w:color w:val="000000" w:themeColor="text1"/>
        </w:rPr>
        <w:t xml:space="preserve"> (Figure 3B-F).</w:t>
      </w:r>
      <w:r w:rsidRPr="00A265E8">
        <w:rPr>
          <w:rFonts w:ascii="Book Antiqua" w:eastAsia="Book Antiqua" w:hAnsi="Book Antiqua" w:cs="Book Antiqua"/>
          <w:color w:val="000000"/>
        </w:rPr>
        <w:t xml:space="preserve"> Compared to clusters 1 and 2, cluster 3 was prone to lymphatic invasion and metastasis and associated with a more advanced stage, which suggested an important role of neoadjuvant therapy for these patients. Notably, cluster 2 was associated with the lowest rate of T1 and high relevance with N3-4, indicating a more radical surgical approach in clinical practice. There were no differences observed in the grade or age among the </w:t>
      </w:r>
      <w:r w:rsidR="00B63B40">
        <w:rPr>
          <w:rFonts w:ascii="Book Antiqua" w:eastAsia="Book Antiqua" w:hAnsi="Book Antiqua" w:cs="Book Antiqua"/>
          <w:color w:val="000000"/>
        </w:rPr>
        <w:t>three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subtypes of GC patients.</w:t>
      </w:r>
    </w:p>
    <w:p w14:paraId="291CB472" w14:textId="77777777" w:rsidR="00707F8A" w:rsidRPr="00A265E8" w:rsidRDefault="00707F8A" w:rsidP="00A265E8">
      <w:pPr>
        <w:snapToGrid w:val="0"/>
        <w:spacing w:line="360" w:lineRule="auto"/>
        <w:jc w:val="both"/>
        <w:rPr>
          <w:rFonts w:ascii="Book Antiqua" w:hAnsi="Book Antiqua"/>
        </w:rPr>
      </w:pPr>
    </w:p>
    <w:p w14:paraId="63E97BE8" w14:textId="36158B8E" w:rsidR="00707F8A"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Identification of intragroup-specific methylation sites and pathway enrichment analysis based on</w:t>
      </w:r>
      <w:r w:rsidR="00B63B40">
        <w:rPr>
          <w:rFonts w:ascii="Book Antiqua" w:eastAsia="Book Antiqua" w:hAnsi="Book Antiqua" w:cs="Book Antiqua"/>
          <w:b/>
          <w:bCs/>
          <w:i/>
          <w:iCs/>
          <w:color w:val="000000"/>
        </w:rPr>
        <w:t xml:space="preserve"> </w:t>
      </w:r>
      <w:r w:rsidRPr="00A265E8">
        <w:rPr>
          <w:rFonts w:ascii="Book Antiqua" w:eastAsia="Book Antiqua" w:hAnsi="Book Antiqua" w:cs="Book Antiqua"/>
          <w:b/>
          <w:bCs/>
          <w:i/>
          <w:iCs/>
          <w:color w:val="000000"/>
        </w:rPr>
        <w:t>DNA methylation subtypes</w:t>
      </w:r>
    </w:p>
    <w:p w14:paraId="03401035" w14:textId="461D9D4B"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We performed genome annotations for the 1061 CpG sites described above and identified 1394 corresponding genes. The expression levels of these corresponding genes were visualized in a heatmap (Figure 4A). GO analyses were conducted to elucidate the functional characteristics of these promoter genes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&lt; 0.05, Figure 4B, Supplementary Table 5). GO functions of these genes were significantly enriched in protein synthesis and energy metabolism categories, such as “acetyl−CoA biosynthetic process from pyruvate”, “large ribosomal subunit”, and “structural constituent of ribosome”. The differences in the 1061 methylation sites in each subtype of GC were further analyzed using the Wilcoxon rank-sum test (</w:t>
      </w:r>
      <w:r w:rsidR="008A6057" w:rsidRPr="00A265E8">
        <w:rPr>
          <w:rFonts w:ascii="Book Antiqua" w:eastAsia="Book Antiqua" w:hAnsi="Book Antiqua" w:cs="Book Antiqua"/>
          <w:color w:val="000000"/>
        </w:rPr>
        <w:t xml:space="preserve">false discovery rate </w:t>
      </w:r>
      <w:r w:rsidRPr="00A265E8">
        <w:rPr>
          <w:rFonts w:ascii="Book Antiqua" w:eastAsia="Book Antiqua" w:hAnsi="Book Antiqua" w:cs="Book Antiqua"/>
          <w:color w:val="000000"/>
        </w:rPr>
        <w:t>&lt;</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0.05 and |log2</w:t>
      </w:r>
      <w:r w:rsidR="00362C08"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(fold change [FC]) &gt;</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1), and heatmap is presented in Figure 5A (Supplementary Table 6). We subsequently identified 41 subtype-specific CpG sites that were specifically hypermethylated or hypomethylated in only one subgroup (Supplementary </w:t>
      </w:r>
      <w:r w:rsidRPr="00A265E8">
        <w:rPr>
          <w:rFonts w:ascii="Book Antiqua" w:eastAsia="Book Antiqua" w:hAnsi="Book Antiqua" w:cs="Book Antiqua"/>
          <w:color w:val="000000"/>
        </w:rPr>
        <w:lastRenderedPageBreak/>
        <w:t>Table 7). These 41 specific methylation sites were subsequently subjected to gene annotations, identifying 52 corresponding genes. To illustrate the expression of these specific methylation corresponding genes in the subgroups, the expression values of 167 samples in the training set for 46 of the 52 genes were obtained (Figure 5B). Distinct expression levels of these genes in specific subgroups were observed, indicating that the expression profiles of these specific methylation site-corresponding genes were consistent with the DNA methylation level.</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To gain </w:t>
      </w:r>
      <w:r w:rsidR="00B63B40">
        <w:rPr>
          <w:rFonts w:ascii="Book Antiqua" w:eastAsia="Book Antiqua" w:hAnsi="Book Antiqua" w:cs="Book Antiqua"/>
          <w:color w:val="000000"/>
        </w:rPr>
        <w:t xml:space="preserve">a </w:t>
      </w:r>
      <w:r w:rsidRPr="00A265E8">
        <w:rPr>
          <w:rFonts w:ascii="Book Antiqua" w:eastAsia="Book Antiqua" w:hAnsi="Book Antiqua" w:cs="Book Antiqua"/>
          <w:color w:val="000000"/>
        </w:rPr>
        <w:t xml:space="preserve">further understanding of the biological effects of the corresponding genes of these specific methylation sites, </w:t>
      </w:r>
      <w:r w:rsidR="00362C08" w:rsidRPr="00A265E8">
        <w:rPr>
          <w:rFonts w:ascii="Book Antiqua" w:eastAsia="Book Antiqua" w:hAnsi="Book Antiqua" w:cs="Book Antiqua"/>
          <w:color w:val="000000"/>
        </w:rPr>
        <w:t>Kyoto encyclopedia of genes and genomes</w:t>
      </w:r>
      <w:r w:rsidRPr="00A265E8">
        <w:rPr>
          <w:rFonts w:ascii="Book Antiqua" w:eastAsia="Book Antiqua" w:hAnsi="Book Antiqua" w:cs="Book Antiqua"/>
          <w:color w:val="000000"/>
        </w:rPr>
        <w:t xml:space="preserve"> analysis was performed with a threshold of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&lt; 0.05 (Figure 5C and D, Supplementary Table 8). As shown in Figure 5C, the top five signaling pathways </w:t>
      </w:r>
      <w:r w:rsidR="00B63B40">
        <w:rPr>
          <w:rFonts w:ascii="Book Antiqua" w:eastAsia="Book Antiqua" w:hAnsi="Book Antiqua" w:cs="Book Antiqua"/>
          <w:color w:val="000000"/>
        </w:rPr>
        <w:t>are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the PI3K-Akt signaling pathway, non-small cell lung cancer, adipocytokine signaling pathway, PPAR signaling pathway, and Ras signaling pathway. Crosstalk analysis showed close relationships among the 13 pathways. Most of these signaling pathways are reported to be involved in carcinogenesis</w:t>
      </w:r>
      <w:r w:rsidR="00B63B40">
        <w:rPr>
          <w:rFonts w:ascii="Book Antiqua" w:eastAsia="Book Antiqua" w:hAnsi="Book Antiqua" w:cs="Book Antiqua"/>
          <w:color w:val="000000"/>
        </w:rPr>
        <w:t xml:space="preserve"> and</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tumor growth and progression, indicating that the genes corresponding to the specific methylation sites </w:t>
      </w:r>
      <w:r w:rsidR="00B63B40">
        <w:rPr>
          <w:rFonts w:ascii="Book Antiqua" w:eastAsia="Book Antiqua" w:hAnsi="Book Antiqua" w:cs="Book Antiqua"/>
          <w:color w:val="000000"/>
        </w:rPr>
        <w:t>are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critical in the molecular mechanisms of GC development. </w:t>
      </w:r>
    </w:p>
    <w:p w14:paraId="785CCB49" w14:textId="77777777" w:rsidR="00707F8A" w:rsidRPr="00A265E8" w:rsidRDefault="00707F8A" w:rsidP="00A265E8">
      <w:pPr>
        <w:snapToGrid w:val="0"/>
        <w:spacing w:line="360" w:lineRule="auto"/>
        <w:jc w:val="both"/>
        <w:rPr>
          <w:rFonts w:ascii="Book Antiqua" w:hAnsi="Book Antiqua"/>
        </w:rPr>
      </w:pPr>
    </w:p>
    <w:p w14:paraId="6C3E01C1" w14:textId="77777777" w:rsidR="00707F8A"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Generation and evaluation of a prognostic risk score model for GC</w:t>
      </w:r>
    </w:p>
    <w:p w14:paraId="4BBA7E78" w14:textId="407DAF2A" w:rsidR="00A77B3E" w:rsidRPr="00A265E8" w:rsidRDefault="002B2EB3" w:rsidP="00A265E8">
      <w:pPr>
        <w:snapToGrid w:val="0"/>
        <w:spacing w:line="360" w:lineRule="auto"/>
        <w:jc w:val="both"/>
        <w:rPr>
          <w:rFonts w:ascii="Book Antiqua" w:hAnsi="Book Antiqua"/>
          <w:color w:val="000000" w:themeColor="text1"/>
          <w:lang w:eastAsia="zh-CN"/>
        </w:rPr>
      </w:pPr>
      <w:r w:rsidRPr="00A265E8">
        <w:rPr>
          <w:rFonts w:ascii="Book Antiqua" w:eastAsia="Book Antiqua" w:hAnsi="Book Antiqua" w:cs="Book Antiqua"/>
          <w:color w:val="000000"/>
        </w:rPr>
        <w:t xml:space="preserve">LASSO regression analysis is a penalized regression method that uses an L1 penalty to shrink regression coefficients toward zero, thereby eliminating a number of variables based on the principle that fewer predictors are selected when the penalty is </w:t>
      </w:r>
      <w:proofErr w:type="gramStart"/>
      <w:r w:rsidRPr="00A265E8">
        <w:rPr>
          <w:rFonts w:ascii="Book Antiqua" w:eastAsia="Book Antiqua" w:hAnsi="Book Antiqua" w:cs="Book Antiqua"/>
          <w:color w:val="000000"/>
        </w:rPr>
        <w:t>larger</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19]</w:t>
      </w:r>
      <w:r w:rsidRPr="00A265E8">
        <w:rPr>
          <w:rFonts w:ascii="Book Antiqua" w:eastAsia="Book Antiqua" w:hAnsi="Book Antiqua" w:cs="Book Antiqua"/>
          <w:color w:val="000000"/>
        </w:rPr>
        <w:t xml:space="preserve">. Thus, seed methylation sites with nonzero coefficients were regarded as potential prognostic predictors. Based on 1000 iterations of Cox-LASSO regression analysis with 10-fold cross-validation using the </w:t>
      </w:r>
      <w:proofErr w:type="spellStart"/>
      <w:r w:rsidRPr="00A265E8">
        <w:rPr>
          <w:rFonts w:ascii="Book Antiqua" w:eastAsia="Book Antiqua" w:hAnsi="Book Antiqua" w:cs="Book Antiqua"/>
          <w:color w:val="000000"/>
        </w:rPr>
        <w:t>glmnet</w:t>
      </w:r>
      <w:proofErr w:type="spellEnd"/>
      <w:r w:rsidRPr="00A265E8">
        <w:rPr>
          <w:rFonts w:ascii="Book Antiqua" w:eastAsia="Book Antiqua" w:hAnsi="Book Antiqua" w:cs="Book Antiqua"/>
          <w:color w:val="000000"/>
        </w:rPr>
        <w:t xml:space="preserve"> package in R, the seed methylation sites were shrunk into multiple-site sets. Methylation sites with nonzero coefficients were considered potential prognostic genes. The 41 selected DNA methylation sites were analyzed by 1000 </w:t>
      </w:r>
      <w:r w:rsidRPr="00A265E8">
        <w:rPr>
          <w:rFonts w:ascii="Book Antiqua" w:eastAsia="Book Antiqua" w:hAnsi="Book Antiqua" w:cs="Book Antiqua"/>
          <w:color w:val="000000"/>
        </w:rPr>
        <w:lastRenderedPageBreak/>
        <w:t xml:space="preserve">iterations of Cox-LASSO regression to reduce the number. Applying LASSO regression analysis, in which the selected DNA methylation sites were required to appear 500 times out of 1000 repetitions, </w:t>
      </w:r>
      <w:r w:rsidR="00B63B40">
        <w:rPr>
          <w:rFonts w:ascii="Book Antiqua" w:eastAsia="Book Antiqua" w:hAnsi="Book Antiqua" w:cs="Book Antiqua"/>
          <w:color w:val="000000"/>
        </w:rPr>
        <w:t>five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methylation sites were selected as prognostic </w:t>
      </w:r>
      <w:proofErr w:type="spellStart"/>
      <w:r w:rsidRPr="00A265E8">
        <w:rPr>
          <w:rFonts w:ascii="Book Antiqua" w:eastAsia="Book Antiqua" w:hAnsi="Book Antiqua" w:cs="Book Antiqua"/>
          <w:color w:val="000000"/>
        </w:rPr>
        <w:t>CpGs</w:t>
      </w:r>
      <w:proofErr w:type="spellEnd"/>
      <w:r w:rsidRPr="00A265E8">
        <w:rPr>
          <w:rFonts w:ascii="Book Antiqua" w:eastAsia="Book Antiqua" w:hAnsi="Book Antiqua" w:cs="Book Antiqua"/>
          <w:color w:val="000000"/>
        </w:rPr>
        <w:t xml:space="preserve"> (Figure 6A and B). Then, using the regression coefficient from a multivariate Cox proportional hazard model, we established a model including two methylation sites by Akaike Information Criterion</w:t>
      </w:r>
      <w:r w:rsidR="00B5384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in a stepwise algorithm. According to the optimal cutoff value, the patients were stratified into high and low-risk groups. High-risk patients showed significantly worse OS (HR = 2.24, 95%CI: 1.28-3.92,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&lt; 0.001) than low-risk patients (Figure 7A</w:t>
      </w:r>
      <w:r w:rsidRPr="00A265E8">
        <w:rPr>
          <w:rFonts w:ascii="Book Antiqua" w:eastAsia="Book Antiqua" w:hAnsi="Book Antiqua" w:cs="Book Antiqua"/>
          <w:color w:val="000000" w:themeColor="text1"/>
        </w:rPr>
        <w:t xml:space="preserve">). Figure 7B-D </w:t>
      </w:r>
      <w:r w:rsidRPr="00A265E8">
        <w:rPr>
          <w:rFonts w:ascii="Book Antiqua" w:eastAsia="Book Antiqua" w:hAnsi="Book Antiqua" w:cs="Book Antiqua"/>
          <w:color w:val="000000"/>
        </w:rPr>
        <w:t xml:space="preserve">displays methylation levels of CpG sites and risk score distributions. Methylation levels for the </w:t>
      </w:r>
      <w:r w:rsidR="00B63B40">
        <w:rPr>
          <w:rFonts w:ascii="Book Antiqua" w:eastAsia="Book Antiqua" w:hAnsi="Book Antiqua" w:cs="Book Antiqua"/>
          <w:color w:val="000000"/>
        </w:rPr>
        <w:t>two</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methylation sites significantly decreased as risk scores increased. </w:t>
      </w:r>
      <w:r w:rsidR="00707F8A" w:rsidRPr="00A265E8">
        <w:rPr>
          <w:rFonts w:ascii="Book Antiqua" w:eastAsia="Book Antiqua" w:hAnsi="Book Antiqua" w:cs="Book Antiqua"/>
          <w:color w:val="000000"/>
        </w:rPr>
        <w:t>Receiver operating characteristic</w:t>
      </w:r>
      <w:r w:rsidRPr="00A265E8">
        <w:rPr>
          <w:rFonts w:ascii="Book Antiqua" w:eastAsia="Book Antiqua" w:hAnsi="Book Antiqua" w:cs="Book Antiqua"/>
          <w:color w:val="000000"/>
        </w:rPr>
        <w:t xml:space="preserve"> analysis was performed to determine the specificity and sensitivity of the prognostic model. The time-dependent </w:t>
      </w:r>
      <w:proofErr w:type="gramStart"/>
      <w:r w:rsidRPr="00A265E8">
        <w:rPr>
          <w:rFonts w:ascii="Book Antiqua" w:eastAsia="Book Antiqua" w:hAnsi="Book Antiqua" w:cs="Book Antiqua"/>
          <w:color w:val="000000"/>
        </w:rPr>
        <w:t>area under the curves for the 3-year OS rates for GC patients with the prognostic model were</w:t>
      </w:r>
      <w:proofErr w:type="gramEnd"/>
      <w:r w:rsidRPr="00A265E8">
        <w:rPr>
          <w:rFonts w:ascii="Book Antiqua" w:eastAsia="Book Antiqua" w:hAnsi="Book Antiqua" w:cs="Book Antiqua"/>
          <w:color w:val="000000"/>
        </w:rPr>
        <w:t xml:space="preserve"> 0.610 (Supplementary Figure 2A). The predictive ability and stability of the prognostic model </w:t>
      </w:r>
      <w:r w:rsidR="00B63B40" w:rsidRPr="00A265E8">
        <w:rPr>
          <w:rFonts w:ascii="Book Antiqua" w:eastAsia="Book Antiqua" w:hAnsi="Book Antiqua" w:cs="Book Antiqua"/>
          <w:color w:val="000000"/>
        </w:rPr>
        <w:t>w</w:t>
      </w:r>
      <w:r w:rsidR="00B63B40">
        <w:rPr>
          <w:rFonts w:ascii="Book Antiqua" w:eastAsia="Book Antiqua" w:hAnsi="Book Antiqua" w:cs="Book Antiqua"/>
          <w:color w:val="000000"/>
        </w:rPr>
        <w:t>ere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further tested using 183 GC samples with OS time and survival status in the test set. The patients in the test set were classified into high and low-risk groups using the same formula and cutoff obtained from the training set. Consistent with the results in the training set, patients in the high-risk group in the testing set had a significantly shorter median </w:t>
      </w:r>
      <w:r w:rsidRPr="00A265E8">
        <w:rPr>
          <w:rFonts w:ascii="Book Antiqua" w:eastAsia="Book Antiqua" w:hAnsi="Book Antiqua" w:cs="Book Antiqua"/>
          <w:color w:val="000000" w:themeColor="text1"/>
        </w:rPr>
        <w:t>OS than those in the low</w:t>
      </w:r>
      <w:r w:rsidR="00501E6B" w:rsidRPr="00A265E8">
        <w:rPr>
          <w:rFonts w:ascii="Book Antiqua" w:eastAsia="Book Antiqua" w:hAnsi="Book Antiqua" w:cs="Book Antiqua"/>
          <w:color w:val="000000" w:themeColor="text1"/>
        </w:rPr>
        <w:t xml:space="preserve">-risk group (HR = 2.12, 95%CI: </w:t>
      </w:r>
      <w:r w:rsidRPr="00A265E8">
        <w:rPr>
          <w:rFonts w:ascii="Book Antiqua" w:eastAsia="Book Antiqua" w:hAnsi="Book Antiqua" w:cs="Book Antiqua"/>
          <w:color w:val="000000" w:themeColor="text1"/>
        </w:rPr>
        <w:t xml:space="preserve">1.19-3.78, </w:t>
      </w:r>
      <w:r w:rsidRPr="00A265E8">
        <w:rPr>
          <w:rFonts w:ascii="Book Antiqua" w:eastAsia="Book Antiqua" w:hAnsi="Book Antiqua" w:cs="Book Antiqua"/>
          <w:i/>
          <w:iCs/>
          <w:color w:val="000000" w:themeColor="text1"/>
        </w:rPr>
        <w:t>P</w:t>
      </w:r>
      <w:r w:rsidRPr="00A265E8">
        <w:rPr>
          <w:rFonts w:ascii="Book Antiqua" w:eastAsia="Book Antiqua" w:hAnsi="Book Antiqua" w:cs="Book Antiqua"/>
          <w:color w:val="000000" w:themeColor="text1"/>
        </w:rPr>
        <w:t xml:space="preserve"> = 0.002) (Figure 7E). Figure 7F-H shows the distribution of risk scores and CpG site methylation levels. The time-dependent </w:t>
      </w:r>
      <w:r w:rsidR="00B5384C" w:rsidRPr="00A265E8">
        <w:rPr>
          <w:rFonts w:ascii="Book Antiqua" w:eastAsia="Book Antiqua" w:hAnsi="Book Antiqua" w:cs="Book Antiqua"/>
          <w:color w:val="000000" w:themeColor="text1"/>
        </w:rPr>
        <w:t xml:space="preserve">area under the curve </w:t>
      </w:r>
      <w:r w:rsidRPr="00A265E8">
        <w:rPr>
          <w:rFonts w:ascii="Book Antiqua" w:eastAsia="Book Antiqua" w:hAnsi="Book Antiqua" w:cs="Book Antiqua"/>
          <w:color w:val="000000" w:themeColor="text1"/>
        </w:rPr>
        <w:t>of the 3-year OS rate with the prognostic model for GC patients was 0.696 (Supplementary Figure 2B).</w:t>
      </w:r>
    </w:p>
    <w:p w14:paraId="4C92AACC" w14:textId="77777777" w:rsidR="00A77B3E" w:rsidRPr="00A265E8" w:rsidRDefault="00A77B3E" w:rsidP="00A265E8">
      <w:pPr>
        <w:snapToGrid w:val="0"/>
        <w:spacing w:line="360" w:lineRule="auto"/>
        <w:jc w:val="both"/>
        <w:rPr>
          <w:rFonts w:ascii="Book Antiqua" w:hAnsi="Book Antiqua"/>
        </w:rPr>
      </w:pPr>
    </w:p>
    <w:p w14:paraId="31AF1F7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DISCUSSION</w:t>
      </w:r>
    </w:p>
    <w:p w14:paraId="3328BE6F" w14:textId="30B5B09B" w:rsidR="00B5384C"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GC is one of the most common malignancies, causing one of the highest public health </w:t>
      </w:r>
      <w:proofErr w:type="gramStart"/>
      <w:r w:rsidRPr="00A265E8">
        <w:rPr>
          <w:rFonts w:ascii="Book Antiqua" w:eastAsia="Book Antiqua" w:hAnsi="Book Antiqua" w:cs="Book Antiqua"/>
          <w:color w:val="000000"/>
        </w:rPr>
        <w:t>burdens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1,20]</w:t>
      </w:r>
      <w:r w:rsidRPr="00A265E8">
        <w:rPr>
          <w:rFonts w:ascii="Book Antiqua" w:eastAsia="Book Antiqua" w:hAnsi="Book Antiqua" w:cs="Book Antiqua"/>
          <w:color w:val="000000"/>
        </w:rPr>
        <w:t xml:space="preserve">. Studies have shown that GC carcinogenesis is a multistep </w:t>
      </w:r>
      <w:r w:rsidRPr="00A265E8">
        <w:rPr>
          <w:rFonts w:ascii="Book Antiqua" w:eastAsia="Book Antiqua" w:hAnsi="Book Antiqua" w:cs="Book Antiqua"/>
          <w:color w:val="000000"/>
        </w:rPr>
        <w:lastRenderedPageBreak/>
        <w:t xml:space="preserve">and multifactorial process caused by genetic changes and epigenetic </w:t>
      </w:r>
      <w:proofErr w:type="gramStart"/>
      <w:r w:rsidRPr="00A265E8">
        <w:rPr>
          <w:rFonts w:ascii="Book Antiqua" w:eastAsia="Book Antiqua" w:hAnsi="Book Antiqua" w:cs="Book Antiqua"/>
          <w:color w:val="000000"/>
        </w:rPr>
        <w:t>alterations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2,21]</w:t>
      </w:r>
      <w:r w:rsidRPr="00A265E8">
        <w:rPr>
          <w:rFonts w:ascii="Book Antiqua" w:eastAsia="Book Antiqua" w:hAnsi="Book Antiqua" w:cs="Book Antiqua"/>
          <w:color w:val="000000"/>
        </w:rPr>
        <w:t>. GC is characterized by accumulated genomic modifications, including somatic mutations</w:t>
      </w:r>
      <w:r w:rsidR="001B0BFC">
        <w:rPr>
          <w:rFonts w:ascii="Book Antiqua" w:eastAsia="Book Antiqua" w:hAnsi="Book Antiqua" w:cs="Book Antiqua"/>
          <w:color w:val="000000"/>
        </w:rPr>
        <w:t xml:space="preserve"> and</w:t>
      </w:r>
      <w:r w:rsidR="001B0BF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genomic amplifications and </w:t>
      </w:r>
      <w:proofErr w:type="gramStart"/>
      <w:r w:rsidRPr="00A265E8">
        <w:rPr>
          <w:rFonts w:ascii="Book Antiqua" w:eastAsia="Book Antiqua" w:hAnsi="Book Antiqua" w:cs="Book Antiqua"/>
          <w:color w:val="000000"/>
        </w:rPr>
        <w:t>deletions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22]</w:t>
      </w:r>
      <w:r w:rsidRPr="00A265E8">
        <w:rPr>
          <w:rFonts w:ascii="Book Antiqua" w:eastAsia="Book Antiqua" w:hAnsi="Book Antiqua" w:cs="Book Antiqua"/>
          <w:color w:val="000000"/>
        </w:rPr>
        <w:t xml:space="preserve">. However, evidence has shown that both genomic aberrations and </w:t>
      </w:r>
      <w:r w:rsidRPr="00160DDB">
        <w:rPr>
          <w:rFonts w:ascii="Book Antiqua" w:eastAsia="Book Antiqua" w:hAnsi="Book Antiqua" w:cs="Book Antiqua"/>
          <w:i/>
          <w:color w:val="000000"/>
        </w:rPr>
        <w:t>Helicobacter pylori</w:t>
      </w:r>
      <w:r w:rsidRPr="00A265E8">
        <w:rPr>
          <w:rFonts w:ascii="Book Antiqua" w:eastAsia="Book Antiqua" w:hAnsi="Book Antiqua" w:cs="Book Antiqua"/>
          <w:color w:val="000000"/>
        </w:rPr>
        <w:t xml:space="preserve">-induced precursors are associated with multiple epigenetic changes, such as hypermethylation of tumor suppressors and hypomethylation of </w:t>
      </w:r>
      <w:proofErr w:type="gramStart"/>
      <w:r w:rsidRPr="00A265E8">
        <w:rPr>
          <w:rFonts w:ascii="Book Antiqua" w:eastAsia="Book Antiqua" w:hAnsi="Book Antiqua" w:cs="Book Antiqua"/>
          <w:color w:val="000000"/>
        </w:rPr>
        <w:t>oncogenes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12,21]</w:t>
      </w:r>
      <w:r w:rsidRPr="00A265E8">
        <w:rPr>
          <w:rFonts w:ascii="Book Antiqua" w:eastAsia="Book Antiqua" w:hAnsi="Book Antiqua" w:cs="Book Antiqua"/>
          <w:color w:val="000000"/>
        </w:rPr>
        <w:t xml:space="preserve">. For instance, </w:t>
      </w:r>
      <w:r w:rsidRPr="00160DDB">
        <w:rPr>
          <w:rFonts w:ascii="Book Antiqua" w:eastAsia="Book Antiqua" w:hAnsi="Book Antiqua" w:cs="Book Antiqua"/>
          <w:i/>
          <w:color w:val="000000"/>
        </w:rPr>
        <w:t>Helicobacter pylori</w:t>
      </w:r>
      <w:r w:rsidRPr="00A265E8">
        <w:rPr>
          <w:rFonts w:ascii="Book Antiqua" w:eastAsia="Book Antiqua" w:hAnsi="Book Antiqua" w:cs="Book Antiqua"/>
          <w:color w:val="000000"/>
        </w:rPr>
        <w:t xml:space="preserve"> can induce methylation of multiple CpG islands in GC patients, which subsequently increases genome instability by stimulating activation-induced cytidine deaminase or altering microRNA </w:t>
      </w:r>
      <w:proofErr w:type="gramStart"/>
      <w:r w:rsidRPr="00A265E8">
        <w:rPr>
          <w:rFonts w:ascii="Book Antiqua" w:eastAsia="Book Antiqua" w:hAnsi="Book Antiqua" w:cs="Book Antiqua"/>
          <w:color w:val="000000"/>
        </w:rPr>
        <w:t>expression</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23]</w:t>
      </w:r>
      <w:r w:rsidRPr="00A265E8">
        <w:rPr>
          <w:rFonts w:ascii="Book Antiqua" w:eastAsia="Book Antiqua" w:hAnsi="Book Antiqua" w:cs="Book Antiqua"/>
          <w:color w:val="000000"/>
        </w:rPr>
        <w:t>. Therefore, it is important to identify key mechanisms involved in epigenetic alterations and elucidate the role of DNA methylation in GC development and progression.</w:t>
      </w:r>
    </w:p>
    <w:p w14:paraId="71D69C56" w14:textId="4544F5B0" w:rsidR="00B5384C" w:rsidRPr="00A265E8" w:rsidRDefault="002B2EB3" w:rsidP="00A265E8">
      <w:pPr>
        <w:snapToGrid w:val="0"/>
        <w:spacing w:line="360" w:lineRule="auto"/>
        <w:ind w:firstLineChars="100" w:firstLine="240"/>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Epigenetic changes, including DNA and histone modifications, can result in dysregulated expression of tumor suppressor genes and oncogenes. Aberrant methylation changes occur frequently in human cancers. For instance, the DNA methyltransferase family is responsible for DNA methylation, and altered expression of </w:t>
      </w:r>
      <w:r w:rsidR="00B5384C" w:rsidRPr="00A265E8">
        <w:rPr>
          <w:rFonts w:ascii="Book Antiqua" w:eastAsia="Book Antiqua" w:hAnsi="Book Antiqua" w:cs="Book Antiqua"/>
          <w:color w:val="000000"/>
        </w:rPr>
        <w:t>DNA methyltransferase</w:t>
      </w:r>
      <w:r w:rsidRPr="00A265E8">
        <w:rPr>
          <w:rFonts w:ascii="Book Antiqua" w:eastAsia="Book Antiqua" w:hAnsi="Book Antiqua" w:cs="Book Antiqua"/>
          <w:color w:val="000000"/>
        </w:rPr>
        <w:t xml:space="preserve"> </w:t>
      </w:r>
      <w:r w:rsidR="001B0BFC" w:rsidRPr="00A265E8">
        <w:rPr>
          <w:rFonts w:ascii="Book Antiqua" w:eastAsia="Book Antiqua" w:hAnsi="Book Antiqua" w:cs="Book Antiqua"/>
          <w:color w:val="000000"/>
        </w:rPr>
        <w:t>ha</w:t>
      </w:r>
      <w:r w:rsidR="001B0BFC">
        <w:rPr>
          <w:rFonts w:ascii="Book Antiqua" w:eastAsia="Book Antiqua" w:hAnsi="Book Antiqua" w:cs="Book Antiqua"/>
          <w:color w:val="000000"/>
        </w:rPr>
        <w:t>s</w:t>
      </w:r>
      <w:r w:rsidR="001B0BF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been shown to be involved in the pathogenesis of </w:t>
      </w:r>
      <w:proofErr w:type="gramStart"/>
      <w:r w:rsidRPr="00A265E8">
        <w:rPr>
          <w:rFonts w:ascii="Book Antiqua" w:eastAsia="Book Antiqua" w:hAnsi="Book Antiqua" w:cs="Book Antiqua"/>
          <w:color w:val="000000"/>
        </w:rPr>
        <w:t>GC</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13,24]</w:t>
      </w:r>
      <w:r w:rsidRPr="00A265E8">
        <w:rPr>
          <w:rFonts w:ascii="Book Antiqua" w:eastAsia="Book Antiqua" w:hAnsi="Book Antiqua" w:cs="Book Antiqua"/>
          <w:color w:val="000000"/>
        </w:rPr>
        <w:t xml:space="preserve">. There is evidence that altered DNA methylation is an early event in the development and progression of </w:t>
      </w:r>
      <w:proofErr w:type="gramStart"/>
      <w:r w:rsidRPr="00A265E8">
        <w:rPr>
          <w:rFonts w:ascii="Book Antiqua" w:eastAsia="Book Antiqua" w:hAnsi="Book Antiqua" w:cs="Book Antiqua"/>
          <w:color w:val="000000"/>
        </w:rPr>
        <w:t>GC</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25]</w:t>
      </w:r>
      <w:r w:rsidRPr="00A265E8">
        <w:rPr>
          <w:rFonts w:ascii="Book Antiqua" w:eastAsia="Book Antiqua" w:hAnsi="Book Antiqua" w:cs="Book Antiqua"/>
          <w:color w:val="000000"/>
        </w:rPr>
        <w:t>, and these aberrant DNA methylations can be targeted by DNA methylation inhibitors</w:t>
      </w:r>
      <w:r w:rsidRPr="00A265E8">
        <w:rPr>
          <w:rFonts w:ascii="Book Antiqua" w:eastAsia="Book Antiqua" w:hAnsi="Book Antiqua" w:cs="Book Antiqua"/>
          <w:color w:val="000000"/>
          <w:vertAlign w:val="superscript"/>
        </w:rPr>
        <w:t>[26]</w:t>
      </w:r>
      <w:r w:rsidRPr="00A265E8">
        <w:rPr>
          <w:rFonts w:ascii="Book Antiqua" w:eastAsia="Book Antiqua" w:hAnsi="Book Antiqua" w:cs="Book Antiqua"/>
          <w:color w:val="000000"/>
        </w:rPr>
        <w:t xml:space="preserve">. Studies have shown that epigenetic changes occurred prior to genome alterations in normal and nonneoplastic gastric mucosa, and abnormal methylation levels were associated with an increased risk of </w:t>
      </w:r>
      <w:proofErr w:type="gramStart"/>
      <w:r w:rsidRPr="00A265E8">
        <w:rPr>
          <w:rFonts w:ascii="Book Antiqua" w:eastAsia="Book Antiqua" w:hAnsi="Book Antiqua" w:cs="Book Antiqua"/>
          <w:color w:val="000000"/>
        </w:rPr>
        <w:t>GC</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27-29]</w:t>
      </w:r>
      <w:r w:rsidRPr="00A265E8">
        <w:rPr>
          <w:rFonts w:ascii="Book Antiqua" w:eastAsia="Book Antiqua" w:hAnsi="Book Antiqua" w:cs="Book Antiqua"/>
          <w:color w:val="000000"/>
        </w:rPr>
        <w:t xml:space="preserve">. Methylation of tumor suppressor genes, such as </w:t>
      </w:r>
      <w:r w:rsidRPr="00160DDB">
        <w:rPr>
          <w:rFonts w:ascii="Book Antiqua" w:eastAsia="Book Antiqua" w:hAnsi="Book Antiqua" w:cs="Book Antiqua"/>
          <w:color w:val="000000"/>
        </w:rPr>
        <w:t>RUNX3, CDH1, APC, CHFR, DAPK</w:t>
      </w:r>
      <w:r w:rsidRPr="00A265E8">
        <w:rPr>
          <w:rFonts w:ascii="Book Antiqua" w:eastAsia="Book Antiqua" w:hAnsi="Book Antiqua" w:cs="Book Antiqua"/>
          <w:color w:val="000000"/>
        </w:rPr>
        <w:t xml:space="preserve">, and </w:t>
      </w:r>
      <w:r w:rsidRPr="00160DDB">
        <w:rPr>
          <w:rFonts w:ascii="Book Antiqua" w:eastAsia="Book Antiqua" w:hAnsi="Book Antiqua" w:cs="Book Antiqua"/>
          <w:color w:val="000000"/>
        </w:rPr>
        <w:t>GSTP1</w:t>
      </w:r>
      <w:r w:rsidRPr="00A265E8">
        <w:rPr>
          <w:rFonts w:ascii="Book Antiqua" w:eastAsia="Book Antiqua" w:hAnsi="Book Antiqua" w:cs="Book Antiqua"/>
          <w:color w:val="000000"/>
        </w:rPr>
        <w:t xml:space="preserve">, is associated with the onset of GC and plays important roles in the early stages of tumor development. DNA methylation alterations have not only been associated with GC development in the early stage, but can also be useful for survival prognosis. For example, GC patients with the hypermethylation of </w:t>
      </w:r>
      <w:r w:rsidRPr="00160DDB">
        <w:rPr>
          <w:rFonts w:ascii="Book Antiqua" w:eastAsia="Book Antiqua" w:hAnsi="Book Antiqua" w:cs="Book Antiqua"/>
          <w:color w:val="000000"/>
        </w:rPr>
        <w:t>MADGA2</w:t>
      </w:r>
      <w:r w:rsidRPr="00A265E8">
        <w:rPr>
          <w:rFonts w:ascii="Book Antiqua" w:eastAsia="Book Antiqua" w:hAnsi="Book Antiqua" w:cs="Book Antiqua"/>
          <w:color w:val="000000"/>
        </w:rPr>
        <w:t xml:space="preserve">, which is a tumor suppressor, were associated with significantly decreased survival </w:t>
      </w:r>
      <w:proofErr w:type="gramStart"/>
      <w:r w:rsidRPr="00A265E8">
        <w:rPr>
          <w:rFonts w:ascii="Book Antiqua" w:eastAsia="Book Antiqua" w:hAnsi="Book Antiqua" w:cs="Book Antiqua"/>
          <w:color w:val="000000"/>
        </w:rPr>
        <w:t>time</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14]</w:t>
      </w:r>
      <w:r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lastRenderedPageBreak/>
        <w:t xml:space="preserve">Clarifying altered DNA methylation can aid in the early diagnosis and survival prognosis of GC. As in most cancers, GC is a heterogeneous disease with distinct phenotypes. Integrative molecular subtype analysis of cancer can provide insights into carcinogenesis, diagnosis, and prognosis. Recent studies have highlighted the predictive role of methylation patterns in different </w:t>
      </w:r>
      <w:proofErr w:type="gramStart"/>
      <w:r w:rsidRPr="00A265E8">
        <w:rPr>
          <w:rFonts w:ascii="Book Antiqua" w:eastAsia="Book Antiqua" w:hAnsi="Book Antiqua" w:cs="Book Antiqua"/>
          <w:color w:val="000000"/>
        </w:rPr>
        <w:t>cancers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30-32]</w:t>
      </w:r>
      <w:r w:rsidRPr="00A265E8">
        <w:rPr>
          <w:rFonts w:ascii="Book Antiqua" w:eastAsia="Book Antiqua" w:hAnsi="Book Antiqua" w:cs="Book Antiqua"/>
          <w:color w:val="000000"/>
        </w:rPr>
        <w:t>. However, the association between methylation status and survival prognosis is controversial in different studies. While some studies indicated that GC hypermethylation was associated with</w:t>
      </w:r>
      <w:r w:rsidR="001B0BFC">
        <w:rPr>
          <w:rFonts w:ascii="Book Antiqua" w:eastAsia="Book Antiqua" w:hAnsi="Book Antiqua" w:cs="Book Antiqua"/>
          <w:color w:val="000000"/>
        </w:rPr>
        <w:t xml:space="preserve"> a</w:t>
      </w:r>
      <w:r w:rsidRPr="00A265E8">
        <w:rPr>
          <w:rFonts w:ascii="Book Antiqua" w:eastAsia="Book Antiqua" w:hAnsi="Book Antiqua" w:cs="Book Antiqua"/>
          <w:color w:val="000000"/>
        </w:rPr>
        <w:t xml:space="preserve"> good </w:t>
      </w:r>
      <w:proofErr w:type="gramStart"/>
      <w:r w:rsidRPr="00A265E8">
        <w:rPr>
          <w:rFonts w:ascii="Book Antiqua" w:eastAsia="Book Antiqua" w:hAnsi="Book Antiqua" w:cs="Book Antiqua"/>
          <w:color w:val="000000"/>
        </w:rPr>
        <w:t>prognosis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33,34]</w:t>
      </w:r>
      <w:r w:rsidRPr="00A265E8">
        <w:rPr>
          <w:rFonts w:ascii="Book Antiqua" w:eastAsia="Book Antiqua" w:hAnsi="Book Antiqua" w:cs="Book Antiqua"/>
          <w:color w:val="000000"/>
        </w:rPr>
        <w:t>, others reported an association with poor survival</w:t>
      </w:r>
      <w:r w:rsidRPr="00A265E8">
        <w:rPr>
          <w:rFonts w:ascii="Book Antiqua" w:eastAsia="Book Antiqua" w:hAnsi="Book Antiqua" w:cs="Book Antiqua"/>
          <w:color w:val="000000"/>
          <w:vertAlign w:val="superscript"/>
        </w:rPr>
        <w:t>[35,36]</w:t>
      </w:r>
      <w:r w:rsidRPr="00A265E8">
        <w:rPr>
          <w:rFonts w:ascii="Book Antiqua" w:eastAsia="Book Antiqua" w:hAnsi="Book Antiqua" w:cs="Book Antiqua"/>
          <w:color w:val="000000"/>
        </w:rPr>
        <w:t xml:space="preserve">. A meta-analysis of 918 patients showed that hypermethylation of CpG islands was significantly associated with </w:t>
      </w:r>
      <w:r w:rsidR="001B0BFC">
        <w:rPr>
          <w:rFonts w:ascii="Book Antiqua" w:eastAsia="Book Antiqua" w:hAnsi="Book Antiqua" w:cs="Book Antiqua"/>
          <w:color w:val="000000"/>
        </w:rPr>
        <w:t xml:space="preserve">a </w:t>
      </w:r>
      <w:r w:rsidRPr="00A265E8">
        <w:rPr>
          <w:rFonts w:ascii="Book Antiqua" w:eastAsia="Book Antiqua" w:hAnsi="Book Antiqua" w:cs="Book Antiqua"/>
          <w:color w:val="000000"/>
        </w:rPr>
        <w:t xml:space="preserve">poor 5-year survival; however, the results were less convincing due to great heterogeneity among the included </w:t>
      </w:r>
      <w:proofErr w:type="gramStart"/>
      <w:r w:rsidRPr="00A265E8">
        <w:rPr>
          <w:rFonts w:ascii="Book Antiqua" w:eastAsia="Book Antiqua" w:hAnsi="Book Antiqua" w:cs="Book Antiqua"/>
          <w:color w:val="000000"/>
        </w:rPr>
        <w:t>studies</w:t>
      </w:r>
      <w:r w:rsidRPr="00A265E8">
        <w:rPr>
          <w:rFonts w:ascii="Book Antiqua" w:eastAsia="Book Antiqua" w:hAnsi="Book Antiqua" w:cs="Book Antiqua"/>
          <w:color w:val="000000"/>
          <w:vertAlign w:val="superscript"/>
        </w:rPr>
        <w:t>[</w:t>
      </w:r>
      <w:proofErr w:type="gramEnd"/>
      <w:r w:rsidRPr="00A265E8">
        <w:rPr>
          <w:rFonts w:ascii="Book Antiqua" w:eastAsia="Book Antiqua" w:hAnsi="Book Antiqua" w:cs="Book Antiqua"/>
          <w:color w:val="000000"/>
          <w:vertAlign w:val="superscript"/>
        </w:rPr>
        <w:t>37]</w:t>
      </w:r>
      <w:r w:rsidRPr="00A265E8">
        <w:rPr>
          <w:rFonts w:ascii="Book Antiqua" w:eastAsia="Book Antiqua" w:hAnsi="Book Antiqua" w:cs="Book Antiqua"/>
          <w:color w:val="000000"/>
        </w:rPr>
        <w:t>.</w:t>
      </w:r>
    </w:p>
    <w:p w14:paraId="2657CDE9" w14:textId="01923071" w:rsidR="00A77B3E" w:rsidRPr="00A265E8" w:rsidRDefault="002B2EB3" w:rsidP="00A265E8">
      <w:pPr>
        <w:snapToGrid w:val="0"/>
        <w:spacing w:line="360" w:lineRule="auto"/>
        <w:ind w:firstLineChars="100" w:firstLine="240"/>
        <w:jc w:val="both"/>
        <w:rPr>
          <w:rFonts w:ascii="Book Antiqua" w:hAnsi="Book Antiqua"/>
        </w:rPr>
      </w:pPr>
      <w:r w:rsidRPr="00A265E8">
        <w:rPr>
          <w:rFonts w:ascii="Book Antiqua" w:eastAsia="Book Antiqua" w:hAnsi="Book Antiqua" w:cs="Book Antiqua"/>
          <w:color w:val="000000"/>
        </w:rPr>
        <w:t xml:space="preserve">Our study contributed to the understanding of the epigenetic landscape of GC. In this study, we identified </w:t>
      </w:r>
      <w:r w:rsidR="001B0BFC">
        <w:rPr>
          <w:rFonts w:ascii="Book Antiqua" w:eastAsia="Book Antiqua" w:hAnsi="Book Antiqua" w:cs="Book Antiqua"/>
          <w:color w:val="000000"/>
        </w:rPr>
        <w:t>three</w:t>
      </w:r>
      <w:r w:rsidR="001B0BF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subtypes of GC based on DNA methylation, which were characteristic with distinct prognoses and clinical features. These molecular subtypes of GC may shed light on future clinical stratification and subtype-based targeted therapies. We focused on specific DNA methylation markers and analyzed DNA methylation prognosis subgroups of GC. We attempted to address the relations between specific methylation status and prognosis by developing a classification model that integrated two DNA methylation biomarkers for the prognostic evaluation of GC patients. Moreover, our signature is based on two specific methylation sites and is easy to test in clinical practice, with considerable cost-effectiveness. However, our research has limitations because it was retrospective, and our results need to be further confirmed by prospective studies. Moreover, due to the relatively small number of patients, the efficiency of the prognostic model should be further validated using a large number of GC patients.</w:t>
      </w:r>
    </w:p>
    <w:p w14:paraId="118332C6" w14:textId="77777777" w:rsidR="00A77B3E" w:rsidRPr="00A265E8" w:rsidRDefault="00A77B3E" w:rsidP="00A265E8">
      <w:pPr>
        <w:snapToGrid w:val="0"/>
        <w:spacing w:line="360" w:lineRule="auto"/>
        <w:jc w:val="both"/>
        <w:rPr>
          <w:rFonts w:ascii="Book Antiqua" w:hAnsi="Book Antiqua"/>
        </w:rPr>
      </w:pPr>
    </w:p>
    <w:p w14:paraId="713F823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CONCLUSION</w:t>
      </w:r>
    </w:p>
    <w:p w14:paraId="2C7338D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lastRenderedPageBreak/>
        <w:t>In summary, our study identified three molecular subtypes based on DNA methylation in GC and established a prognostic prediction model with prognosis-specific methylation sites. These results may help improve outcome prediction, and facilitate precision therapy for patients with GC.</w:t>
      </w:r>
    </w:p>
    <w:p w14:paraId="5B59822D" w14:textId="77777777" w:rsidR="00A77B3E" w:rsidRPr="00A265E8" w:rsidRDefault="00A77B3E" w:rsidP="00A265E8">
      <w:pPr>
        <w:snapToGrid w:val="0"/>
        <w:spacing w:line="360" w:lineRule="auto"/>
        <w:jc w:val="both"/>
        <w:rPr>
          <w:rFonts w:ascii="Book Antiqua" w:hAnsi="Book Antiqua"/>
        </w:rPr>
      </w:pPr>
    </w:p>
    <w:p w14:paraId="13E3D6E9"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ARTICLE HIGHLIGHTS</w:t>
      </w:r>
    </w:p>
    <w:p w14:paraId="26B864F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background</w:t>
      </w:r>
    </w:p>
    <w:p w14:paraId="0B0613AD" w14:textId="5F68F42E" w:rsidR="00A77B3E" w:rsidRPr="00A265E8" w:rsidRDefault="00B5384C"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Gastric cancer (</w:t>
      </w:r>
      <w:r w:rsidR="002B2EB3" w:rsidRPr="00A265E8">
        <w:rPr>
          <w:rFonts w:ascii="Book Antiqua" w:eastAsia="Book Antiqua" w:hAnsi="Book Antiqua" w:cs="Book Antiqua"/>
          <w:color w:val="000000"/>
        </w:rPr>
        <w:t>GC</w:t>
      </w:r>
      <w:r w:rsidRPr="00A265E8">
        <w:rPr>
          <w:rFonts w:ascii="Book Antiqua" w:eastAsia="Book Antiqua" w:hAnsi="Book Antiqua" w:cs="Book Antiqua"/>
          <w:color w:val="000000"/>
        </w:rPr>
        <w:t>)</w:t>
      </w:r>
      <w:r w:rsidR="002B2EB3" w:rsidRPr="00A265E8">
        <w:rPr>
          <w:rFonts w:ascii="Book Antiqua" w:eastAsia="Book Antiqua" w:hAnsi="Book Antiqua" w:cs="Book Antiqua"/>
          <w:color w:val="000000"/>
        </w:rPr>
        <w:t xml:space="preserve"> is a heterogeneous disease with genetic and epigenetic alterations. Robust biomarkers for management and survival prognosis of GC patients are lacking. </w:t>
      </w:r>
      <w:r w:rsidRPr="00A265E8">
        <w:rPr>
          <w:rFonts w:ascii="Book Antiqua" w:eastAsia="Book Antiqua" w:hAnsi="Book Antiqua" w:cs="Book Antiqua"/>
          <w:color w:val="000000"/>
        </w:rPr>
        <w:t>Deoxyribonucleic acid (</w:t>
      </w:r>
      <w:r w:rsidR="002B2EB3" w:rsidRPr="00A265E8">
        <w:rPr>
          <w:rFonts w:ascii="Book Antiqua" w:eastAsia="Book Antiqua" w:hAnsi="Book Antiqua" w:cs="Book Antiqua"/>
          <w:color w:val="000000"/>
        </w:rPr>
        <w:t>DNA</w:t>
      </w:r>
      <w:r w:rsidRPr="00A265E8">
        <w:rPr>
          <w:rFonts w:ascii="Book Antiqua" w:eastAsia="Book Antiqua" w:hAnsi="Book Antiqua" w:cs="Book Antiqua"/>
          <w:color w:val="000000"/>
        </w:rPr>
        <w:t>)</w:t>
      </w:r>
      <w:r w:rsidR="002B2EB3" w:rsidRPr="00A265E8">
        <w:rPr>
          <w:rFonts w:ascii="Book Antiqua" w:eastAsia="Book Antiqua" w:hAnsi="Book Antiqua" w:cs="Book Antiqua"/>
          <w:color w:val="000000"/>
        </w:rPr>
        <w:t xml:space="preserve"> methylation is a major epigenetic event that participate</w:t>
      </w:r>
      <w:r w:rsidR="001B0BFC">
        <w:rPr>
          <w:rFonts w:ascii="Book Antiqua" w:eastAsia="Book Antiqua" w:hAnsi="Book Antiqua" w:cs="Book Antiqua"/>
          <w:color w:val="000000"/>
        </w:rPr>
        <w:t>s</w:t>
      </w:r>
      <w:r w:rsidR="002B2EB3" w:rsidRPr="00A265E8">
        <w:rPr>
          <w:rFonts w:ascii="Book Antiqua" w:eastAsia="Book Antiqua" w:hAnsi="Book Antiqua" w:cs="Book Antiqua"/>
          <w:color w:val="000000"/>
        </w:rPr>
        <w:t xml:space="preserve"> in early stage of GC and is suggested to be associated with survival in many cancers including GC.</w:t>
      </w:r>
    </w:p>
    <w:p w14:paraId="032D9351" w14:textId="77777777" w:rsidR="00A77B3E" w:rsidRPr="00A265E8" w:rsidRDefault="00A77B3E" w:rsidP="00A265E8">
      <w:pPr>
        <w:snapToGrid w:val="0"/>
        <w:spacing w:line="360" w:lineRule="auto"/>
        <w:jc w:val="both"/>
        <w:rPr>
          <w:rFonts w:ascii="Book Antiqua" w:hAnsi="Book Antiqua"/>
        </w:rPr>
      </w:pPr>
    </w:p>
    <w:p w14:paraId="0679382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motivation</w:t>
      </w:r>
    </w:p>
    <w:p w14:paraId="736B428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Exploring molecular subtypes of GC can improve understanding of this heterogeneous cancer and contribute to better management and prognosis prediction. Studies on DNA methylation subtypes of GC are lacking.</w:t>
      </w:r>
    </w:p>
    <w:p w14:paraId="74E4EFA8" w14:textId="77777777" w:rsidR="00A77B3E" w:rsidRPr="00A265E8" w:rsidRDefault="00A77B3E" w:rsidP="00A265E8">
      <w:pPr>
        <w:snapToGrid w:val="0"/>
        <w:spacing w:line="360" w:lineRule="auto"/>
        <w:jc w:val="both"/>
        <w:rPr>
          <w:rFonts w:ascii="Book Antiqua" w:hAnsi="Book Antiqua"/>
        </w:rPr>
      </w:pPr>
    </w:p>
    <w:p w14:paraId="0DCAE5D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objectives</w:t>
      </w:r>
    </w:p>
    <w:p w14:paraId="3BE0FD1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To identify the specific DNA methylation sites that influence the prognosis of GC patients by integrating epigenetic and clinical information. We also aimed to establish a prognostic model based on subtypes of DNA methylation.</w:t>
      </w:r>
    </w:p>
    <w:p w14:paraId="41594E57" w14:textId="77777777" w:rsidR="00A77B3E" w:rsidRPr="00A265E8" w:rsidRDefault="00A77B3E" w:rsidP="00A265E8">
      <w:pPr>
        <w:snapToGrid w:val="0"/>
        <w:spacing w:line="360" w:lineRule="auto"/>
        <w:jc w:val="both"/>
        <w:rPr>
          <w:rFonts w:ascii="Book Antiqua" w:hAnsi="Book Antiqua"/>
        </w:rPr>
      </w:pPr>
    </w:p>
    <w:p w14:paraId="1A1F3F4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methods</w:t>
      </w:r>
    </w:p>
    <w:p w14:paraId="3BCBD200" w14:textId="782F61BE"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Data of GC patients were obtained from </w:t>
      </w:r>
      <w:r w:rsidR="008A6057" w:rsidRPr="00A265E8">
        <w:rPr>
          <w:rFonts w:ascii="Book Antiqua" w:eastAsia="Book Antiqua" w:hAnsi="Book Antiqua" w:cs="Book Antiqua"/>
          <w:color w:val="000000"/>
        </w:rPr>
        <w:t>The Cancer Genome Atlas</w:t>
      </w:r>
      <w:r w:rsidRPr="00A265E8">
        <w:rPr>
          <w:rFonts w:ascii="Book Antiqua" w:eastAsia="Book Antiqua" w:hAnsi="Book Antiqua" w:cs="Book Antiqua"/>
          <w:color w:val="000000"/>
        </w:rPr>
        <w:t xml:space="preserve"> and the </w:t>
      </w:r>
      <w:r w:rsidR="008A6057" w:rsidRPr="00A265E8">
        <w:rPr>
          <w:rFonts w:ascii="Book Antiqua" w:eastAsia="Book Antiqua" w:hAnsi="Book Antiqua" w:cs="Book Antiqua"/>
          <w:color w:val="000000"/>
        </w:rPr>
        <w:t>University of California Santa Cruz</w:t>
      </w:r>
      <w:r w:rsidRPr="00A265E8">
        <w:rPr>
          <w:rFonts w:ascii="Book Antiqua" w:eastAsia="Book Antiqua" w:hAnsi="Book Antiqua" w:cs="Book Antiqua"/>
          <w:color w:val="000000"/>
        </w:rPr>
        <w:t xml:space="preserve"> cancer browser. Prognostic DNA methylation sites were identified by integrating DNA methylation profiles and clinical data. We used unsupervised clustering to identify distinct subgroups </w:t>
      </w:r>
      <w:r w:rsidRPr="00A265E8">
        <w:rPr>
          <w:rFonts w:ascii="Book Antiqua" w:eastAsia="Book Antiqua" w:hAnsi="Book Antiqua" w:cs="Book Antiqua"/>
          <w:color w:val="000000"/>
        </w:rPr>
        <w:lastRenderedPageBreak/>
        <w:t>based on methylation status. A risk score model was built and further validated in a test set.</w:t>
      </w:r>
    </w:p>
    <w:p w14:paraId="154414DB" w14:textId="77777777" w:rsidR="00A77B3E" w:rsidRPr="00A265E8" w:rsidRDefault="00A77B3E" w:rsidP="00A265E8">
      <w:pPr>
        <w:snapToGrid w:val="0"/>
        <w:spacing w:line="360" w:lineRule="auto"/>
        <w:jc w:val="both"/>
        <w:rPr>
          <w:rFonts w:ascii="Book Antiqua" w:hAnsi="Book Antiqua"/>
        </w:rPr>
      </w:pPr>
    </w:p>
    <w:p w14:paraId="6FE0DAA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results</w:t>
      </w:r>
    </w:p>
    <w:p w14:paraId="2030B18D" w14:textId="605907CF"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In this study, we identified three subtypes based on DNA methylation profiles using methylation sites that were significantly associated with survival. These methylation subtypes were associated with clinical features, patient outcomes, and potential responses to therapy. Enrichment analysis of specific hyper- or hypomethylation sites revealed that they were mainly involved in pathways related to carcinogenesis</w:t>
      </w:r>
      <w:r w:rsidR="004B6409">
        <w:rPr>
          <w:rFonts w:ascii="Book Antiqua" w:eastAsia="Book Antiqua" w:hAnsi="Book Antiqua" w:cs="Book Antiqua"/>
          <w:color w:val="000000"/>
        </w:rPr>
        <w:t xml:space="preserve"> and</w:t>
      </w:r>
      <w:r w:rsidR="004B6409"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tumor growth and progression. A prognostic model consisting two methylation sites was subsequently generated. The high-risk group showed a significantly poorer prognosis compared to the low-r</w:t>
      </w:r>
      <w:r w:rsidR="00362C08" w:rsidRPr="00A265E8">
        <w:rPr>
          <w:rFonts w:ascii="Book Antiqua" w:eastAsia="Book Antiqua" w:hAnsi="Book Antiqua" w:cs="Book Antiqua"/>
          <w:color w:val="000000"/>
        </w:rPr>
        <w:t>isk group in both the training (hazard ratio</w:t>
      </w:r>
      <w:r w:rsidRPr="00A265E8">
        <w:rPr>
          <w:rFonts w:ascii="Book Antiqua" w:eastAsia="Book Antiqua" w:hAnsi="Book Antiqua" w:cs="Book Antiqua"/>
          <w:color w:val="000000"/>
        </w:rPr>
        <w:t xml:space="preserve"> = 2.24, 95% </w:t>
      </w:r>
      <w:bookmarkStart w:id="15" w:name="OLE_LINK2"/>
      <w:r w:rsidRPr="00A265E8">
        <w:rPr>
          <w:rFonts w:ascii="Book Antiqua" w:eastAsia="Book Antiqua" w:hAnsi="Book Antiqua" w:cs="Book Antiqua"/>
          <w:color w:val="000000"/>
        </w:rPr>
        <w:t>confidence interval</w:t>
      </w:r>
      <w:bookmarkEnd w:id="15"/>
      <w:r w:rsidRPr="00A265E8">
        <w:rPr>
          <w:rFonts w:ascii="Book Antiqua" w:eastAsia="Book Antiqua" w:hAnsi="Book Antiqua" w:cs="Book Antiqua"/>
          <w:color w:val="000000"/>
        </w:rPr>
        <w:t xml:space="preserve">: 1.28-3.92, </w:t>
      </w:r>
      <w:r w:rsidRPr="00A265E8">
        <w:rPr>
          <w:rFonts w:ascii="Book Antiqua" w:eastAsia="Book Antiqua" w:hAnsi="Book Antiqua" w:cs="Book Antiqua"/>
          <w:i/>
          <w:iCs/>
          <w:color w:val="000000"/>
        </w:rPr>
        <w:t xml:space="preserve">P </w:t>
      </w:r>
      <w:r w:rsidR="00362C08" w:rsidRPr="00A265E8">
        <w:rPr>
          <w:rFonts w:ascii="Book Antiqua" w:eastAsia="Book Antiqua" w:hAnsi="Book Antiqua" w:cs="Book Antiqua"/>
          <w:color w:val="000000"/>
        </w:rPr>
        <w:t>&lt; 0.001)</w:t>
      </w:r>
      <w:r w:rsidRPr="00A265E8">
        <w:rPr>
          <w:rFonts w:ascii="Book Antiqua" w:eastAsia="Book Antiqua" w:hAnsi="Book Antiqua" w:cs="Book Antiqua"/>
          <w:color w:val="000000"/>
        </w:rPr>
        <w:t xml:space="preserve"> and test (</w:t>
      </w:r>
      <w:r w:rsidR="00362C08" w:rsidRPr="00A265E8">
        <w:rPr>
          <w:rFonts w:ascii="Book Antiqua" w:eastAsia="Book Antiqua" w:hAnsi="Book Antiqua" w:cs="Book Antiqua"/>
          <w:color w:val="000000"/>
        </w:rPr>
        <w:t>hazard ratio</w:t>
      </w:r>
      <w:r w:rsidRPr="00A265E8">
        <w:rPr>
          <w:rFonts w:ascii="Book Antiqua" w:eastAsia="Book Antiqua" w:hAnsi="Book Antiqua" w:cs="Book Antiqua"/>
          <w:color w:val="000000"/>
        </w:rPr>
        <w:t xml:space="preserve"> = 2.12, 95%</w:t>
      </w:r>
      <w:r w:rsidR="00362C08" w:rsidRPr="00A265E8">
        <w:rPr>
          <w:rFonts w:ascii="Book Antiqua" w:eastAsia="Book Antiqua" w:hAnsi="Book Antiqua" w:cs="Book Antiqua"/>
          <w:color w:val="000000"/>
        </w:rPr>
        <w:t xml:space="preserve"> confidence interval</w:t>
      </w:r>
      <w:r w:rsidRPr="00A265E8">
        <w:rPr>
          <w:rFonts w:ascii="Book Antiqua" w:eastAsia="Book Antiqua" w:hAnsi="Book Antiqua" w:cs="Book Antiqua"/>
          <w:color w:val="000000"/>
        </w:rPr>
        <w:t xml:space="preserve">: 1.19-3.78,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 0.002) sets. More samples are needed to optimize the model performance.</w:t>
      </w:r>
    </w:p>
    <w:p w14:paraId="07183E53" w14:textId="77777777" w:rsidR="00A77B3E" w:rsidRPr="00A265E8" w:rsidRDefault="00A77B3E" w:rsidP="00A265E8">
      <w:pPr>
        <w:snapToGrid w:val="0"/>
        <w:spacing w:line="360" w:lineRule="auto"/>
        <w:jc w:val="both"/>
        <w:rPr>
          <w:rFonts w:ascii="Book Antiqua" w:hAnsi="Book Antiqua"/>
        </w:rPr>
      </w:pPr>
    </w:p>
    <w:p w14:paraId="481BB04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conclusions</w:t>
      </w:r>
    </w:p>
    <w:p w14:paraId="69472BA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This study indicates that DNA methylation-based classification reflects the epigenetic heterogeneity of GC. A prediction model based on methylation subtypes can predict the OS of GC patients.</w:t>
      </w:r>
    </w:p>
    <w:p w14:paraId="6A62698D" w14:textId="77777777" w:rsidR="00A77B3E" w:rsidRPr="00A265E8" w:rsidRDefault="00A77B3E" w:rsidP="00A265E8">
      <w:pPr>
        <w:snapToGrid w:val="0"/>
        <w:spacing w:line="360" w:lineRule="auto"/>
        <w:jc w:val="both"/>
        <w:rPr>
          <w:rFonts w:ascii="Book Antiqua" w:hAnsi="Book Antiqua"/>
        </w:rPr>
      </w:pPr>
    </w:p>
    <w:p w14:paraId="5C7835C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perspectives</w:t>
      </w:r>
    </w:p>
    <w:p w14:paraId="0AB471F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Our study can help predict prognosis and increase our understanding of the heterogeneity of GC patients. This is a retrospective analysis of GC patients from public database, so prospective studies are needed to </w:t>
      </w:r>
      <w:proofErr w:type="gramStart"/>
      <w:r w:rsidRPr="00A265E8">
        <w:rPr>
          <w:rFonts w:ascii="Book Antiqua" w:eastAsia="Book Antiqua" w:hAnsi="Book Antiqua" w:cs="Book Antiqua"/>
          <w:color w:val="000000"/>
        </w:rPr>
        <w:t>validated</w:t>
      </w:r>
      <w:proofErr w:type="gramEnd"/>
      <w:r w:rsidRPr="00A265E8">
        <w:rPr>
          <w:rFonts w:ascii="Book Antiqua" w:eastAsia="Book Antiqua" w:hAnsi="Book Antiqua" w:cs="Book Antiqua"/>
          <w:color w:val="000000"/>
        </w:rPr>
        <w:t xml:space="preserve"> the findings.</w:t>
      </w:r>
    </w:p>
    <w:p w14:paraId="47857DBA" w14:textId="77777777" w:rsidR="00A77B3E" w:rsidRPr="00A265E8" w:rsidRDefault="00A77B3E" w:rsidP="00A265E8">
      <w:pPr>
        <w:snapToGrid w:val="0"/>
        <w:spacing w:line="360" w:lineRule="auto"/>
        <w:jc w:val="both"/>
        <w:rPr>
          <w:rFonts w:ascii="Book Antiqua" w:hAnsi="Book Antiqua"/>
        </w:rPr>
      </w:pPr>
    </w:p>
    <w:p w14:paraId="673536B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ACKNOWLEDGEMENTS</w:t>
      </w:r>
    </w:p>
    <w:p w14:paraId="7F80E4C4" w14:textId="5EBA9B63"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We thank Yu Lin for assistance with the data interpretation.</w:t>
      </w:r>
    </w:p>
    <w:p w14:paraId="0ED52EB0" w14:textId="77777777" w:rsidR="00A77B3E" w:rsidRPr="00A265E8" w:rsidRDefault="00A77B3E" w:rsidP="00A265E8">
      <w:pPr>
        <w:snapToGrid w:val="0"/>
        <w:spacing w:line="360" w:lineRule="auto"/>
        <w:jc w:val="both"/>
        <w:rPr>
          <w:rFonts w:ascii="Book Antiqua" w:hAnsi="Book Antiqua"/>
        </w:rPr>
      </w:pPr>
    </w:p>
    <w:p w14:paraId="236CD69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lastRenderedPageBreak/>
        <w:t>REFERENCES</w:t>
      </w:r>
    </w:p>
    <w:p w14:paraId="2171A26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 </w:t>
      </w:r>
      <w:r w:rsidRPr="00A265E8">
        <w:rPr>
          <w:rFonts w:ascii="Book Antiqua" w:eastAsia="Book Antiqua" w:hAnsi="Book Antiqua" w:cs="Book Antiqua"/>
          <w:b/>
          <w:bCs/>
          <w:color w:val="000000"/>
        </w:rPr>
        <w:t>Bray F</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Ferlay</w:t>
      </w:r>
      <w:proofErr w:type="spellEnd"/>
      <w:r w:rsidRPr="00A265E8">
        <w:rPr>
          <w:rFonts w:ascii="Book Antiqua" w:eastAsia="Book Antiqua" w:hAnsi="Book Antiqua" w:cs="Book Antiqua"/>
          <w:color w:val="000000"/>
        </w:rPr>
        <w:t xml:space="preserve"> J, </w:t>
      </w:r>
      <w:proofErr w:type="spellStart"/>
      <w:r w:rsidRPr="00A265E8">
        <w:rPr>
          <w:rFonts w:ascii="Book Antiqua" w:eastAsia="Book Antiqua" w:hAnsi="Book Antiqua" w:cs="Book Antiqua"/>
          <w:color w:val="000000"/>
        </w:rPr>
        <w:t>Soerjomataram</w:t>
      </w:r>
      <w:proofErr w:type="spellEnd"/>
      <w:r w:rsidRPr="00A265E8">
        <w:rPr>
          <w:rFonts w:ascii="Book Antiqua" w:eastAsia="Book Antiqua" w:hAnsi="Book Antiqua" w:cs="Book Antiqua"/>
          <w:color w:val="000000"/>
        </w:rPr>
        <w:t xml:space="preserve"> I, Siegel RL, Torre LA, </w:t>
      </w:r>
      <w:proofErr w:type="gramStart"/>
      <w:r w:rsidRPr="00A265E8">
        <w:rPr>
          <w:rFonts w:ascii="Book Antiqua" w:eastAsia="Book Antiqua" w:hAnsi="Book Antiqua" w:cs="Book Antiqua"/>
          <w:color w:val="000000"/>
        </w:rPr>
        <w:t>Jemal</w:t>
      </w:r>
      <w:proofErr w:type="gramEnd"/>
      <w:r w:rsidRPr="00A265E8">
        <w:rPr>
          <w:rFonts w:ascii="Book Antiqua" w:eastAsia="Book Antiqua" w:hAnsi="Book Antiqua" w:cs="Book Antiqua"/>
          <w:color w:val="000000"/>
        </w:rPr>
        <w:t xml:space="preserve"> A. Global cancer statistics 2018: GLOBOCAN estimates of incidence and mortality worldwide for 36 cancers in 185 countries. </w:t>
      </w:r>
      <w:r w:rsidRPr="00A265E8">
        <w:rPr>
          <w:rFonts w:ascii="Book Antiqua" w:eastAsia="Book Antiqua" w:hAnsi="Book Antiqua" w:cs="Book Antiqua"/>
          <w:i/>
          <w:iCs/>
          <w:color w:val="000000"/>
        </w:rPr>
        <w:t>CA Cancer J Clin</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68</w:t>
      </w:r>
      <w:r w:rsidRPr="00A265E8">
        <w:rPr>
          <w:rFonts w:ascii="Book Antiqua" w:eastAsia="Book Antiqua" w:hAnsi="Book Antiqua" w:cs="Book Antiqua"/>
          <w:color w:val="000000"/>
        </w:rPr>
        <w:t>: 394-424 [PMID: 30207593 DOI: 10.3322/caac.21492]</w:t>
      </w:r>
    </w:p>
    <w:p w14:paraId="1F70BFDC" w14:textId="5CCC0558"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 </w:t>
      </w:r>
      <w:r w:rsidRPr="00A265E8">
        <w:rPr>
          <w:rFonts w:ascii="Book Antiqua" w:eastAsia="Book Antiqua" w:hAnsi="Book Antiqua" w:cs="Book Antiqua"/>
          <w:b/>
          <w:bCs/>
          <w:color w:val="000000"/>
        </w:rPr>
        <w:t xml:space="preserve">Van </w:t>
      </w:r>
      <w:proofErr w:type="spellStart"/>
      <w:r w:rsidRPr="00A265E8">
        <w:rPr>
          <w:rFonts w:ascii="Book Antiqua" w:eastAsia="Book Antiqua" w:hAnsi="Book Antiqua" w:cs="Book Antiqua"/>
          <w:b/>
          <w:bCs/>
          <w:color w:val="000000"/>
        </w:rPr>
        <w:t>Cutsem</w:t>
      </w:r>
      <w:proofErr w:type="spellEnd"/>
      <w:r w:rsidRPr="00A265E8">
        <w:rPr>
          <w:rFonts w:ascii="Book Antiqua" w:eastAsia="Book Antiqua" w:hAnsi="Book Antiqua" w:cs="Book Antiqua"/>
          <w:b/>
          <w:bCs/>
          <w:color w:val="000000"/>
        </w:rPr>
        <w:t xml:space="preserve"> E</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Sagaert</w:t>
      </w:r>
      <w:proofErr w:type="spellEnd"/>
      <w:r w:rsidRPr="00A265E8">
        <w:rPr>
          <w:rFonts w:ascii="Book Antiqua" w:eastAsia="Book Antiqua" w:hAnsi="Book Antiqua" w:cs="Book Antiqua"/>
          <w:color w:val="000000"/>
        </w:rPr>
        <w:t xml:space="preserve"> X, </w:t>
      </w:r>
      <w:proofErr w:type="spellStart"/>
      <w:r w:rsidRPr="00A265E8">
        <w:rPr>
          <w:rFonts w:ascii="Book Antiqua" w:eastAsia="Book Antiqua" w:hAnsi="Book Antiqua" w:cs="Book Antiqua"/>
          <w:color w:val="000000"/>
        </w:rPr>
        <w:t>Topal</w:t>
      </w:r>
      <w:proofErr w:type="spellEnd"/>
      <w:r w:rsidRPr="00A265E8">
        <w:rPr>
          <w:rFonts w:ascii="Book Antiqua" w:eastAsia="Book Antiqua" w:hAnsi="Book Antiqua" w:cs="Book Antiqua"/>
          <w:color w:val="000000"/>
        </w:rPr>
        <w:t xml:space="preserve"> B, </w:t>
      </w:r>
      <w:proofErr w:type="spellStart"/>
      <w:r w:rsidRPr="00A265E8">
        <w:rPr>
          <w:rFonts w:ascii="Book Antiqua" w:eastAsia="Book Antiqua" w:hAnsi="Book Antiqua" w:cs="Book Antiqua"/>
          <w:color w:val="000000"/>
        </w:rPr>
        <w:t>Haustermans</w:t>
      </w:r>
      <w:proofErr w:type="spellEnd"/>
      <w:r w:rsidRPr="00A265E8">
        <w:rPr>
          <w:rFonts w:ascii="Book Antiqua" w:eastAsia="Book Antiqua" w:hAnsi="Book Antiqua" w:cs="Book Antiqua"/>
          <w:color w:val="000000"/>
        </w:rPr>
        <w:t xml:space="preserve"> K, </w:t>
      </w:r>
      <w:proofErr w:type="spellStart"/>
      <w:r w:rsidRPr="00A265E8">
        <w:rPr>
          <w:rFonts w:ascii="Book Antiqua" w:eastAsia="Book Antiqua" w:hAnsi="Book Antiqua" w:cs="Book Antiqua"/>
          <w:color w:val="000000"/>
        </w:rPr>
        <w:t>Prenen</w:t>
      </w:r>
      <w:proofErr w:type="spellEnd"/>
      <w:r w:rsidRPr="00A265E8">
        <w:rPr>
          <w:rFonts w:ascii="Book Antiqua" w:eastAsia="Book Antiqua" w:hAnsi="Book Antiqua" w:cs="Book Antiqua"/>
          <w:color w:val="000000"/>
        </w:rPr>
        <w:t xml:space="preserve"> H. Gastric cancer. </w:t>
      </w:r>
      <w:r w:rsidRPr="00A265E8">
        <w:rPr>
          <w:rFonts w:ascii="Book Antiqua" w:eastAsia="Book Antiqua" w:hAnsi="Book Antiqua" w:cs="Book Antiqua"/>
          <w:i/>
          <w:iCs/>
          <w:color w:val="000000"/>
        </w:rPr>
        <w:t>Lancet</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388</w:t>
      </w:r>
      <w:r w:rsidRPr="00A265E8">
        <w:rPr>
          <w:rFonts w:ascii="Book Antiqua" w:eastAsia="Book Antiqua" w:hAnsi="Book Antiqua" w:cs="Book Antiqua"/>
          <w:color w:val="000000"/>
        </w:rPr>
        <w:t>: 2654-2664 [PMID: 27156933 DOI: 10.1016/</w:t>
      </w:r>
      <w:r w:rsidR="00B5384C" w:rsidRPr="00A265E8">
        <w:rPr>
          <w:rFonts w:ascii="Book Antiqua" w:eastAsia="Book Antiqua" w:hAnsi="Book Antiqua" w:cs="Book Antiqua"/>
          <w:color w:val="000000"/>
        </w:rPr>
        <w:t>S</w:t>
      </w:r>
      <w:r w:rsidRPr="00A265E8">
        <w:rPr>
          <w:rFonts w:ascii="Book Antiqua" w:eastAsia="Book Antiqua" w:hAnsi="Book Antiqua" w:cs="Book Antiqua"/>
          <w:color w:val="000000"/>
        </w:rPr>
        <w:t>0140-6736(16)30354-3]</w:t>
      </w:r>
    </w:p>
    <w:p w14:paraId="437D1E5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 </w:t>
      </w:r>
      <w:proofErr w:type="spellStart"/>
      <w:r w:rsidRPr="00A265E8">
        <w:rPr>
          <w:rFonts w:ascii="Book Antiqua" w:eastAsia="Book Antiqua" w:hAnsi="Book Antiqua" w:cs="Book Antiqua"/>
          <w:b/>
          <w:bCs/>
          <w:color w:val="000000"/>
        </w:rPr>
        <w:t>Digklia</w:t>
      </w:r>
      <w:proofErr w:type="spellEnd"/>
      <w:r w:rsidRPr="00A265E8">
        <w:rPr>
          <w:rFonts w:ascii="Book Antiqua" w:eastAsia="Book Antiqua" w:hAnsi="Book Antiqua" w:cs="Book Antiqua"/>
          <w:b/>
          <w:bCs/>
          <w:color w:val="000000"/>
        </w:rPr>
        <w:t xml:space="preserve"> A</w:t>
      </w:r>
      <w:r w:rsidRPr="00A265E8">
        <w:rPr>
          <w:rFonts w:ascii="Book Antiqua" w:eastAsia="Book Antiqua" w:hAnsi="Book Antiqua" w:cs="Book Antiqua"/>
          <w:color w:val="000000"/>
        </w:rPr>
        <w:t xml:space="preserve">, Wagner AD. </w:t>
      </w:r>
      <w:proofErr w:type="gramStart"/>
      <w:r w:rsidRPr="00A265E8">
        <w:rPr>
          <w:rFonts w:ascii="Book Antiqua" w:eastAsia="Book Antiqua" w:hAnsi="Book Antiqua" w:cs="Book Antiqua"/>
          <w:color w:val="000000"/>
        </w:rPr>
        <w:t>Advanced gastric cancer: Current treatment landscape and future perspectives.</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World J Gastroenterol</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22</w:t>
      </w:r>
      <w:r w:rsidRPr="00A265E8">
        <w:rPr>
          <w:rFonts w:ascii="Book Antiqua" w:eastAsia="Book Antiqua" w:hAnsi="Book Antiqua" w:cs="Book Antiqua"/>
          <w:color w:val="000000"/>
        </w:rPr>
        <w:t>: 2403-2414 [PMID: 26937129 DOI: 10.3748/wjg.v22.i8.2403]</w:t>
      </w:r>
    </w:p>
    <w:p w14:paraId="3202752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4 </w:t>
      </w:r>
      <w:r w:rsidRPr="00A265E8">
        <w:rPr>
          <w:rFonts w:ascii="Book Antiqua" w:eastAsia="Book Antiqua" w:hAnsi="Book Antiqua" w:cs="Book Antiqua"/>
          <w:b/>
          <w:bCs/>
          <w:color w:val="000000"/>
        </w:rPr>
        <w:t>Ajani JA</w:t>
      </w:r>
      <w:r w:rsidRPr="00A265E8">
        <w:rPr>
          <w:rFonts w:ascii="Book Antiqua" w:eastAsia="Book Antiqua" w:hAnsi="Book Antiqua" w:cs="Book Antiqua"/>
          <w:color w:val="000000"/>
        </w:rPr>
        <w:t xml:space="preserve">, D'Amico TA, </w:t>
      </w:r>
      <w:proofErr w:type="spellStart"/>
      <w:r w:rsidRPr="00A265E8">
        <w:rPr>
          <w:rFonts w:ascii="Book Antiqua" w:eastAsia="Book Antiqua" w:hAnsi="Book Antiqua" w:cs="Book Antiqua"/>
          <w:color w:val="000000"/>
        </w:rPr>
        <w:t>Almhanna</w:t>
      </w:r>
      <w:proofErr w:type="spellEnd"/>
      <w:r w:rsidRPr="00A265E8">
        <w:rPr>
          <w:rFonts w:ascii="Book Antiqua" w:eastAsia="Book Antiqua" w:hAnsi="Book Antiqua" w:cs="Book Antiqua"/>
          <w:color w:val="000000"/>
        </w:rPr>
        <w:t xml:space="preserve"> K, </w:t>
      </w:r>
      <w:proofErr w:type="spellStart"/>
      <w:r w:rsidRPr="00A265E8">
        <w:rPr>
          <w:rFonts w:ascii="Book Antiqua" w:eastAsia="Book Antiqua" w:hAnsi="Book Antiqua" w:cs="Book Antiqua"/>
          <w:color w:val="000000"/>
        </w:rPr>
        <w:t>Bentrem</w:t>
      </w:r>
      <w:proofErr w:type="spellEnd"/>
      <w:r w:rsidRPr="00A265E8">
        <w:rPr>
          <w:rFonts w:ascii="Book Antiqua" w:eastAsia="Book Antiqua" w:hAnsi="Book Antiqua" w:cs="Book Antiqua"/>
          <w:color w:val="000000"/>
        </w:rPr>
        <w:t xml:space="preserve"> DJ, Chao J, Das P, Denlinger CS, Fanta P, </w:t>
      </w:r>
      <w:proofErr w:type="spellStart"/>
      <w:r w:rsidRPr="00A265E8">
        <w:rPr>
          <w:rFonts w:ascii="Book Antiqua" w:eastAsia="Book Antiqua" w:hAnsi="Book Antiqua" w:cs="Book Antiqua"/>
          <w:color w:val="000000"/>
        </w:rPr>
        <w:t>Farjah</w:t>
      </w:r>
      <w:proofErr w:type="spellEnd"/>
      <w:r w:rsidRPr="00A265E8">
        <w:rPr>
          <w:rFonts w:ascii="Book Antiqua" w:eastAsia="Book Antiqua" w:hAnsi="Book Antiqua" w:cs="Book Antiqua"/>
          <w:color w:val="000000"/>
        </w:rPr>
        <w:t xml:space="preserve"> F, Fuchs CS, Gerdes H, Gibson M, Glasgow RE, Hayman JA, Hochwald S, Hofstetter WL, </w:t>
      </w:r>
      <w:proofErr w:type="spellStart"/>
      <w:r w:rsidRPr="00A265E8">
        <w:rPr>
          <w:rFonts w:ascii="Book Antiqua" w:eastAsia="Book Antiqua" w:hAnsi="Book Antiqua" w:cs="Book Antiqua"/>
          <w:color w:val="000000"/>
        </w:rPr>
        <w:t>Ilson</w:t>
      </w:r>
      <w:proofErr w:type="spellEnd"/>
      <w:r w:rsidRPr="00A265E8">
        <w:rPr>
          <w:rFonts w:ascii="Book Antiqua" w:eastAsia="Book Antiqua" w:hAnsi="Book Antiqua" w:cs="Book Antiqua"/>
          <w:color w:val="000000"/>
        </w:rPr>
        <w:t xml:space="preserve"> DH, </w:t>
      </w:r>
      <w:proofErr w:type="spellStart"/>
      <w:r w:rsidRPr="00A265E8">
        <w:rPr>
          <w:rFonts w:ascii="Book Antiqua" w:eastAsia="Book Antiqua" w:hAnsi="Book Antiqua" w:cs="Book Antiqua"/>
          <w:color w:val="000000"/>
        </w:rPr>
        <w:t>Jaroszewski</w:t>
      </w:r>
      <w:proofErr w:type="spellEnd"/>
      <w:r w:rsidRPr="00A265E8">
        <w:rPr>
          <w:rFonts w:ascii="Book Antiqua" w:eastAsia="Book Antiqua" w:hAnsi="Book Antiqua" w:cs="Book Antiqua"/>
          <w:color w:val="000000"/>
        </w:rPr>
        <w:t xml:space="preserve"> D, </w:t>
      </w:r>
      <w:proofErr w:type="spellStart"/>
      <w:r w:rsidRPr="00A265E8">
        <w:rPr>
          <w:rFonts w:ascii="Book Antiqua" w:eastAsia="Book Antiqua" w:hAnsi="Book Antiqua" w:cs="Book Antiqua"/>
          <w:color w:val="000000"/>
        </w:rPr>
        <w:t>Johung</w:t>
      </w:r>
      <w:proofErr w:type="spellEnd"/>
      <w:r w:rsidRPr="00A265E8">
        <w:rPr>
          <w:rFonts w:ascii="Book Antiqua" w:eastAsia="Book Antiqua" w:hAnsi="Book Antiqua" w:cs="Book Antiqua"/>
          <w:color w:val="000000"/>
        </w:rPr>
        <w:t xml:space="preserve"> KL, </w:t>
      </w:r>
      <w:proofErr w:type="spellStart"/>
      <w:r w:rsidRPr="00A265E8">
        <w:rPr>
          <w:rFonts w:ascii="Book Antiqua" w:eastAsia="Book Antiqua" w:hAnsi="Book Antiqua" w:cs="Book Antiqua"/>
          <w:color w:val="000000"/>
        </w:rPr>
        <w:t>Keswani</w:t>
      </w:r>
      <w:proofErr w:type="spellEnd"/>
      <w:r w:rsidRPr="00A265E8">
        <w:rPr>
          <w:rFonts w:ascii="Book Antiqua" w:eastAsia="Book Antiqua" w:hAnsi="Book Antiqua" w:cs="Book Antiqua"/>
          <w:color w:val="000000"/>
        </w:rPr>
        <w:t xml:space="preserve"> RN, Kleinberg LR, Korn WM, Leong S, Linn C, Lockhart AC, Ly QP, </w:t>
      </w:r>
      <w:proofErr w:type="spellStart"/>
      <w:r w:rsidRPr="00A265E8">
        <w:rPr>
          <w:rFonts w:ascii="Book Antiqua" w:eastAsia="Book Antiqua" w:hAnsi="Book Antiqua" w:cs="Book Antiqua"/>
          <w:color w:val="000000"/>
        </w:rPr>
        <w:t>Mulcahy</w:t>
      </w:r>
      <w:proofErr w:type="spellEnd"/>
      <w:r w:rsidRPr="00A265E8">
        <w:rPr>
          <w:rFonts w:ascii="Book Antiqua" w:eastAsia="Book Antiqua" w:hAnsi="Book Antiqua" w:cs="Book Antiqua"/>
          <w:color w:val="000000"/>
        </w:rPr>
        <w:t xml:space="preserve"> MF, </w:t>
      </w:r>
      <w:proofErr w:type="spellStart"/>
      <w:r w:rsidRPr="00A265E8">
        <w:rPr>
          <w:rFonts w:ascii="Book Antiqua" w:eastAsia="Book Antiqua" w:hAnsi="Book Antiqua" w:cs="Book Antiqua"/>
          <w:color w:val="000000"/>
        </w:rPr>
        <w:t>Orringer</w:t>
      </w:r>
      <w:proofErr w:type="spellEnd"/>
      <w:r w:rsidRPr="00A265E8">
        <w:rPr>
          <w:rFonts w:ascii="Book Antiqua" w:eastAsia="Book Antiqua" w:hAnsi="Book Antiqua" w:cs="Book Antiqua"/>
          <w:color w:val="000000"/>
        </w:rPr>
        <w:t xml:space="preserve"> MB, Perry KA, </w:t>
      </w:r>
      <w:proofErr w:type="spellStart"/>
      <w:r w:rsidRPr="00A265E8">
        <w:rPr>
          <w:rFonts w:ascii="Book Antiqua" w:eastAsia="Book Antiqua" w:hAnsi="Book Antiqua" w:cs="Book Antiqua"/>
          <w:color w:val="000000"/>
        </w:rPr>
        <w:t>Poultsides</w:t>
      </w:r>
      <w:proofErr w:type="spellEnd"/>
      <w:r w:rsidRPr="00A265E8">
        <w:rPr>
          <w:rFonts w:ascii="Book Antiqua" w:eastAsia="Book Antiqua" w:hAnsi="Book Antiqua" w:cs="Book Antiqua"/>
          <w:color w:val="000000"/>
        </w:rPr>
        <w:t xml:space="preserve"> GA, Scott WJ, Strong VE, Washington MK, Weksler B, Willett CG, Wright CD, Zelman D, McMillian N, Sundar H. Gastric Cancer, Version 3.2016, NCCN Clinical Practice Guidelines in Oncology. </w:t>
      </w:r>
      <w:r w:rsidRPr="00A265E8">
        <w:rPr>
          <w:rFonts w:ascii="Book Antiqua" w:eastAsia="Book Antiqua" w:hAnsi="Book Antiqua" w:cs="Book Antiqua"/>
          <w:i/>
          <w:iCs/>
          <w:color w:val="000000"/>
        </w:rPr>
        <w:t xml:space="preserve">J Natl </w:t>
      </w:r>
      <w:proofErr w:type="spellStart"/>
      <w:r w:rsidRPr="00A265E8">
        <w:rPr>
          <w:rFonts w:ascii="Book Antiqua" w:eastAsia="Book Antiqua" w:hAnsi="Book Antiqua" w:cs="Book Antiqua"/>
          <w:i/>
          <w:iCs/>
          <w:color w:val="000000"/>
        </w:rPr>
        <w:t>Compr</w:t>
      </w:r>
      <w:proofErr w:type="spellEnd"/>
      <w:r w:rsidRPr="00A265E8">
        <w:rPr>
          <w:rFonts w:ascii="Book Antiqua" w:eastAsia="Book Antiqua" w:hAnsi="Book Antiqua" w:cs="Book Antiqua"/>
          <w:i/>
          <w:iCs/>
          <w:color w:val="000000"/>
        </w:rPr>
        <w:t xml:space="preserve"> </w:t>
      </w:r>
      <w:proofErr w:type="spellStart"/>
      <w:r w:rsidRPr="00A265E8">
        <w:rPr>
          <w:rFonts w:ascii="Book Antiqua" w:eastAsia="Book Antiqua" w:hAnsi="Book Antiqua" w:cs="Book Antiqua"/>
          <w:i/>
          <w:iCs/>
          <w:color w:val="000000"/>
        </w:rPr>
        <w:t>Canc</w:t>
      </w:r>
      <w:proofErr w:type="spellEnd"/>
      <w:r w:rsidRPr="00A265E8">
        <w:rPr>
          <w:rFonts w:ascii="Book Antiqua" w:eastAsia="Book Antiqua" w:hAnsi="Book Antiqua" w:cs="Book Antiqua"/>
          <w:i/>
          <w:iCs/>
          <w:color w:val="000000"/>
        </w:rPr>
        <w:t xml:space="preserve"> </w:t>
      </w:r>
      <w:proofErr w:type="spellStart"/>
      <w:r w:rsidRPr="00A265E8">
        <w:rPr>
          <w:rFonts w:ascii="Book Antiqua" w:eastAsia="Book Antiqua" w:hAnsi="Book Antiqua" w:cs="Book Antiqua"/>
          <w:i/>
          <w:iCs/>
          <w:color w:val="000000"/>
        </w:rPr>
        <w:t>Netw</w:t>
      </w:r>
      <w:proofErr w:type="spellEnd"/>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14</w:t>
      </w:r>
      <w:r w:rsidRPr="00A265E8">
        <w:rPr>
          <w:rFonts w:ascii="Book Antiqua" w:eastAsia="Book Antiqua" w:hAnsi="Book Antiqua" w:cs="Book Antiqua"/>
          <w:color w:val="000000"/>
        </w:rPr>
        <w:t>: 1286-1312 [PMID: 27697982 DOI: 10.6004/jnccn.2016.0137]</w:t>
      </w:r>
    </w:p>
    <w:p w14:paraId="235643A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5 </w:t>
      </w:r>
      <w:proofErr w:type="spellStart"/>
      <w:r w:rsidRPr="00A265E8">
        <w:rPr>
          <w:rFonts w:ascii="Book Antiqua" w:eastAsia="Book Antiqua" w:hAnsi="Book Antiqua" w:cs="Book Antiqua"/>
          <w:b/>
          <w:bCs/>
          <w:color w:val="000000"/>
        </w:rPr>
        <w:t>Glimelius</w:t>
      </w:r>
      <w:proofErr w:type="spellEnd"/>
      <w:r w:rsidRPr="00A265E8">
        <w:rPr>
          <w:rFonts w:ascii="Book Antiqua" w:eastAsia="Book Antiqua" w:hAnsi="Book Antiqua" w:cs="Book Antiqua"/>
          <w:b/>
          <w:bCs/>
          <w:color w:val="000000"/>
        </w:rPr>
        <w:t xml:space="preserve"> B</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Ekström</w:t>
      </w:r>
      <w:proofErr w:type="spellEnd"/>
      <w:r w:rsidRPr="00A265E8">
        <w:rPr>
          <w:rFonts w:ascii="Book Antiqua" w:eastAsia="Book Antiqua" w:hAnsi="Book Antiqua" w:cs="Book Antiqua"/>
          <w:color w:val="000000"/>
        </w:rPr>
        <w:t xml:space="preserve"> K, Hoffman K, Graf W, </w:t>
      </w:r>
      <w:proofErr w:type="spellStart"/>
      <w:r w:rsidRPr="00A265E8">
        <w:rPr>
          <w:rFonts w:ascii="Book Antiqua" w:eastAsia="Book Antiqua" w:hAnsi="Book Antiqua" w:cs="Book Antiqua"/>
          <w:color w:val="000000"/>
        </w:rPr>
        <w:t>Sjödén</w:t>
      </w:r>
      <w:proofErr w:type="spellEnd"/>
      <w:r w:rsidRPr="00A265E8">
        <w:rPr>
          <w:rFonts w:ascii="Book Antiqua" w:eastAsia="Book Antiqua" w:hAnsi="Book Antiqua" w:cs="Book Antiqua"/>
          <w:color w:val="000000"/>
        </w:rPr>
        <w:t xml:space="preserve"> PO, </w:t>
      </w:r>
      <w:proofErr w:type="spellStart"/>
      <w:r w:rsidRPr="00A265E8">
        <w:rPr>
          <w:rFonts w:ascii="Book Antiqua" w:eastAsia="Book Antiqua" w:hAnsi="Book Antiqua" w:cs="Book Antiqua"/>
          <w:color w:val="000000"/>
        </w:rPr>
        <w:t>Haglund</w:t>
      </w:r>
      <w:proofErr w:type="spellEnd"/>
      <w:r w:rsidRPr="00A265E8">
        <w:rPr>
          <w:rFonts w:ascii="Book Antiqua" w:eastAsia="Book Antiqua" w:hAnsi="Book Antiqua" w:cs="Book Antiqua"/>
          <w:color w:val="000000"/>
        </w:rPr>
        <w:t xml:space="preserve"> U, </w:t>
      </w:r>
      <w:proofErr w:type="spellStart"/>
      <w:r w:rsidRPr="00A265E8">
        <w:rPr>
          <w:rFonts w:ascii="Book Antiqua" w:eastAsia="Book Antiqua" w:hAnsi="Book Antiqua" w:cs="Book Antiqua"/>
          <w:color w:val="000000"/>
        </w:rPr>
        <w:t>Svensson</w:t>
      </w:r>
      <w:proofErr w:type="spellEnd"/>
      <w:r w:rsidRPr="00A265E8">
        <w:rPr>
          <w:rFonts w:ascii="Book Antiqua" w:eastAsia="Book Antiqua" w:hAnsi="Book Antiqua" w:cs="Book Antiqua"/>
          <w:color w:val="000000"/>
        </w:rPr>
        <w:t xml:space="preserve"> C, </w:t>
      </w:r>
      <w:proofErr w:type="spellStart"/>
      <w:r w:rsidRPr="00A265E8">
        <w:rPr>
          <w:rFonts w:ascii="Book Antiqua" w:eastAsia="Book Antiqua" w:hAnsi="Book Antiqua" w:cs="Book Antiqua"/>
          <w:color w:val="000000"/>
        </w:rPr>
        <w:t>Enander</w:t>
      </w:r>
      <w:proofErr w:type="spellEnd"/>
      <w:r w:rsidRPr="00A265E8">
        <w:rPr>
          <w:rFonts w:ascii="Book Antiqua" w:eastAsia="Book Antiqua" w:hAnsi="Book Antiqua" w:cs="Book Antiqua"/>
          <w:color w:val="000000"/>
        </w:rPr>
        <w:t xml:space="preserve"> LK, </w:t>
      </w:r>
      <w:proofErr w:type="spellStart"/>
      <w:r w:rsidRPr="00A265E8">
        <w:rPr>
          <w:rFonts w:ascii="Book Antiqua" w:eastAsia="Book Antiqua" w:hAnsi="Book Antiqua" w:cs="Book Antiqua"/>
          <w:color w:val="000000"/>
        </w:rPr>
        <w:t>Linné</w:t>
      </w:r>
      <w:proofErr w:type="spellEnd"/>
      <w:r w:rsidRPr="00A265E8">
        <w:rPr>
          <w:rFonts w:ascii="Book Antiqua" w:eastAsia="Book Antiqua" w:hAnsi="Book Antiqua" w:cs="Book Antiqua"/>
          <w:color w:val="000000"/>
        </w:rPr>
        <w:t xml:space="preserve"> T, </w:t>
      </w:r>
      <w:proofErr w:type="spellStart"/>
      <w:r w:rsidRPr="00A265E8">
        <w:rPr>
          <w:rFonts w:ascii="Book Antiqua" w:eastAsia="Book Antiqua" w:hAnsi="Book Antiqua" w:cs="Book Antiqua"/>
          <w:color w:val="000000"/>
        </w:rPr>
        <w:t>Sellström</w:t>
      </w:r>
      <w:proofErr w:type="spellEnd"/>
      <w:r w:rsidRPr="00A265E8">
        <w:rPr>
          <w:rFonts w:ascii="Book Antiqua" w:eastAsia="Book Antiqua" w:hAnsi="Book Antiqua" w:cs="Book Antiqua"/>
          <w:color w:val="000000"/>
        </w:rPr>
        <w:t xml:space="preserve"> H, </w:t>
      </w:r>
      <w:proofErr w:type="spellStart"/>
      <w:r w:rsidRPr="00A265E8">
        <w:rPr>
          <w:rFonts w:ascii="Book Antiqua" w:eastAsia="Book Antiqua" w:hAnsi="Book Antiqua" w:cs="Book Antiqua"/>
          <w:color w:val="000000"/>
        </w:rPr>
        <w:t>Heuman</w:t>
      </w:r>
      <w:proofErr w:type="spellEnd"/>
      <w:r w:rsidRPr="00A265E8">
        <w:rPr>
          <w:rFonts w:ascii="Book Antiqua" w:eastAsia="Book Antiqua" w:hAnsi="Book Antiqua" w:cs="Book Antiqua"/>
          <w:color w:val="000000"/>
        </w:rPr>
        <w:t xml:space="preserve"> R. Randomized comparison between chemotherapy plus best supportive care with best supportive care in advanced gastric cancer. </w:t>
      </w:r>
      <w:r w:rsidRPr="00A265E8">
        <w:rPr>
          <w:rFonts w:ascii="Book Antiqua" w:eastAsia="Book Antiqua" w:hAnsi="Book Antiqua" w:cs="Book Antiqua"/>
          <w:i/>
          <w:iCs/>
          <w:color w:val="000000"/>
        </w:rPr>
        <w:t>Ann Oncol</w:t>
      </w:r>
      <w:r w:rsidRPr="00A265E8">
        <w:rPr>
          <w:rFonts w:ascii="Book Antiqua" w:eastAsia="Book Antiqua" w:hAnsi="Book Antiqua" w:cs="Book Antiqua"/>
          <w:color w:val="000000"/>
        </w:rPr>
        <w:t xml:space="preserve"> 1997; </w:t>
      </w:r>
      <w:r w:rsidRPr="00A265E8">
        <w:rPr>
          <w:rFonts w:ascii="Book Antiqua" w:eastAsia="Book Antiqua" w:hAnsi="Book Antiqua" w:cs="Book Antiqua"/>
          <w:b/>
          <w:bCs/>
          <w:color w:val="000000"/>
        </w:rPr>
        <w:t>8</w:t>
      </w:r>
      <w:r w:rsidRPr="00A265E8">
        <w:rPr>
          <w:rFonts w:ascii="Book Antiqua" w:eastAsia="Book Antiqua" w:hAnsi="Book Antiqua" w:cs="Book Antiqua"/>
          <w:color w:val="000000"/>
        </w:rPr>
        <w:t>: 163-168 [PMID: 9093725 DOI: 10.1023/a</w:t>
      </w:r>
      <w:proofErr w:type="gramStart"/>
      <w:r w:rsidRPr="00A265E8">
        <w:rPr>
          <w:rFonts w:ascii="Book Antiqua" w:eastAsia="Book Antiqua" w:hAnsi="Book Antiqua" w:cs="Book Antiqua"/>
          <w:color w:val="000000"/>
        </w:rPr>
        <w:t>:1008243606668</w:t>
      </w:r>
      <w:proofErr w:type="gramEnd"/>
      <w:r w:rsidRPr="00A265E8">
        <w:rPr>
          <w:rFonts w:ascii="Book Antiqua" w:eastAsia="Book Antiqua" w:hAnsi="Book Antiqua" w:cs="Book Antiqua"/>
          <w:color w:val="000000"/>
        </w:rPr>
        <w:t>]</w:t>
      </w:r>
    </w:p>
    <w:p w14:paraId="3F6EEEC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6 </w:t>
      </w:r>
      <w:r w:rsidRPr="00A265E8">
        <w:rPr>
          <w:rFonts w:ascii="Book Antiqua" w:eastAsia="Book Antiqua" w:hAnsi="Book Antiqua" w:cs="Book Antiqua"/>
          <w:b/>
          <w:bCs/>
          <w:color w:val="000000"/>
        </w:rPr>
        <w:t>Matsuoka T</w:t>
      </w:r>
      <w:r w:rsidRPr="00A265E8">
        <w:rPr>
          <w:rFonts w:ascii="Book Antiqua" w:eastAsia="Book Antiqua" w:hAnsi="Book Antiqua" w:cs="Book Antiqua"/>
          <w:color w:val="000000"/>
        </w:rPr>
        <w:t xml:space="preserve">, Yashiro M. Biomarkers of gastric cancer: Current topics and future perspective. </w:t>
      </w:r>
      <w:r w:rsidRPr="00A265E8">
        <w:rPr>
          <w:rFonts w:ascii="Book Antiqua" w:eastAsia="Book Antiqua" w:hAnsi="Book Antiqua" w:cs="Book Antiqua"/>
          <w:i/>
          <w:iCs/>
          <w:color w:val="000000"/>
        </w:rPr>
        <w:t>World J Gastroenterol</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24</w:t>
      </w:r>
      <w:r w:rsidRPr="00A265E8">
        <w:rPr>
          <w:rFonts w:ascii="Book Antiqua" w:eastAsia="Book Antiqua" w:hAnsi="Book Antiqua" w:cs="Book Antiqua"/>
          <w:color w:val="000000"/>
        </w:rPr>
        <w:t>: 2818-2832 [PMID: 30018477 DOI: 10.3748/wjg.v24.i26.2818]</w:t>
      </w:r>
    </w:p>
    <w:p w14:paraId="1DCB4B92"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7 </w:t>
      </w:r>
      <w:r w:rsidRPr="00A265E8">
        <w:rPr>
          <w:rFonts w:ascii="Book Antiqua" w:eastAsia="Book Antiqua" w:hAnsi="Book Antiqua" w:cs="Book Antiqua"/>
          <w:b/>
          <w:bCs/>
          <w:color w:val="000000"/>
        </w:rPr>
        <w:t>Liu Y</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Sethi</w:t>
      </w:r>
      <w:proofErr w:type="spellEnd"/>
      <w:r w:rsidRPr="00A265E8">
        <w:rPr>
          <w:rFonts w:ascii="Book Antiqua" w:eastAsia="Book Antiqua" w:hAnsi="Book Antiqua" w:cs="Book Antiqua"/>
          <w:color w:val="000000"/>
        </w:rPr>
        <w:t xml:space="preserve"> NS, </w:t>
      </w:r>
      <w:proofErr w:type="spellStart"/>
      <w:r w:rsidRPr="00A265E8">
        <w:rPr>
          <w:rFonts w:ascii="Book Antiqua" w:eastAsia="Book Antiqua" w:hAnsi="Book Antiqua" w:cs="Book Antiqua"/>
          <w:color w:val="000000"/>
        </w:rPr>
        <w:t>Hinoue</w:t>
      </w:r>
      <w:proofErr w:type="spellEnd"/>
      <w:r w:rsidRPr="00A265E8">
        <w:rPr>
          <w:rFonts w:ascii="Book Antiqua" w:eastAsia="Book Antiqua" w:hAnsi="Book Antiqua" w:cs="Book Antiqua"/>
          <w:color w:val="000000"/>
        </w:rPr>
        <w:t xml:space="preserve"> T, Schneider BG, </w:t>
      </w:r>
      <w:proofErr w:type="spellStart"/>
      <w:r w:rsidRPr="00A265E8">
        <w:rPr>
          <w:rFonts w:ascii="Book Antiqua" w:eastAsia="Book Antiqua" w:hAnsi="Book Antiqua" w:cs="Book Antiqua"/>
          <w:color w:val="000000"/>
        </w:rPr>
        <w:t>Cherniack</w:t>
      </w:r>
      <w:proofErr w:type="spellEnd"/>
      <w:r w:rsidRPr="00A265E8">
        <w:rPr>
          <w:rFonts w:ascii="Book Antiqua" w:eastAsia="Book Antiqua" w:hAnsi="Book Antiqua" w:cs="Book Antiqua"/>
          <w:color w:val="000000"/>
        </w:rPr>
        <w:t xml:space="preserve"> AD, Sanchez-Vega F, </w:t>
      </w:r>
      <w:proofErr w:type="spellStart"/>
      <w:r w:rsidRPr="00A265E8">
        <w:rPr>
          <w:rFonts w:ascii="Book Antiqua" w:eastAsia="Book Antiqua" w:hAnsi="Book Antiqua" w:cs="Book Antiqua"/>
          <w:color w:val="000000"/>
        </w:rPr>
        <w:t>Seoane</w:t>
      </w:r>
      <w:proofErr w:type="spellEnd"/>
      <w:r w:rsidRPr="00A265E8">
        <w:rPr>
          <w:rFonts w:ascii="Book Antiqua" w:eastAsia="Book Antiqua" w:hAnsi="Book Antiqua" w:cs="Book Antiqua"/>
          <w:color w:val="000000"/>
        </w:rPr>
        <w:t xml:space="preserve"> JA, </w:t>
      </w:r>
      <w:proofErr w:type="spellStart"/>
      <w:r w:rsidRPr="00A265E8">
        <w:rPr>
          <w:rFonts w:ascii="Book Antiqua" w:eastAsia="Book Antiqua" w:hAnsi="Book Antiqua" w:cs="Book Antiqua"/>
          <w:color w:val="000000"/>
        </w:rPr>
        <w:t>Farshidfar</w:t>
      </w:r>
      <w:proofErr w:type="spellEnd"/>
      <w:r w:rsidRPr="00A265E8">
        <w:rPr>
          <w:rFonts w:ascii="Book Antiqua" w:eastAsia="Book Antiqua" w:hAnsi="Book Antiqua" w:cs="Book Antiqua"/>
          <w:color w:val="000000"/>
        </w:rPr>
        <w:t xml:space="preserve"> F, Bowlby R, Islam M, Kim J, </w:t>
      </w:r>
      <w:proofErr w:type="spellStart"/>
      <w:r w:rsidRPr="00A265E8">
        <w:rPr>
          <w:rFonts w:ascii="Book Antiqua" w:eastAsia="Book Antiqua" w:hAnsi="Book Antiqua" w:cs="Book Antiqua"/>
          <w:color w:val="000000"/>
        </w:rPr>
        <w:t>Chatila</w:t>
      </w:r>
      <w:proofErr w:type="spellEnd"/>
      <w:r w:rsidRPr="00A265E8">
        <w:rPr>
          <w:rFonts w:ascii="Book Antiqua" w:eastAsia="Book Antiqua" w:hAnsi="Book Antiqua" w:cs="Book Antiqua"/>
          <w:color w:val="000000"/>
        </w:rPr>
        <w:t xml:space="preserve"> W, </w:t>
      </w:r>
      <w:proofErr w:type="spellStart"/>
      <w:r w:rsidRPr="00A265E8">
        <w:rPr>
          <w:rFonts w:ascii="Book Antiqua" w:eastAsia="Book Antiqua" w:hAnsi="Book Antiqua" w:cs="Book Antiqua"/>
          <w:color w:val="000000"/>
        </w:rPr>
        <w:t>Akbani</w:t>
      </w:r>
      <w:proofErr w:type="spellEnd"/>
      <w:r w:rsidRPr="00A265E8">
        <w:rPr>
          <w:rFonts w:ascii="Book Antiqua" w:eastAsia="Book Antiqua" w:hAnsi="Book Antiqua" w:cs="Book Antiqua"/>
          <w:color w:val="000000"/>
        </w:rPr>
        <w:t xml:space="preserve"> R, </w:t>
      </w:r>
      <w:proofErr w:type="spellStart"/>
      <w:r w:rsidRPr="00A265E8">
        <w:rPr>
          <w:rFonts w:ascii="Book Antiqua" w:eastAsia="Book Antiqua" w:hAnsi="Book Antiqua" w:cs="Book Antiqua"/>
          <w:color w:val="000000"/>
        </w:rPr>
        <w:t>Kanchi</w:t>
      </w:r>
      <w:proofErr w:type="spellEnd"/>
      <w:r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lastRenderedPageBreak/>
        <w:t xml:space="preserve">RS, </w:t>
      </w:r>
      <w:proofErr w:type="spellStart"/>
      <w:r w:rsidRPr="00A265E8">
        <w:rPr>
          <w:rFonts w:ascii="Book Antiqua" w:eastAsia="Book Antiqua" w:hAnsi="Book Antiqua" w:cs="Book Antiqua"/>
          <w:color w:val="000000"/>
        </w:rPr>
        <w:t>Rabkin</w:t>
      </w:r>
      <w:proofErr w:type="spellEnd"/>
      <w:r w:rsidRPr="00A265E8">
        <w:rPr>
          <w:rFonts w:ascii="Book Antiqua" w:eastAsia="Book Antiqua" w:hAnsi="Book Antiqua" w:cs="Book Antiqua"/>
          <w:color w:val="000000"/>
        </w:rPr>
        <w:t xml:space="preserve"> CS, Willis JE, Wang KK, McCall SJ, Mishra L, </w:t>
      </w:r>
      <w:proofErr w:type="spellStart"/>
      <w:r w:rsidRPr="00A265E8">
        <w:rPr>
          <w:rFonts w:ascii="Book Antiqua" w:eastAsia="Book Antiqua" w:hAnsi="Book Antiqua" w:cs="Book Antiqua"/>
          <w:color w:val="000000"/>
        </w:rPr>
        <w:t>Ojesina</w:t>
      </w:r>
      <w:proofErr w:type="spellEnd"/>
      <w:r w:rsidRPr="00A265E8">
        <w:rPr>
          <w:rFonts w:ascii="Book Antiqua" w:eastAsia="Book Antiqua" w:hAnsi="Book Antiqua" w:cs="Book Antiqua"/>
          <w:color w:val="000000"/>
        </w:rPr>
        <w:t xml:space="preserve"> AI, </w:t>
      </w:r>
      <w:proofErr w:type="spellStart"/>
      <w:r w:rsidRPr="00A265E8">
        <w:rPr>
          <w:rFonts w:ascii="Book Antiqua" w:eastAsia="Book Antiqua" w:hAnsi="Book Antiqua" w:cs="Book Antiqua"/>
          <w:color w:val="000000"/>
        </w:rPr>
        <w:t>Bullman</w:t>
      </w:r>
      <w:proofErr w:type="spellEnd"/>
      <w:r w:rsidRPr="00A265E8">
        <w:rPr>
          <w:rFonts w:ascii="Book Antiqua" w:eastAsia="Book Antiqua" w:hAnsi="Book Antiqua" w:cs="Book Antiqua"/>
          <w:color w:val="000000"/>
        </w:rPr>
        <w:t xml:space="preserve"> S, </w:t>
      </w:r>
      <w:proofErr w:type="spellStart"/>
      <w:r w:rsidRPr="00A265E8">
        <w:rPr>
          <w:rFonts w:ascii="Book Antiqua" w:eastAsia="Book Antiqua" w:hAnsi="Book Antiqua" w:cs="Book Antiqua"/>
          <w:color w:val="000000"/>
        </w:rPr>
        <w:t>Pedamallu</w:t>
      </w:r>
      <w:proofErr w:type="spellEnd"/>
      <w:r w:rsidRPr="00A265E8">
        <w:rPr>
          <w:rFonts w:ascii="Book Antiqua" w:eastAsia="Book Antiqua" w:hAnsi="Book Antiqua" w:cs="Book Antiqua"/>
          <w:color w:val="000000"/>
        </w:rPr>
        <w:t xml:space="preserve"> CS, Lazar AJ, Sakai R; Cancer Genome Atlas Research Network, </w:t>
      </w:r>
      <w:proofErr w:type="spellStart"/>
      <w:r w:rsidRPr="00A265E8">
        <w:rPr>
          <w:rFonts w:ascii="Book Antiqua" w:eastAsia="Book Antiqua" w:hAnsi="Book Antiqua" w:cs="Book Antiqua"/>
          <w:color w:val="000000"/>
        </w:rPr>
        <w:t>Thorsson</w:t>
      </w:r>
      <w:proofErr w:type="spellEnd"/>
      <w:r w:rsidRPr="00A265E8">
        <w:rPr>
          <w:rFonts w:ascii="Book Antiqua" w:eastAsia="Book Antiqua" w:hAnsi="Book Antiqua" w:cs="Book Antiqua"/>
          <w:color w:val="000000"/>
        </w:rPr>
        <w:t xml:space="preserve"> V, Bass AJ, Laird PW. </w:t>
      </w:r>
      <w:proofErr w:type="gramStart"/>
      <w:r w:rsidRPr="00A265E8">
        <w:rPr>
          <w:rFonts w:ascii="Book Antiqua" w:eastAsia="Book Antiqua" w:hAnsi="Book Antiqua" w:cs="Book Antiqua"/>
          <w:color w:val="000000"/>
        </w:rPr>
        <w:t>Comparative Molecular Analysis of Gastrointestinal Adenocarcinomas.</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Cancer Cell</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33</w:t>
      </w:r>
      <w:r w:rsidRPr="00A265E8">
        <w:rPr>
          <w:rFonts w:ascii="Book Antiqua" w:eastAsia="Book Antiqua" w:hAnsi="Book Antiqua" w:cs="Book Antiqua"/>
          <w:color w:val="000000"/>
        </w:rPr>
        <w:t>: 721-735.e8 [PMID: 29622466 DOI: 10.1016/j.ccell.2018.03.010]</w:t>
      </w:r>
    </w:p>
    <w:p w14:paraId="1B1EDC82"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8 </w:t>
      </w:r>
      <w:r w:rsidRPr="00A265E8">
        <w:rPr>
          <w:rFonts w:ascii="Book Antiqua" w:eastAsia="Book Antiqua" w:hAnsi="Book Antiqua" w:cs="Book Antiqua"/>
          <w:b/>
          <w:bCs/>
          <w:color w:val="000000"/>
        </w:rPr>
        <w:t>Egger G</w:t>
      </w:r>
      <w:proofErr w:type="gramEnd"/>
      <w:r w:rsidRPr="00A265E8">
        <w:rPr>
          <w:rFonts w:ascii="Book Antiqua" w:eastAsia="Book Antiqua" w:hAnsi="Book Antiqua" w:cs="Book Antiqua"/>
          <w:color w:val="000000"/>
        </w:rPr>
        <w:t xml:space="preserve">, Liang G, Aparicio A, Jones PA. </w:t>
      </w:r>
      <w:proofErr w:type="gramStart"/>
      <w:r w:rsidRPr="00A265E8">
        <w:rPr>
          <w:rFonts w:ascii="Book Antiqua" w:eastAsia="Book Antiqua" w:hAnsi="Book Antiqua" w:cs="Book Antiqua"/>
          <w:color w:val="000000"/>
        </w:rPr>
        <w:t>Epigenetics in human disease and prospects for epigenetic therapy.</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Nature</w:t>
      </w:r>
      <w:r w:rsidRPr="00A265E8">
        <w:rPr>
          <w:rFonts w:ascii="Book Antiqua" w:eastAsia="Book Antiqua" w:hAnsi="Book Antiqua" w:cs="Book Antiqua"/>
          <w:color w:val="000000"/>
        </w:rPr>
        <w:t xml:space="preserve"> 2004; </w:t>
      </w:r>
      <w:r w:rsidRPr="00A265E8">
        <w:rPr>
          <w:rFonts w:ascii="Book Antiqua" w:eastAsia="Book Antiqua" w:hAnsi="Book Antiqua" w:cs="Book Antiqua"/>
          <w:b/>
          <w:bCs/>
          <w:color w:val="000000"/>
        </w:rPr>
        <w:t>429</w:t>
      </w:r>
      <w:r w:rsidRPr="00A265E8">
        <w:rPr>
          <w:rFonts w:ascii="Book Antiqua" w:eastAsia="Book Antiqua" w:hAnsi="Book Antiqua" w:cs="Book Antiqua"/>
          <w:color w:val="000000"/>
        </w:rPr>
        <w:t>: 457-463 [PMID: 15164071 DOI: 10.1038/nature02625]</w:t>
      </w:r>
    </w:p>
    <w:p w14:paraId="09FE311C"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9 </w:t>
      </w:r>
      <w:r w:rsidRPr="00A265E8">
        <w:rPr>
          <w:rFonts w:ascii="Book Antiqua" w:eastAsia="Book Antiqua" w:hAnsi="Book Antiqua" w:cs="Book Antiqua"/>
          <w:b/>
          <w:bCs/>
          <w:color w:val="000000"/>
        </w:rPr>
        <w:t>Robertson KD</w:t>
      </w:r>
      <w:r w:rsidRPr="00A265E8">
        <w:rPr>
          <w:rFonts w:ascii="Book Antiqua" w:eastAsia="Book Antiqua" w:hAnsi="Book Antiqua" w:cs="Book Antiqua"/>
          <w:color w:val="000000"/>
        </w:rPr>
        <w:t>.</w:t>
      </w:r>
      <w:proofErr w:type="gramEnd"/>
      <w:r w:rsidRPr="00A265E8">
        <w:rPr>
          <w:rFonts w:ascii="Book Antiqua" w:eastAsia="Book Antiqua" w:hAnsi="Book Antiqua" w:cs="Book Antiqua"/>
          <w:color w:val="000000"/>
        </w:rPr>
        <w:t xml:space="preserve"> </w:t>
      </w:r>
      <w:proofErr w:type="gramStart"/>
      <w:r w:rsidRPr="00A265E8">
        <w:rPr>
          <w:rFonts w:ascii="Book Antiqua" w:eastAsia="Book Antiqua" w:hAnsi="Book Antiqua" w:cs="Book Antiqua"/>
          <w:color w:val="000000"/>
        </w:rPr>
        <w:t>DNA methylation and human disease.</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Nat Rev Genet</w:t>
      </w:r>
      <w:r w:rsidRPr="00A265E8">
        <w:rPr>
          <w:rFonts w:ascii="Book Antiqua" w:eastAsia="Book Antiqua" w:hAnsi="Book Antiqua" w:cs="Book Antiqua"/>
          <w:color w:val="000000"/>
        </w:rPr>
        <w:t xml:space="preserve"> 2005; </w:t>
      </w:r>
      <w:r w:rsidRPr="00A265E8">
        <w:rPr>
          <w:rFonts w:ascii="Book Antiqua" w:eastAsia="Book Antiqua" w:hAnsi="Book Antiqua" w:cs="Book Antiqua"/>
          <w:b/>
          <w:bCs/>
          <w:color w:val="000000"/>
        </w:rPr>
        <w:t>6</w:t>
      </w:r>
      <w:r w:rsidRPr="00A265E8">
        <w:rPr>
          <w:rFonts w:ascii="Book Antiqua" w:eastAsia="Book Antiqua" w:hAnsi="Book Antiqua" w:cs="Book Antiqua"/>
          <w:color w:val="000000"/>
        </w:rPr>
        <w:t>: 597-610 [PMID: 16136652 DOI: 10.1038/nrg1655]</w:t>
      </w:r>
    </w:p>
    <w:p w14:paraId="77AEB66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10 </w:t>
      </w:r>
      <w:r w:rsidRPr="00A265E8">
        <w:rPr>
          <w:rFonts w:ascii="Book Antiqua" w:eastAsia="Book Antiqua" w:hAnsi="Book Antiqua" w:cs="Book Antiqua"/>
          <w:b/>
          <w:bCs/>
          <w:color w:val="000000"/>
        </w:rPr>
        <w:t>Huang KK</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Ramnarayanan</w:t>
      </w:r>
      <w:proofErr w:type="spellEnd"/>
      <w:r w:rsidRPr="00A265E8">
        <w:rPr>
          <w:rFonts w:ascii="Book Antiqua" w:eastAsia="Book Antiqua" w:hAnsi="Book Antiqua" w:cs="Book Antiqua"/>
          <w:color w:val="000000"/>
        </w:rPr>
        <w:t xml:space="preserve"> K, Zhu F, Srivastava S, Xu C, Tan ALK, Lee M, Tay S, Das K, Xing M, </w:t>
      </w:r>
      <w:proofErr w:type="spellStart"/>
      <w:r w:rsidRPr="00A265E8">
        <w:rPr>
          <w:rFonts w:ascii="Book Antiqua" w:eastAsia="Book Antiqua" w:hAnsi="Book Antiqua" w:cs="Book Antiqua"/>
          <w:color w:val="000000"/>
        </w:rPr>
        <w:t>Fatehullah</w:t>
      </w:r>
      <w:proofErr w:type="spellEnd"/>
      <w:r w:rsidRPr="00A265E8">
        <w:rPr>
          <w:rFonts w:ascii="Book Antiqua" w:eastAsia="Book Antiqua" w:hAnsi="Book Antiqua" w:cs="Book Antiqua"/>
          <w:color w:val="000000"/>
        </w:rPr>
        <w:t xml:space="preserve"> A, </w:t>
      </w:r>
      <w:proofErr w:type="spellStart"/>
      <w:r w:rsidRPr="00A265E8">
        <w:rPr>
          <w:rFonts w:ascii="Book Antiqua" w:eastAsia="Book Antiqua" w:hAnsi="Book Antiqua" w:cs="Book Antiqua"/>
          <w:color w:val="000000"/>
        </w:rPr>
        <w:t>Alkaff</w:t>
      </w:r>
      <w:proofErr w:type="spellEnd"/>
      <w:r w:rsidRPr="00A265E8">
        <w:rPr>
          <w:rFonts w:ascii="Book Antiqua" w:eastAsia="Book Antiqua" w:hAnsi="Book Antiqua" w:cs="Book Antiqua"/>
          <w:color w:val="000000"/>
        </w:rPr>
        <w:t xml:space="preserve"> SMF, Lim TKH, Lee J, Ho KY, </w:t>
      </w:r>
      <w:proofErr w:type="spellStart"/>
      <w:r w:rsidRPr="00A265E8">
        <w:rPr>
          <w:rFonts w:ascii="Book Antiqua" w:eastAsia="Book Antiqua" w:hAnsi="Book Antiqua" w:cs="Book Antiqua"/>
          <w:color w:val="000000"/>
        </w:rPr>
        <w:t>Rozen</w:t>
      </w:r>
      <w:proofErr w:type="spellEnd"/>
      <w:r w:rsidRPr="00A265E8">
        <w:rPr>
          <w:rFonts w:ascii="Book Antiqua" w:eastAsia="Book Antiqua" w:hAnsi="Book Antiqua" w:cs="Book Antiqua"/>
          <w:color w:val="000000"/>
        </w:rPr>
        <w:t xml:space="preserve"> SG, </w:t>
      </w:r>
      <w:proofErr w:type="spellStart"/>
      <w:r w:rsidRPr="00A265E8">
        <w:rPr>
          <w:rFonts w:ascii="Book Antiqua" w:eastAsia="Book Antiqua" w:hAnsi="Book Antiqua" w:cs="Book Antiqua"/>
          <w:color w:val="000000"/>
        </w:rPr>
        <w:t>Teh</w:t>
      </w:r>
      <w:proofErr w:type="spellEnd"/>
      <w:r w:rsidRPr="00A265E8">
        <w:rPr>
          <w:rFonts w:ascii="Book Antiqua" w:eastAsia="Book Antiqua" w:hAnsi="Book Antiqua" w:cs="Book Antiqua"/>
          <w:color w:val="000000"/>
        </w:rPr>
        <w:t xml:space="preserve"> BT, Barker N, Chia CK, </w:t>
      </w:r>
      <w:proofErr w:type="spellStart"/>
      <w:r w:rsidRPr="00A265E8">
        <w:rPr>
          <w:rFonts w:ascii="Book Antiqua" w:eastAsia="Book Antiqua" w:hAnsi="Book Antiqua" w:cs="Book Antiqua"/>
          <w:color w:val="000000"/>
        </w:rPr>
        <w:t>Khor</w:t>
      </w:r>
      <w:proofErr w:type="spellEnd"/>
      <w:r w:rsidRPr="00A265E8">
        <w:rPr>
          <w:rFonts w:ascii="Book Antiqua" w:eastAsia="Book Antiqua" w:hAnsi="Book Antiqua" w:cs="Book Antiqua"/>
          <w:color w:val="000000"/>
        </w:rPr>
        <w:t xml:space="preserve"> C, </w:t>
      </w:r>
      <w:proofErr w:type="spellStart"/>
      <w:r w:rsidRPr="00A265E8">
        <w:rPr>
          <w:rFonts w:ascii="Book Antiqua" w:eastAsia="Book Antiqua" w:hAnsi="Book Antiqua" w:cs="Book Antiqua"/>
          <w:color w:val="000000"/>
        </w:rPr>
        <w:t>Ooi</w:t>
      </w:r>
      <w:proofErr w:type="spellEnd"/>
      <w:r w:rsidRPr="00A265E8">
        <w:rPr>
          <w:rFonts w:ascii="Book Antiqua" w:eastAsia="Book Antiqua" w:hAnsi="Book Antiqua" w:cs="Book Antiqua"/>
          <w:color w:val="000000"/>
        </w:rPr>
        <w:t xml:space="preserve"> CJ, </w:t>
      </w:r>
      <w:proofErr w:type="spellStart"/>
      <w:r w:rsidRPr="00A265E8">
        <w:rPr>
          <w:rFonts w:ascii="Book Antiqua" w:eastAsia="Book Antiqua" w:hAnsi="Book Antiqua" w:cs="Book Antiqua"/>
          <w:color w:val="000000"/>
        </w:rPr>
        <w:t>Fock</w:t>
      </w:r>
      <w:proofErr w:type="spellEnd"/>
      <w:r w:rsidRPr="00A265E8">
        <w:rPr>
          <w:rFonts w:ascii="Book Antiqua" w:eastAsia="Book Antiqua" w:hAnsi="Book Antiqua" w:cs="Book Antiqua"/>
          <w:color w:val="000000"/>
        </w:rPr>
        <w:t xml:space="preserve"> KM, So J, Lim WC, Ling KL, Ang TL, Wong A, Rao J, </w:t>
      </w:r>
      <w:proofErr w:type="spellStart"/>
      <w:r w:rsidRPr="00A265E8">
        <w:rPr>
          <w:rFonts w:ascii="Book Antiqua" w:eastAsia="Book Antiqua" w:hAnsi="Book Antiqua" w:cs="Book Antiqua"/>
          <w:color w:val="000000"/>
        </w:rPr>
        <w:t>Rajnakova</w:t>
      </w:r>
      <w:proofErr w:type="spellEnd"/>
      <w:r w:rsidRPr="00A265E8">
        <w:rPr>
          <w:rFonts w:ascii="Book Antiqua" w:eastAsia="Book Antiqua" w:hAnsi="Book Antiqua" w:cs="Book Antiqua"/>
          <w:color w:val="000000"/>
        </w:rPr>
        <w:t xml:space="preserve"> A, Lim LG, Yap WM, </w:t>
      </w:r>
      <w:proofErr w:type="spellStart"/>
      <w:r w:rsidRPr="00A265E8">
        <w:rPr>
          <w:rFonts w:ascii="Book Antiqua" w:eastAsia="Book Antiqua" w:hAnsi="Book Antiqua" w:cs="Book Antiqua"/>
          <w:color w:val="000000"/>
        </w:rPr>
        <w:t>Teh</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Yeoh</w:t>
      </w:r>
      <w:proofErr w:type="spellEnd"/>
      <w:r w:rsidRPr="00A265E8">
        <w:rPr>
          <w:rFonts w:ascii="Book Antiqua" w:eastAsia="Book Antiqua" w:hAnsi="Book Antiqua" w:cs="Book Antiqua"/>
          <w:color w:val="000000"/>
        </w:rPr>
        <w:t xml:space="preserve"> KG, Tan P. Genomic and Epigenomic Profiling of High-Risk Intestinal Metaplasia Reveals Molecular Determinants of Progression to Gastric Cancer. </w:t>
      </w:r>
      <w:r w:rsidRPr="00A265E8">
        <w:rPr>
          <w:rFonts w:ascii="Book Antiqua" w:eastAsia="Book Antiqua" w:hAnsi="Book Antiqua" w:cs="Book Antiqua"/>
          <w:i/>
          <w:iCs/>
          <w:color w:val="000000"/>
        </w:rPr>
        <w:t>Cancer Cell</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33</w:t>
      </w:r>
      <w:r w:rsidRPr="00A265E8">
        <w:rPr>
          <w:rFonts w:ascii="Book Antiqua" w:eastAsia="Book Antiqua" w:hAnsi="Book Antiqua" w:cs="Book Antiqua"/>
          <w:color w:val="000000"/>
        </w:rPr>
        <w:t>: 137-150.e5 [PMID: 29290541 DOI: 10.1016/j.ccell.2017.11.018]</w:t>
      </w:r>
    </w:p>
    <w:p w14:paraId="0498158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11 </w:t>
      </w:r>
      <w:proofErr w:type="spellStart"/>
      <w:r w:rsidRPr="00A265E8">
        <w:rPr>
          <w:rFonts w:ascii="Book Antiqua" w:eastAsia="Book Antiqua" w:hAnsi="Book Antiqua" w:cs="Book Antiqua"/>
          <w:b/>
          <w:bCs/>
          <w:color w:val="000000"/>
        </w:rPr>
        <w:t>Sadikovic</w:t>
      </w:r>
      <w:proofErr w:type="spellEnd"/>
      <w:r w:rsidRPr="00A265E8">
        <w:rPr>
          <w:rFonts w:ascii="Book Antiqua" w:eastAsia="Book Antiqua" w:hAnsi="Book Antiqua" w:cs="Book Antiqua"/>
          <w:b/>
          <w:bCs/>
          <w:color w:val="000000"/>
        </w:rPr>
        <w:t xml:space="preserve"> B</w:t>
      </w:r>
      <w:r w:rsidRPr="00A265E8">
        <w:rPr>
          <w:rFonts w:ascii="Book Antiqua" w:eastAsia="Book Antiqua" w:hAnsi="Book Antiqua" w:cs="Book Antiqua"/>
          <w:color w:val="000000"/>
        </w:rPr>
        <w:t>, Al-</w:t>
      </w:r>
      <w:proofErr w:type="spellStart"/>
      <w:r w:rsidRPr="00A265E8">
        <w:rPr>
          <w:rFonts w:ascii="Book Antiqua" w:eastAsia="Book Antiqua" w:hAnsi="Book Antiqua" w:cs="Book Antiqua"/>
          <w:color w:val="000000"/>
        </w:rPr>
        <w:t>Romaih</w:t>
      </w:r>
      <w:proofErr w:type="spellEnd"/>
      <w:r w:rsidRPr="00A265E8">
        <w:rPr>
          <w:rFonts w:ascii="Book Antiqua" w:eastAsia="Book Antiqua" w:hAnsi="Book Antiqua" w:cs="Book Antiqua"/>
          <w:color w:val="000000"/>
        </w:rPr>
        <w:t xml:space="preserve"> K, Squire JA, </w:t>
      </w:r>
      <w:proofErr w:type="spellStart"/>
      <w:r w:rsidRPr="00A265E8">
        <w:rPr>
          <w:rFonts w:ascii="Book Antiqua" w:eastAsia="Book Antiqua" w:hAnsi="Book Antiqua" w:cs="Book Antiqua"/>
          <w:color w:val="000000"/>
        </w:rPr>
        <w:t>Zielenska</w:t>
      </w:r>
      <w:proofErr w:type="spellEnd"/>
      <w:r w:rsidRPr="00A265E8">
        <w:rPr>
          <w:rFonts w:ascii="Book Antiqua" w:eastAsia="Book Antiqua" w:hAnsi="Book Antiqua" w:cs="Book Antiqua"/>
          <w:color w:val="000000"/>
        </w:rPr>
        <w:t xml:space="preserve"> M. Cause and consequences of genetic and epigenetic alterations in human cancer. </w:t>
      </w:r>
      <w:proofErr w:type="spellStart"/>
      <w:r w:rsidRPr="00A265E8">
        <w:rPr>
          <w:rFonts w:ascii="Book Antiqua" w:eastAsia="Book Antiqua" w:hAnsi="Book Antiqua" w:cs="Book Antiqua"/>
          <w:i/>
          <w:iCs/>
          <w:color w:val="000000"/>
        </w:rPr>
        <w:t>Curr</w:t>
      </w:r>
      <w:proofErr w:type="spellEnd"/>
      <w:r w:rsidRPr="00A265E8">
        <w:rPr>
          <w:rFonts w:ascii="Book Antiqua" w:eastAsia="Book Antiqua" w:hAnsi="Book Antiqua" w:cs="Book Antiqua"/>
          <w:i/>
          <w:iCs/>
          <w:color w:val="000000"/>
        </w:rPr>
        <w:t xml:space="preserve"> Genomics</w:t>
      </w:r>
      <w:r w:rsidRPr="00A265E8">
        <w:rPr>
          <w:rFonts w:ascii="Book Antiqua" w:eastAsia="Book Antiqua" w:hAnsi="Book Antiqua" w:cs="Book Antiqua"/>
          <w:color w:val="000000"/>
        </w:rPr>
        <w:t xml:space="preserve"> 2008; </w:t>
      </w:r>
      <w:r w:rsidRPr="00A265E8">
        <w:rPr>
          <w:rFonts w:ascii="Book Antiqua" w:eastAsia="Book Antiqua" w:hAnsi="Book Antiqua" w:cs="Book Antiqua"/>
          <w:b/>
          <w:bCs/>
          <w:color w:val="000000"/>
        </w:rPr>
        <w:t>9</w:t>
      </w:r>
      <w:r w:rsidRPr="00A265E8">
        <w:rPr>
          <w:rFonts w:ascii="Book Antiqua" w:eastAsia="Book Antiqua" w:hAnsi="Book Antiqua" w:cs="Book Antiqua"/>
          <w:color w:val="000000"/>
        </w:rPr>
        <w:t>: 394-408 [PMID: 19506729 DOI: 10.2174/138920208785699580]</w:t>
      </w:r>
    </w:p>
    <w:p w14:paraId="597E0DBE"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12 </w:t>
      </w:r>
      <w:r w:rsidRPr="00A265E8">
        <w:rPr>
          <w:rFonts w:ascii="Book Antiqua" w:eastAsia="Book Antiqua" w:hAnsi="Book Antiqua" w:cs="Book Antiqua"/>
          <w:b/>
          <w:bCs/>
          <w:color w:val="000000"/>
        </w:rPr>
        <w:t>Ding WJ</w:t>
      </w:r>
      <w:r w:rsidRPr="00A265E8">
        <w:rPr>
          <w:rFonts w:ascii="Book Antiqua" w:eastAsia="Book Antiqua" w:hAnsi="Book Antiqua" w:cs="Book Antiqua"/>
          <w:color w:val="000000"/>
        </w:rPr>
        <w:t>, Fang JY, Chen XY, Peng YS.</w:t>
      </w:r>
      <w:proofErr w:type="gramEnd"/>
      <w:r w:rsidRPr="00A265E8">
        <w:rPr>
          <w:rFonts w:ascii="Book Antiqua" w:eastAsia="Book Antiqua" w:hAnsi="Book Antiqua" w:cs="Book Antiqua"/>
          <w:color w:val="000000"/>
        </w:rPr>
        <w:t xml:space="preserve"> </w:t>
      </w:r>
      <w:proofErr w:type="gramStart"/>
      <w:r w:rsidRPr="00A265E8">
        <w:rPr>
          <w:rFonts w:ascii="Book Antiqua" w:eastAsia="Book Antiqua" w:hAnsi="Book Antiqua" w:cs="Book Antiqua"/>
          <w:color w:val="000000"/>
        </w:rPr>
        <w:t>The expression and clinical significance of DNA methyltransferase proteins in human gastric cancer.</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Dig Dis Sci</w:t>
      </w:r>
      <w:r w:rsidRPr="00A265E8">
        <w:rPr>
          <w:rFonts w:ascii="Book Antiqua" w:eastAsia="Book Antiqua" w:hAnsi="Book Antiqua" w:cs="Book Antiqua"/>
          <w:color w:val="000000"/>
        </w:rPr>
        <w:t xml:space="preserve"> 2008; </w:t>
      </w:r>
      <w:r w:rsidRPr="00A265E8">
        <w:rPr>
          <w:rFonts w:ascii="Book Antiqua" w:eastAsia="Book Antiqua" w:hAnsi="Book Antiqua" w:cs="Book Antiqua"/>
          <w:b/>
          <w:bCs/>
          <w:color w:val="000000"/>
        </w:rPr>
        <w:t>53</w:t>
      </w:r>
      <w:r w:rsidRPr="00A265E8">
        <w:rPr>
          <w:rFonts w:ascii="Book Antiqua" w:eastAsia="Book Antiqua" w:hAnsi="Book Antiqua" w:cs="Book Antiqua"/>
          <w:color w:val="000000"/>
        </w:rPr>
        <w:t>: 2083-2089 [PMID: 18253830 DOI: 10.1007/s10620-007-0145-2]</w:t>
      </w:r>
    </w:p>
    <w:p w14:paraId="53E212F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13 </w:t>
      </w:r>
      <w:r w:rsidRPr="00A265E8">
        <w:rPr>
          <w:rFonts w:ascii="Book Antiqua" w:eastAsia="Book Antiqua" w:hAnsi="Book Antiqua" w:cs="Book Antiqua"/>
          <w:b/>
          <w:bCs/>
          <w:color w:val="000000"/>
        </w:rPr>
        <w:t>Yang J</w:t>
      </w:r>
      <w:r w:rsidRPr="00A265E8">
        <w:rPr>
          <w:rFonts w:ascii="Book Antiqua" w:eastAsia="Book Antiqua" w:hAnsi="Book Antiqua" w:cs="Book Antiqua"/>
          <w:color w:val="000000"/>
        </w:rPr>
        <w:t xml:space="preserve">, Wei X, Wu Q, Xu Z, </w:t>
      </w:r>
      <w:proofErr w:type="spellStart"/>
      <w:r w:rsidRPr="00A265E8">
        <w:rPr>
          <w:rFonts w:ascii="Book Antiqua" w:eastAsia="Book Antiqua" w:hAnsi="Book Antiqua" w:cs="Book Antiqua"/>
          <w:color w:val="000000"/>
        </w:rPr>
        <w:t>Gu</w:t>
      </w:r>
      <w:proofErr w:type="spellEnd"/>
      <w:r w:rsidRPr="00A265E8">
        <w:rPr>
          <w:rFonts w:ascii="Book Antiqua" w:eastAsia="Book Antiqua" w:hAnsi="Book Antiqua" w:cs="Book Antiqua"/>
          <w:color w:val="000000"/>
        </w:rPr>
        <w:t xml:space="preserve"> D, </w:t>
      </w:r>
      <w:proofErr w:type="spellStart"/>
      <w:r w:rsidRPr="00A265E8">
        <w:rPr>
          <w:rFonts w:ascii="Book Antiqua" w:eastAsia="Book Antiqua" w:hAnsi="Book Antiqua" w:cs="Book Antiqua"/>
          <w:color w:val="000000"/>
        </w:rPr>
        <w:t>Jin</w:t>
      </w:r>
      <w:proofErr w:type="spellEnd"/>
      <w:r w:rsidRPr="00A265E8">
        <w:rPr>
          <w:rFonts w:ascii="Book Antiqua" w:eastAsia="Book Antiqua" w:hAnsi="Book Antiqua" w:cs="Book Antiqua"/>
          <w:color w:val="000000"/>
        </w:rPr>
        <w:t xml:space="preserve"> Y, Shen Y, Huang H, Fan H, Chen J. Clinical significance of the expression of DNA methyltransferase proteins in gastric cancer. </w:t>
      </w:r>
      <w:r w:rsidRPr="00A265E8">
        <w:rPr>
          <w:rFonts w:ascii="Book Antiqua" w:eastAsia="Book Antiqua" w:hAnsi="Book Antiqua" w:cs="Book Antiqua"/>
          <w:i/>
          <w:iCs/>
          <w:color w:val="000000"/>
        </w:rPr>
        <w:t>Mol Med Rep</w:t>
      </w:r>
      <w:r w:rsidRPr="00A265E8">
        <w:rPr>
          <w:rFonts w:ascii="Book Antiqua" w:eastAsia="Book Antiqua" w:hAnsi="Book Antiqua" w:cs="Book Antiqua"/>
          <w:color w:val="000000"/>
        </w:rPr>
        <w:t xml:space="preserve"> 2011; </w:t>
      </w:r>
      <w:r w:rsidRPr="00A265E8">
        <w:rPr>
          <w:rFonts w:ascii="Book Antiqua" w:eastAsia="Book Antiqua" w:hAnsi="Book Antiqua" w:cs="Book Antiqua"/>
          <w:b/>
          <w:bCs/>
          <w:color w:val="000000"/>
        </w:rPr>
        <w:t>4</w:t>
      </w:r>
      <w:r w:rsidRPr="00A265E8">
        <w:rPr>
          <w:rFonts w:ascii="Book Antiqua" w:eastAsia="Book Antiqua" w:hAnsi="Book Antiqua" w:cs="Book Antiqua"/>
          <w:color w:val="000000"/>
        </w:rPr>
        <w:t>: 1139-1143 [PMID: 21887466 DOI: 10.3892/mmr.2011.578]</w:t>
      </w:r>
    </w:p>
    <w:p w14:paraId="22FF02A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14 </w:t>
      </w:r>
      <w:r w:rsidRPr="00A265E8">
        <w:rPr>
          <w:rFonts w:ascii="Book Antiqua" w:eastAsia="Book Antiqua" w:hAnsi="Book Antiqua" w:cs="Book Antiqua"/>
          <w:b/>
          <w:bCs/>
          <w:color w:val="000000"/>
        </w:rPr>
        <w:t>Wang K</w:t>
      </w:r>
      <w:r w:rsidRPr="00A265E8">
        <w:rPr>
          <w:rFonts w:ascii="Book Antiqua" w:eastAsia="Book Antiqua" w:hAnsi="Book Antiqua" w:cs="Book Antiqua"/>
          <w:color w:val="000000"/>
        </w:rPr>
        <w:t xml:space="preserve">, Liang Q, Li X, Tsoi H, Zhang J, Wang H, Go MY, Chiu PW, Ng EK, Sung JJ, Yu J. MDGA2 is a novel </w:t>
      </w:r>
      <w:proofErr w:type="spellStart"/>
      <w:r w:rsidRPr="00A265E8">
        <w:rPr>
          <w:rFonts w:ascii="Book Antiqua" w:eastAsia="Book Antiqua" w:hAnsi="Book Antiqua" w:cs="Book Antiqua"/>
          <w:color w:val="000000"/>
        </w:rPr>
        <w:t>tumour</w:t>
      </w:r>
      <w:proofErr w:type="spellEnd"/>
      <w:r w:rsidRPr="00A265E8">
        <w:rPr>
          <w:rFonts w:ascii="Book Antiqua" w:eastAsia="Book Antiqua" w:hAnsi="Book Antiqua" w:cs="Book Antiqua"/>
          <w:color w:val="000000"/>
        </w:rPr>
        <w:t xml:space="preserve"> suppressor cooperating with DMAP1 in </w:t>
      </w:r>
      <w:r w:rsidRPr="00A265E8">
        <w:rPr>
          <w:rFonts w:ascii="Book Antiqua" w:eastAsia="Book Antiqua" w:hAnsi="Book Antiqua" w:cs="Book Antiqua"/>
          <w:color w:val="000000"/>
        </w:rPr>
        <w:lastRenderedPageBreak/>
        <w:t xml:space="preserve">gastric cancer and is associated with disease outcome. </w:t>
      </w:r>
      <w:r w:rsidRPr="00A265E8">
        <w:rPr>
          <w:rFonts w:ascii="Book Antiqua" w:eastAsia="Book Antiqua" w:hAnsi="Book Antiqua" w:cs="Book Antiqua"/>
          <w:i/>
          <w:iCs/>
          <w:color w:val="000000"/>
        </w:rPr>
        <w:t>Gut</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65</w:t>
      </w:r>
      <w:r w:rsidRPr="00A265E8">
        <w:rPr>
          <w:rFonts w:ascii="Book Antiqua" w:eastAsia="Book Antiqua" w:hAnsi="Book Antiqua" w:cs="Book Antiqua"/>
          <w:color w:val="000000"/>
        </w:rPr>
        <w:t>: 1619-1631 [PMID: 26206665 DOI: 10.1136/gutjnl-2015-309276]</w:t>
      </w:r>
    </w:p>
    <w:p w14:paraId="2C165202"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15 </w:t>
      </w:r>
      <w:r w:rsidRPr="00A265E8">
        <w:rPr>
          <w:rFonts w:ascii="Book Antiqua" w:eastAsia="Book Antiqua" w:hAnsi="Book Antiqua" w:cs="Book Antiqua"/>
          <w:b/>
          <w:bCs/>
          <w:color w:val="000000"/>
        </w:rPr>
        <w:t>Leek JT</w:t>
      </w:r>
      <w:r w:rsidRPr="00A265E8">
        <w:rPr>
          <w:rFonts w:ascii="Book Antiqua" w:eastAsia="Book Antiqua" w:hAnsi="Book Antiqua" w:cs="Book Antiqua"/>
          <w:color w:val="000000"/>
        </w:rPr>
        <w:t xml:space="preserve">, Johnson WE, Parker HS, Jaffe AE, </w:t>
      </w:r>
      <w:proofErr w:type="spellStart"/>
      <w:r w:rsidRPr="00A265E8">
        <w:rPr>
          <w:rFonts w:ascii="Book Antiqua" w:eastAsia="Book Antiqua" w:hAnsi="Book Antiqua" w:cs="Book Antiqua"/>
          <w:color w:val="000000"/>
        </w:rPr>
        <w:t>Storey</w:t>
      </w:r>
      <w:proofErr w:type="spellEnd"/>
      <w:r w:rsidRPr="00A265E8">
        <w:rPr>
          <w:rFonts w:ascii="Book Antiqua" w:eastAsia="Book Antiqua" w:hAnsi="Book Antiqua" w:cs="Book Antiqua"/>
          <w:color w:val="000000"/>
        </w:rPr>
        <w:t xml:space="preserve"> JD.</w:t>
      </w:r>
      <w:proofErr w:type="gramEnd"/>
      <w:r w:rsidRPr="00A265E8">
        <w:rPr>
          <w:rFonts w:ascii="Book Antiqua" w:eastAsia="Book Antiqua" w:hAnsi="Book Antiqua" w:cs="Book Antiqua"/>
          <w:color w:val="000000"/>
        </w:rPr>
        <w:t xml:space="preserve"> </w:t>
      </w:r>
      <w:proofErr w:type="gramStart"/>
      <w:r w:rsidRPr="00A265E8">
        <w:rPr>
          <w:rFonts w:ascii="Book Antiqua" w:eastAsia="Book Antiqua" w:hAnsi="Book Antiqua" w:cs="Book Antiqua"/>
          <w:color w:val="000000"/>
        </w:rPr>
        <w:t xml:space="preserve">The </w:t>
      </w:r>
      <w:proofErr w:type="spellStart"/>
      <w:r w:rsidRPr="00A265E8">
        <w:rPr>
          <w:rFonts w:ascii="Book Antiqua" w:eastAsia="Book Antiqua" w:hAnsi="Book Antiqua" w:cs="Book Antiqua"/>
          <w:color w:val="000000"/>
        </w:rPr>
        <w:t>sva</w:t>
      </w:r>
      <w:proofErr w:type="spellEnd"/>
      <w:r w:rsidRPr="00A265E8">
        <w:rPr>
          <w:rFonts w:ascii="Book Antiqua" w:eastAsia="Book Antiqua" w:hAnsi="Book Antiqua" w:cs="Book Antiqua"/>
          <w:color w:val="000000"/>
        </w:rPr>
        <w:t xml:space="preserve"> package for removing batch effects and other unwanted variation in high-throughput experiments.</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Bioinformatics</w:t>
      </w:r>
      <w:r w:rsidRPr="00A265E8">
        <w:rPr>
          <w:rFonts w:ascii="Book Antiqua" w:eastAsia="Book Antiqua" w:hAnsi="Book Antiqua" w:cs="Book Antiqua"/>
          <w:color w:val="000000"/>
        </w:rPr>
        <w:t xml:space="preserve"> 2012; </w:t>
      </w:r>
      <w:r w:rsidRPr="00A265E8">
        <w:rPr>
          <w:rFonts w:ascii="Book Antiqua" w:eastAsia="Book Antiqua" w:hAnsi="Book Antiqua" w:cs="Book Antiqua"/>
          <w:b/>
          <w:bCs/>
          <w:color w:val="000000"/>
        </w:rPr>
        <w:t>28</w:t>
      </w:r>
      <w:r w:rsidRPr="00A265E8">
        <w:rPr>
          <w:rFonts w:ascii="Book Antiqua" w:eastAsia="Book Antiqua" w:hAnsi="Book Antiqua" w:cs="Book Antiqua"/>
          <w:color w:val="000000"/>
        </w:rPr>
        <w:t>: 882-883 [PMID: 22257669 DOI: 10.1093/bioinformatics/bts034]</w:t>
      </w:r>
    </w:p>
    <w:p w14:paraId="6F54E22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16 </w:t>
      </w:r>
      <w:r w:rsidRPr="00A265E8">
        <w:rPr>
          <w:rFonts w:ascii="Book Antiqua" w:eastAsia="Book Antiqua" w:hAnsi="Book Antiqua" w:cs="Book Antiqua"/>
          <w:b/>
          <w:bCs/>
          <w:color w:val="000000"/>
        </w:rPr>
        <w:t>Wilkerson MD</w:t>
      </w:r>
      <w:r w:rsidRPr="00A265E8">
        <w:rPr>
          <w:rFonts w:ascii="Book Antiqua" w:eastAsia="Book Antiqua" w:hAnsi="Book Antiqua" w:cs="Book Antiqua"/>
          <w:color w:val="000000"/>
        </w:rPr>
        <w:t xml:space="preserve">, Hayes DN. </w:t>
      </w:r>
      <w:proofErr w:type="spellStart"/>
      <w:r w:rsidRPr="00A265E8">
        <w:rPr>
          <w:rFonts w:ascii="Book Antiqua" w:eastAsia="Book Antiqua" w:hAnsi="Book Antiqua" w:cs="Book Antiqua"/>
          <w:color w:val="000000"/>
        </w:rPr>
        <w:t>ConsensusClusterPlus</w:t>
      </w:r>
      <w:proofErr w:type="spellEnd"/>
      <w:r w:rsidRPr="00A265E8">
        <w:rPr>
          <w:rFonts w:ascii="Book Antiqua" w:eastAsia="Book Antiqua" w:hAnsi="Book Antiqua" w:cs="Book Antiqua"/>
          <w:color w:val="000000"/>
        </w:rPr>
        <w:t xml:space="preserve">: a class discovery tool with confidence assessments and item tracking. </w:t>
      </w:r>
      <w:r w:rsidRPr="00A265E8">
        <w:rPr>
          <w:rFonts w:ascii="Book Antiqua" w:eastAsia="Book Antiqua" w:hAnsi="Book Antiqua" w:cs="Book Antiqua"/>
          <w:i/>
          <w:iCs/>
          <w:color w:val="000000"/>
        </w:rPr>
        <w:t>Bioinformatics</w:t>
      </w:r>
      <w:r w:rsidRPr="00A265E8">
        <w:rPr>
          <w:rFonts w:ascii="Book Antiqua" w:eastAsia="Book Antiqua" w:hAnsi="Book Antiqua" w:cs="Book Antiqua"/>
          <w:color w:val="000000"/>
        </w:rPr>
        <w:t xml:space="preserve"> 2010; </w:t>
      </w:r>
      <w:r w:rsidRPr="00A265E8">
        <w:rPr>
          <w:rFonts w:ascii="Book Antiqua" w:eastAsia="Book Antiqua" w:hAnsi="Book Antiqua" w:cs="Book Antiqua"/>
          <w:b/>
          <w:bCs/>
          <w:color w:val="000000"/>
        </w:rPr>
        <w:t>26</w:t>
      </w:r>
      <w:r w:rsidRPr="00A265E8">
        <w:rPr>
          <w:rFonts w:ascii="Book Antiqua" w:eastAsia="Book Antiqua" w:hAnsi="Book Antiqua" w:cs="Book Antiqua"/>
          <w:color w:val="000000"/>
        </w:rPr>
        <w:t>: 1572-1573 [PMID: 20427518 DOI: 10.1093/bioinformatics/btq170]</w:t>
      </w:r>
    </w:p>
    <w:p w14:paraId="2675D52E"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17 </w:t>
      </w:r>
      <w:r w:rsidRPr="00A265E8">
        <w:rPr>
          <w:rFonts w:ascii="Book Antiqua" w:eastAsia="Book Antiqua" w:hAnsi="Book Antiqua" w:cs="Book Antiqua"/>
          <w:b/>
          <w:bCs/>
          <w:color w:val="000000"/>
        </w:rPr>
        <w:t>Yu G</w:t>
      </w:r>
      <w:r w:rsidRPr="00A265E8">
        <w:rPr>
          <w:rFonts w:ascii="Book Antiqua" w:eastAsia="Book Antiqua" w:hAnsi="Book Antiqua" w:cs="Book Antiqua"/>
          <w:color w:val="000000"/>
        </w:rPr>
        <w:t>, Wang LG, Han Y, He QY.</w:t>
      </w:r>
      <w:proofErr w:type="gramEnd"/>
      <w:r w:rsidRPr="00A265E8">
        <w:rPr>
          <w:rFonts w:ascii="Book Antiqua" w:eastAsia="Book Antiqua" w:hAnsi="Book Antiqua" w:cs="Book Antiqua"/>
          <w:color w:val="000000"/>
        </w:rPr>
        <w:t xml:space="preserve"> </w:t>
      </w:r>
      <w:proofErr w:type="spellStart"/>
      <w:proofErr w:type="gramStart"/>
      <w:r w:rsidRPr="00A265E8">
        <w:rPr>
          <w:rFonts w:ascii="Book Antiqua" w:eastAsia="Book Antiqua" w:hAnsi="Book Antiqua" w:cs="Book Antiqua"/>
          <w:color w:val="000000"/>
        </w:rPr>
        <w:t>clusterProfiler</w:t>
      </w:r>
      <w:proofErr w:type="spellEnd"/>
      <w:proofErr w:type="gramEnd"/>
      <w:r w:rsidRPr="00A265E8">
        <w:rPr>
          <w:rFonts w:ascii="Book Antiqua" w:eastAsia="Book Antiqua" w:hAnsi="Book Antiqua" w:cs="Book Antiqua"/>
          <w:color w:val="000000"/>
        </w:rPr>
        <w:t xml:space="preserve">: an R package for comparing biological themes among gene clusters. </w:t>
      </w:r>
      <w:r w:rsidRPr="00A265E8">
        <w:rPr>
          <w:rFonts w:ascii="Book Antiqua" w:eastAsia="Book Antiqua" w:hAnsi="Book Antiqua" w:cs="Book Antiqua"/>
          <w:i/>
          <w:iCs/>
          <w:color w:val="000000"/>
        </w:rPr>
        <w:t>OMICS</w:t>
      </w:r>
      <w:r w:rsidRPr="00A265E8">
        <w:rPr>
          <w:rFonts w:ascii="Book Antiqua" w:eastAsia="Book Antiqua" w:hAnsi="Book Antiqua" w:cs="Book Antiqua"/>
          <w:color w:val="000000"/>
        </w:rPr>
        <w:t xml:space="preserve"> 2012; </w:t>
      </w:r>
      <w:r w:rsidRPr="00A265E8">
        <w:rPr>
          <w:rFonts w:ascii="Book Antiqua" w:eastAsia="Book Antiqua" w:hAnsi="Book Antiqua" w:cs="Book Antiqua"/>
          <w:b/>
          <w:bCs/>
          <w:color w:val="000000"/>
        </w:rPr>
        <w:t>16</w:t>
      </w:r>
      <w:r w:rsidRPr="00A265E8">
        <w:rPr>
          <w:rFonts w:ascii="Book Antiqua" w:eastAsia="Book Antiqua" w:hAnsi="Book Antiqua" w:cs="Book Antiqua"/>
          <w:color w:val="000000"/>
        </w:rPr>
        <w:t>: 284-287 [PMID: 22455463 DOI: 10.1089/omi.2011.0118]</w:t>
      </w:r>
    </w:p>
    <w:p w14:paraId="118010DE"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18 </w:t>
      </w:r>
      <w:r w:rsidRPr="00A265E8">
        <w:rPr>
          <w:rFonts w:ascii="Book Antiqua" w:eastAsia="Book Antiqua" w:hAnsi="Book Antiqua" w:cs="Book Antiqua"/>
          <w:b/>
          <w:bCs/>
          <w:color w:val="000000"/>
        </w:rPr>
        <w:t>Camp RL</w:t>
      </w:r>
      <w:r w:rsidRPr="00A265E8">
        <w:rPr>
          <w:rFonts w:ascii="Book Antiqua" w:eastAsia="Book Antiqua" w:hAnsi="Book Antiqua" w:cs="Book Antiqua"/>
          <w:color w:val="000000"/>
        </w:rPr>
        <w:t>, Dolled-</w:t>
      </w:r>
      <w:proofErr w:type="spellStart"/>
      <w:r w:rsidRPr="00A265E8">
        <w:rPr>
          <w:rFonts w:ascii="Book Antiqua" w:eastAsia="Book Antiqua" w:hAnsi="Book Antiqua" w:cs="Book Antiqua"/>
          <w:color w:val="000000"/>
        </w:rPr>
        <w:t>Filhart</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Rimm</w:t>
      </w:r>
      <w:proofErr w:type="spellEnd"/>
      <w:r w:rsidRPr="00A265E8">
        <w:rPr>
          <w:rFonts w:ascii="Book Antiqua" w:eastAsia="Book Antiqua" w:hAnsi="Book Antiqua" w:cs="Book Antiqua"/>
          <w:color w:val="000000"/>
        </w:rPr>
        <w:t xml:space="preserve"> DL.</w:t>
      </w:r>
      <w:proofErr w:type="gramEnd"/>
      <w:r w:rsidRPr="00A265E8">
        <w:rPr>
          <w:rFonts w:ascii="Book Antiqua" w:eastAsia="Book Antiqua" w:hAnsi="Book Antiqua" w:cs="Book Antiqua"/>
          <w:color w:val="000000"/>
        </w:rPr>
        <w:t xml:space="preserve"> X-tile: a new bio-informatics tool for biomarker assessment and outcome-based cut-point optimization. </w:t>
      </w:r>
      <w:r w:rsidRPr="00A265E8">
        <w:rPr>
          <w:rFonts w:ascii="Book Antiqua" w:eastAsia="Book Antiqua" w:hAnsi="Book Antiqua" w:cs="Book Antiqua"/>
          <w:i/>
          <w:iCs/>
          <w:color w:val="000000"/>
        </w:rPr>
        <w:t>Clin Cancer Res</w:t>
      </w:r>
      <w:r w:rsidRPr="00A265E8">
        <w:rPr>
          <w:rFonts w:ascii="Book Antiqua" w:eastAsia="Book Antiqua" w:hAnsi="Book Antiqua" w:cs="Book Antiqua"/>
          <w:color w:val="000000"/>
        </w:rPr>
        <w:t xml:space="preserve"> 2004; </w:t>
      </w:r>
      <w:r w:rsidRPr="00A265E8">
        <w:rPr>
          <w:rFonts w:ascii="Book Antiqua" w:eastAsia="Book Antiqua" w:hAnsi="Book Antiqua" w:cs="Book Antiqua"/>
          <w:b/>
          <w:bCs/>
          <w:color w:val="000000"/>
        </w:rPr>
        <w:t>10</w:t>
      </w:r>
      <w:r w:rsidRPr="00A265E8">
        <w:rPr>
          <w:rFonts w:ascii="Book Antiqua" w:eastAsia="Book Antiqua" w:hAnsi="Book Antiqua" w:cs="Book Antiqua"/>
          <w:color w:val="000000"/>
        </w:rPr>
        <w:t>: 7252-7259 [PMID: 15534099 DOI: 10.1158/1078-0432.Ccr-04-0713]</w:t>
      </w:r>
    </w:p>
    <w:p w14:paraId="7913CF3D"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19 </w:t>
      </w:r>
      <w:proofErr w:type="spellStart"/>
      <w:r w:rsidRPr="00A265E8">
        <w:rPr>
          <w:rFonts w:ascii="Book Antiqua" w:eastAsia="Book Antiqua" w:hAnsi="Book Antiqua" w:cs="Book Antiqua"/>
          <w:b/>
          <w:bCs/>
          <w:color w:val="000000"/>
        </w:rPr>
        <w:t>Tibshirani</w:t>
      </w:r>
      <w:proofErr w:type="spellEnd"/>
      <w:r w:rsidRPr="00A265E8">
        <w:rPr>
          <w:rFonts w:ascii="Book Antiqua" w:eastAsia="Book Antiqua" w:hAnsi="Book Antiqua" w:cs="Book Antiqua"/>
          <w:b/>
          <w:bCs/>
          <w:color w:val="000000"/>
        </w:rPr>
        <w:t xml:space="preserve"> R</w:t>
      </w:r>
      <w:r w:rsidRPr="00A265E8">
        <w:rPr>
          <w:rFonts w:ascii="Book Antiqua" w:eastAsia="Book Antiqua" w:hAnsi="Book Antiqua" w:cs="Book Antiqua"/>
          <w:color w:val="000000"/>
        </w:rPr>
        <w:t>.</w:t>
      </w:r>
      <w:proofErr w:type="gramEnd"/>
      <w:r w:rsidRPr="00A265E8">
        <w:rPr>
          <w:rFonts w:ascii="Book Antiqua" w:eastAsia="Book Antiqua" w:hAnsi="Book Antiqua" w:cs="Book Antiqua"/>
          <w:color w:val="000000"/>
        </w:rPr>
        <w:t xml:space="preserve"> </w:t>
      </w:r>
      <w:proofErr w:type="gramStart"/>
      <w:r w:rsidRPr="00A265E8">
        <w:rPr>
          <w:rFonts w:ascii="Book Antiqua" w:eastAsia="Book Antiqua" w:hAnsi="Book Antiqua" w:cs="Book Antiqua"/>
          <w:color w:val="000000"/>
        </w:rPr>
        <w:t>The lasso method for variable selection in the Cox model.</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Stat Med</w:t>
      </w:r>
      <w:r w:rsidRPr="00A265E8">
        <w:rPr>
          <w:rFonts w:ascii="Book Antiqua" w:eastAsia="Book Antiqua" w:hAnsi="Book Antiqua" w:cs="Book Antiqua"/>
          <w:color w:val="000000"/>
        </w:rPr>
        <w:t xml:space="preserve"> 1997; </w:t>
      </w:r>
      <w:r w:rsidRPr="00A265E8">
        <w:rPr>
          <w:rFonts w:ascii="Book Antiqua" w:eastAsia="Book Antiqua" w:hAnsi="Book Antiqua" w:cs="Book Antiqua"/>
          <w:b/>
          <w:bCs/>
          <w:color w:val="000000"/>
        </w:rPr>
        <w:t>16</w:t>
      </w:r>
      <w:r w:rsidRPr="00A265E8">
        <w:rPr>
          <w:rFonts w:ascii="Book Antiqua" w:eastAsia="Book Antiqua" w:hAnsi="Book Antiqua" w:cs="Book Antiqua"/>
          <w:color w:val="000000"/>
        </w:rPr>
        <w:t>: 385-395 [PMID: 9044528 DOI: 10.1002</w:t>
      </w:r>
      <w:proofErr w:type="gramStart"/>
      <w:r w:rsidRPr="00A265E8">
        <w:rPr>
          <w:rFonts w:ascii="Book Antiqua" w:eastAsia="Book Antiqua" w:hAnsi="Book Antiqua" w:cs="Book Antiqua"/>
          <w:color w:val="000000"/>
        </w:rPr>
        <w:t>/(</w:t>
      </w:r>
      <w:proofErr w:type="gramEnd"/>
      <w:r w:rsidRPr="00A265E8">
        <w:rPr>
          <w:rFonts w:ascii="Book Antiqua" w:eastAsia="Book Antiqua" w:hAnsi="Book Antiqua" w:cs="Book Antiqua"/>
          <w:color w:val="000000"/>
        </w:rPr>
        <w:t>sici)1097-0258(19970228)16:4&lt;385::aid-sim</w:t>
      </w:r>
      <w:r w:rsidRPr="00A265E8">
        <w:rPr>
          <w:rFonts w:ascii="Book Antiqua" w:eastAsia="Book Antiqua" w:hAnsi="Book Antiqua" w:cs="Book Antiqua"/>
          <w:color w:val="000000"/>
          <w:vertAlign w:val="superscript"/>
        </w:rPr>
        <w:t>3</w:t>
      </w:r>
      <w:r w:rsidRPr="00A265E8">
        <w:rPr>
          <w:rFonts w:ascii="Book Antiqua" w:eastAsia="Book Antiqua" w:hAnsi="Book Antiqua" w:cs="Book Antiqua"/>
          <w:color w:val="000000"/>
        </w:rPr>
        <w:t>80&gt;3.0.co;2-3]</w:t>
      </w:r>
    </w:p>
    <w:p w14:paraId="08025904" w14:textId="0D57639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20 </w:t>
      </w:r>
      <w:proofErr w:type="spellStart"/>
      <w:r w:rsidRPr="00A265E8">
        <w:rPr>
          <w:rFonts w:ascii="Book Antiqua" w:eastAsia="Book Antiqua" w:hAnsi="Book Antiqua" w:cs="Book Antiqua"/>
          <w:b/>
          <w:bCs/>
          <w:color w:val="000000"/>
        </w:rPr>
        <w:t>Karimi</w:t>
      </w:r>
      <w:proofErr w:type="spellEnd"/>
      <w:r w:rsidRPr="00A265E8">
        <w:rPr>
          <w:rFonts w:ascii="Book Antiqua" w:eastAsia="Book Antiqua" w:hAnsi="Book Antiqua" w:cs="Book Antiqua"/>
          <w:b/>
          <w:bCs/>
          <w:color w:val="000000"/>
        </w:rPr>
        <w:t xml:space="preserve"> P</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Islami</w:t>
      </w:r>
      <w:proofErr w:type="spellEnd"/>
      <w:r w:rsidRPr="00A265E8">
        <w:rPr>
          <w:rFonts w:ascii="Book Antiqua" w:eastAsia="Book Antiqua" w:hAnsi="Book Antiqua" w:cs="Book Antiqua"/>
          <w:color w:val="000000"/>
        </w:rPr>
        <w:t xml:space="preserve"> F, </w:t>
      </w:r>
      <w:proofErr w:type="spellStart"/>
      <w:r w:rsidRPr="00A265E8">
        <w:rPr>
          <w:rFonts w:ascii="Book Antiqua" w:eastAsia="Book Antiqua" w:hAnsi="Book Antiqua" w:cs="Book Antiqua"/>
          <w:color w:val="000000"/>
        </w:rPr>
        <w:t>Anandasabapathy</w:t>
      </w:r>
      <w:proofErr w:type="spellEnd"/>
      <w:r w:rsidRPr="00A265E8">
        <w:rPr>
          <w:rFonts w:ascii="Book Antiqua" w:eastAsia="Book Antiqua" w:hAnsi="Book Antiqua" w:cs="Book Antiqua"/>
          <w:color w:val="000000"/>
        </w:rPr>
        <w:t xml:space="preserve"> S, Freedman ND, </w:t>
      </w:r>
      <w:proofErr w:type="spellStart"/>
      <w:r w:rsidRPr="00A265E8">
        <w:rPr>
          <w:rFonts w:ascii="Book Antiqua" w:eastAsia="Book Antiqua" w:hAnsi="Book Antiqua" w:cs="Book Antiqua"/>
          <w:color w:val="000000"/>
        </w:rPr>
        <w:t>Kamangar</w:t>
      </w:r>
      <w:proofErr w:type="spellEnd"/>
      <w:r w:rsidRPr="00A265E8">
        <w:rPr>
          <w:rFonts w:ascii="Book Antiqua" w:eastAsia="Book Antiqua" w:hAnsi="Book Antiqua" w:cs="Book Antiqua"/>
          <w:color w:val="000000"/>
        </w:rPr>
        <w:t xml:space="preserve"> F. Gastric cancer: descriptive epidemiology, risk factors, screening, and prevention. </w:t>
      </w:r>
      <w:r w:rsidRPr="00A265E8">
        <w:rPr>
          <w:rFonts w:ascii="Book Antiqua" w:eastAsia="Book Antiqua" w:hAnsi="Book Antiqua" w:cs="Book Antiqua"/>
          <w:i/>
          <w:iCs/>
          <w:color w:val="000000"/>
        </w:rPr>
        <w:t xml:space="preserve">Cancer </w:t>
      </w:r>
      <w:proofErr w:type="spellStart"/>
      <w:r w:rsidRPr="00A265E8">
        <w:rPr>
          <w:rFonts w:ascii="Book Antiqua" w:eastAsia="Book Antiqua" w:hAnsi="Book Antiqua" w:cs="Book Antiqua"/>
          <w:i/>
          <w:iCs/>
          <w:color w:val="000000"/>
        </w:rPr>
        <w:t>Epidemiol</w:t>
      </w:r>
      <w:proofErr w:type="spellEnd"/>
      <w:r w:rsidRPr="00A265E8">
        <w:rPr>
          <w:rFonts w:ascii="Book Antiqua" w:eastAsia="Book Antiqua" w:hAnsi="Book Antiqua" w:cs="Book Antiqua"/>
          <w:i/>
          <w:iCs/>
          <w:color w:val="000000"/>
        </w:rPr>
        <w:t xml:space="preserve"> Biomarkers </w:t>
      </w:r>
      <w:proofErr w:type="spellStart"/>
      <w:r w:rsidRPr="00A265E8">
        <w:rPr>
          <w:rFonts w:ascii="Book Antiqua" w:eastAsia="Book Antiqua" w:hAnsi="Book Antiqua" w:cs="Book Antiqua"/>
          <w:i/>
          <w:iCs/>
          <w:color w:val="000000"/>
        </w:rPr>
        <w:t>Prev</w:t>
      </w:r>
      <w:proofErr w:type="spellEnd"/>
      <w:r w:rsidRPr="00A265E8">
        <w:rPr>
          <w:rFonts w:ascii="Book Antiqua" w:eastAsia="Book Antiqua" w:hAnsi="Book Antiqua" w:cs="Book Antiqua"/>
          <w:color w:val="000000"/>
        </w:rPr>
        <w:t xml:space="preserve"> 2014; </w:t>
      </w:r>
      <w:r w:rsidRPr="00A265E8">
        <w:rPr>
          <w:rFonts w:ascii="Book Antiqua" w:eastAsia="Book Antiqua" w:hAnsi="Book Antiqua" w:cs="Book Antiqua"/>
          <w:b/>
          <w:bCs/>
          <w:color w:val="000000"/>
        </w:rPr>
        <w:t>23</w:t>
      </w:r>
      <w:r w:rsidRPr="00A265E8">
        <w:rPr>
          <w:rFonts w:ascii="Book Antiqua" w:eastAsia="Book Antiqua" w:hAnsi="Book Antiqua" w:cs="Book Antiqua"/>
          <w:color w:val="000000"/>
        </w:rPr>
        <w:t>: 700-713 [PMID: 24618998 DOI:</w:t>
      </w:r>
      <w:r w:rsidR="00B5384C" w:rsidRPr="00A265E8">
        <w:rPr>
          <w:rFonts w:ascii="Book Antiqua" w:eastAsia="Book Antiqua" w:hAnsi="Book Antiqua" w:cs="Book Antiqua"/>
          <w:color w:val="000000"/>
        </w:rPr>
        <w:t xml:space="preserve"> 10.1158/1055-9965.EPI-13-1057</w:t>
      </w:r>
      <w:r w:rsidRPr="00A265E8">
        <w:rPr>
          <w:rFonts w:ascii="Book Antiqua" w:eastAsia="Book Antiqua" w:hAnsi="Book Antiqua" w:cs="Book Antiqua"/>
          <w:color w:val="000000"/>
        </w:rPr>
        <w:t>]</w:t>
      </w:r>
    </w:p>
    <w:p w14:paraId="5D1D99AF" w14:textId="4785BC0B"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21</w:t>
      </w:r>
      <w:r w:rsidR="002F5050"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b/>
          <w:bCs/>
          <w:color w:val="000000"/>
        </w:rPr>
        <w:t>Fattahi</w:t>
      </w:r>
      <w:proofErr w:type="spellEnd"/>
      <w:r w:rsidRPr="00A265E8">
        <w:rPr>
          <w:rFonts w:ascii="Book Antiqua" w:eastAsia="Book Antiqua" w:hAnsi="Book Antiqua" w:cs="Book Antiqua"/>
          <w:b/>
          <w:bCs/>
          <w:color w:val="000000"/>
        </w:rPr>
        <w:t xml:space="preserve"> S</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Golpour</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Amjadi-Moheb</w:t>
      </w:r>
      <w:proofErr w:type="spellEnd"/>
      <w:r w:rsidRPr="00A265E8">
        <w:rPr>
          <w:rFonts w:ascii="Book Antiqua" w:eastAsia="Book Antiqua" w:hAnsi="Book Antiqua" w:cs="Book Antiqua"/>
          <w:color w:val="000000"/>
        </w:rPr>
        <w:t xml:space="preserve"> F, </w:t>
      </w:r>
      <w:proofErr w:type="spellStart"/>
      <w:r w:rsidRPr="00A265E8">
        <w:rPr>
          <w:rFonts w:ascii="Book Antiqua" w:eastAsia="Book Antiqua" w:hAnsi="Book Antiqua" w:cs="Book Antiqua"/>
          <w:color w:val="000000"/>
        </w:rPr>
        <w:t>Sharifi-Pasandi</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Khodadadi</w:t>
      </w:r>
      <w:proofErr w:type="spellEnd"/>
      <w:r w:rsidRPr="00A265E8">
        <w:rPr>
          <w:rFonts w:ascii="Book Antiqua" w:eastAsia="Book Antiqua" w:hAnsi="Book Antiqua" w:cs="Book Antiqua"/>
          <w:color w:val="000000"/>
        </w:rPr>
        <w:t xml:space="preserve"> P, </w:t>
      </w:r>
      <w:proofErr w:type="spellStart"/>
      <w:r w:rsidRPr="00A265E8">
        <w:rPr>
          <w:rFonts w:ascii="Book Antiqua" w:eastAsia="Book Antiqua" w:hAnsi="Book Antiqua" w:cs="Book Antiqua"/>
          <w:color w:val="000000"/>
        </w:rPr>
        <w:t>Pilehchian-Langroudi</w:t>
      </w:r>
      <w:proofErr w:type="spellEnd"/>
      <w:r w:rsidRPr="00A265E8">
        <w:rPr>
          <w:rFonts w:ascii="Book Antiqua" w:eastAsia="Book Antiqua" w:hAnsi="Book Antiqua" w:cs="Book Antiqua"/>
          <w:color w:val="000000"/>
        </w:rPr>
        <w:t xml:space="preserve"> M, Ashrafi GH, </w:t>
      </w:r>
      <w:proofErr w:type="spellStart"/>
      <w:r w:rsidRPr="00A265E8">
        <w:rPr>
          <w:rFonts w:ascii="Book Antiqua" w:eastAsia="Book Antiqua" w:hAnsi="Book Antiqua" w:cs="Book Antiqua"/>
          <w:color w:val="000000"/>
        </w:rPr>
        <w:t>Akhavan-Niaki</w:t>
      </w:r>
      <w:proofErr w:type="spellEnd"/>
      <w:r w:rsidRPr="00A265E8">
        <w:rPr>
          <w:rFonts w:ascii="Book Antiqua" w:eastAsia="Book Antiqua" w:hAnsi="Book Antiqua" w:cs="Book Antiqua"/>
          <w:color w:val="000000"/>
        </w:rPr>
        <w:t xml:space="preserve"> H. DNA methyltransferases and gastric cancer: insight into targeted therapy. </w:t>
      </w:r>
      <w:r w:rsidRPr="00A265E8">
        <w:rPr>
          <w:rFonts w:ascii="Book Antiqua" w:eastAsia="Book Antiqua" w:hAnsi="Book Antiqua" w:cs="Book Antiqua"/>
          <w:i/>
          <w:iCs/>
          <w:color w:val="000000"/>
        </w:rPr>
        <w:t>Epigenomics</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10</w:t>
      </w:r>
      <w:r w:rsidRPr="00A265E8">
        <w:rPr>
          <w:rFonts w:ascii="Book Antiqua" w:eastAsia="Book Antiqua" w:hAnsi="Book Antiqua" w:cs="Book Antiqua"/>
          <w:color w:val="000000"/>
        </w:rPr>
        <w:t>: 1477-1497 [PMID: 30325215 DOI: 10.2217/epi-2018-0096]</w:t>
      </w:r>
    </w:p>
    <w:p w14:paraId="539DC75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22 </w:t>
      </w:r>
      <w:r w:rsidRPr="00A265E8">
        <w:rPr>
          <w:rFonts w:ascii="Book Antiqua" w:eastAsia="Book Antiqua" w:hAnsi="Book Antiqua" w:cs="Book Antiqua"/>
          <w:b/>
          <w:bCs/>
          <w:color w:val="000000"/>
        </w:rPr>
        <w:t>Wang K</w:t>
      </w:r>
      <w:r w:rsidRPr="00A265E8">
        <w:rPr>
          <w:rFonts w:ascii="Book Antiqua" w:eastAsia="Book Antiqua" w:hAnsi="Book Antiqua" w:cs="Book Antiqua"/>
          <w:color w:val="000000"/>
        </w:rPr>
        <w:t xml:space="preserve">, Yuen ST, Xu J, Lee SP, Yan HH, Shi ST, Siu HC, Deng S, Chu KM, Law S, Chan KH, Chan AS, </w:t>
      </w:r>
      <w:proofErr w:type="spellStart"/>
      <w:r w:rsidRPr="00A265E8">
        <w:rPr>
          <w:rFonts w:ascii="Book Antiqua" w:eastAsia="Book Antiqua" w:hAnsi="Book Antiqua" w:cs="Book Antiqua"/>
          <w:color w:val="000000"/>
        </w:rPr>
        <w:t>Tsui</w:t>
      </w:r>
      <w:proofErr w:type="spellEnd"/>
      <w:r w:rsidRPr="00A265E8">
        <w:rPr>
          <w:rFonts w:ascii="Book Antiqua" w:eastAsia="Book Antiqua" w:hAnsi="Book Antiqua" w:cs="Book Antiqua"/>
          <w:color w:val="000000"/>
        </w:rPr>
        <w:t xml:space="preserve"> WY, Ho SL, Chan AK, Man JL, </w:t>
      </w:r>
      <w:proofErr w:type="spellStart"/>
      <w:r w:rsidRPr="00A265E8">
        <w:rPr>
          <w:rFonts w:ascii="Book Antiqua" w:eastAsia="Book Antiqua" w:hAnsi="Book Antiqua" w:cs="Book Antiqua"/>
          <w:color w:val="000000"/>
        </w:rPr>
        <w:t>Foglizzo</w:t>
      </w:r>
      <w:proofErr w:type="spellEnd"/>
      <w:r w:rsidRPr="00A265E8">
        <w:rPr>
          <w:rFonts w:ascii="Book Antiqua" w:eastAsia="Book Antiqua" w:hAnsi="Book Antiqua" w:cs="Book Antiqua"/>
          <w:color w:val="000000"/>
        </w:rPr>
        <w:t xml:space="preserve"> V, Ng MK, Chan AS, Ching YP, Cheng GH, </w:t>
      </w:r>
      <w:proofErr w:type="spellStart"/>
      <w:r w:rsidRPr="00A265E8">
        <w:rPr>
          <w:rFonts w:ascii="Book Antiqua" w:eastAsia="Book Antiqua" w:hAnsi="Book Antiqua" w:cs="Book Antiqua"/>
          <w:color w:val="000000"/>
        </w:rPr>
        <w:t>Xie</w:t>
      </w:r>
      <w:proofErr w:type="spellEnd"/>
      <w:r w:rsidRPr="00A265E8">
        <w:rPr>
          <w:rFonts w:ascii="Book Antiqua" w:eastAsia="Book Antiqua" w:hAnsi="Book Antiqua" w:cs="Book Antiqua"/>
          <w:color w:val="000000"/>
        </w:rPr>
        <w:t xml:space="preserve"> T, Fernandez J, Li VS, </w:t>
      </w:r>
      <w:proofErr w:type="spellStart"/>
      <w:r w:rsidRPr="00A265E8">
        <w:rPr>
          <w:rFonts w:ascii="Book Antiqua" w:eastAsia="Book Antiqua" w:hAnsi="Book Antiqua" w:cs="Book Antiqua"/>
          <w:color w:val="000000"/>
        </w:rPr>
        <w:t>Clevers</w:t>
      </w:r>
      <w:proofErr w:type="spellEnd"/>
      <w:r w:rsidRPr="00A265E8">
        <w:rPr>
          <w:rFonts w:ascii="Book Antiqua" w:eastAsia="Book Antiqua" w:hAnsi="Book Antiqua" w:cs="Book Antiqua"/>
          <w:color w:val="000000"/>
        </w:rPr>
        <w:t xml:space="preserve"> H, </w:t>
      </w:r>
      <w:proofErr w:type="spellStart"/>
      <w:r w:rsidRPr="00A265E8">
        <w:rPr>
          <w:rFonts w:ascii="Book Antiqua" w:eastAsia="Book Antiqua" w:hAnsi="Book Antiqua" w:cs="Book Antiqua"/>
          <w:color w:val="000000"/>
        </w:rPr>
        <w:t>Rejto</w:t>
      </w:r>
      <w:proofErr w:type="spellEnd"/>
      <w:r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lastRenderedPageBreak/>
        <w:t xml:space="preserve">PA, Mao M, Leung SY. Whole-genome sequencing and comprehensive molecular profiling identify new driver mutations in gastric cancer. </w:t>
      </w:r>
      <w:r w:rsidRPr="00A265E8">
        <w:rPr>
          <w:rFonts w:ascii="Book Antiqua" w:eastAsia="Book Antiqua" w:hAnsi="Book Antiqua" w:cs="Book Antiqua"/>
          <w:i/>
          <w:iCs/>
          <w:color w:val="000000"/>
        </w:rPr>
        <w:t>Nat Genet</w:t>
      </w:r>
      <w:r w:rsidRPr="00A265E8">
        <w:rPr>
          <w:rFonts w:ascii="Book Antiqua" w:eastAsia="Book Antiqua" w:hAnsi="Book Antiqua" w:cs="Book Antiqua"/>
          <w:color w:val="000000"/>
        </w:rPr>
        <w:t xml:space="preserve"> 2014; </w:t>
      </w:r>
      <w:r w:rsidRPr="00A265E8">
        <w:rPr>
          <w:rFonts w:ascii="Book Antiqua" w:eastAsia="Book Antiqua" w:hAnsi="Book Antiqua" w:cs="Book Antiqua"/>
          <w:b/>
          <w:bCs/>
          <w:color w:val="000000"/>
        </w:rPr>
        <w:t>46</w:t>
      </w:r>
      <w:r w:rsidRPr="00A265E8">
        <w:rPr>
          <w:rFonts w:ascii="Book Antiqua" w:eastAsia="Book Antiqua" w:hAnsi="Book Antiqua" w:cs="Book Antiqua"/>
          <w:color w:val="000000"/>
        </w:rPr>
        <w:t>: 573-582 [PMID: 24816253 DOI: 10.1038/ng.2983]</w:t>
      </w:r>
    </w:p>
    <w:p w14:paraId="66F5E6C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23 </w:t>
      </w:r>
      <w:r w:rsidRPr="00A265E8">
        <w:rPr>
          <w:rFonts w:ascii="Book Antiqua" w:eastAsia="Book Antiqua" w:hAnsi="Book Antiqua" w:cs="Book Antiqua"/>
          <w:b/>
          <w:bCs/>
          <w:color w:val="000000"/>
        </w:rPr>
        <w:t>Graham DY</w:t>
      </w:r>
      <w:r w:rsidRPr="00A265E8">
        <w:rPr>
          <w:rFonts w:ascii="Book Antiqua" w:eastAsia="Book Antiqua" w:hAnsi="Book Antiqua" w:cs="Book Antiqua"/>
          <w:color w:val="000000"/>
        </w:rPr>
        <w:t xml:space="preserve">. Helicobacter pylori update: gastric cancer, reliable therapy, and possible benefits. </w:t>
      </w:r>
      <w:r w:rsidRPr="00A265E8">
        <w:rPr>
          <w:rFonts w:ascii="Book Antiqua" w:eastAsia="Book Antiqua" w:hAnsi="Book Antiqua" w:cs="Book Antiqua"/>
          <w:i/>
          <w:iCs/>
          <w:color w:val="000000"/>
        </w:rPr>
        <w:t>Gastroenterology</w:t>
      </w:r>
      <w:r w:rsidRPr="00A265E8">
        <w:rPr>
          <w:rFonts w:ascii="Book Antiqua" w:eastAsia="Book Antiqua" w:hAnsi="Book Antiqua" w:cs="Book Antiqua"/>
          <w:color w:val="000000"/>
        </w:rPr>
        <w:t xml:space="preserve"> 2015; </w:t>
      </w:r>
      <w:r w:rsidRPr="00A265E8">
        <w:rPr>
          <w:rFonts w:ascii="Book Antiqua" w:eastAsia="Book Antiqua" w:hAnsi="Book Antiqua" w:cs="Book Antiqua"/>
          <w:b/>
          <w:bCs/>
          <w:color w:val="000000"/>
        </w:rPr>
        <w:t>148</w:t>
      </w:r>
      <w:r w:rsidRPr="00A265E8">
        <w:rPr>
          <w:rFonts w:ascii="Book Antiqua" w:eastAsia="Book Antiqua" w:hAnsi="Book Antiqua" w:cs="Book Antiqua"/>
          <w:color w:val="000000"/>
        </w:rPr>
        <w:t>: 719-31.e3 [PMID: 25655557 DOI: 10.1053/j.gastro.2015.01.040]</w:t>
      </w:r>
    </w:p>
    <w:p w14:paraId="02A2DEF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24 </w:t>
      </w:r>
      <w:r w:rsidRPr="00A265E8">
        <w:rPr>
          <w:rFonts w:ascii="Book Antiqua" w:eastAsia="Book Antiqua" w:hAnsi="Book Antiqua" w:cs="Book Antiqua"/>
          <w:b/>
          <w:bCs/>
          <w:color w:val="000000"/>
        </w:rPr>
        <w:t>Cui H</w:t>
      </w:r>
      <w:r w:rsidRPr="00A265E8">
        <w:rPr>
          <w:rFonts w:ascii="Book Antiqua" w:eastAsia="Book Antiqua" w:hAnsi="Book Antiqua" w:cs="Book Antiqua"/>
          <w:color w:val="000000"/>
        </w:rPr>
        <w:t xml:space="preserve">, Hu Y, Guo D, Zhang A, Gu Y, Zhang S, Zhao C, Gong P, Shen X, Li Y, Wu H, Wang L, Zhao Z, Fan H. DNA methyltransferase 3A isoform b contributes to repressing E-cadherin through cooperation of DNA methylation and H3K27/H3K9 methylation in EMT-related metastasis of gastric cancer. </w:t>
      </w:r>
      <w:r w:rsidRPr="00A265E8">
        <w:rPr>
          <w:rFonts w:ascii="Book Antiqua" w:eastAsia="Book Antiqua" w:hAnsi="Book Antiqua" w:cs="Book Antiqua"/>
          <w:i/>
          <w:iCs/>
          <w:color w:val="000000"/>
        </w:rPr>
        <w:t>Oncogene</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37</w:t>
      </w:r>
      <w:r w:rsidRPr="00A265E8">
        <w:rPr>
          <w:rFonts w:ascii="Book Antiqua" w:eastAsia="Book Antiqua" w:hAnsi="Book Antiqua" w:cs="Book Antiqua"/>
          <w:color w:val="000000"/>
        </w:rPr>
        <w:t>: 4358-4371 [PMID: 29717263 DOI: 10.1038/s41388-018-0285-1]</w:t>
      </w:r>
    </w:p>
    <w:p w14:paraId="3D4FB96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25 </w:t>
      </w:r>
      <w:r w:rsidRPr="00A265E8">
        <w:rPr>
          <w:rFonts w:ascii="Book Antiqua" w:eastAsia="Book Antiqua" w:hAnsi="Book Antiqua" w:cs="Book Antiqua"/>
          <w:b/>
          <w:bCs/>
          <w:color w:val="000000"/>
        </w:rPr>
        <w:t>Watanabe Y</w:t>
      </w:r>
      <w:r w:rsidRPr="00A265E8">
        <w:rPr>
          <w:rFonts w:ascii="Book Antiqua" w:eastAsia="Book Antiqua" w:hAnsi="Book Antiqua" w:cs="Book Antiqua"/>
          <w:color w:val="000000"/>
        </w:rPr>
        <w:t xml:space="preserve">, Kim HS, </w:t>
      </w:r>
      <w:proofErr w:type="spellStart"/>
      <w:r w:rsidRPr="00A265E8">
        <w:rPr>
          <w:rFonts w:ascii="Book Antiqua" w:eastAsia="Book Antiqua" w:hAnsi="Book Antiqua" w:cs="Book Antiqua"/>
          <w:color w:val="000000"/>
        </w:rPr>
        <w:t>Castoro</w:t>
      </w:r>
      <w:proofErr w:type="spellEnd"/>
      <w:r w:rsidRPr="00A265E8">
        <w:rPr>
          <w:rFonts w:ascii="Book Antiqua" w:eastAsia="Book Antiqua" w:hAnsi="Book Antiqua" w:cs="Book Antiqua"/>
          <w:color w:val="000000"/>
        </w:rPr>
        <w:t xml:space="preserve"> RJ, Chung W, </w:t>
      </w:r>
      <w:proofErr w:type="spellStart"/>
      <w:r w:rsidRPr="00A265E8">
        <w:rPr>
          <w:rFonts w:ascii="Book Antiqua" w:eastAsia="Book Antiqua" w:hAnsi="Book Antiqua" w:cs="Book Antiqua"/>
          <w:color w:val="000000"/>
        </w:rPr>
        <w:t>Estecio</w:t>
      </w:r>
      <w:proofErr w:type="spellEnd"/>
      <w:r w:rsidRPr="00A265E8">
        <w:rPr>
          <w:rFonts w:ascii="Book Antiqua" w:eastAsia="Book Antiqua" w:hAnsi="Book Antiqua" w:cs="Book Antiqua"/>
          <w:color w:val="000000"/>
        </w:rPr>
        <w:t xml:space="preserve"> MR, Kondo K, Guo Y, Ahmed SS, Toyota M, Itoh F, Suk KT, Cho MY, Shen L, Jelinek J, Issa JP. </w:t>
      </w:r>
      <w:proofErr w:type="gramStart"/>
      <w:r w:rsidRPr="00A265E8">
        <w:rPr>
          <w:rFonts w:ascii="Book Antiqua" w:eastAsia="Book Antiqua" w:hAnsi="Book Antiqua" w:cs="Book Antiqua"/>
          <w:color w:val="000000"/>
        </w:rPr>
        <w:t>Sensitive and specific detection of early gastric cancer with DNA methylation analysis of gastric washes.</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Gastroenterology</w:t>
      </w:r>
      <w:r w:rsidRPr="00A265E8">
        <w:rPr>
          <w:rFonts w:ascii="Book Antiqua" w:eastAsia="Book Antiqua" w:hAnsi="Book Antiqua" w:cs="Book Antiqua"/>
          <w:color w:val="000000"/>
        </w:rPr>
        <w:t xml:space="preserve"> 2009; </w:t>
      </w:r>
      <w:r w:rsidRPr="00A265E8">
        <w:rPr>
          <w:rFonts w:ascii="Book Antiqua" w:eastAsia="Book Antiqua" w:hAnsi="Book Antiqua" w:cs="Book Antiqua"/>
          <w:b/>
          <w:bCs/>
          <w:color w:val="000000"/>
        </w:rPr>
        <w:t>136</w:t>
      </w:r>
      <w:r w:rsidRPr="00A265E8">
        <w:rPr>
          <w:rFonts w:ascii="Book Antiqua" w:eastAsia="Book Antiqua" w:hAnsi="Book Antiqua" w:cs="Book Antiqua"/>
          <w:color w:val="000000"/>
        </w:rPr>
        <w:t>: 2149-2158 [PMID: 19375421 DOI: 10.1053/j.gastro.2009.02.085]</w:t>
      </w:r>
    </w:p>
    <w:p w14:paraId="3688E6A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26 </w:t>
      </w:r>
      <w:r w:rsidRPr="00A265E8">
        <w:rPr>
          <w:rFonts w:ascii="Book Antiqua" w:eastAsia="Book Antiqua" w:hAnsi="Book Antiqua" w:cs="Book Antiqua"/>
          <w:b/>
          <w:bCs/>
          <w:color w:val="000000"/>
        </w:rPr>
        <w:t>Yang X</w:t>
      </w:r>
      <w:r w:rsidRPr="00A265E8">
        <w:rPr>
          <w:rFonts w:ascii="Book Antiqua" w:eastAsia="Book Antiqua" w:hAnsi="Book Antiqua" w:cs="Book Antiqua"/>
          <w:color w:val="000000"/>
        </w:rPr>
        <w:t xml:space="preserve">, Han H, De Carvalho DD, Lay FD, Jones PA, Liang G. Gene body methylation can alter gene expression and is a therapeutic target in cancer. </w:t>
      </w:r>
      <w:r w:rsidRPr="00A265E8">
        <w:rPr>
          <w:rFonts w:ascii="Book Antiqua" w:eastAsia="Book Antiqua" w:hAnsi="Book Antiqua" w:cs="Book Antiqua"/>
          <w:i/>
          <w:iCs/>
          <w:color w:val="000000"/>
        </w:rPr>
        <w:t>Cancer Cell</w:t>
      </w:r>
      <w:r w:rsidRPr="00A265E8">
        <w:rPr>
          <w:rFonts w:ascii="Book Antiqua" w:eastAsia="Book Antiqua" w:hAnsi="Book Antiqua" w:cs="Book Antiqua"/>
          <w:color w:val="000000"/>
        </w:rPr>
        <w:t xml:space="preserve"> 2014; </w:t>
      </w:r>
      <w:r w:rsidRPr="00A265E8">
        <w:rPr>
          <w:rFonts w:ascii="Book Antiqua" w:eastAsia="Book Antiqua" w:hAnsi="Book Antiqua" w:cs="Book Antiqua"/>
          <w:b/>
          <w:bCs/>
          <w:color w:val="000000"/>
        </w:rPr>
        <w:t>26</w:t>
      </w:r>
      <w:r w:rsidRPr="00A265E8">
        <w:rPr>
          <w:rFonts w:ascii="Book Antiqua" w:eastAsia="Book Antiqua" w:hAnsi="Book Antiqua" w:cs="Book Antiqua"/>
          <w:color w:val="000000"/>
        </w:rPr>
        <w:t>: 577-590 [PMID: 25263941 DOI: 10.1016/j.ccr.2014.07.028]</w:t>
      </w:r>
    </w:p>
    <w:p w14:paraId="3D04BE8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27 </w:t>
      </w:r>
      <w:proofErr w:type="spellStart"/>
      <w:r w:rsidRPr="00A265E8">
        <w:rPr>
          <w:rFonts w:ascii="Book Antiqua" w:eastAsia="Book Antiqua" w:hAnsi="Book Antiqua" w:cs="Book Antiqua"/>
          <w:b/>
          <w:bCs/>
          <w:color w:val="000000"/>
        </w:rPr>
        <w:t>Maekita</w:t>
      </w:r>
      <w:proofErr w:type="spellEnd"/>
      <w:r w:rsidRPr="00A265E8">
        <w:rPr>
          <w:rFonts w:ascii="Book Antiqua" w:eastAsia="Book Antiqua" w:hAnsi="Book Antiqua" w:cs="Book Antiqua"/>
          <w:b/>
          <w:bCs/>
          <w:color w:val="000000"/>
        </w:rPr>
        <w:t xml:space="preserve"> T</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Nakazawa</w:t>
      </w:r>
      <w:proofErr w:type="spellEnd"/>
      <w:r w:rsidRPr="00A265E8">
        <w:rPr>
          <w:rFonts w:ascii="Book Antiqua" w:eastAsia="Book Antiqua" w:hAnsi="Book Antiqua" w:cs="Book Antiqua"/>
          <w:color w:val="000000"/>
        </w:rPr>
        <w:t xml:space="preserve"> K, </w:t>
      </w:r>
      <w:proofErr w:type="spellStart"/>
      <w:r w:rsidRPr="00A265E8">
        <w:rPr>
          <w:rFonts w:ascii="Book Antiqua" w:eastAsia="Book Antiqua" w:hAnsi="Book Antiqua" w:cs="Book Antiqua"/>
          <w:color w:val="000000"/>
        </w:rPr>
        <w:t>Mihara</w:t>
      </w:r>
      <w:proofErr w:type="spellEnd"/>
      <w:r w:rsidRPr="00A265E8">
        <w:rPr>
          <w:rFonts w:ascii="Book Antiqua" w:eastAsia="Book Antiqua" w:hAnsi="Book Antiqua" w:cs="Book Antiqua"/>
          <w:color w:val="000000"/>
        </w:rPr>
        <w:t xml:space="preserve"> M, Nakajima T, </w:t>
      </w:r>
      <w:proofErr w:type="spellStart"/>
      <w:r w:rsidRPr="00A265E8">
        <w:rPr>
          <w:rFonts w:ascii="Book Antiqua" w:eastAsia="Book Antiqua" w:hAnsi="Book Antiqua" w:cs="Book Antiqua"/>
          <w:color w:val="000000"/>
        </w:rPr>
        <w:t>Yanaoka</w:t>
      </w:r>
      <w:proofErr w:type="spellEnd"/>
      <w:r w:rsidRPr="00A265E8">
        <w:rPr>
          <w:rFonts w:ascii="Book Antiqua" w:eastAsia="Book Antiqua" w:hAnsi="Book Antiqua" w:cs="Book Antiqua"/>
          <w:color w:val="000000"/>
        </w:rPr>
        <w:t xml:space="preserve"> K, Iguchi M, </w:t>
      </w:r>
      <w:proofErr w:type="spellStart"/>
      <w:r w:rsidRPr="00A265E8">
        <w:rPr>
          <w:rFonts w:ascii="Book Antiqua" w:eastAsia="Book Antiqua" w:hAnsi="Book Antiqua" w:cs="Book Antiqua"/>
          <w:color w:val="000000"/>
        </w:rPr>
        <w:t>Arii</w:t>
      </w:r>
      <w:proofErr w:type="spellEnd"/>
      <w:r w:rsidRPr="00A265E8">
        <w:rPr>
          <w:rFonts w:ascii="Book Antiqua" w:eastAsia="Book Antiqua" w:hAnsi="Book Antiqua" w:cs="Book Antiqua"/>
          <w:color w:val="000000"/>
        </w:rPr>
        <w:t xml:space="preserve"> K, Kaneda A, Tsukamoto T, </w:t>
      </w:r>
      <w:proofErr w:type="spellStart"/>
      <w:r w:rsidRPr="00A265E8">
        <w:rPr>
          <w:rFonts w:ascii="Book Antiqua" w:eastAsia="Book Antiqua" w:hAnsi="Book Antiqua" w:cs="Book Antiqua"/>
          <w:color w:val="000000"/>
        </w:rPr>
        <w:t>Tatematsu</w:t>
      </w:r>
      <w:proofErr w:type="spellEnd"/>
      <w:r w:rsidRPr="00A265E8">
        <w:rPr>
          <w:rFonts w:ascii="Book Antiqua" w:eastAsia="Book Antiqua" w:hAnsi="Book Antiqua" w:cs="Book Antiqua"/>
          <w:color w:val="000000"/>
        </w:rPr>
        <w:t xml:space="preserve"> M, Tamura G, Saito D, Sugimura T, Ichinose M, Ushijima T. High levels of aberrant DNA methylation in Helicobacter pylori-infected gastric mucosae and its possible association with gastric cancer risk. </w:t>
      </w:r>
      <w:r w:rsidRPr="00A265E8">
        <w:rPr>
          <w:rFonts w:ascii="Book Antiqua" w:eastAsia="Book Antiqua" w:hAnsi="Book Antiqua" w:cs="Book Antiqua"/>
          <w:i/>
          <w:iCs/>
          <w:color w:val="000000"/>
        </w:rPr>
        <w:t>Clin Cancer Res</w:t>
      </w:r>
      <w:r w:rsidRPr="00A265E8">
        <w:rPr>
          <w:rFonts w:ascii="Book Antiqua" w:eastAsia="Book Antiqua" w:hAnsi="Book Antiqua" w:cs="Book Antiqua"/>
          <w:color w:val="000000"/>
        </w:rPr>
        <w:t xml:space="preserve"> 2006; </w:t>
      </w:r>
      <w:r w:rsidRPr="00A265E8">
        <w:rPr>
          <w:rFonts w:ascii="Book Antiqua" w:eastAsia="Book Antiqua" w:hAnsi="Book Antiqua" w:cs="Book Antiqua"/>
          <w:b/>
          <w:bCs/>
          <w:color w:val="000000"/>
        </w:rPr>
        <w:t>12</w:t>
      </w:r>
      <w:r w:rsidRPr="00A265E8">
        <w:rPr>
          <w:rFonts w:ascii="Book Antiqua" w:eastAsia="Book Antiqua" w:hAnsi="Book Antiqua" w:cs="Book Antiqua"/>
          <w:color w:val="000000"/>
        </w:rPr>
        <w:t>: 989-995 [PMID: 16467114 DOI: 10.1158/1078-0432.Ccr-05-2096]</w:t>
      </w:r>
    </w:p>
    <w:p w14:paraId="7A0D12A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28 </w:t>
      </w:r>
      <w:proofErr w:type="spellStart"/>
      <w:r w:rsidRPr="00A265E8">
        <w:rPr>
          <w:rFonts w:ascii="Book Antiqua" w:eastAsia="Book Antiqua" w:hAnsi="Book Antiqua" w:cs="Book Antiqua"/>
          <w:b/>
          <w:bCs/>
          <w:color w:val="000000"/>
        </w:rPr>
        <w:t>Tahara</w:t>
      </w:r>
      <w:proofErr w:type="spellEnd"/>
      <w:r w:rsidRPr="00A265E8">
        <w:rPr>
          <w:rFonts w:ascii="Book Antiqua" w:eastAsia="Book Antiqua" w:hAnsi="Book Antiqua" w:cs="Book Antiqua"/>
          <w:b/>
          <w:bCs/>
          <w:color w:val="000000"/>
        </w:rPr>
        <w:t xml:space="preserve"> T</w:t>
      </w:r>
      <w:r w:rsidRPr="00A265E8">
        <w:rPr>
          <w:rFonts w:ascii="Book Antiqua" w:eastAsia="Book Antiqua" w:hAnsi="Book Antiqua" w:cs="Book Antiqua"/>
          <w:color w:val="000000"/>
        </w:rPr>
        <w:t xml:space="preserve">, Shibata T, Nakamura M, Yamashita H, Yoshioka D, Okubo M, </w:t>
      </w:r>
      <w:proofErr w:type="spellStart"/>
      <w:r w:rsidRPr="00A265E8">
        <w:rPr>
          <w:rFonts w:ascii="Book Antiqua" w:eastAsia="Book Antiqua" w:hAnsi="Book Antiqua" w:cs="Book Antiqua"/>
          <w:color w:val="000000"/>
        </w:rPr>
        <w:t>Yonemura</w:t>
      </w:r>
      <w:proofErr w:type="spellEnd"/>
      <w:r w:rsidRPr="00A265E8">
        <w:rPr>
          <w:rFonts w:ascii="Book Antiqua" w:eastAsia="Book Antiqua" w:hAnsi="Book Antiqua" w:cs="Book Antiqua"/>
          <w:color w:val="000000"/>
        </w:rPr>
        <w:t xml:space="preserve"> J, Maeda Y, Maruyama N, </w:t>
      </w:r>
      <w:proofErr w:type="spellStart"/>
      <w:r w:rsidRPr="00A265E8">
        <w:rPr>
          <w:rFonts w:ascii="Book Antiqua" w:eastAsia="Book Antiqua" w:hAnsi="Book Antiqua" w:cs="Book Antiqua"/>
          <w:color w:val="000000"/>
        </w:rPr>
        <w:t>Kamano</w:t>
      </w:r>
      <w:proofErr w:type="spellEnd"/>
      <w:r w:rsidRPr="00A265E8">
        <w:rPr>
          <w:rFonts w:ascii="Book Antiqua" w:eastAsia="Book Antiqua" w:hAnsi="Book Antiqua" w:cs="Book Antiqua"/>
          <w:color w:val="000000"/>
        </w:rPr>
        <w:t xml:space="preserve"> T, </w:t>
      </w:r>
      <w:proofErr w:type="spellStart"/>
      <w:r w:rsidRPr="00A265E8">
        <w:rPr>
          <w:rFonts w:ascii="Book Antiqua" w:eastAsia="Book Antiqua" w:hAnsi="Book Antiqua" w:cs="Book Antiqua"/>
          <w:color w:val="000000"/>
        </w:rPr>
        <w:t>Kamiya</w:t>
      </w:r>
      <w:proofErr w:type="spellEnd"/>
      <w:r w:rsidRPr="00A265E8">
        <w:rPr>
          <w:rFonts w:ascii="Book Antiqua" w:eastAsia="Book Antiqua" w:hAnsi="Book Antiqua" w:cs="Book Antiqua"/>
          <w:color w:val="000000"/>
        </w:rPr>
        <w:t xml:space="preserve"> Y, Fujita H, Nakagawa Y, </w:t>
      </w:r>
      <w:proofErr w:type="spellStart"/>
      <w:r w:rsidRPr="00A265E8">
        <w:rPr>
          <w:rFonts w:ascii="Book Antiqua" w:eastAsia="Book Antiqua" w:hAnsi="Book Antiqua" w:cs="Book Antiqua"/>
          <w:color w:val="000000"/>
        </w:rPr>
        <w:t>Nagasaka</w:t>
      </w:r>
      <w:proofErr w:type="spellEnd"/>
      <w:r w:rsidRPr="00A265E8">
        <w:rPr>
          <w:rFonts w:ascii="Book Antiqua" w:eastAsia="Book Antiqua" w:hAnsi="Book Antiqua" w:cs="Book Antiqua"/>
          <w:color w:val="000000"/>
        </w:rPr>
        <w:t xml:space="preserve"> M, Iwata M, Hirata I, </w:t>
      </w:r>
      <w:proofErr w:type="spellStart"/>
      <w:r w:rsidRPr="00A265E8">
        <w:rPr>
          <w:rFonts w:ascii="Book Antiqua" w:eastAsia="Book Antiqua" w:hAnsi="Book Antiqua" w:cs="Book Antiqua"/>
          <w:color w:val="000000"/>
        </w:rPr>
        <w:t>Arisawa</w:t>
      </w:r>
      <w:proofErr w:type="spellEnd"/>
      <w:r w:rsidRPr="00A265E8">
        <w:rPr>
          <w:rFonts w:ascii="Book Antiqua" w:eastAsia="Book Antiqua" w:hAnsi="Book Antiqua" w:cs="Book Antiqua"/>
          <w:color w:val="000000"/>
        </w:rPr>
        <w:t xml:space="preserve"> T. Increased number of CpG island hypermethylation in tumor suppressor genes of non-neoplastic gastric mucosa </w:t>
      </w:r>
      <w:r w:rsidRPr="00A265E8">
        <w:rPr>
          <w:rFonts w:ascii="Book Antiqua" w:eastAsia="Book Antiqua" w:hAnsi="Book Antiqua" w:cs="Book Antiqua"/>
          <w:color w:val="000000"/>
        </w:rPr>
        <w:lastRenderedPageBreak/>
        <w:t xml:space="preserve">correlates with higher risk of gastric cancer. </w:t>
      </w:r>
      <w:r w:rsidRPr="00A265E8">
        <w:rPr>
          <w:rFonts w:ascii="Book Antiqua" w:eastAsia="Book Antiqua" w:hAnsi="Book Antiqua" w:cs="Book Antiqua"/>
          <w:i/>
          <w:iCs/>
          <w:color w:val="000000"/>
        </w:rPr>
        <w:t>Digestion</w:t>
      </w:r>
      <w:r w:rsidRPr="00A265E8">
        <w:rPr>
          <w:rFonts w:ascii="Book Antiqua" w:eastAsia="Book Antiqua" w:hAnsi="Book Antiqua" w:cs="Book Antiqua"/>
          <w:color w:val="000000"/>
        </w:rPr>
        <w:t xml:space="preserve"> 2010; </w:t>
      </w:r>
      <w:r w:rsidRPr="00A265E8">
        <w:rPr>
          <w:rFonts w:ascii="Book Antiqua" w:eastAsia="Book Antiqua" w:hAnsi="Book Antiqua" w:cs="Book Antiqua"/>
          <w:b/>
          <w:bCs/>
          <w:color w:val="000000"/>
        </w:rPr>
        <w:t>82</w:t>
      </w:r>
      <w:r w:rsidRPr="00A265E8">
        <w:rPr>
          <w:rFonts w:ascii="Book Antiqua" w:eastAsia="Book Antiqua" w:hAnsi="Book Antiqua" w:cs="Book Antiqua"/>
          <w:color w:val="000000"/>
        </w:rPr>
        <w:t>: 27-36 [PMID: 20150736 DOI: 10.1159/000252766]</w:t>
      </w:r>
    </w:p>
    <w:p w14:paraId="6292A9C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29 </w:t>
      </w:r>
      <w:r w:rsidRPr="00A265E8">
        <w:rPr>
          <w:rFonts w:ascii="Book Antiqua" w:eastAsia="Book Antiqua" w:hAnsi="Book Antiqua" w:cs="Book Antiqua"/>
          <w:b/>
          <w:bCs/>
          <w:color w:val="000000"/>
        </w:rPr>
        <w:t>Nakajima T</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Maekita</w:t>
      </w:r>
      <w:proofErr w:type="spellEnd"/>
      <w:r w:rsidRPr="00A265E8">
        <w:rPr>
          <w:rFonts w:ascii="Book Antiqua" w:eastAsia="Book Antiqua" w:hAnsi="Book Antiqua" w:cs="Book Antiqua"/>
          <w:color w:val="000000"/>
        </w:rPr>
        <w:t xml:space="preserve"> T, Oda I, </w:t>
      </w:r>
      <w:proofErr w:type="spellStart"/>
      <w:r w:rsidRPr="00A265E8">
        <w:rPr>
          <w:rFonts w:ascii="Book Antiqua" w:eastAsia="Book Antiqua" w:hAnsi="Book Antiqua" w:cs="Book Antiqua"/>
          <w:color w:val="000000"/>
        </w:rPr>
        <w:t>Gotoda</w:t>
      </w:r>
      <w:proofErr w:type="spellEnd"/>
      <w:r w:rsidRPr="00A265E8">
        <w:rPr>
          <w:rFonts w:ascii="Book Antiqua" w:eastAsia="Book Antiqua" w:hAnsi="Book Antiqua" w:cs="Book Antiqua"/>
          <w:color w:val="000000"/>
        </w:rPr>
        <w:t xml:space="preserve"> T, Yamamoto S, Umemura S, Ichinose M, Sugimura T, Ushijima T, Saito D. Higher methylation levels in gastric mucosae significantly correlate with higher risk of gastric cancers. </w:t>
      </w:r>
      <w:r w:rsidRPr="00A265E8">
        <w:rPr>
          <w:rFonts w:ascii="Book Antiqua" w:eastAsia="Book Antiqua" w:hAnsi="Book Antiqua" w:cs="Book Antiqua"/>
          <w:i/>
          <w:iCs/>
          <w:color w:val="000000"/>
        </w:rPr>
        <w:t xml:space="preserve">Cancer </w:t>
      </w:r>
      <w:proofErr w:type="spellStart"/>
      <w:r w:rsidRPr="00A265E8">
        <w:rPr>
          <w:rFonts w:ascii="Book Antiqua" w:eastAsia="Book Antiqua" w:hAnsi="Book Antiqua" w:cs="Book Antiqua"/>
          <w:i/>
          <w:iCs/>
          <w:color w:val="000000"/>
        </w:rPr>
        <w:t>Epidemiol</w:t>
      </w:r>
      <w:proofErr w:type="spellEnd"/>
      <w:r w:rsidRPr="00A265E8">
        <w:rPr>
          <w:rFonts w:ascii="Book Antiqua" w:eastAsia="Book Antiqua" w:hAnsi="Book Antiqua" w:cs="Book Antiqua"/>
          <w:i/>
          <w:iCs/>
          <w:color w:val="000000"/>
        </w:rPr>
        <w:t xml:space="preserve"> Biomarkers </w:t>
      </w:r>
      <w:proofErr w:type="spellStart"/>
      <w:r w:rsidRPr="00A265E8">
        <w:rPr>
          <w:rFonts w:ascii="Book Antiqua" w:eastAsia="Book Antiqua" w:hAnsi="Book Antiqua" w:cs="Book Antiqua"/>
          <w:i/>
          <w:iCs/>
          <w:color w:val="000000"/>
        </w:rPr>
        <w:t>Prev</w:t>
      </w:r>
      <w:proofErr w:type="spellEnd"/>
      <w:r w:rsidRPr="00A265E8">
        <w:rPr>
          <w:rFonts w:ascii="Book Antiqua" w:eastAsia="Book Antiqua" w:hAnsi="Book Antiqua" w:cs="Book Antiqua"/>
          <w:color w:val="000000"/>
        </w:rPr>
        <w:t xml:space="preserve"> 2006; </w:t>
      </w:r>
      <w:r w:rsidRPr="00A265E8">
        <w:rPr>
          <w:rFonts w:ascii="Book Antiqua" w:eastAsia="Book Antiqua" w:hAnsi="Book Antiqua" w:cs="Book Antiqua"/>
          <w:b/>
          <w:bCs/>
          <w:color w:val="000000"/>
        </w:rPr>
        <w:t>15</w:t>
      </w:r>
      <w:r w:rsidRPr="00A265E8">
        <w:rPr>
          <w:rFonts w:ascii="Book Antiqua" w:eastAsia="Book Antiqua" w:hAnsi="Book Antiqua" w:cs="Book Antiqua"/>
          <w:color w:val="000000"/>
        </w:rPr>
        <w:t>: 2317-2321 [PMID: 17119066 DOI: 10.1158/1055-9965.Epi-06-0436]</w:t>
      </w:r>
    </w:p>
    <w:p w14:paraId="2F8807D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30 </w:t>
      </w:r>
      <w:proofErr w:type="spellStart"/>
      <w:r w:rsidRPr="00A265E8">
        <w:rPr>
          <w:rFonts w:ascii="Book Antiqua" w:eastAsia="Book Antiqua" w:hAnsi="Book Antiqua" w:cs="Book Antiqua"/>
          <w:b/>
          <w:bCs/>
          <w:color w:val="000000"/>
        </w:rPr>
        <w:t>Saghafinia</w:t>
      </w:r>
      <w:proofErr w:type="spellEnd"/>
      <w:r w:rsidRPr="00A265E8">
        <w:rPr>
          <w:rFonts w:ascii="Book Antiqua" w:eastAsia="Book Antiqua" w:hAnsi="Book Antiqua" w:cs="Book Antiqua"/>
          <w:b/>
          <w:bCs/>
          <w:color w:val="000000"/>
        </w:rPr>
        <w:t xml:space="preserve"> S</w:t>
      </w:r>
      <w:r w:rsidRPr="00A265E8">
        <w:rPr>
          <w:rFonts w:ascii="Book Antiqua" w:eastAsia="Book Antiqua" w:hAnsi="Book Antiqua" w:cs="Book Antiqua"/>
          <w:color w:val="000000"/>
        </w:rPr>
        <w:t xml:space="preserve">, Mina M, </w:t>
      </w:r>
      <w:proofErr w:type="spellStart"/>
      <w:r w:rsidRPr="00A265E8">
        <w:rPr>
          <w:rFonts w:ascii="Book Antiqua" w:eastAsia="Book Antiqua" w:hAnsi="Book Antiqua" w:cs="Book Antiqua"/>
          <w:color w:val="000000"/>
        </w:rPr>
        <w:t>Riggi</w:t>
      </w:r>
      <w:proofErr w:type="spellEnd"/>
      <w:r w:rsidRPr="00A265E8">
        <w:rPr>
          <w:rFonts w:ascii="Book Antiqua" w:eastAsia="Book Antiqua" w:hAnsi="Book Antiqua" w:cs="Book Antiqua"/>
          <w:color w:val="000000"/>
        </w:rPr>
        <w:t xml:space="preserve"> N, </w:t>
      </w:r>
      <w:proofErr w:type="spellStart"/>
      <w:r w:rsidRPr="00A265E8">
        <w:rPr>
          <w:rFonts w:ascii="Book Antiqua" w:eastAsia="Book Antiqua" w:hAnsi="Book Antiqua" w:cs="Book Antiqua"/>
          <w:color w:val="000000"/>
        </w:rPr>
        <w:t>Hanahan</w:t>
      </w:r>
      <w:proofErr w:type="spellEnd"/>
      <w:r w:rsidRPr="00A265E8">
        <w:rPr>
          <w:rFonts w:ascii="Book Antiqua" w:eastAsia="Book Antiqua" w:hAnsi="Book Antiqua" w:cs="Book Antiqua"/>
          <w:color w:val="000000"/>
        </w:rPr>
        <w:t xml:space="preserve"> D, </w:t>
      </w:r>
      <w:proofErr w:type="spellStart"/>
      <w:r w:rsidRPr="00A265E8">
        <w:rPr>
          <w:rFonts w:ascii="Book Antiqua" w:eastAsia="Book Antiqua" w:hAnsi="Book Antiqua" w:cs="Book Antiqua"/>
          <w:color w:val="000000"/>
        </w:rPr>
        <w:t>Ciriello</w:t>
      </w:r>
      <w:proofErr w:type="spellEnd"/>
      <w:r w:rsidRPr="00A265E8">
        <w:rPr>
          <w:rFonts w:ascii="Book Antiqua" w:eastAsia="Book Antiqua" w:hAnsi="Book Antiqua" w:cs="Book Antiqua"/>
          <w:color w:val="000000"/>
        </w:rPr>
        <w:t xml:space="preserve"> G. Pan-Cancer Landscape of Aberrant DNA Methylation across Human Tumors. </w:t>
      </w:r>
      <w:r w:rsidRPr="00A265E8">
        <w:rPr>
          <w:rFonts w:ascii="Book Antiqua" w:eastAsia="Book Antiqua" w:hAnsi="Book Antiqua" w:cs="Book Antiqua"/>
          <w:i/>
          <w:iCs/>
          <w:color w:val="000000"/>
        </w:rPr>
        <w:t>Cell Rep</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25</w:t>
      </w:r>
      <w:r w:rsidRPr="00A265E8">
        <w:rPr>
          <w:rFonts w:ascii="Book Antiqua" w:eastAsia="Book Antiqua" w:hAnsi="Book Antiqua" w:cs="Book Antiqua"/>
          <w:color w:val="000000"/>
        </w:rPr>
        <w:t>: 1066-1080.e8 [PMID: 30355485 DOI: 10.1016/j.celrep.2018.09.082]</w:t>
      </w:r>
    </w:p>
    <w:p w14:paraId="10A1A71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31 </w:t>
      </w:r>
      <w:r w:rsidRPr="00A265E8">
        <w:rPr>
          <w:rFonts w:ascii="Book Antiqua" w:eastAsia="Book Antiqua" w:hAnsi="Book Antiqua" w:cs="Book Antiqua"/>
          <w:b/>
          <w:bCs/>
          <w:color w:val="000000"/>
        </w:rPr>
        <w:t>Holm K</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Staaf</w:t>
      </w:r>
      <w:proofErr w:type="spellEnd"/>
      <w:r w:rsidRPr="00A265E8">
        <w:rPr>
          <w:rFonts w:ascii="Book Antiqua" w:eastAsia="Book Antiqua" w:hAnsi="Book Antiqua" w:cs="Book Antiqua"/>
          <w:color w:val="000000"/>
        </w:rPr>
        <w:t xml:space="preserve"> J, </w:t>
      </w:r>
      <w:proofErr w:type="spellStart"/>
      <w:r w:rsidRPr="00A265E8">
        <w:rPr>
          <w:rFonts w:ascii="Book Antiqua" w:eastAsia="Book Antiqua" w:hAnsi="Book Antiqua" w:cs="Book Antiqua"/>
          <w:color w:val="000000"/>
        </w:rPr>
        <w:t>Lauss</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Aine</w:t>
      </w:r>
      <w:proofErr w:type="spellEnd"/>
      <w:r w:rsidRPr="00A265E8">
        <w:rPr>
          <w:rFonts w:ascii="Book Antiqua" w:eastAsia="Book Antiqua" w:hAnsi="Book Antiqua" w:cs="Book Antiqua"/>
          <w:color w:val="000000"/>
        </w:rPr>
        <w:t xml:space="preserve"> M, Lindgren D, </w:t>
      </w:r>
      <w:proofErr w:type="spellStart"/>
      <w:r w:rsidRPr="00A265E8">
        <w:rPr>
          <w:rFonts w:ascii="Book Antiqua" w:eastAsia="Book Antiqua" w:hAnsi="Book Antiqua" w:cs="Book Antiqua"/>
          <w:color w:val="000000"/>
        </w:rPr>
        <w:t>Bendahl</w:t>
      </w:r>
      <w:proofErr w:type="spellEnd"/>
      <w:r w:rsidRPr="00A265E8">
        <w:rPr>
          <w:rFonts w:ascii="Book Antiqua" w:eastAsia="Book Antiqua" w:hAnsi="Book Antiqua" w:cs="Book Antiqua"/>
          <w:color w:val="000000"/>
        </w:rPr>
        <w:t xml:space="preserve"> PO, </w:t>
      </w:r>
      <w:proofErr w:type="spellStart"/>
      <w:r w:rsidRPr="00A265E8">
        <w:rPr>
          <w:rFonts w:ascii="Book Antiqua" w:eastAsia="Book Antiqua" w:hAnsi="Book Antiqua" w:cs="Book Antiqua"/>
          <w:color w:val="000000"/>
        </w:rPr>
        <w:t>Vallon-Christersson</w:t>
      </w:r>
      <w:proofErr w:type="spellEnd"/>
      <w:r w:rsidRPr="00A265E8">
        <w:rPr>
          <w:rFonts w:ascii="Book Antiqua" w:eastAsia="Book Antiqua" w:hAnsi="Book Antiqua" w:cs="Book Antiqua"/>
          <w:color w:val="000000"/>
        </w:rPr>
        <w:t xml:space="preserve"> J, </w:t>
      </w:r>
      <w:proofErr w:type="spellStart"/>
      <w:r w:rsidRPr="00A265E8">
        <w:rPr>
          <w:rFonts w:ascii="Book Antiqua" w:eastAsia="Book Antiqua" w:hAnsi="Book Antiqua" w:cs="Book Antiqua"/>
          <w:color w:val="000000"/>
        </w:rPr>
        <w:t>Barkardottir</w:t>
      </w:r>
      <w:proofErr w:type="spellEnd"/>
      <w:r w:rsidRPr="00A265E8">
        <w:rPr>
          <w:rFonts w:ascii="Book Antiqua" w:eastAsia="Book Antiqua" w:hAnsi="Book Antiqua" w:cs="Book Antiqua"/>
          <w:color w:val="000000"/>
        </w:rPr>
        <w:t xml:space="preserve"> RB, </w:t>
      </w:r>
      <w:proofErr w:type="spellStart"/>
      <w:r w:rsidRPr="00A265E8">
        <w:rPr>
          <w:rFonts w:ascii="Book Antiqua" w:eastAsia="Book Antiqua" w:hAnsi="Book Antiqua" w:cs="Book Antiqua"/>
          <w:color w:val="000000"/>
        </w:rPr>
        <w:t>Höglund</w:t>
      </w:r>
      <w:proofErr w:type="spellEnd"/>
      <w:r w:rsidRPr="00A265E8">
        <w:rPr>
          <w:rFonts w:ascii="Book Antiqua" w:eastAsia="Book Antiqua" w:hAnsi="Book Antiqua" w:cs="Book Antiqua"/>
          <w:color w:val="000000"/>
        </w:rPr>
        <w:t xml:space="preserve"> M, Borg Å, </w:t>
      </w:r>
      <w:proofErr w:type="spellStart"/>
      <w:r w:rsidRPr="00A265E8">
        <w:rPr>
          <w:rFonts w:ascii="Book Antiqua" w:eastAsia="Book Antiqua" w:hAnsi="Book Antiqua" w:cs="Book Antiqua"/>
          <w:color w:val="000000"/>
        </w:rPr>
        <w:t>Jönsson</w:t>
      </w:r>
      <w:proofErr w:type="spellEnd"/>
      <w:r w:rsidRPr="00A265E8">
        <w:rPr>
          <w:rFonts w:ascii="Book Antiqua" w:eastAsia="Book Antiqua" w:hAnsi="Book Antiqua" w:cs="Book Antiqua"/>
          <w:color w:val="000000"/>
        </w:rPr>
        <w:t xml:space="preserve"> G, </w:t>
      </w:r>
      <w:proofErr w:type="spellStart"/>
      <w:r w:rsidRPr="00A265E8">
        <w:rPr>
          <w:rFonts w:ascii="Book Antiqua" w:eastAsia="Book Antiqua" w:hAnsi="Book Antiqua" w:cs="Book Antiqua"/>
          <w:color w:val="000000"/>
        </w:rPr>
        <w:t>Ringnér</w:t>
      </w:r>
      <w:proofErr w:type="spellEnd"/>
      <w:r w:rsidRPr="00A265E8">
        <w:rPr>
          <w:rFonts w:ascii="Book Antiqua" w:eastAsia="Book Antiqua" w:hAnsi="Book Antiqua" w:cs="Book Antiqua"/>
          <w:color w:val="000000"/>
        </w:rPr>
        <w:t xml:space="preserve"> M. An integrated genomics analysis of epigenetic subtypes in human breast tumors links DNA methylation patterns to chromatin states in normal mammary cells. </w:t>
      </w:r>
      <w:r w:rsidRPr="00A265E8">
        <w:rPr>
          <w:rFonts w:ascii="Book Antiqua" w:eastAsia="Book Antiqua" w:hAnsi="Book Antiqua" w:cs="Book Antiqua"/>
          <w:i/>
          <w:iCs/>
          <w:color w:val="000000"/>
        </w:rPr>
        <w:t>Breast Cancer Res</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18</w:t>
      </w:r>
      <w:r w:rsidRPr="00A265E8">
        <w:rPr>
          <w:rFonts w:ascii="Book Antiqua" w:eastAsia="Book Antiqua" w:hAnsi="Book Antiqua" w:cs="Book Antiqua"/>
          <w:color w:val="000000"/>
        </w:rPr>
        <w:t>: 27 [PMID: 26923702 DOI: 10.1186/s13058-016-0685-5]</w:t>
      </w:r>
    </w:p>
    <w:p w14:paraId="2492D02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32 </w:t>
      </w:r>
      <w:r w:rsidRPr="00A265E8">
        <w:rPr>
          <w:rFonts w:ascii="Book Antiqua" w:eastAsia="Book Antiqua" w:hAnsi="Book Antiqua" w:cs="Book Antiqua"/>
          <w:b/>
          <w:bCs/>
          <w:color w:val="000000"/>
        </w:rPr>
        <w:t>Long J</w:t>
      </w:r>
      <w:r w:rsidRPr="00A265E8">
        <w:rPr>
          <w:rFonts w:ascii="Book Antiqua" w:eastAsia="Book Antiqua" w:hAnsi="Book Antiqua" w:cs="Book Antiqua"/>
          <w:color w:val="000000"/>
        </w:rPr>
        <w:t xml:space="preserve">, Chen P, Lin J, Bai Y, Yang X,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 Lin Y, Wang D, Yang X, Zheng Y, Sang X, Zhao H. DNA methylation-driven genes for constructing diagnostic, prognostic, and recurrence models for hepatocellular carcinoma. </w:t>
      </w:r>
      <w:proofErr w:type="spellStart"/>
      <w:r w:rsidRPr="00A265E8">
        <w:rPr>
          <w:rFonts w:ascii="Book Antiqua" w:eastAsia="Book Antiqua" w:hAnsi="Book Antiqua" w:cs="Book Antiqua"/>
          <w:i/>
          <w:iCs/>
          <w:color w:val="000000"/>
        </w:rPr>
        <w:t>Theranostics</w:t>
      </w:r>
      <w:proofErr w:type="spellEnd"/>
      <w:r w:rsidRPr="00A265E8">
        <w:rPr>
          <w:rFonts w:ascii="Book Antiqua" w:eastAsia="Book Antiqua" w:hAnsi="Book Antiqua" w:cs="Book Antiqua"/>
          <w:color w:val="000000"/>
        </w:rPr>
        <w:t xml:space="preserve"> 2019; </w:t>
      </w:r>
      <w:r w:rsidRPr="00A265E8">
        <w:rPr>
          <w:rFonts w:ascii="Book Antiqua" w:eastAsia="Book Antiqua" w:hAnsi="Book Antiqua" w:cs="Book Antiqua"/>
          <w:b/>
          <w:bCs/>
          <w:color w:val="000000"/>
        </w:rPr>
        <w:t>9</w:t>
      </w:r>
      <w:r w:rsidRPr="00A265E8">
        <w:rPr>
          <w:rFonts w:ascii="Book Antiqua" w:eastAsia="Book Antiqua" w:hAnsi="Book Antiqua" w:cs="Book Antiqua"/>
          <w:color w:val="000000"/>
        </w:rPr>
        <w:t>: 7251-7267 [PMID: 31695766 DOI: 10.7150/thno.31155]</w:t>
      </w:r>
    </w:p>
    <w:p w14:paraId="2F47481F" w14:textId="77777777" w:rsidR="00A77B3E" w:rsidRPr="00A265E8" w:rsidRDefault="002B2EB3" w:rsidP="00A265E8">
      <w:pPr>
        <w:snapToGrid w:val="0"/>
        <w:spacing w:line="360" w:lineRule="auto"/>
        <w:jc w:val="both"/>
        <w:rPr>
          <w:rFonts w:ascii="Book Antiqua" w:hAnsi="Book Antiqua"/>
        </w:rPr>
      </w:pPr>
      <w:proofErr w:type="gramStart"/>
      <w:r w:rsidRPr="00A265E8">
        <w:rPr>
          <w:rFonts w:ascii="Book Antiqua" w:eastAsia="Book Antiqua" w:hAnsi="Book Antiqua" w:cs="Book Antiqua"/>
          <w:color w:val="000000"/>
        </w:rPr>
        <w:t xml:space="preserve">33 </w:t>
      </w:r>
      <w:r w:rsidRPr="00A265E8">
        <w:rPr>
          <w:rFonts w:ascii="Book Antiqua" w:eastAsia="Book Antiqua" w:hAnsi="Book Antiqua" w:cs="Book Antiqua"/>
          <w:b/>
          <w:bCs/>
          <w:color w:val="000000"/>
        </w:rPr>
        <w:t>An</w:t>
      </w:r>
      <w:proofErr w:type="gramEnd"/>
      <w:r w:rsidRPr="00A265E8">
        <w:rPr>
          <w:rFonts w:ascii="Book Antiqua" w:eastAsia="Book Antiqua" w:hAnsi="Book Antiqua" w:cs="Book Antiqua"/>
          <w:b/>
          <w:bCs/>
          <w:color w:val="000000"/>
        </w:rPr>
        <w:t xml:space="preserve"> C</w:t>
      </w:r>
      <w:r w:rsidRPr="00A265E8">
        <w:rPr>
          <w:rFonts w:ascii="Book Antiqua" w:eastAsia="Book Antiqua" w:hAnsi="Book Antiqua" w:cs="Book Antiqua"/>
          <w:color w:val="000000"/>
        </w:rPr>
        <w:t xml:space="preserve">, Choi IS, Yao JC, </w:t>
      </w:r>
      <w:proofErr w:type="spellStart"/>
      <w:r w:rsidRPr="00A265E8">
        <w:rPr>
          <w:rFonts w:ascii="Book Antiqua" w:eastAsia="Book Antiqua" w:hAnsi="Book Antiqua" w:cs="Book Antiqua"/>
          <w:color w:val="000000"/>
        </w:rPr>
        <w:t>Worah</w:t>
      </w:r>
      <w:proofErr w:type="spellEnd"/>
      <w:r w:rsidRPr="00A265E8">
        <w:rPr>
          <w:rFonts w:ascii="Book Antiqua" w:eastAsia="Book Antiqua" w:hAnsi="Book Antiqua" w:cs="Book Antiqua"/>
          <w:color w:val="000000"/>
        </w:rPr>
        <w:t xml:space="preserve"> S, </w:t>
      </w:r>
      <w:proofErr w:type="spellStart"/>
      <w:r w:rsidRPr="00A265E8">
        <w:rPr>
          <w:rFonts w:ascii="Book Antiqua" w:eastAsia="Book Antiqua" w:hAnsi="Book Antiqua" w:cs="Book Antiqua"/>
          <w:color w:val="000000"/>
        </w:rPr>
        <w:t>Xie</w:t>
      </w:r>
      <w:proofErr w:type="spellEnd"/>
      <w:r w:rsidRPr="00A265E8">
        <w:rPr>
          <w:rFonts w:ascii="Book Antiqua" w:eastAsia="Book Antiqua" w:hAnsi="Book Antiqua" w:cs="Book Antiqua"/>
          <w:color w:val="000000"/>
        </w:rPr>
        <w:t xml:space="preserve"> K, Mansfield PF, Ajani JA, Rashid A, Hamilton SR, Wu TT. </w:t>
      </w:r>
      <w:proofErr w:type="gramStart"/>
      <w:r w:rsidRPr="00A265E8">
        <w:rPr>
          <w:rFonts w:ascii="Book Antiqua" w:eastAsia="Book Antiqua" w:hAnsi="Book Antiqua" w:cs="Book Antiqua"/>
          <w:color w:val="000000"/>
        </w:rPr>
        <w:t>Prognostic significance of CpG island methylator phenotype and microsatellite instability in gastric carcinoma.</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Clin Cancer Res</w:t>
      </w:r>
      <w:r w:rsidRPr="00A265E8">
        <w:rPr>
          <w:rFonts w:ascii="Book Antiqua" w:eastAsia="Book Antiqua" w:hAnsi="Book Antiqua" w:cs="Book Antiqua"/>
          <w:color w:val="000000"/>
        </w:rPr>
        <w:t xml:space="preserve"> 2005; </w:t>
      </w:r>
      <w:r w:rsidRPr="00A265E8">
        <w:rPr>
          <w:rFonts w:ascii="Book Antiqua" w:eastAsia="Book Antiqua" w:hAnsi="Book Antiqua" w:cs="Book Antiqua"/>
          <w:b/>
          <w:bCs/>
          <w:color w:val="000000"/>
        </w:rPr>
        <w:t>11</w:t>
      </w:r>
      <w:r w:rsidRPr="00A265E8">
        <w:rPr>
          <w:rFonts w:ascii="Book Antiqua" w:eastAsia="Book Antiqua" w:hAnsi="Book Antiqua" w:cs="Book Antiqua"/>
          <w:color w:val="000000"/>
        </w:rPr>
        <w:t>: 656-663 [PMID: 15701853]</w:t>
      </w:r>
    </w:p>
    <w:p w14:paraId="5CA6A7B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34 </w:t>
      </w:r>
      <w:proofErr w:type="spellStart"/>
      <w:r w:rsidRPr="00A265E8">
        <w:rPr>
          <w:rFonts w:ascii="Book Antiqua" w:eastAsia="Book Antiqua" w:hAnsi="Book Antiqua" w:cs="Book Antiqua"/>
          <w:b/>
          <w:bCs/>
          <w:color w:val="000000"/>
        </w:rPr>
        <w:t>Shigeyasu</w:t>
      </w:r>
      <w:proofErr w:type="spellEnd"/>
      <w:r w:rsidRPr="00A265E8">
        <w:rPr>
          <w:rFonts w:ascii="Book Antiqua" w:eastAsia="Book Antiqua" w:hAnsi="Book Antiqua" w:cs="Book Antiqua"/>
          <w:b/>
          <w:bCs/>
          <w:color w:val="000000"/>
        </w:rPr>
        <w:t xml:space="preserve"> K</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Nagasaka</w:t>
      </w:r>
      <w:proofErr w:type="spellEnd"/>
      <w:r w:rsidRPr="00A265E8">
        <w:rPr>
          <w:rFonts w:ascii="Book Antiqua" w:eastAsia="Book Antiqua" w:hAnsi="Book Antiqua" w:cs="Book Antiqua"/>
          <w:color w:val="000000"/>
        </w:rPr>
        <w:t xml:space="preserve"> T, Mori Y, Yokomichi N, Kawai T, Fuji T, Kimura K, Umeda Y, Kagawa S, Goel A, Fujiwara T. Clinical Significance of MLH1 Methylation and CpG Island Methylator Phenotype as Prognostic Markers in Patients with Gastric Cancer. </w:t>
      </w:r>
      <w:proofErr w:type="spellStart"/>
      <w:r w:rsidRPr="00A265E8">
        <w:rPr>
          <w:rFonts w:ascii="Book Antiqua" w:eastAsia="Book Antiqua" w:hAnsi="Book Antiqua" w:cs="Book Antiqua"/>
          <w:i/>
          <w:iCs/>
          <w:color w:val="000000"/>
        </w:rPr>
        <w:t>PLoS</w:t>
      </w:r>
      <w:proofErr w:type="spellEnd"/>
      <w:r w:rsidRPr="00A265E8">
        <w:rPr>
          <w:rFonts w:ascii="Book Antiqua" w:eastAsia="Book Antiqua" w:hAnsi="Book Antiqua" w:cs="Book Antiqua"/>
          <w:i/>
          <w:iCs/>
          <w:color w:val="000000"/>
        </w:rPr>
        <w:t xml:space="preserve"> One</w:t>
      </w:r>
      <w:r w:rsidRPr="00A265E8">
        <w:rPr>
          <w:rFonts w:ascii="Book Antiqua" w:eastAsia="Book Antiqua" w:hAnsi="Book Antiqua" w:cs="Book Antiqua"/>
          <w:color w:val="000000"/>
        </w:rPr>
        <w:t xml:space="preserve"> 2015; </w:t>
      </w:r>
      <w:r w:rsidRPr="00A265E8">
        <w:rPr>
          <w:rFonts w:ascii="Book Antiqua" w:eastAsia="Book Antiqua" w:hAnsi="Book Antiqua" w:cs="Book Antiqua"/>
          <w:b/>
          <w:bCs/>
          <w:color w:val="000000"/>
        </w:rPr>
        <w:t>10</w:t>
      </w:r>
      <w:r w:rsidRPr="00A265E8">
        <w:rPr>
          <w:rFonts w:ascii="Book Antiqua" w:eastAsia="Book Antiqua" w:hAnsi="Book Antiqua" w:cs="Book Antiqua"/>
          <w:color w:val="000000"/>
        </w:rPr>
        <w:t>: e0130409 [PMID: 26121593 DOI: 10.1371/journal.pone.0130409]</w:t>
      </w:r>
    </w:p>
    <w:p w14:paraId="007C611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lastRenderedPageBreak/>
        <w:t xml:space="preserve">35 </w:t>
      </w:r>
      <w:r w:rsidRPr="00A265E8">
        <w:rPr>
          <w:rFonts w:ascii="Book Antiqua" w:eastAsia="Book Antiqua" w:hAnsi="Book Antiqua" w:cs="Book Antiqua"/>
          <w:b/>
          <w:bCs/>
          <w:color w:val="000000"/>
        </w:rPr>
        <w:t>Chen HY</w:t>
      </w:r>
      <w:r w:rsidRPr="00A265E8">
        <w:rPr>
          <w:rFonts w:ascii="Book Antiqua" w:eastAsia="Book Antiqua" w:hAnsi="Book Antiqua" w:cs="Book Antiqua"/>
          <w:color w:val="000000"/>
        </w:rPr>
        <w:t xml:space="preserve">, Zhu BH, Zhang CH, Yang DJ, Peng JJ, Chen JH, Liu FK, He YL. High CpG island methylator phenotype is associated with lymph node metastasis and prognosis in gastric cancer. </w:t>
      </w:r>
      <w:r w:rsidRPr="00A265E8">
        <w:rPr>
          <w:rFonts w:ascii="Book Antiqua" w:eastAsia="Book Antiqua" w:hAnsi="Book Antiqua" w:cs="Book Antiqua"/>
          <w:i/>
          <w:iCs/>
          <w:color w:val="000000"/>
        </w:rPr>
        <w:t>Cancer Sci</w:t>
      </w:r>
      <w:r w:rsidRPr="00A265E8">
        <w:rPr>
          <w:rFonts w:ascii="Book Antiqua" w:eastAsia="Book Antiqua" w:hAnsi="Book Antiqua" w:cs="Book Antiqua"/>
          <w:color w:val="000000"/>
        </w:rPr>
        <w:t xml:space="preserve"> 2012; </w:t>
      </w:r>
      <w:r w:rsidRPr="00A265E8">
        <w:rPr>
          <w:rFonts w:ascii="Book Antiqua" w:eastAsia="Book Antiqua" w:hAnsi="Book Antiqua" w:cs="Book Antiqua"/>
          <w:b/>
          <w:bCs/>
          <w:color w:val="000000"/>
        </w:rPr>
        <w:t>103</w:t>
      </w:r>
      <w:r w:rsidRPr="00A265E8">
        <w:rPr>
          <w:rFonts w:ascii="Book Antiqua" w:eastAsia="Book Antiqua" w:hAnsi="Book Antiqua" w:cs="Book Antiqua"/>
          <w:color w:val="000000"/>
        </w:rPr>
        <w:t>: 73-79 [PMID: 22017425 DOI: 10.1111/j.1349-7006.2011.02129.x]</w:t>
      </w:r>
    </w:p>
    <w:p w14:paraId="3EA5416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36 </w:t>
      </w:r>
      <w:r w:rsidRPr="00A265E8">
        <w:rPr>
          <w:rFonts w:ascii="Book Antiqua" w:eastAsia="Book Antiqua" w:hAnsi="Book Antiqua" w:cs="Book Antiqua"/>
          <w:b/>
          <w:bCs/>
          <w:color w:val="000000"/>
        </w:rPr>
        <w:t>Park SY</w:t>
      </w:r>
      <w:r w:rsidRPr="00A265E8">
        <w:rPr>
          <w:rFonts w:ascii="Book Antiqua" w:eastAsia="Book Antiqua" w:hAnsi="Book Antiqua" w:cs="Book Antiqua"/>
          <w:color w:val="000000"/>
        </w:rPr>
        <w:t xml:space="preserve">, Kook MC, Kim YW, Cho NY, Jung N, Kwon HJ, Kim TY, Kang GH. </w:t>
      </w:r>
      <w:proofErr w:type="spellStart"/>
      <w:r w:rsidRPr="00A265E8">
        <w:rPr>
          <w:rFonts w:ascii="Book Antiqua" w:eastAsia="Book Antiqua" w:hAnsi="Book Antiqua" w:cs="Book Antiqua"/>
          <w:color w:val="000000"/>
        </w:rPr>
        <w:t>CpG</w:t>
      </w:r>
      <w:proofErr w:type="spellEnd"/>
      <w:r w:rsidRPr="00A265E8">
        <w:rPr>
          <w:rFonts w:ascii="Book Antiqua" w:eastAsia="Book Antiqua" w:hAnsi="Book Antiqua" w:cs="Book Antiqua"/>
          <w:color w:val="000000"/>
        </w:rPr>
        <w:t xml:space="preserve"> island </w:t>
      </w:r>
      <w:proofErr w:type="spellStart"/>
      <w:r w:rsidRPr="00A265E8">
        <w:rPr>
          <w:rFonts w:ascii="Book Antiqua" w:eastAsia="Book Antiqua" w:hAnsi="Book Antiqua" w:cs="Book Antiqua"/>
          <w:color w:val="000000"/>
        </w:rPr>
        <w:t>hypermethylator</w:t>
      </w:r>
      <w:proofErr w:type="spellEnd"/>
      <w:r w:rsidRPr="00A265E8">
        <w:rPr>
          <w:rFonts w:ascii="Book Antiqua" w:eastAsia="Book Antiqua" w:hAnsi="Book Antiqua" w:cs="Book Antiqua"/>
          <w:color w:val="000000"/>
        </w:rPr>
        <w:t xml:space="preserve"> phenotype in gastric carcinoma and its clinicopathological features. </w:t>
      </w:r>
      <w:proofErr w:type="spellStart"/>
      <w:r w:rsidRPr="00A265E8">
        <w:rPr>
          <w:rFonts w:ascii="Book Antiqua" w:eastAsia="Book Antiqua" w:hAnsi="Book Antiqua" w:cs="Book Antiqua"/>
          <w:i/>
          <w:iCs/>
          <w:color w:val="000000"/>
        </w:rPr>
        <w:t>Virchows</w:t>
      </w:r>
      <w:proofErr w:type="spellEnd"/>
      <w:r w:rsidRPr="00A265E8">
        <w:rPr>
          <w:rFonts w:ascii="Book Antiqua" w:eastAsia="Book Antiqua" w:hAnsi="Book Antiqua" w:cs="Book Antiqua"/>
          <w:i/>
          <w:iCs/>
          <w:color w:val="000000"/>
        </w:rPr>
        <w:t xml:space="preserve"> Arch</w:t>
      </w:r>
      <w:r w:rsidRPr="00A265E8">
        <w:rPr>
          <w:rFonts w:ascii="Book Antiqua" w:eastAsia="Book Antiqua" w:hAnsi="Book Antiqua" w:cs="Book Antiqua"/>
          <w:color w:val="000000"/>
        </w:rPr>
        <w:t xml:space="preserve"> 2010; </w:t>
      </w:r>
      <w:r w:rsidRPr="00A265E8">
        <w:rPr>
          <w:rFonts w:ascii="Book Antiqua" w:eastAsia="Book Antiqua" w:hAnsi="Book Antiqua" w:cs="Book Antiqua"/>
          <w:b/>
          <w:bCs/>
          <w:color w:val="000000"/>
        </w:rPr>
        <w:t>457</w:t>
      </w:r>
      <w:r w:rsidRPr="00A265E8">
        <w:rPr>
          <w:rFonts w:ascii="Book Antiqua" w:eastAsia="Book Antiqua" w:hAnsi="Book Antiqua" w:cs="Book Antiqua"/>
          <w:color w:val="000000"/>
        </w:rPr>
        <w:t>: 415-422 [PMID: 20737169 DOI: 10.1007/s00428-010-0962-0]</w:t>
      </w:r>
    </w:p>
    <w:p w14:paraId="64CB50B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37 </w:t>
      </w:r>
      <w:r w:rsidRPr="00A265E8">
        <w:rPr>
          <w:rFonts w:ascii="Book Antiqua" w:eastAsia="Book Antiqua" w:hAnsi="Book Antiqua" w:cs="Book Antiqua"/>
          <w:b/>
          <w:bCs/>
          <w:color w:val="000000"/>
        </w:rPr>
        <w:t>Powell AGMT</w:t>
      </w:r>
      <w:r w:rsidRPr="00A265E8">
        <w:rPr>
          <w:rFonts w:ascii="Book Antiqua" w:eastAsia="Book Antiqua" w:hAnsi="Book Antiqua" w:cs="Book Antiqua"/>
          <w:color w:val="000000"/>
        </w:rPr>
        <w:t xml:space="preserve">, Soul S, Christian A, Lewis WG. </w:t>
      </w:r>
      <w:proofErr w:type="gramStart"/>
      <w:r w:rsidRPr="00A265E8">
        <w:rPr>
          <w:rFonts w:ascii="Book Antiqua" w:eastAsia="Book Antiqua" w:hAnsi="Book Antiqua" w:cs="Book Antiqua"/>
          <w:color w:val="000000"/>
        </w:rPr>
        <w:t>Meta-analysis of the prognostic value of CpG island methylator phenotype in gastric cancer.</w:t>
      </w:r>
      <w:proofErr w:type="gramEnd"/>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Br J Surg</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105</w:t>
      </w:r>
      <w:r w:rsidRPr="00A265E8">
        <w:rPr>
          <w:rFonts w:ascii="Book Antiqua" w:eastAsia="Book Antiqua" w:hAnsi="Book Antiqua" w:cs="Book Antiqua"/>
          <w:color w:val="000000"/>
        </w:rPr>
        <w:t>: e61-e68 [PMID: 29341152 DOI: 10.1002/bjs.10742]</w:t>
      </w:r>
    </w:p>
    <w:p w14:paraId="66E4F757" w14:textId="77777777" w:rsidR="00A77B3E" w:rsidRPr="00A265E8" w:rsidRDefault="00A77B3E" w:rsidP="00A265E8">
      <w:pPr>
        <w:snapToGrid w:val="0"/>
        <w:spacing w:line="360" w:lineRule="auto"/>
        <w:jc w:val="both"/>
        <w:rPr>
          <w:rFonts w:ascii="Book Antiqua" w:hAnsi="Book Antiqua"/>
        </w:rPr>
        <w:sectPr w:rsidR="00A77B3E" w:rsidRPr="00A265E8" w:rsidSect="00CA34F6">
          <w:pgSz w:w="12240" w:h="15840"/>
          <w:pgMar w:top="1440" w:right="1800" w:bottom="1440" w:left="1800" w:header="720" w:footer="720" w:gutter="0"/>
          <w:cols w:space="720"/>
          <w:docGrid w:linePitch="360"/>
        </w:sectPr>
      </w:pPr>
    </w:p>
    <w:p w14:paraId="78F1A389"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lastRenderedPageBreak/>
        <w:t>Footnotes</w:t>
      </w:r>
    </w:p>
    <w:p w14:paraId="691BC44A" w14:textId="528D8935"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Institutional review board statement: </w:t>
      </w:r>
      <w:r w:rsidRPr="00A265E8">
        <w:rPr>
          <w:rFonts w:ascii="Book Antiqua" w:eastAsia="Book Antiqua" w:hAnsi="Book Antiqua" w:cs="Book Antiqua"/>
          <w:color w:val="000000"/>
        </w:rPr>
        <w:t xml:space="preserve">All data were downloaded from the Cancer Genome Atlas and the University of California Santa Cruz (UCSC) Cancer Browser, which </w:t>
      </w:r>
      <w:proofErr w:type="gramStart"/>
      <w:r w:rsidRPr="00A265E8">
        <w:rPr>
          <w:rFonts w:ascii="Book Antiqua" w:eastAsia="Book Antiqua" w:hAnsi="Book Antiqua" w:cs="Book Antiqua"/>
          <w:color w:val="000000"/>
        </w:rPr>
        <w:t>are</w:t>
      </w:r>
      <w:proofErr w:type="gramEnd"/>
      <w:r w:rsidRPr="00A265E8">
        <w:rPr>
          <w:rFonts w:ascii="Book Antiqua" w:eastAsia="Book Antiqua" w:hAnsi="Book Antiqua" w:cs="Book Antiqua"/>
          <w:color w:val="000000"/>
        </w:rPr>
        <w:t xml:space="preserve"> open to the public under certain restrictions, therefore no ethical approval was </w:t>
      </w:r>
      <w:r w:rsidR="004B6409">
        <w:rPr>
          <w:rFonts w:ascii="Book Antiqua" w:eastAsia="Book Antiqua" w:hAnsi="Book Antiqua" w:cs="Book Antiqua"/>
          <w:color w:val="000000"/>
        </w:rPr>
        <w:t>required</w:t>
      </w:r>
      <w:r w:rsidRPr="00A265E8">
        <w:rPr>
          <w:rFonts w:ascii="Book Antiqua" w:eastAsia="Book Antiqua" w:hAnsi="Book Antiqua" w:cs="Book Antiqua"/>
          <w:color w:val="000000"/>
        </w:rPr>
        <w:t>.</w:t>
      </w:r>
    </w:p>
    <w:p w14:paraId="69463F18" w14:textId="77777777" w:rsidR="00A77B3E" w:rsidRPr="00A265E8" w:rsidRDefault="00A77B3E" w:rsidP="00A265E8">
      <w:pPr>
        <w:snapToGrid w:val="0"/>
        <w:spacing w:line="360" w:lineRule="auto"/>
        <w:jc w:val="both"/>
        <w:rPr>
          <w:rFonts w:ascii="Book Antiqua" w:hAnsi="Book Antiqua"/>
        </w:rPr>
      </w:pPr>
    </w:p>
    <w:p w14:paraId="46EF715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Informed consent statement: </w:t>
      </w:r>
      <w:r w:rsidRPr="00A265E8">
        <w:rPr>
          <w:rFonts w:ascii="Book Antiqua" w:eastAsia="Book Antiqua" w:hAnsi="Book Antiqua" w:cs="Book Antiqua"/>
          <w:color w:val="000000"/>
        </w:rPr>
        <w:t>The data used in the current study are obtained from The Cancer Genome Atlas database (TCGA) and the University of California Santa Cruz (UCSC) Cancer Browser, which are open to the public under some guidelines. Therefore, it is confirmed that all written informed consent was achieved.</w:t>
      </w:r>
    </w:p>
    <w:p w14:paraId="6ADC90A4" w14:textId="77777777" w:rsidR="00A77B3E" w:rsidRPr="00A265E8" w:rsidRDefault="00A77B3E" w:rsidP="00A265E8">
      <w:pPr>
        <w:snapToGrid w:val="0"/>
        <w:spacing w:line="360" w:lineRule="auto"/>
        <w:jc w:val="both"/>
        <w:rPr>
          <w:rFonts w:ascii="Book Antiqua" w:hAnsi="Book Antiqua"/>
        </w:rPr>
      </w:pPr>
    </w:p>
    <w:p w14:paraId="2AA5C29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Conflict-of-interest statement: </w:t>
      </w:r>
      <w:r w:rsidRPr="00A265E8">
        <w:rPr>
          <w:rFonts w:ascii="Book Antiqua" w:eastAsia="Book Antiqua" w:hAnsi="Book Antiqua" w:cs="Book Antiqua"/>
          <w:color w:val="000000"/>
        </w:rPr>
        <w:t>We declare that the authors have no conflict of interest.</w:t>
      </w:r>
    </w:p>
    <w:p w14:paraId="3426DA9F" w14:textId="77777777" w:rsidR="00A77B3E" w:rsidRPr="00A265E8" w:rsidRDefault="00A77B3E" w:rsidP="00A265E8">
      <w:pPr>
        <w:snapToGrid w:val="0"/>
        <w:spacing w:line="360" w:lineRule="auto"/>
        <w:jc w:val="both"/>
        <w:rPr>
          <w:rFonts w:ascii="Book Antiqua" w:hAnsi="Book Antiqua"/>
        </w:rPr>
      </w:pPr>
    </w:p>
    <w:p w14:paraId="519DCF5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Data sharing statement: </w:t>
      </w:r>
      <w:r w:rsidRPr="00A265E8">
        <w:rPr>
          <w:rFonts w:ascii="Book Antiqua" w:eastAsia="Book Antiqua" w:hAnsi="Book Antiqua" w:cs="Book Antiqua"/>
          <w:color w:val="000000"/>
        </w:rPr>
        <w:t>No additional data are available.</w:t>
      </w:r>
    </w:p>
    <w:p w14:paraId="2E2824AF" w14:textId="77777777" w:rsidR="00A77B3E" w:rsidRPr="00A265E8" w:rsidRDefault="00A77B3E" w:rsidP="00A265E8">
      <w:pPr>
        <w:snapToGrid w:val="0"/>
        <w:spacing w:line="360" w:lineRule="auto"/>
        <w:jc w:val="both"/>
        <w:rPr>
          <w:rFonts w:ascii="Book Antiqua" w:hAnsi="Book Antiqua"/>
        </w:rPr>
      </w:pPr>
    </w:p>
    <w:p w14:paraId="55140C8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Open-Access: </w:t>
      </w:r>
      <w:r w:rsidRPr="00A265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65E8">
        <w:rPr>
          <w:rFonts w:ascii="Book Antiqua" w:eastAsia="Book Antiqua" w:hAnsi="Book Antiqua" w:cs="Book Antiqua"/>
          <w:color w:val="000000"/>
        </w:rPr>
        <w:t>NonCommercial</w:t>
      </w:r>
      <w:proofErr w:type="spellEnd"/>
      <w:r w:rsidRPr="00A265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30ED9B" w14:textId="77777777" w:rsidR="00A77B3E" w:rsidRPr="00A265E8" w:rsidRDefault="00A77B3E" w:rsidP="00A265E8">
      <w:pPr>
        <w:snapToGrid w:val="0"/>
        <w:spacing w:line="360" w:lineRule="auto"/>
        <w:jc w:val="both"/>
        <w:rPr>
          <w:rFonts w:ascii="Book Antiqua" w:hAnsi="Book Antiqua"/>
        </w:rPr>
      </w:pPr>
    </w:p>
    <w:p w14:paraId="5918425A" w14:textId="126D3F98"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Manuscript source: </w:t>
      </w:r>
      <w:r w:rsidRPr="00A265E8">
        <w:rPr>
          <w:rFonts w:ascii="Book Antiqua" w:eastAsia="Book Antiqua" w:hAnsi="Book Antiqua" w:cs="Book Antiqua"/>
          <w:color w:val="000000"/>
        </w:rPr>
        <w:t xml:space="preserve">Unsolicited </w:t>
      </w:r>
      <w:r w:rsidR="00501E6B" w:rsidRPr="00A265E8">
        <w:rPr>
          <w:rFonts w:ascii="Book Antiqua" w:eastAsia="Book Antiqua" w:hAnsi="Book Antiqua" w:cs="Book Antiqua"/>
          <w:color w:val="000000"/>
        </w:rPr>
        <w:t>manuscript</w:t>
      </w:r>
    </w:p>
    <w:p w14:paraId="12B65808" w14:textId="77777777" w:rsidR="00A77B3E" w:rsidRPr="00A265E8" w:rsidRDefault="00A77B3E" w:rsidP="00A265E8">
      <w:pPr>
        <w:snapToGrid w:val="0"/>
        <w:spacing w:line="360" w:lineRule="auto"/>
        <w:jc w:val="both"/>
        <w:rPr>
          <w:rFonts w:ascii="Book Antiqua" w:hAnsi="Book Antiqua"/>
        </w:rPr>
      </w:pPr>
    </w:p>
    <w:p w14:paraId="785BDC8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Peer-review started: </w:t>
      </w:r>
      <w:r w:rsidRPr="00A265E8">
        <w:rPr>
          <w:rFonts w:ascii="Book Antiqua" w:eastAsia="Book Antiqua" w:hAnsi="Book Antiqua" w:cs="Book Antiqua"/>
          <w:color w:val="000000"/>
        </w:rPr>
        <w:t>July 20, 2020</w:t>
      </w:r>
    </w:p>
    <w:p w14:paraId="77274A8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First decision: </w:t>
      </w:r>
      <w:r w:rsidRPr="00A265E8">
        <w:rPr>
          <w:rFonts w:ascii="Book Antiqua" w:eastAsia="Book Antiqua" w:hAnsi="Book Antiqua" w:cs="Book Antiqua"/>
          <w:color w:val="000000"/>
        </w:rPr>
        <w:t>August 8, 2020</w:t>
      </w:r>
    </w:p>
    <w:p w14:paraId="39622AA1" w14:textId="6EE4EE43"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lastRenderedPageBreak/>
        <w:t xml:space="preserve">Article in press: </w:t>
      </w:r>
      <w:r w:rsidR="00167EF8">
        <w:rPr>
          <w:rFonts w:ascii="Book Antiqua" w:hAnsi="Book Antiqua" w:cs="Arial"/>
          <w:color w:val="000000" w:themeColor="text1"/>
          <w:shd w:val="clear" w:color="auto" w:fill="FFFFFF"/>
        </w:rPr>
        <w:t>September 10, 2020</w:t>
      </w:r>
    </w:p>
    <w:p w14:paraId="060A2E65" w14:textId="77777777" w:rsidR="00A77B3E" w:rsidRPr="00A265E8" w:rsidRDefault="00A77B3E" w:rsidP="00A265E8">
      <w:pPr>
        <w:snapToGrid w:val="0"/>
        <w:spacing w:line="360" w:lineRule="auto"/>
        <w:jc w:val="both"/>
        <w:rPr>
          <w:rFonts w:ascii="Book Antiqua" w:hAnsi="Book Antiqua"/>
        </w:rPr>
      </w:pPr>
    </w:p>
    <w:p w14:paraId="4FA28C3E" w14:textId="354794B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Specialty type: </w:t>
      </w:r>
      <w:r w:rsidRPr="00A265E8">
        <w:rPr>
          <w:rFonts w:ascii="Book Antiqua" w:eastAsia="Book Antiqua" w:hAnsi="Book Antiqua" w:cs="Book Antiqua"/>
          <w:color w:val="000000"/>
        </w:rPr>
        <w:t xml:space="preserve">Gastroenterology and </w:t>
      </w:r>
      <w:r w:rsidR="00501E6B" w:rsidRPr="00A265E8">
        <w:rPr>
          <w:rFonts w:ascii="Book Antiqua" w:eastAsia="Book Antiqua" w:hAnsi="Book Antiqua" w:cs="Book Antiqua"/>
          <w:color w:val="000000"/>
        </w:rPr>
        <w:t>hepatology</w:t>
      </w:r>
    </w:p>
    <w:p w14:paraId="29EAFF2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Country/Territory of origin: </w:t>
      </w:r>
      <w:r w:rsidRPr="00A265E8">
        <w:rPr>
          <w:rFonts w:ascii="Book Antiqua" w:eastAsia="Book Antiqua" w:hAnsi="Book Antiqua" w:cs="Book Antiqua"/>
          <w:color w:val="000000"/>
        </w:rPr>
        <w:t>China</w:t>
      </w:r>
    </w:p>
    <w:p w14:paraId="374BC38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Peer-review report’s scientific quality classification</w:t>
      </w:r>
    </w:p>
    <w:p w14:paraId="7098E0A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Grade </w:t>
      </w:r>
      <w:proofErr w:type="gramStart"/>
      <w:r w:rsidRPr="00A265E8">
        <w:rPr>
          <w:rFonts w:ascii="Book Antiqua" w:eastAsia="Book Antiqua" w:hAnsi="Book Antiqua" w:cs="Book Antiqua"/>
          <w:color w:val="000000"/>
        </w:rPr>
        <w:t>A</w:t>
      </w:r>
      <w:proofErr w:type="gramEnd"/>
      <w:r w:rsidRPr="00A265E8">
        <w:rPr>
          <w:rFonts w:ascii="Book Antiqua" w:eastAsia="Book Antiqua" w:hAnsi="Book Antiqua" w:cs="Book Antiqua"/>
          <w:color w:val="000000"/>
        </w:rPr>
        <w:t xml:space="preserve"> (Excellent): A</w:t>
      </w:r>
    </w:p>
    <w:p w14:paraId="33EEE22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Grade B (Very good): B, B, </w:t>
      </w:r>
      <w:proofErr w:type="gramStart"/>
      <w:r w:rsidRPr="00A265E8">
        <w:rPr>
          <w:rFonts w:ascii="Book Antiqua" w:eastAsia="Book Antiqua" w:hAnsi="Book Antiqua" w:cs="Book Antiqua"/>
          <w:color w:val="000000"/>
        </w:rPr>
        <w:t>B</w:t>
      </w:r>
      <w:proofErr w:type="gramEnd"/>
    </w:p>
    <w:p w14:paraId="6E678FB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C (Good): 0</w:t>
      </w:r>
    </w:p>
    <w:p w14:paraId="1601689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D (Fair): 0</w:t>
      </w:r>
    </w:p>
    <w:p w14:paraId="4F169F0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E (Poor): 0</w:t>
      </w:r>
    </w:p>
    <w:p w14:paraId="31DED902" w14:textId="77777777" w:rsidR="00A77B3E" w:rsidRPr="00A265E8" w:rsidRDefault="00A77B3E" w:rsidP="00A265E8">
      <w:pPr>
        <w:snapToGrid w:val="0"/>
        <w:spacing w:line="360" w:lineRule="auto"/>
        <w:jc w:val="both"/>
        <w:rPr>
          <w:rFonts w:ascii="Book Antiqua" w:hAnsi="Book Antiqua"/>
        </w:rPr>
      </w:pPr>
    </w:p>
    <w:p w14:paraId="008F29A2" w14:textId="2FB42C51" w:rsidR="00A77B3E" w:rsidRPr="00167EF8" w:rsidRDefault="002B2EB3" w:rsidP="00A265E8">
      <w:pPr>
        <w:snapToGrid w:val="0"/>
        <w:spacing w:line="360" w:lineRule="auto"/>
        <w:jc w:val="both"/>
        <w:rPr>
          <w:rFonts w:ascii="Book Antiqua" w:hAnsi="Book Antiqua" w:cs="Book Antiqua" w:hint="eastAsia"/>
          <w:b/>
          <w:color w:val="000000"/>
          <w:lang w:eastAsia="zh-CN"/>
        </w:rPr>
      </w:pPr>
      <w:r w:rsidRPr="00A265E8">
        <w:rPr>
          <w:rFonts w:ascii="Book Antiqua" w:eastAsia="Book Antiqua" w:hAnsi="Book Antiqua" w:cs="Book Antiqua"/>
          <w:b/>
          <w:color w:val="000000"/>
        </w:rPr>
        <w:t xml:space="preserve">P-Reviewer: </w:t>
      </w:r>
      <w:proofErr w:type="spellStart"/>
      <w:r w:rsidRPr="00A265E8">
        <w:rPr>
          <w:rFonts w:ascii="Book Antiqua" w:eastAsia="Book Antiqua" w:hAnsi="Book Antiqua" w:cs="Book Antiqua"/>
          <w:color w:val="000000"/>
        </w:rPr>
        <w:t>Czubkowski</w:t>
      </w:r>
      <w:proofErr w:type="spellEnd"/>
      <w:r w:rsidRPr="00A265E8">
        <w:rPr>
          <w:rFonts w:ascii="Book Antiqua" w:eastAsia="Book Antiqua" w:hAnsi="Book Antiqua" w:cs="Book Antiqua"/>
          <w:color w:val="000000"/>
        </w:rPr>
        <w:t xml:space="preserve"> P, </w:t>
      </w:r>
      <w:proofErr w:type="spellStart"/>
      <w:r w:rsidRPr="00A265E8">
        <w:rPr>
          <w:rFonts w:ascii="Book Antiqua" w:eastAsia="Book Antiqua" w:hAnsi="Book Antiqua" w:cs="Book Antiqua"/>
          <w:color w:val="000000"/>
        </w:rPr>
        <w:t>Kositamongkol</w:t>
      </w:r>
      <w:proofErr w:type="spellEnd"/>
      <w:r w:rsidRPr="00A265E8">
        <w:rPr>
          <w:rFonts w:ascii="Book Antiqua" w:eastAsia="Book Antiqua" w:hAnsi="Book Antiqua" w:cs="Book Antiqua"/>
          <w:color w:val="000000"/>
        </w:rPr>
        <w:t xml:space="preserve"> P, Lee S, </w:t>
      </w:r>
      <w:proofErr w:type="spellStart"/>
      <w:r w:rsidRPr="00A265E8">
        <w:rPr>
          <w:rFonts w:ascii="Book Antiqua" w:eastAsia="Book Antiqua" w:hAnsi="Book Antiqua" w:cs="Book Antiqua"/>
          <w:color w:val="000000"/>
        </w:rPr>
        <w:t>Schievenbusch</w:t>
      </w:r>
      <w:proofErr w:type="spellEnd"/>
      <w:r w:rsidRPr="00A265E8">
        <w:rPr>
          <w:rFonts w:ascii="Book Antiqua" w:eastAsia="Book Antiqua" w:hAnsi="Book Antiqua" w:cs="Book Antiqua"/>
          <w:color w:val="000000"/>
        </w:rPr>
        <w:t xml:space="preserve"> S</w:t>
      </w:r>
      <w:r w:rsidRPr="00A265E8">
        <w:rPr>
          <w:rFonts w:ascii="Book Antiqua" w:eastAsia="Book Antiqua" w:hAnsi="Book Antiqua" w:cs="Book Antiqua"/>
          <w:b/>
          <w:color w:val="000000"/>
        </w:rPr>
        <w:t xml:space="preserve"> S-Editor: </w:t>
      </w:r>
      <w:r w:rsidRPr="00A265E8">
        <w:rPr>
          <w:rFonts w:ascii="Book Antiqua" w:eastAsia="Book Antiqua" w:hAnsi="Book Antiqua" w:cs="Book Antiqua"/>
          <w:color w:val="000000"/>
        </w:rPr>
        <w:t>Zhang L</w:t>
      </w:r>
      <w:r w:rsidR="00501E6B" w:rsidRPr="00A265E8">
        <w:rPr>
          <w:rFonts w:ascii="Book Antiqua" w:eastAsia="Book Antiqua" w:hAnsi="Book Antiqua" w:cs="Book Antiqua"/>
          <w:b/>
          <w:color w:val="000000"/>
        </w:rPr>
        <w:t xml:space="preserve"> L-Editor: </w:t>
      </w:r>
      <w:r w:rsidR="004B6409" w:rsidRPr="00A91260">
        <w:rPr>
          <w:rFonts w:ascii="Book Antiqua" w:eastAsia="Book Antiqua" w:hAnsi="Book Antiqua" w:cs="Book Antiqua"/>
          <w:color w:val="000000"/>
        </w:rPr>
        <w:t>Wang TQ</w:t>
      </w:r>
      <w:r w:rsidR="004B6409">
        <w:rPr>
          <w:rFonts w:ascii="Book Antiqua" w:eastAsia="Book Antiqua" w:hAnsi="Book Antiqua" w:cs="Book Antiqua"/>
          <w:b/>
          <w:color w:val="000000"/>
        </w:rPr>
        <w:t xml:space="preserve"> </w:t>
      </w:r>
      <w:r w:rsidRPr="00A265E8">
        <w:rPr>
          <w:rFonts w:ascii="Book Antiqua" w:eastAsia="Book Antiqua" w:hAnsi="Book Antiqua" w:cs="Book Antiqua"/>
          <w:b/>
          <w:color w:val="000000"/>
        </w:rPr>
        <w:t xml:space="preserve">P-Editor: </w:t>
      </w:r>
      <w:r w:rsidR="00167EF8">
        <w:rPr>
          <w:rFonts w:ascii="Book Antiqua" w:hAnsi="Book Antiqua" w:cs="Book Antiqua" w:hint="eastAsia"/>
          <w:b/>
          <w:color w:val="000000"/>
          <w:lang w:eastAsia="zh-CN"/>
        </w:rPr>
        <w:t xml:space="preserve"> Zhang YL</w:t>
      </w:r>
      <w:bookmarkStart w:id="16" w:name="_GoBack"/>
      <w:bookmarkEnd w:id="16"/>
    </w:p>
    <w:p w14:paraId="4D37EDEE" w14:textId="0C42FA76" w:rsidR="00B5384C" w:rsidRPr="00A265E8" w:rsidRDefault="00B5384C" w:rsidP="00A265E8">
      <w:pPr>
        <w:snapToGrid w:val="0"/>
        <w:spacing w:line="360" w:lineRule="auto"/>
        <w:jc w:val="both"/>
        <w:rPr>
          <w:rFonts w:ascii="Book Antiqua" w:hAnsi="Book Antiqua"/>
        </w:rPr>
        <w:sectPr w:rsidR="00B5384C" w:rsidRPr="00A265E8" w:rsidSect="00CA34F6">
          <w:pgSz w:w="12240" w:h="15840"/>
          <w:pgMar w:top="1440" w:right="1800" w:bottom="1440" w:left="1800" w:header="720" w:footer="720" w:gutter="0"/>
          <w:cols w:space="720"/>
          <w:docGrid w:linePitch="360"/>
        </w:sectPr>
      </w:pPr>
    </w:p>
    <w:p w14:paraId="75AF92E2" w14:textId="5020D33D" w:rsidR="00A77B3E" w:rsidRPr="00A265E8" w:rsidRDefault="002B2EB3" w:rsidP="00A265E8">
      <w:pPr>
        <w:snapToGrid w:val="0"/>
        <w:spacing w:line="360" w:lineRule="auto"/>
        <w:jc w:val="both"/>
        <w:rPr>
          <w:rFonts w:ascii="Book Antiqua" w:eastAsia="Book Antiqua" w:hAnsi="Book Antiqua" w:cs="Book Antiqua"/>
          <w:b/>
          <w:color w:val="000000"/>
        </w:rPr>
      </w:pPr>
      <w:r w:rsidRPr="00A265E8">
        <w:rPr>
          <w:rFonts w:ascii="Book Antiqua" w:eastAsia="Book Antiqua" w:hAnsi="Book Antiqua" w:cs="Book Antiqua"/>
          <w:b/>
          <w:color w:val="000000"/>
        </w:rPr>
        <w:lastRenderedPageBreak/>
        <w:t>Figure Legends</w:t>
      </w:r>
    </w:p>
    <w:p w14:paraId="1654BD0E" w14:textId="132C7F57" w:rsidR="00C4782D" w:rsidRPr="00A265E8" w:rsidRDefault="007A136B" w:rsidP="00A265E8">
      <w:pPr>
        <w:snapToGrid w:val="0"/>
        <w:spacing w:line="360" w:lineRule="auto"/>
        <w:jc w:val="both"/>
        <w:rPr>
          <w:rFonts w:ascii="Book Antiqua" w:hAnsi="Book Antiqua"/>
        </w:rPr>
      </w:pPr>
      <w:r w:rsidRPr="00A265E8">
        <w:rPr>
          <w:rFonts w:ascii="Book Antiqua" w:hAnsi="Book Antiqua"/>
          <w:noProof/>
          <w:lang w:eastAsia="zh-CN"/>
        </w:rPr>
        <w:drawing>
          <wp:inline distT="0" distB="0" distL="0" distR="0" wp14:anchorId="2D1DE255" wp14:editId="3E4BE86C">
            <wp:extent cx="5486400" cy="3872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872865"/>
                    </a:xfrm>
                    <a:prstGeom prst="rect">
                      <a:avLst/>
                    </a:prstGeom>
                  </pic:spPr>
                </pic:pic>
              </a:graphicData>
            </a:graphic>
          </wp:inline>
        </w:drawing>
      </w:r>
    </w:p>
    <w:p w14:paraId="643B2C66" w14:textId="2067A15C" w:rsidR="00C4782D"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color w:val="000000"/>
        </w:rPr>
        <w:t xml:space="preserve">Figure 1 Flow chart of the study. </w:t>
      </w:r>
      <w:r w:rsidRPr="00A265E8">
        <w:rPr>
          <w:rFonts w:ascii="Book Antiqua" w:eastAsia="Book Antiqua" w:hAnsi="Book Antiqua" w:cs="Book Antiqua"/>
          <w:color w:val="000000"/>
        </w:rPr>
        <w:t>GC</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F27275" w:rsidRPr="00A265E8">
        <w:rPr>
          <w:rFonts w:ascii="Book Antiqua" w:eastAsia="Book Antiqua" w:hAnsi="Book Antiqua" w:cs="Book Antiqua"/>
          <w:color w:val="000000"/>
        </w:rPr>
        <w:t>G</w:t>
      </w:r>
      <w:r w:rsidRPr="00A265E8">
        <w:rPr>
          <w:rFonts w:ascii="Book Antiqua" w:eastAsia="Book Antiqua" w:hAnsi="Book Antiqua" w:cs="Book Antiqua"/>
          <w:color w:val="000000"/>
        </w:rPr>
        <w:t>astric cancer; LASSO</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F27275" w:rsidRPr="00A265E8">
        <w:rPr>
          <w:rFonts w:ascii="Book Antiqua" w:eastAsia="Book Antiqua" w:hAnsi="Book Antiqua" w:cs="Book Antiqua"/>
          <w:color w:val="000000"/>
        </w:rPr>
        <w:t>L</w:t>
      </w:r>
      <w:r w:rsidRPr="00A265E8">
        <w:rPr>
          <w:rFonts w:ascii="Book Antiqua" w:eastAsia="Book Antiqua" w:hAnsi="Book Antiqua" w:cs="Book Antiqua"/>
          <w:color w:val="000000"/>
        </w:rPr>
        <w:t>east absolute shrinkage and selector operation; GO</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F27275" w:rsidRPr="00A265E8">
        <w:rPr>
          <w:rFonts w:ascii="Book Antiqua" w:eastAsia="Book Antiqua" w:hAnsi="Book Antiqua" w:cs="Book Antiqua"/>
          <w:color w:val="000000"/>
        </w:rPr>
        <w:t>G</w:t>
      </w:r>
      <w:r w:rsidRPr="00A265E8">
        <w:rPr>
          <w:rFonts w:ascii="Book Antiqua" w:eastAsia="Book Antiqua" w:hAnsi="Book Antiqua" w:cs="Book Antiqua"/>
          <w:color w:val="000000"/>
        </w:rPr>
        <w:t>ene ontology; KEGG</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Kyoto encyclopedia of genes and genomes</w:t>
      </w:r>
      <w:r w:rsidR="00C4782D" w:rsidRPr="00A265E8">
        <w:rPr>
          <w:rFonts w:ascii="Book Antiqua" w:eastAsia="Book Antiqua" w:hAnsi="Book Antiqua" w:cs="Book Antiqua"/>
          <w:color w:val="000000"/>
        </w:rPr>
        <w:t>.</w:t>
      </w:r>
    </w:p>
    <w:p w14:paraId="72267621" w14:textId="259BA2BD" w:rsidR="00C4782D" w:rsidRPr="00A265E8" w:rsidRDefault="00501E6B" w:rsidP="00A265E8">
      <w:pPr>
        <w:snapToGrid w:val="0"/>
        <w:spacing w:line="360" w:lineRule="auto"/>
        <w:jc w:val="both"/>
        <w:rPr>
          <w:rFonts w:ascii="Book Antiqua" w:hAnsi="Book Antiqua"/>
        </w:rPr>
      </w:pPr>
      <w:r w:rsidRPr="00A265E8">
        <w:rPr>
          <w:rFonts w:ascii="Book Antiqua" w:eastAsia="Book Antiqua" w:hAnsi="Book Antiqua" w:cs="Book Antiqua"/>
          <w:color w:val="000000"/>
        </w:rPr>
        <w:br w:type="page"/>
      </w:r>
      <w:r w:rsidR="00C4782D" w:rsidRPr="00A265E8">
        <w:rPr>
          <w:rFonts w:ascii="Book Antiqua" w:hAnsi="Book Antiqua"/>
          <w:noProof/>
          <w:lang w:eastAsia="zh-CN"/>
        </w:rPr>
        <w:lastRenderedPageBreak/>
        <w:drawing>
          <wp:inline distT="0" distB="0" distL="0" distR="0" wp14:anchorId="307B891D" wp14:editId="0E47DAD0">
            <wp:extent cx="5731510" cy="2386330"/>
            <wp:effectExtent l="0" t="0" r="0" b="0"/>
            <wp:docPr id="7" name="图片 7"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电脑&#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86330"/>
                    </a:xfrm>
                    <a:prstGeom prst="rect">
                      <a:avLst/>
                    </a:prstGeom>
                    <a:noFill/>
                    <a:ln>
                      <a:noFill/>
                    </a:ln>
                  </pic:spPr>
                </pic:pic>
              </a:graphicData>
            </a:graphic>
          </wp:inline>
        </w:drawing>
      </w:r>
    </w:p>
    <w:p w14:paraId="6110689A" w14:textId="1AD5A8F9"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color w:val="000000"/>
        </w:rPr>
        <w:t>Figure 2</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Cluster </w:t>
      </w:r>
      <w:proofErr w:type="gramStart"/>
      <w:r w:rsidRPr="00A265E8">
        <w:rPr>
          <w:rFonts w:ascii="Book Antiqua" w:eastAsia="Book Antiqua" w:hAnsi="Book Antiqua" w:cs="Book Antiqua"/>
          <w:b/>
          <w:bCs/>
          <w:color w:val="000000"/>
        </w:rPr>
        <w:t>analysis</w:t>
      </w:r>
      <w:proofErr w:type="gramEnd"/>
      <w:r w:rsidRPr="00A265E8">
        <w:rPr>
          <w:rFonts w:ascii="Book Antiqua" w:eastAsia="Book Antiqua" w:hAnsi="Book Antiqua" w:cs="Book Antiqua"/>
          <w:b/>
          <w:bCs/>
          <w:color w:val="000000"/>
        </w:rPr>
        <w:t xml:space="preserve"> for </w:t>
      </w:r>
      <w:r w:rsidR="00C4782D" w:rsidRPr="00A265E8">
        <w:rPr>
          <w:rFonts w:ascii="Book Antiqua" w:eastAsia="Book Antiqua" w:hAnsi="Book Antiqua" w:cs="Book Antiqua"/>
          <w:b/>
          <w:bCs/>
          <w:color w:val="000000"/>
        </w:rPr>
        <w:t>Deoxyribonucleic acid</w:t>
      </w:r>
      <w:r w:rsidRPr="00A265E8">
        <w:rPr>
          <w:rFonts w:ascii="Book Antiqua" w:eastAsia="Book Antiqua" w:hAnsi="Book Antiqua" w:cs="Book Antiqua"/>
          <w:b/>
          <w:bCs/>
          <w:color w:val="000000"/>
        </w:rPr>
        <w:t xml:space="preserve"> methylation classification and the corresponding heatmap.</w:t>
      </w:r>
      <w:r w:rsidRPr="00A265E8">
        <w:rPr>
          <w:rFonts w:ascii="Book Antiqua" w:eastAsia="Book Antiqua" w:hAnsi="Book Antiqua" w:cs="Book Antiqua"/>
          <w:color w:val="000000"/>
        </w:rPr>
        <w:t xml:space="preserve"> A: Delta area curve obtained from unsupervised clustering using 1061 </w:t>
      </w:r>
      <w:r w:rsidR="00C4782D"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 sites, which indicates the relative change in the area under the CDF curve for each category n</w:t>
      </w:r>
      <w:r w:rsidR="00501E6B" w:rsidRPr="00A265E8">
        <w:rPr>
          <w:rFonts w:ascii="Book Antiqua" w:eastAsia="Book Antiqua" w:hAnsi="Book Antiqua" w:cs="Book Antiqua"/>
          <w:color w:val="000000"/>
        </w:rPr>
        <w:t>umber k compared with k-1;</w:t>
      </w:r>
      <w:r w:rsidRPr="00A265E8">
        <w:rPr>
          <w:rFonts w:ascii="Book Antiqua" w:eastAsia="Book Antiqua" w:hAnsi="Book Antiqua" w:cs="Book Antiqua"/>
          <w:color w:val="000000"/>
        </w:rPr>
        <w:t xml:space="preserve"> B: Heatmap corresponding to the 1061 </w:t>
      </w:r>
      <w:r w:rsidR="00C4782D"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 sites in </w:t>
      </w:r>
      <w:r w:rsidR="004B6409">
        <w:rPr>
          <w:rFonts w:ascii="Book Antiqua" w:eastAsia="Book Antiqua" w:hAnsi="Book Antiqua" w:cs="Book Antiqua"/>
          <w:color w:val="000000"/>
        </w:rPr>
        <w:t>three</w:t>
      </w:r>
      <w:r w:rsidR="004B6409"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w:t>
      </w:r>
    </w:p>
    <w:p w14:paraId="75374B83" w14:textId="5EBEF81D" w:rsidR="00C4782D" w:rsidRPr="00A265E8" w:rsidRDefault="00501E6B" w:rsidP="00A265E8">
      <w:pPr>
        <w:snapToGrid w:val="0"/>
        <w:spacing w:line="360" w:lineRule="auto"/>
        <w:jc w:val="both"/>
        <w:rPr>
          <w:rFonts w:ascii="Book Antiqua" w:hAnsi="Book Antiqua"/>
        </w:rPr>
      </w:pPr>
      <w:r w:rsidRPr="00A265E8">
        <w:rPr>
          <w:rFonts w:ascii="Book Antiqua" w:hAnsi="Book Antiqua"/>
        </w:rPr>
        <w:br w:type="page"/>
      </w:r>
      <w:r w:rsidR="00C4782D" w:rsidRPr="00A265E8">
        <w:rPr>
          <w:rFonts w:ascii="Book Antiqua" w:hAnsi="Book Antiqua"/>
          <w:noProof/>
          <w:lang w:eastAsia="zh-CN"/>
        </w:rPr>
        <w:lastRenderedPageBreak/>
        <w:drawing>
          <wp:inline distT="0" distB="0" distL="0" distR="0" wp14:anchorId="2C9F0867" wp14:editId="64A803B1">
            <wp:extent cx="5943600" cy="3388360"/>
            <wp:effectExtent l="0" t="0" r="0" b="0"/>
            <wp:docPr id="2" name="图片 2" descr="图片包含 游戏机,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文字&#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88360"/>
                    </a:xfrm>
                    <a:prstGeom prst="rect">
                      <a:avLst/>
                    </a:prstGeom>
                    <a:noFill/>
                    <a:ln>
                      <a:noFill/>
                    </a:ln>
                  </pic:spPr>
                </pic:pic>
              </a:graphicData>
            </a:graphic>
          </wp:inline>
        </w:drawing>
      </w:r>
    </w:p>
    <w:p w14:paraId="4D89C9DD" w14:textId="101DBB6C"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color w:val="000000"/>
        </w:rPr>
        <w:t xml:space="preserve">Figure 3 Survival curves of </w:t>
      </w:r>
      <w:r w:rsidR="00695837" w:rsidRPr="00A265E8">
        <w:rPr>
          <w:rFonts w:ascii="Book Antiqua" w:eastAsia="Book Antiqua" w:hAnsi="Book Antiqua" w:cs="Book Antiqua"/>
          <w:b/>
          <w:bCs/>
          <w:color w:val="000000"/>
        </w:rPr>
        <w:t>d</w:t>
      </w:r>
      <w:r w:rsidR="00C4782D" w:rsidRPr="00A265E8">
        <w:rPr>
          <w:rFonts w:ascii="Book Antiqua" w:eastAsia="Book Antiqua" w:hAnsi="Book Antiqua" w:cs="Book Antiqua"/>
          <w:b/>
          <w:bCs/>
          <w:color w:val="000000"/>
        </w:rPr>
        <w:t>eoxyribonucleic acid</w:t>
      </w:r>
      <w:r w:rsidRPr="00A265E8">
        <w:rPr>
          <w:rFonts w:ascii="Book Antiqua" w:eastAsia="Book Antiqua" w:hAnsi="Book Antiqua" w:cs="Book Antiqua"/>
          <w:b/>
          <w:bCs/>
          <w:color w:val="000000"/>
        </w:rPr>
        <w:t xml:space="preserve"> methylation subtypes and comparison of TNM stage, grade, and age between clusters. </w:t>
      </w:r>
      <w:r w:rsidRPr="00A265E8">
        <w:rPr>
          <w:rFonts w:ascii="Book Antiqua" w:eastAsia="Book Antiqua" w:hAnsi="Book Antiqua" w:cs="Book Antiqua"/>
          <w:color w:val="000000"/>
        </w:rPr>
        <w:t xml:space="preserve">A: Survival curves of </w:t>
      </w:r>
      <w:r w:rsidR="00695837" w:rsidRPr="00A265E8">
        <w:rPr>
          <w:rFonts w:ascii="Book Antiqua" w:eastAsia="Book Antiqua" w:hAnsi="Book Antiqua" w:cs="Book Antiqua"/>
          <w:color w:val="000000"/>
        </w:rPr>
        <w:t>d</w:t>
      </w:r>
      <w:r w:rsidR="00F27275" w:rsidRPr="00A265E8">
        <w:rPr>
          <w:rFonts w:ascii="Book Antiqua" w:eastAsia="Book Antiqua" w:hAnsi="Book Antiqua" w:cs="Book Antiqua"/>
          <w:color w:val="000000"/>
        </w:rPr>
        <w:t>eoxyribonucleic acid (</w:t>
      </w:r>
      <w:r w:rsidRPr="00A265E8">
        <w:rPr>
          <w:rFonts w:ascii="Book Antiqua" w:eastAsia="Book Antiqua" w:hAnsi="Book Antiqua" w:cs="Book Antiqua"/>
          <w:color w:val="000000"/>
        </w:rPr>
        <w:t>DNA</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methylation subtypes in the training set</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 The size and extent of the main tumor</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C: Lymph nodes invasion</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D: </w:t>
      </w:r>
      <w:r w:rsidR="00F27275" w:rsidRPr="00A265E8">
        <w:rPr>
          <w:rFonts w:ascii="Book Antiqua" w:eastAsia="Book Antiqua" w:hAnsi="Book Antiqua" w:cs="Book Antiqua"/>
          <w:color w:val="000000"/>
        </w:rPr>
        <w:t>M</w:t>
      </w:r>
      <w:r w:rsidRPr="00A265E8">
        <w:rPr>
          <w:rFonts w:ascii="Book Antiqua" w:eastAsia="Book Antiqua" w:hAnsi="Book Antiqua" w:cs="Book Antiqua"/>
          <w:color w:val="000000"/>
        </w:rPr>
        <w:t>etastasis</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E: TNM stage score</w:t>
      </w:r>
      <w:r w:rsidR="00F27275" w:rsidRPr="00A265E8">
        <w:rPr>
          <w:rFonts w:ascii="Book Antiqua" w:eastAsia="Book Antiqua" w:hAnsi="Book Antiqua" w:cs="Book Antiqua"/>
          <w:color w:val="000000"/>
        </w:rPr>
        <w:t>;</w:t>
      </w:r>
      <w:r w:rsidR="004B6409">
        <w:rPr>
          <w:rFonts w:ascii="Book Antiqua" w:eastAsia="Book Antiqua" w:hAnsi="Book Antiqua" w:cs="Book Antiqua"/>
          <w:color w:val="000000"/>
        </w:rPr>
        <w:t xml:space="preserve"> </w:t>
      </w:r>
      <w:r w:rsidRPr="00A265E8">
        <w:rPr>
          <w:rFonts w:ascii="Book Antiqua" w:eastAsia="Book Antiqua" w:hAnsi="Book Antiqua" w:cs="Book Antiqua"/>
          <w:color w:val="000000"/>
        </w:rPr>
        <w:t>F:</w:t>
      </w:r>
      <w:r w:rsidR="00F27275" w:rsidRPr="00A265E8">
        <w:rPr>
          <w:rFonts w:ascii="Book Antiqua" w:eastAsia="Book Antiqua" w:hAnsi="Book Antiqua" w:cs="Book Antiqua"/>
          <w:color w:val="000000"/>
        </w:rPr>
        <w:t xml:space="preserve"> A</w:t>
      </w:r>
      <w:r w:rsidRPr="00A265E8">
        <w:rPr>
          <w:rFonts w:ascii="Book Antiqua" w:eastAsia="Book Antiqua" w:hAnsi="Book Antiqua" w:cs="Book Antiqua"/>
          <w:color w:val="000000"/>
        </w:rPr>
        <w:t>ge distributions for each DNA methylation subtype in the training set. The horizontal axis indicates the DNA methylation clusters.</w:t>
      </w:r>
    </w:p>
    <w:p w14:paraId="6D74C954" w14:textId="395B4589" w:rsidR="00C4782D" w:rsidRPr="00A265E8" w:rsidRDefault="00501E6B" w:rsidP="00A265E8">
      <w:pPr>
        <w:snapToGrid w:val="0"/>
        <w:spacing w:line="360" w:lineRule="auto"/>
        <w:jc w:val="both"/>
        <w:rPr>
          <w:rFonts w:ascii="Book Antiqua" w:hAnsi="Book Antiqua"/>
        </w:rPr>
      </w:pPr>
      <w:r w:rsidRPr="00A265E8">
        <w:rPr>
          <w:rFonts w:ascii="Book Antiqua" w:eastAsia="Book Antiqua" w:hAnsi="Book Antiqua" w:cs="Book Antiqua"/>
          <w:color w:val="000000"/>
        </w:rPr>
        <w:br w:type="page"/>
      </w:r>
      <w:r w:rsidR="00C4782D" w:rsidRPr="00A265E8">
        <w:rPr>
          <w:rFonts w:ascii="Book Antiqua" w:hAnsi="Book Antiqua"/>
          <w:noProof/>
          <w:lang w:eastAsia="zh-CN"/>
        </w:rPr>
        <w:lastRenderedPageBreak/>
        <w:drawing>
          <wp:inline distT="0" distB="0" distL="0" distR="0" wp14:anchorId="55935BB4" wp14:editId="1131F63D">
            <wp:extent cx="5731510" cy="2057400"/>
            <wp:effectExtent l="0" t="0" r="0" b="0"/>
            <wp:docPr id="12" name="图片 8" descr="电脑屏幕的截图&#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030DE-CB81-46A3-AF3B-F4E32D379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电脑屏幕的截图&#10;&#10;描述已自动生成">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030DE-CB81-46A3-AF3B-F4E32D37981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57400"/>
                    </a:xfrm>
                    <a:prstGeom prst="rect">
                      <a:avLst/>
                    </a:prstGeom>
                  </pic:spPr>
                </pic:pic>
              </a:graphicData>
            </a:graphic>
          </wp:inline>
        </w:drawing>
      </w:r>
    </w:p>
    <w:p w14:paraId="3A120F08" w14:textId="79AF74A5"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Figure 4 Gene annotations of 1061 methylated sites. </w:t>
      </w:r>
      <w:r w:rsidRPr="00A265E8">
        <w:rPr>
          <w:rFonts w:ascii="Book Antiqua" w:eastAsia="Book Antiqua" w:hAnsi="Book Antiqua" w:cs="Book Antiqua"/>
          <w:color w:val="000000"/>
        </w:rPr>
        <w:t>A: Cluster analysis heatmap for annotated genes ass</w:t>
      </w:r>
      <w:r w:rsidR="00501E6B" w:rsidRPr="00A265E8">
        <w:rPr>
          <w:rFonts w:ascii="Book Antiqua" w:eastAsia="Book Antiqua" w:hAnsi="Book Antiqua" w:cs="Book Antiqua"/>
          <w:color w:val="000000"/>
        </w:rPr>
        <w:t>ociated with the 1061 CpG sites;</w:t>
      </w:r>
      <w:r w:rsidRPr="00A265E8">
        <w:rPr>
          <w:rFonts w:ascii="Book Antiqua" w:eastAsia="Book Antiqua" w:hAnsi="Book Antiqua" w:cs="Book Antiqua"/>
          <w:color w:val="000000"/>
        </w:rPr>
        <w:t xml:space="preserve"> B: </w:t>
      </w:r>
      <w:r w:rsidR="00F27275" w:rsidRPr="00A265E8">
        <w:rPr>
          <w:rFonts w:ascii="Book Antiqua" w:eastAsia="Book Antiqua" w:hAnsi="Book Antiqua" w:cs="Book Antiqua"/>
          <w:color w:val="000000"/>
        </w:rPr>
        <w:t>Gene ontology</w:t>
      </w:r>
      <w:r w:rsidRPr="00A265E8">
        <w:rPr>
          <w:rFonts w:ascii="Book Antiqua" w:eastAsia="Book Antiqua" w:hAnsi="Book Antiqua" w:cs="Book Antiqua"/>
          <w:color w:val="000000"/>
        </w:rPr>
        <w:t xml:space="preserve"> enrichment analysis of the annotated genes.</w:t>
      </w:r>
    </w:p>
    <w:p w14:paraId="1E7A2D02" w14:textId="7D875EF9" w:rsidR="00C4782D" w:rsidRPr="00A265E8" w:rsidRDefault="00501E6B" w:rsidP="00A265E8">
      <w:pPr>
        <w:snapToGrid w:val="0"/>
        <w:spacing w:line="360" w:lineRule="auto"/>
        <w:jc w:val="both"/>
        <w:rPr>
          <w:rFonts w:ascii="Book Antiqua" w:hAnsi="Book Antiqua"/>
        </w:rPr>
      </w:pPr>
      <w:r w:rsidRPr="00A265E8">
        <w:rPr>
          <w:rFonts w:ascii="Book Antiqua" w:hAnsi="Book Antiqua"/>
        </w:rPr>
        <w:br w:type="page"/>
      </w:r>
      <w:r w:rsidR="00C4782D" w:rsidRPr="00A265E8">
        <w:rPr>
          <w:rFonts w:ascii="Book Antiqua" w:hAnsi="Book Antiqua"/>
          <w:noProof/>
          <w:lang w:eastAsia="zh-CN"/>
        </w:rPr>
        <w:lastRenderedPageBreak/>
        <w:drawing>
          <wp:inline distT="0" distB="0" distL="0" distR="0" wp14:anchorId="09B27F8E" wp14:editId="143EE86A">
            <wp:extent cx="5943600" cy="3983355"/>
            <wp:effectExtent l="0" t="0" r="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2471C6DF" w14:textId="5D3FE8CC"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Figure 5</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Differential </w:t>
      </w:r>
      <w:proofErr w:type="gramStart"/>
      <w:r w:rsidRPr="00A265E8">
        <w:rPr>
          <w:rFonts w:ascii="Book Antiqua" w:eastAsia="Book Antiqua" w:hAnsi="Book Antiqua" w:cs="Book Antiqua"/>
          <w:b/>
          <w:bCs/>
          <w:color w:val="000000"/>
        </w:rPr>
        <w:t>analysis</w:t>
      </w:r>
      <w:proofErr w:type="gramEnd"/>
      <w:r w:rsidRPr="00A265E8">
        <w:rPr>
          <w:rFonts w:ascii="Book Antiqua" w:eastAsia="Book Antiqua" w:hAnsi="Book Antiqua" w:cs="Book Antiqua"/>
          <w:b/>
          <w:bCs/>
          <w:color w:val="000000"/>
        </w:rPr>
        <w:t xml:space="preserve"> of CpG sites for each </w:t>
      </w:r>
      <w:r w:rsidR="00501E6B" w:rsidRPr="00A265E8">
        <w:rPr>
          <w:rFonts w:ascii="Book Antiqua" w:eastAsia="Book Antiqua" w:hAnsi="Book Antiqua" w:cs="Book Antiqua"/>
          <w:b/>
          <w:bCs/>
          <w:color w:val="000000"/>
        </w:rPr>
        <w:t xml:space="preserve">deoxyribonucleic </w:t>
      </w:r>
      <w:r w:rsidR="00F27275" w:rsidRPr="00A265E8">
        <w:rPr>
          <w:rFonts w:ascii="Book Antiqua" w:eastAsia="Book Antiqua" w:hAnsi="Book Antiqua" w:cs="Book Antiqua"/>
          <w:b/>
          <w:bCs/>
          <w:color w:val="000000"/>
        </w:rPr>
        <w:t>acid</w:t>
      </w:r>
      <w:r w:rsidRPr="00A265E8">
        <w:rPr>
          <w:rFonts w:ascii="Book Antiqua" w:eastAsia="Book Antiqua" w:hAnsi="Book Antiqua" w:cs="Book Antiqua"/>
          <w:b/>
          <w:bCs/>
          <w:color w:val="000000"/>
        </w:rPr>
        <w:t xml:space="preserve"> methylation subtype. </w:t>
      </w:r>
      <w:r w:rsidRPr="00A265E8">
        <w:rPr>
          <w:rFonts w:ascii="Book Antiqua" w:eastAsia="Book Antiqua" w:hAnsi="Book Antiqua" w:cs="Book Antiqua"/>
          <w:color w:val="000000"/>
        </w:rPr>
        <w:t>A: The red and blue bars represent hypermethylated CpG sites and hypomethylated CpG sites, respectively</w:t>
      </w:r>
      <w:r w:rsidR="004B6409">
        <w:rPr>
          <w:rFonts w:ascii="Book Antiqua" w:eastAsia="Book Antiqua" w:hAnsi="Book Antiqua" w:cs="Book Antiqua"/>
          <w:color w:val="000000"/>
        </w:rPr>
        <w:t xml:space="preserve"> (</w:t>
      </w:r>
      <w:r w:rsidRPr="00A265E8">
        <w:rPr>
          <w:rFonts w:ascii="Book Antiqua" w:eastAsia="Book Antiqua" w:hAnsi="Book Antiqua" w:cs="Book Antiqua"/>
          <w:color w:val="000000"/>
        </w:rPr>
        <w:t>FDR &lt;</w:t>
      </w:r>
      <w:r w:rsidR="00F27275"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0.05 and</w:t>
      </w:r>
      <w:r w:rsidR="00F27275"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|log2</w:t>
      </w:r>
      <w:r w:rsidR="00501E6B"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(fold change [FC])| &gt; 1</w:t>
      </w:r>
      <w:r w:rsidR="004B6409">
        <w:rPr>
          <w:rFonts w:ascii="Book Antiqua" w:eastAsia="Book Antiqua" w:hAnsi="Book Antiqua" w:cs="Book Antiqua"/>
          <w:color w:val="000000"/>
        </w:rPr>
        <w:t>)</w:t>
      </w:r>
      <w:r w:rsidRPr="00A265E8">
        <w:rPr>
          <w:rFonts w:ascii="Book Antiqua" w:eastAsia="Book Antiqua" w:hAnsi="Book Antiqua" w:cs="Book Antiqua"/>
          <w:color w:val="000000"/>
        </w:rPr>
        <w:t>. The vertical bar to the left of the heatmap indicates the significance of methylation sites in each cluster, with the red and blue bars representing significance and insignificance, respectively</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 Heatmap for the annotated genes of specific sites among three </w:t>
      </w:r>
      <w:r w:rsidR="00F27275"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 clusters</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C: </w:t>
      </w:r>
      <w:r w:rsidR="00F27275" w:rsidRPr="00A265E8">
        <w:rPr>
          <w:rFonts w:ascii="Book Antiqua" w:eastAsia="Book Antiqua" w:hAnsi="Book Antiqua" w:cs="Book Antiqua"/>
          <w:color w:val="000000"/>
        </w:rPr>
        <w:t>Kyoto encyclopedia of genes and genomes</w:t>
      </w:r>
      <w:r w:rsidRPr="00A265E8">
        <w:rPr>
          <w:rFonts w:ascii="Book Antiqua" w:eastAsia="Book Antiqua" w:hAnsi="Book Antiqua" w:cs="Book Antiqua"/>
          <w:color w:val="000000"/>
        </w:rPr>
        <w:t xml:space="preserve"> pathway enrichment analysis of the specific methylation sites</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D: Crosstalk analysis of the enriched </w:t>
      </w:r>
      <w:r w:rsidR="00F27275" w:rsidRPr="00A265E8">
        <w:rPr>
          <w:rFonts w:ascii="Book Antiqua" w:eastAsia="Book Antiqua" w:hAnsi="Book Antiqua" w:cs="Book Antiqua"/>
          <w:color w:val="000000"/>
        </w:rPr>
        <w:t>Kyoto encyclopedia of genes and genomes</w:t>
      </w:r>
      <w:r w:rsidRPr="00A265E8">
        <w:rPr>
          <w:rFonts w:ascii="Book Antiqua" w:eastAsia="Book Antiqua" w:hAnsi="Book Antiqua" w:cs="Book Antiqua"/>
          <w:color w:val="000000"/>
        </w:rPr>
        <w:t xml:space="preserve"> pathways shown in the enrichment map.</w:t>
      </w:r>
    </w:p>
    <w:p w14:paraId="3BE70DB0" w14:textId="4C66EB8C" w:rsidR="00A77B3E" w:rsidRPr="00A265E8" w:rsidRDefault="00A77B3E" w:rsidP="00A265E8">
      <w:pPr>
        <w:snapToGrid w:val="0"/>
        <w:spacing w:line="360" w:lineRule="auto"/>
        <w:jc w:val="both"/>
        <w:rPr>
          <w:rFonts w:ascii="Book Antiqua" w:hAnsi="Book Antiqua"/>
        </w:rPr>
      </w:pPr>
    </w:p>
    <w:p w14:paraId="236726D0" w14:textId="5FD351E3" w:rsidR="00C4782D" w:rsidRPr="00A265E8" w:rsidRDefault="00C4782D" w:rsidP="00A265E8">
      <w:pPr>
        <w:snapToGrid w:val="0"/>
        <w:spacing w:line="360" w:lineRule="auto"/>
        <w:jc w:val="both"/>
        <w:rPr>
          <w:rFonts w:ascii="Book Antiqua" w:hAnsi="Book Antiqua"/>
        </w:rPr>
      </w:pPr>
      <w:r w:rsidRPr="00A265E8">
        <w:rPr>
          <w:rFonts w:ascii="Book Antiqua" w:hAnsi="Book Antiqua"/>
          <w:noProof/>
          <w:lang w:eastAsia="zh-CN"/>
        </w:rPr>
        <w:lastRenderedPageBreak/>
        <w:drawing>
          <wp:inline distT="0" distB="0" distL="0" distR="0" wp14:anchorId="48F94A08" wp14:editId="51E905F7">
            <wp:extent cx="5890661" cy="2646948"/>
            <wp:effectExtent l="0" t="0" r="0" b="0"/>
            <wp:docPr id="9" name="图片 9"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图的截图&#10;&#10;描述已自动生成"/>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341" r="890" b="21692"/>
                    <a:stretch/>
                  </pic:blipFill>
                  <pic:spPr bwMode="auto">
                    <a:xfrm>
                      <a:off x="0" y="0"/>
                      <a:ext cx="5890661" cy="2646948"/>
                    </a:xfrm>
                    <a:prstGeom prst="rect">
                      <a:avLst/>
                    </a:prstGeom>
                    <a:noFill/>
                    <a:ln>
                      <a:noFill/>
                    </a:ln>
                    <a:extLst>
                      <a:ext uri="{53640926-AAD7-44D8-BBD7-CCE9431645EC}">
                        <a14:shadowObscured xmlns:a14="http://schemas.microsoft.com/office/drawing/2010/main"/>
                      </a:ext>
                    </a:extLst>
                  </pic:spPr>
                </pic:pic>
              </a:graphicData>
            </a:graphic>
          </wp:inline>
        </w:drawing>
      </w:r>
    </w:p>
    <w:p w14:paraId="2A04E704" w14:textId="171E5602"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Figure 6</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Selection of the prognostic methylation sites for </w:t>
      </w:r>
      <w:r w:rsidR="00501E6B" w:rsidRPr="00A265E8">
        <w:rPr>
          <w:rFonts w:ascii="Book Antiqua" w:eastAsia="Book Antiqua" w:hAnsi="Book Antiqua" w:cs="Book Antiqua"/>
          <w:b/>
          <w:bCs/>
          <w:color w:val="000000"/>
        </w:rPr>
        <w:t xml:space="preserve">gastric </w:t>
      </w:r>
      <w:r w:rsidR="00F27275" w:rsidRPr="00A265E8">
        <w:rPr>
          <w:rFonts w:ascii="Book Antiqua" w:eastAsia="Book Antiqua" w:hAnsi="Book Antiqua" w:cs="Book Antiqua"/>
          <w:b/>
          <w:bCs/>
          <w:color w:val="000000"/>
        </w:rPr>
        <w:t>cancer</w:t>
      </w:r>
      <w:r w:rsidRPr="00A265E8">
        <w:rPr>
          <w:rFonts w:ascii="Book Antiqua" w:eastAsia="Book Antiqua" w:hAnsi="Book Antiqua" w:cs="Book Antiqua"/>
          <w:b/>
          <w:bCs/>
          <w:color w:val="000000"/>
        </w:rPr>
        <w:t xml:space="preserve"> patients by </w:t>
      </w:r>
      <w:r w:rsidR="00760D66" w:rsidRPr="00A265E8">
        <w:rPr>
          <w:rFonts w:ascii="Book Antiqua" w:eastAsia="Book Antiqua" w:hAnsi="Book Antiqua" w:cs="Book Antiqua"/>
          <w:b/>
          <w:bCs/>
          <w:color w:val="000000"/>
        </w:rPr>
        <w:t>l</w:t>
      </w:r>
      <w:r w:rsidR="00F27275" w:rsidRPr="00A265E8">
        <w:rPr>
          <w:rFonts w:ascii="Book Antiqua" w:eastAsia="Book Antiqua" w:hAnsi="Book Antiqua" w:cs="Book Antiqua"/>
          <w:b/>
          <w:bCs/>
          <w:color w:val="000000"/>
        </w:rPr>
        <w:t>east absolute shrinkage and selection operator</w:t>
      </w:r>
      <w:r w:rsidRPr="00A265E8">
        <w:rPr>
          <w:rFonts w:ascii="Book Antiqua" w:eastAsia="Book Antiqua" w:hAnsi="Book Antiqua" w:cs="Book Antiqua"/>
          <w:b/>
          <w:bCs/>
          <w:color w:val="000000"/>
        </w:rPr>
        <w:t xml:space="preserve"> analysis.</w:t>
      </w:r>
      <w:r w:rsidRPr="00A265E8">
        <w:rPr>
          <w:rFonts w:ascii="Book Antiqua" w:eastAsia="Book Antiqua" w:hAnsi="Book Antiqua" w:cs="Book Antiqua"/>
          <w:color w:val="000000"/>
        </w:rPr>
        <w:t xml:space="preserve"> A: The changing trajectory of each independent variable. The horizontal axis represents the log value of the independent variable lambda and the vertical axis represents the coefficient of the independent variable</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 Confidence intervals for each lambda. The optimal values of the penalty parameter lambda were determined by ten-fold cross-validation.</w:t>
      </w:r>
    </w:p>
    <w:p w14:paraId="756C3773" w14:textId="12DE7CBF" w:rsidR="00C4782D" w:rsidRPr="00A265E8" w:rsidRDefault="00501E6B" w:rsidP="00A265E8">
      <w:pPr>
        <w:snapToGrid w:val="0"/>
        <w:spacing w:line="360" w:lineRule="auto"/>
        <w:jc w:val="both"/>
        <w:rPr>
          <w:rFonts w:ascii="Book Antiqua" w:hAnsi="Book Antiqua"/>
        </w:rPr>
      </w:pPr>
      <w:r w:rsidRPr="00A265E8">
        <w:rPr>
          <w:rFonts w:ascii="Book Antiqua" w:hAnsi="Book Antiqua"/>
        </w:rPr>
        <w:br w:type="page"/>
      </w:r>
      <w:r w:rsidR="00C4782D" w:rsidRPr="00A265E8">
        <w:rPr>
          <w:rFonts w:ascii="Book Antiqua" w:hAnsi="Book Antiqua"/>
          <w:noProof/>
          <w:lang w:eastAsia="zh-CN"/>
        </w:rPr>
        <w:lastRenderedPageBreak/>
        <w:drawing>
          <wp:inline distT="0" distB="0" distL="0" distR="0" wp14:anchorId="19D44377" wp14:editId="7F2CF5F5">
            <wp:extent cx="5731510" cy="2807335"/>
            <wp:effectExtent l="0" t="0" r="0" b="0"/>
            <wp:docPr id="5" name="图片 5"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图的截图&#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07335"/>
                    </a:xfrm>
                    <a:prstGeom prst="rect">
                      <a:avLst/>
                    </a:prstGeom>
                    <a:noFill/>
                    <a:ln>
                      <a:noFill/>
                    </a:ln>
                  </pic:spPr>
                </pic:pic>
              </a:graphicData>
            </a:graphic>
          </wp:inline>
        </w:drawing>
      </w:r>
    </w:p>
    <w:p w14:paraId="31F4AC97" w14:textId="76A9FD7E" w:rsidR="00C4782D" w:rsidRPr="00A265E8" w:rsidRDefault="00C4782D" w:rsidP="00A265E8">
      <w:pPr>
        <w:snapToGrid w:val="0"/>
        <w:spacing w:line="360" w:lineRule="auto"/>
        <w:jc w:val="both"/>
        <w:rPr>
          <w:rFonts w:ascii="Book Antiqua" w:hAnsi="Book Antiqua"/>
        </w:rPr>
      </w:pPr>
      <w:r w:rsidRPr="00A265E8">
        <w:rPr>
          <w:rFonts w:ascii="Book Antiqua" w:hAnsi="Book Antiqua"/>
          <w:noProof/>
          <w:lang w:eastAsia="zh-CN"/>
        </w:rPr>
        <w:drawing>
          <wp:inline distT="0" distB="0" distL="0" distR="0" wp14:anchorId="03583FDB" wp14:editId="6B966F73">
            <wp:extent cx="5731510" cy="2807335"/>
            <wp:effectExtent l="0" t="0" r="0" b="0"/>
            <wp:docPr id="8" name="图片 8"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的截图&#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07335"/>
                    </a:xfrm>
                    <a:prstGeom prst="rect">
                      <a:avLst/>
                    </a:prstGeom>
                    <a:noFill/>
                    <a:ln>
                      <a:noFill/>
                    </a:ln>
                  </pic:spPr>
                </pic:pic>
              </a:graphicData>
            </a:graphic>
          </wp:inline>
        </w:drawing>
      </w:r>
    </w:p>
    <w:p w14:paraId="5F3E2549" w14:textId="77D2C02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Figure 7</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Survival </w:t>
      </w:r>
      <w:proofErr w:type="gramStart"/>
      <w:r w:rsidRPr="00A265E8">
        <w:rPr>
          <w:rFonts w:ascii="Book Antiqua" w:eastAsia="Book Antiqua" w:hAnsi="Book Antiqua" w:cs="Book Antiqua"/>
          <w:b/>
          <w:bCs/>
          <w:color w:val="000000"/>
        </w:rPr>
        <w:t>analysis</w:t>
      </w:r>
      <w:proofErr w:type="gramEnd"/>
      <w:r w:rsidRPr="00A265E8">
        <w:rPr>
          <w:rFonts w:ascii="Book Antiqua" w:eastAsia="Book Antiqua" w:hAnsi="Book Antiqua" w:cs="Book Antiqua"/>
          <w:b/>
          <w:bCs/>
          <w:color w:val="000000"/>
        </w:rPr>
        <w:t xml:space="preserve"> and risk score distribution of the prognostic model for the training and test sets.</w:t>
      </w:r>
      <w:r w:rsidR="00501E6B" w:rsidRPr="00A265E8">
        <w:rPr>
          <w:rFonts w:ascii="Book Antiqua" w:eastAsia="Book Antiqua" w:hAnsi="Book Antiqua" w:cs="Book Antiqua"/>
          <w:color w:val="000000"/>
        </w:rPr>
        <w:t xml:space="preserve"> A and</w:t>
      </w:r>
      <w:r w:rsidRPr="00A265E8">
        <w:rPr>
          <w:rFonts w:ascii="Book Antiqua" w:eastAsia="Book Antiqua" w:hAnsi="Book Antiqua" w:cs="Book Antiqua"/>
          <w:color w:val="000000"/>
        </w:rPr>
        <w:t xml:space="preserve"> E: K-M curve</w:t>
      </w:r>
      <w:r w:rsidR="004B6409">
        <w:rPr>
          <w:rFonts w:ascii="Book Antiqua" w:eastAsia="Book Antiqua" w:hAnsi="Book Antiqua" w:cs="Book Antiqua"/>
          <w:color w:val="000000"/>
        </w:rPr>
        <w:t>s</w:t>
      </w:r>
      <w:r w:rsidRPr="00A265E8">
        <w:rPr>
          <w:rFonts w:ascii="Book Antiqua" w:eastAsia="Book Antiqua" w:hAnsi="Book Antiqua" w:cs="Book Antiqua"/>
          <w:color w:val="000000"/>
        </w:rPr>
        <w:t xml:space="preserve"> of the prognostic model in the training set and test set, respectively</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w:t>
      </w:r>
      <w:r w:rsidR="00501E6B" w:rsidRPr="00A265E8">
        <w:rPr>
          <w:rFonts w:ascii="Book Antiqua" w:hAnsi="Book Antiqua" w:cs="Book Antiqua"/>
          <w:color w:val="000000"/>
          <w:lang w:eastAsia="zh-CN"/>
        </w:rPr>
        <w:t>-</w:t>
      </w:r>
      <w:r w:rsidRPr="00A265E8">
        <w:rPr>
          <w:rFonts w:ascii="Book Antiqua" w:eastAsia="Book Antiqua" w:hAnsi="Book Antiqua" w:cs="Book Antiqua"/>
          <w:color w:val="000000"/>
        </w:rPr>
        <w:t>D: The risk score distribution and heatmap of the methylation site profiles in the training set; F</w:t>
      </w:r>
      <w:r w:rsidR="00501E6B" w:rsidRPr="00A265E8">
        <w:rPr>
          <w:rFonts w:ascii="Book Antiqua" w:hAnsi="Book Antiqua" w:cs="Book Antiqua"/>
          <w:color w:val="000000"/>
          <w:lang w:eastAsia="zh-CN"/>
        </w:rPr>
        <w:t>-</w:t>
      </w:r>
      <w:r w:rsidRPr="00A265E8">
        <w:rPr>
          <w:rFonts w:ascii="Book Antiqua" w:eastAsia="Book Antiqua" w:hAnsi="Book Antiqua" w:cs="Book Antiqua"/>
          <w:color w:val="000000"/>
        </w:rPr>
        <w:t>H: The risk score distribution and heatmap of the methylation site profiles in the test set.</w:t>
      </w:r>
    </w:p>
    <w:sectPr w:rsidR="00A77B3E" w:rsidRPr="00A265E8" w:rsidSect="00CA34F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4F0F4" w14:textId="77777777" w:rsidR="007C14D4" w:rsidRDefault="007C14D4" w:rsidP="00EA4E5B">
      <w:r>
        <w:separator/>
      </w:r>
    </w:p>
  </w:endnote>
  <w:endnote w:type="continuationSeparator" w:id="0">
    <w:p w14:paraId="2C5C5CF7" w14:textId="77777777" w:rsidR="007C14D4" w:rsidRDefault="007C14D4" w:rsidP="00EA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321673"/>
      <w:docPartObj>
        <w:docPartGallery w:val="Page Numbers (Bottom of Page)"/>
        <w:docPartUnique/>
      </w:docPartObj>
    </w:sdtPr>
    <w:sdtEndPr/>
    <w:sdtContent>
      <w:sdt>
        <w:sdtPr>
          <w:id w:val="-1769616900"/>
          <w:docPartObj>
            <w:docPartGallery w:val="Page Numbers (Top of Page)"/>
            <w:docPartUnique/>
          </w:docPartObj>
        </w:sdtPr>
        <w:sdtEndPr/>
        <w:sdtContent>
          <w:p w14:paraId="3AAA6FF5" w14:textId="09AF2589" w:rsidR="00EA4E5B" w:rsidRDefault="00EA4E5B">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67EF8">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67EF8">
              <w:rPr>
                <w:b/>
                <w:bCs/>
                <w:noProof/>
              </w:rPr>
              <w:t>32</w:t>
            </w:r>
            <w:r>
              <w:rPr>
                <w:b/>
                <w:bCs/>
                <w:sz w:val="24"/>
                <w:szCs w:val="24"/>
              </w:rPr>
              <w:fldChar w:fldCharType="end"/>
            </w:r>
          </w:p>
        </w:sdtContent>
      </w:sdt>
    </w:sdtContent>
  </w:sdt>
  <w:p w14:paraId="5F956C07" w14:textId="77777777" w:rsidR="00EA4E5B" w:rsidRDefault="00EA4E5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A659A" w14:textId="77777777" w:rsidR="007C14D4" w:rsidRDefault="007C14D4" w:rsidP="00EA4E5B">
      <w:r>
        <w:separator/>
      </w:r>
    </w:p>
  </w:footnote>
  <w:footnote w:type="continuationSeparator" w:id="0">
    <w:p w14:paraId="059E1EB7" w14:textId="77777777" w:rsidR="007C14D4" w:rsidRDefault="007C14D4" w:rsidP="00EA4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15D"/>
    <w:rsid w:val="00053E64"/>
    <w:rsid w:val="0005578D"/>
    <w:rsid w:val="000B21E3"/>
    <w:rsid w:val="000E3560"/>
    <w:rsid w:val="001010FC"/>
    <w:rsid w:val="001324EB"/>
    <w:rsid w:val="00160DDB"/>
    <w:rsid w:val="00162A43"/>
    <w:rsid w:val="00167EF8"/>
    <w:rsid w:val="001B0BFC"/>
    <w:rsid w:val="00246271"/>
    <w:rsid w:val="00297D58"/>
    <w:rsid w:val="002A4AF1"/>
    <w:rsid w:val="002B2EB3"/>
    <w:rsid w:val="002C76BA"/>
    <w:rsid w:val="002E7C1B"/>
    <w:rsid w:val="002F5050"/>
    <w:rsid w:val="00362C08"/>
    <w:rsid w:val="003B1980"/>
    <w:rsid w:val="003C435C"/>
    <w:rsid w:val="003D316C"/>
    <w:rsid w:val="003F0242"/>
    <w:rsid w:val="004150CA"/>
    <w:rsid w:val="004205E6"/>
    <w:rsid w:val="004B6409"/>
    <w:rsid w:val="00501E6B"/>
    <w:rsid w:val="00681D87"/>
    <w:rsid w:val="00695837"/>
    <w:rsid w:val="00707F8A"/>
    <w:rsid w:val="00757232"/>
    <w:rsid w:val="00760D66"/>
    <w:rsid w:val="007A136B"/>
    <w:rsid w:val="007C14D4"/>
    <w:rsid w:val="007F1BBE"/>
    <w:rsid w:val="008178C5"/>
    <w:rsid w:val="00873A57"/>
    <w:rsid w:val="008A52B7"/>
    <w:rsid w:val="008A6057"/>
    <w:rsid w:val="008E57F0"/>
    <w:rsid w:val="009412C5"/>
    <w:rsid w:val="009759FF"/>
    <w:rsid w:val="00977BC1"/>
    <w:rsid w:val="009F0892"/>
    <w:rsid w:val="00A11721"/>
    <w:rsid w:val="00A265E8"/>
    <w:rsid w:val="00A45D96"/>
    <w:rsid w:val="00A51474"/>
    <w:rsid w:val="00A77B3E"/>
    <w:rsid w:val="00A91260"/>
    <w:rsid w:val="00AC5014"/>
    <w:rsid w:val="00B5384C"/>
    <w:rsid w:val="00B63B40"/>
    <w:rsid w:val="00B743FF"/>
    <w:rsid w:val="00B77313"/>
    <w:rsid w:val="00BD0F84"/>
    <w:rsid w:val="00C27FA5"/>
    <w:rsid w:val="00C4782D"/>
    <w:rsid w:val="00C47DBF"/>
    <w:rsid w:val="00CA2A55"/>
    <w:rsid w:val="00CA34F6"/>
    <w:rsid w:val="00CA6C42"/>
    <w:rsid w:val="00CC475E"/>
    <w:rsid w:val="00D00936"/>
    <w:rsid w:val="00D42858"/>
    <w:rsid w:val="00D54C9A"/>
    <w:rsid w:val="00D66FEC"/>
    <w:rsid w:val="00E35892"/>
    <w:rsid w:val="00E53F74"/>
    <w:rsid w:val="00EA4E5B"/>
    <w:rsid w:val="00EA6086"/>
    <w:rsid w:val="00EC0B24"/>
    <w:rsid w:val="00F27275"/>
    <w:rsid w:val="00F835D1"/>
    <w:rsid w:val="00FC7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8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759FF"/>
    <w:rPr>
      <w:color w:val="0000FF" w:themeColor="hyperlink"/>
      <w:u w:val="single"/>
    </w:rPr>
  </w:style>
  <w:style w:type="character" w:customStyle="1" w:styleId="1">
    <w:name w:val="未处理的提及1"/>
    <w:basedOn w:val="a0"/>
    <w:uiPriority w:val="99"/>
    <w:semiHidden/>
    <w:unhideWhenUsed/>
    <w:rsid w:val="009759FF"/>
    <w:rPr>
      <w:color w:val="605E5C"/>
      <w:shd w:val="clear" w:color="auto" w:fill="E1DFDD"/>
    </w:rPr>
  </w:style>
  <w:style w:type="paragraph" w:styleId="a4">
    <w:name w:val="Balloon Text"/>
    <w:basedOn w:val="a"/>
    <w:link w:val="Char"/>
    <w:rsid w:val="00C4782D"/>
    <w:rPr>
      <w:rFonts w:ascii="宋体" w:eastAsia="宋体"/>
      <w:sz w:val="18"/>
      <w:szCs w:val="18"/>
    </w:rPr>
  </w:style>
  <w:style w:type="character" w:customStyle="1" w:styleId="Char">
    <w:name w:val="批注框文本 Char"/>
    <w:basedOn w:val="a0"/>
    <w:link w:val="a4"/>
    <w:rsid w:val="00C4782D"/>
    <w:rPr>
      <w:rFonts w:ascii="宋体" w:eastAsia="宋体"/>
      <w:sz w:val="18"/>
      <w:szCs w:val="18"/>
    </w:rPr>
  </w:style>
  <w:style w:type="paragraph" w:styleId="a5">
    <w:name w:val="header"/>
    <w:basedOn w:val="a"/>
    <w:link w:val="Char0"/>
    <w:unhideWhenUsed/>
    <w:rsid w:val="00EA4E5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A4E5B"/>
    <w:rPr>
      <w:sz w:val="18"/>
      <w:szCs w:val="18"/>
    </w:rPr>
  </w:style>
  <w:style w:type="paragraph" w:styleId="a6">
    <w:name w:val="footer"/>
    <w:basedOn w:val="a"/>
    <w:link w:val="Char1"/>
    <w:uiPriority w:val="99"/>
    <w:unhideWhenUsed/>
    <w:rsid w:val="00EA4E5B"/>
    <w:pPr>
      <w:tabs>
        <w:tab w:val="center" w:pos="4153"/>
        <w:tab w:val="right" w:pos="8306"/>
      </w:tabs>
      <w:snapToGrid w:val="0"/>
    </w:pPr>
    <w:rPr>
      <w:sz w:val="18"/>
      <w:szCs w:val="18"/>
    </w:rPr>
  </w:style>
  <w:style w:type="character" w:customStyle="1" w:styleId="Char1">
    <w:name w:val="页脚 Char"/>
    <w:basedOn w:val="a0"/>
    <w:link w:val="a6"/>
    <w:uiPriority w:val="99"/>
    <w:rsid w:val="00EA4E5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759FF"/>
    <w:rPr>
      <w:color w:val="0000FF" w:themeColor="hyperlink"/>
      <w:u w:val="single"/>
    </w:rPr>
  </w:style>
  <w:style w:type="character" w:customStyle="1" w:styleId="1">
    <w:name w:val="未处理的提及1"/>
    <w:basedOn w:val="a0"/>
    <w:uiPriority w:val="99"/>
    <w:semiHidden/>
    <w:unhideWhenUsed/>
    <w:rsid w:val="009759FF"/>
    <w:rPr>
      <w:color w:val="605E5C"/>
      <w:shd w:val="clear" w:color="auto" w:fill="E1DFDD"/>
    </w:rPr>
  </w:style>
  <w:style w:type="paragraph" w:styleId="a4">
    <w:name w:val="Balloon Text"/>
    <w:basedOn w:val="a"/>
    <w:link w:val="Char"/>
    <w:rsid w:val="00C4782D"/>
    <w:rPr>
      <w:rFonts w:ascii="宋体" w:eastAsia="宋体"/>
      <w:sz w:val="18"/>
      <w:szCs w:val="18"/>
    </w:rPr>
  </w:style>
  <w:style w:type="character" w:customStyle="1" w:styleId="Char">
    <w:name w:val="批注框文本 Char"/>
    <w:basedOn w:val="a0"/>
    <w:link w:val="a4"/>
    <w:rsid w:val="00C4782D"/>
    <w:rPr>
      <w:rFonts w:ascii="宋体" w:eastAsia="宋体"/>
      <w:sz w:val="18"/>
      <w:szCs w:val="18"/>
    </w:rPr>
  </w:style>
  <w:style w:type="paragraph" w:styleId="a5">
    <w:name w:val="header"/>
    <w:basedOn w:val="a"/>
    <w:link w:val="Char0"/>
    <w:unhideWhenUsed/>
    <w:rsid w:val="00EA4E5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A4E5B"/>
    <w:rPr>
      <w:sz w:val="18"/>
      <w:szCs w:val="18"/>
    </w:rPr>
  </w:style>
  <w:style w:type="paragraph" w:styleId="a6">
    <w:name w:val="footer"/>
    <w:basedOn w:val="a"/>
    <w:link w:val="Char1"/>
    <w:uiPriority w:val="99"/>
    <w:unhideWhenUsed/>
    <w:rsid w:val="00EA4E5B"/>
    <w:pPr>
      <w:tabs>
        <w:tab w:val="center" w:pos="4153"/>
        <w:tab w:val="right" w:pos="8306"/>
      </w:tabs>
      <w:snapToGrid w:val="0"/>
    </w:pPr>
    <w:rPr>
      <w:sz w:val="18"/>
      <w:szCs w:val="18"/>
    </w:rPr>
  </w:style>
  <w:style w:type="character" w:customStyle="1" w:styleId="Char1">
    <w:name w:val="页脚 Char"/>
    <w:basedOn w:val="a0"/>
    <w:link w:val="a6"/>
    <w:uiPriority w:val="99"/>
    <w:rsid w:val="00EA4E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86838">
      <w:bodyDiv w:val="1"/>
      <w:marLeft w:val="0"/>
      <w:marRight w:val="0"/>
      <w:marTop w:val="0"/>
      <w:marBottom w:val="0"/>
      <w:divBdr>
        <w:top w:val="none" w:sz="0" w:space="0" w:color="auto"/>
        <w:left w:val="none" w:sz="0" w:space="0" w:color="auto"/>
        <w:bottom w:val="none" w:sz="0" w:space="0" w:color="auto"/>
        <w:right w:val="none" w:sz="0" w:space="0" w:color="auto"/>
      </w:divBdr>
    </w:div>
    <w:div w:id="881282229">
      <w:bodyDiv w:val="1"/>
      <w:marLeft w:val="0"/>
      <w:marRight w:val="0"/>
      <w:marTop w:val="0"/>
      <w:marBottom w:val="0"/>
      <w:divBdr>
        <w:top w:val="none" w:sz="0" w:space="0" w:color="auto"/>
        <w:left w:val="none" w:sz="0" w:space="0" w:color="auto"/>
        <w:bottom w:val="none" w:sz="0" w:space="0" w:color="auto"/>
        <w:right w:val="none" w:sz="0" w:space="0" w:color="auto"/>
      </w:divBdr>
    </w:div>
    <w:div w:id="1413307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oht@pumch.cn" TargetMode="External"/><Relationship Id="rId13" Type="http://schemas.openxmlformats.org/officeDocument/2006/relationships/image" Target="media/image2.tiff"/><Relationship Id="rId18" Type="http://schemas.openxmlformats.org/officeDocument/2006/relationships/image" Target="media/image7.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ena.ucsc.edu/)"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portal.gdc.cancer.gov/" TargetMode="Externa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73D03-B693-4A64-B354-10881CEA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6763</Words>
  <Characters>38555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6</cp:revision>
  <dcterms:created xsi:type="dcterms:W3CDTF">2020-09-23T23:22:00Z</dcterms:created>
  <dcterms:modified xsi:type="dcterms:W3CDTF">2020-11-05T03:47:00Z</dcterms:modified>
</cp:coreProperties>
</file>