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04912" w14:textId="77777777" w:rsidR="00A77B3E" w:rsidRDefault="0023247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315FFDAC" w14:textId="77777777" w:rsidR="00A77B3E" w:rsidRDefault="0023247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58424</w:t>
      </w:r>
    </w:p>
    <w:p w14:paraId="4A9389EC" w14:textId="77777777" w:rsidR="00A77B3E" w:rsidRDefault="0023247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91F05CB" w14:textId="77777777" w:rsidR="00A77B3E" w:rsidRDefault="00A77B3E">
      <w:pPr>
        <w:spacing w:line="360" w:lineRule="auto"/>
        <w:jc w:val="both"/>
      </w:pPr>
    </w:p>
    <w:p w14:paraId="562DF52B" w14:textId="5B1C36CB" w:rsidR="00A77B3E" w:rsidRDefault="0023247A">
      <w:pPr>
        <w:spacing w:line="360" w:lineRule="auto"/>
        <w:jc w:val="both"/>
      </w:pPr>
      <w:r>
        <w:rPr>
          <w:rFonts w:ascii="Book Antiqua" w:eastAsia="Book Antiqua" w:hAnsi="Book Antiqua" w:cs="Book Antiqua"/>
          <w:b/>
          <w:color w:val="000000"/>
        </w:rPr>
        <w:t xml:space="preserve">Giant simple hepatic cyst with multiple elevated serum tumor markers: </w:t>
      </w:r>
      <w:r w:rsidR="00CD2B5E">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3C2343D8" w14:textId="77777777" w:rsidR="00A77B3E" w:rsidRDefault="00A77B3E">
      <w:pPr>
        <w:spacing w:line="360" w:lineRule="auto"/>
        <w:jc w:val="both"/>
      </w:pPr>
    </w:p>
    <w:p w14:paraId="2FEE8B6A" w14:textId="62ADAD95" w:rsidR="00A77B3E" w:rsidRDefault="00CD2B5E">
      <w:pPr>
        <w:spacing w:line="360" w:lineRule="auto"/>
        <w:jc w:val="both"/>
      </w:pPr>
      <w:r>
        <w:rPr>
          <w:rFonts w:ascii="Book Antiqua" w:eastAsia="Book Antiqua" w:hAnsi="Book Antiqua" w:cs="Book Antiqua"/>
          <w:color w:val="000000"/>
        </w:rPr>
        <w:t xml:space="preserve">Zhang JW </w:t>
      </w:r>
      <w:r w:rsidRPr="0014055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3247A">
        <w:rPr>
          <w:rFonts w:ascii="Book Antiqua" w:eastAsia="Book Antiqua" w:hAnsi="Book Antiqua" w:cs="Book Antiqua"/>
          <w:color w:val="000000"/>
        </w:rPr>
        <w:t>Simple hepatic cyst with tumor markers</w:t>
      </w:r>
    </w:p>
    <w:p w14:paraId="6D672218" w14:textId="77777777" w:rsidR="00A77B3E" w:rsidRDefault="00A77B3E">
      <w:pPr>
        <w:spacing w:line="360" w:lineRule="auto"/>
        <w:jc w:val="both"/>
      </w:pPr>
    </w:p>
    <w:p w14:paraId="2893E297" w14:textId="77777777" w:rsidR="00A77B3E" w:rsidRDefault="0023247A">
      <w:pPr>
        <w:spacing w:line="360" w:lineRule="auto"/>
        <w:jc w:val="both"/>
      </w:pPr>
      <w:r>
        <w:rPr>
          <w:rFonts w:ascii="Book Antiqua" w:eastAsia="Book Antiqua" w:hAnsi="Book Antiqua" w:cs="Book Antiqua"/>
          <w:color w:val="000000"/>
        </w:rPr>
        <w:t>Jia-Wei Zhang, Cheng Peng, Yan-</w:t>
      </w:r>
      <w:proofErr w:type="spellStart"/>
      <w:r>
        <w:rPr>
          <w:rFonts w:ascii="Book Antiqua" w:eastAsia="Book Antiqua" w:hAnsi="Book Antiqua" w:cs="Book Antiqua"/>
          <w:color w:val="000000"/>
        </w:rPr>
        <w:t>Shuo</w:t>
      </w:r>
      <w:proofErr w:type="spellEnd"/>
      <w:r>
        <w:rPr>
          <w:rFonts w:ascii="Book Antiqua" w:eastAsia="Book Antiqua" w:hAnsi="Book Antiqua" w:cs="Book Antiqua"/>
          <w:color w:val="000000"/>
        </w:rPr>
        <w:t xml:space="preserve"> Ye, Wei Li</w:t>
      </w:r>
    </w:p>
    <w:p w14:paraId="4C6875AC" w14:textId="77777777" w:rsidR="00A77B3E" w:rsidRDefault="00A77B3E">
      <w:pPr>
        <w:spacing w:line="360" w:lineRule="auto"/>
        <w:jc w:val="both"/>
      </w:pPr>
    </w:p>
    <w:p w14:paraId="5E7737E0" w14:textId="20772C7B" w:rsidR="00A77B3E" w:rsidRDefault="0023247A" w:rsidP="006E0203">
      <w:pPr>
        <w:spacing w:line="360" w:lineRule="auto"/>
        <w:jc w:val="both"/>
      </w:pPr>
      <w:r>
        <w:rPr>
          <w:rFonts w:ascii="Book Antiqua" w:eastAsia="Book Antiqua" w:hAnsi="Book Antiqua" w:cs="Book Antiqua"/>
          <w:b/>
          <w:bCs/>
          <w:color w:val="000000"/>
        </w:rPr>
        <w:t xml:space="preserve">Jia-Wei Zhang, Cheng Peng, </w:t>
      </w:r>
      <w:r w:rsidR="006E0203">
        <w:rPr>
          <w:rFonts w:ascii="Book Antiqua" w:hAnsi="Book Antiqua"/>
          <w:b/>
          <w:bCs/>
          <w:color w:val="3C3C3C"/>
        </w:rPr>
        <w:t>Yan-</w:t>
      </w:r>
      <w:proofErr w:type="spellStart"/>
      <w:r w:rsidR="006E0203">
        <w:rPr>
          <w:rFonts w:ascii="Book Antiqua" w:hAnsi="Book Antiqua"/>
          <w:b/>
          <w:bCs/>
          <w:color w:val="3C3C3C"/>
        </w:rPr>
        <w:t>Shuo</w:t>
      </w:r>
      <w:proofErr w:type="spellEnd"/>
      <w:r w:rsidR="006E0203">
        <w:rPr>
          <w:rFonts w:ascii="Book Antiqua" w:hAnsi="Book Antiqua"/>
          <w:b/>
          <w:bCs/>
          <w:color w:val="3C3C3C"/>
        </w:rPr>
        <w:t xml:space="preserve"> Ye,</w:t>
      </w:r>
      <w:r w:rsidR="006E020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Wei Li, </w:t>
      </w:r>
      <w:r>
        <w:rPr>
          <w:rFonts w:ascii="Book Antiqua" w:eastAsia="Book Antiqua" w:hAnsi="Book Antiqua" w:cs="Book Antiqua"/>
          <w:color w:val="000000"/>
        </w:rPr>
        <w:t>Department of Hepatobiliary-Pancreatic Surgery, China-Japan Union Hospital of Jilin University, Changchun 130033, Jilin Province, China</w:t>
      </w:r>
    </w:p>
    <w:p w14:paraId="1EA777E6" w14:textId="77777777" w:rsidR="00A77B3E" w:rsidRDefault="00A77B3E" w:rsidP="006E0203">
      <w:pPr>
        <w:spacing w:line="360" w:lineRule="auto"/>
        <w:jc w:val="both"/>
      </w:pPr>
    </w:p>
    <w:p w14:paraId="19AF7F22" w14:textId="19510F6E" w:rsidR="00CB28B2" w:rsidRPr="006E0203" w:rsidRDefault="00CB28B2" w:rsidP="006E0203">
      <w:pPr>
        <w:adjustRightInd w:val="0"/>
        <w:snapToGrid w:val="0"/>
        <w:spacing w:line="360" w:lineRule="auto"/>
        <w:rPr>
          <w:rFonts w:ascii="Book Antiqua" w:eastAsia="Book Antiqua" w:hAnsi="Book Antiqua" w:cs="Book Antiqua"/>
          <w:color w:val="000000"/>
        </w:rPr>
      </w:pPr>
      <w:r w:rsidRPr="006E0203">
        <w:rPr>
          <w:rFonts w:ascii="Book Antiqua" w:hAnsi="Book Antiqua"/>
          <w:b/>
        </w:rPr>
        <w:t>J</w:t>
      </w:r>
      <w:r w:rsidRPr="006E0203">
        <w:rPr>
          <w:rFonts w:ascii="Book Antiqua" w:eastAsia="Book Antiqua" w:hAnsi="Book Antiqua" w:cs="Book Antiqua"/>
          <w:b/>
          <w:bCs/>
        </w:rPr>
        <w:t>i</w:t>
      </w:r>
      <w:r w:rsidRPr="006E0203">
        <w:rPr>
          <w:rFonts w:ascii="Book Antiqua" w:eastAsia="Book Antiqua" w:hAnsi="Book Antiqua" w:cs="Book Antiqua"/>
          <w:b/>
          <w:bCs/>
          <w:color w:val="000000"/>
        </w:rPr>
        <w:t>a-Wei Zhang,</w:t>
      </w:r>
      <w:r w:rsidRPr="006E0203">
        <w:rPr>
          <w:rFonts w:ascii="Book Antiqua" w:eastAsia="Book Antiqua" w:hAnsi="Book Antiqua" w:cs="Book Antiqua"/>
          <w:color w:val="000000"/>
        </w:rPr>
        <w:t xml:space="preserve"> Department of Vascular Surgery, The First Hospital of China Medical University, Shenyang 110001, </w:t>
      </w:r>
      <w:r w:rsidR="00225404">
        <w:rPr>
          <w:rFonts w:ascii="Book Antiqua" w:hAnsi="Book Antiqua"/>
          <w:color w:val="3C3C3C"/>
        </w:rPr>
        <w:t xml:space="preserve">Liaoning Province, </w:t>
      </w:r>
      <w:r w:rsidRPr="006E0203">
        <w:rPr>
          <w:rFonts w:ascii="Book Antiqua" w:eastAsia="Book Antiqua" w:hAnsi="Book Antiqua" w:cs="Book Antiqua"/>
          <w:color w:val="000000"/>
        </w:rPr>
        <w:t>China</w:t>
      </w:r>
    </w:p>
    <w:p w14:paraId="7CAD0740" w14:textId="77777777" w:rsidR="00CB28B2" w:rsidRPr="00CB28B2" w:rsidRDefault="00CB28B2" w:rsidP="006E0203">
      <w:pPr>
        <w:adjustRightInd w:val="0"/>
        <w:snapToGrid w:val="0"/>
        <w:spacing w:line="360" w:lineRule="auto"/>
        <w:rPr>
          <w:rFonts w:ascii="Book Antiqua" w:hAnsi="Book Antiqua"/>
          <w:color w:val="FF0000"/>
          <w:lang w:eastAsia="zh-CN"/>
        </w:rPr>
      </w:pPr>
    </w:p>
    <w:p w14:paraId="14FC2288" w14:textId="2E276DCA" w:rsidR="00CB28B2" w:rsidRPr="006E0203" w:rsidRDefault="00CB28B2" w:rsidP="006E0203">
      <w:pPr>
        <w:adjustRightInd w:val="0"/>
        <w:snapToGrid w:val="0"/>
        <w:spacing w:line="360" w:lineRule="auto"/>
        <w:rPr>
          <w:rFonts w:ascii="Book Antiqua" w:hAnsi="Book Antiqua"/>
        </w:rPr>
      </w:pPr>
      <w:r w:rsidRPr="006E0203">
        <w:rPr>
          <w:rFonts w:ascii="Book Antiqua" w:hAnsi="Book Antiqua"/>
          <w:b/>
        </w:rPr>
        <w:t>Cheng Peng</w:t>
      </w:r>
      <w:r w:rsidRPr="006E0203">
        <w:rPr>
          <w:rFonts w:ascii="Book Antiqua" w:hAnsi="Book Antiqua"/>
        </w:rPr>
        <w:t xml:space="preserve">, Department of Hepatobiliary-Pancreatic Surgery, </w:t>
      </w:r>
      <w:r w:rsidR="00225404">
        <w:rPr>
          <w:rFonts w:ascii="Book Antiqua" w:hAnsi="Book Antiqua"/>
        </w:rPr>
        <w:t xml:space="preserve">The </w:t>
      </w:r>
      <w:r w:rsidRPr="006E0203">
        <w:rPr>
          <w:rFonts w:ascii="Book Antiqua" w:hAnsi="Book Antiqua"/>
        </w:rPr>
        <w:t xml:space="preserve">Third </w:t>
      </w:r>
      <w:proofErr w:type="spellStart"/>
      <w:r w:rsidRPr="006E0203">
        <w:rPr>
          <w:rFonts w:ascii="Book Antiqua" w:hAnsi="Book Antiqua"/>
        </w:rPr>
        <w:t>Xiangya</w:t>
      </w:r>
      <w:proofErr w:type="spellEnd"/>
      <w:r w:rsidRPr="006E0203">
        <w:rPr>
          <w:rFonts w:ascii="Book Antiqua" w:hAnsi="Book Antiqua"/>
        </w:rPr>
        <w:t xml:space="preserve"> Hospital of Central South University, Changsha 410013, </w:t>
      </w:r>
      <w:r w:rsidR="00225404">
        <w:rPr>
          <w:rFonts w:ascii="Book Antiqua" w:hAnsi="Book Antiqua"/>
          <w:color w:val="3C3C3C"/>
        </w:rPr>
        <w:t xml:space="preserve">Hunan Province, </w:t>
      </w:r>
      <w:r w:rsidRPr="006E0203">
        <w:rPr>
          <w:rFonts w:ascii="Book Antiqua" w:hAnsi="Book Antiqua"/>
        </w:rPr>
        <w:t>China</w:t>
      </w:r>
    </w:p>
    <w:p w14:paraId="27C56DAF" w14:textId="77777777" w:rsidR="00A77B3E" w:rsidRDefault="00A77B3E" w:rsidP="006E0203">
      <w:pPr>
        <w:spacing w:line="360" w:lineRule="auto"/>
        <w:jc w:val="both"/>
      </w:pPr>
    </w:p>
    <w:p w14:paraId="5C0DA7D7" w14:textId="79607FDC" w:rsidR="00A77B3E" w:rsidRDefault="0023247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JW initially identified the case, collected and organized the medical records</w:t>
      </w:r>
      <w:r w:rsidR="005C207F">
        <w:rPr>
          <w:rFonts w:ascii="Book Antiqua" w:eastAsia="Book Antiqua" w:hAnsi="Book Antiqua" w:cs="Book Antiqua"/>
          <w:color w:val="000000"/>
        </w:rPr>
        <w:t xml:space="preserve">, and </w:t>
      </w:r>
      <w:r>
        <w:rPr>
          <w:rFonts w:ascii="Book Antiqua" w:eastAsia="Book Antiqua" w:hAnsi="Book Antiqua" w:cs="Book Antiqua"/>
          <w:color w:val="000000"/>
        </w:rPr>
        <w:t>performed an intensive revision of the manuscript; Peng C primarily drafted the article, accomplished the actual writing, selected the references, and drafted the discussion;</w:t>
      </w:r>
      <w:r w:rsidR="009836CF">
        <w:rPr>
          <w:rFonts w:ascii="Book Antiqua" w:eastAsia="Book Antiqua" w:hAnsi="Book Antiqua" w:cs="Book Antiqua"/>
          <w:color w:val="000000"/>
        </w:rPr>
        <w:t xml:space="preserve"> </w:t>
      </w:r>
      <w:r>
        <w:rPr>
          <w:rFonts w:ascii="Book Antiqua" w:eastAsia="Book Antiqua" w:hAnsi="Book Antiqua" w:cs="Book Antiqua"/>
          <w:color w:val="000000"/>
        </w:rPr>
        <w:t>Ye YS also performed the revision of the manuscript; Li W contributed to the conceptual design, and carried out critical revision and finalization of the manuscript.</w:t>
      </w:r>
    </w:p>
    <w:p w14:paraId="12ECD812" w14:textId="77777777" w:rsidR="00A77B3E" w:rsidRDefault="00A77B3E">
      <w:pPr>
        <w:spacing w:line="360" w:lineRule="auto"/>
        <w:jc w:val="both"/>
      </w:pPr>
    </w:p>
    <w:p w14:paraId="2329F2C6" w14:textId="77777777" w:rsidR="00A77B3E" w:rsidRDefault="0023247A">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Nature Science Foundation of The Science and Technology Bureau of Jilin Province</w:t>
      </w:r>
      <w:r w:rsidR="009836CF">
        <w:rPr>
          <w:rFonts w:ascii="Book Antiqua" w:eastAsia="Book Antiqua" w:hAnsi="Book Antiqua" w:cs="Book Antiqua"/>
          <w:color w:val="000000"/>
        </w:rPr>
        <w:t>,</w:t>
      </w:r>
      <w:r>
        <w:rPr>
          <w:rFonts w:ascii="Book Antiqua" w:eastAsia="Book Antiqua" w:hAnsi="Book Antiqua" w:cs="Book Antiqua"/>
          <w:color w:val="000000"/>
        </w:rPr>
        <w:t xml:space="preserve"> </w:t>
      </w:r>
      <w:r w:rsidR="009836CF">
        <w:rPr>
          <w:rFonts w:ascii="Book Antiqua" w:eastAsia="Book Antiqua" w:hAnsi="Book Antiqua" w:cs="Book Antiqua"/>
          <w:color w:val="000000"/>
        </w:rPr>
        <w:t xml:space="preserve">No. </w:t>
      </w:r>
      <w:r>
        <w:rPr>
          <w:rFonts w:ascii="Book Antiqua" w:eastAsia="Book Antiqua" w:hAnsi="Book Antiqua" w:cs="Book Antiqua"/>
          <w:color w:val="000000"/>
        </w:rPr>
        <w:t>Li 20190201227JC</w:t>
      </w:r>
      <w:r w:rsidR="009836CF">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9836CF">
        <w:rPr>
          <w:rFonts w:ascii="Book Antiqua" w:eastAsia="Book Antiqua" w:hAnsi="Book Antiqua" w:cs="Book Antiqua"/>
          <w:color w:val="000000"/>
        </w:rPr>
        <w:t>The Innovation Capacity Building F</w:t>
      </w:r>
      <w:r>
        <w:rPr>
          <w:rFonts w:ascii="Book Antiqua" w:eastAsia="Book Antiqua" w:hAnsi="Book Antiqua" w:cs="Book Antiqua"/>
          <w:color w:val="000000"/>
        </w:rPr>
        <w:t>und of The Development and Reform Commission of Jilin Province</w:t>
      </w:r>
      <w:r w:rsidR="009836CF">
        <w:rPr>
          <w:rFonts w:ascii="Book Antiqua" w:eastAsia="Book Antiqua" w:hAnsi="Book Antiqua" w:cs="Book Antiqua"/>
          <w:color w:val="000000"/>
        </w:rPr>
        <w:t>,</w:t>
      </w:r>
      <w:r>
        <w:rPr>
          <w:rFonts w:ascii="Book Antiqua" w:eastAsia="Book Antiqua" w:hAnsi="Book Antiqua" w:cs="Book Antiqua"/>
          <w:color w:val="000000"/>
        </w:rPr>
        <w:t xml:space="preserve"> </w:t>
      </w:r>
      <w:r w:rsidR="009836CF">
        <w:rPr>
          <w:rFonts w:ascii="Book Antiqua" w:eastAsia="Book Antiqua" w:hAnsi="Book Antiqua" w:cs="Book Antiqua"/>
          <w:color w:val="000000"/>
        </w:rPr>
        <w:t xml:space="preserve">No. </w:t>
      </w:r>
      <w:r>
        <w:rPr>
          <w:rFonts w:ascii="Book Antiqua" w:eastAsia="Book Antiqua" w:hAnsi="Book Antiqua" w:cs="Book Antiqua"/>
          <w:color w:val="000000"/>
        </w:rPr>
        <w:t>Li 2019C015.</w:t>
      </w:r>
    </w:p>
    <w:p w14:paraId="1B534D4E" w14:textId="77777777" w:rsidR="00A77B3E" w:rsidRDefault="00A77B3E">
      <w:pPr>
        <w:spacing w:line="360" w:lineRule="auto"/>
        <w:jc w:val="both"/>
      </w:pPr>
    </w:p>
    <w:p w14:paraId="65C965BA" w14:textId="77777777" w:rsidR="00A77B3E" w:rsidRDefault="0023247A">
      <w:pPr>
        <w:spacing w:line="360" w:lineRule="auto"/>
        <w:jc w:val="both"/>
      </w:pPr>
      <w:r>
        <w:rPr>
          <w:rFonts w:ascii="Book Antiqua" w:eastAsia="Book Antiqua" w:hAnsi="Book Antiqua" w:cs="Book Antiqua"/>
          <w:b/>
          <w:bCs/>
          <w:color w:val="000000"/>
        </w:rPr>
        <w:t xml:space="preserve">Corresponding author: Wei Li, MD, PhD, Professor, Surgeon, </w:t>
      </w:r>
      <w:r>
        <w:rPr>
          <w:rFonts w:ascii="Book Antiqua" w:eastAsia="Book Antiqua" w:hAnsi="Book Antiqua" w:cs="Book Antiqua"/>
          <w:color w:val="000000"/>
        </w:rPr>
        <w:t xml:space="preserve">Department of Hepatobiliary-Pancreatic Surgery, China-Japan Union Hospital of Jilin University, No. 126 </w:t>
      </w:r>
      <w:proofErr w:type="spellStart"/>
      <w:r>
        <w:rPr>
          <w:rFonts w:ascii="Book Antiqua" w:eastAsia="Book Antiqua" w:hAnsi="Book Antiqua" w:cs="Book Antiqua"/>
          <w:color w:val="000000"/>
        </w:rPr>
        <w:t>Xiantai</w:t>
      </w:r>
      <w:proofErr w:type="spellEnd"/>
      <w:r>
        <w:rPr>
          <w:rFonts w:ascii="Book Antiqua" w:eastAsia="Book Antiqua" w:hAnsi="Book Antiqua" w:cs="Book Antiqua"/>
          <w:color w:val="000000"/>
        </w:rPr>
        <w:t xml:space="preserve"> Street, Changchun 130033, Jilin Province, China. weili888@jlu.edu.cn</w:t>
      </w:r>
    </w:p>
    <w:p w14:paraId="7A5079D7" w14:textId="77777777" w:rsidR="00A77B3E" w:rsidRDefault="00A77B3E">
      <w:pPr>
        <w:spacing w:line="360" w:lineRule="auto"/>
        <w:jc w:val="both"/>
      </w:pPr>
    </w:p>
    <w:p w14:paraId="7C5F352C" w14:textId="77777777" w:rsidR="00A77B3E" w:rsidRDefault="0023247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23, 2020</w:t>
      </w:r>
    </w:p>
    <w:p w14:paraId="6B87D3CA" w14:textId="77777777" w:rsidR="00A77B3E" w:rsidRDefault="0023247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16, 2020</w:t>
      </w:r>
    </w:p>
    <w:p w14:paraId="54D4E17F" w14:textId="2FE92017" w:rsidR="00A77B3E" w:rsidRDefault="0023247A">
      <w:pPr>
        <w:spacing w:line="360" w:lineRule="auto"/>
        <w:jc w:val="both"/>
      </w:pPr>
      <w:r>
        <w:rPr>
          <w:rFonts w:ascii="Book Antiqua" w:eastAsia="Book Antiqua" w:hAnsi="Book Antiqua" w:cs="Book Antiqua"/>
          <w:b/>
          <w:bCs/>
          <w:color w:val="000000"/>
        </w:rPr>
        <w:t xml:space="preserve">Accepted: </w:t>
      </w:r>
      <w:r w:rsidR="00874EF7" w:rsidRPr="00874EF7">
        <w:rPr>
          <w:rFonts w:ascii="Book Antiqua" w:eastAsia="Book Antiqua" w:hAnsi="Book Antiqua" w:cs="Book Antiqua"/>
          <w:bCs/>
          <w:color w:val="000000"/>
          <w:lang w:eastAsia="zh-CN"/>
        </w:rPr>
        <w:t>November 12, 2020</w:t>
      </w:r>
    </w:p>
    <w:p w14:paraId="05DB9B62" w14:textId="38FCCB1B" w:rsidR="00A77B3E" w:rsidRPr="00E91FCA" w:rsidRDefault="0023247A">
      <w:pPr>
        <w:spacing w:line="360" w:lineRule="auto"/>
        <w:jc w:val="both"/>
        <w:rPr>
          <w:lang w:eastAsia="zh-CN"/>
        </w:rPr>
      </w:pPr>
      <w:r>
        <w:rPr>
          <w:rFonts w:ascii="Book Antiqua" w:eastAsia="Book Antiqua" w:hAnsi="Book Antiqua" w:cs="Book Antiqua"/>
          <w:b/>
          <w:bCs/>
          <w:color w:val="000000"/>
        </w:rPr>
        <w:t xml:space="preserve">Published online: </w:t>
      </w:r>
      <w:r w:rsidR="00E91FCA" w:rsidRPr="00E91FCA">
        <w:rPr>
          <w:rFonts w:ascii="Book Antiqua" w:hAnsi="Book Antiqua" w:cs="Book Antiqua" w:hint="eastAsia"/>
          <w:bCs/>
          <w:color w:val="000000"/>
          <w:lang w:eastAsia="zh-CN"/>
        </w:rPr>
        <w:t>December 27, 2020</w:t>
      </w:r>
    </w:p>
    <w:p w14:paraId="54E4B4B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4F51669" w14:textId="77777777" w:rsidR="00A77B3E" w:rsidRDefault="0023247A">
      <w:pPr>
        <w:spacing w:line="360" w:lineRule="auto"/>
        <w:jc w:val="both"/>
      </w:pPr>
      <w:r>
        <w:rPr>
          <w:rFonts w:ascii="Book Antiqua" w:eastAsia="Book Antiqua" w:hAnsi="Book Antiqua" w:cs="Book Antiqua"/>
          <w:b/>
          <w:color w:val="000000"/>
        </w:rPr>
        <w:lastRenderedPageBreak/>
        <w:t>Abstract</w:t>
      </w:r>
    </w:p>
    <w:p w14:paraId="29699CC0" w14:textId="77777777" w:rsidR="00A77B3E" w:rsidRDefault="0023247A">
      <w:pPr>
        <w:spacing w:line="360" w:lineRule="auto"/>
        <w:jc w:val="both"/>
      </w:pPr>
      <w:r>
        <w:rPr>
          <w:rFonts w:ascii="Book Antiqua" w:eastAsia="Book Antiqua" w:hAnsi="Book Antiqua" w:cs="Book Antiqua"/>
          <w:color w:val="000000"/>
        </w:rPr>
        <w:t>BACKGROUND</w:t>
      </w:r>
    </w:p>
    <w:p w14:paraId="53AF4D16" w14:textId="5CB2A954" w:rsidR="00A77B3E" w:rsidRDefault="0023247A">
      <w:pPr>
        <w:spacing w:line="360" w:lineRule="auto"/>
        <w:jc w:val="both"/>
      </w:pPr>
      <w:r>
        <w:rPr>
          <w:rFonts w:ascii="Book Antiqua" w:eastAsia="Book Antiqua" w:hAnsi="Book Antiqua" w:cs="Book Antiqua"/>
          <w:color w:val="000000"/>
        </w:rPr>
        <w:t xml:space="preserve">Simple hepatic cysts are relatively common in adults, and mostly appear as asymptomatic incidental radiologic findings. Occasionally, a large cyst will cause symptoms. Elevations in the serum biomarkers </w:t>
      </w:r>
      <w:r w:rsidR="00E40D71">
        <w:rPr>
          <w:rFonts w:ascii="Book Antiqua" w:eastAsia="Book Antiqua" w:hAnsi="Book Antiqua" w:cs="Book Antiqua"/>
          <w:color w:val="000000"/>
        </w:rPr>
        <w:t xml:space="preserve">protein induced by vitamin K absence </w:t>
      </w:r>
      <w:r w:rsidR="009836CF">
        <w:rPr>
          <w:rFonts w:ascii="Book Antiqua" w:eastAsia="Book Antiqua" w:hAnsi="Book Antiqua" w:cs="Book Antiqua"/>
          <w:color w:val="000000"/>
        </w:rPr>
        <w:t>(</w:t>
      </w:r>
      <w:r>
        <w:rPr>
          <w:rFonts w:ascii="Book Antiqua" w:eastAsia="Book Antiqua" w:hAnsi="Book Antiqua" w:cs="Book Antiqua"/>
          <w:color w:val="000000"/>
        </w:rPr>
        <w:t>PIVKA</w:t>
      </w:r>
      <w:r w:rsidR="00E40D71">
        <w:rPr>
          <w:rFonts w:ascii="Book Antiqua" w:eastAsia="Book Antiqua" w:hAnsi="Book Antiqua" w:cs="Book Antiqua"/>
          <w:color w:val="000000"/>
        </w:rPr>
        <w:t>)</w:t>
      </w:r>
      <w:r>
        <w:rPr>
          <w:rFonts w:ascii="Book Antiqua" w:eastAsia="Book Antiqua" w:hAnsi="Book Antiqua" w:cs="Book Antiqua"/>
          <w:color w:val="000000"/>
        </w:rPr>
        <w:t xml:space="preserve">-II, </w:t>
      </w:r>
      <w:r w:rsidR="00E40D71">
        <w:rPr>
          <w:rFonts w:ascii="Book Antiqua" w:eastAsia="Book Antiqua" w:hAnsi="Book Antiqua" w:cs="Book Antiqua"/>
          <w:color w:val="000000"/>
        </w:rPr>
        <w:t>cancer antigen</w:t>
      </w:r>
      <w:r w:rsidR="009836CF">
        <w:rPr>
          <w:rFonts w:ascii="Book Antiqua" w:eastAsia="Book Antiqua" w:hAnsi="Book Antiqua" w:cs="Book Antiqua"/>
          <w:color w:val="000000"/>
        </w:rPr>
        <w:t xml:space="preserve"> (</w:t>
      </w:r>
      <w:r>
        <w:rPr>
          <w:rFonts w:ascii="Book Antiqua" w:eastAsia="Book Antiqua" w:hAnsi="Book Antiqua" w:cs="Book Antiqua"/>
          <w:color w:val="000000"/>
        </w:rPr>
        <w:t>CA</w:t>
      </w:r>
      <w:r w:rsidR="009836CF">
        <w:rPr>
          <w:rFonts w:ascii="Book Antiqua" w:eastAsia="Book Antiqua" w:hAnsi="Book Antiqua" w:cs="Book Antiqua"/>
          <w:color w:val="000000"/>
        </w:rPr>
        <w:t xml:space="preserve">) </w:t>
      </w:r>
      <w:r>
        <w:rPr>
          <w:rFonts w:ascii="Book Antiqua" w:eastAsia="Book Antiqua" w:hAnsi="Book Antiqua" w:cs="Book Antiqua"/>
          <w:color w:val="000000"/>
        </w:rPr>
        <w:t>12-5</w:t>
      </w:r>
      <w:r w:rsidR="005C207F">
        <w:rPr>
          <w:rFonts w:ascii="Book Antiqua" w:eastAsia="Book Antiqua" w:hAnsi="Book Antiqua" w:cs="Book Antiqua"/>
          <w:color w:val="000000"/>
        </w:rPr>
        <w:t>,</w:t>
      </w:r>
      <w:r>
        <w:rPr>
          <w:rFonts w:ascii="Book Antiqua" w:eastAsia="Book Antiqua" w:hAnsi="Book Antiqua" w:cs="Book Antiqua"/>
          <w:color w:val="000000"/>
        </w:rPr>
        <w:t xml:space="preserve"> and CA19-9 are </w:t>
      </w:r>
      <w:r w:rsidR="005C207F">
        <w:rPr>
          <w:rFonts w:ascii="Book Antiqua" w:eastAsia="Book Antiqua" w:hAnsi="Book Antiqua" w:cs="Book Antiqua"/>
          <w:color w:val="000000"/>
        </w:rPr>
        <w:t xml:space="preserve">often </w:t>
      </w:r>
      <w:r>
        <w:rPr>
          <w:rFonts w:ascii="Book Antiqua" w:eastAsia="Book Antiqua" w:hAnsi="Book Antiqua" w:cs="Book Antiqua"/>
          <w:color w:val="000000"/>
        </w:rPr>
        <w:t>associated with malignant tumors in the liver or bile ducts. This is the first report to describe a case of hepatic cyst with elevated levels of PIVKA-II and CA12-5. </w:t>
      </w:r>
    </w:p>
    <w:p w14:paraId="072D2EF2" w14:textId="77777777" w:rsidR="00A77B3E" w:rsidRDefault="00A77B3E">
      <w:pPr>
        <w:spacing w:line="360" w:lineRule="auto"/>
        <w:jc w:val="both"/>
      </w:pPr>
    </w:p>
    <w:p w14:paraId="6B6EA73E" w14:textId="77777777" w:rsidR="00A77B3E" w:rsidRDefault="0023247A">
      <w:pPr>
        <w:spacing w:line="360" w:lineRule="auto"/>
        <w:jc w:val="both"/>
      </w:pPr>
      <w:r>
        <w:rPr>
          <w:rFonts w:ascii="Book Antiqua" w:eastAsia="Book Antiqua" w:hAnsi="Book Antiqua" w:cs="Book Antiqua"/>
          <w:color w:val="000000"/>
        </w:rPr>
        <w:t>CASE SUMMARY</w:t>
      </w:r>
    </w:p>
    <w:p w14:paraId="0F12F19C" w14:textId="5B2A4616" w:rsidR="00A77B3E" w:rsidRDefault="0023247A">
      <w:pPr>
        <w:spacing w:line="360" w:lineRule="auto"/>
        <w:jc w:val="both"/>
      </w:pPr>
      <w:r>
        <w:rPr>
          <w:rFonts w:ascii="Book Antiqua" w:eastAsia="Book Antiqua" w:hAnsi="Book Antiqua" w:cs="Book Antiqua"/>
          <w:color w:val="000000"/>
        </w:rPr>
        <w:t>An 84-year-old Chinese woman was admitted with gradual abdominal distension. Her symptoms started 1</w:t>
      </w:r>
      <w:r w:rsidR="005C207F">
        <w:rPr>
          <w:rFonts w:ascii="Book Antiqua" w:eastAsia="Book Antiqua" w:hAnsi="Book Antiqua" w:cs="Book Antiqua"/>
          <w:color w:val="000000"/>
        </w:rPr>
        <w:t xml:space="preserve"> </w:t>
      </w:r>
      <w:r>
        <w:rPr>
          <w:rFonts w:ascii="Book Antiqua" w:eastAsia="Book Antiqua" w:hAnsi="Book Antiqua" w:cs="Book Antiqua"/>
          <w:color w:val="000000"/>
        </w:rPr>
        <w:t xml:space="preserve">year ago, and she had poor appetite and a weight loss of 5 kg within the past 2 wk. She denied any symptoms associated with abdominal pain, fever and chills, nausea and vomiting,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abdomen </w:t>
      </w:r>
      <w:r w:rsidR="005C207F">
        <w:rPr>
          <w:rFonts w:ascii="Book Antiqua" w:eastAsia="Book Antiqua" w:hAnsi="Book Antiqua" w:cs="Book Antiqua"/>
          <w:color w:val="000000"/>
        </w:rPr>
        <w:t xml:space="preserve">was </w:t>
      </w:r>
      <w:r>
        <w:rPr>
          <w:rFonts w:ascii="Book Antiqua" w:eastAsia="Book Antiqua" w:hAnsi="Book Antiqua" w:cs="Book Antiqua"/>
          <w:color w:val="000000"/>
        </w:rPr>
        <w:t xml:space="preserve">enlarged, more in the right upper quadrant, without tenderness. Laboratory examination showed significantly increased serum levels of PIVKA-II, CA12-5, and CA19-9. </w:t>
      </w:r>
      <w:bookmarkStart w:id="0" w:name="_Hlk54004097"/>
      <w:r w:rsidR="005C207F">
        <w:rPr>
          <w:rFonts w:ascii="Book Antiqua" w:eastAsia="Book Antiqua" w:hAnsi="Book Antiqua" w:cs="Book Antiqua"/>
          <w:color w:val="000000"/>
        </w:rPr>
        <w:t xml:space="preserve">A </w:t>
      </w:r>
      <w:r w:rsidR="009836CF" w:rsidRPr="00313B45">
        <w:rPr>
          <w:rFonts w:ascii="Book Antiqua" w:eastAsia="Book Antiqua" w:hAnsi="Book Antiqua" w:cs="Book Antiqua"/>
          <w:color w:val="000000"/>
        </w:rPr>
        <w:t>computed tomography</w:t>
      </w:r>
      <w:bookmarkEnd w:id="0"/>
      <w:r>
        <w:rPr>
          <w:rFonts w:ascii="Book Antiqua" w:eastAsia="Book Antiqua" w:hAnsi="Book Antiqua" w:cs="Book Antiqua"/>
          <w:color w:val="000000"/>
        </w:rPr>
        <w:t xml:space="preserve"> scan revealed multiple round cysts in the liver with clear boundaries. The largest cyst was 20.1</w:t>
      </w:r>
      <w:r w:rsidR="009836CF">
        <w:rPr>
          <w:rFonts w:ascii="Book Antiqua" w:eastAsia="Book Antiqua" w:hAnsi="Book Antiqua" w:cs="Book Antiqua"/>
          <w:color w:val="000000"/>
        </w:rPr>
        <w:t xml:space="preserve"> cm </w:t>
      </w:r>
      <w:r>
        <w:rPr>
          <w:rFonts w:ascii="Book Antiqua" w:eastAsia="Book Antiqua" w:hAnsi="Book Antiqua" w:cs="Book Antiqua"/>
          <w:color w:val="000000"/>
        </w:rPr>
        <w:t>×</w:t>
      </w:r>
      <w:r w:rsidR="009836CF">
        <w:rPr>
          <w:rFonts w:ascii="Book Antiqua" w:eastAsia="Book Antiqua" w:hAnsi="Book Antiqua" w:cs="Book Antiqua"/>
          <w:color w:val="000000"/>
        </w:rPr>
        <w:t xml:space="preserve"> </w:t>
      </w:r>
      <w:r>
        <w:rPr>
          <w:rFonts w:ascii="Book Antiqua" w:eastAsia="Book Antiqua" w:hAnsi="Book Antiqua" w:cs="Book Antiqua"/>
          <w:color w:val="000000"/>
        </w:rPr>
        <w:t>12.2</w:t>
      </w:r>
      <w:r w:rsidR="009836CF">
        <w:rPr>
          <w:rFonts w:ascii="Book Antiqua" w:eastAsia="Book Antiqua" w:hAnsi="Book Antiqua" w:cs="Book Antiqua"/>
          <w:color w:val="000000"/>
        </w:rPr>
        <w:t xml:space="preserve"> cm </w:t>
      </w:r>
      <w:r>
        <w:rPr>
          <w:rFonts w:ascii="Book Antiqua" w:eastAsia="Book Antiqua" w:hAnsi="Book Antiqua" w:cs="Book Antiqua"/>
          <w:color w:val="000000"/>
        </w:rPr>
        <w:t>×</w:t>
      </w:r>
      <w:r w:rsidR="009836CF">
        <w:rPr>
          <w:rFonts w:ascii="Book Antiqua" w:eastAsia="Book Antiqua" w:hAnsi="Book Antiqua" w:cs="Book Antiqua"/>
          <w:color w:val="000000"/>
        </w:rPr>
        <w:t xml:space="preserve"> </w:t>
      </w:r>
      <w:r>
        <w:rPr>
          <w:rFonts w:ascii="Book Antiqua" w:eastAsia="Book Antiqua" w:hAnsi="Book Antiqua" w:cs="Book Antiqua"/>
          <w:color w:val="000000"/>
        </w:rPr>
        <w:t xml:space="preserve">19.6 cm in size, located in the right lobe of the liver with mild dilatation of the intrahepatic bile duct, but there </w:t>
      </w:r>
      <w:r w:rsidR="005C207F">
        <w:rPr>
          <w:rFonts w:ascii="Book Antiqua" w:eastAsia="Book Antiqua" w:hAnsi="Book Antiqua" w:cs="Book Antiqua"/>
          <w:color w:val="000000"/>
        </w:rPr>
        <w:t xml:space="preserve">was </w:t>
      </w:r>
      <w:r>
        <w:rPr>
          <w:rFonts w:ascii="Book Antiqua" w:eastAsia="Book Antiqua" w:hAnsi="Book Antiqua" w:cs="Book Antiqua"/>
          <w:color w:val="000000"/>
        </w:rPr>
        <w:t xml:space="preserve">no contrast enhancement. Percutaneous drainage on the largest hepatic cyst and </w:t>
      </w:r>
      <w:proofErr w:type="spellStart"/>
      <w:r>
        <w:rPr>
          <w:rFonts w:ascii="Book Antiqua" w:eastAsia="Book Antiqua" w:hAnsi="Book Antiqua" w:cs="Book Antiqua"/>
          <w:color w:val="000000"/>
        </w:rPr>
        <w:t>polycinnamol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sclerosing</w:t>
      </w:r>
      <w:proofErr w:type="spellEnd"/>
      <w:r>
        <w:rPr>
          <w:rFonts w:ascii="Book Antiqua" w:eastAsia="Book Antiqua" w:hAnsi="Book Antiqua" w:cs="Book Antiqua"/>
          <w:color w:val="000000"/>
        </w:rPr>
        <w:t xml:space="preserve"> agent injection into the cyst cavity were performed. After treatment, the patient’s symptoms relieved and the elevated serum tumor makers reduced to the normal levels dramatically. </w:t>
      </w:r>
    </w:p>
    <w:p w14:paraId="64CB995A" w14:textId="77777777" w:rsidR="00A77B3E" w:rsidRDefault="00A77B3E">
      <w:pPr>
        <w:spacing w:line="360" w:lineRule="auto"/>
        <w:jc w:val="both"/>
      </w:pPr>
    </w:p>
    <w:p w14:paraId="71C70DEC" w14:textId="77777777" w:rsidR="00A77B3E" w:rsidRDefault="0023247A">
      <w:pPr>
        <w:spacing w:line="360" w:lineRule="auto"/>
        <w:jc w:val="both"/>
      </w:pPr>
      <w:r>
        <w:rPr>
          <w:rFonts w:ascii="Book Antiqua" w:eastAsia="Book Antiqua" w:hAnsi="Book Antiqua" w:cs="Book Antiqua"/>
          <w:color w:val="000000"/>
        </w:rPr>
        <w:t>CONCLUSION</w:t>
      </w:r>
    </w:p>
    <w:p w14:paraId="7C6E1D14" w14:textId="7BB51D6B" w:rsidR="00A77B3E" w:rsidRDefault="0023247A">
      <w:pPr>
        <w:spacing w:line="360" w:lineRule="auto"/>
        <w:jc w:val="both"/>
      </w:pPr>
      <w:r>
        <w:rPr>
          <w:rFonts w:ascii="Book Antiqua" w:eastAsia="Book Antiqua" w:hAnsi="Book Antiqua" w:cs="Book Antiqua"/>
          <w:color w:val="000000"/>
        </w:rPr>
        <w:t>The present report identifies an unusual case of a giant hepatic cyst with marked elevation of serum tumor marker levels of PIVKA-II, CA12-5</w:t>
      </w:r>
      <w:r w:rsidR="005C207F">
        <w:rPr>
          <w:rFonts w:ascii="Book Antiqua" w:eastAsia="Book Antiqua" w:hAnsi="Book Antiqua" w:cs="Book Antiqua"/>
          <w:color w:val="000000"/>
        </w:rPr>
        <w:t>,</w:t>
      </w:r>
      <w:r>
        <w:rPr>
          <w:rFonts w:ascii="Book Antiqua" w:eastAsia="Book Antiqua" w:hAnsi="Book Antiqua" w:cs="Book Antiqua"/>
          <w:color w:val="000000"/>
        </w:rPr>
        <w:t xml:space="preserve"> and CA19-9. After treatment, these three serum markers dramatically decreased to normal levels. The mechanisms for the elevation of these tumor markers may be as follows: (1) </w:t>
      </w:r>
      <w:r w:rsidR="005C207F">
        <w:rPr>
          <w:rFonts w:ascii="Book Antiqua" w:eastAsia="Book Antiqua" w:hAnsi="Book Antiqua" w:cs="Book Antiqua"/>
          <w:color w:val="000000"/>
        </w:rPr>
        <w:t xml:space="preserve">A </w:t>
      </w:r>
      <w:r>
        <w:rPr>
          <w:rFonts w:ascii="Book Antiqua" w:eastAsia="Book Antiqua" w:hAnsi="Book Antiqua" w:cs="Book Antiqua"/>
          <w:color w:val="000000"/>
        </w:rPr>
        <w:t xml:space="preserve">giant </w:t>
      </w:r>
      <w:r>
        <w:rPr>
          <w:rFonts w:ascii="Book Antiqua" w:eastAsia="Book Antiqua" w:hAnsi="Book Antiqua" w:cs="Book Antiqua"/>
          <w:color w:val="000000"/>
        </w:rPr>
        <w:lastRenderedPageBreak/>
        <w:t xml:space="preserve">hepatic cyst compresses the liver, causing injury to the hepatocytes, which may lead to secretion of a large amount of PIVKA-II; </w:t>
      </w:r>
      <w:r w:rsidR="009836CF">
        <w:rPr>
          <w:rFonts w:ascii="Book Antiqua" w:eastAsia="Book Antiqua" w:hAnsi="Book Antiqua" w:cs="Book Antiqua"/>
          <w:color w:val="000000"/>
        </w:rPr>
        <w:t xml:space="preserve">and </w:t>
      </w:r>
      <w:r>
        <w:rPr>
          <w:rFonts w:ascii="Book Antiqua" w:eastAsia="Book Antiqua" w:hAnsi="Book Antiqua" w:cs="Book Antiqua"/>
          <w:color w:val="000000"/>
        </w:rPr>
        <w:t xml:space="preserve">(2) </w:t>
      </w:r>
      <w:r w:rsidR="00034563">
        <w:rPr>
          <w:rFonts w:ascii="Book Antiqua" w:hAnsi="Book Antiqua" w:cs="Book Antiqua" w:hint="eastAsia"/>
          <w:color w:val="000000"/>
          <w:lang w:eastAsia="zh-CN"/>
        </w:rPr>
        <w:t>S</w:t>
      </w:r>
      <w:r>
        <w:rPr>
          <w:rFonts w:ascii="Book Antiqua" w:eastAsia="Book Antiqua" w:hAnsi="Book Antiqua" w:cs="Book Antiqua"/>
          <w:color w:val="000000"/>
        </w:rPr>
        <w:t>ome tumor-associated antigens, such as carcinoembryonic antigen, CA19-9, CA12-5, and CA15-3, are expressed on inflammatory cells.</w:t>
      </w:r>
    </w:p>
    <w:p w14:paraId="275E7C55" w14:textId="77777777" w:rsidR="00A77B3E" w:rsidRDefault="00A77B3E">
      <w:pPr>
        <w:spacing w:line="360" w:lineRule="auto"/>
        <w:jc w:val="both"/>
      </w:pPr>
    </w:p>
    <w:p w14:paraId="6ED48A4A" w14:textId="77777777" w:rsidR="00A77B3E" w:rsidRDefault="0023247A">
      <w:pPr>
        <w:spacing w:line="360" w:lineRule="auto"/>
        <w:jc w:val="both"/>
      </w:pPr>
      <w:r>
        <w:rPr>
          <w:rFonts w:ascii="Book Antiqua" w:eastAsia="Book Antiqua" w:hAnsi="Book Antiqua" w:cs="Book Antiqua"/>
          <w:b/>
          <w:bCs/>
          <w:color w:val="000000"/>
        </w:rPr>
        <w:t xml:space="preserve">Key Words: </w:t>
      </w:r>
      <w:r w:rsidR="009836CF">
        <w:rPr>
          <w:rFonts w:ascii="Book Antiqua" w:eastAsia="Book Antiqua" w:hAnsi="Book Antiqua" w:cs="Book Antiqua"/>
          <w:color w:val="000000"/>
        </w:rPr>
        <w:t>H</w:t>
      </w:r>
      <w:r>
        <w:rPr>
          <w:rFonts w:ascii="Book Antiqua" w:eastAsia="Book Antiqua" w:hAnsi="Book Antiqua" w:cs="Book Antiqua"/>
          <w:color w:val="000000"/>
        </w:rPr>
        <w:t xml:space="preserve">epatic cyst; </w:t>
      </w:r>
      <w:r w:rsidR="009836CF">
        <w:rPr>
          <w:rFonts w:ascii="Book Antiqua" w:eastAsia="Book Antiqua" w:hAnsi="Book Antiqua" w:cs="Book Antiqua"/>
          <w:color w:val="000000"/>
        </w:rPr>
        <w:t>T</w:t>
      </w:r>
      <w:r>
        <w:rPr>
          <w:rFonts w:ascii="Book Antiqua" w:eastAsia="Book Antiqua" w:hAnsi="Book Antiqua" w:cs="Book Antiqua"/>
          <w:color w:val="000000"/>
        </w:rPr>
        <w:t xml:space="preserve">umor markers; </w:t>
      </w:r>
      <w:r w:rsidR="00E40D71">
        <w:rPr>
          <w:rFonts w:ascii="Book Antiqua" w:eastAsia="Book Antiqua" w:hAnsi="Book Antiqua" w:cs="Book Antiqua"/>
          <w:color w:val="000000"/>
        </w:rPr>
        <w:t>Protein induced by vitamin K absence</w:t>
      </w:r>
      <w:r w:rsidR="009836CF" w:rsidRPr="009836CF">
        <w:rPr>
          <w:rFonts w:ascii="Book Antiqua" w:eastAsia="Book Antiqua" w:hAnsi="Book Antiqua" w:cs="Book Antiqua"/>
          <w:color w:val="000000"/>
        </w:rPr>
        <w:t>-II</w:t>
      </w:r>
      <w:r>
        <w:rPr>
          <w:rFonts w:ascii="Book Antiqua" w:eastAsia="Book Antiqua" w:hAnsi="Book Antiqua" w:cs="Book Antiqua"/>
          <w:color w:val="000000"/>
        </w:rPr>
        <w:t xml:space="preserve">; </w:t>
      </w:r>
      <w:r w:rsidR="00E40D71">
        <w:rPr>
          <w:rFonts w:ascii="Book Antiqua" w:eastAsia="Book Antiqua" w:hAnsi="Book Antiqua" w:cs="Book Antiqua"/>
          <w:color w:val="000000"/>
        </w:rPr>
        <w:t>Cancer antigen</w:t>
      </w:r>
      <w:r w:rsidR="009836CF" w:rsidDel="009836CF">
        <w:rPr>
          <w:rFonts w:ascii="Book Antiqua" w:eastAsia="Book Antiqua" w:hAnsi="Book Antiqua" w:cs="Book Antiqua"/>
          <w:color w:val="000000"/>
        </w:rPr>
        <w:t xml:space="preserve"> </w:t>
      </w:r>
      <w:r>
        <w:rPr>
          <w:rFonts w:ascii="Book Antiqua" w:eastAsia="Book Antiqua" w:hAnsi="Book Antiqua" w:cs="Book Antiqua"/>
          <w:color w:val="000000"/>
        </w:rPr>
        <w:t xml:space="preserve">12-5; </w:t>
      </w:r>
      <w:r w:rsidR="00E40D71">
        <w:rPr>
          <w:rFonts w:ascii="Book Antiqua" w:eastAsia="Book Antiqua" w:hAnsi="Book Antiqua" w:cs="Book Antiqua"/>
          <w:color w:val="000000"/>
        </w:rPr>
        <w:t>Cancer antigen</w:t>
      </w:r>
      <w:r w:rsidR="009836CF" w:rsidDel="009836CF">
        <w:rPr>
          <w:rFonts w:ascii="Book Antiqua" w:eastAsia="Book Antiqua" w:hAnsi="Book Antiqua" w:cs="Book Antiqua"/>
          <w:color w:val="000000"/>
        </w:rPr>
        <w:t xml:space="preserve"> </w:t>
      </w:r>
      <w:r>
        <w:rPr>
          <w:rFonts w:ascii="Book Antiqua" w:eastAsia="Book Antiqua" w:hAnsi="Book Antiqua" w:cs="Book Antiqua"/>
          <w:color w:val="000000"/>
        </w:rPr>
        <w:t xml:space="preserve">19-9; </w:t>
      </w:r>
      <w:r w:rsidR="009836CF">
        <w:rPr>
          <w:rFonts w:ascii="Book Antiqua" w:eastAsia="Book Antiqua" w:hAnsi="Book Antiqua" w:cs="Book Antiqua"/>
          <w:color w:val="000000"/>
        </w:rPr>
        <w:t>C</w:t>
      </w:r>
      <w:r>
        <w:rPr>
          <w:rFonts w:ascii="Book Antiqua" w:eastAsia="Book Antiqua" w:hAnsi="Book Antiqua" w:cs="Book Antiqua"/>
          <w:color w:val="000000"/>
        </w:rPr>
        <w:t>ase report</w:t>
      </w:r>
    </w:p>
    <w:p w14:paraId="6ACA28AC" w14:textId="77777777" w:rsidR="00A77B3E" w:rsidRDefault="00A77B3E">
      <w:pPr>
        <w:spacing w:line="360" w:lineRule="auto"/>
        <w:jc w:val="both"/>
      </w:pPr>
    </w:p>
    <w:p w14:paraId="127BE661" w14:textId="0969CC81" w:rsidR="00043D34" w:rsidRDefault="00F36AEF">
      <w:pPr>
        <w:spacing w:line="360" w:lineRule="auto"/>
        <w:jc w:val="both"/>
        <w:rPr>
          <w:rFonts w:ascii="Book Antiqua" w:hAnsi="Book Antiqua" w:cs="Book Antiqua" w:hint="eastAsia"/>
          <w:color w:val="000000"/>
          <w:lang w:eastAsia="zh-CN"/>
        </w:rPr>
      </w:pPr>
      <w:r w:rsidRPr="00953349">
        <w:rPr>
          <w:rFonts w:ascii="Book Antiqua" w:eastAsia="Book Antiqua" w:hAnsi="Book Antiqua" w:cs="Book Antiqua"/>
          <w:b/>
          <w:color w:val="000000"/>
        </w:rPr>
        <w:t xml:space="preserve">Citation: </w:t>
      </w:r>
      <w:r w:rsidR="0023247A">
        <w:rPr>
          <w:rFonts w:ascii="Book Antiqua" w:eastAsia="Book Antiqua" w:hAnsi="Book Antiqua" w:cs="Book Antiqua"/>
          <w:color w:val="000000"/>
        </w:rPr>
        <w:t xml:space="preserve">Zhang JW, Peng C, Ye YS, Li W. Giant simple hepatic cyst with </w:t>
      </w:r>
      <w:r w:rsidR="005C207F">
        <w:rPr>
          <w:rFonts w:ascii="Book Antiqua" w:eastAsia="Book Antiqua" w:hAnsi="Book Antiqua" w:cs="Book Antiqua"/>
          <w:color w:val="000000"/>
        </w:rPr>
        <w:t xml:space="preserve">elevation of </w:t>
      </w:r>
      <w:r w:rsidR="0023247A">
        <w:rPr>
          <w:rFonts w:ascii="Book Antiqua" w:eastAsia="Book Antiqua" w:hAnsi="Book Antiqua" w:cs="Book Antiqua"/>
          <w:color w:val="000000"/>
        </w:rPr>
        <w:t xml:space="preserve">multiple serum tumor markers: </w:t>
      </w:r>
      <w:r w:rsidR="00CD2B5E">
        <w:rPr>
          <w:rFonts w:ascii="Book Antiqua" w:eastAsia="Book Antiqua" w:hAnsi="Book Antiqua" w:cs="Book Antiqua"/>
          <w:color w:val="000000"/>
        </w:rPr>
        <w:t>A</w:t>
      </w:r>
      <w:r w:rsidR="0023247A">
        <w:rPr>
          <w:rFonts w:ascii="Book Antiqua" w:eastAsia="Book Antiqua" w:hAnsi="Book Antiqua" w:cs="Book Antiqua"/>
          <w:color w:val="000000"/>
        </w:rPr>
        <w:t xml:space="preserve"> case report. </w:t>
      </w:r>
      <w:r w:rsidR="0023247A">
        <w:rPr>
          <w:rFonts w:ascii="Book Antiqua" w:eastAsia="Book Antiqua" w:hAnsi="Book Antiqua" w:cs="Book Antiqua"/>
          <w:i/>
          <w:iCs/>
          <w:color w:val="000000"/>
        </w:rPr>
        <w:t xml:space="preserve">World J </w:t>
      </w:r>
      <w:proofErr w:type="spellStart"/>
      <w:r w:rsidR="0023247A">
        <w:rPr>
          <w:rFonts w:ascii="Book Antiqua" w:eastAsia="Book Antiqua" w:hAnsi="Book Antiqua" w:cs="Book Antiqua"/>
          <w:i/>
          <w:iCs/>
          <w:color w:val="000000"/>
        </w:rPr>
        <w:t>Gastrointest</w:t>
      </w:r>
      <w:proofErr w:type="spellEnd"/>
      <w:r w:rsidR="0023247A">
        <w:rPr>
          <w:rFonts w:ascii="Book Antiqua" w:eastAsia="Book Antiqua" w:hAnsi="Book Antiqua" w:cs="Book Antiqua"/>
          <w:i/>
          <w:iCs/>
          <w:color w:val="000000"/>
        </w:rPr>
        <w:t xml:space="preserve"> </w:t>
      </w:r>
      <w:proofErr w:type="spellStart"/>
      <w:r w:rsidR="0023247A">
        <w:rPr>
          <w:rFonts w:ascii="Book Antiqua" w:eastAsia="Book Antiqua" w:hAnsi="Book Antiqua" w:cs="Book Antiqua"/>
          <w:i/>
          <w:iCs/>
          <w:color w:val="000000"/>
        </w:rPr>
        <w:t>Surg</w:t>
      </w:r>
      <w:proofErr w:type="spellEnd"/>
      <w:r w:rsidR="0023247A">
        <w:rPr>
          <w:rFonts w:ascii="Book Antiqua" w:eastAsia="Book Antiqua" w:hAnsi="Book Antiqua" w:cs="Book Antiqua"/>
          <w:color w:val="000000"/>
        </w:rPr>
        <w:t xml:space="preserve"> 2020; </w:t>
      </w:r>
      <w:r w:rsidR="00471FDE" w:rsidRPr="00471FDE">
        <w:rPr>
          <w:rFonts w:ascii="Book Antiqua" w:eastAsia="Book Antiqua" w:hAnsi="Book Antiqua" w:cs="Book Antiqua"/>
          <w:color w:val="000000"/>
        </w:rPr>
        <w:t xml:space="preserve">12(12): </w:t>
      </w:r>
      <w:r w:rsidR="00043D34">
        <w:rPr>
          <w:rFonts w:ascii="Book Antiqua" w:hAnsi="Book Antiqua" w:cs="Book Antiqua" w:hint="eastAsia"/>
          <w:color w:val="000000"/>
          <w:lang w:eastAsia="zh-CN"/>
        </w:rPr>
        <w:t>549</w:t>
      </w:r>
      <w:r w:rsidR="00471FDE" w:rsidRPr="00471FDE">
        <w:rPr>
          <w:rFonts w:ascii="Book Antiqua" w:eastAsia="Book Antiqua" w:hAnsi="Book Antiqua" w:cs="Book Antiqua"/>
          <w:color w:val="000000"/>
        </w:rPr>
        <w:t>-</w:t>
      </w:r>
      <w:r w:rsidR="00043D34">
        <w:rPr>
          <w:rFonts w:ascii="Book Antiqua" w:hAnsi="Book Antiqua" w:cs="Book Antiqua" w:hint="eastAsia"/>
          <w:color w:val="000000"/>
          <w:lang w:eastAsia="zh-CN"/>
        </w:rPr>
        <w:t>554</w:t>
      </w:r>
      <w:r w:rsidR="00471FDE" w:rsidRPr="00471FDE">
        <w:rPr>
          <w:rFonts w:ascii="Book Antiqua" w:eastAsia="Book Antiqua" w:hAnsi="Book Antiqua" w:cs="Book Antiqua"/>
          <w:color w:val="000000"/>
        </w:rPr>
        <w:t xml:space="preserve">  </w:t>
      </w:r>
    </w:p>
    <w:p w14:paraId="2A8BC855" w14:textId="296C79A2" w:rsidR="00043D34" w:rsidRDefault="00471FDE">
      <w:pPr>
        <w:spacing w:line="360" w:lineRule="auto"/>
        <w:jc w:val="both"/>
        <w:rPr>
          <w:rFonts w:ascii="Book Antiqua" w:hAnsi="Book Antiqua" w:cs="Book Antiqua" w:hint="eastAsia"/>
          <w:color w:val="000000"/>
          <w:lang w:eastAsia="zh-CN"/>
        </w:rPr>
      </w:pPr>
      <w:r w:rsidRPr="00471FDE">
        <w:rPr>
          <w:rFonts w:ascii="Book Antiqua" w:eastAsia="Book Antiqua" w:hAnsi="Book Antiqua" w:cs="Book Antiqua"/>
          <w:color w:val="000000"/>
        </w:rPr>
        <w:t>URL: https://www.wjgnet.com/1948-9366/full/v12/i12/</w:t>
      </w:r>
      <w:r w:rsidR="00043D34">
        <w:rPr>
          <w:rFonts w:ascii="Book Antiqua" w:hAnsi="Book Antiqua" w:cs="Book Antiqua" w:hint="eastAsia"/>
          <w:color w:val="000000"/>
          <w:lang w:eastAsia="zh-CN"/>
        </w:rPr>
        <w:t>549</w:t>
      </w:r>
      <w:r w:rsidRPr="00471FDE">
        <w:rPr>
          <w:rFonts w:ascii="Book Antiqua" w:eastAsia="Book Antiqua" w:hAnsi="Book Antiqua" w:cs="Book Antiqua"/>
          <w:color w:val="000000"/>
        </w:rPr>
        <w:t xml:space="preserve">.htm  </w:t>
      </w:r>
    </w:p>
    <w:p w14:paraId="68874EFC" w14:textId="7B809C9B" w:rsidR="00A77B3E" w:rsidRPr="00043D34" w:rsidRDefault="00471FDE">
      <w:pPr>
        <w:spacing w:line="360" w:lineRule="auto"/>
        <w:jc w:val="both"/>
        <w:rPr>
          <w:rFonts w:hint="eastAsia"/>
          <w:lang w:eastAsia="zh-CN"/>
        </w:rPr>
      </w:pPr>
      <w:r w:rsidRPr="00471FDE">
        <w:rPr>
          <w:rFonts w:ascii="Book Antiqua" w:eastAsia="Book Antiqua" w:hAnsi="Book Antiqua" w:cs="Book Antiqua"/>
          <w:color w:val="000000"/>
        </w:rPr>
        <w:t>DOI: https://dx.doi.org/10.4240/wjgs.v12.i12.</w:t>
      </w:r>
      <w:r w:rsidR="00043D34">
        <w:rPr>
          <w:rFonts w:ascii="Book Antiqua" w:hAnsi="Book Antiqua" w:cs="Book Antiqua" w:hint="eastAsia"/>
          <w:color w:val="000000"/>
          <w:lang w:eastAsia="zh-CN"/>
        </w:rPr>
        <w:t>549</w:t>
      </w:r>
      <w:bookmarkStart w:id="1" w:name="_GoBack"/>
      <w:bookmarkEnd w:id="1"/>
    </w:p>
    <w:p w14:paraId="29EE072B" w14:textId="77777777" w:rsidR="00A77B3E" w:rsidRDefault="00A77B3E">
      <w:pPr>
        <w:spacing w:line="360" w:lineRule="auto"/>
        <w:jc w:val="both"/>
      </w:pPr>
    </w:p>
    <w:p w14:paraId="2CD2EFBE" w14:textId="4EFC8CCE" w:rsidR="00983D1A" w:rsidRPr="000B60F1" w:rsidRDefault="0023247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Simple hepatic cysts typically appear as asymptomatic benign tumors of the liver without </w:t>
      </w:r>
      <w:r w:rsidR="005C207F">
        <w:rPr>
          <w:rFonts w:ascii="Book Antiqua" w:eastAsia="Book Antiqua" w:hAnsi="Book Antiqua" w:cs="Book Antiqua"/>
          <w:color w:val="000000"/>
        </w:rPr>
        <w:t xml:space="preserve">elevation of </w:t>
      </w:r>
      <w:r>
        <w:rPr>
          <w:rFonts w:ascii="Book Antiqua" w:eastAsia="Book Antiqua" w:hAnsi="Book Antiqua" w:cs="Book Antiqua"/>
          <w:color w:val="000000"/>
        </w:rPr>
        <w:t xml:space="preserve">any diagnostic serum biomarkers. However, over the years, a few cases of simple hepatic cysts with elevated tumor markers have been reported in the world. Here, we report a case of giant simple hepatic cyst with </w:t>
      </w:r>
      <w:r w:rsidR="005C207F">
        <w:rPr>
          <w:rFonts w:ascii="Book Antiqua" w:eastAsia="Book Antiqua" w:hAnsi="Book Antiqua" w:cs="Book Antiqua"/>
          <w:color w:val="000000"/>
        </w:rPr>
        <w:t xml:space="preserve">elevation of </w:t>
      </w:r>
      <w:r>
        <w:rPr>
          <w:rFonts w:ascii="Book Antiqua" w:eastAsia="Book Antiqua" w:hAnsi="Book Antiqua" w:cs="Book Antiqua"/>
          <w:color w:val="000000"/>
        </w:rPr>
        <w:t xml:space="preserve">multiple serum cancer biomarkers, including </w:t>
      </w:r>
      <w:r w:rsidR="00E40D71">
        <w:rPr>
          <w:rFonts w:ascii="Book Antiqua" w:eastAsia="Book Antiqua" w:hAnsi="Book Antiqua" w:cs="Book Antiqua"/>
          <w:color w:val="000000"/>
        </w:rPr>
        <w:t>protein induced by vitamin K absence</w:t>
      </w:r>
      <w:r w:rsidR="009836CF" w:rsidRPr="009836CF">
        <w:rPr>
          <w:rFonts w:ascii="Book Antiqua" w:eastAsia="Book Antiqua" w:hAnsi="Book Antiqua" w:cs="Book Antiqua"/>
          <w:color w:val="000000"/>
        </w:rPr>
        <w:t>-II</w:t>
      </w:r>
      <w:r>
        <w:rPr>
          <w:rFonts w:ascii="Book Antiqua" w:eastAsia="Book Antiqua" w:hAnsi="Book Antiqua" w:cs="Book Antiqua"/>
          <w:color w:val="000000"/>
        </w:rPr>
        <w:t xml:space="preserve">, </w:t>
      </w:r>
      <w:r w:rsidR="002F669B">
        <w:rPr>
          <w:rFonts w:ascii="Book Antiqua" w:eastAsia="Book Antiqua" w:hAnsi="Book Antiqua" w:cs="Book Antiqua"/>
          <w:color w:val="000000"/>
        </w:rPr>
        <w:t>cancer antigen</w:t>
      </w:r>
      <w:r w:rsidR="009836CF">
        <w:rPr>
          <w:rFonts w:ascii="Book Antiqua" w:eastAsia="Book Antiqua" w:hAnsi="Book Antiqua" w:cs="Book Antiqua"/>
          <w:color w:val="000000"/>
        </w:rPr>
        <w:t xml:space="preserve"> (</w:t>
      </w:r>
      <w:r>
        <w:rPr>
          <w:rFonts w:ascii="Book Antiqua" w:eastAsia="Book Antiqua" w:hAnsi="Book Antiqua" w:cs="Book Antiqua"/>
          <w:color w:val="000000"/>
        </w:rPr>
        <w:t>CA</w:t>
      </w:r>
      <w:r w:rsidR="009836CF">
        <w:rPr>
          <w:rFonts w:ascii="Book Antiqua" w:eastAsia="Book Antiqua" w:hAnsi="Book Antiqua" w:cs="Book Antiqua"/>
          <w:color w:val="000000"/>
        </w:rPr>
        <w:t xml:space="preserve">) </w:t>
      </w:r>
      <w:r>
        <w:rPr>
          <w:rFonts w:ascii="Book Antiqua" w:eastAsia="Book Antiqua" w:hAnsi="Book Antiqua" w:cs="Book Antiqua"/>
          <w:color w:val="000000"/>
        </w:rPr>
        <w:t>12-5, and CA19-9.</w:t>
      </w:r>
    </w:p>
    <w:p w14:paraId="33440A11" w14:textId="77777777" w:rsidR="00A77B3E" w:rsidRDefault="00E40D71">
      <w:pPr>
        <w:spacing w:line="360" w:lineRule="auto"/>
        <w:jc w:val="both"/>
      </w:pPr>
      <w:r>
        <w:br w:type="page"/>
      </w:r>
      <w:r w:rsidR="0023247A">
        <w:rPr>
          <w:rFonts w:ascii="Book Antiqua" w:eastAsia="Book Antiqua" w:hAnsi="Book Antiqua" w:cs="Book Antiqua"/>
          <w:b/>
          <w:caps/>
          <w:color w:val="000000"/>
          <w:u w:val="single"/>
        </w:rPr>
        <w:lastRenderedPageBreak/>
        <w:t>INTRODUCTION</w:t>
      </w:r>
    </w:p>
    <w:p w14:paraId="5442F0F0" w14:textId="117F34D8" w:rsidR="00A77B3E" w:rsidRDefault="0023247A">
      <w:pPr>
        <w:spacing w:line="360" w:lineRule="auto"/>
        <w:jc w:val="both"/>
      </w:pPr>
      <w:r>
        <w:rPr>
          <w:rFonts w:ascii="Book Antiqua" w:eastAsia="Book Antiqua" w:hAnsi="Book Antiqua" w:cs="Book Antiqua"/>
          <w:color w:val="000000"/>
        </w:rPr>
        <w:t>Simple hepatic cysts are generally regarded as congenital malformations. This is a relatively common finding in adults, with a reported incidence ranging from 3.5% to 10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These cysts are usually small in size with abdominal symptoms occurring in less than 20% of the patients. Complications such as mass effect, rupture, hemorrhage, obstructive jaundice, and infection are rare, but may lead to the emergence of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Overall, simple hepatic cysts are benign and lack serum biomarkers for diagnosis. A giant simple hepatic cyst is </w:t>
      </w:r>
      <w:proofErr w:type="gramStart"/>
      <w:r>
        <w:rPr>
          <w:rFonts w:ascii="Book Antiqua" w:eastAsia="Book Antiqua" w:hAnsi="Book Antiqua" w:cs="Book Antiqua"/>
          <w:color w:val="000000"/>
        </w:rPr>
        <w:t>uncommon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Serum protein induced by vitamin K absence (PIVKA)-II, cancer antigen (CA) 12-5, and cancer antigen CA19-9 are recognized as biomarkers for malignant tumor. These biomarkers are associated with hepatocellular carcinoma and bile duct carcinoma. Here, we report a rare case of giant simple hepatic cyst with marked elevation of serum PIVKA-II, CA12-5</w:t>
      </w:r>
      <w:r w:rsidR="005C207F">
        <w:rPr>
          <w:rFonts w:ascii="Book Antiqua" w:eastAsia="Book Antiqua" w:hAnsi="Book Antiqua" w:cs="Book Antiqua"/>
          <w:color w:val="000000"/>
        </w:rPr>
        <w:t>,</w:t>
      </w:r>
      <w:r>
        <w:rPr>
          <w:rFonts w:ascii="Book Antiqua" w:eastAsia="Book Antiqua" w:hAnsi="Book Antiqua" w:cs="Book Antiqua"/>
          <w:color w:val="000000"/>
        </w:rPr>
        <w:t xml:space="preserve"> and CA19-9 </w:t>
      </w:r>
      <w:r w:rsidR="005C207F">
        <w:rPr>
          <w:rFonts w:ascii="Book Antiqua" w:eastAsia="Book Antiqua" w:hAnsi="Book Antiqua" w:cs="Book Antiqua"/>
          <w:color w:val="000000"/>
        </w:rPr>
        <w:t>levels</w:t>
      </w:r>
      <w:r>
        <w:rPr>
          <w:rFonts w:ascii="Book Antiqua" w:eastAsia="Book Antiqua" w:hAnsi="Book Antiqua" w:cs="Book Antiqua"/>
          <w:color w:val="000000"/>
        </w:rPr>
        <w:t>. We have found only one previous report of hepatic cyst with elevation of serum CA19-9</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To the best of our knowledge, </w:t>
      </w:r>
      <w:r w:rsidR="005C207F">
        <w:rPr>
          <w:rFonts w:ascii="Book Antiqua" w:eastAsia="Book Antiqua" w:hAnsi="Book Antiqua" w:cs="Book Antiqua"/>
          <w:color w:val="000000"/>
        </w:rPr>
        <w:t xml:space="preserve">the </w:t>
      </w:r>
      <w:r>
        <w:rPr>
          <w:rFonts w:ascii="Book Antiqua" w:eastAsia="Book Antiqua" w:hAnsi="Book Antiqua" w:cs="Book Antiqua"/>
          <w:color w:val="000000"/>
        </w:rPr>
        <w:t>present report is the first to describe a case of giant simple hepatic cyst with</w:t>
      </w:r>
      <w:r w:rsidR="005C207F">
        <w:rPr>
          <w:rFonts w:ascii="Book Antiqua" w:eastAsia="Book Antiqua" w:hAnsi="Book Antiqua" w:cs="Book Antiqua"/>
          <w:color w:val="000000"/>
        </w:rPr>
        <w:t xml:space="preserve"> </w:t>
      </w:r>
      <w:r>
        <w:rPr>
          <w:rFonts w:ascii="Book Antiqua" w:eastAsia="Book Antiqua" w:hAnsi="Book Antiqua" w:cs="Book Antiqua"/>
          <w:color w:val="000000"/>
        </w:rPr>
        <w:t>elevated serum cancer biomarker levels of PIVKA-II, CA12-5, and CA19-9.</w:t>
      </w:r>
    </w:p>
    <w:p w14:paraId="2721FAF6" w14:textId="77777777" w:rsidR="00A77B3E" w:rsidRDefault="00A77B3E">
      <w:pPr>
        <w:spacing w:line="360" w:lineRule="auto"/>
        <w:jc w:val="both"/>
      </w:pPr>
    </w:p>
    <w:p w14:paraId="5DA565B0" w14:textId="77777777" w:rsidR="00A77B3E" w:rsidRDefault="0023247A">
      <w:pPr>
        <w:spacing w:line="360" w:lineRule="auto"/>
        <w:jc w:val="both"/>
      </w:pPr>
      <w:r>
        <w:rPr>
          <w:rFonts w:ascii="Book Antiqua" w:eastAsia="Book Antiqua" w:hAnsi="Book Antiqua" w:cs="Book Antiqua"/>
          <w:b/>
          <w:caps/>
          <w:color w:val="000000"/>
          <w:u w:val="single"/>
        </w:rPr>
        <w:t>CASE PRESENTATION</w:t>
      </w:r>
    </w:p>
    <w:p w14:paraId="2D3B053A" w14:textId="77777777" w:rsidR="00A77B3E" w:rsidRDefault="0023247A">
      <w:pPr>
        <w:spacing w:line="360" w:lineRule="auto"/>
        <w:jc w:val="both"/>
      </w:pPr>
      <w:r>
        <w:rPr>
          <w:rFonts w:ascii="Book Antiqua" w:eastAsia="Book Antiqua" w:hAnsi="Book Antiqua" w:cs="Book Antiqua"/>
          <w:b/>
          <w:i/>
          <w:color w:val="000000"/>
        </w:rPr>
        <w:t>Chief complaints</w:t>
      </w:r>
    </w:p>
    <w:p w14:paraId="4C445850" w14:textId="77777777" w:rsidR="00A77B3E" w:rsidRDefault="0023247A">
      <w:pPr>
        <w:spacing w:line="360" w:lineRule="auto"/>
        <w:jc w:val="both"/>
      </w:pPr>
      <w:r>
        <w:rPr>
          <w:rFonts w:ascii="Book Antiqua" w:eastAsia="Book Antiqua" w:hAnsi="Book Antiqua" w:cs="Book Antiqua"/>
          <w:color w:val="000000"/>
        </w:rPr>
        <w:t>An 84-year-old Chinese woman was admitted with gradual abdominal distension.</w:t>
      </w:r>
    </w:p>
    <w:p w14:paraId="74FCD185" w14:textId="77777777" w:rsidR="00A77B3E" w:rsidRDefault="00A77B3E">
      <w:pPr>
        <w:spacing w:line="360" w:lineRule="auto"/>
        <w:jc w:val="both"/>
      </w:pPr>
    </w:p>
    <w:p w14:paraId="21FEE111" w14:textId="77777777" w:rsidR="00A77B3E" w:rsidRDefault="0023247A">
      <w:pPr>
        <w:spacing w:line="360" w:lineRule="auto"/>
        <w:jc w:val="both"/>
      </w:pPr>
      <w:r>
        <w:rPr>
          <w:rFonts w:ascii="Book Antiqua" w:eastAsia="Book Antiqua" w:hAnsi="Book Antiqua" w:cs="Book Antiqua"/>
          <w:b/>
          <w:i/>
          <w:color w:val="000000"/>
        </w:rPr>
        <w:t>History of present illness</w:t>
      </w:r>
    </w:p>
    <w:p w14:paraId="4A0D057E" w14:textId="1EEF645A" w:rsidR="00A77B3E" w:rsidRDefault="005C207F">
      <w:pPr>
        <w:spacing w:line="360" w:lineRule="auto"/>
        <w:jc w:val="both"/>
      </w:pPr>
      <w:r>
        <w:rPr>
          <w:rFonts w:ascii="Book Antiqua" w:eastAsia="Book Antiqua" w:hAnsi="Book Antiqua" w:cs="Book Antiqua"/>
          <w:color w:val="000000"/>
        </w:rPr>
        <w:t xml:space="preserve">The patient’s </w:t>
      </w:r>
      <w:r w:rsidR="0023247A">
        <w:rPr>
          <w:rFonts w:ascii="Book Antiqua" w:eastAsia="Book Antiqua" w:hAnsi="Book Antiqua" w:cs="Book Antiqua"/>
          <w:color w:val="000000"/>
        </w:rPr>
        <w:t>symptoms started 1</w:t>
      </w:r>
      <w:r>
        <w:rPr>
          <w:rFonts w:ascii="Book Antiqua" w:eastAsia="Book Antiqua" w:hAnsi="Book Antiqua" w:cs="Book Antiqua"/>
          <w:color w:val="000000"/>
        </w:rPr>
        <w:t xml:space="preserve"> </w:t>
      </w:r>
      <w:r w:rsidR="0023247A">
        <w:rPr>
          <w:rFonts w:ascii="Book Antiqua" w:eastAsia="Book Antiqua" w:hAnsi="Book Antiqua" w:cs="Book Antiqua"/>
          <w:color w:val="000000"/>
        </w:rPr>
        <w:t xml:space="preserve">year ago. And she had poor appetite and a weight loss of 5 kg within the past 2 wk. She denied any symptoms associated with abdominal pain, fever and chills, nausea and vomiting, </w:t>
      </w:r>
      <w:r w:rsidR="0023247A">
        <w:rPr>
          <w:rFonts w:ascii="Book Antiqua" w:eastAsia="Book Antiqua" w:hAnsi="Book Antiqua" w:cs="Book Antiqua"/>
          <w:i/>
          <w:iCs/>
          <w:color w:val="000000"/>
        </w:rPr>
        <w:t>etc.</w:t>
      </w:r>
    </w:p>
    <w:p w14:paraId="70989514" w14:textId="77777777" w:rsidR="00A77B3E" w:rsidRDefault="00A77B3E">
      <w:pPr>
        <w:spacing w:line="360" w:lineRule="auto"/>
        <w:jc w:val="both"/>
      </w:pPr>
    </w:p>
    <w:p w14:paraId="289C0618" w14:textId="77777777" w:rsidR="00A77B3E" w:rsidRDefault="0023247A">
      <w:pPr>
        <w:spacing w:line="360" w:lineRule="auto"/>
        <w:jc w:val="both"/>
      </w:pPr>
      <w:r>
        <w:rPr>
          <w:rFonts w:ascii="Book Antiqua" w:eastAsia="Book Antiqua" w:hAnsi="Book Antiqua" w:cs="Book Antiqua"/>
          <w:b/>
          <w:i/>
          <w:color w:val="000000"/>
        </w:rPr>
        <w:t>History of past illness</w:t>
      </w:r>
    </w:p>
    <w:p w14:paraId="04A29ADE" w14:textId="77777777" w:rsidR="00A77B3E" w:rsidRDefault="0023247A">
      <w:pPr>
        <w:spacing w:line="360" w:lineRule="auto"/>
        <w:jc w:val="both"/>
      </w:pPr>
      <w:r>
        <w:rPr>
          <w:rFonts w:ascii="Book Antiqua" w:eastAsia="Book Antiqua" w:hAnsi="Book Antiqua" w:cs="Book Antiqua"/>
          <w:color w:val="000000"/>
        </w:rPr>
        <w:t>There was no prior history of trauma, hepatitis, allergy, or alcohol or tobacco usage. </w:t>
      </w:r>
    </w:p>
    <w:p w14:paraId="6D1BE973" w14:textId="77777777" w:rsidR="00A77B3E" w:rsidRDefault="00A77B3E">
      <w:pPr>
        <w:spacing w:line="360" w:lineRule="auto"/>
        <w:jc w:val="both"/>
      </w:pPr>
    </w:p>
    <w:p w14:paraId="62D7C075" w14:textId="77777777" w:rsidR="00A77B3E" w:rsidRDefault="0023247A">
      <w:pPr>
        <w:spacing w:line="360" w:lineRule="auto"/>
        <w:jc w:val="both"/>
      </w:pPr>
      <w:r>
        <w:rPr>
          <w:rFonts w:ascii="Book Antiqua" w:eastAsia="Book Antiqua" w:hAnsi="Book Antiqua" w:cs="Book Antiqua"/>
          <w:b/>
          <w:i/>
          <w:color w:val="000000"/>
        </w:rPr>
        <w:lastRenderedPageBreak/>
        <w:t>Personal and family history</w:t>
      </w:r>
    </w:p>
    <w:p w14:paraId="09FF4710" w14:textId="77777777" w:rsidR="00A77B3E" w:rsidRDefault="0023247A">
      <w:pPr>
        <w:spacing w:line="360" w:lineRule="auto"/>
        <w:jc w:val="both"/>
      </w:pPr>
      <w:r>
        <w:rPr>
          <w:rFonts w:ascii="Book Antiqua" w:eastAsia="Book Antiqua" w:hAnsi="Book Antiqua" w:cs="Book Antiqua"/>
          <w:color w:val="000000"/>
        </w:rPr>
        <w:t>No special.</w:t>
      </w:r>
    </w:p>
    <w:p w14:paraId="2155DC46" w14:textId="77777777" w:rsidR="00A77B3E" w:rsidRDefault="00A77B3E">
      <w:pPr>
        <w:spacing w:line="360" w:lineRule="auto"/>
        <w:jc w:val="both"/>
      </w:pPr>
    </w:p>
    <w:p w14:paraId="75F02A64" w14:textId="77777777" w:rsidR="00A77B3E" w:rsidRDefault="0023247A">
      <w:pPr>
        <w:spacing w:line="360" w:lineRule="auto"/>
        <w:jc w:val="both"/>
      </w:pPr>
      <w:r>
        <w:rPr>
          <w:rFonts w:ascii="Book Antiqua" w:eastAsia="Book Antiqua" w:hAnsi="Book Antiqua" w:cs="Book Antiqua"/>
          <w:b/>
          <w:i/>
          <w:color w:val="000000"/>
        </w:rPr>
        <w:t>Physical examination</w:t>
      </w:r>
    </w:p>
    <w:p w14:paraId="19972AAD" w14:textId="3D3FB4F6" w:rsidR="00A77B3E" w:rsidRDefault="0023247A">
      <w:pPr>
        <w:spacing w:line="360" w:lineRule="auto"/>
        <w:jc w:val="both"/>
      </w:pPr>
      <w:r>
        <w:rPr>
          <w:rFonts w:ascii="Book Antiqua" w:eastAsia="Book Antiqua" w:hAnsi="Book Antiqua" w:cs="Book Antiqua"/>
          <w:color w:val="000000"/>
        </w:rPr>
        <w:t xml:space="preserve">Physical examination showed that she was in medium nutritional status with </w:t>
      </w:r>
      <w:r w:rsidR="005C207F">
        <w:rPr>
          <w:rFonts w:ascii="Book Antiqua" w:eastAsia="Book Antiqua" w:hAnsi="Book Antiqua" w:cs="Book Antiqua"/>
          <w:color w:val="000000"/>
        </w:rPr>
        <w:t xml:space="preserve">an </w:t>
      </w:r>
      <w:r>
        <w:rPr>
          <w:rFonts w:ascii="Book Antiqua" w:eastAsia="Book Antiqua" w:hAnsi="Book Antiqua" w:cs="Book Antiqua"/>
          <w:color w:val="000000"/>
        </w:rPr>
        <w:t>icteric appearance. Vital signs were within normal ranges. The abdomen was asymmetrically enlarged, more in the right upper quadrant, without tenderness. Bowel movements occurred about 3-4 times per minute.</w:t>
      </w:r>
    </w:p>
    <w:p w14:paraId="574CFB80" w14:textId="77777777" w:rsidR="00A77B3E" w:rsidRDefault="00A77B3E">
      <w:pPr>
        <w:spacing w:line="360" w:lineRule="auto"/>
        <w:jc w:val="both"/>
      </w:pPr>
    </w:p>
    <w:p w14:paraId="3F59305F" w14:textId="77777777" w:rsidR="00A77B3E" w:rsidRDefault="0023247A">
      <w:pPr>
        <w:spacing w:line="360" w:lineRule="auto"/>
        <w:jc w:val="both"/>
      </w:pPr>
      <w:r>
        <w:rPr>
          <w:rFonts w:ascii="Book Antiqua" w:eastAsia="Book Antiqua" w:hAnsi="Book Antiqua" w:cs="Book Antiqua"/>
          <w:b/>
          <w:i/>
          <w:color w:val="000000"/>
        </w:rPr>
        <w:t>Laboratory examinations</w:t>
      </w:r>
    </w:p>
    <w:p w14:paraId="5BA1824E" w14:textId="60E9A477" w:rsidR="00A77B3E" w:rsidRDefault="0023247A">
      <w:pPr>
        <w:spacing w:line="360" w:lineRule="auto"/>
        <w:jc w:val="both"/>
      </w:pPr>
      <w:r>
        <w:rPr>
          <w:rFonts w:ascii="Book Antiqua" w:eastAsia="Book Antiqua" w:hAnsi="Book Antiqua" w:cs="Book Antiqua"/>
          <w:color w:val="000000"/>
        </w:rPr>
        <w:t>Laboratory examination showed significantly increased serum levels of PIVKA-II (&gt;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 xml:space="preserve">30000 </w:t>
      </w:r>
      <w:proofErr w:type="spellStart"/>
      <w:r>
        <w:rPr>
          <w:rFonts w:ascii="Book Antiqua" w:eastAsia="Book Antiqua" w:hAnsi="Book Antiqua" w:cs="Book Antiqua"/>
          <w:color w:val="000000"/>
        </w:rPr>
        <w:t>mAU</w:t>
      </w:r>
      <w:proofErr w:type="spellEnd"/>
      <w:r>
        <w:rPr>
          <w:rFonts w:ascii="Book Antiqua" w:eastAsia="Book Antiqua" w:hAnsi="Book Antiqua" w:cs="Book Antiqua"/>
          <w:color w:val="000000"/>
        </w:rPr>
        <w:t>/mL; reference: &lt;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 xml:space="preserve">32 </w:t>
      </w:r>
      <w:proofErr w:type="spellStart"/>
      <w:r>
        <w:rPr>
          <w:rFonts w:ascii="Book Antiqua" w:eastAsia="Book Antiqua" w:hAnsi="Book Antiqua" w:cs="Book Antiqua"/>
          <w:color w:val="000000"/>
        </w:rPr>
        <w:t>mAU</w:t>
      </w:r>
      <w:proofErr w:type="spellEnd"/>
      <w:r>
        <w:rPr>
          <w:rFonts w:ascii="Book Antiqua" w:eastAsia="Book Antiqua" w:hAnsi="Book Antiqua" w:cs="Book Antiqua"/>
          <w:color w:val="000000"/>
        </w:rPr>
        <w:t>/mL), CA12-5 (428 U/mL; reference: &lt;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35 U/mL), and CA19-9 (51.67 U/mL; reference: &lt;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39 U/mL). Serum aspartate aminotransferase (AST) (97.03 IU/L; reference: &lt;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40 IU/L), alanine aminotransferase (ALT) (64.73 IU/L; reference: &lt;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40 IU/L), total bilirubin (TBIL) (61.19 µmol/L; reference: &lt;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21 µmol/L), and direct bilirubin (DBIL) (36.42 µmol/L; reference: &lt;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3.4 µmol/L) levels were moderately increased. Serum prothrombin time (PT) (33.3 s; reference: 11.0-15.0 s) and activated partial thromboplastin time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(54.0 s; reference: 28.0-43.5 s) levels were also elevated slightly. However, serum albumin (ALB) (23.88 g/L; reference: &gt;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35 g/L),</w:t>
      </w:r>
      <w:r w:rsidR="005C207F">
        <w:rPr>
          <w:rFonts w:ascii="Book Antiqua" w:eastAsia="Book Antiqua" w:hAnsi="Book Antiqua" w:cs="Book Antiqua"/>
          <w:color w:val="000000"/>
        </w:rPr>
        <w:t xml:space="preserve"> </w:t>
      </w:r>
      <w:r>
        <w:rPr>
          <w:rFonts w:ascii="Book Antiqua" w:eastAsia="Book Antiqua" w:hAnsi="Book Antiqua" w:cs="Book Antiqua"/>
          <w:color w:val="000000"/>
        </w:rPr>
        <w:t>prealbumin (PLAB) (17.3 mg/L; reference: 180-390 mg/L), and choline esterase</w:t>
      </w:r>
      <w:r w:rsidR="002F669B">
        <w:rPr>
          <w:rFonts w:ascii="Book Antiqua" w:eastAsia="Book Antiqua" w:hAnsi="Book Antiqua" w:cs="Book Antiqua"/>
          <w:color w:val="000000"/>
        </w:rPr>
        <w:t xml:space="preserve"> </w:t>
      </w:r>
      <w:r>
        <w:rPr>
          <w:rFonts w:ascii="Book Antiqua" w:eastAsia="Book Antiqua" w:hAnsi="Book Antiqua" w:cs="Book Antiqua"/>
          <w:color w:val="000000"/>
        </w:rPr>
        <w:t>(CHE) levels (1750 IU/L; reference: 3000-13000 IU/L) were significantly low.</w:t>
      </w:r>
    </w:p>
    <w:p w14:paraId="5E10C359" w14:textId="77777777" w:rsidR="00A77B3E" w:rsidRDefault="00A77B3E">
      <w:pPr>
        <w:spacing w:line="360" w:lineRule="auto"/>
        <w:jc w:val="both"/>
      </w:pPr>
    </w:p>
    <w:p w14:paraId="44232571" w14:textId="77777777" w:rsidR="00A77B3E" w:rsidRDefault="0023247A">
      <w:pPr>
        <w:spacing w:line="360" w:lineRule="auto"/>
        <w:jc w:val="both"/>
      </w:pPr>
      <w:r>
        <w:rPr>
          <w:rFonts w:ascii="Book Antiqua" w:eastAsia="Book Antiqua" w:hAnsi="Book Antiqua" w:cs="Book Antiqua"/>
          <w:b/>
          <w:i/>
          <w:color w:val="000000"/>
        </w:rPr>
        <w:t>Imaging examinations</w:t>
      </w:r>
    </w:p>
    <w:p w14:paraId="13604069" w14:textId="37BE37DA" w:rsidR="00A77B3E" w:rsidRDefault="0023247A">
      <w:pPr>
        <w:spacing w:line="360" w:lineRule="auto"/>
        <w:jc w:val="both"/>
      </w:pPr>
      <w:r>
        <w:rPr>
          <w:rFonts w:ascii="Book Antiqua" w:eastAsia="Book Antiqua" w:hAnsi="Book Antiqua" w:cs="Book Antiqua"/>
          <w:color w:val="000000"/>
        </w:rPr>
        <w:t xml:space="preserve">Following an initial abdominal ultrasound examination, an enhanced </w:t>
      </w:r>
      <w:r w:rsidR="002F669B" w:rsidRPr="00313B45">
        <w:rPr>
          <w:rFonts w:ascii="Book Antiqua" w:eastAsia="Book Antiqua" w:hAnsi="Book Antiqua" w:cs="Book Antiqua"/>
          <w:color w:val="000000"/>
        </w:rPr>
        <w:t>computed tomography</w:t>
      </w:r>
      <w:r w:rsidR="002F669B">
        <w:rPr>
          <w:rFonts w:ascii="Book Antiqua" w:eastAsia="Book Antiqua" w:hAnsi="Book Antiqua" w:cs="Book Antiqua"/>
          <w:color w:val="000000"/>
        </w:rPr>
        <w:t xml:space="preserve"> (</w:t>
      </w:r>
      <w:r>
        <w:rPr>
          <w:rFonts w:ascii="Book Antiqua" w:eastAsia="Book Antiqua" w:hAnsi="Book Antiqua" w:cs="Book Antiqua"/>
          <w:color w:val="000000"/>
        </w:rPr>
        <w:t>CT</w:t>
      </w:r>
      <w:r w:rsidR="002F669B">
        <w:rPr>
          <w:rFonts w:ascii="Book Antiqua" w:eastAsia="Book Antiqua" w:hAnsi="Book Antiqua" w:cs="Book Antiqua"/>
          <w:color w:val="000000"/>
        </w:rPr>
        <w:t>)</w:t>
      </w:r>
      <w:r>
        <w:rPr>
          <w:rFonts w:ascii="Book Antiqua" w:eastAsia="Book Antiqua" w:hAnsi="Book Antiqua" w:cs="Book Antiqua"/>
          <w:color w:val="000000"/>
        </w:rPr>
        <w:t xml:space="preserve"> scan was performed</w:t>
      </w:r>
      <w:r w:rsidR="005C207F">
        <w:rPr>
          <w:rFonts w:ascii="Book Antiqua" w:eastAsia="Book Antiqua" w:hAnsi="Book Antiqua" w:cs="Book Antiqua"/>
          <w:color w:val="000000"/>
        </w:rPr>
        <w:t>,</w:t>
      </w:r>
      <w:r>
        <w:rPr>
          <w:rFonts w:ascii="Book Antiqua" w:eastAsia="Book Antiqua" w:hAnsi="Book Antiqua" w:cs="Book Antiqua"/>
          <w:color w:val="000000"/>
        </w:rPr>
        <w:t xml:space="preserve"> which revealed multiple round cysts in the liver with clear boundaries. The largest cyst was located in the right lobe of the liver, with mild dilatation of the intrahepatic bile duct, and </w:t>
      </w:r>
      <w:r w:rsidR="005C207F">
        <w:rPr>
          <w:rFonts w:ascii="Book Antiqua" w:eastAsia="Book Antiqua" w:hAnsi="Book Antiqua" w:cs="Book Antiqua"/>
          <w:color w:val="000000"/>
        </w:rPr>
        <w:t xml:space="preserve">a </w:t>
      </w:r>
      <w:r>
        <w:rPr>
          <w:rFonts w:ascii="Book Antiqua" w:eastAsia="Book Antiqua" w:hAnsi="Book Antiqua" w:cs="Book Antiqua"/>
          <w:color w:val="000000"/>
        </w:rPr>
        <w:t>size of approximately 20.1</w:t>
      </w:r>
      <w:r w:rsidR="002F669B">
        <w:rPr>
          <w:rFonts w:ascii="Book Antiqua" w:eastAsia="Book Antiqua" w:hAnsi="Book Antiqua" w:cs="Book Antiqua"/>
          <w:color w:val="000000"/>
        </w:rPr>
        <w:t xml:space="preserve"> cm </w:t>
      </w:r>
      <w:r>
        <w:rPr>
          <w:rFonts w:ascii="Book Antiqua" w:eastAsia="Book Antiqua" w:hAnsi="Book Antiqua" w:cs="Book Antiqua"/>
          <w:color w:val="000000"/>
        </w:rPr>
        <w: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12.2</w:t>
      </w:r>
      <w:r w:rsidR="002F669B">
        <w:rPr>
          <w:rFonts w:ascii="Book Antiqua" w:eastAsia="Book Antiqua" w:hAnsi="Book Antiqua" w:cs="Book Antiqua"/>
          <w:color w:val="000000"/>
        </w:rPr>
        <w:t xml:space="preserve"> cm </w:t>
      </w:r>
      <w:r>
        <w:rPr>
          <w:rFonts w:ascii="Book Antiqua" w:eastAsia="Book Antiqua" w:hAnsi="Book Antiqua" w:cs="Book Antiqua"/>
          <w:color w:val="000000"/>
        </w:rPr>
        <w: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 xml:space="preserve">19.6 cm. There </w:t>
      </w:r>
      <w:r w:rsidR="005C207F">
        <w:rPr>
          <w:rFonts w:ascii="Book Antiqua" w:eastAsia="Book Antiqua" w:hAnsi="Book Antiqua" w:cs="Book Antiqua"/>
          <w:color w:val="000000"/>
        </w:rPr>
        <w:t xml:space="preserve">was </w:t>
      </w:r>
      <w:r>
        <w:rPr>
          <w:rFonts w:ascii="Book Antiqua" w:eastAsia="Book Antiqua" w:hAnsi="Book Antiqua" w:cs="Book Antiqua"/>
          <w:color w:val="000000"/>
        </w:rPr>
        <w:t>no contrast enhancement in either the arterial or venous phase (Figure 1).</w:t>
      </w:r>
    </w:p>
    <w:p w14:paraId="6E93C63F" w14:textId="77777777" w:rsidR="00A77B3E" w:rsidRDefault="00A77B3E">
      <w:pPr>
        <w:spacing w:line="360" w:lineRule="auto"/>
        <w:jc w:val="both"/>
      </w:pPr>
    </w:p>
    <w:p w14:paraId="36295161" w14:textId="77777777" w:rsidR="00A77B3E" w:rsidRDefault="0023247A">
      <w:pPr>
        <w:spacing w:line="360" w:lineRule="auto"/>
        <w:jc w:val="both"/>
      </w:pPr>
      <w:r>
        <w:rPr>
          <w:rFonts w:ascii="Book Antiqua" w:eastAsia="Book Antiqua" w:hAnsi="Book Antiqua" w:cs="Book Antiqua"/>
          <w:b/>
          <w:caps/>
          <w:color w:val="000000"/>
          <w:u w:val="single"/>
        </w:rPr>
        <w:t>FINAL DIAGNOSIS</w:t>
      </w:r>
    </w:p>
    <w:p w14:paraId="6A23BEB1" w14:textId="177182BC" w:rsidR="00A77B3E" w:rsidRDefault="0023247A">
      <w:pPr>
        <w:spacing w:line="360" w:lineRule="auto"/>
        <w:jc w:val="both"/>
      </w:pPr>
      <w:r>
        <w:rPr>
          <w:rFonts w:ascii="Book Antiqua" w:eastAsia="Book Antiqua" w:hAnsi="Book Antiqua" w:cs="Book Antiqua"/>
          <w:color w:val="000000"/>
        </w:rPr>
        <w:t xml:space="preserve">Taking into account all of the patient’s symptoms, signs, and radiology examinations, </w:t>
      </w:r>
      <w:r w:rsidR="005C207F">
        <w:rPr>
          <w:rFonts w:ascii="Book Antiqua" w:eastAsia="Book Antiqua" w:hAnsi="Book Antiqua" w:cs="Book Antiqua"/>
          <w:color w:val="000000"/>
        </w:rPr>
        <w:t xml:space="preserve">a </w:t>
      </w:r>
      <w:r>
        <w:rPr>
          <w:rFonts w:ascii="Book Antiqua" w:eastAsia="Book Antiqua" w:hAnsi="Book Antiqua" w:cs="Book Antiqua"/>
          <w:color w:val="000000"/>
        </w:rPr>
        <w:t>clinical diagnosis of simple hepatic cyst was established. </w:t>
      </w:r>
    </w:p>
    <w:p w14:paraId="78577EF0" w14:textId="77777777" w:rsidR="00A77B3E" w:rsidRDefault="00A77B3E">
      <w:pPr>
        <w:spacing w:line="360" w:lineRule="auto"/>
        <w:jc w:val="both"/>
      </w:pPr>
    </w:p>
    <w:p w14:paraId="4FADB9F1" w14:textId="77777777" w:rsidR="00A77B3E" w:rsidRDefault="0023247A">
      <w:pPr>
        <w:spacing w:line="360" w:lineRule="auto"/>
        <w:jc w:val="both"/>
      </w:pPr>
      <w:r>
        <w:rPr>
          <w:rFonts w:ascii="Book Antiqua" w:eastAsia="Book Antiqua" w:hAnsi="Book Antiqua" w:cs="Book Antiqua"/>
          <w:b/>
          <w:caps/>
          <w:color w:val="000000"/>
          <w:u w:val="single"/>
        </w:rPr>
        <w:t>TREATMENT</w:t>
      </w:r>
    </w:p>
    <w:p w14:paraId="56C33D06" w14:textId="78B12648" w:rsidR="00A77B3E" w:rsidRDefault="005C207F">
      <w:pPr>
        <w:spacing w:line="360" w:lineRule="auto"/>
        <w:jc w:val="both"/>
      </w:pPr>
      <w:r>
        <w:rPr>
          <w:rFonts w:ascii="Book Antiqua" w:eastAsia="Book Antiqua" w:hAnsi="Book Antiqua" w:cs="Book Antiqua"/>
          <w:color w:val="000000"/>
        </w:rPr>
        <w:t>W</w:t>
      </w:r>
      <w:r w:rsidR="0023247A">
        <w:rPr>
          <w:rFonts w:ascii="Book Antiqua" w:eastAsia="Book Antiqua" w:hAnsi="Book Antiqua" w:cs="Book Antiqua"/>
          <w:color w:val="000000"/>
        </w:rPr>
        <w:t xml:space="preserve">e performed percutaneous drainage on the largest hepatic cyst and injected </w:t>
      </w:r>
      <w:proofErr w:type="spellStart"/>
      <w:r w:rsidR="0023247A">
        <w:rPr>
          <w:rFonts w:ascii="Book Antiqua" w:eastAsia="Book Antiqua" w:hAnsi="Book Antiqua" w:cs="Book Antiqua"/>
          <w:color w:val="000000"/>
        </w:rPr>
        <w:t>polycinnamol</w:t>
      </w:r>
      <w:proofErr w:type="spellEnd"/>
      <w:r w:rsidR="0023247A">
        <w:rPr>
          <w:rFonts w:ascii="Book Antiqua" w:eastAsia="Book Antiqua" w:hAnsi="Book Antiqua" w:cs="Book Antiqua"/>
          <w:color w:val="000000"/>
        </w:rPr>
        <w:t xml:space="preserve"> </w:t>
      </w:r>
      <w:proofErr w:type="spellStart"/>
      <w:r w:rsidR="0023247A">
        <w:rPr>
          <w:rFonts w:ascii="Book Antiqua" w:eastAsia="Book Antiqua" w:hAnsi="Book Antiqua" w:cs="Book Antiqua"/>
          <w:color w:val="000000"/>
        </w:rPr>
        <w:t>sclerosing</w:t>
      </w:r>
      <w:proofErr w:type="spellEnd"/>
      <w:r w:rsidR="0023247A">
        <w:rPr>
          <w:rFonts w:ascii="Book Antiqua" w:eastAsia="Book Antiqua" w:hAnsi="Book Antiqua" w:cs="Book Antiqua"/>
          <w:color w:val="000000"/>
        </w:rPr>
        <w:t xml:space="preserve"> agent into the cyst cavity. Approximately 1150 mL of yellowish green liquid was drained the first day. The cystic fluid was examined, with the results showing some inflammatory cells, but no bacteria, neoplastic cells, or parasites. </w:t>
      </w:r>
    </w:p>
    <w:p w14:paraId="1B08ED4B" w14:textId="77777777" w:rsidR="00A77B3E" w:rsidRDefault="00A77B3E">
      <w:pPr>
        <w:spacing w:line="360" w:lineRule="auto"/>
        <w:jc w:val="both"/>
      </w:pPr>
    </w:p>
    <w:p w14:paraId="40840F1E" w14:textId="77777777" w:rsidR="00A77B3E" w:rsidRDefault="0023247A">
      <w:pPr>
        <w:spacing w:line="360" w:lineRule="auto"/>
        <w:jc w:val="both"/>
      </w:pPr>
      <w:r>
        <w:rPr>
          <w:rFonts w:ascii="Book Antiqua" w:eastAsia="Book Antiqua" w:hAnsi="Book Antiqua" w:cs="Book Antiqua"/>
          <w:b/>
          <w:caps/>
          <w:color w:val="000000"/>
          <w:u w:val="single"/>
        </w:rPr>
        <w:t>OUTCOME AND FOLLOW-UP</w:t>
      </w:r>
    </w:p>
    <w:p w14:paraId="2544C692" w14:textId="3AC29E33" w:rsidR="00A77B3E" w:rsidRDefault="0023247A">
      <w:pPr>
        <w:spacing w:line="360" w:lineRule="auto"/>
        <w:jc w:val="both"/>
      </w:pPr>
      <w:r>
        <w:rPr>
          <w:rFonts w:ascii="Book Antiqua" w:eastAsia="Book Antiqua" w:hAnsi="Book Antiqua" w:cs="Book Antiqua"/>
          <w:color w:val="000000"/>
        </w:rPr>
        <w:t xml:space="preserve">After </w:t>
      </w:r>
      <w:r w:rsidR="005C207F">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drainage, the patient's symptoms of abdominal distension and early satiety were gradually eased. Follow-up at 2 mo post cyst drainage found that the size of the cyst had been much reduced, from 20.1</w:t>
      </w:r>
      <w:r w:rsidR="002F669B">
        <w:rPr>
          <w:rFonts w:ascii="Book Antiqua" w:eastAsia="Book Antiqua" w:hAnsi="Book Antiqua" w:cs="Book Antiqua"/>
          <w:color w:val="000000"/>
        </w:rPr>
        <w:t xml:space="preserve"> cm </w:t>
      </w:r>
      <w:r>
        <w:rPr>
          <w:rFonts w:ascii="Book Antiqua" w:eastAsia="Book Antiqua" w:hAnsi="Book Antiqua" w:cs="Book Antiqua"/>
          <w:color w:val="000000"/>
        </w:rPr>
        <w: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19.6 cm to 8.7</w:t>
      </w:r>
      <w:r w:rsidR="002F669B">
        <w:rPr>
          <w:rFonts w:ascii="Book Antiqua" w:eastAsia="Book Antiqua" w:hAnsi="Book Antiqua" w:cs="Book Antiqua"/>
          <w:color w:val="000000"/>
        </w:rPr>
        <w:t xml:space="preserve"> cm </w:t>
      </w:r>
      <w:r>
        <w:rPr>
          <w:rFonts w:ascii="Book Antiqua" w:eastAsia="Book Antiqua" w:hAnsi="Book Antiqua" w:cs="Book Antiqua"/>
          <w:color w:val="000000"/>
        </w:rPr>
        <w:t>×</w:t>
      </w:r>
      <w:r w:rsidR="00D503C3">
        <w:rPr>
          <w:rFonts w:ascii="Book Antiqua" w:eastAsia="Book Antiqua" w:hAnsi="Book Antiqua" w:cs="Book Antiqua"/>
          <w:color w:val="000000"/>
        </w:rPr>
        <w:t xml:space="preserve"> </w:t>
      </w:r>
      <w:r>
        <w:rPr>
          <w:rFonts w:ascii="Book Antiqua" w:eastAsia="Book Antiqua" w:hAnsi="Book Antiqua" w:cs="Book Antiqua"/>
          <w:color w:val="000000"/>
        </w:rPr>
        <w:t xml:space="preserve">6.1 cm (Figure 2), and the serum tests for liver function, coagulating function, PIVKA-II, and CA19-9 revealed that the levels were restored to normal ranges. The serum CA12-5 </w:t>
      </w:r>
      <w:r w:rsidR="005C207F">
        <w:rPr>
          <w:rFonts w:ascii="Book Antiqua" w:eastAsia="Book Antiqua" w:hAnsi="Book Antiqua" w:cs="Book Antiqua"/>
          <w:color w:val="000000"/>
        </w:rPr>
        <w:t xml:space="preserve">level </w:t>
      </w:r>
      <w:r>
        <w:rPr>
          <w:rFonts w:ascii="Book Antiqua" w:eastAsia="Book Antiqua" w:hAnsi="Book Antiqua" w:cs="Book Antiqua"/>
          <w:color w:val="000000"/>
        </w:rPr>
        <w:t>remained slightly higher (84.5 U/mL; reference: &lt;</w:t>
      </w:r>
      <w:r w:rsidR="002F669B">
        <w:rPr>
          <w:rFonts w:ascii="Book Antiqua" w:eastAsia="Book Antiqua" w:hAnsi="Book Antiqua" w:cs="Book Antiqua"/>
          <w:color w:val="000000"/>
        </w:rPr>
        <w:t xml:space="preserve"> </w:t>
      </w:r>
      <w:r>
        <w:rPr>
          <w:rFonts w:ascii="Book Antiqua" w:eastAsia="Book Antiqua" w:hAnsi="Book Antiqua" w:cs="Book Antiqua"/>
          <w:color w:val="000000"/>
        </w:rPr>
        <w:t>35 U/mL) than normal, but it was significantly reduced from the previous level of 428 U/mL (Table 1). </w:t>
      </w:r>
    </w:p>
    <w:p w14:paraId="5A828C41" w14:textId="77777777" w:rsidR="00A77B3E" w:rsidRDefault="00A77B3E">
      <w:pPr>
        <w:spacing w:line="360" w:lineRule="auto"/>
        <w:jc w:val="both"/>
      </w:pPr>
    </w:p>
    <w:p w14:paraId="5D4B82D0" w14:textId="77777777" w:rsidR="00A77B3E" w:rsidRDefault="0023247A">
      <w:pPr>
        <w:spacing w:line="360" w:lineRule="auto"/>
        <w:jc w:val="both"/>
      </w:pPr>
      <w:r>
        <w:rPr>
          <w:rFonts w:ascii="Book Antiqua" w:eastAsia="Book Antiqua" w:hAnsi="Book Antiqua" w:cs="Book Antiqua"/>
          <w:b/>
          <w:caps/>
          <w:color w:val="000000"/>
          <w:u w:val="single"/>
        </w:rPr>
        <w:t>DISCUSSION</w:t>
      </w:r>
    </w:p>
    <w:p w14:paraId="34E6404D" w14:textId="466693D8" w:rsidR="002F669B" w:rsidRDefault="0023247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Simple hepatic cysts are typically asymptomatic benign tumors of the liver. These cysts usually contain serous fluid, do not communicate with the biliary tree, and do not have separations. PIVKA II, also known as des-gamma-carboxy prothrombin (DCP), is an abnormal prothrombin molecule that is increased in malignant liver disease. During the malignant transformation of hepatocytes, the vitamin K-dependent carboxylase system becomes impaired, which leads to the production of PIVKA </w:t>
      </w:r>
      <w:proofErr w:type="gramStart"/>
      <w:r>
        <w:rPr>
          <w:rFonts w:ascii="Book Antiqua" w:eastAsia="Book Antiqua" w:hAnsi="Book Antiqua" w:cs="Book Antiqua"/>
          <w:color w:val="000000"/>
        </w:rPr>
        <w:t>II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CA12-5, which is derived from </w:t>
      </w:r>
      <w:r w:rsidR="00796B1F">
        <w:rPr>
          <w:rFonts w:ascii="Book Antiqua" w:eastAsia="Book Antiqua" w:hAnsi="Book Antiqua" w:cs="Book Antiqua"/>
          <w:color w:val="000000"/>
        </w:rPr>
        <w:t xml:space="preserve">the </w:t>
      </w:r>
      <w:r>
        <w:rPr>
          <w:rFonts w:ascii="Book Antiqua" w:eastAsia="Book Antiqua" w:hAnsi="Book Antiqua" w:cs="Book Antiqua"/>
          <w:color w:val="000000"/>
        </w:rPr>
        <w:t xml:space="preserve">coelomic epithelium including the endometrium, fallopian tubes, ovaries, and peritoneum, is commonly used for the diagnosis of epithelial cell ovarian </w:t>
      </w:r>
      <w:proofErr w:type="gramStart"/>
      <w:r>
        <w:rPr>
          <w:rFonts w:ascii="Book Antiqua" w:eastAsia="Book Antiqua" w:hAnsi="Book Antiqua" w:cs="Book Antiqua"/>
          <w:color w:val="000000"/>
        </w:rPr>
        <w:lastRenderedPageBreak/>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CA19-9 is a glycoprotein macromolecule that can be elevated in digestive system tumors and in patients with benign hepatobiliary and gastrointestinal </w:t>
      </w:r>
      <w:proofErr w:type="gramStart"/>
      <w:r>
        <w:rPr>
          <w:rFonts w:ascii="Book Antiqua" w:eastAsia="Book Antiqua" w:hAnsi="Book Antiqua" w:cs="Book Antiqua"/>
          <w:color w:val="000000"/>
        </w:rPr>
        <w:t>disease</w:t>
      </w:r>
      <w:r w:rsidR="00796B1F">
        <w:rPr>
          <w:rFonts w:ascii="Book Antiqua" w:eastAsia="Book Antiqua" w:hAnsi="Book Antiqua" w:cs="Book Antiqua"/>
          <w:color w:val="000000"/>
        </w:rPr>
        <w: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w:t>
      </w:r>
    </w:p>
    <w:p w14:paraId="003DA28B" w14:textId="573BEBDC" w:rsidR="002F669B" w:rsidRDefault="0023247A" w:rsidP="002F669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Interestingly, in the present case, there were three tumor markers, including PIVKA-II, CA12-5</w:t>
      </w:r>
      <w:r w:rsidR="00796B1F">
        <w:rPr>
          <w:rFonts w:ascii="Book Antiqua" w:eastAsia="Book Antiqua" w:hAnsi="Book Antiqua" w:cs="Book Antiqua"/>
          <w:color w:val="000000"/>
        </w:rPr>
        <w:t>,</w:t>
      </w:r>
      <w:r>
        <w:rPr>
          <w:rFonts w:ascii="Book Antiqua" w:eastAsia="Book Antiqua" w:hAnsi="Book Antiqua" w:cs="Book Antiqua"/>
          <w:color w:val="000000"/>
        </w:rPr>
        <w:t xml:space="preserve"> and CA19-9,</w:t>
      </w:r>
      <w:r w:rsidR="00DB61BB">
        <w:rPr>
          <w:rFonts w:ascii="Book Antiqua" w:eastAsia="Book Antiqua" w:hAnsi="Book Antiqua" w:cs="Book Antiqua"/>
          <w:color w:val="000000"/>
        </w:rPr>
        <w:t xml:space="preserve"> </w:t>
      </w:r>
      <w:r>
        <w:rPr>
          <w:rFonts w:ascii="Book Antiqua" w:eastAsia="Book Antiqua" w:hAnsi="Book Antiqua" w:cs="Book Antiqua"/>
          <w:color w:val="000000"/>
        </w:rPr>
        <w:t xml:space="preserve">that were elevated and then significantly decreased after decompression. The underlying mechanisms are unclear, and no previous reports have been published on this phenomenon. We propose that the elevation of ALT, AST, and TBIL levels in this patient might have resulted from the mass effect of liver compression by the giant hepatic cyst. This further led to liver function impairment, resulting in decreased levels of serum ALB and CHE as well as poor coagulation function. The giant hepatic cyst of the present patient compressed the intrahepatic bile ducts and caused obstructive jaundice. A similar case was reported by </w:t>
      </w:r>
      <w:proofErr w:type="spellStart"/>
      <w:r>
        <w:rPr>
          <w:rFonts w:ascii="Book Antiqua" w:eastAsia="Book Antiqua" w:hAnsi="Book Antiqua" w:cs="Book Antiqua"/>
          <w:color w:val="000000"/>
        </w:rPr>
        <w:t>Mehtsun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All of the present patient’s laboratory indexes returned to normal ranges after intra-cystic drainage, further confirming that this series of liver function changes was indeed induced by the mass effect of the giant hepatic cyst.</w:t>
      </w:r>
    </w:p>
    <w:p w14:paraId="5791566F" w14:textId="42154351" w:rsidR="002F669B" w:rsidRDefault="0023247A" w:rsidP="002F669B">
      <w:pPr>
        <w:spacing w:line="360" w:lineRule="auto"/>
        <w:ind w:firstLineChars="100" w:firstLine="240"/>
        <w:jc w:val="both"/>
        <w:rPr>
          <w:rFonts w:ascii="Book Antiqua" w:eastAsia="Book Antiqua" w:hAnsi="Book Antiqua" w:cs="Book Antiqua"/>
          <w:color w:val="000000"/>
        </w:rPr>
      </w:pPr>
      <w:proofErr w:type="spellStart"/>
      <w:r>
        <w:rPr>
          <w:rFonts w:ascii="Book Antiqua" w:eastAsia="Book Antiqua" w:hAnsi="Book Antiqua" w:cs="Book Antiqua"/>
          <w:color w:val="000000"/>
        </w:rPr>
        <w:t>Yanai</w:t>
      </w:r>
      <w:proofErr w:type="spellEnd"/>
      <w:r>
        <w:rPr>
          <w:rFonts w:ascii="Book Antiqua" w:eastAsia="Book Antiqua" w:hAnsi="Book Antiqua" w:cs="Book Antiqua"/>
          <w:color w:val="000000"/>
        </w:rPr>
        <w:t xml:space="preserve"> </w:t>
      </w:r>
      <w:r w:rsidR="002F669B" w:rsidRPr="00140555">
        <w:rPr>
          <w:rFonts w:ascii="Book Antiqua" w:eastAsia="Book Antiqua" w:hAnsi="Book Antiqua" w:cs="Book Antiqua"/>
          <w:i/>
          <w:iCs/>
          <w:color w:val="000000"/>
        </w:rPr>
        <w:t xml:space="preserve">et </w:t>
      </w:r>
      <w:proofErr w:type="gramStart"/>
      <w:r w:rsidR="002F669B" w:rsidRPr="00140555">
        <w:rPr>
          <w:rFonts w:ascii="Book Antiqua" w:eastAsia="Book Antiqua" w:hAnsi="Book Antiqua" w:cs="Book Antiqua"/>
          <w:i/>
          <w:iCs/>
          <w:color w:val="000000"/>
        </w:rPr>
        <w:t>al</w:t>
      </w:r>
      <w:r w:rsidR="002F669B">
        <w:rPr>
          <w:rFonts w:ascii="Book Antiqua" w:eastAsia="Book Antiqua" w:hAnsi="Book Antiqua" w:cs="Book Antiqua"/>
          <w:color w:val="000000"/>
          <w:vertAlign w:val="superscript"/>
        </w:rPr>
        <w:t>[</w:t>
      </w:r>
      <w:proofErr w:type="gramEnd"/>
      <w:r w:rsidR="002F669B">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reported a case of</w:t>
      </w:r>
      <w:r w:rsidR="00796B1F">
        <w:rPr>
          <w:rFonts w:ascii="Book Antiqua" w:eastAsia="Book Antiqua" w:hAnsi="Book Antiqua" w:cs="Book Antiqua"/>
          <w:color w:val="000000"/>
        </w:rPr>
        <w:t xml:space="preserve"> </w:t>
      </w:r>
      <w:r>
        <w:rPr>
          <w:rFonts w:ascii="Book Antiqua" w:eastAsia="Book Antiqua" w:hAnsi="Book Antiqua" w:cs="Book Antiqua"/>
          <w:color w:val="000000"/>
        </w:rPr>
        <w:t xml:space="preserve">simple hepatic cyst with elevated CA19-9, while cases of hepatic cysts with elevated PIVKA-II or CA12-5 have not previously been reported. We speculate that the mechanisms for the elevation of these tumor markers may be as follows: (1) </w:t>
      </w:r>
      <w:r w:rsidR="00796B1F">
        <w:rPr>
          <w:rFonts w:ascii="Book Antiqua" w:eastAsia="Book Antiqua" w:hAnsi="Book Antiqua" w:cs="Book Antiqua"/>
          <w:color w:val="000000"/>
        </w:rPr>
        <w:t xml:space="preserve">A </w:t>
      </w:r>
      <w:r>
        <w:rPr>
          <w:rFonts w:ascii="Book Antiqua" w:eastAsia="Book Antiqua" w:hAnsi="Book Antiqua" w:cs="Book Antiqua"/>
          <w:color w:val="000000"/>
        </w:rPr>
        <w:t xml:space="preserve">giant hepatic cyst compresses the liver, causing injury to the hepatocytes, which may lead to secretion of a large amount of PIVKA-II; (2) </w:t>
      </w:r>
      <w:r w:rsidR="00034563">
        <w:rPr>
          <w:rFonts w:ascii="Book Antiqua" w:hAnsi="Book Antiqua" w:cs="Book Antiqua" w:hint="eastAsia"/>
          <w:color w:val="000000"/>
          <w:lang w:eastAsia="zh-CN"/>
        </w:rPr>
        <w:t>S</w:t>
      </w:r>
      <w:r>
        <w:rPr>
          <w:rFonts w:ascii="Book Antiqua" w:eastAsia="Book Antiqua" w:hAnsi="Book Antiqua" w:cs="Book Antiqua"/>
          <w:color w:val="000000"/>
        </w:rPr>
        <w:t>ome tumor-associated antigens, such as carcinoembryonic antigen (CEA), CA19-9, CA12-5, and CA15-3, are expressed on inflammatory cells</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We found inflammatory cells in the patient’s cystic fluid, so we conjecture that elevated serum CA19-9 and CA12-5 </w:t>
      </w:r>
      <w:r w:rsidR="00796B1F">
        <w:rPr>
          <w:rFonts w:ascii="Book Antiqua" w:eastAsia="Book Antiqua" w:hAnsi="Book Antiqua" w:cs="Book Antiqua"/>
          <w:color w:val="000000"/>
        </w:rPr>
        <w:t xml:space="preserve">levels </w:t>
      </w:r>
      <w:r>
        <w:rPr>
          <w:rFonts w:ascii="Book Antiqua" w:eastAsia="Book Antiqua" w:hAnsi="Book Antiqua" w:cs="Book Antiqua"/>
          <w:color w:val="000000"/>
        </w:rPr>
        <w:t xml:space="preserve">are non-specific and might be due to the effect of inflammation; </w:t>
      </w:r>
      <w:r w:rsidR="002F669B">
        <w:rPr>
          <w:rFonts w:ascii="Book Antiqua" w:eastAsia="Book Antiqua" w:hAnsi="Book Antiqua" w:cs="Book Antiqua"/>
          <w:color w:val="000000"/>
        </w:rPr>
        <w:t xml:space="preserve">and </w:t>
      </w:r>
      <w:r>
        <w:rPr>
          <w:rFonts w:ascii="Book Antiqua" w:eastAsia="Book Antiqua" w:hAnsi="Book Antiqua" w:cs="Book Antiqua"/>
          <w:color w:val="000000"/>
        </w:rPr>
        <w:t xml:space="preserve">(3) </w:t>
      </w:r>
      <w:r w:rsidR="00034563">
        <w:rPr>
          <w:rFonts w:ascii="Book Antiqua" w:hAnsi="Book Antiqua" w:cs="Book Antiqua" w:hint="eastAsia"/>
          <w:color w:val="000000"/>
          <w:lang w:eastAsia="zh-CN"/>
        </w:rPr>
        <w:t>A</w:t>
      </w:r>
      <w:r>
        <w:rPr>
          <w:rFonts w:ascii="Book Antiqua" w:eastAsia="Book Antiqua" w:hAnsi="Book Antiqua" w:cs="Book Antiqua"/>
          <w:color w:val="000000"/>
        </w:rPr>
        <w:t>lthough the exfoliative cytology examination of the patient’s cystic fluid did not have a positive finding, CT scan showed no typical characteristics of serous tumor, and the tumor marker levels were significantly decreased after treatment. Therefore, the possible existence of serous tumors could not be completely ruled out because of lack of pathological examination of the cyst wall.</w:t>
      </w:r>
    </w:p>
    <w:p w14:paraId="7DADB30B" w14:textId="0C727781" w:rsidR="00A77B3E" w:rsidRPr="002F669B" w:rsidRDefault="0023247A" w:rsidP="002F669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In summary, to the best of our knowledge, this is the first report of a giant simple hepatic cyst associated with the</w:t>
      </w:r>
      <w:r w:rsidR="00796B1F">
        <w:rPr>
          <w:rFonts w:ascii="Book Antiqua" w:eastAsia="Book Antiqua" w:hAnsi="Book Antiqua" w:cs="Book Antiqua"/>
          <w:color w:val="000000"/>
        </w:rPr>
        <w:t xml:space="preserve"> elevation of </w:t>
      </w:r>
      <w:r>
        <w:rPr>
          <w:rFonts w:ascii="Book Antiqua" w:eastAsia="Book Antiqua" w:hAnsi="Book Antiqua" w:cs="Book Antiqua"/>
          <w:color w:val="000000"/>
        </w:rPr>
        <w:t xml:space="preserve">serum tumor marker levels of PIVKA-II, CA12-5, and CA19-9. This case revealed that an abnormal elevation of tumor markers is </w:t>
      </w:r>
      <w:r w:rsidR="00796B1F">
        <w:rPr>
          <w:rFonts w:ascii="Book Antiqua" w:eastAsia="Book Antiqua" w:hAnsi="Book Antiqua" w:cs="Book Antiqua"/>
          <w:color w:val="000000"/>
        </w:rPr>
        <w:t xml:space="preserve">possible </w:t>
      </w:r>
      <w:r>
        <w:rPr>
          <w:rFonts w:ascii="Book Antiqua" w:eastAsia="Book Antiqua" w:hAnsi="Book Antiqua" w:cs="Book Antiqua"/>
          <w:color w:val="000000"/>
        </w:rPr>
        <w:t>in the benign condition of giant hepatic cyst. A significant decline in the levels of these markers can serve as a tool to evaluate the effectiveness of treatment.</w:t>
      </w:r>
    </w:p>
    <w:p w14:paraId="0BBAA99B" w14:textId="77777777" w:rsidR="00A77B3E" w:rsidRDefault="00A77B3E">
      <w:pPr>
        <w:spacing w:line="360" w:lineRule="auto"/>
        <w:jc w:val="both"/>
      </w:pPr>
    </w:p>
    <w:p w14:paraId="1309557C" w14:textId="77777777" w:rsidR="00A77B3E" w:rsidRDefault="0023247A">
      <w:pPr>
        <w:spacing w:line="360" w:lineRule="auto"/>
        <w:jc w:val="both"/>
      </w:pPr>
      <w:r>
        <w:rPr>
          <w:rFonts w:ascii="Book Antiqua" w:eastAsia="Book Antiqua" w:hAnsi="Book Antiqua" w:cs="Book Antiqua"/>
          <w:b/>
          <w:caps/>
          <w:color w:val="000000"/>
          <w:u w:val="single"/>
        </w:rPr>
        <w:t>CONCLUSION</w:t>
      </w:r>
    </w:p>
    <w:p w14:paraId="68213609" w14:textId="3B268346" w:rsidR="00A77B3E" w:rsidRDefault="0023247A">
      <w:pPr>
        <w:spacing w:line="360" w:lineRule="auto"/>
        <w:jc w:val="both"/>
      </w:pPr>
      <w:r>
        <w:rPr>
          <w:rFonts w:ascii="Book Antiqua" w:eastAsia="Book Antiqua" w:hAnsi="Book Antiqua" w:cs="Book Antiqua"/>
          <w:color w:val="000000"/>
        </w:rPr>
        <w:t>The present report identifies an unusual case of</w:t>
      </w:r>
      <w:r w:rsidR="00796B1F">
        <w:rPr>
          <w:rFonts w:ascii="Book Antiqua" w:eastAsia="Book Antiqua" w:hAnsi="Book Antiqua" w:cs="Book Antiqua"/>
          <w:color w:val="000000"/>
        </w:rPr>
        <w:t xml:space="preserve"> </w:t>
      </w:r>
      <w:r>
        <w:rPr>
          <w:rFonts w:ascii="Book Antiqua" w:eastAsia="Book Antiqua" w:hAnsi="Book Antiqua" w:cs="Book Antiqua"/>
          <w:color w:val="000000"/>
        </w:rPr>
        <w:t>giant hepatic cyst with marked elevation of serum tumor marker levels of PIVKA-II, CA12-5</w:t>
      </w:r>
      <w:r w:rsidR="00796B1F">
        <w:rPr>
          <w:rFonts w:ascii="Book Antiqua" w:eastAsia="Book Antiqua" w:hAnsi="Book Antiqua" w:cs="Book Antiqua"/>
          <w:color w:val="000000"/>
        </w:rPr>
        <w:t>,</w:t>
      </w:r>
      <w:r>
        <w:rPr>
          <w:rFonts w:ascii="Book Antiqua" w:eastAsia="Book Antiqua" w:hAnsi="Book Antiqua" w:cs="Book Antiqua"/>
          <w:color w:val="000000"/>
        </w:rPr>
        <w:t xml:space="preserve"> and CA19-9. After treatment, these three serum markers dramatically decreased to normal levels. The mechanisms for the elevation of these tumor markers may be as follows: (1) </w:t>
      </w:r>
      <w:r w:rsidR="00796B1F">
        <w:rPr>
          <w:rFonts w:ascii="Book Antiqua" w:eastAsia="Book Antiqua" w:hAnsi="Book Antiqua" w:cs="Book Antiqua"/>
          <w:color w:val="000000"/>
        </w:rPr>
        <w:t xml:space="preserve">A </w:t>
      </w:r>
      <w:r>
        <w:rPr>
          <w:rFonts w:ascii="Book Antiqua" w:eastAsia="Book Antiqua" w:hAnsi="Book Antiqua" w:cs="Book Antiqua"/>
          <w:color w:val="000000"/>
        </w:rPr>
        <w:t xml:space="preserve">giant hepatic cyst compresses the liver, causing injury to the hepatocytes, which may lead to secretion of a large amount of PIVKA-II; </w:t>
      </w:r>
      <w:r w:rsidR="002F669B">
        <w:rPr>
          <w:rFonts w:ascii="Book Antiqua" w:eastAsia="Book Antiqua" w:hAnsi="Book Antiqua" w:cs="Book Antiqua"/>
          <w:color w:val="000000"/>
        </w:rPr>
        <w:t xml:space="preserve">and </w:t>
      </w:r>
      <w:r>
        <w:rPr>
          <w:rFonts w:ascii="Book Antiqua" w:eastAsia="Book Antiqua" w:hAnsi="Book Antiqua" w:cs="Book Antiqua"/>
          <w:color w:val="000000"/>
        </w:rPr>
        <w:t xml:space="preserve">(2) </w:t>
      </w:r>
      <w:r w:rsidR="00034563">
        <w:rPr>
          <w:rFonts w:ascii="Book Antiqua" w:hAnsi="Book Antiqua" w:cs="Book Antiqua" w:hint="eastAsia"/>
          <w:color w:val="000000"/>
          <w:lang w:eastAsia="zh-CN"/>
        </w:rPr>
        <w:t>S</w:t>
      </w:r>
      <w:r>
        <w:rPr>
          <w:rFonts w:ascii="Book Antiqua" w:eastAsia="Book Antiqua" w:hAnsi="Book Antiqua" w:cs="Book Antiqua"/>
          <w:color w:val="000000"/>
        </w:rPr>
        <w:t>ome tumor-associated antigens, such as CEA, CA19-9, CA12-5, and CA15-3, are expressed on inflammatory cells.</w:t>
      </w:r>
    </w:p>
    <w:p w14:paraId="5D22D5C1" w14:textId="77777777" w:rsidR="00A77B3E" w:rsidRDefault="00A77B3E">
      <w:pPr>
        <w:spacing w:line="360" w:lineRule="auto"/>
        <w:jc w:val="both"/>
      </w:pPr>
    </w:p>
    <w:p w14:paraId="1C6F28D4" w14:textId="77777777" w:rsidR="00A77B3E" w:rsidRDefault="0023247A">
      <w:pPr>
        <w:spacing w:line="360" w:lineRule="auto"/>
        <w:jc w:val="both"/>
      </w:pPr>
      <w:r>
        <w:rPr>
          <w:rFonts w:ascii="Book Antiqua" w:eastAsia="Book Antiqua" w:hAnsi="Book Antiqua" w:cs="Book Antiqua"/>
          <w:b/>
          <w:color w:val="000000"/>
        </w:rPr>
        <w:t>REFERENCES</w:t>
      </w:r>
    </w:p>
    <w:p w14:paraId="6F7E0D14" w14:textId="77777777" w:rsidR="00A77B3E" w:rsidRDefault="0023247A">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Garcea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Rajesh A, Dennison AR. Surgical management of cystic lesions in the liver.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83</w:t>
      </w:r>
      <w:r>
        <w:rPr>
          <w:rFonts w:ascii="Book Antiqua" w:eastAsia="Book Antiqua" w:hAnsi="Book Antiqua" w:cs="Book Antiqua"/>
          <w:color w:val="000000"/>
        </w:rPr>
        <w:t>: 516-522 [PMID: 23316726 DOI: 10.1111/ans.12049]</w:t>
      </w:r>
    </w:p>
    <w:p w14:paraId="51C89DB8" w14:textId="77777777" w:rsidR="00A77B3E" w:rsidRDefault="0023247A">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Blonski</w:t>
      </w:r>
      <w:proofErr w:type="spellEnd"/>
      <w:r>
        <w:rPr>
          <w:rFonts w:ascii="Book Antiqua" w:eastAsia="Book Antiqua" w:hAnsi="Book Antiqua" w:cs="Book Antiqua"/>
          <w:b/>
          <w:bCs/>
          <w:color w:val="000000"/>
        </w:rPr>
        <w:t xml:space="preserve"> WC</w:t>
      </w:r>
      <w:r>
        <w:rPr>
          <w:rFonts w:ascii="Book Antiqua" w:eastAsia="Book Antiqua" w:hAnsi="Book Antiqua" w:cs="Book Antiqua"/>
          <w:color w:val="000000"/>
        </w:rPr>
        <w:t xml:space="preserve">, Campbell MS, Faust T, Metz DC. Successful aspiration and ethanol sclerosis of a large, symptomatic, simple liver cyst: case presentation and review of the literature.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2949-2954 [PMID: 16718826 DOI: 10.3748/wjg.v12.i18.2949]</w:t>
      </w:r>
    </w:p>
    <w:p w14:paraId="18577396" w14:textId="77777777" w:rsidR="00A77B3E" w:rsidRDefault="0023247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Asuquo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Nwagbara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Agbor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Otobo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Omotoso</w:t>
      </w:r>
      <w:proofErr w:type="spellEnd"/>
      <w:r>
        <w:rPr>
          <w:rFonts w:ascii="Book Antiqua" w:eastAsia="Book Antiqua" w:hAnsi="Book Antiqua" w:cs="Book Antiqua"/>
          <w:color w:val="000000"/>
        </w:rPr>
        <w:t xml:space="preserve"> A. Giant simple hepatic cyst: a case report and review of relevant literature.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Health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293-298 [PMID: 25834563 DOI: 10.4314/ahs.v15i1.40]</w:t>
      </w:r>
    </w:p>
    <w:p w14:paraId="6DFA0FDD" w14:textId="77777777" w:rsidR="00A77B3E" w:rsidRDefault="0023247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Day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Sanchirico</w:t>
      </w:r>
      <w:proofErr w:type="spellEnd"/>
      <w:r>
        <w:rPr>
          <w:rFonts w:ascii="Book Antiqua" w:eastAsia="Book Antiqua" w:hAnsi="Book Antiqua" w:cs="Book Antiqua"/>
          <w:color w:val="000000"/>
        </w:rPr>
        <w:t xml:space="preserve"> PJ, Pfeiffer DC. Giant hepatic cyst as a cause of gastric outlet obstruction.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1088-1092 [PMID: 31338132 DOI: 10.1016/j.radcr.2019.06.015]</w:t>
      </w:r>
    </w:p>
    <w:p w14:paraId="2D3F9157" w14:textId="77777777" w:rsidR="00A77B3E" w:rsidRDefault="0023247A">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Yanai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Tada N. A simple hepatic cyst with elevated serum and cyst fluid CA19-9 </w:t>
      </w:r>
      <w:r w:rsidR="002F669B">
        <w:rPr>
          <w:rFonts w:ascii="Book Antiqua" w:eastAsia="Book Antiqua" w:hAnsi="Book Antiqua" w:cs="Book Antiqua"/>
          <w:color w:val="000000"/>
        </w:rPr>
        <w:t>l</w:t>
      </w:r>
      <w:r>
        <w:rPr>
          <w:rFonts w:ascii="Book Antiqua" w:eastAsia="Book Antiqua" w:hAnsi="Book Antiqua" w:cs="Book Antiqua"/>
          <w:color w:val="000000"/>
        </w:rPr>
        <w:t xml:space="preserve">evels: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2008; </w:t>
      </w:r>
      <w:r>
        <w:rPr>
          <w:rFonts w:ascii="Book Antiqua" w:eastAsia="Book Antiqua" w:hAnsi="Book Antiqua" w:cs="Book Antiqua"/>
          <w:b/>
          <w:bCs/>
          <w:color w:val="000000"/>
        </w:rPr>
        <w:t>2</w:t>
      </w:r>
      <w:r>
        <w:rPr>
          <w:rFonts w:ascii="Book Antiqua" w:eastAsia="Book Antiqua" w:hAnsi="Book Antiqua" w:cs="Book Antiqua"/>
          <w:color w:val="000000"/>
        </w:rPr>
        <w:t>: 329 [PMID: 18851758 DOI: 10.1186/1752-1947-2-329]</w:t>
      </w:r>
    </w:p>
    <w:p w14:paraId="7AB77A6A" w14:textId="77777777" w:rsidR="00A77B3E" w:rsidRDefault="0023247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Carr</w:t>
      </w:r>
      <w:proofErr w:type="spellEnd"/>
      <w:r>
        <w:rPr>
          <w:rFonts w:ascii="Book Antiqua" w:eastAsia="Book Antiqua" w:hAnsi="Book Antiqua" w:cs="Book Antiqua"/>
          <w:b/>
          <w:bCs/>
          <w:color w:val="000000"/>
        </w:rPr>
        <w:t xml:space="preserve"> BI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Kanke</w:t>
      </w:r>
      <w:proofErr w:type="spellEnd"/>
      <w:r>
        <w:rPr>
          <w:rFonts w:ascii="Book Antiqua" w:eastAsia="Book Antiqua" w:hAnsi="Book Antiqua" w:cs="Book Antiqua"/>
          <w:color w:val="000000"/>
        </w:rPr>
        <w:t xml:space="preserve"> F, Wise M, </w:t>
      </w:r>
      <w:proofErr w:type="spellStart"/>
      <w:r>
        <w:rPr>
          <w:rFonts w:ascii="Book Antiqua" w:eastAsia="Book Antiqua" w:hAnsi="Book Antiqua" w:cs="Book Antiqua"/>
          <w:color w:val="000000"/>
        </w:rPr>
        <w:t>Satomura</w:t>
      </w:r>
      <w:proofErr w:type="spellEnd"/>
      <w:r>
        <w:rPr>
          <w:rFonts w:ascii="Book Antiqua" w:eastAsia="Book Antiqua" w:hAnsi="Book Antiqua" w:cs="Book Antiqua"/>
          <w:color w:val="000000"/>
        </w:rPr>
        <w:t xml:space="preserve"> S. Clinical evaluation of lens culinaris agglutinin-reactive alpha-fetoprotein and des-gamma-carboxy prothrombin in histologically proven hepatocellular carcinoma in the United States.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52</w:t>
      </w:r>
      <w:r>
        <w:rPr>
          <w:rFonts w:ascii="Book Antiqua" w:eastAsia="Book Antiqua" w:hAnsi="Book Antiqua" w:cs="Book Antiqua"/>
          <w:color w:val="000000"/>
        </w:rPr>
        <w:t>: 776-782 [PMID: 17253135 DOI: 10.1007/s10620-006-9541-2]</w:t>
      </w:r>
    </w:p>
    <w:p w14:paraId="6BE01D1B" w14:textId="77777777" w:rsidR="00A77B3E" w:rsidRDefault="0023247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Inagaki Y</w:t>
      </w:r>
      <w:r>
        <w:rPr>
          <w:rFonts w:ascii="Book Antiqua" w:eastAsia="Book Antiqua" w:hAnsi="Book Antiqua" w:cs="Book Antiqua"/>
          <w:color w:val="000000"/>
        </w:rPr>
        <w:t xml:space="preserve">, Tang W, Makuuchi M, Hasegawa K, Sugawara Y,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Clinical and molecular insights into the hepatocellular carcinoma tumour marker des-γ-carboxyprothrombin.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22-35 [PMID: 20874725 DOI: 10.1111/j.1478-3231.2010.02348.x]</w:t>
      </w:r>
    </w:p>
    <w:p w14:paraId="0FC98488" w14:textId="77777777" w:rsidR="00A77B3E" w:rsidRDefault="0023247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Hirsch M</w:t>
      </w:r>
      <w:r>
        <w:rPr>
          <w:rFonts w:ascii="Book Antiqua" w:eastAsia="Book Antiqua" w:hAnsi="Book Antiqua" w:cs="Book Antiqua"/>
          <w:color w:val="000000"/>
        </w:rPr>
        <w:t xml:space="preserve">, Duffy J, Davis CJ, Nieves Plana M, Khan KS; International Collaboration to </w:t>
      </w:r>
      <w:proofErr w:type="spellStart"/>
      <w:r>
        <w:rPr>
          <w:rFonts w:ascii="Book Antiqua" w:eastAsia="Book Antiqua" w:hAnsi="Book Antiqua" w:cs="Book Antiqua"/>
          <w:color w:val="000000"/>
        </w:rPr>
        <w:t>Harmonise</w:t>
      </w:r>
      <w:proofErr w:type="spellEnd"/>
      <w:r>
        <w:rPr>
          <w:rFonts w:ascii="Book Antiqua" w:eastAsia="Book Antiqua" w:hAnsi="Book Antiqua" w:cs="Book Antiqua"/>
          <w:color w:val="000000"/>
        </w:rPr>
        <w:t xml:space="preserve"> Outcomes and Measures for Endometriosis. Diagnostic accuracy of cancer antigen 125 for endometriosis: a systematic review and meta-analysis. </w:t>
      </w:r>
      <w:r>
        <w:rPr>
          <w:rFonts w:ascii="Book Antiqua" w:eastAsia="Book Antiqua" w:hAnsi="Book Antiqua" w:cs="Book Antiqua"/>
          <w:i/>
          <w:iCs/>
          <w:color w:val="000000"/>
        </w:rPr>
        <w:t>BJOG</w:t>
      </w:r>
      <w:r>
        <w:rPr>
          <w:rFonts w:ascii="Book Antiqua" w:eastAsia="Book Antiqua" w:hAnsi="Book Antiqua" w:cs="Book Antiqua"/>
          <w:color w:val="000000"/>
        </w:rPr>
        <w:t xml:space="preserve"> 2016; </w:t>
      </w:r>
      <w:r>
        <w:rPr>
          <w:rFonts w:ascii="Book Antiqua" w:eastAsia="Book Antiqua" w:hAnsi="Book Antiqua" w:cs="Book Antiqua"/>
          <w:b/>
          <w:bCs/>
          <w:color w:val="000000"/>
        </w:rPr>
        <w:t>123</w:t>
      </w:r>
      <w:r>
        <w:rPr>
          <w:rFonts w:ascii="Book Antiqua" w:eastAsia="Book Antiqua" w:hAnsi="Book Antiqua" w:cs="Book Antiqua"/>
          <w:color w:val="000000"/>
        </w:rPr>
        <w:t>: 1761-1768 [PMID: 27173590 DOI: 10.1111/1471-0528.14055]</w:t>
      </w:r>
    </w:p>
    <w:p w14:paraId="40EE024A" w14:textId="77777777" w:rsidR="00A77B3E" w:rsidRDefault="0023247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Liu X</w:t>
      </w:r>
      <w:r>
        <w:rPr>
          <w:rFonts w:ascii="Book Antiqua" w:eastAsia="Book Antiqua" w:hAnsi="Book Antiqua" w:cs="Book Antiqua"/>
          <w:color w:val="000000"/>
        </w:rPr>
        <w:t xml:space="preserve">, Cai H, Wang Y. Prognostic significance of tumour markers in Chinese patients with gastric cancer.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84</w:t>
      </w:r>
      <w:r>
        <w:rPr>
          <w:rFonts w:ascii="Book Antiqua" w:eastAsia="Book Antiqua" w:hAnsi="Book Antiqua" w:cs="Book Antiqua"/>
          <w:color w:val="000000"/>
        </w:rPr>
        <w:t>: 448-453 [PMID: 23013163 DOI: 10.1111/j.1445-2197.2012.06287.x]</w:t>
      </w:r>
    </w:p>
    <w:p w14:paraId="05DAA328" w14:textId="77777777" w:rsidR="00A77B3E" w:rsidRDefault="0023247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Zhong W</w:t>
      </w:r>
      <w:r>
        <w:rPr>
          <w:rFonts w:ascii="Book Antiqua" w:eastAsia="Book Antiqua" w:hAnsi="Book Antiqua" w:cs="Book Antiqua"/>
          <w:color w:val="000000"/>
        </w:rPr>
        <w:t xml:space="preserve">, Yu Z, Zhan J, Yu T, Lin Y, Xia ZS, Yuan YH, Chen QK. Association of serum levels of CEA, CA199, CA125, CYFRA21-1 and CA72-4 and disease characteristics in colorectal cancer.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83-95 [PMID: 24875250 DOI: 10.1007/s12253-014-9791-9]</w:t>
      </w:r>
    </w:p>
    <w:p w14:paraId="2FB1F9F1" w14:textId="77777777" w:rsidR="00A77B3E" w:rsidRDefault="0023247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Mehtsun</w:t>
      </w:r>
      <w:proofErr w:type="spellEnd"/>
      <w:r>
        <w:rPr>
          <w:rFonts w:ascii="Book Antiqua" w:eastAsia="Book Antiqua" w:hAnsi="Book Antiqua" w:cs="Book Antiqua"/>
          <w:b/>
          <w:bCs/>
          <w:color w:val="000000"/>
        </w:rPr>
        <w:t xml:space="preserve"> WT</w:t>
      </w:r>
      <w:r>
        <w:rPr>
          <w:rFonts w:ascii="Book Antiqua" w:eastAsia="Book Antiqua" w:hAnsi="Book Antiqua" w:cs="Book Antiqua"/>
          <w:color w:val="000000"/>
        </w:rPr>
        <w:t xml:space="preserve">, Patel MS, </w:t>
      </w:r>
      <w:proofErr w:type="spellStart"/>
      <w:r>
        <w:rPr>
          <w:rFonts w:ascii="Book Antiqua" w:eastAsia="Book Antiqua" w:hAnsi="Book Antiqua" w:cs="Book Antiqua"/>
          <w:color w:val="000000"/>
        </w:rPr>
        <w:t>Markmann</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Hertl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Vagefi</w:t>
      </w:r>
      <w:proofErr w:type="spellEnd"/>
      <w:r>
        <w:rPr>
          <w:rFonts w:ascii="Book Antiqua" w:eastAsia="Book Antiqua" w:hAnsi="Book Antiqua" w:cs="Book Antiqua"/>
          <w:color w:val="000000"/>
        </w:rPr>
        <w:t xml:space="preserve"> PA. Obstructive jaundice caused by a giant non-parasitic hepatic cyst.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267-269 [PMID: 25671837 DOI: 10.1016/S1665-2681(19)30790-2]</w:t>
      </w:r>
    </w:p>
    <w:p w14:paraId="59CE662B" w14:textId="77777777" w:rsidR="00A77B3E" w:rsidRDefault="0023247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Szekanecz</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Sándor</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Antal-Szalmás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Soós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Lakos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Besenyei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Szentpétery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Simkovics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Szántó</w:t>
      </w:r>
      <w:proofErr w:type="spellEnd"/>
      <w:r>
        <w:rPr>
          <w:rFonts w:ascii="Book Antiqua" w:eastAsia="Book Antiqua" w:hAnsi="Book Antiqua" w:cs="Book Antiqua"/>
          <w:color w:val="000000"/>
        </w:rPr>
        <w:t xml:space="preserve"> J, Kiss E, Koch AE, </w:t>
      </w:r>
      <w:proofErr w:type="spellStart"/>
      <w:r>
        <w:rPr>
          <w:rFonts w:ascii="Book Antiqua" w:eastAsia="Book Antiqua" w:hAnsi="Book Antiqua" w:cs="Book Antiqua"/>
          <w:color w:val="000000"/>
        </w:rPr>
        <w:t>Szekanecz</w:t>
      </w:r>
      <w:proofErr w:type="spellEnd"/>
      <w:r>
        <w:rPr>
          <w:rFonts w:ascii="Book Antiqua" w:eastAsia="Book Antiqua" w:hAnsi="Book Antiqua" w:cs="Book Antiqua"/>
          <w:color w:val="000000"/>
        </w:rPr>
        <w:t xml:space="preserve"> Z. Increased production of the soluble tumor-associated antigens CA19-9, CA125, and CA15-3 in rheumatoid arthritis: </w:t>
      </w:r>
      <w:r>
        <w:rPr>
          <w:rFonts w:ascii="Book Antiqua" w:eastAsia="Book Antiqua" w:hAnsi="Book Antiqua" w:cs="Book Antiqua"/>
          <w:color w:val="000000"/>
        </w:rPr>
        <w:lastRenderedPageBreak/>
        <w:t xml:space="preserve">potential adhesion molecules in synovial inflammation?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1108</w:t>
      </w:r>
      <w:r>
        <w:rPr>
          <w:rFonts w:ascii="Book Antiqua" w:eastAsia="Book Antiqua" w:hAnsi="Book Antiqua" w:cs="Book Antiqua"/>
          <w:color w:val="000000"/>
        </w:rPr>
        <w:t>: 359-371 [PMID: 17893999 DOI: 10.1196/annals.1422.037]</w:t>
      </w:r>
    </w:p>
    <w:p w14:paraId="5E3274BC" w14:textId="77777777" w:rsidR="00A77B3E" w:rsidRDefault="0023247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Liu CC</w:t>
      </w:r>
      <w:r>
        <w:rPr>
          <w:rFonts w:ascii="Book Antiqua" w:eastAsia="Book Antiqua" w:hAnsi="Book Antiqua" w:cs="Book Antiqua"/>
          <w:color w:val="000000"/>
        </w:rPr>
        <w:t xml:space="preserve">, Yang H, Zhang R, Zhao JJ, Hao DJ. Tumour-associated antigens and their anti-cancer applications. </w:t>
      </w:r>
      <w:r>
        <w:rPr>
          <w:rFonts w:ascii="Book Antiqua" w:eastAsia="Book Antiqua" w:hAnsi="Book Antiqua" w:cs="Book Antiqua"/>
          <w:i/>
          <w:iCs/>
          <w:color w:val="000000"/>
        </w:rPr>
        <w:t>Eur J Cancer Care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[PMID: 26853428 DOI: 10.1111/ecc.12446]</w:t>
      </w:r>
    </w:p>
    <w:p w14:paraId="509178B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7D134B5" w14:textId="77777777" w:rsidR="00A77B3E" w:rsidRDefault="0023247A">
      <w:pPr>
        <w:spacing w:line="360" w:lineRule="auto"/>
        <w:jc w:val="both"/>
      </w:pPr>
      <w:r>
        <w:rPr>
          <w:rFonts w:ascii="Book Antiqua" w:eastAsia="Book Antiqua" w:hAnsi="Book Antiqua" w:cs="Book Antiqua"/>
          <w:b/>
          <w:color w:val="000000"/>
        </w:rPr>
        <w:lastRenderedPageBreak/>
        <w:t>Footnotes</w:t>
      </w:r>
    </w:p>
    <w:p w14:paraId="2FE00C59" w14:textId="61B211E0" w:rsidR="00A77B3E" w:rsidRDefault="0023247A">
      <w:pPr>
        <w:spacing w:line="360" w:lineRule="auto"/>
        <w:jc w:val="both"/>
      </w:pPr>
      <w:r>
        <w:rPr>
          <w:rFonts w:ascii="Book Antiqua" w:eastAsia="Book Antiqua" w:hAnsi="Book Antiqua" w:cs="Book Antiqua"/>
          <w:b/>
          <w:bCs/>
          <w:color w:val="000000"/>
        </w:rPr>
        <w:t xml:space="preserve">Informed consent statement: </w:t>
      </w:r>
      <w:r w:rsidR="00796B1F">
        <w:rPr>
          <w:rFonts w:ascii="Book Antiqua" w:eastAsia="Book Antiqua" w:hAnsi="Book Antiqua" w:cs="Book Antiqua"/>
          <w:color w:val="000000"/>
        </w:rPr>
        <w:t>The patient</w:t>
      </w:r>
      <w:r>
        <w:rPr>
          <w:rFonts w:ascii="Book Antiqua" w:eastAsia="Book Antiqua" w:hAnsi="Book Antiqua" w:cs="Book Antiqua"/>
          <w:color w:val="000000"/>
        </w:rPr>
        <w:t xml:space="preserve"> provided informed written consent </w:t>
      </w:r>
      <w:r w:rsidR="00796B1F">
        <w:rPr>
          <w:rFonts w:ascii="Book Antiqua" w:eastAsia="Book Antiqua" w:hAnsi="Book Antiqua" w:cs="Book Antiqua"/>
          <w:color w:val="000000"/>
        </w:rPr>
        <w:t>for the publication of this case report</w:t>
      </w:r>
      <w:r>
        <w:rPr>
          <w:rFonts w:ascii="Book Antiqua" w:eastAsia="Book Antiqua" w:hAnsi="Book Antiqua" w:cs="Book Antiqua"/>
          <w:color w:val="000000"/>
        </w:rPr>
        <w:t>.</w:t>
      </w:r>
    </w:p>
    <w:p w14:paraId="41469144" w14:textId="77777777" w:rsidR="00A77B3E" w:rsidRDefault="00A77B3E">
      <w:pPr>
        <w:spacing w:line="360" w:lineRule="auto"/>
        <w:jc w:val="both"/>
      </w:pPr>
    </w:p>
    <w:p w14:paraId="4B3FBCDD" w14:textId="0764B5AA" w:rsidR="00A77B3E" w:rsidRDefault="0023247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w:t>
      </w:r>
      <w:r w:rsidR="00796B1F">
        <w:rPr>
          <w:rFonts w:ascii="Book Antiqua" w:eastAsia="Book Antiqua" w:hAnsi="Book Antiqua" w:cs="Book Antiqua"/>
          <w:color w:val="000000"/>
        </w:rPr>
        <w:t>ne</w:t>
      </w:r>
      <w:r>
        <w:rPr>
          <w:rFonts w:ascii="Book Antiqua" w:eastAsia="Book Antiqua" w:hAnsi="Book Antiqua" w:cs="Book Antiqua"/>
          <w:color w:val="000000"/>
        </w:rPr>
        <w:t>.</w:t>
      </w:r>
    </w:p>
    <w:p w14:paraId="673D37FC" w14:textId="77777777" w:rsidR="00A77B3E" w:rsidRDefault="00A77B3E">
      <w:pPr>
        <w:spacing w:line="360" w:lineRule="auto"/>
        <w:jc w:val="both"/>
      </w:pPr>
    </w:p>
    <w:p w14:paraId="3299A640" w14:textId="77777777" w:rsidR="00A77B3E" w:rsidRDefault="0023247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B8BA7B6" w14:textId="77777777" w:rsidR="00A77B3E" w:rsidRDefault="00A77B3E">
      <w:pPr>
        <w:spacing w:line="360" w:lineRule="auto"/>
        <w:jc w:val="both"/>
      </w:pPr>
    </w:p>
    <w:p w14:paraId="47ADCF60" w14:textId="195E8BD4" w:rsidR="00A77B3E" w:rsidRDefault="0023247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F9830B" w14:textId="77777777" w:rsidR="00A77B3E" w:rsidRDefault="00A77B3E">
      <w:pPr>
        <w:spacing w:line="360" w:lineRule="auto"/>
        <w:jc w:val="both"/>
      </w:pPr>
    </w:p>
    <w:p w14:paraId="0C252FCA" w14:textId="77777777" w:rsidR="00A77B3E" w:rsidRDefault="0023247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CD2B5E">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09A7165A" w14:textId="77777777" w:rsidR="00983D1A" w:rsidRPr="00983D1A" w:rsidRDefault="00983D1A">
      <w:pPr>
        <w:spacing w:line="360" w:lineRule="auto"/>
        <w:jc w:val="both"/>
        <w:rPr>
          <w:lang w:eastAsia="zh-CN"/>
        </w:rPr>
      </w:pPr>
    </w:p>
    <w:p w14:paraId="6A11367C" w14:textId="00C6BCA1" w:rsidR="00A77B3E" w:rsidRDefault="0023247A">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American Society of Transplantation; The International Society for Experimental Microsurgery; The American Association of Immunologist; Transplantation Immunology Branch, Chinese Society for Immunology, China; Hepatobiliary-Pancreatic Surgery Committee of Chinese Research Hospital Association; Hepatocellular Cancer Specialist Committee, Chinese Medical Association; Digestive Surgery Committee of Chinese Research Hospital Association.</w:t>
      </w:r>
    </w:p>
    <w:p w14:paraId="3164314D" w14:textId="77777777" w:rsidR="00A77B3E" w:rsidRDefault="00A77B3E">
      <w:pPr>
        <w:spacing w:line="360" w:lineRule="auto"/>
        <w:jc w:val="both"/>
      </w:pPr>
    </w:p>
    <w:p w14:paraId="6BC43348" w14:textId="77777777" w:rsidR="00A77B3E" w:rsidRDefault="0023247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23, 2020</w:t>
      </w:r>
    </w:p>
    <w:p w14:paraId="60F048F7" w14:textId="77777777" w:rsidR="00A77B3E" w:rsidRDefault="0023247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6, 2020</w:t>
      </w:r>
    </w:p>
    <w:p w14:paraId="7D2C16A6" w14:textId="20B43229" w:rsidR="00A77B3E" w:rsidRDefault="0023247A">
      <w:pPr>
        <w:spacing w:line="360" w:lineRule="auto"/>
        <w:jc w:val="both"/>
      </w:pPr>
      <w:r>
        <w:rPr>
          <w:rFonts w:ascii="Book Antiqua" w:eastAsia="Book Antiqua" w:hAnsi="Book Antiqua" w:cs="Book Antiqua"/>
          <w:b/>
          <w:color w:val="000000"/>
        </w:rPr>
        <w:lastRenderedPageBreak/>
        <w:t xml:space="preserve">Article in press: </w:t>
      </w:r>
      <w:r w:rsidR="00E91FCA" w:rsidRPr="00874EF7">
        <w:rPr>
          <w:rFonts w:ascii="Book Antiqua" w:eastAsia="Book Antiqua" w:hAnsi="Book Antiqua" w:cs="Book Antiqua"/>
          <w:bCs/>
          <w:color w:val="000000"/>
          <w:lang w:eastAsia="zh-CN"/>
        </w:rPr>
        <w:t>November 12, 2020</w:t>
      </w:r>
    </w:p>
    <w:p w14:paraId="1F6DE63A" w14:textId="77777777" w:rsidR="00A77B3E" w:rsidRDefault="00A77B3E">
      <w:pPr>
        <w:spacing w:line="360" w:lineRule="auto"/>
        <w:jc w:val="both"/>
      </w:pPr>
    </w:p>
    <w:p w14:paraId="562605BA" w14:textId="77777777" w:rsidR="00A77B3E" w:rsidRDefault="0023247A">
      <w:pPr>
        <w:spacing w:line="360" w:lineRule="auto"/>
        <w:jc w:val="both"/>
      </w:pPr>
      <w:r>
        <w:rPr>
          <w:rFonts w:ascii="Book Antiqua" w:eastAsia="Book Antiqua" w:hAnsi="Book Antiqua" w:cs="Book Antiqua"/>
          <w:b/>
          <w:color w:val="000000"/>
        </w:rPr>
        <w:t xml:space="preserve">Specialty type: </w:t>
      </w:r>
      <w:r w:rsidR="00CD2B5E" w:rsidRPr="00E700C2">
        <w:rPr>
          <w:rFonts w:ascii="Book Antiqua" w:eastAsia="微软雅黑" w:hAnsi="Book Antiqua" w:cs="宋体"/>
        </w:rPr>
        <w:t>Gastroenterology and hepatology</w:t>
      </w:r>
    </w:p>
    <w:p w14:paraId="0BB6956D" w14:textId="77777777" w:rsidR="00A77B3E" w:rsidRDefault="0023247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68F3CCD" w14:textId="77777777" w:rsidR="00A77B3E" w:rsidRDefault="0023247A">
      <w:pPr>
        <w:spacing w:line="360" w:lineRule="auto"/>
        <w:jc w:val="both"/>
      </w:pPr>
      <w:r>
        <w:rPr>
          <w:rFonts w:ascii="Book Antiqua" w:eastAsia="Book Antiqua" w:hAnsi="Book Antiqua" w:cs="Book Antiqua"/>
          <w:b/>
          <w:color w:val="000000"/>
        </w:rPr>
        <w:t>Peer-review report’s scientific quality classification</w:t>
      </w:r>
    </w:p>
    <w:p w14:paraId="701C8C3D" w14:textId="77777777" w:rsidR="00A77B3E" w:rsidRDefault="0023247A">
      <w:pPr>
        <w:spacing w:line="360" w:lineRule="auto"/>
        <w:jc w:val="both"/>
      </w:pPr>
      <w:r>
        <w:rPr>
          <w:rFonts w:ascii="Book Antiqua" w:eastAsia="Book Antiqua" w:hAnsi="Book Antiqua" w:cs="Book Antiqua"/>
          <w:color w:val="000000"/>
        </w:rPr>
        <w:t>Grade A (Excellent): 0</w:t>
      </w:r>
    </w:p>
    <w:p w14:paraId="123D0576" w14:textId="77777777" w:rsidR="00A77B3E" w:rsidRDefault="0023247A">
      <w:pPr>
        <w:spacing w:line="360" w:lineRule="auto"/>
        <w:jc w:val="both"/>
      </w:pPr>
      <w:r>
        <w:rPr>
          <w:rFonts w:ascii="Book Antiqua" w:eastAsia="Book Antiqua" w:hAnsi="Book Antiqua" w:cs="Book Antiqua"/>
          <w:color w:val="000000"/>
        </w:rPr>
        <w:t>Grade B (Very good): B</w:t>
      </w:r>
    </w:p>
    <w:p w14:paraId="4A0738BD" w14:textId="77777777" w:rsidR="00A77B3E" w:rsidRDefault="0023247A">
      <w:pPr>
        <w:spacing w:line="360" w:lineRule="auto"/>
        <w:jc w:val="both"/>
      </w:pPr>
      <w:r>
        <w:rPr>
          <w:rFonts w:ascii="Book Antiqua" w:eastAsia="Book Antiqua" w:hAnsi="Book Antiqua" w:cs="Book Antiqua"/>
          <w:color w:val="000000"/>
        </w:rPr>
        <w:t>Grade C (Good): 0</w:t>
      </w:r>
    </w:p>
    <w:p w14:paraId="12187F55" w14:textId="77777777" w:rsidR="00A77B3E" w:rsidRDefault="0023247A">
      <w:pPr>
        <w:spacing w:line="360" w:lineRule="auto"/>
        <w:jc w:val="both"/>
      </w:pPr>
      <w:r>
        <w:rPr>
          <w:rFonts w:ascii="Book Antiqua" w:eastAsia="Book Antiqua" w:hAnsi="Book Antiqua" w:cs="Book Antiqua"/>
          <w:color w:val="000000"/>
        </w:rPr>
        <w:t>Grade D (Fair): 0</w:t>
      </w:r>
    </w:p>
    <w:p w14:paraId="50D99D18" w14:textId="77777777" w:rsidR="00A77B3E" w:rsidRDefault="0023247A">
      <w:pPr>
        <w:spacing w:line="360" w:lineRule="auto"/>
        <w:jc w:val="both"/>
      </w:pPr>
      <w:r>
        <w:rPr>
          <w:rFonts w:ascii="Book Antiqua" w:eastAsia="Book Antiqua" w:hAnsi="Book Antiqua" w:cs="Book Antiqua"/>
          <w:color w:val="000000"/>
        </w:rPr>
        <w:t>Grade E (Poor): 0</w:t>
      </w:r>
    </w:p>
    <w:p w14:paraId="476C8AEB" w14:textId="77777777" w:rsidR="00A77B3E" w:rsidRDefault="00A77B3E">
      <w:pPr>
        <w:spacing w:line="360" w:lineRule="auto"/>
        <w:jc w:val="both"/>
      </w:pPr>
    </w:p>
    <w:p w14:paraId="2A1A341C" w14:textId="308BFF2B" w:rsidR="00A77B3E" w:rsidRPr="00F94642" w:rsidRDefault="0023247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Pfeiffer DC</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796B1F" w:rsidRPr="00FA3799">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F94642">
        <w:rPr>
          <w:rFonts w:ascii="Book Antiqua" w:hAnsi="Book Antiqua" w:cs="Book Antiqua" w:hint="eastAsia"/>
          <w:b/>
          <w:color w:val="000000"/>
          <w:lang w:eastAsia="zh-CN"/>
        </w:rPr>
        <w:t xml:space="preserve"> </w:t>
      </w:r>
      <w:r w:rsidR="00F94642" w:rsidRPr="00F94642">
        <w:rPr>
          <w:rFonts w:ascii="Book Antiqua" w:hAnsi="Book Antiqua" w:cs="Book Antiqua" w:hint="eastAsia"/>
          <w:color w:val="000000"/>
          <w:lang w:eastAsia="zh-CN"/>
        </w:rPr>
        <w:t>Li JH</w:t>
      </w:r>
    </w:p>
    <w:p w14:paraId="77527130" w14:textId="77777777" w:rsidR="00C36C0D" w:rsidRDefault="00C36C0D">
      <w:pPr>
        <w:spacing w:line="360" w:lineRule="auto"/>
        <w:jc w:val="both"/>
        <w:sectPr w:rsidR="00C36C0D">
          <w:pgSz w:w="12240" w:h="15840"/>
          <w:pgMar w:top="1440" w:right="1440" w:bottom="1440" w:left="1440" w:header="720" w:footer="720" w:gutter="0"/>
          <w:cols w:space="720"/>
          <w:docGrid w:linePitch="360"/>
        </w:sectPr>
      </w:pPr>
    </w:p>
    <w:p w14:paraId="4A4DEEBD" w14:textId="77777777" w:rsidR="00A77B3E" w:rsidRDefault="0023247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ACC96F6" w14:textId="77777777" w:rsidR="00C040DC" w:rsidRDefault="00C040DC">
      <w:pPr>
        <w:spacing w:line="360" w:lineRule="auto"/>
        <w:jc w:val="both"/>
        <w:rPr>
          <w:rFonts w:ascii="Book Antiqua" w:hAnsi="Book Antiqua" w:cs="Book Antiqua"/>
          <w:bCs/>
          <w:color w:val="000000"/>
          <w:lang w:eastAsia="zh-CN"/>
        </w:rPr>
      </w:pPr>
      <w:r w:rsidRPr="00C040DC">
        <w:rPr>
          <w:rFonts w:ascii="Book Antiqua" w:hAnsi="Book Antiqua" w:cs="Book Antiqua" w:hint="eastAsia"/>
          <w:bCs/>
          <w:color w:val="000000"/>
          <w:lang w:eastAsia="zh-CN"/>
        </w:rPr>
        <w:t>A</w:t>
      </w:r>
    </w:p>
    <w:p w14:paraId="05C82E18" w14:textId="77777777" w:rsidR="00C040DC" w:rsidRDefault="00C040DC">
      <w:pPr>
        <w:spacing w:line="360" w:lineRule="auto"/>
        <w:jc w:val="both"/>
        <w:rPr>
          <w:bCs/>
          <w:lang w:eastAsia="zh-CN"/>
        </w:rPr>
      </w:pPr>
      <w:r>
        <w:rPr>
          <w:bCs/>
          <w:noProof/>
          <w:lang w:eastAsia="zh-CN"/>
        </w:rPr>
        <w:drawing>
          <wp:inline distT="0" distB="0" distL="0" distR="0" wp14:anchorId="19B4B962" wp14:editId="45389288">
            <wp:extent cx="3446846" cy="20091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3980" cy="2024922"/>
                    </a:xfrm>
                    <a:prstGeom prst="rect">
                      <a:avLst/>
                    </a:prstGeom>
                    <a:noFill/>
                  </pic:spPr>
                </pic:pic>
              </a:graphicData>
            </a:graphic>
          </wp:inline>
        </w:drawing>
      </w:r>
    </w:p>
    <w:p w14:paraId="6B9CF036" w14:textId="77777777" w:rsidR="00C040DC" w:rsidRDefault="00C040DC">
      <w:pPr>
        <w:spacing w:line="360" w:lineRule="auto"/>
        <w:jc w:val="both"/>
        <w:rPr>
          <w:bCs/>
          <w:lang w:eastAsia="zh-CN"/>
        </w:rPr>
      </w:pPr>
      <w:r>
        <w:rPr>
          <w:rFonts w:hint="eastAsia"/>
          <w:bCs/>
          <w:lang w:eastAsia="zh-CN"/>
        </w:rPr>
        <w:t>B</w:t>
      </w:r>
    </w:p>
    <w:p w14:paraId="7EB828DF" w14:textId="77777777" w:rsidR="00C040DC" w:rsidRDefault="00C040DC">
      <w:pPr>
        <w:spacing w:line="360" w:lineRule="auto"/>
        <w:jc w:val="both"/>
        <w:rPr>
          <w:bCs/>
          <w:lang w:eastAsia="zh-CN"/>
        </w:rPr>
      </w:pPr>
      <w:r>
        <w:rPr>
          <w:bCs/>
          <w:noProof/>
          <w:lang w:eastAsia="zh-CN"/>
        </w:rPr>
        <w:drawing>
          <wp:inline distT="0" distB="0" distL="0" distR="0" wp14:anchorId="265A5282" wp14:editId="721C1CAA">
            <wp:extent cx="3477439" cy="20435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3342" cy="2058780"/>
                    </a:xfrm>
                    <a:prstGeom prst="rect">
                      <a:avLst/>
                    </a:prstGeom>
                    <a:noFill/>
                  </pic:spPr>
                </pic:pic>
              </a:graphicData>
            </a:graphic>
          </wp:inline>
        </w:drawing>
      </w:r>
    </w:p>
    <w:p w14:paraId="7A04EA85" w14:textId="77777777" w:rsidR="00C040DC" w:rsidRDefault="00C040DC">
      <w:pPr>
        <w:spacing w:line="360" w:lineRule="auto"/>
        <w:jc w:val="both"/>
        <w:rPr>
          <w:bCs/>
          <w:lang w:eastAsia="zh-CN"/>
        </w:rPr>
      </w:pPr>
      <w:r>
        <w:rPr>
          <w:rFonts w:hint="eastAsia"/>
          <w:bCs/>
          <w:lang w:eastAsia="zh-CN"/>
        </w:rPr>
        <w:t>C</w:t>
      </w:r>
    </w:p>
    <w:p w14:paraId="29A5E5BB" w14:textId="77777777" w:rsidR="00C040DC" w:rsidRPr="00C040DC" w:rsidRDefault="00C040DC">
      <w:pPr>
        <w:spacing w:line="360" w:lineRule="auto"/>
        <w:jc w:val="both"/>
        <w:rPr>
          <w:bCs/>
          <w:lang w:eastAsia="zh-CN"/>
        </w:rPr>
      </w:pPr>
      <w:r>
        <w:rPr>
          <w:bCs/>
          <w:noProof/>
          <w:lang w:eastAsia="zh-CN"/>
        </w:rPr>
        <w:drawing>
          <wp:inline distT="0" distB="0" distL="0" distR="0" wp14:anchorId="3B84A4FD" wp14:editId="6ABA41DE">
            <wp:extent cx="3531828" cy="206671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1689" cy="2084186"/>
                    </a:xfrm>
                    <a:prstGeom prst="rect">
                      <a:avLst/>
                    </a:prstGeom>
                    <a:noFill/>
                  </pic:spPr>
                </pic:pic>
              </a:graphicData>
            </a:graphic>
          </wp:inline>
        </w:drawing>
      </w:r>
    </w:p>
    <w:p w14:paraId="5C6B02AF" w14:textId="3D99F4D4" w:rsidR="00E42681" w:rsidRDefault="0023247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C040DC">
        <w:rPr>
          <w:rFonts w:ascii="Book Antiqua" w:eastAsia="Book Antiqua" w:hAnsi="Book Antiqua" w:cs="Book Antiqua"/>
          <w:b/>
          <w:bCs/>
          <w:color w:val="000000"/>
        </w:rPr>
        <w:t>ure</w:t>
      </w:r>
      <w:r>
        <w:rPr>
          <w:rFonts w:ascii="Book Antiqua" w:eastAsia="Book Antiqua" w:hAnsi="Book Antiqua" w:cs="Book Antiqua"/>
          <w:b/>
          <w:bCs/>
          <w:color w:val="000000"/>
        </w:rPr>
        <w:t xml:space="preserve"> 1</w:t>
      </w:r>
      <w:r w:rsidRPr="00E42681">
        <w:rPr>
          <w:rFonts w:ascii="Book Antiqua" w:eastAsia="Book Antiqua" w:hAnsi="Book Antiqua" w:cs="Book Antiqua"/>
          <w:b/>
          <w:bCs/>
          <w:color w:val="000000"/>
        </w:rPr>
        <w:t xml:space="preserve"> Enhanced abdominal </w:t>
      </w:r>
      <w:r w:rsidR="00C040DC" w:rsidRPr="00E42681">
        <w:rPr>
          <w:rFonts w:ascii="Book Antiqua" w:eastAsia="Book Antiqua" w:hAnsi="Book Antiqua" w:cs="Book Antiqua"/>
          <w:b/>
          <w:bCs/>
          <w:color w:val="000000"/>
        </w:rPr>
        <w:t>computed tomography</w:t>
      </w:r>
      <w:r w:rsidR="00796B1F">
        <w:rPr>
          <w:rFonts w:ascii="Book Antiqua" w:eastAsia="Book Antiqua" w:hAnsi="Book Antiqua" w:cs="Book Antiqua"/>
          <w:b/>
          <w:bCs/>
          <w:color w:val="000000"/>
        </w:rPr>
        <w:t xml:space="preserve"> </w:t>
      </w:r>
      <w:r w:rsidRPr="00E42681">
        <w:rPr>
          <w:rFonts w:ascii="Book Antiqua" w:eastAsia="Book Antiqua" w:hAnsi="Book Antiqua" w:cs="Book Antiqua"/>
          <w:b/>
          <w:bCs/>
          <w:color w:val="000000"/>
        </w:rPr>
        <w:t>before treatment.</w:t>
      </w:r>
      <w:r>
        <w:rPr>
          <w:rFonts w:ascii="Book Antiqua" w:eastAsia="Book Antiqua" w:hAnsi="Book Antiqua" w:cs="Book Antiqua"/>
          <w:color w:val="000000"/>
        </w:rPr>
        <w:t xml:space="preserve"> A</w:t>
      </w:r>
      <w:r w:rsidR="00E42681">
        <w:rPr>
          <w:rFonts w:ascii="Book Antiqua" w:eastAsia="Book Antiqua" w:hAnsi="Book Antiqua" w:cs="Book Antiqua"/>
          <w:color w:val="000000"/>
        </w:rPr>
        <w:t>:</w:t>
      </w:r>
      <w:r>
        <w:rPr>
          <w:rFonts w:ascii="Book Antiqua" w:eastAsia="Book Antiqua" w:hAnsi="Book Antiqua" w:cs="Book Antiqua"/>
          <w:color w:val="000000"/>
        </w:rPr>
        <w:t xml:space="preserve"> Arterial phase; B</w:t>
      </w:r>
      <w:r w:rsidR="00E42681">
        <w:rPr>
          <w:rFonts w:ascii="Book Antiqua" w:eastAsia="Book Antiqua" w:hAnsi="Book Antiqua" w:cs="Book Antiqua"/>
          <w:color w:val="000000"/>
        </w:rPr>
        <w:t>:</w:t>
      </w:r>
      <w:r>
        <w:rPr>
          <w:rFonts w:ascii="Book Antiqua" w:eastAsia="Book Antiqua" w:hAnsi="Book Antiqua" w:cs="Book Antiqua"/>
          <w:color w:val="000000"/>
        </w:rPr>
        <w:t xml:space="preserve"> Venous phase; C</w:t>
      </w:r>
      <w:r w:rsidR="00E42681">
        <w:rPr>
          <w:rFonts w:ascii="Book Antiqua" w:eastAsia="Book Antiqua" w:hAnsi="Book Antiqua" w:cs="Book Antiqua"/>
          <w:color w:val="000000"/>
        </w:rPr>
        <w:t>:</w:t>
      </w:r>
      <w:r>
        <w:rPr>
          <w:rFonts w:ascii="Book Antiqua" w:eastAsia="Book Antiqua" w:hAnsi="Book Antiqua" w:cs="Book Antiqua"/>
          <w:color w:val="000000"/>
        </w:rPr>
        <w:t xml:space="preserve"> Balanced phase.</w:t>
      </w:r>
    </w:p>
    <w:p w14:paraId="1052E5EB" w14:textId="77777777" w:rsidR="00A77B3E" w:rsidRDefault="00E42681">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067DD830" wp14:editId="24DB6A8D">
            <wp:extent cx="3373496" cy="21944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9904" cy="2205149"/>
                    </a:xfrm>
                    <a:prstGeom prst="rect">
                      <a:avLst/>
                    </a:prstGeom>
                    <a:noFill/>
                  </pic:spPr>
                </pic:pic>
              </a:graphicData>
            </a:graphic>
          </wp:inline>
        </w:drawing>
      </w:r>
    </w:p>
    <w:p w14:paraId="78865958" w14:textId="26A3FA28" w:rsidR="00983D1A" w:rsidRPr="00983D1A" w:rsidRDefault="0023247A">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w:t>
      </w:r>
      <w:r w:rsidR="00E42681">
        <w:rPr>
          <w:rFonts w:ascii="Book Antiqua" w:eastAsia="Book Antiqua" w:hAnsi="Book Antiqua" w:cs="Book Antiqua"/>
          <w:b/>
          <w:bCs/>
          <w:color w:val="000000"/>
        </w:rPr>
        <w:t>ure</w:t>
      </w:r>
      <w:r>
        <w:rPr>
          <w:rFonts w:ascii="Book Antiqua" w:eastAsia="Book Antiqua" w:hAnsi="Book Antiqua" w:cs="Book Antiqua"/>
          <w:b/>
          <w:bCs/>
          <w:color w:val="000000"/>
        </w:rPr>
        <w:t xml:space="preserve"> 2</w:t>
      </w:r>
      <w:r w:rsidRPr="00E42681">
        <w:rPr>
          <w:rFonts w:ascii="Book Antiqua" w:eastAsia="Book Antiqua" w:hAnsi="Book Antiqua" w:cs="Book Antiqua"/>
          <w:b/>
          <w:bCs/>
          <w:color w:val="000000"/>
        </w:rPr>
        <w:t xml:space="preserve"> Abdominal </w:t>
      </w:r>
      <w:r w:rsidR="00C040DC" w:rsidRPr="00E42681">
        <w:rPr>
          <w:rFonts w:ascii="Book Antiqua" w:eastAsia="Book Antiqua" w:hAnsi="Book Antiqua" w:cs="Book Antiqua"/>
          <w:b/>
          <w:bCs/>
          <w:color w:val="000000"/>
        </w:rPr>
        <w:t>computed tomography</w:t>
      </w:r>
      <w:r w:rsidR="00796B1F">
        <w:rPr>
          <w:rFonts w:ascii="Book Antiqua" w:eastAsia="Book Antiqua" w:hAnsi="Book Antiqua" w:cs="Book Antiqua"/>
          <w:b/>
          <w:bCs/>
          <w:color w:val="000000"/>
        </w:rPr>
        <w:t xml:space="preserve"> </w:t>
      </w:r>
      <w:r w:rsidRPr="00E42681">
        <w:rPr>
          <w:rFonts w:ascii="Book Antiqua" w:eastAsia="Book Antiqua" w:hAnsi="Book Antiqua" w:cs="Book Antiqua"/>
          <w:b/>
          <w:bCs/>
          <w:color w:val="000000"/>
        </w:rPr>
        <w:t xml:space="preserve">at </w:t>
      </w:r>
      <w:r w:rsidR="00796B1F">
        <w:rPr>
          <w:rFonts w:ascii="Book Antiqua" w:eastAsia="Book Antiqua" w:hAnsi="Book Antiqua" w:cs="Book Antiqua"/>
          <w:b/>
          <w:bCs/>
          <w:color w:val="000000"/>
        </w:rPr>
        <w:t>2</w:t>
      </w:r>
      <w:r w:rsidR="00796B1F" w:rsidRPr="00E42681">
        <w:rPr>
          <w:rFonts w:ascii="Book Antiqua" w:eastAsia="Book Antiqua" w:hAnsi="Book Antiqua" w:cs="Book Antiqua"/>
          <w:b/>
          <w:bCs/>
          <w:color w:val="000000"/>
        </w:rPr>
        <w:t xml:space="preserve"> </w:t>
      </w:r>
      <w:proofErr w:type="spellStart"/>
      <w:r w:rsidR="00796B1F" w:rsidRPr="00E42681">
        <w:rPr>
          <w:rFonts w:ascii="Book Antiqua" w:eastAsia="Book Antiqua" w:hAnsi="Book Antiqua" w:cs="Book Antiqua"/>
          <w:b/>
          <w:bCs/>
          <w:color w:val="000000"/>
        </w:rPr>
        <w:t>mo</w:t>
      </w:r>
      <w:proofErr w:type="spellEnd"/>
      <w:r w:rsidR="00796B1F">
        <w:rPr>
          <w:rFonts w:ascii="Book Antiqua" w:eastAsia="Book Antiqua" w:hAnsi="Book Antiqua" w:cs="Book Antiqua"/>
          <w:b/>
          <w:bCs/>
          <w:color w:val="000000"/>
        </w:rPr>
        <w:t xml:space="preserve"> </w:t>
      </w:r>
      <w:r w:rsidRPr="00E42681">
        <w:rPr>
          <w:rFonts w:ascii="Book Antiqua" w:eastAsia="Book Antiqua" w:hAnsi="Book Antiqua" w:cs="Book Antiqua"/>
          <w:b/>
          <w:bCs/>
          <w:color w:val="000000"/>
        </w:rPr>
        <w:t>after treatment.</w:t>
      </w:r>
    </w:p>
    <w:p w14:paraId="551E80F9" w14:textId="77777777" w:rsidR="00A77B3E" w:rsidRDefault="00FA4C7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FA4C76">
        <w:rPr>
          <w:rFonts w:ascii="Book Antiqua" w:eastAsia="Book Antiqua" w:hAnsi="Book Antiqua" w:cs="Book Antiqua"/>
          <w:b/>
          <w:bCs/>
          <w:color w:val="000000"/>
        </w:rPr>
        <w:lastRenderedPageBreak/>
        <w:t>Table 1 Differences of the parameters post cyst drainage</w:t>
      </w:r>
    </w:p>
    <w:tbl>
      <w:tblPr>
        <w:tblW w:w="0" w:type="auto"/>
        <w:tblLook w:val="0000" w:firstRow="0" w:lastRow="0" w:firstColumn="0" w:lastColumn="0" w:noHBand="0" w:noVBand="0"/>
      </w:tblPr>
      <w:tblGrid>
        <w:gridCol w:w="2129"/>
        <w:gridCol w:w="2232"/>
        <w:gridCol w:w="2026"/>
        <w:gridCol w:w="2129"/>
      </w:tblGrid>
      <w:tr w:rsidR="00FA4C76" w:rsidRPr="00FA4C76" w14:paraId="7493C358" w14:textId="77777777" w:rsidTr="00FA4C76">
        <w:tc>
          <w:tcPr>
            <w:tcW w:w="2129" w:type="dxa"/>
            <w:tcBorders>
              <w:top w:val="single" w:sz="4" w:space="0" w:color="auto"/>
              <w:bottom w:val="single" w:sz="4" w:space="0" w:color="auto"/>
            </w:tcBorders>
          </w:tcPr>
          <w:p w14:paraId="0E46C1FA" w14:textId="77777777" w:rsidR="00FA4C76" w:rsidRPr="00FA4C76" w:rsidRDefault="00FA4C76" w:rsidP="00FA4C76">
            <w:pPr>
              <w:snapToGrid w:val="0"/>
              <w:spacing w:line="360" w:lineRule="auto"/>
              <w:jc w:val="both"/>
              <w:rPr>
                <w:rFonts w:ascii="Book Antiqua" w:hAnsi="Book Antiqua"/>
                <w:b/>
                <w:bCs/>
              </w:rPr>
            </w:pPr>
          </w:p>
        </w:tc>
        <w:tc>
          <w:tcPr>
            <w:tcW w:w="2232" w:type="dxa"/>
            <w:tcBorders>
              <w:top w:val="single" w:sz="4" w:space="0" w:color="auto"/>
              <w:bottom w:val="single" w:sz="4" w:space="0" w:color="auto"/>
            </w:tcBorders>
          </w:tcPr>
          <w:p w14:paraId="4B8C4E6A" w14:textId="77777777" w:rsidR="00FA4C76" w:rsidRPr="00FA4C76" w:rsidRDefault="00FA4C76" w:rsidP="00FA4C76">
            <w:pPr>
              <w:snapToGrid w:val="0"/>
              <w:spacing w:line="360" w:lineRule="auto"/>
              <w:jc w:val="both"/>
              <w:rPr>
                <w:rFonts w:ascii="Book Antiqua" w:hAnsi="Book Antiqua"/>
                <w:b/>
                <w:bCs/>
              </w:rPr>
            </w:pPr>
            <w:r w:rsidRPr="00FA4C76">
              <w:rPr>
                <w:rFonts w:ascii="Book Antiqua" w:hAnsi="Book Antiqua"/>
                <w:b/>
                <w:bCs/>
              </w:rPr>
              <w:t xml:space="preserve">Before </w:t>
            </w:r>
            <w:r w:rsidRPr="00FA4C76">
              <w:rPr>
                <w:rFonts w:ascii="Book Antiqua" w:hAnsi="Book Antiqua"/>
                <w:b/>
                <w:bCs/>
                <w:color w:val="000000"/>
              </w:rPr>
              <w:t>drainage</w:t>
            </w:r>
          </w:p>
        </w:tc>
        <w:tc>
          <w:tcPr>
            <w:tcW w:w="2026" w:type="dxa"/>
            <w:tcBorders>
              <w:top w:val="single" w:sz="4" w:space="0" w:color="auto"/>
              <w:bottom w:val="single" w:sz="4" w:space="0" w:color="auto"/>
            </w:tcBorders>
          </w:tcPr>
          <w:p w14:paraId="60A913FE" w14:textId="77777777" w:rsidR="00FA4C76" w:rsidRPr="00FA4C76" w:rsidRDefault="00FA4C76" w:rsidP="00FA4C76">
            <w:pPr>
              <w:snapToGrid w:val="0"/>
              <w:spacing w:line="360" w:lineRule="auto"/>
              <w:jc w:val="both"/>
              <w:rPr>
                <w:rFonts w:ascii="Book Antiqua" w:hAnsi="Book Antiqua"/>
                <w:b/>
                <w:bCs/>
              </w:rPr>
            </w:pPr>
            <w:r w:rsidRPr="00FA4C76">
              <w:rPr>
                <w:rFonts w:ascii="Book Antiqua" w:hAnsi="Book Antiqua"/>
                <w:b/>
                <w:bCs/>
              </w:rPr>
              <w:t xml:space="preserve">After </w:t>
            </w:r>
            <w:r w:rsidRPr="00FA4C76">
              <w:rPr>
                <w:rFonts w:ascii="Book Antiqua" w:hAnsi="Book Antiqua"/>
                <w:b/>
                <w:bCs/>
                <w:color w:val="000000"/>
              </w:rPr>
              <w:t>drainage</w:t>
            </w:r>
          </w:p>
        </w:tc>
        <w:tc>
          <w:tcPr>
            <w:tcW w:w="2129" w:type="dxa"/>
            <w:tcBorders>
              <w:top w:val="single" w:sz="4" w:space="0" w:color="auto"/>
              <w:bottom w:val="single" w:sz="4" w:space="0" w:color="auto"/>
            </w:tcBorders>
          </w:tcPr>
          <w:p w14:paraId="5170EF28" w14:textId="77777777" w:rsidR="00FA4C76" w:rsidRPr="00FA4C76" w:rsidRDefault="00FA4C76" w:rsidP="00FA4C76">
            <w:pPr>
              <w:snapToGrid w:val="0"/>
              <w:spacing w:line="360" w:lineRule="auto"/>
              <w:jc w:val="both"/>
              <w:rPr>
                <w:rFonts w:ascii="Book Antiqua" w:hAnsi="Book Antiqua"/>
                <w:b/>
                <w:bCs/>
              </w:rPr>
            </w:pPr>
            <w:r w:rsidRPr="00FA4C76">
              <w:rPr>
                <w:rFonts w:ascii="Book Antiqua" w:hAnsi="Book Antiqua"/>
                <w:b/>
                <w:bCs/>
              </w:rPr>
              <w:t>Reference</w:t>
            </w:r>
          </w:p>
        </w:tc>
      </w:tr>
      <w:tr w:rsidR="00FA4C76" w:rsidRPr="00FA4C76" w14:paraId="5BEF6229" w14:textId="77777777" w:rsidTr="00FA4C76">
        <w:tc>
          <w:tcPr>
            <w:tcW w:w="2129" w:type="dxa"/>
            <w:tcBorders>
              <w:top w:val="single" w:sz="4" w:space="0" w:color="auto"/>
            </w:tcBorders>
          </w:tcPr>
          <w:p w14:paraId="63BA03CC"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Size of the cyst</w:t>
            </w:r>
          </w:p>
        </w:tc>
        <w:tc>
          <w:tcPr>
            <w:tcW w:w="2232" w:type="dxa"/>
            <w:tcBorders>
              <w:top w:val="single" w:sz="4" w:space="0" w:color="auto"/>
            </w:tcBorders>
          </w:tcPr>
          <w:p w14:paraId="72309A9F"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20.1</w:t>
            </w:r>
            <w:r>
              <w:rPr>
                <w:rFonts w:ascii="Book Antiqua" w:hAnsi="Book Antiqua"/>
              </w:rPr>
              <w:t xml:space="preserve"> cm </w:t>
            </w:r>
            <w:r w:rsidRPr="00FA4C76">
              <w:rPr>
                <w:rFonts w:ascii="Book Antiqua" w:hAnsi="Book Antiqua"/>
              </w:rPr>
              <w:t>×</w:t>
            </w:r>
            <w:r>
              <w:rPr>
                <w:rFonts w:ascii="Book Antiqua" w:hAnsi="Book Antiqua"/>
              </w:rPr>
              <w:t xml:space="preserve"> </w:t>
            </w:r>
            <w:r w:rsidRPr="00FA4C76">
              <w:rPr>
                <w:rFonts w:ascii="Book Antiqua" w:hAnsi="Book Antiqua"/>
              </w:rPr>
              <w:t>19.6 cm</w:t>
            </w:r>
          </w:p>
        </w:tc>
        <w:tc>
          <w:tcPr>
            <w:tcW w:w="2026" w:type="dxa"/>
            <w:tcBorders>
              <w:top w:val="single" w:sz="4" w:space="0" w:color="auto"/>
            </w:tcBorders>
          </w:tcPr>
          <w:p w14:paraId="4DA8CD15"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8.7</w:t>
            </w:r>
            <w:r>
              <w:rPr>
                <w:rFonts w:ascii="Book Antiqua" w:hAnsi="Book Antiqua"/>
              </w:rPr>
              <w:t xml:space="preserve"> cm </w:t>
            </w:r>
            <w:r w:rsidRPr="00FA4C76">
              <w:rPr>
                <w:rFonts w:ascii="Book Antiqua" w:hAnsi="Book Antiqua"/>
              </w:rPr>
              <w:t>×</w:t>
            </w:r>
            <w:r>
              <w:rPr>
                <w:rFonts w:ascii="Book Antiqua" w:hAnsi="Book Antiqua"/>
              </w:rPr>
              <w:t xml:space="preserve"> </w:t>
            </w:r>
            <w:r w:rsidRPr="00FA4C76">
              <w:rPr>
                <w:rFonts w:ascii="Book Antiqua" w:hAnsi="Book Antiqua"/>
              </w:rPr>
              <w:t>6.1 cm</w:t>
            </w:r>
          </w:p>
        </w:tc>
        <w:tc>
          <w:tcPr>
            <w:tcW w:w="2129" w:type="dxa"/>
            <w:tcBorders>
              <w:top w:val="single" w:sz="4" w:space="0" w:color="auto"/>
            </w:tcBorders>
          </w:tcPr>
          <w:p w14:paraId="5FD07A44" w14:textId="77777777" w:rsidR="00FA4C76" w:rsidRPr="00FA4C76" w:rsidRDefault="00FA4C76" w:rsidP="00FA4C76">
            <w:pPr>
              <w:snapToGrid w:val="0"/>
              <w:spacing w:line="360" w:lineRule="auto"/>
              <w:jc w:val="both"/>
              <w:rPr>
                <w:rFonts w:ascii="Book Antiqua" w:hAnsi="Book Antiqua"/>
              </w:rPr>
            </w:pPr>
          </w:p>
        </w:tc>
      </w:tr>
      <w:tr w:rsidR="00FA4C76" w:rsidRPr="00FA4C76" w14:paraId="295A4FAC" w14:textId="77777777" w:rsidTr="00FA4C76">
        <w:tc>
          <w:tcPr>
            <w:tcW w:w="2129" w:type="dxa"/>
          </w:tcPr>
          <w:p w14:paraId="0995A879"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PIVKA-II</w:t>
            </w:r>
          </w:p>
        </w:tc>
        <w:tc>
          <w:tcPr>
            <w:tcW w:w="2232" w:type="dxa"/>
          </w:tcPr>
          <w:p w14:paraId="4D6CDACF"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&gt;</w:t>
            </w:r>
            <w:r>
              <w:rPr>
                <w:rFonts w:ascii="Book Antiqua" w:hAnsi="Book Antiqua"/>
              </w:rPr>
              <w:t xml:space="preserve"> </w:t>
            </w:r>
            <w:r w:rsidRPr="00FA4C76">
              <w:rPr>
                <w:rFonts w:ascii="Book Antiqua" w:hAnsi="Book Antiqua"/>
              </w:rPr>
              <w:t xml:space="preserve">30000 </w:t>
            </w:r>
            <w:proofErr w:type="spellStart"/>
            <w:r w:rsidRPr="00FA4C76">
              <w:rPr>
                <w:rFonts w:ascii="Book Antiqua" w:hAnsi="Book Antiqua"/>
              </w:rPr>
              <w:t>mAU</w:t>
            </w:r>
            <w:proofErr w:type="spellEnd"/>
            <w:r w:rsidRPr="00FA4C76">
              <w:rPr>
                <w:rFonts w:ascii="Book Antiqua" w:hAnsi="Book Antiqua"/>
              </w:rPr>
              <w:t>/mL</w:t>
            </w:r>
          </w:p>
        </w:tc>
        <w:tc>
          <w:tcPr>
            <w:tcW w:w="2026" w:type="dxa"/>
          </w:tcPr>
          <w:p w14:paraId="64132185"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Normal</w:t>
            </w:r>
          </w:p>
        </w:tc>
        <w:tc>
          <w:tcPr>
            <w:tcW w:w="2129" w:type="dxa"/>
          </w:tcPr>
          <w:p w14:paraId="4CF9E1DA"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&lt;</w:t>
            </w:r>
            <w:r>
              <w:rPr>
                <w:rFonts w:ascii="Book Antiqua" w:hAnsi="Book Antiqua"/>
              </w:rPr>
              <w:t xml:space="preserve"> </w:t>
            </w:r>
            <w:r w:rsidRPr="00FA4C76">
              <w:rPr>
                <w:rFonts w:ascii="Book Antiqua" w:hAnsi="Book Antiqua"/>
              </w:rPr>
              <w:t xml:space="preserve">32 </w:t>
            </w:r>
            <w:proofErr w:type="spellStart"/>
            <w:r w:rsidRPr="00FA4C76">
              <w:rPr>
                <w:rFonts w:ascii="Book Antiqua" w:hAnsi="Book Antiqua"/>
              </w:rPr>
              <w:t>mAU</w:t>
            </w:r>
            <w:proofErr w:type="spellEnd"/>
            <w:r w:rsidRPr="00FA4C76">
              <w:rPr>
                <w:rFonts w:ascii="Book Antiqua" w:hAnsi="Book Antiqua"/>
              </w:rPr>
              <w:t>/m</w:t>
            </w:r>
            <w:r>
              <w:rPr>
                <w:rFonts w:ascii="Book Antiqua" w:hAnsi="Book Antiqua"/>
              </w:rPr>
              <w:t>L</w:t>
            </w:r>
          </w:p>
        </w:tc>
      </w:tr>
      <w:tr w:rsidR="00FA4C76" w:rsidRPr="00FA4C76" w14:paraId="123B4450" w14:textId="77777777" w:rsidTr="00FA4C76">
        <w:tc>
          <w:tcPr>
            <w:tcW w:w="2129" w:type="dxa"/>
          </w:tcPr>
          <w:p w14:paraId="08AF4D68"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CA12-5</w:t>
            </w:r>
          </w:p>
        </w:tc>
        <w:tc>
          <w:tcPr>
            <w:tcW w:w="2232" w:type="dxa"/>
          </w:tcPr>
          <w:p w14:paraId="4839530A"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428 U/mL</w:t>
            </w:r>
          </w:p>
        </w:tc>
        <w:tc>
          <w:tcPr>
            <w:tcW w:w="2026" w:type="dxa"/>
          </w:tcPr>
          <w:p w14:paraId="5A3392AE"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84.5 U/mL</w:t>
            </w:r>
          </w:p>
        </w:tc>
        <w:tc>
          <w:tcPr>
            <w:tcW w:w="2129" w:type="dxa"/>
          </w:tcPr>
          <w:p w14:paraId="078EF435"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&lt;</w:t>
            </w:r>
            <w:r>
              <w:rPr>
                <w:rFonts w:ascii="Book Antiqua" w:hAnsi="Book Antiqua"/>
              </w:rPr>
              <w:t xml:space="preserve"> </w:t>
            </w:r>
            <w:r w:rsidRPr="00FA4C76">
              <w:rPr>
                <w:rFonts w:ascii="Book Antiqua" w:hAnsi="Book Antiqua"/>
              </w:rPr>
              <w:t>35 U/m</w:t>
            </w:r>
            <w:r>
              <w:rPr>
                <w:rFonts w:ascii="Book Antiqua" w:hAnsi="Book Antiqua"/>
              </w:rPr>
              <w:t>L</w:t>
            </w:r>
          </w:p>
        </w:tc>
      </w:tr>
      <w:tr w:rsidR="00FA4C76" w:rsidRPr="00FA4C76" w14:paraId="02331298" w14:textId="77777777" w:rsidTr="00FA4C76">
        <w:tc>
          <w:tcPr>
            <w:tcW w:w="2129" w:type="dxa"/>
            <w:tcBorders>
              <w:bottom w:val="single" w:sz="4" w:space="0" w:color="auto"/>
            </w:tcBorders>
          </w:tcPr>
          <w:p w14:paraId="06B8673D"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CA19-9</w:t>
            </w:r>
          </w:p>
        </w:tc>
        <w:tc>
          <w:tcPr>
            <w:tcW w:w="2232" w:type="dxa"/>
            <w:tcBorders>
              <w:bottom w:val="single" w:sz="4" w:space="0" w:color="auto"/>
            </w:tcBorders>
          </w:tcPr>
          <w:p w14:paraId="6B5D4F26"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51.67 U/mL</w:t>
            </w:r>
          </w:p>
        </w:tc>
        <w:tc>
          <w:tcPr>
            <w:tcW w:w="2026" w:type="dxa"/>
            <w:tcBorders>
              <w:bottom w:val="single" w:sz="4" w:space="0" w:color="auto"/>
            </w:tcBorders>
          </w:tcPr>
          <w:p w14:paraId="75B24349"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Normal</w:t>
            </w:r>
          </w:p>
        </w:tc>
        <w:tc>
          <w:tcPr>
            <w:tcW w:w="2129" w:type="dxa"/>
            <w:tcBorders>
              <w:bottom w:val="single" w:sz="4" w:space="0" w:color="auto"/>
            </w:tcBorders>
          </w:tcPr>
          <w:p w14:paraId="52CC49AB" w14:textId="77777777" w:rsidR="00FA4C76" w:rsidRPr="00FA4C76" w:rsidRDefault="00FA4C76" w:rsidP="00FA4C76">
            <w:pPr>
              <w:snapToGrid w:val="0"/>
              <w:spacing w:line="360" w:lineRule="auto"/>
              <w:jc w:val="both"/>
              <w:rPr>
                <w:rFonts w:ascii="Book Antiqua" w:hAnsi="Book Antiqua"/>
              </w:rPr>
            </w:pPr>
            <w:r w:rsidRPr="00FA4C76">
              <w:rPr>
                <w:rFonts w:ascii="Book Antiqua" w:hAnsi="Book Antiqua"/>
              </w:rPr>
              <w:t>&lt;</w:t>
            </w:r>
            <w:r>
              <w:rPr>
                <w:rFonts w:ascii="Book Antiqua" w:hAnsi="Book Antiqua"/>
              </w:rPr>
              <w:t xml:space="preserve"> </w:t>
            </w:r>
            <w:r w:rsidRPr="00FA4C76">
              <w:rPr>
                <w:rFonts w:ascii="Book Antiqua" w:hAnsi="Book Antiqua"/>
              </w:rPr>
              <w:t>39 U/m</w:t>
            </w:r>
            <w:r>
              <w:rPr>
                <w:rFonts w:ascii="Book Antiqua" w:hAnsi="Book Antiqua"/>
              </w:rPr>
              <w:t>L</w:t>
            </w:r>
          </w:p>
        </w:tc>
      </w:tr>
    </w:tbl>
    <w:p w14:paraId="7C5D1327" w14:textId="77777777" w:rsidR="00FA4C76" w:rsidRPr="00E42681" w:rsidRDefault="00FA4C76">
      <w:pPr>
        <w:spacing w:line="360" w:lineRule="auto"/>
        <w:jc w:val="both"/>
        <w:rPr>
          <w:b/>
          <w:bCs/>
        </w:rPr>
      </w:pPr>
    </w:p>
    <w:sectPr w:rsidR="00FA4C76" w:rsidRPr="00E42681" w:rsidSect="00B06C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0E4F0" w14:textId="77777777" w:rsidR="00263AC2" w:rsidRDefault="00263AC2" w:rsidP="00140555">
      <w:r>
        <w:separator/>
      </w:r>
    </w:p>
  </w:endnote>
  <w:endnote w:type="continuationSeparator" w:id="0">
    <w:p w14:paraId="1087A29E" w14:textId="77777777" w:rsidR="00263AC2" w:rsidRDefault="00263AC2" w:rsidP="00140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10783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2370176" w14:textId="77777777" w:rsidR="00140555" w:rsidRPr="00140555" w:rsidRDefault="00140555" w:rsidP="00140555">
            <w:pPr>
              <w:pStyle w:val="a8"/>
              <w:jc w:val="right"/>
              <w:rPr>
                <w:rFonts w:ascii="Book Antiqua" w:hAnsi="Book Antiqua"/>
                <w:sz w:val="24"/>
                <w:szCs w:val="24"/>
              </w:rPr>
            </w:pPr>
            <w:r>
              <w:rPr>
                <w:lang w:val="zh-CN" w:eastAsia="zh-CN"/>
              </w:rPr>
              <w:t xml:space="preserve"> </w:t>
            </w:r>
            <w:r w:rsidR="00B06C79" w:rsidRPr="00140555">
              <w:rPr>
                <w:rFonts w:ascii="Book Antiqua" w:hAnsi="Book Antiqua"/>
                <w:sz w:val="24"/>
                <w:szCs w:val="24"/>
              </w:rPr>
              <w:fldChar w:fldCharType="begin"/>
            </w:r>
            <w:r w:rsidRPr="00140555">
              <w:rPr>
                <w:rFonts w:ascii="Book Antiqua" w:hAnsi="Book Antiqua"/>
                <w:sz w:val="24"/>
                <w:szCs w:val="24"/>
              </w:rPr>
              <w:instrText>PAGE</w:instrText>
            </w:r>
            <w:r w:rsidR="00B06C79" w:rsidRPr="00140555">
              <w:rPr>
                <w:rFonts w:ascii="Book Antiqua" w:hAnsi="Book Antiqua"/>
                <w:sz w:val="24"/>
                <w:szCs w:val="24"/>
              </w:rPr>
              <w:fldChar w:fldCharType="separate"/>
            </w:r>
            <w:r w:rsidR="00043D34">
              <w:rPr>
                <w:rFonts w:ascii="Book Antiqua" w:hAnsi="Book Antiqua"/>
                <w:noProof/>
                <w:sz w:val="24"/>
                <w:szCs w:val="24"/>
              </w:rPr>
              <w:t>4</w:t>
            </w:r>
            <w:r w:rsidR="00B06C79" w:rsidRPr="00140555">
              <w:rPr>
                <w:rFonts w:ascii="Book Antiqua" w:hAnsi="Book Antiqua"/>
                <w:sz w:val="24"/>
                <w:szCs w:val="24"/>
              </w:rPr>
              <w:fldChar w:fldCharType="end"/>
            </w:r>
            <w:r w:rsidRPr="00140555">
              <w:rPr>
                <w:rFonts w:ascii="Book Antiqua" w:hAnsi="Book Antiqua"/>
                <w:sz w:val="24"/>
                <w:szCs w:val="24"/>
                <w:lang w:val="zh-CN" w:eastAsia="zh-CN"/>
              </w:rPr>
              <w:t xml:space="preserve"> / </w:t>
            </w:r>
            <w:r w:rsidR="00B06C79" w:rsidRPr="00140555">
              <w:rPr>
                <w:rFonts w:ascii="Book Antiqua" w:hAnsi="Book Antiqua"/>
                <w:sz w:val="24"/>
                <w:szCs w:val="24"/>
              </w:rPr>
              <w:fldChar w:fldCharType="begin"/>
            </w:r>
            <w:r w:rsidRPr="00140555">
              <w:rPr>
                <w:rFonts w:ascii="Book Antiqua" w:hAnsi="Book Antiqua"/>
                <w:sz w:val="24"/>
                <w:szCs w:val="24"/>
              </w:rPr>
              <w:instrText>NUMPAGES</w:instrText>
            </w:r>
            <w:r w:rsidR="00B06C79" w:rsidRPr="00140555">
              <w:rPr>
                <w:rFonts w:ascii="Book Antiqua" w:hAnsi="Book Antiqua"/>
                <w:sz w:val="24"/>
                <w:szCs w:val="24"/>
              </w:rPr>
              <w:fldChar w:fldCharType="separate"/>
            </w:r>
            <w:r w:rsidR="00043D34">
              <w:rPr>
                <w:rFonts w:ascii="Book Antiqua" w:hAnsi="Book Antiqua"/>
                <w:noProof/>
                <w:sz w:val="24"/>
                <w:szCs w:val="24"/>
              </w:rPr>
              <w:t>16</w:t>
            </w:r>
            <w:r w:rsidR="00B06C79" w:rsidRPr="00140555">
              <w:rPr>
                <w:rFonts w:ascii="Book Antiqua" w:hAnsi="Book Antiqua"/>
                <w:sz w:val="24"/>
                <w:szCs w:val="24"/>
              </w:rPr>
              <w:fldChar w:fldCharType="end"/>
            </w:r>
          </w:p>
        </w:sdtContent>
      </w:sdt>
    </w:sdtContent>
  </w:sdt>
  <w:p w14:paraId="033FCBEF" w14:textId="77777777" w:rsidR="00140555" w:rsidRDefault="0014055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AD4A54" w14:textId="77777777" w:rsidR="00263AC2" w:rsidRDefault="00263AC2" w:rsidP="00140555">
      <w:r>
        <w:separator/>
      </w:r>
    </w:p>
  </w:footnote>
  <w:footnote w:type="continuationSeparator" w:id="0">
    <w:p w14:paraId="101622E0" w14:textId="77777777" w:rsidR="00263AC2" w:rsidRDefault="00263AC2" w:rsidP="001405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563"/>
    <w:rsid w:val="00035C23"/>
    <w:rsid w:val="00043D34"/>
    <w:rsid w:val="000B60F1"/>
    <w:rsid w:val="00140555"/>
    <w:rsid w:val="001B618E"/>
    <w:rsid w:val="00225404"/>
    <w:rsid w:val="0023247A"/>
    <w:rsid w:val="00263AC2"/>
    <w:rsid w:val="002F669B"/>
    <w:rsid w:val="003C3355"/>
    <w:rsid w:val="003D7A10"/>
    <w:rsid w:val="00425D18"/>
    <w:rsid w:val="00471FDE"/>
    <w:rsid w:val="00480837"/>
    <w:rsid w:val="00483661"/>
    <w:rsid w:val="004A4211"/>
    <w:rsid w:val="005102DC"/>
    <w:rsid w:val="005C207F"/>
    <w:rsid w:val="006E0203"/>
    <w:rsid w:val="006E25D9"/>
    <w:rsid w:val="006F2C3C"/>
    <w:rsid w:val="00780AD5"/>
    <w:rsid w:val="0078365D"/>
    <w:rsid w:val="00796B1F"/>
    <w:rsid w:val="007B5AFC"/>
    <w:rsid w:val="00804407"/>
    <w:rsid w:val="008523E6"/>
    <w:rsid w:val="00874EF7"/>
    <w:rsid w:val="00933CE7"/>
    <w:rsid w:val="00953349"/>
    <w:rsid w:val="009836CF"/>
    <w:rsid w:val="00983D1A"/>
    <w:rsid w:val="00A77B3E"/>
    <w:rsid w:val="00AB4EA7"/>
    <w:rsid w:val="00AD162F"/>
    <w:rsid w:val="00B06C79"/>
    <w:rsid w:val="00C040DC"/>
    <w:rsid w:val="00C36C0D"/>
    <w:rsid w:val="00C6498B"/>
    <w:rsid w:val="00CA2A55"/>
    <w:rsid w:val="00CA4D89"/>
    <w:rsid w:val="00CB28B2"/>
    <w:rsid w:val="00CD2B5E"/>
    <w:rsid w:val="00D37844"/>
    <w:rsid w:val="00D503C3"/>
    <w:rsid w:val="00DB61BB"/>
    <w:rsid w:val="00E00C2C"/>
    <w:rsid w:val="00E40D71"/>
    <w:rsid w:val="00E42681"/>
    <w:rsid w:val="00E91FCA"/>
    <w:rsid w:val="00F36AEF"/>
    <w:rsid w:val="00F57F54"/>
    <w:rsid w:val="00F85FF8"/>
    <w:rsid w:val="00F94642"/>
    <w:rsid w:val="00FA3799"/>
    <w:rsid w:val="00FA4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5BB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C7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D2B5E"/>
    <w:rPr>
      <w:sz w:val="18"/>
      <w:szCs w:val="18"/>
    </w:rPr>
  </w:style>
  <w:style w:type="character" w:customStyle="1" w:styleId="Char">
    <w:name w:val="批注框文本 Char"/>
    <w:basedOn w:val="a0"/>
    <w:link w:val="a3"/>
    <w:rsid w:val="00CD2B5E"/>
    <w:rPr>
      <w:sz w:val="18"/>
      <w:szCs w:val="18"/>
    </w:rPr>
  </w:style>
  <w:style w:type="character" w:styleId="a4">
    <w:name w:val="annotation reference"/>
    <w:basedOn w:val="a0"/>
    <w:semiHidden/>
    <w:unhideWhenUsed/>
    <w:rsid w:val="00CD2B5E"/>
    <w:rPr>
      <w:sz w:val="21"/>
      <w:szCs w:val="21"/>
    </w:rPr>
  </w:style>
  <w:style w:type="paragraph" w:styleId="a5">
    <w:name w:val="annotation text"/>
    <w:basedOn w:val="a"/>
    <w:link w:val="Char0"/>
    <w:semiHidden/>
    <w:unhideWhenUsed/>
    <w:rsid w:val="00CD2B5E"/>
  </w:style>
  <w:style w:type="character" w:customStyle="1" w:styleId="Char0">
    <w:name w:val="批注文字 Char"/>
    <w:basedOn w:val="a0"/>
    <w:link w:val="a5"/>
    <w:semiHidden/>
    <w:rsid w:val="00CD2B5E"/>
    <w:rPr>
      <w:sz w:val="24"/>
      <w:szCs w:val="24"/>
    </w:rPr>
  </w:style>
  <w:style w:type="paragraph" w:styleId="a6">
    <w:name w:val="annotation subject"/>
    <w:basedOn w:val="a5"/>
    <w:next w:val="a5"/>
    <w:link w:val="Char1"/>
    <w:semiHidden/>
    <w:unhideWhenUsed/>
    <w:rsid w:val="00CD2B5E"/>
    <w:rPr>
      <w:b/>
      <w:bCs/>
    </w:rPr>
  </w:style>
  <w:style w:type="character" w:customStyle="1" w:styleId="Char1">
    <w:name w:val="批注主题 Char"/>
    <w:basedOn w:val="Char0"/>
    <w:link w:val="a6"/>
    <w:semiHidden/>
    <w:rsid w:val="00CD2B5E"/>
    <w:rPr>
      <w:b/>
      <w:bCs/>
      <w:sz w:val="24"/>
      <w:szCs w:val="24"/>
    </w:rPr>
  </w:style>
  <w:style w:type="paragraph" w:styleId="a7">
    <w:name w:val="header"/>
    <w:basedOn w:val="a"/>
    <w:link w:val="Char2"/>
    <w:unhideWhenUsed/>
    <w:rsid w:val="0014055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140555"/>
    <w:rPr>
      <w:sz w:val="18"/>
      <w:szCs w:val="18"/>
    </w:rPr>
  </w:style>
  <w:style w:type="paragraph" w:styleId="a8">
    <w:name w:val="footer"/>
    <w:basedOn w:val="a"/>
    <w:link w:val="Char3"/>
    <w:uiPriority w:val="99"/>
    <w:unhideWhenUsed/>
    <w:rsid w:val="00140555"/>
    <w:pPr>
      <w:tabs>
        <w:tab w:val="center" w:pos="4153"/>
        <w:tab w:val="right" w:pos="8306"/>
      </w:tabs>
      <w:snapToGrid w:val="0"/>
    </w:pPr>
    <w:rPr>
      <w:sz w:val="18"/>
      <w:szCs w:val="18"/>
    </w:rPr>
  </w:style>
  <w:style w:type="character" w:customStyle="1" w:styleId="Char3">
    <w:name w:val="页脚 Char"/>
    <w:basedOn w:val="a0"/>
    <w:link w:val="a8"/>
    <w:uiPriority w:val="99"/>
    <w:rsid w:val="0014055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C7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D2B5E"/>
    <w:rPr>
      <w:sz w:val="18"/>
      <w:szCs w:val="18"/>
    </w:rPr>
  </w:style>
  <w:style w:type="character" w:customStyle="1" w:styleId="Char">
    <w:name w:val="批注框文本 Char"/>
    <w:basedOn w:val="a0"/>
    <w:link w:val="a3"/>
    <w:rsid w:val="00CD2B5E"/>
    <w:rPr>
      <w:sz w:val="18"/>
      <w:szCs w:val="18"/>
    </w:rPr>
  </w:style>
  <w:style w:type="character" w:styleId="a4">
    <w:name w:val="annotation reference"/>
    <w:basedOn w:val="a0"/>
    <w:semiHidden/>
    <w:unhideWhenUsed/>
    <w:rsid w:val="00CD2B5E"/>
    <w:rPr>
      <w:sz w:val="21"/>
      <w:szCs w:val="21"/>
    </w:rPr>
  </w:style>
  <w:style w:type="paragraph" w:styleId="a5">
    <w:name w:val="annotation text"/>
    <w:basedOn w:val="a"/>
    <w:link w:val="Char0"/>
    <w:semiHidden/>
    <w:unhideWhenUsed/>
    <w:rsid w:val="00CD2B5E"/>
  </w:style>
  <w:style w:type="character" w:customStyle="1" w:styleId="Char0">
    <w:name w:val="批注文字 Char"/>
    <w:basedOn w:val="a0"/>
    <w:link w:val="a5"/>
    <w:semiHidden/>
    <w:rsid w:val="00CD2B5E"/>
    <w:rPr>
      <w:sz w:val="24"/>
      <w:szCs w:val="24"/>
    </w:rPr>
  </w:style>
  <w:style w:type="paragraph" w:styleId="a6">
    <w:name w:val="annotation subject"/>
    <w:basedOn w:val="a5"/>
    <w:next w:val="a5"/>
    <w:link w:val="Char1"/>
    <w:semiHidden/>
    <w:unhideWhenUsed/>
    <w:rsid w:val="00CD2B5E"/>
    <w:rPr>
      <w:b/>
      <w:bCs/>
    </w:rPr>
  </w:style>
  <w:style w:type="character" w:customStyle="1" w:styleId="Char1">
    <w:name w:val="批注主题 Char"/>
    <w:basedOn w:val="Char0"/>
    <w:link w:val="a6"/>
    <w:semiHidden/>
    <w:rsid w:val="00CD2B5E"/>
    <w:rPr>
      <w:b/>
      <w:bCs/>
      <w:sz w:val="24"/>
      <w:szCs w:val="24"/>
    </w:rPr>
  </w:style>
  <w:style w:type="paragraph" w:styleId="a7">
    <w:name w:val="header"/>
    <w:basedOn w:val="a"/>
    <w:link w:val="Char2"/>
    <w:unhideWhenUsed/>
    <w:rsid w:val="0014055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140555"/>
    <w:rPr>
      <w:sz w:val="18"/>
      <w:szCs w:val="18"/>
    </w:rPr>
  </w:style>
  <w:style w:type="paragraph" w:styleId="a8">
    <w:name w:val="footer"/>
    <w:basedOn w:val="a"/>
    <w:link w:val="Char3"/>
    <w:uiPriority w:val="99"/>
    <w:unhideWhenUsed/>
    <w:rsid w:val="00140555"/>
    <w:pPr>
      <w:tabs>
        <w:tab w:val="center" w:pos="4153"/>
        <w:tab w:val="right" w:pos="8306"/>
      </w:tabs>
      <w:snapToGrid w:val="0"/>
    </w:pPr>
    <w:rPr>
      <w:sz w:val="18"/>
      <w:szCs w:val="18"/>
    </w:rPr>
  </w:style>
  <w:style w:type="character" w:customStyle="1" w:styleId="Char3">
    <w:name w:val="页脚 Char"/>
    <w:basedOn w:val="a0"/>
    <w:link w:val="a8"/>
    <w:uiPriority w:val="99"/>
    <w:rsid w:val="0014055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16</Pages>
  <Words>2801</Words>
  <Characters>15972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lijiahui</cp:lastModifiedBy>
  <cp:revision>17</cp:revision>
  <dcterms:created xsi:type="dcterms:W3CDTF">2020-11-26T02:58:00Z</dcterms:created>
  <dcterms:modified xsi:type="dcterms:W3CDTF">2020-12-21T03:26:00Z</dcterms:modified>
</cp:coreProperties>
</file>