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24" w:rsidRDefault="00483AD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rsidR="002A5F24" w:rsidRDefault="00483AD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58572</w:t>
      </w:r>
    </w:p>
    <w:p w:rsidR="002A5F24" w:rsidRDefault="00483AD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Case Control Study</w:t>
      </w:r>
    </w:p>
    <w:p w:rsidR="002A5F24" w:rsidRDefault="00483AD6">
      <w:pPr>
        <w:spacing w:line="360" w:lineRule="auto"/>
        <w:jc w:val="both"/>
      </w:pPr>
      <w:r>
        <w:rPr>
          <w:rFonts w:ascii="Book Antiqua" w:eastAsia="Book Antiqua" w:hAnsi="Book Antiqua" w:cs="Book Antiqua"/>
          <w:b/>
          <w:color w:val="000000"/>
        </w:rPr>
        <w:t xml:space="preserve">Plasma melatonin levels in patients with diabetic retinopathy secondary to type </w:t>
      </w:r>
      <w:proofErr w:type="gramStart"/>
      <w:r>
        <w:rPr>
          <w:rFonts w:ascii="Book Antiqua" w:eastAsia="Book Antiqua" w:hAnsi="Book Antiqua" w:cs="Book Antiqua"/>
          <w:b/>
          <w:color w:val="000000"/>
        </w:rPr>
        <w:t>2 diabetes</w:t>
      </w:r>
      <w:proofErr w:type="gramEnd"/>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Wan WC</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Plasma melatonin in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Wen-Cui Wan, Yang Long, Wei-Wei Wan, Hong-</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Liu, </w:t>
      </w:r>
      <w:proofErr w:type="spellStart"/>
      <w:r>
        <w:rPr>
          <w:rFonts w:ascii="Book Antiqua" w:eastAsia="Book Antiqua" w:hAnsi="Book Antiqua" w:cs="Book Antiqua"/>
          <w:color w:val="000000"/>
        </w:rPr>
        <w:t>Hao-Hao</w:t>
      </w:r>
      <w:proofErr w:type="spellEnd"/>
      <w:r>
        <w:rPr>
          <w:rFonts w:ascii="Book Antiqua" w:eastAsia="Book Antiqua" w:hAnsi="Book Antiqua" w:cs="Book Antiqua"/>
          <w:color w:val="000000"/>
        </w:rPr>
        <w:t xml:space="preserve"> Zhang, Wei Zhu</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Wen-Cui Wan, Yang Long, Wei-Wei Wan, Hong-</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 Liu, and Wei Zhu </w:t>
      </w:r>
      <w:r>
        <w:rPr>
          <w:rFonts w:ascii="Book Antiqua" w:eastAsia="Book Antiqua" w:hAnsi="Book Antiqua" w:cs="Book Antiqua"/>
          <w:color w:val="000000"/>
        </w:rPr>
        <w:t xml:space="preserve">Department of Ophthalmology,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First Affiliated Hospital of Zhengzhou University, Zhengzhou 450052, Henan Province, China</w:t>
      </w:r>
    </w:p>
    <w:p w:rsidR="002A5F24" w:rsidRDefault="002A5F24">
      <w:pPr>
        <w:spacing w:line="360" w:lineRule="auto"/>
        <w:jc w:val="both"/>
      </w:pPr>
    </w:p>
    <w:p w:rsidR="002A5F24" w:rsidRDefault="00483AD6">
      <w:pPr>
        <w:spacing w:line="360" w:lineRule="auto"/>
        <w:jc w:val="both"/>
      </w:pPr>
      <w:proofErr w:type="spellStart"/>
      <w:r>
        <w:rPr>
          <w:rFonts w:ascii="Book Antiqua" w:eastAsia="Book Antiqua" w:hAnsi="Book Antiqua" w:cs="Book Antiqua"/>
          <w:b/>
          <w:bCs/>
          <w:color w:val="000000"/>
        </w:rPr>
        <w:t>Hao-Hao</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Department of Endocrinology, The First Affiliated Hospital of Zhengzhou University, Zhengzhou 450052, Henan Province, China</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Wei Zhu, </w:t>
      </w:r>
      <w:r>
        <w:rPr>
          <w:rFonts w:ascii="Book Antiqua" w:eastAsia="Book Antiqua" w:hAnsi="Book Antiqua" w:cs="Book Antiqua"/>
          <w:color w:val="000000"/>
        </w:rPr>
        <w:t>Department of Ophthalmology, Changshu No. 2 People's Hospital, Changshu 215000, Jiangsu Province, China</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w:t>
      </w:r>
      <w:proofErr w:type="spellStart"/>
      <w:r>
        <w:rPr>
          <w:rFonts w:ascii="Book Antiqua" w:eastAsia="Book Antiqua" w:hAnsi="Book Antiqua" w:cs="Book Antiqua"/>
          <w:color w:val="000000"/>
        </w:rPr>
        <w:t>W,Long</w:t>
      </w:r>
      <w:proofErr w:type="spellEnd"/>
      <w:r>
        <w:rPr>
          <w:rFonts w:ascii="Book Antiqua" w:eastAsia="Book Antiqua" w:hAnsi="Book Antiqua" w:cs="Book Antiqua"/>
          <w:color w:val="000000"/>
        </w:rPr>
        <w:t xml:space="preserve"> Y and Zhang HH contributed equally to this work; Wan W, Long Y, Wan W, Liu H, Zhang H and Zhu W designed the research study; Wan W, Long Y, Wan W, Liu H and Zhang H performed the research; Wan W, Long Y, Wan W and Zhu W contributed new reagents and analytic tools; Wan W, Long Y and Wan W analyzed the data and wrote the manuscript; all authors have read and approved the final manuscript.</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szCs w:val="21"/>
        </w:rPr>
        <w:t xml:space="preserve">National Nature Science Foundation Project for Young Scientists of China, No. 81700804; The Foundation for Young Medical Talents of Jiangsu Province, No. </w:t>
      </w:r>
      <w:proofErr w:type="gramStart"/>
      <w:r>
        <w:rPr>
          <w:rFonts w:ascii="Book Antiqua" w:eastAsia="Book Antiqua" w:hAnsi="Book Antiqua" w:cs="Book Antiqua"/>
          <w:color w:val="000000"/>
          <w:szCs w:val="21"/>
        </w:rPr>
        <w:t>QNRC2016211; Scientific Research Project of Jiangsu Health Commission, No.</w:t>
      </w:r>
      <w:proofErr w:type="gramEnd"/>
      <w:r>
        <w:rPr>
          <w:rFonts w:ascii="Book Antiqua" w:eastAsia="Book Antiqua" w:hAnsi="Book Antiqua" w:cs="Book Antiqua"/>
          <w:color w:val="000000"/>
          <w:szCs w:val="21"/>
        </w:rPr>
        <w:t xml:space="preserve"> Z2019044; and Youth Project of Henan Provincial Health and Health Commission, Ministry of Education, No. SB201902008.</w:t>
      </w:r>
    </w:p>
    <w:p w:rsidR="002A5F24" w:rsidRDefault="002A5F24">
      <w:pPr>
        <w:spacing w:line="360" w:lineRule="auto"/>
        <w:jc w:val="both"/>
      </w:pPr>
    </w:p>
    <w:p w:rsidR="002A5F24" w:rsidRDefault="00483AD6">
      <w:pPr>
        <w:spacing w:line="360" w:lineRule="auto"/>
        <w:jc w:val="both"/>
        <w:rPr>
          <w:lang w:eastAsia="zh-CN"/>
        </w:rPr>
      </w:pPr>
      <w:r>
        <w:rPr>
          <w:rFonts w:ascii="Book Antiqua" w:eastAsia="Book Antiqua" w:hAnsi="Book Antiqua" w:cs="Book Antiqua"/>
          <w:b/>
          <w:bCs/>
          <w:color w:val="000000"/>
        </w:rPr>
        <w:t xml:space="preserve">Corresponding author: Wei Zhu, MD, Attending Physician, </w:t>
      </w:r>
      <w:r>
        <w:rPr>
          <w:rFonts w:ascii="Book Antiqua" w:eastAsia="Book Antiqua" w:hAnsi="Book Antiqua" w:cs="Book Antiqua"/>
          <w:color w:val="000000"/>
        </w:rPr>
        <w:t xml:space="preserve">Department of Ophthalmology, Changshu No. 2 People's Hospital, No. 99 </w:t>
      </w:r>
      <w:proofErr w:type="spellStart"/>
      <w:r>
        <w:rPr>
          <w:rFonts w:ascii="Book Antiqua" w:eastAsia="Book Antiqua" w:hAnsi="Book Antiqua" w:cs="Book Antiqua"/>
          <w:color w:val="000000"/>
        </w:rPr>
        <w:t>Xiannan</w:t>
      </w:r>
      <w:proofErr w:type="spellEnd"/>
      <w:r>
        <w:rPr>
          <w:rFonts w:ascii="Book Antiqua" w:eastAsia="Book Antiqua" w:hAnsi="Book Antiqua" w:cs="Book Antiqua"/>
          <w:color w:val="000000"/>
        </w:rPr>
        <w:t xml:space="preserve"> Street, Changshu 215000, Jiangsu Province, China. </w:t>
      </w:r>
      <w:hyperlink r:id="rId9" w:history="1">
        <w:r>
          <w:rPr>
            <w:rStyle w:val="a9"/>
            <w:rFonts w:ascii="Book Antiqua" w:eastAsia="Book Antiqua" w:hAnsi="Book Antiqua" w:cs="Book Antiqua"/>
          </w:rPr>
          <w:t>shzhuwei0722@163.com</w:t>
        </w:r>
      </w:hyperlink>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2020</w:t>
      </w:r>
    </w:p>
    <w:p w:rsidR="002A5F24" w:rsidRDefault="00483AD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26, 2020</w:t>
      </w:r>
    </w:p>
    <w:p w:rsidR="002A5F24" w:rsidRDefault="00483AD6">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10, 2020</w:t>
      </w:r>
    </w:p>
    <w:p w:rsidR="002A5F24" w:rsidRDefault="00483AD6">
      <w:pPr>
        <w:spacing w:line="360" w:lineRule="auto"/>
        <w:jc w:val="both"/>
        <w:rPr>
          <w:rFonts w:eastAsia="宋体"/>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February</w:t>
      </w:r>
      <w:r>
        <w:rPr>
          <w:rFonts w:ascii="Book Antiqua" w:eastAsia="宋体" w:hAnsi="Book Antiqua" w:cs="Book Antiqua" w:hint="eastAsia"/>
          <w:color w:val="000000"/>
          <w:lang w:eastAsia="zh-CN"/>
        </w:rPr>
        <w:t xml:space="preserve"> 15, 2021</w:t>
      </w:r>
    </w:p>
    <w:p w:rsidR="002A5F24" w:rsidRDefault="002A5F24">
      <w:pPr>
        <w:spacing w:line="360" w:lineRule="auto"/>
        <w:jc w:val="both"/>
        <w:sectPr w:rsidR="002A5F24">
          <w:footerReference w:type="default" r:id="rId10"/>
          <w:pgSz w:w="12240" w:h="15840"/>
          <w:pgMar w:top="1440" w:right="1440" w:bottom="1440" w:left="1440" w:header="720" w:footer="720" w:gutter="0"/>
          <w:cols w:space="720"/>
          <w:docGrid w:linePitch="360"/>
        </w:sectPr>
      </w:pPr>
    </w:p>
    <w:p w:rsidR="002A5F24" w:rsidRDefault="00483AD6">
      <w:pPr>
        <w:spacing w:line="360" w:lineRule="auto"/>
        <w:jc w:val="both"/>
      </w:pPr>
      <w:r>
        <w:rPr>
          <w:rFonts w:ascii="Book Antiqua" w:eastAsia="Book Antiqua" w:hAnsi="Book Antiqua" w:cs="Book Antiqua"/>
          <w:b/>
          <w:color w:val="000000"/>
        </w:rPr>
        <w:lastRenderedPageBreak/>
        <w:t>Abstract</w:t>
      </w:r>
    </w:p>
    <w:p w:rsidR="002A5F24" w:rsidRDefault="00483AD6">
      <w:pPr>
        <w:spacing w:line="360" w:lineRule="auto"/>
        <w:jc w:val="both"/>
      </w:pPr>
      <w:r>
        <w:rPr>
          <w:rFonts w:ascii="Book Antiqua" w:eastAsia="Book Antiqua" w:hAnsi="Book Antiqua" w:cs="Book Antiqua"/>
          <w:color w:val="000000"/>
        </w:rPr>
        <w:t>BACKGROUND</w:t>
      </w:r>
    </w:p>
    <w:p w:rsidR="002A5F24" w:rsidRDefault="00483AD6">
      <w:pPr>
        <w:spacing w:line="360" w:lineRule="auto"/>
        <w:jc w:val="both"/>
      </w:pPr>
      <w:r>
        <w:rPr>
          <w:rFonts w:ascii="Book Antiqua" w:eastAsia="Book Antiqua" w:hAnsi="Book Antiqua" w:cs="Book Antiqua"/>
          <w:color w:val="000000"/>
          <w:szCs w:val="21"/>
        </w:rPr>
        <w:t>Melatonin is reported to be related to diabetes mellitus (DM) risk; however, the effect of melatonin on diabetic retinopathy (DR) risk remains unclear.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AIM</w:t>
      </w:r>
    </w:p>
    <w:p w:rsidR="002A5F24" w:rsidRDefault="00483AD6">
      <w:pPr>
        <w:spacing w:line="360" w:lineRule="auto"/>
        <w:jc w:val="both"/>
      </w:pPr>
      <w:r>
        <w:rPr>
          <w:rFonts w:ascii="Book Antiqua" w:eastAsia="Book Antiqua" w:hAnsi="Book Antiqua" w:cs="Book Antiqua"/>
          <w:color w:val="000000"/>
          <w:szCs w:val="21"/>
        </w:rPr>
        <w:t>The aim of this study was to determine the effect of melatonin on DR risk.</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METHODS</w:t>
      </w:r>
    </w:p>
    <w:p w:rsidR="002A5F24" w:rsidRDefault="00483AD6">
      <w:pPr>
        <w:spacing w:line="360" w:lineRule="auto"/>
        <w:jc w:val="both"/>
      </w:pPr>
      <w:r>
        <w:rPr>
          <w:rFonts w:ascii="Book Antiqua" w:eastAsia="Book Antiqua" w:hAnsi="Book Antiqua" w:cs="Book Antiqua"/>
          <w:color w:val="000000"/>
          <w:szCs w:val="21"/>
        </w:rPr>
        <w:t xml:space="preserve">A hospital-based case-control study was conducted from January 2020 to June 2020. DR was assessed using the Diabetic Retinopathy preferred practice pattern (PPP)-updated 2019 criteria. The participants were divided into the DM cases without DR (NDR) group, non-proliferative DR (NPDR) group and </w:t>
      </w:r>
      <w:bookmarkStart w:id="0" w:name="_Hlk57821296"/>
      <w:r>
        <w:rPr>
          <w:rFonts w:ascii="Book Antiqua" w:eastAsia="Book Antiqua" w:hAnsi="Book Antiqua" w:cs="Book Antiqua"/>
          <w:color w:val="000000"/>
          <w:szCs w:val="21"/>
        </w:rPr>
        <w:t>proliferative</w:t>
      </w:r>
      <w:bookmarkEnd w:id="0"/>
      <w:r>
        <w:rPr>
          <w:rFonts w:ascii="Book Antiqua" w:eastAsia="Book Antiqua" w:hAnsi="Book Antiqua" w:cs="Book Antiqua"/>
          <w:color w:val="000000"/>
          <w:szCs w:val="21"/>
        </w:rPr>
        <w:t xml:space="preserve"> DR (PDR) group. Plasma melatonin concentration was detected with the enzyme-linked immunosorbent assay kit. The relationship between plasma melatonin concentration and DR risk as well as severity was assessed.</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RESULTS</w:t>
      </w:r>
    </w:p>
    <w:p w:rsidR="002A5F24" w:rsidRDefault="00483AD6">
      <w:pPr>
        <w:spacing w:line="360" w:lineRule="auto"/>
        <w:jc w:val="both"/>
      </w:pPr>
      <w:r>
        <w:rPr>
          <w:rFonts w:ascii="Book Antiqua" w:eastAsia="Book Antiqua" w:hAnsi="Book Antiqua" w:cs="Book Antiqua"/>
          <w:color w:val="000000"/>
          <w:szCs w:val="21"/>
        </w:rPr>
        <w:t xml:space="preserve">It was found that plasma melatonin was 72.83 ± 16.25, 60.38 ± 13.43, 44.48 ± 10.30 and 44.69 ± </w:t>
      </w:r>
      <w:proofErr w:type="gramStart"/>
      <w:r>
        <w:rPr>
          <w:rFonts w:ascii="Book Antiqua" w:eastAsia="Book Antiqua" w:hAnsi="Book Antiqua" w:cs="Book Antiqua"/>
          <w:color w:val="000000"/>
          <w:szCs w:val="21"/>
        </w:rPr>
        <w:t xml:space="preserve">8.95 </w:t>
      </w:r>
      <w:proofErr w:type="spellStart"/>
      <w:r>
        <w:rPr>
          <w:rFonts w:ascii="Book Antiqua" w:eastAsia="Book Antiqua" w:hAnsi="Book Antiqua" w:cs="Book Antiqua"/>
          <w:color w:val="000000"/>
          <w:szCs w:val="21"/>
        </w:rPr>
        <w:t>pg</w:t>
      </w:r>
      <w:proofErr w:type="spellEnd"/>
      <w:r>
        <w:rPr>
          <w:rFonts w:ascii="Book Antiqua" w:eastAsia="Book Antiqua" w:hAnsi="Book Antiqua" w:cs="Book Antiqua"/>
          <w:color w:val="000000"/>
          <w:szCs w:val="21"/>
        </w:rPr>
        <w:t>/mL in healthy controls, NDR group, NPDR and PDR group, respectively</w:t>
      </w:r>
      <w:proofErr w:type="gramEnd"/>
      <w:r>
        <w:rPr>
          <w:rFonts w:ascii="Book Antiqua" w:eastAsia="Book Antiqua" w:hAnsi="Book Antiqua" w:cs="Book Antiqua"/>
          <w:color w:val="000000"/>
          <w:szCs w:val="21"/>
        </w:rPr>
        <w:t>. In addition, it was found that plasma melatonin could be used as a potential diagnostic biomarker for DR (AUC = 0.893,</w:t>
      </w:r>
      <w:r>
        <w:rPr>
          <w:rFonts w:ascii="Book Antiqua" w:eastAsia="Book Antiqua" w:hAnsi="Book Antiqua" w:cs="Book Antiqua"/>
          <w:i/>
          <w:iCs/>
          <w:color w:val="000000"/>
          <w:szCs w:val="21"/>
        </w:rPr>
        <w:t xml:space="preserve"> P</w:t>
      </w:r>
      <w:r>
        <w:rPr>
          <w:rFonts w:ascii="Book Antiqua" w:eastAsia="Book Antiqua" w:hAnsi="Book Antiqua" w:cs="Book Antiqua"/>
          <w:color w:val="000000"/>
          <w:szCs w:val="21"/>
        </w:rPr>
        <w:t xml:space="preserve"> &lt; 0.001). There was a significant positive relationship between total bilirubin and melatonin content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based on the correlation assay. Significant associations between total bilirubin and melatonin content were also detected in the NPDR (</w:t>
      </w:r>
      <w:r>
        <w:rPr>
          <w:rFonts w:ascii="Book Antiqua" w:eastAsia="Book Antiqua" w:hAnsi="Book Antiqua" w:cs="Book Antiqua"/>
          <w:i/>
          <w:iCs/>
          <w:color w:val="000000"/>
          <w:szCs w:val="21"/>
        </w:rPr>
        <w:t>R</w:t>
      </w:r>
      <w:r>
        <w:rPr>
          <w:rFonts w:ascii="Book Antiqua" w:eastAsia="Book Antiqua" w:hAnsi="Book Antiqua" w:cs="Book Antiqua"/>
          <w:i/>
          <w:iCs/>
          <w:color w:val="000000"/>
          <w:szCs w:val="26"/>
          <w:vertAlign w:val="superscript"/>
        </w:rPr>
        <w:t>2</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 0.360,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and PDR (</w:t>
      </w:r>
      <w:r>
        <w:rPr>
          <w:rFonts w:ascii="Book Antiqua" w:eastAsia="Book Antiqua" w:hAnsi="Book Antiqua" w:cs="Book Antiqua"/>
          <w:i/>
          <w:iCs/>
          <w:color w:val="000000"/>
          <w:szCs w:val="21"/>
        </w:rPr>
        <w:t>R</w:t>
      </w:r>
      <w:r>
        <w:rPr>
          <w:rFonts w:ascii="Book Antiqua" w:eastAsia="Book Antiqua" w:hAnsi="Book Antiqua" w:cs="Book Antiqua"/>
          <w:i/>
          <w:iCs/>
          <w:color w:val="000000"/>
          <w:szCs w:val="26"/>
          <w:vertAlign w:val="superscript"/>
        </w:rPr>
        <w:t>2</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 0.183,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groups.</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color w:val="000000"/>
        </w:rPr>
        <w:t>CONCLUSION</w:t>
      </w:r>
    </w:p>
    <w:p w:rsidR="002A5F24" w:rsidRDefault="00483AD6">
      <w:pPr>
        <w:spacing w:line="360" w:lineRule="auto"/>
        <w:jc w:val="both"/>
      </w:pPr>
      <w:r>
        <w:rPr>
          <w:rFonts w:ascii="Book Antiqua" w:eastAsia="Book Antiqua" w:hAnsi="Book Antiqua" w:cs="Book Antiqua"/>
          <w:color w:val="000000"/>
          <w:szCs w:val="21"/>
        </w:rPr>
        <w:lastRenderedPageBreak/>
        <w:t xml:space="preserve">The data obtained in this study demonstrated that plasma melatonin </w:t>
      </w:r>
      <w:proofErr w:type="spellStart"/>
      <w:r>
        <w:rPr>
          <w:rFonts w:ascii="Book Antiqua" w:eastAsia="Book Antiqua" w:hAnsi="Book Antiqua" w:cs="Book Antiqua"/>
          <w:color w:val="000000"/>
          <w:szCs w:val="21"/>
        </w:rPr>
        <w:t>concen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tration</w:t>
      </w:r>
      <w:proofErr w:type="spellEnd"/>
      <w:r>
        <w:rPr>
          <w:rFonts w:ascii="Book Antiqua" w:eastAsia="Book Antiqua" w:hAnsi="Book Antiqua" w:cs="Book Antiqua"/>
          <w:color w:val="000000"/>
          <w:szCs w:val="21"/>
        </w:rPr>
        <w:t xml:space="preserve"> was decreased in DR cases and could be used as a sensitive and specific marker for the diagnosis of DR. A significant positive relationship between total bilirubin and melatonin was detected. More related studies are required to understand the role of melatonin in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Melatonin; Diabetic retinopathy; Case-control study; Risk factor; Type 2 diabetes</w:t>
      </w:r>
    </w:p>
    <w:p w:rsidR="002A5F24" w:rsidRDefault="002A5F24">
      <w:pPr>
        <w:spacing w:line="360" w:lineRule="auto"/>
        <w:jc w:val="both"/>
        <w:rPr>
          <w:lang w:eastAsia="zh-CN"/>
        </w:rPr>
      </w:pPr>
    </w:p>
    <w:p w:rsidR="00DC54D7" w:rsidRPr="00F75886" w:rsidRDefault="00DC54D7" w:rsidP="00DC54D7">
      <w:pPr>
        <w:spacing w:line="360" w:lineRule="auto"/>
        <w:rPr>
          <w:rFonts w:ascii="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DC54D7" w:rsidRDefault="00DC54D7">
      <w:pPr>
        <w:spacing w:line="360" w:lineRule="auto"/>
        <w:jc w:val="both"/>
        <w:rPr>
          <w:lang w:eastAsia="zh-CN"/>
        </w:rPr>
      </w:pPr>
    </w:p>
    <w:p w:rsidR="008E416B" w:rsidRDefault="008E416B">
      <w:pPr>
        <w:spacing w:line="360" w:lineRule="auto"/>
        <w:jc w:val="both"/>
        <w:rPr>
          <w:rFonts w:ascii="Book Antiqua" w:hAnsi="Book Antiqua" w:cs="Book Antiqua"/>
          <w:color w:val="000000"/>
          <w:lang w:eastAsia="zh-CN"/>
        </w:rPr>
      </w:pPr>
      <w:r w:rsidRPr="008E416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83AD6">
        <w:rPr>
          <w:rFonts w:ascii="Book Antiqua" w:eastAsia="Book Antiqua" w:hAnsi="Book Antiqua" w:cs="Book Antiqua"/>
          <w:color w:val="000000"/>
        </w:rPr>
        <w:t xml:space="preserve">Wan WC, Long Y, Wan WW, Liu HZ, Zhang HH, Zhu W. Plasma melatonin levels in patients with diabetic retinopathy secondary to type 2 diabetes. </w:t>
      </w:r>
      <w:r w:rsidR="00483AD6">
        <w:rPr>
          <w:rFonts w:ascii="Book Antiqua" w:eastAsia="Book Antiqua" w:hAnsi="Book Antiqua" w:cs="Book Antiqua"/>
          <w:i/>
          <w:iCs/>
          <w:color w:val="000000"/>
        </w:rPr>
        <w:t>World J Diabetes</w:t>
      </w:r>
      <w:r w:rsidR="00483AD6">
        <w:rPr>
          <w:rFonts w:ascii="Book Antiqua" w:eastAsia="Book Antiqua" w:hAnsi="Book Antiqua" w:cs="Book Antiqua"/>
          <w:color w:val="000000"/>
        </w:rPr>
        <w:t xml:space="preserve"> 202</w:t>
      </w:r>
      <w:r w:rsidR="00483AD6">
        <w:rPr>
          <w:rFonts w:ascii="Book Antiqua" w:eastAsia="宋体" w:hAnsi="Book Antiqua" w:cs="Book Antiqua" w:hint="eastAsia"/>
          <w:color w:val="000000"/>
          <w:lang w:eastAsia="zh-CN"/>
        </w:rPr>
        <w:t>1</w:t>
      </w:r>
      <w:r w:rsidR="00483AD6">
        <w:rPr>
          <w:rFonts w:ascii="Book Antiqua" w:eastAsia="Book Antiqua" w:hAnsi="Book Antiqua" w:cs="Book Antiqua"/>
          <w:color w:val="000000"/>
        </w:rPr>
        <w:t>;</w:t>
      </w:r>
      <w:r w:rsidR="00483AD6">
        <w:rPr>
          <w:rFonts w:ascii="Book Antiqua" w:eastAsia="Book Antiqua" w:hAnsi="Book Antiqua" w:cs="Book Antiqua" w:hint="eastAsia"/>
          <w:color w:val="000000"/>
        </w:rPr>
        <w:t xml:space="preserve"> </w:t>
      </w:r>
      <w:r w:rsidR="00483AD6">
        <w:rPr>
          <w:rFonts w:ascii="Book Antiqua" w:eastAsia="宋体" w:hAnsi="Book Antiqua" w:cs="Book Antiqua" w:hint="eastAsia"/>
          <w:color w:val="000000"/>
          <w:lang w:eastAsia="zh-CN"/>
        </w:rPr>
        <w:t>12</w:t>
      </w:r>
      <w:r w:rsidR="00483AD6">
        <w:rPr>
          <w:rFonts w:ascii="Book Antiqua" w:eastAsia="Book Antiqua" w:hAnsi="Book Antiqua" w:cs="Book Antiqua" w:hint="eastAsia"/>
          <w:color w:val="000000"/>
        </w:rPr>
        <w:t>(</w:t>
      </w:r>
      <w:r w:rsidR="00483AD6">
        <w:rPr>
          <w:rFonts w:ascii="Book Antiqua" w:eastAsia="宋体" w:hAnsi="Book Antiqua" w:cs="Book Antiqua" w:hint="eastAsia"/>
          <w:color w:val="000000"/>
          <w:lang w:eastAsia="zh-CN"/>
        </w:rPr>
        <w:t>2</w:t>
      </w:r>
      <w:r w:rsidR="00483AD6">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138</w:t>
      </w:r>
      <w:r w:rsidR="00483AD6">
        <w:rPr>
          <w:rFonts w:ascii="Book Antiqua" w:eastAsia="Book Antiqua" w:hAnsi="Book Antiqua" w:cs="Book Antiqua" w:hint="eastAsia"/>
          <w:color w:val="000000"/>
        </w:rPr>
        <w:t>-</w:t>
      </w:r>
      <w:r>
        <w:rPr>
          <w:rFonts w:ascii="Book Antiqua" w:hAnsi="Book Antiqua" w:cs="Book Antiqua" w:hint="eastAsia"/>
          <w:color w:val="000000"/>
          <w:lang w:eastAsia="zh-CN"/>
        </w:rPr>
        <w:t>14</w:t>
      </w:r>
      <w:r w:rsidR="00BF64E2">
        <w:rPr>
          <w:rFonts w:ascii="Book Antiqua" w:hAnsi="Book Antiqua" w:cs="Book Antiqua" w:hint="eastAsia"/>
          <w:color w:val="000000"/>
          <w:lang w:eastAsia="zh-CN"/>
        </w:rPr>
        <w:t>8</w:t>
      </w:r>
      <w:bookmarkStart w:id="1" w:name="_GoBack"/>
      <w:bookmarkEnd w:id="1"/>
      <w:r w:rsidR="00483AD6">
        <w:rPr>
          <w:rFonts w:ascii="Book Antiqua" w:eastAsia="Book Antiqua" w:hAnsi="Book Antiqua" w:cs="Book Antiqua" w:hint="eastAsia"/>
          <w:color w:val="000000"/>
        </w:rPr>
        <w:t xml:space="preserve">  </w:t>
      </w:r>
    </w:p>
    <w:p w:rsidR="008E416B" w:rsidRDefault="00483AD6">
      <w:pPr>
        <w:spacing w:line="360" w:lineRule="auto"/>
        <w:jc w:val="both"/>
        <w:rPr>
          <w:rFonts w:ascii="Book Antiqua" w:hAnsi="Book Antiqua" w:cs="Book Antiqua"/>
          <w:color w:val="000000"/>
          <w:lang w:eastAsia="zh-CN"/>
        </w:rPr>
      </w:pPr>
      <w:r w:rsidRPr="008E416B">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https://www.wjgnet.com/1948-9358/full/v1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8E416B">
        <w:rPr>
          <w:rFonts w:ascii="Book Antiqua" w:hAnsi="Book Antiqua" w:cs="Book Antiqua" w:hint="eastAsia"/>
          <w:color w:val="000000"/>
          <w:lang w:eastAsia="zh-CN"/>
        </w:rPr>
        <w:t>138</w:t>
      </w:r>
      <w:r>
        <w:rPr>
          <w:rFonts w:ascii="Book Antiqua" w:eastAsia="Book Antiqua" w:hAnsi="Book Antiqua" w:cs="Book Antiqua" w:hint="eastAsia"/>
          <w:color w:val="000000"/>
        </w:rPr>
        <w:t xml:space="preserve">.htm  </w:t>
      </w:r>
    </w:p>
    <w:p w:rsidR="002A5F24" w:rsidRPr="008E416B" w:rsidRDefault="00483AD6">
      <w:pPr>
        <w:spacing w:line="360" w:lineRule="auto"/>
        <w:jc w:val="both"/>
        <w:rPr>
          <w:lang w:eastAsia="zh-CN"/>
        </w:rPr>
      </w:pPr>
      <w:r w:rsidRPr="008E416B">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https://dx.doi.org/10.4239/</w:t>
      </w:r>
      <w:r>
        <w:rPr>
          <w:rFonts w:ascii="Book Antiqua" w:eastAsia="宋体" w:hAnsi="Book Antiqua" w:cs="Book Antiqua" w:hint="eastAsia"/>
          <w:color w:val="000000"/>
          <w:lang w:eastAsia="zh-CN"/>
        </w:rPr>
        <w:t>wjd</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8E416B">
        <w:rPr>
          <w:rFonts w:ascii="Book Antiqua" w:hAnsi="Book Antiqua" w:cs="Book Antiqua" w:hint="eastAsia"/>
          <w:color w:val="000000"/>
          <w:lang w:eastAsia="zh-CN"/>
        </w:rPr>
        <w:t>138</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Melatonin is reported to be related to diabetes mellitus risk; however, the effect of melatonin on diabetic retinopathy (DR) risk remains unclear. The data obtained in this study demonstrated that plasma melatonin concentration was decreased in DR cases and could be used as a sensitive and specific marker for the diagnosis of DR. A significant positive relationship between total bilirubin and melatonin was detected. More related studies are required to understand the role of melatonin in DR.</w:t>
      </w:r>
    </w:p>
    <w:p w:rsidR="002A5F24" w:rsidRDefault="00483AD6">
      <w:pPr>
        <w:spacing w:line="360" w:lineRule="auto"/>
        <w:jc w:val="both"/>
      </w:pPr>
      <w:r>
        <w:br w:type="page"/>
      </w:r>
      <w:r>
        <w:rPr>
          <w:rFonts w:ascii="Book Antiqua" w:eastAsia="Book Antiqua" w:hAnsi="Book Antiqua" w:cs="Book Antiqua"/>
          <w:b/>
          <w:caps/>
          <w:color w:val="000000"/>
          <w:u w:val="single"/>
        </w:rPr>
        <w:lastRenderedPageBreak/>
        <w:t>INTRODUCTION</w:t>
      </w:r>
    </w:p>
    <w:p w:rsidR="002A5F24" w:rsidRDefault="00483AD6">
      <w:pPr>
        <w:spacing w:line="360" w:lineRule="auto"/>
        <w:jc w:val="both"/>
      </w:pPr>
      <w:r>
        <w:rPr>
          <w:rFonts w:ascii="Book Antiqua" w:eastAsia="Book Antiqua" w:hAnsi="Book Antiqua" w:cs="Book Antiqua"/>
          <w:color w:val="000000"/>
          <w:szCs w:val="21"/>
        </w:rPr>
        <w:t xml:space="preserve">The global prevalence of diabetes mellitus (DM) has continued to increase in the past decade and it is now regarded as a huge public health </w:t>
      </w:r>
      <w:proofErr w:type="gramStart"/>
      <w:r>
        <w:rPr>
          <w:rFonts w:ascii="Book Antiqua" w:eastAsia="Book Antiqua" w:hAnsi="Book Antiqua" w:cs="Book Antiqua"/>
          <w:color w:val="000000"/>
          <w:szCs w:val="21"/>
        </w:rPr>
        <w:t>problem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Diabetic retinopathy (DR), is the most common microvascular complication of DM, and has affected more than 400 million patients and is the main cause of blindness in individuals of working </w:t>
      </w:r>
      <w:proofErr w:type="gramStart"/>
      <w:r>
        <w:rPr>
          <w:rFonts w:ascii="Book Antiqua" w:eastAsia="Book Antiqua" w:hAnsi="Book Antiqua" w:cs="Book Antiqua"/>
          <w:color w:val="000000"/>
          <w:szCs w:val="21"/>
        </w:rPr>
        <w:t>age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The primary prevention measures for DR include stricter control of blood glucose, blood pressure and blood lipid, adjustment of diet and exercise, and establishment of effective screening </w:t>
      </w:r>
      <w:proofErr w:type="gramStart"/>
      <w:r>
        <w:rPr>
          <w:rFonts w:ascii="Book Antiqua" w:eastAsia="Book Antiqua" w:hAnsi="Book Antiqua" w:cs="Book Antiqua"/>
          <w:color w:val="000000"/>
          <w:szCs w:val="21"/>
        </w:rPr>
        <w:t>strategies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However, a considerable number of patients still progress to the advanced stage of DR. Advanced DR patients often require intravitreal injection of anti-vascular endothelial growth factor drugs and corticosteroids, as well as vitrectomy. Although the treatments for DR have improved in recent years, the long-term prognosis of late stage DR is not optimistic, and highlights the importance of controlling the progression of DR from the early to late stage.</w:t>
      </w:r>
    </w:p>
    <w:p w:rsidR="002A5F24" w:rsidRDefault="00483AD6">
      <w:pPr>
        <w:spacing w:line="360" w:lineRule="auto"/>
        <w:ind w:firstLineChars="100" w:firstLine="240"/>
        <w:jc w:val="both"/>
      </w:pPr>
      <w:r>
        <w:rPr>
          <w:rFonts w:ascii="Book Antiqua" w:eastAsia="Book Antiqua" w:hAnsi="Book Antiqua" w:cs="Book Antiqua"/>
          <w:color w:val="000000"/>
          <w:szCs w:val="21"/>
        </w:rPr>
        <w:t xml:space="preserve">Biomarkers are biochemical indicators that can be used to mark changes in the structure or function of a system, organ, tissue and cell, and effective biomarkers have been used in the diagnosis and classification of various disorders, including DM and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A recent study involved the detection of dual biomarkers for the sensitive screening of DR based on a delicate </w:t>
      </w:r>
      <w:proofErr w:type="spellStart"/>
      <w:r>
        <w:rPr>
          <w:rFonts w:ascii="Book Antiqua" w:eastAsia="Book Antiqua" w:hAnsi="Book Antiqua" w:cs="Book Antiqua"/>
          <w:color w:val="000000"/>
          <w:szCs w:val="21"/>
        </w:rPr>
        <w:t>microbead</w:t>
      </w:r>
      <w:proofErr w:type="spellEnd"/>
      <w:r>
        <w:rPr>
          <w:rFonts w:ascii="Book Antiqua" w:eastAsia="Book Antiqua" w:hAnsi="Book Antiqua" w:cs="Book Antiqua"/>
          <w:color w:val="000000"/>
          <w:szCs w:val="21"/>
        </w:rPr>
        <w:t xml:space="preserve"> enrichment </w:t>
      </w:r>
      <w:proofErr w:type="gramStart"/>
      <w:r>
        <w:rPr>
          <w:rFonts w:ascii="Book Antiqua" w:eastAsia="Book Antiqua" w:hAnsi="Book Antiqua" w:cs="Book Antiqua"/>
          <w:color w:val="000000"/>
          <w:szCs w:val="21"/>
        </w:rPr>
        <w:t>technique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xml:space="preserve">. Another study demonstrated that peripheral fractal dimension could be calculated automatically and therefore be used as a useful surrogate biomarker in DR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xml:space="preserve">. Blood samples, such as serum and plasma, have huge diagnostic potential as they are noninvasive and easy to obtain. In a case-control study, researchers aimed to investigate the expression of plasma levels of miR-29b and miR-200b in DR secondary to type 2 </w:t>
      </w:r>
      <w:proofErr w:type="gramStart"/>
      <w:r>
        <w:rPr>
          <w:rFonts w:ascii="Book Antiqua" w:eastAsia="Book Antiqua" w:hAnsi="Book Antiqua" w:cs="Book Antiqua"/>
          <w:color w:val="000000"/>
          <w:szCs w:val="21"/>
        </w:rPr>
        <w:t>diabetes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Melatonin is an </w:t>
      </w:r>
      <w:proofErr w:type="spellStart"/>
      <w:r>
        <w:rPr>
          <w:rFonts w:ascii="Book Antiqua" w:eastAsia="Book Antiqua" w:hAnsi="Book Antiqua" w:cs="Book Antiqua"/>
          <w:color w:val="000000"/>
          <w:szCs w:val="21"/>
        </w:rPr>
        <w:t>indoleamine</w:t>
      </w:r>
      <w:proofErr w:type="spellEnd"/>
      <w:r>
        <w:rPr>
          <w:rFonts w:ascii="Book Antiqua" w:eastAsia="Book Antiqua" w:hAnsi="Book Antiqua" w:cs="Book Antiqua"/>
          <w:color w:val="000000"/>
          <w:szCs w:val="21"/>
        </w:rPr>
        <w:t xml:space="preserve"> synthesized by pineal cells and it is synthesized and secreted at </w:t>
      </w:r>
      <w:proofErr w:type="gramStart"/>
      <w:r>
        <w:rPr>
          <w:rFonts w:ascii="Book Antiqua" w:eastAsia="Book Antiqua" w:hAnsi="Book Antiqua" w:cs="Book Antiqua"/>
          <w:color w:val="000000"/>
          <w:szCs w:val="21"/>
        </w:rPr>
        <w:t>night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xml:space="preserve">. Once synthesized, melatonin is released into the blood. Previous studies have shown that melatonin can demonstrate significant immune regulation, anti-tumor, and anti-aging effects and provides protective effects on the brain, heart, liver and other important </w:t>
      </w:r>
      <w:proofErr w:type="gramStart"/>
      <w:r>
        <w:rPr>
          <w:rFonts w:ascii="Book Antiqua" w:eastAsia="Book Antiqua" w:hAnsi="Book Antiqua" w:cs="Book Antiqua"/>
          <w:color w:val="000000"/>
          <w:szCs w:val="21"/>
        </w:rPr>
        <w:t>organs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Plasma melatonin was reported to be associated with the risk of several diseases. In a cross-sectional study of 61 patients with idiopathic Parkinson’s </w:t>
      </w:r>
      <w:r>
        <w:rPr>
          <w:rFonts w:ascii="Book Antiqua" w:eastAsia="Book Antiqua" w:hAnsi="Book Antiqua" w:cs="Book Antiqua"/>
          <w:color w:val="000000"/>
          <w:szCs w:val="21"/>
        </w:rPr>
        <w:lastRenderedPageBreak/>
        <w:t xml:space="preserve">disease (PD), it was reported that plasma melatonin levels in PD patients were significantly higher than those in healthy </w:t>
      </w:r>
      <w:proofErr w:type="gramStart"/>
      <w:r>
        <w:rPr>
          <w:rFonts w:ascii="Book Antiqua" w:eastAsia="Book Antiqua" w:hAnsi="Book Antiqua" w:cs="Book Antiqua"/>
          <w:color w:val="000000"/>
          <w:szCs w:val="21"/>
        </w:rPr>
        <w:t>controls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w:t>
      </w:r>
    </w:p>
    <w:p w:rsidR="002A5F24" w:rsidRDefault="00483AD6">
      <w:pPr>
        <w:spacing w:line="360" w:lineRule="auto"/>
        <w:ind w:firstLineChars="100" w:firstLine="240"/>
        <w:jc w:val="both"/>
      </w:pPr>
      <w:r>
        <w:rPr>
          <w:rFonts w:ascii="Book Antiqua" w:eastAsia="Book Antiqua" w:hAnsi="Book Antiqua" w:cs="Book Antiqua"/>
          <w:color w:val="000000"/>
          <w:szCs w:val="21"/>
        </w:rPr>
        <w:t xml:space="preserve">Melatonin has been reported to be associated with several metabolic diseases and might protect different organs during DM development. Melatonin, which was an anti-oxidant and anti-apoptosis factor, demonstrated a potential effect in the treatment of DR based on previous experimental DR </w:t>
      </w:r>
      <w:proofErr w:type="gramStart"/>
      <w:r>
        <w:rPr>
          <w:rFonts w:ascii="Book Antiqua" w:eastAsia="Book Antiqua" w:hAnsi="Book Antiqua" w:cs="Book Antiqua"/>
          <w:color w:val="000000"/>
          <w:szCs w:val="21"/>
        </w:rPr>
        <w:t>models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To date, there is limited knowledge on the association between plasma melatonin and the risk of DR. In the present cross-sectional study, plasma melatonin was determined in DR cases and the related clinical characteristics were investigated.</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aps/>
          <w:color w:val="000000"/>
          <w:u w:val="single"/>
        </w:rPr>
        <w:t>MATERIALS AND METHODS</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current study was approved by the Ethical Committee of the Changshu No. 2 People’s Hospital. The subjects had the opportunity to familiarize themselves with the blood test results. Additional information is provided and the test results may be used for research purposes only and not for diagnostic procedures. All procedures were conducted in accordance with the Declaration of Helsinki. Written informed consent was obtained from all the participants before the study.</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Study population</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A total of 532 healthy volunteers, DM and DR patients were screened for potential inclusion in this study between January 2020 and June 2020. A total of 232 participants were excluded as they did not meet the inclusion criteria or were unwilling to participate. The inclusion criteria were as follows: (1) </w:t>
      </w:r>
      <w:r>
        <w:rPr>
          <w:rFonts w:ascii="Book Antiqua" w:eastAsia="宋体" w:hAnsi="Book Antiqua" w:cs="Book Antiqua" w:hint="eastAsia"/>
          <w:color w:val="000000"/>
          <w:szCs w:val="21"/>
          <w:lang w:eastAsia="zh-CN"/>
        </w:rPr>
        <w:t>H</w:t>
      </w:r>
      <w:r>
        <w:rPr>
          <w:rFonts w:ascii="Book Antiqua" w:eastAsia="Book Antiqua" w:hAnsi="Book Antiqua" w:cs="Book Antiqua"/>
          <w:color w:val="000000"/>
          <w:szCs w:val="21"/>
        </w:rPr>
        <w:t xml:space="preserve">ealthy controls or type 2 DM cases with/without DR; (2)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ble to cooperate with the research protocol; and (3)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igned the informed consent before the study. The exclusion criteria were as follows: (1)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iagnosed with type 1 DM; (2)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atients with psychiatric disorders or severe sleeping disorder; and (3) </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 xml:space="preserve">ral melatonin supplementation use in the recent 2 wk. Participants without a history of DM were included in the control group. The DM patients were divided into the DM cases without DR (NDR) group, non-proliferative DR (NPDR) </w:t>
      </w:r>
      <w:r>
        <w:rPr>
          <w:rFonts w:ascii="Book Antiqua" w:eastAsia="Book Antiqua" w:hAnsi="Book Antiqua" w:cs="Book Antiqua"/>
          <w:color w:val="000000"/>
          <w:szCs w:val="21"/>
        </w:rPr>
        <w:lastRenderedPageBreak/>
        <w:t xml:space="preserve">group and the proliferative DR (PDR) group. In this study, a total of 118 healthy controls, 57 NDR cases, 64 NPDR cases and 61 PDR cases were enrolled. The diagnosis of type 2 DM was made according to the American Diabetes Association (ADA 2019)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The diagnosis and classification of DR cases were conducted based on retinal photographs according to were taken and graded according to the Diabetic Retinopathy preferred practice pattern (PPP)-updated 2019 guideline. After collecting clinical data and blood samples, the clinical information and laboratory data were used in advanced analyses. The flow chart of patients and controls screening is shown in Figure 1.</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 xml:space="preserve">Clinical data </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Baseline information, such as age, diabetes duration, use of oral hypoglycemic agents and insulin, history of hypertension, smoking and drinking was obtained by consulting the participants. Body mass index (BMI) was calculated as weight (kg)/height (m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The laboratory data, including physical indicators and biochemical examination results were extracted from the in-hospital examination system. The diagnosis of DR was conducted by fundus photography by two ophthalmologists specialized in the retina using digital Canon </w:t>
      </w:r>
      <w:proofErr w:type="spellStart"/>
      <w:r>
        <w:rPr>
          <w:rFonts w:ascii="Book Antiqua" w:eastAsia="Book Antiqua" w:hAnsi="Book Antiqua" w:cs="Book Antiqua"/>
          <w:color w:val="000000"/>
          <w:szCs w:val="21"/>
        </w:rPr>
        <w:t>retinography</w:t>
      </w:r>
      <w:proofErr w:type="spellEnd"/>
      <w:r>
        <w:rPr>
          <w:rFonts w:ascii="Book Antiqua" w:eastAsia="Book Antiqua" w:hAnsi="Book Antiqua" w:cs="Book Antiqua"/>
          <w:color w:val="000000"/>
          <w:szCs w:val="21"/>
        </w:rPr>
        <w:t>. All the data were processed by two independent researchers and the consistency was checked before advanced analyses.</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Collection of blood samples and melatonin detection</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After collecting the clinical data and laboratory outcomes, a total of 5 mL venous blood was obtained and placed in a vacuum tube at 8:00 am. The venous blood samples were placed in tubes containing </w:t>
      </w:r>
      <w:proofErr w:type="spellStart"/>
      <w:r>
        <w:rPr>
          <w:rFonts w:ascii="Book Antiqua" w:eastAsia="Book Antiqua" w:hAnsi="Book Antiqua" w:cs="Book Antiqua"/>
          <w:color w:val="000000"/>
          <w:szCs w:val="21"/>
        </w:rPr>
        <w:t>ethylenediaminetetraacetic</w:t>
      </w:r>
      <w:proofErr w:type="spellEnd"/>
      <w:r>
        <w:rPr>
          <w:rFonts w:ascii="Book Antiqua" w:eastAsia="Book Antiqua" w:hAnsi="Book Antiqua" w:cs="Book Antiqua"/>
          <w:color w:val="000000"/>
          <w:szCs w:val="21"/>
        </w:rPr>
        <w:t xml:space="preserve"> acid (EDTA) on ice and were sent to obtain plasma as soon as possible. Whole blood was mixed thoroughly in the tubes and then centrifuged for 15 min at 20000 </w:t>
      </w:r>
      <w:r>
        <w:rPr>
          <w:rFonts w:ascii="Book Antiqua" w:eastAsia="Book Antiqua" w:hAnsi="Book Antiqua" w:cs="Book Antiqua"/>
          <w:i/>
          <w:iCs/>
          <w:color w:val="000000"/>
          <w:szCs w:val="21"/>
        </w:rPr>
        <w:t>g</w:t>
      </w:r>
      <w:r>
        <w:rPr>
          <w:rFonts w:ascii="Book Antiqua" w:eastAsia="Book Antiqua" w:hAnsi="Book Antiqua" w:cs="Book Antiqua"/>
          <w:color w:val="000000"/>
          <w:szCs w:val="21"/>
        </w:rPr>
        <w:t xml:space="preserve"> at 4°C to obtain the plasma samples. These plasma samples were placed in Eppendorf tubes (1.5 mL) and stored at -80°C until use. Plasma concentrations of melatonin were detected using a human melatonin enzyme-linked immunosorbent assay (ELISA) Kit (Glory Science Co., Ltd., TX, United States) in </w:t>
      </w:r>
      <w:r>
        <w:rPr>
          <w:rFonts w:ascii="Book Antiqua" w:eastAsia="Book Antiqua" w:hAnsi="Book Antiqua" w:cs="Book Antiqua"/>
          <w:color w:val="000000"/>
          <w:szCs w:val="21"/>
        </w:rPr>
        <w:lastRenderedPageBreak/>
        <w:t>accordance with the manufacturer's instructions. Each sample was examined three times and the mean value was used in the final data analyses.</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Statistical analysis</w:t>
      </w:r>
    </w:p>
    <w:p w:rsidR="002A5F24" w:rsidRDefault="00483AD6">
      <w:pPr>
        <w:spacing w:line="360" w:lineRule="auto"/>
        <w:jc w:val="both"/>
      </w:pPr>
      <w:r>
        <w:rPr>
          <w:rFonts w:ascii="Book Antiqua" w:eastAsia="Book Antiqua" w:hAnsi="Book Antiqua" w:cs="Book Antiqua"/>
          <w:color w:val="000000"/>
          <w:szCs w:val="21"/>
        </w:rPr>
        <w:t xml:space="preserve">Continuous measurements are presented as mean ± standard difference (SD). The independent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 xml:space="preserve"> test was used to compare indicators between the two groups, and one-way ANOVA was used to determine the differences between three groups. The chi square test was used for qualitative data comparison. The receiver operating characteristic (ROC) curve was used to test the efficacy of related indicators. The Pearson correlation coefficient was used to analyze the correlation between different parameters.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was considered statistically significant. This study used </w:t>
      </w:r>
      <w:proofErr w:type="spellStart"/>
      <w:r>
        <w:rPr>
          <w:rFonts w:ascii="Book Antiqua" w:eastAsia="Book Antiqua" w:hAnsi="Book Antiqua" w:cs="Book Antiqua"/>
          <w:color w:val="000000"/>
          <w:szCs w:val="21"/>
        </w:rPr>
        <w:t>GraphPad</w:t>
      </w:r>
      <w:proofErr w:type="spellEnd"/>
      <w:r>
        <w:rPr>
          <w:rFonts w:ascii="Book Antiqua" w:eastAsia="Book Antiqua" w:hAnsi="Book Antiqua" w:cs="Book Antiqua"/>
          <w:color w:val="000000"/>
          <w:szCs w:val="21"/>
        </w:rPr>
        <w:t xml:space="preserve"> 8 statistical software for the statistical analysis.</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aps/>
          <w:color w:val="000000"/>
          <w:u w:val="single"/>
        </w:rPr>
        <w:t>RESULTS</w:t>
      </w:r>
    </w:p>
    <w:p w:rsidR="002A5F24" w:rsidRDefault="00483AD6">
      <w:pPr>
        <w:spacing w:line="360" w:lineRule="auto"/>
        <w:jc w:val="both"/>
        <w:rPr>
          <w:b/>
          <w:bCs/>
          <w:i/>
          <w:iCs/>
        </w:rPr>
      </w:pPr>
      <w:r>
        <w:rPr>
          <w:rFonts w:ascii="Book Antiqua" w:eastAsia="Book Antiqua" w:hAnsi="Book Antiqua" w:cs="Book Antiqua"/>
          <w:b/>
          <w:bCs/>
          <w:i/>
          <w:iCs/>
          <w:color w:val="000000"/>
          <w:szCs w:val="21"/>
        </w:rPr>
        <w:t>Characteristics of the study participants by the presence and severity of DR</w:t>
      </w:r>
    </w:p>
    <w:p w:rsidR="002A5F24" w:rsidRDefault="00483AD6">
      <w:pPr>
        <w:spacing w:line="360" w:lineRule="auto"/>
        <w:jc w:val="both"/>
      </w:pPr>
      <w:r>
        <w:rPr>
          <w:rFonts w:ascii="Book Antiqua" w:eastAsia="Book Antiqua" w:hAnsi="Book Antiqua" w:cs="Book Antiqua"/>
          <w:color w:val="000000"/>
          <w:szCs w:val="21"/>
        </w:rPr>
        <w:t>In this study, 62 females/56 males, 30 females/27 males, 38 females/26 males, and 32 females/29 males were included in the healthy controls group, NDR group, NPDR group and PDR group, respectively, and there was no significant gender distribution among the groups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0.947). Age in the healthy controls group, NDR group, NPDR group and PDR group was 59.84 ± 9.60, 58.21 ± 7.75, 60.89 ± 9.93 and 65.72 ± 8.36 years, and those in the NPDR and PDR group were older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When the BMI was considered, there was a slight but significant difference between the different groups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 0.047). An advanced study on blood pressure and hypertension </w:t>
      </w:r>
      <w:proofErr w:type="spellStart"/>
      <w:proofErr w:type="gramStart"/>
      <w:r>
        <w:rPr>
          <w:rFonts w:ascii="Book Antiqua" w:eastAsia="Book Antiqua" w:hAnsi="Book Antiqua" w:cs="Book Antiqua"/>
          <w:color w:val="000000"/>
          <w:szCs w:val="21"/>
        </w:rPr>
        <w:t>statu</w:t>
      </w:r>
      <w:proofErr w:type="spellEnd"/>
      <w:r>
        <w:rPr>
          <w:rFonts w:ascii="Book Antiqua" w:eastAsia="Book Antiqua" w:hAnsi="Book Antiqua" w:cs="Book Antiqua"/>
          <w:color w:val="000000"/>
          <w:szCs w:val="21"/>
        </w:rPr>
        <w:t>,</w:t>
      </w:r>
      <w:proofErr w:type="gramEnd"/>
      <w:r>
        <w:rPr>
          <w:rFonts w:ascii="Book Antiqua" w:eastAsia="Book Antiqua" w:hAnsi="Book Antiqua" w:cs="Book Antiqua"/>
          <w:color w:val="000000"/>
          <w:szCs w:val="21"/>
        </w:rPr>
        <w:t xml:space="preserve"> showed that higher blood pressure and a greater incidence of hypertension were detected in the DR group. No significant differences in smoking and drinking history were detected among the groups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0.801 and 0.730, respectively).</w:t>
      </w:r>
    </w:p>
    <w:p w:rsidR="002A5F24" w:rsidRDefault="00483AD6">
      <w:pPr>
        <w:spacing w:line="360" w:lineRule="auto"/>
        <w:jc w:val="both"/>
      </w:pPr>
      <w:r>
        <w:rPr>
          <w:rFonts w:ascii="Book Antiqua" w:eastAsia="Book Antiqua" w:hAnsi="Book Antiqua" w:cs="Book Antiqua"/>
          <w:color w:val="000000"/>
          <w:szCs w:val="21"/>
        </w:rPr>
        <w:t xml:space="preserve">Diabetes-related characteristics, such as diabetes duration, fasting blood glucose, hemoglobin A1C (HbA1C) content, oral hypoglycemic agent use and insulin administration, were detected in the NDR, NPDR and PDR groups. It was found that </w:t>
      </w:r>
      <w:r>
        <w:rPr>
          <w:rFonts w:ascii="Book Antiqua" w:eastAsia="Book Antiqua" w:hAnsi="Book Antiqua" w:cs="Book Antiqua"/>
          <w:color w:val="000000"/>
          <w:szCs w:val="21"/>
        </w:rPr>
        <w:lastRenderedPageBreak/>
        <w:t>longer diabetes duration, severe fasting blood glucose and higher HbA1C content were detected in the DR group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Treatments for diabetes, including oral hypoglycemic agents and insulin use, were not related to the risk of NPDR or PDR incidence in all type 2 DM cases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0.369 and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0.408, respectively).</w:t>
      </w:r>
    </w:p>
    <w:p w:rsidR="002A5F24" w:rsidRDefault="00483AD6">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When the relationship between several laboratory data, including triglycerides, total cholesterol, low-density lipoprotein cholesterol, </w:t>
      </w:r>
      <w:bookmarkStart w:id="2" w:name="_Hlk57819414"/>
      <w:r>
        <w:rPr>
          <w:rFonts w:ascii="Book Antiqua" w:eastAsia="Book Antiqua" w:hAnsi="Book Antiqua" w:cs="Book Antiqua"/>
          <w:color w:val="000000"/>
          <w:szCs w:val="21"/>
        </w:rPr>
        <w:t>high-density lipoprotein</w:t>
      </w:r>
      <w:bookmarkEnd w:id="2"/>
      <w:r>
        <w:rPr>
          <w:rFonts w:ascii="Book Antiqua" w:eastAsia="Book Antiqua" w:hAnsi="Book Antiqua" w:cs="Book Antiqua"/>
          <w:color w:val="000000"/>
          <w:szCs w:val="21"/>
        </w:rPr>
        <w:t xml:space="preserve"> cholesterol, total bilirubin, </w:t>
      </w:r>
      <w:r>
        <w:rPr>
          <w:rFonts w:ascii="Book Antiqua" w:eastAsia="Book Antiqua" w:hAnsi="Book Antiqua" w:cs="Book Antiqua"/>
          <w:color w:val="000000"/>
        </w:rPr>
        <w:t>aspartate aminotransferase</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alanine aminotransferase</w:t>
      </w:r>
      <w:r>
        <w:rPr>
          <w:rFonts w:ascii="Book Antiqua" w:eastAsia="Book Antiqua" w:hAnsi="Book Antiqua" w:cs="Book Antiqua"/>
          <w:color w:val="000000"/>
          <w:szCs w:val="21"/>
        </w:rPr>
        <w:t xml:space="preserve"> concentrations, and the risk of NPDR or PDR were considered, it was found that lower total bilirubin was associated with the risk of NPDR and PDR compared with the control and NDR groups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0.002).</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Association between plasma melatonin and DR risk</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When assessing the association between plasma melatonin and the presence and severity of DR, it was found that plasma melatonin was 72.83 ± 16.25, 60.38 ± 13.43, 44.48 ± 10.30 and 44.69 ± </w:t>
      </w:r>
      <w:proofErr w:type="gramStart"/>
      <w:r>
        <w:rPr>
          <w:rFonts w:ascii="Book Antiqua" w:eastAsia="Book Antiqua" w:hAnsi="Book Antiqua" w:cs="Book Antiqua"/>
          <w:color w:val="000000"/>
          <w:szCs w:val="21"/>
        </w:rPr>
        <w:t xml:space="preserve">8.95 </w:t>
      </w:r>
      <w:proofErr w:type="spellStart"/>
      <w:r>
        <w:rPr>
          <w:rFonts w:ascii="Book Antiqua" w:eastAsia="Book Antiqua" w:hAnsi="Book Antiqua" w:cs="Book Antiqua"/>
          <w:color w:val="000000"/>
          <w:szCs w:val="21"/>
        </w:rPr>
        <w:t>pg</w:t>
      </w:r>
      <w:proofErr w:type="spellEnd"/>
      <w:r>
        <w:rPr>
          <w:rFonts w:ascii="Book Antiqua" w:eastAsia="Book Antiqua" w:hAnsi="Book Antiqua" w:cs="Book Antiqua"/>
          <w:color w:val="000000"/>
          <w:szCs w:val="21"/>
        </w:rPr>
        <w:t>/mL in the healthy controls, NDR group, NPDR group and PDR group, respectively</w:t>
      </w:r>
      <w:proofErr w:type="gramEnd"/>
      <w:r>
        <w:rPr>
          <w:rFonts w:ascii="Book Antiqua" w:eastAsia="Book Antiqua" w:hAnsi="Book Antiqua" w:cs="Book Antiqua"/>
          <w:color w:val="000000"/>
          <w:szCs w:val="21"/>
        </w:rPr>
        <w:t>. As shown in Figure 2A, it was found that low melatonin was detected in the NDR group compared with the healthy controls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Lower melatonin concentrations were also found in the NPDR and PDR groups compared with the NDR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As shown in Figure 2B, the diagnostic role of plasma melatonin in DR cases was detected using the ROC curve and it was found that plasma melatonin can be used as a potential diagnostic biomarker for DR (AUC = 0.893,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Clinical and laboratory risk factors for NPDR and PDR</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To detect the clinical and laboratory risk factors for DR at different stages, the association between age, diabetes duration, hypertension, BMI, smoking, drinking, fasting blood glucose (FBG) concentration, HbA1C content, total bilirubin, melatonin concentration and both NPDR and PDR risk were evaluated. As shown in Table 2, longer diabetes duration, higher FBG and lower melatonin concentration were </w:t>
      </w:r>
      <w:r>
        <w:rPr>
          <w:rFonts w:ascii="Book Antiqua" w:eastAsia="Book Antiqua" w:hAnsi="Book Antiqua" w:cs="Book Antiqua"/>
          <w:color w:val="000000"/>
          <w:szCs w:val="21"/>
        </w:rPr>
        <w:lastRenderedPageBreak/>
        <w:t>associated with increased NPDR risk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In advanced analyses of PDR risk, it was found that hypertension status and higher HbA1C content were risk factors for PDR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Factors related to plasma melatonin concentrations</w:t>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Considering the potential diagnostic role of plasma melatonin in DR, it could provide more information on the relationship between the baseline information and laboratory data and plasma melatonin concentrations. It was found that diabetes duration, systolic blood pressure, mean arterial blood pressure, FBG and HbA1C contents were negatively associated with melatonin concentration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A significant positive relationship was observed between total bilirubin and melatonin content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w:t>
      </w:r>
    </w:p>
    <w:p w:rsidR="002A5F24" w:rsidRDefault="002A5F24">
      <w:pPr>
        <w:spacing w:line="360" w:lineRule="auto"/>
        <w:jc w:val="both"/>
      </w:pPr>
    </w:p>
    <w:p w:rsidR="002A5F24" w:rsidRDefault="00483AD6">
      <w:pPr>
        <w:spacing w:line="360" w:lineRule="auto"/>
        <w:jc w:val="both"/>
        <w:rPr>
          <w:b/>
          <w:bCs/>
          <w:i/>
          <w:iCs/>
        </w:rPr>
      </w:pPr>
      <w:r>
        <w:rPr>
          <w:rFonts w:ascii="Book Antiqua" w:eastAsia="Book Antiqua" w:hAnsi="Book Antiqua" w:cs="Book Antiqua"/>
          <w:b/>
          <w:bCs/>
          <w:i/>
          <w:iCs/>
          <w:color w:val="000000"/>
          <w:szCs w:val="21"/>
        </w:rPr>
        <w:t>The association between total bilirubin and melatonin concentration</w:t>
      </w:r>
    </w:p>
    <w:p w:rsidR="002A5F24" w:rsidRDefault="00483AD6">
      <w:pPr>
        <w:spacing w:line="360" w:lineRule="auto"/>
        <w:jc w:val="both"/>
      </w:pPr>
      <w:r>
        <w:rPr>
          <w:rFonts w:ascii="Book Antiqua" w:eastAsia="Book Antiqua" w:hAnsi="Book Antiqua" w:cs="Book Antiqua"/>
          <w:color w:val="000000"/>
          <w:szCs w:val="21"/>
        </w:rPr>
        <w:t>As there was a significant positive association between total bilirubin and melatonin concentration, more advanced studies on this relationship in the different groups were conducted. Among the healthy controls, NDR, NPDR as well as PDR cases, there was a significant linear association between total bilirubin and melatonin concentration (</w:t>
      </w:r>
      <w:r>
        <w:rPr>
          <w:rFonts w:ascii="Book Antiqua" w:eastAsia="Book Antiqua" w:hAnsi="Book Antiqua" w:cs="Book Antiqua"/>
          <w:i/>
          <w:iCs/>
          <w:color w:val="000000"/>
          <w:szCs w:val="21"/>
        </w:rPr>
        <w:t>R</w:t>
      </w:r>
      <w:r>
        <w:rPr>
          <w:rFonts w:ascii="Book Antiqua" w:eastAsia="Book Antiqua" w:hAnsi="Book Antiqua" w:cs="Book Antiqua"/>
          <w:i/>
          <w:iCs/>
          <w:color w:val="000000"/>
          <w:szCs w:val="26"/>
          <w:vertAlign w:val="superscript"/>
        </w:rPr>
        <w:t>2</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 0.438,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When the different DR stages were considered, significant associations between total bilirubin and melatonin content were detected in the NPDR (</w:t>
      </w:r>
      <w:r>
        <w:rPr>
          <w:rFonts w:ascii="Book Antiqua" w:eastAsia="Book Antiqua" w:hAnsi="Book Antiqua" w:cs="Book Antiqua"/>
          <w:i/>
          <w:iCs/>
          <w:color w:val="000000"/>
          <w:szCs w:val="21"/>
        </w:rPr>
        <w:t>R</w:t>
      </w:r>
      <w:r>
        <w:rPr>
          <w:rFonts w:ascii="Book Antiqua" w:eastAsia="Book Antiqua" w:hAnsi="Book Antiqua" w:cs="Book Antiqua"/>
          <w:i/>
          <w:iCs/>
          <w:color w:val="000000"/>
          <w:szCs w:val="26"/>
          <w:vertAlign w:val="superscript"/>
        </w:rPr>
        <w:t>2</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 0.360,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and PDR (R</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 0.183,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0.001) groups.</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aps/>
          <w:color w:val="000000"/>
          <w:u w:val="single"/>
        </w:rPr>
        <w:t>DISCUSSION</w:t>
      </w:r>
    </w:p>
    <w:p w:rsidR="002A5F24" w:rsidRDefault="00483AD6">
      <w:pPr>
        <w:spacing w:line="360" w:lineRule="auto"/>
        <w:jc w:val="both"/>
      </w:pPr>
      <w:r>
        <w:rPr>
          <w:rFonts w:ascii="Book Antiqua" w:eastAsia="Book Antiqua" w:hAnsi="Book Antiqua" w:cs="Book Antiqua"/>
          <w:color w:val="000000"/>
          <w:szCs w:val="21"/>
        </w:rPr>
        <w:t>To date, limited information on circulating biomarkers of DR is available. In the current study, we detected the expression of plasma melatonin in DR cases with different disease severity. The results showed that plasma melatonin was decreased in NPDR and PDR patients. Thus, plasma melatonin could be used as a diagnostic marker for DR. The correlation analyses demonstrated that total bilirubin was positively related to melatonin concentration in all NPDR and PDR cases.</w:t>
      </w:r>
    </w:p>
    <w:p w:rsidR="002A5F24" w:rsidRDefault="00483AD6">
      <w:pPr>
        <w:spacing w:line="360" w:lineRule="auto"/>
        <w:ind w:firstLineChars="100" w:firstLine="240"/>
        <w:jc w:val="both"/>
      </w:pPr>
      <w:r>
        <w:rPr>
          <w:rFonts w:ascii="Book Antiqua" w:eastAsia="Book Antiqua" w:hAnsi="Book Antiqua" w:cs="Book Antiqua"/>
          <w:color w:val="000000"/>
          <w:szCs w:val="21"/>
        </w:rPr>
        <w:lastRenderedPageBreak/>
        <w:t xml:space="preserve">Retinal fundus examination, including fundus ophthalmoscopy and fundus photography, was used in the diagnosis of DR. An optimized retinal fundus examination strategy could be used in DR screening and is important in the primary prevention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xml:space="preserve">. However, retinal fundus examination can detect pathological changes when a </w:t>
      </w:r>
      <w:proofErr w:type="spellStart"/>
      <w:r>
        <w:rPr>
          <w:rFonts w:ascii="Book Antiqua" w:eastAsia="Book Antiqua" w:hAnsi="Book Antiqua" w:cs="Book Antiqua"/>
          <w:color w:val="000000"/>
          <w:szCs w:val="21"/>
        </w:rPr>
        <w:t>microaneurysm</w:t>
      </w:r>
      <w:proofErr w:type="spellEnd"/>
      <w:r>
        <w:rPr>
          <w:rFonts w:ascii="Book Antiqua" w:eastAsia="Book Antiqua" w:hAnsi="Book Antiqua" w:cs="Book Antiqua"/>
          <w:color w:val="000000"/>
          <w:szCs w:val="21"/>
        </w:rPr>
        <w:t xml:space="preserve"> and small bleeding spots occur in the retina. However, this examination shows relatively late changes, as these pathological signs are associated with microvascular damage due to long-term hyperglycemic toxicity. Thus, the development of early diagnostic biomarkers would have important preventive value in DR. In an</w:t>
      </w:r>
      <w:r>
        <w:rPr>
          <w:rFonts w:ascii="Book Antiqua" w:eastAsia="Book Antiqua" w:hAnsi="Book Antiqua" w:cs="Book Antiqua"/>
          <w:i/>
          <w:iCs/>
          <w:color w:val="000000"/>
          <w:szCs w:val="21"/>
        </w:rPr>
        <w:t xml:space="preserve"> in silico</w:t>
      </w:r>
      <w:r>
        <w:rPr>
          <w:rFonts w:ascii="Book Antiqua" w:eastAsia="Book Antiqua" w:hAnsi="Book Antiqua" w:cs="Book Antiqua"/>
          <w:color w:val="000000"/>
          <w:szCs w:val="21"/>
        </w:rPr>
        <w:t xml:space="preserve"> and</w:t>
      </w:r>
      <w:r>
        <w:rPr>
          <w:rFonts w:ascii="Book Antiqua" w:eastAsia="Book Antiqua" w:hAnsi="Book Antiqua" w:cs="Book Antiqua"/>
          <w:i/>
          <w:iCs/>
          <w:color w:val="000000"/>
          <w:szCs w:val="21"/>
        </w:rPr>
        <w:t xml:space="preserve"> in vivo</w:t>
      </w:r>
      <w:r>
        <w:rPr>
          <w:rFonts w:ascii="Book Antiqua" w:eastAsia="Book Antiqua" w:hAnsi="Book Antiqua" w:cs="Book Antiqua"/>
          <w:color w:val="000000"/>
          <w:szCs w:val="21"/>
        </w:rPr>
        <w:t xml:space="preserve"> study on retinal and circulating miRNA expression patterns in DR, a group of miRNAs were identified for the potential diagnosis of DR</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xml:space="preserve">. In a hospital-based cross-sectional study of 2696 participants, it was reported that serum CA125 level was associated with the presence and severity of DR in Chinese patients with type 2 </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These previous observational studies have provided the feasibility for developing novel circulating biomarkers for DR.</w:t>
      </w:r>
    </w:p>
    <w:p w:rsidR="002A5F24" w:rsidRDefault="00483AD6">
      <w:pPr>
        <w:spacing w:line="360" w:lineRule="auto"/>
        <w:ind w:firstLineChars="100" w:firstLine="240"/>
        <w:jc w:val="both"/>
      </w:pPr>
      <w:r>
        <w:rPr>
          <w:rFonts w:ascii="Book Antiqua" w:eastAsia="Book Antiqua" w:hAnsi="Book Antiqua" w:cs="Book Antiqua"/>
          <w:color w:val="000000"/>
          <w:szCs w:val="21"/>
        </w:rPr>
        <w:t xml:space="preserve">Melatonin is an endogenous regulatory factor and is synthesized by the pineal gland and part of the retina in </w:t>
      </w:r>
      <w:proofErr w:type="gramStart"/>
      <w:r>
        <w:rPr>
          <w:rFonts w:ascii="Book Antiqua" w:eastAsia="Book Antiqua" w:hAnsi="Book Antiqua" w:cs="Book Antiqua"/>
          <w:color w:val="000000"/>
          <w:szCs w:val="21"/>
        </w:rPr>
        <w:t>humans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Melatonin has been reported to have important regulatory effects and prevents a variety of disorders, including cardio</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vascular diseases, neurovascular diseases and diabetes, in addition to the complications secondary to </w:t>
      </w:r>
      <w:proofErr w:type="gramStart"/>
      <w:r>
        <w:rPr>
          <w:rFonts w:ascii="Book Antiqua" w:eastAsia="Book Antiqua" w:hAnsi="Book Antiqua" w:cs="Book Antiqua"/>
          <w:color w:val="000000"/>
          <w:szCs w:val="21"/>
        </w:rPr>
        <w:t>diabetes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As DR has been confirmed to be related to oxidative stress and inflammation, melatonin, which is a powerful antioxidant, may provide important protective effects in the development of DR. Melatonin can prevent oxidative damage of retinal nerve tissue, and protect retinal vascular endothelial cells by inhibiting the expression of inducible nitric oxide synthase (</w:t>
      </w:r>
      <w:proofErr w:type="spellStart"/>
      <w:r>
        <w:rPr>
          <w:rFonts w:ascii="Book Antiqua" w:eastAsia="Book Antiqua" w:hAnsi="Book Antiqua" w:cs="Book Antiqua"/>
          <w:color w:val="000000"/>
          <w:szCs w:val="21"/>
        </w:rPr>
        <w:t>iNOS</w:t>
      </w:r>
      <w:proofErr w:type="spellEnd"/>
      <w:r>
        <w:rPr>
          <w:rFonts w:ascii="Book Antiqua" w:eastAsia="Book Antiqua" w:hAnsi="Book Antiqua" w:cs="Book Antiqua"/>
          <w:color w:val="000000"/>
          <w:szCs w:val="21"/>
        </w:rPr>
        <w:t xml:space="preserve">). In addition, it could play a role in the prevention and treatment of DR from various aspects, and is expected to become a major therapeutic </w:t>
      </w:r>
      <w:proofErr w:type="gramStart"/>
      <w:r>
        <w:rPr>
          <w:rFonts w:ascii="Book Antiqua" w:eastAsia="Book Antiqua" w:hAnsi="Book Antiqua" w:cs="Book Antiqua"/>
          <w:color w:val="000000"/>
          <w:szCs w:val="21"/>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szCs w:val="21"/>
        </w:rPr>
        <w:t xml:space="preserve">. It was also demonstrated that the secretion of melatonin in patients with PDR was reduced, because melatonin, as an antioxidant/mitochondrial protector and inflammatory factor, may lead to the progression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Inconsistent with a previous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20]</w:t>
      </w:r>
      <w:r>
        <w:rPr>
          <w:rFonts w:ascii="Book Antiqua" w:eastAsia="Book Antiqua" w:hAnsi="Book Antiqua" w:cs="Book Antiqua"/>
          <w:color w:val="000000"/>
          <w:szCs w:val="21"/>
        </w:rPr>
        <w:t xml:space="preserve">, plasma melatonin in the NPDR group was decreased compared with the healthy controls and the NDR group in the current study. A </w:t>
      </w:r>
      <w:r>
        <w:rPr>
          <w:rFonts w:ascii="Book Antiqua" w:eastAsia="Book Antiqua" w:hAnsi="Book Antiqua" w:cs="Book Antiqua"/>
          <w:color w:val="000000"/>
          <w:szCs w:val="21"/>
        </w:rPr>
        <w:lastRenderedPageBreak/>
        <w:t>relatively larger sample size was included in this study and the ELISA detection method may explain the differences between these two studies.</w:t>
      </w:r>
    </w:p>
    <w:p w:rsidR="002A5F24" w:rsidRDefault="00483AD6">
      <w:pPr>
        <w:spacing w:line="360" w:lineRule="auto"/>
        <w:ind w:firstLineChars="100" w:firstLine="240"/>
        <w:jc w:val="both"/>
      </w:pPr>
      <w:r>
        <w:rPr>
          <w:rFonts w:ascii="Book Antiqua" w:eastAsia="Book Antiqua" w:hAnsi="Book Antiqua" w:cs="Book Antiqua"/>
          <w:color w:val="000000"/>
          <w:szCs w:val="21"/>
        </w:rPr>
        <w:t xml:space="preserve">In this study, a significant positive correlation was observed between total bilirubin and melatonin concentration. Bilirubin is produced by the catabolism of </w:t>
      </w:r>
      <w:proofErr w:type="spellStart"/>
      <w:r>
        <w:rPr>
          <w:rFonts w:ascii="Book Antiqua" w:eastAsia="Book Antiqua" w:hAnsi="Book Antiqua" w:cs="Book Antiqua"/>
          <w:color w:val="000000"/>
          <w:szCs w:val="21"/>
        </w:rPr>
        <w:t>heme</w:t>
      </w:r>
      <w:proofErr w:type="spellEnd"/>
      <w:r>
        <w:rPr>
          <w:rFonts w:ascii="Book Antiqua" w:eastAsia="Book Antiqua" w:hAnsi="Book Antiqua" w:cs="Book Antiqua"/>
          <w:color w:val="000000"/>
          <w:szCs w:val="21"/>
        </w:rPr>
        <w:t xml:space="preserve"> and abnormal bilirubin concentration is related to liver damage. In recent years, the beneficial effects of higher but physiological levels of circulating bilirubin is regarded as an area of ongoing research in different diseases, including DR. In a cross-sectional study of 1637 individuals, it was found that serum bilirubin was significantly decreased in DR cases compared with type 2 DM </w:t>
      </w:r>
      <w:proofErr w:type="gramStart"/>
      <w:r>
        <w:rPr>
          <w:rFonts w:ascii="Book Antiqua" w:eastAsia="Book Antiqua" w:hAnsi="Book Antiqua" w:cs="Book Antiqua"/>
          <w:color w:val="000000"/>
          <w:szCs w:val="21"/>
        </w:rPr>
        <w:t>cases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Another study enrolled a total of 490 patients with type 2 DM lasting for ≥ 10 years and it was reported that higher total bilirubin could be regarded as a protective factor for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Bilirubin, which demonstrates strong antioxidant and anti-inflammatory effects on the microvascular system, is a strong endogenous antioxidant and has a potential mechanism in the development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The similar physiological roles of bilirubin and melatonin in the progression of DR may be the reason for the positive relationship between these two factors. The significant positive correlation of these two factors highlighted the potential regulatory effect between them.</w:t>
      </w:r>
    </w:p>
    <w:p w:rsidR="002A5F24" w:rsidRDefault="00483AD6">
      <w:pPr>
        <w:spacing w:line="360" w:lineRule="auto"/>
        <w:ind w:firstLineChars="100" w:firstLine="240"/>
        <w:jc w:val="both"/>
      </w:pPr>
      <w:r>
        <w:rPr>
          <w:rFonts w:ascii="Book Antiqua" w:eastAsia="Book Antiqua" w:hAnsi="Book Antiqua" w:cs="Book Antiqua"/>
          <w:color w:val="000000"/>
          <w:szCs w:val="21"/>
        </w:rPr>
        <w:t>There were several limitations in the current study. Firstly, the relatively small number of participants included in this study weakened the reliability of the conclusions. Advanced observational studies with more cases and a long-term follow-up would provide further information on the effect of melatonin on the development and progression of DR. Secondly, the secretion of melatonin demonstrated a circadian rhythm pattern; however, only one time point was chosen in this study. Although we chose a standard time point for all the participants, more time points in future studies would help to measure the circadian rhythm of melatonin secretion.</w:t>
      </w:r>
    </w:p>
    <w:p w:rsidR="002A5F24" w:rsidRDefault="00483AD6">
      <w:pPr>
        <w:spacing w:line="360" w:lineRule="auto"/>
        <w:ind w:firstLineChars="100" w:firstLine="240"/>
        <w:jc w:val="both"/>
      </w:pPr>
      <w:r>
        <w:rPr>
          <w:rFonts w:ascii="Book Antiqua" w:eastAsia="Book Antiqua" w:hAnsi="Book Antiqua" w:cs="Book Antiqua"/>
          <w:color w:val="000000"/>
          <w:szCs w:val="21"/>
        </w:rPr>
        <w:t xml:space="preserve">The data obtained in this study demonstrated that plasma melatonin concentration was decreased in DR cases and may help in the management of DR. Based on the sensitivity and specificity assay, it was identified that plasma melatonin could be used as a sensitive and specific marker for the detection of DR. A significant positive </w:t>
      </w:r>
      <w:r>
        <w:rPr>
          <w:rFonts w:ascii="Book Antiqua" w:eastAsia="Book Antiqua" w:hAnsi="Book Antiqua" w:cs="Book Antiqua"/>
          <w:color w:val="000000"/>
          <w:szCs w:val="21"/>
        </w:rPr>
        <w:lastRenderedPageBreak/>
        <w:t>relationship between total bilirubin and melatonin was detected. However, more clinical studies with reasonable study designs as well as functional research on animal or cellular models would help in understanding the role of melatonin in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aps/>
          <w:color w:val="000000"/>
          <w:u w:val="single"/>
        </w:rPr>
        <w:t>CONCLUSION</w:t>
      </w:r>
    </w:p>
    <w:p w:rsidR="002A5F24" w:rsidRDefault="00483AD6">
      <w:pPr>
        <w:spacing w:line="360" w:lineRule="auto"/>
        <w:jc w:val="both"/>
      </w:pPr>
      <w:r>
        <w:rPr>
          <w:rFonts w:ascii="Book Antiqua" w:eastAsia="Book Antiqua" w:hAnsi="Book Antiqua" w:cs="Book Antiqua"/>
          <w:color w:val="000000"/>
          <w:szCs w:val="21"/>
        </w:rPr>
        <w:t>The data obtained in this study demonstrated that plasma melatonin concentration was decreased in DR cases and could be used as a sensitive and specific marker for the diagnosis of DR. A significant positive relationship between total bilirubin and melatonin was detected. More related studies are required to understand the role of melatonin in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aps/>
          <w:color w:val="000000"/>
          <w:u w:val="single"/>
        </w:rPr>
        <w:t>ARTICLE HIGHLIGHTS</w:t>
      </w:r>
    </w:p>
    <w:p w:rsidR="002A5F24" w:rsidRDefault="00483AD6">
      <w:pPr>
        <w:spacing w:line="360" w:lineRule="auto"/>
        <w:jc w:val="both"/>
      </w:pPr>
      <w:r>
        <w:rPr>
          <w:rFonts w:ascii="Book Antiqua" w:eastAsia="Book Antiqua" w:hAnsi="Book Antiqua" w:cs="Book Antiqua"/>
          <w:b/>
          <w:i/>
          <w:color w:val="000000"/>
        </w:rPr>
        <w:t>Research background</w:t>
      </w:r>
    </w:p>
    <w:p w:rsidR="002A5F24" w:rsidRDefault="00483AD6">
      <w:pPr>
        <w:spacing w:line="360" w:lineRule="auto"/>
        <w:jc w:val="both"/>
      </w:pPr>
      <w:r>
        <w:rPr>
          <w:rFonts w:ascii="Book Antiqua" w:eastAsia="Book Antiqua" w:hAnsi="Book Antiqua" w:cs="Book Antiqua"/>
          <w:color w:val="000000"/>
          <w:szCs w:val="21"/>
        </w:rPr>
        <w:t>Melatonin is reported to be related to diabetes mellitus (DM) risk; however, the effect of melatonin on diabetic retinopathy (DR) risk remains unclear.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motivation</w:t>
      </w:r>
    </w:p>
    <w:p w:rsidR="002A5F24" w:rsidRDefault="00483AD6">
      <w:pPr>
        <w:spacing w:line="360" w:lineRule="auto"/>
        <w:jc w:val="both"/>
      </w:pPr>
      <w:proofErr w:type="gramStart"/>
      <w:r>
        <w:rPr>
          <w:rFonts w:ascii="Book Antiqua" w:eastAsia="Book Antiqua" w:hAnsi="Book Antiqua" w:cs="Book Antiqua"/>
          <w:color w:val="000000"/>
        </w:rPr>
        <w:t xml:space="preserve">To determine </w:t>
      </w:r>
      <w:r>
        <w:rPr>
          <w:rFonts w:ascii="Book Antiqua" w:eastAsia="Book Antiqua" w:hAnsi="Book Antiqua" w:cs="Book Antiqua"/>
          <w:color w:val="000000"/>
          <w:szCs w:val="21"/>
        </w:rPr>
        <w:t>the effect of melatonin on the risk of diabetic retinopathy (DR).</w:t>
      </w:r>
      <w:proofErr w:type="gramEnd"/>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objectives</w:t>
      </w:r>
    </w:p>
    <w:p w:rsidR="002A5F24" w:rsidRDefault="00483AD6">
      <w:pPr>
        <w:spacing w:line="360" w:lineRule="auto"/>
        <w:jc w:val="both"/>
      </w:pPr>
      <w:r>
        <w:rPr>
          <w:rFonts w:ascii="Book Antiqua" w:eastAsia="Book Antiqua" w:hAnsi="Book Antiqua" w:cs="Book Antiqua"/>
          <w:color w:val="000000"/>
        </w:rPr>
        <w:t>To assess the effect of melatonin on diabetic retinopathy (DR) risk, and determine whether plasma melatonin can be used as a sensitive and specific marker for detecting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methods</w:t>
      </w:r>
    </w:p>
    <w:p w:rsidR="002A5F24" w:rsidRDefault="00483AD6">
      <w:pPr>
        <w:spacing w:line="360" w:lineRule="auto"/>
        <w:jc w:val="both"/>
      </w:pPr>
      <w:r>
        <w:rPr>
          <w:rFonts w:ascii="Book Antiqua" w:eastAsia="Book Antiqua" w:hAnsi="Book Antiqua" w:cs="Book Antiqua"/>
          <w:color w:val="000000"/>
          <w:szCs w:val="21"/>
        </w:rPr>
        <w:t>A hospital-based case-control study was conducted from January 2020 to June 2020. The participants were divided into the DM cases without DR group, non-proliferative DR group and proliferative DR group. Plasma melatonin concentration was detected using an enzyme-linked immunosorbent assay kit.</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results</w:t>
      </w:r>
    </w:p>
    <w:p w:rsidR="002A5F24" w:rsidRDefault="00483AD6">
      <w:pPr>
        <w:spacing w:line="360" w:lineRule="auto"/>
        <w:jc w:val="both"/>
      </w:pPr>
      <w:r>
        <w:rPr>
          <w:rFonts w:ascii="Book Antiqua" w:eastAsia="Book Antiqua" w:hAnsi="Book Antiqua" w:cs="Book Antiqua"/>
          <w:color w:val="000000"/>
        </w:rPr>
        <w:t>Plasma melatonin concentration was decreased in DR cases, and a significant positive relationship between total bilirubin and melatonin was observed.</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conclusions</w:t>
      </w:r>
    </w:p>
    <w:p w:rsidR="002A5F24" w:rsidRDefault="00483AD6">
      <w:pPr>
        <w:spacing w:line="360" w:lineRule="auto"/>
        <w:jc w:val="both"/>
      </w:pPr>
      <w:r>
        <w:rPr>
          <w:rFonts w:ascii="Book Antiqua" w:eastAsia="Book Antiqua" w:hAnsi="Book Antiqua" w:cs="Book Antiqua"/>
          <w:color w:val="000000"/>
        </w:rPr>
        <w:t xml:space="preserve">Plasma melatonin concentration may help in the management of DR. Plasma </w:t>
      </w:r>
      <w:proofErr w:type="spellStart"/>
      <w:r>
        <w:rPr>
          <w:rFonts w:ascii="Book Antiqua" w:eastAsia="Book Antiqua" w:hAnsi="Book Antiqua" w:cs="Book Antiqua"/>
          <w:color w:val="000000"/>
        </w:rPr>
        <w:t>mela</w:t>
      </w:r>
      <w:r>
        <w:rPr>
          <w:rFonts w:ascii="Book Antiqua" w:eastAsia="宋体" w:hAnsi="Book Antiqua" w:cs="Book Antiqua" w:hint="eastAsia"/>
          <w:color w:val="000000"/>
          <w:lang w:eastAsia="zh-CN"/>
        </w:rPr>
        <w:t>-</w:t>
      </w:r>
      <w:r>
        <w:rPr>
          <w:rFonts w:ascii="Book Antiqua" w:eastAsia="Book Antiqua" w:hAnsi="Book Antiqua" w:cs="Book Antiqua"/>
          <w:color w:val="000000"/>
        </w:rPr>
        <w:t>tonin</w:t>
      </w:r>
      <w:proofErr w:type="spellEnd"/>
      <w:r>
        <w:rPr>
          <w:rFonts w:ascii="Book Antiqua" w:eastAsia="Book Antiqua" w:hAnsi="Book Antiqua" w:cs="Book Antiqua"/>
          <w:color w:val="000000"/>
        </w:rPr>
        <w:t xml:space="preserve"> could be used as a sensitive and specific marker for the detection of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i/>
          <w:color w:val="000000"/>
        </w:rPr>
        <w:t>Research perspectives</w:t>
      </w:r>
    </w:p>
    <w:p w:rsidR="002A5F24" w:rsidRDefault="00483AD6">
      <w:pPr>
        <w:spacing w:line="360" w:lineRule="auto"/>
        <w:jc w:val="both"/>
      </w:pPr>
      <w:r>
        <w:rPr>
          <w:rFonts w:ascii="Book Antiqua" w:eastAsia="Book Antiqua" w:hAnsi="Book Antiqua" w:cs="Book Antiqua"/>
          <w:color w:val="000000"/>
        </w:rPr>
        <w:t>More studies on animal or cellular models would help in understanding the role of melatonin in DR.</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olor w:val="000000"/>
        </w:rPr>
        <w:t>REFERENCES</w:t>
      </w:r>
    </w:p>
    <w:p w:rsidR="002A5F24" w:rsidRDefault="00483AD6">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Philipson LH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Harnessing heterogeneity in type 2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79-80 [PMID: 31831872 DOI: 10.1038/s41574-019-0308-1]</w:t>
      </w:r>
    </w:p>
    <w:p w:rsidR="002A5F24" w:rsidRDefault="00483AD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Vujosevic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Aldington SJ, Silva P, Hernández C, Scanlon P, </w:t>
      </w:r>
      <w:proofErr w:type="spellStart"/>
      <w:r>
        <w:rPr>
          <w:rFonts w:ascii="Book Antiqua" w:eastAsia="Book Antiqua" w:hAnsi="Book Antiqua" w:cs="Book Antiqua"/>
          <w:color w:val="000000"/>
        </w:rPr>
        <w:t>Peto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Simó</w:t>
      </w:r>
      <w:proofErr w:type="spellEnd"/>
      <w:r>
        <w:rPr>
          <w:rFonts w:ascii="Book Antiqua" w:eastAsia="Book Antiqua" w:hAnsi="Book Antiqua" w:cs="Book Antiqua"/>
          <w:color w:val="000000"/>
        </w:rPr>
        <w:t xml:space="preserve"> R. Screening for diabetic retinopathy: new perspectives and challenges.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337-347 [PMID: 32113513 DOI: 10.1016/S2213-8587(19)30411-5]</w:t>
      </w:r>
    </w:p>
    <w:p w:rsidR="002A5F24" w:rsidRDefault="00483AD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Sabanayagam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Banu</w:t>
      </w:r>
      <w:proofErr w:type="spellEnd"/>
      <w:r>
        <w:rPr>
          <w:rFonts w:ascii="Book Antiqua" w:eastAsia="Book Antiqua" w:hAnsi="Book Antiqua" w:cs="Book Antiqua"/>
          <w:color w:val="000000"/>
        </w:rPr>
        <w:t xml:space="preserve"> R, Chee ML, Lee R, Wang YX, Tan G, Jonas JB, </w:t>
      </w:r>
      <w:proofErr w:type="spellStart"/>
      <w:r>
        <w:rPr>
          <w:rFonts w:ascii="Book Antiqua" w:eastAsia="Book Antiqua" w:hAnsi="Book Antiqua" w:cs="Book Antiqua"/>
          <w:color w:val="000000"/>
        </w:rPr>
        <w:t>Lamoureux</w:t>
      </w:r>
      <w:proofErr w:type="spellEnd"/>
      <w:r>
        <w:rPr>
          <w:rFonts w:ascii="Book Antiqua" w:eastAsia="Book Antiqua" w:hAnsi="Book Antiqua" w:cs="Book Antiqua"/>
          <w:color w:val="000000"/>
        </w:rPr>
        <w:t xml:space="preserve"> EL, Cheng CY, Klein BEK, Mitchell P, Klein R, Cheung CMG, Wong TY. Incidence and progression of diabetic retinopathy: a systematic review.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140-149 [PMID: 30005958 DOI: 10.1016/S2213-8587(18)30128-1]</w:t>
      </w:r>
    </w:p>
    <w:p w:rsidR="002A5F24" w:rsidRDefault="00483AD6">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Adki</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Kulkarni YA.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Potential Biomarkers in Diabetic Retinopathy.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971-983 [PMID: 32065092 DOI: 10.2174/1573399816666200217092022]</w:t>
      </w:r>
    </w:p>
    <w:p w:rsidR="002A5F24" w:rsidRDefault="00483AD6">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Wang JY</w:t>
      </w:r>
      <w:r>
        <w:rPr>
          <w:rFonts w:ascii="Book Antiqua" w:eastAsia="Book Antiqua" w:hAnsi="Book Antiqua" w:cs="Book Antiqua"/>
          <w:color w:val="000000"/>
        </w:rPr>
        <w:t>, Kwon JS, Hsu SM, Chuang HS.</w:t>
      </w:r>
      <w:proofErr w:type="gramEnd"/>
      <w:r>
        <w:rPr>
          <w:rFonts w:ascii="Book Antiqua" w:eastAsia="Book Antiqua" w:hAnsi="Book Antiqua" w:cs="Book Antiqua"/>
          <w:color w:val="000000"/>
        </w:rPr>
        <w:t xml:space="preserve"> Sensitive tear screening of diabetic retinopathy with dual biomarkers enabled using a rapid </w:t>
      </w:r>
      <w:proofErr w:type="spellStart"/>
      <w:r>
        <w:rPr>
          <w:rFonts w:ascii="Book Antiqua" w:eastAsia="Book Antiqua" w:hAnsi="Book Antiqua" w:cs="Book Antiqua"/>
          <w:color w:val="000000"/>
        </w:rPr>
        <w:t>electrokinetic</w:t>
      </w:r>
      <w:proofErr w:type="spellEnd"/>
      <w:r>
        <w:rPr>
          <w:rFonts w:ascii="Book Antiqua" w:eastAsia="Book Antiqua" w:hAnsi="Book Antiqua" w:cs="Book Antiqua"/>
          <w:color w:val="000000"/>
        </w:rPr>
        <w:t xml:space="preserve"> patterning platform. </w:t>
      </w:r>
      <w:r>
        <w:rPr>
          <w:rFonts w:ascii="Book Antiqua" w:eastAsia="Book Antiqua" w:hAnsi="Book Antiqua" w:cs="Book Antiqua"/>
          <w:i/>
          <w:iCs/>
          <w:color w:val="000000"/>
        </w:rPr>
        <w:t>Lab Chip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356-362 [PMID: 31848562 DOI: 10.1039/c9lc00975b]</w:t>
      </w:r>
    </w:p>
    <w:p w:rsidR="002A5F24" w:rsidRDefault="00483AD6">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Fan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Nittala</w:t>
      </w:r>
      <w:proofErr w:type="spellEnd"/>
      <w:r>
        <w:rPr>
          <w:rFonts w:ascii="Book Antiqua" w:eastAsia="Book Antiqua" w:hAnsi="Book Antiqua" w:cs="Book Antiqua"/>
          <w:color w:val="000000"/>
        </w:rPr>
        <w:t xml:space="preserve"> MG, Fleming A, Robertson G, </w:t>
      </w:r>
      <w:proofErr w:type="spellStart"/>
      <w:r>
        <w:rPr>
          <w:rFonts w:ascii="Book Antiqua" w:eastAsia="Book Antiqua" w:hAnsi="Book Antiqua" w:cs="Book Antiqua"/>
          <w:color w:val="000000"/>
        </w:rPr>
        <w:t>Uji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Wykoff</w:t>
      </w:r>
      <w:proofErr w:type="spellEnd"/>
      <w:r>
        <w:rPr>
          <w:rFonts w:ascii="Book Antiqua" w:eastAsia="Book Antiqua" w:hAnsi="Book Antiqua" w:cs="Book Antiqua"/>
          <w:color w:val="000000"/>
        </w:rPr>
        <w:t xml:space="preserve"> CC, Brown DM, van </w:t>
      </w:r>
      <w:proofErr w:type="spellStart"/>
      <w:r>
        <w:rPr>
          <w:rFonts w:ascii="Book Antiqua" w:eastAsia="Book Antiqua" w:hAnsi="Book Antiqua" w:cs="Book Antiqua"/>
          <w:color w:val="000000"/>
        </w:rPr>
        <w:t>Hemert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M, Wang K, </w:t>
      </w:r>
      <w:proofErr w:type="spellStart"/>
      <w:r>
        <w:rPr>
          <w:rFonts w:ascii="Book Antiqua" w:eastAsia="Book Antiqua" w:hAnsi="Book Antiqua" w:cs="Book Antiqua"/>
          <w:color w:val="000000"/>
        </w:rPr>
        <w:t>Falavarjani</w:t>
      </w:r>
      <w:proofErr w:type="spellEnd"/>
      <w:r>
        <w:rPr>
          <w:rFonts w:ascii="Book Antiqua" w:eastAsia="Book Antiqua" w:hAnsi="Book Antiqua" w:cs="Book Antiqua"/>
          <w:color w:val="000000"/>
        </w:rPr>
        <w:t xml:space="preserve"> KG, Singer M, </w:t>
      </w:r>
      <w:proofErr w:type="spellStart"/>
      <w:r>
        <w:rPr>
          <w:rFonts w:ascii="Book Antiqua" w:eastAsia="Book Antiqua" w:hAnsi="Book Antiqua" w:cs="Book Antiqua"/>
          <w:color w:val="000000"/>
        </w:rPr>
        <w:t>Sagong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Sadda</w:t>
      </w:r>
      <w:proofErr w:type="spellEnd"/>
      <w:r>
        <w:rPr>
          <w:rFonts w:ascii="Book Antiqua" w:eastAsia="Book Antiqua" w:hAnsi="Book Antiqua" w:cs="Book Antiqua"/>
          <w:color w:val="000000"/>
        </w:rPr>
        <w:t xml:space="preserve"> SR. Relationship Between Retinal Fractal Dimension and </w:t>
      </w:r>
      <w:proofErr w:type="spellStart"/>
      <w:r>
        <w:rPr>
          <w:rFonts w:ascii="Book Antiqua" w:eastAsia="Book Antiqua" w:hAnsi="Book Antiqua" w:cs="Book Antiqua"/>
          <w:color w:val="000000"/>
        </w:rPr>
        <w:t>Nonperfusion</w:t>
      </w:r>
      <w:proofErr w:type="spellEnd"/>
      <w:r>
        <w:rPr>
          <w:rFonts w:ascii="Book Antiqua" w:eastAsia="Book Antiqua" w:hAnsi="Book Antiqua" w:cs="Book Antiqua"/>
          <w:color w:val="000000"/>
        </w:rPr>
        <w:t xml:space="preserve"> in Diabetic Retinopathy on </w:t>
      </w:r>
      <w:proofErr w:type="spellStart"/>
      <w:r>
        <w:rPr>
          <w:rFonts w:ascii="Book Antiqua" w:eastAsia="Book Antiqua" w:hAnsi="Book Antiqua" w:cs="Book Antiqua"/>
          <w:color w:val="000000"/>
        </w:rPr>
        <w:t>Ultrawide</w:t>
      </w:r>
      <w:proofErr w:type="spellEnd"/>
      <w:r>
        <w:rPr>
          <w:rFonts w:ascii="Book Antiqua" w:eastAsia="Book Antiqua" w:hAnsi="Book Antiqua" w:cs="Book Antiqua"/>
          <w:color w:val="000000"/>
        </w:rPr>
        <w:t xml:space="preserve">-Field Fluorescein Angiography.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209</w:t>
      </w:r>
      <w:r>
        <w:rPr>
          <w:rFonts w:ascii="Book Antiqua" w:eastAsia="Book Antiqua" w:hAnsi="Book Antiqua" w:cs="Book Antiqua"/>
          <w:color w:val="000000"/>
        </w:rPr>
        <w:t>: 99-106 [PMID: 31472160 DOI: 10.1016/j.ajo.2019.08.015]</w:t>
      </w:r>
    </w:p>
    <w:p w:rsidR="002A5F24" w:rsidRDefault="00483AD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Dantas</w:t>
      </w:r>
      <w:proofErr w:type="spellEnd"/>
      <w:r>
        <w:rPr>
          <w:rFonts w:ascii="Book Antiqua" w:eastAsia="Book Antiqua" w:hAnsi="Book Antiqua" w:cs="Book Antiqua"/>
          <w:b/>
          <w:bCs/>
          <w:color w:val="000000"/>
        </w:rPr>
        <w:t xml:space="preserve"> da Costa E Silva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Polina</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Crispim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Sbruzzi</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Lavinsky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LH, Dos Santos KG. Plasma levels of miR-29b and miR-200b in type 2 diabetic retinopathy.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1280-1287 [PMID: 30467971 DOI: 10.1111/jcmm.14030]</w:t>
      </w:r>
    </w:p>
    <w:p w:rsidR="002A5F24" w:rsidRDefault="00483AD6">
      <w:pPr>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Boutin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Witt-</w:t>
      </w:r>
      <w:proofErr w:type="spellStart"/>
      <w:r>
        <w:rPr>
          <w:rFonts w:ascii="Book Antiqua" w:eastAsia="Book Antiqua" w:hAnsi="Book Antiqua" w:cs="Book Antiqua"/>
          <w:color w:val="000000"/>
        </w:rPr>
        <w:t>Enderby</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Sotriffer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Zlotos</w:t>
      </w:r>
      <w:proofErr w:type="spellEnd"/>
      <w:r>
        <w:rPr>
          <w:rFonts w:ascii="Book Antiqua" w:eastAsia="Book Antiqua" w:hAnsi="Book Antiqua" w:cs="Book Antiqua"/>
          <w:color w:val="000000"/>
        </w:rPr>
        <w:t xml:space="preserve"> DP.</w:t>
      </w:r>
      <w:proofErr w:type="gramEnd"/>
      <w:r>
        <w:rPr>
          <w:rFonts w:ascii="Book Antiqua" w:eastAsia="Book Antiqua" w:hAnsi="Book Antiqua" w:cs="Book Antiqua"/>
          <w:color w:val="000000"/>
        </w:rPr>
        <w:t xml:space="preserve"> Melatonin receptor ligands: A </w:t>
      </w:r>
      <w:proofErr w:type="spellStart"/>
      <w:r>
        <w:rPr>
          <w:rFonts w:ascii="Book Antiqua" w:eastAsia="Book Antiqua" w:hAnsi="Book Antiqua" w:cs="Book Antiqua"/>
          <w:color w:val="000000"/>
        </w:rPr>
        <w:t>pharmaco</w:t>
      </w:r>
      <w:proofErr w:type="spellEnd"/>
      <w:r>
        <w:rPr>
          <w:rFonts w:ascii="Book Antiqua" w:eastAsia="Book Antiqua" w:hAnsi="Book Antiqua" w:cs="Book Antiqua"/>
          <w:color w:val="000000"/>
        </w:rPr>
        <w:t xml:space="preserve">-chemical perspective.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e12672 [PMID: 32531076 DOI: 10.1111/jpi.12672]</w:t>
      </w:r>
    </w:p>
    <w:p w:rsidR="002A5F24" w:rsidRDefault="00483AD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D'Angelo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Chimenz</w:t>
      </w:r>
      <w:proofErr w:type="spellEnd"/>
      <w:r>
        <w:rPr>
          <w:rFonts w:ascii="Book Antiqua" w:eastAsia="Book Antiqua" w:hAnsi="Book Antiqua" w:cs="Book Antiqua"/>
          <w:color w:val="000000"/>
        </w:rPr>
        <w:t xml:space="preserve"> R, Reiter RJ,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E. Use of Melatonin in Oxidative Stress Related Neonatal Diseases.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32498356 DOI: 10.3390/antiox9060477]</w:t>
      </w:r>
    </w:p>
    <w:p w:rsidR="002A5F24" w:rsidRDefault="00483AD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Zhao Z, Ma J, Zheng J, Huang S, Hu S,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Q, Chen S. Elevated Plasma Melatonin Levels Are Correlated With the Non-motor Symptoms in Parkinson's Disease: A Cross-Sectional Study.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505 [PMID: 32508583 DOI: 10.3389/fnins.2020.00505]</w:t>
      </w:r>
    </w:p>
    <w:p w:rsidR="002A5F24" w:rsidRDefault="00483AD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Zhu M, Wang Z, Wang K, Chen L, Liu W, Shi Q, Zhao Q, Sun Y, Wang X, Song E, Liu X. Melatonin inhibits Müller cell activation and pro-inflammatory cytokine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the MEG3/miR-204/Sirt1 axis in experimental diabetic retinopathy.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8724-8735 [PMID: 32324260 DOI: 10.1002/jcp.29716]</w:t>
      </w:r>
    </w:p>
    <w:p w:rsidR="002A5F24" w:rsidRDefault="00483AD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Niroomand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Hosseinpanah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Afrakhteh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Farzaneh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Serahati</w:t>
      </w:r>
      <w:proofErr w:type="spellEnd"/>
      <w:r>
        <w:rPr>
          <w:rFonts w:ascii="Book Antiqua" w:eastAsia="Book Antiqua" w:hAnsi="Book Antiqua" w:cs="Book Antiqua"/>
          <w:color w:val="000000"/>
        </w:rPr>
        <w:t xml:space="preserve"> S. Comparison of the International Association of Diabetes in Pregnancy Study Group Criteria with the Old American Diabetes Association Criteria for Diagnosis of Gestational Diabetes Mellitus.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e88343 [PMID: 31903093 DOI: 10.5812/ijem.88343]</w:t>
      </w:r>
    </w:p>
    <w:p w:rsidR="002A5F24" w:rsidRDefault="00483AD6">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Muqit</w:t>
      </w:r>
      <w:proofErr w:type="spellEnd"/>
      <w:r>
        <w:rPr>
          <w:rFonts w:ascii="Book Antiqua" w:eastAsia="Book Antiqua" w:hAnsi="Book Antiqua" w:cs="Book Antiqua"/>
          <w:b/>
          <w:bCs/>
          <w:color w:val="000000"/>
        </w:rPr>
        <w:t xml:space="preserve"> MMK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Kourgialis</w:t>
      </w:r>
      <w:proofErr w:type="spellEnd"/>
      <w:r>
        <w:rPr>
          <w:rFonts w:ascii="Book Antiqua" w:eastAsia="Book Antiqua" w:hAnsi="Book Antiqua" w:cs="Book Antiqua"/>
          <w:color w:val="000000"/>
        </w:rPr>
        <w:t xml:space="preserve"> N, Jackson-</w:t>
      </w:r>
      <w:proofErr w:type="spellStart"/>
      <w:r>
        <w:rPr>
          <w:rFonts w:ascii="Book Antiqua" w:eastAsia="Book Antiqua" w:hAnsi="Book Antiqua" w:cs="Book Antiqua"/>
          <w:color w:val="000000"/>
        </w:rPr>
        <w:t>deGraffenried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Talukder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Khetran</w:t>
      </w:r>
      <w:proofErr w:type="spellEnd"/>
      <w:r>
        <w:rPr>
          <w:rFonts w:ascii="Book Antiqua" w:eastAsia="Book Antiqua" w:hAnsi="Book Antiqua" w:cs="Book Antiqua"/>
          <w:color w:val="000000"/>
        </w:rPr>
        <w:t xml:space="preserve"> ER, Rahman A, Chan WO, </w:t>
      </w:r>
      <w:proofErr w:type="spellStart"/>
      <w:r>
        <w:rPr>
          <w:rFonts w:ascii="Book Antiqua" w:eastAsia="Book Antiqua" w:hAnsi="Book Antiqua" w:cs="Book Antiqua"/>
          <w:color w:val="000000"/>
        </w:rPr>
        <w:t>Chowdury</w:t>
      </w:r>
      <w:proofErr w:type="spellEnd"/>
      <w:r>
        <w:rPr>
          <w:rFonts w:ascii="Book Antiqua" w:eastAsia="Book Antiqua" w:hAnsi="Book Antiqua" w:cs="Book Antiqua"/>
          <w:color w:val="000000"/>
        </w:rPr>
        <w:t xml:space="preserve"> FA, Nag D, Ahmad J, Friedman DS. </w:t>
      </w:r>
      <w:proofErr w:type="gramStart"/>
      <w:r>
        <w:rPr>
          <w:rFonts w:ascii="Book Antiqua" w:eastAsia="Book Antiqua" w:hAnsi="Book Antiqua" w:cs="Book Antiqua"/>
          <w:color w:val="000000"/>
        </w:rPr>
        <w:t>Trends in Diabetic Retinopathy, Visual Acuity, and Treatment Outcomes for Patients Living With Diabetes in a Fundus Photograph-Based Diabetic Retinopathy Screening Program in Bangladesh.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e1916285 [PMID: 31774523 DOI: 10.1001/jamanetworkopen.2019.16285]</w:t>
      </w:r>
    </w:p>
    <w:p w:rsidR="002A5F24" w:rsidRDefault="00483AD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Platania</w:t>
      </w:r>
      <w:proofErr w:type="spellEnd"/>
      <w:r>
        <w:rPr>
          <w:rFonts w:ascii="Book Antiqua" w:eastAsia="Book Antiqua" w:hAnsi="Book Antiqua" w:cs="Book Antiqua"/>
          <w:b/>
          <w:bCs/>
          <w:color w:val="000000"/>
        </w:rPr>
        <w:t xml:space="preserve"> CBM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Maisto</w:t>
      </w:r>
      <w:proofErr w:type="spellEnd"/>
      <w:r>
        <w:rPr>
          <w:rFonts w:ascii="Book Antiqua" w:eastAsia="Book Antiqua" w:hAnsi="Book Antiqua" w:cs="Book Antiqua"/>
          <w:color w:val="000000"/>
        </w:rPr>
        <w:t xml:space="preserve"> R, Trotta MC, D'Amico M, Rossi S, </w:t>
      </w:r>
      <w:proofErr w:type="spellStart"/>
      <w:r>
        <w:rPr>
          <w:rFonts w:ascii="Book Antiqua" w:eastAsia="Book Antiqua" w:hAnsi="Book Antiqua" w:cs="Book Antiqua"/>
          <w:color w:val="000000"/>
        </w:rPr>
        <w:t>Gesualdo</w:t>
      </w:r>
      <w:proofErr w:type="spellEnd"/>
      <w:r>
        <w:rPr>
          <w:rFonts w:ascii="Book Antiqua" w:eastAsia="Book Antiqua" w:hAnsi="Book Antiqua" w:cs="Book Antiqua"/>
          <w:color w:val="000000"/>
        </w:rPr>
        <w:t xml:space="preserve"> C, D'Amico G, Balta C, Herman H, </w:t>
      </w:r>
      <w:proofErr w:type="spellStart"/>
      <w:r>
        <w:rPr>
          <w:rFonts w:ascii="Book Antiqua" w:eastAsia="Book Antiqua" w:hAnsi="Book Antiqua" w:cs="Book Antiqua"/>
          <w:color w:val="000000"/>
        </w:rPr>
        <w:t>Hermenean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Ferraraccio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I, Drago F, </w:t>
      </w:r>
      <w:proofErr w:type="spellStart"/>
      <w:r>
        <w:rPr>
          <w:rFonts w:ascii="Book Antiqua" w:eastAsia="Book Antiqua" w:hAnsi="Book Antiqua" w:cs="Book Antiqua"/>
          <w:color w:val="000000"/>
        </w:rPr>
        <w:t>Bucolo</w:t>
      </w:r>
      <w:proofErr w:type="spellEnd"/>
      <w:r>
        <w:rPr>
          <w:rFonts w:ascii="Book Antiqua" w:eastAsia="Book Antiqua" w:hAnsi="Book Antiqua" w:cs="Book Antiqua"/>
          <w:color w:val="000000"/>
        </w:rPr>
        <w:t xml:space="preserve"> C. Retinal and circulating miRNA expression patterns in diabetic retinopathy: An in silico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approach.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2179-2194 [PMID: 30883703 DOI: 10.1111/bph.14665]</w:t>
      </w:r>
    </w:p>
    <w:p w:rsidR="002A5F24" w:rsidRDefault="00483AD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 He L, Wang Y, Wu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Zhou Y, Zhang J, Chen J, Shan Z,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W, Xu Y, Chen L, Liu L. Serum CA125 Level Is Associated with Diabetic Retinopathy in Chinese Patients with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1803-1812 [PMID: 32547142 DOI: 10.2147/DMSO.S250928]</w:t>
      </w:r>
    </w:p>
    <w:p w:rsidR="002A5F24" w:rsidRDefault="00483AD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Han Y</w:t>
      </w:r>
      <w:r>
        <w:rPr>
          <w:rFonts w:ascii="Book Antiqua" w:eastAsia="Book Antiqua" w:hAnsi="Book Antiqua" w:cs="Book Antiqua"/>
          <w:color w:val="000000"/>
        </w:rPr>
        <w:t xml:space="preserve">, Wu J, Qin Z, Fu W, Zhao B, Li X, Wang W, Sha T, Sun M, Li J, Zeng Z, Chen Z. Melatonin and its analogues for the prevention of postoperative delirium: A systematic review and meta-analysis.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e12644 [PMID: 32145098 DOI: 10.1111/jpi.12644]</w:t>
      </w:r>
    </w:p>
    <w:p w:rsidR="002A5F24" w:rsidRDefault="00483AD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Pourhanifeh</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Dehdashtian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Hemati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Mehrzadi</w:t>
      </w:r>
      <w:proofErr w:type="spellEnd"/>
      <w:r>
        <w:rPr>
          <w:rFonts w:ascii="Book Antiqua" w:eastAsia="Book Antiqua" w:hAnsi="Book Antiqua" w:cs="Book Antiqua"/>
          <w:color w:val="000000"/>
        </w:rPr>
        <w:t xml:space="preserve"> S. Melatonin: new insights on its therapeutic properties in diabetic complications.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30 [PMID: 32280378 DOI: 10.1186/s13098-020-00537-z]</w:t>
      </w:r>
    </w:p>
    <w:p w:rsidR="002A5F24" w:rsidRDefault="00483AD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Chang JY</w:t>
      </w:r>
      <w:r>
        <w:rPr>
          <w:rFonts w:ascii="Book Antiqua" w:eastAsia="Book Antiqua" w:hAnsi="Book Antiqua" w:cs="Book Antiqua"/>
          <w:color w:val="000000"/>
        </w:rPr>
        <w:t xml:space="preserve">, Yu F, Shi L,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GY. Melatonin Affects Mitochondrial Fission/Fusion Dynamics in the Diabetic Retina.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8463125 [PMID: 31098384 DOI: 10.1155/2019/8463125]</w:t>
      </w:r>
    </w:p>
    <w:p w:rsidR="002A5F24" w:rsidRDefault="00483AD6">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Crooke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Huete-Toral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Colligris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Pintor</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and therapeutic potential of melatonin in age-related ocular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[PMID: 28658514 DOI: 10.1111/jpi.12430]</w:t>
      </w:r>
    </w:p>
    <w:p w:rsidR="002A5F24" w:rsidRDefault="00483AD6">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Hikichi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Tateda</w:t>
      </w:r>
      <w:proofErr w:type="spellEnd"/>
      <w:r>
        <w:rPr>
          <w:rFonts w:ascii="Book Antiqua" w:eastAsia="Book Antiqua" w:hAnsi="Book Antiqua" w:cs="Book Antiqua"/>
          <w:color w:val="000000"/>
        </w:rPr>
        <w:t xml:space="preserve"> N, Miura T. Alteration of melatonin secretion in patients with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and proliferative diabetic retinopathy.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655-660 [PMID: 21629571 DOI: 10.2147/OPTH.S19559]</w:t>
      </w:r>
    </w:p>
    <w:p w:rsidR="002A5F24" w:rsidRDefault="00483AD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Liu Y, Hu M, Zhou L, Liu W, Wu J, Zhang R, Gao X, Yang W, Zhang S, Gong S, Luo Y, Li M, Gao L, Chen L, Chen J, Huang X, Ren Q, Zhang X, Zhou X, Han X, Ji L. Serum Albumin, but not Bilirubin, is Associated with Diabetic Chronic Vascular Complications in a Chinese Type 2 Diabetic Population.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12086 [PMID: 31427625 DOI: 10.1038/s41598-019-48486-6]</w:t>
      </w:r>
    </w:p>
    <w:p w:rsidR="002A5F24" w:rsidRDefault="00483AD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C, Fang D, Liu Y, Xu H, Zheng Y, Xuan Y, Wang L, Ye L, Su R, An M. Protective factors for diabetic retinopathy in Type 2 diabetes mellitus patients: Long duration of no less than 10 years.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107383 [PMID: 31371129 DOI: 10.1016/j.jdiacomp.2019.05.014]</w:t>
      </w:r>
    </w:p>
    <w:p w:rsidR="002A5F24" w:rsidRDefault="00483AD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M</w:t>
      </w:r>
      <w:r>
        <w:rPr>
          <w:rFonts w:ascii="Book Antiqua" w:eastAsia="Book Antiqua" w:hAnsi="Book Antiqua" w:cs="Book Antiqua"/>
          <w:color w:val="000000"/>
        </w:rPr>
        <w:t xml:space="preserve">, Li Y, Li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He Y. Elevated serum total bilirubin levels are negatively associated with major diabetic complications among Chinese senile diabetic patients.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213-217 [PMID: 27662781 DOI: 10.1016/j.jdiacomp.2016.08.023]</w:t>
      </w:r>
    </w:p>
    <w:p w:rsidR="002A5F24" w:rsidRDefault="002A5F24">
      <w:pPr>
        <w:spacing w:line="360" w:lineRule="auto"/>
        <w:jc w:val="both"/>
        <w:sectPr w:rsidR="002A5F24">
          <w:pgSz w:w="12240" w:h="15840"/>
          <w:pgMar w:top="1440" w:right="1440" w:bottom="1440" w:left="1440" w:header="720" w:footer="720" w:gutter="0"/>
          <w:cols w:space="720"/>
          <w:docGrid w:linePitch="360"/>
        </w:sectPr>
      </w:pPr>
    </w:p>
    <w:p w:rsidR="002A5F24" w:rsidRDefault="00483AD6">
      <w:pPr>
        <w:spacing w:line="360" w:lineRule="auto"/>
        <w:jc w:val="both"/>
      </w:pPr>
      <w:r>
        <w:rPr>
          <w:rFonts w:ascii="Book Antiqua" w:eastAsia="Book Antiqua" w:hAnsi="Book Antiqua" w:cs="Book Antiqua"/>
          <w:b/>
          <w:color w:val="000000"/>
        </w:rPr>
        <w:lastRenderedPageBreak/>
        <w:t>Footnotes</w:t>
      </w:r>
    </w:p>
    <w:p w:rsidR="002A5F24" w:rsidRDefault="00483AD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w:t>
      </w:r>
      <w:r>
        <w:rPr>
          <w:rFonts w:ascii="Book Antiqua" w:eastAsia="Book Antiqua" w:hAnsi="Book Antiqua" w:cs="Book Antiqua"/>
          <w:color w:val="000000"/>
          <w:szCs w:val="21"/>
          <w:shd w:val="clear" w:color="auto" w:fill="FFFFFF"/>
        </w:rPr>
        <w:t> the Ethical Committee of the Changshu No. 2 People’s Hospital</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(Approval No. 2020-KY-003).</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lang w:val="en" w:eastAsia="en"/>
        </w:rPr>
        <w:t>The authors report no conflicts of interest.</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 The authors have read the STROBE Statement-checklist of items, and the manuscript was prepared and revised according to the STROBE Statement-checklist of items.</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2020</w:t>
      </w:r>
    </w:p>
    <w:p w:rsidR="002A5F24" w:rsidRDefault="00483AD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rsidR="002A5F24" w:rsidRDefault="00483AD6">
      <w:pPr>
        <w:spacing w:line="360" w:lineRule="auto"/>
        <w:jc w:val="both"/>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December 10, 2020</w:t>
      </w:r>
    </w:p>
    <w:p w:rsidR="002A5F24" w:rsidRDefault="002A5F24">
      <w:pPr>
        <w:spacing w:line="360" w:lineRule="auto"/>
        <w:jc w:val="both"/>
      </w:pPr>
    </w:p>
    <w:p w:rsidR="002A5F24" w:rsidRDefault="00483AD6">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rsidR="002A5F24" w:rsidRDefault="00483AD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A5F24" w:rsidRDefault="00483AD6">
      <w:pPr>
        <w:spacing w:line="360" w:lineRule="auto"/>
        <w:jc w:val="both"/>
      </w:pPr>
      <w:r>
        <w:rPr>
          <w:rFonts w:ascii="Book Antiqua" w:eastAsia="Book Antiqua" w:hAnsi="Book Antiqua" w:cs="Book Antiqua"/>
          <w:b/>
          <w:color w:val="000000"/>
        </w:rPr>
        <w:t>Peer-review report’s scientific quality classification</w:t>
      </w:r>
    </w:p>
    <w:p w:rsidR="002A5F24" w:rsidRDefault="00483AD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2A5F24" w:rsidRDefault="00483AD6">
      <w:pPr>
        <w:spacing w:line="360" w:lineRule="auto"/>
        <w:jc w:val="both"/>
      </w:pPr>
      <w:r>
        <w:rPr>
          <w:rFonts w:ascii="Book Antiqua" w:eastAsia="Book Antiqua" w:hAnsi="Book Antiqua" w:cs="Book Antiqua"/>
          <w:color w:val="000000"/>
        </w:rPr>
        <w:t>Grade B (Very good): B</w:t>
      </w:r>
    </w:p>
    <w:p w:rsidR="002A5F24" w:rsidRDefault="00483AD6">
      <w:pPr>
        <w:spacing w:line="360" w:lineRule="auto"/>
        <w:jc w:val="both"/>
      </w:pPr>
      <w:r>
        <w:rPr>
          <w:rFonts w:ascii="Book Antiqua" w:eastAsia="Book Antiqua" w:hAnsi="Book Antiqua" w:cs="Book Antiqua"/>
          <w:color w:val="000000"/>
        </w:rPr>
        <w:t>Grade C (Good): 0</w:t>
      </w:r>
    </w:p>
    <w:p w:rsidR="002A5F24" w:rsidRDefault="00483AD6">
      <w:pPr>
        <w:spacing w:line="360" w:lineRule="auto"/>
        <w:jc w:val="both"/>
      </w:pPr>
      <w:r>
        <w:rPr>
          <w:rFonts w:ascii="Book Antiqua" w:eastAsia="Book Antiqua" w:hAnsi="Book Antiqua" w:cs="Book Antiqua"/>
          <w:color w:val="000000"/>
        </w:rPr>
        <w:t>Grade D (Fair): 0</w:t>
      </w:r>
    </w:p>
    <w:p w:rsidR="002A5F24" w:rsidRDefault="00483AD6">
      <w:pPr>
        <w:spacing w:line="360" w:lineRule="auto"/>
        <w:jc w:val="both"/>
      </w:pPr>
      <w:r>
        <w:rPr>
          <w:rFonts w:ascii="Book Antiqua" w:eastAsia="Book Antiqua" w:hAnsi="Book Antiqua" w:cs="Book Antiqua"/>
          <w:color w:val="000000"/>
        </w:rPr>
        <w:t>Grade E (Poor): 0</w:t>
      </w:r>
    </w:p>
    <w:p w:rsidR="002A5F24" w:rsidRDefault="002A5F24">
      <w:pPr>
        <w:spacing w:line="360" w:lineRule="auto"/>
        <w:jc w:val="both"/>
      </w:pPr>
    </w:p>
    <w:p w:rsidR="002A5F24" w:rsidRDefault="00483AD6">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Y</w:t>
      </w:r>
      <w:r>
        <w:rPr>
          <w:rFonts w:ascii="Book Antiqua" w:eastAsia="Book Antiqua" w:hAnsi="Book Antiqua" w:cs="Book Antiqua" w:hint="eastAsia"/>
          <w:bCs/>
          <w:color w:val="000000"/>
        </w:rPr>
        <w:t>u</w:t>
      </w:r>
      <w:r>
        <w:rPr>
          <w:rFonts w:ascii="Book Antiqua" w:eastAsia="宋体" w:hAnsi="Book Antiqua" w:cs="Book Antiqua" w:hint="eastAsia"/>
          <w:bCs/>
          <w:color w:val="000000"/>
          <w:lang w:eastAsia="zh-CN"/>
        </w:rPr>
        <w:t>an</w:t>
      </w:r>
      <w:r>
        <w:rPr>
          <w:rFonts w:ascii="Book Antiqua" w:eastAsia="Book Antiqua" w:hAnsi="Book Antiqua" w:cs="Book Antiqua" w:hint="eastAsia"/>
          <w:bCs/>
          <w:color w:val="000000"/>
        </w:rPr>
        <w:t xml:space="preserve"> Y</w:t>
      </w:r>
      <w:r>
        <w:rPr>
          <w:rFonts w:ascii="Book Antiqua" w:eastAsia="宋体" w:hAnsi="Book Antiqua" w:cs="Book Antiqua" w:hint="eastAsia"/>
          <w:bCs/>
          <w:color w:val="000000"/>
          <w:lang w:eastAsia="zh-CN"/>
        </w:rPr>
        <w:t>Y</w:t>
      </w:r>
    </w:p>
    <w:p w:rsidR="002A5F24" w:rsidRDefault="002A5F24">
      <w:pPr>
        <w:spacing w:line="360" w:lineRule="auto"/>
        <w:jc w:val="both"/>
        <w:sectPr w:rsidR="002A5F24">
          <w:pgSz w:w="12240" w:h="15840"/>
          <w:pgMar w:top="1440" w:right="1440" w:bottom="1440" w:left="1440" w:header="720" w:footer="720" w:gutter="0"/>
          <w:cols w:space="720"/>
          <w:docGrid w:linePitch="360"/>
        </w:sectPr>
      </w:pPr>
    </w:p>
    <w:p w:rsidR="002A5F24" w:rsidRDefault="00483A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2A5F24" w:rsidRDefault="00483AD6">
      <w:pPr>
        <w:spacing w:line="360" w:lineRule="auto"/>
        <w:jc w:val="both"/>
      </w:pPr>
      <w:r>
        <w:rPr>
          <w:noProof/>
          <w:lang w:eastAsia="zh-CN"/>
        </w:rPr>
        <w:drawing>
          <wp:inline distT="0" distB="0" distL="0" distR="0">
            <wp:extent cx="5943600" cy="3685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43600" cy="3685540"/>
                    </a:xfrm>
                    <a:prstGeom prst="rect">
                      <a:avLst/>
                    </a:prstGeom>
                  </pic:spPr>
                </pic:pic>
              </a:graphicData>
            </a:graphic>
          </wp:inline>
        </w:drawing>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Flowchart demonstrates the number of patients enrolled, grouping, examination and analyses in the study. </w:t>
      </w:r>
      <w:r>
        <w:rPr>
          <w:rFonts w:ascii="Book Antiqua" w:eastAsia="Book Antiqua" w:hAnsi="Book Antiqua" w:cs="Book Antiqua"/>
          <w:color w:val="000000"/>
          <w:szCs w:val="21"/>
        </w:rPr>
        <w:t>NDR: Without diabetic retinopathy; NPDR: Non-proliferative diabetic retinopathy; PDR: Proliferative diabetic retinopathy.</w:t>
      </w:r>
    </w:p>
    <w:p w:rsidR="002A5F24" w:rsidRDefault="00483AD6">
      <w:pPr>
        <w:spacing w:line="360" w:lineRule="auto"/>
        <w:jc w:val="both"/>
        <w:rPr>
          <w:b/>
          <w:bCs/>
        </w:rPr>
      </w:pPr>
      <w:r>
        <w:rPr>
          <w:rFonts w:ascii="Book Antiqua" w:eastAsia="Book Antiqua" w:hAnsi="Book Antiqua" w:cs="Book Antiqua"/>
          <w:b/>
          <w:bCs/>
          <w:color w:val="000000"/>
          <w:szCs w:val="21"/>
        </w:rPr>
        <w:br w:type="page"/>
      </w:r>
      <w:r>
        <w:rPr>
          <w:noProof/>
          <w:lang w:eastAsia="zh-CN"/>
        </w:rPr>
        <w:lastRenderedPageBreak/>
        <w:drawing>
          <wp:inline distT="0" distB="0" distL="0" distR="0">
            <wp:extent cx="4439920" cy="2536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442592" cy="2537878"/>
                    </a:xfrm>
                    <a:prstGeom prst="rect">
                      <a:avLst/>
                    </a:prstGeom>
                  </pic:spPr>
                </pic:pic>
              </a:graphicData>
            </a:graphic>
          </wp:inline>
        </w:drawing>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2 Plasma melatonin concentrations in healthy controls and diabetic retinopathy patients.</w:t>
      </w:r>
      <w:r>
        <w:rPr>
          <w:rFonts w:ascii="Book Antiqua" w:eastAsia="Book Antiqua" w:hAnsi="Book Antiqua" w:cs="Book Antiqua"/>
          <w:color w:val="000000"/>
          <w:szCs w:val="21"/>
        </w:rPr>
        <w:t xml:space="preserve"> A: Plasma melatonin in the healthy controls, </w:t>
      </w:r>
      <w:bookmarkStart w:id="3" w:name="_Hlk57820778"/>
      <w:r>
        <w:rPr>
          <w:rFonts w:ascii="Book Antiqua" w:eastAsia="Book Antiqua" w:hAnsi="Book Antiqua" w:cs="Book Antiqua"/>
          <w:color w:val="000000"/>
          <w:szCs w:val="21"/>
        </w:rPr>
        <w:t>without diabetic retinopathy (NDR), non-proliferative diabetic retinopathy (NPDR) and proliferative diabetic retinopathy (PDR)</w:t>
      </w:r>
      <w:bookmarkEnd w:id="3"/>
      <w:r>
        <w:rPr>
          <w:rFonts w:ascii="Book Antiqua" w:eastAsia="Book Antiqua" w:hAnsi="Book Antiqua" w:cs="Book Antiqua"/>
          <w:color w:val="000000"/>
          <w:szCs w:val="21"/>
        </w:rPr>
        <w:t xml:space="preserve"> groups; B: The diagnostic effect of plasma melatonin on diabetic retinopathy was discovered using </w:t>
      </w:r>
      <w:bookmarkStart w:id="4" w:name="_Hlk57820565"/>
      <w:r>
        <w:rPr>
          <w:rFonts w:ascii="Book Antiqua" w:eastAsia="Book Antiqua" w:hAnsi="Book Antiqua" w:cs="Book Antiqua"/>
          <w:color w:val="000000"/>
          <w:szCs w:val="21"/>
        </w:rPr>
        <w:t>the receiver operating characteristic</w:t>
      </w:r>
      <w:bookmarkEnd w:id="4"/>
      <w:r>
        <w:rPr>
          <w:rFonts w:ascii="Book Antiqua" w:eastAsia="Book Antiqua" w:hAnsi="Book Antiqua" w:cs="Book Antiqua"/>
          <w:color w:val="000000"/>
          <w:szCs w:val="21"/>
        </w:rPr>
        <w:t xml:space="preserve"> curve. </w:t>
      </w:r>
      <w:proofErr w:type="spellStart"/>
      <w:proofErr w:type="gramStart"/>
      <w:r>
        <w:rPr>
          <w:rFonts w:ascii="Book Antiqua" w:eastAsia="Book Antiqua" w:hAnsi="Book Antiqua" w:cs="Book Antiqua"/>
          <w:color w:val="000000"/>
          <w:szCs w:val="21"/>
          <w:vertAlign w:val="superscript"/>
        </w:rPr>
        <w:t>a</w:t>
      </w:r>
      <w:r>
        <w:rPr>
          <w:rFonts w:ascii="Book Antiqua" w:eastAsia="Book Antiqua" w:hAnsi="Book Antiqua" w:cs="Book Antiqua"/>
          <w:i/>
          <w:iCs/>
          <w:color w:val="000000"/>
          <w:szCs w:val="21"/>
        </w:rPr>
        <w:t>P</w:t>
      </w:r>
      <w:proofErr w:type="spellEnd"/>
      <w:proofErr w:type="gramEnd"/>
      <w:r>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 0.001. NDR: Without diabetic retinopathy; NPDR: Non-proliferative diabetic retinopathy; PDR: Proliferative diabetic retinopathy; DM: Diabetes mellitus; AUC: Area under the receiver operating characteristic curve.</w:t>
      </w:r>
    </w:p>
    <w:p w:rsidR="002A5F24" w:rsidRDefault="00483AD6">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extent cx="5943600" cy="1706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943600" cy="1706245"/>
                    </a:xfrm>
                    <a:prstGeom prst="rect">
                      <a:avLst/>
                    </a:prstGeom>
                  </pic:spPr>
                </pic:pic>
              </a:graphicData>
            </a:graphic>
          </wp:inline>
        </w:drawing>
      </w:r>
    </w:p>
    <w:p w:rsidR="002A5F24" w:rsidRDefault="00483AD6">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3 Linear </w:t>
      </w:r>
      <w:proofErr w:type="gramStart"/>
      <w:r>
        <w:rPr>
          <w:rFonts w:ascii="Book Antiqua" w:eastAsia="Book Antiqua" w:hAnsi="Book Antiqua" w:cs="Book Antiqua"/>
          <w:b/>
          <w:bCs/>
          <w:color w:val="000000"/>
          <w:szCs w:val="21"/>
        </w:rPr>
        <w:t>relationship</w:t>
      </w:r>
      <w:proofErr w:type="gramEnd"/>
      <w:r>
        <w:rPr>
          <w:rFonts w:ascii="Book Antiqua" w:eastAsia="Book Antiqua" w:hAnsi="Book Antiqua" w:cs="Book Antiqua"/>
          <w:b/>
          <w:bCs/>
          <w:color w:val="000000"/>
          <w:szCs w:val="21"/>
        </w:rPr>
        <w:t xml:space="preserve"> between total bilirubin and melatonin concentration in the different groups.</w:t>
      </w:r>
      <w:r>
        <w:rPr>
          <w:rFonts w:ascii="Book Antiqua" w:eastAsia="Book Antiqua" w:hAnsi="Book Antiqua" w:cs="Book Antiqua"/>
          <w:color w:val="000000"/>
          <w:szCs w:val="21"/>
        </w:rPr>
        <w:t xml:space="preserve"> A: The linear relationship in all the participants; B: The linear relationship in the non-proliferative diabetic retinopathy (NPDR) group; C: The linear relationship in the proliferative diabetic retinopathy (PDR) group. NPDR: Non-proliferative diabetic retinopathy; PDR: Proliferative diabetic retinopathy.</w:t>
      </w:r>
    </w:p>
    <w:p w:rsidR="002A5F24" w:rsidRDefault="00483AD6">
      <w:pPr>
        <w:spacing w:line="360" w:lineRule="auto"/>
        <w:jc w:val="both"/>
        <w:rPr>
          <w:rFonts w:ascii="Book Antiqua" w:hAnsi="Book Antiqua"/>
          <w:b/>
          <w:bCs/>
        </w:rPr>
      </w:pPr>
      <w:r>
        <w:rPr>
          <w:rFonts w:ascii="Book Antiqua" w:eastAsia="Book Antiqua" w:hAnsi="Book Antiqua" w:cs="Book Antiqua"/>
          <w:color w:val="000000"/>
          <w:szCs w:val="21"/>
        </w:rPr>
        <w:br w:type="page"/>
      </w:r>
      <w:r>
        <w:rPr>
          <w:rFonts w:ascii="Book Antiqua" w:hAnsi="Book Antiqua"/>
          <w:b/>
          <w:bCs/>
        </w:rPr>
        <w:lastRenderedPageBreak/>
        <w:t xml:space="preserve">Table 1 Baseline </w:t>
      </w:r>
      <w:bookmarkStart w:id="5" w:name="OLE_LINK2"/>
      <w:r>
        <w:rPr>
          <w:rFonts w:ascii="Book Antiqua" w:hAnsi="Book Antiqua"/>
          <w:b/>
          <w:bCs/>
        </w:rPr>
        <w:t>characteristics</w:t>
      </w:r>
      <w:bookmarkEnd w:id="5"/>
      <w:r>
        <w:rPr>
          <w:rFonts w:ascii="Book Antiqua" w:hAnsi="Book Antiqua"/>
          <w:b/>
          <w:bCs/>
        </w:rPr>
        <w:t>, disease information</w:t>
      </w:r>
      <w:r>
        <w:rPr>
          <w:rFonts w:ascii="Book Antiqua" w:eastAsia="等线" w:hAnsi="Book Antiqua"/>
          <w:b/>
          <w:bCs/>
        </w:rPr>
        <w:t xml:space="preserve"> and laboratory data </w:t>
      </w:r>
      <w:r>
        <w:rPr>
          <w:rFonts w:ascii="Book Antiqua" w:hAnsi="Book Antiqua"/>
          <w:b/>
          <w:bCs/>
        </w:rPr>
        <w:t>of the healthy controls, without diabetic retinopathy, non-proliferative diabetic retinopathy and proliferative diabetic retinopathy groups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2033"/>
        <w:gridCol w:w="1283"/>
        <w:gridCol w:w="1355"/>
        <w:gridCol w:w="1283"/>
        <w:gridCol w:w="955"/>
      </w:tblGrid>
      <w:tr w:rsidR="002A5F24">
        <w:trPr>
          <w:trHeight w:val="391"/>
        </w:trPr>
        <w:tc>
          <w:tcPr>
            <w:tcW w:w="0" w:type="auto"/>
            <w:tcBorders>
              <w:top w:val="single" w:sz="4" w:space="0" w:color="auto"/>
            </w:tcBorders>
          </w:tcPr>
          <w:p w:rsidR="002A5F24" w:rsidRDefault="002A5F24">
            <w:pPr>
              <w:spacing w:line="360" w:lineRule="auto"/>
              <w:jc w:val="both"/>
              <w:rPr>
                <w:rFonts w:ascii="Book Antiqua" w:hAnsi="Book Antiqua"/>
                <w:b/>
                <w:bCs/>
                <w:lang w:eastAsia="zh-CN"/>
              </w:rPr>
            </w:pPr>
          </w:p>
        </w:tc>
        <w:tc>
          <w:tcPr>
            <w:tcW w:w="0" w:type="auto"/>
            <w:vMerge w:val="restart"/>
            <w:tcBorders>
              <w:top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Healthy</w:t>
            </w:r>
            <w:r>
              <w:rPr>
                <w:rFonts w:ascii="Book Antiqua" w:hAnsi="Book Antiqua"/>
                <w:b/>
                <w:bCs/>
                <w:lang w:eastAsia="zh-CN"/>
              </w:rPr>
              <w:t xml:space="preserve"> </w:t>
            </w:r>
            <w:r>
              <w:rPr>
                <w:rFonts w:ascii="Book Antiqua" w:eastAsia="等线" w:hAnsi="Book Antiqua"/>
                <w:b/>
                <w:bCs/>
                <w:lang w:eastAsia="zh-CN"/>
              </w:rPr>
              <w:t>controls (</w:t>
            </w:r>
            <w:r>
              <w:rPr>
                <w:rFonts w:ascii="Book Antiqua" w:eastAsia="等线" w:hAnsi="Book Antiqua"/>
                <w:b/>
                <w:bCs/>
                <w:i/>
                <w:iCs/>
                <w:lang w:eastAsia="zh-CN"/>
              </w:rPr>
              <w:t>n</w:t>
            </w:r>
            <w:r>
              <w:rPr>
                <w:rFonts w:ascii="Book Antiqua" w:eastAsia="等线" w:hAnsi="Book Antiqua"/>
                <w:b/>
                <w:bCs/>
                <w:lang w:eastAsia="zh-CN"/>
              </w:rPr>
              <w:t xml:space="preserve"> = 118)</w:t>
            </w:r>
          </w:p>
        </w:tc>
        <w:tc>
          <w:tcPr>
            <w:tcW w:w="0" w:type="auto"/>
            <w:gridSpan w:val="3"/>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DM</w:t>
            </w:r>
          </w:p>
        </w:tc>
        <w:tc>
          <w:tcPr>
            <w:tcW w:w="0" w:type="auto"/>
            <w:vMerge w:val="restart"/>
            <w:tcBorders>
              <w:top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i/>
                <w:iCs/>
                <w:lang w:eastAsia="zh-CN"/>
              </w:rPr>
              <w:t xml:space="preserve">P </w:t>
            </w:r>
            <w:r>
              <w:rPr>
                <w:rFonts w:ascii="Book Antiqua" w:eastAsia="等线" w:hAnsi="Book Antiqua"/>
                <w:b/>
                <w:bCs/>
                <w:lang w:eastAsia="zh-CN"/>
              </w:rPr>
              <w:t>value</w:t>
            </w:r>
          </w:p>
        </w:tc>
      </w:tr>
      <w:tr w:rsidR="002A5F24">
        <w:tc>
          <w:tcPr>
            <w:tcW w:w="0" w:type="auto"/>
            <w:tcBorders>
              <w:bottom w:val="single" w:sz="4" w:space="0" w:color="auto"/>
            </w:tcBorders>
          </w:tcPr>
          <w:p w:rsidR="002A5F24" w:rsidRDefault="002A5F24">
            <w:pPr>
              <w:spacing w:line="360" w:lineRule="auto"/>
              <w:jc w:val="both"/>
              <w:rPr>
                <w:rFonts w:ascii="Book Antiqua" w:hAnsi="Book Antiqua"/>
                <w:b/>
                <w:bCs/>
                <w:lang w:eastAsia="zh-CN"/>
              </w:rPr>
            </w:pPr>
          </w:p>
        </w:tc>
        <w:tc>
          <w:tcPr>
            <w:tcW w:w="0" w:type="auto"/>
            <w:vMerge/>
            <w:tcBorders>
              <w:bottom w:val="single" w:sz="4" w:space="0" w:color="auto"/>
            </w:tcBorders>
          </w:tcPr>
          <w:p w:rsidR="002A5F24" w:rsidRDefault="002A5F24">
            <w:pPr>
              <w:spacing w:line="360" w:lineRule="auto"/>
              <w:jc w:val="both"/>
              <w:rPr>
                <w:rFonts w:ascii="Book Antiqua" w:eastAsia="等线" w:hAnsi="Book Antiqua"/>
                <w:b/>
                <w:bCs/>
                <w:lang w:eastAsia="zh-CN"/>
              </w:rPr>
            </w:pPr>
          </w:p>
        </w:tc>
        <w:tc>
          <w:tcPr>
            <w:tcW w:w="0" w:type="auto"/>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NDR (</w:t>
            </w:r>
            <w:r>
              <w:rPr>
                <w:rFonts w:ascii="Book Antiqua" w:eastAsia="等线" w:hAnsi="Book Antiqua"/>
                <w:b/>
                <w:bCs/>
                <w:i/>
                <w:iCs/>
                <w:lang w:eastAsia="zh-CN"/>
              </w:rPr>
              <w:t>n</w:t>
            </w:r>
            <w:r>
              <w:rPr>
                <w:rFonts w:ascii="Book Antiqua" w:eastAsia="等线" w:hAnsi="Book Antiqua"/>
                <w:b/>
                <w:bCs/>
                <w:lang w:eastAsia="zh-CN"/>
              </w:rPr>
              <w:t xml:space="preserve"> = 57)</w:t>
            </w:r>
          </w:p>
        </w:tc>
        <w:tc>
          <w:tcPr>
            <w:tcW w:w="0" w:type="auto"/>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NPDR (</w:t>
            </w:r>
            <w:r>
              <w:rPr>
                <w:rFonts w:ascii="Book Antiqua" w:eastAsia="等线" w:hAnsi="Book Antiqua"/>
                <w:b/>
                <w:bCs/>
                <w:i/>
                <w:iCs/>
                <w:lang w:eastAsia="zh-CN"/>
              </w:rPr>
              <w:t>n</w:t>
            </w:r>
            <w:r>
              <w:rPr>
                <w:rFonts w:ascii="Book Antiqua" w:eastAsia="等线" w:hAnsi="Book Antiqua"/>
                <w:b/>
                <w:bCs/>
                <w:lang w:eastAsia="zh-CN"/>
              </w:rPr>
              <w:t xml:space="preserve"> = 64)</w:t>
            </w:r>
          </w:p>
        </w:tc>
        <w:tc>
          <w:tcPr>
            <w:tcW w:w="0" w:type="auto"/>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PDR (</w:t>
            </w:r>
            <w:r>
              <w:rPr>
                <w:rFonts w:ascii="Book Antiqua" w:eastAsia="等线" w:hAnsi="Book Antiqua"/>
                <w:b/>
                <w:bCs/>
                <w:i/>
                <w:iCs/>
                <w:lang w:eastAsia="zh-CN"/>
              </w:rPr>
              <w:t>n</w:t>
            </w:r>
            <w:r>
              <w:rPr>
                <w:rFonts w:ascii="Book Antiqua" w:eastAsia="等线" w:hAnsi="Book Antiqua"/>
                <w:b/>
                <w:bCs/>
                <w:lang w:eastAsia="zh-CN"/>
              </w:rPr>
              <w:t xml:space="preserve"> = 61)</w:t>
            </w:r>
          </w:p>
        </w:tc>
        <w:tc>
          <w:tcPr>
            <w:tcW w:w="0" w:type="auto"/>
            <w:vMerge/>
            <w:tcBorders>
              <w:bottom w:val="single" w:sz="4" w:space="0" w:color="auto"/>
            </w:tcBorders>
          </w:tcPr>
          <w:p w:rsidR="002A5F24" w:rsidRDefault="002A5F24">
            <w:pPr>
              <w:spacing w:line="360" w:lineRule="auto"/>
              <w:jc w:val="both"/>
              <w:rPr>
                <w:rFonts w:ascii="Book Antiqua" w:eastAsia="等线" w:hAnsi="Book Antiqua"/>
                <w:b/>
                <w:bCs/>
                <w:lang w:eastAsia="zh-CN"/>
              </w:rPr>
            </w:pPr>
          </w:p>
        </w:tc>
      </w:tr>
      <w:tr w:rsidR="002A5F24">
        <w:tc>
          <w:tcPr>
            <w:tcW w:w="0" w:type="auto"/>
            <w:gridSpan w:val="6"/>
            <w:tcBorders>
              <w:top w:val="single" w:sz="4" w:space="0" w:color="auto"/>
            </w:tcBorders>
          </w:tcPr>
          <w:p w:rsidR="002A5F24" w:rsidRDefault="00483AD6">
            <w:pPr>
              <w:spacing w:line="360" w:lineRule="auto"/>
              <w:jc w:val="both"/>
              <w:rPr>
                <w:rFonts w:ascii="Book Antiqua" w:hAnsi="Book Antiqua"/>
                <w:lang w:eastAsia="zh-CN"/>
              </w:rPr>
            </w:pPr>
            <w:r>
              <w:rPr>
                <w:rFonts w:ascii="Book Antiqua" w:hAnsi="Book Antiqua"/>
                <w:lang w:eastAsia="zh-CN"/>
              </w:rPr>
              <w:t>Baseline characteristics</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Gender (male,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56 (48.70)</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27 (47.37)</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26 (40.63)</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29 (47.54)</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0.947</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Age (</w:t>
            </w:r>
            <w:proofErr w:type="spellStart"/>
            <w:r>
              <w:rPr>
                <w:rFonts w:ascii="Book Antiqua" w:eastAsia="等线" w:hAnsi="Book Antiqua"/>
                <w:lang w:eastAsia="zh-CN"/>
              </w:rPr>
              <w:t>yr</w:t>
            </w:r>
            <w:proofErr w:type="spellEnd"/>
            <w:r>
              <w:rPr>
                <w:rFonts w:ascii="Book Antiqua" w:eastAsia="等线" w:hAnsi="Book Antiqua"/>
                <w:lang w:eastAsia="zh-CN"/>
              </w:rPr>
              <w:t>)</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59.84</w:t>
            </w:r>
            <w:r>
              <w:rPr>
                <w:rFonts w:ascii="Book Antiqua" w:eastAsia="等线" w:hAnsi="Book Antiqua"/>
                <w:lang w:eastAsia="zh-CN"/>
              </w:rPr>
              <w:t xml:space="preserve"> ± </w:t>
            </w:r>
            <w:r>
              <w:rPr>
                <w:rFonts w:ascii="Book Antiqua" w:hAnsi="Book Antiqua"/>
                <w:lang w:eastAsia="zh-CN"/>
              </w:rPr>
              <w:t>9.60</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58.21</w:t>
            </w:r>
            <w:r>
              <w:rPr>
                <w:rFonts w:ascii="Book Antiqua" w:eastAsia="等线" w:hAnsi="Book Antiqua"/>
                <w:lang w:eastAsia="zh-CN"/>
              </w:rPr>
              <w:t xml:space="preserve"> ± </w:t>
            </w:r>
            <w:r>
              <w:rPr>
                <w:rFonts w:ascii="Book Antiqua" w:hAnsi="Book Antiqua"/>
                <w:lang w:eastAsia="zh-CN"/>
              </w:rPr>
              <w:t>7.75</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60.89</w:t>
            </w:r>
            <w:r>
              <w:rPr>
                <w:rFonts w:ascii="Book Antiqua" w:eastAsia="等线" w:hAnsi="Book Antiqua"/>
                <w:lang w:eastAsia="zh-CN"/>
              </w:rPr>
              <w:t xml:space="preserve"> ± </w:t>
            </w:r>
            <w:r>
              <w:rPr>
                <w:rFonts w:ascii="Book Antiqua" w:hAnsi="Book Antiqua"/>
                <w:lang w:eastAsia="zh-CN"/>
              </w:rPr>
              <w:t>9.93</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65.72</w:t>
            </w:r>
            <w:r>
              <w:rPr>
                <w:rFonts w:ascii="Book Antiqua" w:eastAsia="等线" w:hAnsi="Book Antiqua"/>
                <w:lang w:eastAsia="zh-CN"/>
              </w:rPr>
              <w:t xml:space="preserve"> ± </w:t>
            </w:r>
            <w:r>
              <w:rPr>
                <w:rFonts w:ascii="Book Antiqua" w:hAnsi="Book Antiqua"/>
                <w:lang w:eastAsia="zh-CN"/>
              </w:rPr>
              <w:t>8.36</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BMI (kg/m</w:t>
            </w:r>
            <w:r>
              <w:rPr>
                <w:rFonts w:ascii="Book Antiqua" w:eastAsia="等线" w:hAnsi="Book Antiqua"/>
                <w:vertAlign w:val="superscript"/>
                <w:lang w:eastAsia="zh-CN"/>
              </w:rPr>
              <w:t>2</w:t>
            </w:r>
            <w:r>
              <w:rPr>
                <w:rFonts w:ascii="Book Antiqua" w:eastAsia="等线" w:hAnsi="Book Antiqua"/>
                <w:lang w:eastAsia="zh-CN"/>
              </w:rPr>
              <w:t>)</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26.11</w:t>
            </w:r>
            <w:r>
              <w:rPr>
                <w:rFonts w:ascii="Book Antiqua" w:eastAsia="等线" w:hAnsi="Book Antiqua"/>
                <w:lang w:eastAsia="zh-CN"/>
              </w:rPr>
              <w:t xml:space="preserve"> ± </w:t>
            </w:r>
            <w:r>
              <w:rPr>
                <w:rFonts w:ascii="Book Antiqua" w:hAnsi="Book Antiqua"/>
                <w:lang w:eastAsia="zh-CN"/>
              </w:rPr>
              <w:t xml:space="preserve">3.18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27.39</w:t>
            </w:r>
            <w:r>
              <w:rPr>
                <w:rFonts w:ascii="Book Antiqua" w:eastAsia="等线" w:hAnsi="Book Antiqua"/>
                <w:lang w:eastAsia="zh-CN"/>
              </w:rPr>
              <w:t xml:space="preserve"> ± </w:t>
            </w:r>
            <w:r>
              <w:rPr>
                <w:rFonts w:ascii="Book Antiqua" w:hAnsi="Book Antiqua"/>
                <w:lang w:eastAsia="zh-CN"/>
              </w:rPr>
              <w:t xml:space="preserve">3.71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26.86</w:t>
            </w:r>
            <w:r>
              <w:rPr>
                <w:rFonts w:ascii="Book Antiqua" w:eastAsia="等线" w:hAnsi="Book Antiqua"/>
                <w:lang w:eastAsia="zh-CN"/>
              </w:rPr>
              <w:t xml:space="preserve"> ± </w:t>
            </w:r>
            <w:r>
              <w:rPr>
                <w:rFonts w:ascii="Book Antiqua" w:hAnsi="Book Antiqua"/>
                <w:lang w:eastAsia="zh-CN"/>
              </w:rPr>
              <w:t>2.76</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25.93</w:t>
            </w:r>
            <w:r>
              <w:rPr>
                <w:rFonts w:ascii="Book Antiqua" w:eastAsia="等线" w:hAnsi="Book Antiqua"/>
                <w:lang w:eastAsia="zh-CN"/>
              </w:rPr>
              <w:t xml:space="preserve"> ± </w:t>
            </w:r>
            <w:r>
              <w:rPr>
                <w:rFonts w:ascii="Book Antiqua" w:hAnsi="Book Antiqua"/>
                <w:lang w:eastAsia="zh-CN"/>
              </w:rPr>
              <w:t>3.89</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0.047</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hAnsi="Book Antiqua"/>
                <w:lang w:eastAsia="zh-CN"/>
              </w:rPr>
              <w:t>SBP (mmHg)</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123.53</w:t>
            </w:r>
            <w:r>
              <w:rPr>
                <w:rFonts w:ascii="Book Antiqua" w:eastAsia="等线" w:hAnsi="Book Antiqua"/>
                <w:lang w:eastAsia="zh-CN"/>
              </w:rPr>
              <w:t xml:space="preserve"> ± </w:t>
            </w:r>
            <w:r>
              <w:rPr>
                <w:rFonts w:ascii="Book Antiqua" w:hAnsi="Book Antiqua"/>
                <w:lang w:eastAsia="zh-CN"/>
              </w:rPr>
              <w:t xml:space="preserve">14.47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126.82</w:t>
            </w:r>
            <w:r>
              <w:rPr>
                <w:rFonts w:ascii="Book Antiqua" w:eastAsia="等线" w:hAnsi="Book Antiqua"/>
                <w:lang w:eastAsia="zh-CN"/>
              </w:rPr>
              <w:t xml:space="preserve"> ± </w:t>
            </w:r>
            <w:r>
              <w:rPr>
                <w:rFonts w:ascii="Book Antiqua" w:hAnsi="Book Antiqua"/>
                <w:lang w:eastAsia="zh-CN"/>
              </w:rPr>
              <w:t xml:space="preserve">17.62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131.66</w:t>
            </w:r>
            <w:r>
              <w:rPr>
                <w:rFonts w:ascii="Book Antiqua" w:eastAsia="等线" w:hAnsi="Book Antiqua"/>
                <w:lang w:eastAsia="zh-CN"/>
              </w:rPr>
              <w:t xml:space="preserve"> ± </w:t>
            </w:r>
            <w:r>
              <w:rPr>
                <w:rFonts w:ascii="Book Antiqua" w:hAnsi="Book Antiqua"/>
                <w:lang w:eastAsia="zh-CN"/>
              </w:rPr>
              <w:t xml:space="preserve">10.63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136.34</w:t>
            </w:r>
            <w:r>
              <w:rPr>
                <w:rFonts w:ascii="Book Antiqua" w:eastAsia="等线" w:hAnsi="Book Antiqua"/>
                <w:lang w:eastAsia="zh-CN"/>
              </w:rPr>
              <w:t xml:space="preserve"> ± </w:t>
            </w:r>
            <w:r>
              <w:rPr>
                <w:rFonts w:ascii="Book Antiqua" w:hAnsi="Book Antiqua"/>
                <w:lang w:eastAsia="zh-CN"/>
              </w:rPr>
              <w:t>11.87</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hAnsi="Book Antiqua"/>
                <w:lang w:eastAsia="zh-CN"/>
              </w:rPr>
              <w:t>DBP (mmHg)</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73.97</w:t>
            </w:r>
            <w:r>
              <w:rPr>
                <w:rFonts w:ascii="Book Antiqua" w:eastAsia="等线" w:hAnsi="Book Antiqua"/>
                <w:lang w:eastAsia="zh-CN"/>
              </w:rPr>
              <w:t xml:space="preserve"> ± </w:t>
            </w:r>
            <w:r>
              <w:rPr>
                <w:rFonts w:ascii="Book Antiqua" w:hAnsi="Book Antiqua"/>
                <w:lang w:eastAsia="zh-CN"/>
              </w:rPr>
              <w:t xml:space="preserve">12.08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73.54</w:t>
            </w:r>
            <w:r>
              <w:rPr>
                <w:rFonts w:ascii="Book Antiqua" w:eastAsia="等线" w:hAnsi="Book Antiqua"/>
                <w:lang w:eastAsia="zh-CN"/>
              </w:rPr>
              <w:t xml:space="preserve"> ± </w:t>
            </w:r>
            <w:r>
              <w:rPr>
                <w:rFonts w:ascii="Book Antiqua" w:hAnsi="Book Antiqua"/>
                <w:lang w:eastAsia="zh-CN"/>
              </w:rPr>
              <w:t xml:space="preserve">12.69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81.14</w:t>
            </w:r>
            <w:r>
              <w:rPr>
                <w:rFonts w:ascii="Book Antiqua" w:eastAsia="等线" w:hAnsi="Book Antiqua"/>
                <w:lang w:eastAsia="zh-CN"/>
              </w:rPr>
              <w:t xml:space="preserve"> ± </w:t>
            </w:r>
            <w:r>
              <w:rPr>
                <w:rFonts w:ascii="Book Antiqua" w:hAnsi="Book Antiqua"/>
                <w:lang w:eastAsia="zh-CN"/>
              </w:rPr>
              <w:t xml:space="preserve">15.42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77.52</w:t>
            </w:r>
            <w:r>
              <w:rPr>
                <w:rFonts w:ascii="Book Antiqua" w:eastAsia="等线" w:hAnsi="Book Antiqua"/>
                <w:lang w:eastAsia="zh-CN"/>
              </w:rPr>
              <w:t xml:space="preserve"> ± </w:t>
            </w:r>
            <w:r>
              <w:rPr>
                <w:rFonts w:ascii="Book Antiqua" w:hAnsi="Book Antiqua"/>
                <w:lang w:eastAsia="zh-CN"/>
              </w:rPr>
              <w:t>13.09</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0.0019</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eastAsia="等线" w:hAnsi="Book Antiqua"/>
                <w:lang w:eastAsia="zh-CN"/>
              </w:rPr>
              <w:t>MAP (mmHg)</w:t>
            </w:r>
          </w:p>
        </w:tc>
        <w:tc>
          <w:tcPr>
            <w:tcW w:w="0" w:type="auto"/>
          </w:tcPr>
          <w:p w:rsidR="002A5F24" w:rsidRDefault="00483AD6">
            <w:pPr>
              <w:spacing w:line="360" w:lineRule="auto"/>
              <w:jc w:val="both"/>
              <w:rPr>
                <w:rFonts w:ascii="Book Antiqua" w:eastAsia="等线" w:hAnsi="Book Antiqua"/>
                <w:lang w:eastAsia="zh-CN"/>
              </w:rPr>
            </w:pPr>
            <w:r>
              <w:rPr>
                <w:rFonts w:ascii="Book Antiqua" w:hAnsi="Book Antiqua"/>
                <w:lang w:eastAsia="zh-CN"/>
              </w:rPr>
              <w:t>90.49</w:t>
            </w:r>
            <w:r>
              <w:rPr>
                <w:rFonts w:ascii="Book Antiqua" w:eastAsia="等线" w:hAnsi="Book Antiqua"/>
                <w:lang w:eastAsia="zh-CN"/>
              </w:rPr>
              <w:t xml:space="preserve"> ± </w:t>
            </w:r>
            <w:r>
              <w:rPr>
                <w:rFonts w:ascii="Book Antiqua" w:hAnsi="Book Antiqua"/>
                <w:lang w:eastAsia="zh-CN"/>
              </w:rPr>
              <w:t xml:space="preserve">9.41 </w:t>
            </w:r>
          </w:p>
        </w:tc>
        <w:tc>
          <w:tcPr>
            <w:tcW w:w="0" w:type="auto"/>
          </w:tcPr>
          <w:p w:rsidR="002A5F24" w:rsidRDefault="00483AD6">
            <w:pPr>
              <w:spacing w:line="360" w:lineRule="auto"/>
              <w:jc w:val="both"/>
              <w:rPr>
                <w:rFonts w:ascii="Book Antiqua" w:eastAsia="等线" w:hAnsi="Book Antiqua"/>
                <w:lang w:eastAsia="zh-CN"/>
              </w:rPr>
            </w:pPr>
            <w:r>
              <w:rPr>
                <w:rFonts w:ascii="Book Antiqua" w:hAnsi="Book Antiqua"/>
                <w:lang w:eastAsia="zh-CN"/>
              </w:rPr>
              <w:t>91.30</w:t>
            </w:r>
            <w:r>
              <w:rPr>
                <w:rFonts w:ascii="Book Antiqua" w:eastAsia="等线" w:hAnsi="Book Antiqua"/>
                <w:lang w:eastAsia="zh-CN"/>
              </w:rPr>
              <w:t xml:space="preserve"> ± </w:t>
            </w:r>
            <w:r>
              <w:rPr>
                <w:rFonts w:ascii="Book Antiqua" w:hAnsi="Book Antiqua"/>
                <w:lang w:eastAsia="zh-CN"/>
              </w:rPr>
              <w:t xml:space="preserve">10.86 </w:t>
            </w:r>
          </w:p>
        </w:tc>
        <w:tc>
          <w:tcPr>
            <w:tcW w:w="0" w:type="auto"/>
          </w:tcPr>
          <w:p w:rsidR="002A5F24" w:rsidRDefault="00483AD6">
            <w:pPr>
              <w:spacing w:line="360" w:lineRule="auto"/>
              <w:jc w:val="both"/>
              <w:rPr>
                <w:rFonts w:ascii="Book Antiqua" w:eastAsia="等线" w:hAnsi="Book Antiqua"/>
                <w:lang w:eastAsia="zh-CN"/>
              </w:rPr>
            </w:pPr>
            <w:r>
              <w:rPr>
                <w:rFonts w:ascii="Book Antiqua" w:hAnsi="Book Antiqua"/>
                <w:lang w:eastAsia="zh-CN"/>
              </w:rPr>
              <w:t>97.98</w:t>
            </w:r>
            <w:r>
              <w:rPr>
                <w:rFonts w:ascii="Book Antiqua" w:eastAsia="等线" w:hAnsi="Book Antiqua"/>
                <w:lang w:eastAsia="zh-CN"/>
              </w:rPr>
              <w:t xml:space="preserve"> ± </w:t>
            </w:r>
            <w:r>
              <w:rPr>
                <w:rFonts w:ascii="Book Antiqua" w:hAnsi="Book Antiqua"/>
                <w:lang w:eastAsia="zh-CN"/>
              </w:rPr>
              <w:t xml:space="preserve">10.78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97.13</w:t>
            </w:r>
            <w:r>
              <w:rPr>
                <w:rFonts w:ascii="Book Antiqua" w:eastAsia="等线" w:hAnsi="Book Antiqua"/>
                <w:lang w:eastAsia="zh-CN"/>
              </w:rPr>
              <w:t xml:space="preserve"> ± </w:t>
            </w:r>
            <w:r>
              <w:rPr>
                <w:rFonts w:ascii="Book Antiqua" w:hAnsi="Book Antiqua"/>
                <w:lang w:eastAsia="zh-CN"/>
              </w:rPr>
              <w:t>10.04</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gridSpan w:val="6"/>
          </w:tcPr>
          <w:p w:rsidR="002A5F24" w:rsidRDefault="00483AD6">
            <w:pPr>
              <w:spacing w:line="360" w:lineRule="auto"/>
              <w:jc w:val="both"/>
              <w:rPr>
                <w:rFonts w:ascii="Book Antiqua" w:hAnsi="Book Antiqua"/>
                <w:lang w:eastAsia="zh-CN"/>
              </w:rPr>
            </w:pPr>
            <w:r>
              <w:rPr>
                <w:rFonts w:ascii="Book Antiqua" w:eastAsia="等线" w:hAnsi="Book Antiqua"/>
                <w:lang w:eastAsia="zh-CN"/>
              </w:rPr>
              <w:t>Disease information</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eastAsia="等线" w:hAnsi="Book Antiqua"/>
                <w:lang w:eastAsia="zh-CN"/>
              </w:rPr>
              <w:t>Diabetes duration (</w:t>
            </w:r>
            <w:proofErr w:type="spellStart"/>
            <w:r>
              <w:rPr>
                <w:rFonts w:ascii="Book Antiqua" w:eastAsia="等线" w:hAnsi="Book Antiqua"/>
                <w:lang w:eastAsia="zh-CN"/>
              </w:rPr>
              <w:t>yr</w:t>
            </w:r>
            <w:proofErr w:type="spellEnd"/>
            <w:r>
              <w:rPr>
                <w:rFonts w:ascii="Book Antiqua" w:eastAsia="等线" w:hAnsi="Book Antiqua"/>
                <w:lang w:eastAsia="zh-CN"/>
              </w:rPr>
              <w:t>)</w:t>
            </w:r>
          </w:p>
        </w:tc>
        <w:tc>
          <w:tcPr>
            <w:tcW w:w="0" w:type="auto"/>
          </w:tcPr>
          <w:p w:rsidR="002A5F24" w:rsidRDefault="00483AD6">
            <w:pPr>
              <w:spacing w:line="360" w:lineRule="auto"/>
              <w:jc w:val="both"/>
              <w:rPr>
                <w:rFonts w:ascii="Book Antiqua" w:hAnsi="Book Antiqua"/>
                <w:lang w:eastAsia="zh-CN"/>
              </w:rPr>
            </w:pPr>
            <w:r>
              <w:rPr>
                <w:rFonts w:ascii="Book Antiqua" w:eastAsia="等线" w:hAnsi="Book Antiqua"/>
                <w:lang w:eastAsia="zh-CN"/>
              </w:rPr>
              <w:t>-</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5.72</w:t>
            </w:r>
            <w:r>
              <w:rPr>
                <w:rFonts w:ascii="Book Antiqua" w:eastAsia="等线" w:hAnsi="Book Antiqua"/>
                <w:lang w:eastAsia="zh-CN"/>
              </w:rPr>
              <w:t xml:space="preserve"> ± </w:t>
            </w:r>
            <w:r>
              <w:rPr>
                <w:rFonts w:ascii="Book Antiqua" w:hAnsi="Book Antiqua"/>
                <w:lang w:eastAsia="zh-CN"/>
              </w:rPr>
              <w:t xml:space="preserve">2.64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10.92</w:t>
            </w:r>
            <w:r>
              <w:rPr>
                <w:rFonts w:ascii="Book Antiqua" w:eastAsia="等线" w:hAnsi="Book Antiqua"/>
                <w:lang w:eastAsia="zh-CN"/>
              </w:rPr>
              <w:t xml:space="preserve"> ± </w:t>
            </w:r>
            <w:r>
              <w:rPr>
                <w:rFonts w:ascii="Book Antiqua" w:hAnsi="Book Antiqua"/>
                <w:lang w:eastAsia="zh-CN"/>
              </w:rPr>
              <w:t>6.01</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12.52</w:t>
            </w:r>
            <w:r>
              <w:rPr>
                <w:rFonts w:ascii="Book Antiqua" w:eastAsia="等线" w:hAnsi="Book Antiqua"/>
                <w:lang w:eastAsia="zh-CN"/>
              </w:rPr>
              <w:t xml:space="preserve"> ± </w:t>
            </w:r>
            <w:r>
              <w:rPr>
                <w:rFonts w:ascii="Book Antiqua" w:hAnsi="Book Antiqua"/>
                <w:lang w:eastAsia="zh-CN"/>
              </w:rPr>
              <w:t>4.96</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hAnsi="Book Antiqua"/>
                <w:lang w:eastAsia="zh-CN"/>
              </w:rPr>
              <w:t>Fasting blood glucose (mg/</w:t>
            </w:r>
            <w:proofErr w:type="spellStart"/>
            <w:r>
              <w:rPr>
                <w:rFonts w:ascii="Book Antiqua" w:hAnsi="Book Antiqua"/>
                <w:lang w:eastAsia="zh-CN"/>
              </w:rPr>
              <w:t>dL</w:t>
            </w:r>
            <w:proofErr w:type="spellEnd"/>
            <w:r>
              <w:rPr>
                <w:rFonts w:ascii="Book Antiqua" w:hAnsi="Book Antiqua"/>
                <w:lang w:eastAsia="zh-CN"/>
              </w:rPr>
              <w:t>)</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84.73</w:t>
            </w:r>
            <w:r>
              <w:rPr>
                <w:rFonts w:ascii="Book Antiqua" w:eastAsia="等线" w:hAnsi="Book Antiqua"/>
                <w:lang w:eastAsia="zh-CN"/>
              </w:rPr>
              <w:t xml:space="preserve"> ± </w:t>
            </w:r>
            <w:r>
              <w:rPr>
                <w:rFonts w:ascii="Book Antiqua" w:hAnsi="Book Antiqua"/>
                <w:lang w:eastAsia="zh-CN"/>
              </w:rPr>
              <w:t xml:space="preserve">23.85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133.81</w:t>
            </w:r>
            <w:r>
              <w:rPr>
                <w:rFonts w:ascii="Book Antiqua" w:eastAsia="等线" w:hAnsi="Book Antiqua"/>
                <w:lang w:eastAsia="zh-CN"/>
              </w:rPr>
              <w:t xml:space="preserve"> ± </w:t>
            </w:r>
            <w:r>
              <w:rPr>
                <w:rFonts w:ascii="Book Antiqua" w:hAnsi="Book Antiqua"/>
                <w:lang w:eastAsia="zh-CN"/>
              </w:rPr>
              <w:t>24.98</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143.28</w:t>
            </w:r>
            <w:r>
              <w:rPr>
                <w:rFonts w:ascii="Book Antiqua" w:eastAsia="等线" w:hAnsi="Book Antiqua"/>
                <w:lang w:eastAsia="zh-CN"/>
              </w:rPr>
              <w:t xml:space="preserve"> ± </w:t>
            </w:r>
            <w:r>
              <w:rPr>
                <w:rFonts w:ascii="Book Antiqua" w:hAnsi="Book Antiqua"/>
                <w:lang w:eastAsia="zh-CN"/>
              </w:rPr>
              <w:t>36.25</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167.86</w:t>
            </w:r>
            <w:r>
              <w:rPr>
                <w:rFonts w:ascii="Book Antiqua" w:eastAsia="等线" w:hAnsi="Book Antiqua"/>
                <w:lang w:eastAsia="zh-CN"/>
              </w:rPr>
              <w:t xml:space="preserve"> ± </w:t>
            </w:r>
            <w:r>
              <w:rPr>
                <w:rFonts w:ascii="Book Antiqua" w:hAnsi="Book Antiqua"/>
                <w:lang w:eastAsia="zh-CN"/>
              </w:rPr>
              <w:t>40.42</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hAnsi="Book Antiqua"/>
                <w:lang w:eastAsia="zh-CN"/>
              </w:rPr>
              <w:t>HbA1C (%)</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5.87</w:t>
            </w:r>
            <w:r>
              <w:rPr>
                <w:rFonts w:ascii="Book Antiqua" w:eastAsia="等线" w:hAnsi="Book Antiqua"/>
                <w:lang w:eastAsia="zh-CN"/>
              </w:rPr>
              <w:t xml:space="preserve"> ± </w:t>
            </w:r>
            <w:r>
              <w:rPr>
                <w:rFonts w:ascii="Book Antiqua" w:hAnsi="Book Antiqua"/>
                <w:lang w:eastAsia="zh-CN"/>
              </w:rPr>
              <w:t>1.32</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7.85</w:t>
            </w:r>
            <w:r>
              <w:rPr>
                <w:rFonts w:ascii="Book Antiqua" w:eastAsia="等线" w:hAnsi="Book Antiqua"/>
                <w:lang w:eastAsia="zh-CN"/>
              </w:rPr>
              <w:t xml:space="preserve"> ± </w:t>
            </w:r>
            <w:r>
              <w:rPr>
                <w:rFonts w:ascii="Book Antiqua" w:hAnsi="Book Antiqua"/>
                <w:lang w:eastAsia="zh-CN"/>
              </w:rPr>
              <w:t>1.69</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8.61</w:t>
            </w:r>
            <w:r>
              <w:rPr>
                <w:rFonts w:ascii="Book Antiqua" w:eastAsia="等线" w:hAnsi="Book Antiqua"/>
                <w:lang w:eastAsia="zh-CN"/>
              </w:rPr>
              <w:t xml:space="preserve"> ± </w:t>
            </w:r>
            <w:r>
              <w:rPr>
                <w:rFonts w:ascii="Book Antiqua" w:hAnsi="Book Antiqua"/>
                <w:lang w:eastAsia="zh-CN"/>
              </w:rPr>
              <w:t>2.11</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9.27</w:t>
            </w:r>
            <w:r>
              <w:rPr>
                <w:rFonts w:ascii="Book Antiqua" w:eastAsia="等线" w:hAnsi="Book Antiqua"/>
                <w:lang w:eastAsia="zh-CN"/>
              </w:rPr>
              <w:t xml:space="preserve"> ± </w:t>
            </w:r>
            <w:r>
              <w:rPr>
                <w:rFonts w:ascii="Book Antiqua" w:hAnsi="Book Antiqua"/>
                <w:lang w:eastAsia="zh-CN"/>
              </w:rPr>
              <w:t>1.80</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hAnsi="Book Antiqua"/>
                <w:lang w:eastAsia="zh-CN"/>
              </w:rPr>
              <w:t>Use of oral hypoglycemic agents</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38 (66.67)</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50 (78.13)</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44 (72.13)</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0.369</w:t>
            </w:r>
          </w:p>
        </w:tc>
      </w:tr>
      <w:tr w:rsidR="002A5F24">
        <w:tc>
          <w:tcPr>
            <w:tcW w:w="0" w:type="auto"/>
          </w:tcPr>
          <w:p w:rsidR="002A5F24" w:rsidRDefault="00483AD6">
            <w:pPr>
              <w:spacing w:line="360" w:lineRule="auto"/>
              <w:ind w:firstLineChars="100" w:firstLine="240"/>
              <w:jc w:val="both"/>
              <w:rPr>
                <w:rFonts w:ascii="Book Antiqua" w:hAnsi="Book Antiqua"/>
                <w:lang w:eastAsia="zh-CN"/>
              </w:rPr>
            </w:pPr>
            <w:r>
              <w:rPr>
                <w:rFonts w:ascii="Book Antiqua" w:hAnsi="Book Antiqua"/>
                <w:lang w:eastAsia="zh-CN"/>
              </w:rPr>
              <w:t>Use of insulin</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15 (26.31)</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24 (37.50)</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21 (34.43)</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0.408</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Hypertension (</w:t>
            </w:r>
            <w:r>
              <w:rPr>
                <w:rFonts w:ascii="Book Antiqua" w:eastAsia="等线" w:hAnsi="Book Antiqua"/>
                <w:i/>
                <w:iCs/>
                <w:lang w:eastAsia="zh-CN"/>
              </w:rPr>
              <w:t>n</w:t>
            </w:r>
            <w:r>
              <w:rPr>
                <w:rFonts w:ascii="Book Antiqua" w:eastAsia="等线" w:hAnsi="Book Antiqua"/>
                <w:lang w:eastAsia="zh-CN"/>
              </w:rPr>
              <w:t>,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52 (44.07)</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25 (43.86)</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38 (59.38)</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41 (67.21)</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0.009</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lastRenderedPageBreak/>
              <w:t>Smoking (</w:t>
            </w:r>
            <w:r>
              <w:rPr>
                <w:rFonts w:ascii="Book Antiqua" w:eastAsia="等线" w:hAnsi="Book Antiqua"/>
                <w:i/>
                <w:iCs/>
                <w:lang w:eastAsia="zh-CN"/>
              </w:rPr>
              <w:t>n</w:t>
            </w:r>
            <w:r>
              <w:rPr>
                <w:rFonts w:ascii="Book Antiqua" w:eastAsia="等线" w:hAnsi="Book Antiqua"/>
                <w:lang w:eastAsia="zh-CN"/>
              </w:rPr>
              <w:t>,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37 (31.36)</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14 (24.56)</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18 (28.13)</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19 (31.15)</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0.801</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Drinking (</w:t>
            </w:r>
            <w:r>
              <w:rPr>
                <w:rFonts w:ascii="Book Antiqua" w:eastAsia="等线" w:hAnsi="Book Antiqua"/>
                <w:i/>
                <w:iCs/>
                <w:lang w:eastAsia="zh-CN"/>
              </w:rPr>
              <w:t>n</w:t>
            </w:r>
            <w:r>
              <w:rPr>
                <w:rFonts w:ascii="Book Antiqua" w:eastAsia="等线" w:hAnsi="Book Antiqua"/>
                <w:lang w:eastAsia="zh-CN"/>
              </w:rPr>
              <w:t>,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41 (34.75)</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20 (30.09)</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19 (29.69)</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24 (39.34)</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0.730</w:t>
            </w:r>
          </w:p>
        </w:tc>
      </w:tr>
      <w:tr w:rsidR="002A5F24">
        <w:tc>
          <w:tcPr>
            <w:tcW w:w="0" w:type="auto"/>
            <w:gridSpan w:val="6"/>
          </w:tcPr>
          <w:p w:rsidR="002A5F24" w:rsidRDefault="00483AD6">
            <w:pPr>
              <w:spacing w:line="360" w:lineRule="auto"/>
              <w:jc w:val="both"/>
              <w:rPr>
                <w:rFonts w:ascii="Book Antiqua" w:hAnsi="Book Antiqua"/>
                <w:lang w:eastAsia="zh-CN"/>
              </w:rPr>
            </w:pPr>
            <w:r>
              <w:rPr>
                <w:rFonts w:ascii="Book Antiqua" w:eastAsia="等线" w:hAnsi="Book Antiqua"/>
                <w:lang w:eastAsia="zh-CN"/>
              </w:rPr>
              <w:t>Laboratory data</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Triglycerides (</w:t>
            </w:r>
            <w:proofErr w:type="spellStart"/>
            <w:r>
              <w:rPr>
                <w:rFonts w:ascii="Book Antiqua" w:eastAsia="等线" w:hAnsi="Book Antiqua"/>
                <w:lang w:eastAsia="zh-CN"/>
              </w:rPr>
              <w:t>mmol</w:t>
            </w:r>
            <w:proofErr w:type="spellEnd"/>
            <w:r>
              <w:rPr>
                <w:rFonts w:ascii="Book Antiqua" w:eastAsia="等线" w:hAnsi="Book Antiqua"/>
                <w:lang w:eastAsia="zh-CN"/>
              </w:rPr>
              <w:t>/L)</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4.70 ± 1.50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4.79 ± 1.28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4.55 ± 1.28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4.88 ± 1.20</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0.567</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Total cholesterol (</w:t>
            </w:r>
            <w:proofErr w:type="spellStart"/>
            <w:r>
              <w:rPr>
                <w:rFonts w:ascii="Book Antiqua" w:eastAsia="等线" w:hAnsi="Book Antiqua"/>
                <w:lang w:eastAsia="zh-CN"/>
              </w:rPr>
              <w:t>mmol</w:t>
            </w:r>
            <w:proofErr w:type="spellEnd"/>
            <w:r>
              <w:rPr>
                <w:rFonts w:ascii="Book Antiqua" w:eastAsia="等线" w:hAnsi="Book Antiqua"/>
                <w:lang w:eastAsia="zh-CN"/>
              </w:rPr>
              <w:t>/L)</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4.57 ± 1.54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5.01 ± 1.64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4.25 ± 1.77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4.77 ± 1.79</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0.077</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LDL cholesterol (</w:t>
            </w:r>
            <w:proofErr w:type="spellStart"/>
            <w:r>
              <w:rPr>
                <w:rFonts w:ascii="Book Antiqua" w:eastAsia="等线" w:hAnsi="Book Antiqua"/>
                <w:lang w:eastAsia="zh-CN"/>
              </w:rPr>
              <w:t>mmol</w:t>
            </w:r>
            <w:proofErr w:type="spellEnd"/>
            <w:r>
              <w:rPr>
                <w:rFonts w:ascii="Book Antiqua" w:eastAsia="等线" w:hAnsi="Book Antiqua"/>
                <w:lang w:eastAsia="zh-CN"/>
              </w:rPr>
              <w:t>/L)</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3.12 ± 1.12</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2.96 ± 1.20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2.98 ± 1.09 </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2.87 ± 0.94</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0.504</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HDL cholesterol (</w:t>
            </w:r>
            <w:proofErr w:type="spellStart"/>
            <w:r>
              <w:rPr>
                <w:rFonts w:ascii="Book Antiqua" w:eastAsia="等线" w:hAnsi="Book Antiqua"/>
                <w:lang w:eastAsia="zh-CN"/>
              </w:rPr>
              <w:t>mmol</w:t>
            </w:r>
            <w:proofErr w:type="spellEnd"/>
            <w:r>
              <w:rPr>
                <w:rFonts w:ascii="Book Antiqua" w:eastAsia="等线" w:hAnsi="Book Antiqua"/>
                <w:lang w:eastAsia="zh-CN"/>
              </w:rPr>
              <w:t>/L)</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1.18 ± 0.27</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1.14 ± 0.26</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1.19 ± 0.29</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1.16 ± 0.28</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0.740</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bookmarkStart w:id="6" w:name="OLE_LINK3"/>
            <w:r>
              <w:rPr>
                <w:rFonts w:ascii="Book Antiqua" w:eastAsia="等线" w:hAnsi="Book Antiqua"/>
                <w:lang w:eastAsia="zh-CN"/>
              </w:rPr>
              <w:t>Total bilirubin (</w:t>
            </w:r>
            <w:proofErr w:type="spellStart"/>
            <w:r>
              <w:rPr>
                <w:rFonts w:ascii="Book Antiqua" w:eastAsia="等线" w:hAnsi="Book Antiqua"/>
                <w:lang w:eastAsia="zh-CN"/>
              </w:rPr>
              <w:t>mmol</w:t>
            </w:r>
            <w:proofErr w:type="spellEnd"/>
            <w:r>
              <w:rPr>
                <w:rFonts w:ascii="Book Antiqua" w:eastAsia="等线" w:hAnsi="Book Antiqua"/>
                <w:lang w:eastAsia="zh-CN"/>
              </w:rPr>
              <w:t>/L)</w:t>
            </w:r>
            <w:bookmarkEnd w:id="6"/>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12.79 ± 3.34</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13.44 ± 3.89</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11.55 ± 4.04</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11.21 ± 3.89</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0.002</w:t>
            </w:r>
          </w:p>
        </w:tc>
      </w:tr>
      <w:tr w:rsidR="002A5F24">
        <w:tc>
          <w:tcPr>
            <w:tcW w:w="0" w:type="auto"/>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AST (U/L)</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21.76 ± 9.08</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22.62 ± 9.15</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22.38 ± 8.78</w:t>
            </w:r>
          </w:p>
        </w:tc>
        <w:tc>
          <w:tcPr>
            <w:tcW w:w="0" w:type="auto"/>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22.40 ± 9.60</w:t>
            </w:r>
          </w:p>
        </w:tc>
        <w:tc>
          <w:tcPr>
            <w:tcW w:w="0" w:type="auto"/>
          </w:tcPr>
          <w:p w:rsidR="002A5F24" w:rsidRDefault="00483AD6">
            <w:pPr>
              <w:spacing w:line="360" w:lineRule="auto"/>
              <w:jc w:val="both"/>
              <w:rPr>
                <w:rFonts w:ascii="Book Antiqua" w:hAnsi="Book Antiqua"/>
                <w:lang w:eastAsia="zh-CN"/>
              </w:rPr>
            </w:pPr>
            <w:r>
              <w:rPr>
                <w:rFonts w:ascii="Book Antiqua" w:hAnsi="Book Antiqua"/>
                <w:lang w:eastAsia="zh-CN"/>
              </w:rPr>
              <w:t>0.930</w:t>
            </w:r>
          </w:p>
        </w:tc>
      </w:tr>
      <w:tr w:rsidR="002A5F24">
        <w:tc>
          <w:tcPr>
            <w:tcW w:w="0" w:type="auto"/>
            <w:tcBorders>
              <w:bottom w:val="single" w:sz="4" w:space="0" w:color="auto"/>
            </w:tcBorders>
          </w:tcPr>
          <w:p w:rsidR="002A5F24" w:rsidRDefault="00483AD6">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ALT (U/L)</w:t>
            </w:r>
          </w:p>
        </w:tc>
        <w:tc>
          <w:tcPr>
            <w:tcW w:w="0" w:type="auto"/>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21.16 ± 8.66</w:t>
            </w:r>
          </w:p>
        </w:tc>
        <w:tc>
          <w:tcPr>
            <w:tcW w:w="0" w:type="auto"/>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22.78 ± 9.35</w:t>
            </w:r>
          </w:p>
        </w:tc>
        <w:tc>
          <w:tcPr>
            <w:tcW w:w="0" w:type="auto"/>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23.16 ± 8.92</w:t>
            </w:r>
          </w:p>
        </w:tc>
        <w:tc>
          <w:tcPr>
            <w:tcW w:w="0" w:type="auto"/>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22.61 ± 8.33</w:t>
            </w:r>
          </w:p>
        </w:tc>
        <w:tc>
          <w:tcPr>
            <w:tcW w:w="0" w:type="auto"/>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hAnsi="Book Antiqua"/>
                <w:lang w:eastAsia="zh-CN"/>
              </w:rPr>
              <w:t>0.4251</w:t>
            </w:r>
          </w:p>
        </w:tc>
      </w:tr>
    </w:tbl>
    <w:p w:rsidR="002A5F24" w:rsidRDefault="00483AD6">
      <w:pPr>
        <w:spacing w:line="360" w:lineRule="auto"/>
        <w:jc w:val="both"/>
        <w:rPr>
          <w:rFonts w:ascii="Book Antiqua" w:eastAsia="Book Antiqua" w:hAnsi="Book Antiqua" w:cs="Book Antiqua"/>
          <w:color w:val="000000"/>
          <w:szCs w:val="21"/>
        </w:rPr>
      </w:pPr>
      <w:r>
        <w:rPr>
          <w:rFonts w:ascii="Book Antiqua" w:eastAsia="等线" w:hAnsi="Book Antiqua"/>
        </w:rPr>
        <w:t xml:space="preserve">SBP: Systolic blood pressure; DBP: Diastolic blood pressure; MAP: Mean arterial pressure; FBG: Fasting blood glucose; HbA1C: Hemoglobin A1C; BMI: Body mass index; LDL: Low-density lipoprotein; HDL: High-density lipoprotein; AST: Aspartate transaminase; ALT: Alanine aminotransferase; DM: </w:t>
      </w:r>
      <w:r>
        <w:rPr>
          <w:rFonts w:ascii="Book Antiqua" w:eastAsia="Book Antiqua" w:hAnsi="Book Antiqua" w:cs="Book Antiqua"/>
          <w:color w:val="000000"/>
          <w:szCs w:val="21"/>
        </w:rPr>
        <w:t>Diabetes mellitus.</w:t>
      </w:r>
    </w:p>
    <w:p w:rsidR="002A5F24" w:rsidRDefault="00483AD6">
      <w:pPr>
        <w:spacing w:line="360" w:lineRule="auto"/>
        <w:jc w:val="both"/>
        <w:rPr>
          <w:rFonts w:ascii="Book Antiqua" w:eastAsia="等线" w:hAnsi="Book Antiqua"/>
          <w:b/>
          <w:bCs/>
        </w:rPr>
      </w:pPr>
      <w:r>
        <w:rPr>
          <w:rFonts w:ascii="Book Antiqua" w:eastAsia="Book Antiqua" w:hAnsi="Book Antiqua" w:cs="Book Antiqua"/>
          <w:color w:val="000000"/>
          <w:szCs w:val="21"/>
        </w:rPr>
        <w:br w:type="page"/>
      </w:r>
      <w:r>
        <w:rPr>
          <w:rFonts w:ascii="Book Antiqua" w:eastAsia="等线" w:hAnsi="Book Antiqua"/>
          <w:b/>
          <w:bCs/>
        </w:rPr>
        <w:lastRenderedPageBreak/>
        <w:t xml:space="preserve">Table 2 </w:t>
      </w:r>
      <w:proofErr w:type="gramStart"/>
      <w:r>
        <w:rPr>
          <w:rFonts w:ascii="Book Antiqua" w:eastAsia="等线" w:hAnsi="Book Antiqua"/>
          <w:b/>
          <w:bCs/>
        </w:rPr>
        <w:t>Multiple</w:t>
      </w:r>
      <w:proofErr w:type="gramEnd"/>
      <w:r>
        <w:rPr>
          <w:rFonts w:ascii="Book Antiqua" w:eastAsia="等线" w:hAnsi="Book Antiqua"/>
          <w:b/>
          <w:bCs/>
        </w:rPr>
        <w:t xml:space="preserve"> logistic regression analysis of the association between clinical characteristics and diabetic retinopathy/proliferative diabetic retinopathy risk</w:t>
      </w:r>
    </w:p>
    <w:tbl>
      <w:tblPr>
        <w:tblStyle w:val="a8"/>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965"/>
        <w:gridCol w:w="903"/>
        <w:gridCol w:w="1805"/>
        <w:gridCol w:w="1092"/>
      </w:tblGrid>
      <w:tr w:rsidR="002A5F24">
        <w:tc>
          <w:tcPr>
            <w:tcW w:w="1975" w:type="pct"/>
            <w:vMerge w:val="restart"/>
            <w:tcBorders>
              <w:top w:val="single" w:sz="4" w:space="0" w:color="auto"/>
            </w:tcBorders>
          </w:tcPr>
          <w:p w:rsidR="002A5F24" w:rsidRDefault="002A5F24">
            <w:pPr>
              <w:spacing w:line="360" w:lineRule="auto"/>
              <w:jc w:val="both"/>
              <w:rPr>
                <w:rFonts w:ascii="Book Antiqua" w:eastAsia="等线" w:hAnsi="Book Antiqua"/>
                <w:b/>
                <w:bCs/>
                <w:lang w:eastAsia="zh-CN"/>
              </w:rPr>
            </w:pPr>
          </w:p>
        </w:tc>
        <w:tc>
          <w:tcPr>
            <w:tcW w:w="1505" w:type="pct"/>
            <w:gridSpan w:val="2"/>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DR</w:t>
            </w:r>
          </w:p>
        </w:tc>
        <w:tc>
          <w:tcPr>
            <w:tcW w:w="1520" w:type="pct"/>
            <w:gridSpan w:val="2"/>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PDR</w:t>
            </w:r>
          </w:p>
        </w:tc>
      </w:tr>
      <w:tr w:rsidR="002A5F24">
        <w:tc>
          <w:tcPr>
            <w:tcW w:w="1975" w:type="pct"/>
            <w:vMerge/>
            <w:tcBorders>
              <w:bottom w:val="single" w:sz="4" w:space="0" w:color="auto"/>
            </w:tcBorders>
          </w:tcPr>
          <w:p w:rsidR="002A5F24" w:rsidRDefault="002A5F24">
            <w:pPr>
              <w:spacing w:line="360" w:lineRule="auto"/>
              <w:jc w:val="both"/>
              <w:rPr>
                <w:rFonts w:ascii="Book Antiqua" w:eastAsia="等线" w:hAnsi="Book Antiqua"/>
                <w:b/>
                <w:bCs/>
                <w:lang w:eastAsia="zh-CN"/>
              </w:rPr>
            </w:pPr>
          </w:p>
        </w:tc>
        <w:tc>
          <w:tcPr>
            <w:tcW w:w="1031" w:type="pct"/>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Multivariate OR (95% CI)</w:t>
            </w:r>
          </w:p>
        </w:tc>
        <w:tc>
          <w:tcPr>
            <w:tcW w:w="474" w:type="pct"/>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i/>
                <w:iCs/>
                <w:lang w:eastAsia="zh-CN"/>
              </w:rPr>
              <w:t xml:space="preserve">P </w:t>
            </w:r>
            <w:r>
              <w:rPr>
                <w:rFonts w:ascii="Book Antiqua" w:eastAsia="等线" w:hAnsi="Book Antiqua"/>
                <w:b/>
                <w:bCs/>
                <w:lang w:eastAsia="zh-CN"/>
              </w:rPr>
              <w:t>value</w:t>
            </w:r>
          </w:p>
        </w:tc>
        <w:tc>
          <w:tcPr>
            <w:tcW w:w="947" w:type="pct"/>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hAnsi="Book Antiqua"/>
                <w:b/>
                <w:bCs/>
                <w:lang w:eastAsia="zh-CN"/>
              </w:rPr>
              <w:t>Multivariate OR (95% CI)</w:t>
            </w:r>
          </w:p>
        </w:tc>
        <w:tc>
          <w:tcPr>
            <w:tcW w:w="573" w:type="pct"/>
            <w:tcBorders>
              <w:top w:val="single" w:sz="4" w:space="0" w:color="auto"/>
              <w:bottom w:val="single" w:sz="4" w:space="0" w:color="auto"/>
            </w:tcBorders>
          </w:tcPr>
          <w:p w:rsidR="002A5F24" w:rsidRDefault="00483AD6">
            <w:pPr>
              <w:spacing w:line="360" w:lineRule="auto"/>
              <w:jc w:val="both"/>
              <w:rPr>
                <w:rFonts w:ascii="Book Antiqua" w:eastAsia="等线" w:hAnsi="Book Antiqua"/>
                <w:b/>
                <w:bCs/>
                <w:i/>
                <w:iCs/>
                <w:lang w:eastAsia="zh-CN"/>
              </w:rPr>
            </w:pPr>
            <w:r>
              <w:rPr>
                <w:rFonts w:ascii="Book Antiqua" w:hAnsi="Book Antiqua"/>
                <w:b/>
                <w:bCs/>
                <w:i/>
                <w:iCs/>
                <w:lang w:eastAsia="zh-CN"/>
              </w:rPr>
              <w:t xml:space="preserve">P </w:t>
            </w:r>
            <w:r>
              <w:rPr>
                <w:rFonts w:ascii="Book Antiqua" w:eastAsia="等线" w:hAnsi="Book Antiqua"/>
                <w:b/>
                <w:bCs/>
                <w:lang w:eastAsia="zh-CN"/>
              </w:rPr>
              <w:t>value</w:t>
            </w:r>
          </w:p>
        </w:tc>
      </w:tr>
      <w:tr w:rsidR="002A5F24">
        <w:tc>
          <w:tcPr>
            <w:tcW w:w="1975" w:type="pct"/>
            <w:tcBorders>
              <w:top w:val="single" w:sz="4" w:space="0" w:color="auto"/>
            </w:tcBorders>
          </w:tcPr>
          <w:p w:rsidR="002A5F24" w:rsidRDefault="00483AD6">
            <w:pPr>
              <w:spacing w:line="360" w:lineRule="auto"/>
              <w:jc w:val="both"/>
              <w:rPr>
                <w:rFonts w:ascii="Book Antiqua" w:eastAsia="等线" w:hAnsi="Book Antiqua"/>
                <w:lang w:eastAsia="zh-CN"/>
              </w:rPr>
            </w:pPr>
            <w:bookmarkStart w:id="7" w:name="_Hlk45917600"/>
            <w:r>
              <w:rPr>
                <w:rFonts w:ascii="Book Antiqua" w:eastAsia="等线" w:hAnsi="Book Antiqua"/>
                <w:color w:val="000000"/>
                <w:lang w:eastAsia="zh-CN"/>
              </w:rPr>
              <w:t xml:space="preserve">Age (10 </w:t>
            </w:r>
            <w:proofErr w:type="spellStart"/>
            <w:r>
              <w:rPr>
                <w:rFonts w:ascii="Book Antiqua" w:eastAsia="等线" w:hAnsi="Book Antiqua"/>
                <w:color w:val="000000"/>
                <w:lang w:eastAsia="zh-CN"/>
              </w:rPr>
              <w:t>yr</w:t>
            </w:r>
            <w:proofErr w:type="spellEnd"/>
            <w:r>
              <w:rPr>
                <w:rFonts w:ascii="Book Antiqua" w:eastAsia="等线" w:hAnsi="Book Antiqua"/>
                <w:color w:val="000000"/>
                <w:lang w:eastAsia="zh-CN"/>
              </w:rPr>
              <w:t>)</w:t>
            </w:r>
          </w:p>
        </w:tc>
        <w:tc>
          <w:tcPr>
            <w:tcW w:w="1031" w:type="pct"/>
            <w:tcBorders>
              <w:top w:val="single" w:sz="4" w:space="0" w:color="auto"/>
            </w:tcBorders>
          </w:tcPr>
          <w:p w:rsidR="002A5F24" w:rsidRDefault="00483AD6">
            <w:pPr>
              <w:spacing w:line="360" w:lineRule="auto"/>
              <w:jc w:val="both"/>
              <w:rPr>
                <w:rFonts w:ascii="Book Antiqua" w:hAnsi="Book Antiqua"/>
                <w:lang w:eastAsia="zh-CN"/>
              </w:rPr>
            </w:pPr>
            <w:r>
              <w:rPr>
                <w:rFonts w:ascii="Book Antiqua" w:hAnsi="Book Antiqua"/>
                <w:lang w:eastAsia="zh-CN"/>
              </w:rPr>
              <w:t>0.03 (0.008 to 0.063)</w:t>
            </w:r>
          </w:p>
        </w:tc>
        <w:tc>
          <w:tcPr>
            <w:tcW w:w="474" w:type="pct"/>
            <w:tcBorders>
              <w:top w:val="single" w:sz="4" w:space="0" w:color="auto"/>
            </w:tcBorders>
          </w:tcPr>
          <w:p w:rsidR="002A5F24" w:rsidRDefault="00483AD6">
            <w:pPr>
              <w:spacing w:line="360" w:lineRule="auto"/>
              <w:jc w:val="both"/>
              <w:rPr>
                <w:rFonts w:ascii="Book Antiqua" w:eastAsia="等线" w:hAnsi="Book Antiqua"/>
                <w:lang w:eastAsia="zh-CN"/>
              </w:rPr>
            </w:pPr>
            <w:r>
              <w:rPr>
                <w:rFonts w:ascii="Book Antiqua" w:hAnsi="Book Antiqua"/>
                <w:lang w:eastAsia="zh-CN"/>
              </w:rPr>
              <w:t>0.134</w:t>
            </w:r>
          </w:p>
        </w:tc>
        <w:tc>
          <w:tcPr>
            <w:tcW w:w="947" w:type="pct"/>
            <w:tcBorders>
              <w:top w:val="single" w:sz="4" w:space="0" w:color="auto"/>
            </w:tcBorders>
          </w:tcPr>
          <w:p w:rsidR="002A5F24" w:rsidRDefault="00483AD6">
            <w:pPr>
              <w:spacing w:line="360" w:lineRule="auto"/>
              <w:jc w:val="both"/>
              <w:rPr>
                <w:rFonts w:ascii="Book Antiqua" w:hAnsi="Book Antiqua"/>
                <w:lang w:eastAsia="zh-CN"/>
              </w:rPr>
            </w:pPr>
            <w:r>
              <w:rPr>
                <w:rFonts w:ascii="Book Antiqua" w:hAnsi="Book Antiqua"/>
                <w:lang w:eastAsia="zh-CN"/>
              </w:rPr>
              <w:t>0.939 (0.003 to 0.011)</w:t>
            </w:r>
          </w:p>
        </w:tc>
        <w:tc>
          <w:tcPr>
            <w:tcW w:w="573" w:type="pct"/>
            <w:tcBorders>
              <w:top w:val="single" w:sz="4" w:space="0" w:color="auto"/>
            </w:tcBorders>
          </w:tcPr>
          <w:p w:rsidR="002A5F24" w:rsidRDefault="00483AD6">
            <w:pPr>
              <w:spacing w:line="360" w:lineRule="auto"/>
              <w:jc w:val="both"/>
              <w:rPr>
                <w:rFonts w:ascii="Book Antiqua" w:eastAsia="等线" w:hAnsi="Book Antiqua"/>
                <w:lang w:eastAsia="zh-CN"/>
              </w:rPr>
            </w:pPr>
            <w:r>
              <w:rPr>
                <w:rFonts w:ascii="Book Antiqua" w:hAnsi="Book Antiqua"/>
                <w:lang w:eastAsia="zh-CN"/>
              </w:rPr>
              <w:t>0.005</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Diabetes duration</w:t>
            </w:r>
          </w:p>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 xml:space="preserve">(1 </w:t>
            </w:r>
            <w:proofErr w:type="spellStart"/>
            <w:r>
              <w:rPr>
                <w:rFonts w:ascii="Book Antiqua" w:eastAsia="等线" w:hAnsi="Book Antiqua"/>
                <w:lang w:eastAsia="zh-CN"/>
              </w:rPr>
              <w:t>yr</w:t>
            </w:r>
            <w:proofErr w:type="spellEnd"/>
            <w:r>
              <w:rPr>
                <w:rFonts w:ascii="Book Antiqua" w:eastAsia="等线" w:hAnsi="Book Antiqua"/>
                <w:lang w:eastAsia="zh-CN"/>
              </w:rPr>
              <w:t>)</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0.032 (0.025 to 0.039)</w:t>
            </w:r>
          </w:p>
        </w:tc>
        <w:tc>
          <w:tcPr>
            <w:tcW w:w="474" w:type="pct"/>
          </w:tcPr>
          <w:p w:rsidR="002A5F24" w:rsidRDefault="00483AD6">
            <w:pPr>
              <w:spacing w:line="360" w:lineRule="auto"/>
              <w:jc w:val="both"/>
              <w:rPr>
                <w:rFonts w:ascii="Book Antiqua" w:hAnsi="Book Antiqua"/>
                <w:lang w:eastAsia="zh-CN"/>
              </w:rPr>
            </w:pPr>
            <w:r>
              <w:rPr>
                <w:rFonts w:ascii="Book Antiqua" w:hAnsi="Book Antiqua"/>
                <w:lang w:eastAsia="zh-CN"/>
              </w:rPr>
              <w:t>&lt; 0.001</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0.007 (0.007 to 0.023)</w:t>
            </w:r>
          </w:p>
        </w:tc>
        <w:tc>
          <w:tcPr>
            <w:tcW w:w="573" w:type="pct"/>
          </w:tcPr>
          <w:p w:rsidR="002A5F24" w:rsidRDefault="00483AD6">
            <w:pPr>
              <w:spacing w:line="360" w:lineRule="auto"/>
              <w:jc w:val="both"/>
              <w:rPr>
                <w:rFonts w:ascii="Book Antiqua" w:hAnsi="Book Antiqua"/>
                <w:lang w:eastAsia="zh-CN"/>
              </w:rPr>
            </w:pPr>
            <w:r>
              <w:rPr>
                <w:rFonts w:ascii="Book Antiqua" w:hAnsi="Book Antiqua"/>
                <w:lang w:eastAsia="zh-CN"/>
              </w:rPr>
              <w:t>0.002</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Hypertension</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-0.023 (-0.105 to 0.059)</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0.577</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0.015 (-0.129 to 0.022)</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&lt; 0.001</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BMI</w:t>
            </w:r>
          </w:p>
        </w:tc>
        <w:tc>
          <w:tcPr>
            <w:tcW w:w="1031"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-0.008 (-0.019 to 0.001)</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0.090</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-0.053 (-0.023 to -0.001)</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0.166</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Smoking</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-0.033 (-0.109 to 0.044)</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0.402</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-0.012 (-0.098 to 0.075)</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0.032</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Drinking</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-0.023 (-0.096 to 0.050)</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0.532</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-0.012 (-0.143 to 0.021)</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0.791</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FBG (mg/</w:t>
            </w:r>
            <w:proofErr w:type="spellStart"/>
            <w:r>
              <w:rPr>
                <w:rFonts w:ascii="Book Antiqua" w:eastAsia="等线" w:hAnsi="Book Antiqua"/>
                <w:lang w:eastAsia="zh-CN"/>
              </w:rPr>
              <w:t>dL</w:t>
            </w:r>
            <w:proofErr w:type="spellEnd"/>
            <w:r>
              <w:rPr>
                <w:rFonts w:ascii="Book Antiqua" w:eastAsia="等线" w:hAnsi="Book Antiqua"/>
                <w:lang w:eastAsia="zh-CN"/>
              </w:rPr>
              <w:t>)</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0.002 (0.001 to 0.003)</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&lt; 0.001</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-0.061 (0.001 to 0.004)</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0.143</w:t>
            </w:r>
          </w:p>
        </w:tc>
      </w:tr>
      <w:tr w:rsidR="002A5F24">
        <w:tc>
          <w:tcPr>
            <w:tcW w:w="1975" w:type="pct"/>
          </w:tcPr>
          <w:p w:rsidR="002A5F24" w:rsidRDefault="00483AD6">
            <w:pPr>
              <w:spacing w:line="360" w:lineRule="auto"/>
              <w:jc w:val="both"/>
              <w:rPr>
                <w:rFonts w:ascii="Book Antiqua" w:eastAsia="等线" w:hAnsi="Book Antiqua"/>
                <w:lang w:eastAsia="zh-CN"/>
              </w:rPr>
            </w:pPr>
            <w:bookmarkStart w:id="8" w:name="_Hlk45917985"/>
            <w:r>
              <w:rPr>
                <w:rFonts w:ascii="Book Antiqua" w:eastAsia="等线" w:hAnsi="Book Antiqua"/>
                <w:lang w:eastAsia="zh-CN"/>
              </w:rPr>
              <w:t xml:space="preserve">HbA1C </w:t>
            </w:r>
            <w:bookmarkEnd w:id="8"/>
            <w:r>
              <w:rPr>
                <w:rFonts w:ascii="Book Antiqua" w:eastAsia="等线" w:hAnsi="Book Antiqua"/>
                <w:lang w:eastAsia="zh-CN"/>
              </w:rPr>
              <w:t>(%)</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0.017 (-0.002 to 0.036)</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0.084</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0.002 (-0.006 to 0.037)</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&lt; 0.001</w:t>
            </w:r>
          </w:p>
        </w:tc>
      </w:tr>
      <w:tr w:rsidR="002A5F24">
        <w:tc>
          <w:tcPr>
            <w:tcW w:w="1975" w:type="pct"/>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Total bilirubin (</w:t>
            </w:r>
            <w:proofErr w:type="spellStart"/>
            <w:r>
              <w:rPr>
                <w:rFonts w:ascii="Book Antiqua" w:eastAsia="等线" w:hAnsi="Book Antiqua"/>
                <w:lang w:eastAsia="zh-CN"/>
              </w:rPr>
              <w:t>mmol</w:t>
            </w:r>
            <w:proofErr w:type="spellEnd"/>
            <w:r>
              <w:rPr>
                <w:rFonts w:ascii="Book Antiqua" w:eastAsia="等线" w:hAnsi="Book Antiqua"/>
                <w:lang w:eastAsia="zh-CN"/>
              </w:rPr>
              <w:t>/L)</w:t>
            </w:r>
          </w:p>
        </w:tc>
        <w:tc>
          <w:tcPr>
            <w:tcW w:w="1031" w:type="pct"/>
          </w:tcPr>
          <w:p w:rsidR="002A5F24" w:rsidRDefault="00483AD6">
            <w:pPr>
              <w:spacing w:line="360" w:lineRule="auto"/>
              <w:jc w:val="both"/>
              <w:rPr>
                <w:rFonts w:ascii="Book Antiqua" w:hAnsi="Book Antiqua"/>
                <w:lang w:eastAsia="zh-CN"/>
              </w:rPr>
            </w:pPr>
            <w:r>
              <w:rPr>
                <w:rFonts w:ascii="Book Antiqua" w:hAnsi="Book Antiqua"/>
                <w:lang w:eastAsia="zh-CN"/>
              </w:rPr>
              <w:t>0.004 (-0.006 to 0.014)</w:t>
            </w:r>
          </w:p>
        </w:tc>
        <w:tc>
          <w:tcPr>
            <w:tcW w:w="474"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0.428</w:t>
            </w:r>
          </w:p>
        </w:tc>
        <w:tc>
          <w:tcPr>
            <w:tcW w:w="947" w:type="pct"/>
          </w:tcPr>
          <w:p w:rsidR="002A5F24" w:rsidRDefault="00483AD6">
            <w:pPr>
              <w:spacing w:line="360" w:lineRule="auto"/>
              <w:jc w:val="both"/>
              <w:rPr>
                <w:rFonts w:ascii="Book Antiqua" w:hAnsi="Book Antiqua"/>
                <w:lang w:eastAsia="zh-CN"/>
              </w:rPr>
            </w:pPr>
            <w:r>
              <w:rPr>
                <w:rFonts w:ascii="Book Antiqua" w:hAnsi="Book Antiqua"/>
                <w:lang w:eastAsia="zh-CN"/>
              </w:rPr>
              <w:t>0.015 (-0.016 to 0.006)</w:t>
            </w:r>
          </w:p>
        </w:tc>
        <w:tc>
          <w:tcPr>
            <w:tcW w:w="573" w:type="pct"/>
          </w:tcPr>
          <w:p w:rsidR="002A5F24" w:rsidRDefault="00483AD6">
            <w:pPr>
              <w:spacing w:line="360" w:lineRule="auto"/>
              <w:jc w:val="both"/>
              <w:rPr>
                <w:rFonts w:ascii="Book Antiqua" w:eastAsia="等线" w:hAnsi="Book Antiqua"/>
                <w:lang w:eastAsia="zh-CN"/>
              </w:rPr>
            </w:pPr>
            <w:r>
              <w:rPr>
                <w:rFonts w:ascii="Book Antiqua" w:hAnsi="Book Antiqua"/>
                <w:lang w:eastAsia="zh-CN"/>
              </w:rPr>
              <w:t>0.158</w:t>
            </w:r>
          </w:p>
        </w:tc>
      </w:tr>
      <w:tr w:rsidR="002A5F24">
        <w:tc>
          <w:tcPr>
            <w:tcW w:w="1975" w:type="pct"/>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eastAsia="等线" w:hAnsi="Book Antiqua"/>
                <w:lang w:eastAsia="zh-CN"/>
              </w:rPr>
              <w:t>Melatonin (</w:t>
            </w:r>
            <w:proofErr w:type="spellStart"/>
            <w:r>
              <w:rPr>
                <w:rFonts w:ascii="Book Antiqua" w:eastAsia="等线" w:hAnsi="Book Antiqua"/>
                <w:lang w:eastAsia="zh-CN"/>
              </w:rPr>
              <w:t>pg</w:t>
            </w:r>
            <w:proofErr w:type="spellEnd"/>
            <w:r>
              <w:rPr>
                <w:rFonts w:ascii="Book Antiqua" w:eastAsia="等线" w:hAnsi="Book Antiqua"/>
                <w:lang w:eastAsia="zh-CN"/>
              </w:rPr>
              <w:t>/mL)</w:t>
            </w:r>
          </w:p>
        </w:tc>
        <w:tc>
          <w:tcPr>
            <w:tcW w:w="1031" w:type="pct"/>
            <w:tcBorders>
              <w:bottom w:val="single" w:sz="4" w:space="0" w:color="auto"/>
            </w:tcBorders>
          </w:tcPr>
          <w:p w:rsidR="002A5F24" w:rsidRDefault="00483AD6">
            <w:pPr>
              <w:spacing w:line="360" w:lineRule="auto"/>
              <w:jc w:val="both"/>
              <w:rPr>
                <w:rFonts w:ascii="Book Antiqua" w:hAnsi="Book Antiqua"/>
                <w:lang w:eastAsia="zh-CN"/>
              </w:rPr>
            </w:pPr>
            <w:r>
              <w:rPr>
                <w:rFonts w:ascii="Book Antiqua" w:hAnsi="Book Antiqua"/>
                <w:lang w:eastAsia="zh-CN"/>
              </w:rPr>
              <w:t>-0.008 (-0.010 to -0.005)</w:t>
            </w:r>
          </w:p>
        </w:tc>
        <w:tc>
          <w:tcPr>
            <w:tcW w:w="474" w:type="pct"/>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hAnsi="Book Antiqua"/>
                <w:lang w:eastAsia="zh-CN"/>
              </w:rPr>
              <w:t>&lt; 0.001</w:t>
            </w:r>
          </w:p>
        </w:tc>
        <w:tc>
          <w:tcPr>
            <w:tcW w:w="947" w:type="pct"/>
            <w:tcBorders>
              <w:bottom w:val="single" w:sz="4" w:space="0" w:color="auto"/>
            </w:tcBorders>
          </w:tcPr>
          <w:p w:rsidR="002A5F24" w:rsidRDefault="00483AD6">
            <w:pPr>
              <w:spacing w:line="360" w:lineRule="auto"/>
              <w:jc w:val="both"/>
              <w:rPr>
                <w:rFonts w:ascii="Book Antiqua" w:hAnsi="Book Antiqua"/>
                <w:lang w:eastAsia="zh-CN"/>
              </w:rPr>
            </w:pPr>
            <w:r>
              <w:rPr>
                <w:rFonts w:ascii="Book Antiqua" w:hAnsi="Book Antiqua"/>
                <w:lang w:eastAsia="zh-CN"/>
              </w:rPr>
              <w:t>-0.005 (-0.004 to 0.002)</w:t>
            </w:r>
          </w:p>
        </w:tc>
        <w:tc>
          <w:tcPr>
            <w:tcW w:w="573" w:type="pct"/>
            <w:tcBorders>
              <w:bottom w:val="single" w:sz="4" w:space="0" w:color="auto"/>
            </w:tcBorders>
          </w:tcPr>
          <w:p w:rsidR="002A5F24" w:rsidRDefault="00483AD6">
            <w:pPr>
              <w:spacing w:line="360" w:lineRule="auto"/>
              <w:jc w:val="both"/>
              <w:rPr>
                <w:rFonts w:ascii="Book Antiqua" w:eastAsia="等线" w:hAnsi="Book Antiqua"/>
                <w:lang w:eastAsia="zh-CN"/>
              </w:rPr>
            </w:pPr>
            <w:r>
              <w:rPr>
                <w:rFonts w:ascii="Book Antiqua" w:hAnsi="Book Antiqua"/>
                <w:lang w:eastAsia="zh-CN"/>
              </w:rPr>
              <w:t>0.412</w:t>
            </w:r>
          </w:p>
        </w:tc>
      </w:tr>
    </w:tbl>
    <w:bookmarkEnd w:id="7"/>
    <w:p w:rsidR="002A5F24" w:rsidRDefault="00483AD6">
      <w:pPr>
        <w:spacing w:line="360" w:lineRule="auto"/>
        <w:jc w:val="both"/>
        <w:rPr>
          <w:rFonts w:ascii="Book Antiqua" w:eastAsia="等线" w:hAnsi="Book Antiqua"/>
          <w:color w:val="000000"/>
        </w:rPr>
      </w:pPr>
      <w:r>
        <w:rPr>
          <w:rFonts w:ascii="Book Antiqua" w:eastAsia="等线" w:hAnsi="Book Antiqua"/>
          <w:color w:val="000000"/>
        </w:rPr>
        <w:t>FBG: Fasting blood glucose; BMI: body mass index; HbA1C: Hemoglobin A1C.</w:t>
      </w:r>
    </w:p>
    <w:p w:rsidR="002A5F24" w:rsidRDefault="00483AD6">
      <w:pPr>
        <w:spacing w:line="360" w:lineRule="auto"/>
        <w:jc w:val="both"/>
        <w:rPr>
          <w:rFonts w:ascii="Book Antiqua" w:eastAsia="等线" w:hAnsi="Book Antiqua"/>
          <w:b/>
          <w:bCs/>
        </w:rPr>
      </w:pPr>
      <w:r>
        <w:rPr>
          <w:rFonts w:ascii="Book Antiqua" w:eastAsia="等线" w:hAnsi="Book Antiqua"/>
          <w:color w:val="000000"/>
        </w:rPr>
        <w:br w:type="page"/>
      </w:r>
      <w:r>
        <w:rPr>
          <w:rFonts w:ascii="Book Antiqua" w:eastAsia="等线" w:hAnsi="Book Antiqua"/>
          <w:b/>
          <w:bCs/>
        </w:rPr>
        <w:lastRenderedPageBreak/>
        <w:t>Table 3</w:t>
      </w:r>
      <w:bookmarkStart w:id="9" w:name="_Hlk45918179"/>
      <w:r>
        <w:rPr>
          <w:rFonts w:ascii="Book Antiqua" w:eastAsia="等线" w:hAnsi="Book Antiqua"/>
          <w:b/>
          <w:bCs/>
        </w:rPr>
        <w:t xml:space="preserve"> Correlations between</w:t>
      </w:r>
      <w:bookmarkStart w:id="10" w:name="_Hlk45918318"/>
      <w:r>
        <w:rPr>
          <w:rFonts w:ascii="Book Antiqua" w:eastAsia="等线" w:hAnsi="Book Antiqua"/>
          <w:b/>
          <w:bCs/>
        </w:rPr>
        <w:t xml:space="preserve"> baseline information and laboratory data and plasma melatonin concentrations</w:t>
      </w:r>
      <w:bookmarkEnd w:id="9"/>
      <w:bookmarkEnd w:id="1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1956"/>
        <w:gridCol w:w="1886"/>
      </w:tblGrid>
      <w:tr w:rsidR="002A5F24">
        <w:tc>
          <w:tcPr>
            <w:tcW w:w="0" w:type="auto"/>
            <w:vMerge w:val="restart"/>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bookmarkStart w:id="11" w:name="_Hlk45778486"/>
            <w:r>
              <w:rPr>
                <w:rFonts w:ascii="Book Antiqua" w:eastAsia="等线" w:hAnsi="Book Antiqua"/>
                <w:b/>
                <w:bCs/>
                <w:lang w:eastAsia="zh-CN"/>
              </w:rPr>
              <w:t>Baseline information and laboratory data</w:t>
            </w:r>
            <w:bookmarkEnd w:id="11"/>
          </w:p>
        </w:tc>
        <w:tc>
          <w:tcPr>
            <w:tcW w:w="0" w:type="auto"/>
            <w:gridSpan w:val="2"/>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lang w:eastAsia="zh-CN"/>
              </w:rPr>
              <w:t>Plasma melatonin concentrations</w:t>
            </w:r>
          </w:p>
        </w:tc>
      </w:tr>
      <w:tr w:rsidR="002A5F24">
        <w:tc>
          <w:tcPr>
            <w:tcW w:w="0" w:type="auto"/>
            <w:vMerge/>
            <w:tcBorders>
              <w:top w:val="single" w:sz="4" w:space="0" w:color="auto"/>
              <w:bottom w:val="single" w:sz="4" w:space="0" w:color="auto"/>
            </w:tcBorders>
          </w:tcPr>
          <w:p w:rsidR="002A5F24" w:rsidRDefault="002A5F24">
            <w:pPr>
              <w:spacing w:line="360" w:lineRule="auto"/>
              <w:jc w:val="both"/>
              <w:rPr>
                <w:rFonts w:ascii="Book Antiqua" w:eastAsia="等线" w:hAnsi="Book Antiqua"/>
                <w:b/>
                <w:bCs/>
                <w:lang w:eastAsia="zh-CN"/>
              </w:rPr>
            </w:pPr>
          </w:p>
        </w:tc>
        <w:tc>
          <w:tcPr>
            <w:tcW w:w="0" w:type="auto"/>
            <w:tcBorders>
              <w:top w:val="single" w:sz="4" w:space="0" w:color="auto"/>
              <w:bottom w:val="single" w:sz="4" w:space="0" w:color="auto"/>
            </w:tcBorders>
          </w:tcPr>
          <w:p w:rsidR="002A5F24" w:rsidRDefault="00483AD6">
            <w:pPr>
              <w:spacing w:line="360" w:lineRule="auto"/>
              <w:jc w:val="both"/>
              <w:rPr>
                <w:rFonts w:ascii="Book Antiqua" w:eastAsia="等线" w:hAnsi="Book Antiqua"/>
                <w:b/>
                <w:bCs/>
                <w:i/>
                <w:iCs/>
                <w:lang w:eastAsia="zh-CN"/>
              </w:rPr>
            </w:pPr>
            <w:r>
              <w:rPr>
                <w:rFonts w:ascii="Book Antiqua" w:eastAsia="等线" w:hAnsi="Book Antiqua"/>
                <w:b/>
                <w:bCs/>
                <w:i/>
                <w:iCs/>
                <w:lang w:eastAsia="zh-CN"/>
              </w:rPr>
              <w:t>r</w:t>
            </w:r>
          </w:p>
        </w:tc>
        <w:tc>
          <w:tcPr>
            <w:tcW w:w="0" w:type="auto"/>
            <w:tcBorders>
              <w:top w:val="single" w:sz="4" w:space="0" w:color="auto"/>
              <w:bottom w:val="single" w:sz="4" w:space="0" w:color="auto"/>
            </w:tcBorders>
          </w:tcPr>
          <w:p w:rsidR="002A5F24" w:rsidRDefault="00483AD6">
            <w:pPr>
              <w:spacing w:line="360" w:lineRule="auto"/>
              <w:jc w:val="both"/>
              <w:rPr>
                <w:rFonts w:ascii="Book Antiqua" w:eastAsia="等线" w:hAnsi="Book Antiqua"/>
                <w:b/>
                <w:bCs/>
                <w:lang w:eastAsia="zh-CN"/>
              </w:rPr>
            </w:pPr>
            <w:r>
              <w:rPr>
                <w:rFonts w:ascii="Book Antiqua" w:eastAsia="等线" w:hAnsi="Book Antiqua"/>
                <w:b/>
                <w:bCs/>
                <w:i/>
                <w:iCs/>
                <w:lang w:eastAsia="zh-CN"/>
              </w:rPr>
              <w:t xml:space="preserve">P </w:t>
            </w:r>
            <w:r>
              <w:rPr>
                <w:rFonts w:ascii="Book Antiqua" w:eastAsia="等线" w:hAnsi="Book Antiqua"/>
                <w:b/>
                <w:bCs/>
                <w:lang w:eastAsia="zh-CN"/>
              </w:rPr>
              <w:t>value</w:t>
            </w:r>
          </w:p>
        </w:tc>
      </w:tr>
      <w:tr w:rsidR="002A5F24">
        <w:trPr>
          <w:trHeight w:val="285"/>
        </w:trPr>
        <w:tc>
          <w:tcPr>
            <w:tcW w:w="0" w:type="auto"/>
            <w:tcBorders>
              <w:top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Age</w:t>
            </w:r>
          </w:p>
        </w:tc>
        <w:tc>
          <w:tcPr>
            <w:tcW w:w="0" w:type="auto"/>
            <w:tcBorders>
              <w:top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-0.1018</w:t>
            </w:r>
          </w:p>
        </w:tc>
        <w:tc>
          <w:tcPr>
            <w:tcW w:w="0" w:type="auto"/>
            <w:tcBorders>
              <w:top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0.078</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Gender</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-0.1428</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0.013</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bookmarkStart w:id="12" w:name="_Hlk45918397"/>
            <w:r>
              <w:rPr>
                <w:rFonts w:ascii="Book Antiqua" w:eastAsia="等线" w:hAnsi="Book Antiqua"/>
                <w:color w:val="000000"/>
                <w:lang w:eastAsia="zh-CN"/>
              </w:rPr>
              <w:t>Diabetes duration</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-0.5623</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SBP</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-0.2224</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bookmarkEnd w:id="12"/>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DBP</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-0.1326</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0.022</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MAP</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-0.2146</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Hypertension</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0.1429</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0.013</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BMI</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-0.09046</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0.118</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Smoking</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-0.0543</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0.349</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Drinking</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-0.06159</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0.288</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bookmarkStart w:id="13" w:name="_Hlk45918433"/>
            <w:r>
              <w:rPr>
                <w:rFonts w:ascii="Book Antiqua" w:eastAsia="等线" w:hAnsi="Book Antiqua"/>
                <w:color w:val="000000"/>
                <w:lang w:eastAsia="zh-CN"/>
              </w:rPr>
              <w:t>FBG (mg/</w:t>
            </w:r>
            <w:proofErr w:type="spellStart"/>
            <w:r>
              <w:rPr>
                <w:rFonts w:ascii="Book Antiqua" w:eastAsia="等线" w:hAnsi="Book Antiqua"/>
                <w:color w:val="000000"/>
                <w:lang w:eastAsia="zh-CN"/>
              </w:rPr>
              <w:t>dL</w:t>
            </w:r>
            <w:proofErr w:type="spellEnd"/>
            <w:r>
              <w:rPr>
                <w:rFonts w:ascii="Book Antiqua" w:eastAsia="等线" w:hAnsi="Book Antiqua"/>
                <w:color w:val="000000"/>
                <w:lang w:eastAsia="zh-CN"/>
              </w:rPr>
              <w:t>)</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-0.464</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bookmarkStart w:id="14" w:name="OLE_LINK4"/>
            <w:bookmarkStart w:id="15" w:name="OLE_LINK1"/>
            <w:r>
              <w:rPr>
                <w:rFonts w:ascii="Book Antiqua" w:eastAsia="等线" w:hAnsi="Book Antiqua"/>
                <w:color w:val="000000"/>
                <w:lang w:eastAsia="zh-CN"/>
              </w:rPr>
              <w:t xml:space="preserve">HbA1C </w:t>
            </w:r>
            <w:bookmarkEnd w:id="14"/>
            <w:bookmarkEnd w:id="15"/>
            <w:r>
              <w:rPr>
                <w:rFonts w:ascii="Book Antiqua" w:eastAsia="等线" w:hAnsi="Book Antiqua"/>
                <w:color w:val="000000"/>
                <w:lang w:eastAsia="zh-CN"/>
              </w:rPr>
              <w:t>(%)</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-0.481</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bookmarkEnd w:id="13"/>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Triglycerides (</w:t>
            </w:r>
            <w:proofErr w:type="spellStart"/>
            <w:r>
              <w:rPr>
                <w:rFonts w:ascii="Book Antiqua" w:eastAsia="等线" w:hAnsi="Book Antiqua"/>
                <w:color w:val="000000"/>
                <w:lang w:eastAsia="zh-CN"/>
              </w:rPr>
              <w:t>mmol</w:t>
            </w:r>
            <w:proofErr w:type="spellEnd"/>
            <w:r>
              <w:rPr>
                <w:rFonts w:ascii="Book Antiqua" w:eastAsia="等线" w:hAnsi="Book Antiqua"/>
                <w:color w:val="000000"/>
                <w:lang w:eastAsia="zh-CN"/>
              </w:rPr>
              <w:t>/L)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0.04224</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0.466</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Total cholesterol (</w:t>
            </w:r>
            <w:proofErr w:type="spellStart"/>
            <w:r>
              <w:rPr>
                <w:rFonts w:ascii="Book Antiqua" w:eastAsia="等线" w:hAnsi="Book Antiqua"/>
                <w:color w:val="000000"/>
                <w:lang w:eastAsia="zh-CN"/>
              </w:rPr>
              <w:t>mmol</w:t>
            </w:r>
            <w:proofErr w:type="spellEnd"/>
            <w:r>
              <w:rPr>
                <w:rFonts w:ascii="Book Antiqua" w:eastAsia="等线" w:hAnsi="Book Antiqua"/>
                <w:color w:val="000000"/>
                <w:lang w:eastAsia="zh-CN"/>
              </w:rPr>
              <w:t>/L)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0.01544</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0.790</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LDL cholesterol (</w:t>
            </w:r>
            <w:proofErr w:type="spellStart"/>
            <w:r>
              <w:rPr>
                <w:rFonts w:ascii="Book Antiqua" w:eastAsia="等线" w:hAnsi="Book Antiqua"/>
                <w:color w:val="000000"/>
                <w:lang w:eastAsia="zh-CN"/>
              </w:rPr>
              <w:t>mmol</w:t>
            </w:r>
            <w:proofErr w:type="spellEnd"/>
            <w:r>
              <w:rPr>
                <w:rFonts w:ascii="Book Antiqua" w:eastAsia="等线" w:hAnsi="Book Antiqua"/>
                <w:color w:val="000000"/>
                <w:lang w:eastAsia="zh-CN"/>
              </w:rPr>
              <w:t>/L)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0.02813</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0.628</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HDL cholesterol (</w:t>
            </w:r>
            <w:proofErr w:type="spellStart"/>
            <w:r>
              <w:rPr>
                <w:rFonts w:ascii="Book Antiqua" w:eastAsia="等线" w:hAnsi="Book Antiqua"/>
                <w:color w:val="000000"/>
                <w:lang w:eastAsia="zh-CN"/>
              </w:rPr>
              <w:t>mmol</w:t>
            </w:r>
            <w:proofErr w:type="spellEnd"/>
            <w:r>
              <w:rPr>
                <w:rFonts w:ascii="Book Antiqua" w:eastAsia="等线" w:hAnsi="Book Antiqua"/>
                <w:color w:val="000000"/>
                <w:lang w:eastAsia="zh-CN"/>
              </w:rPr>
              <w:t>/L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-0.01587</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0.784</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bookmarkStart w:id="16" w:name="_Hlk45918718"/>
            <w:r>
              <w:rPr>
                <w:rFonts w:ascii="Book Antiqua" w:eastAsia="等线" w:hAnsi="Book Antiqua"/>
                <w:color w:val="000000"/>
                <w:lang w:eastAsia="zh-CN"/>
              </w:rPr>
              <w:t>Total bilirubin</w:t>
            </w:r>
            <w:bookmarkEnd w:id="16"/>
            <w:r>
              <w:rPr>
                <w:rFonts w:ascii="Book Antiqua" w:eastAsia="等线" w:hAnsi="Book Antiqua"/>
                <w:color w:val="000000"/>
                <w:lang w:eastAsia="zh-CN"/>
              </w:rPr>
              <w:t xml:space="preserve"> (</w:t>
            </w:r>
            <w:proofErr w:type="spellStart"/>
            <w:r>
              <w:rPr>
                <w:rFonts w:ascii="Book Antiqua" w:eastAsia="等线" w:hAnsi="Book Antiqua"/>
                <w:color w:val="000000"/>
                <w:lang w:eastAsia="zh-CN"/>
              </w:rPr>
              <w:t>mmol</w:t>
            </w:r>
            <w:proofErr w:type="spellEnd"/>
            <w:r>
              <w:rPr>
                <w:rFonts w:ascii="Book Antiqua" w:eastAsia="等线" w:hAnsi="Book Antiqua"/>
                <w:color w:val="000000"/>
                <w:lang w:eastAsia="zh-CN"/>
              </w:rPr>
              <w:t>/L)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0.4386</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0.001</w:t>
            </w:r>
          </w:p>
        </w:tc>
      </w:tr>
      <w:tr w:rsidR="002A5F24">
        <w:trPr>
          <w:trHeight w:val="285"/>
        </w:trPr>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AST (U/L)</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-0.06536</w:t>
            </w:r>
          </w:p>
        </w:tc>
        <w:tc>
          <w:tcPr>
            <w:tcW w:w="0" w:type="auto"/>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0.259</w:t>
            </w:r>
          </w:p>
        </w:tc>
      </w:tr>
      <w:tr w:rsidR="002A5F24">
        <w:trPr>
          <w:trHeight w:val="285"/>
        </w:trPr>
        <w:tc>
          <w:tcPr>
            <w:tcW w:w="0" w:type="auto"/>
            <w:tcBorders>
              <w:bottom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ALT (U/L)</w:t>
            </w:r>
          </w:p>
        </w:tc>
        <w:tc>
          <w:tcPr>
            <w:tcW w:w="0" w:type="auto"/>
            <w:tcBorders>
              <w:bottom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-0.06815</w:t>
            </w:r>
          </w:p>
        </w:tc>
        <w:tc>
          <w:tcPr>
            <w:tcW w:w="0" w:type="auto"/>
            <w:tcBorders>
              <w:bottom w:val="single" w:sz="4" w:space="0" w:color="auto"/>
            </w:tcBorders>
            <w:noWrap/>
          </w:tcPr>
          <w:p w:rsidR="002A5F24" w:rsidRDefault="00483AD6">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0.239</w:t>
            </w:r>
          </w:p>
        </w:tc>
      </w:tr>
    </w:tbl>
    <w:p w:rsidR="008E416B" w:rsidRDefault="00483AD6">
      <w:pPr>
        <w:spacing w:line="360" w:lineRule="auto"/>
        <w:jc w:val="both"/>
        <w:rPr>
          <w:rFonts w:ascii="Book Antiqua" w:eastAsia="等线" w:hAnsi="Book Antiqua"/>
          <w:color w:val="000000"/>
        </w:rPr>
      </w:pPr>
      <w:bookmarkStart w:id="17" w:name="_Hlk46342013"/>
      <w:r>
        <w:rPr>
          <w:rFonts w:ascii="Book Antiqua" w:eastAsia="等线" w:hAnsi="Book Antiqua"/>
          <w:color w:val="000000"/>
        </w:rPr>
        <w:t>SBP:</w:t>
      </w:r>
      <w:r>
        <w:rPr>
          <w:rFonts w:ascii="Book Antiqua" w:hAnsi="Book Antiqua"/>
        </w:rPr>
        <w:t xml:space="preserve"> </w:t>
      </w:r>
      <w:r>
        <w:rPr>
          <w:rFonts w:ascii="Book Antiqua" w:eastAsia="等线" w:hAnsi="Book Antiqua"/>
          <w:color w:val="000000"/>
        </w:rPr>
        <w:t>Systolic blood pressure; DBP:</w:t>
      </w:r>
      <w:r>
        <w:rPr>
          <w:rFonts w:ascii="Book Antiqua" w:hAnsi="Book Antiqua"/>
        </w:rPr>
        <w:t xml:space="preserve"> </w:t>
      </w:r>
      <w:r>
        <w:rPr>
          <w:rFonts w:ascii="Book Antiqua" w:eastAsia="等线" w:hAnsi="Book Antiqua"/>
          <w:color w:val="000000"/>
        </w:rPr>
        <w:t>Diastolic blood pressure; MAP: Mean arterial pressure; FBG: Fasting blood glucose; HbA1C: Hemoglobin A1C; BMI: Body mass index; LDL: Low-density lipoprotein; HDL: High-density lipoprotein; AST: Aspartate transaminase; ALT:</w:t>
      </w:r>
      <w:r>
        <w:rPr>
          <w:rFonts w:ascii="Book Antiqua" w:hAnsi="Book Antiqua"/>
        </w:rPr>
        <w:t xml:space="preserve"> </w:t>
      </w:r>
      <w:r>
        <w:rPr>
          <w:rFonts w:ascii="Book Antiqua" w:eastAsia="等线" w:hAnsi="Book Antiqua"/>
          <w:color w:val="000000"/>
        </w:rPr>
        <w:t>Alanine aminotransferase.</w:t>
      </w:r>
      <w:bookmarkEnd w:id="17"/>
    </w:p>
    <w:p w:rsidR="008E416B" w:rsidRDefault="008E416B">
      <w:pPr>
        <w:rPr>
          <w:rFonts w:ascii="Book Antiqua" w:eastAsia="等线" w:hAnsi="Book Antiqua"/>
          <w:color w:val="000000"/>
        </w:rPr>
      </w:pPr>
      <w:r>
        <w:rPr>
          <w:rFonts w:ascii="Book Antiqua" w:eastAsia="等线" w:hAnsi="Book Antiqua"/>
          <w:color w:val="000000"/>
        </w:rPr>
        <w:br w:type="page"/>
      </w: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r>
        <w:rPr>
          <w:rFonts w:ascii="Book Antiqua" w:hAnsi="Book Antiqua"/>
          <w:noProof/>
          <w:lang w:eastAsia="zh-CN"/>
        </w:rPr>
        <w:drawing>
          <wp:inline distT="0" distB="0" distL="0" distR="0" wp14:anchorId="5761FFAE" wp14:editId="659AA6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E416B" w:rsidRDefault="008E416B" w:rsidP="008E416B">
      <w:pPr>
        <w:jc w:val="center"/>
        <w:rPr>
          <w:rFonts w:ascii="Book Antiqua" w:hAnsi="Book Antiqua"/>
          <w:lang w:eastAsia="zh-CN"/>
        </w:rPr>
      </w:pPr>
    </w:p>
    <w:p w:rsidR="008E416B" w:rsidRPr="00763D22" w:rsidRDefault="008E416B" w:rsidP="008E41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8E416B" w:rsidRPr="00763D22" w:rsidRDefault="008E416B" w:rsidP="008E41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E416B" w:rsidRPr="00763D22" w:rsidRDefault="008E416B" w:rsidP="008E41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E416B" w:rsidRPr="00763D22" w:rsidRDefault="008E416B" w:rsidP="008E41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E416B" w:rsidRPr="00763D22" w:rsidRDefault="008E416B" w:rsidP="008E41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E416B" w:rsidRPr="00763D22" w:rsidRDefault="008E416B" w:rsidP="008E416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r>
        <w:rPr>
          <w:rFonts w:ascii="Book Antiqua" w:hAnsi="Book Antiqua"/>
          <w:noProof/>
          <w:lang w:eastAsia="zh-CN"/>
        </w:rPr>
        <w:drawing>
          <wp:inline distT="0" distB="0" distL="0" distR="0" wp14:anchorId="78EDADDA" wp14:editId="513383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Default="008E416B" w:rsidP="008E416B">
      <w:pPr>
        <w:jc w:val="center"/>
        <w:rPr>
          <w:rFonts w:ascii="Book Antiqua" w:hAnsi="Book Antiqua"/>
          <w:lang w:eastAsia="zh-CN"/>
        </w:rPr>
      </w:pPr>
    </w:p>
    <w:p w:rsidR="008E416B" w:rsidRPr="00763D22" w:rsidRDefault="008E416B" w:rsidP="008E416B">
      <w:pPr>
        <w:jc w:val="right"/>
        <w:rPr>
          <w:rFonts w:ascii="Book Antiqua" w:hAnsi="Book Antiqua"/>
          <w:color w:val="000000" w:themeColor="text1"/>
          <w:lang w:eastAsia="zh-CN"/>
        </w:rPr>
      </w:pPr>
    </w:p>
    <w:p w:rsidR="008E416B" w:rsidRPr="00763D22" w:rsidRDefault="008E416B" w:rsidP="008E416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2A5F24" w:rsidRDefault="002A5F24">
      <w:pPr>
        <w:spacing w:line="360" w:lineRule="auto"/>
        <w:jc w:val="both"/>
      </w:pPr>
    </w:p>
    <w:sectPr w:rsidR="002A5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D8" w:rsidRDefault="008657D8">
      <w:r>
        <w:separator/>
      </w:r>
    </w:p>
  </w:endnote>
  <w:endnote w:type="continuationSeparator" w:id="0">
    <w:p w:rsidR="008657D8" w:rsidRDefault="0086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89781"/>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2A5F24" w:rsidRDefault="00483AD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BF64E2">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BF64E2">
              <w:rPr>
                <w:rFonts w:ascii="Book Antiqua" w:hAnsi="Book Antiqua"/>
                <w:noProof/>
                <w:sz w:val="24"/>
                <w:szCs w:val="24"/>
              </w:rPr>
              <w:t>27</w:t>
            </w:r>
            <w:r>
              <w:rPr>
                <w:rFonts w:ascii="Book Antiqua" w:hAnsi="Book Antiqua"/>
                <w:sz w:val="24"/>
                <w:szCs w:val="24"/>
              </w:rPr>
              <w:fldChar w:fldCharType="end"/>
            </w:r>
          </w:p>
        </w:sdtContent>
      </w:sdt>
    </w:sdtContent>
  </w:sdt>
  <w:p w:rsidR="002A5F24" w:rsidRDefault="002A5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D8" w:rsidRDefault="008657D8">
      <w:r>
        <w:separator/>
      </w:r>
    </w:p>
  </w:footnote>
  <w:footnote w:type="continuationSeparator" w:id="0">
    <w:p w:rsidR="008657D8" w:rsidRDefault="0086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5EA"/>
    <w:rsid w:val="00046890"/>
    <w:rsid w:val="00081BE4"/>
    <w:rsid w:val="00121627"/>
    <w:rsid w:val="001E4FA7"/>
    <w:rsid w:val="001E7425"/>
    <w:rsid w:val="00216838"/>
    <w:rsid w:val="002305F4"/>
    <w:rsid w:val="0024052E"/>
    <w:rsid w:val="002847DA"/>
    <w:rsid w:val="002A0868"/>
    <w:rsid w:val="002A2B96"/>
    <w:rsid w:val="002A5F24"/>
    <w:rsid w:val="002C7440"/>
    <w:rsid w:val="002E088A"/>
    <w:rsid w:val="002E7164"/>
    <w:rsid w:val="00340187"/>
    <w:rsid w:val="003C595C"/>
    <w:rsid w:val="003D3DD0"/>
    <w:rsid w:val="0048325C"/>
    <w:rsid w:val="00483AD6"/>
    <w:rsid w:val="00497398"/>
    <w:rsid w:val="004A1F4A"/>
    <w:rsid w:val="004C3BDA"/>
    <w:rsid w:val="004D21C0"/>
    <w:rsid w:val="004F2139"/>
    <w:rsid w:val="00525AE1"/>
    <w:rsid w:val="005908AB"/>
    <w:rsid w:val="00590CD2"/>
    <w:rsid w:val="005911B2"/>
    <w:rsid w:val="005B6434"/>
    <w:rsid w:val="005E18A5"/>
    <w:rsid w:val="005E33BD"/>
    <w:rsid w:val="00614292"/>
    <w:rsid w:val="0061628E"/>
    <w:rsid w:val="00620775"/>
    <w:rsid w:val="00620878"/>
    <w:rsid w:val="00655305"/>
    <w:rsid w:val="00681A87"/>
    <w:rsid w:val="006D45E8"/>
    <w:rsid w:val="0070286E"/>
    <w:rsid w:val="007847D8"/>
    <w:rsid w:val="007E45B5"/>
    <w:rsid w:val="00803BA6"/>
    <w:rsid w:val="008418C1"/>
    <w:rsid w:val="00857D0B"/>
    <w:rsid w:val="008657D8"/>
    <w:rsid w:val="00873666"/>
    <w:rsid w:val="008C1C1E"/>
    <w:rsid w:val="008E2C5E"/>
    <w:rsid w:val="008E416B"/>
    <w:rsid w:val="0091713D"/>
    <w:rsid w:val="00935827"/>
    <w:rsid w:val="00963A83"/>
    <w:rsid w:val="009C70E2"/>
    <w:rsid w:val="00A17004"/>
    <w:rsid w:val="00A529AB"/>
    <w:rsid w:val="00A77B3E"/>
    <w:rsid w:val="00AB1791"/>
    <w:rsid w:val="00AD7C34"/>
    <w:rsid w:val="00B467D0"/>
    <w:rsid w:val="00BA6B58"/>
    <w:rsid w:val="00BF64E2"/>
    <w:rsid w:val="00C02596"/>
    <w:rsid w:val="00C54A9E"/>
    <w:rsid w:val="00CA1A6B"/>
    <w:rsid w:val="00CA2A55"/>
    <w:rsid w:val="00CE12C3"/>
    <w:rsid w:val="00CE27C5"/>
    <w:rsid w:val="00CF3040"/>
    <w:rsid w:val="00D07A38"/>
    <w:rsid w:val="00D573BB"/>
    <w:rsid w:val="00D575DA"/>
    <w:rsid w:val="00D64CFE"/>
    <w:rsid w:val="00D70C97"/>
    <w:rsid w:val="00D71FCB"/>
    <w:rsid w:val="00D95568"/>
    <w:rsid w:val="00DA5AE2"/>
    <w:rsid w:val="00DB2FB5"/>
    <w:rsid w:val="00DB37EB"/>
    <w:rsid w:val="00DB53A0"/>
    <w:rsid w:val="00DC54D7"/>
    <w:rsid w:val="00DD1163"/>
    <w:rsid w:val="00DD711C"/>
    <w:rsid w:val="00E4011D"/>
    <w:rsid w:val="00E713C1"/>
    <w:rsid w:val="00EE4792"/>
    <w:rsid w:val="00F0011B"/>
    <w:rsid w:val="00F052D8"/>
    <w:rsid w:val="00F41616"/>
    <w:rsid w:val="00F94466"/>
    <w:rsid w:val="00FA1015"/>
    <w:rsid w:val="00FE69BF"/>
    <w:rsid w:val="00FF09FC"/>
    <w:rsid w:val="03D97725"/>
    <w:rsid w:val="04B6615E"/>
    <w:rsid w:val="0B185452"/>
    <w:rsid w:val="10C00D87"/>
    <w:rsid w:val="1281109C"/>
    <w:rsid w:val="28384357"/>
    <w:rsid w:val="33A364AB"/>
    <w:rsid w:val="4100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style>
  <w:style w:type="character" w:customStyle="1" w:styleId="Char3">
    <w:name w:val="批注主题 Char"/>
    <w:basedOn w:val="Char"/>
    <w:link w:val="a7"/>
    <w:semiHidden/>
    <w:rPr>
      <w:b/>
      <w:bCs/>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style>
  <w:style w:type="character" w:customStyle="1" w:styleId="Char3">
    <w:name w:val="批注主题 Char"/>
    <w:basedOn w:val="Char"/>
    <w:link w:val="a7"/>
    <w:semiHidden/>
    <w:rPr>
      <w:b/>
      <w:bCs/>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zhuwei0722@163.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9E0DB-7A37-4E00-8F59-FBF20E90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5592</Words>
  <Characters>31880</Characters>
  <Application>Microsoft Office Word</Application>
  <DocSecurity>0</DocSecurity>
  <Lines>265</Lines>
  <Paragraphs>74</Paragraphs>
  <ScaleCrop>false</ScaleCrop>
  <Company>Hewlett-Packard Company</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13</cp:revision>
  <dcterms:created xsi:type="dcterms:W3CDTF">2020-12-17T09:58:00Z</dcterms:created>
  <dcterms:modified xsi:type="dcterms:W3CDTF">2021-01-22T08:59:00Z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