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CBD9"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olor w:val="000000"/>
        </w:rPr>
        <w:t xml:space="preserve">Name of Journal: </w:t>
      </w:r>
      <w:r w:rsidRPr="006041CC">
        <w:rPr>
          <w:rFonts w:ascii="Book Antiqua" w:eastAsia="Book Antiqua" w:hAnsi="Book Antiqua" w:cs="Book Antiqua"/>
          <w:i/>
          <w:color w:val="000000"/>
        </w:rPr>
        <w:t>World Journal of Gastrointestinal Oncology</w:t>
      </w:r>
    </w:p>
    <w:p w14:paraId="1C1113DC"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olor w:val="000000"/>
        </w:rPr>
        <w:t xml:space="preserve">Manuscript NO: </w:t>
      </w:r>
      <w:r w:rsidRPr="006041CC">
        <w:rPr>
          <w:rFonts w:ascii="Book Antiqua" w:eastAsia="Book Antiqua" w:hAnsi="Book Antiqua" w:cs="Book Antiqua"/>
          <w:color w:val="000000"/>
        </w:rPr>
        <w:t>59071</w:t>
      </w:r>
    </w:p>
    <w:p w14:paraId="56339219"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olor w:val="000000"/>
        </w:rPr>
        <w:t xml:space="preserve">Manuscript Type: </w:t>
      </w:r>
      <w:r w:rsidRPr="006041CC">
        <w:rPr>
          <w:rFonts w:ascii="Book Antiqua" w:eastAsia="Book Antiqua" w:hAnsi="Book Antiqua" w:cs="Book Antiqua"/>
          <w:color w:val="000000"/>
        </w:rPr>
        <w:t>ORIGINAL ARTICLE</w:t>
      </w:r>
    </w:p>
    <w:p w14:paraId="1378A53F" w14:textId="77777777" w:rsidR="00A77B3E" w:rsidRPr="006041CC" w:rsidRDefault="00A77B3E" w:rsidP="006041CC">
      <w:pPr>
        <w:snapToGrid w:val="0"/>
        <w:spacing w:line="360" w:lineRule="auto"/>
        <w:jc w:val="both"/>
        <w:rPr>
          <w:rFonts w:ascii="Book Antiqua" w:hAnsi="Book Antiqua"/>
        </w:rPr>
      </w:pPr>
    </w:p>
    <w:p w14:paraId="16682566"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i/>
          <w:color w:val="000000"/>
        </w:rPr>
        <w:t>Clinical and Translational Research</w:t>
      </w:r>
    </w:p>
    <w:p w14:paraId="346F86C8" w14:textId="24149AB5" w:rsidR="00A77B3E" w:rsidRPr="006041CC" w:rsidRDefault="00491B29" w:rsidP="006041CC">
      <w:pPr>
        <w:snapToGrid w:val="0"/>
        <w:spacing w:line="360" w:lineRule="auto"/>
        <w:jc w:val="both"/>
        <w:rPr>
          <w:rFonts w:ascii="Book Antiqua" w:hAnsi="Book Antiqua"/>
        </w:rPr>
      </w:pPr>
      <w:bookmarkStart w:id="0" w:name="OLE_LINK3"/>
      <w:bookmarkStart w:id="1" w:name="OLE_LINK4"/>
      <w:bookmarkStart w:id="2" w:name="OLE_LINK15"/>
      <w:bookmarkStart w:id="3" w:name="OLE_LINK19"/>
      <w:r w:rsidRPr="006041CC">
        <w:rPr>
          <w:rFonts w:ascii="Book Antiqua" w:eastAsia="Book Antiqua" w:hAnsi="Book Antiqua" w:cs="Book Antiqua"/>
          <w:b/>
          <w:bCs/>
          <w:color w:val="000000"/>
        </w:rPr>
        <w:t xml:space="preserve">Total neoadjuvant therapy </w:t>
      </w:r>
      <w:r w:rsidRPr="006041CC">
        <w:rPr>
          <w:rFonts w:ascii="Book Antiqua" w:eastAsia="Book Antiqua" w:hAnsi="Book Antiqua" w:cs="Book Antiqua"/>
          <w:b/>
          <w:bCs/>
          <w:i/>
          <w:iCs/>
          <w:color w:val="000000"/>
        </w:rPr>
        <w:t>vs</w:t>
      </w:r>
      <w:r w:rsidRPr="006041CC">
        <w:rPr>
          <w:rFonts w:ascii="Book Antiqua" w:eastAsia="Book Antiqua" w:hAnsi="Book Antiqua" w:cs="Book Antiqua"/>
          <w:b/>
          <w:bCs/>
          <w:color w:val="000000"/>
        </w:rPr>
        <w:t xml:space="preserve"> standard therapy of locally advanced rectal cancer with high-risk factors for failure</w:t>
      </w:r>
    </w:p>
    <w:bookmarkEnd w:id="0"/>
    <w:bookmarkEnd w:id="1"/>
    <w:bookmarkEnd w:id="2"/>
    <w:bookmarkEnd w:id="3"/>
    <w:p w14:paraId="3592807F" w14:textId="77777777" w:rsidR="00A77B3E" w:rsidRPr="006041CC" w:rsidRDefault="00A77B3E" w:rsidP="006041CC">
      <w:pPr>
        <w:snapToGrid w:val="0"/>
        <w:spacing w:line="360" w:lineRule="auto"/>
        <w:jc w:val="both"/>
        <w:rPr>
          <w:rFonts w:ascii="Book Antiqua" w:hAnsi="Book Antiqua"/>
        </w:rPr>
      </w:pPr>
    </w:p>
    <w:p w14:paraId="505859CF"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Tuta M </w:t>
      </w:r>
      <w:r w:rsidRPr="006041CC">
        <w:rPr>
          <w:rFonts w:ascii="Book Antiqua" w:eastAsia="Book Antiqua" w:hAnsi="Book Antiqua" w:cs="Book Antiqua"/>
          <w:i/>
          <w:iCs/>
          <w:color w:val="000000"/>
        </w:rPr>
        <w:t>et al</w:t>
      </w:r>
      <w:r w:rsidRPr="006041CC">
        <w:rPr>
          <w:rFonts w:ascii="Book Antiqua" w:eastAsia="Book Antiqua" w:hAnsi="Book Antiqua" w:cs="Book Antiqua"/>
          <w:color w:val="000000"/>
        </w:rPr>
        <w:t xml:space="preserve">. </w:t>
      </w:r>
      <w:bookmarkStart w:id="4" w:name="OLE_LINK8"/>
      <w:bookmarkStart w:id="5" w:name="OLE_LINK9"/>
      <w:bookmarkStart w:id="6" w:name="OLE_LINK20"/>
      <w:bookmarkStart w:id="7" w:name="OLE_LINK25"/>
      <w:r w:rsidRPr="006041CC">
        <w:rPr>
          <w:rFonts w:ascii="Book Antiqua" w:eastAsia="Book Antiqua" w:hAnsi="Book Antiqua" w:cs="Book Antiqua"/>
          <w:color w:val="000000"/>
        </w:rPr>
        <w:t>Treatment of high-risk rectal cancer</w:t>
      </w:r>
      <w:bookmarkEnd w:id="4"/>
      <w:bookmarkEnd w:id="5"/>
    </w:p>
    <w:bookmarkEnd w:id="6"/>
    <w:bookmarkEnd w:id="7"/>
    <w:p w14:paraId="687A3396" w14:textId="77777777" w:rsidR="00A77B3E" w:rsidRPr="006041CC" w:rsidRDefault="00A77B3E" w:rsidP="006041CC">
      <w:pPr>
        <w:snapToGrid w:val="0"/>
        <w:spacing w:line="360" w:lineRule="auto"/>
        <w:jc w:val="both"/>
        <w:rPr>
          <w:rFonts w:ascii="Book Antiqua" w:hAnsi="Book Antiqua"/>
        </w:rPr>
      </w:pPr>
    </w:p>
    <w:p w14:paraId="3319F615" w14:textId="77777777" w:rsidR="00A77B3E" w:rsidRPr="006041CC" w:rsidRDefault="00491B29" w:rsidP="006041CC">
      <w:pPr>
        <w:snapToGrid w:val="0"/>
        <w:spacing w:line="360" w:lineRule="auto"/>
        <w:jc w:val="both"/>
        <w:rPr>
          <w:rFonts w:ascii="Book Antiqua" w:hAnsi="Book Antiqua"/>
        </w:rPr>
      </w:pPr>
      <w:proofErr w:type="spellStart"/>
      <w:r w:rsidRPr="006041CC">
        <w:rPr>
          <w:rFonts w:ascii="Book Antiqua" w:eastAsia="Book Antiqua" w:hAnsi="Book Antiqua" w:cs="Book Antiqua"/>
          <w:color w:val="000000"/>
        </w:rPr>
        <w:t>Mojca</w:t>
      </w:r>
      <w:proofErr w:type="spellEnd"/>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Tuta</w:t>
      </w:r>
      <w:proofErr w:type="spellEnd"/>
      <w:r w:rsidRPr="006041CC">
        <w:rPr>
          <w:rFonts w:ascii="Book Antiqua" w:eastAsia="Book Antiqua" w:hAnsi="Book Antiqua" w:cs="Book Antiqua"/>
          <w:color w:val="000000"/>
        </w:rPr>
        <w:t xml:space="preserve">, Nina </w:t>
      </w:r>
      <w:proofErr w:type="spellStart"/>
      <w:r w:rsidRPr="006041CC">
        <w:rPr>
          <w:rFonts w:ascii="Book Antiqua" w:eastAsia="Book Antiqua" w:hAnsi="Book Antiqua" w:cs="Book Antiqua"/>
          <w:color w:val="000000"/>
        </w:rPr>
        <w:t>Boc</w:t>
      </w:r>
      <w:proofErr w:type="spellEnd"/>
      <w:r w:rsidRPr="006041CC">
        <w:rPr>
          <w:rFonts w:ascii="Book Antiqua" w:eastAsia="Book Antiqua" w:hAnsi="Book Antiqua" w:cs="Book Antiqua"/>
          <w:color w:val="000000"/>
        </w:rPr>
        <w:t xml:space="preserve">, Erik </w:t>
      </w:r>
      <w:proofErr w:type="spellStart"/>
      <w:r w:rsidRPr="006041CC">
        <w:rPr>
          <w:rFonts w:ascii="Book Antiqua" w:eastAsia="Book Antiqua" w:hAnsi="Book Antiqua" w:cs="Book Antiqua"/>
          <w:color w:val="000000"/>
        </w:rPr>
        <w:t>Brecelj</w:t>
      </w:r>
      <w:proofErr w:type="spellEnd"/>
      <w:r w:rsidRPr="006041CC">
        <w:rPr>
          <w:rFonts w:ascii="Book Antiqua" w:eastAsia="Book Antiqua" w:hAnsi="Book Antiqua" w:cs="Book Antiqua"/>
          <w:color w:val="000000"/>
        </w:rPr>
        <w:t xml:space="preserve">, Monika </w:t>
      </w:r>
      <w:proofErr w:type="spellStart"/>
      <w:r w:rsidRPr="006041CC">
        <w:rPr>
          <w:rFonts w:ascii="Book Antiqua" w:eastAsia="Book Antiqua" w:hAnsi="Book Antiqua" w:cs="Book Antiqua"/>
          <w:color w:val="000000"/>
        </w:rPr>
        <w:t>Peternel</w:t>
      </w:r>
      <w:proofErr w:type="spellEnd"/>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Vaneja</w:t>
      </w:r>
      <w:proofErr w:type="spellEnd"/>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Velenik</w:t>
      </w:r>
      <w:proofErr w:type="spellEnd"/>
    </w:p>
    <w:p w14:paraId="06024F63" w14:textId="77777777" w:rsidR="00A77B3E" w:rsidRPr="006041CC" w:rsidRDefault="00A77B3E" w:rsidP="006041CC">
      <w:pPr>
        <w:snapToGrid w:val="0"/>
        <w:spacing w:line="360" w:lineRule="auto"/>
        <w:jc w:val="both"/>
        <w:rPr>
          <w:rFonts w:ascii="Book Antiqua" w:hAnsi="Book Antiqua"/>
        </w:rPr>
      </w:pPr>
    </w:p>
    <w:p w14:paraId="21AC2E95" w14:textId="77777777" w:rsidR="00A77B3E" w:rsidRPr="006041CC" w:rsidRDefault="00491B29" w:rsidP="006041CC">
      <w:pPr>
        <w:snapToGrid w:val="0"/>
        <w:spacing w:line="360" w:lineRule="auto"/>
        <w:jc w:val="both"/>
        <w:rPr>
          <w:rFonts w:ascii="Book Antiqua" w:hAnsi="Book Antiqua"/>
        </w:rPr>
      </w:pPr>
      <w:proofErr w:type="spellStart"/>
      <w:r w:rsidRPr="006041CC">
        <w:rPr>
          <w:rFonts w:ascii="Book Antiqua" w:eastAsia="Book Antiqua" w:hAnsi="Book Antiqua" w:cs="Book Antiqua"/>
          <w:b/>
          <w:bCs/>
          <w:color w:val="000000"/>
        </w:rPr>
        <w:t>Mojca</w:t>
      </w:r>
      <w:proofErr w:type="spellEnd"/>
      <w:r w:rsidRPr="006041CC">
        <w:rPr>
          <w:rFonts w:ascii="Book Antiqua" w:eastAsia="Book Antiqua" w:hAnsi="Book Antiqua" w:cs="Book Antiqua"/>
          <w:b/>
          <w:bCs/>
          <w:color w:val="000000"/>
        </w:rPr>
        <w:t xml:space="preserve"> </w:t>
      </w:r>
      <w:proofErr w:type="spellStart"/>
      <w:r w:rsidRPr="006041CC">
        <w:rPr>
          <w:rFonts w:ascii="Book Antiqua" w:eastAsia="Book Antiqua" w:hAnsi="Book Antiqua" w:cs="Book Antiqua"/>
          <w:b/>
          <w:bCs/>
          <w:color w:val="000000"/>
        </w:rPr>
        <w:t>Tuta</w:t>
      </w:r>
      <w:proofErr w:type="spellEnd"/>
      <w:r w:rsidRPr="006041CC">
        <w:rPr>
          <w:rFonts w:ascii="Book Antiqua" w:eastAsia="Book Antiqua" w:hAnsi="Book Antiqua" w:cs="Book Antiqua"/>
          <w:b/>
          <w:bCs/>
          <w:color w:val="000000"/>
        </w:rPr>
        <w:t xml:space="preserve">, Nina </w:t>
      </w:r>
      <w:proofErr w:type="spellStart"/>
      <w:r w:rsidRPr="006041CC">
        <w:rPr>
          <w:rFonts w:ascii="Book Antiqua" w:eastAsia="Book Antiqua" w:hAnsi="Book Antiqua" w:cs="Book Antiqua"/>
          <w:b/>
          <w:bCs/>
          <w:color w:val="000000"/>
        </w:rPr>
        <w:t>Boc</w:t>
      </w:r>
      <w:proofErr w:type="spellEnd"/>
      <w:r w:rsidRPr="006041CC">
        <w:rPr>
          <w:rFonts w:ascii="Book Antiqua" w:eastAsia="Book Antiqua" w:hAnsi="Book Antiqua" w:cs="Book Antiqua"/>
          <w:b/>
          <w:bCs/>
          <w:color w:val="000000"/>
        </w:rPr>
        <w:t xml:space="preserve">, </w:t>
      </w:r>
      <w:r w:rsidRPr="006041CC">
        <w:rPr>
          <w:rFonts w:ascii="Book Antiqua" w:eastAsia="Book Antiqua" w:hAnsi="Book Antiqua" w:cs="Book Antiqua"/>
          <w:color w:val="000000"/>
        </w:rPr>
        <w:t>Division of Radiology, Institute of Oncology, Ljubljana 1000, Slovenia</w:t>
      </w:r>
    </w:p>
    <w:p w14:paraId="6583C4A5" w14:textId="77777777" w:rsidR="00A77B3E" w:rsidRPr="006041CC" w:rsidRDefault="00A77B3E" w:rsidP="006041CC">
      <w:pPr>
        <w:snapToGrid w:val="0"/>
        <w:spacing w:line="360" w:lineRule="auto"/>
        <w:jc w:val="both"/>
        <w:rPr>
          <w:rFonts w:ascii="Book Antiqua" w:hAnsi="Book Antiqua"/>
        </w:rPr>
      </w:pPr>
    </w:p>
    <w:p w14:paraId="0B1BE8D4" w14:textId="77777777" w:rsidR="00A77B3E" w:rsidRPr="006041CC" w:rsidRDefault="00491B29" w:rsidP="006041CC">
      <w:pPr>
        <w:snapToGrid w:val="0"/>
        <w:spacing w:line="360" w:lineRule="auto"/>
        <w:jc w:val="both"/>
        <w:rPr>
          <w:rFonts w:ascii="Book Antiqua" w:hAnsi="Book Antiqua"/>
        </w:rPr>
      </w:pPr>
      <w:proofErr w:type="spellStart"/>
      <w:r w:rsidRPr="006041CC">
        <w:rPr>
          <w:rFonts w:ascii="Book Antiqua" w:eastAsia="Book Antiqua" w:hAnsi="Book Antiqua" w:cs="Book Antiqua"/>
          <w:b/>
          <w:bCs/>
          <w:color w:val="000000"/>
        </w:rPr>
        <w:t>Mojca</w:t>
      </w:r>
      <w:proofErr w:type="spellEnd"/>
      <w:r w:rsidRPr="006041CC">
        <w:rPr>
          <w:rFonts w:ascii="Book Antiqua" w:eastAsia="Book Antiqua" w:hAnsi="Book Antiqua" w:cs="Book Antiqua"/>
          <w:b/>
          <w:bCs/>
          <w:color w:val="000000"/>
        </w:rPr>
        <w:t xml:space="preserve"> </w:t>
      </w:r>
      <w:proofErr w:type="spellStart"/>
      <w:r w:rsidRPr="006041CC">
        <w:rPr>
          <w:rFonts w:ascii="Book Antiqua" w:eastAsia="Book Antiqua" w:hAnsi="Book Antiqua" w:cs="Book Antiqua"/>
          <w:b/>
          <w:bCs/>
          <w:color w:val="000000"/>
        </w:rPr>
        <w:t>Tuta</w:t>
      </w:r>
      <w:proofErr w:type="spellEnd"/>
      <w:r w:rsidRPr="006041CC">
        <w:rPr>
          <w:rFonts w:ascii="Book Antiqua" w:eastAsia="Book Antiqua" w:hAnsi="Book Antiqua" w:cs="Book Antiqua"/>
          <w:b/>
          <w:bCs/>
          <w:color w:val="000000"/>
        </w:rPr>
        <w:t xml:space="preserve">, </w:t>
      </w:r>
      <w:proofErr w:type="spellStart"/>
      <w:r w:rsidRPr="006041CC">
        <w:rPr>
          <w:rFonts w:ascii="Book Antiqua" w:eastAsia="Book Antiqua" w:hAnsi="Book Antiqua" w:cs="Book Antiqua"/>
          <w:b/>
          <w:bCs/>
          <w:color w:val="000000"/>
        </w:rPr>
        <w:t>Vaneja</w:t>
      </w:r>
      <w:proofErr w:type="spellEnd"/>
      <w:r w:rsidRPr="006041CC">
        <w:rPr>
          <w:rFonts w:ascii="Book Antiqua" w:eastAsia="Book Antiqua" w:hAnsi="Book Antiqua" w:cs="Book Antiqua"/>
          <w:b/>
          <w:bCs/>
          <w:color w:val="000000"/>
        </w:rPr>
        <w:t xml:space="preserve"> </w:t>
      </w:r>
      <w:proofErr w:type="spellStart"/>
      <w:r w:rsidRPr="006041CC">
        <w:rPr>
          <w:rFonts w:ascii="Book Antiqua" w:eastAsia="Book Antiqua" w:hAnsi="Book Antiqua" w:cs="Book Antiqua"/>
          <w:b/>
          <w:bCs/>
          <w:color w:val="000000"/>
        </w:rPr>
        <w:t>Velenik</w:t>
      </w:r>
      <w:proofErr w:type="spellEnd"/>
      <w:r w:rsidRPr="006041CC">
        <w:rPr>
          <w:rFonts w:ascii="Book Antiqua" w:eastAsia="Book Antiqua" w:hAnsi="Book Antiqua" w:cs="Book Antiqua"/>
          <w:b/>
          <w:bCs/>
          <w:color w:val="000000"/>
        </w:rPr>
        <w:t xml:space="preserve">, </w:t>
      </w:r>
      <w:r w:rsidRPr="006041CC">
        <w:rPr>
          <w:rFonts w:ascii="Book Antiqua" w:eastAsia="Book Antiqua" w:hAnsi="Book Antiqua" w:cs="Book Antiqua"/>
          <w:color w:val="000000"/>
        </w:rPr>
        <w:t>Faculty of Medicine, University of Ljubljana, Ljubljana 1000, Slovenia</w:t>
      </w:r>
    </w:p>
    <w:p w14:paraId="48BFBC4C" w14:textId="77777777" w:rsidR="00A77B3E" w:rsidRPr="006041CC" w:rsidRDefault="00A77B3E" w:rsidP="006041CC">
      <w:pPr>
        <w:snapToGrid w:val="0"/>
        <w:spacing w:line="360" w:lineRule="auto"/>
        <w:jc w:val="both"/>
        <w:rPr>
          <w:rFonts w:ascii="Book Antiqua" w:hAnsi="Book Antiqua"/>
        </w:rPr>
      </w:pPr>
    </w:p>
    <w:p w14:paraId="7EA77AAF"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Erik </w:t>
      </w:r>
      <w:proofErr w:type="spellStart"/>
      <w:r w:rsidRPr="006041CC">
        <w:rPr>
          <w:rFonts w:ascii="Book Antiqua" w:eastAsia="Book Antiqua" w:hAnsi="Book Antiqua" w:cs="Book Antiqua"/>
          <w:b/>
          <w:bCs/>
          <w:color w:val="000000"/>
        </w:rPr>
        <w:t>Brecelj</w:t>
      </w:r>
      <w:proofErr w:type="spellEnd"/>
      <w:r w:rsidRPr="006041CC">
        <w:rPr>
          <w:rFonts w:ascii="Book Antiqua" w:eastAsia="Book Antiqua" w:hAnsi="Book Antiqua" w:cs="Book Antiqua"/>
          <w:b/>
          <w:bCs/>
          <w:color w:val="000000"/>
        </w:rPr>
        <w:t xml:space="preserve">, </w:t>
      </w:r>
      <w:r w:rsidRPr="006041CC">
        <w:rPr>
          <w:rFonts w:ascii="Book Antiqua" w:eastAsia="Book Antiqua" w:hAnsi="Book Antiqua" w:cs="Book Antiqua"/>
          <w:color w:val="000000"/>
        </w:rPr>
        <w:t>Division of Surgery, Institute of Oncology, Ljubljana 1000, Slovenia</w:t>
      </w:r>
    </w:p>
    <w:p w14:paraId="7A1A8BEC" w14:textId="77777777" w:rsidR="00A77B3E" w:rsidRPr="006041CC" w:rsidRDefault="00A77B3E" w:rsidP="006041CC">
      <w:pPr>
        <w:snapToGrid w:val="0"/>
        <w:spacing w:line="360" w:lineRule="auto"/>
        <w:jc w:val="both"/>
        <w:rPr>
          <w:rFonts w:ascii="Book Antiqua" w:hAnsi="Book Antiqua"/>
        </w:rPr>
      </w:pPr>
    </w:p>
    <w:p w14:paraId="6776E2C7"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Monika </w:t>
      </w:r>
      <w:proofErr w:type="spellStart"/>
      <w:r w:rsidRPr="006041CC">
        <w:rPr>
          <w:rFonts w:ascii="Book Antiqua" w:eastAsia="Book Antiqua" w:hAnsi="Book Antiqua" w:cs="Book Antiqua"/>
          <w:b/>
          <w:bCs/>
          <w:color w:val="000000"/>
        </w:rPr>
        <w:t>Peternel</w:t>
      </w:r>
      <w:proofErr w:type="spellEnd"/>
      <w:r w:rsidRPr="006041CC">
        <w:rPr>
          <w:rFonts w:ascii="Book Antiqua" w:eastAsia="Book Antiqua" w:hAnsi="Book Antiqua" w:cs="Book Antiqua"/>
          <w:b/>
          <w:bCs/>
          <w:color w:val="000000"/>
        </w:rPr>
        <w:t xml:space="preserve">, </w:t>
      </w:r>
      <w:proofErr w:type="spellStart"/>
      <w:r w:rsidRPr="006041CC">
        <w:rPr>
          <w:rFonts w:ascii="Book Antiqua" w:eastAsia="Book Antiqua" w:hAnsi="Book Antiqua" w:cs="Book Antiqua"/>
          <w:b/>
          <w:bCs/>
          <w:color w:val="000000"/>
        </w:rPr>
        <w:t>Vaneja</w:t>
      </w:r>
      <w:proofErr w:type="spellEnd"/>
      <w:r w:rsidRPr="006041CC">
        <w:rPr>
          <w:rFonts w:ascii="Book Antiqua" w:eastAsia="Book Antiqua" w:hAnsi="Book Antiqua" w:cs="Book Antiqua"/>
          <w:b/>
          <w:bCs/>
          <w:color w:val="000000"/>
        </w:rPr>
        <w:t xml:space="preserve"> </w:t>
      </w:r>
      <w:proofErr w:type="spellStart"/>
      <w:r w:rsidRPr="006041CC">
        <w:rPr>
          <w:rFonts w:ascii="Book Antiqua" w:eastAsia="Book Antiqua" w:hAnsi="Book Antiqua" w:cs="Book Antiqua"/>
          <w:b/>
          <w:bCs/>
          <w:color w:val="000000"/>
        </w:rPr>
        <w:t>Velenik</w:t>
      </w:r>
      <w:proofErr w:type="spellEnd"/>
      <w:r w:rsidRPr="006041CC">
        <w:rPr>
          <w:rFonts w:ascii="Book Antiqua" w:eastAsia="Book Antiqua" w:hAnsi="Book Antiqua" w:cs="Book Antiqua"/>
          <w:b/>
          <w:bCs/>
          <w:color w:val="000000"/>
        </w:rPr>
        <w:t xml:space="preserve">, </w:t>
      </w:r>
      <w:r w:rsidRPr="006041CC">
        <w:rPr>
          <w:rFonts w:ascii="Book Antiqua" w:eastAsia="Book Antiqua" w:hAnsi="Book Antiqua" w:cs="Book Antiqua"/>
          <w:color w:val="000000"/>
        </w:rPr>
        <w:t>Division of Radiotherapy, Institute of Oncology, Ljubljana 1000, Slovenia</w:t>
      </w:r>
    </w:p>
    <w:p w14:paraId="56E6EAD9" w14:textId="77777777" w:rsidR="00A77B3E" w:rsidRPr="006041CC" w:rsidRDefault="00A77B3E" w:rsidP="006041CC">
      <w:pPr>
        <w:snapToGrid w:val="0"/>
        <w:spacing w:line="360" w:lineRule="auto"/>
        <w:jc w:val="both"/>
        <w:rPr>
          <w:rFonts w:ascii="Book Antiqua" w:hAnsi="Book Antiqua"/>
        </w:rPr>
      </w:pPr>
    </w:p>
    <w:p w14:paraId="73CC58A7"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Author contributions: </w:t>
      </w:r>
      <w:bookmarkStart w:id="8" w:name="OLE_LINK26"/>
      <w:bookmarkStart w:id="9" w:name="OLE_LINK27"/>
      <w:r w:rsidRPr="006041CC">
        <w:rPr>
          <w:rFonts w:ascii="Book Antiqua" w:eastAsia="Book Antiqua" w:hAnsi="Book Antiqua" w:cs="Book Antiqua"/>
          <w:color w:val="000000"/>
        </w:rPr>
        <w:t xml:space="preserve">Tuta M designed and performed the research, and wrote the paper; </w:t>
      </w:r>
      <w:proofErr w:type="spellStart"/>
      <w:r w:rsidRPr="006041CC">
        <w:rPr>
          <w:rFonts w:ascii="Book Antiqua" w:eastAsia="Book Antiqua" w:hAnsi="Book Antiqua" w:cs="Book Antiqua"/>
          <w:color w:val="000000"/>
        </w:rPr>
        <w:t>Velenik</w:t>
      </w:r>
      <w:proofErr w:type="spellEnd"/>
      <w:r w:rsidRPr="006041CC">
        <w:rPr>
          <w:rFonts w:ascii="Book Antiqua" w:eastAsia="Book Antiqua" w:hAnsi="Book Antiqua" w:cs="Book Antiqua"/>
          <w:color w:val="000000"/>
        </w:rPr>
        <w:t xml:space="preserve"> V designed and performed the research, and supervised the report; </w:t>
      </w:r>
      <w:proofErr w:type="spellStart"/>
      <w:r w:rsidRPr="006041CC">
        <w:rPr>
          <w:rFonts w:ascii="Book Antiqua" w:eastAsia="Book Antiqua" w:hAnsi="Book Antiqua" w:cs="Book Antiqua"/>
          <w:color w:val="000000"/>
        </w:rPr>
        <w:t>Boc</w:t>
      </w:r>
      <w:proofErr w:type="spellEnd"/>
      <w:r w:rsidRPr="006041CC">
        <w:rPr>
          <w:rFonts w:ascii="Book Antiqua" w:eastAsia="Book Antiqua" w:hAnsi="Book Antiqua" w:cs="Book Antiqua"/>
          <w:color w:val="000000"/>
        </w:rPr>
        <w:t xml:space="preserve"> N and </w:t>
      </w:r>
      <w:proofErr w:type="spellStart"/>
      <w:r w:rsidRPr="006041CC">
        <w:rPr>
          <w:rFonts w:ascii="Book Antiqua" w:eastAsia="Book Antiqua" w:hAnsi="Book Antiqua" w:cs="Book Antiqua"/>
          <w:color w:val="000000"/>
        </w:rPr>
        <w:t>Peternel</w:t>
      </w:r>
      <w:proofErr w:type="spellEnd"/>
      <w:r w:rsidRPr="006041CC">
        <w:rPr>
          <w:rFonts w:ascii="Book Antiqua" w:eastAsia="Book Antiqua" w:hAnsi="Book Antiqua" w:cs="Book Antiqua"/>
          <w:color w:val="000000"/>
        </w:rPr>
        <w:t xml:space="preserve"> M designed the research and contributed to the analysis; </w:t>
      </w:r>
      <w:proofErr w:type="spellStart"/>
      <w:r w:rsidRPr="006041CC">
        <w:rPr>
          <w:rFonts w:ascii="Book Antiqua" w:eastAsia="Book Antiqua" w:hAnsi="Book Antiqua" w:cs="Book Antiqua"/>
          <w:color w:val="000000"/>
        </w:rPr>
        <w:t>Brecelj</w:t>
      </w:r>
      <w:proofErr w:type="spellEnd"/>
      <w:r w:rsidRPr="006041CC">
        <w:rPr>
          <w:rFonts w:ascii="Book Antiqua" w:eastAsia="Book Antiqua" w:hAnsi="Book Antiqua" w:cs="Book Antiqua"/>
          <w:color w:val="000000"/>
        </w:rPr>
        <w:t xml:space="preserve"> E designed the research and provided clinical advice.</w:t>
      </w:r>
    </w:p>
    <w:bookmarkEnd w:id="8"/>
    <w:bookmarkEnd w:id="9"/>
    <w:p w14:paraId="2192D923" w14:textId="77777777" w:rsidR="00A77B3E" w:rsidRPr="006041CC" w:rsidRDefault="00A77B3E" w:rsidP="006041CC">
      <w:pPr>
        <w:snapToGrid w:val="0"/>
        <w:spacing w:line="360" w:lineRule="auto"/>
        <w:jc w:val="both"/>
        <w:rPr>
          <w:rFonts w:ascii="Book Antiqua" w:hAnsi="Book Antiqua"/>
        </w:rPr>
      </w:pPr>
    </w:p>
    <w:p w14:paraId="19A0E008"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lastRenderedPageBreak/>
        <w:t xml:space="preserve">Corresponding author: </w:t>
      </w:r>
      <w:proofErr w:type="spellStart"/>
      <w:r w:rsidRPr="006041CC">
        <w:rPr>
          <w:rFonts w:ascii="Book Antiqua" w:eastAsia="Book Antiqua" w:hAnsi="Book Antiqua" w:cs="Book Antiqua"/>
          <w:b/>
          <w:bCs/>
          <w:color w:val="000000"/>
        </w:rPr>
        <w:t>Vaneja</w:t>
      </w:r>
      <w:proofErr w:type="spellEnd"/>
      <w:r w:rsidRPr="006041CC">
        <w:rPr>
          <w:rFonts w:ascii="Book Antiqua" w:eastAsia="Book Antiqua" w:hAnsi="Book Antiqua" w:cs="Book Antiqua"/>
          <w:b/>
          <w:bCs/>
          <w:color w:val="000000"/>
        </w:rPr>
        <w:t xml:space="preserve"> </w:t>
      </w:r>
      <w:proofErr w:type="spellStart"/>
      <w:r w:rsidRPr="006041CC">
        <w:rPr>
          <w:rFonts w:ascii="Book Antiqua" w:eastAsia="Book Antiqua" w:hAnsi="Book Antiqua" w:cs="Book Antiqua"/>
          <w:b/>
          <w:bCs/>
          <w:color w:val="000000"/>
        </w:rPr>
        <w:t>Velenik</w:t>
      </w:r>
      <w:proofErr w:type="spellEnd"/>
      <w:r w:rsidRPr="006041CC">
        <w:rPr>
          <w:rFonts w:ascii="Book Antiqua" w:eastAsia="Book Antiqua" w:hAnsi="Book Antiqua" w:cs="Book Antiqua"/>
          <w:b/>
          <w:bCs/>
          <w:color w:val="000000"/>
        </w:rPr>
        <w:t xml:space="preserve">, MD, PhD, Associate Professor, </w:t>
      </w:r>
      <w:r w:rsidRPr="006041CC">
        <w:rPr>
          <w:rFonts w:ascii="Book Antiqua" w:eastAsia="Book Antiqua" w:hAnsi="Book Antiqua" w:cs="Book Antiqua"/>
          <w:color w:val="000000"/>
        </w:rPr>
        <w:t xml:space="preserve">Division of Radiotherapy, Institute of Oncology, </w:t>
      </w:r>
      <w:proofErr w:type="spellStart"/>
      <w:r w:rsidRPr="006041CC">
        <w:rPr>
          <w:rFonts w:ascii="Book Antiqua" w:eastAsia="Book Antiqua" w:hAnsi="Book Antiqua" w:cs="Book Antiqua"/>
          <w:color w:val="000000"/>
        </w:rPr>
        <w:t>Zaloška</w:t>
      </w:r>
      <w:proofErr w:type="spellEnd"/>
      <w:r w:rsidRPr="006041CC">
        <w:rPr>
          <w:rFonts w:ascii="Book Antiqua" w:eastAsia="Book Antiqua" w:hAnsi="Book Antiqua" w:cs="Book Antiqua"/>
          <w:color w:val="000000"/>
        </w:rPr>
        <w:t xml:space="preserve"> cesta 2, Ljubljana 1000, Slovenia. vvelenik@onko-i.si</w:t>
      </w:r>
    </w:p>
    <w:p w14:paraId="4BBF599A" w14:textId="77777777" w:rsidR="00A77B3E" w:rsidRPr="006041CC" w:rsidRDefault="00A77B3E" w:rsidP="006041CC">
      <w:pPr>
        <w:snapToGrid w:val="0"/>
        <w:spacing w:line="360" w:lineRule="auto"/>
        <w:jc w:val="both"/>
        <w:rPr>
          <w:rFonts w:ascii="Book Antiqua" w:hAnsi="Book Antiqua"/>
        </w:rPr>
      </w:pPr>
    </w:p>
    <w:p w14:paraId="06DD3E1B"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Received: </w:t>
      </w:r>
      <w:r w:rsidRPr="006041CC">
        <w:rPr>
          <w:rFonts w:ascii="Book Antiqua" w:eastAsia="Book Antiqua" w:hAnsi="Book Antiqua" w:cs="Book Antiqua"/>
          <w:color w:val="000000"/>
        </w:rPr>
        <w:t>September 27, 2020</w:t>
      </w:r>
    </w:p>
    <w:p w14:paraId="70A442CF"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Revised: </w:t>
      </w:r>
      <w:r w:rsidRPr="006041CC">
        <w:rPr>
          <w:rFonts w:ascii="Book Antiqua" w:eastAsia="Book Antiqua" w:hAnsi="Book Antiqua" w:cs="Book Antiqua"/>
          <w:color w:val="000000"/>
        </w:rPr>
        <w:t>December 22, 2020</w:t>
      </w:r>
    </w:p>
    <w:p w14:paraId="68A3F775" w14:textId="0A605831"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Accepted: </w:t>
      </w:r>
      <w:r w:rsidR="00950172" w:rsidRPr="00950172">
        <w:rPr>
          <w:rFonts w:ascii="Book Antiqua" w:eastAsia="Book Antiqua" w:hAnsi="Book Antiqua" w:cs="Book Antiqua"/>
          <w:color w:val="000000"/>
        </w:rPr>
        <w:t>January 7, 2021</w:t>
      </w:r>
      <w:r w:rsidR="00950172">
        <w:rPr>
          <w:rFonts w:ascii="Book Antiqua" w:eastAsia="Book Antiqua" w:hAnsi="Book Antiqua" w:cs="Book Antiqua"/>
          <w:b/>
          <w:bCs/>
          <w:color w:val="000000"/>
        </w:rPr>
        <w:t xml:space="preserve"> </w:t>
      </w:r>
    </w:p>
    <w:p w14:paraId="755931DF"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Published online: </w:t>
      </w:r>
    </w:p>
    <w:p w14:paraId="79DB2734" w14:textId="77777777" w:rsidR="00A77B3E" w:rsidRPr="006041CC" w:rsidRDefault="00A77B3E" w:rsidP="006041CC">
      <w:pPr>
        <w:snapToGrid w:val="0"/>
        <w:spacing w:line="360" w:lineRule="auto"/>
        <w:jc w:val="both"/>
        <w:rPr>
          <w:rFonts w:ascii="Book Antiqua" w:hAnsi="Book Antiqua"/>
        </w:rPr>
        <w:sectPr w:rsidR="00A77B3E" w:rsidRPr="006041CC" w:rsidSect="003410A6">
          <w:footerReference w:type="default" r:id="rId8"/>
          <w:type w:val="continuous"/>
          <w:pgSz w:w="12240" w:h="15840"/>
          <w:pgMar w:top="1440" w:right="1800" w:bottom="1440" w:left="1800" w:header="720" w:footer="720" w:gutter="0"/>
          <w:cols w:space="720"/>
          <w:docGrid w:linePitch="360"/>
        </w:sectPr>
      </w:pPr>
    </w:p>
    <w:p w14:paraId="677BE502" w14:textId="457FCD96" w:rsidR="00A77B3E" w:rsidRPr="006041CC" w:rsidRDefault="003410A6" w:rsidP="006041CC">
      <w:pPr>
        <w:snapToGrid w:val="0"/>
        <w:spacing w:line="360" w:lineRule="auto"/>
        <w:jc w:val="both"/>
        <w:rPr>
          <w:rFonts w:ascii="Book Antiqua" w:hAnsi="Book Antiqua"/>
        </w:rPr>
      </w:pPr>
      <w:r w:rsidRPr="006041CC">
        <w:rPr>
          <w:rFonts w:ascii="Book Antiqua" w:eastAsia="Book Antiqua" w:hAnsi="Book Antiqua" w:cs="Book Antiqua"/>
          <w:b/>
          <w:color w:val="000000"/>
        </w:rPr>
        <w:br w:type="page"/>
      </w:r>
      <w:r w:rsidR="00491B29" w:rsidRPr="006041CC">
        <w:rPr>
          <w:rFonts w:ascii="Book Antiqua" w:eastAsia="Book Antiqua" w:hAnsi="Book Antiqua" w:cs="Book Antiqua"/>
          <w:b/>
          <w:color w:val="000000"/>
        </w:rPr>
        <w:lastRenderedPageBreak/>
        <w:t>Abstract</w:t>
      </w:r>
    </w:p>
    <w:p w14:paraId="170D65F4"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BACKGROUND</w:t>
      </w:r>
    </w:p>
    <w:p w14:paraId="780D0E84" w14:textId="799A0111" w:rsidR="00A77B3E" w:rsidRPr="006041CC" w:rsidRDefault="00491B29" w:rsidP="006041CC">
      <w:pPr>
        <w:snapToGrid w:val="0"/>
        <w:spacing w:line="360" w:lineRule="auto"/>
        <w:jc w:val="both"/>
        <w:rPr>
          <w:rFonts w:ascii="Book Antiqua" w:hAnsi="Book Antiqua"/>
        </w:rPr>
      </w:pPr>
      <w:bookmarkStart w:id="10" w:name="OLE_LINK31"/>
      <w:r w:rsidRPr="006041CC">
        <w:rPr>
          <w:rFonts w:ascii="Book Antiqua" w:eastAsia="Book Antiqua" w:hAnsi="Book Antiqua" w:cs="Book Antiqua"/>
          <w:color w:val="000000"/>
        </w:rPr>
        <w:t>For locally advanced rectal cancer (LARC), standard therapy [consisting of neoadjuvant chemoradiotherapy (CRT), surgery, and adjuvant chemotherapy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achieves excellent local control. Unfortunately, survival is still poor due to distant metastases, which remains the leading cause of death among these patients. In recent years, the concept of total neoadjuvant treatment (TNT) has been developed, whereby all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-mainly affecting </w:t>
      </w:r>
      <w:proofErr w:type="spellStart"/>
      <w:r w:rsidRPr="006041CC">
        <w:rPr>
          <w:rFonts w:ascii="Book Antiqua" w:eastAsia="Book Antiqua" w:hAnsi="Book Antiqua" w:cs="Book Antiqua"/>
          <w:color w:val="000000"/>
        </w:rPr>
        <w:t>micrometastases</w:t>
      </w:r>
      <w:proofErr w:type="spellEnd"/>
      <w:r w:rsidRPr="006041CC">
        <w:rPr>
          <w:rFonts w:ascii="Book Antiqua" w:eastAsia="Book Antiqua" w:hAnsi="Book Antiqua" w:cs="Book Antiqua"/>
          <w:color w:val="000000"/>
        </w:rPr>
        <w:t>-is applied prior to surgery.</w:t>
      </w:r>
    </w:p>
    <w:bookmarkEnd w:id="10"/>
    <w:p w14:paraId="27F2C5BB" w14:textId="77777777" w:rsidR="00A77B3E" w:rsidRPr="006041CC" w:rsidRDefault="00A77B3E" w:rsidP="006041CC">
      <w:pPr>
        <w:snapToGrid w:val="0"/>
        <w:spacing w:line="360" w:lineRule="auto"/>
        <w:jc w:val="both"/>
        <w:rPr>
          <w:rFonts w:ascii="Book Antiqua" w:hAnsi="Book Antiqua"/>
        </w:rPr>
      </w:pPr>
    </w:p>
    <w:p w14:paraId="27986071"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AIM</w:t>
      </w:r>
    </w:p>
    <w:p w14:paraId="1BB889CC" w14:textId="74F90252"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To compare standard therapy and total neoadjuvant therapy for LARC patients with high-risk factors for failure.</w:t>
      </w:r>
    </w:p>
    <w:p w14:paraId="118B1A2C" w14:textId="77777777" w:rsidR="00A77B3E" w:rsidRPr="006041CC" w:rsidRDefault="00A77B3E" w:rsidP="006041CC">
      <w:pPr>
        <w:snapToGrid w:val="0"/>
        <w:spacing w:line="360" w:lineRule="auto"/>
        <w:jc w:val="both"/>
        <w:rPr>
          <w:rFonts w:ascii="Book Antiqua" w:hAnsi="Book Antiqua"/>
        </w:rPr>
      </w:pPr>
    </w:p>
    <w:p w14:paraId="2077D344"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METHODS</w:t>
      </w:r>
    </w:p>
    <w:p w14:paraId="2FF0A3E8" w14:textId="013CBDBA" w:rsidR="00A77B3E" w:rsidRPr="006041CC" w:rsidRDefault="00491B29" w:rsidP="006041CC">
      <w:pPr>
        <w:snapToGrid w:val="0"/>
        <w:spacing w:line="360" w:lineRule="auto"/>
        <w:jc w:val="both"/>
        <w:rPr>
          <w:rFonts w:ascii="Book Antiqua" w:hAnsi="Book Antiqua"/>
        </w:rPr>
      </w:pPr>
      <w:bookmarkStart w:id="11" w:name="OLE_LINK32"/>
      <w:bookmarkStart w:id="12" w:name="OLE_LINK33"/>
      <w:r w:rsidRPr="006041CC">
        <w:rPr>
          <w:rFonts w:ascii="Book Antiqua" w:eastAsia="Book Antiqua" w:hAnsi="Book Antiqua" w:cs="Book Antiqua"/>
          <w:color w:val="000000"/>
        </w:rPr>
        <w:t xml:space="preserve">In a retrospective study, we compared LARC patients with high-risk factors for failure who were treated with standard therapy or with TNT. High-risk for failure was defined according to the presence of at least one of the following factors: T4 stage; N2 stage; positive </w:t>
      </w:r>
      <w:proofErr w:type="spellStart"/>
      <w:r w:rsidRPr="006041CC">
        <w:rPr>
          <w:rFonts w:ascii="Book Antiqua" w:eastAsia="Book Antiqua" w:hAnsi="Book Antiqua" w:cs="Book Antiqua"/>
          <w:color w:val="000000"/>
        </w:rPr>
        <w:t>mesorectal</w:t>
      </w:r>
      <w:proofErr w:type="spellEnd"/>
      <w:r w:rsidRPr="006041CC">
        <w:rPr>
          <w:rFonts w:ascii="Book Antiqua" w:eastAsia="Book Antiqua" w:hAnsi="Book Antiqua" w:cs="Book Antiqua"/>
          <w:color w:val="000000"/>
        </w:rPr>
        <w:t xml:space="preserve"> fascia; extramural vascular invasion; positive lateral lymph node. TNT consisted of 12 </w:t>
      </w:r>
      <w:proofErr w:type="spellStart"/>
      <w:r w:rsidRPr="006041CC">
        <w:rPr>
          <w:rFonts w:ascii="Book Antiqua" w:eastAsia="Book Antiqua" w:hAnsi="Book Antiqua" w:cs="Book Antiqua"/>
          <w:color w:val="000000"/>
        </w:rPr>
        <w:t>wk</w:t>
      </w:r>
      <w:proofErr w:type="spellEnd"/>
      <w:r w:rsidRPr="006041CC">
        <w:rPr>
          <w:rFonts w:ascii="Book Antiqua" w:eastAsia="Book Antiqua" w:hAnsi="Book Antiqua" w:cs="Book Antiqua"/>
          <w:color w:val="000000"/>
        </w:rPr>
        <w:t xml:space="preserve"> of induction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with capecitabine and oxaliplatin or </w:t>
      </w:r>
      <w:proofErr w:type="spellStart"/>
      <w:r w:rsidRPr="006041CC">
        <w:rPr>
          <w:rFonts w:ascii="Book Antiqua" w:eastAsia="Book Antiqua" w:hAnsi="Book Antiqua" w:cs="Book Antiqua"/>
          <w:color w:val="000000"/>
        </w:rPr>
        <w:t>folinic</w:t>
      </w:r>
      <w:proofErr w:type="spellEnd"/>
      <w:r w:rsidRPr="006041CC">
        <w:rPr>
          <w:rFonts w:ascii="Book Antiqua" w:eastAsia="Book Antiqua" w:hAnsi="Book Antiqua" w:cs="Book Antiqua"/>
          <w:color w:val="000000"/>
        </w:rPr>
        <w:t xml:space="preserve"> acid, fluorouracil and oxaliplatin, CRT with capecitabine, and 6-8 </w:t>
      </w:r>
      <w:proofErr w:type="spellStart"/>
      <w:r w:rsidRPr="006041CC">
        <w:rPr>
          <w:rFonts w:ascii="Book Antiqua" w:eastAsia="Book Antiqua" w:hAnsi="Book Antiqua" w:cs="Book Antiqua"/>
          <w:color w:val="000000"/>
        </w:rPr>
        <w:t>wk</w:t>
      </w:r>
      <w:proofErr w:type="spellEnd"/>
      <w:r w:rsidRPr="006041CC">
        <w:rPr>
          <w:rFonts w:ascii="Book Antiqua" w:eastAsia="Book Antiqua" w:hAnsi="Book Antiqua" w:cs="Book Antiqua"/>
          <w:color w:val="000000"/>
        </w:rPr>
        <w:t xml:space="preserve"> of consolidation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with </w:t>
      </w:r>
      <w:r w:rsidR="00761FA1" w:rsidRPr="006041CC">
        <w:rPr>
          <w:rFonts w:ascii="Book Antiqua" w:eastAsia="Book Antiqua" w:hAnsi="Book Antiqua" w:cs="Book Antiqua"/>
          <w:color w:val="000000"/>
        </w:rPr>
        <w:t>capecitabine and oxaliplatin</w:t>
      </w:r>
      <w:r w:rsidRPr="006041CC">
        <w:rPr>
          <w:rFonts w:ascii="Book Antiqua" w:eastAsia="Book Antiqua" w:hAnsi="Book Antiqua" w:cs="Book Antiqua"/>
          <w:color w:val="000000"/>
        </w:rPr>
        <w:t xml:space="preserve"> or </w:t>
      </w:r>
      <w:proofErr w:type="spellStart"/>
      <w:r w:rsidR="000960FB" w:rsidRPr="006041CC">
        <w:rPr>
          <w:rFonts w:ascii="Book Antiqua" w:eastAsia="Book Antiqua" w:hAnsi="Book Antiqua" w:cs="Book Antiqua"/>
          <w:color w:val="000000"/>
        </w:rPr>
        <w:t>folinic</w:t>
      </w:r>
      <w:proofErr w:type="spellEnd"/>
      <w:r w:rsidR="000960FB" w:rsidRPr="006041CC">
        <w:rPr>
          <w:rFonts w:ascii="Book Antiqua" w:eastAsia="Book Antiqua" w:hAnsi="Book Antiqua" w:cs="Book Antiqua"/>
          <w:color w:val="000000"/>
        </w:rPr>
        <w:t xml:space="preserve"> acid, </w:t>
      </w:r>
      <w:r w:rsidR="00761FA1" w:rsidRPr="006041CC">
        <w:rPr>
          <w:rFonts w:ascii="Book Antiqua" w:eastAsia="Book Antiqua" w:hAnsi="Book Antiqua" w:cs="Book Antiqua"/>
          <w:color w:val="000000"/>
        </w:rPr>
        <w:t>fluorouracil and oxaliplatin</w:t>
      </w:r>
      <w:r w:rsidRPr="006041CC">
        <w:rPr>
          <w:rFonts w:ascii="Book Antiqua" w:eastAsia="Book Antiqua" w:hAnsi="Book Antiqua" w:cs="Book Antiqua"/>
          <w:color w:val="000000"/>
        </w:rPr>
        <w:t xml:space="preserve"> prior to surgery. The primary endpoint was pathological complete response (</w:t>
      </w:r>
      <w:proofErr w:type="spellStart"/>
      <w:r w:rsidR="003410A6" w:rsidRPr="006041CC">
        <w:rPr>
          <w:rFonts w:ascii="Book Antiqua" w:hAnsi="Book Antiqua" w:cs="Book Antiqua"/>
          <w:color w:val="000000"/>
          <w:lang w:eastAsia="zh-CN"/>
        </w:rPr>
        <w:t>p</w:t>
      </w:r>
      <w:r w:rsidRPr="006041CC">
        <w:rPr>
          <w:rFonts w:ascii="Book Antiqua" w:eastAsia="Book Antiqua" w:hAnsi="Book Antiqua" w:cs="Book Antiqua"/>
          <w:color w:val="000000"/>
        </w:rPr>
        <w:t>CR</w:t>
      </w:r>
      <w:proofErr w:type="spellEnd"/>
      <w:r w:rsidRPr="006041CC">
        <w:rPr>
          <w:rFonts w:ascii="Book Antiqua" w:eastAsia="Book Antiqua" w:hAnsi="Book Antiqua" w:cs="Book Antiqua"/>
          <w:color w:val="000000"/>
        </w:rPr>
        <w:t>). In total, 72 patients treated with standard therapy and 89 patients treated with TNT were included in the analysis.</w:t>
      </w:r>
    </w:p>
    <w:bookmarkEnd w:id="11"/>
    <w:bookmarkEnd w:id="12"/>
    <w:p w14:paraId="3DCCCAB5" w14:textId="77777777" w:rsidR="00A77B3E" w:rsidRPr="006041CC" w:rsidRDefault="00A77B3E" w:rsidP="006041CC">
      <w:pPr>
        <w:snapToGrid w:val="0"/>
        <w:spacing w:line="360" w:lineRule="auto"/>
        <w:jc w:val="both"/>
        <w:rPr>
          <w:rFonts w:ascii="Book Antiqua" w:hAnsi="Book Antiqua"/>
        </w:rPr>
      </w:pPr>
    </w:p>
    <w:p w14:paraId="748949E8"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RESULTS</w:t>
      </w:r>
    </w:p>
    <w:p w14:paraId="51E54669" w14:textId="608633BD" w:rsidR="00A77B3E" w:rsidRPr="006041CC" w:rsidRDefault="00491B29" w:rsidP="006041CC">
      <w:pPr>
        <w:snapToGrid w:val="0"/>
        <w:spacing w:line="360" w:lineRule="auto"/>
        <w:jc w:val="both"/>
        <w:rPr>
          <w:rFonts w:ascii="Book Antiqua" w:hAnsi="Book Antiqua"/>
        </w:rPr>
      </w:pPr>
      <w:bookmarkStart w:id="13" w:name="OLE_LINK34"/>
      <w:bookmarkStart w:id="14" w:name="OLE_LINK35"/>
      <w:r w:rsidRPr="006041CC">
        <w:rPr>
          <w:rFonts w:ascii="Book Antiqua" w:eastAsia="Book Antiqua" w:hAnsi="Book Antiqua" w:cs="Book Antiqua"/>
          <w:color w:val="000000"/>
        </w:rPr>
        <w:t xml:space="preserve">Compared to standard therapy, TNT showed a higher proportion of </w:t>
      </w:r>
      <w:proofErr w:type="spellStart"/>
      <w:r w:rsidR="003410A6" w:rsidRPr="006041CC">
        <w:rPr>
          <w:rFonts w:ascii="Book Antiqua" w:hAnsi="Book Antiqua" w:cs="Book Antiqua"/>
          <w:color w:val="000000"/>
          <w:lang w:eastAsia="zh-CN"/>
        </w:rPr>
        <w:t>p</w:t>
      </w:r>
      <w:r w:rsidR="003410A6" w:rsidRPr="006041CC">
        <w:rPr>
          <w:rFonts w:ascii="Book Antiqua" w:eastAsia="Book Antiqua" w:hAnsi="Book Antiqua" w:cs="Book Antiqua"/>
          <w:color w:val="000000"/>
        </w:rPr>
        <w:t>CR</w:t>
      </w:r>
      <w:proofErr w:type="spellEnd"/>
      <w:r w:rsidR="003410A6" w:rsidRPr="006041CC">
        <w:rPr>
          <w:rFonts w:ascii="Book Antiqua" w:eastAsia="Book Antiqua" w:hAnsi="Book Antiqua" w:cs="Book Antiqua"/>
          <w:color w:val="000000"/>
        </w:rPr>
        <w:t xml:space="preserve"> </w:t>
      </w:r>
      <w:r w:rsidRPr="006041CC">
        <w:rPr>
          <w:rFonts w:ascii="Book Antiqua" w:eastAsia="Book Antiqua" w:hAnsi="Book Antiqua" w:cs="Book Antiqua"/>
          <w:color w:val="000000"/>
        </w:rPr>
        <w:t xml:space="preserve">(23%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7%; </w:t>
      </w:r>
      <w:r w:rsidRPr="006041CC">
        <w:rPr>
          <w:rFonts w:ascii="Book Antiqua" w:eastAsia="Book Antiqua" w:hAnsi="Book Antiqua" w:cs="Book Antiqua"/>
          <w:i/>
          <w:iCs/>
          <w:color w:val="000000"/>
        </w:rPr>
        <w:t>P</w:t>
      </w:r>
      <w:r w:rsidRPr="006041CC">
        <w:rPr>
          <w:rFonts w:ascii="Book Antiqua" w:eastAsia="Book Antiqua" w:hAnsi="Book Antiqua" w:cs="Book Antiqua"/>
          <w:color w:val="000000"/>
        </w:rPr>
        <w:t xml:space="preserve"> = 0.01), a lower neoadjuvant rectal score (median: 8.43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14.98; </w:t>
      </w:r>
      <w:r w:rsidRPr="006041CC">
        <w:rPr>
          <w:rFonts w:ascii="Book Antiqua" w:eastAsia="Book Antiqua" w:hAnsi="Book Antiqua" w:cs="Book Antiqua"/>
          <w:i/>
          <w:iCs/>
          <w:color w:val="000000"/>
        </w:rPr>
        <w:t>P</w:t>
      </w:r>
      <w:r w:rsidRPr="006041CC">
        <w:rPr>
          <w:rFonts w:ascii="Book Antiqua" w:eastAsia="Book Antiqua" w:hAnsi="Book Antiqua" w:cs="Book Antiqua"/>
          <w:color w:val="000000"/>
        </w:rPr>
        <w:t xml:space="preserve"> &lt; 0.05), higher T-and N-downstaging (70% and 94%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51% and 86%), equivalent R0 </w:t>
      </w:r>
      <w:r w:rsidRPr="006041CC">
        <w:rPr>
          <w:rFonts w:ascii="Book Antiqua" w:eastAsia="Book Antiqua" w:hAnsi="Book Antiqua" w:cs="Book Antiqua"/>
          <w:color w:val="000000"/>
        </w:rPr>
        <w:lastRenderedPageBreak/>
        <w:t xml:space="preserve">resection (95%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93%), shorter time to stoma closure (mean: 20 </w:t>
      </w:r>
      <w:r w:rsidRPr="006041CC">
        <w:rPr>
          <w:rFonts w:ascii="Book Antiqua" w:eastAsia="Book Antiqua" w:hAnsi="Book Antiqua" w:cs="Book Antiqua"/>
          <w:i/>
          <w:iCs/>
          <w:color w:val="000000"/>
        </w:rPr>
        <w:t xml:space="preserve">vs </w:t>
      </w:r>
      <w:r w:rsidRPr="006041CC">
        <w:rPr>
          <w:rFonts w:ascii="Book Antiqua" w:eastAsia="Book Antiqua" w:hAnsi="Book Antiqua" w:cs="Book Antiqua"/>
          <w:color w:val="000000"/>
        </w:rPr>
        <w:t xml:space="preserve">33 </w:t>
      </w:r>
      <w:proofErr w:type="spellStart"/>
      <w:r w:rsidRPr="006041CC">
        <w:rPr>
          <w:rFonts w:ascii="Book Antiqua" w:eastAsia="Book Antiqua" w:hAnsi="Book Antiqua" w:cs="Book Antiqua"/>
          <w:color w:val="000000"/>
        </w:rPr>
        <w:t>wk</w:t>
      </w:r>
      <w:proofErr w:type="spellEnd"/>
      <w:r w:rsidRPr="006041CC">
        <w:rPr>
          <w:rFonts w:ascii="Book Antiqua" w:eastAsia="Book Antiqua" w:hAnsi="Book Antiqua" w:cs="Book Antiqua"/>
          <w:color w:val="000000"/>
        </w:rPr>
        <w:t xml:space="preserve">; </w:t>
      </w:r>
      <w:r w:rsidRPr="006041CC">
        <w:rPr>
          <w:rFonts w:ascii="Book Antiqua" w:eastAsia="Book Antiqua" w:hAnsi="Book Antiqua" w:cs="Book Antiqua"/>
          <w:i/>
          <w:iCs/>
          <w:color w:val="000000"/>
        </w:rPr>
        <w:t>P</w:t>
      </w:r>
      <w:r w:rsidRPr="006041CC">
        <w:rPr>
          <w:rFonts w:ascii="Book Antiqua" w:eastAsia="Book Antiqua" w:hAnsi="Book Antiqua" w:cs="Book Antiqua"/>
          <w:color w:val="000000"/>
        </w:rPr>
        <w:t xml:space="preserve"> &lt; 0.05), higher compliance during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(completed all cycles 87%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76%; </w:t>
      </w:r>
      <w:r w:rsidRPr="006041CC">
        <w:rPr>
          <w:rFonts w:ascii="Book Antiqua" w:eastAsia="Book Antiqua" w:hAnsi="Book Antiqua" w:cs="Book Antiqua"/>
          <w:i/>
          <w:iCs/>
          <w:color w:val="000000"/>
        </w:rPr>
        <w:t>P</w:t>
      </w:r>
      <w:r w:rsidRPr="006041CC">
        <w:rPr>
          <w:rFonts w:ascii="Book Antiqua" w:eastAsia="Book Antiqua" w:hAnsi="Book Antiqua" w:cs="Book Antiqua"/>
          <w:color w:val="000000"/>
        </w:rPr>
        <w:t xml:space="preserve"> &lt; 0.05), lower proportion of acute toxicity grade ≥ 3 during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(3%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14%, </w:t>
      </w:r>
      <w:r w:rsidRPr="006041CC">
        <w:rPr>
          <w:rFonts w:ascii="Book Antiqua" w:eastAsia="Book Antiqua" w:hAnsi="Book Antiqua" w:cs="Book Antiqua"/>
          <w:i/>
          <w:iCs/>
          <w:color w:val="000000"/>
        </w:rPr>
        <w:t>P</w:t>
      </w:r>
      <w:r w:rsidRPr="006041CC">
        <w:rPr>
          <w:rFonts w:ascii="Book Antiqua" w:eastAsia="Book Antiqua" w:hAnsi="Book Antiqua" w:cs="Book Antiqua"/>
          <w:color w:val="000000"/>
        </w:rPr>
        <w:t xml:space="preserve"> &lt; 0.05), and equivalent acute toxicity and compliance during CRT and in the postoperative period. The </w:t>
      </w:r>
      <w:proofErr w:type="spellStart"/>
      <w:r w:rsidR="003410A6" w:rsidRPr="006041CC">
        <w:rPr>
          <w:rFonts w:ascii="Book Antiqua" w:hAnsi="Book Antiqua" w:cs="Book Antiqua"/>
          <w:color w:val="000000"/>
          <w:lang w:eastAsia="zh-CN"/>
        </w:rPr>
        <w:t>p</w:t>
      </w:r>
      <w:r w:rsidR="003410A6" w:rsidRPr="006041CC">
        <w:rPr>
          <w:rFonts w:ascii="Book Antiqua" w:eastAsia="Book Antiqua" w:hAnsi="Book Antiqua" w:cs="Book Antiqua"/>
          <w:color w:val="000000"/>
        </w:rPr>
        <w:t>CR</w:t>
      </w:r>
      <w:proofErr w:type="spellEnd"/>
      <w:r w:rsidR="003410A6" w:rsidRPr="006041CC">
        <w:rPr>
          <w:rFonts w:ascii="Book Antiqua" w:eastAsia="Book Antiqua" w:hAnsi="Book Antiqua" w:cs="Book Antiqua"/>
          <w:color w:val="000000"/>
        </w:rPr>
        <w:t xml:space="preserve"> </w:t>
      </w:r>
      <w:r w:rsidRPr="006041CC">
        <w:rPr>
          <w:rFonts w:ascii="Book Antiqua" w:eastAsia="Book Antiqua" w:hAnsi="Book Antiqua" w:cs="Book Antiqua"/>
          <w:color w:val="000000"/>
        </w:rPr>
        <w:t xml:space="preserve">rate in patients treated with TNT was significantly higher in patients irradiated with intensity-modulated radiotherapy/volumetric-modulated arc radiotherapy than with 3D conformal radiotherapy (32%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9%; </w:t>
      </w:r>
      <w:r w:rsidRPr="006041CC">
        <w:rPr>
          <w:rFonts w:ascii="Book Antiqua" w:eastAsia="Book Antiqua" w:hAnsi="Book Antiqua" w:cs="Book Antiqua"/>
          <w:i/>
          <w:iCs/>
          <w:color w:val="000000"/>
        </w:rPr>
        <w:t>P</w:t>
      </w:r>
      <w:r w:rsidRPr="006041CC">
        <w:rPr>
          <w:rFonts w:ascii="Book Antiqua" w:eastAsia="Book Antiqua" w:hAnsi="Book Antiqua" w:cs="Book Antiqua"/>
          <w:color w:val="000000"/>
        </w:rPr>
        <w:t xml:space="preserve"> &lt; 0.05).</w:t>
      </w:r>
    </w:p>
    <w:bookmarkEnd w:id="13"/>
    <w:bookmarkEnd w:id="14"/>
    <w:p w14:paraId="63CB112B" w14:textId="77777777" w:rsidR="00A77B3E" w:rsidRPr="006041CC" w:rsidRDefault="00A77B3E" w:rsidP="006041CC">
      <w:pPr>
        <w:snapToGrid w:val="0"/>
        <w:spacing w:line="360" w:lineRule="auto"/>
        <w:jc w:val="both"/>
        <w:rPr>
          <w:rFonts w:ascii="Book Antiqua" w:hAnsi="Book Antiqua"/>
        </w:rPr>
      </w:pPr>
    </w:p>
    <w:p w14:paraId="005E9576"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CONCLUSION</w:t>
      </w:r>
    </w:p>
    <w:p w14:paraId="4798867D" w14:textId="024868A8"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Compared to standard therapy, TNT provides better outcome for LARC patients with high-risk factors for failure, in terms of </w:t>
      </w:r>
      <w:proofErr w:type="spellStart"/>
      <w:r w:rsidR="003410A6" w:rsidRPr="006041CC">
        <w:rPr>
          <w:rFonts w:ascii="Book Antiqua" w:hAnsi="Book Antiqua" w:cs="Book Antiqua"/>
          <w:color w:val="000000"/>
          <w:lang w:eastAsia="zh-CN"/>
        </w:rPr>
        <w:t>p</w:t>
      </w:r>
      <w:r w:rsidR="003410A6" w:rsidRPr="006041CC">
        <w:rPr>
          <w:rFonts w:ascii="Book Antiqua" w:eastAsia="Book Antiqua" w:hAnsi="Book Antiqua" w:cs="Book Antiqua"/>
          <w:color w:val="000000"/>
        </w:rPr>
        <w:t>CR</w:t>
      </w:r>
      <w:proofErr w:type="spellEnd"/>
      <w:r w:rsidR="003410A6" w:rsidRPr="006041CC">
        <w:rPr>
          <w:rFonts w:ascii="Book Antiqua" w:eastAsia="Book Antiqua" w:hAnsi="Book Antiqua" w:cs="Book Antiqua"/>
          <w:color w:val="000000"/>
        </w:rPr>
        <w:t xml:space="preserve"> </w:t>
      </w:r>
      <w:r w:rsidRPr="006041CC">
        <w:rPr>
          <w:rFonts w:ascii="Book Antiqua" w:eastAsia="Book Antiqua" w:hAnsi="Book Antiqua" w:cs="Book Antiqua"/>
          <w:color w:val="000000"/>
        </w:rPr>
        <w:t>and neoadjuvant rectal score.</w:t>
      </w:r>
    </w:p>
    <w:p w14:paraId="416C5336" w14:textId="77777777" w:rsidR="00A77B3E" w:rsidRPr="006041CC" w:rsidRDefault="00A77B3E" w:rsidP="006041CC">
      <w:pPr>
        <w:snapToGrid w:val="0"/>
        <w:spacing w:line="360" w:lineRule="auto"/>
        <w:jc w:val="both"/>
        <w:rPr>
          <w:rFonts w:ascii="Book Antiqua" w:hAnsi="Book Antiqua"/>
        </w:rPr>
      </w:pPr>
    </w:p>
    <w:p w14:paraId="73C112C2"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Key Words: </w:t>
      </w:r>
      <w:bookmarkStart w:id="15" w:name="OLE_LINK28"/>
      <w:bookmarkStart w:id="16" w:name="OLE_LINK29"/>
      <w:r w:rsidRPr="006041CC">
        <w:rPr>
          <w:rFonts w:ascii="Book Antiqua" w:eastAsia="Book Antiqua" w:hAnsi="Book Antiqua" w:cs="Book Antiqua"/>
          <w:color w:val="000000"/>
        </w:rPr>
        <w:t xml:space="preserve">Locally advanced rectal cancer; Total neoadjuvant therapy; Pathological complete response; </w:t>
      </w:r>
      <w:bookmarkStart w:id="17" w:name="OLE_LINK12"/>
      <w:bookmarkStart w:id="18" w:name="OLE_LINK13"/>
      <w:r w:rsidRPr="006041CC">
        <w:rPr>
          <w:rFonts w:ascii="Book Antiqua" w:eastAsia="Book Antiqua" w:hAnsi="Book Antiqua" w:cs="Book Antiqua"/>
          <w:color w:val="000000"/>
        </w:rPr>
        <w:t>Neoadjuvant rectal cancer score</w:t>
      </w:r>
      <w:bookmarkEnd w:id="17"/>
      <w:bookmarkEnd w:id="18"/>
    </w:p>
    <w:bookmarkEnd w:id="15"/>
    <w:bookmarkEnd w:id="16"/>
    <w:p w14:paraId="50F99C01" w14:textId="77777777" w:rsidR="00A77B3E" w:rsidRPr="006041CC" w:rsidRDefault="00A77B3E" w:rsidP="006041CC">
      <w:pPr>
        <w:snapToGrid w:val="0"/>
        <w:spacing w:line="360" w:lineRule="auto"/>
        <w:jc w:val="both"/>
        <w:rPr>
          <w:rFonts w:ascii="Book Antiqua" w:hAnsi="Book Antiqua"/>
        </w:rPr>
      </w:pPr>
    </w:p>
    <w:p w14:paraId="12E2B233" w14:textId="2A1EA0F8" w:rsidR="00A77B3E" w:rsidRPr="006041CC" w:rsidRDefault="00491B29" w:rsidP="006041CC">
      <w:pPr>
        <w:snapToGrid w:val="0"/>
        <w:spacing w:line="360" w:lineRule="auto"/>
        <w:jc w:val="both"/>
        <w:rPr>
          <w:rFonts w:ascii="Book Antiqua" w:hAnsi="Book Antiqua"/>
        </w:rPr>
      </w:pPr>
      <w:bookmarkStart w:id="19" w:name="OLE_LINK23"/>
      <w:bookmarkStart w:id="20" w:name="OLE_LINK24"/>
      <w:proofErr w:type="spellStart"/>
      <w:r w:rsidRPr="006041CC">
        <w:rPr>
          <w:rFonts w:ascii="Book Antiqua" w:eastAsia="Book Antiqua" w:hAnsi="Book Antiqua" w:cs="Book Antiqua"/>
          <w:color w:val="000000"/>
        </w:rPr>
        <w:t>Tuta</w:t>
      </w:r>
      <w:proofErr w:type="spellEnd"/>
      <w:r w:rsidRPr="006041CC">
        <w:rPr>
          <w:rFonts w:ascii="Book Antiqua" w:eastAsia="Book Antiqua" w:hAnsi="Book Antiqua" w:cs="Book Antiqua"/>
          <w:color w:val="000000"/>
        </w:rPr>
        <w:t xml:space="preserve"> M, </w:t>
      </w:r>
      <w:proofErr w:type="spellStart"/>
      <w:r w:rsidRPr="006041CC">
        <w:rPr>
          <w:rFonts w:ascii="Book Antiqua" w:eastAsia="Book Antiqua" w:hAnsi="Book Antiqua" w:cs="Book Antiqua"/>
          <w:color w:val="000000"/>
        </w:rPr>
        <w:t>Boc</w:t>
      </w:r>
      <w:proofErr w:type="spellEnd"/>
      <w:r w:rsidRPr="006041CC">
        <w:rPr>
          <w:rFonts w:ascii="Book Antiqua" w:eastAsia="Book Antiqua" w:hAnsi="Book Antiqua" w:cs="Book Antiqua"/>
          <w:color w:val="000000"/>
        </w:rPr>
        <w:t xml:space="preserve"> N, </w:t>
      </w:r>
      <w:proofErr w:type="spellStart"/>
      <w:r w:rsidRPr="006041CC">
        <w:rPr>
          <w:rFonts w:ascii="Book Antiqua" w:eastAsia="Book Antiqua" w:hAnsi="Book Antiqua" w:cs="Book Antiqua"/>
          <w:color w:val="000000"/>
        </w:rPr>
        <w:t>Brecelj</w:t>
      </w:r>
      <w:proofErr w:type="spellEnd"/>
      <w:r w:rsidRPr="006041CC">
        <w:rPr>
          <w:rFonts w:ascii="Book Antiqua" w:eastAsia="Book Antiqua" w:hAnsi="Book Antiqua" w:cs="Book Antiqua"/>
          <w:color w:val="000000"/>
        </w:rPr>
        <w:t xml:space="preserve"> E, </w:t>
      </w:r>
      <w:proofErr w:type="spellStart"/>
      <w:r w:rsidRPr="006041CC">
        <w:rPr>
          <w:rFonts w:ascii="Book Antiqua" w:eastAsia="Book Antiqua" w:hAnsi="Book Antiqua" w:cs="Book Antiqua"/>
          <w:color w:val="000000"/>
        </w:rPr>
        <w:t>Peternel</w:t>
      </w:r>
      <w:proofErr w:type="spellEnd"/>
      <w:r w:rsidRPr="006041CC">
        <w:rPr>
          <w:rFonts w:ascii="Book Antiqua" w:eastAsia="Book Antiqua" w:hAnsi="Book Antiqua" w:cs="Book Antiqua"/>
          <w:color w:val="000000"/>
        </w:rPr>
        <w:t xml:space="preserve"> M, </w:t>
      </w:r>
      <w:proofErr w:type="spellStart"/>
      <w:r w:rsidRPr="006041CC">
        <w:rPr>
          <w:rFonts w:ascii="Book Antiqua" w:eastAsia="Book Antiqua" w:hAnsi="Book Antiqua" w:cs="Book Antiqua"/>
          <w:color w:val="000000"/>
        </w:rPr>
        <w:t>Velenik</w:t>
      </w:r>
      <w:proofErr w:type="spellEnd"/>
      <w:r w:rsidRPr="006041CC">
        <w:rPr>
          <w:rFonts w:ascii="Book Antiqua" w:eastAsia="Book Antiqua" w:hAnsi="Book Antiqua" w:cs="Book Antiqua"/>
          <w:color w:val="000000"/>
        </w:rPr>
        <w:t xml:space="preserve"> V. Total neoadjuvant therapy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standard therapy of locally advanced rectal cancer with high-risk factors for failure. </w:t>
      </w:r>
      <w:r w:rsidRPr="006041CC">
        <w:rPr>
          <w:rFonts w:ascii="Book Antiqua" w:eastAsia="Book Antiqua" w:hAnsi="Book Antiqua" w:cs="Book Antiqua"/>
          <w:i/>
          <w:iCs/>
          <w:color w:val="000000"/>
        </w:rPr>
        <w:t xml:space="preserve">World J </w:t>
      </w:r>
      <w:proofErr w:type="spellStart"/>
      <w:r w:rsidRPr="006041CC">
        <w:rPr>
          <w:rFonts w:ascii="Book Antiqua" w:eastAsia="Book Antiqua" w:hAnsi="Book Antiqua" w:cs="Book Antiqua"/>
          <w:i/>
          <w:iCs/>
          <w:color w:val="000000"/>
        </w:rPr>
        <w:t>Gastrointest</w:t>
      </w:r>
      <w:proofErr w:type="spellEnd"/>
      <w:r w:rsidRPr="006041CC">
        <w:rPr>
          <w:rFonts w:ascii="Book Antiqua" w:eastAsia="Book Antiqua" w:hAnsi="Book Antiqua" w:cs="Book Antiqua"/>
          <w:i/>
          <w:iCs/>
          <w:color w:val="000000"/>
        </w:rPr>
        <w:t xml:space="preserve"> Oncol</w:t>
      </w:r>
      <w:r w:rsidRPr="006041CC">
        <w:rPr>
          <w:rFonts w:ascii="Book Antiqua" w:eastAsia="Book Antiqua" w:hAnsi="Book Antiqua" w:cs="Book Antiqua"/>
          <w:color w:val="000000"/>
        </w:rPr>
        <w:t xml:space="preserve"> 202</w:t>
      </w:r>
      <w:r w:rsidR="00EC2936">
        <w:rPr>
          <w:rFonts w:ascii="Book Antiqua" w:eastAsia="Book Antiqua" w:hAnsi="Book Antiqua" w:cs="Book Antiqua"/>
          <w:color w:val="000000"/>
        </w:rPr>
        <w:t>1</w:t>
      </w:r>
      <w:r w:rsidRPr="006041CC">
        <w:rPr>
          <w:rFonts w:ascii="Book Antiqua" w:eastAsia="Book Antiqua" w:hAnsi="Book Antiqua" w:cs="Book Antiqua"/>
          <w:color w:val="000000"/>
        </w:rPr>
        <w:t>; In press</w:t>
      </w:r>
    </w:p>
    <w:bookmarkEnd w:id="19"/>
    <w:bookmarkEnd w:id="20"/>
    <w:p w14:paraId="1DDB0E38" w14:textId="77777777" w:rsidR="00A77B3E" w:rsidRPr="006041CC" w:rsidRDefault="00A77B3E" w:rsidP="006041CC">
      <w:pPr>
        <w:snapToGrid w:val="0"/>
        <w:spacing w:line="360" w:lineRule="auto"/>
        <w:jc w:val="both"/>
        <w:rPr>
          <w:rFonts w:ascii="Book Antiqua" w:hAnsi="Book Antiqua"/>
        </w:rPr>
      </w:pPr>
    </w:p>
    <w:p w14:paraId="77BD3CF4" w14:textId="02386320"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Core Tip: </w:t>
      </w:r>
      <w:bookmarkStart w:id="21" w:name="OLE_LINK6"/>
      <w:bookmarkStart w:id="22" w:name="OLE_LINK7"/>
      <w:bookmarkStart w:id="23" w:name="OLE_LINK14"/>
      <w:bookmarkStart w:id="24" w:name="OLE_LINK30"/>
      <w:r w:rsidRPr="006041CC">
        <w:rPr>
          <w:rFonts w:ascii="Book Antiqua" w:eastAsia="Book Antiqua" w:hAnsi="Book Antiqua" w:cs="Book Antiqua"/>
          <w:color w:val="000000"/>
        </w:rPr>
        <w:t xml:space="preserve">Our data suggest that treatment of locally advanced rectal cancer (LARC) with high-risk factors for failure using total neoadjuvant therapy (TNT) is more effective than standard therapy, achieving a higher rate of pathological complete response, more </w:t>
      </w:r>
      <w:proofErr w:type="spellStart"/>
      <w:r w:rsidRPr="006041CC">
        <w:rPr>
          <w:rFonts w:ascii="Book Antiqua" w:eastAsia="Book Antiqua" w:hAnsi="Book Antiqua" w:cs="Book Antiqua"/>
          <w:color w:val="000000"/>
        </w:rPr>
        <w:t>favourable</w:t>
      </w:r>
      <w:proofErr w:type="spellEnd"/>
      <w:r w:rsidRPr="006041CC">
        <w:rPr>
          <w:rFonts w:ascii="Book Antiqua" w:eastAsia="Book Antiqua" w:hAnsi="Book Antiqua" w:cs="Book Antiqua"/>
          <w:color w:val="000000"/>
        </w:rPr>
        <w:t xml:space="preserve"> survival prognosis, higher proportion of T-and N-downstaging, shorter time to temporary stoma closure, better compliance, and lower toxicity grade 3-5 during systemic chemotherapy. The outcomes of TNT in patients with the most aggressive form of LARC are completely comparable to TNT in all patients with LARC.</w:t>
      </w:r>
    </w:p>
    <w:bookmarkEnd w:id="21"/>
    <w:bookmarkEnd w:id="22"/>
    <w:bookmarkEnd w:id="23"/>
    <w:bookmarkEnd w:id="24"/>
    <w:p w14:paraId="58B5B6F0" w14:textId="77777777" w:rsidR="00950172" w:rsidRDefault="00950172" w:rsidP="006041CC">
      <w:pPr>
        <w:snapToGrid w:val="0"/>
        <w:spacing w:line="360" w:lineRule="auto"/>
        <w:jc w:val="both"/>
        <w:rPr>
          <w:rFonts w:ascii="Book Antiqua" w:eastAsia="Book Antiqua" w:hAnsi="Book Antiqua" w:cs="Book Antiqua"/>
          <w:b/>
          <w:caps/>
          <w:color w:val="000000"/>
          <w:u w:val="single"/>
        </w:rPr>
      </w:pPr>
    </w:p>
    <w:p w14:paraId="516F1EAB" w14:textId="2D23FD35"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aps/>
          <w:color w:val="000000"/>
          <w:u w:val="single"/>
        </w:rPr>
        <w:t>INTRODUCTION</w:t>
      </w:r>
    </w:p>
    <w:p w14:paraId="2EF879A9" w14:textId="7377DBF0" w:rsidR="00A77B3E" w:rsidRPr="006041CC" w:rsidRDefault="00491B29" w:rsidP="006041CC">
      <w:pPr>
        <w:snapToGrid w:val="0"/>
        <w:spacing w:line="360" w:lineRule="auto"/>
        <w:jc w:val="both"/>
        <w:rPr>
          <w:rFonts w:ascii="Book Antiqua" w:hAnsi="Book Antiqua"/>
        </w:rPr>
      </w:pPr>
      <w:bookmarkStart w:id="25" w:name="OLE_LINK36"/>
      <w:bookmarkStart w:id="26" w:name="OLE_LINK37"/>
      <w:r w:rsidRPr="006041CC">
        <w:rPr>
          <w:rFonts w:ascii="Book Antiqua" w:eastAsia="Book Antiqua" w:hAnsi="Book Antiqua" w:cs="Book Antiqua"/>
          <w:color w:val="000000"/>
        </w:rPr>
        <w:lastRenderedPageBreak/>
        <w:t>Neoadjuvant chemoradiotherapy (CRT), followed by surgery and adjuvant chemotherapy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is recommended as the standard of care for patients with locally advanced rectal cancer (LARC). While this approach has improved local control, survival remains poor due to distant metastases, which remain the leading cause of death among these patients. The role of adjuvant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in the treatment of LARC remains unclear. Adjuvant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is often associated with poor tolerance and compliance, the need for dose reduction, and delays in beginning adjuvant treatment due to postoperative </w:t>
      </w:r>
      <w:proofErr w:type="gramStart"/>
      <w:r w:rsidRPr="006041CC">
        <w:rPr>
          <w:rFonts w:ascii="Book Antiqua" w:eastAsia="Book Antiqua" w:hAnsi="Book Antiqua" w:cs="Book Antiqua"/>
          <w:color w:val="000000"/>
        </w:rPr>
        <w:t>complication</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1,2]</w:t>
      </w:r>
      <w:r w:rsidRPr="006041CC">
        <w:rPr>
          <w:rFonts w:ascii="Book Antiqua" w:eastAsia="Book Antiqua" w:hAnsi="Book Antiqua" w:cs="Book Antiqua"/>
          <w:color w:val="000000"/>
        </w:rPr>
        <w:t xml:space="preserve">. In recent years, the concept of total neoadjuvant treatment (TNT) has been developed, whereby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which mainly affects </w:t>
      </w:r>
      <w:proofErr w:type="spellStart"/>
      <w:r w:rsidRPr="006041CC">
        <w:rPr>
          <w:rFonts w:ascii="Book Antiqua" w:eastAsia="Book Antiqua" w:hAnsi="Book Antiqua" w:cs="Book Antiqua"/>
          <w:color w:val="000000"/>
        </w:rPr>
        <w:t>micrometastasis</w:t>
      </w:r>
      <w:proofErr w:type="spellEnd"/>
      <w:r w:rsidRPr="006041CC">
        <w:rPr>
          <w:rFonts w:ascii="Book Antiqua" w:eastAsia="Book Antiqua" w:hAnsi="Book Antiqua" w:cs="Book Antiqua"/>
          <w:color w:val="000000"/>
        </w:rPr>
        <w:t>, is applied with CRT prior to surgery.</w:t>
      </w:r>
    </w:p>
    <w:p w14:paraId="0D6025AF" w14:textId="76231A83" w:rsidR="00A77B3E" w:rsidRPr="006041CC" w:rsidRDefault="00491B29" w:rsidP="006041CC">
      <w:pPr>
        <w:snapToGrid w:val="0"/>
        <w:spacing w:line="360" w:lineRule="auto"/>
        <w:ind w:firstLineChars="100" w:firstLine="240"/>
        <w:jc w:val="both"/>
        <w:rPr>
          <w:rFonts w:ascii="Book Antiqua" w:hAnsi="Book Antiqua"/>
        </w:rPr>
      </w:pPr>
      <w:r w:rsidRPr="006041CC">
        <w:rPr>
          <w:rFonts w:ascii="Book Antiqua" w:eastAsia="Book Antiqua" w:hAnsi="Book Antiqua" w:cs="Book Antiqua"/>
          <w:color w:val="000000"/>
        </w:rPr>
        <w:t>Rectal cancer patients who achieve a pathological complete response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have better disease-free survival, fewer local recurrences, better distant metastasis-free survival, and better overall </w:t>
      </w:r>
      <w:proofErr w:type="gramStart"/>
      <w:r w:rsidRPr="006041CC">
        <w:rPr>
          <w:rFonts w:ascii="Book Antiqua" w:eastAsia="Book Antiqua" w:hAnsi="Book Antiqua" w:cs="Book Antiqua"/>
          <w:color w:val="000000"/>
        </w:rPr>
        <w:t>survival</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3]</w:t>
      </w:r>
      <w:r w:rsidRPr="006041CC">
        <w:rPr>
          <w:rFonts w:ascii="Book Antiqua" w:eastAsia="Book Antiqua" w:hAnsi="Book Antiqua" w:cs="Book Antiqua"/>
          <w:color w:val="000000"/>
        </w:rPr>
        <w:t xml:space="preserve">. This fact has become an important guide in testing different strategies to improve the outcome of patients with LARC. Compared to standard treatment, preoperative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shows better compliance with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increased downstaging, more margin-negative resections, and a higher rate of </w:t>
      </w:r>
      <w:proofErr w:type="spellStart"/>
      <w:proofErr w:type="gram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4-7]</w:t>
      </w:r>
      <w:r w:rsidRPr="006041CC">
        <w:rPr>
          <w:rFonts w:ascii="Book Antiqua" w:eastAsia="Book Antiqua" w:hAnsi="Book Antiqua" w:cs="Book Antiqua"/>
          <w:color w:val="000000"/>
        </w:rPr>
        <w:t xml:space="preserve">. Therefore, in the future, this may represent a non-operative approach to selected patients. The highest risk of systemic and/or local failure is found in patients with the presence of at least one of the following factors: T4 status; N2 status; positive </w:t>
      </w:r>
      <w:proofErr w:type="spellStart"/>
      <w:r w:rsidRPr="006041CC">
        <w:rPr>
          <w:rFonts w:ascii="Book Antiqua" w:eastAsia="Book Antiqua" w:hAnsi="Book Antiqua" w:cs="Book Antiqua"/>
          <w:color w:val="000000"/>
        </w:rPr>
        <w:t>mesorectal</w:t>
      </w:r>
      <w:proofErr w:type="spellEnd"/>
      <w:r w:rsidRPr="006041CC">
        <w:rPr>
          <w:rFonts w:ascii="Book Antiqua" w:eastAsia="Book Antiqua" w:hAnsi="Book Antiqua" w:cs="Book Antiqua"/>
          <w:color w:val="000000"/>
        </w:rPr>
        <w:t xml:space="preserve"> fascia; extramural vascular invasion; and positive lateral lymph </w:t>
      </w:r>
      <w:proofErr w:type="gramStart"/>
      <w:r w:rsidRPr="006041CC">
        <w:rPr>
          <w:rFonts w:ascii="Book Antiqua" w:eastAsia="Book Antiqua" w:hAnsi="Book Antiqua" w:cs="Book Antiqua"/>
          <w:color w:val="000000"/>
        </w:rPr>
        <w:t>node</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8</w:t>
      </w:r>
      <w:r w:rsidR="009E0B1D">
        <w:rPr>
          <w:rFonts w:ascii="Book Antiqua" w:eastAsia="Book Antiqua" w:hAnsi="Book Antiqua" w:cs="Book Antiqua"/>
          <w:color w:val="000000"/>
          <w:vertAlign w:val="superscript"/>
        </w:rPr>
        <w:t>-</w:t>
      </w:r>
      <w:r w:rsidRPr="006041CC">
        <w:rPr>
          <w:rFonts w:ascii="Book Antiqua" w:eastAsia="Book Antiqua" w:hAnsi="Book Antiqua" w:cs="Book Antiqua"/>
          <w:color w:val="000000"/>
          <w:vertAlign w:val="superscript"/>
        </w:rPr>
        <w:t>13]</w:t>
      </w:r>
      <w:r w:rsidRPr="006041CC">
        <w:rPr>
          <w:rFonts w:ascii="Book Antiqua" w:eastAsia="Book Antiqua" w:hAnsi="Book Antiqua" w:cs="Book Antiqua"/>
          <w:color w:val="000000"/>
        </w:rPr>
        <w:t>.</w:t>
      </w:r>
    </w:p>
    <w:p w14:paraId="3C926385" w14:textId="7D179AF8" w:rsidR="00A77B3E" w:rsidRPr="006041CC" w:rsidRDefault="00491B29" w:rsidP="006041CC">
      <w:pPr>
        <w:snapToGrid w:val="0"/>
        <w:spacing w:line="360" w:lineRule="auto"/>
        <w:ind w:firstLineChars="100" w:firstLine="240"/>
        <w:jc w:val="both"/>
        <w:rPr>
          <w:rFonts w:ascii="Book Antiqua" w:hAnsi="Book Antiqua"/>
        </w:rPr>
      </w:pPr>
      <w:r w:rsidRPr="006041CC">
        <w:rPr>
          <w:rFonts w:ascii="Book Antiqua" w:eastAsia="Book Antiqua" w:hAnsi="Book Antiqua" w:cs="Book Antiqua"/>
          <w:color w:val="000000"/>
        </w:rPr>
        <w:t>The aim of this study was to compare the outcomes following TNT or standard therapy in LARC patients with high-risk factors for failure in the same time period.</w:t>
      </w:r>
      <w:bookmarkEnd w:id="25"/>
      <w:bookmarkEnd w:id="26"/>
    </w:p>
    <w:p w14:paraId="5700C0F4" w14:textId="77777777" w:rsidR="00A77B3E" w:rsidRPr="006041CC" w:rsidRDefault="00A77B3E" w:rsidP="006041CC">
      <w:pPr>
        <w:snapToGrid w:val="0"/>
        <w:spacing w:line="360" w:lineRule="auto"/>
        <w:jc w:val="both"/>
        <w:rPr>
          <w:rFonts w:ascii="Book Antiqua" w:hAnsi="Book Antiqua"/>
        </w:rPr>
      </w:pPr>
    </w:p>
    <w:p w14:paraId="52F73019"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aps/>
          <w:color w:val="000000"/>
          <w:u w:val="single"/>
        </w:rPr>
        <w:t>MATERIALS AND METHODS</w:t>
      </w:r>
    </w:p>
    <w:p w14:paraId="6FFD18A7" w14:textId="0DA118A1" w:rsidR="00A77B3E" w:rsidRPr="006041CC" w:rsidRDefault="00491B29" w:rsidP="006041CC">
      <w:pPr>
        <w:snapToGrid w:val="0"/>
        <w:spacing w:line="360" w:lineRule="auto"/>
        <w:jc w:val="both"/>
        <w:rPr>
          <w:rFonts w:ascii="Book Antiqua" w:hAnsi="Book Antiqua"/>
        </w:rPr>
      </w:pPr>
      <w:bookmarkStart w:id="27" w:name="OLE_LINK38"/>
      <w:r w:rsidRPr="006041CC">
        <w:rPr>
          <w:rFonts w:ascii="Book Antiqua" w:eastAsia="Book Antiqua" w:hAnsi="Book Antiqua" w:cs="Book Antiqua"/>
          <w:color w:val="000000"/>
        </w:rPr>
        <w:t xml:space="preserve">This retrospective study included all adult patients with newly-diagnosed LARC with high-risk factors for failure who were treated with TNT or standard therapy at the Institute of Oncology, Ljubljana (Slovenia), from 2016 to 2019. The inclusion criteria were: histologically-proven rectal adenocarcinoma with distal margin of 15 cm or less from the anal verge on magnetic resonance imaging; clinical stage II </w:t>
      </w:r>
      <w:r w:rsidRPr="006041CC">
        <w:rPr>
          <w:rFonts w:ascii="Book Antiqua" w:eastAsia="Book Antiqua" w:hAnsi="Book Antiqua" w:cs="Book Antiqua"/>
          <w:color w:val="000000"/>
        </w:rPr>
        <w:lastRenderedPageBreak/>
        <w:t xml:space="preserve">or III; and, the presence of at least one of the high-risk factors for failure (T4, N2, </w:t>
      </w:r>
      <w:proofErr w:type="spellStart"/>
      <w:r w:rsidRPr="006041CC">
        <w:rPr>
          <w:rFonts w:ascii="Book Antiqua" w:eastAsia="Book Antiqua" w:hAnsi="Book Antiqua" w:cs="Book Antiqua"/>
          <w:color w:val="000000"/>
        </w:rPr>
        <w:t>mesorectal</w:t>
      </w:r>
      <w:proofErr w:type="spellEnd"/>
      <w:r w:rsidRPr="006041CC">
        <w:rPr>
          <w:rFonts w:ascii="Book Antiqua" w:eastAsia="Book Antiqua" w:hAnsi="Book Antiqua" w:cs="Book Antiqua"/>
          <w:color w:val="000000"/>
        </w:rPr>
        <w:t xml:space="preserve"> fascia+, extramural vascular invasion+, and/or lateral lymph node+). Patients were excluded from the study if they had distant metastases, concomitant malignancy, inflammatory bowel disease, or malabsorption syndrome. The study was approved by the local institutional review boards and the National Medical Ethics Committee of Slovenia (No. 0120-298/2019/5).</w:t>
      </w:r>
    </w:p>
    <w:p w14:paraId="5BA7BC3F" w14:textId="77777777" w:rsidR="00A77B3E" w:rsidRPr="006041CC" w:rsidRDefault="00A77B3E" w:rsidP="006041CC">
      <w:pPr>
        <w:snapToGrid w:val="0"/>
        <w:spacing w:line="360" w:lineRule="auto"/>
        <w:jc w:val="both"/>
        <w:rPr>
          <w:rFonts w:ascii="Book Antiqua" w:hAnsi="Book Antiqua"/>
        </w:rPr>
      </w:pPr>
    </w:p>
    <w:p w14:paraId="4CEDA736" w14:textId="77777777" w:rsidR="00A77B3E" w:rsidRPr="006041CC" w:rsidRDefault="00491B29" w:rsidP="006041CC">
      <w:pPr>
        <w:snapToGrid w:val="0"/>
        <w:spacing w:line="360" w:lineRule="auto"/>
        <w:jc w:val="both"/>
        <w:rPr>
          <w:rFonts w:ascii="Book Antiqua" w:hAnsi="Book Antiqua"/>
          <w:b/>
          <w:bCs/>
        </w:rPr>
      </w:pPr>
      <w:r w:rsidRPr="006041CC">
        <w:rPr>
          <w:rFonts w:ascii="Book Antiqua" w:eastAsia="Book Antiqua" w:hAnsi="Book Antiqua" w:cs="Book Antiqua"/>
          <w:b/>
          <w:bCs/>
          <w:i/>
          <w:color w:val="000000"/>
        </w:rPr>
        <w:t>Treatment groups</w:t>
      </w:r>
    </w:p>
    <w:p w14:paraId="543492CA"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Standard therapy consists of capecitabine-based CRT, followed by surgery and in patients without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adjuvant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(Figure 1). As part of the preoperative standard therapy, all patients received external-beam radiotherapy using a three-dimensional conformal radiation therapy technique (3D CRT) to the pelvis (45.0 </w:t>
      </w:r>
      <w:proofErr w:type="spellStart"/>
      <w:r w:rsidRPr="006041CC">
        <w:rPr>
          <w:rFonts w:ascii="Book Antiqua" w:eastAsia="Book Antiqua" w:hAnsi="Book Antiqua" w:cs="Book Antiqua"/>
          <w:color w:val="000000"/>
        </w:rPr>
        <w:t>Gy</w:t>
      </w:r>
      <w:proofErr w:type="spellEnd"/>
      <w:r w:rsidRPr="006041CC">
        <w:rPr>
          <w:rFonts w:ascii="Book Antiqua" w:eastAsia="Book Antiqua" w:hAnsi="Book Antiqua" w:cs="Book Antiqua"/>
          <w:color w:val="000000"/>
        </w:rPr>
        <w:t xml:space="preserve"> in 25 fractions and a boost to the </w:t>
      </w:r>
      <w:proofErr w:type="spellStart"/>
      <w:r w:rsidRPr="006041CC">
        <w:rPr>
          <w:rFonts w:ascii="Book Antiqua" w:eastAsia="Book Antiqua" w:hAnsi="Book Antiqua" w:cs="Book Antiqua"/>
          <w:color w:val="000000"/>
        </w:rPr>
        <w:t>tumour</w:t>
      </w:r>
      <w:proofErr w:type="spellEnd"/>
      <w:r w:rsidRPr="006041CC">
        <w:rPr>
          <w:rFonts w:ascii="Book Antiqua" w:eastAsia="Book Antiqua" w:hAnsi="Book Antiqua" w:cs="Book Antiqua"/>
          <w:color w:val="000000"/>
        </w:rPr>
        <w:t xml:space="preserve"> at a dose of 50.4 </w:t>
      </w:r>
      <w:proofErr w:type="spellStart"/>
      <w:r w:rsidRPr="006041CC">
        <w:rPr>
          <w:rFonts w:ascii="Book Antiqua" w:eastAsia="Book Antiqua" w:hAnsi="Book Antiqua" w:cs="Book Antiqua"/>
          <w:color w:val="000000"/>
        </w:rPr>
        <w:t>Gy</w:t>
      </w:r>
      <w:proofErr w:type="spellEnd"/>
      <w:r w:rsidRPr="006041CC">
        <w:rPr>
          <w:rFonts w:ascii="Book Antiqua" w:eastAsia="Book Antiqua" w:hAnsi="Book Antiqua" w:cs="Book Antiqua"/>
          <w:color w:val="000000"/>
        </w:rPr>
        <w:t xml:space="preserve"> for T3 </w:t>
      </w:r>
      <w:proofErr w:type="spellStart"/>
      <w:r w:rsidRPr="006041CC">
        <w:rPr>
          <w:rFonts w:ascii="Book Antiqua" w:eastAsia="Book Antiqua" w:hAnsi="Book Antiqua" w:cs="Book Antiqua"/>
          <w:color w:val="000000"/>
        </w:rPr>
        <w:t>tumours</w:t>
      </w:r>
      <w:proofErr w:type="spellEnd"/>
      <w:r w:rsidRPr="006041CC">
        <w:rPr>
          <w:rFonts w:ascii="Book Antiqua" w:eastAsia="Book Antiqua" w:hAnsi="Book Antiqua" w:cs="Book Antiqua"/>
          <w:color w:val="000000"/>
        </w:rPr>
        <w:t xml:space="preserve"> and 54 </w:t>
      </w:r>
      <w:proofErr w:type="spellStart"/>
      <w:r w:rsidRPr="006041CC">
        <w:rPr>
          <w:rFonts w:ascii="Book Antiqua" w:eastAsia="Book Antiqua" w:hAnsi="Book Antiqua" w:cs="Book Antiqua"/>
          <w:color w:val="000000"/>
        </w:rPr>
        <w:t>Gy</w:t>
      </w:r>
      <w:proofErr w:type="spellEnd"/>
      <w:r w:rsidRPr="006041CC">
        <w:rPr>
          <w:rFonts w:ascii="Book Antiqua" w:eastAsia="Book Antiqua" w:hAnsi="Book Antiqua" w:cs="Book Antiqua"/>
          <w:color w:val="000000"/>
        </w:rPr>
        <w:t xml:space="preserve"> for T4 </w:t>
      </w:r>
      <w:proofErr w:type="spellStart"/>
      <w:r w:rsidRPr="006041CC">
        <w:rPr>
          <w:rFonts w:ascii="Book Antiqua" w:eastAsia="Book Antiqua" w:hAnsi="Book Antiqua" w:cs="Book Antiqua"/>
          <w:color w:val="000000"/>
        </w:rPr>
        <w:t>tumours</w:t>
      </w:r>
      <w:proofErr w:type="spellEnd"/>
      <w:r w:rsidRPr="006041CC">
        <w:rPr>
          <w:rFonts w:ascii="Book Antiqua" w:eastAsia="Book Antiqua" w:hAnsi="Book Antiqua" w:cs="Book Antiqua"/>
          <w:color w:val="000000"/>
        </w:rPr>
        <w:t xml:space="preserve">, in three to five fractions) and intensity-modulated radiotherapy (IMRT) or volumetric modulated arc therapy (VMAT) to the pelvis (41.8 </w:t>
      </w:r>
      <w:proofErr w:type="spellStart"/>
      <w:r w:rsidRPr="006041CC">
        <w:rPr>
          <w:rFonts w:ascii="Book Antiqua" w:eastAsia="Book Antiqua" w:hAnsi="Book Antiqua" w:cs="Book Antiqua"/>
          <w:color w:val="000000"/>
        </w:rPr>
        <w:t>Gy</w:t>
      </w:r>
      <w:proofErr w:type="spellEnd"/>
      <w:r w:rsidRPr="006041CC">
        <w:rPr>
          <w:rFonts w:ascii="Book Antiqua" w:eastAsia="Book Antiqua" w:hAnsi="Book Antiqua" w:cs="Book Antiqua"/>
          <w:color w:val="000000"/>
        </w:rPr>
        <w:t xml:space="preserve"> and simultaneously integrated boost to the </w:t>
      </w:r>
      <w:proofErr w:type="spellStart"/>
      <w:r w:rsidRPr="006041CC">
        <w:rPr>
          <w:rFonts w:ascii="Book Antiqua" w:eastAsia="Book Antiqua" w:hAnsi="Book Antiqua" w:cs="Book Antiqua"/>
          <w:color w:val="000000"/>
        </w:rPr>
        <w:t>tumour</w:t>
      </w:r>
      <w:proofErr w:type="spellEnd"/>
      <w:r w:rsidRPr="006041CC">
        <w:rPr>
          <w:rFonts w:ascii="Book Antiqua" w:eastAsia="Book Antiqua" w:hAnsi="Book Antiqua" w:cs="Book Antiqua"/>
          <w:color w:val="000000"/>
        </w:rPr>
        <w:t xml:space="preserve"> at a dose of 46.2 </w:t>
      </w:r>
      <w:proofErr w:type="spellStart"/>
      <w:r w:rsidRPr="006041CC">
        <w:rPr>
          <w:rFonts w:ascii="Book Antiqua" w:eastAsia="Book Antiqua" w:hAnsi="Book Antiqua" w:cs="Book Antiqua"/>
          <w:color w:val="000000"/>
        </w:rPr>
        <w:t>Gy</w:t>
      </w:r>
      <w:proofErr w:type="spellEnd"/>
      <w:r w:rsidRPr="006041CC">
        <w:rPr>
          <w:rFonts w:ascii="Book Antiqua" w:eastAsia="Book Antiqua" w:hAnsi="Book Antiqua" w:cs="Book Antiqua"/>
          <w:color w:val="000000"/>
        </w:rPr>
        <w:t xml:space="preserve"> for T3 </w:t>
      </w:r>
      <w:proofErr w:type="spellStart"/>
      <w:r w:rsidRPr="006041CC">
        <w:rPr>
          <w:rFonts w:ascii="Book Antiqua" w:eastAsia="Book Antiqua" w:hAnsi="Book Antiqua" w:cs="Book Antiqua"/>
          <w:color w:val="000000"/>
        </w:rPr>
        <w:t>tumours</w:t>
      </w:r>
      <w:proofErr w:type="spellEnd"/>
      <w:r w:rsidRPr="006041CC">
        <w:rPr>
          <w:rFonts w:ascii="Book Antiqua" w:eastAsia="Book Antiqua" w:hAnsi="Book Antiqua" w:cs="Book Antiqua"/>
          <w:color w:val="000000"/>
        </w:rPr>
        <w:t xml:space="preserve"> or 48.4 </w:t>
      </w:r>
      <w:proofErr w:type="spellStart"/>
      <w:r w:rsidRPr="006041CC">
        <w:rPr>
          <w:rFonts w:ascii="Book Antiqua" w:eastAsia="Book Antiqua" w:hAnsi="Book Antiqua" w:cs="Book Antiqua"/>
          <w:color w:val="000000"/>
        </w:rPr>
        <w:t>Gy</w:t>
      </w:r>
      <w:proofErr w:type="spellEnd"/>
      <w:r w:rsidRPr="006041CC">
        <w:rPr>
          <w:rFonts w:ascii="Book Antiqua" w:eastAsia="Book Antiqua" w:hAnsi="Book Antiqua" w:cs="Book Antiqua"/>
          <w:color w:val="000000"/>
        </w:rPr>
        <w:t xml:space="preserve"> to T4 </w:t>
      </w:r>
      <w:proofErr w:type="spellStart"/>
      <w:r w:rsidRPr="006041CC">
        <w:rPr>
          <w:rFonts w:ascii="Book Antiqua" w:eastAsia="Book Antiqua" w:hAnsi="Book Antiqua" w:cs="Book Antiqua"/>
          <w:color w:val="000000"/>
        </w:rPr>
        <w:t>tumours</w:t>
      </w:r>
      <w:proofErr w:type="spellEnd"/>
      <w:r w:rsidRPr="006041CC">
        <w:rPr>
          <w:rFonts w:ascii="Book Antiqua" w:eastAsia="Book Antiqua" w:hAnsi="Book Antiqua" w:cs="Book Antiqua"/>
          <w:color w:val="000000"/>
        </w:rPr>
        <w:t xml:space="preserve"> in 22 fractions). Concomitant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was performed </w:t>
      </w:r>
      <w:r w:rsidRPr="006041CC">
        <w:rPr>
          <w:rFonts w:ascii="Book Antiqua" w:eastAsia="Book Antiqua" w:hAnsi="Book Antiqua" w:cs="Book Antiqua"/>
          <w:i/>
          <w:iCs/>
          <w:color w:val="000000"/>
        </w:rPr>
        <w:t>via</w:t>
      </w:r>
      <w:r w:rsidRPr="006041CC">
        <w:rPr>
          <w:rFonts w:ascii="Book Antiqua" w:eastAsia="Book Antiqua" w:hAnsi="Book Antiqua" w:cs="Book Antiqua"/>
          <w:color w:val="000000"/>
        </w:rPr>
        <w:t xml:space="preserve"> administration of capecitabine at a daily dose of 825 mg/m</w:t>
      </w:r>
      <w:r w:rsidRPr="006041CC">
        <w:rPr>
          <w:rFonts w:ascii="Book Antiqua" w:eastAsia="Book Antiqua" w:hAnsi="Book Antiqua" w:cs="Book Antiqua"/>
          <w:color w:val="000000"/>
          <w:vertAlign w:val="superscript"/>
        </w:rPr>
        <w:t>2</w:t>
      </w:r>
      <w:r w:rsidRPr="006041CC">
        <w:rPr>
          <w:rFonts w:ascii="Book Antiqua" w:eastAsia="Book Antiqua" w:hAnsi="Book Antiqua" w:cs="Book Antiqua"/>
          <w:color w:val="000000"/>
        </w:rPr>
        <w:t xml:space="preserve">/12 h per </w:t>
      </w:r>
      <w:proofErr w:type="spellStart"/>
      <w:r w:rsidRPr="006041CC">
        <w:rPr>
          <w:rFonts w:ascii="Book Antiqua" w:eastAsia="Book Antiqua" w:hAnsi="Book Antiqua" w:cs="Book Antiqua"/>
          <w:color w:val="000000"/>
        </w:rPr>
        <w:t>os</w:t>
      </w:r>
      <w:proofErr w:type="spellEnd"/>
      <w:r w:rsidRPr="006041CC">
        <w:rPr>
          <w:rFonts w:ascii="Book Antiqua" w:eastAsia="Book Antiqua" w:hAnsi="Book Antiqua" w:cs="Book Antiqua"/>
          <w:color w:val="000000"/>
        </w:rPr>
        <w:t xml:space="preserve"> on irradiation day in 3D CRT or from the first to the last irradiation day in IMRT/VMAT. Surgery was scheduled to take place 6-10 </w:t>
      </w:r>
      <w:proofErr w:type="spellStart"/>
      <w:r w:rsidRPr="006041CC">
        <w:rPr>
          <w:rFonts w:ascii="Book Antiqua" w:eastAsia="Book Antiqua" w:hAnsi="Book Antiqua" w:cs="Book Antiqua"/>
          <w:color w:val="000000"/>
        </w:rPr>
        <w:t>wk</w:t>
      </w:r>
      <w:proofErr w:type="spellEnd"/>
      <w:r w:rsidRPr="006041CC">
        <w:rPr>
          <w:rFonts w:ascii="Book Antiqua" w:eastAsia="Book Antiqua" w:hAnsi="Book Antiqua" w:cs="Book Antiqua"/>
          <w:color w:val="000000"/>
        </w:rPr>
        <w:t xml:space="preserve"> after completion of CRT. In cases that did not achieve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adjuvant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was started at 4-8 </w:t>
      </w:r>
      <w:proofErr w:type="spellStart"/>
      <w:r w:rsidRPr="006041CC">
        <w:rPr>
          <w:rFonts w:ascii="Book Antiqua" w:eastAsia="Book Antiqua" w:hAnsi="Book Antiqua" w:cs="Book Antiqua"/>
          <w:color w:val="000000"/>
        </w:rPr>
        <w:t>wk</w:t>
      </w:r>
      <w:proofErr w:type="spellEnd"/>
      <w:r w:rsidRPr="006041CC">
        <w:rPr>
          <w:rFonts w:ascii="Book Antiqua" w:eastAsia="Book Antiqua" w:hAnsi="Book Antiqua" w:cs="Book Antiqua"/>
          <w:color w:val="000000"/>
        </w:rPr>
        <w:t xml:space="preserve"> after surgery. In cases of microscopic residual disease (R1), adjuvant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consisted of eight cycles of capecitabine and oxaliplatin (CAPOX). In cases of poor compliance or heart failure, adjuvant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consisted of four cycles of 5-fluorouracil and leucovorin.</w:t>
      </w:r>
    </w:p>
    <w:p w14:paraId="7FF036DB" w14:textId="77777777" w:rsidR="00A77B3E" w:rsidRPr="006041CC" w:rsidRDefault="00491B29" w:rsidP="006041CC">
      <w:pPr>
        <w:snapToGrid w:val="0"/>
        <w:spacing w:line="360" w:lineRule="auto"/>
        <w:ind w:firstLineChars="100" w:firstLine="240"/>
        <w:jc w:val="both"/>
        <w:rPr>
          <w:rFonts w:ascii="Book Antiqua" w:hAnsi="Book Antiqua"/>
        </w:rPr>
      </w:pPr>
      <w:r w:rsidRPr="006041CC">
        <w:rPr>
          <w:rFonts w:ascii="Book Antiqua" w:eastAsia="Book Antiqua" w:hAnsi="Book Antiqua" w:cs="Book Antiqua"/>
          <w:color w:val="000000"/>
        </w:rPr>
        <w:t xml:space="preserve">TNT consisted of induction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with CAPOX or with </w:t>
      </w:r>
      <w:proofErr w:type="spellStart"/>
      <w:r w:rsidRPr="006041CC">
        <w:rPr>
          <w:rFonts w:ascii="Book Antiqua" w:eastAsia="Book Antiqua" w:hAnsi="Book Antiqua" w:cs="Book Antiqua"/>
          <w:color w:val="000000"/>
        </w:rPr>
        <w:t>folinic</w:t>
      </w:r>
      <w:proofErr w:type="spellEnd"/>
      <w:r w:rsidRPr="006041CC">
        <w:rPr>
          <w:rFonts w:ascii="Book Antiqua" w:eastAsia="Book Antiqua" w:hAnsi="Book Antiqua" w:cs="Book Antiqua"/>
          <w:color w:val="000000"/>
        </w:rPr>
        <w:t xml:space="preserve"> acid, fluorouracil and oxaliplatin (FOLFOX), capecitabine-based CRT and consolidation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with CAPOX/FOLFOX prior to surgery. TNT with the CAPOX regimen was defined as four induction cycles (12 </w:t>
      </w:r>
      <w:proofErr w:type="spellStart"/>
      <w:r w:rsidRPr="006041CC">
        <w:rPr>
          <w:rFonts w:ascii="Book Antiqua" w:eastAsia="Book Antiqua" w:hAnsi="Book Antiqua" w:cs="Book Antiqua"/>
          <w:color w:val="000000"/>
        </w:rPr>
        <w:t>wk</w:t>
      </w:r>
      <w:proofErr w:type="spellEnd"/>
      <w:r w:rsidRPr="006041CC">
        <w:rPr>
          <w:rFonts w:ascii="Book Antiqua" w:eastAsia="Book Antiqua" w:hAnsi="Book Antiqua" w:cs="Book Antiqua"/>
          <w:color w:val="000000"/>
        </w:rPr>
        <w:t xml:space="preserve">) of CAPOX, capecitabine-based CRT and two consolidation cycles (6 </w:t>
      </w:r>
      <w:proofErr w:type="spellStart"/>
      <w:r w:rsidRPr="006041CC">
        <w:rPr>
          <w:rFonts w:ascii="Book Antiqua" w:eastAsia="Book Antiqua" w:hAnsi="Book Antiqua" w:cs="Book Antiqua"/>
          <w:color w:val="000000"/>
        </w:rPr>
        <w:t>wk</w:t>
      </w:r>
      <w:proofErr w:type="spellEnd"/>
      <w:r w:rsidRPr="006041CC">
        <w:rPr>
          <w:rFonts w:ascii="Book Antiqua" w:eastAsia="Book Antiqua" w:hAnsi="Book Antiqua" w:cs="Book Antiqua"/>
          <w:color w:val="000000"/>
        </w:rPr>
        <w:t xml:space="preserve">) of CAPOX before surgery. One cycle of the CAPOX </w:t>
      </w:r>
      <w:r w:rsidRPr="006041CC">
        <w:rPr>
          <w:rFonts w:ascii="Book Antiqua" w:eastAsia="Book Antiqua" w:hAnsi="Book Antiqua" w:cs="Book Antiqua"/>
          <w:color w:val="000000"/>
        </w:rPr>
        <w:lastRenderedPageBreak/>
        <w:t>regimen involved capecitabine (1000 mg/m</w:t>
      </w:r>
      <w:r w:rsidRPr="006041CC">
        <w:rPr>
          <w:rFonts w:ascii="Book Antiqua" w:eastAsia="Book Antiqua" w:hAnsi="Book Antiqua" w:cs="Book Antiqua"/>
          <w:color w:val="000000"/>
          <w:vertAlign w:val="superscript"/>
        </w:rPr>
        <w:t>2</w:t>
      </w:r>
      <w:r w:rsidRPr="006041CC">
        <w:rPr>
          <w:rFonts w:ascii="Book Antiqua" w:eastAsia="Book Antiqua" w:hAnsi="Book Antiqua" w:cs="Book Antiqua"/>
          <w:color w:val="000000"/>
        </w:rPr>
        <w:t xml:space="preserve">/12 h per </w:t>
      </w:r>
      <w:proofErr w:type="spellStart"/>
      <w:r w:rsidRPr="006041CC">
        <w:rPr>
          <w:rFonts w:ascii="Book Antiqua" w:eastAsia="Book Antiqua" w:hAnsi="Book Antiqua" w:cs="Book Antiqua"/>
          <w:color w:val="000000"/>
        </w:rPr>
        <w:t>os</w:t>
      </w:r>
      <w:proofErr w:type="spellEnd"/>
      <w:r w:rsidRPr="006041CC">
        <w:rPr>
          <w:rFonts w:ascii="Book Antiqua" w:eastAsia="Book Antiqua" w:hAnsi="Book Antiqua" w:cs="Book Antiqua"/>
          <w:color w:val="000000"/>
        </w:rPr>
        <w:t xml:space="preserve"> on days 1-14) and oxaliplatin (oxaliplatin 130 mg/m</w:t>
      </w:r>
      <w:r w:rsidRPr="006041CC">
        <w:rPr>
          <w:rFonts w:ascii="Book Antiqua" w:eastAsia="Book Antiqua" w:hAnsi="Book Antiqua" w:cs="Book Antiqua"/>
          <w:color w:val="000000"/>
          <w:vertAlign w:val="superscript"/>
        </w:rPr>
        <w:t>2</w:t>
      </w:r>
      <w:r w:rsidRPr="006041CC">
        <w:rPr>
          <w:rFonts w:ascii="Book Antiqua" w:eastAsia="Book Antiqua" w:hAnsi="Book Antiqua" w:cs="Book Antiqua"/>
          <w:color w:val="000000"/>
        </w:rPr>
        <w:t xml:space="preserve"> intravenous over 2 h on day 1) every 3 wk. In cases with expectation of poorer compliance, patients received the FOLFOX regimen instead of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according to the CAPOX regimen. TNT with the FOLFOX regimen was defined as 12 </w:t>
      </w:r>
      <w:proofErr w:type="spellStart"/>
      <w:r w:rsidRPr="006041CC">
        <w:rPr>
          <w:rFonts w:ascii="Book Antiqua" w:eastAsia="Book Antiqua" w:hAnsi="Book Antiqua" w:cs="Book Antiqua"/>
          <w:color w:val="000000"/>
        </w:rPr>
        <w:t>wk</w:t>
      </w:r>
      <w:proofErr w:type="spellEnd"/>
      <w:r w:rsidRPr="006041CC">
        <w:rPr>
          <w:rFonts w:ascii="Book Antiqua" w:eastAsia="Book Antiqua" w:hAnsi="Book Antiqua" w:cs="Book Antiqua"/>
          <w:color w:val="000000"/>
        </w:rPr>
        <w:t xml:space="preserve"> of induction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and 8 </w:t>
      </w:r>
      <w:proofErr w:type="spellStart"/>
      <w:r w:rsidRPr="006041CC">
        <w:rPr>
          <w:rFonts w:ascii="Book Antiqua" w:eastAsia="Book Antiqua" w:hAnsi="Book Antiqua" w:cs="Book Antiqua"/>
          <w:color w:val="000000"/>
        </w:rPr>
        <w:t>wk</w:t>
      </w:r>
      <w:proofErr w:type="spellEnd"/>
      <w:r w:rsidRPr="006041CC">
        <w:rPr>
          <w:rFonts w:ascii="Book Antiqua" w:eastAsia="Book Antiqua" w:hAnsi="Book Antiqua" w:cs="Book Antiqua"/>
          <w:color w:val="000000"/>
        </w:rPr>
        <w:t xml:space="preserve"> of consolidation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The FOLFOX regimen involved 5-fluorouracil (400 mg/m</w:t>
      </w:r>
      <w:r w:rsidRPr="006041CC">
        <w:rPr>
          <w:rFonts w:ascii="Book Antiqua" w:eastAsia="Book Antiqua" w:hAnsi="Book Antiqua" w:cs="Book Antiqua"/>
          <w:color w:val="000000"/>
          <w:vertAlign w:val="superscript"/>
        </w:rPr>
        <w:t>2</w:t>
      </w:r>
      <w:r w:rsidRPr="006041CC">
        <w:rPr>
          <w:rFonts w:ascii="Book Antiqua" w:eastAsia="Book Antiqua" w:hAnsi="Book Antiqua" w:cs="Book Antiqua"/>
          <w:color w:val="000000"/>
        </w:rPr>
        <w:t xml:space="preserve"> intravenous bolus on day 1, then 1200 mg/m</w:t>
      </w:r>
      <w:r w:rsidRPr="006041CC">
        <w:rPr>
          <w:rFonts w:ascii="Book Antiqua" w:eastAsia="Book Antiqua" w:hAnsi="Book Antiqua" w:cs="Book Antiqua"/>
          <w:color w:val="000000"/>
          <w:vertAlign w:val="superscript"/>
        </w:rPr>
        <w:t>2</w:t>
      </w:r>
      <w:r w:rsidRPr="006041CC">
        <w:rPr>
          <w:rFonts w:ascii="Book Antiqua" w:eastAsia="Book Antiqua" w:hAnsi="Book Antiqua" w:cs="Book Antiqua"/>
          <w:color w:val="000000"/>
        </w:rPr>
        <w:t>/d for 2 d), oxaliplatin (85 mg/m</w:t>
      </w:r>
      <w:r w:rsidRPr="006041CC">
        <w:rPr>
          <w:rFonts w:ascii="Book Antiqua" w:eastAsia="Book Antiqua" w:hAnsi="Book Antiqua" w:cs="Book Antiqua"/>
          <w:color w:val="000000"/>
          <w:vertAlign w:val="superscript"/>
        </w:rPr>
        <w:t>2</w:t>
      </w:r>
      <w:r w:rsidRPr="006041CC">
        <w:rPr>
          <w:rFonts w:ascii="Book Antiqua" w:eastAsia="Book Antiqua" w:hAnsi="Book Antiqua" w:cs="Book Antiqua"/>
          <w:color w:val="000000"/>
        </w:rPr>
        <w:t xml:space="preserve"> intravenous over 2 h on day 1), and leucovorin (400 mg/m</w:t>
      </w:r>
      <w:r w:rsidRPr="006041CC">
        <w:rPr>
          <w:rFonts w:ascii="Book Antiqua" w:eastAsia="Book Antiqua" w:hAnsi="Book Antiqua" w:cs="Book Antiqua"/>
          <w:color w:val="000000"/>
          <w:vertAlign w:val="superscript"/>
        </w:rPr>
        <w:t>2</w:t>
      </w:r>
      <w:r w:rsidRPr="006041CC">
        <w:rPr>
          <w:rFonts w:ascii="Book Antiqua" w:eastAsia="Book Antiqua" w:hAnsi="Book Antiqua" w:cs="Book Antiqua"/>
          <w:color w:val="000000"/>
        </w:rPr>
        <w:t xml:space="preserve"> intravenous over 2 h on day 1) every 2 </w:t>
      </w:r>
      <w:proofErr w:type="spellStart"/>
      <w:r w:rsidRPr="006041CC">
        <w:rPr>
          <w:rFonts w:ascii="Book Antiqua" w:eastAsia="Book Antiqua" w:hAnsi="Book Antiqua" w:cs="Book Antiqua"/>
          <w:color w:val="000000"/>
        </w:rPr>
        <w:t>wk</w:t>
      </w:r>
      <w:proofErr w:type="spellEnd"/>
      <w:r w:rsidRPr="006041CC">
        <w:rPr>
          <w:rFonts w:ascii="Book Antiqua" w:eastAsia="Book Antiqua" w:hAnsi="Book Antiqua" w:cs="Book Antiqua"/>
          <w:color w:val="000000"/>
        </w:rPr>
        <w:t xml:space="preserve">, twice. CRT in TNT was the same as in standard therapy. Surgery was scheduled to take place 8-10 </w:t>
      </w:r>
      <w:proofErr w:type="spellStart"/>
      <w:r w:rsidRPr="006041CC">
        <w:rPr>
          <w:rFonts w:ascii="Book Antiqua" w:eastAsia="Book Antiqua" w:hAnsi="Book Antiqua" w:cs="Book Antiqua"/>
          <w:color w:val="000000"/>
        </w:rPr>
        <w:t>wk</w:t>
      </w:r>
      <w:proofErr w:type="spellEnd"/>
      <w:r w:rsidRPr="006041CC">
        <w:rPr>
          <w:rFonts w:ascii="Book Antiqua" w:eastAsia="Book Antiqua" w:hAnsi="Book Antiqua" w:cs="Book Antiqua"/>
          <w:color w:val="000000"/>
        </w:rPr>
        <w:t xml:space="preserve"> after completion of CRT or 1-2 </w:t>
      </w:r>
      <w:proofErr w:type="spellStart"/>
      <w:r w:rsidRPr="006041CC">
        <w:rPr>
          <w:rFonts w:ascii="Book Antiqua" w:eastAsia="Book Antiqua" w:hAnsi="Book Antiqua" w:cs="Book Antiqua"/>
          <w:color w:val="000000"/>
        </w:rPr>
        <w:t>wk</w:t>
      </w:r>
      <w:proofErr w:type="spellEnd"/>
      <w:r w:rsidRPr="006041CC">
        <w:rPr>
          <w:rFonts w:ascii="Book Antiqua" w:eastAsia="Book Antiqua" w:hAnsi="Book Antiqua" w:cs="Book Antiqua"/>
          <w:color w:val="000000"/>
        </w:rPr>
        <w:t xml:space="preserve"> after completion of consolidation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w:t>
      </w:r>
    </w:p>
    <w:p w14:paraId="3D7569D8" w14:textId="77777777" w:rsidR="00A77B3E" w:rsidRPr="006041CC" w:rsidRDefault="00491B29" w:rsidP="006041CC">
      <w:pPr>
        <w:snapToGrid w:val="0"/>
        <w:spacing w:line="360" w:lineRule="auto"/>
        <w:ind w:firstLineChars="100" w:firstLine="240"/>
        <w:jc w:val="both"/>
        <w:rPr>
          <w:rFonts w:ascii="Book Antiqua" w:hAnsi="Book Antiqua"/>
        </w:rPr>
      </w:pPr>
      <w:r w:rsidRPr="006041CC">
        <w:rPr>
          <w:rFonts w:ascii="Book Antiqua" w:eastAsia="Book Antiqua" w:hAnsi="Book Antiqua" w:cs="Book Antiqua"/>
          <w:color w:val="000000"/>
        </w:rPr>
        <w:t>The study was based upon a cohort of 161 LARC patients who had high-risk factors for failure and who underwent treatment between the years of 2016 and 2019. A total of 72 patients received standard therapy (standard group) and 89 patients received TNT (TNT group). The baseline characteristics for all evaluable patients are listed in Table 1. All patients treated with TNT were pre-treatment staged with computed tomography (CT) of the chest, abdomen and pelvis. Patients treated with standard therapy were pre-treatment staged with CT of the chest, abdomen and pelvis or positron emission tomography-CT (86%); only a minority of patients (14%) had a chest x-ray or abdominal ultrasound in combination with/without CT.</w:t>
      </w:r>
    </w:p>
    <w:p w14:paraId="5C6A47BA" w14:textId="77777777" w:rsidR="00A77B3E" w:rsidRPr="006041CC" w:rsidRDefault="00A77B3E" w:rsidP="006041CC">
      <w:pPr>
        <w:snapToGrid w:val="0"/>
        <w:spacing w:line="360" w:lineRule="auto"/>
        <w:jc w:val="both"/>
        <w:rPr>
          <w:rFonts w:ascii="Book Antiqua" w:hAnsi="Book Antiqua"/>
        </w:rPr>
      </w:pPr>
    </w:p>
    <w:p w14:paraId="744E969D" w14:textId="77777777" w:rsidR="00A77B3E" w:rsidRPr="006041CC" w:rsidRDefault="00491B29" w:rsidP="006041CC">
      <w:pPr>
        <w:snapToGrid w:val="0"/>
        <w:spacing w:line="360" w:lineRule="auto"/>
        <w:jc w:val="both"/>
        <w:rPr>
          <w:rFonts w:ascii="Book Antiqua" w:hAnsi="Book Antiqua"/>
          <w:b/>
          <w:bCs/>
        </w:rPr>
      </w:pPr>
      <w:r w:rsidRPr="006041CC">
        <w:rPr>
          <w:rFonts w:ascii="Book Antiqua" w:eastAsia="Book Antiqua" w:hAnsi="Book Antiqua" w:cs="Book Antiqua"/>
          <w:b/>
          <w:bCs/>
          <w:i/>
          <w:color w:val="000000"/>
        </w:rPr>
        <w:t>Endpoints</w:t>
      </w:r>
    </w:p>
    <w:p w14:paraId="05F50265" w14:textId="69E6579C"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The primary endpoint was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rate, which was defined as ypT0N0. Secondary endpoints were neoadjuvant rectal (NAR) score, proportion of T-and N-downstaging, rates of R0 resection, time to stoma closure, acute toxicity, and compliance during treatment. The NAR score was calculated using the equation [5 </w:t>
      </w:r>
      <w:proofErr w:type="spellStart"/>
      <w:r w:rsidRPr="006041CC">
        <w:rPr>
          <w:rFonts w:ascii="Book Antiqua" w:eastAsia="Book Antiqua" w:hAnsi="Book Antiqua" w:cs="Book Antiqua"/>
          <w:color w:val="000000"/>
        </w:rPr>
        <w:t>pN</w:t>
      </w:r>
      <w:proofErr w:type="spellEnd"/>
      <w:r w:rsidRPr="006041CC">
        <w:rPr>
          <w:rFonts w:ascii="Book Antiqua" w:eastAsia="Book Antiqua" w:hAnsi="Book Antiqua" w:cs="Book Antiqua"/>
          <w:color w:val="000000"/>
        </w:rPr>
        <w:t xml:space="preserve"> </w:t>
      </w:r>
      <w:r w:rsidR="0042745A" w:rsidRPr="006041CC">
        <w:rPr>
          <w:rFonts w:ascii="Book Antiqua" w:eastAsia="Book Antiqua" w:hAnsi="Book Antiqua" w:cs="Book Antiqua"/>
          <w:color w:val="000000"/>
        </w:rPr>
        <w:t>–</w:t>
      </w:r>
      <w:r w:rsidRPr="006041CC">
        <w:rPr>
          <w:rFonts w:ascii="Book Antiqua" w:eastAsia="Book Antiqua" w:hAnsi="Book Antiqua" w:cs="Book Antiqua"/>
          <w:color w:val="000000"/>
        </w:rPr>
        <w:t xml:space="preserve"> 3</w:t>
      </w:r>
      <w:r w:rsidR="0042745A" w:rsidRPr="006041CC">
        <w:rPr>
          <w:rFonts w:ascii="Book Antiqua" w:eastAsia="Book Antiqua" w:hAnsi="Book Antiqua" w:cs="Book Antiqua"/>
          <w:color w:val="000000"/>
        </w:rPr>
        <w:t xml:space="preserve"> </w:t>
      </w:r>
      <w:r w:rsidR="0042745A" w:rsidRPr="006041CC">
        <w:rPr>
          <w:rFonts w:ascii="Book Antiqua" w:hAnsi="Book Antiqua" w:cs="Book Antiqua"/>
          <w:color w:val="000000"/>
          <w:lang w:eastAsia="zh-CN"/>
        </w:rPr>
        <w:t xml:space="preserve">× </w:t>
      </w:r>
      <w:r w:rsidR="003410A6" w:rsidRPr="006041CC">
        <w:rPr>
          <w:rFonts w:ascii="Book Antiqua" w:eastAsia="Book Antiqua" w:hAnsi="Book Antiqua" w:cs="Book Antiqua"/>
          <w:color w:val="000000"/>
        </w:rPr>
        <w:t>(</w:t>
      </w:r>
      <w:proofErr w:type="spellStart"/>
      <w:r w:rsidR="003410A6" w:rsidRPr="006041CC">
        <w:rPr>
          <w:rFonts w:ascii="Book Antiqua" w:eastAsia="Book Antiqua" w:hAnsi="Book Antiqua" w:cs="Book Antiqua"/>
          <w:color w:val="000000"/>
        </w:rPr>
        <w:t>cT-</w:t>
      </w:r>
      <w:r w:rsidRPr="006041CC">
        <w:rPr>
          <w:rFonts w:ascii="Book Antiqua" w:eastAsia="Book Antiqua" w:hAnsi="Book Antiqua" w:cs="Book Antiqua"/>
          <w:color w:val="000000"/>
        </w:rPr>
        <w:t>pT</w:t>
      </w:r>
      <w:proofErr w:type="spellEnd"/>
      <w:r w:rsidRPr="006041CC">
        <w:rPr>
          <w:rFonts w:ascii="Book Antiqua" w:eastAsia="Book Antiqua" w:hAnsi="Book Antiqua" w:cs="Book Antiqua"/>
          <w:color w:val="000000"/>
        </w:rPr>
        <w:t>) + 12]</w:t>
      </w:r>
      <w:r w:rsidRPr="006041CC">
        <w:rPr>
          <w:rFonts w:ascii="Book Antiqua" w:eastAsia="Book Antiqua" w:hAnsi="Book Antiqua" w:cs="Book Antiqua"/>
          <w:color w:val="000000"/>
          <w:vertAlign w:val="superscript"/>
        </w:rPr>
        <w:t>2</w:t>
      </w:r>
      <w:r w:rsidRPr="006041CC">
        <w:rPr>
          <w:rFonts w:ascii="Book Antiqua" w:eastAsia="Book Antiqua" w:hAnsi="Book Antiqua" w:cs="Book Antiqua"/>
          <w:color w:val="000000"/>
        </w:rPr>
        <w:t xml:space="preserve"> / 9.61 and further classified as low (&lt;</w:t>
      </w:r>
      <w:r w:rsidR="00B23074" w:rsidRPr="006041CC">
        <w:rPr>
          <w:rFonts w:ascii="Book Antiqua" w:eastAsia="Book Antiqua" w:hAnsi="Book Antiqua" w:cs="Book Antiqua"/>
          <w:color w:val="000000"/>
        </w:rPr>
        <w:t xml:space="preserve"> </w:t>
      </w:r>
      <w:r w:rsidR="003410A6" w:rsidRPr="006041CC">
        <w:rPr>
          <w:rFonts w:ascii="Book Antiqua" w:eastAsia="Book Antiqua" w:hAnsi="Book Antiqua" w:cs="Book Antiqua"/>
          <w:color w:val="000000"/>
        </w:rPr>
        <w:t>8), intermediate (</w:t>
      </w:r>
      <w:r w:rsidRPr="006041CC">
        <w:rPr>
          <w:rFonts w:ascii="Book Antiqua" w:eastAsia="Book Antiqua" w:hAnsi="Book Antiqua" w:cs="Book Antiqua"/>
          <w:color w:val="000000"/>
        </w:rPr>
        <w:t xml:space="preserve">8-16), or high (&lt; </w:t>
      </w:r>
      <w:proofErr w:type="gramStart"/>
      <w:r w:rsidRPr="006041CC">
        <w:rPr>
          <w:rFonts w:ascii="Book Antiqua" w:eastAsia="Book Antiqua" w:hAnsi="Book Antiqua" w:cs="Book Antiqua"/>
          <w:color w:val="000000"/>
        </w:rPr>
        <w:t>16)</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14,15]</w:t>
      </w:r>
      <w:r w:rsidRPr="006041CC">
        <w:rPr>
          <w:rFonts w:ascii="Book Antiqua" w:eastAsia="Book Antiqua" w:hAnsi="Book Antiqua" w:cs="Book Antiqua"/>
          <w:color w:val="000000"/>
        </w:rPr>
        <w:t xml:space="preserve">. T- or N-downstaging was defined as a reduction in the clinical stage relative to the pathohistological stage. The time to stoma closure was </w:t>
      </w:r>
      <w:r w:rsidRPr="006041CC">
        <w:rPr>
          <w:rFonts w:ascii="Book Antiqua" w:eastAsia="Book Antiqua" w:hAnsi="Book Antiqua" w:cs="Book Antiqua"/>
          <w:color w:val="000000"/>
        </w:rPr>
        <w:lastRenderedPageBreak/>
        <w:t>defined as the time from surgery to temporary stoma closure. Treatment-related toxicities were scored according to the National Cancer Institute’s Common Terminology Criteria for Adverse Events version 4.0</w:t>
      </w:r>
      <w:r w:rsidRPr="006041CC">
        <w:rPr>
          <w:rFonts w:ascii="Book Antiqua" w:eastAsia="Book Antiqua" w:hAnsi="Book Antiqua" w:cs="Book Antiqua"/>
          <w:color w:val="000000"/>
          <w:vertAlign w:val="superscript"/>
        </w:rPr>
        <w:t>[16]</w:t>
      </w:r>
      <w:r w:rsidRPr="006041CC">
        <w:rPr>
          <w:rFonts w:ascii="Book Antiqua" w:eastAsia="Book Antiqua" w:hAnsi="Book Antiqua" w:cs="Book Antiqua"/>
          <w:color w:val="000000"/>
        </w:rPr>
        <w:t>.</w:t>
      </w:r>
    </w:p>
    <w:p w14:paraId="23698BD3" w14:textId="77777777" w:rsidR="00A77B3E" w:rsidRPr="006041CC" w:rsidRDefault="00A77B3E" w:rsidP="006041CC">
      <w:pPr>
        <w:snapToGrid w:val="0"/>
        <w:spacing w:line="360" w:lineRule="auto"/>
        <w:jc w:val="both"/>
        <w:rPr>
          <w:rFonts w:ascii="Book Antiqua" w:hAnsi="Book Antiqua"/>
        </w:rPr>
      </w:pPr>
    </w:p>
    <w:p w14:paraId="2325DACC" w14:textId="54036B08" w:rsidR="00A77B3E" w:rsidRPr="006041CC" w:rsidRDefault="00491B29" w:rsidP="006041CC">
      <w:pPr>
        <w:snapToGrid w:val="0"/>
        <w:spacing w:line="360" w:lineRule="auto"/>
        <w:jc w:val="both"/>
        <w:rPr>
          <w:rFonts w:ascii="Book Antiqua" w:hAnsi="Book Antiqua"/>
          <w:b/>
          <w:bCs/>
          <w:i/>
        </w:rPr>
      </w:pPr>
      <w:r w:rsidRPr="006041CC">
        <w:rPr>
          <w:rFonts w:ascii="Book Antiqua" w:eastAsia="Book Antiqua" w:hAnsi="Book Antiqua" w:cs="Book Antiqua"/>
          <w:b/>
          <w:bCs/>
          <w:i/>
          <w:color w:val="000000"/>
        </w:rPr>
        <w:t>Statistics</w:t>
      </w:r>
      <w:r w:rsidR="003410A6" w:rsidRPr="006041CC">
        <w:rPr>
          <w:rFonts w:ascii="Book Antiqua" w:eastAsia="Book Antiqua" w:hAnsi="Book Antiqua" w:cs="Book Antiqua"/>
          <w:color w:val="000000"/>
        </w:rPr>
        <w:t xml:space="preserve"> </w:t>
      </w:r>
      <w:r w:rsidR="003410A6" w:rsidRPr="006041CC">
        <w:rPr>
          <w:rFonts w:ascii="Book Antiqua" w:eastAsia="Book Antiqua" w:hAnsi="Book Antiqua" w:cs="Book Antiqua"/>
          <w:b/>
          <w:i/>
          <w:color w:val="000000"/>
        </w:rPr>
        <w:t>analyses</w:t>
      </w:r>
    </w:p>
    <w:p w14:paraId="7E477FF9" w14:textId="5B592D4C"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All statistica</w:t>
      </w:r>
      <w:r w:rsidR="005F0A14" w:rsidRPr="006041CC">
        <w:rPr>
          <w:rFonts w:ascii="Book Antiqua" w:eastAsia="Book Antiqua" w:hAnsi="Book Antiqua" w:cs="Book Antiqua"/>
          <w:color w:val="000000"/>
        </w:rPr>
        <w:t>l</w:t>
      </w:r>
      <w:r w:rsidRPr="006041CC">
        <w:rPr>
          <w:rFonts w:ascii="Book Antiqua" w:eastAsia="Book Antiqua" w:hAnsi="Book Antiqua" w:cs="Book Antiqua"/>
          <w:color w:val="000000"/>
        </w:rPr>
        <w:t xml:space="preserve"> analyses were performed using the SPSS statistical software, version 26.0 (IBM Corp., Armonk, NY, United States). Patient and treatment parameters were compared with the </w:t>
      </w:r>
      <w:r w:rsidRPr="006041CC">
        <w:rPr>
          <w:rFonts w:ascii="Book Antiqua" w:eastAsia="Book Antiqua" w:hAnsi="Book Antiqua" w:cs="Book Antiqua"/>
          <w:i/>
          <w:iCs/>
          <w:color w:val="000000"/>
          <w:shd w:val="clear" w:color="auto" w:fill="FFFFFF"/>
        </w:rPr>
        <w:t>χ</w:t>
      </w:r>
      <w:r w:rsidRPr="006041CC">
        <w:rPr>
          <w:rFonts w:ascii="Book Antiqua" w:eastAsia="Book Antiqua" w:hAnsi="Book Antiqua" w:cs="Book Antiqua"/>
          <w:color w:val="000000"/>
          <w:shd w:val="clear" w:color="auto" w:fill="FFFFFF"/>
          <w:vertAlign w:val="superscript"/>
        </w:rPr>
        <w:t>2</w:t>
      </w:r>
      <w:r w:rsidRPr="006041CC">
        <w:rPr>
          <w:rFonts w:ascii="Book Antiqua" w:eastAsia="Book Antiqua" w:hAnsi="Book Antiqua" w:cs="Book Antiqua"/>
          <w:color w:val="000000"/>
          <w:shd w:val="clear" w:color="auto" w:fill="FFFFFF"/>
        </w:rPr>
        <w:t xml:space="preserve"> </w:t>
      </w:r>
      <w:r w:rsidRPr="006041CC">
        <w:rPr>
          <w:rFonts w:ascii="Book Antiqua" w:eastAsia="Book Antiqua" w:hAnsi="Book Antiqua" w:cs="Book Antiqua"/>
          <w:color w:val="000000"/>
        </w:rPr>
        <w:t xml:space="preserve">test or Fisher’s exact test for categorical variables and with Student’s </w:t>
      </w:r>
      <w:r w:rsidRPr="006041CC">
        <w:rPr>
          <w:rFonts w:ascii="Book Antiqua" w:eastAsia="Book Antiqua" w:hAnsi="Book Antiqua" w:cs="Book Antiqua"/>
          <w:i/>
          <w:iCs/>
          <w:color w:val="000000"/>
        </w:rPr>
        <w:t>t</w:t>
      </w:r>
      <w:r w:rsidRPr="006041CC">
        <w:rPr>
          <w:rFonts w:ascii="Book Antiqua" w:eastAsia="Book Antiqua" w:hAnsi="Book Antiqua" w:cs="Book Antiqua"/>
          <w:color w:val="000000"/>
        </w:rPr>
        <w:t xml:space="preserve">-test for continuous variables. The normality of data distribution was estimated by graphical analysis. In the case of an expected count less than 5 in cells with categorical variables, a likelihood-ratio test was performed, where indicated. A </w:t>
      </w:r>
      <w:r w:rsidRPr="006041CC">
        <w:rPr>
          <w:rFonts w:ascii="Book Antiqua" w:eastAsia="Book Antiqua" w:hAnsi="Book Antiqua" w:cs="Book Antiqua"/>
          <w:i/>
          <w:iCs/>
          <w:color w:val="000000"/>
        </w:rPr>
        <w:t>P</w:t>
      </w:r>
      <w:r w:rsidR="003410A6" w:rsidRPr="006041CC">
        <w:rPr>
          <w:rFonts w:ascii="Book Antiqua" w:eastAsia="Book Antiqua" w:hAnsi="Book Antiqua" w:cs="Book Antiqua"/>
          <w:color w:val="000000"/>
        </w:rPr>
        <w:t xml:space="preserve"> </w:t>
      </w:r>
      <w:r w:rsidRPr="006041CC">
        <w:rPr>
          <w:rFonts w:ascii="Book Antiqua" w:eastAsia="Book Antiqua" w:hAnsi="Book Antiqua" w:cs="Book Antiqua"/>
          <w:color w:val="000000"/>
        </w:rPr>
        <w:t xml:space="preserve">value of &lt; 0.05 was considered statistically significant. Frequencies and percentages are given in the tables presented herein, unless otherwise indicated. The statistical methods of this study were reviewed by a biomedical statistician holding a PhD in statistics (Rho sigma, https://www.rosigma.si/en/rhosigma). </w:t>
      </w:r>
    </w:p>
    <w:bookmarkEnd w:id="27"/>
    <w:p w14:paraId="180578AF" w14:textId="77777777" w:rsidR="00A77B3E" w:rsidRPr="006041CC" w:rsidRDefault="00A77B3E" w:rsidP="006041CC">
      <w:pPr>
        <w:snapToGrid w:val="0"/>
        <w:spacing w:line="360" w:lineRule="auto"/>
        <w:jc w:val="both"/>
        <w:rPr>
          <w:rFonts w:ascii="Book Antiqua" w:hAnsi="Book Antiqua"/>
        </w:rPr>
      </w:pPr>
    </w:p>
    <w:p w14:paraId="24F3838E"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aps/>
          <w:color w:val="000000"/>
          <w:u w:val="single"/>
        </w:rPr>
        <w:t>RESULTS</w:t>
      </w:r>
    </w:p>
    <w:p w14:paraId="2D0A97FC" w14:textId="77777777" w:rsidR="00A77B3E" w:rsidRPr="006041CC" w:rsidRDefault="00491B29" w:rsidP="006041CC">
      <w:pPr>
        <w:snapToGrid w:val="0"/>
        <w:spacing w:line="360" w:lineRule="auto"/>
        <w:jc w:val="both"/>
        <w:rPr>
          <w:rFonts w:ascii="Book Antiqua" w:hAnsi="Book Antiqua"/>
          <w:b/>
          <w:bCs/>
        </w:rPr>
      </w:pPr>
      <w:bookmarkStart w:id="28" w:name="OLE_LINK39"/>
      <w:bookmarkStart w:id="29" w:name="OLE_LINK40"/>
      <w:r w:rsidRPr="006041CC">
        <w:rPr>
          <w:rFonts w:ascii="Book Antiqua" w:eastAsia="Book Antiqua" w:hAnsi="Book Antiqua" w:cs="Book Antiqua"/>
          <w:b/>
          <w:bCs/>
          <w:i/>
          <w:color w:val="000000"/>
        </w:rPr>
        <w:t>Efficiency</w:t>
      </w:r>
    </w:p>
    <w:p w14:paraId="0A755745"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Patients treated with TNT had a statistically significantly higher proportion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compared to those who received the standard treatment (23%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7%; </w:t>
      </w:r>
      <w:r w:rsidRPr="006041CC">
        <w:rPr>
          <w:rFonts w:ascii="Book Antiqua" w:eastAsia="Book Antiqua" w:hAnsi="Book Antiqua" w:cs="Book Antiqua"/>
          <w:i/>
          <w:iCs/>
          <w:color w:val="000000"/>
        </w:rPr>
        <w:t>P</w:t>
      </w:r>
      <w:r w:rsidRPr="006041CC">
        <w:rPr>
          <w:rFonts w:ascii="Book Antiqua" w:eastAsia="Book Antiqua" w:hAnsi="Book Antiqua" w:cs="Book Antiqua"/>
          <w:color w:val="000000"/>
        </w:rPr>
        <w:t xml:space="preserve"> = 0.007). The odds of achieving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were determined to be 3.9-fold higher in the TNT group than in the standard group (odds ratio of 3.92 with a 95% confidence interval of 1.38 to 11.14). The two treatment groups differed significantly in age and in proportion of high-risk factors for failure, but these characteristics alone did not have a significant effect on the rate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Furthermore, the influence of different characteristics (</w:t>
      </w:r>
      <w:proofErr w:type="spellStart"/>
      <w:r w:rsidRPr="006041CC">
        <w:rPr>
          <w:rFonts w:ascii="Book Antiqua" w:eastAsia="Book Antiqua" w:hAnsi="Book Antiqua" w:cs="Book Antiqua"/>
          <w:color w:val="000000"/>
        </w:rPr>
        <w:t>cT</w:t>
      </w:r>
      <w:proofErr w:type="spellEnd"/>
      <w:r w:rsidRPr="006041CC">
        <w:rPr>
          <w:rFonts w:ascii="Book Antiqua" w:eastAsia="Book Antiqua" w:hAnsi="Book Antiqua" w:cs="Book Antiqua"/>
          <w:color w:val="000000"/>
        </w:rPr>
        <w:t xml:space="preserve">, full dose of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full-dose radiotherapy, all planned preoperative treatment, time from completion of radiotherapy to surgery, presence of acute toxicity, irradiation technique) on the rate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was tested. Among the previously mentioned characteristics, only the irradiation technique </w:t>
      </w:r>
      <w:r w:rsidRPr="006041CC">
        <w:rPr>
          <w:rFonts w:ascii="Book Antiqua" w:eastAsia="Book Antiqua" w:hAnsi="Book Antiqua" w:cs="Book Antiqua"/>
          <w:color w:val="000000"/>
        </w:rPr>
        <w:lastRenderedPageBreak/>
        <w:t xml:space="preserve">showed a statistically significant effect on the rate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in the TNT group, in contrast to the standard therapy group. In detail, we showed a statistically significantly higher proportion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with IMRT/VMAT than with 3D CRT (32%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9%; </w:t>
      </w:r>
      <w:r w:rsidRPr="006041CC">
        <w:rPr>
          <w:rFonts w:ascii="Book Antiqua" w:eastAsia="Book Antiqua" w:hAnsi="Book Antiqua" w:cs="Book Antiqua"/>
          <w:i/>
          <w:iCs/>
          <w:color w:val="000000"/>
        </w:rPr>
        <w:t>P</w:t>
      </w:r>
      <w:r w:rsidRPr="006041CC">
        <w:rPr>
          <w:rFonts w:ascii="Book Antiqua" w:eastAsia="Book Antiqua" w:hAnsi="Book Antiqua" w:cs="Book Antiqua"/>
          <w:color w:val="000000"/>
        </w:rPr>
        <w:t xml:space="preserve"> = 0.03). Similar to the proportion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achievement, the NAR score showed a more </w:t>
      </w:r>
      <w:proofErr w:type="spellStart"/>
      <w:r w:rsidRPr="006041CC">
        <w:rPr>
          <w:rFonts w:ascii="Book Antiqua" w:eastAsia="Book Antiqua" w:hAnsi="Book Antiqua" w:cs="Book Antiqua"/>
          <w:color w:val="000000"/>
        </w:rPr>
        <w:t>favourable</w:t>
      </w:r>
      <w:proofErr w:type="spellEnd"/>
      <w:r w:rsidRPr="006041CC">
        <w:rPr>
          <w:rFonts w:ascii="Book Antiqua" w:eastAsia="Book Antiqua" w:hAnsi="Book Antiqua" w:cs="Book Antiqua"/>
          <w:color w:val="000000"/>
        </w:rPr>
        <w:t xml:space="preserve"> distribution in TNT compared to standard treatment (median: 8.43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14.98; </w:t>
      </w:r>
      <w:r w:rsidRPr="006041CC">
        <w:rPr>
          <w:rFonts w:ascii="Book Antiqua" w:eastAsia="Book Antiqua" w:hAnsi="Book Antiqua" w:cs="Book Antiqua"/>
          <w:i/>
          <w:iCs/>
          <w:color w:val="000000"/>
        </w:rPr>
        <w:t>P</w:t>
      </w:r>
      <w:r w:rsidRPr="006041CC">
        <w:rPr>
          <w:rFonts w:ascii="Book Antiqua" w:eastAsia="Book Antiqua" w:hAnsi="Book Antiqua" w:cs="Book Antiqua"/>
          <w:color w:val="000000"/>
        </w:rPr>
        <w:t xml:space="preserve"> &lt; 0.001) (Table 2). </w:t>
      </w:r>
    </w:p>
    <w:p w14:paraId="52A1B8CC" w14:textId="77777777" w:rsidR="00A77B3E" w:rsidRPr="006041CC" w:rsidRDefault="00A77B3E" w:rsidP="006041CC">
      <w:pPr>
        <w:snapToGrid w:val="0"/>
        <w:spacing w:line="360" w:lineRule="auto"/>
        <w:jc w:val="both"/>
        <w:rPr>
          <w:rFonts w:ascii="Book Antiqua" w:hAnsi="Book Antiqua"/>
        </w:rPr>
      </w:pPr>
    </w:p>
    <w:p w14:paraId="213B55EF" w14:textId="77777777" w:rsidR="00A77B3E" w:rsidRPr="006041CC" w:rsidRDefault="00491B29" w:rsidP="006041CC">
      <w:pPr>
        <w:snapToGrid w:val="0"/>
        <w:spacing w:line="360" w:lineRule="auto"/>
        <w:jc w:val="both"/>
        <w:rPr>
          <w:rFonts w:ascii="Book Antiqua" w:hAnsi="Book Antiqua"/>
          <w:b/>
          <w:bCs/>
        </w:rPr>
      </w:pPr>
      <w:r w:rsidRPr="006041CC">
        <w:rPr>
          <w:rFonts w:ascii="Book Antiqua" w:eastAsia="Book Antiqua" w:hAnsi="Book Antiqua" w:cs="Book Antiqua"/>
          <w:b/>
          <w:bCs/>
          <w:i/>
          <w:color w:val="000000"/>
        </w:rPr>
        <w:t>Compliance and toxicity</w:t>
      </w:r>
    </w:p>
    <w:p w14:paraId="7C5C73E8" w14:textId="0C96DCEA"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When comparing compliance and toxicity, we found statistically significant differences between the two treatment groups only during the period of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administration (</w:t>
      </w:r>
      <w:bookmarkStart w:id="30" w:name="OLE_LINK1"/>
      <w:bookmarkStart w:id="31" w:name="OLE_LINK2"/>
      <w:r w:rsidRPr="006041CC">
        <w:rPr>
          <w:rFonts w:ascii="Book Antiqua" w:eastAsia="Book Antiqua" w:hAnsi="Book Antiqua" w:cs="Book Antiqua"/>
          <w:color w:val="000000"/>
        </w:rPr>
        <w:t>Table</w:t>
      </w:r>
      <w:bookmarkEnd w:id="30"/>
      <w:bookmarkEnd w:id="31"/>
      <w:r w:rsidR="003410A6" w:rsidRPr="006041CC">
        <w:rPr>
          <w:rFonts w:ascii="Book Antiqua" w:eastAsia="Book Antiqua" w:hAnsi="Book Antiqua" w:cs="Book Antiqua"/>
          <w:color w:val="000000"/>
        </w:rPr>
        <w:t>s</w:t>
      </w:r>
      <w:r w:rsidRPr="006041CC">
        <w:rPr>
          <w:rFonts w:ascii="Book Antiqua" w:eastAsia="Book Antiqua" w:hAnsi="Book Antiqua" w:cs="Book Antiqua"/>
          <w:color w:val="000000"/>
        </w:rPr>
        <w:t xml:space="preserve"> 3 and 4). There were no adverse events experienced by patients with grade 4-5 during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nor by those with grade 5 during CRT. The proportion of patients completing all planned cycles of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was statistically higher in the TNT group than in the standard group. A statistically significant association was observed between the toxicity and the type of treatment administered during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Specifically, in the TNT group there was a slightly higher proportion of patients who experienced toxicity (82%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76%) and a higher proportion of patients who experienced adverse events of grades &lt; 3 (79%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62%). In spite of that, there was a lower proportion of patients who experienced adverse events of grades 3-5 (3%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14%). The most frequent adverse events during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were hand-foot syndrome (40%) in the standard group and </w:t>
      </w:r>
      <w:proofErr w:type="spellStart"/>
      <w:r w:rsidRPr="006041CC">
        <w:rPr>
          <w:rFonts w:ascii="Book Antiqua" w:eastAsia="Book Antiqua" w:hAnsi="Book Antiqua" w:cs="Book Antiqua"/>
          <w:color w:val="000000"/>
        </w:rPr>
        <w:t>paraesthesia</w:t>
      </w:r>
      <w:proofErr w:type="spellEnd"/>
      <w:r w:rsidRPr="006041CC">
        <w:rPr>
          <w:rFonts w:ascii="Book Antiqua" w:eastAsia="Book Antiqua" w:hAnsi="Book Antiqua" w:cs="Book Antiqua"/>
          <w:color w:val="000000"/>
        </w:rPr>
        <w:t xml:space="preserve"> (61%) in the TNT group (Table 5). The most frequent adverse events of grade 3 during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were hand-foot syndrome (10%) in the standard group and hand-foot syndrome (1%), infection (1%) and thromboembolic event (1%) in the TNT group.</w:t>
      </w:r>
    </w:p>
    <w:p w14:paraId="01D7936E" w14:textId="77777777" w:rsidR="00A77B3E" w:rsidRPr="006041CC" w:rsidRDefault="00491B29" w:rsidP="006041CC">
      <w:pPr>
        <w:snapToGrid w:val="0"/>
        <w:spacing w:line="360" w:lineRule="auto"/>
        <w:ind w:firstLineChars="100" w:firstLine="240"/>
        <w:jc w:val="both"/>
        <w:rPr>
          <w:rFonts w:ascii="Book Antiqua" w:hAnsi="Book Antiqua"/>
        </w:rPr>
      </w:pPr>
      <w:r w:rsidRPr="006041CC">
        <w:rPr>
          <w:rFonts w:ascii="Book Antiqua" w:eastAsia="Book Antiqua" w:hAnsi="Book Antiqua" w:cs="Book Antiqua"/>
          <w:color w:val="000000"/>
        </w:rPr>
        <w:t xml:space="preserve">There were no differences between the groups in compliance and acute toxicities during CRT and surgery. In the standard group, 70 (97%) patients underwent surgery, of which 1 patient died a few days after surgery due to septic shock. Two patients who had a clinical complete response refused surgery. In the TNT group, 82 (92%) patients underwent surgery and 6 (7%) patients refused surgery, </w:t>
      </w:r>
      <w:r w:rsidRPr="006041CC">
        <w:rPr>
          <w:rFonts w:ascii="Book Antiqua" w:eastAsia="Book Antiqua" w:hAnsi="Book Antiqua" w:cs="Book Antiqua"/>
          <w:color w:val="000000"/>
        </w:rPr>
        <w:lastRenderedPageBreak/>
        <w:t xml:space="preserve">including 4 patients with clinical complete response among the latter. However, at the end of the first cycle of consolidation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1 patient developed perineal infection and underwent two non-radical operations at another hospital, dying after the second operation.</w:t>
      </w:r>
    </w:p>
    <w:bookmarkEnd w:id="28"/>
    <w:bookmarkEnd w:id="29"/>
    <w:p w14:paraId="463F9816" w14:textId="77777777" w:rsidR="00A77B3E" w:rsidRPr="006041CC" w:rsidRDefault="00A77B3E" w:rsidP="006041CC">
      <w:pPr>
        <w:snapToGrid w:val="0"/>
        <w:spacing w:line="360" w:lineRule="auto"/>
        <w:jc w:val="both"/>
        <w:rPr>
          <w:rFonts w:ascii="Book Antiqua" w:hAnsi="Book Antiqua"/>
        </w:rPr>
      </w:pPr>
    </w:p>
    <w:p w14:paraId="10BA5585"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aps/>
          <w:color w:val="000000"/>
          <w:u w:val="single"/>
        </w:rPr>
        <w:t>DISCUSSION</w:t>
      </w:r>
    </w:p>
    <w:p w14:paraId="576F8B68" w14:textId="2283FCD2" w:rsidR="00A77B3E" w:rsidRPr="006041CC" w:rsidRDefault="00491B29" w:rsidP="006041CC">
      <w:pPr>
        <w:snapToGrid w:val="0"/>
        <w:spacing w:line="360" w:lineRule="auto"/>
        <w:jc w:val="both"/>
        <w:rPr>
          <w:rFonts w:ascii="Book Antiqua" w:hAnsi="Book Antiqua"/>
        </w:rPr>
      </w:pPr>
      <w:bookmarkStart w:id="32" w:name="OLE_LINK41"/>
      <w:bookmarkStart w:id="33" w:name="OLE_LINK42"/>
      <w:r w:rsidRPr="006041CC">
        <w:rPr>
          <w:rFonts w:ascii="Book Antiqua" w:eastAsia="Book Antiqua" w:hAnsi="Book Antiqua" w:cs="Book Antiqua"/>
          <w:color w:val="000000"/>
        </w:rPr>
        <w:t xml:space="preserve">Through our study, we have confirmed that the treatment of LARC patients with high-risk factors for failure with TNT was statistically significantly better than with standard treatment, in terms of the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and NAR score. Despite the fact that the treatment groups differed in age distribution and in the proportions of some high-risk factors for failure, we showed by statistical analysis that these characteristics do not affect achievement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Moreover, the TNT group had overall greater extent of disease but achieved a higher proportion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Treatment of LARC patients with high-risk factors for failure by means of TNT is more effective than standard therapy because it achieves a higher rate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more </w:t>
      </w:r>
      <w:proofErr w:type="spellStart"/>
      <w:r w:rsidRPr="006041CC">
        <w:rPr>
          <w:rFonts w:ascii="Book Antiqua" w:eastAsia="Book Antiqua" w:hAnsi="Book Antiqua" w:cs="Book Antiqua"/>
          <w:color w:val="000000"/>
        </w:rPr>
        <w:t>favourable</w:t>
      </w:r>
      <w:proofErr w:type="spellEnd"/>
      <w:r w:rsidRPr="006041CC">
        <w:rPr>
          <w:rFonts w:ascii="Book Antiqua" w:eastAsia="Book Antiqua" w:hAnsi="Book Antiqua" w:cs="Book Antiqua"/>
          <w:color w:val="000000"/>
        </w:rPr>
        <w:t xml:space="preserve"> survival prognosis, higher proportion of T-and N-downstaging, shorter time to temporary stoma closure, better compliance, and lower toxicity grade 3-5 during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To our knowledge, our distribution of the NAR prognostic score in the TNT group is the most </w:t>
      </w:r>
      <w:proofErr w:type="spellStart"/>
      <w:r w:rsidRPr="006041CC">
        <w:rPr>
          <w:rFonts w:ascii="Book Antiqua" w:eastAsia="Book Antiqua" w:hAnsi="Book Antiqua" w:cs="Book Antiqua"/>
          <w:color w:val="000000"/>
        </w:rPr>
        <w:t>favourable</w:t>
      </w:r>
      <w:proofErr w:type="spellEnd"/>
      <w:r w:rsidRPr="006041CC">
        <w:rPr>
          <w:rFonts w:ascii="Book Antiqua" w:eastAsia="Book Antiqua" w:hAnsi="Book Antiqua" w:cs="Book Antiqua"/>
          <w:color w:val="000000"/>
        </w:rPr>
        <w:t xml:space="preserve"> of all published studies on the treatment of LARC with near TNT, CRT or neoadjuvant </w:t>
      </w:r>
      <w:proofErr w:type="gramStart"/>
      <w:r w:rsidRPr="006041CC">
        <w:rPr>
          <w:rFonts w:ascii="Book Antiqua" w:eastAsia="Book Antiqua" w:hAnsi="Book Antiqua" w:cs="Book Antiqua"/>
          <w:color w:val="000000"/>
        </w:rPr>
        <w:t>radiotherapy</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17–21]</w:t>
      </w:r>
      <w:r w:rsidRPr="006041CC">
        <w:rPr>
          <w:rFonts w:ascii="Book Antiqua" w:eastAsia="Book Antiqua" w:hAnsi="Book Antiqua" w:cs="Book Antiqua"/>
          <w:color w:val="000000"/>
        </w:rPr>
        <w:t xml:space="preserve">. Our patients with the most aggressive form of LARC treated with TNT had a similar rate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as all patients with LARC, which speaks in </w:t>
      </w:r>
      <w:proofErr w:type="spellStart"/>
      <w:r w:rsidRPr="006041CC">
        <w:rPr>
          <w:rFonts w:ascii="Book Antiqua" w:eastAsia="Book Antiqua" w:hAnsi="Book Antiqua" w:cs="Book Antiqua"/>
          <w:color w:val="000000"/>
        </w:rPr>
        <w:t>favour</w:t>
      </w:r>
      <w:proofErr w:type="spellEnd"/>
      <w:r w:rsidRPr="006041CC">
        <w:rPr>
          <w:rFonts w:ascii="Book Antiqua" w:eastAsia="Book Antiqua" w:hAnsi="Book Antiqua" w:cs="Book Antiqua"/>
          <w:color w:val="000000"/>
        </w:rPr>
        <w:t xml:space="preserve"> of </w:t>
      </w:r>
      <w:proofErr w:type="gramStart"/>
      <w:r w:rsidRPr="006041CC">
        <w:rPr>
          <w:rFonts w:ascii="Book Antiqua" w:eastAsia="Book Antiqua" w:hAnsi="Book Antiqua" w:cs="Book Antiqua"/>
          <w:color w:val="000000"/>
        </w:rPr>
        <w:t>TNT</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22,23]</w:t>
      </w:r>
      <w:r w:rsidRPr="006041CC">
        <w:rPr>
          <w:rFonts w:ascii="Book Antiqua" w:eastAsia="Book Antiqua" w:hAnsi="Book Antiqua" w:cs="Book Antiqua"/>
          <w:color w:val="000000"/>
        </w:rPr>
        <w:t>.</w:t>
      </w:r>
    </w:p>
    <w:p w14:paraId="6D44088B" w14:textId="77777777" w:rsidR="00A77B3E" w:rsidRPr="006041CC" w:rsidRDefault="00491B29" w:rsidP="006041CC">
      <w:pPr>
        <w:snapToGrid w:val="0"/>
        <w:spacing w:line="360" w:lineRule="auto"/>
        <w:ind w:firstLineChars="100" w:firstLine="240"/>
        <w:jc w:val="both"/>
        <w:rPr>
          <w:rFonts w:ascii="Book Antiqua" w:hAnsi="Book Antiqua"/>
        </w:rPr>
      </w:pPr>
      <w:r w:rsidRPr="006041CC">
        <w:rPr>
          <w:rFonts w:ascii="Book Antiqua" w:eastAsia="Book Antiqua" w:hAnsi="Book Antiqua" w:cs="Book Antiqua"/>
          <w:color w:val="000000"/>
        </w:rPr>
        <w:t xml:space="preserve">We showed a statistically significant influence of the irradiation technique on the proportion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in the TNT group. This statistically significant influence was not found in the standard group but a similar trend was observed. One of the reasons why we failed to demonstrate the influence of the irradiation technique on the proportion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in standard treatment could be the small sample size. In the standard group, only 17% of patients were irradiated with IMRT/VMAT, whereas in the TNT group, this was 61%. The higher rate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in the TNT group irradiated with IMRT/VMAT is attributed to the fact that shortening of the overall </w:t>
      </w:r>
      <w:r w:rsidRPr="006041CC">
        <w:rPr>
          <w:rFonts w:ascii="Book Antiqua" w:eastAsia="Book Antiqua" w:hAnsi="Book Antiqua" w:cs="Book Antiqua"/>
          <w:color w:val="000000"/>
        </w:rPr>
        <w:lastRenderedPageBreak/>
        <w:t xml:space="preserve">treatment time, accuracy of irradiation technique and hypofractionation (higher dose per fraction, simultaneous integrated boost) were enabled with IMRT/VMAT </w:t>
      </w:r>
      <w:proofErr w:type="gramStart"/>
      <w:r w:rsidRPr="006041CC">
        <w:rPr>
          <w:rFonts w:ascii="Book Antiqua" w:eastAsia="Book Antiqua" w:hAnsi="Book Antiqua" w:cs="Book Antiqua"/>
          <w:color w:val="000000"/>
        </w:rPr>
        <w:t>application</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24]</w:t>
      </w:r>
      <w:r w:rsidRPr="006041CC">
        <w:rPr>
          <w:rFonts w:ascii="Book Antiqua" w:eastAsia="Book Antiqua" w:hAnsi="Book Antiqua" w:cs="Book Antiqua"/>
          <w:color w:val="000000"/>
        </w:rPr>
        <w:t>. We believe that in the trials of different TNT approaches, greater emphasis should be placed on the choice of optimal radiotherapy.</w:t>
      </w:r>
    </w:p>
    <w:p w14:paraId="6608AEAF" w14:textId="0BA38B86" w:rsidR="00A77B3E" w:rsidRPr="006041CC" w:rsidRDefault="00491B29" w:rsidP="006041CC">
      <w:pPr>
        <w:snapToGrid w:val="0"/>
        <w:spacing w:line="360" w:lineRule="auto"/>
        <w:ind w:firstLineChars="100" w:firstLine="240"/>
        <w:jc w:val="both"/>
        <w:rPr>
          <w:rFonts w:ascii="Book Antiqua" w:hAnsi="Book Antiqua"/>
        </w:rPr>
      </w:pPr>
      <w:r w:rsidRPr="006041CC">
        <w:rPr>
          <w:rFonts w:ascii="Book Antiqua" w:eastAsia="Book Antiqua" w:hAnsi="Book Antiqua" w:cs="Book Antiqua"/>
          <w:color w:val="000000"/>
        </w:rPr>
        <w:t xml:space="preserve">To the best of our knowledge, this study is one of the first comparing standard therapy and TNT in LARC patients with high-risk factors for failure, in addition to the RAPIDO </w:t>
      </w:r>
      <w:proofErr w:type="gramStart"/>
      <w:r w:rsidRPr="006041CC">
        <w:rPr>
          <w:rFonts w:ascii="Book Antiqua" w:eastAsia="Book Antiqua" w:hAnsi="Book Antiqua" w:cs="Book Antiqua"/>
          <w:color w:val="000000"/>
        </w:rPr>
        <w:t>trial</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25]</w:t>
      </w:r>
      <w:r w:rsidRPr="006041CC">
        <w:rPr>
          <w:rFonts w:ascii="Book Antiqua" w:eastAsia="Book Antiqua" w:hAnsi="Book Antiqua" w:cs="Book Antiqua"/>
          <w:color w:val="000000"/>
        </w:rPr>
        <w:t xml:space="preserve">. We achieved a slightly lower rate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with both treatments than that reported for the RAPIDO trial (7% and 23%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14% and 28% </w:t>
      </w:r>
      <w:proofErr w:type="gramStart"/>
      <w:r w:rsidRPr="006041CC">
        <w:rPr>
          <w:rFonts w:ascii="Book Antiqua" w:eastAsia="Book Antiqua" w:hAnsi="Book Antiqua" w:cs="Book Antiqua"/>
          <w:color w:val="000000"/>
        </w:rPr>
        <w:t>respectively)</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26]</w:t>
      </w:r>
      <w:r w:rsidRPr="006041CC">
        <w:rPr>
          <w:rFonts w:ascii="Book Antiqua" w:eastAsia="Book Antiqua" w:hAnsi="Book Antiqua" w:cs="Book Antiqua"/>
          <w:color w:val="000000"/>
        </w:rPr>
        <w:t xml:space="preserve">. Conversely, if we focus only on patients who were irradiated with more advanced irradiation techniques, </w:t>
      </w:r>
      <w:r w:rsidRPr="006041CC">
        <w:rPr>
          <w:rFonts w:ascii="Book Antiqua" w:eastAsia="Book Antiqua" w:hAnsi="Book Antiqua" w:cs="Book Antiqua"/>
          <w:i/>
          <w:iCs/>
          <w:color w:val="000000"/>
        </w:rPr>
        <w:t>i.e.</w:t>
      </w:r>
      <w:r w:rsidRPr="006041CC">
        <w:rPr>
          <w:rFonts w:ascii="Book Antiqua" w:eastAsia="Book Antiqua" w:hAnsi="Book Antiqua" w:cs="Book Antiqua"/>
          <w:color w:val="000000"/>
        </w:rPr>
        <w:t xml:space="preserve"> IMRT/VMAT, we found higher proportions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achievement (17% and 32%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14% and 28% respectively) compared to the RAPIDO trial. When comparing our study with the RAPIDO trial, it should be noted that patients in the latter were irradiated with a short-course radiotherapy, whereby the rate of </w:t>
      </w:r>
      <w:proofErr w:type="spellStart"/>
      <w:r w:rsidRPr="006041CC">
        <w:rPr>
          <w:rFonts w:ascii="Book Antiqua" w:eastAsia="Book Antiqua" w:hAnsi="Book Antiqua" w:cs="Book Antiqua"/>
          <w:color w:val="000000"/>
        </w:rPr>
        <w:t>tumour</w:t>
      </w:r>
      <w:proofErr w:type="spellEnd"/>
      <w:r w:rsidRPr="006041CC">
        <w:rPr>
          <w:rFonts w:ascii="Book Antiqua" w:eastAsia="Book Antiqua" w:hAnsi="Book Antiqua" w:cs="Book Antiqua"/>
          <w:color w:val="000000"/>
        </w:rPr>
        <w:t xml:space="preserve"> regression is lower and the occurrence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is less </w:t>
      </w:r>
      <w:proofErr w:type="gramStart"/>
      <w:r w:rsidRPr="006041CC">
        <w:rPr>
          <w:rFonts w:ascii="Book Antiqua" w:eastAsia="Book Antiqua" w:hAnsi="Book Antiqua" w:cs="Book Antiqua"/>
          <w:color w:val="000000"/>
        </w:rPr>
        <w:t>likely</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27]</w:t>
      </w:r>
      <w:r w:rsidRPr="006041CC">
        <w:rPr>
          <w:rFonts w:ascii="Book Antiqua" w:eastAsia="Book Antiqua" w:hAnsi="Book Antiqua" w:cs="Book Antiqua"/>
          <w:color w:val="000000"/>
        </w:rPr>
        <w:t xml:space="preserve">. On the other hand, it should be noted that in the RAPIDO trial, there was a longer interval between the end of radiotherapy and surgery, which may have affected the higher rate of </w:t>
      </w:r>
      <w:proofErr w:type="spellStart"/>
      <w:proofErr w:type="gram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3,28,29]</w:t>
      </w:r>
      <w:r w:rsidRPr="006041CC">
        <w:rPr>
          <w:rFonts w:ascii="Book Antiqua" w:eastAsia="Book Antiqua" w:hAnsi="Book Antiqua" w:cs="Book Antiqua"/>
          <w:color w:val="000000"/>
        </w:rPr>
        <w:t>.</w:t>
      </w:r>
    </w:p>
    <w:p w14:paraId="762268E1" w14:textId="0A8B04B6" w:rsidR="00A77B3E" w:rsidRPr="006041CC" w:rsidRDefault="00491B29" w:rsidP="006041CC">
      <w:pPr>
        <w:snapToGrid w:val="0"/>
        <w:spacing w:line="360" w:lineRule="auto"/>
        <w:ind w:firstLineChars="100" w:firstLine="240"/>
        <w:jc w:val="both"/>
        <w:rPr>
          <w:rFonts w:ascii="Book Antiqua" w:hAnsi="Book Antiqua"/>
        </w:rPr>
      </w:pPr>
      <w:r w:rsidRPr="006041CC">
        <w:rPr>
          <w:rFonts w:ascii="Book Antiqua" w:eastAsia="Book Antiqua" w:hAnsi="Book Antiqua" w:cs="Book Antiqua"/>
          <w:color w:val="000000"/>
        </w:rPr>
        <w:t xml:space="preserve">After </w:t>
      </w:r>
      <w:proofErr w:type="spellStart"/>
      <w:r w:rsidRPr="006041CC">
        <w:rPr>
          <w:rFonts w:ascii="Book Antiqua" w:eastAsia="Book Antiqua" w:hAnsi="Book Antiqua" w:cs="Book Antiqua"/>
          <w:color w:val="000000"/>
        </w:rPr>
        <w:t>analysing</w:t>
      </w:r>
      <w:proofErr w:type="spellEnd"/>
      <w:r w:rsidRPr="006041CC">
        <w:rPr>
          <w:rFonts w:ascii="Book Antiqua" w:eastAsia="Book Antiqua" w:hAnsi="Book Antiqua" w:cs="Book Antiqua"/>
          <w:color w:val="000000"/>
        </w:rPr>
        <w:t xml:space="preserve"> the results of treatment of this high-risk group of patients in two previous Slovenian studies, we reported 10.5%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in 2011-2013 and 20% in 2014-2015</w:t>
      </w:r>
      <w:r w:rsidRPr="006041CC">
        <w:rPr>
          <w:rFonts w:ascii="Book Antiqua" w:eastAsia="Book Antiqua" w:hAnsi="Book Antiqua" w:cs="Book Antiqua"/>
          <w:color w:val="000000"/>
          <w:vertAlign w:val="superscript"/>
        </w:rPr>
        <w:t>[24,30,31]</w:t>
      </w:r>
      <w:r w:rsidRPr="006041CC">
        <w:rPr>
          <w:rFonts w:ascii="Book Antiqua" w:eastAsia="Book Antiqua" w:hAnsi="Book Antiqua" w:cs="Book Antiqua"/>
          <w:color w:val="000000"/>
        </w:rPr>
        <w:t xml:space="preserve">. Preoperative treatment was more intensive than standard treatment in both studies. In our present study, the standard group had 7%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which is less than in the two previous Slovenian studies, as expected. This fact suggests that the population of patients with LARC with high-risk factors for failure needs a more intensive preoperative treatment regimen as the only standard therapy, in order to achieve a higher rate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In addition to different treatment regimens, patients in the two previous Slovenian studies were treated with different irradiation techniques. Generally speaking, our TNT with 3D CRT differed from treatment in patients in 2011-2013 in the more aggressive preoperative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which, however, was not clearly reflected in a higher </w:t>
      </w:r>
      <w:r w:rsidRPr="006041CC">
        <w:rPr>
          <w:rFonts w:ascii="Book Antiqua" w:eastAsia="Book Antiqua" w:hAnsi="Book Antiqua" w:cs="Book Antiqua"/>
          <w:color w:val="000000"/>
        </w:rPr>
        <w:lastRenderedPageBreak/>
        <w:t xml:space="preserve">rate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(9%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10.5%). On the other hand, our TNT with IMRT/VMAT differed from treatment in patients in 2014-2015 in additional preoperative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which was clearly reflected in a higher rate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(32%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20%). These facts confirm the position of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in the preoperative period to achieve more effective downstaging or a high proportion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In summary, we believe that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has a place in the preoperative period but consideration should be given to choosing the more optimal scheme of preoperative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Therefore, the influence of a radiotherapy regimen and of the aggressiveness of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on the outcome of treatment must be taken into account when comparing and researching different TNT schemes.</w:t>
      </w:r>
    </w:p>
    <w:p w14:paraId="211E82DD" w14:textId="77777777" w:rsidR="00A77B3E" w:rsidRPr="006041CC" w:rsidRDefault="00491B29" w:rsidP="006041CC">
      <w:pPr>
        <w:snapToGrid w:val="0"/>
        <w:spacing w:line="360" w:lineRule="auto"/>
        <w:ind w:firstLineChars="100" w:firstLine="240"/>
        <w:jc w:val="both"/>
        <w:rPr>
          <w:rFonts w:ascii="Book Antiqua" w:hAnsi="Book Antiqua"/>
        </w:rPr>
      </w:pPr>
      <w:r w:rsidRPr="006041CC">
        <w:rPr>
          <w:rFonts w:ascii="Book Antiqua" w:eastAsia="Book Antiqua" w:hAnsi="Book Antiqua" w:cs="Book Antiqua"/>
          <w:color w:val="000000"/>
        </w:rPr>
        <w:t xml:space="preserve">Compliance with all planned cycles of preoperative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in the TNT group was statistically significantly better compared to that in the standard group. This is in line with the findings of other </w:t>
      </w:r>
      <w:proofErr w:type="spellStart"/>
      <w:r w:rsidRPr="006041CC">
        <w:rPr>
          <w:rFonts w:ascii="Book Antiqua" w:eastAsia="Book Antiqua" w:hAnsi="Book Antiqua" w:cs="Book Antiqua"/>
          <w:color w:val="000000"/>
        </w:rPr>
        <w:t>randomised</w:t>
      </w:r>
      <w:proofErr w:type="spellEnd"/>
      <w:r w:rsidRPr="006041CC">
        <w:rPr>
          <w:rFonts w:ascii="Book Antiqua" w:eastAsia="Book Antiqua" w:hAnsi="Book Antiqua" w:cs="Book Antiqua"/>
          <w:color w:val="000000"/>
        </w:rPr>
        <w:t xml:space="preserve"> studies in LARC patients and LARC patients with high-risk factors for </w:t>
      </w:r>
      <w:proofErr w:type="gramStart"/>
      <w:r w:rsidRPr="006041CC">
        <w:rPr>
          <w:rFonts w:ascii="Book Antiqua" w:eastAsia="Book Antiqua" w:hAnsi="Book Antiqua" w:cs="Book Antiqua"/>
          <w:color w:val="000000"/>
        </w:rPr>
        <w:t>failure</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5,25]</w:t>
      </w:r>
      <w:r w:rsidRPr="006041CC">
        <w:rPr>
          <w:rFonts w:ascii="Book Antiqua" w:eastAsia="Book Antiqua" w:hAnsi="Book Antiqua" w:cs="Book Antiqua"/>
          <w:color w:val="000000"/>
        </w:rPr>
        <w:t xml:space="preserve">. Compliance with the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of our TNT group is also comparable to compliance in TNT of LARC patients in other studies (86%-100</w:t>
      </w:r>
      <w:proofErr w:type="gramStart"/>
      <w:r w:rsidRPr="006041CC">
        <w:rPr>
          <w:rFonts w:ascii="Book Antiqua" w:eastAsia="Book Antiqua" w:hAnsi="Book Antiqua" w:cs="Book Antiqua"/>
          <w:color w:val="000000"/>
        </w:rPr>
        <w:t>%)</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32]</w:t>
      </w:r>
      <w:r w:rsidRPr="006041CC">
        <w:rPr>
          <w:rFonts w:ascii="Book Antiqua" w:eastAsia="Book Antiqua" w:hAnsi="Book Antiqua" w:cs="Book Antiqua"/>
          <w:color w:val="000000"/>
        </w:rPr>
        <w:t>.</w:t>
      </w:r>
    </w:p>
    <w:p w14:paraId="2A8F2D55" w14:textId="6AB73A9B" w:rsidR="00A77B3E" w:rsidRPr="006041CC" w:rsidRDefault="00491B29" w:rsidP="006041CC">
      <w:pPr>
        <w:snapToGrid w:val="0"/>
        <w:spacing w:line="360" w:lineRule="auto"/>
        <w:ind w:firstLineChars="100" w:firstLine="240"/>
        <w:jc w:val="both"/>
        <w:rPr>
          <w:rFonts w:ascii="Book Antiqua" w:hAnsi="Book Antiqua"/>
        </w:rPr>
      </w:pPr>
      <w:r w:rsidRPr="006041CC">
        <w:rPr>
          <w:rFonts w:ascii="Book Antiqua" w:eastAsia="Book Antiqua" w:hAnsi="Book Antiqua" w:cs="Book Antiqua"/>
          <w:color w:val="000000"/>
        </w:rPr>
        <w:t xml:space="preserve">As with compliance, the toxicity between both groups differs most during the period of systemic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Standard treatment showed an 11% higher rate of toxicity grade ≥ 3 compared to TNT (14%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3%). Studies of the TNT and near TNT regimen in the treatment of LARC patients with high-risk factors have demonstrated a varied spectrum of the most common preoperative adverse reactions of grades ≥ 3. All rates of the most common grade ≥ 3 adverse reactions were higher (range: 9%–42%) than in our TNT group, where radiodermatitis and hand-foot syndrome were the most common (in 2</w:t>
      </w:r>
      <w:proofErr w:type="gramStart"/>
      <w:r w:rsidRPr="006041CC">
        <w:rPr>
          <w:rFonts w:ascii="Book Antiqua" w:eastAsia="Book Antiqua" w:hAnsi="Book Antiqua" w:cs="Book Antiqua"/>
          <w:color w:val="000000"/>
        </w:rPr>
        <w:t>%)</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25,33–39]</w:t>
      </w:r>
      <w:r w:rsidRPr="006041CC">
        <w:rPr>
          <w:rFonts w:ascii="Book Antiqua" w:eastAsia="Book Antiqua" w:hAnsi="Book Antiqua" w:cs="Book Antiqua"/>
          <w:color w:val="000000"/>
        </w:rPr>
        <w:t xml:space="preserve">. It should be noted that our scheme of TNT is, according to the aforementioned studies, the least aggressive, but at the same time having a very comparable rate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We found a markedly lower rate of toxicity of grades 3-5 during TNT when comparing toxicities reported from the RAPIDO trial (</w:t>
      </w:r>
      <w:r w:rsidR="004D1DEE" w:rsidRPr="006041CC">
        <w:rPr>
          <w:rFonts w:ascii="Book Antiqua" w:eastAsia="Book Antiqua" w:hAnsi="Book Antiqua" w:cs="Book Antiqua"/>
          <w:color w:val="000000"/>
        </w:rPr>
        <w:t>7</w:t>
      </w:r>
      <w:r w:rsidRPr="006041CC">
        <w:rPr>
          <w:rFonts w:ascii="Book Antiqua" w:eastAsia="Book Antiqua" w:hAnsi="Book Antiqua" w:cs="Book Antiqua"/>
          <w:color w:val="000000"/>
        </w:rPr>
        <w:t xml:space="preserve">%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48%)</w:t>
      </w:r>
      <w:r w:rsidRPr="006041CC">
        <w:rPr>
          <w:rFonts w:ascii="Book Antiqua" w:eastAsia="Book Antiqua" w:hAnsi="Book Antiqua" w:cs="Book Antiqua"/>
          <w:color w:val="000000"/>
          <w:vertAlign w:val="superscript"/>
        </w:rPr>
        <w:t>[25]</w:t>
      </w:r>
      <w:r w:rsidRPr="006041CC">
        <w:rPr>
          <w:rFonts w:ascii="Book Antiqua" w:eastAsia="Book Antiqua" w:hAnsi="Book Antiqua" w:cs="Book Antiqua"/>
          <w:color w:val="000000"/>
        </w:rPr>
        <w:t xml:space="preserve">. The lower toxicity in our study could be attributed to the fact that our patients received </w:t>
      </w:r>
      <w:proofErr w:type="spellStart"/>
      <w:r w:rsidRPr="006041CC">
        <w:rPr>
          <w:rFonts w:ascii="Book Antiqua" w:eastAsia="Book Antiqua" w:hAnsi="Book Antiqua" w:cs="Book Antiqua"/>
          <w:color w:val="000000"/>
        </w:rPr>
        <w:t>ChT</w:t>
      </w:r>
      <w:proofErr w:type="spellEnd"/>
      <w:r w:rsidRPr="006041CC">
        <w:rPr>
          <w:rFonts w:ascii="Book Antiqua" w:eastAsia="Book Antiqua" w:hAnsi="Book Antiqua" w:cs="Book Antiqua"/>
          <w:color w:val="000000"/>
        </w:rPr>
        <w:t xml:space="preserve"> separately in two parts, so we believe that there was a lower likelihood of potentiation of adverse effects. Given the fact </w:t>
      </w:r>
      <w:r w:rsidRPr="006041CC">
        <w:rPr>
          <w:rFonts w:ascii="Book Antiqua" w:eastAsia="Book Antiqua" w:hAnsi="Book Antiqua" w:cs="Book Antiqua"/>
          <w:color w:val="000000"/>
        </w:rPr>
        <w:lastRenderedPageBreak/>
        <w:t xml:space="preserve">that in the RAPIDO trial </w:t>
      </w:r>
      <w:proofErr w:type="spellStart"/>
      <w:r w:rsidRPr="006041CC">
        <w:rPr>
          <w:rFonts w:ascii="Book Antiqua" w:eastAsia="Book Antiqua" w:hAnsi="Book Antiqua" w:cs="Book Antiqua"/>
          <w:color w:val="000000"/>
        </w:rPr>
        <w:t>diarrhoea</w:t>
      </w:r>
      <w:proofErr w:type="spellEnd"/>
      <w:r w:rsidRPr="006041CC">
        <w:rPr>
          <w:rFonts w:ascii="Book Antiqua" w:eastAsia="Book Antiqua" w:hAnsi="Book Antiqua" w:cs="Book Antiqua"/>
          <w:color w:val="000000"/>
        </w:rPr>
        <w:t xml:space="preserve"> was the most common adverse effect of grades ≥ 3 in TNT, the difference in toxicity was most likely also due to a various radiotherapy regimen. The high rate of </w:t>
      </w:r>
      <w:proofErr w:type="spellStart"/>
      <w:r w:rsidRPr="006041CC">
        <w:rPr>
          <w:rFonts w:ascii="Book Antiqua" w:eastAsia="Book Antiqua" w:hAnsi="Book Antiqua" w:cs="Book Antiqua"/>
          <w:color w:val="000000"/>
        </w:rPr>
        <w:t>diarrhoea</w:t>
      </w:r>
      <w:proofErr w:type="spellEnd"/>
      <w:r w:rsidRPr="006041CC">
        <w:rPr>
          <w:rFonts w:ascii="Book Antiqua" w:eastAsia="Book Antiqua" w:hAnsi="Book Antiqua" w:cs="Book Antiqua"/>
          <w:color w:val="000000"/>
        </w:rPr>
        <w:t xml:space="preserve"> may have been exacerbated by larger fields and irradiation with 3D CRT as short-course radiotherapy in the RAPIDO trial. On the other hand, in our long-course CRT with IMRT/VMAT with a simultaneous integrated boost without dose escalation, we had higher accuracy due to the contribution of various factors, such as the higher accuracy of delineation using planned magnetic resonance imaging and daily checking of the patient's position during the radiotherapy </w:t>
      </w:r>
      <w:proofErr w:type="gramStart"/>
      <w:r w:rsidRPr="006041CC">
        <w:rPr>
          <w:rFonts w:ascii="Book Antiqua" w:eastAsia="Book Antiqua" w:hAnsi="Book Antiqua" w:cs="Book Antiqua"/>
          <w:color w:val="000000"/>
        </w:rPr>
        <w:t>administration</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24]</w:t>
      </w:r>
      <w:r w:rsidRPr="006041CC">
        <w:rPr>
          <w:rFonts w:ascii="Book Antiqua" w:eastAsia="Book Antiqua" w:hAnsi="Book Antiqua" w:cs="Book Antiqua"/>
          <w:color w:val="000000"/>
        </w:rPr>
        <w:t>.</w:t>
      </w:r>
    </w:p>
    <w:p w14:paraId="51CACF93" w14:textId="17B7A6B4" w:rsidR="00A77B3E" w:rsidRPr="006041CC" w:rsidRDefault="00491B29" w:rsidP="006041CC">
      <w:pPr>
        <w:snapToGrid w:val="0"/>
        <w:spacing w:line="360" w:lineRule="auto"/>
        <w:ind w:firstLineChars="100" w:firstLine="240"/>
        <w:jc w:val="both"/>
        <w:rPr>
          <w:rFonts w:ascii="Book Antiqua" w:hAnsi="Book Antiqua"/>
        </w:rPr>
      </w:pPr>
      <w:r w:rsidRPr="006041CC">
        <w:rPr>
          <w:rFonts w:ascii="Book Antiqua" w:eastAsia="Book Antiqua" w:hAnsi="Book Antiqua" w:cs="Book Antiqua"/>
          <w:color w:val="000000"/>
        </w:rPr>
        <w:t xml:space="preserve">The proportion of postoperative complications in both groups (39% for the standard group and 24% for the TNT group) was comparable to that of other studies researching TNT in LARC. These other studies showed 13%-51% of postoperative </w:t>
      </w:r>
      <w:proofErr w:type="gramStart"/>
      <w:r w:rsidRPr="006041CC">
        <w:rPr>
          <w:rFonts w:ascii="Book Antiqua" w:eastAsia="Book Antiqua" w:hAnsi="Book Antiqua" w:cs="Book Antiqua"/>
          <w:color w:val="000000"/>
        </w:rPr>
        <w:t>complications</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32]</w:t>
      </w:r>
      <w:r w:rsidRPr="006041CC">
        <w:rPr>
          <w:rFonts w:ascii="Book Antiqua" w:eastAsia="Book Antiqua" w:hAnsi="Book Antiqua" w:cs="Book Antiqua"/>
          <w:color w:val="000000"/>
        </w:rPr>
        <w:t xml:space="preserve">. Comparing the proportions of postoperative complications with the largest </w:t>
      </w:r>
      <w:proofErr w:type="spellStart"/>
      <w:r w:rsidRPr="006041CC">
        <w:rPr>
          <w:rFonts w:ascii="Book Antiqua" w:eastAsia="Book Antiqua" w:hAnsi="Book Antiqua" w:cs="Book Antiqua"/>
          <w:color w:val="000000"/>
        </w:rPr>
        <w:t>randomised</w:t>
      </w:r>
      <w:proofErr w:type="spellEnd"/>
      <w:r w:rsidRPr="006041CC">
        <w:rPr>
          <w:rFonts w:ascii="Book Antiqua" w:eastAsia="Book Antiqua" w:hAnsi="Book Antiqua" w:cs="Book Antiqua"/>
          <w:color w:val="000000"/>
        </w:rPr>
        <w:t xml:space="preserve"> study in the field of treatment of LARC patients with high-risk factors, we found a fairly comparable or even a slightly lower proportion of postoperative complications with standard therapy (39%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47%) and, on the other hand, almost a one-half lower proportion of postoperative complications with TNT (24%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50%). One reason for this could be a more effective downstaging with our TNT regimen and consequently a lower rate of abdominoperineal excision compared to the RAPIDO trial (17%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58%), despite the fact that we had more patients with low-lying </w:t>
      </w:r>
      <w:proofErr w:type="spellStart"/>
      <w:r w:rsidRPr="006041CC">
        <w:rPr>
          <w:rFonts w:ascii="Book Antiqua" w:eastAsia="Book Antiqua" w:hAnsi="Book Antiqua" w:cs="Book Antiqua"/>
          <w:color w:val="000000"/>
        </w:rPr>
        <w:t>tu</w:t>
      </w:r>
      <w:r w:rsidR="00A57B04" w:rsidRPr="006041CC">
        <w:rPr>
          <w:rFonts w:ascii="Book Antiqua" w:eastAsia="Book Antiqua" w:hAnsi="Book Antiqua" w:cs="Book Antiqua"/>
          <w:color w:val="000000"/>
        </w:rPr>
        <w:t>mours</w:t>
      </w:r>
      <w:proofErr w:type="spellEnd"/>
      <w:r w:rsidR="00A57B04" w:rsidRPr="006041CC">
        <w:rPr>
          <w:rFonts w:ascii="Book Antiqua" w:eastAsia="Book Antiqua" w:hAnsi="Book Antiqua" w:cs="Book Antiqua"/>
          <w:color w:val="000000"/>
        </w:rPr>
        <w:t xml:space="preserve"> (33</w:t>
      </w:r>
      <w:r w:rsidRPr="006041CC">
        <w:rPr>
          <w:rFonts w:ascii="Book Antiqua" w:eastAsia="Book Antiqua" w:hAnsi="Book Antiqua" w:cs="Book Antiqua"/>
          <w:color w:val="000000"/>
        </w:rPr>
        <w:t xml:space="preserve">%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22%)</w:t>
      </w:r>
      <w:r w:rsidRPr="006041CC">
        <w:rPr>
          <w:rFonts w:ascii="Book Antiqua" w:eastAsia="Book Antiqua" w:hAnsi="Book Antiqua" w:cs="Book Antiqua"/>
          <w:color w:val="000000"/>
          <w:vertAlign w:val="superscript"/>
        </w:rPr>
        <w:t>[25]</w:t>
      </w:r>
      <w:r w:rsidRPr="006041CC">
        <w:rPr>
          <w:rFonts w:ascii="Book Antiqua" w:eastAsia="Book Antiqua" w:hAnsi="Book Antiqua" w:cs="Book Antiqua"/>
          <w:color w:val="000000"/>
        </w:rPr>
        <w:t xml:space="preserve">. It is known that the rate of postoperative complications is higher after abdominoperineal excision than after sphincter-preserving </w:t>
      </w:r>
      <w:proofErr w:type="gramStart"/>
      <w:r w:rsidRPr="006041CC">
        <w:rPr>
          <w:rFonts w:ascii="Book Antiqua" w:eastAsia="Book Antiqua" w:hAnsi="Book Antiqua" w:cs="Book Antiqua"/>
          <w:color w:val="000000"/>
        </w:rPr>
        <w:t>surgery</w:t>
      </w:r>
      <w:r w:rsidRPr="006041CC">
        <w:rPr>
          <w:rFonts w:ascii="Book Antiqua" w:eastAsia="Book Antiqua" w:hAnsi="Book Antiqua" w:cs="Book Antiqua"/>
          <w:color w:val="000000"/>
          <w:vertAlign w:val="superscript"/>
        </w:rPr>
        <w:t>[</w:t>
      </w:r>
      <w:proofErr w:type="gramEnd"/>
      <w:r w:rsidRPr="006041CC">
        <w:rPr>
          <w:rFonts w:ascii="Book Antiqua" w:eastAsia="Book Antiqua" w:hAnsi="Book Antiqua" w:cs="Book Antiqua"/>
          <w:color w:val="000000"/>
          <w:vertAlign w:val="superscript"/>
        </w:rPr>
        <w:t>40]</w:t>
      </w:r>
      <w:r w:rsidRPr="006041CC">
        <w:rPr>
          <w:rFonts w:ascii="Book Antiqua" w:eastAsia="Book Antiqua" w:hAnsi="Book Antiqua" w:cs="Book Antiqua"/>
          <w:color w:val="000000"/>
        </w:rPr>
        <w:t>.</w:t>
      </w:r>
    </w:p>
    <w:p w14:paraId="6C8A0EFE" w14:textId="12407ED4" w:rsidR="00A77B3E" w:rsidRPr="006041CC" w:rsidRDefault="00491B29" w:rsidP="006041CC">
      <w:pPr>
        <w:snapToGrid w:val="0"/>
        <w:spacing w:line="360" w:lineRule="auto"/>
        <w:ind w:firstLineChars="100" w:firstLine="240"/>
        <w:jc w:val="both"/>
        <w:rPr>
          <w:rFonts w:ascii="Book Antiqua" w:hAnsi="Book Antiqua"/>
        </w:rPr>
      </w:pPr>
      <w:r w:rsidRPr="006041CC">
        <w:rPr>
          <w:rFonts w:ascii="Book Antiqua" w:eastAsia="Book Antiqua" w:hAnsi="Book Antiqua" w:cs="Book Antiqua"/>
          <w:color w:val="000000"/>
        </w:rPr>
        <w:t xml:space="preserve">Our study has some limitations that need to be considered when </w:t>
      </w:r>
      <w:proofErr w:type="spellStart"/>
      <w:r w:rsidRPr="006041CC">
        <w:rPr>
          <w:rFonts w:ascii="Book Antiqua" w:eastAsia="Book Antiqua" w:hAnsi="Book Antiqua" w:cs="Book Antiqua"/>
          <w:color w:val="000000"/>
        </w:rPr>
        <w:t>favouring</w:t>
      </w:r>
      <w:proofErr w:type="spellEnd"/>
      <w:r w:rsidRPr="006041CC">
        <w:rPr>
          <w:rFonts w:ascii="Book Antiqua" w:eastAsia="Book Antiqua" w:hAnsi="Book Antiqua" w:cs="Book Antiqua"/>
          <w:color w:val="000000"/>
        </w:rPr>
        <w:t xml:space="preserve"> TNT over other treatment options for LARC patients with high-risk factors for failure. First, this study used a retrospective design and, therefore, has a lower level of data reliability than does a prospective or </w:t>
      </w:r>
      <w:proofErr w:type="spellStart"/>
      <w:r w:rsidRPr="006041CC">
        <w:rPr>
          <w:rFonts w:ascii="Book Antiqua" w:eastAsia="Book Antiqua" w:hAnsi="Book Antiqua" w:cs="Book Antiqua"/>
          <w:color w:val="000000"/>
        </w:rPr>
        <w:t>randomised</w:t>
      </w:r>
      <w:proofErr w:type="spellEnd"/>
      <w:r w:rsidRPr="006041CC">
        <w:rPr>
          <w:rFonts w:ascii="Book Antiqua" w:eastAsia="Book Antiqua" w:hAnsi="Book Antiqua" w:cs="Book Antiqua"/>
          <w:color w:val="000000"/>
        </w:rPr>
        <w:t xml:space="preserve"> study. Second, patients were followed for up to 3 </w:t>
      </w:r>
      <w:proofErr w:type="spellStart"/>
      <w:r w:rsidRPr="006041CC">
        <w:rPr>
          <w:rFonts w:ascii="Book Antiqua" w:eastAsia="Book Antiqua" w:hAnsi="Book Antiqua" w:cs="Book Antiqua"/>
          <w:color w:val="000000"/>
        </w:rPr>
        <w:t>mo</w:t>
      </w:r>
      <w:proofErr w:type="spellEnd"/>
      <w:r w:rsidRPr="006041CC">
        <w:rPr>
          <w:rFonts w:ascii="Book Antiqua" w:eastAsia="Book Antiqua" w:hAnsi="Book Antiqua" w:cs="Book Antiqua"/>
          <w:color w:val="000000"/>
        </w:rPr>
        <w:t xml:space="preserve"> after the end of treatment, which is a short period. A longer follow-up is required to determine the impact on local control, disease-free </w:t>
      </w:r>
      <w:r w:rsidRPr="006041CC">
        <w:rPr>
          <w:rFonts w:ascii="Book Antiqua" w:eastAsia="Book Antiqua" w:hAnsi="Book Antiqua" w:cs="Book Antiqua"/>
          <w:color w:val="000000"/>
        </w:rPr>
        <w:lastRenderedPageBreak/>
        <w:t>survival and overall survival. TNT is a relatively new approach in the treatment of LARC, and data on 5-year survival parameters are not yet available.</w:t>
      </w:r>
    </w:p>
    <w:bookmarkEnd w:id="32"/>
    <w:bookmarkEnd w:id="33"/>
    <w:p w14:paraId="076E2940" w14:textId="77777777" w:rsidR="00A77B3E" w:rsidRPr="006041CC" w:rsidRDefault="00A77B3E" w:rsidP="006041CC">
      <w:pPr>
        <w:snapToGrid w:val="0"/>
        <w:spacing w:line="360" w:lineRule="auto"/>
        <w:jc w:val="both"/>
        <w:rPr>
          <w:rFonts w:ascii="Book Antiqua" w:hAnsi="Book Antiqua"/>
        </w:rPr>
      </w:pPr>
    </w:p>
    <w:p w14:paraId="28314335"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aps/>
          <w:color w:val="000000"/>
          <w:u w:val="single"/>
        </w:rPr>
        <w:t>CONCLUSION</w:t>
      </w:r>
    </w:p>
    <w:p w14:paraId="04EC229F" w14:textId="7F5A9953"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The outcome of TNT is better than that of standard treatment in LARC patients with high-risk factors for failure in terms of the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rate and the NAR prognostic score. Our study is one of the first to compare standard treatment and TNT in LARC patients with high-risk factors for failure. With TNT administration, we achieved a statistically significantly higher rate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with IMRT/VMAT compared to 3D CRT. The reasons for the higher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are the accuracy of the irradiation technique and the possibility of hypofractionation (higher dose per fraction, simultaneous boost to the </w:t>
      </w:r>
      <w:proofErr w:type="spellStart"/>
      <w:r w:rsidRPr="006041CC">
        <w:rPr>
          <w:rFonts w:ascii="Book Antiqua" w:eastAsia="Book Antiqua" w:hAnsi="Book Antiqua" w:cs="Book Antiqua"/>
          <w:color w:val="000000"/>
        </w:rPr>
        <w:t>tumour</w:t>
      </w:r>
      <w:proofErr w:type="spellEnd"/>
      <w:r w:rsidRPr="006041CC">
        <w:rPr>
          <w:rFonts w:ascii="Book Antiqua" w:eastAsia="Book Antiqua" w:hAnsi="Book Antiqua" w:cs="Book Antiqua"/>
          <w:color w:val="000000"/>
        </w:rPr>
        <w:t>) and thus shorter irradiation time.</w:t>
      </w:r>
    </w:p>
    <w:p w14:paraId="71F8E37C" w14:textId="77777777" w:rsidR="00A77B3E" w:rsidRPr="006041CC" w:rsidRDefault="00A77B3E" w:rsidP="006041CC">
      <w:pPr>
        <w:snapToGrid w:val="0"/>
        <w:spacing w:line="360" w:lineRule="auto"/>
        <w:jc w:val="both"/>
        <w:rPr>
          <w:rFonts w:ascii="Book Antiqua" w:hAnsi="Book Antiqua"/>
        </w:rPr>
      </w:pPr>
    </w:p>
    <w:p w14:paraId="743BEEF3"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aps/>
          <w:color w:val="000000"/>
          <w:u w:val="single"/>
        </w:rPr>
        <w:t>ARTICLE HIGHLIGHTS</w:t>
      </w:r>
    </w:p>
    <w:p w14:paraId="3A4AD77D"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i/>
          <w:color w:val="000000"/>
        </w:rPr>
        <w:t>Research background</w:t>
      </w:r>
    </w:p>
    <w:p w14:paraId="6439AFF3"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Distant metastases remain the leading cause of death for patients with locally advanced rectal cancer. Systemic chemotherapy that mainly affects </w:t>
      </w:r>
      <w:proofErr w:type="spellStart"/>
      <w:r w:rsidRPr="006041CC">
        <w:rPr>
          <w:rFonts w:ascii="Book Antiqua" w:eastAsia="Book Antiqua" w:hAnsi="Book Antiqua" w:cs="Book Antiqua"/>
          <w:color w:val="000000"/>
        </w:rPr>
        <w:t>micrometastasis</w:t>
      </w:r>
      <w:proofErr w:type="spellEnd"/>
      <w:r w:rsidRPr="006041CC">
        <w:rPr>
          <w:rFonts w:ascii="Book Antiqua" w:eastAsia="Book Antiqua" w:hAnsi="Book Antiqua" w:cs="Book Antiqua"/>
          <w:color w:val="000000"/>
        </w:rPr>
        <w:t xml:space="preserve"> is administered with chemoradiotherapy prior to surgery in total neoadjuvant treatment.</w:t>
      </w:r>
    </w:p>
    <w:p w14:paraId="141FD971" w14:textId="77777777" w:rsidR="00A77B3E" w:rsidRPr="006041CC" w:rsidRDefault="00A77B3E" w:rsidP="006041CC">
      <w:pPr>
        <w:snapToGrid w:val="0"/>
        <w:spacing w:line="360" w:lineRule="auto"/>
        <w:jc w:val="both"/>
        <w:rPr>
          <w:rFonts w:ascii="Book Antiqua" w:hAnsi="Book Antiqua"/>
        </w:rPr>
      </w:pPr>
    </w:p>
    <w:p w14:paraId="24E58790"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i/>
          <w:color w:val="000000"/>
        </w:rPr>
        <w:t>Research motivation</w:t>
      </w:r>
    </w:p>
    <w:p w14:paraId="148E6C0B"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Currently, it is unknown which treatment is better for patients with locally advanced rectal cancer and high-risk factors for treatment failure.</w:t>
      </w:r>
    </w:p>
    <w:p w14:paraId="36D39579" w14:textId="77777777" w:rsidR="00A77B3E" w:rsidRPr="006041CC" w:rsidRDefault="00A77B3E" w:rsidP="006041CC">
      <w:pPr>
        <w:snapToGrid w:val="0"/>
        <w:spacing w:line="360" w:lineRule="auto"/>
        <w:jc w:val="both"/>
        <w:rPr>
          <w:rFonts w:ascii="Book Antiqua" w:hAnsi="Book Antiqua"/>
        </w:rPr>
      </w:pPr>
    </w:p>
    <w:p w14:paraId="6E1A14A0"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i/>
          <w:color w:val="000000"/>
        </w:rPr>
        <w:t>Research objectives</w:t>
      </w:r>
    </w:p>
    <w:p w14:paraId="79963DE0"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To compare the results of total neoadjuvant therapy and standard therapy in patients with locally advanced rectal cancer and high-risk factors for failure in the same time period.</w:t>
      </w:r>
    </w:p>
    <w:p w14:paraId="13D0AF0B" w14:textId="77777777" w:rsidR="00A77B3E" w:rsidRPr="006041CC" w:rsidRDefault="00A77B3E" w:rsidP="006041CC">
      <w:pPr>
        <w:snapToGrid w:val="0"/>
        <w:spacing w:line="360" w:lineRule="auto"/>
        <w:jc w:val="both"/>
        <w:rPr>
          <w:rFonts w:ascii="Book Antiqua" w:hAnsi="Book Antiqua"/>
        </w:rPr>
      </w:pPr>
    </w:p>
    <w:p w14:paraId="47D7E56E"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i/>
          <w:color w:val="000000"/>
        </w:rPr>
        <w:t>Research methods</w:t>
      </w:r>
    </w:p>
    <w:p w14:paraId="40897BC9"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lastRenderedPageBreak/>
        <w:t xml:space="preserve">We selected patients with locally advanced rectal cancer and high-risk factors for failure who were treated with standard therapy or with total neoadjuvant therapy. High-risk for failure were defined by the presence of at least one of the following factors: T4 status; N2 status; positive </w:t>
      </w:r>
      <w:proofErr w:type="spellStart"/>
      <w:r w:rsidRPr="006041CC">
        <w:rPr>
          <w:rFonts w:ascii="Book Antiqua" w:eastAsia="Book Antiqua" w:hAnsi="Book Antiqua" w:cs="Book Antiqua"/>
          <w:color w:val="000000"/>
        </w:rPr>
        <w:t>mesorectal</w:t>
      </w:r>
      <w:proofErr w:type="spellEnd"/>
      <w:r w:rsidRPr="006041CC">
        <w:rPr>
          <w:rFonts w:ascii="Book Antiqua" w:eastAsia="Book Antiqua" w:hAnsi="Book Antiqua" w:cs="Book Antiqua"/>
          <w:color w:val="000000"/>
        </w:rPr>
        <w:t xml:space="preserve"> fascia; extramural vascular invasion; and/or positive lateral lymph node.</w:t>
      </w:r>
    </w:p>
    <w:p w14:paraId="755EAB27" w14:textId="77777777" w:rsidR="00A77B3E" w:rsidRPr="006041CC" w:rsidRDefault="00A77B3E" w:rsidP="006041CC">
      <w:pPr>
        <w:snapToGrid w:val="0"/>
        <w:spacing w:line="360" w:lineRule="auto"/>
        <w:jc w:val="both"/>
        <w:rPr>
          <w:rFonts w:ascii="Book Antiqua" w:hAnsi="Book Antiqua"/>
        </w:rPr>
      </w:pPr>
    </w:p>
    <w:p w14:paraId="4BD8EEE7"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i/>
          <w:color w:val="000000"/>
        </w:rPr>
        <w:t>Research results</w:t>
      </w:r>
    </w:p>
    <w:p w14:paraId="5C51F7F2" w14:textId="6FECA99F"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This retrospective study showed that total neoadjuvant therapy yielded a higher proportion of </w:t>
      </w:r>
      <w:r w:rsidR="00105668" w:rsidRPr="006041CC">
        <w:rPr>
          <w:rFonts w:ascii="Book Antiqua" w:eastAsia="Book Antiqua" w:hAnsi="Book Antiqua" w:cs="Book Antiqua"/>
          <w:color w:val="000000"/>
        </w:rPr>
        <w:t>pathological complete response (</w:t>
      </w:r>
      <w:proofErr w:type="spellStart"/>
      <w:r w:rsidR="00105668" w:rsidRPr="006041CC">
        <w:rPr>
          <w:rFonts w:ascii="Book Antiqua" w:eastAsia="Book Antiqua" w:hAnsi="Book Antiqua" w:cs="Book Antiqua"/>
          <w:color w:val="000000"/>
        </w:rPr>
        <w:t>pCR</w:t>
      </w:r>
      <w:proofErr w:type="spellEnd"/>
      <w:r w:rsidR="00105668" w:rsidRPr="006041CC">
        <w:rPr>
          <w:rFonts w:ascii="Book Antiqua" w:eastAsia="Book Antiqua" w:hAnsi="Book Antiqua" w:cs="Book Antiqua"/>
          <w:color w:val="000000"/>
        </w:rPr>
        <w:t>)</w:t>
      </w:r>
      <w:r w:rsidRPr="006041CC">
        <w:rPr>
          <w:rFonts w:ascii="Book Antiqua" w:eastAsia="Book Antiqua" w:hAnsi="Book Antiqua" w:cs="Book Antiqua"/>
          <w:color w:val="000000"/>
        </w:rPr>
        <w:t xml:space="preserve">, lower neoadjuvant rectal score, higher T-and N-downstaging, equivalent R0 resection, shorter time to stoma closure, higher compliance during systemic chemotherapy, lower proportion of acute toxicity grades ≥ 3 during chemotherapy, and equivalent acute toxicity and compliance during chemoradiotherapy and in the postoperative period. With total neoadjuvant therapy, we achieved a statistically significantly higher rate of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with intensity-modulated radiotherapy/volumetric modulated arc therapy compared to the three-dimensional conformal radiation therapy technique.</w:t>
      </w:r>
    </w:p>
    <w:p w14:paraId="4FA1EB8F" w14:textId="77777777" w:rsidR="00A77B3E" w:rsidRPr="006041CC" w:rsidRDefault="00A77B3E" w:rsidP="006041CC">
      <w:pPr>
        <w:snapToGrid w:val="0"/>
        <w:spacing w:line="360" w:lineRule="auto"/>
        <w:jc w:val="both"/>
        <w:rPr>
          <w:rFonts w:ascii="Book Antiqua" w:hAnsi="Book Antiqua"/>
        </w:rPr>
      </w:pPr>
    </w:p>
    <w:p w14:paraId="11D6B554"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i/>
          <w:color w:val="000000"/>
        </w:rPr>
        <w:t>Research conclusions</w:t>
      </w:r>
    </w:p>
    <w:p w14:paraId="74F70BF6" w14:textId="3E681EB6"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The outcome of total neoadjuvant therapy is better than that of standard treatment of locally advanced rectal cancer with high-risk factors for failure, in terms of the </w:t>
      </w:r>
      <w:proofErr w:type="spellStart"/>
      <w:r w:rsidRPr="006041CC">
        <w:rPr>
          <w:rFonts w:ascii="Book Antiqua" w:eastAsia="Book Antiqua" w:hAnsi="Book Antiqua" w:cs="Book Antiqua"/>
          <w:color w:val="000000"/>
        </w:rPr>
        <w:t>pCR</w:t>
      </w:r>
      <w:proofErr w:type="spellEnd"/>
      <w:r w:rsidRPr="006041CC">
        <w:rPr>
          <w:rFonts w:ascii="Book Antiqua" w:eastAsia="Book Antiqua" w:hAnsi="Book Antiqua" w:cs="Book Antiqua"/>
          <w:color w:val="000000"/>
        </w:rPr>
        <w:t xml:space="preserve"> rate and the </w:t>
      </w:r>
      <w:r w:rsidR="00A12587" w:rsidRPr="006041CC">
        <w:rPr>
          <w:rFonts w:ascii="Book Antiqua" w:eastAsia="Book Antiqua" w:hAnsi="Book Antiqua" w:cs="Book Antiqua"/>
          <w:color w:val="000000"/>
        </w:rPr>
        <w:t>neoadjuvant rectal</w:t>
      </w:r>
      <w:r w:rsidRPr="006041CC">
        <w:rPr>
          <w:rFonts w:ascii="Book Antiqua" w:eastAsia="Book Antiqua" w:hAnsi="Book Antiqua" w:cs="Book Antiqua"/>
          <w:color w:val="000000"/>
        </w:rPr>
        <w:t xml:space="preserve"> prognostic score.</w:t>
      </w:r>
    </w:p>
    <w:p w14:paraId="4492E244" w14:textId="77777777" w:rsidR="00A77B3E" w:rsidRPr="006041CC" w:rsidRDefault="00A77B3E" w:rsidP="006041CC">
      <w:pPr>
        <w:snapToGrid w:val="0"/>
        <w:spacing w:line="360" w:lineRule="auto"/>
        <w:jc w:val="both"/>
        <w:rPr>
          <w:rFonts w:ascii="Book Antiqua" w:hAnsi="Book Antiqua"/>
        </w:rPr>
      </w:pPr>
    </w:p>
    <w:p w14:paraId="51FF14F5"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i/>
          <w:color w:val="000000"/>
        </w:rPr>
        <w:t>Research perspectives</w:t>
      </w:r>
    </w:p>
    <w:p w14:paraId="41D3D511"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Randomized studies are needed to more reliably assess the benefits of total neoadjuvant therapy for locally advanced rectal cancer with high-risk factors for failure.</w:t>
      </w:r>
    </w:p>
    <w:p w14:paraId="76A1D3C0" w14:textId="77777777" w:rsidR="00A77B3E" w:rsidRPr="006041CC" w:rsidRDefault="00A77B3E" w:rsidP="006041CC">
      <w:pPr>
        <w:snapToGrid w:val="0"/>
        <w:spacing w:line="360" w:lineRule="auto"/>
        <w:jc w:val="both"/>
        <w:rPr>
          <w:rFonts w:ascii="Book Antiqua" w:hAnsi="Book Antiqua"/>
        </w:rPr>
      </w:pPr>
    </w:p>
    <w:p w14:paraId="39456024"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olor w:val="000000"/>
        </w:rPr>
        <w:t>REFERENCES</w:t>
      </w:r>
    </w:p>
    <w:p w14:paraId="3586146E" w14:textId="77777777" w:rsidR="00A77B3E" w:rsidRPr="006041CC" w:rsidRDefault="00491B29" w:rsidP="006041CC">
      <w:pPr>
        <w:snapToGrid w:val="0"/>
        <w:spacing w:line="360" w:lineRule="auto"/>
        <w:jc w:val="both"/>
        <w:rPr>
          <w:rFonts w:ascii="Book Antiqua" w:hAnsi="Book Antiqua"/>
        </w:rPr>
      </w:pPr>
      <w:bookmarkStart w:id="34" w:name="OLE_LINK5"/>
      <w:bookmarkStart w:id="35" w:name="OLE_LINK16"/>
      <w:r w:rsidRPr="006041CC">
        <w:rPr>
          <w:rFonts w:ascii="Book Antiqua" w:eastAsia="Book Antiqua" w:hAnsi="Book Antiqua" w:cs="Book Antiqua"/>
          <w:color w:val="000000"/>
        </w:rPr>
        <w:t xml:space="preserve">1 </w:t>
      </w:r>
      <w:r w:rsidRPr="006041CC">
        <w:rPr>
          <w:rFonts w:ascii="Book Antiqua" w:eastAsia="Book Antiqua" w:hAnsi="Book Antiqua" w:cs="Book Antiqua"/>
          <w:b/>
          <w:bCs/>
          <w:color w:val="000000"/>
        </w:rPr>
        <w:t>Glynne-Jones R</w:t>
      </w:r>
      <w:r w:rsidRPr="006041CC">
        <w:rPr>
          <w:rFonts w:ascii="Book Antiqua" w:eastAsia="Book Antiqua" w:hAnsi="Book Antiqua" w:cs="Book Antiqua"/>
          <w:color w:val="000000"/>
        </w:rPr>
        <w:t xml:space="preserve">, Grainger J, Harrison M, Ostler P, Makris A. Neoadjuvant chemotherapy prior to preoperative chemoradiation or radiation in rectal cancer: </w:t>
      </w:r>
      <w:r w:rsidRPr="006041CC">
        <w:rPr>
          <w:rFonts w:ascii="Book Antiqua" w:eastAsia="Book Antiqua" w:hAnsi="Book Antiqua" w:cs="Book Antiqua"/>
          <w:color w:val="000000"/>
        </w:rPr>
        <w:lastRenderedPageBreak/>
        <w:t xml:space="preserve">should we be more cautious? </w:t>
      </w:r>
      <w:r w:rsidRPr="006041CC">
        <w:rPr>
          <w:rFonts w:ascii="Book Antiqua" w:eastAsia="Book Antiqua" w:hAnsi="Book Antiqua" w:cs="Book Antiqua"/>
          <w:i/>
          <w:iCs/>
          <w:color w:val="000000"/>
        </w:rPr>
        <w:t>Br J Cancer</w:t>
      </w:r>
      <w:r w:rsidRPr="006041CC">
        <w:rPr>
          <w:rFonts w:ascii="Book Antiqua" w:eastAsia="Book Antiqua" w:hAnsi="Book Antiqua" w:cs="Book Antiqua"/>
          <w:color w:val="000000"/>
        </w:rPr>
        <w:t xml:space="preserve"> 2006; </w:t>
      </w:r>
      <w:r w:rsidRPr="006041CC">
        <w:rPr>
          <w:rFonts w:ascii="Book Antiqua" w:eastAsia="Book Antiqua" w:hAnsi="Book Antiqua" w:cs="Book Antiqua"/>
          <w:b/>
          <w:bCs/>
          <w:color w:val="000000"/>
        </w:rPr>
        <w:t>94</w:t>
      </w:r>
      <w:r w:rsidRPr="006041CC">
        <w:rPr>
          <w:rFonts w:ascii="Book Antiqua" w:eastAsia="Book Antiqua" w:hAnsi="Book Antiqua" w:cs="Book Antiqua"/>
          <w:color w:val="000000"/>
        </w:rPr>
        <w:t>: 363-371 [PMID: 16465172 DOI: 10.1038/sj.bjc.6602960]</w:t>
      </w:r>
    </w:p>
    <w:p w14:paraId="73CA8125" w14:textId="7B831563"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2 </w:t>
      </w:r>
      <w:proofErr w:type="spellStart"/>
      <w:r w:rsidRPr="006041CC">
        <w:rPr>
          <w:rFonts w:ascii="Book Antiqua" w:eastAsia="Book Antiqua" w:hAnsi="Book Antiqua" w:cs="Book Antiqua"/>
          <w:b/>
          <w:bCs/>
          <w:color w:val="000000"/>
        </w:rPr>
        <w:t>Breugom</w:t>
      </w:r>
      <w:proofErr w:type="spellEnd"/>
      <w:r w:rsidRPr="006041CC">
        <w:rPr>
          <w:rFonts w:ascii="Book Antiqua" w:eastAsia="Book Antiqua" w:hAnsi="Book Antiqua" w:cs="Book Antiqua"/>
          <w:b/>
          <w:bCs/>
          <w:color w:val="000000"/>
        </w:rPr>
        <w:t xml:space="preserve"> AJ</w:t>
      </w:r>
      <w:r w:rsidRPr="006041CC">
        <w:rPr>
          <w:rFonts w:ascii="Book Antiqua" w:eastAsia="Book Antiqua" w:hAnsi="Book Antiqua" w:cs="Book Antiqua"/>
          <w:color w:val="000000"/>
        </w:rPr>
        <w:t xml:space="preserve">, van </w:t>
      </w:r>
      <w:proofErr w:type="spellStart"/>
      <w:r w:rsidRPr="006041CC">
        <w:rPr>
          <w:rFonts w:ascii="Book Antiqua" w:eastAsia="Book Antiqua" w:hAnsi="Book Antiqua" w:cs="Book Antiqua"/>
          <w:color w:val="000000"/>
        </w:rPr>
        <w:t>Gijn</w:t>
      </w:r>
      <w:proofErr w:type="spellEnd"/>
      <w:r w:rsidRPr="006041CC">
        <w:rPr>
          <w:rFonts w:ascii="Book Antiqua" w:eastAsia="Book Antiqua" w:hAnsi="Book Antiqua" w:cs="Book Antiqua"/>
          <w:color w:val="000000"/>
        </w:rPr>
        <w:t xml:space="preserve"> W, Muller EW, Berglund Å, van den Broek CBM, </w:t>
      </w:r>
      <w:proofErr w:type="spellStart"/>
      <w:r w:rsidRPr="006041CC">
        <w:rPr>
          <w:rFonts w:ascii="Book Antiqua" w:eastAsia="Book Antiqua" w:hAnsi="Book Antiqua" w:cs="Book Antiqua"/>
          <w:color w:val="000000"/>
        </w:rPr>
        <w:t>Fokstuen</w:t>
      </w:r>
      <w:proofErr w:type="spellEnd"/>
      <w:r w:rsidRPr="006041CC">
        <w:rPr>
          <w:rFonts w:ascii="Book Antiqua" w:eastAsia="Book Antiqua" w:hAnsi="Book Antiqua" w:cs="Book Antiqua"/>
          <w:color w:val="000000"/>
        </w:rPr>
        <w:t xml:space="preserve"> T, </w:t>
      </w:r>
      <w:proofErr w:type="spellStart"/>
      <w:r w:rsidRPr="006041CC">
        <w:rPr>
          <w:rFonts w:ascii="Book Antiqua" w:eastAsia="Book Antiqua" w:hAnsi="Book Antiqua" w:cs="Book Antiqua"/>
          <w:color w:val="000000"/>
        </w:rPr>
        <w:t>Gelderblom</w:t>
      </w:r>
      <w:proofErr w:type="spellEnd"/>
      <w:r w:rsidRPr="006041CC">
        <w:rPr>
          <w:rFonts w:ascii="Book Antiqua" w:eastAsia="Book Antiqua" w:hAnsi="Book Antiqua" w:cs="Book Antiqua"/>
          <w:color w:val="000000"/>
        </w:rPr>
        <w:t xml:space="preserve"> H, </w:t>
      </w:r>
      <w:proofErr w:type="spellStart"/>
      <w:r w:rsidRPr="006041CC">
        <w:rPr>
          <w:rFonts w:ascii="Book Antiqua" w:eastAsia="Book Antiqua" w:hAnsi="Book Antiqua" w:cs="Book Antiqua"/>
          <w:color w:val="000000"/>
        </w:rPr>
        <w:t>Kapiteijn</w:t>
      </w:r>
      <w:proofErr w:type="spellEnd"/>
      <w:r w:rsidRPr="006041CC">
        <w:rPr>
          <w:rFonts w:ascii="Book Antiqua" w:eastAsia="Book Antiqua" w:hAnsi="Book Antiqua" w:cs="Book Antiqua"/>
          <w:color w:val="000000"/>
        </w:rPr>
        <w:t xml:space="preserve"> E, Leer JWH, </w:t>
      </w:r>
      <w:proofErr w:type="spellStart"/>
      <w:r w:rsidRPr="006041CC">
        <w:rPr>
          <w:rFonts w:ascii="Book Antiqua" w:eastAsia="Book Antiqua" w:hAnsi="Book Antiqua" w:cs="Book Antiqua"/>
          <w:color w:val="000000"/>
        </w:rPr>
        <w:t>Marijnen</w:t>
      </w:r>
      <w:proofErr w:type="spellEnd"/>
      <w:r w:rsidRPr="006041CC">
        <w:rPr>
          <w:rFonts w:ascii="Book Antiqua" w:eastAsia="Book Antiqua" w:hAnsi="Book Antiqua" w:cs="Book Antiqua"/>
          <w:color w:val="000000"/>
        </w:rPr>
        <w:t xml:space="preserve"> CAM, </w:t>
      </w:r>
      <w:proofErr w:type="spellStart"/>
      <w:r w:rsidRPr="006041CC">
        <w:rPr>
          <w:rFonts w:ascii="Book Antiqua" w:eastAsia="Book Antiqua" w:hAnsi="Book Antiqua" w:cs="Book Antiqua"/>
          <w:color w:val="000000"/>
        </w:rPr>
        <w:t>Martijn</w:t>
      </w:r>
      <w:proofErr w:type="spellEnd"/>
      <w:r w:rsidRPr="006041CC">
        <w:rPr>
          <w:rFonts w:ascii="Book Antiqua" w:eastAsia="Book Antiqua" w:hAnsi="Book Antiqua" w:cs="Book Antiqua"/>
          <w:color w:val="000000"/>
        </w:rPr>
        <w:t xml:space="preserve"> H, </w:t>
      </w:r>
      <w:proofErr w:type="spellStart"/>
      <w:r w:rsidRPr="006041CC">
        <w:rPr>
          <w:rFonts w:ascii="Book Antiqua" w:eastAsia="Book Antiqua" w:hAnsi="Book Antiqua" w:cs="Book Antiqua"/>
          <w:color w:val="000000"/>
        </w:rPr>
        <w:t>Meershoek</w:t>
      </w:r>
      <w:proofErr w:type="spellEnd"/>
      <w:r w:rsidRPr="006041CC">
        <w:rPr>
          <w:rFonts w:ascii="Book Antiqua" w:eastAsia="Book Antiqua" w:hAnsi="Book Antiqua" w:cs="Book Antiqua"/>
          <w:color w:val="000000"/>
        </w:rPr>
        <w:t xml:space="preserve">-Klein </w:t>
      </w:r>
      <w:proofErr w:type="spellStart"/>
      <w:r w:rsidRPr="006041CC">
        <w:rPr>
          <w:rFonts w:ascii="Book Antiqua" w:eastAsia="Book Antiqua" w:hAnsi="Book Antiqua" w:cs="Book Antiqua"/>
          <w:color w:val="000000"/>
        </w:rPr>
        <w:t>Kranenbarg</w:t>
      </w:r>
      <w:proofErr w:type="spellEnd"/>
      <w:r w:rsidRPr="006041CC">
        <w:rPr>
          <w:rFonts w:ascii="Book Antiqua" w:eastAsia="Book Antiqua" w:hAnsi="Book Antiqua" w:cs="Book Antiqua"/>
          <w:color w:val="000000"/>
        </w:rPr>
        <w:t xml:space="preserve"> E, </w:t>
      </w:r>
      <w:proofErr w:type="spellStart"/>
      <w:r w:rsidRPr="006041CC">
        <w:rPr>
          <w:rFonts w:ascii="Book Antiqua" w:eastAsia="Book Antiqua" w:hAnsi="Book Antiqua" w:cs="Book Antiqua"/>
          <w:color w:val="000000"/>
        </w:rPr>
        <w:t>Nagtegaal</w:t>
      </w:r>
      <w:proofErr w:type="spellEnd"/>
      <w:r w:rsidRPr="006041CC">
        <w:rPr>
          <w:rFonts w:ascii="Book Antiqua" w:eastAsia="Book Antiqua" w:hAnsi="Book Antiqua" w:cs="Book Antiqua"/>
          <w:color w:val="000000"/>
        </w:rPr>
        <w:t xml:space="preserve"> ID, </w:t>
      </w:r>
      <w:proofErr w:type="spellStart"/>
      <w:r w:rsidRPr="006041CC">
        <w:rPr>
          <w:rFonts w:ascii="Book Antiqua" w:eastAsia="Book Antiqua" w:hAnsi="Book Antiqua" w:cs="Book Antiqua"/>
          <w:color w:val="000000"/>
        </w:rPr>
        <w:t>Påhlman</w:t>
      </w:r>
      <w:proofErr w:type="spellEnd"/>
      <w:r w:rsidRPr="006041CC">
        <w:rPr>
          <w:rFonts w:ascii="Book Antiqua" w:eastAsia="Book Antiqua" w:hAnsi="Book Antiqua" w:cs="Book Antiqua"/>
          <w:color w:val="000000"/>
        </w:rPr>
        <w:t xml:space="preserve"> L, Punt CJA, Putter H, </w:t>
      </w:r>
      <w:proofErr w:type="spellStart"/>
      <w:r w:rsidRPr="006041CC">
        <w:rPr>
          <w:rFonts w:ascii="Book Antiqua" w:eastAsia="Book Antiqua" w:hAnsi="Book Antiqua" w:cs="Book Antiqua"/>
          <w:color w:val="000000"/>
        </w:rPr>
        <w:t>Roodvoets</w:t>
      </w:r>
      <w:proofErr w:type="spellEnd"/>
      <w:r w:rsidRPr="006041CC">
        <w:rPr>
          <w:rFonts w:ascii="Book Antiqua" w:eastAsia="Book Antiqua" w:hAnsi="Book Antiqua" w:cs="Book Antiqua"/>
          <w:color w:val="000000"/>
        </w:rPr>
        <w:t xml:space="preserve"> AGH, Rutten HJT, </w:t>
      </w:r>
      <w:proofErr w:type="spellStart"/>
      <w:r w:rsidRPr="006041CC">
        <w:rPr>
          <w:rFonts w:ascii="Book Antiqua" w:eastAsia="Book Antiqua" w:hAnsi="Book Antiqua" w:cs="Book Antiqua"/>
          <w:color w:val="000000"/>
        </w:rPr>
        <w:t>Steup</w:t>
      </w:r>
      <w:proofErr w:type="spellEnd"/>
      <w:r w:rsidRPr="006041CC">
        <w:rPr>
          <w:rFonts w:ascii="Book Antiqua" w:eastAsia="Book Antiqua" w:hAnsi="Book Antiqua" w:cs="Book Antiqua"/>
          <w:color w:val="000000"/>
        </w:rPr>
        <w:t xml:space="preserve"> WH, </w:t>
      </w:r>
      <w:proofErr w:type="spellStart"/>
      <w:r w:rsidRPr="006041CC">
        <w:rPr>
          <w:rFonts w:ascii="Book Antiqua" w:eastAsia="Book Antiqua" w:hAnsi="Book Antiqua" w:cs="Book Antiqua"/>
          <w:color w:val="000000"/>
        </w:rPr>
        <w:t>Glimelius</w:t>
      </w:r>
      <w:proofErr w:type="spellEnd"/>
      <w:r w:rsidRPr="006041CC">
        <w:rPr>
          <w:rFonts w:ascii="Book Antiqua" w:eastAsia="Book Antiqua" w:hAnsi="Book Antiqua" w:cs="Book Antiqua"/>
          <w:color w:val="000000"/>
        </w:rPr>
        <w:t xml:space="preserve"> B, van de Velde CJH. Adjuvant chemotherapy for rectal cancer patients treated with preoperative (chemo)</w:t>
      </w:r>
      <w:r w:rsidR="00A57B04" w:rsidRPr="006041CC">
        <w:rPr>
          <w:rFonts w:ascii="Book Antiqua" w:eastAsia="Book Antiqua" w:hAnsi="Book Antiqua" w:cs="Book Antiqua"/>
          <w:color w:val="000000"/>
        </w:rPr>
        <w:t xml:space="preserve"> </w:t>
      </w:r>
      <w:r w:rsidRPr="006041CC">
        <w:rPr>
          <w:rFonts w:ascii="Book Antiqua" w:eastAsia="Book Antiqua" w:hAnsi="Book Antiqua" w:cs="Book Antiqua"/>
          <w:color w:val="000000"/>
        </w:rPr>
        <w:t xml:space="preserve">radiotherapy and total </w:t>
      </w:r>
      <w:proofErr w:type="spellStart"/>
      <w:r w:rsidRPr="006041CC">
        <w:rPr>
          <w:rFonts w:ascii="Book Antiqua" w:eastAsia="Book Antiqua" w:hAnsi="Book Antiqua" w:cs="Book Antiqua"/>
          <w:color w:val="000000"/>
        </w:rPr>
        <w:t>mesorectal</w:t>
      </w:r>
      <w:proofErr w:type="spellEnd"/>
      <w:r w:rsidRPr="006041CC">
        <w:rPr>
          <w:rFonts w:ascii="Book Antiqua" w:eastAsia="Book Antiqua" w:hAnsi="Book Antiqua" w:cs="Book Antiqua"/>
          <w:color w:val="000000"/>
        </w:rPr>
        <w:t xml:space="preserve"> excision: a Dutch Colorectal Cancer Group (DCCG) randomized phase III trial. </w:t>
      </w:r>
      <w:r w:rsidRPr="006041CC">
        <w:rPr>
          <w:rFonts w:ascii="Book Antiqua" w:eastAsia="Book Antiqua" w:hAnsi="Book Antiqua" w:cs="Book Antiqua"/>
          <w:i/>
          <w:iCs/>
          <w:color w:val="000000"/>
        </w:rPr>
        <w:t>Ann Oncol</w:t>
      </w:r>
      <w:r w:rsidRPr="006041CC">
        <w:rPr>
          <w:rFonts w:ascii="Book Antiqua" w:eastAsia="Book Antiqua" w:hAnsi="Book Antiqua" w:cs="Book Antiqua"/>
          <w:color w:val="000000"/>
        </w:rPr>
        <w:t xml:space="preserve"> 2015; </w:t>
      </w:r>
      <w:r w:rsidRPr="006041CC">
        <w:rPr>
          <w:rFonts w:ascii="Book Antiqua" w:eastAsia="Book Antiqua" w:hAnsi="Book Antiqua" w:cs="Book Antiqua"/>
          <w:b/>
          <w:bCs/>
          <w:color w:val="000000"/>
        </w:rPr>
        <w:t>26</w:t>
      </w:r>
      <w:r w:rsidRPr="006041CC">
        <w:rPr>
          <w:rFonts w:ascii="Book Antiqua" w:eastAsia="Book Antiqua" w:hAnsi="Book Antiqua" w:cs="Book Antiqua"/>
          <w:color w:val="000000"/>
        </w:rPr>
        <w:t>: 696-701 [PMID: 25480874 DOI: 10.1093/</w:t>
      </w:r>
      <w:proofErr w:type="spellStart"/>
      <w:r w:rsidRPr="006041CC">
        <w:rPr>
          <w:rFonts w:ascii="Book Antiqua" w:eastAsia="Book Antiqua" w:hAnsi="Book Antiqua" w:cs="Book Antiqua"/>
          <w:color w:val="000000"/>
        </w:rPr>
        <w:t>annonc</w:t>
      </w:r>
      <w:proofErr w:type="spellEnd"/>
      <w:r w:rsidRPr="006041CC">
        <w:rPr>
          <w:rFonts w:ascii="Book Antiqua" w:eastAsia="Book Antiqua" w:hAnsi="Book Antiqua" w:cs="Book Antiqua"/>
          <w:color w:val="000000"/>
        </w:rPr>
        <w:t>/mdu560]</w:t>
      </w:r>
    </w:p>
    <w:p w14:paraId="3AC969B1"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3 </w:t>
      </w:r>
      <w:r w:rsidRPr="006041CC">
        <w:rPr>
          <w:rFonts w:ascii="Book Antiqua" w:eastAsia="Book Antiqua" w:hAnsi="Book Antiqua" w:cs="Book Antiqua"/>
          <w:b/>
          <w:bCs/>
          <w:color w:val="000000"/>
        </w:rPr>
        <w:t>Maas M</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Nelemans</w:t>
      </w:r>
      <w:proofErr w:type="spellEnd"/>
      <w:r w:rsidRPr="006041CC">
        <w:rPr>
          <w:rFonts w:ascii="Book Antiqua" w:eastAsia="Book Antiqua" w:hAnsi="Book Antiqua" w:cs="Book Antiqua"/>
          <w:color w:val="000000"/>
        </w:rPr>
        <w:t xml:space="preserve"> PJ, </w:t>
      </w:r>
      <w:proofErr w:type="spellStart"/>
      <w:r w:rsidRPr="006041CC">
        <w:rPr>
          <w:rFonts w:ascii="Book Antiqua" w:eastAsia="Book Antiqua" w:hAnsi="Book Antiqua" w:cs="Book Antiqua"/>
          <w:color w:val="000000"/>
        </w:rPr>
        <w:t>Valentini</w:t>
      </w:r>
      <w:proofErr w:type="spellEnd"/>
      <w:r w:rsidRPr="006041CC">
        <w:rPr>
          <w:rFonts w:ascii="Book Antiqua" w:eastAsia="Book Antiqua" w:hAnsi="Book Antiqua" w:cs="Book Antiqua"/>
          <w:color w:val="000000"/>
        </w:rPr>
        <w:t xml:space="preserve"> V, Das P, </w:t>
      </w:r>
      <w:proofErr w:type="spellStart"/>
      <w:r w:rsidRPr="006041CC">
        <w:rPr>
          <w:rFonts w:ascii="Book Antiqua" w:eastAsia="Book Antiqua" w:hAnsi="Book Antiqua" w:cs="Book Antiqua"/>
          <w:color w:val="000000"/>
        </w:rPr>
        <w:t>Rödel</w:t>
      </w:r>
      <w:proofErr w:type="spellEnd"/>
      <w:r w:rsidRPr="006041CC">
        <w:rPr>
          <w:rFonts w:ascii="Book Antiqua" w:eastAsia="Book Antiqua" w:hAnsi="Book Antiqua" w:cs="Book Antiqua"/>
          <w:color w:val="000000"/>
        </w:rPr>
        <w:t xml:space="preserve"> C, </w:t>
      </w:r>
      <w:proofErr w:type="spellStart"/>
      <w:r w:rsidRPr="006041CC">
        <w:rPr>
          <w:rFonts w:ascii="Book Antiqua" w:eastAsia="Book Antiqua" w:hAnsi="Book Antiqua" w:cs="Book Antiqua"/>
          <w:color w:val="000000"/>
        </w:rPr>
        <w:t>Kuo</w:t>
      </w:r>
      <w:proofErr w:type="spellEnd"/>
      <w:r w:rsidRPr="006041CC">
        <w:rPr>
          <w:rFonts w:ascii="Book Antiqua" w:eastAsia="Book Antiqua" w:hAnsi="Book Antiqua" w:cs="Book Antiqua"/>
          <w:color w:val="000000"/>
        </w:rPr>
        <w:t xml:space="preserve"> LJ, Calvo FA, García-Aguilar J, Glynne-Jones R, </w:t>
      </w:r>
      <w:proofErr w:type="spellStart"/>
      <w:r w:rsidRPr="006041CC">
        <w:rPr>
          <w:rFonts w:ascii="Book Antiqua" w:eastAsia="Book Antiqua" w:hAnsi="Book Antiqua" w:cs="Book Antiqua"/>
          <w:color w:val="000000"/>
        </w:rPr>
        <w:t>Haustermans</w:t>
      </w:r>
      <w:proofErr w:type="spellEnd"/>
      <w:r w:rsidRPr="006041CC">
        <w:rPr>
          <w:rFonts w:ascii="Book Antiqua" w:eastAsia="Book Antiqua" w:hAnsi="Book Antiqua" w:cs="Book Antiqua"/>
          <w:color w:val="000000"/>
        </w:rPr>
        <w:t xml:space="preserve"> K, Mohiuddin M, </w:t>
      </w:r>
      <w:proofErr w:type="spellStart"/>
      <w:r w:rsidRPr="006041CC">
        <w:rPr>
          <w:rFonts w:ascii="Book Antiqua" w:eastAsia="Book Antiqua" w:hAnsi="Book Antiqua" w:cs="Book Antiqua"/>
          <w:color w:val="000000"/>
        </w:rPr>
        <w:t>Pucciarelli</w:t>
      </w:r>
      <w:proofErr w:type="spellEnd"/>
      <w:r w:rsidRPr="006041CC">
        <w:rPr>
          <w:rFonts w:ascii="Book Antiqua" w:eastAsia="Book Antiqua" w:hAnsi="Book Antiqua" w:cs="Book Antiqua"/>
          <w:color w:val="000000"/>
        </w:rPr>
        <w:t xml:space="preserve"> S, Small W Jr, Suárez J, </w:t>
      </w:r>
      <w:proofErr w:type="spellStart"/>
      <w:r w:rsidRPr="006041CC">
        <w:rPr>
          <w:rFonts w:ascii="Book Antiqua" w:eastAsia="Book Antiqua" w:hAnsi="Book Antiqua" w:cs="Book Antiqua"/>
          <w:color w:val="000000"/>
        </w:rPr>
        <w:t>Theodoropoulos</w:t>
      </w:r>
      <w:proofErr w:type="spellEnd"/>
      <w:r w:rsidRPr="006041CC">
        <w:rPr>
          <w:rFonts w:ascii="Book Antiqua" w:eastAsia="Book Antiqua" w:hAnsi="Book Antiqua" w:cs="Book Antiqua"/>
          <w:color w:val="000000"/>
        </w:rPr>
        <w:t xml:space="preserve"> G, Biondo S, Beets-Tan RG, Beets GL. Long-term outcome in patients with a pathological complete response after chemoradiation for rectal cancer: a pooled analysis of individual patient data. </w:t>
      </w:r>
      <w:r w:rsidRPr="006041CC">
        <w:rPr>
          <w:rFonts w:ascii="Book Antiqua" w:eastAsia="Book Antiqua" w:hAnsi="Book Antiqua" w:cs="Book Antiqua"/>
          <w:i/>
          <w:iCs/>
          <w:color w:val="000000"/>
        </w:rPr>
        <w:t>Lancet Oncol</w:t>
      </w:r>
      <w:r w:rsidRPr="006041CC">
        <w:rPr>
          <w:rFonts w:ascii="Book Antiqua" w:eastAsia="Book Antiqua" w:hAnsi="Book Antiqua" w:cs="Book Antiqua"/>
          <w:color w:val="000000"/>
        </w:rPr>
        <w:t xml:space="preserve"> 2010; </w:t>
      </w:r>
      <w:r w:rsidRPr="006041CC">
        <w:rPr>
          <w:rFonts w:ascii="Book Antiqua" w:eastAsia="Book Antiqua" w:hAnsi="Book Antiqua" w:cs="Book Antiqua"/>
          <w:b/>
          <w:bCs/>
          <w:color w:val="000000"/>
        </w:rPr>
        <w:t>11</w:t>
      </w:r>
      <w:r w:rsidRPr="006041CC">
        <w:rPr>
          <w:rFonts w:ascii="Book Antiqua" w:eastAsia="Book Antiqua" w:hAnsi="Book Antiqua" w:cs="Book Antiqua"/>
          <w:color w:val="000000"/>
        </w:rPr>
        <w:t>: 835-844 [PMID: 20692872 DOI: 10.1016/S1470-2045(10)70172-8]</w:t>
      </w:r>
    </w:p>
    <w:p w14:paraId="5BE891E0"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4 </w:t>
      </w:r>
      <w:r w:rsidRPr="006041CC">
        <w:rPr>
          <w:rFonts w:ascii="Book Antiqua" w:eastAsia="Book Antiqua" w:hAnsi="Book Antiqua" w:cs="Book Antiqua"/>
          <w:b/>
          <w:bCs/>
          <w:color w:val="000000"/>
        </w:rPr>
        <w:t>Chau I</w:t>
      </w:r>
      <w:r w:rsidRPr="006041CC">
        <w:rPr>
          <w:rFonts w:ascii="Book Antiqua" w:eastAsia="Book Antiqua" w:hAnsi="Book Antiqua" w:cs="Book Antiqua"/>
          <w:color w:val="000000"/>
        </w:rPr>
        <w:t xml:space="preserve">, Brown G, Cunningham D, Tait D, </w:t>
      </w:r>
      <w:proofErr w:type="spellStart"/>
      <w:r w:rsidRPr="006041CC">
        <w:rPr>
          <w:rFonts w:ascii="Book Antiqua" w:eastAsia="Book Antiqua" w:hAnsi="Book Antiqua" w:cs="Book Antiqua"/>
          <w:color w:val="000000"/>
        </w:rPr>
        <w:t>Wotherspoon</w:t>
      </w:r>
      <w:proofErr w:type="spellEnd"/>
      <w:r w:rsidRPr="006041CC">
        <w:rPr>
          <w:rFonts w:ascii="Book Antiqua" w:eastAsia="Book Antiqua" w:hAnsi="Book Antiqua" w:cs="Book Antiqua"/>
          <w:color w:val="000000"/>
        </w:rPr>
        <w:t xml:space="preserve"> A, Norman AR, Tebbutt N, Hill M, Ross PJ, Massey A, Oates J. Neoadjuvant capecitabine and oxaliplatin followed by synchronous chemoradiation and total </w:t>
      </w:r>
      <w:proofErr w:type="spellStart"/>
      <w:r w:rsidRPr="006041CC">
        <w:rPr>
          <w:rFonts w:ascii="Book Antiqua" w:eastAsia="Book Antiqua" w:hAnsi="Book Antiqua" w:cs="Book Antiqua"/>
          <w:color w:val="000000"/>
        </w:rPr>
        <w:t>mesorectal</w:t>
      </w:r>
      <w:proofErr w:type="spellEnd"/>
      <w:r w:rsidRPr="006041CC">
        <w:rPr>
          <w:rFonts w:ascii="Book Antiqua" w:eastAsia="Book Antiqua" w:hAnsi="Book Antiqua" w:cs="Book Antiqua"/>
          <w:color w:val="000000"/>
        </w:rPr>
        <w:t xml:space="preserve"> excision in magnetic resonance imaging-defined poor-risk rectal cancer. </w:t>
      </w:r>
      <w:r w:rsidRPr="006041CC">
        <w:rPr>
          <w:rFonts w:ascii="Book Antiqua" w:eastAsia="Book Antiqua" w:hAnsi="Book Antiqua" w:cs="Book Antiqua"/>
          <w:i/>
          <w:iCs/>
          <w:color w:val="000000"/>
        </w:rPr>
        <w:t>J Clin Oncol</w:t>
      </w:r>
      <w:r w:rsidRPr="006041CC">
        <w:rPr>
          <w:rFonts w:ascii="Book Antiqua" w:eastAsia="Book Antiqua" w:hAnsi="Book Antiqua" w:cs="Book Antiqua"/>
          <w:color w:val="000000"/>
        </w:rPr>
        <w:t xml:space="preserve"> 2006; </w:t>
      </w:r>
      <w:r w:rsidRPr="006041CC">
        <w:rPr>
          <w:rFonts w:ascii="Book Antiqua" w:eastAsia="Book Antiqua" w:hAnsi="Book Antiqua" w:cs="Book Antiqua"/>
          <w:b/>
          <w:bCs/>
          <w:color w:val="000000"/>
        </w:rPr>
        <w:t>24</w:t>
      </w:r>
      <w:r w:rsidRPr="006041CC">
        <w:rPr>
          <w:rFonts w:ascii="Book Antiqua" w:eastAsia="Book Antiqua" w:hAnsi="Book Antiqua" w:cs="Book Antiqua"/>
          <w:color w:val="000000"/>
        </w:rPr>
        <w:t>: 668-674 [PMID: 16446339 DOI: 10.1200/JCO.2005.04.4875]</w:t>
      </w:r>
    </w:p>
    <w:p w14:paraId="043131C5"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5 </w:t>
      </w:r>
      <w:r w:rsidRPr="006041CC">
        <w:rPr>
          <w:rFonts w:ascii="Book Antiqua" w:eastAsia="Book Antiqua" w:hAnsi="Book Antiqua" w:cs="Book Antiqua"/>
          <w:b/>
          <w:bCs/>
          <w:color w:val="000000"/>
        </w:rPr>
        <w:t>Fernández-</w:t>
      </w:r>
      <w:proofErr w:type="spellStart"/>
      <w:r w:rsidRPr="006041CC">
        <w:rPr>
          <w:rFonts w:ascii="Book Antiqua" w:eastAsia="Book Antiqua" w:hAnsi="Book Antiqua" w:cs="Book Antiqua"/>
          <w:b/>
          <w:bCs/>
          <w:color w:val="000000"/>
        </w:rPr>
        <w:t>Martos</w:t>
      </w:r>
      <w:proofErr w:type="spellEnd"/>
      <w:r w:rsidRPr="006041CC">
        <w:rPr>
          <w:rFonts w:ascii="Book Antiqua" w:eastAsia="Book Antiqua" w:hAnsi="Book Antiqua" w:cs="Book Antiqua"/>
          <w:b/>
          <w:bCs/>
          <w:color w:val="000000"/>
        </w:rPr>
        <w:t xml:space="preserve"> C</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Pericay</w:t>
      </w:r>
      <w:proofErr w:type="spellEnd"/>
      <w:r w:rsidRPr="006041CC">
        <w:rPr>
          <w:rFonts w:ascii="Book Antiqua" w:eastAsia="Book Antiqua" w:hAnsi="Book Antiqua" w:cs="Book Antiqua"/>
          <w:color w:val="000000"/>
        </w:rPr>
        <w:t xml:space="preserve"> C, Aparicio J, </w:t>
      </w:r>
      <w:proofErr w:type="spellStart"/>
      <w:r w:rsidRPr="006041CC">
        <w:rPr>
          <w:rFonts w:ascii="Book Antiqua" w:eastAsia="Book Antiqua" w:hAnsi="Book Antiqua" w:cs="Book Antiqua"/>
          <w:color w:val="000000"/>
        </w:rPr>
        <w:t>Salud</w:t>
      </w:r>
      <w:proofErr w:type="spellEnd"/>
      <w:r w:rsidRPr="006041CC">
        <w:rPr>
          <w:rFonts w:ascii="Book Antiqua" w:eastAsia="Book Antiqua" w:hAnsi="Book Antiqua" w:cs="Book Antiqua"/>
          <w:color w:val="000000"/>
        </w:rPr>
        <w:t xml:space="preserve"> A, </w:t>
      </w:r>
      <w:proofErr w:type="spellStart"/>
      <w:r w:rsidRPr="006041CC">
        <w:rPr>
          <w:rFonts w:ascii="Book Antiqua" w:eastAsia="Book Antiqua" w:hAnsi="Book Antiqua" w:cs="Book Antiqua"/>
          <w:color w:val="000000"/>
        </w:rPr>
        <w:t>Safont</w:t>
      </w:r>
      <w:proofErr w:type="spellEnd"/>
      <w:r w:rsidRPr="006041CC">
        <w:rPr>
          <w:rFonts w:ascii="Book Antiqua" w:eastAsia="Book Antiqua" w:hAnsi="Book Antiqua" w:cs="Book Antiqua"/>
          <w:color w:val="000000"/>
        </w:rPr>
        <w:t xml:space="preserve"> M, </w:t>
      </w:r>
      <w:proofErr w:type="spellStart"/>
      <w:r w:rsidRPr="006041CC">
        <w:rPr>
          <w:rFonts w:ascii="Book Antiqua" w:eastAsia="Book Antiqua" w:hAnsi="Book Antiqua" w:cs="Book Antiqua"/>
          <w:color w:val="000000"/>
        </w:rPr>
        <w:t>Massuti</w:t>
      </w:r>
      <w:proofErr w:type="spellEnd"/>
      <w:r w:rsidRPr="006041CC">
        <w:rPr>
          <w:rFonts w:ascii="Book Antiqua" w:eastAsia="Book Antiqua" w:hAnsi="Book Antiqua" w:cs="Book Antiqua"/>
          <w:color w:val="000000"/>
        </w:rPr>
        <w:t xml:space="preserve"> B, Vera R, Escudero P, </w:t>
      </w:r>
      <w:proofErr w:type="spellStart"/>
      <w:r w:rsidRPr="006041CC">
        <w:rPr>
          <w:rFonts w:ascii="Book Antiqua" w:eastAsia="Book Antiqua" w:hAnsi="Book Antiqua" w:cs="Book Antiqua"/>
          <w:color w:val="000000"/>
        </w:rPr>
        <w:t>Maurel</w:t>
      </w:r>
      <w:proofErr w:type="spellEnd"/>
      <w:r w:rsidRPr="006041CC">
        <w:rPr>
          <w:rFonts w:ascii="Book Antiqua" w:eastAsia="Book Antiqua" w:hAnsi="Book Antiqua" w:cs="Book Antiqua"/>
          <w:color w:val="000000"/>
        </w:rPr>
        <w:t xml:space="preserve"> J, </w:t>
      </w:r>
      <w:proofErr w:type="spellStart"/>
      <w:r w:rsidRPr="006041CC">
        <w:rPr>
          <w:rFonts w:ascii="Book Antiqua" w:eastAsia="Book Antiqua" w:hAnsi="Book Antiqua" w:cs="Book Antiqua"/>
          <w:color w:val="000000"/>
        </w:rPr>
        <w:t>Marcuello</w:t>
      </w:r>
      <w:proofErr w:type="spellEnd"/>
      <w:r w:rsidRPr="006041CC">
        <w:rPr>
          <w:rFonts w:ascii="Book Antiqua" w:eastAsia="Book Antiqua" w:hAnsi="Book Antiqua" w:cs="Book Antiqua"/>
          <w:color w:val="000000"/>
        </w:rPr>
        <w:t xml:space="preserve"> E, </w:t>
      </w:r>
      <w:proofErr w:type="spellStart"/>
      <w:r w:rsidRPr="006041CC">
        <w:rPr>
          <w:rFonts w:ascii="Book Antiqua" w:eastAsia="Book Antiqua" w:hAnsi="Book Antiqua" w:cs="Book Antiqua"/>
          <w:color w:val="000000"/>
        </w:rPr>
        <w:t>Mengual</w:t>
      </w:r>
      <w:proofErr w:type="spellEnd"/>
      <w:r w:rsidRPr="006041CC">
        <w:rPr>
          <w:rFonts w:ascii="Book Antiqua" w:eastAsia="Book Antiqua" w:hAnsi="Book Antiqua" w:cs="Book Antiqua"/>
          <w:color w:val="000000"/>
        </w:rPr>
        <w:t xml:space="preserve"> JL, </w:t>
      </w:r>
      <w:proofErr w:type="spellStart"/>
      <w:r w:rsidRPr="006041CC">
        <w:rPr>
          <w:rFonts w:ascii="Book Antiqua" w:eastAsia="Book Antiqua" w:hAnsi="Book Antiqua" w:cs="Book Antiqua"/>
          <w:color w:val="000000"/>
        </w:rPr>
        <w:t>Saigi</w:t>
      </w:r>
      <w:proofErr w:type="spellEnd"/>
      <w:r w:rsidRPr="006041CC">
        <w:rPr>
          <w:rFonts w:ascii="Book Antiqua" w:eastAsia="Book Antiqua" w:hAnsi="Book Antiqua" w:cs="Book Antiqua"/>
          <w:color w:val="000000"/>
        </w:rPr>
        <w:t xml:space="preserve"> E, Estevan R, Mira M, Polo S, Hernandez A, Gallen M, Arias F, Serra J, Alonso V. Phase II, randomized study of concomitant chemoradiotherapy followed by surgery and adjuvant capecitabine plus oxaliplatin (CAPOX) compared with induction CAPOX followed by concomitant chemoradiotherapy and surgery in magnetic resonance imaging-defined, locally advanced rectal cancer: Grupo cancer de recto 3 study. </w:t>
      </w:r>
      <w:r w:rsidRPr="006041CC">
        <w:rPr>
          <w:rFonts w:ascii="Book Antiqua" w:eastAsia="Book Antiqua" w:hAnsi="Book Antiqua" w:cs="Book Antiqua"/>
          <w:i/>
          <w:iCs/>
          <w:color w:val="000000"/>
        </w:rPr>
        <w:t>J Clin Oncol</w:t>
      </w:r>
      <w:r w:rsidRPr="006041CC">
        <w:rPr>
          <w:rFonts w:ascii="Book Antiqua" w:eastAsia="Book Antiqua" w:hAnsi="Book Antiqua" w:cs="Book Antiqua"/>
          <w:color w:val="000000"/>
        </w:rPr>
        <w:t xml:space="preserve"> 2010; </w:t>
      </w:r>
      <w:r w:rsidRPr="006041CC">
        <w:rPr>
          <w:rFonts w:ascii="Book Antiqua" w:eastAsia="Book Antiqua" w:hAnsi="Book Antiqua" w:cs="Book Antiqua"/>
          <w:b/>
          <w:bCs/>
          <w:color w:val="000000"/>
        </w:rPr>
        <w:t>28</w:t>
      </w:r>
      <w:r w:rsidRPr="006041CC">
        <w:rPr>
          <w:rFonts w:ascii="Book Antiqua" w:eastAsia="Book Antiqua" w:hAnsi="Book Antiqua" w:cs="Book Antiqua"/>
          <w:color w:val="000000"/>
        </w:rPr>
        <w:t>: 859-865 [PMID: 20065174 DOI: 10.1200/JCO.2009.25.8541]</w:t>
      </w:r>
    </w:p>
    <w:p w14:paraId="6E4EFB8D"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lastRenderedPageBreak/>
        <w:t xml:space="preserve">6 </w:t>
      </w:r>
      <w:proofErr w:type="spellStart"/>
      <w:r w:rsidRPr="006041CC">
        <w:rPr>
          <w:rFonts w:ascii="Book Antiqua" w:eastAsia="Book Antiqua" w:hAnsi="Book Antiqua" w:cs="Book Antiqua"/>
          <w:b/>
          <w:bCs/>
          <w:color w:val="000000"/>
        </w:rPr>
        <w:t>Cercek</w:t>
      </w:r>
      <w:proofErr w:type="spellEnd"/>
      <w:r w:rsidRPr="006041CC">
        <w:rPr>
          <w:rFonts w:ascii="Book Antiqua" w:eastAsia="Book Antiqua" w:hAnsi="Book Antiqua" w:cs="Book Antiqua"/>
          <w:b/>
          <w:bCs/>
          <w:color w:val="000000"/>
        </w:rPr>
        <w:t xml:space="preserve"> A</w:t>
      </w:r>
      <w:r w:rsidRPr="006041CC">
        <w:rPr>
          <w:rFonts w:ascii="Book Antiqua" w:eastAsia="Book Antiqua" w:hAnsi="Book Antiqua" w:cs="Book Antiqua"/>
          <w:color w:val="000000"/>
        </w:rPr>
        <w:t xml:space="preserve">, Roxburgh CSD, </w:t>
      </w:r>
      <w:proofErr w:type="spellStart"/>
      <w:r w:rsidRPr="006041CC">
        <w:rPr>
          <w:rFonts w:ascii="Book Antiqua" w:eastAsia="Book Antiqua" w:hAnsi="Book Antiqua" w:cs="Book Antiqua"/>
          <w:color w:val="000000"/>
        </w:rPr>
        <w:t>Strombom</w:t>
      </w:r>
      <w:proofErr w:type="spellEnd"/>
      <w:r w:rsidRPr="006041CC">
        <w:rPr>
          <w:rFonts w:ascii="Book Antiqua" w:eastAsia="Book Antiqua" w:hAnsi="Book Antiqua" w:cs="Book Antiqua"/>
          <w:color w:val="000000"/>
        </w:rPr>
        <w:t xml:space="preserve"> P, Smith JJ, Temple LKF, Nash GM, </w:t>
      </w:r>
      <w:proofErr w:type="spellStart"/>
      <w:r w:rsidRPr="006041CC">
        <w:rPr>
          <w:rFonts w:ascii="Book Antiqua" w:eastAsia="Book Antiqua" w:hAnsi="Book Antiqua" w:cs="Book Antiqua"/>
          <w:color w:val="000000"/>
        </w:rPr>
        <w:t>Guillem</w:t>
      </w:r>
      <w:proofErr w:type="spellEnd"/>
      <w:r w:rsidRPr="006041CC">
        <w:rPr>
          <w:rFonts w:ascii="Book Antiqua" w:eastAsia="Book Antiqua" w:hAnsi="Book Antiqua" w:cs="Book Antiqua"/>
          <w:color w:val="000000"/>
        </w:rPr>
        <w:t xml:space="preserve"> JG, </w:t>
      </w:r>
      <w:proofErr w:type="spellStart"/>
      <w:r w:rsidRPr="006041CC">
        <w:rPr>
          <w:rFonts w:ascii="Book Antiqua" w:eastAsia="Book Antiqua" w:hAnsi="Book Antiqua" w:cs="Book Antiqua"/>
          <w:color w:val="000000"/>
        </w:rPr>
        <w:t>Paty</w:t>
      </w:r>
      <w:proofErr w:type="spellEnd"/>
      <w:r w:rsidRPr="006041CC">
        <w:rPr>
          <w:rFonts w:ascii="Book Antiqua" w:eastAsia="Book Antiqua" w:hAnsi="Book Antiqua" w:cs="Book Antiqua"/>
          <w:color w:val="000000"/>
        </w:rPr>
        <w:t xml:space="preserve"> PB, Yaeger R, Stadler ZK, </w:t>
      </w:r>
      <w:proofErr w:type="spellStart"/>
      <w:r w:rsidRPr="006041CC">
        <w:rPr>
          <w:rFonts w:ascii="Book Antiqua" w:eastAsia="Book Antiqua" w:hAnsi="Book Antiqua" w:cs="Book Antiqua"/>
          <w:color w:val="000000"/>
        </w:rPr>
        <w:t>Seier</w:t>
      </w:r>
      <w:proofErr w:type="spellEnd"/>
      <w:r w:rsidRPr="006041CC">
        <w:rPr>
          <w:rFonts w:ascii="Book Antiqua" w:eastAsia="Book Antiqua" w:hAnsi="Book Antiqua" w:cs="Book Antiqua"/>
          <w:color w:val="000000"/>
        </w:rPr>
        <w:t xml:space="preserve"> K, </w:t>
      </w:r>
      <w:proofErr w:type="spellStart"/>
      <w:r w:rsidRPr="006041CC">
        <w:rPr>
          <w:rFonts w:ascii="Book Antiqua" w:eastAsia="Book Antiqua" w:hAnsi="Book Antiqua" w:cs="Book Antiqua"/>
          <w:color w:val="000000"/>
        </w:rPr>
        <w:t>Gonen</w:t>
      </w:r>
      <w:proofErr w:type="spellEnd"/>
      <w:r w:rsidRPr="006041CC">
        <w:rPr>
          <w:rFonts w:ascii="Book Antiqua" w:eastAsia="Book Antiqua" w:hAnsi="Book Antiqua" w:cs="Book Antiqua"/>
          <w:color w:val="000000"/>
        </w:rPr>
        <w:t xml:space="preserve"> M, Segal NH, Reidy DL, Varghese A, Shia J, </w:t>
      </w:r>
      <w:proofErr w:type="spellStart"/>
      <w:r w:rsidRPr="006041CC">
        <w:rPr>
          <w:rFonts w:ascii="Book Antiqua" w:eastAsia="Book Antiqua" w:hAnsi="Book Antiqua" w:cs="Book Antiqua"/>
          <w:color w:val="000000"/>
        </w:rPr>
        <w:t>Vakiani</w:t>
      </w:r>
      <w:proofErr w:type="spellEnd"/>
      <w:r w:rsidRPr="006041CC">
        <w:rPr>
          <w:rFonts w:ascii="Book Antiqua" w:eastAsia="Book Antiqua" w:hAnsi="Book Antiqua" w:cs="Book Antiqua"/>
          <w:color w:val="000000"/>
        </w:rPr>
        <w:t xml:space="preserve"> E, Wu AJ, Crane CH, </w:t>
      </w:r>
      <w:proofErr w:type="spellStart"/>
      <w:r w:rsidRPr="006041CC">
        <w:rPr>
          <w:rFonts w:ascii="Book Antiqua" w:eastAsia="Book Antiqua" w:hAnsi="Book Antiqua" w:cs="Book Antiqua"/>
          <w:color w:val="000000"/>
        </w:rPr>
        <w:t>Gollub</w:t>
      </w:r>
      <w:proofErr w:type="spellEnd"/>
      <w:r w:rsidRPr="006041CC">
        <w:rPr>
          <w:rFonts w:ascii="Book Antiqua" w:eastAsia="Book Antiqua" w:hAnsi="Book Antiqua" w:cs="Book Antiqua"/>
          <w:color w:val="000000"/>
        </w:rPr>
        <w:t xml:space="preserve"> MJ, Garcia-Aguilar J, </w:t>
      </w:r>
      <w:proofErr w:type="spellStart"/>
      <w:r w:rsidRPr="006041CC">
        <w:rPr>
          <w:rFonts w:ascii="Book Antiqua" w:eastAsia="Book Antiqua" w:hAnsi="Book Antiqua" w:cs="Book Antiqua"/>
          <w:color w:val="000000"/>
        </w:rPr>
        <w:t>Saltz</w:t>
      </w:r>
      <w:proofErr w:type="spellEnd"/>
      <w:r w:rsidRPr="006041CC">
        <w:rPr>
          <w:rFonts w:ascii="Book Antiqua" w:eastAsia="Book Antiqua" w:hAnsi="Book Antiqua" w:cs="Book Antiqua"/>
          <w:color w:val="000000"/>
        </w:rPr>
        <w:t xml:space="preserve"> LB, Weiser MR. Adoption of Total Neoadjuvant Therapy for Locally Advanced Rectal Cancer. </w:t>
      </w:r>
      <w:r w:rsidRPr="006041CC">
        <w:rPr>
          <w:rFonts w:ascii="Book Antiqua" w:eastAsia="Book Antiqua" w:hAnsi="Book Antiqua" w:cs="Book Antiqua"/>
          <w:i/>
          <w:iCs/>
          <w:color w:val="000000"/>
        </w:rPr>
        <w:t>JAMA Oncol</w:t>
      </w:r>
      <w:r w:rsidRPr="006041CC">
        <w:rPr>
          <w:rFonts w:ascii="Book Antiqua" w:eastAsia="Book Antiqua" w:hAnsi="Book Antiqua" w:cs="Book Antiqua"/>
          <w:color w:val="000000"/>
        </w:rPr>
        <w:t xml:space="preserve"> 2018; </w:t>
      </w:r>
      <w:r w:rsidRPr="006041CC">
        <w:rPr>
          <w:rFonts w:ascii="Book Antiqua" w:eastAsia="Book Antiqua" w:hAnsi="Book Antiqua" w:cs="Book Antiqua"/>
          <w:b/>
          <w:bCs/>
          <w:color w:val="000000"/>
        </w:rPr>
        <w:t>4</w:t>
      </w:r>
      <w:r w:rsidRPr="006041CC">
        <w:rPr>
          <w:rFonts w:ascii="Book Antiqua" w:eastAsia="Book Antiqua" w:hAnsi="Book Antiqua" w:cs="Book Antiqua"/>
          <w:color w:val="000000"/>
        </w:rPr>
        <w:t>: e180071 [PMID: 29566109 DOI: 10.1001/jamaoncol.2018.0071]</w:t>
      </w:r>
    </w:p>
    <w:p w14:paraId="671537C6"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7 </w:t>
      </w:r>
      <w:proofErr w:type="spellStart"/>
      <w:r w:rsidRPr="006041CC">
        <w:rPr>
          <w:rFonts w:ascii="Book Antiqua" w:eastAsia="Book Antiqua" w:hAnsi="Book Antiqua" w:cs="Book Antiqua"/>
          <w:b/>
          <w:bCs/>
          <w:color w:val="000000"/>
        </w:rPr>
        <w:t>Cercek</w:t>
      </w:r>
      <w:proofErr w:type="spellEnd"/>
      <w:r w:rsidRPr="006041CC">
        <w:rPr>
          <w:rFonts w:ascii="Book Antiqua" w:eastAsia="Book Antiqua" w:hAnsi="Book Antiqua" w:cs="Book Antiqua"/>
          <w:b/>
          <w:bCs/>
          <w:color w:val="000000"/>
        </w:rPr>
        <w:t xml:space="preserve"> A</w:t>
      </w:r>
      <w:r w:rsidRPr="006041CC">
        <w:rPr>
          <w:rFonts w:ascii="Book Antiqua" w:eastAsia="Book Antiqua" w:hAnsi="Book Antiqua" w:cs="Book Antiqua"/>
          <w:color w:val="000000"/>
        </w:rPr>
        <w:t xml:space="preserve">, Goodman KA, Hajj C, </w:t>
      </w:r>
      <w:proofErr w:type="spellStart"/>
      <w:r w:rsidRPr="006041CC">
        <w:rPr>
          <w:rFonts w:ascii="Book Antiqua" w:eastAsia="Book Antiqua" w:hAnsi="Book Antiqua" w:cs="Book Antiqua"/>
          <w:color w:val="000000"/>
        </w:rPr>
        <w:t>Weisberger</w:t>
      </w:r>
      <w:proofErr w:type="spellEnd"/>
      <w:r w:rsidRPr="006041CC">
        <w:rPr>
          <w:rFonts w:ascii="Book Antiqua" w:eastAsia="Book Antiqua" w:hAnsi="Book Antiqua" w:cs="Book Antiqua"/>
          <w:color w:val="000000"/>
        </w:rPr>
        <w:t xml:space="preserve"> E, Segal NH, Reidy-Lagunes DL, Stadler ZK, Wu AJ, Weiser MR, </w:t>
      </w:r>
      <w:proofErr w:type="spellStart"/>
      <w:r w:rsidRPr="006041CC">
        <w:rPr>
          <w:rFonts w:ascii="Book Antiqua" w:eastAsia="Book Antiqua" w:hAnsi="Book Antiqua" w:cs="Book Antiqua"/>
          <w:color w:val="000000"/>
        </w:rPr>
        <w:t>Paty</w:t>
      </w:r>
      <w:proofErr w:type="spellEnd"/>
      <w:r w:rsidRPr="006041CC">
        <w:rPr>
          <w:rFonts w:ascii="Book Antiqua" w:eastAsia="Book Antiqua" w:hAnsi="Book Antiqua" w:cs="Book Antiqua"/>
          <w:color w:val="000000"/>
        </w:rPr>
        <w:t xml:space="preserve"> PB, </w:t>
      </w:r>
      <w:proofErr w:type="spellStart"/>
      <w:r w:rsidRPr="006041CC">
        <w:rPr>
          <w:rFonts w:ascii="Book Antiqua" w:eastAsia="Book Antiqua" w:hAnsi="Book Antiqua" w:cs="Book Antiqua"/>
          <w:color w:val="000000"/>
        </w:rPr>
        <w:t>Guillem</w:t>
      </w:r>
      <w:proofErr w:type="spellEnd"/>
      <w:r w:rsidRPr="006041CC">
        <w:rPr>
          <w:rFonts w:ascii="Book Antiqua" w:eastAsia="Book Antiqua" w:hAnsi="Book Antiqua" w:cs="Book Antiqua"/>
          <w:color w:val="000000"/>
        </w:rPr>
        <w:t xml:space="preserve"> JG, Nash GM, Temple LK, Garcia-Aguilar J, </w:t>
      </w:r>
      <w:proofErr w:type="spellStart"/>
      <w:r w:rsidRPr="006041CC">
        <w:rPr>
          <w:rFonts w:ascii="Book Antiqua" w:eastAsia="Book Antiqua" w:hAnsi="Book Antiqua" w:cs="Book Antiqua"/>
          <w:color w:val="000000"/>
        </w:rPr>
        <w:t>Saltz</w:t>
      </w:r>
      <w:proofErr w:type="spellEnd"/>
      <w:r w:rsidRPr="006041CC">
        <w:rPr>
          <w:rFonts w:ascii="Book Antiqua" w:eastAsia="Book Antiqua" w:hAnsi="Book Antiqua" w:cs="Book Antiqua"/>
          <w:color w:val="000000"/>
        </w:rPr>
        <w:t xml:space="preserve"> LB. Neoadjuvant chemotherapy first, followed by chemoradiation and then surgery, in the management of locally advanced rectal cancer. </w:t>
      </w:r>
      <w:r w:rsidRPr="006041CC">
        <w:rPr>
          <w:rFonts w:ascii="Book Antiqua" w:eastAsia="Book Antiqua" w:hAnsi="Book Antiqua" w:cs="Book Antiqua"/>
          <w:i/>
          <w:iCs/>
          <w:color w:val="000000"/>
        </w:rPr>
        <w:t xml:space="preserve">J Natl </w:t>
      </w:r>
      <w:proofErr w:type="spellStart"/>
      <w:r w:rsidRPr="006041CC">
        <w:rPr>
          <w:rFonts w:ascii="Book Antiqua" w:eastAsia="Book Antiqua" w:hAnsi="Book Antiqua" w:cs="Book Antiqua"/>
          <w:i/>
          <w:iCs/>
          <w:color w:val="000000"/>
        </w:rPr>
        <w:t>Compr</w:t>
      </w:r>
      <w:proofErr w:type="spellEnd"/>
      <w:r w:rsidRPr="006041CC">
        <w:rPr>
          <w:rFonts w:ascii="Book Antiqua" w:eastAsia="Book Antiqua" w:hAnsi="Book Antiqua" w:cs="Book Antiqua"/>
          <w:i/>
          <w:iCs/>
          <w:color w:val="000000"/>
        </w:rPr>
        <w:t xml:space="preserve"> </w:t>
      </w:r>
      <w:proofErr w:type="spellStart"/>
      <w:r w:rsidRPr="006041CC">
        <w:rPr>
          <w:rFonts w:ascii="Book Antiqua" w:eastAsia="Book Antiqua" w:hAnsi="Book Antiqua" w:cs="Book Antiqua"/>
          <w:i/>
          <w:iCs/>
          <w:color w:val="000000"/>
        </w:rPr>
        <w:t>Canc</w:t>
      </w:r>
      <w:proofErr w:type="spellEnd"/>
      <w:r w:rsidRPr="006041CC">
        <w:rPr>
          <w:rFonts w:ascii="Book Antiqua" w:eastAsia="Book Antiqua" w:hAnsi="Book Antiqua" w:cs="Book Antiqua"/>
          <w:i/>
          <w:iCs/>
          <w:color w:val="000000"/>
        </w:rPr>
        <w:t xml:space="preserve"> </w:t>
      </w:r>
      <w:proofErr w:type="spellStart"/>
      <w:r w:rsidRPr="006041CC">
        <w:rPr>
          <w:rFonts w:ascii="Book Antiqua" w:eastAsia="Book Antiqua" w:hAnsi="Book Antiqua" w:cs="Book Antiqua"/>
          <w:i/>
          <w:iCs/>
          <w:color w:val="000000"/>
        </w:rPr>
        <w:t>Netw</w:t>
      </w:r>
      <w:proofErr w:type="spellEnd"/>
      <w:r w:rsidRPr="006041CC">
        <w:rPr>
          <w:rFonts w:ascii="Book Antiqua" w:eastAsia="Book Antiqua" w:hAnsi="Book Antiqua" w:cs="Book Antiqua"/>
          <w:color w:val="000000"/>
        </w:rPr>
        <w:t xml:space="preserve"> 2014; </w:t>
      </w:r>
      <w:r w:rsidRPr="006041CC">
        <w:rPr>
          <w:rFonts w:ascii="Book Antiqua" w:eastAsia="Book Antiqua" w:hAnsi="Book Antiqua" w:cs="Book Antiqua"/>
          <w:b/>
          <w:bCs/>
          <w:color w:val="000000"/>
        </w:rPr>
        <w:t>12</w:t>
      </w:r>
      <w:r w:rsidRPr="006041CC">
        <w:rPr>
          <w:rFonts w:ascii="Book Antiqua" w:eastAsia="Book Antiqua" w:hAnsi="Book Antiqua" w:cs="Book Antiqua"/>
          <w:color w:val="000000"/>
        </w:rPr>
        <w:t>: 513-519 [PMID: 24717570 DOI: 10.6004/jnccn.2014.0056]</w:t>
      </w:r>
    </w:p>
    <w:p w14:paraId="340981F8"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8 </w:t>
      </w:r>
      <w:r w:rsidRPr="006041CC">
        <w:rPr>
          <w:rFonts w:ascii="Book Antiqua" w:eastAsia="Book Antiqua" w:hAnsi="Book Antiqua" w:cs="Book Antiqua"/>
          <w:b/>
          <w:bCs/>
          <w:color w:val="000000"/>
        </w:rPr>
        <w:t>Gunderson LL</w:t>
      </w:r>
      <w:r w:rsidRPr="006041CC">
        <w:rPr>
          <w:rFonts w:ascii="Book Antiqua" w:eastAsia="Book Antiqua" w:hAnsi="Book Antiqua" w:cs="Book Antiqua"/>
          <w:color w:val="000000"/>
        </w:rPr>
        <w:t xml:space="preserve">, Sargent DJ, Tepper JE, </w:t>
      </w:r>
      <w:proofErr w:type="spellStart"/>
      <w:r w:rsidRPr="006041CC">
        <w:rPr>
          <w:rFonts w:ascii="Book Antiqua" w:eastAsia="Book Antiqua" w:hAnsi="Book Antiqua" w:cs="Book Antiqua"/>
          <w:color w:val="000000"/>
        </w:rPr>
        <w:t>Wolmark</w:t>
      </w:r>
      <w:proofErr w:type="spellEnd"/>
      <w:r w:rsidRPr="006041CC">
        <w:rPr>
          <w:rFonts w:ascii="Book Antiqua" w:eastAsia="Book Antiqua" w:hAnsi="Book Antiqua" w:cs="Book Antiqua"/>
          <w:color w:val="000000"/>
        </w:rPr>
        <w:t xml:space="preserve"> N, O'Connell MJ, Begovic M, </w:t>
      </w:r>
      <w:proofErr w:type="spellStart"/>
      <w:r w:rsidRPr="006041CC">
        <w:rPr>
          <w:rFonts w:ascii="Book Antiqua" w:eastAsia="Book Antiqua" w:hAnsi="Book Antiqua" w:cs="Book Antiqua"/>
          <w:color w:val="000000"/>
        </w:rPr>
        <w:t>Allmer</w:t>
      </w:r>
      <w:proofErr w:type="spellEnd"/>
      <w:r w:rsidRPr="006041CC">
        <w:rPr>
          <w:rFonts w:ascii="Book Antiqua" w:eastAsia="Book Antiqua" w:hAnsi="Book Antiqua" w:cs="Book Antiqua"/>
          <w:color w:val="000000"/>
        </w:rPr>
        <w:t xml:space="preserve"> C, Colangelo L, Smalley SR, Haller DG, </w:t>
      </w:r>
      <w:proofErr w:type="spellStart"/>
      <w:r w:rsidRPr="006041CC">
        <w:rPr>
          <w:rFonts w:ascii="Book Antiqua" w:eastAsia="Book Antiqua" w:hAnsi="Book Antiqua" w:cs="Book Antiqua"/>
          <w:color w:val="000000"/>
        </w:rPr>
        <w:t>Martenson</w:t>
      </w:r>
      <w:proofErr w:type="spellEnd"/>
      <w:r w:rsidRPr="006041CC">
        <w:rPr>
          <w:rFonts w:ascii="Book Antiqua" w:eastAsia="Book Antiqua" w:hAnsi="Book Antiqua" w:cs="Book Antiqua"/>
          <w:color w:val="000000"/>
        </w:rPr>
        <w:t xml:space="preserve"> JA, Mayer RJ, Rich TA, Ajani JA, MacDonald JS, Willett CG, Goldberg RM. Impact of T and N stage and treatment on survival and relapse in adjuvant rectal cancer: a pooled analysis. </w:t>
      </w:r>
      <w:r w:rsidRPr="006041CC">
        <w:rPr>
          <w:rFonts w:ascii="Book Antiqua" w:eastAsia="Book Antiqua" w:hAnsi="Book Antiqua" w:cs="Book Antiqua"/>
          <w:i/>
          <w:iCs/>
          <w:color w:val="000000"/>
        </w:rPr>
        <w:t>J Clin Oncol</w:t>
      </w:r>
      <w:r w:rsidRPr="006041CC">
        <w:rPr>
          <w:rFonts w:ascii="Book Antiqua" w:eastAsia="Book Antiqua" w:hAnsi="Book Antiqua" w:cs="Book Antiqua"/>
          <w:color w:val="000000"/>
        </w:rPr>
        <w:t xml:space="preserve"> 2004; </w:t>
      </w:r>
      <w:r w:rsidRPr="006041CC">
        <w:rPr>
          <w:rFonts w:ascii="Book Antiqua" w:eastAsia="Book Antiqua" w:hAnsi="Book Antiqua" w:cs="Book Antiqua"/>
          <w:b/>
          <w:bCs/>
          <w:color w:val="000000"/>
        </w:rPr>
        <w:t>22</w:t>
      </w:r>
      <w:r w:rsidRPr="006041CC">
        <w:rPr>
          <w:rFonts w:ascii="Book Antiqua" w:eastAsia="Book Antiqua" w:hAnsi="Book Antiqua" w:cs="Book Antiqua"/>
          <w:color w:val="000000"/>
        </w:rPr>
        <w:t>: 1785-1796 [PMID: 15067027 DOI: 10.1200/JCO.2004.08.173]</w:t>
      </w:r>
    </w:p>
    <w:p w14:paraId="6BCBD52B"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9 </w:t>
      </w:r>
      <w:proofErr w:type="spellStart"/>
      <w:r w:rsidRPr="006041CC">
        <w:rPr>
          <w:rFonts w:ascii="Book Antiqua" w:eastAsia="Book Antiqua" w:hAnsi="Book Antiqua" w:cs="Book Antiqua"/>
          <w:b/>
          <w:bCs/>
          <w:color w:val="000000"/>
        </w:rPr>
        <w:t>Dresen</w:t>
      </w:r>
      <w:proofErr w:type="spellEnd"/>
      <w:r w:rsidRPr="006041CC">
        <w:rPr>
          <w:rFonts w:ascii="Book Antiqua" w:eastAsia="Book Antiqua" w:hAnsi="Book Antiqua" w:cs="Book Antiqua"/>
          <w:b/>
          <w:bCs/>
          <w:color w:val="000000"/>
        </w:rPr>
        <w:t xml:space="preserve"> RC</w:t>
      </w:r>
      <w:r w:rsidRPr="006041CC">
        <w:rPr>
          <w:rFonts w:ascii="Book Antiqua" w:eastAsia="Book Antiqua" w:hAnsi="Book Antiqua" w:cs="Book Antiqua"/>
          <w:color w:val="000000"/>
        </w:rPr>
        <w:t xml:space="preserve">, Peters EE, Rutten HJ, </w:t>
      </w:r>
      <w:proofErr w:type="spellStart"/>
      <w:r w:rsidRPr="006041CC">
        <w:rPr>
          <w:rFonts w:ascii="Book Antiqua" w:eastAsia="Book Antiqua" w:hAnsi="Book Antiqua" w:cs="Book Antiqua"/>
          <w:color w:val="000000"/>
        </w:rPr>
        <w:t>Nieuwenhuijzen</w:t>
      </w:r>
      <w:proofErr w:type="spellEnd"/>
      <w:r w:rsidRPr="006041CC">
        <w:rPr>
          <w:rFonts w:ascii="Book Antiqua" w:eastAsia="Book Antiqua" w:hAnsi="Book Antiqua" w:cs="Book Antiqua"/>
          <w:color w:val="000000"/>
        </w:rPr>
        <w:t xml:space="preserve"> GA, </w:t>
      </w:r>
      <w:proofErr w:type="spellStart"/>
      <w:r w:rsidRPr="006041CC">
        <w:rPr>
          <w:rFonts w:ascii="Book Antiqua" w:eastAsia="Book Antiqua" w:hAnsi="Book Antiqua" w:cs="Book Antiqua"/>
          <w:color w:val="000000"/>
        </w:rPr>
        <w:t>Demeyere</w:t>
      </w:r>
      <w:proofErr w:type="spellEnd"/>
      <w:r w:rsidRPr="006041CC">
        <w:rPr>
          <w:rFonts w:ascii="Book Antiqua" w:eastAsia="Book Antiqua" w:hAnsi="Book Antiqua" w:cs="Book Antiqua"/>
          <w:color w:val="000000"/>
        </w:rPr>
        <w:t xml:space="preserve"> TB, van den Brule AJ, </w:t>
      </w:r>
      <w:proofErr w:type="spellStart"/>
      <w:r w:rsidRPr="006041CC">
        <w:rPr>
          <w:rFonts w:ascii="Book Antiqua" w:eastAsia="Book Antiqua" w:hAnsi="Book Antiqua" w:cs="Book Antiqua"/>
          <w:color w:val="000000"/>
        </w:rPr>
        <w:t>Kessels</w:t>
      </w:r>
      <w:proofErr w:type="spellEnd"/>
      <w:r w:rsidRPr="006041CC">
        <w:rPr>
          <w:rFonts w:ascii="Book Antiqua" w:eastAsia="Book Antiqua" w:hAnsi="Book Antiqua" w:cs="Book Antiqua"/>
          <w:color w:val="000000"/>
        </w:rPr>
        <w:t xml:space="preserve"> AG, Beets-Tan RG, van </w:t>
      </w:r>
      <w:proofErr w:type="spellStart"/>
      <w:r w:rsidRPr="006041CC">
        <w:rPr>
          <w:rFonts w:ascii="Book Antiqua" w:eastAsia="Book Antiqua" w:hAnsi="Book Antiqua" w:cs="Book Antiqua"/>
          <w:color w:val="000000"/>
        </w:rPr>
        <w:t>Krieken</w:t>
      </w:r>
      <w:proofErr w:type="spellEnd"/>
      <w:r w:rsidRPr="006041CC">
        <w:rPr>
          <w:rFonts w:ascii="Book Antiqua" w:eastAsia="Book Antiqua" w:hAnsi="Book Antiqua" w:cs="Book Antiqua"/>
          <w:color w:val="000000"/>
        </w:rPr>
        <w:t xml:space="preserve"> JH, </w:t>
      </w:r>
      <w:proofErr w:type="spellStart"/>
      <w:r w:rsidRPr="006041CC">
        <w:rPr>
          <w:rFonts w:ascii="Book Antiqua" w:eastAsia="Book Antiqua" w:hAnsi="Book Antiqua" w:cs="Book Antiqua"/>
          <w:color w:val="000000"/>
        </w:rPr>
        <w:t>Nagtegaal</w:t>
      </w:r>
      <w:proofErr w:type="spellEnd"/>
      <w:r w:rsidRPr="006041CC">
        <w:rPr>
          <w:rFonts w:ascii="Book Antiqua" w:eastAsia="Book Antiqua" w:hAnsi="Book Antiqua" w:cs="Book Antiqua"/>
          <w:color w:val="000000"/>
        </w:rPr>
        <w:t xml:space="preserve"> ID. Local recurrence in rectal cancer can be predicted by histopathological factors. </w:t>
      </w:r>
      <w:r w:rsidRPr="006041CC">
        <w:rPr>
          <w:rFonts w:ascii="Book Antiqua" w:eastAsia="Book Antiqua" w:hAnsi="Book Antiqua" w:cs="Book Antiqua"/>
          <w:i/>
          <w:iCs/>
          <w:color w:val="000000"/>
        </w:rPr>
        <w:t>Eur J Surg Oncol</w:t>
      </w:r>
      <w:r w:rsidRPr="006041CC">
        <w:rPr>
          <w:rFonts w:ascii="Book Antiqua" w:eastAsia="Book Antiqua" w:hAnsi="Book Antiqua" w:cs="Book Antiqua"/>
          <w:color w:val="000000"/>
        </w:rPr>
        <w:t xml:space="preserve"> 2009; </w:t>
      </w:r>
      <w:r w:rsidRPr="006041CC">
        <w:rPr>
          <w:rFonts w:ascii="Book Antiqua" w:eastAsia="Book Antiqua" w:hAnsi="Book Antiqua" w:cs="Book Antiqua"/>
          <w:b/>
          <w:bCs/>
          <w:color w:val="000000"/>
        </w:rPr>
        <w:t>35</w:t>
      </w:r>
      <w:r w:rsidRPr="006041CC">
        <w:rPr>
          <w:rFonts w:ascii="Book Antiqua" w:eastAsia="Book Antiqua" w:hAnsi="Book Antiqua" w:cs="Book Antiqua"/>
          <w:color w:val="000000"/>
        </w:rPr>
        <w:t>: 1071-1077 [PMID: 19364631 DOI: 10.1016/j.ejso.2009.03.007]</w:t>
      </w:r>
    </w:p>
    <w:p w14:paraId="05BDB6CE"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10 </w:t>
      </w:r>
      <w:r w:rsidRPr="006041CC">
        <w:rPr>
          <w:rFonts w:ascii="Book Antiqua" w:eastAsia="Book Antiqua" w:hAnsi="Book Antiqua" w:cs="Book Antiqua"/>
          <w:b/>
          <w:bCs/>
          <w:color w:val="000000"/>
        </w:rPr>
        <w:t>Chand M</w:t>
      </w:r>
      <w:r w:rsidRPr="006041CC">
        <w:rPr>
          <w:rFonts w:ascii="Book Antiqua" w:eastAsia="Book Antiqua" w:hAnsi="Book Antiqua" w:cs="Book Antiqua"/>
          <w:color w:val="000000"/>
        </w:rPr>
        <w:t xml:space="preserve">, Siddiqui MR, Swift I, Brown G. Systematic review of prognostic importance of extramural venous invasion in rectal cancer. </w:t>
      </w:r>
      <w:r w:rsidRPr="006041CC">
        <w:rPr>
          <w:rFonts w:ascii="Book Antiqua" w:eastAsia="Book Antiqua" w:hAnsi="Book Antiqua" w:cs="Book Antiqua"/>
          <w:i/>
          <w:iCs/>
          <w:color w:val="000000"/>
        </w:rPr>
        <w:t>World J Gastroenterol</w:t>
      </w:r>
      <w:r w:rsidRPr="006041CC">
        <w:rPr>
          <w:rFonts w:ascii="Book Antiqua" w:eastAsia="Book Antiqua" w:hAnsi="Book Antiqua" w:cs="Book Antiqua"/>
          <w:color w:val="000000"/>
        </w:rPr>
        <w:t xml:space="preserve"> 2016; </w:t>
      </w:r>
      <w:r w:rsidRPr="006041CC">
        <w:rPr>
          <w:rFonts w:ascii="Book Antiqua" w:eastAsia="Book Antiqua" w:hAnsi="Book Antiqua" w:cs="Book Antiqua"/>
          <w:b/>
          <w:bCs/>
          <w:color w:val="000000"/>
        </w:rPr>
        <w:t>22</w:t>
      </w:r>
      <w:r w:rsidRPr="006041CC">
        <w:rPr>
          <w:rFonts w:ascii="Book Antiqua" w:eastAsia="Book Antiqua" w:hAnsi="Book Antiqua" w:cs="Book Antiqua"/>
          <w:color w:val="000000"/>
        </w:rPr>
        <w:t>: 1721-1726 [PMID: 26819536 DOI: 10.3748/wjg.v22.i4.1721]</w:t>
      </w:r>
    </w:p>
    <w:p w14:paraId="5A1AAAC4"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11 </w:t>
      </w:r>
      <w:r w:rsidRPr="006041CC">
        <w:rPr>
          <w:rFonts w:ascii="Book Antiqua" w:eastAsia="Book Antiqua" w:hAnsi="Book Antiqua" w:cs="Book Antiqua"/>
          <w:b/>
          <w:bCs/>
          <w:color w:val="000000"/>
        </w:rPr>
        <w:t>Glynne-Jones R</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Wyrwicz</w:t>
      </w:r>
      <w:proofErr w:type="spellEnd"/>
      <w:r w:rsidRPr="006041CC">
        <w:rPr>
          <w:rFonts w:ascii="Book Antiqua" w:eastAsia="Book Antiqua" w:hAnsi="Book Antiqua" w:cs="Book Antiqua"/>
          <w:color w:val="000000"/>
        </w:rPr>
        <w:t xml:space="preserve"> L, </w:t>
      </w:r>
      <w:proofErr w:type="spellStart"/>
      <w:r w:rsidRPr="006041CC">
        <w:rPr>
          <w:rFonts w:ascii="Book Antiqua" w:eastAsia="Book Antiqua" w:hAnsi="Book Antiqua" w:cs="Book Antiqua"/>
          <w:color w:val="000000"/>
        </w:rPr>
        <w:t>Tiret</w:t>
      </w:r>
      <w:proofErr w:type="spellEnd"/>
      <w:r w:rsidRPr="006041CC">
        <w:rPr>
          <w:rFonts w:ascii="Book Antiqua" w:eastAsia="Book Antiqua" w:hAnsi="Book Antiqua" w:cs="Book Antiqua"/>
          <w:color w:val="000000"/>
        </w:rPr>
        <w:t xml:space="preserve"> E, Brown G, </w:t>
      </w:r>
      <w:proofErr w:type="spellStart"/>
      <w:r w:rsidRPr="006041CC">
        <w:rPr>
          <w:rFonts w:ascii="Book Antiqua" w:eastAsia="Book Antiqua" w:hAnsi="Book Antiqua" w:cs="Book Antiqua"/>
          <w:color w:val="000000"/>
        </w:rPr>
        <w:t>Rödel</w:t>
      </w:r>
      <w:proofErr w:type="spellEnd"/>
      <w:r w:rsidRPr="006041CC">
        <w:rPr>
          <w:rFonts w:ascii="Book Antiqua" w:eastAsia="Book Antiqua" w:hAnsi="Book Antiqua" w:cs="Book Antiqua"/>
          <w:color w:val="000000"/>
        </w:rPr>
        <w:t xml:space="preserve"> C, Cervantes A, Arnold D; ESMO Guidelines Committee. Rectal cancer: ESMO Clinical Practice Guidelines for diagnosis, treatment and follow-up. </w:t>
      </w:r>
      <w:r w:rsidRPr="006041CC">
        <w:rPr>
          <w:rFonts w:ascii="Book Antiqua" w:eastAsia="Book Antiqua" w:hAnsi="Book Antiqua" w:cs="Book Antiqua"/>
          <w:i/>
          <w:iCs/>
          <w:color w:val="000000"/>
        </w:rPr>
        <w:t>Ann Oncol</w:t>
      </w:r>
      <w:r w:rsidRPr="006041CC">
        <w:rPr>
          <w:rFonts w:ascii="Book Antiqua" w:eastAsia="Book Antiqua" w:hAnsi="Book Antiqua" w:cs="Book Antiqua"/>
          <w:color w:val="000000"/>
        </w:rPr>
        <w:t xml:space="preserve"> 2018; </w:t>
      </w:r>
      <w:r w:rsidRPr="006041CC">
        <w:rPr>
          <w:rFonts w:ascii="Book Antiqua" w:eastAsia="Book Antiqua" w:hAnsi="Book Antiqua" w:cs="Book Antiqua"/>
          <w:b/>
          <w:bCs/>
          <w:color w:val="000000"/>
        </w:rPr>
        <w:t>29</w:t>
      </w:r>
      <w:r w:rsidRPr="006041CC">
        <w:rPr>
          <w:rFonts w:ascii="Book Antiqua" w:eastAsia="Book Antiqua" w:hAnsi="Book Antiqua" w:cs="Book Antiqua"/>
          <w:color w:val="000000"/>
        </w:rPr>
        <w:t>: iv263 [PMID: 29741565 DOI: 10.1093/</w:t>
      </w:r>
      <w:proofErr w:type="spellStart"/>
      <w:r w:rsidRPr="006041CC">
        <w:rPr>
          <w:rFonts w:ascii="Book Antiqua" w:eastAsia="Book Antiqua" w:hAnsi="Book Antiqua" w:cs="Book Antiqua"/>
          <w:color w:val="000000"/>
        </w:rPr>
        <w:t>annonc</w:t>
      </w:r>
      <w:proofErr w:type="spellEnd"/>
      <w:r w:rsidRPr="006041CC">
        <w:rPr>
          <w:rFonts w:ascii="Book Antiqua" w:eastAsia="Book Antiqua" w:hAnsi="Book Antiqua" w:cs="Book Antiqua"/>
          <w:color w:val="000000"/>
        </w:rPr>
        <w:t>/mdy161]</w:t>
      </w:r>
    </w:p>
    <w:p w14:paraId="4C16084E"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12 </w:t>
      </w:r>
      <w:proofErr w:type="spellStart"/>
      <w:r w:rsidRPr="006041CC">
        <w:rPr>
          <w:rFonts w:ascii="Book Antiqua" w:eastAsia="Book Antiqua" w:hAnsi="Book Antiqua" w:cs="Book Antiqua"/>
          <w:b/>
          <w:bCs/>
          <w:color w:val="000000"/>
        </w:rPr>
        <w:t>Blomqvist</w:t>
      </w:r>
      <w:proofErr w:type="spellEnd"/>
      <w:r w:rsidRPr="006041CC">
        <w:rPr>
          <w:rFonts w:ascii="Book Antiqua" w:eastAsia="Book Antiqua" w:hAnsi="Book Antiqua" w:cs="Book Antiqua"/>
          <w:b/>
          <w:bCs/>
          <w:color w:val="000000"/>
        </w:rPr>
        <w:t xml:space="preserve"> L</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Glimelius</w:t>
      </w:r>
      <w:proofErr w:type="spellEnd"/>
      <w:r w:rsidRPr="006041CC">
        <w:rPr>
          <w:rFonts w:ascii="Book Antiqua" w:eastAsia="Book Antiqua" w:hAnsi="Book Antiqua" w:cs="Book Antiqua"/>
          <w:color w:val="000000"/>
        </w:rPr>
        <w:t xml:space="preserve"> B. The 'good', the 'bad', and the 'ugly' rectal cancers. </w:t>
      </w:r>
      <w:r w:rsidRPr="006041CC">
        <w:rPr>
          <w:rFonts w:ascii="Book Antiqua" w:eastAsia="Book Antiqua" w:hAnsi="Book Antiqua" w:cs="Book Antiqua"/>
          <w:i/>
          <w:iCs/>
          <w:color w:val="000000"/>
        </w:rPr>
        <w:t>Acta Oncol</w:t>
      </w:r>
      <w:r w:rsidRPr="006041CC">
        <w:rPr>
          <w:rFonts w:ascii="Book Antiqua" w:eastAsia="Book Antiqua" w:hAnsi="Book Antiqua" w:cs="Book Antiqua"/>
          <w:color w:val="000000"/>
        </w:rPr>
        <w:t xml:space="preserve"> 2008; </w:t>
      </w:r>
      <w:r w:rsidRPr="006041CC">
        <w:rPr>
          <w:rFonts w:ascii="Book Antiqua" w:eastAsia="Book Antiqua" w:hAnsi="Book Antiqua" w:cs="Book Antiqua"/>
          <w:b/>
          <w:bCs/>
          <w:color w:val="000000"/>
        </w:rPr>
        <w:t>47</w:t>
      </w:r>
      <w:r w:rsidRPr="006041CC">
        <w:rPr>
          <w:rFonts w:ascii="Book Antiqua" w:eastAsia="Book Antiqua" w:hAnsi="Book Antiqua" w:cs="Book Antiqua"/>
          <w:color w:val="000000"/>
        </w:rPr>
        <w:t>: 5-8 [PMID: 18097776 DOI: 10.1080/02841860701802585]</w:t>
      </w:r>
    </w:p>
    <w:p w14:paraId="04496FC8" w14:textId="4573E093"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highlight w:val="yellow"/>
        </w:rPr>
        <w:lastRenderedPageBreak/>
        <w:t xml:space="preserve">13 </w:t>
      </w:r>
      <w:r w:rsidRPr="006041CC">
        <w:rPr>
          <w:rFonts w:ascii="Book Antiqua" w:eastAsia="Book Antiqua" w:hAnsi="Book Antiqua" w:cs="Book Antiqua"/>
          <w:b/>
          <w:bCs/>
          <w:color w:val="000000"/>
          <w:highlight w:val="yellow"/>
        </w:rPr>
        <w:t>Benson AB,</w:t>
      </w:r>
      <w:r w:rsidRPr="006041CC">
        <w:rPr>
          <w:rFonts w:ascii="Book Antiqua" w:eastAsia="Book Antiqua" w:hAnsi="Book Antiqua" w:cs="Book Antiqua"/>
          <w:color w:val="000000"/>
          <w:highlight w:val="yellow"/>
        </w:rPr>
        <w:t xml:space="preserve"> </w:t>
      </w:r>
      <w:proofErr w:type="spellStart"/>
      <w:r w:rsidRPr="006041CC">
        <w:rPr>
          <w:rFonts w:ascii="Book Antiqua" w:eastAsia="Book Antiqua" w:hAnsi="Book Antiqua" w:cs="Book Antiqua"/>
          <w:color w:val="000000"/>
          <w:highlight w:val="yellow"/>
        </w:rPr>
        <w:t>Venook</w:t>
      </w:r>
      <w:proofErr w:type="spellEnd"/>
      <w:r w:rsidRPr="006041CC">
        <w:rPr>
          <w:rFonts w:ascii="Book Antiqua" w:eastAsia="Book Antiqua" w:hAnsi="Book Antiqua" w:cs="Book Antiqua"/>
          <w:color w:val="000000"/>
          <w:highlight w:val="yellow"/>
        </w:rPr>
        <w:t xml:space="preserve"> AP, Al-</w:t>
      </w:r>
      <w:proofErr w:type="spellStart"/>
      <w:r w:rsidRPr="006041CC">
        <w:rPr>
          <w:rFonts w:ascii="Book Antiqua" w:eastAsia="Book Antiqua" w:hAnsi="Book Antiqua" w:cs="Book Antiqua"/>
          <w:color w:val="000000"/>
          <w:highlight w:val="yellow"/>
        </w:rPr>
        <w:t>Hawary</w:t>
      </w:r>
      <w:proofErr w:type="spellEnd"/>
      <w:r w:rsidRPr="006041CC">
        <w:rPr>
          <w:rFonts w:ascii="Book Antiqua" w:eastAsia="Book Antiqua" w:hAnsi="Book Antiqua" w:cs="Book Antiqua"/>
          <w:color w:val="000000"/>
          <w:highlight w:val="yellow"/>
        </w:rPr>
        <w:t xml:space="preserve"> MM, Arain MA, Chen YJ, </w:t>
      </w:r>
      <w:proofErr w:type="spellStart"/>
      <w:r w:rsidRPr="006041CC">
        <w:rPr>
          <w:rFonts w:ascii="Book Antiqua" w:eastAsia="Book Antiqua" w:hAnsi="Book Antiqua" w:cs="Book Antiqua"/>
          <w:color w:val="000000"/>
          <w:highlight w:val="yellow"/>
        </w:rPr>
        <w:t>Ciombor</w:t>
      </w:r>
      <w:proofErr w:type="spellEnd"/>
      <w:r w:rsidRPr="006041CC">
        <w:rPr>
          <w:rFonts w:ascii="Book Antiqua" w:eastAsia="Book Antiqua" w:hAnsi="Book Antiqua" w:cs="Book Antiqua"/>
          <w:color w:val="000000"/>
          <w:highlight w:val="yellow"/>
        </w:rPr>
        <w:t xml:space="preserve"> KK, Cohen S, Cooper HS. NCCN Clinical Practice Guidelines in Oncology: Rectal Cancer</w:t>
      </w:r>
      <w:r w:rsidR="00A57B04" w:rsidRPr="006041CC">
        <w:rPr>
          <w:rFonts w:ascii="Book Antiqua" w:eastAsia="Book Antiqua" w:hAnsi="Book Antiqua" w:cs="Book Antiqua"/>
          <w:color w:val="000000"/>
          <w:highlight w:val="yellow"/>
        </w:rPr>
        <w:t xml:space="preserve">. </w:t>
      </w:r>
      <w:r w:rsidRPr="006041CC">
        <w:rPr>
          <w:rFonts w:ascii="Book Antiqua" w:eastAsia="Book Antiqua" w:hAnsi="Book Antiqua" w:cs="Book Antiqua"/>
          <w:color w:val="000000"/>
          <w:highlight w:val="yellow"/>
        </w:rPr>
        <w:t>3</w:t>
      </w:r>
      <w:r w:rsidR="00A57B04" w:rsidRPr="006041CC">
        <w:rPr>
          <w:rFonts w:ascii="Book Antiqua" w:eastAsia="Book Antiqua" w:hAnsi="Book Antiqua" w:cs="Book Antiqua"/>
          <w:color w:val="000000"/>
          <w:highlight w:val="yellow"/>
          <w:vertAlign w:val="superscript"/>
        </w:rPr>
        <w:t>th</w:t>
      </w:r>
      <w:r w:rsidR="00A57B04" w:rsidRPr="006041CC">
        <w:rPr>
          <w:rFonts w:ascii="Book Antiqua" w:eastAsia="Book Antiqua" w:hAnsi="Book Antiqua" w:cs="Book Antiqua"/>
          <w:color w:val="000000"/>
          <w:highlight w:val="yellow"/>
        </w:rPr>
        <w:t xml:space="preserve"> edition</w:t>
      </w:r>
      <w:r w:rsidRPr="006041CC">
        <w:rPr>
          <w:rFonts w:ascii="Book Antiqua" w:eastAsia="Book Antiqua" w:hAnsi="Book Antiqua" w:cs="Book Antiqua"/>
          <w:color w:val="000000"/>
          <w:highlight w:val="yellow"/>
        </w:rPr>
        <w:t>.</w:t>
      </w:r>
      <w:r w:rsidR="00A57B04" w:rsidRPr="006041CC">
        <w:rPr>
          <w:rFonts w:ascii="Book Antiqua" w:eastAsia="Book Antiqua" w:hAnsi="Book Antiqua" w:cs="Book Antiqua"/>
          <w:color w:val="000000"/>
          <w:highlight w:val="yellow"/>
        </w:rPr>
        <w:t xml:space="preserve"> </w:t>
      </w:r>
      <w:r w:rsidRPr="006041CC">
        <w:rPr>
          <w:rFonts w:ascii="Book Antiqua" w:eastAsia="Book Antiqua" w:hAnsi="Book Antiqua" w:cs="Book Antiqua"/>
          <w:color w:val="000000"/>
          <w:highlight w:val="yellow"/>
        </w:rPr>
        <w:t>2019. Available from: http://guide.medlive.cn/guideline/19028</w:t>
      </w:r>
    </w:p>
    <w:p w14:paraId="1051FE29"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14 </w:t>
      </w:r>
      <w:r w:rsidRPr="006041CC">
        <w:rPr>
          <w:rFonts w:ascii="Book Antiqua" w:eastAsia="Book Antiqua" w:hAnsi="Book Antiqua" w:cs="Book Antiqua"/>
          <w:b/>
          <w:bCs/>
          <w:color w:val="000000"/>
        </w:rPr>
        <w:t>George TJ Jr</w:t>
      </w:r>
      <w:r w:rsidRPr="006041CC">
        <w:rPr>
          <w:rFonts w:ascii="Book Antiqua" w:eastAsia="Book Antiqua" w:hAnsi="Book Antiqua" w:cs="Book Antiqua"/>
          <w:color w:val="000000"/>
        </w:rPr>
        <w:t xml:space="preserve">, Allegra CJ, </w:t>
      </w:r>
      <w:proofErr w:type="spellStart"/>
      <w:r w:rsidRPr="006041CC">
        <w:rPr>
          <w:rFonts w:ascii="Book Antiqua" w:eastAsia="Book Antiqua" w:hAnsi="Book Antiqua" w:cs="Book Antiqua"/>
          <w:color w:val="000000"/>
        </w:rPr>
        <w:t>Yothers</w:t>
      </w:r>
      <w:proofErr w:type="spellEnd"/>
      <w:r w:rsidRPr="006041CC">
        <w:rPr>
          <w:rFonts w:ascii="Book Antiqua" w:eastAsia="Book Antiqua" w:hAnsi="Book Antiqua" w:cs="Book Antiqua"/>
          <w:color w:val="000000"/>
        </w:rPr>
        <w:t xml:space="preserve"> G. Neoadjuvant Rectal (NAR) Score: a New Surrogate Endpoint in Rectal Cancer Clinical Trials. </w:t>
      </w:r>
      <w:proofErr w:type="spellStart"/>
      <w:r w:rsidRPr="006041CC">
        <w:rPr>
          <w:rFonts w:ascii="Book Antiqua" w:eastAsia="Book Antiqua" w:hAnsi="Book Antiqua" w:cs="Book Antiqua"/>
          <w:i/>
          <w:iCs/>
          <w:color w:val="000000"/>
        </w:rPr>
        <w:t>Curr</w:t>
      </w:r>
      <w:proofErr w:type="spellEnd"/>
      <w:r w:rsidRPr="006041CC">
        <w:rPr>
          <w:rFonts w:ascii="Book Antiqua" w:eastAsia="Book Antiqua" w:hAnsi="Book Antiqua" w:cs="Book Antiqua"/>
          <w:i/>
          <w:iCs/>
          <w:color w:val="000000"/>
        </w:rPr>
        <w:t xml:space="preserve"> Colorectal Cancer Rep</w:t>
      </w:r>
      <w:r w:rsidRPr="006041CC">
        <w:rPr>
          <w:rFonts w:ascii="Book Antiqua" w:eastAsia="Book Antiqua" w:hAnsi="Book Antiqua" w:cs="Book Antiqua"/>
          <w:color w:val="000000"/>
        </w:rPr>
        <w:t xml:space="preserve"> 2015; </w:t>
      </w:r>
      <w:r w:rsidRPr="006041CC">
        <w:rPr>
          <w:rFonts w:ascii="Book Antiqua" w:eastAsia="Book Antiqua" w:hAnsi="Book Antiqua" w:cs="Book Antiqua"/>
          <w:b/>
          <w:bCs/>
          <w:color w:val="000000"/>
        </w:rPr>
        <w:t>11</w:t>
      </w:r>
      <w:r w:rsidRPr="006041CC">
        <w:rPr>
          <w:rFonts w:ascii="Book Antiqua" w:eastAsia="Book Antiqua" w:hAnsi="Book Antiqua" w:cs="Book Antiqua"/>
          <w:color w:val="000000"/>
        </w:rPr>
        <w:t>: 275-280 [PMID: 26321890 DOI: 10.1007/s11888-015-0285-2]</w:t>
      </w:r>
    </w:p>
    <w:p w14:paraId="34902EB5"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15 </w:t>
      </w:r>
      <w:proofErr w:type="spellStart"/>
      <w:r w:rsidRPr="006041CC">
        <w:rPr>
          <w:rFonts w:ascii="Book Antiqua" w:eastAsia="Book Antiqua" w:hAnsi="Book Antiqua" w:cs="Book Antiqua"/>
          <w:b/>
          <w:bCs/>
          <w:color w:val="000000"/>
        </w:rPr>
        <w:t>Yothers</w:t>
      </w:r>
      <w:proofErr w:type="spellEnd"/>
      <w:r w:rsidRPr="006041CC">
        <w:rPr>
          <w:rFonts w:ascii="Book Antiqua" w:eastAsia="Book Antiqua" w:hAnsi="Book Antiqua" w:cs="Book Antiqua"/>
          <w:b/>
          <w:bCs/>
          <w:color w:val="000000"/>
        </w:rPr>
        <w:t xml:space="preserve"> G,</w:t>
      </w:r>
      <w:r w:rsidRPr="006041CC">
        <w:rPr>
          <w:rFonts w:ascii="Book Antiqua" w:eastAsia="Book Antiqua" w:hAnsi="Book Antiqua" w:cs="Book Antiqua"/>
          <w:color w:val="000000"/>
        </w:rPr>
        <w:t xml:space="preserve"> George TJ, Allegra CJ, Bosset J-F, </w:t>
      </w:r>
      <w:proofErr w:type="spellStart"/>
      <w:r w:rsidRPr="006041CC">
        <w:rPr>
          <w:rFonts w:ascii="Book Antiqua" w:eastAsia="Book Antiqua" w:hAnsi="Book Antiqua" w:cs="Book Antiqua"/>
          <w:color w:val="000000"/>
        </w:rPr>
        <w:t>Bujko</w:t>
      </w:r>
      <w:proofErr w:type="spellEnd"/>
      <w:r w:rsidRPr="006041CC">
        <w:rPr>
          <w:rFonts w:ascii="Book Antiqua" w:eastAsia="Book Antiqua" w:hAnsi="Book Antiqua" w:cs="Book Antiqua"/>
          <w:color w:val="000000"/>
        </w:rPr>
        <w:t xml:space="preserve"> K, Collette L, O’Connell MJ, Doyen J, Fernandez-</w:t>
      </w:r>
      <w:proofErr w:type="spellStart"/>
      <w:r w:rsidRPr="006041CC">
        <w:rPr>
          <w:rFonts w:ascii="Book Antiqua" w:eastAsia="Book Antiqua" w:hAnsi="Book Antiqua" w:cs="Book Antiqua"/>
          <w:color w:val="000000"/>
        </w:rPr>
        <w:t>Martos</w:t>
      </w:r>
      <w:proofErr w:type="spellEnd"/>
      <w:r w:rsidRPr="006041CC">
        <w:rPr>
          <w:rFonts w:ascii="Book Antiqua" w:eastAsia="Book Antiqua" w:hAnsi="Book Antiqua" w:cs="Book Antiqua"/>
          <w:color w:val="000000"/>
        </w:rPr>
        <w:t xml:space="preserve"> C, Seitz JF, </w:t>
      </w:r>
      <w:proofErr w:type="spellStart"/>
      <w:r w:rsidRPr="006041CC">
        <w:rPr>
          <w:rFonts w:ascii="Book Antiqua" w:eastAsia="Book Antiqua" w:hAnsi="Book Antiqua" w:cs="Book Antiqua"/>
          <w:color w:val="000000"/>
        </w:rPr>
        <w:t>Wolmark</w:t>
      </w:r>
      <w:proofErr w:type="spellEnd"/>
      <w:r w:rsidRPr="006041CC">
        <w:rPr>
          <w:rFonts w:ascii="Book Antiqua" w:eastAsia="Book Antiqua" w:hAnsi="Book Antiqua" w:cs="Book Antiqua"/>
          <w:color w:val="000000"/>
        </w:rPr>
        <w:t xml:space="preserve"> N. </w:t>
      </w:r>
      <w:bookmarkStart w:id="36" w:name="OLE_LINK17"/>
      <w:bookmarkStart w:id="37" w:name="OLE_LINK18"/>
      <w:r w:rsidRPr="006041CC">
        <w:rPr>
          <w:rFonts w:ascii="Book Antiqua" w:eastAsia="Book Antiqua" w:hAnsi="Book Antiqua" w:cs="Book Antiqua"/>
          <w:color w:val="000000"/>
        </w:rPr>
        <w:t xml:space="preserve">Predictive validity of </w:t>
      </w:r>
      <w:proofErr w:type="spellStart"/>
      <w:r w:rsidRPr="006041CC">
        <w:rPr>
          <w:rFonts w:ascii="Book Antiqua" w:eastAsia="Book Antiqua" w:hAnsi="Book Antiqua" w:cs="Book Antiqua"/>
          <w:color w:val="000000"/>
        </w:rPr>
        <w:t>NeoAdjuvant</w:t>
      </w:r>
      <w:proofErr w:type="spellEnd"/>
      <w:r w:rsidRPr="006041CC">
        <w:rPr>
          <w:rFonts w:ascii="Book Antiqua" w:eastAsia="Book Antiqua" w:hAnsi="Book Antiqua" w:cs="Book Antiqua"/>
          <w:color w:val="000000"/>
        </w:rPr>
        <w:t xml:space="preserve"> Rectal (NAR) Score and pathologic complete response (</w:t>
      </w:r>
      <w:proofErr w:type="spellStart"/>
      <w:r w:rsidRPr="006041CC">
        <w:rPr>
          <w:rFonts w:ascii="Book Antiqua" w:eastAsia="Book Antiqua" w:hAnsi="Book Antiqua" w:cs="Book Antiqua"/>
          <w:color w:val="000000"/>
        </w:rPr>
        <w:t>ypCR</w:t>
      </w:r>
      <w:proofErr w:type="spellEnd"/>
      <w:r w:rsidRPr="006041CC">
        <w:rPr>
          <w:rFonts w:ascii="Book Antiqua" w:eastAsia="Book Antiqua" w:hAnsi="Book Antiqua" w:cs="Book Antiqua"/>
          <w:color w:val="000000"/>
        </w:rPr>
        <w:t>) for overall survival (OS) as surrogate endpoints in rectal cancer clinical trial</w:t>
      </w:r>
      <w:bookmarkEnd w:id="36"/>
      <w:bookmarkEnd w:id="37"/>
      <w:r w:rsidRPr="006041CC">
        <w:rPr>
          <w:rFonts w:ascii="Book Antiqua" w:eastAsia="Book Antiqua" w:hAnsi="Book Antiqua" w:cs="Book Antiqua"/>
          <w:color w:val="000000"/>
        </w:rPr>
        <w:t xml:space="preserve">. </w:t>
      </w:r>
      <w:r w:rsidRPr="006041CC">
        <w:rPr>
          <w:rFonts w:ascii="Book Antiqua" w:eastAsia="Book Antiqua" w:hAnsi="Book Antiqua" w:cs="Book Antiqua"/>
          <w:i/>
          <w:color w:val="000000"/>
        </w:rPr>
        <w:t xml:space="preserve">J Clin Oncol </w:t>
      </w:r>
      <w:r w:rsidRPr="006041CC">
        <w:rPr>
          <w:rFonts w:ascii="Book Antiqua" w:eastAsia="Book Antiqua" w:hAnsi="Book Antiqua" w:cs="Book Antiqua"/>
          <w:color w:val="000000"/>
        </w:rPr>
        <w:t xml:space="preserve">2016; </w:t>
      </w:r>
      <w:r w:rsidRPr="006041CC">
        <w:rPr>
          <w:rFonts w:ascii="Book Antiqua" w:eastAsia="Book Antiqua" w:hAnsi="Book Antiqua" w:cs="Book Antiqua"/>
          <w:b/>
          <w:color w:val="000000"/>
        </w:rPr>
        <w:t>34:</w:t>
      </w:r>
      <w:r w:rsidRPr="006041CC">
        <w:rPr>
          <w:rFonts w:ascii="Book Antiqua" w:eastAsia="Book Antiqua" w:hAnsi="Book Antiqua" w:cs="Book Antiqua"/>
          <w:color w:val="000000"/>
        </w:rPr>
        <w:t xml:space="preserve"> 3533–3533 [DOI: 10.1200/JCO.2016.34.15_suppl.3533]</w:t>
      </w:r>
    </w:p>
    <w:p w14:paraId="1A5C97FE" w14:textId="7F8D5562" w:rsidR="00A77B3E" w:rsidRPr="006041CC" w:rsidRDefault="00491B29" w:rsidP="006041CC">
      <w:pPr>
        <w:snapToGrid w:val="0"/>
        <w:spacing w:line="360" w:lineRule="auto"/>
        <w:jc w:val="both"/>
        <w:rPr>
          <w:rFonts w:ascii="Book Antiqua" w:eastAsia="Book Antiqua" w:hAnsi="Book Antiqua" w:cs="Book Antiqua"/>
          <w:color w:val="000000"/>
        </w:rPr>
      </w:pPr>
      <w:r w:rsidRPr="006041CC">
        <w:rPr>
          <w:rFonts w:ascii="Book Antiqua" w:eastAsia="Book Antiqua" w:hAnsi="Book Antiqua" w:cs="Book Antiqua"/>
          <w:color w:val="000000"/>
          <w:highlight w:val="yellow"/>
        </w:rPr>
        <w:t xml:space="preserve">16 </w:t>
      </w:r>
      <w:r w:rsidR="00D92EDD" w:rsidRPr="006041CC">
        <w:rPr>
          <w:rFonts w:ascii="Book Antiqua" w:eastAsia="Book Antiqua" w:hAnsi="Book Antiqua" w:cs="Book Antiqua"/>
          <w:b/>
          <w:color w:val="000000"/>
          <w:highlight w:val="yellow"/>
        </w:rPr>
        <w:t>National Institutes of Health</w:t>
      </w:r>
      <w:r w:rsidR="00D92EDD" w:rsidRPr="006041CC">
        <w:rPr>
          <w:rFonts w:ascii="Book Antiqua" w:hAnsi="Book Antiqua" w:cs="Book Antiqua"/>
          <w:b/>
          <w:color w:val="000000"/>
          <w:highlight w:val="yellow"/>
          <w:lang w:eastAsia="zh-CN"/>
        </w:rPr>
        <w:t xml:space="preserve"> </w:t>
      </w:r>
      <w:r w:rsidR="00D92EDD" w:rsidRPr="006041CC">
        <w:rPr>
          <w:rFonts w:ascii="Book Antiqua" w:eastAsia="Book Antiqua" w:hAnsi="Book Antiqua" w:cs="Book Antiqua"/>
          <w:b/>
          <w:color w:val="000000"/>
          <w:highlight w:val="yellow"/>
        </w:rPr>
        <w:t>National Cancer Institute.</w:t>
      </w:r>
      <w:r w:rsidR="00D92EDD" w:rsidRPr="006041CC">
        <w:rPr>
          <w:rFonts w:ascii="Book Antiqua" w:eastAsia="Book Antiqua" w:hAnsi="Book Antiqua" w:cs="Book Antiqua"/>
          <w:color w:val="000000"/>
          <w:highlight w:val="yellow"/>
        </w:rPr>
        <w:t xml:space="preserve"> </w:t>
      </w:r>
      <w:r w:rsidRPr="006041CC">
        <w:rPr>
          <w:rFonts w:ascii="Book Antiqua" w:eastAsia="Book Antiqua" w:hAnsi="Book Antiqua" w:cs="Book Antiqua"/>
          <w:color w:val="000000"/>
          <w:highlight w:val="yellow"/>
        </w:rPr>
        <w:t xml:space="preserve">Common Terminology Criteria for Adverse Events Version 4.0. </w:t>
      </w:r>
      <w:r w:rsidR="00D92EDD" w:rsidRPr="006041CC">
        <w:rPr>
          <w:rFonts w:ascii="Book Antiqua" w:eastAsia="Book Antiqua" w:hAnsi="Book Antiqua" w:cs="Book Antiqua"/>
          <w:color w:val="000000"/>
          <w:highlight w:val="yellow"/>
        </w:rPr>
        <w:t>Available from: https://evs.nci.nih.gov/ftp1/CTCAE/CTCAE_4.03/Archive/CTCAE_4.0_2009-05-29_QuickReference_8.5x11.pdf</w:t>
      </w:r>
    </w:p>
    <w:p w14:paraId="6D3FB4A0"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17 </w:t>
      </w:r>
      <w:r w:rsidRPr="006041CC">
        <w:rPr>
          <w:rFonts w:ascii="Book Antiqua" w:eastAsia="Book Antiqua" w:hAnsi="Book Antiqua" w:cs="Book Antiqua"/>
          <w:b/>
          <w:bCs/>
          <w:color w:val="000000"/>
        </w:rPr>
        <w:t>Sun Y</w:t>
      </w:r>
      <w:r w:rsidRPr="006041CC">
        <w:rPr>
          <w:rFonts w:ascii="Book Antiqua" w:eastAsia="Book Antiqua" w:hAnsi="Book Antiqua" w:cs="Book Antiqua"/>
          <w:color w:val="000000"/>
        </w:rPr>
        <w:t xml:space="preserve">, Zhang Y, Wu X, Lin H, Lu X, Huang Y, Xu Z, Huang S, Wang X, Chi P. Prognostic significance of neoadjuvant rectal score in locally advanced rectal cancer after neoadjuvant chemoradiotherapy and construction of a prediction model. </w:t>
      </w:r>
      <w:r w:rsidRPr="006041CC">
        <w:rPr>
          <w:rFonts w:ascii="Book Antiqua" w:eastAsia="Book Antiqua" w:hAnsi="Book Antiqua" w:cs="Book Antiqua"/>
          <w:i/>
          <w:iCs/>
          <w:color w:val="000000"/>
        </w:rPr>
        <w:t>J Surg Oncol</w:t>
      </w:r>
      <w:r w:rsidRPr="006041CC">
        <w:rPr>
          <w:rFonts w:ascii="Book Antiqua" w:eastAsia="Book Antiqua" w:hAnsi="Book Antiqua" w:cs="Book Antiqua"/>
          <w:color w:val="000000"/>
        </w:rPr>
        <w:t xml:space="preserve"> 2018; </w:t>
      </w:r>
      <w:r w:rsidRPr="006041CC">
        <w:rPr>
          <w:rFonts w:ascii="Book Antiqua" w:eastAsia="Book Antiqua" w:hAnsi="Book Antiqua" w:cs="Book Antiqua"/>
          <w:b/>
          <w:bCs/>
          <w:color w:val="000000"/>
        </w:rPr>
        <w:t>117</w:t>
      </w:r>
      <w:r w:rsidRPr="006041CC">
        <w:rPr>
          <w:rFonts w:ascii="Book Antiqua" w:eastAsia="Book Antiqua" w:hAnsi="Book Antiqua" w:cs="Book Antiqua"/>
          <w:color w:val="000000"/>
        </w:rPr>
        <w:t>: 737-744 [PMID: 29228455 DOI: 10.1002/jso.24907]</w:t>
      </w:r>
    </w:p>
    <w:p w14:paraId="400157A9"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18 </w:t>
      </w:r>
      <w:r w:rsidRPr="006041CC">
        <w:rPr>
          <w:rFonts w:ascii="Book Antiqua" w:eastAsia="Book Antiqua" w:hAnsi="Book Antiqua" w:cs="Book Antiqua"/>
          <w:b/>
          <w:bCs/>
          <w:color w:val="000000"/>
        </w:rPr>
        <w:t>Roy A,</w:t>
      </w:r>
      <w:r w:rsidRPr="006041CC">
        <w:rPr>
          <w:rFonts w:ascii="Book Antiqua" w:eastAsia="Book Antiqua" w:hAnsi="Book Antiqua" w:cs="Book Antiqua"/>
          <w:color w:val="000000"/>
        </w:rPr>
        <w:t xml:space="preserve"> Olsen JR, Myerson RJ, </w:t>
      </w:r>
      <w:proofErr w:type="spellStart"/>
      <w:r w:rsidRPr="006041CC">
        <w:rPr>
          <w:rFonts w:ascii="Book Antiqua" w:eastAsia="Book Antiqua" w:hAnsi="Book Antiqua" w:cs="Book Antiqua"/>
          <w:color w:val="000000"/>
        </w:rPr>
        <w:t>Markovina</w:t>
      </w:r>
      <w:proofErr w:type="spellEnd"/>
      <w:r w:rsidRPr="006041CC">
        <w:rPr>
          <w:rFonts w:ascii="Book Antiqua" w:eastAsia="Book Antiqua" w:hAnsi="Book Antiqua" w:cs="Book Antiqua"/>
          <w:color w:val="000000"/>
        </w:rPr>
        <w:t xml:space="preserve"> S, </w:t>
      </w:r>
      <w:proofErr w:type="spellStart"/>
      <w:r w:rsidRPr="006041CC">
        <w:rPr>
          <w:rFonts w:ascii="Book Antiqua" w:eastAsia="Book Antiqua" w:hAnsi="Book Antiqua" w:cs="Book Antiqua"/>
          <w:color w:val="000000"/>
        </w:rPr>
        <w:t>DeWees</w:t>
      </w:r>
      <w:proofErr w:type="spellEnd"/>
      <w:r w:rsidRPr="006041CC">
        <w:rPr>
          <w:rFonts w:ascii="Book Antiqua" w:eastAsia="Book Antiqua" w:hAnsi="Book Antiqua" w:cs="Book Antiqua"/>
          <w:color w:val="000000"/>
        </w:rPr>
        <w:t xml:space="preserve"> TA, Parikh PJ. Short-Term Endpoints for Neoadjuvant Rectal Cancer Therapy: Pathologic Complete Response or Neoadjuvant Rectal Cancer Score? </w:t>
      </w:r>
      <w:r w:rsidRPr="006041CC">
        <w:rPr>
          <w:rFonts w:ascii="Book Antiqua" w:eastAsia="Book Antiqua" w:hAnsi="Book Antiqua" w:cs="Book Antiqua"/>
          <w:i/>
          <w:color w:val="000000"/>
        </w:rPr>
        <w:t xml:space="preserve">Int J </w:t>
      </w:r>
      <w:proofErr w:type="spellStart"/>
      <w:r w:rsidRPr="006041CC">
        <w:rPr>
          <w:rFonts w:ascii="Book Antiqua" w:eastAsia="Book Antiqua" w:hAnsi="Book Antiqua" w:cs="Book Antiqua"/>
          <w:i/>
          <w:color w:val="000000"/>
        </w:rPr>
        <w:t>Radiat</w:t>
      </w:r>
      <w:proofErr w:type="spellEnd"/>
      <w:r w:rsidRPr="006041CC">
        <w:rPr>
          <w:rFonts w:ascii="Book Antiqua" w:eastAsia="Book Antiqua" w:hAnsi="Book Antiqua" w:cs="Book Antiqua"/>
          <w:i/>
          <w:color w:val="000000"/>
        </w:rPr>
        <w:t xml:space="preserve"> Oncol</w:t>
      </w:r>
      <w:r w:rsidRPr="006041CC">
        <w:rPr>
          <w:rFonts w:ascii="Book Antiqua" w:eastAsia="Book Antiqua" w:hAnsi="Book Antiqua" w:cs="Book Antiqua"/>
          <w:color w:val="000000"/>
        </w:rPr>
        <w:t xml:space="preserve"> 2016; </w:t>
      </w:r>
      <w:r w:rsidRPr="006041CC">
        <w:rPr>
          <w:rFonts w:ascii="Book Antiqua" w:eastAsia="Book Antiqua" w:hAnsi="Book Antiqua" w:cs="Book Antiqua"/>
          <w:b/>
          <w:color w:val="000000"/>
        </w:rPr>
        <w:t xml:space="preserve">96: </w:t>
      </w:r>
      <w:r w:rsidRPr="006041CC">
        <w:rPr>
          <w:rFonts w:ascii="Book Antiqua" w:eastAsia="Book Antiqua" w:hAnsi="Book Antiqua" w:cs="Book Antiqua"/>
          <w:color w:val="000000"/>
        </w:rPr>
        <w:t>E201 [DOI: 10.1016/j.ijrobp.2016.06.1096]</w:t>
      </w:r>
    </w:p>
    <w:p w14:paraId="0E8CB9DA"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19 </w:t>
      </w:r>
      <w:proofErr w:type="spellStart"/>
      <w:r w:rsidRPr="006041CC">
        <w:rPr>
          <w:rFonts w:ascii="Book Antiqua" w:eastAsia="Book Antiqua" w:hAnsi="Book Antiqua" w:cs="Book Antiqua"/>
          <w:b/>
          <w:bCs/>
          <w:color w:val="000000"/>
        </w:rPr>
        <w:t>Fokas</w:t>
      </w:r>
      <w:proofErr w:type="spellEnd"/>
      <w:r w:rsidRPr="006041CC">
        <w:rPr>
          <w:rFonts w:ascii="Book Antiqua" w:eastAsia="Book Antiqua" w:hAnsi="Book Antiqua" w:cs="Book Antiqua"/>
          <w:b/>
          <w:bCs/>
          <w:color w:val="000000"/>
        </w:rPr>
        <w:t xml:space="preserve"> E</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Fietkau</w:t>
      </w:r>
      <w:proofErr w:type="spellEnd"/>
      <w:r w:rsidRPr="006041CC">
        <w:rPr>
          <w:rFonts w:ascii="Book Antiqua" w:eastAsia="Book Antiqua" w:hAnsi="Book Antiqua" w:cs="Book Antiqua"/>
          <w:color w:val="000000"/>
        </w:rPr>
        <w:t xml:space="preserve"> R, Hartmann A, </w:t>
      </w:r>
      <w:proofErr w:type="spellStart"/>
      <w:r w:rsidRPr="006041CC">
        <w:rPr>
          <w:rFonts w:ascii="Book Antiqua" w:eastAsia="Book Antiqua" w:hAnsi="Book Antiqua" w:cs="Book Antiqua"/>
          <w:color w:val="000000"/>
        </w:rPr>
        <w:t>Hohenberger</w:t>
      </w:r>
      <w:proofErr w:type="spellEnd"/>
      <w:r w:rsidRPr="006041CC">
        <w:rPr>
          <w:rFonts w:ascii="Book Antiqua" w:eastAsia="Book Antiqua" w:hAnsi="Book Antiqua" w:cs="Book Antiqua"/>
          <w:color w:val="000000"/>
        </w:rPr>
        <w:t xml:space="preserve"> W, </w:t>
      </w:r>
      <w:proofErr w:type="spellStart"/>
      <w:r w:rsidRPr="006041CC">
        <w:rPr>
          <w:rFonts w:ascii="Book Antiqua" w:eastAsia="Book Antiqua" w:hAnsi="Book Antiqua" w:cs="Book Antiqua"/>
          <w:color w:val="000000"/>
        </w:rPr>
        <w:t>Grützmann</w:t>
      </w:r>
      <w:proofErr w:type="spellEnd"/>
      <w:r w:rsidRPr="006041CC">
        <w:rPr>
          <w:rFonts w:ascii="Book Antiqua" w:eastAsia="Book Antiqua" w:hAnsi="Book Antiqua" w:cs="Book Antiqua"/>
          <w:color w:val="000000"/>
        </w:rPr>
        <w:t xml:space="preserve"> R, </w:t>
      </w:r>
      <w:proofErr w:type="spellStart"/>
      <w:r w:rsidRPr="006041CC">
        <w:rPr>
          <w:rFonts w:ascii="Book Antiqua" w:eastAsia="Book Antiqua" w:hAnsi="Book Antiqua" w:cs="Book Antiqua"/>
          <w:color w:val="000000"/>
        </w:rPr>
        <w:t>Ghadimi</w:t>
      </w:r>
      <w:proofErr w:type="spellEnd"/>
      <w:r w:rsidRPr="006041CC">
        <w:rPr>
          <w:rFonts w:ascii="Book Antiqua" w:eastAsia="Book Antiqua" w:hAnsi="Book Antiqua" w:cs="Book Antiqua"/>
          <w:color w:val="000000"/>
        </w:rPr>
        <w:t xml:space="preserve"> M, </w:t>
      </w:r>
      <w:proofErr w:type="spellStart"/>
      <w:r w:rsidRPr="006041CC">
        <w:rPr>
          <w:rFonts w:ascii="Book Antiqua" w:eastAsia="Book Antiqua" w:hAnsi="Book Antiqua" w:cs="Book Antiqua"/>
          <w:color w:val="000000"/>
        </w:rPr>
        <w:t>Liersch</w:t>
      </w:r>
      <w:proofErr w:type="spellEnd"/>
      <w:r w:rsidRPr="006041CC">
        <w:rPr>
          <w:rFonts w:ascii="Book Antiqua" w:eastAsia="Book Antiqua" w:hAnsi="Book Antiqua" w:cs="Book Antiqua"/>
          <w:color w:val="000000"/>
        </w:rPr>
        <w:t xml:space="preserve"> T, </w:t>
      </w:r>
      <w:proofErr w:type="spellStart"/>
      <w:r w:rsidRPr="006041CC">
        <w:rPr>
          <w:rFonts w:ascii="Book Antiqua" w:eastAsia="Book Antiqua" w:hAnsi="Book Antiqua" w:cs="Book Antiqua"/>
          <w:color w:val="000000"/>
        </w:rPr>
        <w:t>Ströbel</w:t>
      </w:r>
      <w:proofErr w:type="spellEnd"/>
      <w:r w:rsidRPr="006041CC">
        <w:rPr>
          <w:rFonts w:ascii="Book Antiqua" w:eastAsia="Book Antiqua" w:hAnsi="Book Antiqua" w:cs="Book Antiqua"/>
          <w:color w:val="000000"/>
        </w:rPr>
        <w:t xml:space="preserve"> P, </w:t>
      </w:r>
      <w:proofErr w:type="spellStart"/>
      <w:r w:rsidRPr="006041CC">
        <w:rPr>
          <w:rFonts w:ascii="Book Antiqua" w:eastAsia="Book Antiqua" w:hAnsi="Book Antiqua" w:cs="Book Antiqua"/>
          <w:color w:val="000000"/>
        </w:rPr>
        <w:t>Grabenbauer</w:t>
      </w:r>
      <w:proofErr w:type="spellEnd"/>
      <w:r w:rsidRPr="006041CC">
        <w:rPr>
          <w:rFonts w:ascii="Book Antiqua" w:eastAsia="Book Antiqua" w:hAnsi="Book Antiqua" w:cs="Book Antiqua"/>
          <w:color w:val="000000"/>
        </w:rPr>
        <w:t xml:space="preserve"> GG, </w:t>
      </w:r>
      <w:proofErr w:type="spellStart"/>
      <w:r w:rsidRPr="006041CC">
        <w:rPr>
          <w:rFonts w:ascii="Book Antiqua" w:eastAsia="Book Antiqua" w:hAnsi="Book Antiqua" w:cs="Book Antiqua"/>
          <w:color w:val="000000"/>
        </w:rPr>
        <w:t>Graeven</w:t>
      </w:r>
      <w:proofErr w:type="spellEnd"/>
      <w:r w:rsidRPr="006041CC">
        <w:rPr>
          <w:rFonts w:ascii="Book Antiqua" w:eastAsia="Book Antiqua" w:hAnsi="Book Antiqua" w:cs="Book Antiqua"/>
          <w:color w:val="000000"/>
        </w:rPr>
        <w:t xml:space="preserve"> U, </w:t>
      </w:r>
      <w:proofErr w:type="spellStart"/>
      <w:r w:rsidRPr="006041CC">
        <w:rPr>
          <w:rFonts w:ascii="Book Antiqua" w:eastAsia="Book Antiqua" w:hAnsi="Book Antiqua" w:cs="Book Antiqua"/>
          <w:color w:val="000000"/>
        </w:rPr>
        <w:t>Hofheinz</w:t>
      </w:r>
      <w:proofErr w:type="spellEnd"/>
      <w:r w:rsidRPr="006041CC">
        <w:rPr>
          <w:rFonts w:ascii="Book Antiqua" w:eastAsia="Book Antiqua" w:hAnsi="Book Antiqua" w:cs="Book Antiqua"/>
          <w:color w:val="000000"/>
        </w:rPr>
        <w:t xml:space="preserve"> RD, </w:t>
      </w:r>
      <w:proofErr w:type="spellStart"/>
      <w:r w:rsidRPr="006041CC">
        <w:rPr>
          <w:rFonts w:ascii="Book Antiqua" w:eastAsia="Book Antiqua" w:hAnsi="Book Antiqua" w:cs="Book Antiqua"/>
          <w:color w:val="000000"/>
        </w:rPr>
        <w:t>Köhne</w:t>
      </w:r>
      <w:proofErr w:type="spellEnd"/>
      <w:r w:rsidRPr="006041CC">
        <w:rPr>
          <w:rFonts w:ascii="Book Antiqua" w:eastAsia="Book Antiqua" w:hAnsi="Book Antiqua" w:cs="Book Antiqua"/>
          <w:color w:val="000000"/>
        </w:rPr>
        <w:t xml:space="preserve"> CH, Wittekind C, Sauer R, Kaufmann M, </w:t>
      </w:r>
      <w:proofErr w:type="spellStart"/>
      <w:r w:rsidRPr="006041CC">
        <w:rPr>
          <w:rFonts w:ascii="Book Antiqua" w:eastAsia="Book Antiqua" w:hAnsi="Book Antiqua" w:cs="Book Antiqua"/>
          <w:color w:val="000000"/>
        </w:rPr>
        <w:t>Hothorn</w:t>
      </w:r>
      <w:proofErr w:type="spellEnd"/>
      <w:r w:rsidRPr="006041CC">
        <w:rPr>
          <w:rFonts w:ascii="Book Antiqua" w:eastAsia="Book Antiqua" w:hAnsi="Book Antiqua" w:cs="Book Antiqua"/>
          <w:color w:val="000000"/>
        </w:rPr>
        <w:t xml:space="preserve"> T, </w:t>
      </w:r>
      <w:proofErr w:type="spellStart"/>
      <w:r w:rsidRPr="006041CC">
        <w:rPr>
          <w:rFonts w:ascii="Book Antiqua" w:eastAsia="Book Antiqua" w:hAnsi="Book Antiqua" w:cs="Book Antiqua"/>
          <w:color w:val="000000"/>
        </w:rPr>
        <w:t>Rödel</w:t>
      </w:r>
      <w:proofErr w:type="spellEnd"/>
      <w:r w:rsidRPr="006041CC">
        <w:rPr>
          <w:rFonts w:ascii="Book Antiqua" w:eastAsia="Book Antiqua" w:hAnsi="Book Antiqua" w:cs="Book Antiqua"/>
          <w:color w:val="000000"/>
        </w:rPr>
        <w:t xml:space="preserve"> C; German Rectal Cancer Study Group. Neoadjuvant rectal score as individual-level surrogate for disease-free survival in rectal cancer in the CAO/ARO/AIO-04 randomized phase III trial. </w:t>
      </w:r>
      <w:r w:rsidRPr="006041CC">
        <w:rPr>
          <w:rFonts w:ascii="Book Antiqua" w:eastAsia="Book Antiqua" w:hAnsi="Book Antiqua" w:cs="Book Antiqua"/>
          <w:i/>
          <w:iCs/>
          <w:color w:val="000000"/>
        </w:rPr>
        <w:t>Ann Oncol</w:t>
      </w:r>
      <w:r w:rsidRPr="006041CC">
        <w:rPr>
          <w:rFonts w:ascii="Book Antiqua" w:eastAsia="Book Antiqua" w:hAnsi="Book Antiqua" w:cs="Book Antiqua"/>
          <w:color w:val="000000"/>
        </w:rPr>
        <w:t xml:space="preserve"> 2018; </w:t>
      </w:r>
      <w:r w:rsidRPr="006041CC">
        <w:rPr>
          <w:rFonts w:ascii="Book Antiqua" w:eastAsia="Book Antiqua" w:hAnsi="Book Antiqua" w:cs="Book Antiqua"/>
          <w:b/>
          <w:bCs/>
          <w:color w:val="000000"/>
        </w:rPr>
        <w:t>29</w:t>
      </w:r>
      <w:r w:rsidRPr="006041CC">
        <w:rPr>
          <w:rFonts w:ascii="Book Antiqua" w:eastAsia="Book Antiqua" w:hAnsi="Book Antiqua" w:cs="Book Antiqua"/>
          <w:color w:val="000000"/>
        </w:rPr>
        <w:t>: 1521-1527 [PMID: 29718095 DOI: 10.1093/</w:t>
      </w:r>
      <w:proofErr w:type="spellStart"/>
      <w:r w:rsidRPr="006041CC">
        <w:rPr>
          <w:rFonts w:ascii="Book Antiqua" w:eastAsia="Book Antiqua" w:hAnsi="Book Antiqua" w:cs="Book Antiqua"/>
          <w:color w:val="000000"/>
        </w:rPr>
        <w:t>annonc</w:t>
      </w:r>
      <w:proofErr w:type="spellEnd"/>
      <w:r w:rsidRPr="006041CC">
        <w:rPr>
          <w:rFonts w:ascii="Book Antiqua" w:eastAsia="Book Antiqua" w:hAnsi="Book Antiqua" w:cs="Book Antiqua"/>
          <w:color w:val="000000"/>
        </w:rPr>
        <w:t>/mdy143]</w:t>
      </w:r>
    </w:p>
    <w:p w14:paraId="47C2904D"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lastRenderedPageBreak/>
        <w:t xml:space="preserve">20 </w:t>
      </w:r>
      <w:proofErr w:type="spellStart"/>
      <w:r w:rsidRPr="006041CC">
        <w:rPr>
          <w:rFonts w:ascii="Book Antiqua" w:eastAsia="Book Antiqua" w:hAnsi="Book Antiqua" w:cs="Book Antiqua"/>
          <w:b/>
          <w:bCs/>
          <w:color w:val="000000"/>
        </w:rPr>
        <w:t>Fokas</w:t>
      </w:r>
      <w:proofErr w:type="spellEnd"/>
      <w:r w:rsidRPr="006041CC">
        <w:rPr>
          <w:rFonts w:ascii="Book Antiqua" w:eastAsia="Book Antiqua" w:hAnsi="Book Antiqua" w:cs="Book Antiqua"/>
          <w:b/>
          <w:bCs/>
          <w:color w:val="000000"/>
        </w:rPr>
        <w:t xml:space="preserve"> E</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Allgäuer</w:t>
      </w:r>
      <w:proofErr w:type="spellEnd"/>
      <w:r w:rsidRPr="006041CC">
        <w:rPr>
          <w:rFonts w:ascii="Book Antiqua" w:eastAsia="Book Antiqua" w:hAnsi="Book Antiqua" w:cs="Book Antiqua"/>
          <w:color w:val="000000"/>
        </w:rPr>
        <w:t xml:space="preserve"> M, </w:t>
      </w:r>
      <w:proofErr w:type="spellStart"/>
      <w:r w:rsidRPr="006041CC">
        <w:rPr>
          <w:rFonts w:ascii="Book Antiqua" w:eastAsia="Book Antiqua" w:hAnsi="Book Antiqua" w:cs="Book Antiqua"/>
          <w:color w:val="000000"/>
        </w:rPr>
        <w:t>Polat</w:t>
      </w:r>
      <w:proofErr w:type="spellEnd"/>
      <w:r w:rsidRPr="006041CC">
        <w:rPr>
          <w:rFonts w:ascii="Book Antiqua" w:eastAsia="Book Antiqua" w:hAnsi="Book Antiqua" w:cs="Book Antiqua"/>
          <w:color w:val="000000"/>
        </w:rPr>
        <w:t xml:space="preserve"> B, </w:t>
      </w:r>
      <w:proofErr w:type="spellStart"/>
      <w:r w:rsidRPr="006041CC">
        <w:rPr>
          <w:rFonts w:ascii="Book Antiqua" w:eastAsia="Book Antiqua" w:hAnsi="Book Antiqua" w:cs="Book Antiqua"/>
          <w:color w:val="000000"/>
        </w:rPr>
        <w:t>Klautke</w:t>
      </w:r>
      <w:proofErr w:type="spellEnd"/>
      <w:r w:rsidRPr="006041CC">
        <w:rPr>
          <w:rFonts w:ascii="Book Antiqua" w:eastAsia="Book Antiqua" w:hAnsi="Book Antiqua" w:cs="Book Antiqua"/>
          <w:color w:val="000000"/>
        </w:rPr>
        <w:t xml:space="preserve"> G, </w:t>
      </w:r>
      <w:proofErr w:type="spellStart"/>
      <w:r w:rsidRPr="006041CC">
        <w:rPr>
          <w:rFonts w:ascii="Book Antiqua" w:eastAsia="Book Antiqua" w:hAnsi="Book Antiqua" w:cs="Book Antiqua"/>
          <w:color w:val="000000"/>
        </w:rPr>
        <w:t>Grabenbauer</w:t>
      </w:r>
      <w:proofErr w:type="spellEnd"/>
      <w:r w:rsidRPr="006041CC">
        <w:rPr>
          <w:rFonts w:ascii="Book Antiqua" w:eastAsia="Book Antiqua" w:hAnsi="Book Antiqua" w:cs="Book Antiqua"/>
          <w:color w:val="000000"/>
        </w:rPr>
        <w:t xml:space="preserve"> GG, </w:t>
      </w:r>
      <w:proofErr w:type="spellStart"/>
      <w:r w:rsidRPr="006041CC">
        <w:rPr>
          <w:rFonts w:ascii="Book Antiqua" w:eastAsia="Book Antiqua" w:hAnsi="Book Antiqua" w:cs="Book Antiqua"/>
          <w:color w:val="000000"/>
        </w:rPr>
        <w:t>Fietkau</w:t>
      </w:r>
      <w:proofErr w:type="spellEnd"/>
      <w:r w:rsidRPr="006041CC">
        <w:rPr>
          <w:rFonts w:ascii="Book Antiqua" w:eastAsia="Book Antiqua" w:hAnsi="Book Antiqua" w:cs="Book Antiqua"/>
          <w:color w:val="000000"/>
        </w:rPr>
        <w:t xml:space="preserve"> R, </w:t>
      </w:r>
      <w:proofErr w:type="spellStart"/>
      <w:r w:rsidRPr="006041CC">
        <w:rPr>
          <w:rFonts w:ascii="Book Antiqua" w:eastAsia="Book Antiqua" w:hAnsi="Book Antiqua" w:cs="Book Antiqua"/>
          <w:color w:val="000000"/>
        </w:rPr>
        <w:t>Kuhnt</w:t>
      </w:r>
      <w:proofErr w:type="spellEnd"/>
      <w:r w:rsidRPr="006041CC">
        <w:rPr>
          <w:rFonts w:ascii="Book Antiqua" w:eastAsia="Book Antiqua" w:hAnsi="Book Antiqua" w:cs="Book Antiqua"/>
          <w:color w:val="000000"/>
        </w:rPr>
        <w:t xml:space="preserve"> T, </w:t>
      </w:r>
      <w:proofErr w:type="spellStart"/>
      <w:r w:rsidRPr="006041CC">
        <w:rPr>
          <w:rFonts w:ascii="Book Antiqua" w:eastAsia="Book Antiqua" w:hAnsi="Book Antiqua" w:cs="Book Antiqua"/>
          <w:color w:val="000000"/>
        </w:rPr>
        <w:t>Staib</w:t>
      </w:r>
      <w:proofErr w:type="spellEnd"/>
      <w:r w:rsidRPr="006041CC">
        <w:rPr>
          <w:rFonts w:ascii="Book Antiqua" w:eastAsia="Book Antiqua" w:hAnsi="Book Antiqua" w:cs="Book Antiqua"/>
          <w:color w:val="000000"/>
        </w:rPr>
        <w:t xml:space="preserve"> L, Brunner T, </w:t>
      </w:r>
      <w:proofErr w:type="spellStart"/>
      <w:r w:rsidRPr="006041CC">
        <w:rPr>
          <w:rFonts w:ascii="Book Antiqua" w:eastAsia="Book Antiqua" w:hAnsi="Book Antiqua" w:cs="Book Antiqua"/>
          <w:color w:val="000000"/>
        </w:rPr>
        <w:t>Grosu</w:t>
      </w:r>
      <w:proofErr w:type="spellEnd"/>
      <w:r w:rsidRPr="006041CC">
        <w:rPr>
          <w:rFonts w:ascii="Book Antiqua" w:eastAsia="Book Antiqua" w:hAnsi="Book Antiqua" w:cs="Book Antiqua"/>
          <w:color w:val="000000"/>
        </w:rPr>
        <w:t xml:space="preserve"> AL, </w:t>
      </w:r>
      <w:proofErr w:type="spellStart"/>
      <w:r w:rsidRPr="006041CC">
        <w:rPr>
          <w:rFonts w:ascii="Book Antiqua" w:eastAsia="Book Antiqua" w:hAnsi="Book Antiqua" w:cs="Book Antiqua"/>
          <w:color w:val="000000"/>
        </w:rPr>
        <w:t>Schmiegel</w:t>
      </w:r>
      <w:proofErr w:type="spellEnd"/>
      <w:r w:rsidRPr="006041CC">
        <w:rPr>
          <w:rFonts w:ascii="Book Antiqua" w:eastAsia="Book Antiqua" w:hAnsi="Book Antiqua" w:cs="Book Antiqua"/>
          <w:color w:val="000000"/>
        </w:rPr>
        <w:t xml:space="preserve"> W, </w:t>
      </w:r>
      <w:proofErr w:type="spellStart"/>
      <w:r w:rsidRPr="006041CC">
        <w:rPr>
          <w:rFonts w:ascii="Book Antiqua" w:eastAsia="Book Antiqua" w:hAnsi="Book Antiqua" w:cs="Book Antiqua"/>
          <w:color w:val="000000"/>
        </w:rPr>
        <w:t>Jacobasch</w:t>
      </w:r>
      <w:proofErr w:type="spellEnd"/>
      <w:r w:rsidRPr="006041CC">
        <w:rPr>
          <w:rFonts w:ascii="Book Antiqua" w:eastAsia="Book Antiqua" w:hAnsi="Book Antiqua" w:cs="Book Antiqua"/>
          <w:color w:val="000000"/>
        </w:rPr>
        <w:t xml:space="preserve"> L, Weitz J, </w:t>
      </w:r>
      <w:proofErr w:type="spellStart"/>
      <w:r w:rsidRPr="006041CC">
        <w:rPr>
          <w:rFonts w:ascii="Book Antiqua" w:eastAsia="Book Antiqua" w:hAnsi="Book Antiqua" w:cs="Book Antiqua"/>
          <w:color w:val="000000"/>
        </w:rPr>
        <w:t>Folprecht</w:t>
      </w:r>
      <w:proofErr w:type="spellEnd"/>
      <w:r w:rsidRPr="006041CC">
        <w:rPr>
          <w:rFonts w:ascii="Book Antiqua" w:eastAsia="Book Antiqua" w:hAnsi="Book Antiqua" w:cs="Book Antiqua"/>
          <w:color w:val="000000"/>
        </w:rPr>
        <w:t xml:space="preserve"> G, </w:t>
      </w:r>
      <w:proofErr w:type="spellStart"/>
      <w:r w:rsidRPr="006041CC">
        <w:rPr>
          <w:rFonts w:ascii="Book Antiqua" w:eastAsia="Book Antiqua" w:hAnsi="Book Antiqua" w:cs="Book Antiqua"/>
          <w:color w:val="000000"/>
        </w:rPr>
        <w:t>Schlenska</w:t>
      </w:r>
      <w:proofErr w:type="spellEnd"/>
      <w:r w:rsidRPr="006041CC">
        <w:rPr>
          <w:rFonts w:ascii="Book Antiqua" w:eastAsia="Book Antiqua" w:hAnsi="Book Antiqua" w:cs="Book Antiqua"/>
          <w:color w:val="000000"/>
        </w:rPr>
        <w:t xml:space="preserve">-Lange A, </w:t>
      </w:r>
      <w:proofErr w:type="spellStart"/>
      <w:r w:rsidRPr="006041CC">
        <w:rPr>
          <w:rFonts w:ascii="Book Antiqua" w:eastAsia="Book Antiqua" w:hAnsi="Book Antiqua" w:cs="Book Antiqua"/>
          <w:color w:val="000000"/>
        </w:rPr>
        <w:t>Flentje</w:t>
      </w:r>
      <w:proofErr w:type="spellEnd"/>
      <w:r w:rsidRPr="006041CC">
        <w:rPr>
          <w:rFonts w:ascii="Book Antiqua" w:eastAsia="Book Antiqua" w:hAnsi="Book Antiqua" w:cs="Book Antiqua"/>
          <w:color w:val="000000"/>
        </w:rPr>
        <w:t xml:space="preserve"> M, </w:t>
      </w:r>
      <w:proofErr w:type="spellStart"/>
      <w:r w:rsidRPr="006041CC">
        <w:rPr>
          <w:rFonts w:ascii="Book Antiqua" w:eastAsia="Book Antiqua" w:hAnsi="Book Antiqua" w:cs="Book Antiqua"/>
          <w:color w:val="000000"/>
        </w:rPr>
        <w:t>Germer</w:t>
      </w:r>
      <w:proofErr w:type="spellEnd"/>
      <w:r w:rsidRPr="006041CC">
        <w:rPr>
          <w:rFonts w:ascii="Book Antiqua" w:eastAsia="Book Antiqua" w:hAnsi="Book Antiqua" w:cs="Book Antiqua"/>
          <w:color w:val="000000"/>
        </w:rPr>
        <w:t xml:space="preserve"> CT, </w:t>
      </w:r>
      <w:proofErr w:type="spellStart"/>
      <w:r w:rsidRPr="006041CC">
        <w:rPr>
          <w:rFonts w:ascii="Book Antiqua" w:eastAsia="Book Antiqua" w:hAnsi="Book Antiqua" w:cs="Book Antiqua"/>
          <w:color w:val="000000"/>
        </w:rPr>
        <w:t>Grützmann</w:t>
      </w:r>
      <w:proofErr w:type="spellEnd"/>
      <w:r w:rsidRPr="006041CC">
        <w:rPr>
          <w:rFonts w:ascii="Book Antiqua" w:eastAsia="Book Antiqua" w:hAnsi="Book Antiqua" w:cs="Book Antiqua"/>
          <w:color w:val="000000"/>
        </w:rPr>
        <w:t xml:space="preserve"> R, </w:t>
      </w:r>
      <w:proofErr w:type="spellStart"/>
      <w:r w:rsidRPr="006041CC">
        <w:rPr>
          <w:rFonts w:ascii="Book Antiqua" w:eastAsia="Book Antiqua" w:hAnsi="Book Antiqua" w:cs="Book Antiqua"/>
          <w:color w:val="000000"/>
        </w:rPr>
        <w:t>Schwarzbach</w:t>
      </w:r>
      <w:proofErr w:type="spellEnd"/>
      <w:r w:rsidRPr="006041CC">
        <w:rPr>
          <w:rFonts w:ascii="Book Antiqua" w:eastAsia="Book Antiqua" w:hAnsi="Book Antiqua" w:cs="Book Antiqua"/>
          <w:color w:val="000000"/>
        </w:rPr>
        <w:t xml:space="preserve"> M, </w:t>
      </w:r>
      <w:proofErr w:type="spellStart"/>
      <w:r w:rsidRPr="006041CC">
        <w:rPr>
          <w:rFonts w:ascii="Book Antiqua" w:eastAsia="Book Antiqua" w:hAnsi="Book Antiqua" w:cs="Book Antiqua"/>
          <w:color w:val="000000"/>
        </w:rPr>
        <w:t>Paolucci</w:t>
      </w:r>
      <w:proofErr w:type="spellEnd"/>
      <w:r w:rsidRPr="006041CC">
        <w:rPr>
          <w:rFonts w:ascii="Book Antiqua" w:eastAsia="Book Antiqua" w:hAnsi="Book Antiqua" w:cs="Book Antiqua"/>
          <w:color w:val="000000"/>
        </w:rPr>
        <w:t xml:space="preserve"> V, </w:t>
      </w:r>
      <w:proofErr w:type="spellStart"/>
      <w:r w:rsidRPr="006041CC">
        <w:rPr>
          <w:rFonts w:ascii="Book Antiqua" w:eastAsia="Book Antiqua" w:hAnsi="Book Antiqua" w:cs="Book Antiqua"/>
          <w:color w:val="000000"/>
        </w:rPr>
        <w:t>Bechstein</w:t>
      </w:r>
      <w:proofErr w:type="spellEnd"/>
      <w:r w:rsidRPr="006041CC">
        <w:rPr>
          <w:rFonts w:ascii="Book Antiqua" w:eastAsia="Book Antiqua" w:hAnsi="Book Antiqua" w:cs="Book Antiqua"/>
          <w:color w:val="000000"/>
        </w:rPr>
        <w:t xml:space="preserve"> WO, </w:t>
      </w:r>
      <w:proofErr w:type="spellStart"/>
      <w:r w:rsidRPr="006041CC">
        <w:rPr>
          <w:rFonts w:ascii="Book Antiqua" w:eastAsia="Book Antiqua" w:hAnsi="Book Antiqua" w:cs="Book Antiqua"/>
          <w:color w:val="000000"/>
        </w:rPr>
        <w:t>Friede</w:t>
      </w:r>
      <w:proofErr w:type="spellEnd"/>
      <w:r w:rsidRPr="006041CC">
        <w:rPr>
          <w:rFonts w:ascii="Book Antiqua" w:eastAsia="Book Antiqua" w:hAnsi="Book Antiqua" w:cs="Book Antiqua"/>
          <w:color w:val="000000"/>
        </w:rPr>
        <w:t xml:space="preserve"> T, </w:t>
      </w:r>
      <w:proofErr w:type="spellStart"/>
      <w:r w:rsidRPr="006041CC">
        <w:rPr>
          <w:rFonts w:ascii="Book Antiqua" w:eastAsia="Book Antiqua" w:hAnsi="Book Antiqua" w:cs="Book Antiqua"/>
          <w:color w:val="000000"/>
        </w:rPr>
        <w:t>Ghadimi</w:t>
      </w:r>
      <w:proofErr w:type="spellEnd"/>
      <w:r w:rsidRPr="006041CC">
        <w:rPr>
          <w:rFonts w:ascii="Book Antiqua" w:eastAsia="Book Antiqua" w:hAnsi="Book Antiqua" w:cs="Book Antiqua"/>
          <w:color w:val="000000"/>
        </w:rPr>
        <w:t xml:space="preserve"> M, </w:t>
      </w:r>
      <w:proofErr w:type="spellStart"/>
      <w:r w:rsidRPr="006041CC">
        <w:rPr>
          <w:rFonts w:ascii="Book Antiqua" w:eastAsia="Book Antiqua" w:hAnsi="Book Antiqua" w:cs="Book Antiqua"/>
          <w:color w:val="000000"/>
        </w:rPr>
        <w:t>Hofheinz</w:t>
      </w:r>
      <w:proofErr w:type="spellEnd"/>
      <w:r w:rsidRPr="006041CC">
        <w:rPr>
          <w:rFonts w:ascii="Book Antiqua" w:eastAsia="Book Antiqua" w:hAnsi="Book Antiqua" w:cs="Book Antiqua"/>
          <w:color w:val="000000"/>
        </w:rPr>
        <w:t xml:space="preserve"> RD, </w:t>
      </w:r>
      <w:proofErr w:type="spellStart"/>
      <w:r w:rsidRPr="006041CC">
        <w:rPr>
          <w:rFonts w:ascii="Book Antiqua" w:eastAsia="Book Antiqua" w:hAnsi="Book Antiqua" w:cs="Book Antiqua"/>
          <w:color w:val="000000"/>
        </w:rPr>
        <w:t>Rödel</w:t>
      </w:r>
      <w:proofErr w:type="spellEnd"/>
      <w:r w:rsidRPr="006041CC">
        <w:rPr>
          <w:rFonts w:ascii="Book Antiqua" w:eastAsia="Book Antiqua" w:hAnsi="Book Antiqua" w:cs="Book Antiqua"/>
          <w:color w:val="000000"/>
        </w:rPr>
        <w:t xml:space="preserve"> C; German Rectal Cancer Study Group. Randomized Phase II Trial of Chemoradiotherapy Plus Induction or Consolidation Chemotherapy as Total Neoadjuvant Therapy for Locally Advanced Rectal Cancer: CAO/ARO/AIO-12. </w:t>
      </w:r>
      <w:r w:rsidRPr="006041CC">
        <w:rPr>
          <w:rFonts w:ascii="Book Antiqua" w:eastAsia="Book Antiqua" w:hAnsi="Book Antiqua" w:cs="Book Antiqua"/>
          <w:i/>
          <w:iCs/>
          <w:color w:val="000000"/>
        </w:rPr>
        <w:t>J Clin Oncol</w:t>
      </w:r>
      <w:r w:rsidRPr="006041CC">
        <w:rPr>
          <w:rFonts w:ascii="Book Antiqua" w:eastAsia="Book Antiqua" w:hAnsi="Book Antiqua" w:cs="Book Antiqua"/>
          <w:color w:val="000000"/>
        </w:rPr>
        <w:t xml:space="preserve"> 2019; </w:t>
      </w:r>
      <w:r w:rsidRPr="006041CC">
        <w:rPr>
          <w:rFonts w:ascii="Book Antiqua" w:eastAsia="Book Antiqua" w:hAnsi="Book Antiqua" w:cs="Book Antiqua"/>
          <w:b/>
          <w:bCs/>
          <w:color w:val="000000"/>
        </w:rPr>
        <w:t>37</w:t>
      </w:r>
      <w:r w:rsidRPr="006041CC">
        <w:rPr>
          <w:rFonts w:ascii="Book Antiqua" w:eastAsia="Book Antiqua" w:hAnsi="Book Antiqua" w:cs="Book Antiqua"/>
          <w:color w:val="000000"/>
        </w:rPr>
        <w:t>: 3212-3222 [PMID: 31150315 DOI: 10.1200/JCO.19.00308]</w:t>
      </w:r>
    </w:p>
    <w:p w14:paraId="0E26A4FB"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21 </w:t>
      </w:r>
      <w:r w:rsidRPr="006041CC">
        <w:rPr>
          <w:rFonts w:ascii="Book Antiqua" w:eastAsia="Book Antiqua" w:hAnsi="Book Antiqua" w:cs="Book Antiqua"/>
          <w:b/>
          <w:bCs/>
          <w:color w:val="000000"/>
        </w:rPr>
        <w:t>Kim SY</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Joo</w:t>
      </w:r>
      <w:proofErr w:type="spellEnd"/>
      <w:r w:rsidRPr="006041CC">
        <w:rPr>
          <w:rFonts w:ascii="Book Antiqua" w:eastAsia="Book Antiqua" w:hAnsi="Book Antiqua" w:cs="Book Antiqua"/>
          <w:color w:val="000000"/>
        </w:rPr>
        <w:t xml:space="preserve"> J, Kim TW, Hong YS, Kim JE, Hwang IG, Kim BG, Lee KW, Kim JW, Oh HS, </w:t>
      </w:r>
      <w:proofErr w:type="spellStart"/>
      <w:r w:rsidRPr="006041CC">
        <w:rPr>
          <w:rFonts w:ascii="Book Antiqua" w:eastAsia="Book Antiqua" w:hAnsi="Book Antiqua" w:cs="Book Antiqua"/>
          <w:color w:val="000000"/>
        </w:rPr>
        <w:t>Ahn</w:t>
      </w:r>
      <w:proofErr w:type="spellEnd"/>
      <w:r w:rsidRPr="006041CC">
        <w:rPr>
          <w:rFonts w:ascii="Book Antiqua" w:eastAsia="Book Antiqua" w:hAnsi="Book Antiqua" w:cs="Book Antiqua"/>
          <w:color w:val="000000"/>
        </w:rPr>
        <w:t xml:space="preserve"> JB, Zang DY, Kim DY, Oh JH, </w:t>
      </w:r>
      <w:proofErr w:type="spellStart"/>
      <w:r w:rsidRPr="006041CC">
        <w:rPr>
          <w:rFonts w:ascii="Book Antiqua" w:eastAsia="Book Antiqua" w:hAnsi="Book Antiqua" w:cs="Book Antiqua"/>
          <w:color w:val="000000"/>
        </w:rPr>
        <w:t>Baek</w:t>
      </w:r>
      <w:proofErr w:type="spellEnd"/>
      <w:r w:rsidRPr="006041CC">
        <w:rPr>
          <w:rFonts w:ascii="Book Antiqua" w:eastAsia="Book Antiqua" w:hAnsi="Book Antiqua" w:cs="Book Antiqua"/>
          <w:color w:val="000000"/>
        </w:rPr>
        <w:t xml:space="preserve"> JY. A Randomized Phase 2 Trial of Consolidation Chemotherapy After Preoperative Chemoradiation Therapy Versus Chemoradiation Therapy Alone for Locally Advanced Rectal Cancer: KCSG CO 14-03. </w:t>
      </w:r>
      <w:r w:rsidRPr="006041CC">
        <w:rPr>
          <w:rFonts w:ascii="Book Antiqua" w:eastAsia="Book Antiqua" w:hAnsi="Book Antiqua" w:cs="Book Antiqua"/>
          <w:i/>
          <w:iCs/>
          <w:color w:val="000000"/>
        </w:rPr>
        <w:t xml:space="preserve">Int J </w:t>
      </w:r>
      <w:proofErr w:type="spellStart"/>
      <w:r w:rsidRPr="006041CC">
        <w:rPr>
          <w:rFonts w:ascii="Book Antiqua" w:eastAsia="Book Antiqua" w:hAnsi="Book Antiqua" w:cs="Book Antiqua"/>
          <w:i/>
          <w:iCs/>
          <w:color w:val="000000"/>
        </w:rPr>
        <w:t>Radiat</w:t>
      </w:r>
      <w:proofErr w:type="spellEnd"/>
      <w:r w:rsidRPr="006041CC">
        <w:rPr>
          <w:rFonts w:ascii="Book Antiqua" w:eastAsia="Book Antiqua" w:hAnsi="Book Antiqua" w:cs="Book Antiqua"/>
          <w:i/>
          <w:iCs/>
          <w:color w:val="000000"/>
        </w:rPr>
        <w:t xml:space="preserve"> Oncol Biol Phys</w:t>
      </w:r>
      <w:r w:rsidRPr="006041CC">
        <w:rPr>
          <w:rFonts w:ascii="Book Antiqua" w:eastAsia="Book Antiqua" w:hAnsi="Book Antiqua" w:cs="Book Antiqua"/>
          <w:color w:val="000000"/>
        </w:rPr>
        <w:t xml:space="preserve"> 2018; </w:t>
      </w:r>
      <w:r w:rsidRPr="006041CC">
        <w:rPr>
          <w:rFonts w:ascii="Book Antiqua" w:eastAsia="Book Antiqua" w:hAnsi="Book Antiqua" w:cs="Book Antiqua"/>
          <w:b/>
          <w:bCs/>
          <w:color w:val="000000"/>
        </w:rPr>
        <w:t>101</w:t>
      </w:r>
      <w:r w:rsidRPr="006041CC">
        <w:rPr>
          <w:rFonts w:ascii="Book Antiqua" w:eastAsia="Book Antiqua" w:hAnsi="Book Antiqua" w:cs="Book Antiqua"/>
          <w:color w:val="000000"/>
        </w:rPr>
        <w:t>: 889-899 [PMID: 29976501 DOI: 10.1016/j.ijrobp.2018.04.013]</w:t>
      </w:r>
    </w:p>
    <w:p w14:paraId="7B93DDD6"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22 </w:t>
      </w:r>
      <w:proofErr w:type="spellStart"/>
      <w:r w:rsidRPr="006041CC">
        <w:rPr>
          <w:rFonts w:ascii="Book Antiqua" w:eastAsia="Book Antiqua" w:hAnsi="Book Antiqua" w:cs="Book Antiqua"/>
          <w:b/>
          <w:bCs/>
          <w:color w:val="000000"/>
        </w:rPr>
        <w:t>Manthravadi</w:t>
      </w:r>
      <w:proofErr w:type="spellEnd"/>
      <w:r w:rsidRPr="006041CC">
        <w:rPr>
          <w:rFonts w:ascii="Book Antiqua" w:eastAsia="Book Antiqua" w:hAnsi="Book Antiqua" w:cs="Book Antiqua"/>
          <w:b/>
          <w:bCs/>
          <w:color w:val="000000"/>
        </w:rPr>
        <w:t xml:space="preserve"> S,</w:t>
      </w:r>
      <w:r w:rsidRPr="006041CC">
        <w:rPr>
          <w:rFonts w:ascii="Book Antiqua" w:eastAsia="Book Antiqua" w:hAnsi="Book Antiqua" w:cs="Book Antiqua"/>
          <w:color w:val="000000"/>
        </w:rPr>
        <w:t xml:space="preserve"> Sun W, Saeed A, </w:t>
      </w:r>
      <w:proofErr w:type="spellStart"/>
      <w:r w:rsidRPr="006041CC">
        <w:rPr>
          <w:rFonts w:ascii="Book Antiqua" w:eastAsia="Book Antiqua" w:hAnsi="Book Antiqua" w:cs="Book Antiqua"/>
          <w:color w:val="000000"/>
        </w:rPr>
        <w:t>Baranda</w:t>
      </w:r>
      <w:proofErr w:type="spellEnd"/>
      <w:r w:rsidRPr="006041CC">
        <w:rPr>
          <w:rFonts w:ascii="Book Antiqua" w:eastAsia="Book Antiqua" w:hAnsi="Book Antiqua" w:cs="Book Antiqua"/>
          <w:color w:val="000000"/>
        </w:rPr>
        <w:t xml:space="preserve"> JC, Kasi A. </w:t>
      </w:r>
      <w:bookmarkStart w:id="38" w:name="OLE_LINK21"/>
      <w:bookmarkStart w:id="39" w:name="OLE_LINK22"/>
      <w:r w:rsidRPr="006041CC">
        <w:rPr>
          <w:rFonts w:ascii="Book Antiqua" w:eastAsia="Book Antiqua" w:hAnsi="Book Antiqua" w:cs="Book Antiqua"/>
          <w:color w:val="000000"/>
        </w:rPr>
        <w:t>Total neoadjuvant therapy compared with standard therapy in locally advanced rectal cancer: A systematic review and meta-analysis</w:t>
      </w:r>
      <w:bookmarkEnd w:id="38"/>
      <w:bookmarkEnd w:id="39"/>
      <w:r w:rsidRPr="006041CC">
        <w:rPr>
          <w:rFonts w:ascii="Book Antiqua" w:eastAsia="Book Antiqua" w:hAnsi="Book Antiqua" w:cs="Book Antiqua"/>
          <w:color w:val="000000"/>
        </w:rPr>
        <w:t xml:space="preserve">. </w:t>
      </w:r>
      <w:r w:rsidRPr="006041CC">
        <w:rPr>
          <w:rFonts w:ascii="Book Antiqua" w:eastAsia="Book Antiqua" w:hAnsi="Book Antiqua" w:cs="Book Antiqua"/>
          <w:i/>
          <w:color w:val="000000"/>
        </w:rPr>
        <w:t>J Clin Oncol</w:t>
      </w:r>
      <w:r w:rsidRPr="006041CC">
        <w:rPr>
          <w:rFonts w:ascii="Book Antiqua" w:eastAsia="Book Antiqua" w:hAnsi="Book Antiqua" w:cs="Book Antiqua"/>
          <w:color w:val="000000"/>
        </w:rPr>
        <w:t xml:space="preserve"> 2019; </w:t>
      </w:r>
      <w:r w:rsidRPr="006041CC">
        <w:rPr>
          <w:rFonts w:ascii="Book Antiqua" w:eastAsia="Book Antiqua" w:hAnsi="Book Antiqua" w:cs="Book Antiqua"/>
          <w:b/>
          <w:color w:val="000000"/>
        </w:rPr>
        <w:t>37:</w:t>
      </w:r>
      <w:r w:rsidRPr="006041CC">
        <w:rPr>
          <w:rFonts w:ascii="Book Antiqua" w:eastAsia="Book Antiqua" w:hAnsi="Book Antiqua" w:cs="Book Antiqua"/>
          <w:color w:val="000000"/>
        </w:rPr>
        <w:t xml:space="preserve"> 709–709 [DOI: 10.1200/JCO.2019.37.4_suppl.709]</w:t>
      </w:r>
    </w:p>
    <w:p w14:paraId="72B264D5"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23 </w:t>
      </w:r>
      <w:proofErr w:type="spellStart"/>
      <w:r w:rsidRPr="006041CC">
        <w:rPr>
          <w:rFonts w:ascii="Book Antiqua" w:eastAsia="Book Antiqua" w:hAnsi="Book Antiqua" w:cs="Book Antiqua"/>
          <w:b/>
          <w:bCs/>
          <w:color w:val="000000"/>
        </w:rPr>
        <w:t>Petrelli</w:t>
      </w:r>
      <w:proofErr w:type="spellEnd"/>
      <w:r w:rsidRPr="006041CC">
        <w:rPr>
          <w:rFonts w:ascii="Book Antiqua" w:eastAsia="Book Antiqua" w:hAnsi="Book Antiqua" w:cs="Book Antiqua"/>
          <w:b/>
          <w:bCs/>
          <w:color w:val="000000"/>
        </w:rPr>
        <w:t xml:space="preserve"> F</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Trevisan</w:t>
      </w:r>
      <w:proofErr w:type="spellEnd"/>
      <w:r w:rsidRPr="006041CC">
        <w:rPr>
          <w:rFonts w:ascii="Book Antiqua" w:eastAsia="Book Antiqua" w:hAnsi="Book Antiqua" w:cs="Book Antiqua"/>
          <w:color w:val="000000"/>
        </w:rPr>
        <w:t xml:space="preserve"> F, </w:t>
      </w:r>
      <w:proofErr w:type="spellStart"/>
      <w:r w:rsidRPr="006041CC">
        <w:rPr>
          <w:rFonts w:ascii="Book Antiqua" w:eastAsia="Book Antiqua" w:hAnsi="Book Antiqua" w:cs="Book Antiqua"/>
          <w:color w:val="000000"/>
        </w:rPr>
        <w:t>Cabiddu</w:t>
      </w:r>
      <w:proofErr w:type="spellEnd"/>
      <w:r w:rsidRPr="006041CC">
        <w:rPr>
          <w:rFonts w:ascii="Book Antiqua" w:eastAsia="Book Antiqua" w:hAnsi="Book Antiqua" w:cs="Book Antiqua"/>
          <w:color w:val="000000"/>
        </w:rPr>
        <w:t xml:space="preserve"> M, </w:t>
      </w:r>
      <w:proofErr w:type="spellStart"/>
      <w:r w:rsidRPr="006041CC">
        <w:rPr>
          <w:rFonts w:ascii="Book Antiqua" w:eastAsia="Book Antiqua" w:hAnsi="Book Antiqua" w:cs="Book Antiqua"/>
          <w:color w:val="000000"/>
        </w:rPr>
        <w:t>Sgroi</w:t>
      </w:r>
      <w:proofErr w:type="spellEnd"/>
      <w:r w:rsidRPr="006041CC">
        <w:rPr>
          <w:rFonts w:ascii="Book Antiqua" w:eastAsia="Book Antiqua" w:hAnsi="Book Antiqua" w:cs="Book Antiqua"/>
          <w:color w:val="000000"/>
        </w:rPr>
        <w:t xml:space="preserve"> G, </w:t>
      </w:r>
      <w:proofErr w:type="spellStart"/>
      <w:r w:rsidRPr="006041CC">
        <w:rPr>
          <w:rFonts w:ascii="Book Antiqua" w:eastAsia="Book Antiqua" w:hAnsi="Book Antiqua" w:cs="Book Antiqua"/>
          <w:color w:val="000000"/>
        </w:rPr>
        <w:t>Bruschieri</w:t>
      </w:r>
      <w:proofErr w:type="spellEnd"/>
      <w:r w:rsidRPr="006041CC">
        <w:rPr>
          <w:rFonts w:ascii="Book Antiqua" w:eastAsia="Book Antiqua" w:hAnsi="Book Antiqua" w:cs="Book Antiqua"/>
          <w:color w:val="000000"/>
        </w:rPr>
        <w:t xml:space="preserve"> L, </w:t>
      </w:r>
      <w:proofErr w:type="spellStart"/>
      <w:r w:rsidRPr="006041CC">
        <w:rPr>
          <w:rFonts w:ascii="Book Antiqua" w:eastAsia="Book Antiqua" w:hAnsi="Book Antiqua" w:cs="Book Antiqua"/>
          <w:color w:val="000000"/>
        </w:rPr>
        <w:t>Rausa</w:t>
      </w:r>
      <w:proofErr w:type="spellEnd"/>
      <w:r w:rsidRPr="006041CC">
        <w:rPr>
          <w:rFonts w:ascii="Book Antiqua" w:eastAsia="Book Antiqua" w:hAnsi="Book Antiqua" w:cs="Book Antiqua"/>
          <w:color w:val="000000"/>
        </w:rPr>
        <w:t xml:space="preserve"> E, </w:t>
      </w:r>
      <w:proofErr w:type="spellStart"/>
      <w:r w:rsidRPr="006041CC">
        <w:rPr>
          <w:rFonts w:ascii="Book Antiqua" w:eastAsia="Book Antiqua" w:hAnsi="Book Antiqua" w:cs="Book Antiqua"/>
          <w:color w:val="000000"/>
        </w:rPr>
        <w:t>Ghidini</w:t>
      </w:r>
      <w:proofErr w:type="spellEnd"/>
      <w:r w:rsidRPr="006041CC">
        <w:rPr>
          <w:rFonts w:ascii="Book Antiqua" w:eastAsia="Book Antiqua" w:hAnsi="Book Antiqua" w:cs="Book Antiqua"/>
          <w:color w:val="000000"/>
        </w:rPr>
        <w:t xml:space="preserve"> M, </w:t>
      </w:r>
      <w:proofErr w:type="spellStart"/>
      <w:r w:rsidRPr="006041CC">
        <w:rPr>
          <w:rFonts w:ascii="Book Antiqua" w:eastAsia="Book Antiqua" w:hAnsi="Book Antiqua" w:cs="Book Antiqua"/>
          <w:color w:val="000000"/>
        </w:rPr>
        <w:t>Turati</w:t>
      </w:r>
      <w:proofErr w:type="spellEnd"/>
      <w:r w:rsidRPr="006041CC">
        <w:rPr>
          <w:rFonts w:ascii="Book Antiqua" w:eastAsia="Book Antiqua" w:hAnsi="Book Antiqua" w:cs="Book Antiqua"/>
          <w:color w:val="000000"/>
        </w:rPr>
        <w:t xml:space="preserve"> L. Total Neoadjuvant Therapy in Rectal Cancer: A Systematic Review and Meta-analysis of Treatment Outcomes. </w:t>
      </w:r>
      <w:r w:rsidRPr="006041CC">
        <w:rPr>
          <w:rFonts w:ascii="Book Antiqua" w:eastAsia="Book Antiqua" w:hAnsi="Book Antiqua" w:cs="Book Antiqua"/>
          <w:i/>
          <w:iCs/>
          <w:color w:val="000000"/>
        </w:rPr>
        <w:t>Ann Surg</w:t>
      </w:r>
      <w:r w:rsidRPr="006041CC">
        <w:rPr>
          <w:rFonts w:ascii="Book Antiqua" w:eastAsia="Book Antiqua" w:hAnsi="Book Antiqua" w:cs="Book Antiqua"/>
          <w:color w:val="000000"/>
        </w:rPr>
        <w:t xml:space="preserve"> 2020; </w:t>
      </w:r>
      <w:r w:rsidRPr="006041CC">
        <w:rPr>
          <w:rFonts w:ascii="Book Antiqua" w:eastAsia="Book Antiqua" w:hAnsi="Book Antiqua" w:cs="Book Antiqua"/>
          <w:b/>
          <w:bCs/>
          <w:color w:val="000000"/>
        </w:rPr>
        <w:t>271</w:t>
      </w:r>
      <w:r w:rsidRPr="006041CC">
        <w:rPr>
          <w:rFonts w:ascii="Book Antiqua" w:eastAsia="Book Antiqua" w:hAnsi="Book Antiqua" w:cs="Book Antiqua"/>
          <w:color w:val="000000"/>
        </w:rPr>
        <w:t>: 440-448 [PMID: 31318794 DOI: 10.1097/SLA.0000000000003471]</w:t>
      </w:r>
    </w:p>
    <w:p w14:paraId="40D33697"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24 </w:t>
      </w:r>
      <w:r w:rsidRPr="006041CC">
        <w:rPr>
          <w:rFonts w:ascii="Book Antiqua" w:eastAsia="Book Antiqua" w:hAnsi="Book Antiqua" w:cs="Book Antiqua"/>
          <w:b/>
          <w:bCs/>
          <w:color w:val="000000"/>
        </w:rPr>
        <w:t>But-</w:t>
      </w:r>
      <w:proofErr w:type="spellStart"/>
      <w:r w:rsidRPr="006041CC">
        <w:rPr>
          <w:rFonts w:ascii="Book Antiqua" w:eastAsia="Book Antiqua" w:hAnsi="Book Antiqua" w:cs="Book Antiqua"/>
          <w:b/>
          <w:bCs/>
          <w:color w:val="000000"/>
        </w:rPr>
        <w:t>Hadzic</w:t>
      </w:r>
      <w:proofErr w:type="spellEnd"/>
      <w:r w:rsidRPr="006041CC">
        <w:rPr>
          <w:rFonts w:ascii="Book Antiqua" w:eastAsia="Book Antiqua" w:hAnsi="Book Antiqua" w:cs="Book Antiqua"/>
          <w:b/>
          <w:bCs/>
          <w:color w:val="000000"/>
        </w:rPr>
        <w:t xml:space="preserve"> J</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Anderluh</w:t>
      </w:r>
      <w:proofErr w:type="spellEnd"/>
      <w:r w:rsidRPr="006041CC">
        <w:rPr>
          <w:rFonts w:ascii="Book Antiqua" w:eastAsia="Book Antiqua" w:hAnsi="Book Antiqua" w:cs="Book Antiqua"/>
          <w:color w:val="000000"/>
        </w:rPr>
        <w:t xml:space="preserve"> F, </w:t>
      </w:r>
      <w:proofErr w:type="spellStart"/>
      <w:r w:rsidRPr="006041CC">
        <w:rPr>
          <w:rFonts w:ascii="Book Antiqua" w:eastAsia="Book Antiqua" w:hAnsi="Book Antiqua" w:cs="Book Antiqua"/>
          <w:color w:val="000000"/>
        </w:rPr>
        <w:t>Brecelj</w:t>
      </w:r>
      <w:proofErr w:type="spellEnd"/>
      <w:r w:rsidRPr="006041CC">
        <w:rPr>
          <w:rFonts w:ascii="Book Antiqua" w:eastAsia="Book Antiqua" w:hAnsi="Book Antiqua" w:cs="Book Antiqua"/>
          <w:color w:val="000000"/>
        </w:rPr>
        <w:t xml:space="preserve"> E, </w:t>
      </w:r>
      <w:proofErr w:type="spellStart"/>
      <w:r w:rsidRPr="006041CC">
        <w:rPr>
          <w:rFonts w:ascii="Book Antiqua" w:eastAsia="Book Antiqua" w:hAnsi="Book Antiqua" w:cs="Book Antiqua"/>
          <w:color w:val="000000"/>
        </w:rPr>
        <w:t>Edhemovic</w:t>
      </w:r>
      <w:proofErr w:type="spellEnd"/>
      <w:r w:rsidRPr="006041CC">
        <w:rPr>
          <w:rFonts w:ascii="Book Antiqua" w:eastAsia="Book Antiqua" w:hAnsi="Book Antiqua" w:cs="Book Antiqua"/>
          <w:color w:val="000000"/>
        </w:rPr>
        <w:t xml:space="preserve"> I, </w:t>
      </w:r>
      <w:proofErr w:type="spellStart"/>
      <w:r w:rsidRPr="006041CC">
        <w:rPr>
          <w:rFonts w:ascii="Book Antiqua" w:eastAsia="Book Antiqua" w:hAnsi="Book Antiqua" w:cs="Book Antiqua"/>
          <w:color w:val="000000"/>
        </w:rPr>
        <w:t>Secerov-Ermenc</w:t>
      </w:r>
      <w:proofErr w:type="spellEnd"/>
      <w:r w:rsidRPr="006041CC">
        <w:rPr>
          <w:rFonts w:ascii="Book Antiqua" w:eastAsia="Book Antiqua" w:hAnsi="Book Antiqua" w:cs="Book Antiqua"/>
          <w:color w:val="000000"/>
        </w:rPr>
        <w:t xml:space="preserve"> A, </w:t>
      </w:r>
      <w:proofErr w:type="spellStart"/>
      <w:r w:rsidRPr="006041CC">
        <w:rPr>
          <w:rFonts w:ascii="Book Antiqua" w:eastAsia="Book Antiqua" w:hAnsi="Book Antiqua" w:cs="Book Antiqua"/>
          <w:color w:val="000000"/>
        </w:rPr>
        <w:t>Hudej</w:t>
      </w:r>
      <w:proofErr w:type="spellEnd"/>
      <w:r w:rsidRPr="006041CC">
        <w:rPr>
          <w:rFonts w:ascii="Book Antiqua" w:eastAsia="Book Antiqua" w:hAnsi="Book Antiqua" w:cs="Book Antiqua"/>
          <w:color w:val="000000"/>
        </w:rPr>
        <w:t xml:space="preserve"> R, </w:t>
      </w:r>
      <w:proofErr w:type="spellStart"/>
      <w:r w:rsidRPr="006041CC">
        <w:rPr>
          <w:rFonts w:ascii="Book Antiqua" w:eastAsia="Book Antiqua" w:hAnsi="Book Antiqua" w:cs="Book Antiqua"/>
          <w:color w:val="000000"/>
        </w:rPr>
        <w:t>Jeromen</w:t>
      </w:r>
      <w:proofErr w:type="spellEnd"/>
      <w:r w:rsidRPr="006041CC">
        <w:rPr>
          <w:rFonts w:ascii="Book Antiqua" w:eastAsia="Book Antiqua" w:hAnsi="Book Antiqua" w:cs="Book Antiqua"/>
          <w:color w:val="000000"/>
        </w:rPr>
        <w:t xml:space="preserve"> A, </w:t>
      </w:r>
      <w:proofErr w:type="spellStart"/>
      <w:r w:rsidRPr="006041CC">
        <w:rPr>
          <w:rFonts w:ascii="Book Antiqua" w:eastAsia="Book Antiqua" w:hAnsi="Book Antiqua" w:cs="Book Antiqua"/>
          <w:color w:val="000000"/>
        </w:rPr>
        <w:t>Kozelj</w:t>
      </w:r>
      <w:proofErr w:type="spellEnd"/>
      <w:r w:rsidRPr="006041CC">
        <w:rPr>
          <w:rFonts w:ascii="Book Antiqua" w:eastAsia="Book Antiqua" w:hAnsi="Book Antiqua" w:cs="Book Antiqua"/>
          <w:color w:val="000000"/>
        </w:rPr>
        <w:t xml:space="preserve"> M, Krebs B, </w:t>
      </w:r>
      <w:proofErr w:type="spellStart"/>
      <w:r w:rsidRPr="006041CC">
        <w:rPr>
          <w:rFonts w:ascii="Book Antiqua" w:eastAsia="Book Antiqua" w:hAnsi="Book Antiqua" w:cs="Book Antiqua"/>
          <w:color w:val="000000"/>
        </w:rPr>
        <w:t>Oblak</w:t>
      </w:r>
      <w:proofErr w:type="spellEnd"/>
      <w:r w:rsidRPr="006041CC">
        <w:rPr>
          <w:rFonts w:ascii="Book Antiqua" w:eastAsia="Book Antiqua" w:hAnsi="Book Antiqua" w:cs="Book Antiqua"/>
          <w:color w:val="000000"/>
        </w:rPr>
        <w:t xml:space="preserve"> I, </w:t>
      </w:r>
      <w:proofErr w:type="spellStart"/>
      <w:r w:rsidRPr="006041CC">
        <w:rPr>
          <w:rFonts w:ascii="Book Antiqua" w:eastAsia="Book Antiqua" w:hAnsi="Book Antiqua" w:cs="Book Antiqua"/>
          <w:color w:val="000000"/>
        </w:rPr>
        <w:t>Omejc</w:t>
      </w:r>
      <w:proofErr w:type="spellEnd"/>
      <w:r w:rsidRPr="006041CC">
        <w:rPr>
          <w:rFonts w:ascii="Book Antiqua" w:eastAsia="Book Antiqua" w:hAnsi="Book Antiqua" w:cs="Book Antiqua"/>
          <w:color w:val="000000"/>
        </w:rPr>
        <w:t xml:space="preserve"> M, </w:t>
      </w:r>
      <w:proofErr w:type="spellStart"/>
      <w:r w:rsidRPr="006041CC">
        <w:rPr>
          <w:rFonts w:ascii="Book Antiqua" w:eastAsia="Book Antiqua" w:hAnsi="Book Antiqua" w:cs="Book Antiqua"/>
          <w:color w:val="000000"/>
        </w:rPr>
        <w:t>Vogrin</w:t>
      </w:r>
      <w:proofErr w:type="spellEnd"/>
      <w:r w:rsidRPr="006041CC">
        <w:rPr>
          <w:rFonts w:ascii="Book Antiqua" w:eastAsia="Book Antiqua" w:hAnsi="Book Antiqua" w:cs="Book Antiqua"/>
          <w:color w:val="000000"/>
        </w:rPr>
        <w:t xml:space="preserve"> A, </w:t>
      </w:r>
      <w:proofErr w:type="spellStart"/>
      <w:r w:rsidRPr="006041CC">
        <w:rPr>
          <w:rFonts w:ascii="Book Antiqua" w:eastAsia="Book Antiqua" w:hAnsi="Book Antiqua" w:cs="Book Antiqua"/>
          <w:color w:val="000000"/>
        </w:rPr>
        <w:t>Velenik</w:t>
      </w:r>
      <w:proofErr w:type="spellEnd"/>
      <w:r w:rsidRPr="006041CC">
        <w:rPr>
          <w:rFonts w:ascii="Book Antiqua" w:eastAsia="Book Antiqua" w:hAnsi="Book Antiqua" w:cs="Book Antiqua"/>
          <w:color w:val="000000"/>
        </w:rPr>
        <w:t xml:space="preserve"> V. Acute Toxicity and Tumor Response in Locally Advanced Rectal Cancer After Preoperative Chemoradiation Therapy With Shortening of the Overall Treatment Time Using Intensity-Modulated Radiation Therapy With Simultaneous Integrated Boost: A Phase 2 Trial. </w:t>
      </w:r>
      <w:r w:rsidRPr="006041CC">
        <w:rPr>
          <w:rFonts w:ascii="Book Antiqua" w:eastAsia="Book Antiqua" w:hAnsi="Book Antiqua" w:cs="Book Antiqua"/>
          <w:i/>
          <w:iCs/>
          <w:color w:val="000000"/>
        </w:rPr>
        <w:t xml:space="preserve">Int J </w:t>
      </w:r>
      <w:proofErr w:type="spellStart"/>
      <w:r w:rsidRPr="006041CC">
        <w:rPr>
          <w:rFonts w:ascii="Book Antiqua" w:eastAsia="Book Antiqua" w:hAnsi="Book Antiqua" w:cs="Book Antiqua"/>
          <w:i/>
          <w:iCs/>
          <w:color w:val="000000"/>
        </w:rPr>
        <w:t>Radiat</w:t>
      </w:r>
      <w:proofErr w:type="spellEnd"/>
      <w:r w:rsidRPr="006041CC">
        <w:rPr>
          <w:rFonts w:ascii="Book Antiqua" w:eastAsia="Book Antiqua" w:hAnsi="Book Antiqua" w:cs="Book Antiqua"/>
          <w:i/>
          <w:iCs/>
          <w:color w:val="000000"/>
        </w:rPr>
        <w:t xml:space="preserve"> Oncol Biol Phys</w:t>
      </w:r>
      <w:r w:rsidRPr="006041CC">
        <w:rPr>
          <w:rFonts w:ascii="Book Antiqua" w:eastAsia="Book Antiqua" w:hAnsi="Book Antiqua" w:cs="Book Antiqua"/>
          <w:color w:val="000000"/>
        </w:rPr>
        <w:t xml:space="preserve"> 2016; </w:t>
      </w:r>
      <w:r w:rsidRPr="006041CC">
        <w:rPr>
          <w:rFonts w:ascii="Book Antiqua" w:eastAsia="Book Antiqua" w:hAnsi="Book Antiqua" w:cs="Book Antiqua"/>
          <w:b/>
          <w:bCs/>
          <w:color w:val="000000"/>
        </w:rPr>
        <w:t>96</w:t>
      </w:r>
      <w:r w:rsidRPr="006041CC">
        <w:rPr>
          <w:rFonts w:ascii="Book Antiqua" w:eastAsia="Book Antiqua" w:hAnsi="Book Antiqua" w:cs="Book Antiqua"/>
          <w:color w:val="000000"/>
        </w:rPr>
        <w:t>: 1003-1010 [PMID: 27727065 DOI: 10.1016/j.ijrobp.2016.08.031]</w:t>
      </w:r>
    </w:p>
    <w:p w14:paraId="01E21866"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lastRenderedPageBreak/>
        <w:t xml:space="preserve">25 </w:t>
      </w:r>
      <w:r w:rsidRPr="006041CC">
        <w:rPr>
          <w:rFonts w:ascii="Book Antiqua" w:eastAsia="Book Antiqua" w:hAnsi="Book Antiqua" w:cs="Book Antiqua"/>
          <w:b/>
          <w:bCs/>
          <w:color w:val="000000"/>
        </w:rPr>
        <w:t xml:space="preserve">van der </w:t>
      </w:r>
      <w:proofErr w:type="spellStart"/>
      <w:r w:rsidRPr="006041CC">
        <w:rPr>
          <w:rFonts w:ascii="Book Antiqua" w:eastAsia="Book Antiqua" w:hAnsi="Book Antiqua" w:cs="Book Antiqua"/>
          <w:b/>
          <w:bCs/>
          <w:color w:val="000000"/>
        </w:rPr>
        <w:t>Valk</w:t>
      </w:r>
      <w:proofErr w:type="spellEnd"/>
      <w:r w:rsidRPr="006041CC">
        <w:rPr>
          <w:rFonts w:ascii="Book Antiqua" w:eastAsia="Book Antiqua" w:hAnsi="Book Antiqua" w:cs="Book Antiqua"/>
          <w:b/>
          <w:bCs/>
          <w:color w:val="000000"/>
        </w:rPr>
        <w:t xml:space="preserve"> MJM</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Marijnen</w:t>
      </w:r>
      <w:proofErr w:type="spellEnd"/>
      <w:r w:rsidRPr="006041CC">
        <w:rPr>
          <w:rFonts w:ascii="Book Antiqua" w:eastAsia="Book Antiqua" w:hAnsi="Book Antiqua" w:cs="Book Antiqua"/>
          <w:color w:val="000000"/>
        </w:rPr>
        <w:t xml:space="preserve"> CAM, van </w:t>
      </w:r>
      <w:proofErr w:type="spellStart"/>
      <w:r w:rsidRPr="006041CC">
        <w:rPr>
          <w:rFonts w:ascii="Book Antiqua" w:eastAsia="Book Antiqua" w:hAnsi="Book Antiqua" w:cs="Book Antiqua"/>
          <w:color w:val="000000"/>
        </w:rPr>
        <w:t>Etten</w:t>
      </w:r>
      <w:proofErr w:type="spellEnd"/>
      <w:r w:rsidRPr="006041CC">
        <w:rPr>
          <w:rFonts w:ascii="Book Antiqua" w:eastAsia="Book Antiqua" w:hAnsi="Book Antiqua" w:cs="Book Antiqua"/>
          <w:color w:val="000000"/>
        </w:rPr>
        <w:t xml:space="preserve"> B, Dijkstra EA, Hilling DE, </w:t>
      </w:r>
      <w:proofErr w:type="spellStart"/>
      <w:r w:rsidRPr="006041CC">
        <w:rPr>
          <w:rFonts w:ascii="Book Antiqua" w:eastAsia="Book Antiqua" w:hAnsi="Book Antiqua" w:cs="Book Antiqua"/>
          <w:color w:val="000000"/>
        </w:rPr>
        <w:t>Kranenbarg</w:t>
      </w:r>
      <w:proofErr w:type="spellEnd"/>
      <w:r w:rsidRPr="006041CC">
        <w:rPr>
          <w:rFonts w:ascii="Book Antiqua" w:eastAsia="Book Antiqua" w:hAnsi="Book Antiqua" w:cs="Book Antiqua"/>
          <w:color w:val="000000"/>
        </w:rPr>
        <w:t xml:space="preserve"> EM, Putter H, </w:t>
      </w:r>
      <w:proofErr w:type="spellStart"/>
      <w:r w:rsidRPr="006041CC">
        <w:rPr>
          <w:rFonts w:ascii="Book Antiqua" w:eastAsia="Book Antiqua" w:hAnsi="Book Antiqua" w:cs="Book Antiqua"/>
          <w:color w:val="000000"/>
        </w:rPr>
        <w:t>Roodvoets</w:t>
      </w:r>
      <w:proofErr w:type="spellEnd"/>
      <w:r w:rsidRPr="006041CC">
        <w:rPr>
          <w:rFonts w:ascii="Book Antiqua" w:eastAsia="Book Antiqua" w:hAnsi="Book Antiqua" w:cs="Book Antiqua"/>
          <w:color w:val="000000"/>
        </w:rPr>
        <w:t xml:space="preserve"> AGH, </w:t>
      </w:r>
      <w:proofErr w:type="spellStart"/>
      <w:r w:rsidRPr="006041CC">
        <w:rPr>
          <w:rFonts w:ascii="Book Antiqua" w:eastAsia="Book Antiqua" w:hAnsi="Book Antiqua" w:cs="Book Antiqua"/>
          <w:color w:val="000000"/>
        </w:rPr>
        <w:t>Bahadoer</w:t>
      </w:r>
      <w:proofErr w:type="spellEnd"/>
      <w:r w:rsidRPr="006041CC">
        <w:rPr>
          <w:rFonts w:ascii="Book Antiqua" w:eastAsia="Book Antiqua" w:hAnsi="Book Antiqua" w:cs="Book Antiqua"/>
          <w:color w:val="000000"/>
        </w:rPr>
        <w:t xml:space="preserve"> RR, </w:t>
      </w:r>
      <w:proofErr w:type="spellStart"/>
      <w:r w:rsidRPr="006041CC">
        <w:rPr>
          <w:rFonts w:ascii="Book Antiqua" w:eastAsia="Book Antiqua" w:hAnsi="Book Antiqua" w:cs="Book Antiqua"/>
          <w:color w:val="000000"/>
        </w:rPr>
        <w:t>Fokstuen</w:t>
      </w:r>
      <w:proofErr w:type="spellEnd"/>
      <w:r w:rsidRPr="006041CC">
        <w:rPr>
          <w:rFonts w:ascii="Book Antiqua" w:eastAsia="Book Antiqua" w:hAnsi="Book Antiqua" w:cs="Book Antiqua"/>
          <w:color w:val="000000"/>
        </w:rPr>
        <w:t xml:space="preserve"> T, Ten </w:t>
      </w:r>
      <w:proofErr w:type="spellStart"/>
      <w:r w:rsidRPr="006041CC">
        <w:rPr>
          <w:rFonts w:ascii="Book Antiqua" w:eastAsia="Book Antiqua" w:hAnsi="Book Antiqua" w:cs="Book Antiqua"/>
          <w:color w:val="000000"/>
        </w:rPr>
        <w:t>Tije</w:t>
      </w:r>
      <w:proofErr w:type="spellEnd"/>
      <w:r w:rsidRPr="006041CC">
        <w:rPr>
          <w:rFonts w:ascii="Book Antiqua" w:eastAsia="Book Antiqua" w:hAnsi="Book Antiqua" w:cs="Book Antiqua"/>
          <w:color w:val="000000"/>
        </w:rPr>
        <w:t xml:space="preserve"> AJ, </w:t>
      </w:r>
      <w:proofErr w:type="spellStart"/>
      <w:r w:rsidRPr="006041CC">
        <w:rPr>
          <w:rFonts w:ascii="Book Antiqua" w:eastAsia="Book Antiqua" w:hAnsi="Book Antiqua" w:cs="Book Antiqua"/>
          <w:color w:val="000000"/>
        </w:rPr>
        <w:t>Capdevila</w:t>
      </w:r>
      <w:proofErr w:type="spellEnd"/>
      <w:r w:rsidRPr="006041CC">
        <w:rPr>
          <w:rFonts w:ascii="Book Antiqua" w:eastAsia="Book Antiqua" w:hAnsi="Book Antiqua" w:cs="Book Antiqua"/>
          <w:color w:val="000000"/>
        </w:rPr>
        <w:t xml:space="preserve"> J, Hendriks MP, </w:t>
      </w:r>
      <w:proofErr w:type="spellStart"/>
      <w:r w:rsidRPr="006041CC">
        <w:rPr>
          <w:rFonts w:ascii="Book Antiqua" w:eastAsia="Book Antiqua" w:hAnsi="Book Antiqua" w:cs="Book Antiqua"/>
          <w:color w:val="000000"/>
        </w:rPr>
        <w:t>Edhemovic</w:t>
      </w:r>
      <w:proofErr w:type="spellEnd"/>
      <w:r w:rsidRPr="006041CC">
        <w:rPr>
          <w:rFonts w:ascii="Book Antiqua" w:eastAsia="Book Antiqua" w:hAnsi="Book Antiqua" w:cs="Book Antiqua"/>
          <w:color w:val="000000"/>
        </w:rPr>
        <w:t xml:space="preserve"> I, Cervantes AMR, de Groot DJA, Nilsson PJ, </w:t>
      </w:r>
      <w:proofErr w:type="spellStart"/>
      <w:r w:rsidRPr="006041CC">
        <w:rPr>
          <w:rFonts w:ascii="Book Antiqua" w:eastAsia="Book Antiqua" w:hAnsi="Book Antiqua" w:cs="Book Antiqua"/>
          <w:color w:val="000000"/>
        </w:rPr>
        <w:t>Glimelius</w:t>
      </w:r>
      <w:proofErr w:type="spellEnd"/>
      <w:r w:rsidRPr="006041CC">
        <w:rPr>
          <w:rFonts w:ascii="Book Antiqua" w:eastAsia="Book Antiqua" w:hAnsi="Book Antiqua" w:cs="Book Antiqua"/>
          <w:color w:val="000000"/>
        </w:rPr>
        <w:t xml:space="preserve"> B, van de Velde CJH, Hospers GAP; Collaborative investigators. Compliance and tolerability of short-course radiotherapy followed by preoperative chemotherapy and surgery for high-risk rectal cancer - Results of the international randomized RAPIDO-trial. </w:t>
      </w:r>
      <w:proofErr w:type="spellStart"/>
      <w:r w:rsidRPr="006041CC">
        <w:rPr>
          <w:rFonts w:ascii="Book Antiqua" w:eastAsia="Book Antiqua" w:hAnsi="Book Antiqua" w:cs="Book Antiqua"/>
          <w:i/>
          <w:iCs/>
          <w:color w:val="000000"/>
        </w:rPr>
        <w:t>Radiother</w:t>
      </w:r>
      <w:proofErr w:type="spellEnd"/>
      <w:r w:rsidRPr="006041CC">
        <w:rPr>
          <w:rFonts w:ascii="Book Antiqua" w:eastAsia="Book Antiqua" w:hAnsi="Book Antiqua" w:cs="Book Antiqua"/>
          <w:i/>
          <w:iCs/>
          <w:color w:val="000000"/>
        </w:rPr>
        <w:t xml:space="preserve"> Oncol</w:t>
      </w:r>
      <w:r w:rsidRPr="006041CC">
        <w:rPr>
          <w:rFonts w:ascii="Book Antiqua" w:eastAsia="Book Antiqua" w:hAnsi="Book Antiqua" w:cs="Book Antiqua"/>
          <w:color w:val="000000"/>
        </w:rPr>
        <w:t xml:space="preserve"> 2020; </w:t>
      </w:r>
      <w:r w:rsidRPr="006041CC">
        <w:rPr>
          <w:rFonts w:ascii="Book Antiqua" w:eastAsia="Book Antiqua" w:hAnsi="Book Antiqua" w:cs="Book Antiqua"/>
          <w:b/>
          <w:bCs/>
          <w:color w:val="000000"/>
        </w:rPr>
        <w:t>147</w:t>
      </w:r>
      <w:r w:rsidRPr="006041CC">
        <w:rPr>
          <w:rFonts w:ascii="Book Antiqua" w:eastAsia="Book Antiqua" w:hAnsi="Book Antiqua" w:cs="Book Antiqua"/>
          <w:color w:val="000000"/>
        </w:rPr>
        <w:t>: 75-83 [PMID: 32240909 DOI: 10.1016/j.radonc.2020.03.011]</w:t>
      </w:r>
    </w:p>
    <w:p w14:paraId="59CEB6DA"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26 </w:t>
      </w:r>
      <w:r w:rsidRPr="006041CC">
        <w:rPr>
          <w:rFonts w:ascii="Book Antiqua" w:eastAsia="Book Antiqua" w:hAnsi="Book Antiqua" w:cs="Book Antiqua"/>
          <w:b/>
          <w:bCs/>
          <w:color w:val="000000"/>
        </w:rPr>
        <w:t>Hospers G,</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Bahadoer</w:t>
      </w:r>
      <w:proofErr w:type="spellEnd"/>
      <w:r w:rsidRPr="006041CC">
        <w:rPr>
          <w:rFonts w:ascii="Book Antiqua" w:eastAsia="Book Antiqua" w:hAnsi="Book Antiqua" w:cs="Book Antiqua"/>
          <w:color w:val="000000"/>
        </w:rPr>
        <w:t xml:space="preserve"> RR, Dijkstra EA, van </w:t>
      </w:r>
      <w:proofErr w:type="spellStart"/>
      <w:r w:rsidRPr="006041CC">
        <w:rPr>
          <w:rFonts w:ascii="Book Antiqua" w:eastAsia="Book Antiqua" w:hAnsi="Book Antiqua" w:cs="Book Antiqua"/>
          <w:color w:val="000000"/>
        </w:rPr>
        <w:t>Etten</w:t>
      </w:r>
      <w:proofErr w:type="spellEnd"/>
      <w:r w:rsidRPr="006041CC">
        <w:rPr>
          <w:rFonts w:ascii="Book Antiqua" w:eastAsia="Book Antiqua" w:hAnsi="Book Antiqua" w:cs="Book Antiqua"/>
          <w:color w:val="000000"/>
        </w:rPr>
        <w:t xml:space="preserve"> B, </w:t>
      </w:r>
      <w:proofErr w:type="spellStart"/>
      <w:r w:rsidRPr="006041CC">
        <w:rPr>
          <w:rFonts w:ascii="Book Antiqua" w:eastAsia="Book Antiqua" w:hAnsi="Book Antiqua" w:cs="Book Antiqua"/>
          <w:color w:val="000000"/>
        </w:rPr>
        <w:t>Marijnen</w:t>
      </w:r>
      <w:proofErr w:type="spellEnd"/>
      <w:r w:rsidRPr="006041CC">
        <w:rPr>
          <w:rFonts w:ascii="Book Antiqua" w:eastAsia="Book Antiqua" w:hAnsi="Book Antiqua" w:cs="Book Antiqua"/>
          <w:color w:val="000000"/>
        </w:rPr>
        <w:t xml:space="preserve"> C, Putter H, </w:t>
      </w:r>
      <w:proofErr w:type="spellStart"/>
      <w:r w:rsidRPr="006041CC">
        <w:rPr>
          <w:rFonts w:ascii="Book Antiqua" w:eastAsia="Book Antiqua" w:hAnsi="Book Antiqua" w:cs="Book Antiqua"/>
          <w:color w:val="000000"/>
        </w:rPr>
        <w:t>Meershoek</w:t>
      </w:r>
      <w:proofErr w:type="spellEnd"/>
      <w:r w:rsidRPr="006041CC">
        <w:rPr>
          <w:rFonts w:ascii="Book Antiqua" w:eastAsia="Book Antiqua" w:hAnsi="Book Antiqua" w:cs="Book Antiqua"/>
          <w:color w:val="000000"/>
        </w:rPr>
        <w:t xml:space="preserve"> – Klein </w:t>
      </w:r>
      <w:proofErr w:type="spellStart"/>
      <w:r w:rsidRPr="006041CC">
        <w:rPr>
          <w:rFonts w:ascii="Book Antiqua" w:eastAsia="Book Antiqua" w:hAnsi="Book Antiqua" w:cs="Book Antiqua"/>
          <w:color w:val="000000"/>
        </w:rPr>
        <w:t>Kranenbarg</w:t>
      </w:r>
      <w:proofErr w:type="spellEnd"/>
      <w:r w:rsidRPr="006041CC">
        <w:rPr>
          <w:rFonts w:ascii="Book Antiqua" w:eastAsia="Book Antiqua" w:hAnsi="Book Antiqua" w:cs="Book Antiqua"/>
          <w:color w:val="000000"/>
        </w:rPr>
        <w:t xml:space="preserve"> E, </w:t>
      </w:r>
      <w:proofErr w:type="spellStart"/>
      <w:r w:rsidRPr="006041CC">
        <w:rPr>
          <w:rFonts w:ascii="Book Antiqua" w:eastAsia="Book Antiqua" w:hAnsi="Book Antiqua" w:cs="Book Antiqua"/>
          <w:color w:val="000000"/>
        </w:rPr>
        <w:t>Roodvoets</w:t>
      </w:r>
      <w:proofErr w:type="spellEnd"/>
      <w:r w:rsidRPr="006041CC">
        <w:rPr>
          <w:rFonts w:ascii="Book Antiqua" w:eastAsia="Book Antiqua" w:hAnsi="Book Antiqua" w:cs="Book Antiqua"/>
          <w:color w:val="000000"/>
        </w:rPr>
        <w:t xml:space="preserve"> AG, </w:t>
      </w:r>
      <w:proofErr w:type="spellStart"/>
      <w:r w:rsidRPr="006041CC">
        <w:rPr>
          <w:rFonts w:ascii="Book Antiqua" w:eastAsia="Book Antiqua" w:hAnsi="Book Antiqua" w:cs="Book Antiqua"/>
          <w:color w:val="000000"/>
        </w:rPr>
        <w:t>Nagtegaal</w:t>
      </w:r>
      <w:proofErr w:type="spellEnd"/>
      <w:r w:rsidRPr="006041CC">
        <w:rPr>
          <w:rFonts w:ascii="Book Antiqua" w:eastAsia="Book Antiqua" w:hAnsi="Book Antiqua" w:cs="Book Antiqua"/>
          <w:color w:val="000000"/>
        </w:rPr>
        <w:t xml:space="preserve"> ID, Beets-Tan RG, </w:t>
      </w:r>
      <w:proofErr w:type="spellStart"/>
      <w:r w:rsidRPr="006041CC">
        <w:rPr>
          <w:rFonts w:ascii="Book Antiqua" w:eastAsia="Book Antiqua" w:hAnsi="Book Antiqua" w:cs="Book Antiqua"/>
          <w:color w:val="000000"/>
        </w:rPr>
        <w:t>Blomqvist</w:t>
      </w:r>
      <w:proofErr w:type="spellEnd"/>
      <w:r w:rsidRPr="006041CC">
        <w:rPr>
          <w:rFonts w:ascii="Book Antiqua" w:eastAsia="Book Antiqua" w:hAnsi="Book Antiqua" w:cs="Book Antiqua"/>
          <w:color w:val="000000"/>
        </w:rPr>
        <w:t xml:space="preserve"> LK, </w:t>
      </w:r>
      <w:proofErr w:type="spellStart"/>
      <w:r w:rsidRPr="006041CC">
        <w:rPr>
          <w:rFonts w:ascii="Book Antiqua" w:eastAsia="Book Antiqua" w:hAnsi="Book Antiqua" w:cs="Book Antiqua"/>
          <w:color w:val="000000"/>
        </w:rPr>
        <w:t>Fokstuen</w:t>
      </w:r>
      <w:proofErr w:type="spellEnd"/>
      <w:r w:rsidRPr="006041CC">
        <w:rPr>
          <w:rFonts w:ascii="Book Antiqua" w:eastAsia="Book Antiqua" w:hAnsi="Book Antiqua" w:cs="Book Antiqua"/>
          <w:color w:val="000000"/>
        </w:rPr>
        <w:t xml:space="preserve"> T, ten </w:t>
      </w:r>
      <w:proofErr w:type="spellStart"/>
      <w:r w:rsidRPr="006041CC">
        <w:rPr>
          <w:rFonts w:ascii="Book Antiqua" w:eastAsia="Book Antiqua" w:hAnsi="Book Antiqua" w:cs="Book Antiqua"/>
          <w:color w:val="000000"/>
        </w:rPr>
        <w:t>Tije</w:t>
      </w:r>
      <w:proofErr w:type="spellEnd"/>
      <w:r w:rsidRPr="006041CC">
        <w:rPr>
          <w:rFonts w:ascii="Book Antiqua" w:eastAsia="Book Antiqua" w:hAnsi="Book Antiqua" w:cs="Book Antiqua"/>
          <w:color w:val="000000"/>
        </w:rPr>
        <w:t xml:space="preserve"> AJ, </w:t>
      </w:r>
      <w:proofErr w:type="spellStart"/>
      <w:r w:rsidRPr="006041CC">
        <w:rPr>
          <w:rFonts w:ascii="Book Antiqua" w:eastAsia="Book Antiqua" w:hAnsi="Book Antiqua" w:cs="Book Antiqua"/>
          <w:color w:val="000000"/>
        </w:rPr>
        <w:t>Capdevila</w:t>
      </w:r>
      <w:proofErr w:type="spellEnd"/>
      <w:r w:rsidRPr="006041CC">
        <w:rPr>
          <w:rFonts w:ascii="Book Antiqua" w:eastAsia="Book Antiqua" w:hAnsi="Book Antiqua" w:cs="Book Antiqua"/>
          <w:color w:val="000000"/>
        </w:rPr>
        <w:t xml:space="preserve"> J, Hendriks MP, </w:t>
      </w:r>
      <w:proofErr w:type="spellStart"/>
      <w:r w:rsidRPr="006041CC">
        <w:rPr>
          <w:rFonts w:ascii="Book Antiqua" w:eastAsia="Book Antiqua" w:hAnsi="Book Antiqua" w:cs="Book Antiqua"/>
          <w:color w:val="000000"/>
        </w:rPr>
        <w:t>Edhemovic</w:t>
      </w:r>
      <w:proofErr w:type="spellEnd"/>
      <w:r w:rsidRPr="006041CC">
        <w:rPr>
          <w:rFonts w:ascii="Book Antiqua" w:eastAsia="Book Antiqua" w:hAnsi="Book Antiqua" w:cs="Book Antiqua"/>
          <w:color w:val="000000"/>
        </w:rPr>
        <w:t xml:space="preserve"> I, Cervantes A, Nilsson PJ, </w:t>
      </w:r>
      <w:proofErr w:type="spellStart"/>
      <w:r w:rsidRPr="006041CC">
        <w:rPr>
          <w:rFonts w:ascii="Book Antiqua" w:eastAsia="Book Antiqua" w:hAnsi="Book Antiqua" w:cs="Book Antiqua"/>
          <w:color w:val="000000"/>
        </w:rPr>
        <w:t>Glimelius</w:t>
      </w:r>
      <w:proofErr w:type="spellEnd"/>
      <w:r w:rsidRPr="006041CC">
        <w:rPr>
          <w:rFonts w:ascii="Book Antiqua" w:eastAsia="Book Antiqua" w:hAnsi="Book Antiqua" w:cs="Book Antiqua"/>
          <w:color w:val="000000"/>
        </w:rPr>
        <w:t xml:space="preserve"> B, </w:t>
      </w:r>
      <w:r w:rsidRPr="006041CC">
        <w:rPr>
          <w:rFonts w:ascii="Book Antiqua" w:eastAsia="Book Antiqua" w:hAnsi="Book Antiqua" w:cs="Book Antiqua"/>
          <w:i/>
          <w:iCs/>
          <w:color w:val="000000"/>
        </w:rPr>
        <w:t>et al</w:t>
      </w:r>
      <w:r w:rsidRPr="006041CC">
        <w:rPr>
          <w:rFonts w:ascii="Book Antiqua" w:eastAsia="Book Antiqua" w:hAnsi="Book Antiqua" w:cs="Book Antiqua"/>
          <w:color w:val="000000"/>
        </w:rPr>
        <w:t xml:space="preserve"> Short-course radiotherapy followed by chemotherapy before TME in locally advanced rectal cancer: The randomized RAPIDO trial. </w:t>
      </w:r>
      <w:r w:rsidRPr="006041CC">
        <w:rPr>
          <w:rFonts w:ascii="Book Antiqua" w:eastAsia="Book Antiqua" w:hAnsi="Book Antiqua" w:cs="Book Antiqua"/>
          <w:i/>
          <w:color w:val="000000"/>
        </w:rPr>
        <w:t>J Clin Oncol</w:t>
      </w:r>
      <w:r w:rsidRPr="006041CC">
        <w:rPr>
          <w:rFonts w:ascii="Book Antiqua" w:eastAsia="Book Antiqua" w:hAnsi="Book Antiqua" w:cs="Book Antiqua"/>
          <w:color w:val="000000"/>
        </w:rPr>
        <w:t xml:space="preserve"> 2020; </w:t>
      </w:r>
      <w:r w:rsidRPr="006041CC">
        <w:rPr>
          <w:rFonts w:ascii="Book Antiqua" w:eastAsia="Book Antiqua" w:hAnsi="Book Antiqua" w:cs="Book Antiqua"/>
          <w:b/>
          <w:color w:val="000000"/>
        </w:rPr>
        <w:t>38:</w:t>
      </w:r>
      <w:r w:rsidRPr="006041CC">
        <w:rPr>
          <w:rFonts w:ascii="Book Antiqua" w:eastAsia="Book Antiqua" w:hAnsi="Book Antiqua" w:cs="Book Antiqua"/>
          <w:color w:val="000000"/>
        </w:rPr>
        <w:t xml:space="preserve"> 4006–4006 [DOI: 10.1200/JCO.2020.38.15_suppl.4006]</w:t>
      </w:r>
    </w:p>
    <w:p w14:paraId="6A49B312"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27 </w:t>
      </w:r>
      <w:proofErr w:type="spellStart"/>
      <w:r w:rsidRPr="006041CC">
        <w:rPr>
          <w:rFonts w:ascii="Book Antiqua" w:eastAsia="Book Antiqua" w:hAnsi="Book Antiqua" w:cs="Book Antiqua"/>
          <w:b/>
          <w:bCs/>
          <w:color w:val="000000"/>
        </w:rPr>
        <w:t>Bujko</w:t>
      </w:r>
      <w:proofErr w:type="spellEnd"/>
      <w:r w:rsidRPr="006041CC">
        <w:rPr>
          <w:rFonts w:ascii="Book Antiqua" w:eastAsia="Book Antiqua" w:hAnsi="Book Antiqua" w:cs="Book Antiqua"/>
          <w:b/>
          <w:bCs/>
          <w:color w:val="000000"/>
        </w:rPr>
        <w:t xml:space="preserve"> K</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Bujko</w:t>
      </w:r>
      <w:proofErr w:type="spellEnd"/>
      <w:r w:rsidRPr="006041CC">
        <w:rPr>
          <w:rFonts w:ascii="Book Antiqua" w:eastAsia="Book Antiqua" w:hAnsi="Book Antiqua" w:cs="Book Antiqua"/>
          <w:color w:val="000000"/>
        </w:rPr>
        <w:t xml:space="preserve"> M. Point: short-course radiation therapy is preferable in the neoadjuvant treatment of rectal cancer. </w:t>
      </w:r>
      <w:r w:rsidRPr="006041CC">
        <w:rPr>
          <w:rFonts w:ascii="Book Antiqua" w:eastAsia="Book Antiqua" w:hAnsi="Book Antiqua" w:cs="Book Antiqua"/>
          <w:i/>
          <w:iCs/>
          <w:color w:val="000000"/>
        </w:rPr>
        <w:t xml:space="preserve">Semin </w:t>
      </w:r>
      <w:proofErr w:type="spellStart"/>
      <w:r w:rsidRPr="006041CC">
        <w:rPr>
          <w:rFonts w:ascii="Book Antiqua" w:eastAsia="Book Antiqua" w:hAnsi="Book Antiqua" w:cs="Book Antiqua"/>
          <w:i/>
          <w:iCs/>
          <w:color w:val="000000"/>
        </w:rPr>
        <w:t>Radiat</w:t>
      </w:r>
      <w:proofErr w:type="spellEnd"/>
      <w:r w:rsidRPr="006041CC">
        <w:rPr>
          <w:rFonts w:ascii="Book Antiqua" w:eastAsia="Book Antiqua" w:hAnsi="Book Antiqua" w:cs="Book Antiqua"/>
          <w:i/>
          <w:iCs/>
          <w:color w:val="000000"/>
        </w:rPr>
        <w:t xml:space="preserve"> Oncol</w:t>
      </w:r>
      <w:r w:rsidRPr="006041CC">
        <w:rPr>
          <w:rFonts w:ascii="Book Antiqua" w:eastAsia="Book Antiqua" w:hAnsi="Book Antiqua" w:cs="Book Antiqua"/>
          <w:color w:val="000000"/>
        </w:rPr>
        <w:t xml:space="preserve"> 2011; </w:t>
      </w:r>
      <w:r w:rsidRPr="006041CC">
        <w:rPr>
          <w:rFonts w:ascii="Book Antiqua" w:eastAsia="Book Antiqua" w:hAnsi="Book Antiqua" w:cs="Book Antiqua"/>
          <w:b/>
          <w:bCs/>
          <w:color w:val="000000"/>
        </w:rPr>
        <w:t>21</w:t>
      </w:r>
      <w:r w:rsidRPr="006041CC">
        <w:rPr>
          <w:rFonts w:ascii="Book Antiqua" w:eastAsia="Book Antiqua" w:hAnsi="Book Antiqua" w:cs="Book Antiqua"/>
          <w:color w:val="000000"/>
        </w:rPr>
        <w:t>: 220-227 [PMID: 21645867 DOI: 10.1016/j.semradonc.2011.02.008]</w:t>
      </w:r>
    </w:p>
    <w:p w14:paraId="28679D45"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28 </w:t>
      </w:r>
      <w:r w:rsidRPr="006041CC">
        <w:rPr>
          <w:rFonts w:ascii="Book Antiqua" w:eastAsia="Book Antiqua" w:hAnsi="Book Antiqua" w:cs="Book Antiqua"/>
          <w:b/>
          <w:bCs/>
          <w:color w:val="000000"/>
        </w:rPr>
        <w:t>Kerr SF</w:t>
      </w:r>
      <w:r w:rsidRPr="006041CC">
        <w:rPr>
          <w:rFonts w:ascii="Book Antiqua" w:eastAsia="Book Antiqua" w:hAnsi="Book Antiqua" w:cs="Book Antiqua"/>
          <w:color w:val="000000"/>
        </w:rPr>
        <w:t xml:space="preserve">, Norton S, Glynne-Jones R. Delaying surgery after neoadjuvant chemoradiotherapy for rectal cancer may reduce postoperative morbidity without compromising prognosis. </w:t>
      </w:r>
      <w:r w:rsidRPr="006041CC">
        <w:rPr>
          <w:rFonts w:ascii="Book Antiqua" w:eastAsia="Book Antiqua" w:hAnsi="Book Antiqua" w:cs="Book Antiqua"/>
          <w:i/>
          <w:iCs/>
          <w:color w:val="000000"/>
        </w:rPr>
        <w:t>Br J Surg</w:t>
      </w:r>
      <w:r w:rsidRPr="006041CC">
        <w:rPr>
          <w:rFonts w:ascii="Book Antiqua" w:eastAsia="Book Antiqua" w:hAnsi="Book Antiqua" w:cs="Book Antiqua"/>
          <w:color w:val="000000"/>
        </w:rPr>
        <w:t xml:space="preserve"> 2008; </w:t>
      </w:r>
      <w:r w:rsidRPr="006041CC">
        <w:rPr>
          <w:rFonts w:ascii="Book Antiqua" w:eastAsia="Book Antiqua" w:hAnsi="Book Antiqua" w:cs="Book Antiqua"/>
          <w:b/>
          <w:bCs/>
          <w:color w:val="000000"/>
        </w:rPr>
        <w:t>95</w:t>
      </w:r>
      <w:r w:rsidRPr="006041CC">
        <w:rPr>
          <w:rFonts w:ascii="Book Antiqua" w:eastAsia="Book Antiqua" w:hAnsi="Book Antiqua" w:cs="Book Antiqua"/>
          <w:color w:val="000000"/>
        </w:rPr>
        <w:t>: 1534-1540 [PMID: 18942057 DOI: 10.1002/bjs.6377]</w:t>
      </w:r>
    </w:p>
    <w:p w14:paraId="2A0930D7"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29 </w:t>
      </w:r>
      <w:proofErr w:type="spellStart"/>
      <w:r w:rsidRPr="006041CC">
        <w:rPr>
          <w:rFonts w:ascii="Book Antiqua" w:eastAsia="Book Antiqua" w:hAnsi="Book Antiqua" w:cs="Book Antiqua"/>
          <w:b/>
          <w:bCs/>
          <w:color w:val="000000"/>
        </w:rPr>
        <w:t>Tulchinsky</w:t>
      </w:r>
      <w:proofErr w:type="spellEnd"/>
      <w:r w:rsidRPr="006041CC">
        <w:rPr>
          <w:rFonts w:ascii="Book Antiqua" w:eastAsia="Book Antiqua" w:hAnsi="Book Antiqua" w:cs="Book Antiqua"/>
          <w:b/>
          <w:bCs/>
          <w:color w:val="000000"/>
        </w:rPr>
        <w:t xml:space="preserve"> H</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Shmueli</w:t>
      </w:r>
      <w:proofErr w:type="spellEnd"/>
      <w:r w:rsidRPr="006041CC">
        <w:rPr>
          <w:rFonts w:ascii="Book Antiqua" w:eastAsia="Book Antiqua" w:hAnsi="Book Antiqua" w:cs="Book Antiqua"/>
          <w:color w:val="000000"/>
        </w:rPr>
        <w:t xml:space="preserve"> E, </w:t>
      </w:r>
      <w:proofErr w:type="spellStart"/>
      <w:r w:rsidRPr="006041CC">
        <w:rPr>
          <w:rFonts w:ascii="Book Antiqua" w:eastAsia="Book Antiqua" w:hAnsi="Book Antiqua" w:cs="Book Antiqua"/>
          <w:color w:val="000000"/>
        </w:rPr>
        <w:t>Figer</w:t>
      </w:r>
      <w:proofErr w:type="spellEnd"/>
      <w:r w:rsidRPr="006041CC">
        <w:rPr>
          <w:rFonts w:ascii="Book Antiqua" w:eastAsia="Book Antiqua" w:hAnsi="Book Antiqua" w:cs="Book Antiqua"/>
          <w:color w:val="000000"/>
        </w:rPr>
        <w:t xml:space="preserve"> A, Klausner JM, </w:t>
      </w:r>
      <w:proofErr w:type="spellStart"/>
      <w:r w:rsidRPr="006041CC">
        <w:rPr>
          <w:rFonts w:ascii="Book Antiqua" w:eastAsia="Book Antiqua" w:hAnsi="Book Antiqua" w:cs="Book Antiqua"/>
          <w:color w:val="000000"/>
        </w:rPr>
        <w:t>Rabau</w:t>
      </w:r>
      <w:proofErr w:type="spellEnd"/>
      <w:r w:rsidRPr="006041CC">
        <w:rPr>
          <w:rFonts w:ascii="Book Antiqua" w:eastAsia="Book Antiqua" w:hAnsi="Book Antiqua" w:cs="Book Antiqua"/>
          <w:color w:val="000000"/>
        </w:rPr>
        <w:t xml:space="preserve"> M. An interval &gt;7 </w:t>
      </w:r>
      <w:proofErr w:type="spellStart"/>
      <w:r w:rsidRPr="006041CC">
        <w:rPr>
          <w:rFonts w:ascii="Book Antiqua" w:eastAsia="Book Antiqua" w:hAnsi="Book Antiqua" w:cs="Book Antiqua"/>
          <w:color w:val="000000"/>
        </w:rPr>
        <w:t>wk</w:t>
      </w:r>
      <w:proofErr w:type="spellEnd"/>
      <w:r w:rsidRPr="006041CC">
        <w:rPr>
          <w:rFonts w:ascii="Book Antiqua" w:eastAsia="Book Antiqua" w:hAnsi="Book Antiqua" w:cs="Book Antiqua"/>
          <w:color w:val="000000"/>
        </w:rPr>
        <w:t xml:space="preserve"> between neoadjuvant therapy and surgery improves pathologic complete response and disease-free survival in patients with locally advanced rectal cancer. </w:t>
      </w:r>
      <w:r w:rsidRPr="006041CC">
        <w:rPr>
          <w:rFonts w:ascii="Book Antiqua" w:eastAsia="Book Antiqua" w:hAnsi="Book Antiqua" w:cs="Book Antiqua"/>
          <w:i/>
          <w:iCs/>
          <w:color w:val="000000"/>
        </w:rPr>
        <w:t>Ann Surg Oncol</w:t>
      </w:r>
      <w:r w:rsidRPr="006041CC">
        <w:rPr>
          <w:rFonts w:ascii="Book Antiqua" w:eastAsia="Book Antiqua" w:hAnsi="Book Antiqua" w:cs="Book Antiqua"/>
          <w:color w:val="000000"/>
        </w:rPr>
        <w:t xml:space="preserve"> 2008; </w:t>
      </w:r>
      <w:r w:rsidRPr="006041CC">
        <w:rPr>
          <w:rFonts w:ascii="Book Antiqua" w:eastAsia="Book Antiqua" w:hAnsi="Book Antiqua" w:cs="Book Antiqua"/>
          <w:b/>
          <w:bCs/>
          <w:color w:val="000000"/>
        </w:rPr>
        <w:t>15</w:t>
      </w:r>
      <w:r w:rsidRPr="006041CC">
        <w:rPr>
          <w:rFonts w:ascii="Book Antiqua" w:eastAsia="Book Antiqua" w:hAnsi="Book Antiqua" w:cs="Book Antiqua"/>
          <w:color w:val="000000"/>
        </w:rPr>
        <w:t>: 2661-2667 [PMID: 18389322 DOI: 10.1245/s10434-008-9892-3]</w:t>
      </w:r>
    </w:p>
    <w:p w14:paraId="3DA37A9A"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30 </w:t>
      </w:r>
      <w:proofErr w:type="spellStart"/>
      <w:r w:rsidRPr="006041CC">
        <w:rPr>
          <w:rFonts w:ascii="Book Antiqua" w:eastAsia="Book Antiqua" w:hAnsi="Book Antiqua" w:cs="Book Antiqua"/>
          <w:b/>
          <w:bCs/>
          <w:color w:val="000000"/>
        </w:rPr>
        <w:t>Tuta</w:t>
      </w:r>
      <w:proofErr w:type="spellEnd"/>
      <w:r w:rsidRPr="006041CC">
        <w:rPr>
          <w:rFonts w:ascii="Book Antiqua" w:eastAsia="Book Antiqua" w:hAnsi="Book Antiqua" w:cs="Book Antiqua"/>
          <w:b/>
          <w:bCs/>
          <w:color w:val="000000"/>
        </w:rPr>
        <w:t xml:space="preserve"> M</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Boc</w:t>
      </w:r>
      <w:proofErr w:type="spellEnd"/>
      <w:r w:rsidRPr="006041CC">
        <w:rPr>
          <w:rFonts w:ascii="Book Antiqua" w:eastAsia="Book Antiqua" w:hAnsi="Book Antiqua" w:cs="Book Antiqua"/>
          <w:color w:val="000000"/>
        </w:rPr>
        <w:t xml:space="preserve"> N, </w:t>
      </w:r>
      <w:proofErr w:type="spellStart"/>
      <w:r w:rsidRPr="006041CC">
        <w:rPr>
          <w:rFonts w:ascii="Book Antiqua" w:eastAsia="Book Antiqua" w:hAnsi="Book Antiqua" w:cs="Book Antiqua"/>
          <w:color w:val="000000"/>
        </w:rPr>
        <w:t>Brecelj</w:t>
      </w:r>
      <w:proofErr w:type="spellEnd"/>
      <w:r w:rsidRPr="006041CC">
        <w:rPr>
          <w:rFonts w:ascii="Book Antiqua" w:eastAsia="Book Antiqua" w:hAnsi="Book Antiqua" w:cs="Book Antiqua"/>
          <w:color w:val="000000"/>
        </w:rPr>
        <w:t xml:space="preserve"> E, </w:t>
      </w:r>
      <w:proofErr w:type="spellStart"/>
      <w:r w:rsidRPr="006041CC">
        <w:rPr>
          <w:rFonts w:ascii="Book Antiqua" w:eastAsia="Book Antiqua" w:hAnsi="Book Antiqua" w:cs="Book Antiqua"/>
          <w:color w:val="000000"/>
        </w:rPr>
        <w:t>Omejc</w:t>
      </w:r>
      <w:proofErr w:type="spellEnd"/>
      <w:r w:rsidRPr="006041CC">
        <w:rPr>
          <w:rFonts w:ascii="Book Antiqua" w:eastAsia="Book Antiqua" w:hAnsi="Book Antiqua" w:cs="Book Antiqua"/>
          <w:color w:val="000000"/>
        </w:rPr>
        <w:t xml:space="preserve"> M, </w:t>
      </w:r>
      <w:proofErr w:type="spellStart"/>
      <w:r w:rsidRPr="006041CC">
        <w:rPr>
          <w:rFonts w:ascii="Book Antiqua" w:eastAsia="Book Antiqua" w:hAnsi="Book Antiqua" w:cs="Book Antiqua"/>
          <w:color w:val="000000"/>
        </w:rPr>
        <w:t>Anderluh</w:t>
      </w:r>
      <w:proofErr w:type="spellEnd"/>
      <w:r w:rsidRPr="006041CC">
        <w:rPr>
          <w:rFonts w:ascii="Book Antiqua" w:eastAsia="Book Antiqua" w:hAnsi="Book Antiqua" w:cs="Book Antiqua"/>
          <w:color w:val="000000"/>
        </w:rPr>
        <w:t xml:space="preserve"> F, </w:t>
      </w:r>
      <w:proofErr w:type="spellStart"/>
      <w:r w:rsidRPr="006041CC">
        <w:rPr>
          <w:rFonts w:ascii="Book Antiqua" w:eastAsia="Book Antiqua" w:hAnsi="Book Antiqua" w:cs="Book Antiqua"/>
          <w:color w:val="000000"/>
        </w:rPr>
        <w:t>Ermenc</w:t>
      </w:r>
      <w:proofErr w:type="spellEnd"/>
      <w:r w:rsidRPr="006041CC">
        <w:rPr>
          <w:rFonts w:ascii="Book Antiqua" w:eastAsia="Book Antiqua" w:hAnsi="Book Antiqua" w:cs="Book Antiqua"/>
          <w:color w:val="000000"/>
        </w:rPr>
        <w:t xml:space="preserve"> AS, </w:t>
      </w:r>
      <w:proofErr w:type="spellStart"/>
      <w:r w:rsidRPr="006041CC">
        <w:rPr>
          <w:rFonts w:ascii="Book Antiqua" w:eastAsia="Book Antiqua" w:hAnsi="Book Antiqua" w:cs="Book Antiqua"/>
          <w:color w:val="000000"/>
        </w:rPr>
        <w:t>Peressutti</w:t>
      </w:r>
      <w:proofErr w:type="spellEnd"/>
      <w:r w:rsidRPr="006041CC">
        <w:rPr>
          <w:rFonts w:ascii="Book Antiqua" w:eastAsia="Book Antiqua" w:hAnsi="Book Antiqua" w:cs="Book Antiqua"/>
          <w:color w:val="000000"/>
        </w:rPr>
        <w:t xml:space="preserve"> AJ, </w:t>
      </w:r>
      <w:proofErr w:type="spellStart"/>
      <w:r w:rsidRPr="006041CC">
        <w:rPr>
          <w:rFonts w:ascii="Book Antiqua" w:eastAsia="Book Antiqua" w:hAnsi="Book Antiqua" w:cs="Book Antiqua"/>
          <w:color w:val="000000"/>
        </w:rPr>
        <w:t>Oblak</w:t>
      </w:r>
      <w:proofErr w:type="spellEnd"/>
      <w:r w:rsidRPr="006041CC">
        <w:rPr>
          <w:rFonts w:ascii="Book Antiqua" w:eastAsia="Book Antiqua" w:hAnsi="Book Antiqua" w:cs="Book Antiqua"/>
          <w:color w:val="000000"/>
        </w:rPr>
        <w:t xml:space="preserve"> I, Krebs B, </w:t>
      </w:r>
      <w:proofErr w:type="spellStart"/>
      <w:r w:rsidRPr="006041CC">
        <w:rPr>
          <w:rFonts w:ascii="Book Antiqua" w:eastAsia="Book Antiqua" w:hAnsi="Book Antiqua" w:cs="Book Antiqua"/>
          <w:color w:val="000000"/>
        </w:rPr>
        <w:t>Velenik</w:t>
      </w:r>
      <w:proofErr w:type="spellEnd"/>
      <w:r w:rsidRPr="006041CC">
        <w:rPr>
          <w:rFonts w:ascii="Book Antiqua" w:eastAsia="Book Antiqua" w:hAnsi="Book Antiqua" w:cs="Book Antiqua"/>
          <w:color w:val="000000"/>
        </w:rPr>
        <w:t xml:space="preserve"> V. Total neoadjuvant treatment of locally advanced rectal </w:t>
      </w:r>
      <w:r w:rsidRPr="006041CC">
        <w:rPr>
          <w:rFonts w:ascii="Book Antiqua" w:eastAsia="Book Antiqua" w:hAnsi="Book Antiqua" w:cs="Book Antiqua"/>
          <w:color w:val="000000"/>
        </w:rPr>
        <w:lastRenderedPageBreak/>
        <w:t xml:space="preserve">cancer with high risk factors in Slovenia. </w:t>
      </w:r>
      <w:proofErr w:type="spellStart"/>
      <w:r w:rsidRPr="006041CC">
        <w:rPr>
          <w:rFonts w:ascii="Book Antiqua" w:eastAsia="Book Antiqua" w:hAnsi="Book Antiqua" w:cs="Book Antiqua"/>
          <w:i/>
          <w:iCs/>
          <w:color w:val="000000"/>
        </w:rPr>
        <w:t>Radiol</w:t>
      </w:r>
      <w:proofErr w:type="spellEnd"/>
      <w:r w:rsidRPr="006041CC">
        <w:rPr>
          <w:rFonts w:ascii="Book Antiqua" w:eastAsia="Book Antiqua" w:hAnsi="Book Antiqua" w:cs="Book Antiqua"/>
          <w:i/>
          <w:iCs/>
          <w:color w:val="000000"/>
        </w:rPr>
        <w:t xml:space="preserve"> Oncol</w:t>
      </w:r>
      <w:r w:rsidRPr="006041CC">
        <w:rPr>
          <w:rFonts w:ascii="Book Antiqua" w:eastAsia="Book Antiqua" w:hAnsi="Book Antiqua" w:cs="Book Antiqua"/>
          <w:color w:val="000000"/>
        </w:rPr>
        <w:t xml:space="preserve"> 2019; </w:t>
      </w:r>
      <w:r w:rsidRPr="006041CC">
        <w:rPr>
          <w:rFonts w:ascii="Book Antiqua" w:eastAsia="Book Antiqua" w:hAnsi="Book Antiqua" w:cs="Book Antiqua"/>
          <w:b/>
          <w:bCs/>
          <w:color w:val="000000"/>
        </w:rPr>
        <w:t>53</w:t>
      </w:r>
      <w:r w:rsidRPr="006041CC">
        <w:rPr>
          <w:rFonts w:ascii="Book Antiqua" w:eastAsia="Book Antiqua" w:hAnsi="Book Antiqua" w:cs="Book Antiqua"/>
          <w:color w:val="000000"/>
        </w:rPr>
        <w:t>: 465-472 [PMID: 31652124 DOI: 10.2478/raon-2019-0046]</w:t>
      </w:r>
    </w:p>
    <w:p w14:paraId="43A33F43"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31 </w:t>
      </w:r>
      <w:proofErr w:type="spellStart"/>
      <w:r w:rsidRPr="006041CC">
        <w:rPr>
          <w:rFonts w:ascii="Book Antiqua" w:eastAsia="Book Antiqua" w:hAnsi="Book Antiqua" w:cs="Book Antiqua"/>
          <w:b/>
          <w:bCs/>
          <w:color w:val="000000"/>
        </w:rPr>
        <w:t>Golo</w:t>
      </w:r>
      <w:proofErr w:type="spellEnd"/>
      <w:r w:rsidRPr="006041CC">
        <w:rPr>
          <w:rFonts w:ascii="Book Antiqua" w:eastAsia="Book Antiqua" w:hAnsi="Book Antiqua" w:cs="Book Antiqua"/>
          <w:b/>
          <w:bCs/>
          <w:color w:val="000000"/>
        </w:rPr>
        <w:t xml:space="preserve"> D</w:t>
      </w:r>
      <w:r w:rsidRPr="006041CC">
        <w:rPr>
          <w:rFonts w:ascii="Book Antiqua" w:eastAsia="Book Antiqua" w:hAnsi="Book Antiqua" w:cs="Book Antiqua"/>
          <w:color w:val="000000"/>
        </w:rPr>
        <w:t>, But-</w:t>
      </w:r>
      <w:proofErr w:type="spellStart"/>
      <w:r w:rsidRPr="006041CC">
        <w:rPr>
          <w:rFonts w:ascii="Book Antiqua" w:eastAsia="Book Antiqua" w:hAnsi="Book Antiqua" w:cs="Book Antiqua"/>
          <w:color w:val="000000"/>
        </w:rPr>
        <w:t>Hadzic</w:t>
      </w:r>
      <w:proofErr w:type="spellEnd"/>
      <w:r w:rsidRPr="006041CC">
        <w:rPr>
          <w:rFonts w:ascii="Book Antiqua" w:eastAsia="Book Antiqua" w:hAnsi="Book Antiqua" w:cs="Book Antiqua"/>
          <w:color w:val="000000"/>
        </w:rPr>
        <w:t xml:space="preserve"> J, </w:t>
      </w:r>
      <w:proofErr w:type="spellStart"/>
      <w:r w:rsidRPr="006041CC">
        <w:rPr>
          <w:rFonts w:ascii="Book Antiqua" w:eastAsia="Book Antiqua" w:hAnsi="Book Antiqua" w:cs="Book Antiqua"/>
          <w:color w:val="000000"/>
        </w:rPr>
        <w:t>Anderluh</w:t>
      </w:r>
      <w:proofErr w:type="spellEnd"/>
      <w:r w:rsidRPr="006041CC">
        <w:rPr>
          <w:rFonts w:ascii="Book Antiqua" w:eastAsia="Book Antiqua" w:hAnsi="Book Antiqua" w:cs="Book Antiqua"/>
          <w:color w:val="000000"/>
        </w:rPr>
        <w:t xml:space="preserve"> F, </w:t>
      </w:r>
      <w:proofErr w:type="spellStart"/>
      <w:r w:rsidRPr="006041CC">
        <w:rPr>
          <w:rFonts w:ascii="Book Antiqua" w:eastAsia="Book Antiqua" w:hAnsi="Book Antiqua" w:cs="Book Antiqua"/>
          <w:color w:val="000000"/>
        </w:rPr>
        <w:t>Brecelj</w:t>
      </w:r>
      <w:proofErr w:type="spellEnd"/>
      <w:r w:rsidRPr="006041CC">
        <w:rPr>
          <w:rFonts w:ascii="Book Antiqua" w:eastAsia="Book Antiqua" w:hAnsi="Book Antiqua" w:cs="Book Antiqua"/>
          <w:color w:val="000000"/>
        </w:rPr>
        <w:t xml:space="preserve"> E, </w:t>
      </w:r>
      <w:proofErr w:type="spellStart"/>
      <w:r w:rsidRPr="006041CC">
        <w:rPr>
          <w:rFonts w:ascii="Book Antiqua" w:eastAsia="Book Antiqua" w:hAnsi="Book Antiqua" w:cs="Book Antiqua"/>
          <w:color w:val="000000"/>
        </w:rPr>
        <w:t>Edhemovic</w:t>
      </w:r>
      <w:proofErr w:type="spellEnd"/>
      <w:r w:rsidRPr="006041CC">
        <w:rPr>
          <w:rFonts w:ascii="Book Antiqua" w:eastAsia="Book Antiqua" w:hAnsi="Book Antiqua" w:cs="Book Antiqua"/>
          <w:color w:val="000000"/>
        </w:rPr>
        <w:t xml:space="preserve"> I, </w:t>
      </w:r>
      <w:proofErr w:type="spellStart"/>
      <w:r w:rsidRPr="006041CC">
        <w:rPr>
          <w:rFonts w:ascii="Book Antiqua" w:eastAsia="Book Antiqua" w:hAnsi="Book Antiqua" w:cs="Book Antiqua"/>
          <w:color w:val="000000"/>
        </w:rPr>
        <w:t>Jeromen</w:t>
      </w:r>
      <w:proofErr w:type="spellEnd"/>
      <w:r w:rsidRPr="006041CC">
        <w:rPr>
          <w:rFonts w:ascii="Book Antiqua" w:eastAsia="Book Antiqua" w:hAnsi="Book Antiqua" w:cs="Book Antiqua"/>
          <w:color w:val="000000"/>
        </w:rPr>
        <w:t xml:space="preserve"> A, </w:t>
      </w:r>
      <w:proofErr w:type="spellStart"/>
      <w:r w:rsidRPr="006041CC">
        <w:rPr>
          <w:rFonts w:ascii="Book Antiqua" w:eastAsia="Book Antiqua" w:hAnsi="Book Antiqua" w:cs="Book Antiqua"/>
          <w:color w:val="000000"/>
        </w:rPr>
        <w:t>Omejc</w:t>
      </w:r>
      <w:proofErr w:type="spellEnd"/>
      <w:r w:rsidRPr="006041CC">
        <w:rPr>
          <w:rFonts w:ascii="Book Antiqua" w:eastAsia="Book Antiqua" w:hAnsi="Book Antiqua" w:cs="Book Antiqua"/>
          <w:color w:val="000000"/>
        </w:rPr>
        <w:t xml:space="preserve"> M, </w:t>
      </w:r>
      <w:proofErr w:type="spellStart"/>
      <w:r w:rsidRPr="006041CC">
        <w:rPr>
          <w:rFonts w:ascii="Book Antiqua" w:eastAsia="Book Antiqua" w:hAnsi="Book Antiqua" w:cs="Book Antiqua"/>
          <w:color w:val="000000"/>
        </w:rPr>
        <w:t>Oblak</w:t>
      </w:r>
      <w:proofErr w:type="spellEnd"/>
      <w:r w:rsidRPr="006041CC">
        <w:rPr>
          <w:rFonts w:ascii="Book Antiqua" w:eastAsia="Book Antiqua" w:hAnsi="Book Antiqua" w:cs="Book Antiqua"/>
          <w:color w:val="000000"/>
        </w:rPr>
        <w:t xml:space="preserve"> I, </w:t>
      </w:r>
      <w:proofErr w:type="spellStart"/>
      <w:r w:rsidRPr="006041CC">
        <w:rPr>
          <w:rFonts w:ascii="Book Antiqua" w:eastAsia="Book Antiqua" w:hAnsi="Book Antiqua" w:cs="Book Antiqua"/>
          <w:color w:val="000000"/>
        </w:rPr>
        <w:t>Secerov-Ermenc</w:t>
      </w:r>
      <w:proofErr w:type="spellEnd"/>
      <w:r w:rsidRPr="006041CC">
        <w:rPr>
          <w:rFonts w:ascii="Book Antiqua" w:eastAsia="Book Antiqua" w:hAnsi="Book Antiqua" w:cs="Book Antiqua"/>
          <w:color w:val="000000"/>
        </w:rPr>
        <w:t xml:space="preserve"> A, </w:t>
      </w:r>
      <w:proofErr w:type="spellStart"/>
      <w:r w:rsidRPr="006041CC">
        <w:rPr>
          <w:rFonts w:ascii="Book Antiqua" w:eastAsia="Book Antiqua" w:hAnsi="Book Antiqua" w:cs="Book Antiqua"/>
          <w:color w:val="000000"/>
        </w:rPr>
        <w:t>Velenik</w:t>
      </w:r>
      <w:proofErr w:type="spellEnd"/>
      <w:r w:rsidRPr="006041CC">
        <w:rPr>
          <w:rFonts w:ascii="Book Antiqua" w:eastAsia="Book Antiqua" w:hAnsi="Book Antiqua" w:cs="Book Antiqua"/>
          <w:color w:val="000000"/>
        </w:rPr>
        <w:t xml:space="preserve"> V. Induction chemotherapy, chemoradiotherapy and consolidation chemotherapy in preoperative treatment of rectal cancer - long-term results of phase II OIGIT-01 Trial. </w:t>
      </w:r>
      <w:proofErr w:type="spellStart"/>
      <w:r w:rsidRPr="006041CC">
        <w:rPr>
          <w:rFonts w:ascii="Book Antiqua" w:eastAsia="Book Antiqua" w:hAnsi="Book Antiqua" w:cs="Book Antiqua"/>
          <w:i/>
          <w:iCs/>
          <w:color w:val="000000"/>
        </w:rPr>
        <w:t>Radiol</w:t>
      </w:r>
      <w:proofErr w:type="spellEnd"/>
      <w:r w:rsidRPr="006041CC">
        <w:rPr>
          <w:rFonts w:ascii="Book Antiqua" w:eastAsia="Book Antiqua" w:hAnsi="Book Antiqua" w:cs="Book Antiqua"/>
          <w:i/>
          <w:iCs/>
          <w:color w:val="000000"/>
        </w:rPr>
        <w:t xml:space="preserve"> Oncol</w:t>
      </w:r>
      <w:r w:rsidRPr="006041CC">
        <w:rPr>
          <w:rFonts w:ascii="Book Antiqua" w:eastAsia="Book Antiqua" w:hAnsi="Book Antiqua" w:cs="Book Antiqua"/>
          <w:color w:val="000000"/>
        </w:rPr>
        <w:t xml:space="preserve"> 2018; </w:t>
      </w:r>
      <w:r w:rsidRPr="006041CC">
        <w:rPr>
          <w:rFonts w:ascii="Book Antiqua" w:eastAsia="Book Antiqua" w:hAnsi="Book Antiqua" w:cs="Book Antiqua"/>
          <w:b/>
          <w:bCs/>
          <w:color w:val="000000"/>
        </w:rPr>
        <w:t>52</w:t>
      </w:r>
      <w:r w:rsidRPr="006041CC">
        <w:rPr>
          <w:rFonts w:ascii="Book Antiqua" w:eastAsia="Book Antiqua" w:hAnsi="Book Antiqua" w:cs="Book Antiqua"/>
          <w:color w:val="000000"/>
        </w:rPr>
        <w:t>: 267-274 [PMID: 30210040 DOI: 10.2478/raon-2018-0028]</w:t>
      </w:r>
    </w:p>
    <w:p w14:paraId="68BEB498"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32 </w:t>
      </w:r>
      <w:proofErr w:type="spellStart"/>
      <w:r w:rsidRPr="006041CC">
        <w:rPr>
          <w:rFonts w:ascii="Book Antiqua" w:eastAsia="Book Antiqua" w:hAnsi="Book Antiqua" w:cs="Book Antiqua"/>
          <w:b/>
          <w:bCs/>
          <w:color w:val="000000"/>
        </w:rPr>
        <w:t>Zaborowski</w:t>
      </w:r>
      <w:proofErr w:type="spellEnd"/>
      <w:r w:rsidRPr="006041CC">
        <w:rPr>
          <w:rFonts w:ascii="Book Antiqua" w:eastAsia="Book Antiqua" w:hAnsi="Book Antiqua" w:cs="Book Antiqua"/>
          <w:b/>
          <w:bCs/>
          <w:color w:val="000000"/>
        </w:rPr>
        <w:t xml:space="preserve"> A</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Stakelum</w:t>
      </w:r>
      <w:proofErr w:type="spellEnd"/>
      <w:r w:rsidRPr="006041CC">
        <w:rPr>
          <w:rFonts w:ascii="Book Antiqua" w:eastAsia="Book Antiqua" w:hAnsi="Book Antiqua" w:cs="Book Antiqua"/>
          <w:color w:val="000000"/>
        </w:rPr>
        <w:t xml:space="preserve"> A, Winter DC. Systematic review of outcomes after total neoadjuvant therapy for locally advanced rectal cancer. </w:t>
      </w:r>
      <w:r w:rsidRPr="006041CC">
        <w:rPr>
          <w:rFonts w:ascii="Book Antiqua" w:eastAsia="Book Antiqua" w:hAnsi="Book Antiqua" w:cs="Book Antiqua"/>
          <w:i/>
          <w:iCs/>
          <w:color w:val="000000"/>
        </w:rPr>
        <w:t>Br J Surg</w:t>
      </w:r>
      <w:r w:rsidRPr="006041CC">
        <w:rPr>
          <w:rFonts w:ascii="Book Antiqua" w:eastAsia="Book Antiqua" w:hAnsi="Book Antiqua" w:cs="Book Antiqua"/>
          <w:color w:val="000000"/>
        </w:rPr>
        <w:t xml:space="preserve"> 2019; </w:t>
      </w:r>
      <w:r w:rsidRPr="006041CC">
        <w:rPr>
          <w:rFonts w:ascii="Book Antiqua" w:eastAsia="Book Antiqua" w:hAnsi="Book Antiqua" w:cs="Book Antiqua"/>
          <w:b/>
          <w:bCs/>
          <w:color w:val="000000"/>
        </w:rPr>
        <w:t>106</w:t>
      </w:r>
      <w:r w:rsidRPr="006041CC">
        <w:rPr>
          <w:rFonts w:ascii="Book Antiqua" w:eastAsia="Book Antiqua" w:hAnsi="Book Antiqua" w:cs="Book Antiqua"/>
          <w:color w:val="000000"/>
        </w:rPr>
        <w:t>: 979-987 [PMID: 31074508 DOI: 10.1002/bjs.11171]</w:t>
      </w:r>
    </w:p>
    <w:p w14:paraId="77232174"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33 </w:t>
      </w:r>
      <w:r w:rsidRPr="006041CC">
        <w:rPr>
          <w:rFonts w:ascii="Book Antiqua" w:eastAsia="Book Antiqua" w:hAnsi="Book Antiqua" w:cs="Book Antiqua"/>
          <w:b/>
          <w:bCs/>
          <w:color w:val="000000"/>
        </w:rPr>
        <w:t>Chua YJ</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Barbachano</w:t>
      </w:r>
      <w:proofErr w:type="spellEnd"/>
      <w:r w:rsidRPr="006041CC">
        <w:rPr>
          <w:rFonts w:ascii="Book Antiqua" w:eastAsia="Book Antiqua" w:hAnsi="Book Antiqua" w:cs="Book Antiqua"/>
          <w:color w:val="000000"/>
        </w:rPr>
        <w:t xml:space="preserve"> Y, Cunningham D, Oates JR, Brown G, </w:t>
      </w:r>
      <w:proofErr w:type="spellStart"/>
      <w:r w:rsidRPr="006041CC">
        <w:rPr>
          <w:rFonts w:ascii="Book Antiqua" w:eastAsia="Book Antiqua" w:hAnsi="Book Antiqua" w:cs="Book Antiqua"/>
          <w:color w:val="000000"/>
        </w:rPr>
        <w:t>Wotherspoon</w:t>
      </w:r>
      <w:proofErr w:type="spellEnd"/>
      <w:r w:rsidRPr="006041CC">
        <w:rPr>
          <w:rFonts w:ascii="Book Antiqua" w:eastAsia="Book Antiqua" w:hAnsi="Book Antiqua" w:cs="Book Antiqua"/>
          <w:color w:val="000000"/>
        </w:rPr>
        <w:t xml:space="preserve"> A, Tait D, Massey A, Tebbutt NC, Chau I. Neoadjuvant capecitabine and oxaliplatin before chemoradiotherapy and total </w:t>
      </w:r>
      <w:proofErr w:type="spellStart"/>
      <w:r w:rsidRPr="006041CC">
        <w:rPr>
          <w:rFonts w:ascii="Book Antiqua" w:eastAsia="Book Antiqua" w:hAnsi="Book Antiqua" w:cs="Book Antiqua"/>
          <w:color w:val="000000"/>
        </w:rPr>
        <w:t>mesorectal</w:t>
      </w:r>
      <w:proofErr w:type="spellEnd"/>
      <w:r w:rsidRPr="006041CC">
        <w:rPr>
          <w:rFonts w:ascii="Book Antiqua" w:eastAsia="Book Antiqua" w:hAnsi="Book Antiqua" w:cs="Book Antiqua"/>
          <w:color w:val="000000"/>
        </w:rPr>
        <w:t xml:space="preserve"> excision in MRI-defined poor-risk rectal cancer: a phase 2 trial. </w:t>
      </w:r>
      <w:r w:rsidRPr="006041CC">
        <w:rPr>
          <w:rFonts w:ascii="Book Antiqua" w:eastAsia="Book Antiqua" w:hAnsi="Book Antiqua" w:cs="Book Antiqua"/>
          <w:i/>
          <w:iCs/>
          <w:color w:val="000000"/>
        </w:rPr>
        <w:t>Lancet Oncol</w:t>
      </w:r>
      <w:r w:rsidRPr="006041CC">
        <w:rPr>
          <w:rFonts w:ascii="Book Antiqua" w:eastAsia="Book Antiqua" w:hAnsi="Book Antiqua" w:cs="Book Antiqua"/>
          <w:color w:val="000000"/>
        </w:rPr>
        <w:t xml:space="preserve"> 2010; </w:t>
      </w:r>
      <w:r w:rsidRPr="006041CC">
        <w:rPr>
          <w:rFonts w:ascii="Book Antiqua" w:eastAsia="Book Antiqua" w:hAnsi="Book Antiqua" w:cs="Book Antiqua"/>
          <w:b/>
          <w:bCs/>
          <w:color w:val="000000"/>
        </w:rPr>
        <w:t>11</w:t>
      </w:r>
      <w:r w:rsidRPr="006041CC">
        <w:rPr>
          <w:rFonts w:ascii="Book Antiqua" w:eastAsia="Book Antiqua" w:hAnsi="Book Antiqua" w:cs="Book Antiqua"/>
          <w:color w:val="000000"/>
        </w:rPr>
        <w:t>: 241-248 [PMID: 20106720 DOI: 10.1016/S1470-2045(09)70381-X]</w:t>
      </w:r>
    </w:p>
    <w:p w14:paraId="19C7511C"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34 </w:t>
      </w:r>
      <w:r w:rsidRPr="006041CC">
        <w:rPr>
          <w:rFonts w:ascii="Book Antiqua" w:eastAsia="Book Antiqua" w:hAnsi="Book Antiqua" w:cs="Book Antiqua"/>
          <w:b/>
          <w:bCs/>
          <w:color w:val="000000"/>
        </w:rPr>
        <w:t>Dewdney A</w:t>
      </w:r>
      <w:r w:rsidRPr="006041CC">
        <w:rPr>
          <w:rFonts w:ascii="Book Antiqua" w:eastAsia="Book Antiqua" w:hAnsi="Book Antiqua" w:cs="Book Antiqua"/>
          <w:color w:val="000000"/>
        </w:rPr>
        <w:t xml:space="preserve">, Cunningham D, </w:t>
      </w:r>
      <w:proofErr w:type="spellStart"/>
      <w:r w:rsidRPr="006041CC">
        <w:rPr>
          <w:rFonts w:ascii="Book Antiqua" w:eastAsia="Book Antiqua" w:hAnsi="Book Antiqua" w:cs="Book Antiqua"/>
          <w:color w:val="000000"/>
        </w:rPr>
        <w:t>Tabernero</w:t>
      </w:r>
      <w:proofErr w:type="spellEnd"/>
      <w:r w:rsidRPr="006041CC">
        <w:rPr>
          <w:rFonts w:ascii="Book Antiqua" w:eastAsia="Book Antiqua" w:hAnsi="Book Antiqua" w:cs="Book Antiqua"/>
          <w:color w:val="000000"/>
        </w:rPr>
        <w:t xml:space="preserve"> J, </w:t>
      </w:r>
      <w:proofErr w:type="spellStart"/>
      <w:r w:rsidRPr="006041CC">
        <w:rPr>
          <w:rFonts w:ascii="Book Antiqua" w:eastAsia="Book Antiqua" w:hAnsi="Book Antiqua" w:cs="Book Antiqua"/>
          <w:color w:val="000000"/>
        </w:rPr>
        <w:t>Capdevila</w:t>
      </w:r>
      <w:proofErr w:type="spellEnd"/>
      <w:r w:rsidRPr="006041CC">
        <w:rPr>
          <w:rFonts w:ascii="Book Antiqua" w:eastAsia="Book Antiqua" w:hAnsi="Book Antiqua" w:cs="Book Antiqua"/>
          <w:color w:val="000000"/>
        </w:rPr>
        <w:t xml:space="preserve"> J, </w:t>
      </w:r>
      <w:proofErr w:type="spellStart"/>
      <w:r w:rsidRPr="006041CC">
        <w:rPr>
          <w:rFonts w:ascii="Book Antiqua" w:eastAsia="Book Antiqua" w:hAnsi="Book Antiqua" w:cs="Book Antiqua"/>
          <w:color w:val="000000"/>
        </w:rPr>
        <w:t>Glimelius</w:t>
      </w:r>
      <w:proofErr w:type="spellEnd"/>
      <w:r w:rsidRPr="006041CC">
        <w:rPr>
          <w:rFonts w:ascii="Book Antiqua" w:eastAsia="Book Antiqua" w:hAnsi="Book Antiqua" w:cs="Book Antiqua"/>
          <w:color w:val="000000"/>
        </w:rPr>
        <w:t xml:space="preserve"> B, Cervantes A, Tait D, Brown G, </w:t>
      </w:r>
      <w:proofErr w:type="spellStart"/>
      <w:r w:rsidRPr="006041CC">
        <w:rPr>
          <w:rFonts w:ascii="Book Antiqua" w:eastAsia="Book Antiqua" w:hAnsi="Book Antiqua" w:cs="Book Antiqua"/>
          <w:color w:val="000000"/>
        </w:rPr>
        <w:t>Wotherspoon</w:t>
      </w:r>
      <w:proofErr w:type="spellEnd"/>
      <w:r w:rsidRPr="006041CC">
        <w:rPr>
          <w:rFonts w:ascii="Book Antiqua" w:eastAsia="Book Antiqua" w:hAnsi="Book Antiqua" w:cs="Book Antiqua"/>
          <w:color w:val="000000"/>
        </w:rPr>
        <w:t xml:space="preserve"> A, Gonzalez de Castro D, Chua YJ, Wong R, </w:t>
      </w:r>
      <w:proofErr w:type="spellStart"/>
      <w:r w:rsidRPr="006041CC">
        <w:rPr>
          <w:rFonts w:ascii="Book Antiqua" w:eastAsia="Book Antiqua" w:hAnsi="Book Antiqua" w:cs="Book Antiqua"/>
          <w:color w:val="000000"/>
        </w:rPr>
        <w:t>Barbachano</w:t>
      </w:r>
      <w:proofErr w:type="spellEnd"/>
      <w:r w:rsidRPr="006041CC">
        <w:rPr>
          <w:rFonts w:ascii="Book Antiqua" w:eastAsia="Book Antiqua" w:hAnsi="Book Antiqua" w:cs="Book Antiqua"/>
          <w:color w:val="000000"/>
        </w:rPr>
        <w:t xml:space="preserve"> Y, Oates J, Chau I. Multicenter randomized phase II clinical trial comparing neoadjuvant oxaliplatin, capecitabine, and preoperative radiotherapy with or without cetuximab followed by total </w:t>
      </w:r>
      <w:proofErr w:type="spellStart"/>
      <w:r w:rsidRPr="006041CC">
        <w:rPr>
          <w:rFonts w:ascii="Book Antiqua" w:eastAsia="Book Antiqua" w:hAnsi="Book Antiqua" w:cs="Book Antiqua"/>
          <w:color w:val="000000"/>
        </w:rPr>
        <w:t>mesorectal</w:t>
      </w:r>
      <w:proofErr w:type="spellEnd"/>
      <w:r w:rsidRPr="006041CC">
        <w:rPr>
          <w:rFonts w:ascii="Book Antiqua" w:eastAsia="Book Antiqua" w:hAnsi="Book Antiqua" w:cs="Book Antiqua"/>
          <w:color w:val="000000"/>
        </w:rPr>
        <w:t xml:space="preserve"> excision in patients with high-risk rectal cancer (EXPERT-C). </w:t>
      </w:r>
      <w:r w:rsidRPr="006041CC">
        <w:rPr>
          <w:rFonts w:ascii="Book Antiqua" w:eastAsia="Book Antiqua" w:hAnsi="Book Antiqua" w:cs="Book Antiqua"/>
          <w:i/>
          <w:iCs/>
          <w:color w:val="000000"/>
        </w:rPr>
        <w:t>J Clin Oncol</w:t>
      </w:r>
      <w:r w:rsidRPr="006041CC">
        <w:rPr>
          <w:rFonts w:ascii="Book Antiqua" w:eastAsia="Book Antiqua" w:hAnsi="Book Antiqua" w:cs="Book Antiqua"/>
          <w:color w:val="000000"/>
        </w:rPr>
        <w:t xml:space="preserve"> 2012; </w:t>
      </w:r>
      <w:r w:rsidRPr="006041CC">
        <w:rPr>
          <w:rFonts w:ascii="Book Antiqua" w:eastAsia="Book Antiqua" w:hAnsi="Book Antiqua" w:cs="Book Antiqua"/>
          <w:b/>
          <w:bCs/>
          <w:color w:val="000000"/>
        </w:rPr>
        <w:t>30</w:t>
      </w:r>
      <w:r w:rsidRPr="006041CC">
        <w:rPr>
          <w:rFonts w:ascii="Book Antiqua" w:eastAsia="Book Antiqua" w:hAnsi="Book Antiqua" w:cs="Book Antiqua"/>
          <w:color w:val="000000"/>
        </w:rPr>
        <w:t>: 1620-1627 [PMID: 22473163 DOI: 10.1200/JCO.2011.39.6036]</w:t>
      </w:r>
    </w:p>
    <w:p w14:paraId="0E7F5D4A"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35 </w:t>
      </w:r>
      <w:r w:rsidRPr="006041CC">
        <w:rPr>
          <w:rFonts w:ascii="Book Antiqua" w:eastAsia="Book Antiqua" w:hAnsi="Book Antiqua" w:cs="Book Antiqua"/>
          <w:b/>
          <w:bCs/>
          <w:color w:val="000000"/>
        </w:rPr>
        <w:t>Uehara K</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Hiramatsu</w:t>
      </w:r>
      <w:proofErr w:type="spellEnd"/>
      <w:r w:rsidRPr="006041CC">
        <w:rPr>
          <w:rFonts w:ascii="Book Antiqua" w:eastAsia="Book Antiqua" w:hAnsi="Book Antiqua" w:cs="Book Antiqua"/>
          <w:color w:val="000000"/>
        </w:rPr>
        <w:t xml:space="preserve"> K, Maeda A, Sakamoto E, Inoue M, Kobayashi S, </w:t>
      </w:r>
      <w:proofErr w:type="spellStart"/>
      <w:r w:rsidRPr="006041CC">
        <w:rPr>
          <w:rFonts w:ascii="Book Antiqua" w:eastAsia="Book Antiqua" w:hAnsi="Book Antiqua" w:cs="Book Antiqua"/>
          <w:color w:val="000000"/>
        </w:rPr>
        <w:t>Tojima</w:t>
      </w:r>
      <w:proofErr w:type="spellEnd"/>
      <w:r w:rsidRPr="006041CC">
        <w:rPr>
          <w:rFonts w:ascii="Book Antiqua" w:eastAsia="Book Antiqua" w:hAnsi="Book Antiqua" w:cs="Book Antiqua"/>
          <w:color w:val="000000"/>
        </w:rPr>
        <w:t xml:space="preserve"> Y, Yoshioka Y, Nakayama G, </w:t>
      </w:r>
      <w:proofErr w:type="spellStart"/>
      <w:r w:rsidRPr="006041CC">
        <w:rPr>
          <w:rFonts w:ascii="Book Antiqua" w:eastAsia="Book Antiqua" w:hAnsi="Book Antiqua" w:cs="Book Antiqua"/>
          <w:color w:val="000000"/>
        </w:rPr>
        <w:t>Yatsuya</w:t>
      </w:r>
      <w:proofErr w:type="spellEnd"/>
      <w:r w:rsidRPr="006041CC">
        <w:rPr>
          <w:rFonts w:ascii="Book Antiqua" w:eastAsia="Book Antiqua" w:hAnsi="Book Antiqua" w:cs="Book Antiqua"/>
          <w:color w:val="000000"/>
        </w:rPr>
        <w:t xml:space="preserve"> H, </w:t>
      </w:r>
      <w:proofErr w:type="spellStart"/>
      <w:r w:rsidRPr="006041CC">
        <w:rPr>
          <w:rFonts w:ascii="Book Antiqua" w:eastAsia="Book Antiqua" w:hAnsi="Book Antiqua" w:cs="Book Antiqua"/>
          <w:color w:val="000000"/>
        </w:rPr>
        <w:t>Ohmiya</w:t>
      </w:r>
      <w:proofErr w:type="spellEnd"/>
      <w:r w:rsidRPr="006041CC">
        <w:rPr>
          <w:rFonts w:ascii="Book Antiqua" w:eastAsia="Book Antiqua" w:hAnsi="Book Antiqua" w:cs="Book Antiqua"/>
          <w:color w:val="000000"/>
        </w:rPr>
        <w:t xml:space="preserve"> N, </w:t>
      </w:r>
      <w:proofErr w:type="spellStart"/>
      <w:r w:rsidRPr="006041CC">
        <w:rPr>
          <w:rFonts w:ascii="Book Antiqua" w:eastAsia="Book Antiqua" w:hAnsi="Book Antiqua" w:cs="Book Antiqua"/>
          <w:color w:val="000000"/>
        </w:rPr>
        <w:t>Goto</w:t>
      </w:r>
      <w:proofErr w:type="spellEnd"/>
      <w:r w:rsidRPr="006041CC">
        <w:rPr>
          <w:rFonts w:ascii="Book Antiqua" w:eastAsia="Book Antiqua" w:hAnsi="Book Antiqua" w:cs="Book Antiqua"/>
          <w:color w:val="000000"/>
        </w:rPr>
        <w:t xml:space="preserve"> H, </w:t>
      </w:r>
      <w:proofErr w:type="spellStart"/>
      <w:r w:rsidRPr="006041CC">
        <w:rPr>
          <w:rFonts w:ascii="Book Antiqua" w:eastAsia="Book Antiqua" w:hAnsi="Book Antiqua" w:cs="Book Antiqua"/>
          <w:color w:val="000000"/>
        </w:rPr>
        <w:t>Nagino</w:t>
      </w:r>
      <w:proofErr w:type="spellEnd"/>
      <w:r w:rsidRPr="006041CC">
        <w:rPr>
          <w:rFonts w:ascii="Book Antiqua" w:eastAsia="Book Antiqua" w:hAnsi="Book Antiqua" w:cs="Book Antiqua"/>
          <w:color w:val="000000"/>
        </w:rPr>
        <w:t xml:space="preserve"> M. Neoadjuvant oxaliplatin and capecitabine and bevacizumab without radiotherapy for poor-risk rectal cancer: N-SOG 03 Phase II trial. </w:t>
      </w:r>
      <w:proofErr w:type="spellStart"/>
      <w:r w:rsidRPr="006041CC">
        <w:rPr>
          <w:rFonts w:ascii="Book Antiqua" w:eastAsia="Book Antiqua" w:hAnsi="Book Antiqua" w:cs="Book Antiqua"/>
          <w:i/>
          <w:iCs/>
          <w:color w:val="000000"/>
        </w:rPr>
        <w:t>Jpn</w:t>
      </w:r>
      <w:proofErr w:type="spellEnd"/>
      <w:r w:rsidRPr="006041CC">
        <w:rPr>
          <w:rFonts w:ascii="Book Antiqua" w:eastAsia="Book Antiqua" w:hAnsi="Book Antiqua" w:cs="Book Antiqua"/>
          <w:i/>
          <w:iCs/>
          <w:color w:val="000000"/>
        </w:rPr>
        <w:t xml:space="preserve"> J Clin Oncol</w:t>
      </w:r>
      <w:r w:rsidRPr="006041CC">
        <w:rPr>
          <w:rFonts w:ascii="Book Antiqua" w:eastAsia="Book Antiqua" w:hAnsi="Book Antiqua" w:cs="Book Antiqua"/>
          <w:color w:val="000000"/>
        </w:rPr>
        <w:t xml:space="preserve"> 2013; </w:t>
      </w:r>
      <w:r w:rsidRPr="006041CC">
        <w:rPr>
          <w:rFonts w:ascii="Book Antiqua" w:eastAsia="Book Antiqua" w:hAnsi="Book Antiqua" w:cs="Book Antiqua"/>
          <w:b/>
          <w:bCs/>
          <w:color w:val="000000"/>
        </w:rPr>
        <w:t>43</w:t>
      </w:r>
      <w:r w:rsidRPr="006041CC">
        <w:rPr>
          <w:rFonts w:ascii="Book Antiqua" w:eastAsia="Book Antiqua" w:hAnsi="Book Antiqua" w:cs="Book Antiqua"/>
          <w:color w:val="000000"/>
        </w:rPr>
        <w:t>: 964-971 [PMID: 23935207 DOI: 10.1093/</w:t>
      </w:r>
      <w:proofErr w:type="spellStart"/>
      <w:r w:rsidRPr="006041CC">
        <w:rPr>
          <w:rFonts w:ascii="Book Antiqua" w:eastAsia="Book Antiqua" w:hAnsi="Book Antiqua" w:cs="Book Antiqua"/>
          <w:color w:val="000000"/>
        </w:rPr>
        <w:t>jjco</w:t>
      </w:r>
      <w:proofErr w:type="spellEnd"/>
      <w:r w:rsidRPr="006041CC">
        <w:rPr>
          <w:rFonts w:ascii="Book Antiqua" w:eastAsia="Book Antiqua" w:hAnsi="Book Antiqua" w:cs="Book Antiqua"/>
          <w:color w:val="000000"/>
        </w:rPr>
        <w:t>/hyt115]</w:t>
      </w:r>
    </w:p>
    <w:p w14:paraId="472AA99D"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36 </w:t>
      </w:r>
      <w:proofErr w:type="spellStart"/>
      <w:r w:rsidRPr="006041CC">
        <w:rPr>
          <w:rFonts w:ascii="Book Antiqua" w:eastAsia="Book Antiqua" w:hAnsi="Book Antiqua" w:cs="Book Antiqua"/>
          <w:b/>
          <w:bCs/>
          <w:color w:val="000000"/>
        </w:rPr>
        <w:t>Eisterer</w:t>
      </w:r>
      <w:proofErr w:type="spellEnd"/>
      <w:r w:rsidRPr="006041CC">
        <w:rPr>
          <w:rFonts w:ascii="Book Antiqua" w:eastAsia="Book Antiqua" w:hAnsi="Book Antiqua" w:cs="Book Antiqua"/>
          <w:b/>
          <w:bCs/>
          <w:color w:val="000000"/>
        </w:rPr>
        <w:t xml:space="preserve"> W</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Piringer</w:t>
      </w:r>
      <w:proofErr w:type="spellEnd"/>
      <w:r w:rsidRPr="006041CC">
        <w:rPr>
          <w:rFonts w:ascii="Book Antiqua" w:eastAsia="Book Antiqua" w:hAnsi="Book Antiqua" w:cs="Book Antiqua"/>
          <w:color w:val="000000"/>
        </w:rPr>
        <w:t xml:space="preserve"> G, DE Vries A, </w:t>
      </w:r>
      <w:proofErr w:type="spellStart"/>
      <w:r w:rsidRPr="006041CC">
        <w:rPr>
          <w:rFonts w:ascii="Book Antiqua" w:eastAsia="Book Antiqua" w:hAnsi="Book Antiqua" w:cs="Book Antiqua"/>
          <w:color w:val="000000"/>
        </w:rPr>
        <w:t>Öfner</w:t>
      </w:r>
      <w:proofErr w:type="spellEnd"/>
      <w:r w:rsidRPr="006041CC">
        <w:rPr>
          <w:rFonts w:ascii="Book Antiqua" w:eastAsia="Book Antiqua" w:hAnsi="Book Antiqua" w:cs="Book Antiqua"/>
          <w:color w:val="000000"/>
        </w:rPr>
        <w:t xml:space="preserve"> D, </w:t>
      </w:r>
      <w:proofErr w:type="spellStart"/>
      <w:r w:rsidRPr="006041CC">
        <w:rPr>
          <w:rFonts w:ascii="Book Antiqua" w:eastAsia="Book Antiqua" w:hAnsi="Book Antiqua" w:cs="Book Antiqua"/>
          <w:color w:val="000000"/>
        </w:rPr>
        <w:t>Greil</w:t>
      </w:r>
      <w:proofErr w:type="spellEnd"/>
      <w:r w:rsidRPr="006041CC">
        <w:rPr>
          <w:rFonts w:ascii="Book Antiqua" w:eastAsia="Book Antiqua" w:hAnsi="Book Antiqua" w:cs="Book Antiqua"/>
          <w:color w:val="000000"/>
        </w:rPr>
        <w:t xml:space="preserve"> R, </w:t>
      </w:r>
      <w:proofErr w:type="spellStart"/>
      <w:r w:rsidRPr="006041CC">
        <w:rPr>
          <w:rFonts w:ascii="Book Antiqua" w:eastAsia="Book Antiqua" w:hAnsi="Book Antiqua" w:cs="Book Antiqua"/>
          <w:color w:val="000000"/>
        </w:rPr>
        <w:t>Tschmelitsch</w:t>
      </w:r>
      <w:proofErr w:type="spellEnd"/>
      <w:r w:rsidRPr="006041CC">
        <w:rPr>
          <w:rFonts w:ascii="Book Antiqua" w:eastAsia="Book Antiqua" w:hAnsi="Book Antiqua" w:cs="Book Antiqua"/>
          <w:color w:val="000000"/>
        </w:rPr>
        <w:t xml:space="preserve"> J, </w:t>
      </w:r>
      <w:proofErr w:type="spellStart"/>
      <w:r w:rsidRPr="006041CC">
        <w:rPr>
          <w:rFonts w:ascii="Book Antiqua" w:eastAsia="Book Antiqua" w:hAnsi="Book Antiqua" w:cs="Book Antiqua"/>
          <w:color w:val="000000"/>
        </w:rPr>
        <w:t>Samonigg</w:t>
      </w:r>
      <w:proofErr w:type="spellEnd"/>
      <w:r w:rsidRPr="006041CC">
        <w:rPr>
          <w:rFonts w:ascii="Book Antiqua" w:eastAsia="Book Antiqua" w:hAnsi="Book Antiqua" w:cs="Book Antiqua"/>
          <w:color w:val="000000"/>
        </w:rPr>
        <w:t xml:space="preserve"> H, </w:t>
      </w:r>
      <w:proofErr w:type="spellStart"/>
      <w:r w:rsidRPr="006041CC">
        <w:rPr>
          <w:rFonts w:ascii="Book Antiqua" w:eastAsia="Book Antiqua" w:hAnsi="Book Antiqua" w:cs="Book Antiqua"/>
          <w:color w:val="000000"/>
        </w:rPr>
        <w:t>Sölkner</w:t>
      </w:r>
      <w:proofErr w:type="spellEnd"/>
      <w:r w:rsidRPr="006041CC">
        <w:rPr>
          <w:rFonts w:ascii="Book Antiqua" w:eastAsia="Book Antiqua" w:hAnsi="Book Antiqua" w:cs="Book Antiqua"/>
          <w:color w:val="000000"/>
        </w:rPr>
        <w:t xml:space="preserve"> L, </w:t>
      </w:r>
      <w:proofErr w:type="spellStart"/>
      <w:r w:rsidRPr="006041CC">
        <w:rPr>
          <w:rFonts w:ascii="Book Antiqua" w:eastAsia="Book Antiqua" w:hAnsi="Book Antiqua" w:cs="Book Antiqua"/>
          <w:color w:val="000000"/>
        </w:rPr>
        <w:t>Gnant</w:t>
      </w:r>
      <w:proofErr w:type="spellEnd"/>
      <w:r w:rsidRPr="006041CC">
        <w:rPr>
          <w:rFonts w:ascii="Book Antiqua" w:eastAsia="Book Antiqua" w:hAnsi="Book Antiqua" w:cs="Book Antiqua"/>
          <w:color w:val="000000"/>
        </w:rPr>
        <w:t xml:space="preserve"> M, Thaler J; Austrian Breast and Colorectal Cancer Study Group. Neoadjuvant Chemotherapy with Capecitabine, Oxaliplatin and </w:t>
      </w:r>
      <w:r w:rsidRPr="006041CC">
        <w:rPr>
          <w:rFonts w:ascii="Book Antiqua" w:eastAsia="Book Antiqua" w:hAnsi="Book Antiqua" w:cs="Book Antiqua"/>
          <w:color w:val="000000"/>
        </w:rPr>
        <w:lastRenderedPageBreak/>
        <w:t xml:space="preserve">Bevacizumab Followed by Concomitant Chemoradiation and Surgical Resection in Locally Advanced Rectal Cancer with High Risk of Recurrence - A Phase II Study. </w:t>
      </w:r>
      <w:r w:rsidRPr="006041CC">
        <w:rPr>
          <w:rFonts w:ascii="Book Antiqua" w:eastAsia="Book Antiqua" w:hAnsi="Book Antiqua" w:cs="Book Antiqua"/>
          <w:i/>
          <w:iCs/>
          <w:color w:val="000000"/>
        </w:rPr>
        <w:t>Anticancer Res</w:t>
      </w:r>
      <w:r w:rsidRPr="006041CC">
        <w:rPr>
          <w:rFonts w:ascii="Book Antiqua" w:eastAsia="Book Antiqua" w:hAnsi="Book Antiqua" w:cs="Book Antiqua"/>
          <w:color w:val="000000"/>
        </w:rPr>
        <w:t xml:space="preserve"> 2017; </w:t>
      </w:r>
      <w:r w:rsidRPr="006041CC">
        <w:rPr>
          <w:rFonts w:ascii="Book Antiqua" w:eastAsia="Book Antiqua" w:hAnsi="Book Antiqua" w:cs="Book Antiqua"/>
          <w:b/>
          <w:bCs/>
          <w:color w:val="000000"/>
        </w:rPr>
        <w:t>37</w:t>
      </w:r>
      <w:r w:rsidRPr="006041CC">
        <w:rPr>
          <w:rFonts w:ascii="Book Antiqua" w:eastAsia="Book Antiqua" w:hAnsi="Book Antiqua" w:cs="Book Antiqua"/>
          <w:color w:val="000000"/>
        </w:rPr>
        <w:t>: 2683-2691 [PMID: 28476845 DOI: 10.21873/anticanres.11617]</w:t>
      </w:r>
    </w:p>
    <w:p w14:paraId="4AB9BBAF"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37 </w:t>
      </w:r>
      <w:r w:rsidRPr="006041CC">
        <w:rPr>
          <w:rFonts w:ascii="Book Antiqua" w:eastAsia="Book Antiqua" w:hAnsi="Book Antiqua" w:cs="Book Antiqua"/>
          <w:b/>
          <w:bCs/>
          <w:color w:val="000000"/>
        </w:rPr>
        <w:t>Wang X</w:t>
      </w:r>
      <w:r w:rsidRPr="006041CC">
        <w:rPr>
          <w:rFonts w:ascii="Book Antiqua" w:eastAsia="Book Antiqua" w:hAnsi="Book Antiqua" w:cs="Book Antiqua"/>
          <w:color w:val="000000"/>
        </w:rPr>
        <w:t xml:space="preserve">, Yu Y, Meng W, Jiang D, Deng X, Wu B, Zhuang H, Wang C, Shen Y, Yang L, Zhu H, Cheng K, Zhao Y, Li Z, </w:t>
      </w:r>
      <w:proofErr w:type="spellStart"/>
      <w:r w:rsidRPr="006041CC">
        <w:rPr>
          <w:rFonts w:ascii="Book Antiqua" w:eastAsia="Book Antiqua" w:hAnsi="Book Antiqua" w:cs="Book Antiqua"/>
          <w:color w:val="000000"/>
        </w:rPr>
        <w:t>Qiu</w:t>
      </w:r>
      <w:proofErr w:type="spellEnd"/>
      <w:r w:rsidRPr="006041CC">
        <w:rPr>
          <w:rFonts w:ascii="Book Antiqua" w:eastAsia="Book Antiqua" w:hAnsi="Book Antiqua" w:cs="Book Antiqua"/>
          <w:color w:val="000000"/>
        </w:rPr>
        <w:t xml:space="preserve"> M, Gou H, Bi F, Xu F, Zhong R, Bai S, Wang Z, Zhou Z. Total neoadjuvant treatment (CAPOX plus radiotherapy) for patients with locally advanced rectal cancer with high risk factors: A phase 2 trial. </w:t>
      </w:r>
      <w:proofErr w:type="spellStart"/>
      <w:r w:rsidRPr="006041CC">
        <w:rPr>
          <w:rFonts w:ascii="Book Antiqua" w:eastAsia="Book Antiqua" w:hAnsi="Book Antiqua" w:cs="Book Antiqua"/>
          <w:i/>
          <w:iCs/>
          <w:color w:val="000000"/>
        </w:rPr>
        <w:t>Radiother</w:t>
      </w:r>
      <w:proofErr w:type="spellEnd"/>
      <w:r w:rsidRPr="006041CC">
        <w:rPr>
          <w:rFonts w:ascii="Book Antiqua" w:eastAsia="Book Antiqua" w:hAnsi="Book Antiqua" w:cs="Book Antiqua"/>
          <w:i/>
          <w:iCs/>
          <w:color w:val="000000"/>
        </w:rPr>
        <w:t xml:space="preserve"> Oncol</w:t>
      </w:r>
      <w:r w:rsidRPr="006041CC">
        <w:rPr>
          <w:rFonts w:ascii="Book Antiqua" w:eastAsia="Book Antiqua" w:hAnsi="Book Antiqua" w:cs="Book Antiqua"/>
          <w:color w:val="000000"/>
        </w:rPr>
        <w:t xml:space="preserve"> 2018; </w:t>
      </w:r>
      <w:r w:rsidRPr="006041CC">
        <w:rPr>
          <w:rFonts w:ascii="Book Antiqua" w:eastAsia="Book Antiqua" w:hAnsi="Book Antiqua" w:cs="Book Antiqua"/>
          <w:b/>
          <w:bCs/>
          <w:color w:val="000000"/>
        </w:rPr>
        <w:t>129</w:t>
      </w:r>
      <w:r w:rsidRPr="006041CC">
        <w:rPr>
          <w:rFonts w:ascii="Book Antiqua" w:eastAsia="Book Antiqua" w:hAnsi="Book Antiqua" w:cs="Book Antiqua"/>
          <w:color w:val="000000"/>
        </w:rPr>
        <w:t>: 300-305 [PMID: 30381141 DOI: 10.1016/j.radonc.2018.08.027]</w:t>
      </w:r>
    </w:p>
    <w:p w14:paraId="526205A2"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38 </w:t>
      </w:r>
      <w:r w:rsidRPr="006041CC">
        <w:rPr>
          <w:rFonts w:ascii="Book Antiqua" w:eastAsia="Book Antiqua" w:hAnsi="Book Antiqua" w:cs="Book Antiqua"/>
          <w:b/>
          <w:bCs/>
          <w:color w:val="000000"/>
        </w:rPr>
        <w:t>Glynne-Jones R</w:t>
      </w:r>
      <w:r w:rsidRPr="006041CC">
        <w:rPr>
          <w:rFonts w:ascii="Book Antiqua" w:eastAsia="Book Antiqua" w:hAnsi="Book Antiqua" w:cs="Book Antiqua"/>
          <w:color w:val="000000"/>
        </w:rPr>
        <w:t xml:space="preserve">, Hall MR, Lopes A, Pearce S, Goh V, </w:t>
      </w:r>
      <w:proofErr w:type="spellStart"/>
      <w:r w:rsidRPr="006041CC">
        <w:rPr>
          <w:rFonts w:ascii="Book Antiqua" w:eastAsia="Book Antiqua" w:hAnsi="Book Antiqua" w:cs="Book Antiqua"/>
          <w:color w:val="000000"/>
        </w:rPr>
        <w:t>Bosompem</w:t>
      </w:r>
      <w:proofErr w:type="spellEnd"/>
      <w:r w:rsidRPr="006041CC">
        <w:rPr>
          <w:rFonts w:ascii="Book Antiqua" w:eastAsia="Book Antiqua" w:hAnsi="Book Antiqua" w:cs="Book Antiqua"/>
          <w:color w:val="000000"/>
        </w:rPr>
        <w:t xml:space="preserve"> S, Bridgewater J, Chau I, </w:t>
      </w:r>
      <w:proofErr w:type="spellStart"/>
      <w:r w:rsidRPr="006041CC">
        <w:rPr>
          <w:rFonts w:ascii="Book Antiqua" w:eastAsia="Book Antiqua" w:hAnsi="Book Antiqua" w:cs="Book Antiqua"/>
          <w:color w:val="000000"/>
        </w:rPr>
        <w:t>Wasan</w:t>
      </w:r>
      <w:proofErr w:type="spellEnd"/>
      <w:r w:rsidRPr="006041CC">
        <w:rPr>
          <w:rFonts w:ascii="Book Antiqua" w:eastAsia="Book Antiqua" w:hAnsi="Book Antiqua" w:cs="Book Antiqua"/>
          <w:color w:val="000000"/>
        </w:rPr>
        <w:t xml:space="preserve"> H, Moran B, Melcher L, West NP, Quirke P, Wong WL, </w:t>
      </w:r>
      <w:proofErr w:type="spellStart"/>
      <w:r w:rsidRPr="006041CC">
        <w:rPr>
          <w:rFonts w:ascii="Book Antiqua" w:eastAsia="Book Antiqua" w:hAnsi="Book Antiqua" w:cs="Book Antiqua"/>
          <w:color w:val="000000"/>
        </w:rPr>
        <w:t>Beare</w:t>
      </w:r>
      <w:proofErr w:type="spellEnd"/>
      <w:r w:rsidRPr="006041CC">
        <w:rPr>
          <w:rFonts w:ascii="Book Antiqua" w:eastAsia="Book Antiqua" w:hAnsi="Book Antiqua" w:cs="Book Antiqua"/>
          <w:color w:val="000000"/>
        </w:rPr>
        <w:t xml:space="preserve"> S, </w:t>
      </w:r>
      <w:proofErr w:type="spellStart"/>
      <w:r w:rsidRPr="006041CC">
        <w:rPr>
          <w:rFonts w:ascii="Book Antiqua" w:eastAsia="Book Antiqua" w:hAnsi="Book Antiqua" w:cs="Book Antiqua"/>
          <w:color w:val="000000"/>
        </w:rPr>
        <w:t>Hava</w:t>
      </w:r>
      <w:proofErr w:type="spellEnd"/>
      <w:r w:rsidRPr="006041CC">
        <w:rPr>
          <w:rFonts w:ascii="Book Antiqua" w:eastAsia="Book Antiqua" w:hAnsi="Book Antiqua" w:cs="Book Antiqua"/>
          <w:color w:val="000000"/>
        </w:rPr>
        <w:t xml:space="preserve"> N, Duggan M, Harrison M. BACCHUS: A </w:t>
      </w:r>
      <w:proofErr w:type="spellStart"/>
      <w:r w:rsidRPr="006041CC">
        <w:rPr>
          <w:rFonts w:ascii="Book Antiqua" w:eastAsia="Book Antiqua" w:hAnsi="Book Antiqua" w:cs="Book Antiqua"/>
          <w:color w:val="000000"/>
        </w:rPr>
        <w:t>randomised</w:t>
      </w:r>
      <w:proofErr w:type="spellEnd"/>
      <w:r w:rsidRPr="006041CC">
        <w:rPr>
          <w:rFonts w:ascii="Book Antiqua" w:eastAsia="Book Antiqua" w:hAnsi="Book Antiqua" w:cs="Book Antiqua"/>
          <w:color w:val="000000"/>
        </w:rPr>
        <w:t xml:space="preserve"> non-comparative phase II study of neoadjuvant chemotherapy (NACT) in patients with locally advanced rectal cancer (LARC). </w:t>
      </w:r>
      <w:proofErr w:type="spellStart"/>
      <w:r w:rsidRPr="006041CC">
        <w:rPr>
          <w:rFonts w:ascii="Book Antiqua" w:eastAsia="Book Antiqua" w:hAnsi="Book Antiqua" w:cs="Book Antiqua"/>
          <w:i/>
          <w:iCs/>
          <w:color w:val="000000"/>
        </w:rPr>
        <w:t>Heliyon</w:t>
      </w:r>
      <w:proofErr w:type="spellEnd"/>
      <w:r w:rsidRPr="006041CC">
        <w:rPr>
          <w:rFonts w:ascii="Book Antiqua" w:eastAsia="Book Antiqua" w:hAnsi="Book Antiqua" w:cs="Book Antiqua"/>
          <w:color w:val="000000"/>
        </w:rPr>
        <w:t xml:space="preserve"> 2018; </w:t>
      </w:r>
      <w:r w:rsidRPr="006041CC">
        <w:rPr>
          <w:rFonts w:ascii="Book Antiqua" w:eastAsia="Book Antiqua" w:hAnsi="Book Antiqua" w:cs="Book Antiqua"/>
          <w:b/>
          <w:bCs/>
          <w:color w:val="000000"/>
        </w:rPr>
        <w:t>4</w:t>
      </w:r>
      <w:r w:rsidRPr="006041CC">
        <w:rPr>
          <w:rFonts w:ascii="Book Antiqua" w:eastAsia="Book Antiqua" w:hAnsi="Book Antiqua" w:cs="Book Antiqua"/>
          <w:color w:val="000000"/>
        </w:rPr>
        <w:t>: e00804 [PMID: 30258994 DOI: 10.1016/j.heliyon.2018.e00804]</w:t>
      </w:r>
    </w:p>
    <w:p w14:paraId="157F089F"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39 </w:t>
      </w:r>
      <w:proofErr w:type="spellStart"/>
      <w:r w:rsidRPr="006041CC">
        <w:rPr>
          <w:rFonts w:ascii="Book Antiqua" w:eastAsia="Book Antiqua" w:hAnsi="Book Antiqua" w:cs="Book Antiqua"/>
          <w:b/>
          <w:bCs/>
          <w:color w:val="000000"/>
        </w:rPr>
        <w:t>Konishi</w:t>
      </w:r>
      <w:proofErr w:type="spellEnd"/>
      <w:r w:rsidRPr="006041CC">
        <w:rPr>
          <w:rFonts w:ascii="Book Antiqua" w:eastAsia="Book Antiqua" w:hAnsi="Book Antiqua" w:cs="Book Antiqua"/>
          <w:b/>
          <w:bCs/>
          <w:color w:val="000000"/>
        </w:rPr>
        <w:t xml:space="preserve"> T</w:t>
      </w:r>
      <w:r w:rsidRPr="006041CC">
        <w:rPr>
          <w:rFonts w:ascii="Book Antiqua" w:eastAsia="Book Antiqua" w:hAnsi="Book Antiqua" w:cs="Book Antiqua"/>
          <w:color w:val="000000"/>
        </w:rPr>
        <w:t xml:space="preserve">, Shinozaki E, </w:t>
      </w:r>
      <w:proofErr w:type="spellStart"/>
      <w:r w:rsidRPr="006041CC">
        <w:rPr>
          <w:rFonts w:ascii="Book Antiqua" w:eastAsia="Book Antiqua" w:hAnsi="Book Antiqua" w:cs="Book Antiqua"/>
          <w:color w:val="000000"/>
        </w:rPr>
        <w:t>Murofushi</w:t>
      </w:r>
      <w:proofErr w:type="spellEnd"/>
      <w:r w:rsidRPr="006041CC">
        <w:rPr>
          <w:rFonts w:ascii="Book Antiqua" w:eastAsia="Book Antiqua" w:hAnsi="Book Antiqua" w:cs="Book Antiqua"/>
          <w:color w:val="000000"/>
        </w:rPr>
        <w:t xml:space="preserve"> K, Taguchi S, Fukunaga Y, Nagayama S, Fujimoto Y, </w:t>
      </w:r>
      <w:proofErr w:type="spellStart"/>
      <w:r w:rsidRPr="006041CC">
        <w:rPr>
          <w:rFonts w:ascii="Book Antiqua" w:eastAsia="Book Antiqua" w:hAnsi="Book Antiqua" w:cs="Book Antiqua"/>
          <w:color w:val="000000"/>
        </w:rPr>
        <w:t>Akiyoshi</w:t>
      </w:r>
      <w:proofErr w:type="spellEnd"/>
      <w:r w:rsidRPr="006041CC">
        <w:rPr>
          <w:rFonts w:ascii="Book Antiqua" w:eastAsia="Book Antiqua" w:hAnsi="Book Antiqua" w:cs="Book Antiqua"/>
          <w:color w:val="000000"/>
        </w:rPr>
        <w:t xml:space="preserve"> T, Nagasaki T, </w:t>
      </w:r>
      <w:proofErr w:type="spellStart"/>
      <w:r w:rsidRPr="006041CC">
        <w:rPr>
          <w:rFonts w:ascii="Book Antiqua" w:eastAsia="Book Antiqua" w:hAnsi="Book Antiqua" w:cs="Book Antiqua"/>
          <w:color w:val="000000"/>
        </w:rPr>
        <w:t>Suenaga</w:t>
      </w:r>
      <w:proofErr w:type="spellEnd"/>
      <w:r w:rsidRPr="006041CC">
        <w:rPr>
          <w:rFonts w:ascii="Book Antiqua" w:eastAsia="Book Antiqua" w:hAnsi="Book Antiqua" w:cs="Book Antiqua"/>
          <w:color w:val="000000"/>
        </w:rPr>
        <w:t xml:space="preserve"> M, Chino A, </w:t>
      </w:r>
      <w:proofErr w:type="spellStart"/>
      <w:r w:rsidRPr="006041CC">
        <w:rPr>
          <w:rFonts w:ascii="Book Antiqua" w:eastAsia="Book Antiqua" w:hAnsi="Book Antiqua" w:cs="Book Antiqua"/>
          <w:color w:val="000000"/>
        </w:rPr>
        <w:t>Kawachi</w:t>
      </w:r>
      <w:proofErr w:type="spellEnd"/>
      <w:r w:rsidRPr="006041CC">
        <w:rPr>
          <w:rFonts w:ascii="Book Antiqua" w:eastAsia="Book Antiqua" w:hAnsi="Book Antiqua" w:cs="Book Antiqua"/>
          <w:color w:val="000000"/>
        </w:rPr>
        <w:t xml:space="preserve"> H, Yamamoto N, Ishikawa Y, </w:t>
      </w:r>
      <w:proofErr w:type="spellStart"/>
      <w:r w:rsidRPr="006041CC">
        <w:rPr>
          <w:rFonts w:ascii="Book Antiqua" w:eastAsia="Book Antiqua" w:hAnsi="Book Antiqua" w:cs="Book Antiqua"/>
          <w:color w:val="000000"/>
        </w:rPr>
        <w:t>Oguchi</w:t>
      </w:r>
      <w:proofErr w:type="spellEnd"/>
      <w:r w:rsidRPr="006041CC">
        <w:rPr>
          <w:rFonts w:ascii="Book Antiqua" w:eastAsia="Book Antiqua" w:hAnsi="Book Antiqua" w:cs="Book Antiqua"/>
          <w:color w:val="000000"/>
        </w:rPr>
        <w:t xml:space="preserve"> M, Ishizuka N, Ueno M, Yamaguchi K. Phase II Trial of Neoadjuvant Chemotherapy, Chemoradiotherapy, and Laparoscopic Surgery with Selective Lateral Node Dissection for Poor-Risk Low Rectal Cancer. </w:t>
      </w:r>
      <w:r w:rsidRPr="006041CC">
        <w:rPr>
          <w:rFonts w:ascii="Book Antiqua" w:eastAsia="Book Antiqua" w:hAnsi="Book Antiqua" w:cs="Book Antiqua"/>
          <w:i/>
          <w:iCs/>
          <w:color w:val="000000"/>
        </w:rPr>
        <w:t>Ann Surg Oncol</w:t>
      </w:r>
      <w:r w:rsidRPr="006041CC">
        <w:rPr>
          <w:rFonts w:ascii="Book Antiqua" w:eastAsia="Book Antiqua" w:hAnsi="Book Antiqua" w:cs="Book Antiqua"/>
          <w:color w:val="000000"/>
        </w:rPr>
        <w:t xml:space="preserve"> 2019; </w:t>
      </w:r>
      <w:r w:rsidRPr="006041CC">
        <w:rPr>
          <w:rFonts w:ascii="Book Antiqua" w:eastAsia="Book Antiqua" w:hAnsi="Book Antiqua" w:cs="Book Antiqua"/>
          <w:b/>
          <w:bCs/>
          <w:color w:val="000000"/>
        </w:rPr>
        <w:t>26</w:t>
      </w:r>
      <w:r w:rsidRPr="006041CC">
        <w:rPr>
          <w:rFonts w:ascii="Book Antiqua" w:eastAsia="Book Antiqua" w:hAnsi="Book Antiqua" w:cs="Book Antiqua"/>
          <w:color w:val="000000"/>
        </w:rPr>
        <w:t>: 2507-2513 [PMID: 30963400 DOI: 10.1245/s10434-019-07342-7]</w:t>
      </w:r>
    </w:p>
    <w:p w14:paraId="457A7D66"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40 </w:t>
      </w:r>
      <w:r w:rsidRPr="006041CC">
        <w:rPr>
          <w:rFonts w:ascii="Book Antiqua" w:eastAsia="Book Antiqua" w:hAnsi="Book Antiqua" w:cs="Book Antiqua"/>
          <w:b/>
          <w:bCs/>
          <w:color w:val="000000"/>
        </w:rPr>
        <w:t>Kim JS</w:t>
      </w:r>
      <w:r w:rsidRPr="006041CC">
        <w:rPr>
          <w:rFonts w:ascii="Book Antiqua" w:eastAsia="Book Antiqua" w:hAnsi="Book Antiqua" w:cs="Book Antiqua"/>
          <w:color w:val="000000"/>
        </w:rPr>
        <w:t xml:space="preserve">, </w:t>
      </w:r>
      <w:proofErr w:type="spellStart"/>
      <w:r w:rsidRPr="006041CC">
        <w:rPr>
          <w:rFonts w:ascii="Book Antiqua" w:eastAsia="Book Antiqua" w:hAnsi="Book Antiqua" w:cs="Book Antiqua"/>
          <w:color w:val="000000"/>
        </w:rPr>
        <w:t>Hur</w:t>
      </w:r>
      <w:proofErr w:type="spellEnd"/>
      <w:r w:rsidRPr="006041CC">
        <w:rPr>
          <w:rFonts w:ascii="Book Antiqua" w:eastAsia="Book Antiqua" w:hAnsi="Book Antiqua" w:cs="Book Antiqua"/>
          <w:color w:val="000000"/>
        </w:rPr>
        <w:t xml:space="preserve"> H, Kim NK, Kim YW, Cho SY, Kim JY, Min BS, </w:t>
      </w:r>
      <w:proofErr w:type="spellStart"/>
      <w:r w:rsidRPr="006041CC">
        <w:rPr>
          <w:rFonts w:ascii="Book Antiqua" w:eastAsia="Book Antiqua" w:hAnsi="Book Antiqua" w:cs="Book Antiqua"/>
          <w:color w:val="000000"/>
        </w:rPr>
        <w:t>Ahn</w:t>
      </w:r>
      <w:proofErr w:type="spellEnd"/>
      <w:r w:rsidRPr="006041CC">
        <w:rPr>
          <w:rFonts w:ascii="Book Antiqua" w:eastAsia="Book Antiqua" w:hAnsi="Book Antiqua" w:cs="Book Antiqua"/>
          <w:color w:val="000000"/>
        </w:rPr>
        <w:t xml:space="preserve"> JB, </w:t>
      </w:r>
      <w:proofErr w:type="spellStart"/>
      <w:r w:rsidRPr="006041CC">
        <w:rPr>
          <w:rFonts w:ascii="Book Antiqua" w:eastAsia="Book Antiqua" w:hAnsi="Book Antiqua" w:cs="Book Antiqua"/>
          <w:color w:val="000000"/>
        </w:rPr>
        <w:t>Keum</w:t>
      </w:r>
      <w:proofErr w:type="spellEnd"/>
      <w:r w:rsidRPr="006041CC">
        <w:rPr>
          <w:rFonts w:ascii="Book Antiqua" w:eastAsia="Book Antiqua" w:hAnsi="Book Antiqua" w:cs="Book Antiqua"/>
          <w:color w:val="000000"/>
        </w:rPr>
        <w:t xml:space="preserve"> KC, Kim H, Sohn SK, Cho CH. Oncologic outcomes after radical surgery following preoperative chemoradiotherapy for locally advanced lower rectal cancer: abdominoperineal resection </w:t>
      </w:r>
      <w:r w:rsidRPr="006041CC">
        <w:rPr>
          <w:rFonts w:ascii="Book Antiqua" w:eastAsia="Book Antiqua" w:hAnsi="Book Antiqua" w:cs="Book Antiqua"/>
          <w:i/>
          <w:iCs/>
          <w:color w:val="000000"/>
        </w:rPr>
        <w:t>vs</w:t>
      </w:r>
      <w:r w:rsidRPr="006041CC">
        <w:rPr>
          <w:rFonts w:ascii="Book Antiqua" w:eastAsia="Book Antiqua" w:hAnsi="Book Antiqua" w:cs="Book Antiqua"/>
          <w:color w:val="000000"/>
        </w:rPr>
        <w:t xml:space="preserve"> sphincter-preserving procedure. </w:t>
      </w:r>
      <w:r w:rsidRPr="006041CC">
        <w:rPr>
          <w:rFonts w:ascii="Book Antiqua" w:eastAsia="Book Antiqua" w:hAnsi="Book Antiqua" w:cs="Book Antiqua"/>
          <w:i/>
          <w:iCs/>
          <w:color w:val="000000"/>
        </w:rPr>
        <w:t>Ann Surg Oncol</w:t>
      </w:r>
      <w:r w:rsidRPr="006041CC">
        <w:rPr>
          <w:rFonts w:ascii="Book Antiqua" w:eastAsia="Book Antiqua" w:hAnsi="Book Antiqua" w:cs="Book Antiqua"/>
          <w:color w:val="000000"/>
        </w:rPr>
        <w:t xml:space="preserve"> 2009; </w:t>
      </w:r>
      <w:r w:rsidRPr="006041CC">
        <w:rPr>
          <w:rFonts w:ascii="Book Antiqua" w:eastAsia="Book Antiqua" w:hAnsi="Book Antiqua" w:cs="Book Antiqua"/>
          <w:b/>
          <w:bCs/>
          <w:color w:val="000000"/>
        </w:rPr>
        <w:t>16</w:t>
      </w:r>
      <w:r w:rsidRPr="006041CC">
        <w:rPr>
          <w:rFonts w:ascii="Book Antiqua" w:eastAsia="Book Antiqua" w:hAnsi="Book Antiqua" w:cs="Book Antiqua"/>
          <w:color w:val="000000"/>
        </w:rPr>
        <w:t>: 1266-1273 [PMID: 19224287 DOI: 10.1245/s10434-009-0338-3]</w:t>
      </w:r>
    </w:p>
    <w:p w14:paraId="07299065" w14:textId="77777777" w:rsidR="00A77B3E" w:rsidRPr="006041CC" w:rsidRDefault="00A77B3E" w:rsidP="006041CC">
      <w:pPr>
        <w:snapToGrid w:val="0"/>
        <w:spacing w:line="360" w:lineRule="auto"/>
        <w:jc w:val="both"/>
        <w:rPr>
          <w:rFonts w:ascii="Book Antiqua" w:hAnsi="Book Antiqua"/>
        </w:rPr>
        <w:sectPr w:rsidR="00A77B3E" w:rsidRPr="006041CC" w:rsidSect="003410A6">
          <w:type w:val="continuous"/>
          <w:pgSz w:w="12240" w:h="15840"/>
          <w:pgMar w:top="1440" w:right="1800" w:bottom="1440" w:left="1800" w:header="720" w:footer="720" w:gutter="0"/>
          <w:cols w:space="720"/>
          <w:docGrid w:linePitch="360"/>
        </w:sectPr>
      </w:pPr>
    </w:p>
    <w:bookmarkEnd w:id="34"/>
    <w:bookmarkEnd w:id="35"/>
    <w:p w14:paraId="60951A1A" w14:textId="26394F00" w:rsidR="00A77B3E" w:rsidRPr="006041CC" w:rsidRDefault="00A57B04" w:rsidP="006041CC">
      <w:pPr>
        <w:snapToGrid w:val="0"/>
        <w:spacing w:line="360" w:lineRule="auto"/>
        <w:jc w:val="both"/>
        <w:rPr>
          <w:rFonts w:ascii="Book Antiqua" w:hAnsi="Book Antiqua"/>
        </w:rPr>
      </w:pPr>
      <w:r w:rsidRPr="006041CC">
        <w:rPr>
          <w:rFonts w:ascii="Book Antiqua" w:eastAsia="Book Antiqua" w:hAnsi="Book Antiqua" w:cs="Book Antiqua"/>
          <w:b/>
          <w:color w:val="000000"/>
        </w:rPr>
        <w:br w:type="page"/>
      </w:r>
      <w:r w:rsidR="00491B29" w:rsidRPr="006041CC">
        <w:rPr>
          <w:rFonts w:ascii="Book Antiqua" w:eastAsia="Book Antiqua" w:hAnsi="Book Antiqua" w:cs="Book Antiqua"/>
          <w:b/>
          <w:color w:val="000000"/>
        </w:rPr>
        <w:lastRenderedPageBreak/>
        <w:t>Footnotes</w:t>
      </w:r>
    </w:p>
    <w:p w14:paraId="5317461D"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Institutional review board statement: </w:t>
      </w:r>
      <w:r w:rsidRPr="006041CC">
        <w:rPr>
          <w:rFonts w:ascii="Book Antiqua" w:eastAsia="Book Antiqua" w:hAnsi="Book Antiqua" w:cs="Book Antiqua"/>
          <w:color w:val="000000"/>
        </w:rPr>
        <w:t xml:space="preserve">The study was </w:t>
      </w:r>
      <w:r w:rsidRPr="006041CC">
        <w:rPr>
          <w:rFonts w:ascii="Book Antiqua" w:eastAsia="Book Antiqua" w:hAnsi="Book Antiqua" w:cs="Book Antiqua"/>
          <w:color w:val="000000"/>
          <w:shd w:val="clear" w:color="auto" w:fill="FFFFFF"/>
        </w:rPr>
        <w:t>reviewed and</w:t>
      </w:r>
      <w:r w:rsidRPr="006041CC">
        <w:rPr>
          <w:rFonts w:ascii="Book Antiqua" w:eastAsia="Book Antiqua" w:hAnsi="Book Antiqua" w:cs="Book Antiqua"/>
          <w:color w:val="000000"/>
        </w:rPr>
        <w:t xml:space="preserve"> approved by the institutional review boards and the National Medical Ethics Committee of Slovenia (No. 0120-298/2019/5).</w:t>
      </w:r>
    </w:p>
    <w:p w14:paraId="3EE9AB3D" w14:textId="77777777" w:rsidR="00A77B3E" w:rsidRPr="006041CC" w:rsidRDefault="00A77B3E" w:rsidP="006041CC">
      <w:pPr>
        <w:snapToGrid w:val="0"/>
        <w:spacing w:line="360" w:lineRule="auto"/>
        <w:jc w:val="both"/>
        <w:rPr>
          <w:rFonts w:ascii="Book Antiqua" w:hAnsi="Book Antiqua"/>
        </w:rPr>
      </w:pPr>
    </w:p>
    <w:p w14:paraId="255B21CC" w14:textId="30606C60"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Clinical trial registration statement: </w:t>
      </w:r>
      <w:bookmarkStart w:id="40" w:name="OLE_LINK43"/>
      <w:r w:rsidRPr="006041CC">
        <w:rPr>
          <w:rFonts w:ascii="Book Antiqua" w:eastAsia="Book Antiqua" w:hAnsi="Book Antiqua" w:cs="Book Antiqua"/>
          <w:color w:val="000000"/>
          <w:shd w:val="clear" w:color="auto" w:fill="FFFFFF"/>
        </w:rPr>
        <w:t xml:space="preserve">This study is registered at </w:t>
      </w:r>
      <w:hyperlink r:id="rId9" w:history="1">
        <w:r w:rsidRPr="006041CC">
          <w:rPr>
            <w:rFonts w:ascii="Book Antiqua" w:eastAsia="Book Antiqua" w:hAnsi="Book Antiqua" w:cs="Book Antiqua"/>
            <w:color w:val="000000"/>
            <w:shd w:val="clear" w:color="auto" w:fill="FFFFFF"/>
          </w:rPr>
          <w:t>https://clinicaltrials.gov/ct2/show/NCT0467957</w:t>
        </w:r>
      </w:hyperlink>
      <w:r w:rsidRPr="006041CC">
        <w:rPr>
          <w:rFonts w:ascii="Book Antiqua" w:eastAsia="Book Antiqua" w:hAnsi="Book Antiqua" w:cs="Book Antiqua"/>
          <w:color w:val="000000"/>
          <w:shd w:val="clear" w:color="auto" w:fill="FFFFFF"/>
        </w:rPr>
        <w:t>. The registration identification number is NCT04679597.</w:t>
      </w:r>
    </w:p>
    <w:bookmarkEnd w:id="40"/>
    <w:p w14:paraId="342C5265" w14:textId="77777777" w:rsidR="00A77B3E" w:rsidRPr="006041CC" w:rsidRDefault="00A77B3E" w:rsidP="006041CC">
      <w:pPr>
        <w:snapToGrid w:val="0"/>
        <w:spacing w:line="360" w:lineRule="auto"/>
        <w:jc w:val="both"/>
        <w:rPr>
          <w:rFonts w:ascii="Book Antiqua" w:hAnsi="Book Antiqua"/>
        </w:rPr>
      </w:pPr>
    </w:p>
    <w:p w14:paraId="2361CAE1" w14:textId="7E2A5F16"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Informed consent statement: </w:t>
      </w:r>
      <w:bookmarkStart w:id="41" w:name="OLE_LINK44"/>
      <w:bookmarkStart w:id="42" w:name="OLE_LINK45"/>
      <w:r w:rsidRPr="006041CC">
        <w:rPr>
          <w:rFonts w:ascii="Book Antiqua" w:eastAsia="Book Antiqua" w:hAnsi="Book Antiqua" w:cs="Book Antiqua"/>
          <w:color w:val="000000"/>
        </w:rPr>
        <w:t xml:space="preserve">Patients were not required to give informed consent to the study because the analysis used </w:t>
      </w:r>
      <w:proofErr w:type="spellStart"/>
      <w:r w:rsidRPr="006041CC">
        <w:rPr>
          <w:rFonts w:ascii="Book Antiqua" w:eastAsia="Book Antiqua" w:hAnsi="Book Antiqua" w:cs="Book Antiqua"/>
          <w:color w:val="000000"/>
        </w:rPr>
        <w:t>anonymised</w:t>
      </w:r>
      <w:proofErr w:type="spellEnd"/>
      <w:r w:rsidRPr="006041CC">
        <w:rPr>
          <w:rFonts w:ascii="Book Antiqua" w:eastAsia="Book Antiqua" w:hAnsi="Book Antiqua" w:cs="Book Antiqua"/>
          <w:color w:val="000000"/>
        </w:rPr>
        <w:t xml:space="preserve"> clinical data that were obtained after each patient agreed to treatment by written consent.</w:t>
      </w:r>
    </w:p>
    <w:bookmarkEnd w:id="41"/>
    <w:bookmarkEnd w:id="42"/>
    <w:p w14:paraId="79B0D993" w14:textId="77777777" w:rsidR="00A77B3E" w:rsidRPr="006041CC" w:rsidRDefault="00A77B3E" w:rsidP="006041CC">
      <w:pPr>
        <w:snapToGrid w:val="0"/>
        <w:spacing w:line="360" w:lineRule="auto"/>
        <w:jc w:val="both"/>
        <w:rPr>
          <w:rFonts w:ascii="Book Antiqua" w:hAnsi="Book Antiqua"/>
        </w:rPr>
      </w:pPr>
    </w:p>
    <w:p w14:paraId="1097D351"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Conflict-of-interest statement: </w:t>
      </w:r>
      <w:r w:rsidRPr="006041CC">
        <w:rPr>
          <w:rFonts w:ascii="Book Antiqua" w:eastAsia="Book Antiqua" w:hAnsi="Book Antiqua" w:cs="Book Antiqua"/>
          <w:color w:val="000000"/>
        </w:rPr>
        <w:t>The authors declare that they have no financial relationships to disclose.</w:t>
      </w:r>
    </w:p>
    <w:p w14:paraId="2B928818" w14:textId="77777777" w:rsidR="00A77B3E" w:rsidRPr="006041CC" w:rsidRDefault="00A77B3E" w:rsidP="006041CC">
      <w:pPr>
        <w:snapToGrid w:val="0"/>
        <w:spacing w:line="360" w:lineRule="auto"/>
        <w:jc w:val="both"/>
        <w:rPr>
          <w:rFonts w:ascii="Book Antiqua" w:hAnsi="Book Antiqua"/>
        </w:rPr>
      </w:pPr>
    </w:p>
    <w:p w14:paraId="2F7BC701"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Data sharing statement: </w:t>
      </w:r>
      <w:r w:rsidRPr="006041CC">
        <w:rPr>
          <w:rFonts w:ascii="Book Antiqua" w:eastAsia="Book Antiqua" w:hAnsi="Book Antiqua" w:cs="Book Antiqua"/>
          <w:color w:val="000000"/>
        </w:rPr>
        <w:t>No additional data are available.</w:t>
      </w:r>
    </w:p>
    <w:p w14:paraId="5378F8AE" w14:textId="77777777" w:rsidR="00A77B3E" w:rsidRPr="006041CC" w:rsidRDefault="00A77B3E" w:rsidP="006041CC">
      <w:pPr>
        <w:snapToGrid w:val="0"/>
        <w:spacing w:line="360" w:lineRule="auto"/>
        <w:jc w:val="both"/>
        <w:rPr>
          <w:rFonts w:ascii="Book Antiqua" w:hAnsi="Book Antiqua"/>
        </w:rPr>
      </w:pPr>
    </w:p>
    <w:p w14:paraId="62E91D53"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bCs/>
          <w:color w:val="000000"/>
        </w:rPr>
        <w:t xml:space="preserve">Open-Access: </w:t>
      </w:r>
      <w:bookmarkStart w:id="43" w:name="OLE_LINK10"/>
      <w:bookmarkStart w:id="44" w:name="OLE_LINK11"/>
      <w:r w:rsidRPr="006041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041CC">
        <w:rPr>
          <w:rFonts w:ascii="Book Antiqua" w:eastAsia="Book Antiqua" w:hAnsi="Book Antiqua" w:cs="Book Antiqua"/>
          <w:color w:val="000000"/>
        </w:rPr>
        <w:t>NonCommercial</w:t>
      </w:r>
      <w:proofErr w:type="spellEnd"/>
      <w:r w:rsidRPr="006041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3"/>
    <w:bookmarkEnd w:id="44"/>
    <w:p w14:paraId="2416EB7F" w14:textId="77777777" w:rsidR="00A77B3E" w:rsidRPr="006041CC" w:rsidRDefault="00A77B3E" w:rsidP="006041CC">
      <w:pPr>
        <w:snapToGrid w:val="0"/>
        <w:spacing w:line="360" w:lineRule="auto"/>
        <w:jc w:val="both"/>
        <w:rPr>
          <w:rFonts w:ascii="Book Antiqua" w:hAnsi="Book Antiqua"/>
        </w:rPr>
      </w:pPr>
    </w:p>
    <w:p w14:paraId="1E5521A8" w14:textId="642C57A3"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olor w:val="000000"/>
        </w:rPr>
        <w:t xml:space="preserve">Manuscript source: </w:t>
      </w:r>
      <w:r w:rsidRPr="006041CC">
        <w:rPr>
          <w:rFonts w:ascii="Book Antiqua" w:eastAsia="Book Antiqua" w:hAnsi="Book Antiqua" w:cs="Book Antiqua"/>
          <w:color w:val="000000"/>
        </w:rPr>
        <w:t xml:space="preserve">Unsolicited </w:t>
      </w:r>
      <w:r w:rsidR="00D92EDD" w:rsidRPr="006041CC">
        <w:rPr>
          <w:rFonts w:ascii="Book Antiqua" w:eastAsia="Book Antiqua" w:hAnsi="Book Antiqua" w:cs="Book Antiqua"/>
          <w:color w:val="000000"/>
        </w:rPr>
        <w:t>manuscript</w:t>
      </w:r>
    </w:p>
    <w:p w14:paraId="42F8FE8D" w14:textId="77777777" w:rsidR="00A77B3E" w:rsidRPr="006041CC" w:rsidRDefault="00A77B3E" w:rsidP="006041CC">
      <w:pPr>
        <w:snapToGrid w:val="0"/>
        <w:spacing w:line="360" w:lineRule="auto"/>
        <w:jc w:val="both"/>
        <w:rPr>
          <w:rFonts w:ascii="Book Antiqua" w:hAnsi="Book Antiqua"/>
        </w:rPr>
      </w:pPr>
    </w:p>
    <w:p w14:paraId="654A3CDD"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olor w:val="000000"/>
        </w:rPr>
        <w:t xml:space="preserve">Peer-review started: </w:t>
      </w:r>
      <w:r w:rsidRPr="006041CC">
        <w:rPr>
          <w:rFonts w:ascii="Book Antiqua" w:eastAsia="Book Antiqua" w:hAnsi="Book Antiqua" w:cs="Book Antiqua"/>
          <w:color w:val="000000"/>
        </w:rPr>
        <w:t>September 27, 2020</w:t>
      </w:r>
    </w:p>
    <w:p w14:paraId="6C0DDBB9"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olor w:val="000000"/>
        </w:rPr>
        <w:t xml:space="preserve">First decision: </w:t>
      </w:r>
      <w:r w:rsidRPr="006041CC">
        <w:rPr>
          <w:rFonts w:ascii="Book Antiqua" w:eastAsia="Book Antiqua" w:hAnsi="Book Antiqua" w:cs="Book Antiqua"/>
          <w:color w:val="000000"/>
        </w:rPr>
        <w:t>December 12, 2020</w:t>
      </w:r>
    </w:p>
    <w:p w14:paraId="6AB3488F"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olor w:val="000000"/>
        </w:rPr>
        <w:lastRenderedPageBreak/>
        <w:t xml:space="preserve">Article in press: </w:t>
      </w:r>
    </w:p>
    <w:p w14:paraId="7AF375A1" w14:textId="77777777" w:rsidR="00A77B3E" w:rsidRPr="006041CC" w:rsidRDefault="00A77B3E" w:rsidP="006041CC">
      <w:pPr>
        <w:snapToGrid w:val="0"/>
        <w:spacing w:line="360" w:lineRule="auto"/>
        <w:jc w:val="both"/>
        <w:rPr>
          <w:rFonts w:ascii="Book Antiqua" w:hAnsi="Book Antiqua"/>
        </w:rPr>
      </w:pPr>
    </w:p>
    <w:p w14:paraId="68F49FF7"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olor w:val="000000"/>
        </w:rPr>
        <w:t xml:space="preserve">Specialty type: </w:t>
      </w:r>
      <w:r w:rsidRPr="006041CC">
        <w:rPr>
          <w:rFonts w:ascii="Book Antiqua" w:eastAsia="Book Antiqua" w:hAnsi="Book Antiqua" w:cs="Book Antiqua"/>
          <w:color w:val="000000"/>
        </w:rPr>
        <w:t xml:space="preserve">Oncology </w:t>
      </w:r>
    </w:p>
    <w:p w14:paraId="0BA9B7F3"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olor w:val="000000"/>
        </w:rPr>
        <w:t xml:space="preserve">Country/Territory of origin: </w:t>
      </w:r>
      <w:r w:rsidRPr="006041CC">
        <w:rPr>
          <w:rFonts w:ascii="Book Antiqua" w:eastAsia="Book Antiqua" w:hAnsi="Book Antiqua" w:cs="Book Antiqua"/>
          <w:color w:val="000000"/>
        </w:rPr>
        <w:t>Slovenia</w:t>
      </w:r>
    </w:p>
    <w:p w14:paraId="0902AA5D"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b/>
          <w:color w:val="000000"/>
        </w:rPr>
        <w:t>Peer-review report’s scientific quality classification</w:t>
      </w:r>
    </w:p>
    <w:p w14:paraId="464E7765"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Grade A (Excellent): 0</w:t>
      </w:r>
    </w:p>
    <w:p w14:paraId="4B472DB7"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Grade B (Very good): B</w:t>
      </w:r>
    </w:p>
    <w:p w14:paraId="04B19F06" w14:textId="2BC48066"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 xml:space="preserve">Grade C (Good): </w:t>
      </w:r>
      <w:r w:rsidR="0066613E" w:rsidRPr="0066613E">
        <w:rPr>
          <w:rFonts w:ascii="Book Antiqua" w:hAnsi="Book Antiqua" w:cs="Book Antiqua"/>
          <w:color w:val="000000"/>
          <w:lang w:eastAsia="zh-CN"/>
        </w:rPr>
        <w:t>C</w:t>
      </w:r>
    </w:p>
    <w:p w14:paraId="2D2E5EFB"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Grade D (Fair): 0</w:t>
      </w:r>
    </w:p>
    <w:p w14:paraId="66FE86B1" w14:textId="77777777" w:rsidR="00A77B3E" w:rsidRPr="006041CC" w:rsidRDefault="00491B29" w:rsidP="006041CC">
      <w:pPr>
        <w:snapToGrid w:val="0"/>
        <w:spacing w:line="360" w:lineRule="auto"/>
        <w:jc w:val="both"/>
        <w:rPr>
          <w:rFonts w:ascii="Book Antiqua" w:hAnsi="Book Antiqua"/>
        </w:rPr>
      </w:pPr>
      <w:r w:rsidRPr="006041CC">
        <w:rPr>
          <w:rFonts w:ascii="Book Antiqua" w:eastAsia="Book Antiqua" w:hAnsi="Book Antiqua" w:cs="Book Antiqua"/>
          <w:color w:val="000000"/>
        </w:rPr>
        <w:t>Grade E (Poor): 0</w:t>
      </w:r>
    </w:p>
    <w:p w14:paraId="4D822764" w14:textId="77777777" w:rsidR="00A77B3E" w:rsidRPr="006041CC" w:rsidRDefault="00A77B3E" w:rsidP="006041CC">
      <w:pPr>
        <w:snapToGrid w:val="0"/>
        <w:spacing w:line="360" w:lineRule="auto"/>
        <w:jc w:val="both"/>
        <w:rPr>
          <w:rFonts w:ascii="Book Antiqua" w:hAnsi="Book Antiqua"/>
        </w:rPr>
      </w:pPr>
    </w:p>
    <w:p w14:paraId="152E012C" w14:textId="17D5D5F3" w:rsidR="00A77B3E" w:rsidRPr="006041CC" w:rsidRDefault="00491B29" w:rsidP="006041CC">
      <w:pPr>
        <w:snapToGrid w:val="0"/>
        <w:spacing w:line="360" w:lineRule="auto"/>
        <w:jc w:val="both"/>
        <w:rPr>
          <w:rFonts w:ascii="Book Antiqua" w:eastAsia="Book Antiqua" w:hAnsi="Book Antiqua" w:cs="Book Antiqua"/>
          <w:b/>
          <w:color w:val="000000"/>
        </w:rPr>
      </w:pPr>
      <w:r w:rsidRPr="006041CC">
        <w:rPr>
          <w:rFonts w:ascii="Book Antiqua" w:eastAsia="Book Antiqua" w:hAnsi="Book Antiqua" w:cs="Book Antiqua"/>
          <w:b/>
          <w:color w:val="000000"/>
        </w:rPr>
        <w:t xml:space="preserve">P-Reviewer: </w:t>
      </w:r>
      <w:r w:rsidR="0080381E">
        <w:rPr>
          <w:rFonts w:ascii="Book Antiqua" w:hAnsi="Book Antiqua"/>
        </w:rPr>
        <w:t>Ahmed</w:t>
      </w:r>
      <w:r w:rsidR="0080381E" w:rsidRPr="006041CC">
        <w:rPr>
          <w:rFonts w:ascii="Book Antiqua" w:eastAsia="Book Antiqua" w:hAnsi="Book Antiqua" w:cs="Book Antiqua"/>
          <w:color w:val="000000"/>
        </w:rPr>
        <w:t xml:space="preserve"> </w:t>
      </w:r>
      <w:r w:rsidR="0080381E">
        <w:rPr>
          <w:rFonts w:ascii="Book Antiqua" w:eastAsia="Book Antiqua" w:hAnsi="Book Antiqua" w:cs="Book Antiqua"/>
          <w:color w:val="000000"/>
        </w:rPr>
        <w:t xml:space="preserve">M, </w:t>
      </w:r>
      <w:r w:rsidRPr="006041CC">
        <w:rPr>
          <w:rFonts w:ascii="Book Antiqua" w:eastAsia="Book Antiqua" w:hAnsi="Book Antiqua" w:cs="Book Antiqua"/>
          <w:color w:val="000000"/>
        </w:rPr>
        <w:t>Cheng J</w:t>
      </w:r>
      <w:r w:rsidRPr="006041CC">
        <w:rPr>
          <w:rFonts w:ascii="Book Antiqua" w:eastAsia="Book Antiqua" w:hAnsi="Book Antiqua" w:cs="Book Antiqua"/>
          <w:b/>
          <w:color w:val="000000"/>
        </w:rPr>
        <w:t xml:space="preserve"> S-Editor: </w:t>
      </w:r>
      <w:r w:rsidRPr="006041CC">
        <w:rPr>
          <w:rFonts w:ascii="Book Antiqua" w:eastAsia="Book Antiqua" w:hAnsi="Book Antiqua" w:cs="Book Antiqua"/>
          <w:color w:val="000000"/>
        </w:rPr>
        <w:t>Zhang L</w:t>
      </w:r>
      <w:r w:rsidRPr="006041CC">
        <w:rPr>
          <w:rFonts w:ascii="Book Antiqua" w:eastAsia="Book Antiqua" w:hAnsi="Book Antiqua" w:cs="Book Antiqua"/>
          <w:b/>
          <w:color w:val="000000"/>
        </w:rPr>
        <w:t xml:space="preserve"> L-Editor:</w:t>
      </w:r>
      <w:r w:rsidR="00A47541" w:rsidRPr="006041CC">
        <w:rPr>
          <w:rFonts w:ascii="Book Antiqua" w:eastAsia="Book Antiqua" w:hAnsi="Book Antiqua" w:cs="Book Antiqua"/>
          <w:b/>
          <w:color w:val="000000"/>
        </w:rPr>
        <w:t xml:space="preserve"> </w:t>
      </w:r>
      <w:r w:rsidRPr="006041CC">
        <w:rPr>
          <w:rFonts w:ascii="Book Antiqua" w:eastAsia="Book Antiqua" w:hAnsi="Book Antiqua" w:cs="Book Antiqua"/>
          <w:b/>
          <w:color w:val="000000"/>
        </w:rPr>
        <w:t xml:space="preserve">P-Editor: </w:t>
      </w:r>
    </w:p>
    <w:p w14:paraId="4D401879" w14:textId="77777777" w:rsidR="00D92EDD" w:rsidRPr="006041CC" w:rsidRDefault="00D92EDD" w:rsidP="006041CC">
      <w:pPr>
        <w:snapToGrid w:val="0"/>
        <w:spacing w:line="360" w:lineRule="auto"/>
        <w:jc w:val="both"/>
        <w:rPr>
          <w:rFonts w:ascii="Book Antiqua" w:hAnsi="Book Antiqua"/>
        </w:rPr>
        <w:sectPr w:rsidR="00D92EDD" w:rsidRPr="006041CC" w:rsidSect="003410A6">
          <w:type w:val="continuous"/>
          <w:pgSz w:w="12240" w:h="15840"/>
          <w:pgMar w:top="1440" w:right="1800" w:bottom="1440" w:left="1800" w:header="720" w:footer="720" w:gutter="0"/>
          <w:cols w:space="720"/>
          <w:docGrid w:linePitch="360"/>
        </w:sectPr>
      </w:pPr>
    </w:p>
    <w:p w14:paraId="20EFA04C" w14:textId="142AE92D" w:rsidR="00A77B3E" w:rsidRPr="006041CC" w:rsidRDefault="00D92EDD" w:rsidP="006041CC">
      <w:pPr>
        <w:snapToGrid w:val="0"/>
        <w:spacing w:line="360" w:lineRule="auto"/>
        <w:jc w:val="both"/>
        <w:rPr>
          <w:rFonts w:ascii="Book Antiqua" w:eastAsia="Book Antiqua" w:hAnsi="Book Antiqua" w:cs="Book Antiqua"/>
          <w:b/>
          <w:color w:val="000000"/>
        </w:rPr>
      </w:pPr>
      <w:r w:rsidRPr="006041CC">
        <w:rPr>
          <w:rFonts w:ascii="Book Antiqua" w:eastAsia="Book Antiqua" w:hAnsi="Book Antiqua" w:cs="Book Antiqua"/>
          <w:b/>
          <w:color w:val="000000"/>
        </w:rPr>
        <w:br w:type="page"/>
      </w:r>
      <w:r w:rsidR="00491B29" w:rsidRPr="006041CC">
        <w:rPr>
          <w:rFonts w:ascii="Book Antiqua" w:eastAsia="Book Antiqua" w:hAnsi="Book Antiqua" w:cs="Book Antiqua"/>
          <w:b/>
          <w:color w:val="000000"/>
        </w:rPr>
        <w:lastRenderedPageBreak/>
        <w:t>Figure Legends</w:t>
      </w:r>
    </w:p>
    <w:p w14:paraId="045EFAC0" w14:textId="19CCF87A" w:rsidR="00CC5610" w:rsidRPr="006041CC" w:rsidRDefault="00CC5610" w:rsidP="006041CC">
      <w:pPr>
        <w:snapToGrid w:val="0"/>
        <w:spacing w:line="360" w:lineRule="auto"/>
        <w:jc w:val="both"/>
        <w:rPr>
          <w:rFonts w:ascii="Book Antiqua" w:hAnsi="Book Antiqua"/>
        </w:rPr>
      </w:pPr>
      <w:r w:rsidRPr="006041CC">
        <w:rPr>
          <w:rFonts w:ascii="Book Antiqua" w:hAnsi="Book Antiqua"/>
          <w:noProof/>
          <w:lang w:eastAsia="zh-CN"/>
        </w:rPr>
        <w:drawing>
          <wp:inline distT="0" distB="0" distL="0" distR="0" wp14:anchorId="676520C2" wp14:editId="6E5431A9">
            <wp:extent cx="5943600" cy="1451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451610"/>
                    </a:xfrm>
                    <a:prstGeom prst="rect">
                      <a:avLst/>
                    </a:prstGeom>
                  </pic:spPr>
                </pic:pic>
              </a:graphicData>
            </a:graphic>
          </wp:inline>
        </w:drawing>
      </w:r>
    </w:p>
    <w:p w14:paraId="23E536A3" w14:textId="6AC991E3" w:rsidR="00CC5610" w:rsidRPr="006041CC" w:rsidRDefault="00491B29" w:rsidP="006041CC">
      <w:pPr>
        <w:snapToGrid w:val="0"/>
        <w:spacing w:line="360" w:lineRule="auto"/>
        <w:jc w:val="both"/>
        <w:rPr>
          <w:rFonts w:ascii="Book Antiqua" w:eastAsia="Book Antiqua" w:hAnsi="Book Antiqua" w:cs="Book Antiqua"/>
          <w:color w:val="000000"/>
        </w:rPr>
      </w:pPr>
      <w:bookmarkStart w:id="45" w:name="OLE_LINK46"/>
      <w:bookmarkStart w:id="46" w:name="OLE_LINK47"/>
      <w:r w:rsidRPr="006041CC">
        <w:rPr>
          <w:rFonts w:ascii="Book Antiqua" w:eastAsia="Book Antiqua" w:hAnsi="Book Antiqua" w:cs="Book Antiqua"/>
          <w:b/>
          <w:bCs/>
          <w:color w:val="000000"/>
        </w:rPr>
        <w:t>Figure 1 Timeline and protocol of both treatment groups.</w:t>
      </w:r>
      <w:r w:rsidRPr="006041CC">
        <w:rPr>
          <w:rFonts w:ascii="Book Antiqua" w:eastAsia="Book Antiqua" w:hAnsi="Book Antiqua" w:cs="Book Antiqua"/>
          <w:color w:val="000000"/>
        </w:rPr>
        <w:t xml:space="preserve"> CAPOX: Chemotherapy with capecitabine and oxaliplatin; FOLFOX: Chemotherapy with </w:t>
      </w:r>
      <w:proofErr w:type="spellStart"/>
      <w:r w:rsidRPr="006041CC">
        <w:rPr>
          <w:rFonts w:ascii="Book Antiqua" w:eastAsia="Book Antiqua" w:hAnsi="Book Antiqua" w:cs="Book Antiqua"/>
          <w:color w:val="000000"/>
        </w:rPr>
        <w:t>folinic</w:t>
      </w:r>
      <w:proofErr w:type="spellEnd"/>
      <w:r w:rsidRPr="006041CC">
        <w:rPr>
          <w:rFonts w:ascii="Book Antiqua" w:eastAsia="Book Antiqua" w:hAnsi="Book Antiqua" w:cs="Book Antiqua"/>
          <w:color w:val="000000"/>
        </w:rPr>
        <w:t xml:space="preserve"> acid, fluorouracil and oxaliplatin.</w:t>
      </w:r>
    </w:p>
    <w:p w14:paraId="391053E8" w14:textId="77777777" w:rsidR="003221D1" w:rsidRPr="006041CC" w:rsidRDefault="003221D1" w:rsidP="006041CC">
      <w:pPr>
        <w:snapToGrid w:val="0"/>
        <w:spacing w:line="360" w:lineRule="auto"/>
        <w:jc w:val="both"/>
        <w:rPr>
          <w:rFonts w:ascii="Book Antiqua" w:hAnsi="Book Antiqua"/>
        </w:rPr>
        <w:sectPr w:rsidR="003221D1" w:rsidRPr="006041CC" w:rsidSect="003410A6">
          <w:type w:val="continuous"/>
          <w:pgSz w:w="12240" w:h="15840"/>
          <w:pgMar w:top="1440" w:right="1800" w:bottom="1440" w:left="1800" w:header="720" w:footer="720" w:gutter="0"/>
          <w:cols w:space="720"/>
          <w:docGrid w:linePitch="360"/>
        </w:sectPr>
      </w:pPr>
    </w:p>
    <w:bookmarkEnd w:id="45"/>
    <w:bookmarkEnd w:id="46"/>
    <w:p w14:paraId="000D845F" w14:textId="77777777" w:rsidR="00EF1DFE" w:rsidRPr="006041CC" w:rsidRDefault="00EF1DFE" w:rsidP="006041CC">
      <w:pPr>
        <w:adjustRightInd w:val="0"/>
        <w:snapToGrid w:val="0"/>
        <w:spacing w:line="360" w:lineRule="auto"/>
        <w:jc w:val="both"/>
        <w:rPr>
          <w:rFonts w:ascii="Book Antiqua" w:hAnsi="Book Antiqua"/>
          <w:b/>
          <w:bCs/>
          <w:lang w:val="en-GB"/>
        </w:rPr>
      </w:pPr>
      <w:r w:rsidRPr="006041CC">
        <w:rPr>
          <w:rStyle w:val="IntenseEmphasis"/>
          <w:rFonts w:ascii="Book Antiqua" w:hAnsi="Book Antiqua"/>
          <w:b/>
          <w:bCs/>
          <w:i w:val="0"/>
          <w:iCs w:val="0"/>
          <w:color w:val="auto"/>
          <w:lang w:val="en-GB"/>
        </w:rPr>
        <w:lastRenderedPageBreak/>
        <w:t xml:space="preserve">Table </w:t>
      </w:r>
      <w:r w:rsidRPr="006041CC">
        <w:rPr>
          <w:rStyle w:val="IntenseEmphasis"/>
          <w:rFonts w:ascii="Book Antiqua" w:hAnsi="Book Antiqua"/>
          <w:b/>
          <w:bCs/>
          <w:i w:val="0"/>
          <w:iCs w:val="0"/>
          <w:color w:val="auto"/>
          <w:lang w:val="en-GB"/>
        </w:rPr>
        <w:fldChar w:fldCharType="begin"/>
      </w:r>
      <w:r w:rsidRPr="006041CC">
        <w:rPr>
          <w:rStyle w:val="IntenseEmphasis"/>
          <w:rFonts w:ascii="Book Antiqua" w:hAnsi="Book Antiqua"/>
          <w:b/>
          <w:bCs/>
          <w:i w:val="0"/>
          <w:iCs w:val="0"/>
          <w:color w:val="auto"/>
          <w:lang w:val="en-GB"/>
        </w:rPr>
        <w:instrText xml:space="preserve"> SEQ Table \* ARABIC </w:instrText>
      </w:r>
      <w:r w:rsidRPr="006041CC">
        <w:rPr>
          <w:rStyle w:val="IntenseEmphasis"/>
          <w:rFonts w:ascii="Book Antiqua" w:hAnsi="Book Antiqua"/>
          <w:b/>
          <w:bCs/>
          <w:i w:val="0"/>
          <w:iCs w:val="0"/>
          <w:color w:val="auto"/>
          <w:lang w:val="en-GB"/>
        </w:rPr>
        <w:fldChar w:fldCharType="separate"/>
      </w:r>
      <w:r w:rsidRPr="006041CC">
        <w:rPr>
          <w:rStyle w:val="IntenseEmphasis"/>
          <w:rFonts w:ascii="Book Antiqua" w:hAnsi="Book Antiqua"/>
          <w:b/>
          <w:bCs/>
          <w:i w:val="0"/>
          <w:iCs w:val="0"/>
          <w:color w:val="auto"/>
          <w:lang w:val="en-GB"/>
        </w:rPr>
        <w:t>1</w:t>
      </w:r>
      <w:r w:rsidRPr="006041CC">
        <w:rPr>
          <w:rStyle w:val="IntenseEmphasis"/>
          <w:rFonts w:ascii="Book Antiqua" w:hAnsi="Book Antiqua"/>
          <w:b/>
          <w:bCs/>
          <w:i w:val="0"/>
          <w:iCs w:val="0"/>
          <w:color w:val="auto"/>
          <w:lang w:val="en-GB"/>
        </w:rPr>
        <w:fldChar w:fldCharType="end"/>
      </w:r>
      <w:r w:rsidRPr="006041CC">
        <w:rPr>
          <w:rStyle w:val="IntenseEmphasis"/>
          <w:rFonts w:ascii="Book Antiqua" w:hAnsi="Book Antiqua"/>
          <w:b/>
          <w:bCs/>
          <w:i w:val="0"/>
          <w:iCs w:val="0"/>
          <w:color w:val="auto"/>
          <w:lang w:val="en-GB"/>
        </w:rPr>
        <w:t xml:space="preserve"> Patient characteristics</w:t>
      </w:r>
    </w:p>
    <w:tbl>
      <w:tblPr>
        <w:tblW w:w="1404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4140"/>
        <w:gridCol w:w="1600"/>
        <w:gridCol w:w="3440"/>
        <w:gridCol w:w="3060"/>
        <w:gridCol w:w="1800"/>
      </w:tblGrid>
      <w:tr w:rsidR="00EF1DFE" w:rsidRPr="006041CC" w14:paraId="59760189" w14:textId="77777777" w:rsidTr="00DE24C5">
        <w:trPr>
          <w:trHeight w:val="594"/>
        </w:trPr>
        <w:tc>
          <w:tcPr>
            <w:tcW w:w="5740" w:type="dxa"/>
            <w:gridSpan w:val="2"/>
            <w:tcBorders>
              <w:top w:val="single" w:sz="4" w:space="0" w:color="auto"/>
              <w:bottom w:val="single" w:sz="4" w:space="0" w:color="auto"/>
            </w:tcBorders>
            <w:shd w:val="clear" w:color="000000" w:fill="FFFFFF"/>
            <w:noWrap/>
            <w:vAlign w:val="center"/>
            <w:hideMark/>
          </w:tcPr>
          <w:p w14:paraId="219BD9B9" w14:textId="77777777" w:rsidR="00EF1DFE" w:rsidRPr="006041CC"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Characteristic</w:t>
            </w:r>
          </w:p>
        </w:tc>
        <w:tc>
          <w:tcPr>
            <w:tcW w:w="3440" w:type="dxa"/>
            <w:tcBorders>
              <w:top w:val="single" w:sz="4" w:space="0" w:color="auto"/>
              <w:bottom w:val="single" w:sz="4" w:space="0" w:color="auto"/>
            </w:tcBorders>
            <w:shd w:val="clear" w:color="000000" w:fill="FFFFFF"/>
            <w:vAlign w:val="center"/>
            <w:hideMark/>
          </w:tcPr>
          <w:p w14:paraId="72FC644C" w14:textId="60A7A89B" w:rsidR="00EF1DFE" w:rsidRPr="006041CC"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 xml:space="preserve">Standard therapy, </w:t>
            </w:r>
            <w:r w:rsidRPr="006041CC">
              <w:rPr>
                <w:rFonts w:ascii="Book Antiqua" w:eastAsia="Times New Roman" w:hAnsi="Book Antiqua" w:cs="Calibri"/>
                <w:b/>
                <w:bCs/>
                <w:i/>
                <w:iCs/>
                <w:color w:val="000000"/>
                <w:lang w:val="en-GB" w:eastAsia="sl-SI"/>
              </w:rPr>
              <w:t>n</w:t>
            </w:r>
            <w:r w:rsidRPr="006041CC">
              <w:rPr>
                <w:rFonts w:ascii="Book Antiqua" w:eastAsia="Times New Roman" w:hAnsi="Book Antiqua" w:cs="Calibri"/>
                <w:b/>
                <w:bCs/>
                <w:color w:val="000000"/>
                <w:lang w:val="en-GB" w:eastAsia="sl-SI"/>
              </w:rPr>
              <w:t xml:space="preserve"> = 72</w:t>
            </w:r>
            <w:r w:rsidR="009E72EC" w:rsidRPr="006041CC">
              <w:rPr>
                <w:rFonts w:ascii="Book Antiqua" w:eastAsia="Times New Roman" w:hAnsi="Book Antiqua" w:cs="Calibri"/>
                <w:b/>
                <w:bCs/>
                <w:color w:val="000000"/>
                <w:lang w:val="en-GB" w:eastAsia="sl-SI"/>
              </w:rPr>
              <w:t>, (%)</w:t>
            </w:r>
          </w:p>
        </w:tc>
        <w:tc>
          <w:tcPr>
            <w:tcW w:w="3060" w:type="dxa"/>
            <w:tcBorders>
              <w:top w:val="single" w:sz="4" w:space="0" w:color="auto"/>
              <w:bottom w:val="single" w:sz="4" w:space="0" w:color="auto"/>
            </w:tcBorders>
            <w:shd w:val="clear" w:color="000000" w:fill="FFFFFF"/>
            <w:vAlign w:val="center"/>
            <w:hideMark/>
          </w:tcPr>
          <w:p w14:paraId="57A0BA22" w14:textId="3B3E80C3" w:rsidR="00EF1DFE" w:rsidRPr="006041CC"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 xml:space="preserve">TNT, </w:t>
            </w:r>
            <w:r w:rsidRPr="006041CC">
              <w:rPr>
                <w:rFonts w:ascii="Book Antiqua" w:eastAsia="Times New Roman" w:hAnsi="Book Antiqua" w:cs="Calibri"/>
                <w:b/>
                <w:bCs/>
                <w:i/>
                <w:iCs/>
                <w:color w:val="000000"/>
                <w:lang w:val="en-GB" w:eastAsia="sl-SI"/>
              </w:rPr>
              <w:t>n</w:t>
            </w:r>
            <w:r w:rsidRPr="006041CC">
              <w:rPr>
                <w:rFonts w:ascii="Book Antiqua" w:eastAsia="Times New Roman" w:hAnsi="Book Antiqua" w:cs="Calibri"/>
                <w:b/>
                <w:bCs/>
                <w:color w:val="000000"/>
                <w:lang w:val="en-GB" w:eastAsia="sl-SI"/>
              </w:rPr>
              <w:t xml:space="preserve"> = 89</w:t>
            </w:r>
            <w:r w:rsidR="009E72EC" w:rsidRPr="006041CC">
              <w:rPr>
                <w:rFonts w:ascii="Book Antiqua" w:eastAsia="Times New Roman" w:hAnsi="Book Antiqua" w:cs="Calibri"/>
                <w:b/>
                <w:bCs/>
                <w:color w:val="000000"/>
                <w:lang w:val="en-GB" w:eastAsia="sl-SI"/>
              </w:rPr>
              <w:t>, (%)</w:t>
            </w:r>
          </w:p>
        </w:tc>
        <w:tc>
          <w:tcPr>
            <w:tcW w:w="1800" w:type="dxa"/>
            <w:tcBorders>
              <w:top w:val="single" w:sz="4" w:space="0" w:color="auto"/>
              <w:bottom w:val="single" w:sz="4" w:space="0" w:color="auto"/>
            </w:tcBorders>
            <w:shd w:val="clear" w:color="000000" w:fill="FFFFFF"/>
            <w:noWrap/>
            <w:vAlign w:val="center"/>
            <w:hideMark/>
          </w:tcPr>
          <w:p w14:paraId="4C119460" w14:textId="77777777" w:rsidR="00EF1DFE" w:rsidRPr="006041CC" w:rsidRDefault="00EF1DFE" w:rsidP="006041CC">
            <w:pPr>
              <w:adjustRightInd w:val="0"/>
              <w:snapToGrid w:val="0"/>
              <w:spacing w:line="360" w:lineRule="auto"/>
              <w:jc w:val="both"/>
              <w:rPr>
                <w:rFonts w:ascii="Book Antiqua" w:eastAsia="Times New Roman" w:hAnsi="Book Antiqua" w:cs="Calibri"/>
                <w:b/>
                <w:bCs/>
                <w:i/>
                <w:iCs/>
                <w:color w:val="3F3F3F"/>
                <w:lang w:val="en-GB" w:eastAsia="sl-SI"/>
              </w:rPr>
            </w:pPr>
            <w:r w:rsidRPr="006041CC">
              <w:rPr>
                <w:rFonts w:ascii="Book Antiqua" w:eastAsia="Times New Roman" w:hAnsi="Book Antiqua" w:cs="Calibri"/>
                <w:b/>
                <w:bCs/>
                <w:i/>
                <w:iCs/>
                <w:color w:val="3F3F3F"/>
                <w:lang w:val="en-GB" w:eastAsia="sl-SI"/>
              </w:rPr>
              <w:t xml:space="preserve">P </w:t>
            </w:r>
            <w:r w:rsidRPr="006041CC">
              <w:rPr>
                <w:rFonts w:ascii="Book Antiqua" w:eastAsia="Times New Roman" w:hAnsi="Book Antiqua" w:cs="Calibri"/>
                <w:b/>
                <w:bCs/>
                <w:color w:val="3F3F3F"/>
                <w:lang w:val="en-GB" w:eastAsia="sl-SI"/>
              </w:rPr>
              <w:t>value</w:t>
            </w:r>
          </w:p>
        </w:tc>
      </w:tr>
      <w:tr w:rsidR="009E72EC" w:rsidRPr="006041CC" w14:paraId="36787F4B" w14:textId="77777777" w:rsidTr="00DE24C5">
        <w:trPr>
          <w:trHeight w:val="318"/>
        </w:trPr>
        <w:tc>
          <w:tcPr>
            <w:tcW w:w="4140" w:type="dxa"/>
            <w:tcBorders>
              <w:top w:val="single" w:sz="4" w:space="0" w:color="auto"/>
            </w:tcBorders>
            <w:shd w:val="clear" w:color="000000" w:fill="FFFFFF"/>
            <w:noWrap/>
            <w:vAlign w:val="bottom"/>
            <w:hideMark/>
          </w:tcPr>
          <w:p w14:paraId="1F25DCBB" w14:textId="214EAA5F" w:rsidR="009E72EC" w:rsidRPr="006041CC"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Age in year</w:t>
            </w:r>
          </w:p>
        </w:tc>
        <w:tc>
          <w:tcPr>
            <w:tcW w:w="1600" w:type="dxa"/>
            <w:tcBorders>
              <w:top w:val="single" w:sz="4" w:space="0" w:color="auto"/>
            </w:tcBorders>
            <w:shd w:val="clear" w:color="000000" w:fill="FFFFFF"/>
            <w:noWrap/>
            <w:vAlign w:val="bottom"/>
            <w:hideMark/>
          </w:tcPr>
          <w:p w14:paraId="0A91C45C" w14:textId="77777777" w:rsidR="009E72EC" w:rsidRPr="006041CC"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&lt; 65</w:t>
            </w:r>
          </w:p>
        </w:tc>
        <w:tc>
          <w:tcPr>
            <w:tcW w:w="3440" w:type="dxa"/>
            <w:tcBorders>
              <w:top w:val="single" w:sz="4" w:space="0" w:color="auto"/>
            </w:tcBorders>
            <w:shd w:val="clear" w:color="000000" w:fill="FFFFFF"/>
            <w:noWrap/>
            <w:vAlign w:val="bottom"/>
            <w:hideMark/>
          </w:tcPr>
          <w:p w14:paraId="073DC62A" w14:textId="01AD9C5F" w:rsidR="009E72EC" w:rsidRPr="006041CC"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29</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(40)</w:t>
            </w:r>
          </w:p>
        </w:tc>
        <w:tc>
          <w:tcPr>
            <w:tcW w:w="3060" w:type="dxa"/>
            <w:tcBorders>
              <w:top w:val="single" w:sz="4" w:space="0" w:color="auto"/>
            </w:tcBorders>
            <w:shd w:val="clear" w:color="000000" w:fill="FFFFFF"/>
            <w:noWrap/>
            <w:vAlign w:val="bottom"/>
            <w:hideMark/>
          </w:tcPr>
          <w:p w14:paraId="45E50BD1" w14:textId="441F1061" w:rsidR="009E72EC" w:rsidRPr="006041CC"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66</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(74)</w:t>
            </w:r>
          </w:p>
        </w:tc>
        <w:tc>
          <w:tcPr>
            <w:tcW w:w="1800" w:type="dxa"/>
            <w:vMerge w:val="restart"/>
            <w:tcBorders>
              <w:top w:val="single" w:sz="4" w:space="0" w:color="auto"/>
            </w:tcBorders>
            <w:shd w:val="clear" w:color="000000" w:fill="FFFFFF"/>
            <w:noWrap/>
            <w:vAlign w:val="center"/>
            <w:hideMark/>
          </w:tcPr>
          <w:p w14:paraId="7F032391" w14:textId="77777777" w:rsidR="009E72EC" w:rsidRPr="006041CC" w:rsidRDefault="009E72EC"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&lt; 0.001</w:t>
            </w:r>
          </w:p>
        </w:tc>
      </w:tr>
      <w:tr w:rsidR="009E72EC" w:rsidRPr="006041CC" w14:paraId="4BD0F9D3" w14:textId="77777777" w:rsidTr="00DE24C5">
        <w:trPr>
          <w:trHeight w:val="318"/>
        </w:trPr>
        <w:tc>
          <w:tcPr>
            <w:tcW w:w="4140" w:type="dxa"/>
            <w:shd w:val="clear" w:color="000000" w:fill="FFFFFF"/>
            <w:noWrap/>
            <w:vAlign w:val="bottom"/>
            <w:hideMark/>
          </w:tcPr>
          <w:p w14:paraId="47B81F69" w14:textId="77777777" w:rsidR="009E72EC" w:rsidRPr="006041CC"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600" w:type="dxa"/>
            <w:shd w:val="clear" w:color="000000" w:fill="FFFFFF"/>
            <w:noWrap/>
            <w:vAlign w:val="bottom"/>
            <w:hideMark/>
          </w:tcPr>
          <w:p w14:paraId="7D99DDB3" w14:textId="77777777" w:rsidR="009E72EC" w:rsidRPr="006041CC"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 65 </w:t>
            </w:r>
          </w:p>
        </w:tc>
        <w:tc>
          <w:tcPr>
            <w:tcW w:w="3440" w:type="dxa"/>
            <w:shd w:val="clear" w:color="000000" w:fill="FFFFFF"/>
            <w:noWrap/>
            <w:vAlign w:val="bottom"/>
            <w:hideMark/>
          </w:tcPr>
          <w:p w14:paraId="7C2A05EB" w14:textId="5461510D" w:rsidR="009E72EC" w:rsidRPr="006041CC"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43</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(60)</w:t>
            </w:r>
          </w:p>
        </w:tc>
        <w:tc>
          <w:tcPr>
            <w:tcW w:w="3060" w:type="dxa"/>
            <w:shd w:val="clear" w:color="000000" w:fill="FFFFFF"/>
            <w:noWrap/>
            <w:vAlign w:val="bottom"/>
            <w:hideMark/>
          </w:tcPr>
          <w:p w14:paraId="5E974291" w14:textId="7CBB8D78" w:rsidR="009E72EC" w:rsidRPr="006041CC"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23</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(26)</w:t>
            </w:r>
          </w:p>
        </w:tc>
        <w:tc>
          <w:tcPr>
            <w:tcW w:w="1800" w:type="dxa"/>
            <w:vMerge/>
            <w:vAlign w:val="center"/>
            <w:hideMark/>
          </w:tcPr>
          <w:p w14:paraId="6BE1ADAF" w14:textId="77777777" w:rsidR="009E72EC" w:rsidRPr="006041CC" w:rsidRDefault="009E72EC" w:rsidP="006041CC">
            <w:pPr>
              <w:adjustRightInd w:val="0"/>
              <w:snapToGrid w:val="0"/>
              <w:spacing w:line="360" w:lineRule="auto"/>
              <w:jc w:val="both"/>
              <w:rPr>
                <w:rFonts w:ascii="Book Antiqua" w:eastAsia="Times New Roman" w:hAnsi="Book Antiqua" w:cs="Calibri"/>
                <w:lang w:val="en-GB" w:eastAsia="sl-SI"/>
              </w:rPr>
            </w:pPr>
          </w:p>
        </w:tc>
      </w:tr>
      <w:tr w:rsidR="00EF1DFE" w:rsidRPr="006041CC" w14:paraId="3EB12022" w14:textId="77777777" w:rsidTr="00DE24C5">
        <w:trPr>
          <w:trHeight w:val="318"/>
        </w:trPr>
        <w:tc>
          <w:tcPr>
            <w:tcW w:w="4140" w:type="dxa"/>
            <w:shd w:val="clear" w:color="000000" w:fill="FFFFFF"/>
            <w:noWrap/>
            <w:vAlign w:val="bottom"/>
            <w:hideMark/>
          </w:tcPr>
          <w:p w14:paraId="2B0CF92F"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600" w:type="dxa"/>
            <w:shd w:val="clear" w:color="000000" w:fill="FFFFFF"/>
            <w:noWrap/>
            <w:vAlign w:val="bottom"/>
            <w:hideMark/>
          </w:tcPr>
          <w:p w14:paraId="2BC03846"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Range</w:t>
            </w:r>
          </w:p>
        </w:tc>
        <w:tc>
          <w:tcPr>
            <w:tcW w:w="3440" w:type="dxa"/>
            <w:shd w:val="clear" w:color="000000" w:fill="FFFFFF"/>
            <w:noWrap/>
            <w:vAlign w:val="bottom"/>
            <w:hideMark/>
          </w:tcPr>
          <w:p w14:paraId="083B91C0" w14:textId="685DEF5B" w:rsidR="00EF1DFE" w:rsidRPr="006041CC"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40-</w:t>
            </w:r>
            <w:r w:rsidR="00EF1DFE" w:rsidRPr="006041CC">
              <w:rPr>
                <w:rFonts w:ascii="Book Antiqua" w:eastAsia="Times New Roman" w:hAnsi="Book Antiqua" w:cs="Calibri"/>
                <w:color w:val="000000"/>
                <w:lang w:val="en-GB" w:eastAsia="sl-SI"/>
              </w:rPr>
              <w:t>84</w:t>
            </w:r>
          </w:p>
        </w:tc>
        <w:tc>
          <w:tcPr>
            <w:tcW w:w="3060" w:type="dxa"/>
            <w:shd w:val="clear" w:color="000000" w:fill="FFFFFF"/>
            <w:noWrap/>
            <w:vAlign w:val="bottom"/>
            <w:hideMark/>
          </w:tcPr>
          <w:p w14:paraId="70532EB1" w14:textId="40107318" w:rsidR="00EF1DFE" w:rsidRPr="006041CC" w:rsidRDefault="009E72EC"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33-</w:t>
            </w:r>
            <w:r w:rsidR="00EF1DFE" w:rsidRPr="006041CC">
              <w:rPr>
                <w:rFonts w:ascii="Book Antiqua" w:eastAsia="Times New Roman" w:hAnsi="Book Antiqua" w:cs="Calibri"/>
                <w:color w:val="000000"/>
                <w:lang w:val="en-GB" w:eastAsia="sl-SI"/>
              </w:rPr>
              <w:t>79</w:t>
            </w:r>
          </w:p>
        </w:tc>
        <w:tc>
          <w:tcPr>
            <w:tcW w:w="1800" w:type="dxa"/>
            <w:shd w:val="clear" w:color="000000" w:fill="FFFFFF"/>
            <w:noWrap/>
            <w:vAlign w:val="center"/>
            <w:hideMark/>
          </w:tcPr>
          <w:p w14:paraId="42332221" w14:textId="33FA17E2" w:rsidR="00EF1DFE" w:rsidRPr="006041CC" w:rsidRDefault="00EF1DFE" w:rsidP="006041CC">
            <w:pPr>
              <w:adjustRightInd w:val="0"/>
              <w:snapToGrid w:val="0"/>
              <w:spacing w:line="360" w:lineRule="auto"/>
              <w:jc w:val="both"/>
              <w:rPr>
                <w:rFonts w:ascii="Book Antiqua" w:eastAsia="Times New Roman" w:hAnsi="Book Antiqua" w:cs="Calibri"/>
                <w:color w:val="FF0000"/>
                <w:lang w:val="en-GB" w:eastAsia="sl-SI"/>
              </w:rPr>
            </w:pPr>
          </w:p>
        </w:tc>
      </w:tr>
      <w:tr w:rsidR="00EF1DFE" w:rsidRPr="006041CC" w14:paraId="46D6EE36" w14:textId="77777777" w:rsidTr="00DE24C5">
        <w:trPr>
          <w:trHeight w:val="318"/>
        </w:trPr>
        <w:tc>
          <w:tcPr>
            <w:tcW w:w="4140" w:type="dxa"/>
            <w:shd w:val="clear" w:color="000000" w:fill="FFFFFF"/>
            <w:noWrap/>
            <w:vAlign w:val="bottom"/>
            <w:hideMark/>
          </w:tcPr>
          <w:p w14:paraId="2C2A9185"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600" w:type="dxa"/>
            <w:shd w:val="clear" w:color="000000" w:fill="FFFFFF"/>
            <w:noWrap/>
            <w:vAlign w:val="bottom"/>
            <w:hideMark/>
          </w:tcPr>
          <w:p w14:paraId="781D54A2" w14:textId="6B362EE8"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M</w:t>
            </w:r>
            <w:r w:rsidR="009E72EC" w:rsidRPr="006041CC">
              <w:rPr>
                <w:rFonts w:ascii="Book Antiqua" w:eastAsia="Times New Roman" w:hAnsi="Book Antiqua" w:cs="Calibri"/>
                <w:color w:val="000000"/>
                <w:lang w:val="en-GB" w:eastAsia="sl-SI"/>
              </w:rPr>
              <w:t xml:space="preserve">ean </w:t>
            </w:r>
            <w:r w:rsidR="0095320D" w:rsidRPr="006041CC">
              <w:rPr>
                <w:rFonts w:ascii="Book Antiqua" w:eastAsia="Times New Roman" w:hAnsi="Book Antiqua" w:cs="Calibri"/>
                <w:color w:val="000000"/>
                <w:lang w:val="en-GB" w:eastAsia="sl-SI"/>
              </w:rPr>
              <w:t>[</w:t>
            </w:r>
            <w:r w:rsidRPr="006041CC">
              <w:rPr>
                <w:rFonts w:ascii="Book Antiqua" w:eastAsia="Times New Roman" w:hAnsi="Book Antiqua" w:cs="Calibri"/>
                <w:color w:val="000000"/>
                <w:lang w:val="en-GB" w:eastAsia="sl-SI"/>
              </w:rPr>
              <w:t>SD</w:t>
            </w:r>
            <w:r w:rsidR="0095320D" w:rsidRPr="006041CC">
              <w:rPr>
                <w:rFonts w:ascii="Book Antiqua" w:eastAsia="Times New Roman" w:hAnsi="Book Antiqua" w:cs="Calibri"/>
                <w:color w:val="000000"/>
                <w:lang w:val="en-GB" w:eastAsia="sl-SI"/>
              </w:rPr>
              <w:t>]</w:t>
            </w:r>
          </w:p>
        </w:tc>
        <w:tc>
          <w:tcPr>
            <w:tcW w:w="3440" w:type="dxa"/>
            <w:shd w:val="clear" w:color="000000" w:fill="FFFFFF"/>
            <w:noWrap/>
            <w:vAlign w:val="bottom"/>
            <w:hideMark/>
          </w:tcPr>
          <w:p w14:paraId="1844C955" w14:textId="18EC3770"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65.4 </w:t>
            </w:r>
            <w:r w:rsidR="0095320D" w:rsidRPr="006041CC">
              <w:rPr>
                <w:rFonts w:ascii="Book Antiqua" w:eastAsia="Times New Roman" w:hAnsi="Book Antiqua" w:cs="Calibri"/>
                <w:color w:val="000000"/>
                <w:lang w:val="en-GB" w:eastAsia="sl-SI"/>
              </w:rPr>
              <w:t>[</w:t>
            </w:r>
            <w:r w:rsidRPr="006041CC">
              <w:rPr>
                <w:rFonts w:ascii="Book Antiqua" w:eastAsia="Times New Roman" w:hAnsi="Book Antiqua" w:cs="Calibri"/>
                <w:color w:val="000000"/>
                <w:lang w:val="en-GB" w:eastAsia="sl-SI"/>
              </w:rPr>
              <w:t>10.5</w:t>
            </w:r>
            <w:r w:rsidR="0095320D" w:rsidRPr="006041CC">
              <w:rPr>
                <w:rFonts w:ascii="Book Antiqua" w:eastAsia="Times New Roman" w:hAnsi="Book Antiqua" w:cs="Calibri"/>
                <w:color w:val="000000"/>
                <w:lang w:val="en-GB" w:eastAsia="sl-SI"/>
              </w:rPr>
              <w:t>]</w:t>
            </w:r>
          </w:p>
        </w:tc>
        <w:tc>
          <w:tcPr>
            <w:tcW w:w="3060" w:type="dxa"/>
            <w:shd w:val="clear" w:color="000000" w:fill="FFFFFF"/>
            <w:noWrap/>
            <w:vAlign w:val="bottom"/>
            <w:hideMark/>
          </w:tcPr>
          <w:p w14:paraId="21EC8CBC" w14:textId="21CDC994"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57.5 </w:t>
            </w:r>
            <w:r w:rsidR="0095320D" w:rsidRPr="006041CC">
              <w:rPr>
                <w:rFonts w:ascii="Book Antiqua" w:eastAsia="Times New Roman" w:hAnsi="Book Antiqua" w:cs="Calibri"/>
                <w:color w:val="000000"/>
                <w:lang w:val="en-GB" w:eastAsia="sl-SI"/>
              </w:rPr>
              <w:t>[</w:t>
            </w:r>
            <w:r w:rsidRPr="006041CC">
              <w:rPr>
                <w:rFonts w:ascii="Book Antiqua" w:eastAsia="Times New Roman" w:hAnsi="Book Antiqua" w:cs="Calibri"/>
                <w:color w:val="000000"/>
                <w:lang w:val="en-GB" w:eastAsia="sl-SI"/>
              </w:rPr>
              <w:t>10.1</w:t>
            </w:r>
            <w:r w:rsidR="0095320D" w:rsidRPr="006041CC">
              <w:rPr>
                <w:rFonts w:ascii="Book Antiqua" w:eastAsia="Times New Roman" w:hAnsi="Book Antiqua" w:cs="Calibri"/>
                <w:color w:val="000000"/>
                <w:lang w:val="en-GB" w:eastAsia="sl-SI"/>
              </w:rPr>
              <w:t>]</w:t>
            </w:r>
          </w:p>
        </w:tc>
        <w:tc>
          <w:tcPr>
            <w:tcW w:w="1800" w:type="dxa"/>
            <w:shd w:val="clear" w:color="000000" w:fill="FFFFFF"/>
            <w:noWrap/>
            <w:vAlign w:val="center"/>
            <w:hideMark/>
          </w:tcPr>
          <w:p w14:paraId="0ADFCD62" w14:textId="77777777" w:rsidR="00EF1DFE" w:rsidRPr="006041CC" w:rsidRDefault="00EF1DFE"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&lt; 0.001</w:t>
            </w:r>
          </w:p>
        </w:tc>
      </w:tr>
      <w:tr w:rsidR="00DE24C5" w:rsidRPr="006041CC" w14:paraId="3BA14814" w14:textId="77777777" w:rsidTr="00DE24C5">
        <w:trPr>
          <w:trHeight w:val="318"/>
        </w:trPr>
        <w:tc>
          <w:tcPr>
            <w:tcW w:w="4140" w:type="dxa"/>
            <w:shd w:val="clear" w:color="000000" w:fill="FFFFFF"/>
            <w:noWrap/>
            <w:vAlign w:val="bottom"/>
            <w:hideMark/>
          </w:tcPr>
          <w:p w14:paraId="3E7D5DA4"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Sex</w:t>
            </w:r>
          </w:p>
        </w:tc>
        <w:tc>
          <w:tcPr>
            <w:tcW w:w="1600" w:type="dxa"/>
            <w:shd w:val="clear" w:color="000000" w:fill="FFFFFF"/>
            <w:noWrap/>
            <w:vAlign w:val="bottom"/>
            <w:hideMark/>
          </w:tcPr>
          <w:p w14:paraId="6A7E361D"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M</w:t>
            </w:r>
          </w:p>
        </w:tc>
        <w:tc>
          <w:tcPr>
            <w:tcW w:w="3440" w:type="dxa"/>
            <w:shd w:val="clear" w:color="000000" w:fill="FFFFFF"/>
            <w:noWrap/>
            <w:hideMark/>
          </w:tcPr>
          <w:p w14:paraId="18D59E53" w14:textId="35BF6A51"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45</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(63)</w:t>
            </w:r>
          </w:p>
        </w:tc>
        <w:tc>
          <w:tcPr>
            <w:tcW w:w="3060" w:type="dxa"/>
            <w:shd w:val="clear" w:color="000000" w:fill="FFFFFF"/>
            <w:noWrap/>
            <w:hideMark/>
          </w:tcPr>
          <w:p w14:paraId="49A06B94" w14:textId="1F4B878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54</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(61)</w:t>
            </w:r>
          </w:p>
        </w:tc>
        <w:tc>
          <w:tcPr>
            <w:tcW w:w="1800" w:type="dxa"/>
            <w:vMerge w:val="restart"/>
            <w:shd w:val="clear" w:color="000000" w:fill="FFFFFF"/>
            <w:noWrap/>
            <w:vAlign w:val="center"/>
            <w:hideMark/>
          </w:tcPr>
          <w:p w14:paraId="2A4BDE70"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0.813</w:t>
            </w:r>
          </w:p>
        </w:tc>
      </w:tr>
      <w:tr w:rsidR="00DE24C5" w:rsidRPr="006041CC" w14:paraId="016CE68B" w14:textId="77777777" w:rsidTr="00DE24C5">
        <w:trPr>
          <w:trHeight w:val="318"/>
        </w:trPr>
        <w:tc>
          <w:tcPr>
            <w:tcW w:w="4140" w:type="dxa"/>
            <w:shd w:val="clear" w:color="000000" w:fill="FFFFFF"/>
            <w:noWrap/>
            <w:vAlign w:val="bottom"/>
            <w:hideMark/>
          </w:tcPr>
          <w:p w14:paraId="3556F57E"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600" w:type="dxa"/>
            <w:shd w:val="clear" w:color="000000" w:fill="FFFFFF"/>
            <w:noWrap/>
            <w:vAlign w:val="bottom"/>
            <w:hideMark/>
          </w:tcPr>
          <w:p w14:paraId="6414AE86"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F</w:t>
            </w:r>
          </w:p>
        </w:tc>
        <w:tc>
          <w:tcPr>
            <w:tcW w:w="3440" w:type="dxa"/>
            <w:shd w:val="clear" w:color="000000" w:fill="FFFFFF"/>
            <w:noWrap/>
            <w:hideMark/>
          </w:tcPr>
          <w:p w14:paraId="07C9C9B4" w14:textId="42D50A6B"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27</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(38)</w:t>
            </w:r>
          </w:p>
        </w:tc>
        <w:tc>
          <w:tcPr>
            <w:tcW w:w="3060" w:type="dxa"/>
            <w:shd w:val="clear" w:color="000000" w:fill="FFFFFF"/>
            <w:noWrap/>
            <w:hideMark/>
          </w:tcPr>
          <w:p w14:paraId="69274C80" w14:textId="4DC5CB65"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35</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(39)</w:t>
            </w:r>
          </w:p>
        </w:tc>
        <w:tc>
          <w:tcPr>
            <w:tcW w:w="1800" w:type="dxa"/>
            <w:vMerge/>
            <w:vAlign w:val="center"/>
            <w:hideMark/>
          </w:tcPr>
          <w:p w14:paraId="23AEBBF2"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r>
      <w:tr w:rsidR="00DE24C5" w:rsidRPr="006041CC" w14:paraId="6087D198" w14:textId="77777777" w:rsidTr="00DE24C5">
        <w:trPr>
          <w:trHeight w:val="318"/>
        </w:trPr>
        <w:tc>
          <w:tcPr>
            <w:tcW w:w="4140" w:type="dxa"/>
            <w:shd w:val="clear" w:color="000000" w:fill="FFFFFF"/>
            <w:noWrap/>
            <w:vAlign w:val="bottom"/>
            <w:hideMark/>
          </w:tcPr>
          <w:p w14:paraId="49D51BBE"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PS WHO</w:t>
            </w:r>
          </w:p>
        </w:tc>
        <w:tc>
          <w:tcPr>
            <w:tcW w:w="1600" w:type="dxa"/>
            <w:shd w:val="clear" w:color="000000" w:fill="FFFFFF"/>
            <w:noWrap/>
            <w:hideMark/>
          </w:tcPr>
          <w:p w14:paraId="0F96192D"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3440" w:type="dxa"/>
            <w:shd w:val="clear" w:color="000000" w:fill="FFFFFF"/>
            <w:noWrap/>
            <w:hideMark/>
          </w:tcPr>
          <w:p w14:paraId="08681D4B" w14:textId="335A5D6A"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48</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(67)</w:t>
            </w:r>
          </w:p>
        </w:tc>
        <w:tc>
          <w:tcPr>
            <w:tcW w:w="3060" w:type="dxa"/>
            <w:shd w:val="clear" w:color="000000" w:fill="FFFFFF"/>
            <w:noWrap/>
            <w:hideMark/>
          </w:tcPr>
          <w:p w14:paraId="1B603759" w14:textId="2C515FD1"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67</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(75)</w:t>
            </w:r>
          </w:p>
        </w:tc>
        <w:tc>
          <w:tcPr>
            <w:tcW w:w="1800" w:type="dxa"/>
            <w:vMerge w:val="restart"/>
            <w:shd w:val="clear" w:color="000000" w:fill="FFFFFF"/>
            <w:noWrap/>
            <w:vAlign w:val="center"/>
            <w:hideMark/>
          </w:tcPr>
          <w:p w14:paraId="553800E9"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0.229</w:t>
            </w:r>
          </w:p>
        </w:tc>
      </w:tr>
      <w:tr w:rsidR="00DE24C5" w:rsidRPr="006041CC" w14:paraId="2BD30D1B" w14:textId="77777777" w:rsidTr="00DE24C5">
        <w:trPr>
          <w:trHeight w:val="318"/>
        </w:trPr>
        <w:tc>
          <w:tcPr>
            <w:tcW w:w="4140" w:type="dxa"/>
            <w:shd w:val="clear" w:color="000000" w:fill="FFFFFF"/>
            <w:noWrap/>
            <w:vAlign w:val="bottom"/>
            <w:hideMark/>
          </w:tcPr>
          <w:p w14:paraId="5580A416"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600" w:type="dxa"/>
            <w:shd w:val="clear" w:color="000000" w:fill="FFFFFF"/>
            <w:noWrap/>
            <w:hideMark/>
          </w:tcPr>
          <w:p w14:paraId="4323C119"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3440" w:type="dxa"/>
            <w:shd w:val="clear" w:color="000000" w:fill="FFFFFF"/>
            <w:noWrap/>
            <w:hideMark/>
          </w:tcPr>
          <w:p w14:paraId="04ACD583" w14:textId="1AC086C8"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24</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(33)</w:t>
            </w:r>
          </w:p>
        </w:tc>
        <w:tc>
          <w:tcPr>
            <w:tcW w:w="3060" w:type="dxa"/>
            <w:shd w:val="clear" w:color="000000" w:fill="FFFFFF"/>
            <w:noWrap/>
            <w:hideMark/>
          </w:tcPr>
          <w:p w14:paraId="70555362" w14:textId="44265F93"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22</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(25)</w:t>
            </w:r>
          </w:p>
        </w:tc>
        <w:tc>
          <w:tcPr>
            <w:tcW w:w="1800" w:type="dxa"/>
            <w:vMerge/>
            <w:vAlign w:val="center"/>
            <w:hideMark/>
          </w:tcPr>
          <w:p w14:paraId="146CC520"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r>
      <w:tr w:rsidR="00DE24C5" w:rsidRPr="006041CC" w14:paraId="03E3ECDE" w14:textId="77777777" w:rsidTr="00DE24C5">
        <w:trPr>
          <w:trHeight w:val="318"/>
        </w:trPr>
        <w:tc>
          <w:tcPr>
            <w:tcW w:w="4140" w:type="dxa"/>
            <w:vMerge w:val="restart"/>
            <w:shd w:val="clear" w:color="000000" w:fill="FFFFFF"/>
            <w:hideMark/>
          </w:tcPr>
          <w:p w14:paraId="5AAA8C4A"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High-risk factors for failure</w:t>
            </w:r>
          </w:p>
        </w:tc>
        <w:tc>
          <w:tcPr>
            <w:tcW w:w="1600" w:type="dxa"/>
            <w:shd w:val="clear" w:color="000000" w:fill="FFFFFF"/>
            <w:vAlign w:val="center"/>
            <w:hideMark/>
          </w:tcPr>
          <w:p w14:paraId="5BD4D7A9"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cT4</w:t>
            </w:r>
          </w:p>
        </w:tc>
        <w:tc>
          <w:tcPr>
            <w:tcW w:w="3440" w:type="dxa"/>
            <w:shd w:val="clear" w:color="000000" w:fill="FFFFFF"/>
            <w:noWrap/>
            <w:hideMark/>
          </w:tcPr>
          <w:p w14:paraId="4A3D432A" w14:textId="67707FD9"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15</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(21)</w:t>
            </w:r>
          </w:p>
        </w:tc>
        <w:tc>
          <w:tcPr>
            <w:tcW w:w="3060" w:type="dxa"/>
            <w:shd w:val="clear" w:color="000000" w:fill="FFFFFF"/>
            <w:noWrap/>
            <w:hideMark/>
          </w:tcPr>
          <w:p w14:paraId="4AC8B49B" w14:textId="4F0892CD"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33</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(37)</w:t>
            </w:r>
          </w:p>
        </w:tc>
        <w:tc>
          <w:tcPr>
            <w:tcW w:w="1800" w:type="dxa"/>
            <w:shd w:val="clear" w:color="000000" w:fill="FFFFFF"/>
            <w:noWrap/>
            <w:vAlign w:val="center"/>
            <w:hideMark/>
          </w:tcPr>
          <w:p w14:paraId="10C5809E"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0.025</w:t>
            </w:r>
          </w:p>
        </w:tc>
      </w:tr>
      <w:tr w:rsidR="00DE24C5" w:rsidRPr="006041CC" w14:paraId="2E07D0F4" w14:textId="77777777" w:rsidTr="00DE24C5">
        <w:trPr>
          <w:trHeight w:val="312"/>
        </w:trPr>
        <w:tc>
          <w:tcPr>
            <w:tcW w:w="4140" w:type="dxa"/>
            <w:vMerge/>
            <w:vAlign w:val="center"/>
            <w:hideMark/>
          </w:tcPr>
          <w:p w14:paraId="5A02AE5A"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c>
          <w:tcPr>
            <w:tcW w:w="1600" w:type="dxa"/>
            <w:shd w:val="clear" w:color="000000" w:fill="FFFFFF"/>
            <w:vAlign w:val="center"/>
            <w:hideMark/>
          </w:tcPr>
          <w:p w14:paraId="33E7AB42"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cN2</w:t>
            </w:r>
          </w:p>
        </w:tc>
        <w:tc>
          <w:tcPr>
            <w:tcW w:w="3440" w:type="dxa"/>
            <w:shd w:val="clear" w:color="000000" w:fill="FFFFFF"/>
            <w:noWrap/>
            <w:vAlign w:val="bottom"/>
            <w:hideMark/>
          </w:tcPr>
          <w:p w14:paraId="2D5FA09D" w14:textId="4360AED4"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49</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(68)</w:t>
            </w:r>
          </w:p>
        </w:tc>
        <w:tc>
          <w:tcPr>
            <w:tcW w:w="3060" w:type="dxa"/>
            <w:shd w:val="clear" w:color="000000" w:fill="FFFFFF"/>
            <w:noWrap/>
            <w:vAlign w:val="bottom"/>
            <w:hideMark/>
          </w:tcPr>
          <w:p w14:paraId="752216D5" w14:textId="141C9146"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62</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(70)</w:t>
            </w:r>
          </w:p>
        </w:tc>
        <w:tc>
          <w:tcPr>
            <w:tcW w:w="1800" w:type="dxa"/>
            <w:shd w:val="clear" w:color="000000" w:fill="FFFFFF"/>
            <w:noWrap/>
            <w:vAlign w:val="center"/>
            <w:hideMark/>
          </w:tcPr>
          <w:p w14:paraId="37D2D37A"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0.827</w:t>
            </w:r>
          </w:p>
        </w:tc>
      </w:tr>
      <w:tr w:rsidR="00DE24C5" w:rsidRPr="006041CC" w14:paraId="070F7D18" w14:textId="77777777" w:rsidTr="00DE24C5">
        <w:trPr>
          <w:trHeight w:val="312"/>
        </w:trPr>
        <w:tc>
          <w:tcPr>
            <w:tcW w:w="4140" w:type="dxa"/>
            <w:vMerge/>
            <w:vAlign w:val="center"/>
            <w:hideMark/>
          </w:tcPr>
          <w:p w14:paraId="7CE7EE1D"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c>
          <w:tcPr>
            <w:tcW w:w="1600" w:type="dxa"/>
            <w:shd w:val="clear" w:color="000000" w:fill="FFFFFF"/>
            <w:vAlign w:val="center"/>
            <w:hideMark/>
          </w:tcPr>
          <w:p w14:paraId="68A6C7B1"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MRF+</w:t>
            </w:r>
          </w:p>
        </w:tc>
        <w:tc>
          <w:tcPr>
            <w:tcW w:w="3440" w:type="dxa"/>
            <w:shd w:val="clear" w:color="000000" w:fill="FFFFFF"/>
            <w:noWrap/>
            <w:vAlign w:val="bottom"/>
            <w:hideMark/>
          </w:tcPr>
          <w:p w14:paraId="1999666B" w14:textId="2FAB794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39</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(54)</w:t>
            </w:r>
          </w:p>
        </w:tc>
        <w:tc>
          <w:tcPr>
            <w:tcW w:w="3060" w:type="dxa"/>
            <w:shd w:val="clear" w:color="000000" w:fill="FFFFFF"/>
            <w:noWrap/>
            <w:vAlign w:val="bottom"/>
            <w:hideMark/>
          </w:tcPr>
          <w:p w14:paraId="300E5D84" w14:textId="5B0B23D3"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66</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(74)</w:t>
            </w:r>
          </w:p>
        </w:tc>
        <w:tc>
          <w:tcPr>
            <w:tcW w:w="1800" w:type="dxa"/>
            <w:shd w:val="clear" w:color="000000" w:fill="FFFFFF"/>
            <w:noWrap/>
            <w:vAlign w:val="center"/>
            <w:hideMark/>
          </w:tcPr>
          <w:p w14:paraId="32266C24"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0.008</w:t>
            </w:r>
          </w:p>
        </w:tc>
      </w:tr>
      <w:tr w:rsidR="00DE24C5" w:rsidRPr="006041CC" w14:paraId="7282E82A" w14:textId="77777777" w:rsidTr="00DE24C5">
        <w:trPr>
          <w:trHeight w:val="312"/>
        </w:trPr>
        <w:tc>
          <w:tcPr>
            <w:tcW w:w="4140" w:type="dxa"/>
            <w:vMerge/>
            <w:vAlign w:val="center"/>
            <w:hideMark/>
          </w:tcPr>
          <w:p w14:paraId="783EB74A"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c>
          <w:tcPr>
            <w:tcW w:w="1600" w:type="dxa"/>
            <w:shd w:val="clear" w:color="000000" w:fill="FFFFFF"/>
            <w:vAlign w:val="center"/>
            <w:hideMark/>
          </w:tcPr>
          <w:p w14:paraId="190A8D38"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EMVI+</w:t>
            </w:r>
          </w:p>
        </w:tc>
        <w:tc>
          <w:tcPr>
            <w:tcW w:w="3440" w:type="dxa"/>
            <w:shd w:val="clear" w:color="000000" w:fill="FFFFFF"/>
            <w:noWrap/>
            <w:vAlign w:val="bottom"/>
            <w:hideMark/>
          </w:tcPr>
          <w:p w14:paraId="398A5AFF" w14:textId="6B8C6D21"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27</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(38)</w:t>
            </w:r>
          </w:p>
        </w:tc>
        <w:tc>
          <w:tcPr>
            <w:tcW w:w="3060" w:type="dxa"/>
            <w:shd w:val="clear" w:color="000000" w:fill="FFFFFF"/>
            <w:noWrap/>
            <w:vAlign w:val="bottom"/>
            <w:hideMark/>
          </w:tcPr>
          <w:p w14:paraId="083E5E15" w14:textId="2CD43BE2"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65</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(73)</w:t>
            </w:r>
          </w:p>
        </w:tc>
        <w:tc>
          <w:tcPr>
            <w:tcW w:w="1800" w:type="dxa"/>
            <w:shd w:val="clear" w:color="000000" w:fill="FFFFFF"/>
            <w:noWrap/>
            <w:vAlign w:val="center"/>
            <w:hideMark/>
          </w:tcPr>
          <w:p w14:paraId="5BAC0D31"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&lt; 0.001</w:t>
            </w:r>
          </w:p>
        </w:tc>
      </w:tr>
      <w:tr w:rsidR="00DE24C5" w:rsidRPr="006041CC" w14:paraId="6CEAD2E6" w14:textId="77777777" w:rsidTr="00DE24C5">
        <w:trPr>
          <w:trHeight w:val="312"/>
        </w:trPr>
        <w:tc>
          <w:tcPr>
            <w:tcW w:w="4140" w:type="dxa"/>
            <w:vMerge/>
            <w:vAlign w:val="center"/>
            <w:hideMark/>
          </w:tcPr>
          <w:p w14:paraId="23118B85"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c>
          <w:tcPr>
            <w:tcW w:w="1600" w:type="dxa"/>
            <w:shd w:val="clear" w:color="000000" w:fill="FFFFFF"/>
            <w:vAlign w:val="center"/>
            <w:hideMark/>
          </w:tcPr>
          <w:p w14:paraId="73223552"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Lateral node</w:t>
            </w:r>
          </w:p>
        </w:tc>
        <w:tc>
          <w:tcPr>
            <w:tcW w:w="3440" w:type="dxa"/>
            <w:shd w:val="clear" w:color="000000" w:fill="FFFFFF"/>
            <w:noWrap/>
            <w:vAlign w:val="center"/>
            <w:hideMark/>
          </w:tcPr>
          <w:p w14:paraId="63A8814D" w14:textId="70DEBB92"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15</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(21)</w:t>
            </w:r>
          </w:p>
        </w:tc>
        <w:tc>
          <w:tcPr>
            <w:tcW w:w="3060" w:type="dxa"/>
            <w:shd w:val="clear" w:color="000000" w:fill="FFFFFF"/>
            <w:noWrap/>
            <w:vAlign w:val="center"/>
            <w:hideMark/>
          </w:tcPr>
          <w:p w14:paraId="79695B88" w14:textId="5D61151B"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8</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(9)</w:t>
            </w:r>
          </w:p>
        </w:tc>
        <w:tc>
          <w:tcPr>
            <w:tcW w:w="1800" w:type="dxa"/>
            <w:shd w:val="clear" w:color="000000" w:fill="FFFFFF"/>
            <w:noWrap/>
            <w:vAlign w:val="center"/>
            <w:hideMark/>
          </w:tcPr>
          <w:p w14:paraId="59E97999"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0.033</w:t>
            </w:r>
          </w:p>
        </w:tc>
      </w:tr>
      <w:tr w:rsidR="00DE24C5" w:rsidRPr="006041CC" w14:paraId="18ABA84E" w14:textId="77777777" w:rsidTr="00DE24C5">
        <w:trPr>
          <w:trHeight w:val="318"/>
        </w:trPr>
        <w:tc>
          <w:tcPr>
            <w:tcW w:w="4140" w:type="dxa"/>
            <w:shd w:val="clear" w:color="000000" w:fill="FFFFFF"/>
            <w:noWrap/>
            <w:vAlign w:val="bottom"/>
            <w:hideMark/>
          </w:tcPr>
          <w:p w14:paraId="07A9A61D"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proofErr w:type="spellStart"/>
            <w:r w:rsidRPr="006041CC">
              <w:rPr>
                <w:rFonts w:ascii="Book Antiqua" w:eastAsia="Times New Roman" w:hAnsi="Book Antiqua" w:cs="Calibri"/>
                <w:color w:val="000000"/>
                <w:lang w:val="en-GB" w:eastAsia="sl-SI"/>
              </w:rPr>
              <w:t>cTN</w:t>
            </w:r>
            <w:proofErr w:type="spellEnd"/>
          </w:p>
        </w:tc>
        <w:tc>
          <w:tcPr>
            <w:tcW w:w="1600" w:type="dxa"/>
            <w:shd w:val="clear" w:color="000000" w:fill="FFFFFF"/>
            <w:vAlign w:val="center"/>
            <w:hideMark/>
          </w:tcPr>
          <w:p w14:paraId="12565106"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T2N2</w:t>
            </w:r>
          </w:p>
        </w:tc>
        <w:tc>
          <w:tcPr>
            <w:tcW w:w="3440" w:type="dxa"/>
            <w:shd w:val="clear" w:color="000000" w:fill="FFFFFF"/>
            <w:vAlign w:val="bottom"/>
            <w:hideMark/>
          </w:tcPr>
          <w:p w14:paraId="0250CD5B" w14:textId="45FB2ED6"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w:t>
            </w:r>
          </w:p>
        </w:tc>
        <w:tc>
          <w:tcPr>
            <w:tcW w:w="3060" w:type="dxa"/>
            <w:shd w:val="clear" w:color="000000" w:fill="FFFFFF"/>
            <w:vAlign w:val="bottom"/>
            <w:hideMark/>
          </w:tcPr>
          <w:p w14:paraId="45860BDF" w14:textId="0546F34D"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w:t>
            </w:r>
          </w:p>
        </w:tc>
        <w:tc>
          <w:tcPr>
            <w:tcW w:w="1800" w:type="dxa"/>
            <w:vMerge w:val="restart"/>
            <w:shd w:val="clear" w:color="000000" w:fill="FFFFFF"/>
            <w:noWrap/>
            <w:vAlign w:val="center"/>
            <w:hideMark/>
          </w:tcPr>
          <w:p w14:paraId="42823803" w14:textId="02CA9A56" w:rsidR="00DE24C5" w:rsidRPr="006041CC" w:rsidRDefault="00DE24C5" w:rsidP="00436E06">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0.138</w:t>
            </w:r>
            <w:r w:rsidR="00436E06">
              <w:rPr>
                <w:rFonts w:ascii="Book Antiqua" w:eastAsia="Times New Roman" w:hAnsi="Book Antiqua" w:cs="Calibri"/>
                <w:color w:val="000000"/>
                <w:vertAlign w:val="superscript"/>
                <w:lang w:val="en-GB" w:eastAsia="sl-SI"/>
              </w:rPr>
              <w:t>1</w:t>
            </w:r>
          </w:p>
        </w:tc>
      </w:tr>
      <w:tr w:rsidR="00DE24C5" w:rsidRPr="006041CC" w14:paraId="2ABCF840" w14:textId="77777777" w:rsidTr="00DE24C5">
        <w:trPr>
          <w:trHeight w:val="312"/>
        </w:trPr>
        <w:tc>
          <w:tcPr>
            <w:tcW w:w="4140" w:type="dxa"/>
            <w:shd w:val="clear" w:color="000000" w:fill="FFFFFF"/>
            <w:noWrap/>
            <w:vAlign w:val="bottom"/>
            <w:hideMark/>
          </w:tcPr>
          <w:p w14:paraId="0C646A51" w14:textId="77777777" w:rsidR="00DE24C5" w:rsidRPr="006041CC"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 </w:t>
            </w:r>
          </w:p>
        </w:tc>
        <w:tc>
          <w:tcPr>
            <w:tcW w:w="1600" w:type="dxa"/>
            <w:shd w:val="clear" w:color="000000" w:fill="FFFFFF"/>
            <w:vAlign w:val="center"/>
            <w:hideMark/>
          </w:tcPr>
          <w:p w14:paraId="034F5ED3"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T3N0</w:t>
            </w:r>
          </w:p>
        </w:tc>
        <w:tc>
          <w:tcPr>
            <w:tcW w:w="3440" w:type="dxa"/>
            <w:shd w:val="clear" w:color="000000" w:fill="FFFFFF"/>
            <w:vAlign w:val="bottom"/>
            <w:hideMark/>
          </w:tcPr>
          <w:p w14:paraId="62D7929C" w14:textId="5CD6A80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w:t>
            </w:r>
          </w:p>
        </w:tc>
        <w:tc>
          <w:tcPr>
            <w:tcW w:w="3060" w:type="dxa"/>
            <w:shd w:val="clear" w:color="000000" w:fill="FFFFFF"/>
            <w:vAlign w:val="bottom"/>
            <w:hideMark/>
          </w:tcPr>
          <w:p w14:paraId="0855C2BD" w14:textId="56D98682"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(0)</w:t>
            </w:r>
          </w:p>
        </w:tc>
        <w:tc>
          <w:tcPr>
            <w:tcW w:w="1800" w:type="dxa"/>
            <w:vMerge/>
            <w:vAlign w:val="center"/>
            <w:hideMark/>
          </w:tcPr>
          <w:p w14:paraId="5D1C88E7" w14:textId="77777777" w:rsidR="00DE24C5" w:rsidRPr="006041CC" w:rsidRDefault="00DE24C5"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DE24C5" w:rsidRPr="006041CC" w14:paraId="0A21D829" w14:textId="77777777" w:rsidTr="00DE24C5">
        <w:trPr>
          <w:trHeight w:val="312"/>
        </w:trPr>
        <w:tc>
          <w:tcPr>
            <w:tcW w:w="4140" w:type="dxa"/>
            <w:shd w:val="clear" w:color="000000" w:fill="FFFFFF"/>
            <w:noWrap/>
            <w:vAlign w:val="bottom"/>
            <w:hideMark/>
          </w:tcPr>
          <w:p w14:paraId="2E8C80D9" w14:textId="77777777" w:rsidR="00DE24C5" w:rsidRPr="006041CC"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 </w:t>
            </w:r>
          </w:p>
        </w:tc>
        <w:tc>
          <w:tcPr>
            <w:tcW w:w="1600" w:type="dxa"/>
            <w:shd w:val="clear" w:color="000000" w:fill="FFFFFF"/>
            <w:vAlign w:val="center"/>
            <w:hideMark/>
          </w:tcPr>
          <w:p w14:paraId="5F37D740"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T3N1</w:t>
            </w:r>
          </w:p>
        </w:tc>
        <w:tc>
          <w:tcPr>
            <w:tcW w:w="3440" w:type="dxa"/>
            <w:shd w:val="clear" w:color="000000" w:fill="FFFFFF"/>
            <w:vAlign w:val="bottom"/>
            <w:hideMark/>
          </w:tcPr>
          <w:p w14:paraId="31306ABF" w14:textId="3A30A57C"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21</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(29)</w:t>
            </w:r>
          </w:p>
        </w:tc>
        <w:tc>
          <w:tcPr>
            <w:tcW w:w="3060" w:type="dxa"/>
            <w:shd w:val="clear" w:color="000000" w:fill="FFFFFF"/>
            <w:vAlign w:val="bottom"/>
            <w:hideMark/>
          </w:tcPr>
          <w:p w14:paraId="12DAC355" w14:textId="42E09DB3"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20</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(22)</w:t>
            </w:r>
          </w:p>
        </w:tc>
        <w:tc>
          <w:tcPr>
            <w:tcW w:w="1800" w:type="dxa"/>
            <w:vMerge/>
            <w:vAlign w:val="center"/>
            <w:hideMark/>
          </w:tcPr>
          <w:p w14:paraId="6D845E48" w14:textId="77777777" w:rsidR="00DE24C5" w:rsidRPr="006041CC" w:rsidRDefault="00DE24C5"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DE24C5" w:rsidRPr="006041CC" w14:paraId="66F69D95" w14:textId="77777777" w:rsidTr="00DE24C5">
        <w:trPr>
          <w:trHeight w:val="312"/>
        </w:trPr>
        <w:tc>
          <w:tcPr>
            <w:tcW w:w="4140" w:type="dxa"/>
            <w:shd w:val="clear" w:color="000000" w:fill="FFFFFF"/>
            <w:noWrap/>
            <w:vAlign w:val="bottom"/>
            <w:hideMark/>
          </w:tcPr>
          <w:p w14:paraId="4F6E54DE" w14:textId="77777777" w:rsidR="00DE24C5" w:rsidRPr="006041CC"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 </w:t>
            </w:r>
          </w:p>
        </w:tc>
        <w:tc>
          <w:tcPr>
            <w:tcW w:w="1600" w:type="dxa"/>
            <w:shd w:val="clear" w:color="000000" w:fill="FFFFFF"/>
            <w:vAlign w:val="center"/>
            <w:hideMark/>
          </w:tcPr>
          <w:p w14:paraId="56BA966C"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T3N2</w:t>
            </w:r>
          </w:p>
        </w:tc>
        <w:tc>
          <w:tcPr>
            <w:tcW w:w="3440" w:type="dxa"/>
            <w:shd w:val="clear" w:color="000000" w:fill="FFFFFF"/>
            <w:vAlign w:val="bottom"/>
            <w:hideMark/>
          </w:tcPr>
          <w:p w14:paraId="0A4ED1A0" w14:textId="52D11194"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34</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(47)</w:t>
            </w:r>
          </w:p>
        </w:tc>
        <w:tc>
          <w:tcPr>
            <w:tcW w:w="3060" w:type="dxa"/>
            <w:shd w:val="clear" w:color="000000" w:fill="FFFFFF"/>
            <w:vAlign w:val="bottom"/>
            <w:hideMark/>
          </w:tcPr>
          <w:p w14:paraId="210BCF58" w14:textId="0B78F45D"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35</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(39)</w:t>
            </w:r>
          </w:p>
        </w:tc>
        <w:tc>
          <w:tcPr>
            <w:tcW w:w="1800" w:type="dxa"/>
            <w:vMerge/>
            <w:vAlign w:val="center"/>
            <w:hideMark/>
          </w:tcPr>
          <w:p w14:paraId="5D1E1ACA" w14:textId="77777777" w:rsidR="00DE24C5" w:rsidRPr="006041CC" w:rsidRDefault="00DE24C5"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DE24C5" w:rsidRPr="006041CC" w14:paraId="51554DEA" w14:textId="77777777" w:rsidTr="00DE24C5">
        <w:trPr>
          <w:trHeight w:val="312"/>
        </w:trPr>
        <w:tc>
          <w:tcPr>
            <w:tcW w:w="4140" w:type="dxa"/>
            <w:shd w:val="clear" w:color="000000" w:fill="FFFFFF"/>
            <w:noWrap/>
            <w:vAlign w:val="bottom"/>
            <w:hideMark/>
          </w:tcPr>
          <w:p w14:paraId="1E08540B" w14:textId="77777777" w:rsidR="00DE24C5" w:rsidRPr="006041CC"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 </w:t>
            </w:r>
          </w:p>
        </w:tc>
        <w:tc>
          <w:tcPr>
            <w:tcW w:w="1600" w:type="dxa"/>
            <w:shd w:val="clear" w:color="000000" w:fill="FFFFFF"/>
            <w:vAlign w:val="center"/>
            <w:hideMark/>
          </w:tcPr>
          <w:p w14:paraId="408CE796"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T4N1</w:t>
            </w:r>
          </w:p>
        </w:tc>
        <w:tc>
          <w:tcPr>
            <w:tcW w:w="3440" w:type="dxa"/>
            <w:shd w:val="clear" w:color="000000" w:fill="FFFFFF"/>
            <w:vAlign w:val="bottom"/>
            <w:hideMark/>
          </w:tcPr>
          <w:p w14:paraId="45599D1E" w14:textId="3A4A1C95"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w:t>
            </w:r>
          </w:p>
        </w:tc>
        <w:tc>
          <w:tcPr>
            <w:tcW w:w="3060" w:type="dxa"/>
            <w:shd w:val="clear" w:color="000000" w:fill="FFFFFF"/>
            <w:vAlign w:val="bottom"/>
            <w:hideMark/>
          </w:tcPr>
          <w:p w14:paraId="42E2604C" w14:textId="40328E8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7</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(8)</w:t>
            </w:r>
          </w:p>
        </w:tc>
        <w:tc>
          <w:tcPr>
            <w:tcW w:w="1800" w:type="dxa"/>
            <w:vMerge/>
            <w:vAlign w:val="center"/>
            <w:hideMark/>
          </w:tcPr>
          <w:p w14:paraId="01952266" w14:textId="77777777" w:rsidR="00DE24C5" w:rsidRPr="006041CC" w:rsidRDefault="00DE24C5"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DE24C5" w:rsidRPr="006041CC" w14:paraId="40AC8CFD" w14:textId="77777777" w:rsidTr="00DE24C5">
        <w:trPr>
          <w:trHeight w:val="318"/>
        </w:trPr>
        <w:tc>
          <w:tcPr>
            <w:tcW w:w="4140" w:type="dxa"/>
            <w:shd w:val="clear" w:color="000000" w:fill="FFFFFF"/>
            <w:noWrap/>
            <w:vAlign w:val="bottom"/>
            <w:hideMark/>
          </w:tcPr>
          <w:p w14:paraId="509ADFF3" w14:textId="77777777" w:rsidR="00DE24C5" w:rsidRPr="006041CC"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lastRenderedPageBreak/>
              <w:t> </w:t>
            </w:r>
          </w:p>
        </w:tc>
        <w:tc>
          <w:tcPr>
            <w:tcW w:w="1600" w:type="dxa"/>
            <w:shd w:val="clear" w:color="000000" w:fill="FFFFFF"/>
            <w:vAlign w:val="center"/>
            <w:hideMark/>
          </w:tcPr>
          <w:p w14:paraId="608E5FB1"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T4N2</w:t>
            </w:r>
          </w:p>
        </w:tc>
        <w:tc>
          <w:tcPr>
            <w:tcW w:w="3440" w:type="dxa"/>
            <w:shd w:val="clear" w:color="000000" w:fill="FFFFFF"/>
            <w:vAlign w:val="bottom"/>
            <w:hideMark/>
          </w:tcPr>
          <w:p w14:paraId="1FA53591" w14:textId="0DCB590C"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14</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(19)</w:t>
            </w:r>
          </w:p>
        </w:tc>
        <w:tc>
          <w:tcPr>
            <w:tcW w:w="3060" w:type="dxa"/>
            <w:shd w:val="clear" w:color="000000" w:fill="FFFFFF"/>
            <w:vAlign w:val="bottom"/>
            <w:hideMark/>
          </w:tcPr>
          <w:p w14:paraId="73ED6138" w14:textId="43BFCA6D"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26</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(29)</w:t>
            </w:r>
          </w:p>
        </w:tc>
        <w:tc>
          <w:tcPr>
            <w:tcW w:w="1800" w:type="dxa"/>
            <w:vMerge/>
            <w:vAlign w:val="center"/>
            <w:hideMark/>
          </w:tcPr>
          <w:p w14:paraId="74B78D16" w14:textId="77777777" w:rsidR="00DE24C5" w:rsidRPr="006041CC" w:rsidRDefault="00DE24C5"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DE24C5" w:rsidRPr="006041CC" w14:paraId="26622ACF" w14:textId="77777777" w:rsidTr="00DE24C5">
        <w:trPr>
          <w:trHeight w:val="318"/>
        </w:trPr>
        <w:tc>
          <w:tcPr>
            <w:tcW w:w="4140" w:type="dxa"/>
            <w:vMerge w:val="restart"/>
            <w:shd w:val="clear" w:color="000000" w:fill="FFFFFF"/>
            <w:hideMark/>
          </w:tcPr>
          <w:p w14:paraId="36A99376"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Distance from anal verge in cm</w:t>
            </w:r>
          </w:p>
        </w:tc>
        <w:tc>
          <w:tcPr>
            <w:tcW w:w="1600" w:type="dxa"/>
            <w:shd w:val="clear" w:color="000000" w:fill="FFFFFF"/>
            <w:noWrap/>
            <w:vAlign w:val="bottom"/>
            <w:hideMark/>
          </w:tcPr>
          <w:p w14:paraId="228AEFA2"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 5</w:t>
            </w:r>
          </w:p>
        </w:tc>
        <w:tc>
          <w:tcPr>
            <w:tcW w:w="3440" w:type="dxa"/>
            <w:shd w:val="clear" w:color="000000" w:fill="FFFFFF"/>
            <w:noWrap/>
            <w:hideMark/>
          </w:tcPr>
          <w:p w14:paraId="7AA7F918" w14:textId="71DFB0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27</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(38)</w:t>
            </w:r>
          </w:p>
        </w:tc>
        <w:tc>
          <w:tcPr>
            <w:tcW w:w="3060" w:type="dxa"/>
            <w:shd w:val="clear" w:color="000000" w:fill="FFFFFF"/>
            <w:noWrap/>
            <w:hideMark/>
          </w:tcPr>
          <w:p w14:paraId="7CB2FD2B" w14:textId="2B944928"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29</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(33)</w:t>
            </w:r>
          </w:p>
        </w:tc>
        <w:tc>
          <w:tcPr>
            <w:tcW w:w="1800" w:type="dxa"/>
            <w:vMerge w:val="restart"/>
            <w:shd w:val="clear" w:color="000000" w:fill="FFFFFF"/>
            <w:noWrap/>
            <w:vAlign w:val="center"/>
            <w:hideMark/>
          </w:tcPr>
          <w:p w14:paraId="79A76888"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0.370</w:t>
            </w:r>
          </w:p>
        </w:tc>
      </w:tr>
      <w:tr w:rsidR="00DE24C5" w:rsidRPr="006041CC" w14:paraId="17A05078" w14:textId="77777777" w:rsidTr="00DE24C5">
        <w:trPr>
          <w:trHeight w:val="312"/>
        </w:trPr>
        <w:tc>
          <w:tcPr>
            <w:tcW w:w="4140" w:type="dxa"/>
            <w:vMerge/>
            <w:vAlign w:val="center"/>
            <w:hideMark/>
          </w:tcPr>
          <w:p w14:paraId="1F11155A" w14:textId="77777777" w:rsidR="00DE24C5" w:rsidRPr="006041CC"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p>
        </w:tc>
        <w:tc>
          <w:tcPr>
            <w:tcW w:w="1600" w:type="dxa"/>
            <w:shd w:val="clear" w:color="000000" w:fill="FFFFFF"/>
            <w:noWrap/>
            <w:vAlign w:val="bottom"/>
            <w:hideMark/>
          </w:tcPr>
          <w:p w14:paraId="6D6CE27A" w14:textId="7365E899"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5.1-10</w:t>
            </w:r>
          </w:p>
        </w:tc>
        <w:tc>
          <w:tcPr>
            <w:tcW w:w="3440" w:type="dxa"/>
            <w:shd w:val="clear" w:color="000000" w:fill="FFFFFF"/>
            <w:noWrap/>
            <w:hideMark/>
          </w:tcPr>
          <w:p w14:paraId="040FD13E" w14:textId="63ABA5A9"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37</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(51)</w:t>
            </w:r>
          </w:p>
        </w:tc>
        <w:tc>
          <w:tcPr>
            <w:tcW w:w="3060" w:type="dxa"/>
            <w:shd w:val="clear" w:color="000000" w:fill="FFFFFF"/>
            <w:noWrap/>
            <w:hideMark/>
          </w:tcPr>
          <w:p w14:paraId="033C87C1" w14:textId="00E0F565"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43</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(48)</w:t>
            </w:r>
          </w:p>
        </w:tc>
        <w:tc>
          <w:tcPr>
            <w:tcW w:w="1800" w:type="dxa"/>
            <w:vMerge/>
            <w:vAlign w:val="center"/>
            <w:hideMark/>
          </w:tcPr>
          <w:p w14:paraId="44309A68"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r>
      <w:tr w:rsidR="00DE24C5" w:rsidRPr="006041CC" w14:paraId="4EA66417" w14:textId="77777777" w:rsidTr="00DE24C5">
        <w:trPr>
          <w:trHeight w:val="318"/>
        </w:trPr>
        <w:tc>
          <w:tcPr>
            <w:tcW w:w="4140" w:type="dxa"/>
            <w:vMerge/>
            <w:vAlign w:val="center"/>
            <w:hideMark/>
          </w:tcPr>
          <w:p w14:paraId="7C3BB70C" w14:textId="77777777" w:rsidR="00DE24C5" w:rsidRPr="006041CC" w:rsidRDefault="00DE24C5" w:rsidP="006041CC">
            <w:pPr>
              <w:adjustRightInd w:val="0"/>
              <w:snapToGrid w:val="0"/>
              <w:spacing w:line="360" w:lineRule="auto"/>
              <w:jc w:val="both"/>
              <w:rPr>
                <w:rFonts w:ascii="Book Antiqua" w:eastAsia="Times New Roman" w:hAnsi="Book Antiqua" w:cs="Calibri"/>
                <w:b/>
                <w:bCs/>
                <w:color w:val="000000"/>
                <w:lang w:val="en-GB" w:eastAsia="sl-SI"/>
              </w:rPr>
            </w:pPr>
          </w:p>
        </w:tc>
        <w:tc>
          <w:tcPr>
            <w:tcW w:w="1600" w:type="dxa"/>
            <w:shd w:val="clear" w:color="000000" w:fill="FFFFFF"/>
            <w:noWrap/>
            <w:vAlign w:val="bottom"/>
            <w:hideMark/>
          </w:tcPr>
          <w:p w14:paraId="19EA550D"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 10.1</w:t>
            </w:r>
          </w:p>
        </w:tc>
        <w:tc>
          <w:tcPr>
            <w:tcW w:w="3440" w:type="dxa"/>
            <w:shd w:val="clear" w:color="000000" w:fill="FFFFFF"/>
            <w:noWrap/>
            <w:hideMark/>
          </w:tcPr>
          <w:p w14:paraId="63916120" w14:textId="39994590"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8</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(11)</w:t>
            </w:r>
          </w:p>
        </w:tc>
        <w:tc>
          <w:tcPr>
            <w:tcW w:w="3060" w:type="dxa"/>
            <w:shd w:val="clear" w:color="000000" w:fill="FFFFFF"/>
            <w:noWrap/>
            <w:hideMark/>
          </w:tcPr>
          <w:p w14:paraId="71C769E1" w14:textId="5957888F"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17</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(19)</w:t>
            </w:r>
          </w:p>
        </w:tc>
        <w:tc>
          <w:tcPr>
            <w:tcW w:w="1800" w:type="dxa"/>
            <w:vMerge/>
            <w:vAlign w:val="center"/>
            <w:hideMark/>
          </w:tcPr>
          <w:p w14:paraId="0A35D7D9"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r>
    </w:tbl>
    <w:p w14:paraId="605AB267" w14:textId="678BAE66" w:rsidR="00EF1DFE" w:rsidRPr="006041CC" w:rsidRDefault="00436E06" w:rsidP="006041CC">
      <w:pPr>
        <w:adjustRightInd w:val="0"/>
        <w:snapToGrid w:val="0"/>
        <w:spacing w:line="360" w:lineRule="auto"/>
        <w:jc w:val="both"/>
        <w:rPr>
          <w:rFonts w:ascii="Book Antiqua" w:hAnsi="Book Antiqua"/>
          <w:lang w:val="en-GB"/>
        </w:rPr>
      </w:pPr>
      <w:r>
        <w:rPr>
          <w:rFonts w:ascii="Book Antiqua" w:hAnsi="Book Antiqua"/>
          <w:vertAlign w:val="superscript"/>
          <w:lang w:val="en-GB"/>
        </w:rPr>
        <w:t>1</w:t>
      </w:r>
      <w:r w:rsidR="00EF1DFE" w:rsidRPr="006041CC">
        <w:rPr>
          <w:rFonts w:ascii="Book Antiqua" w:hAnsi="Book Antiqua"/>
          <w:lang w:val="en-GB"/>
        </w:rPr>
        <w:t xml:space="preserve">Likelihood-ratio test; EMVI: Extramural vascular invasion; MRF: </w:t>
      </w:r>
      <w:proofErr w:type="spellStart"/>
      <w:r w:rsidR="00EF1DFE" w:rsidRPr="006041CC">
        <w:rPr>
          <w:rFonts w:ascii="Book Antiqua" w:hAnsi="Book Antiqua"/>
          <w:lang w:val="en-GB"/>
        </w:rPr>
        <w:t>Mesorectal</w:t>
      </w:r>
      <w:proofErr w:type="spellEnd"/>
      <w:r w:rsidR="00EF1DFE" w:rsidRPr="006041CC">
        <w:rPr>
          <w:rFonts w:ascii="Book Antiqua" w:hAnsi="Book Antiqua"/>
          <w:lang w:val="en-GB"/>
        </w:rPr>
        <w:t xml:space="preserve"> fascia; PS: Performance status; TNT: Total neoadjuvant treatment; WHO: World Health Organization.</w:t>
      </w:r>
    </w:p>
    <w:p w14:paraId="127AF06A" w14:textId="77777777" w:rsidR="00EF1DFE" w:rsidRPr="006041CC" w:rsidRDefault="00EF1DFE" w:rsidP="006041CC">
      <w:pPr>
        <w:adjustRightInd w:val="0"/>
        <w:snapToGrid w:val="0"/>
        <w:spacing w:line="360" w:lineRule="auto"/>
        <w:jc w:val="both"/>
        <w:rPr>
          <w:rFonts w:ascii="Book Antiqua" w:hAnsi="Book Antiqua"/>
          <w:lang w:val="en-GB"/>
        </w:rPr>
        <w:sectPr w:rsidR="00EF1DFE" w:rsidRPr="006041CC" w:rsidSect="003410A6">
          <w:footerReference w:type="default" r:id="rId11"/>
          <w:type w:val="continuous"/>
          <w:pgSz w:w="16819" w:h="11894" w:orient="landscape"/>
          <w:pgMar w:top="1440" w:right="1800" w:bottom="1440" w:left="1800" w:header="706" w:footer="706" w:gutter="0"/>
          <w:cols w:space="708"/>
          <w:docGrid w:linePitch="360"/>
        </w:sectPr>
      </w:pPr>
    </w:p>
    <w:p w14:paraId="1165C191" w14:textId="77777777" w:rsidR="00EF1DFE" w:rsidRPr="006041CC" w:rsidRDefault="00EF1DFE" w:rsidP="006041CC">
      <w:pPr>
        <w:adjustRightInd w:val="0"/>
        <w:snapToGrid w:val="0"/>
        <w:spacing w:line="360" w:lineRule="auto"/>
        <w:jc w:val="both"/>
        <w:rPr>
          <w:rFonts w:ascii="Book Antiqua" w:hAnsi="Book Antiqua"/>
          <w:b/>
          <w:bCs/>
          <w:lang w:val="en-GB"/>
        </w:rPr>
      </w:pPr>
      <w:r w:rsidRPr="006041CC">
        <w:rPr>
          <w:rStyle w:val="IntenseEmphasis"/>
          <w:rFonts w:ascii="Book Antiqua" w:hAnsi="Book Antiqua"/>
          <w:b/>
          <w:bCs/>
          <w:i w:val="0"/>
          <w:iCs w:val="0"/>
          <w:color w:val="auto"/>
          <w:lang w:val="en-GB"/>
        </w:rPr>
        <w:lastRenderedPageBreak/>
        <w:t xml:space="preserve">Table </w:t>
      </w:r>
      <w:r w:rsidRPr="006041CC">
        <w:rPr>
          <w:rStyle w:val="IntenseEmphasis"/>
          <w:rFonts w:ascii="Book Antiqua" w:hAnsi="Book Antiqua"/>
          <w:b/>
          <w:bCs/>
          <w:i w:val="0"/>
          <w:iCs w:val="0"/>
          <w:color w:val="auto"/>
          <w:lang w:val="en-GB"/>
        </w:rPr>
        <w:fldChar w:fldCharType="begin"/>
      </w:r>
      <w:r w:rsidRPr="006041CC">
        <w:rPr>
          <w:rStyle w:val="IntenseEmphasis"/>
          <w:rFonts w:ascii="Book Antiqua" w:hAnsi="Book Antiqua"/>
          <w:b/>
          <w:bCs/>
          <w:i w:val="0"/>
          <w:iCs w:val="0"/>
          <w:color w:val="auto"/>
          <w:lang w:val="en-GB"/>
        </w:rPr>
        <w:instrText xml:space="preserve"> SEQ Table \* ARABIC </w:instrText>
      </w:r>
      <w:r w:rsidRPr="006041CC">
        <w:rPr>
          <w:rStyle w:val="IntenseEmphasis"/>
          <w:rFonts w:ascii="Book Antiqua" w:hAnsi="Book Antiqua"/>
          <w:b/>
          <w:bCs/>
          <w:i w:val="0"/>
          <w:iCs w:val="0"/>
          <w:color w:val="auto"/>
          <w:lang w:val="en-GB"/>
        </w:rPr>
        <w:fldChar w:fldCharType="separate"/>
      </w:r>
      <w:r w:rsidRPr="006041CC">
        <w:rPr>
          <w:rStyle w:val="IntenseEmphasis"/>
          <w:rFonts w:ascii="Book Antiqua" w:hAnsi="Book Antiqua"/>
          <w:b/>
          <w:bCs/>
          <w:i w:val="0"/>
          <w:iCs w:val="0"/>
          <w:color w:val="auto"/>
          <w:lang w:val="en-GB"/>
        </w:rPr>
        <w:t>2</w:t>
      </w:r>
      <w:r w:rsidRPr="006041CC">
        <w:rPr>
          <w:rStyle w:val="IntenseEmphasis"/>
          <w:rFonts w:ascii="Book Antiqua" w:hAnsi="Book Antiqua"/>
          <w:b/>
          <w:bCs/>
          <w:i w:val="0"/>
          <w:iCs w:val="0"/>
          <w:color w:val="auto"/>
          <w:lang w:val="en-GB"/>
        </w:rPr>
        <w:fldChar w:fldCharType="end"/>
      </w:r>
      <w:r w:rsidRPr="006041CC">
        <w:rPr>
          <w:rStyle w:val="IntenseEmphasis"/>
          <w:rFonts w:ascii="Book Antiqua" w:hAnsi="Book Antiqua"/>
          <w:b/>
          <w:bCs/>
          <w:i w:val="0"/>
          <w:iCs w:val="0"/>
          <w:color w:val="auto"/>
          <w:lang w:val="en-GB"/>
        </w:rPr>
        <w:t xml:space="preserve"> Treatment characteristics</w:t>
      </w:r>
    </w:p>
    <w:tbl>
      <w:tblPr>
        <w:tblW w:w="8910"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1890"/>
        <w:gridCol w:w="1371"/>
        <w:gridCol w:w="2319"/>
        <w:gridCol w:w="2160"/>
        <w:gridCol w:w="1170"/>
      </w:tblGrid>
      <w:tr w:rsidR="00EF1DFE" w:rsidRPr="006041CC" w14:paraId="13AFE3D3" w14:textId="77777777" w:rsidTr="0095320D">
        <w:trPr>
          <w:trHeight w:val="708"/>
        </w:trPr>
        <w:tc>
          <w:tcPr>
            <w:tcW w:w="3261" w:type="dxa"/>
            <w:gridSpan w:val="2"/>
            <w:tcBorders>
              <w:top w:val="single" w:sz="4" w:space="0" w:color="auto"/>
              <w:bottom w:val="single" w:sz="4" w:space="0" w:color="auto"/>
            </w:tcBorders>
            <w:shd w:val="clear" w:color="000000" w:fill="FFFFFF"/>
            <w:noWrap/>
            <w:vAlign w:val="center"/>
            <w:hideMark/>
          </w:tcPr>
          <w:p w14:paraId="07BF8DDA" w14:textId="77777777" w:rsidR="00EF1DFE" w:rsidRPr="006041CC"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Characteristic</w:t>
            </w:r>
          </w:p>
        </w:tc>
        <w:tc>
          <w:tcPr>
            <w:tcW w:w="2319" w:type="dxa"/>
            <w:tcBorders>
              <w:top w:val="single" w:sz="4" w:space="0" w:color="auto"/>
              <w:bottom w:val="single" w:sz="4" w:space="0" w:color="auto"/>
            </w:tcBorders>
            <w:shd w:val="clear" w:color="000000" w:fill="FFFFFF"/>
            <w:vAlign w:val="center"/>
            <w:hideMark/>
          </w:tcPr>
          <w:p w14:paraId="5AB1A42F" w14:textId="4FB7CC6A" w:rsidR="00EF1DFE" w:rsidRPr="006041CC"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 xml:space="preserve">Standard therapy, </w:t>
            </w:r>
            <w:r w:rsidRPr="006041CC">
              <w:rPr>
                <w:rFonts w:ascii="Book Antiqua" w:eastAsia="Times New Roman" w:hAnsi="Book Antiqua" w:cs="Calibri"/>
                <w:b/>
                <w:bCs/>
                <w:i/>
                <w:iCs/>
                <w:color w:val="000000"/>
                <w:lang w:val="en-GB" w:eastAsia="sl-SI"/>
              </w:rPr>
              <w:t>n</w:t>
            </w:r>
            <w:r w:rsidRPr="006041CC">
              <w:rPr>
                <w:rFonts w:ascii="Book Antiqua" w:eastAsia="Times New Roman" w:hAnsi="Book Antiqua" w:cs="Calibri"/>
                <w:b/>
                <w:bCs/>
                <w:color w:val="000000"/>
                <w:lang w:val="en-GB" w:eastAsia="sl-SI"/>
              </w:rPr>
              <w:t xml:space="preserve"> = 70</w:t>
            </w:r>
            <w:r w:rsidR="00DE24C5" w:rsidRPr="006041CC">
              <w:rPr>
                <w:rFonts w:ascii="Book Antiqua" w:eastAsia="Times New Roman" w:hAnsi="Book Antiqua" w:cs="Calibri"/>
                <w:b/>
                <w:bCs/>
                <w:color w:val="000000"/>
                <w:lang w:val="en-GB" w:eastAsia="sl-SI"/>
              </w:rPr>
              <w:t>, (%)</w:t>
            </w:r>
          </w:p>
        </w:tc>
        <w:tc>
          <w:tcPr>
            <w:tcW w:w="2160" w:type="dxa"/>
            <w:tcBorders>
              <w:top w:val="single" w:sz="4" w:space="0" w:color="auto"/>
              <w:bottom w:val="single" w:sz="4" w:space="0" w:color="auto"/>
            </w:tcBorders>
            <w:shd w:val="clear" w:color="000000" w:fill="FFFFFF"/>
            <w:vAlign w:val="center"/>
            <w:hideMark/>
          </w:tcPr>
          <w:p w14:paraId="6BF47D8E" w14:textId="0068B94A" w:rsidR="00EF1DFE" w:rsidRPr="006041CC"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 xml:space="preserve">TNT, </w:t>
            </w:r>
            <w:r w:rsidRPr="006041CC">
              <w:rPr>
                <w:rFonts w:ascii="Book Antiqua" w:eastAsia="Times New Roman" w:hAnsi="Book Antiqua" w:cs="Calibri"/>
                <w:b/>
                <w:bCs/>
                <w:i/>
                <w:iCs/>
                <w:color w:val="000000"/>
                <w:lang w:val="en-GB" w:eastAsia="sl-SI"/>
              </w:rPr>
              <w:t>n</w:t>
            </w:r>
            <w:r w:rsidRPr="006041CC">
              <w:rPr>
                <w:rFonts w:ascii="Book Antiqua" w:eastAsia="Times New Roman" w:hAnsi="Book Antiqua" w:cs="Calibri"/>
                <w:b/>
                <w:bCs/>
                <w:color w:val="000000"/>
                <w:lang w:val="en-GB" w:eastAsia="sl-SI"/>
              </w:rPr>
              <w:t xml:space="preserve"> = 82</w:t>
            </w:r>
            <w:r w:rsidR="00DE24C5" w:rsidRPr="006041CC">
              <w:rPr>
                <w:rFonts w:ascii="Book Antiqua" w:eastAsia="Times New Roman" w:hAnsi="Book Antiqua" w:cs="Calibri"/>
                <w:b/>
                <w:bCs/>
                <w:color w:val="000000"/>
                <w:lang w:val="en-GB" w:eastAsia="sl-SI"/>
              </w:rPr>
              <w:t>, (%)</w:t>
            </w:r>
          </w:p>
        </w:tc>
        <w:tc>
          <w:tcPr>
            <w:tcW w:w="1170" w:type="dxa"/>
            <w:tcBorders>
              <w:top w:val="single" w:sz="4" w:space="0" w:color="auto"/>
              <w:bottom w:val="single" w:sz="4" w:space="0" w:color="auto"/>
            </w:tcBorders>
            <w:shd w:val="clear" w:color="000000" w:fill="FFFFFF"/>
            <w:noWrap/>
            <w:vAlign w:val="bottom"/>
            <w:hideMark/>
          </w:tcPr>
          <w:p w14:paraId="1D81B2AA" w14:textId="77777777" w:rsidR="00EF1DFE" w:rsidRPr="006041CC" w:rsidRDefault="00EF1DFE" w:rsidP="006041CC">
            <w:pPr>
              <w:adjustRightInd w:val="0"/>
              <w:snapToGrid w:val="0"/>
              <w:spacing w:line="360" w:lineRule="auto"/>
              <w:jc w:val="both"/>
              <w:rPr>
                <w:rFonts w:ascii="Book Antiqua" w:eastAsia="Times New Roman" w:hAnsi="Book Antiqua" w:cs="Calibri"/>
                <w:b/>
                <w:bCs/>
                <w:color w:val="3F3F3F"/>
                <w:lang w:val="en-GB" w:eastAsia="sl-SI"/>
              </w:rPr>
            </w:pPr>
            <w:r w:rsidRPr="006041CC">
              <w:rPr>
                <w:rFonts w:ascii="Book Antiqua" w:eastAsia="Times New Roman" w:hAnsi="Book Antiqua" w:cs="Calibri"/>
                <w:b/>
                <w:bCs/>
                <w:i/>
                <w:iCs/>
                <w:color w:val="3F3F3F"/>
                <w:lang w:val="en-GB" w:eastAsia="sl-SI"/>
              </w:rPr>
              <w:t>P</w:t>
            </w:r>
            <w:r w:rsidRPr="006041CC">
              <w:rPr>
                <w:rFonts w:ascii="Book Antiqua" w:eastAsia="Times New Roman" w:hAnsi="Book Antiqua" w:cs="Calibri"/>
                <w:b/>
                <w:bCs/>
                <w:color w:val="3F3F3F"/>
                <w:lang w:val="en-GB" w:eastAsia="sl-SI"/>
              </w:rPr>
              <w:t xml:space="preserve"> value</w:t>
            </w:r>
          </w:p>
        </w:tc>
      </w:tr>
      <w:tr w:rsidR="00DE24C5" w:rsidRPr="006041CC" w14:paraId="33A1494A" w14:textId="77777777" w:rsidTr="0095320D">
        <w:trPr>
          <w:trHeight w:val="318"/>
        </w:trPr>
        <w:tc>
          <w:tcPr>
            <w:tcW w:w="1890" w:type="dxa"/>
            <w:tcBorders>
              <w:top w:val="single" w:sz="4" w:space="0" w:color="auto"/>
            </w:tcBorders>
            <w:shd w:val="clear" w:color="000000" w:fill="FFFFFF"/>
            <w:noWrap/>
            <w:vAlign w:val="bottom"/>
            <w:hideMark/>
          </w:tcPr>
          <w:p w14:paraId="5DC3D4BE"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proofErr w:type="spellStart"/>
            <w:r w:rsidRPr="006041CC">
              <w:rPr>
                <w:rFonts w:ascii="Book Antiqua" w:eastAsia="Times New Roman" w:hAnsi="Book Antiqua" w:cs="Calibri"/>
                <w:color w:val="000000"/>
                <w:lang w:val="en-GB" w:eastAsia="sl-SI"/>
              </w:rPr>
              <w:t>pCR</w:t>
            </w:r>
            <w:proofErr w:type="spellEnd"/>
          </w:p>
        </w:tc>
        <w:tc>
          <w:tcPr>
            <w:tcW w:w="1371" w:type="dxa"/>
            <w:tcBorders>
              <w:top w:val="single" w:sz="4" w:space="0" w:color="auto"/>
            </w:tcBorders>
            <w:shd w:val="clear" w:color="000000" w:fill="FFFFFF"/>
            <w:noWrap/>
            <w:vAlign w:val="bottom"/>
            <w:hideMark/>
          </w:tcPr>
          <w:p w14:paraId="3CC5549D"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2319" w:type="dxa"/>
            <w:tcBorders>
              <w:top w:val="single" w:sz="4" w:space="0" w:color="auto"/>
            </w:tcBorders>
            <w:shd w:val="clear" w:color="000000" w:fill="FFFFFF"/>
            <w:noWrap/>
            <w:vAlign w:val="center"/>
            <w:hideMark/>
          </w:tcPr>
          <w:p w14:paraId="718980AC" w14:textId="24B2A10D"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5</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(7)</w:t>
            </w:r>
          </w:p>
        </w:tc>
        <w:tc>
          <w:tcPr>
            <w:tcW w:w="2160" w:type="dxa"/>
            <w:tcBorders>
              <w:top w:val="single" w:sz="4" w:space="0" w:color="auto"/>
            </w:tcBorders>
            <w:shd w:val="clear" w:color="000000" w:fill="FFFFFF"/>
            <w:noWrap/>
            <w:vAlign w:val="center"/>
            <w:hideMark/>
          </w:tcPr>
          <w:p w14:paraId="5EACC6FF" w14:textId="71A0650F"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19</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(23)</w:t>
            </w:r>
          </w:p>
        </w:tc>
        <w:tc>
          <w:tcPr>
            <w:tcW w:w="1170" w:type="dxa"/>
            <w:tcBorders>
              <w:top w:val="single" w:sz="4" w:space="0" w:color="auto"/>
            </w:tcBorders>
            <w:shd w:val="clear" w:color="000000" w:fill="FFFFFF"/>
            <w:noWrap/>
            <w:vAlign w:val="center"/>
            <w:hideMark/>
          </w:tcPr>
          <w:p w14:paraId="255B1E2C"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0.007</w:t>
            </w:r>
          </w:p>
        </w:tc>
      </w:tr>
      <w:tr w:rsidR="00DE24C5" w:rsidRPr="006041CC" w14:paraId="2791E359" w14:textId="77777777" w:rsidTr="0095320D">
        <w:trPr>
          <w:trHeight w:val="318"/>
        </w:trPr>
        <w:tc>
          <w:tcPr>
            <w:tcW w:w="1890" w:type="dxa"/>
            <w:shd w:val="clear" w:color="000000" w:fill="FFFFFF"/>
            <w:noWrap/>
            <w:vAlign w:val="bottom"/>
            <w:hideMark/>
          </w:tcPr>
          <w:p w14:paraId="4D85646A"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CR</w:t>
            </w:r>
          </w:p>
        </w:tc>
        <w:tc>
          <w:tcPr>
            <w:tcW w:w="1371" w:type="dxa"/>
            <w:shd w:val="clear" w:color="000000" w:fill="FFFFFF"/>
            <w:vAlign w:val="center"/>
            <w:hideMark/>
          </w:tcPr>
          <w:p w14:paraId="116A09C2"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2319" w:type="dxa"/>
            <w:shd w:val="clear" w:color="000000" w:fill="FFFFFF"/>
            <w:vAlign w:val="bottom"/>
            <w:hideMark/>
          </w:tcPr>
          <w:p w14:paraId="575FB160" w14:textId="6CDD450D"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7</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(10)</w:t>
            </w:r>
          </w:p>
        </w:tc>
        <w:tc>
          <w:tcPr>
            <w:tcW w:w="2160" w:type="dxa"/>
            <w:shd w:val="clear" w:color="000000" w:fill="FFFFFF"/>
            <w:vAlign w:val="center"/>
            <w:hideMark/>
          </w:tcPr>
          <w:p w14:paraId="4CD56DE3" w14:textId="7FA41FD4"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23</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(26)</w:t>
            </w:r>
          </w:p>
        </w:tc>
        <w:tc>
          <w:tcPr>
            <w:tcW w:w="1170" w:type="dxa"/>
            <w:shd w:val="clear" w:color="000000" w:fill="FFFFFF"/>
            <w:noWrap/>
            <w:vAlign w:val="center"/>
            <w:hideMark/>
          </w:tcPr>
          <w:p w14:paraId="32E573A2"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0.009</w:t>
            </w:r>
          </w:p>
        </w:tc>
      </w:tr>
      <w:tr w:rsidR="00EF1DFE" w:rsidRPr="006041CC" w14:paraId="7A20C35A" w14:textId="77777777" w:rsidTr="0095320D">
        <w:trPr>
          <w:trHeight w:val="438"/>
        </w:trPr>
        <w:tc>
          <w:tcPr>
            <w:tcW w:w="1890" w:type="dxa"/>
            <w:shd w:val="clear" w:color="000000" w:fill="FFFFFF"/>
            <w:vAlign w:val="center"/>
            <w:hideMark/>
          </w:tcPr>
          <w:p w14:paraId="22CB8A7A"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NAR score </w:t>
            </w:r>
          </w:p>
        </w:tc>
        <w:tc>
          <w:tcPr>
            <w:tcW w:w="1371" w:type="dxa"/>
            <w:shd w:val="clear" w:color="000000" w:fill="FFFFFF"/>
            <w:noWrap/>
            <w:vAlign w:val="center"/>
            <w:hideMark/>
          </w:tcPr>
          <w:p w14:paraId="758C262F" w14:textId="3750437A"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M</w:t>
            </w:r>
            <w:r w:rsidR="00DE24C5" w:rsidRPr="006041CC">
              <w:rPr>
                <w:rFonts w:ascii="Book Antiqua" w:eastAsia="Times New Roman" w:hAnsi="Book Antiqua" w:cs="Calibri"/>
                <w:color w:val="000000"/>
                <w:lang w:val="en-GB" w:eastAsia="sl-SI"/>
              </w:rPr>
              <w:t>ean [</w:t>
            </w:r>
            <w:r w:rsidRPr="006041CC">
              <w:rPr>
                <w:rFonts w:ascii="Book Antiqua" w:eastAsia="Times New Roman" w:hAnsi="Book Antiqua" w:cs="Calibri"/>
                <w:color w:val="000000"/>
                <w:lang w:val="en-GB" w:eastAsia="sl-SI"/>
              </w:rPr>
              <w:t>SD</w:t>
            </w:r>
            <w:r w:rsidR="00DE24C5" w:rsidRPr="006041CC">
              <w:rPr>
                <w:rFonts w:ascii="Book Antiqua" w:eastAsia="Times New Roman" w:hAnsi="Book Antiqua" w:cs="Calibri"/>
                <w:color w:val="000000"/>
                <w:lang w:val="en-GB" w:eastAsia="sl-SI"/>
              </w:rPr>
              <w:t>]</w:t>
            </w:r>
          </w:p>
        </w:tc>
        <w:tc>
          <w:tcPr>
            <w:tcW w:w="2319" w:type="dxa"/>
            <w:shd w:val="clear" w:color="000000" w:fill="FFFFFF"/>
            <w:noWrap/>
            <w:vAlign w:val="center"/>
            <w:hideMark/>
          </w:tcPr>
          <w:p w14:paraId="1CA1DE4D" w14:textId="185FD950" w:rsidR="00EF1DFE" w:rsidRPr="006041CC" w:rsidRDefault="00EF1DFE"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 xml:space="preserve">16.8 </w:t>
            </w:r>
            <w:r w:rsidR="00DE24C5" w:rsidRPr="006041CC">
              <w:rPr>
                <w:rFonts w:ascii="Book Antiqua" w:eastAsia="Times New Roman" w:hAnsi="Book Antiqua" w:cs="Calibri"/>
                <w:lang w:val="en-GB" w:eastAsia="sl-SI"/>
              </w:rPr>
              <w:t>[</w:t>
            </w:r>
            <w:r w:rsidRPr="006041CC">
              <w:rPr>
                <w:rFonts w:ascii="Book Antiqua" w:eastAsia="Times New Roman" w:hAnsi="Book Antiqua" w:cs="Calibri"/>
                <w:lang w:val="en-GB" w:eastAsia="sl-SI"/>
              </w:rPr>
              <w:t>12.9</w:t>
            </w:r>
            <w:r w:rsidR="00DE24C5" w:rsidRPr="006041CC">
              <w:rPr>
                <w:rFonts w:ascii="Book Antiqua" w:eastAsia="Times New Roman" w:hAnsi="Book Antiqua" w:cs="Calibri"/>
                <w:lang w:val="en-GB" w:eastAsia="sl-SI"/>
              </w:rPr>
              <w:t>]</w:t>
            </w:r>
          </w:p>
        </w:tc>
        <w:tc>
          <w:tcPr>
            <w:tcW w:w="2160" w:type="dxa"/>
            <w:shd w:val="clear" w:color="000000" w:fill="FFFFFF"/>
            <w:noWrap/>
            <w:vAlign w:val="center"/>
            <w:hideMark/>
          </w:tcPr>
          <w:p w14:paraId="08D9E1F4" w14:textId="10EE1CC6" w:rsidR="00EF1DFE" w:rsidRPr="006041CC" w:rsidRDefault="00EF1DFE"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 xml:space="preserve">10.7 </w:t>
            </w:r>
            <w:r w:rsidR="00DE24C5" w:rsidRPr="006041CC">
              <w:rPr>
                <w:rFonts w:ascii="Book Antiqua" w:eastAsia="Times New Roman" w:hAnsi="Book Antiqua" w:cs="Calibri"/>
                <w:lang w:val="en-GB" w:eastAsia="sl-SI"/>
              </w:rPr>
              <w:t>[</w:t>
            </w:r>
            <w:r w:rsidRPr="006041CC">
              <w:rPr>
                <w:rFonts w:ascii="Book Antiqua" w:eastAsia="Times New Roman" w:hAnsi="Book Antiqua" w:cs="Calibri"/>
                <w:lang w:val="en-GB" w:eastAsia="sl-SI"/>
              </w:rPr>
              <w:t>10.8</w:t>
            </w:r>
            <w:r w:rsidR="00DE24C5" w:rsidRPr="006041CC">
              <w:rPr>
                <w:rFonts w:ascii="Book Antiqua" w:eastAsia="Times New Roman" w:hAnsi="Book Antiqua" w:cs="Calibri"/>
                <w:lang w:val="en-GB" w:eastAsia="sl-SI"/>
              </w:rPr>
              <w:t>]</w:t>
            </w:r>
          </w:p>
        </w:tc>
        <w:tc>
          <w:tcPr>
            <w:tcW w:w="1170" w:type="dxa"/>
            <w:shd w:val="clear" w:color="000000" w:fill="FFFFFF"/>
            <w:noWrap/>
            <w:vAlign w:val="center"/>
            <w:hideMark/>
          </w:tcPr>
          <w:p w14:paraId="29BE070A" w14:textId="77777777" w:rsidR="00EF1DFE" w:rsidRPr="006041CC" w:rsidRDefault="00EF1DFE"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0.002</w:t>
            </w:r>
          </w:p>
        </w:tc>
      </w:tr>
      <w:tr w:rsidR="00DE24C5" w:rsidRPr="006041CC" w14:paraId="0F6E789F" w14:textId="77777777" w:rsidTr="0095320D">
        <w:trPr>
          <w:trHeight w:val="312"/>
        </w:trPr>
        <w:tc>
          <w:tcPr>
            <w:tcW w:w="1890" w:type="dxa"/>
            <w:shd w:val="clear" w:color="000000" w:fill="FFFFFF"/>
            <w:noWrap/>
            <w:vAlign w:val="bottom"/>
            <w:hideMark/>
          </w:tcPr>
          <w:p w14:paraId="55F340CA"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NAR classes</w:t>
            </w:r>
          </w:p>
        </w:tc>
        <w:tc>
          <w:tcPr>
            <w:tcW w:w="1371" w:type="dxa"/>
            <w:shd w:val="clear" w:color="000000" w:fill="FFFFFF"/>
            <w:vAlign w:val="center"/>
            <w:hideMark/>
          </w:tcPr>
          <w:p w14:paraId="70097134"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&lt; 8</w:t>
            </w:r>
          </w:p>
        </w:tc>
        <w:tc>
          <w:tcPr>
            <w:tcW w:w="2319" w:type="dxa"/>
            <w:shd w:val="clear" w:color="000000" w:fill="FFFFFF"/>
            <w:vAlign w:val="bottom"/>
            <w:hideMark/>
          </w:tcPr>
          <w:p w14:paraId="4307AB89" w14:textId="4A85BDC4"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9</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(13)</w:t>
            </w:r>
          </w:p>
        </w:tc>
        <w:tc>
          <w:tcPr>
            <w:tcW w:w="2160" w:type="dxa"/>
            <w:shd w:val="clear" w:color="000000" w:fill="FFFFFF"/>
            <w:vAlign w:val="center"/>
            <w:hideMark/>
          </w:tcPr>
          <w:p w14:paraId="4C41B793" w14:textId="76667E85"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35</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(43)</w:t>
            </w:r>
          </w:p>
        </w:tc>
        <w:tc>
          <w:tcPr>
            <w:tcW w:w="1170" w:type="dxa"/>
            <w:vMerge w:val="restart"/>
            <w:shd w:val="clear" w:color="000000" w:fill="FFFFFF"/>
            <w:noWrap/>
            <w:vAlign w:val="center"/>
            <w:hideMark/>
          </w:tcPr>
          <w:p w14:paraId="102C52BB"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&lt; 0.001</w:t>
            </w:r>
          </w:p>
        </w:tc>
      </w:tr>
      <w:tr w:rsidR="00DE24C5" w:rsidRPr="006041CC" w14:paraId="7038925A" w14:textId="77777777" w:rsidTr="0095320D">
        <w:trPr>
          <w:trHeight w:val="312"/>
        </w:trPr>
        <w:tc>
          <w:tcPr>
            <w:tcW w:w="1890" w:type="dxa"/>
            <w:shd w:val="clear" w:color="000000" w:fill="FFFFFF"/>
            <w:noWrap/>
            <w:vAlign w:val="bottom"/>
            <w:hideMark/>
          </w:tcPr>
          <w:p w14:paraId="1C163771"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371" w:type="dxa"/>
            <w:shd w:val="clear" w:color="000000" w:fill="FFFFFF"/>
            <w:vAlign w:val="center"/>
            <w:hideMark/>
          </w:tcPr>
          <w:p w14:paraId="1B59AF10"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8-16</w:t>
            </w:r>
          </w:p>
        </w:tc>
        <w:tc>
          <w:tcPr>
            <w:tcW w:w="2319" w:type="dxa"/>
            <w:shd w:val="clear" w:color="000000" w:fill="FFFFFF"/>
            <w:vAlign w:val="bottom"/>
            <w:hideMark/>
          </w:tcPr>
          <w:p w14:paraId="6F93B148" w14:textId="1D40C94C"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38</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(56)</w:t>
            </w:r>
          </w:p>
        </w:tc>
        <w:tc>
          <w:tcPr>
            <w:tcW w:w="2160" w:type="dxa"/>
            <w:shd w:val="clear" w:color="000000" w:fill="FFFFFF"/>
            <w:vAlign w:val="center"/>
            <w:hideMark/>
          </w:tcPr>
          <w:p w14:paraId="2E441769" w14:textId="13674F0C"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33</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(40)</w:t>
            </w:r>
          </w:p>
        </w:tc>
        <w:tc>
          <w:tcPr>
            <w:tcW w:w="1170" w:type="dxa"/>
            <w:vMerge/>
            <w:vAlign w:val="center"/>
            <w:hideMark/>
          </w:tcPr>
          <w:p w14:paraId="0542D6D6"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p>
        </w:tc>
      </w:tr>
      <w:tr w:rsidR="00DE24C5" w:rsidRPr="006041CC" w14:paraId="5011DDF4" w14:textId="77777777" w:rsidTr="0095320D">
        <w:trPr>
          <w:trHeight w:val="318"/>
        </w:trPr>
        <w:tc>
          <w:tcPr>
            <w:tcW w:w="1890" w:type="dxa"/>
            <w:shd w:val="clear" w:color="000000" w:fill="FFFFFF"/>
            <w:noWrap/>
            <w:vAlign w:val="bottom"/>
            <w:hideMark/>
          </w:tcPr>
          <w:p w14:paraId="455372E4"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371" w:type="dxa"/>
            <w:shd w:val="clear" w:color="000000" w:fill="FFFFFF"/>
            <w:vAlign w:val="center"/>
            <w:hideMark/>
          </w:tcPr>
          <w:p w14:paraId="2D6B79C2"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&gt; 16</w:t>
            </w:r>
          </w:p>
        </w:tc>
        <w:tc>
          <w:tcPr>
            <w:tcW w:w="2319" w:type="dxa"/>
            <w:shd w:val="clear" w:color="000000" w:fill="FFFFFF"/>
            <w:vAlign w:val="bottom"/>
            <w:hideMark/>
          </w:tcPr>
          <w:p w14:paraId="792CE7F3" w14:textId="0100CAB0"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21</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(31)</w:t>
            </w:r>
          </w:p>
        </w:tc>
        <w:tc>
          <w:tcPr>
            <w:tcW w:w="2160" w:type="dxa"/>
            <w:shd w:val="clear" w:color="000000" w:fill="FFFFFF"/>
            <w:vAlign w:val="center"/>
            <w:hideMark/>
          </w:tcPr>
          <w:p w14:paraId="766CF7E9" w14:textId="59F9FB4F"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14</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(17)</w:t>
            </w:r>
          </w:p>
        </w:tc>
        <w:tc>
          <w:tcPr>
            <w:tcW w:w="1170" w:type="dxa"/>
            <w:vMerge/>
            <w:vAlign w:val="center"/>
            <w:hideMark/>
          </w:tcPr>
          <w:p w14:paraId="4D6FAB77"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p>
        </w:tc>
      </w:tr>
      <w:tr w:rsidR="00DE24C5" w:rsidRPr="006041CC" w14:paraId="4E4CDAE2" w14:textId="77777777" w:rsidTr="0095320D">
        <w:trPr>
          <w:trHeight w:val="312"/>
        </w:trPr>
        <w:tc>
          <w:tcPr>
            <w:tcW w:w="1890" w:type="dxa"/>
            <w:vMerge w:val="restart"/>
            <w:shd w:val="clear" w:color="000000" w:fill="FFFFFF"/>
            <w:hideMark/>
          </w:tcPr>
          <w:p w14:paraId="587CBECB"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Surgery</w:t>
            </w:r>
          </w:p>
        </w:tc>
        <w:tc>
          <w:tcPr>
            <w:tcW w:w="1371" w:type="dxa"/>
            <w:shd w:val="clear" w:color="000000" w:fill="FFFFFF"/>
            <w:vAlign w:val="bottom"/>
            <w:hideMark/>
          </w:tcPr>
          <w:p w14:paraId="44B053D4"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R0</w:t>
            </w:r>
          </w:p>
        </w:tc>
        <w:tc>
          <w:tcPr>
            <w:tcW w:w="2319" w:type="dxa"/>
            <w:shd w:val="clear" w:color="000000" w:fill="FFFFFF"/>
            <w:vAlign w:val="center"/>
            <w:hideMark/>
          </w:tcPr>
          <w:p w14:paraId="2139239F" w14:textId="37A2FE6B"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65</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(93)</w:t>
            </w:r>
          </w:p>
        </w:tc>
        <w:tc>
          <w:tcPr>
            <w:tcW w:w="2160" w:type="dxa"/>
            <w:shd w:val="clear" w:color="000000" w:fill="FFFFFF"/>
            <w:hideMark/>
          </w:tcPr>
          <w:p w14:paraId="4987E8BF" w14:textId="55C3B4E5"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78</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(95)</w:t>
            </w:r>
          </w:p>
        </w:tc>
        <w:tc>
          <w:tcPr>
            <w:tcW w:w="1170" w:type="dxa"/>
            <w:vMerge w:val="restart"/>
            <w:shd w:val="clear" w:color="000000" w:fill="FFFFFF"/>
            <w:vAlign w:val="center"/>
            <w:hideMark/>
          </w:tcPr>
          <w:p w14:paraId="7DF8D694" w14:textId="06DA9AE5" w:rsidR="00DE24C5" w:rsidRPr="006041CC" w:rsidRDefault="00DE24C5" w:rsidP="007F7792">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0.445</w:t>
            </w:r>
            <w:r w:rsidR="007F7792">
              <w:rPr>
                <w:rFonts w:ascii="Book Antiqua" w:eastAsia="Times New Roman" w:hAnsi="Book Antiqua" w:cs="Calibri"/>
                <w:vertAlign w:val="superscript"/>
                <w:lang w:val="en-GB" w:eastAsia="sl-SI"/>
              </w:rPr>
              <w:t>1</w:t>
            </w:r>
          </w:p>
        </w:tc>
      </w:tr>
      <w:tr w:rsidR="00DE24C5" w:rsidRPr="006041CC" w14:paraId="4DDBF439" w14:textId="77777777" w:rsidTr="0095320D">
        <w:trPr>
          <w:trHeight w:val="312"/>
        </w:trPr>
        <w:tc>
          <w:tcPr>
            <w:tcW w:w="1890" w:type="dxa"/>
            <w:vMerge/>
            <w:vAlign w:val="center"/>
            <w:hideMark/>
          </w:tcPr>
          <w:p w14:paraId="7575F853"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c>
          <w:tcPr>
            <w:tcW w:w="1371" w:type="dxa"/>
            <w:shd w:val="clear" w:color="000000" w:fill="FFFFFF"/>
            <w:vAlign w:val="bottom"/>
            <w:hideMark/>
          </w:tcPr>
          <w:p w14:paraId="49C47B64"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R1</w:t>
            </w:r>
          </w:p>
        </w:tc>
        <w:tc>
          <w:tcPr>
            <w:tcW w:w="2319" w:type="dxa"/>
            <w:shd w:val="clear" w:color="000000" w:fill="FFFFFF"/>
            <w:vAlign w:val="center"/>
            <w:hideMark/>
          </w:tcPr>
          <w:p w14:paraId="5723FBFB" w14:textId="19A61D8F"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4</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(6)</w:t>
            </w:r>
          </w:p>
        </w:tc>
        <w:tc>
          <w:tcPr>
            <w:tcW w:w="2160" w:type="dxa"/>
            <w:shd w:val="clear" w:color="000000" w:fill="FFFFFF"/>
            <w:hideMark/>
          </w:tcPr>
          <w:p w14:paraId="396B5390" w14:textId="527EAFF1"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4</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(5)</w:t>
            </w:r>
          </w:p>
        </w:tc>
        <w:tc>
          <w:tcPr>
            <w:tcW w:w="1170" w:type="dxa"/>
            <w:vMerge/>
            <w:vAlign w:val="center"/>
            <w:hideMark/>
          </w:tcPr>
          <w:p w14:paraId="65717D2C"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p>
        </w:tc>
      </w:tr>
      <w:tr w:rsidR="00DE24C5" w:rsidRPr="006041CC" w14:paraId="3797227B" w14:textId="77777777" w:rsidTr="0095320D">
        <w:trPr>
          <w:trHeight w:val="318"/>
        </w:trPr>
        <w:tc>
          <w:tcPr>
            <w:tcW w:w="1890" w:type="dxa"/>
            <w:vMerge/>
            <w:vAlign w:val="center"/>
            <w:hideMark/>
          </w:tcPr>
          <w:p w14:paraId="0A35167C"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p>
        </w:tc>
        <w:tc>
          <w:tcPr>
            <w:tcW w:w="1371" w:type="dxa"/>
            <w:shd w:val="clear" w:color="000000" w:fill="FFFFFF"/>
            <w:vAlign w:val="bottom"/>
            <w:hideMark/>
          </w:tcPr>
          <w:p w14:paraId="31AC5C7A"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R2</w:t>
            </w:r>
          </w:p>
        </w:tc>
        <w:tc>
          <w:tcPr>
            <w:tcW w:w="2319" w:type="dxa"/>
            <w:shd w:val="clear" w:color="000000" w:fill="FFFFFF"/>
            <w:vAlign w:val="center"/>
            <w:hideMark/>
          </w:tcPr>
          <w:p w14:paraId="78BA0C0C" w14:textId="6AA4CD88"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1</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(1)</w:t>
            </w:r>
          </w:p>
        </w:tc>
        <w:tc>
          <w:tcPr>
            <w:tcW w:w="2160" w:type="dxa"/>
            <w:shd w:val="clear" w:color="000000" w:fill="FFFFFF"/>
            <w:hideMark/>
          </w:tcPr>
          <w:p w14:paraId="38304B4A" w14:textId="0DF6A95A"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(0)</w:t>
            </w:r>
          </w:p>
        </w:tc>
        <w:tc>
          <w:tcPr>
            <w:tcW w:w="1170" w:type="dxa"/>
            <w:vMerge/>
            <w:vAlign w:val="center"/>
            <w:hideMark/>
          </w:tcPr>
          <w:p w14:paraId="2FC51A85"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p>
        </w:tc>
      </w:tr>
      <w:tr w:rsidR="00DE24C5" w:rsidRPr="006041CC" w14:paraId="7A746F77" w14:textId="77777777" w:rsidTr="0095320D">
        <w:trPr>
          <w:trHeight w:val="594"/>
        </w:trPr>
        <w:tc>
          <w:tcPr>
            <w:tcW w:w="1890" w:type="dxa"/>
            <w:shd w:val="clear" w:color="000000" w:fill="FFFFFF"/>
            <w:hideMark/>
          </w:tcPr>
          <w:p w14:paraId="3C128B12" w14:textId="77777777"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Weeks to stoma closure</w:t>
            </w:r>
          </w:p>
        </w:tc>
        <w:tc>
          <w:tcPr>
            <w:tcW w:w="1371" w:type="dxa"/>
            <w:shd w:val="clear" w:color="000000" w:fill="FFFFFF"/>
            <w:vAlign w:val="center"/>
            <w:hideMark/>
          </w:tcPr>
          <w:p w14:paraId="2E6E08D5" w14:textId="19209B4A" w:rsidR="00DE24C5" w:rsidRPr="006041CC" w:rsidRDefault="00DE24C5"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Mean [SD]</w:t>
            </w:r>
          </w:p>
        </w:tc>
        <w:tc>
          <w:tcPr>
            <w:tcW w:w="2319" w:type="dxa"/>
            <w:shd w:val="clear" w:color="000000" w:fill="FFFFFF"/>
            <w:noWrap/>
            <w:vAlign w:val="center"/>
            <w:hideMark/>
          </w:tcPr>
          <w:p w14:paraId="45A708C0" w14:textId="3473449C"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32.8</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[18.6]</w:t>
            </w:r>
          </w:p>
        </w:tc>
        <w:tc>
          <w:tcPr>
            <w:tcW w:w="2160" w:type="dxa"/>
            <w:shd w:val="clear" w:color="000000" w:fill="FFFFFF"/>
            <w:noWrap/>
            <w:vAlign w:val="center"/>
            <w:hideMark/>
          </w:tcPr>
          <w:p w14:paraId="22030558" w14:textId="4D93E931"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20.1</w:t>
            </w:r>
            <w:r w:rsidRPr="006041CC">
              <w:rPr>
                <w:rFonts w:ascii="Book Antiqua" w:hAnsi="Book Antiqua" w:cs="Calibri"/>
                <w:lang w:val="en-GB" w:eastAsia="zh-CN"/>
              </w:rPr>
              <w:t xml:space="preserve"> </w:t>
            </w:r>
            <w:r w:rsidRPr="006041CC">
              <w:rPr>
                <w:rFonts w:ascii="Book Antiqua" w:eastAsia="Times New Roman" w:hAnsi="Book Antiqua" w:cs="Calibri"/>
                <w:color w:val="000000"/>
                <w:lang w:val="en-GB" w:eastAsia="sl-SI"/>
              </w:rPr>
              <w:t>[10.9]</w:t>
            </w:r>
          </w:p>
        </w:tc>
        <w:tc>
          <w:tcPr>
            <w:tcW w:w="1170" w:type="dxa"/>
            <w:shd w:val="clear" w:color="000000" w:fill="FFFFFF"/>
            <w:noWrap/>
            <w:vAlign w:val="center"/>
            <w:hideMark/>
          </w:tcPr>
          <w:p w14:paraId="68F0D6FC" w14:textId="77777777" w:rsidR="00DE24C5" w:rsidRPr="006041CC" w:rsidRDefault="00DE24C5" w:rsidP="006041CC">
            <w:pPr>
              <w:adjustRightInd w:val="0"/>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&lt; 0.001</w:t>
            </w:r>
          </w:p>
        </w:tc>
      </w:tr>
    </w:tbl>
    <w:p w14:paraId="0C5B129F" w14:textId="22B47DF3" w:rsidR="00EF1DFE" w:rsidRPr="006041CC" w:rsidRDefault="007F7792" w:rsidP="006041CC">
      <w:pPr>
        <w:adjustRightInd w:val="0"/>
        <w:snapToGrid w:val="0"/>
        <w:spacing w:line="360" w:lineRule="auto"/>
        <w:jc w:val="both"/>
        <w:rPr>
          <w:rFonts w:ascii="Book Antiqua" w:hAnsi="Book Antiqua"/>
          <w:lang w:val="en-GB"/>
        </w:rPr>
      </w:pPr>
      <w:r>
        <w:rPr>
          <w:rFonts w:ascii="Book Antiqua" w:hAnsi="Book Antiqua"/>
          <w:vertAlign w:val="superscript"/>
          <w:lang w:val="en-GB"/>
        </w:rPr>
        <w:t>1</w:t>
      </w:r>
      <w:r w:rsidR="00EF1DFE" w:rsidRPr="006041CC">
        <w:rPr>
          <w:rFonts w:ascii="Book Antiqua" w:hAnsi="Book Antiqua"/>
          <w:lang w:val="en-GB"/>
        </w:rPr>
        <w:t>Likelihood-ratio test</w:t>
      </w:r>
      <w:r w:rsidR="00DE24C5" w:rsidRPr="006041CC">
        <w:rPr>
          <w:rFonts w:ascii="Book Antiqua" w:hAnsi="Book Antiqua"/>
          <w:lang w:val="en-GB"/>
        </w:rPr>
        <w:t>.</w:t>
      </w:r>
      <w:r w:rsidR="00EF1DFE" w:rsidRPr="006041CC">
        <w:rPr>
          <w:rFonts w:ascii="Book Antiqua" w:hAnsi="Book Antiqua"/>
          <w:lang w:val="en-GB"/>
        </w:rPr>
        <w:t xml:space="preserve"> CR: Complete response; NAR: Neoadjuvant rectal; </w:t>
      </w:r>
      <w:proofErr w:type="spellStart"/>
      <w:r w:rsidR="00EF1DFE" w:rsidRPr="006041CC">
        <w:rPr>
          <w:rFonts w:ascii="Book Antiqua" w:hAnsi="Book Antiqua"/>
          <w:lang w:val="en-GB"/>
        </w:rPr>
        <w:t>pCR</w:t>
      </w:r>
      <w:proofErr w:type="spellEnd"/>
      <w:r w:rsidR="00EF1DFE" w:rsidRPr="006041CC">
        <w:rPr>
          <w:rFonts w:ascii="Book Antiqua" w:hAnsi="Book Antiqua"/>
          <w:lang w:val="en-GB"/>
        </w:rPr>
        <w:t>: Pathological complete response; TNT: Total neoadjuvant treatment.</w:t>
      </w:r>
    </w:p>
    <w:p w14:paraId="17ABD5D2" w14:textId="77777777" w:rsidR="0095320D" w:rsidRPr="006041CC" w:rsidRDefault="0095320D" w:rsidP="006041CC">
      <w:pPr>
        <w:adjustRightInd w:val="0"/>
        <w:snapToGrid w:val="0"/>
        <w:spacing w:line="360" w:lineRule="auto"/>
        <w:jc w:val="both"/>
        <w:rPr>
          <w:rStyle w:val="IntenseEmphasis"/>
          <w:rFonts w:ascii="Book Antiqua" w:hAnsi="Book Antiqua"/>
          <w:i w:val="0"/>
          <w:iCs w:val="0"/>
          <w:color w:val="auto"/>
          <w:lang w:val="en-GB"/>
        </w:rPr>
        <w:sectPr w:rsidR="0095320D" w:rsidRPr="006041CC" w:rsidSect="003410A6">
          <w:type w:val="continuous"/>
          <w:pgSz w:w="11906" w:h="16838"/>
          <w:pgMar w:top="1440" w:right="1800" w:bottom="1440" w:left="1800" w:header="708" w:footer="708" w:gutter="0"/>
          <w:cols w:space="708"/>
          <w:docGrid w:linePitch="360"/>
        </w:sectPr>
      </w:pPr>
    </w:p>
    <w:p w14:paraId="1CE60A59" w14:textId="0DC46C97" w:rsidR="00EF1DFE" w:rsidRPr="006041CC" w:rsidRDefault="00EF1DFE" w:rsidP="006041CC">
      <w:pPr>
        <w:adjustRightInd w:val="0"/>
        <w:snapToGrid w:val="0"/>
        <w:spacing w:line="360" w:lineRule="auto"/>
        <w:jc w:val="both"/>
        <w:rPr>
          <w:rFonts w:ascii="Book Antiqua" w:hAnsi="Book Antiqua"/>
          <w:b/>
          <w:bCs/>
          <w:lang w:val="en-GB"/>
        </w:rPr>
      </w:pPr>
      <w:r w:rsidRPr="006041CC">
        <w:rPr>
          <w:rStyle w:val="IntenseEmphasis"/>
          <w:rFonts w:ascii="Book Antiqua" w:hAnsi="Book Antiqua"/>
          <w:b/>
          <w:bCs/>
          <w:i w:val="0"/>
          <w:iCs w:val="0"/>
          <w:color w:val="auto"/>
          <w:lang w:val="en-GB"/>
        </w:rPr>
        <w:lastRenderedPageBreak/>
        <w:t xml:space="preserve">Table </w:t>
      </w:r>
      <w:r w:rsidRPr="006041CC">
        <w:rPr>
          <w:rStyle w:val="IntenseEmphasis"/>
          <w:rFonts w:ascii="Book Antiqua" w:hAnsi="Book Antiqua"/>
          <w:b/>
          <w:bCs/>
          <w:i w:val="0"/>
          <w:iCs w:val="0"/>
          <w:color w:val="auto"/>
          <w:lang w:val="en-GB"/>
        </w:rPr>
        <w:fldChar w:fldCharType="begin"/>
      </w:r>
      <w:r w:rsidRPr="006041CC">
        <w:rPr>
          <w:rStyle w:val="IntenseEmphasis"/>
          <w:rFonts w:ascii="Book Antiqua" w:hAnsi="Book Antiqua"/>
          <w:b/>
          <w:bCs/>
          <w:i w:val="0"/>
          <w:iCs w:val="0"/>
          <w:color w:val="auto"/>
          <w:lang w:val="en-GB"/>
        </w:rPr>
        <w:instrText xml:space="preserve"> SEQ Table \* ARABIC </w:instrText>
      </w:r>
      <w:r w:rsidRPr="006041CC">
        <w:rPr>
          <w:rStyle w:val="IntenseEmphasis"/>
          <w:rFonts w:ascii="Book Antiqua" w:hAnsi="Book Antiqua"/>
          <w:b/>
          <w:bCs/>
          <w:i w:val="0"/>
          <w:iCs w:val="0"/>
          <w:color w:val="auto"/>
          <w:lang w:val="en-GB"/>
        </w:rPr>
        <w:fldChar w:fldCharType="separate"/>
      </w:r>
      <w:r w:rsidRPr="006041CC">
        <w:rPr>
          <w:rStyle w:val="IntenseEmphasis"/>
          <w:rFonts w:ascii="Book Antiqua" w:hAnsi="Book Antiqua"/>
          <w:b/>
          <w:bCs/>
          <w:i w:val="0"/>
          <w:iCs w:val="0"/>
          <w:color w:val="auto"/>
          <w:lang w:val="en-GB"/>
        </w:rPr>
        <w:t>3</w:t>
      </w:r>
      <w:r w:rsidRPr="006041CC">
        <w:rPr>
          <w:rStyle w:val="IntenseEmphasis"/>
          <w:rFonts w:ascii="Book Antiqua" w:hAnsi="Book Antiqua"/>
          <w:b/>
          <w:bCs/>
          <w:i w:val="0"/>
          <w:iCs w:val="0"/>
          <w:color w:val="auto"/>
          <w:lang w:val="en-GB"/>
        </w:rPr>
        <w:fldChar w:fldCharType="end"/>
      </w:r>
      <w:r w:rsidRPr="006041CC">
        <w:rPr>
          <w:rStyle w:val="IntenseEmphasis"/>
          <w:rFonts w:ascii="Book Antiqua" w:hAnsi="Book Antiqua"/>
          <w:b/>
          <w:bCs/>
          <w:i w:val="0"/>
          <w:iCs w:val="0"/>
          <w:color w:val="auto"/>
          <w:lang w:val="en-GB"/>
        </w:rPr>
        <w:t xml:space="preserve"> Treatment compliance during chemoradiotherapy and systemic chemotherapy</w:t>
      </w:r>
      <w:r w:rsidR="004B1638" w:rsidRPr="006041CC">
        <w:rPr>
          <w:rFonts w:ascii="Book Antiqua" w:eastAsia="Times New Roman" w:hAnsi="Book Antiqua" w:cs="Calibri"/>
          <w:b/>
          <w:bCs/>
          <w:color w:val="000000"/>
          <w:lang w:val="en-GB" w:eastAsia="sl-SI"/>
        </w:rPr>
        <w:t xml:space="preserve">, </w:t>
      </w:r>
      <w:r w:rsidR="004B1638" w:rsidRPr="006041CC">
        <w:rPr>
          <w:rFonts w:ascii="Book Antiqua" w:eastAsia="Times New Roman" w:hAnsi="Book Antiqua" w:cs="Calibri"/>
          <w:b/>
          <w:bCs/>
          <w:i/>
          <w:color w:val="000000"/>
          <w:lang w:val="en-GB" w:eastAsia="sl-SI"/>
        </w:rPr>
        <w:t>n</w:t>
      </w:r>
      <w:r w:rsidR="004B1638" w:rsidRPr="006041CC">
        <w:rPr>
          <w:rFonts w:ascii="Book Antiqua" w:eastAsia="Times New Roman" w:hAnsi="Book Antiqua" w:cs="Calibri"/>
          <w:b/>
          <w:bCs/>
          <w:color w:val="000000"/>
          <w:lang w:val="en-GB" w:eastAsia="sl-SI"/>
        </w:rPr>
        <w:t xml:space="preserve"> (%)</w:t>
      </w:r>
    </w:p>
    <w:tbl>
      <w:tblPr>
        <w:tblW w:w="14040"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860"/>
        <w:gridCol w:w="3510"/>
        <w:gridCol w:w="3870"/>
        <w:gridCol w:w="1800"/>
      </w:tblGrid>
      <w:tr w:rsidR="00EF1DFE" w:rsidRPr="006041CC" w14:paraId="42B8AB16" w14:textId="77777777" w:rsidTr="0095320D">
        <w:trPr>
          <w:trHeight w:val="318"/>
        </w:trPr>
        <w:tc>
          <w:tcPr>
            <w:tcW w:w="4860" w:type="dxa"/>
            <w:tcBorders>
              <w:top w:val="single" w:sz="4" w:space="0" w:color="auto"/>
              <w:bottom w:val="single" w:sz="4" w:space="0" w:color="auto"/>
            </w:tcBorders>
            <w:shd w:val="clear" w:color="000000" w:fill="FFFFFF"/>
            <w:noWrap/>
            <w:vAlign w:val="bottom"/>
            <w:hideMark/>
          </w:tcPr>
          <w:p w14:paraId="4027AEBB"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3510" w:type="dxa"/>
            <w:tcBorders>
              <w:top w:val="single" w:sz="4" w:space="0" w:color="auto"/>
              <w:bottom w:val="single" w:sz="4" w:space="0" w:color="auto"/>
            </w:tcBorders>
            <w:shd w:val="clear" w:color="000000" w:fill="FFFFFF"/>
            <w:noWrap/>
            <w:vAlign w:val="bottom"/>
            <w:hideMark/>
          </w:tcPr>
          <w:p w14:paraId="4D6710D4" w14:textId="77777777" w:rsidR="00EF1DFE" w:rsidRPr="006041CC"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Standard therapy during CRT</w:t>
            </w:r>
          </w:p>
        </w:tc>
        <w:tc>
          <w:tcPr>
            <w:tcW w:w="3870" w:type="dxa"/>
            <w:tcBorders>
              <w:top w:val="single" w:sz="4" w:space="0" w:color="auto"/>
              <w:bottom w:val="single" w:sz="4" w:space="0" w:color="auto"/>
            </w:tcBorders>
            <w:shd w:val="clear" w:color="000000" w:fill="FFFFFF"/>
            <w:noWrap/>
            <w:vAlign w:val="bottom"/>
            <w:hideMark/>
          </w:tcPr>
          <w:p w14:paraId="05FD6724" w14:textId="77777777" w:rsidR="00EF1DFE" w:rsidRPr="006041CC"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TNT</w:t>
            </w:r>
          </w:p>
        </w:tc>
        <w:tc>
          <w:tcPr>
            <w:tcW w:w="1800" w:type="dxa"/>
            <w:tcBorders>
              <w:top w:val="single" w:sz="4" w:space="0" w:color="auto"/>
              <w:bottom w:val="single" w:sz="4" w:space="0" w:color="auto"/>
            </w:tcBorders>
            <w:shd w:val="clear" w:color="000000" w:fill="FFFFFF"/>
            <w:noWrap/>
            <w:vAlign w:val="center"/>
            <w:hideMark/>
          </w:tcPr>
          <w:p w14:paraId="656A868D" w14:textId="77777777" w:rsidR="00EF1DFE" w:rsidRPr="006041CC" w:rsidRDefault="00EF1DFE" w:rsidP="006041CC">
            <w:pPr>
              <w:adjustRightInd w:val="0"/>
              <w:snapToGrid w:val="0"/>
              <w:spacing w:line="360" w:lineRule="auto"/>
              <w:jc w:val="both"/>
              <w:rPr>
                <w:rFonts w:ascii="Book Antiqua" w:eastAsia="Times New Roman" w:hAnsi="Book Antiqua" w:cs="Calibri"/>
                <w:i/>
                <w:iCs/>
                <w:color w:val="000000"/>
                <w:lang w:val="en-GB" w:eastAsia="sl-SI"/>
              </w:rPr>
            </w:pPr>
            <w:r w:rsidRPr="006041CC">
              <w:rPr>
                <w:rFonts w:ascii="Book Antiqua" w:eastAsia="Times New Roman" w:hAnsi="Book Antiqua" w:cs="Calibri"/>
                <w:i/>
                <w:iCs/>
                <w:color w:val="000000"/>
                <w:lang w:val="en-GB" w:eastAsia="sl-SI"/>
              </w:rPr>
              <w:t> </w:t>
            </w:r>
            <w:r w:rsidRPr="006041CC">
              <w:rPr>
                <w:rFonts w:ascii="Book Antiqua" w:eastAsia="Times New Roman" w:hAnsi="Book Antiqua" w:cs="Calibri"/>
                <w:b/>
                <w:bCs/>
                <w:i/>
                <w:iCs/>
                <w:color w:val="000000"/>
                <w:lang w:val="en-GB" w:eastAsia="sl-SI"/>
              </w:rPr>
              <w:t xml:space="preserve">P </w:t>
            </w:r>
            <w:r w:rsidRPr="006041CC">
              <w:rPr>
                <w:rFonts w:ascii="Book Antiqua" w:eastAsia="Times New Roman" w:hAnsi="Book Antiqua" w:cs="Calibri"/>
                <w:b/>
                <w:bCs/>
                <w:color w:val="000000"/>
                <w:lang w:val="en-GB" w:eastAsia="sl-SI"/>
              </w:rPr>
              <w:t>value</w:t>
            </w:r>
          </w:p>
        </w:tc>
      </w:tr>
      <w:tr w:rsidR="0095320D" w:rsidRPr="006041CC" w14:paraId="51E938A4" w14:textId="77777777" w:rsidTr="0095320D">
        <w:trPr>
          <w:trHeight w:val="312"/>
        </w:trPr>
        <w:tc>
          <w:tcPr>
            <w:tcW w:w="4860" w:type="dxa"/>
            <w:tcBorders>
              <w:top w:val="single" w:sz="4" w:space="0" w:color="auto"/>
            </w:tcBorders>
            <w:shd w:val="clear" w:color="000000" w:fill="FFFFFF"/>
            <w:noWrap/>
            <w:vAlign w:val="bottom"/>
            <w:hideMark/>
          </w:tcPr>
          <w:p w14:paraId="418838FE"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Patients who received CRT</w:t>
            </w:r>
          </w:p>
        </w:tc>
        <w:tc>
          <w:tcPr>
            <w:tcW w:w="3510" w:type="dxa"/>
            <w:tcBorders>
              <w:top w:val="single" w:sz="4" w:space="0" w:color="auto"/>
            </w:tcBorders>
            <w:shd w:val="clear" w:color="000000" w:fill="FFFFFF"/>
            <w:noWrap/>
            <w:vAlign w:val="center"/>
            <w:hideMark/>
          </w:tcPr>
          <w:p w14:paraId="59197E63" w14:textId="38A11C1A"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72</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(100</w:t>
            </w:r>
            <w:r w:rsidR="00E33045">
              <w:rPr>
                <w:rFonts w:ascii="Book Antiqua" w:eastAsia="Times New Roman" w:hAnsi="Book Antiqua" w:cs="Calibri"/>
                <w:color w:val="000000"/>
                <w:lang w:val="en-GB" w:eastAsia="sl-SI"/>
              </w:rPr>
              <w:t>)</w:t>
            </w:r>
          </w:p>
        </w:tc>
        <w:tc>
          <w:tcPr>
            <w:tcW w:w="3870" w:type="dxa"/>
            <w:tcBorders>
              <w:top w:val="single" w:sz="4" w:space="0" w:color="auto"/>
            </w:tcBorders>
            <w:shd w:val="clear" w:color="000000" w:fill="FFFFFF"/>
            <w:noWrap/>
            <w:vAlign w:val="center"/>
            <w:hideMark/>
          </w:tcPr>
          <w:p w14:paraId="5A21474A" w14:textId="39C334E8"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88</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(99</w:t>
            </w:r>
            <w:r w:rsidR="00E33045">
              <w:rPr>
                <w:rFonts w:ascii="Book Antiqua" w:eastAsia="Times New Roman" w:hAnsi="Book Antiqua" w:cs="Calibri"/>
                <w:color w:val="000000"/>
                <w:lang w:val="en-GB" w:eastAsia="sl-SI"/>
              </w:rPr>
              <w:t>)</w:t>
            </w:r>
          </w:p>
        </w:tc>
        <w:tc>
          <w:tcPr>
            <w:tcW w:w="1800" w:type="dxa"/>
            <w:vMerge w:val="restart"/>
            <w:tcBorders>
              <w:top w:val="single" w:sz="4" w:space="0" w:color="auto"/>
            </w:tcBorders>
            <w:shd w:val="clear" w:color="auto" w:fill="auto"/>
            <w:noWrap/>
            <w:vAlign w:val="center"/>
            <w:hideMark/>
          </w:tcPr>
          <w:p w14:paraId="49B8CEFA" w14:textId="4A380E4C" w:rsidR="0095320D" w:rsidRPr="006041CC" w:rsidRDefault="0095320D" w:rsidP="00274558">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0.275</w:t>
            </w:r>
            <w:r w:rsidR="00274558">
              <w:rPr>
                <w:rFonts w:ascii="Book Antiqua" w:eastAsia="Times New Roman" w:hAnsi="Book Antiqua" w:cs="Calibri"/>
                <w:color w:val="000000"/>
                <w:vertAlign w:val="superscript"/>
                <w:lang w:val="en-GB" w:eastAsia="sl-SI"/>
              </w:rPr>
              <w:t>1</w:t>
            </w:r>
          </w:p>
        </w:tc>
      </w:tr>
      <w:tr w:rsidR="0095320D" w:rsidRPr="006041CC" w14:paraId="4FD1752F" w14:textId="77777777" w:rsidTr="0095320D">
        <w:trPr>
          <w:trHeight w:val="312"/>
        </w:trPr>
        <w:tc>
          <w:tcPr>
            <w:tcW w:w="4860" w:type="dxa"/>
            <w:shd w:val="clear" w:color="000000" w:fill="FFFFFF"/>
            <w:noWrap/>
            <w:vAlign w:val="bottom"/>
            <w:hideMark/>
          </w:tcPr>
          <w:p w14:paraId="7B2ED406"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Patients who received RT</w:t>
            </w:r>
          </w:p>
        </w:tc>
        <w:tc>
          <w:tcPr>
            <w:tcW w:w="3510" w:type="dxa"/>
            <w:shd w:val="clear" w:color="000000" w:fill="FFFFFF"/>
            <w:noWrap/>
            <w:vAlign w:val="center"/>
            <w:hideMark/>
          </w:tcPr>
          <w:p w14:paraId="76C535A3" w14:textId="4F3A9F4A"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(0</w:t>
            </w:r>
            <w:r w:rsidR="00E33045">
              <w:rPr>
                <w:rFonts w:ascii="Book Antiqua" w:eastAsia="Times New Roman" w:hAnsi="Book Antiqua" w:cs="Calibri"/>
                <w:color w:val="000000"/>
                <w:lang w:val="en-GB" w:eastAsia="sl-SI"/>
              </w:rPr>
              <w:t>)</w:t>
            </w:r>
          </w:p>
        </w:tc>
        <w:tc>
          <w:tcPr>
            <w:tcW w:w="3870" w:type="dxa"/>
            <w:shd w:val="clear" w:color="000000" w:fill="FFFFFF"/>
            <w:noWrap/>
            <w:vAlign w:val="center"/>
            <w:hideMark/>
          </w:tcPr>
          <w:p w14:paraId="689BFEE5" w14:textId="1D6337B3"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w:t>
            </w:r>
            <w:r w:rsidR="00E33045">
              <w:rPr>
                <w:rFonts w:ascii="Book Antiqua" w:eastAsia="Times New Roman" w:hAnsi="Book Antiqua" w:cs="Calibri"/>
                <w:color w:val="000000"/>
                <w:lang w:val="en-GB" w:eastAsia="sl-SI"/>
              </w:rPr>
              <w:t>)</w:t>
            </w:r>
          </w:p>
        </w:tc>
        <w:tc>
          <w:tcPr>
            <w:tcW w:w="1800" w:type="dxa"/>
            <w:vMerge/>
            <w:shd w:val="clear" w:color="auto" w:fill="auto"/>
            <w:vAlign w:val="center"/>
            <w:hideMark/>
          </w:tcPr>
          <w:p w14:paraId="438E9406"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6041CC" w14:paraId="55DC2E30" w14:textId="77777777" w:rsidTr="0095320D">
        <w:trPr>
          <w:trHeight w:val="312"/>
        </w:trPr>
        <w:tc>
          <w:tcPr>
            <w:tcW w:w="4860" w:type="dxa"/>
            <w:shd w:val="clear" w:color="000000" w:fill="FFFFFF"/>
            <w:noWrap/>
            <w:vAlign w:val="center"/>
            <w:hideMark/>
          </w:tcPr>
          <w:p w14:paraId="31895F19"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Full-dose </w:t>
            </w:r>
            <w:proofErr w:type="spellStart"/>
            <w:r w:rsidRPr="006041CC">
              <w:rPr>
                <w:rFonts w:ascii="Book Antiqua" w:eastAsia="Times New Roman" w:hAnsi="Book Antiqua" w:cs="Calibri"/>
                <w:color w:val="000000"/>
                <w:lang w:val="en-GB" w:eastAsia="sl-SI"/>
              </w:rPr>
              <w:t>ChT</w:t>
            </w:r>
            <w:proofErr w:type="spellEnd"/>
            <w:r w:rsidRPr="006041CC">
              <w:rPr>
                <w:rFonts w:ascii="Book Antiqua" w:eastAsia="Times New Roman" w:hAnsi="Book Antiqua" w:cs="Calibri"/>
                <w:color w:val="000000"/>
                <w:lang w:val="en-GB" w:eastAsia="sl-SI"/>
              </w:rPr>
              <w:t xml:space="preserve"> (CAP or 5-FU + LV)</w:t>
            </w:r>
          </w:p>
        </w:tc>
        <w:tc>
          <w:tcPr>
            <w:tcW w:w="3510" w:type="dxa"/>
            <w:shd w:val="clear" w:color="000000" w:fill="FFFFFF"/>
            <w:noWrap/>
            <w:vAlign w:val="center"/>
            <w:hideMark/>
          </w:tcPr>
          <w:p w14:paraId="1381AF8E" w14:textId="369B2D1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62</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(86</w:t>
            </w:r>
            <w:r w:rsidR="00E33045">
              <w:rPr>
                <w:rFonts w:ascii="Book Antiqua" w:eastAsia="Times New Roman" w:hAnsi="Book Antiqua" w:cs="Calibri"/>
                <w:color w:val="000000"/>
                <w:lang w:val="en-GB" w:eastAsia="sl-SI"/>
              </w:rPr>
              <w:t>)</w:t>
            </w:r>
          </w:p>
        </w:tc>
        <w:tc>
          <w:tcPr>
            <w:tcW w:w="3870" w:type="dxa"/>
            <w:shd w:val="clear" w:color="000000" w:fill="FFFFFF"/>
            <w:noWrap/>
            <w:vAlign w:val="center"/>
            <w:hideMark/>
          </w:tcPr>
          <w:p w14:paraId="209AD9E7" w14:textId="5CFB877C"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67</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(75</w:t>
            </w:r>
            <w:r w:rsidR="00E33045">
              <w:rPr>
                <w:rFonts w:ascii="Book Antiqua" w:eastAsia="Times New Roman" w:hAnsi="Book Antiqua" w:cs="Calibri"/>
                <w:color w:val="000000"/>
                <w:lang w:val="en-GB" w:eastAsia="sl-SI"/>
              </w:rPr>
              <w:t>)</w:t>
            </w:r>
          </w:p>
        </w:tc>
        <w:tc>
          <w:tcPr>
            <w:tcW w:w="1800" w:type="dxa"/>
            <w:vMerge w:val="restart"/>
            <w:shd w:val="clear" w:color="auto" w:fill="auto"/>
            <w:noWrap/>
            <w:vAlign w:val="center"/>
            <w:hideMark/>
          </w:tcPr>
          <w:p w14:paraId="6FA63214"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0.087</w:t>
            </w:r>
          </w:p>
        </w:tc>
      </w:tr>
      <w:tr w:rsidR="0095320D" w:rsidRPr="006041CC" w14:paraId="229F2D63" w14:textId="77777777" w:rsidTr="0095320D">
        <w:trPr>
          <w:trHeight w:val="312"/>
        </w:trPr>
        <w:tc>
          <w:tcPr>
            <w:tcW w:w="4860" w:type="dxa"/>
            <w:shd w:val="clear" w:color="000000" w:fill="FFFFFF"/>
            <w:noWrap/>
            <w:vAlign w:val="bottom"/>
            <w:hideMark/>
          </w:tcPr>
          <w:p w14:paraId="7AE4CA44"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Modification of concomitant </w:t>
            </w:r>
            <w:proofErr w:type="spellStart"/>
            <w:r w:rsidRPr="006041CC">
              <w:rPr>
                <w:rFonts w:ascii="Book Antiqua" w:eastAsia="Times New Roman" w:hAnsi="Book Antiqua" w:cs="Calibri"/>
                <w:color w:val="000000"/>
                <w:lang w:val="en-GB" w:eastAsia="sl-SI"/>
              </w:rPr>
              <w:t>ChT</w:t>
            </w:r>
            <w:proofErr w:type="spellEnd"/>
          </w:p>
        </w:tc>
        <w:tc>
          <w:tcPr>
            <w:tcW w:w="3510" w:type="dxa"/>
            <w:shd w:val="clear" w:color="000000" w:fill="FFFFFF"/>
            <w:noWrap/>
            <w:vAlign w:val="center"/>
            <w:hideMark/>
          </w:tcPr>
          <w:p w14:paraId="7E1C5BA5" w14:textId="1165997B"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10</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(14</w:t>
            </w:r>
            <w:r w:rsidR="00E33045">
              <w:rPr>
                <w:rFonts w:ascii="Book Antiqua" w:eastAsia="Times New Roman" w:hAnsi="Book Antiqua" w:cs="Calibri"/>
                <w:color w:val="000000"/>
                <w:lang w:val="en-GB" w:eastAsia="sl-SI"/>
              </w:rPr>
              <w:t>)</w:t>
            </w:r>
          </w:p>
        </w:tc>
        <w:tc>
          <w:tcPr>
            <w:tcW w:w="3870" w:type="dxa"/>
            <w:shd w:val="clear" w:color="000000" w:fill="FFFFFF"/>
            <w:noWrap/>
            <w:vAlign w:val="center"/>
            <w:hideMark/>
          </w:tcPr>
          <w:p w14:paraId="6B2B72DF" w14:textId="64A742E5"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22</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(25</w:t>
            </w:r>
            <w:r w:rsidR="00E33045">
              <w:rPr>
                <w:rFonts w:ascii="Book Antiqua" w:eastAsia="Times New Roman" w:hAnsi="Book Antiqua" w:cs="Calibri"/>
                <w:color w:val="000000"/>
                <w:lang w:val="en-GB" w:eastAsia="sl-SI"/>
              </w:rPr>
              <w:t>)</w:t>
            </w:r>
          </w:p>
        </w:tc>
        <w:tc>
          <w:tcPr>
            <w:tcW w:w="1800" w:type="dxa"/>
            <w:vMerge/>
            <w:shd w:val="clear" w:color="auto" w:fill="auto"/>
            <w:vAlign w:val="center"/>
            <w:hideMark/>
          </w:tcPr>
          <w:p w14:paraId="7CE2C4A7"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6041CC" w14:paraId="2EBA13B3" w14:textId="77777777" w:rsidTr="0095320D">
        <w:trPr>
          <w:trHeight w:val="318"/>
        </w:trPr>
        <w:tc>
          <w:tcPr>
            <w:tcW w:w="4860" w:type="dxa"/>
            <w:shd w:val="clear" w:color="000000" w:fill="FFFFFF"/>
            <w:noWrap/>
            <w:vAlign w:val="bottom"/>
            <w:hideMark/>
          </w:tcPr>
          <w:p w14:paraId="4F9CE609"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Modification of RT</w:t>
            </w:r>
          </w:p>
        </w:tc>
        <w:tc>
          <w:tcPr>
            <w:tcW w:w="3510" w:type="dxa"/>
            <w:shd w:val="clear" w:color="000000" w:fill="FFFFFF"/>
            <w:noWrap/>
            <w:vAlign w:val="center"/>
            <w:hideMark/>
          </w:tcPr>
          <w:p w14:paraId="7FB29F58" w14:textId="3ED2F33C"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w:t>
            </w:r>
            <w:r w:rsidR="00E33045">
              <w:rPr>
                <w:rFonts w:ascii="Book Antiqua" w:eastAsia="Times New Roman" w:hAnsi="Book Antiqua" w:cs="Calibri"/>
                <w:color w:val="000000"/>
                <w:lang w:val="en-GB" w:eastAsia="sl-SI"/>
              </w:rPr>
              <w:t>)</w:t>
            </w:r>
          </w:p>
        </w:tc>
        <w:tc>
          <w:tcPr>
            <w:tcW w:w="3870" w:type="dxa"/>
            <w:shd w:val="clear" w:color="000000" w:fill="FFFFFF"/>
            <w:noWrap/>
            <w:vAlign w:val="center"/>
            <w:hideMark/>
          </w:tcPr>
          <w:p w14:paraId="1B4D05AB" w14:textId="0C4B78CE"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(0</w:t>
            </w:r>
            <w:r w:rsidR="00E33045">
              <w:rPr>
                <w:rFonts w:ascii="Book Antiqua" w:eastAsia="Times New Roman" w:hAnsi="Book Antiqua" w:cs="Calibri"/>
                <w:color w:val="000000"/>
                <w:lang w:val="en-GB" w:eastAsia="sl-SI"/>
              </w:rPr>
              <w:t>)</w:t>
            </w:r>
          </w:p>
        </w:tc>
        <w:tc>
          <w:tcPr>
            <w:tcW w:w="1800" w:type="dxa"/>
            <w:shd w:val="clear" w:color="auto" w:fill="auto"/>
            <w:noWrap/>
            <w:vAlign w:val="bottom"/>
            <w:hideMark/>
          </w:tcPr>
          <w:p w14:paraId="74DF1F20"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r>
      <w:tr w:rsidR="00EF1DFE" w:rsidRPr="006041CC" w14:paraId="0C8E5C31" w14:textId="77777777" w:rsidTr="0095320D">
        <w:trPr>
          <w:trHeight w:val="372"/>
        </w:trPr>
        <w:tc>
          <w:tcPr>
            <w:tcW w:w="4860" w:type="dxa"/>
            <w:shd w:val="clear" w:color="000000" w:fill="FFFFFF"/>
            <w:noWrap/>
            <w:vAlign w:val="bottom"/>
            <w:hideMark/>
          </w:tcPr>
          <w:p w14:paraId="33928448"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3510" w:type="dxa"/>
            <w:shd w:val="clear" w:color="auto" w:fill="auto"/>
            <w:noWrap/>
            <w:vAlign w:val="center"/>
            <w:hideMark/>
          </w:tcPr>
          <w:p w14:paraId="16E99839" w14:textId="6AB0CDB6" w:rsidR="00EF1DFE"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During </w:t>
            </w:r>
            <w:r w:rsidR="00EF1DFE" w:rsidRPr="006041CC">
              <w:rPr>
                <w:rFonts w:ascii="Book Antiqua" w:eastAsia="Times New Roman" w:hAnsi="Book Antiqua" w:cs="Calibri"/>
                <w:color w:val="000000"/>
                <w:lang w:val="en-GB" w:eastAsia="sl-SI"/>
              </w:rPr>
              <w:t xml:space="preserve">adjuvant </w:t>
            </w:r>
            <w:proofErr w:type="spellStart"/>
            <w:r w:rsidR="00EF1DFE" w:rsidRPr="006041CC">
              <w:rPr>
                <w:rFonts w:ascii="Book Antiqua" w:eastAsia="Times New Roman" w:hAnsi="Book Antiqua" w:cs="Calibri"/>
                <w:color w:val="000000"/>
                <w:lang w:val="en-GB" w:eastAsia="sl-SI"/>
              </w:rPr>
              <w:t>ChT</w:t>
            </w:r>
            <w:proofErr w:type="spellEnd"/>
          </w:p>
        </w:tc>
        <w:tc>
          <w:tcPr>
            <w:tcW w:w="3870" w:type="dxa"/>
            <w:shd w:val="clear" w:color="auto" w:fill="auto"/>
            <w:vAlign w:val="center"/>
            <w:hideMark/>
          </w:tcPr>
          <w:p w14:paraId="1A8182EC" w14:textId="31850742" w:rsidR="00EF1DFE"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During </w:t>
            </w:r>
            <w:r w:rsidR="00EF1DFE" w:rsidRPr="006041CC">
              <w:rPr>
                <w:rFonts w:ascii="Book Antiqua" w:eastAsia="Times New Roman" w:hAnsi="Book Antiqua" w:cs="Calibri"/>
                <w:color w:val="000000"/>
                <w:lang w:val="en-GB" w:eastAsia="sl-SI"/>
              </w:rPr>
              <w:t xml:space="preserve">systemic </w:t>
            </w:r>
            <w:proofErr w:type="spellStart"/>
            <w:r w:rsidR="00EF1DFE" w:rsidRPr="006041CC">
              <w:rPr>
                <w:rFonts w:ascii="Book Antiqua" w:eastAsia="Times New Roman" w:hAnsi="Book Antiqua" w:cs="Calibri"/>
                <w:color w:val="000000"/>
                <w:lang w:val="en-GB" w:eastAsia="sl-SI"/>
              </w:rPr>
              <w:t>ChT</w:t>
            </w:r>
            <w:proofErr w:type="spellEnd"/>
          </w:p>
        </w:tc>
        <w:tc>
          <w:tcPr>
            <w:tcW w:w="1800" w:type="dxa"/>
            <w:shd w:val="clear" w:color="auto" w:fill="auto"/>
            <w:vAlign w:val="center"/>
            <w:hideMark/>
          </w:tcPr>
          <w:p w14:paraId="758864C2"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6041CC" w14:paraId="76D07ABF" w14:textId="77777777" w:rsidTr="0095320D">
        <w:trPr>
          <w:trHeight w:val="312"/>
        </w:trPr>
        <w:tc>
          <w:tcPr>
            <w:tcW w:w="4860" w:type="dxa"/>
            <w:shd w:val="clear" w:color="000000" w:fill="FFFFFF"/>
            <w:noWrap/>
            <w:vAlign w:val="bottom"/>
            <w:hideMark/>
          </w:tcPr>
          <w:p w14:paraId="4C738510"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Without </w:t>
            </w:r>
            <w:proofErr w:type="spellStart"/>
            <w:r w:rsidRPr="006041CC">
              <w:rPr>
                <w:rFonts w:ascii="Book Antiqua" w:eastAsia="Times New Roman" w:hAnsi="Book Antiqua" w:cs="Calibri"/>
                <w:color w:val="000000"/>
                <w:lang w:val="en-GB" w:eastAsia="sl-SI"/>
              </w:rPr>
              <w:t>ChT</w:t>
            </w:r>
            <w:proofErr w:type="spellEnd"/>
            <w:r w:rsidRPr="006041CC">
              <w:rPr>
                <w:rFonts w:ascii="Book Antiqua" w:eastAsia="Times New Roman" w:hAnsi="Book Antiqua" w:cs="Calibri"/>
                <w:color w:val="000000"/>
                <w:lang w:val="en-GB" w:eastAsia="sl-SI"/>
              </w:rPr>
              <w:t xml:space="preserve"> due to </w:t>
            </w:r>
            <w:proofErr w:type="spellStart"/>
            <w:r w:rsidRPr="006041CC">
              <w:rPr>
                <w:rFonts w:ascii="Book Antiqua" w:eastAsia="Times New Roman" w:hAnsi="Book Antiqua" w:cs="Calibri"/>
                <w:color w:val="000000"/>
                <w:lang w:val="en-GB" w:eastAsia="sl-SI"/>
              </w:rPr>
              <w:t>pCR</w:t>
            </w:r>
            <w:proofErr w:type="spellEnd"/>
          </w:p>
        </w:tc>
        <w:tc>
          <w:tcPr>
            <w:tcW w:w="3510" w:type="dxa"/>
            <w:shd w:val="clear" w:color="000000" w:fill="FFFFFF"/>
            <w:noWrap/>
            <w:vAlign w:val="bottom"/>
            <w:hideMark/>
          </w:tcPr>
          <w:p w14:paraId="3F21BA81" w14:textId="5B7FED8E"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5</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(7</w:t>
            </w:r>
            <w:r w:rsidR="00E33045">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77910C8E" w14:textId="283FC651"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(0</w:t>
            </w:r>
            <w:r w:rsidR="00E33045">
              <w:rPr>
                <w:rFonts w:ascii="Book Antiqua" w:eastAsia="Times New Roman" w:hAnsi="Book Antiqua" w:cs="Calibri"/>
                <w:color w:val="000000"/>
                <w:lang w:val="en-GB" w:eastAsia="sl-SI"/>
              </w:rPr>
              <w:t>)</w:t>
            </w:r>
          </w:p>
        </w:tc>
        <w:tc>
          <w:tcPr>
            <w:tcW w:w="1800" w:type="dxa"/>
            <w:vMerge w:val="restart"/>
            <w:shd w:val="clear" w:color="000000" w:fill="FFFFFF"/>
            <w:noWrap/>
            <w:vAlign w:val="bottom"/>
            <w:hideMark/>
          </w:tcPr>
          <w:p w14:paraId="129B9C86"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r>
      <w:tr w:rsidR="0095320D" w:rsidRPr="006041CC" w14:paraId="471203CF" w14:textId="77777777" w:rsidTr="0095320D">
        <w:trPr>
          <w:trHeight w:val="312"/>
        </w:trPr>
        <w:tc>
          <w:tcPr>
            <w:tcW w:w="4860" w:type="dxa"/>
            <w:shd w:val="clear" w:color="000000" w:fill="FFFFFF"/>
            <w:noWrap/>
            <w:vAlign w:val="bottom"/>
            <w:hideMark/>
          </w:tcPr>
          <w:p w14:paraId="3701E8D3" w14:textId="57465A56"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Patients who received </w:t>
            </w:r>
            <w:proofErr w:type="spellStart"/>
            <w:r w:rsidRPr="006041CC">
              <w:rPr>
                <w:rFonts w:ascii="Book Antiqua" w:eastAsia="Times New Roman" w:hAnsi="Book Antiqua" w:cs="Calibri"/>
                <w:color w:val="000000"/>
                <w:lang w:val="en-GB" w:eastAsia="sl-SI"/>
              </w:rPr>
              <w:t>ChT</w:t>
            </w:r>
            <w:proofErr w:type="spellEnd"/>
          </w:p>
        </w:tc>
        <w:tc>
          <w:tcPr>
            <w:tcW w:w="3510" w:type="dxa"/>
            <w:shd w:val="clear" w:color="000000" w:fill="FFFFFF"/>
            <w:noWrap/>
            <w:vAlign w:val="bottom"/>
            <w:hideMark/>
          </w:tcPr>
          <w:p w14:paraId="423811F7" w14:textId="100AF79F"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50</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(72</w:t>
            </w:r>
            <w:r w:rsidR="00E33045">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76947E35" w14:textId="6008110D"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89</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(100</w:t>
            </w:r>
            <w:r w:rsidR="00E33045">
              <w:rPr>
                <w:rFonts w:ascii="Book Antiqua" w:eastAsia="Times New Roman" w:hAnsi="Book Antiqua" w:cs="Calibri"/>
                <w:color w:val="000000"/>
                <w:lang w:val="en-GB" w:eastAsia="sl-SI"/>
              </w:rPr>
              <w:t>)</w:t>
            </w:r>
          </w:p>
        </w:tc>
        <w:tc>
          <w:tcPr>
            <w:tcW w:w="1800" w:type="dxa"/>
            <w:vMerge/>
            <w:vAlign w:val="center"/>
            <w:hideMark/>
          </w:tcPr>
          <w:p w14:paraId="39BA9C7C" w14:textId="77777777" w:rsidR="0095320D" w:rsidRPr="006041CC" w:rsidRDefault="0095320D"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95320D" w:rsidRPr="006041CC" w14:paraId="1967E8D8" w14:textId="77777777" w:rsidTr="0095320D">
        <w:trPr>
          <w:trHeight w:val="312"/>
        </w:trPr>
        <w:tc>
          <w:tcPr>
            <w:tcW w:w="14040" w:type="dxa"/>
            <w:gridSpan w:val="4"/>
            <w:shd w:val="clear" w:color="000000" w:fill="FFFFFF"/>
            <w:vAlign w:val="bottom"/>
            <w:hideMark/>
          </w:tcPr>
          <w:p w14:paraId="431F0DF9" w14:textId="67B1E74F"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All planned cycle</w:t>
            </w:r>
          </w:p>
        </w:tc>
      </w:tr>
      <w:tr w:rsidR="00EF1DFE" w:rsidRPr="006041CC" w14:paraId="64B2492E" w14:textId="77777777" w:rsidTr="0095320D">
        <w:trPr>
          <w:trHeight w:val="312"/>
        </w:trPr>
        <w:tc>
          <w:tcPr>
            <w:tcW w:w="4860" w:type="dxa"/>
            <w:shd w:val="clear" w:color="000000" w:fill="FFFFFF"/>
            <w:noWrap/>
            <w:vAlign w:val="bottom"/>
            <w:hideMark/>
          </w:tcPr>
          <w:p w14:paraId="425C62B6"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6c of systemic </w:t>
            </w:r>
            <w:proofErr w:type="spellStart"/>
            <w:r w:rsidRPr="006041CC">
              <w:rPr>
                <w:rFonts w:ascii="Book Antiqua" w:eastAsia="Times New Roman" w:hAnsi="Book Antiqua" w:cs="Calibri"/>
                <w:color w:val="000000"/>
                <w:lang w:val="en-GB" w:eastAsia="sl-SI"/>
              </w:rPr>
              <w:t>ChT</w:t>
            </w:r>
            <w:proofErr w:type="spellEnd"/>
            <w:r w:rsidRPr="006041CC">
              <w:rPr>
                <w:rFonts w:ascii="Book Antiqua" w:eastAsia="Times New Roman" w:hAnsi="Book Antiqua" w:cs="Calibri"/>
                <w:color w:val="000000"/>
                <w:lang w:val="en-GB" w:eastAsia="sl-SI"/>
              </w:rPr>
              <w:t xml:space="preserve"> (CAP or CAPOX)</w:t>
            </w:r>
          </w:p>
        </w:tc>
        <w:tc>
          <w:tcPr>
            <w:tcW w:w="3510" w:type="dxa"/>
            <w:shd w:val="clear" w:color="000000" w:fill="FFFFFF"/>
            <w:noWrap/>
            <w:vAlign w:val="bottom"/>
            <w:hideMark/>
          </w:tcPr>
          <w:p w14:paraId="6D43BB74" w14:textId="2E19BF0D"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34 (68</w:t>
            </w:r>
            <w:r w:rsidR="00E33045">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5A7B3B17" w14:textId="55C84736"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76 (85</w:t>
            </w:r>
            <w:r w:rsidR="00E33045">
              <w:rPr>
                <w:rFonts w:ascii="Book Antiqua" w:eastAsia="Times New Roman" w:hAnsi="Book Antiqua" w:cs="Calibri"/>
                <w:color w:val="000000"/>
                <w:lang w:val="en-GB" w:eastAsia="sl-SI"/>
              </w:rPr>
              <w:t>)</w:t>
            </w:r>
            <w:r w:rsidRPr="006041CC">
              <w:rPr>
                <w:rFonts w:ascii="Book Antiqua" w:eastAsia="Times New Roman" w:hAnsi="Book Antiqua" w:cs="Calibri"/>
                <w:color w:val="000000"/>
                <w:lang w:val="en-GB" w:eastAsia="sl-SI"/>
              </w:rPr>
              <w:t xml:space="preserve"> </w:t>
            </w:r>
          </w:p>
        </w:tc>
        <w:tc>
          <w:tcPr>
            <w:tcW w:w="1800" w:type="dxa"/>
            <w:vMerge w:val="restart"/>
            <w:shd w:val="clear" w:color="000000" w:fill="FFFFFF"/>
            <w:noWrap/>
            <w:vAlign w:val="center"/>
            <w:hideMark/>
          </w:tcPr>
          <w:p w14:paraId="4496B533" w14:textId="474EE110" w:rsidR="00EF1DFE" w:rsidRPr="006041CC" w:rsidRDefault="00EF1DFE" w:rsidP="00274558">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0.048</w:t>
            </w:r>
            <w:r w:rsidR="00274558">
              <w:rPr>
                <w:rFonts w:ascii="Book Antiqua" w:eastAsia="Times New Roman" w:hAnsi="Book Antiqua" w:cs="Calibri"/>
                <w:color w:val="000000"/>
                <w:vertAlign w:val="superscript"/>
                <w:lang w:val="en-GB" w:eastAsia="sl-SI"/>
              </w:rPr>
              <w:t>1</w:t>
            </w:r>
          </w:p>
        </w:tc>
      </w:tr>
      <w:tr w:rsidR="00EF1DFE" w:rsidRPr="006041CC" w14:paraId="7921E3C5" w14:textId="77777777" w:rsidTr="0095320D">
        <w:trPr>
          <w:trHeight w:val="312"/>
        </w:trPr>
        <w:tc>
          <w:tcPr>
            <w:tcW w:w="4860" w:type="dxa"/>
            <w:shd w:val="clear" w:color="000000" w:fill="FFFFFF"/>
            <w:noWrap/>
            <w:vAlign w:val="bottom"/>
            <w:hideMark/>
          </w:tcPr>
          <w:p w14:paraId="26AE59E1"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Other alternative schemes</w:t>
            </w:r>
          </w:p>
        </w:tc>
        <w:tc>
          <w:tcPr>
            <w:tcW w:w="3510" w:type="dxa"/>
            <w:shd w:val="clear" w:color="000000" w:fill="FFFFFF"/>
            <w:noWrap/>
            <w:vAlign w:val="bottom"/>
            <w:hideMark/>
          </w:tcPr>
          <w:p w14:paraId="09BAE35C" w14:textId="3C0B331C"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4 (8</w:t>
            </w:r>
            <w:r w:rsidR="00E33045">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61B0F2FF" w14:textId="6CF1BD59"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 (2</w:t>
            </w:r>
            <w:r w:rsidR="00E33045">
              <w:rPr>
                <w:rFonts w:ascii="Book Antiqua" w:eastAsia="Times New Roman" w:hAnsi="Book Antiqua" w:cs="Calibri"/>
                <w:color w:val="000000"/>
                <w:lang w:val="en-GB" w:eastAsia="sl-SI"/>
              </w:rPr>
              <w:t>)</w:t>
            </w:r>
          </w:p>
        </w:tc>
        <w:tc>
          <w:tcPr>
            <w:tcW w:w="1800" w:type="dxa"/>
            <w:vMerge/>
            <w:vAlign w:val="center"/>
            <w:hideMark/>
          </w:tcPr>
          <w:p w14:paraId="5C6711C7"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p>
        </w:tc>
      </w:tr>
      <w:tr w:rsidR="00EF1DFE" w:rsidRPr="006041CC" w14:paraId="3CFC0E32" w14:textId="77777777" w:rsidTr="0095320D">
        <w:trPr>
          <w:trHeight w:val="312"/>
        </w:trPr>
        <w:tc>
          <w:tcPr>
            <w:tcW w:w="4860" w:type="dxa"/>
            <w:shd w:val="clear" w:color="000000" w:fill="FFFFFF"/>
            <w:noWrap/>
            <w:vAlign w:val="bottom"/>
            <w:hideMark/>
          </w:tcPr>
          <w:p w14:paraId="242BECA9"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No</w:t>
            </w:r>
          </w:p>
        </w:tc>
        <w:tc>
          <w:tcPr>
            <w:tcW w:w="3510" w:type="dxa"/>
            <w:shd w:val="clear" w:color="000000" w:fill="FFFFFF"/>
            <w:noWrap/>
            <w:vAlign w:val="bottom"/>
            <w:hideMark/>
          </w:tcPr>
          <w:p w14:paraId="4422DF0B" w14:textId="5F7CD728"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12 (24</w:t>
            </w:r>
            <w:r w:rsidR="00E33045">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08D38610" w14:textId="4B7B2165"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11 (12</w:t>
            </w:r>
            <w:r w:rsidR="00E33045">
              <w:rPr>
                <w:rFonts w:ascii="Book Antiqua" w:eastAsia="Times New Roman" w:hAnsi="Book Antiqua" w:cs="Calibri"/>
                <w:color w:val="000000"/>
                <w:lang w:val="en-GB" w:eastAsia="sl-SI"/>
              </w:rPr>
              <w:t>)</w:t>
            </w:r>
          </w:p>
        </w:tc>
        <w:tc>
          <w:tcPr>
            <w:tcW w:w="1800" w:type="dxa"/>
            <w:vMerge/>
            <w:vAlign w:val="center"/>
            <w:hideMark/>
          </w:tcPr>
          <w:p w14:paraId="35CAB7DB"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6041CC" w14:paraId="7EB19F9B" w14:textId="77777777" w:rsidTr="0095320D">
        <w:trPr>
          <w:trHeight w:val="312"/>
        </w:trPr>
        <w:tc>
          <w:tcPr>
            <w:tcW w:w="14040" w:type="dxa"/>
            <w:gridSpan w:val="4"/>
            <w:shd w:val="clear" w:color="000000" w:fill="FFFFFF"/>
            <w:vAlign w:val="bottom"/>
            <w:hideMark/>
          </w:tcPr>
          <w:p w14:paraId="6F753650" w14:textId="57135F10"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Full-dose</w:t>
            </w:r>
          </w:p>
        </w:tc>
      </w:tr>
      <w:tr w:rsidR="00EF1DFE" w:rsidRPr="006041CC" w14:paraId="41655CFE" w14:textId="77777777" w:rsidTr="0095320D">
        <w:trPr>
          <w:trHeight w:val="312"/>
        </w:trPr>
        <w:tc>
          <w:tcPr>
            <w:tcW w:w="4860" w:type="dxa"/>
            <w:shd w:val="clear" w:color="000000" w:fill="FFFFFF"/>
            <w:noWrap/>
            <w:vAlign w:val="bottom"/>
            <w:hideMark/>
          </w:tcPr>
          <w:p w14:paraId="7F4509F2"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6c of systemic </w:t>
            </w:r>
            <w:proofErr w:type="spellStart"/>
            <w:r w:rsidRPr="006041CC">
              <w:rPr>
                <w:rFonts w:ascii="Book Antiqua" w:eastAsia="Times New Roman" w:hAnsi="Book Antiqua" w:cs="Calibri"/>
                <w:color w:val="000000"/>
                <w:lang w:val="en-GB" w:eastAsia="sl-SI"/>
              </w:rPr>
              <w:t>ChT</w:t>
            </w:r>
            <w:proofErr w:type="spellEnd"/>
            <w:r w:rsidRPr="006041CC">
              <w:rPr>
                <w:rFonts w:ascii="Book Antiqua" w:eastAsia="Times New Roman" w:hAnsi="Book Antiqua" w:cs="Calibri"/>
                <w:color w:val="000000"/>
                <w:lang w:val="en-GB" w:eastAsia="sl-SI"/>
              </w:rPr>
              <w:t xml:space="preserve"> (CAP or CAPOX)</w:t>
            </w:r>
          </w:p>
        </w:tc>
        <w:tc>
          <w:tcPr>
            <w:tcW w:w="3510" w:type="dxa"/>
            <w:shd w:val="clear" w:color="000000" w:fill="FFFFFF"/>
            <w:noWrap/>
            <w:vAlign w:val="bottom"/>
            <w:hideMark/>
          </w:tcPr>
          <w:p w14:paraId="169B86DF" w14:textId="68EB237A"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25 (50</w:t>
            </w:r>
            <w:r w:rsidR="00E33045">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6791D986" w14:textId="2E4504A4"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56 (63</w:t>
            </w:r>
            <w:r w:rsidR="00E33045">
              <w:rPr>
                <w:rFonts w:ascii="Book Antiqua" w:eastAsia="Times New Roman" w:hAnsi="Book Antiqua" w:cs="Calibri"/>
                <w:color w:val="000000"/>
                <w:lang w:val="en-GB" w:eastAsia="sl-SI"/>
              </w:rPr>
              <w:t>)</w:t>
            </w:r>
          </w:p>
        </w:tc>
        <w:tc>
          <w:tcPr>
            <w:tcW w:w="1800" w:type="dxa"/>
            <w:vMerge w:val="restart"/>
            <w:shd w:val="clear" w:color="000000" w:fill="FFFFFF"/>
            <w:noWrap/>
            <w:vAlign w:val="center"/>
            <w:hideMark/>
          </w:tcPr>
          <w:p w14:paraId="6152D294" w14:textId="6D4F42D8" w:rsidR="00EF1DFE" w:rsidRPr="006041CC" w:rsidRDefault="00EF1DFE" w:rsidP="00274558">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0.158</w:t>
            </w:r>
            <w:r w:rsidR="00274558">
              <w:rPr>
                <w:rFonts w:ascii="Book Antiqua" w:eastAsia="Times New Roman" w:hAnsi="Book Antiqua" w:cs="Calibri"/>
                <w:color w:val="000000"/>
                <w:vertAlign w:val="superscript"/>
                <w:lang w:val="en-GB" w:eastAsia="sl-SI"/>
              </w:rPr>
              <w:t>1</w:t>
            </w:r>
          </w:p>
        </w:tc>
      </w:tr>
      <w:tr w:rsidR="00EF1DFE" w:rsidRPr="006041CC" w14:paraId="1F280F48" w14:textId="77777777" w:rsidTr="0095320D">
        <w:trPr>
          <w:trHeight w:val="312"/>
        </w:trPr>
        <w:tc>
          <w:tcPr>
            <w:tcW w:w="4860" w:type="dxa"/>
            <w:shd w:val="clear" w:color="000000" w:fill="FFFFFF"/>
            <w:noWrap/>
            <w:vAlign w:val="bottom"/>
            <w:hideMark/>
          </w:tcPr>
          <w:p w14:paraId="68AD6552"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Other alternative schemes</w:t>
            </w:r>
          </w:p>
        </w:tc>
        <w:tc>
          <w:tcPr>
            <w:tcW w:w="3510" w:type="dxa"/>
            <w:shd w:val="clear" w:color="000000" w:fill="FFFFFF"/>
            <w:noWrap/>
            <w:vAlign w:val="bottom"/>
            <w:hideMark/>
          </w:tcPr>
          <w:p w14:paraId="5F14EDF4" w14:textId="480ACE6F"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4 (8</w:t>
            </w:r>
            <w:r w:rsidR="00E33045">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40F98A73" w14:textId="11C5C6CE"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 (2</w:t>
            </w:r>
            <w:r w:rsidR="00E33045">
              <w:rPr>
                <w:rFonts w:ascii="Book Antiqua" w:eastAsia="Times New Roman" w:hAnsi="Book Antiqua" w:cs="Calibri"/>
                <w:color w:val="000000"/>
                <w:lang w:val="en-GB" w:eastAsia="sl-SI"/>
              </w:rPr>
              <w:t>)</w:t>
            </w:r>
          </w:p>
        </w:tc>
        <w:tc>
          <w:tcPr>
            <w:tcW w:w="1800" w:type="dxa"/>
            <w:vMerge/>
            <w:vAlign w:val="center"/>
            <w:hideMark/>
          </w:tcPr>
          <w:p w14:paraId="40412B54" w14:textId="77777777" w:rsidR="00EF1DFE" w:rsidRPr="006041CC" w:rsidRDefault="00EF1DFE"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EF1DFE" w:rsidRPr="006041CC" w14:paraId="632CBD58" w14:textId="77777777" w:rsidTr="0095320D">
        <w:trPr>
          <w:trHeight w:val="312"/>
        </w:trPr>
        <w:tc>
          <w:tcPr>
            <w:tcW w:w="4860" w:type="dxa"/>
            <w:shd w:val="clear" w:color="000000" w:fill="FFFFFF"/>
            <w:noWrap/>
            <w:vAlign w:val="bottom"/>
            <w:hideMark/>
          </w:tcPr>
          <w:p w14:paraId="5EDF07DC" w14:textId="77777777"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No</w:t>
            </w:r>
          </w:p>
        </w:tc>
        <w:tc>
          <w:tcPr>
            <w:tcW w:w="3510" w:type="dxa"/>
            <w:shd w:val="clear" w:color="000000" w:fill="FFFFFF"/>
            <w:noWrap/>
            <w:vAlign w:val="bottom"/>
            <w:hideMark/>
          </w:tcPr>
          <w:p w14:paraId="2D3D606F" w14:textId="225FF6A0"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21 (42</w:t>
            </w:r>
            <w:r w:rsidR="00E33045">
              <w:rPr>
                <w:rFonts w:ascii="Book Antiqua" w:eastAsia="Times New Roman" w:hAnsi="Book Antiqua" w:cs="Calibri"/>
                <w:color w:val="000000"/>
                <w:lang w:val="en-GB" w:eastAsia="sl-SI"/>
              </w:rPr>
              <w:t>)</w:t>
            </w:r>
          </w:p>
        </w:tc>
        <w:tc>
          <w:tcPr>
            <w:tcW w:w="3870" w:type="dxa"/>
            <w:shd w:val="clear" w:color="000000" w:fill="FFFFFF"/>
            <w:noWrap/>
            <w:vAlign w:val="bottom"/>
            <w:hideMark/>
          </w:tcPr>
          <w:p w14:paraId="26A9502D" w14:textId="4C3A00AA" w:rsidR="00EF1DFE" w:rsidRPr="006041CC" w:rsidRDefault="00EF1DFE"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31 (35</w:t>
            </w:r>
            <w:r w:rsidR="00E33045">
              <w:rPr>
                <w:rFonts w:ascii="Book Antiqua" w:eastAsia="Times New Roman" w:hAnsi="Book Antiqua" w:cs="Calibri"/>
                <w:color w:val="000000"/>
                <w:lang w:val="en-GB" w:eastAsia="sl-SI"/>
              </w:rPr>
              <w:t>)</w:t>
            </w:r>
          </w:p>
        </w:tc>
        <w:tc>
          <w:tcPr>
            <w:tcW w:w="1800" w:type="dxa"/>
            <w:vMerge/>
            <w:vAlign w:val="center"/>
            <w:hideMark/>
          </w:tcPr>
          <w:p w14:paraId="48759D9F" w14:textId="77777777" w:rsidR="00EF1DFE" w:rsidRPr="006041CC" w:rsidRDefault="00EF1DFE" w:rsidP="006041CC">
            <w:pPr>
              <w:adjustRightInd w:val="0"/>
              <w:snapToGrid w:val="0"/>
              <w:spacing w:line="360" w:lineRule="auto"/>
              <w:jc w:val="both"/>
              <w:rPr>
                <w:rFonts w:ascii="Book Antiqua" w:eastAsia="Times New Roman" w:hAnsi="Book Antiqua" w:cs="Calibri"/>
                <w:i/>
                <w:iCs/>
                <w:color w:val="000000"/>
                <w:lang w:val="en-GB" w:eastAsia="sl-SI"/>
              </w:rPr>
            </w:pPr>
          </w:p>
        </w:tc>
      </w:tr>
    </w:tbl>
    <w:p w14:paraId="4668B7FA" w14:textId="1CB6E229" w:rsidR="00EF1DFE" w:rsidRPr="006041CC" w:rsidRDefault="00274558" w:rsidP="006041CC">
      <w:pPr>
        <w:adjustRightInd w:val="0"/>
        <w:snapToGrid w:val="0"/>
        <w:spacing w:line="360" w:lineRule="auto"/>
        <w:jc w:val="both"/>
        <w:rPr>
          <w:rFonts w:ascii="Book Antiqua" w:hAnsi="Book Antiqua"/>
          <w:lang w:val="en-GB"/>
        </w:rPr>
      </w:pPr>
      <w:r>
        <w:rPr>
          <w:rFonts w:ascii="Book Antiqua" w:hAnsi="Book Antiqua"/>
          <w:vertAlign w:val="superscript"/>
          <w:lang w:val="en-GB"/>
        </w:rPr>
        <w:t>1</w:t>
      </w:r>
      <w:r w:rsidR="00EF1DFE" w:rsidRPr="006041CC">
        <w:rPr>
          <w:rFonts w:ascii="Book Antiqua" w:hAnsi="Book Antiqua"/>
          <w:lang w:val="en-GB"/>
        </w:rPr>
        <w:t>Likelihood-ratio test</w:t>
      </w:r>
      <w:r w:rsidR="0095320D" w:rsidRPr="006041CC">
        <w:rPr>
          <w:rFonts w:ascii="Book Antiqua" w:hAnsi="Book Antiqua"/>
          <w:lang w:val="en-GB"/>
        </w:rPr>
        <w:t>.</w:t>
      </w:r>
      <w:r w:rsidR="00EF1DFE" w:rsidRPr="006041CC">
        <w:rPr>
          <w:rFonts w:ascii="Book Antiqua" w:hAnsi="Book Antiqua"/>
          <w:lang w:val="en-GB"/>
        </w:rPr>
        <w:t xml:space="preserve"> 5-FU: 5-</w:t>
      </w:r>
      <w:r w:rsidR="009E0B1D" w:rsidRPr="006041CC">
        <w:rPr>
          <w:rFonts w:ascii="Book Antiqua" w:hAnsi="Book Antiqua"/>
          <w:lang w:val="en-GB"/>
        </w:rPr>
        <w:t>f</w:t>
      </w:r>
      <w:r w:rsidR="00EF1DFE" w:rsidRPr="006041CC">
        <w:rPr>
          <w:rFonts w:ascii="Book Antiqua" w:hAnsi="Book Antiqua"/>
          <w:lang w:val="en-GB"/>
        </w:rPr>
        <w:t xml:space="preserve">luorouracil; c: Cycle; CAP: Capecitabine; CAPOX: Capecitabine and oxaliplatin; </w:t>
      </w:r>
      <w:proofErr w:type="spellStart"/>
      <w:r w:rsidR="00EF1DFE" w:rsidRPr="006041CC">
        <w:rPr>
          <w:rFonts w:ascii="Book Antiqua" w:hAnsi="Book Antiqua"/>
          <w:lang w:val="en-GB"/>
        </w:rPr>
        <w:t>ChT</w:t>
      </w:r>
      <w:proofErr w:type="spellEnd"/>
      <w:r w:rsidR="00EF1DFE" w:rsidRPr="006041CC">
        <w:rPr>
          <w:rFonts w:ascii="Book Antiqua" w:hAnsi="Book Antiqua"/>
          <w:lang w:val="en-GB"/>
        </w:rPr>
        <w:t xml:space="preserve">: Chemotherapy; CRT: Chemoradiotherapy; LV: Leucovorin; </w:t>
      </w:r>
      <w:proofErr w:type="spellStart"/>
      <w:r w:rsidR="00EF1DFE" w:rsidRPr="006041CC">
        <w:rPr>
          <w:rFonts w:ascii="Book Antiqua" w:hAnsi="Book Antiqua"/>
          <w:lang w:val="en-GB"/>
        </w:rPr>
        <w:t>pCR</w:t>
      </w:r>
      <w:proofErr w:type="spellEnd"/>
      <w:r w:rsidR="00EF1DFE" w:rsidRPr="006041CC">
        <w:rPr>
          <w:rFonts w:ascii="Book Antiqua" w:hAnsi="Book Antiqua"/>
          <w:lang w:val="en-GB"/>
        </w:rPr>
        <w:t>: Pathological complete response; RT: Radiotherapy; TNT: Total neoadjuvant treatment.</w:t>
      </w:r>
    </w:p>
    <w:p w14:paraId="3A66D7F3" w14:textId="77777777" w:rsidR="00EF1DFE" w:rsidRPr="006041CC" w:rsidRDefault="00EF1DFE" w:rsidP="006041CC">
      <w:pPr>
        <w:adjustRightInd w:val="0"/>
        <w:snapToGrid w:val="0"/>
        <w:spacing w:line="360" w:lineRule="auto"/>
        <w:jc w:val="both"/>
        <w:rPr>
          <w:rFonts w:ascii="Book Antiqua" w:hAnsi="Book Antiqua"/>
          <w:lang w:val="en-GB"/>
        </w:rPr>
        <w:sectPr w:rsidR="00EF1DFE" w:rsidRPr="006041CC" w:rsidSect="003410A6">
          <w:type w:val="continuous"/>
          <w:pgSz w:w="16819" w:h="11894" w:orient="landscape"/>
          <w:pgMar w:top="1440" w:right="1800" w:bottom="1440" w:left="1800" w:header="706" w:footer="706" w:gutter="0"/>
          <w:cols w:space="708"/>
          <w:docGrid w:linePitch="360"/>
        </w:sectPr>
      </w:pPr>
    </w:p>
    <w:p w14:paraId="16774EDC" w14:textId="77777777" w:rsidR="00EF1DFE" w:rsidRPr="006041CC" w:rsidRDefault="00EF1DFE" w:rsidP="006041CC">
      <w:pPr>
        <w:adjustRightInd w:val="0"/>
        <w:snapToGrid w:val="0"/>
        <w:spacing w:line="360" w:lineRule="auto"/>
        <w:jc w:val="both"/>
        <w:rPr>
          <w:rFonts w:ascii="Book Antiqua" w:hAnsi="Book Antiqua"/>
          <w:b/>
          <w:bCs/>
          <w:lang w:val="en-GB"/>
        </w:rPr>
      </w:pPr>
      <w:r w:rsidRPr="006041CC">
        <w:rPr>
          <w:rStyle w:val="IntenseEmphasis"/>
          <w:rFonts w:ascii="Book Antiqua" w:hAnsi="Book Antiqua"/>
          <w:b/>
          <w:bCs/>
          <w:i w:val="0"/>
          <w:iCs w:val="0"/>
          <w:color w:val="auto"/>
          <w:lang w:val="en-GB"/>
        </w:rPr>
        <w:lastRenderedPageBreak/>
        <w:t xml:space="preserve">Table </w:t>
      </w:r>
      <w:r w:rsidRPr="006041CC">
        <w:rPr>
          <w:rStyle w:val="IntenseEmphasis"/>
          <w:rFonts w:ascii="Book Antiqua" w:hAnsi="Book Antiqua"/>
          <w:b/>
          <w:bCs/>
          <w:i w:val="0"/>
          <w:iCs w:val="0"/>
          <w:color w:val="auto"/>
          <w:lang w:val="en-GB"/>
        </w:rPr>
        <w:fldChar w:fldCharType="begin"/>
      </w:r>
      <w:r w:rsidRPr="006041CC">
        <w:rPr>
          <w:rStyle w:val="IntenseEmphasis"/>
          <w:rFonts w:ascii="Book Antiqua" w:hAnsi="Book Antiqua"/>
          <w:b/>
          <w:bCs/>
          <w:i w:val="0"/>
          <w:iCs w:val="0"/>
          <w:color w:val="auto"/>
          <w:lang w:val="en-GB"/>
        </w:rPr>
        <w:instrText xml:space="preserve"> SEQ Table \* ARABIC </w:instrText>
      </w:r>
      <w:r w:rsidRPr="006041CC">
        <w:rPr>
          <w:rStyle w:val="IntenseEmphasis"/>
          <w:rFonts w:ascii="Book Antiqua" w:hAnsi="Book Antiqua"/>
          <w:b/>
          <w:bCs/>
          <w:i w:val="0"/>
          <w:iCs w:val="0"/>
          <w:color w:val="auto"/>
          <w:lang w:val="en-GB"/>
        </w:rPr>
        <w:fldChar w:fldCharType="separate"/>
      </w:r>
      <w:r w:rsidRPr="006041CC">
        <w:rPr>
          <w:rStyle w:val="IntenseEmphasis"/>
          <w:rFonts w:ascii="Book Antiqua" w:hAnsi="Book Antiqua"/>
          <w:b/>
          <w:bCs/>
          <w:i w:val="0"/>
          <w:iCs w:val="0"/>
          <w:color w:val="auto"/>
          <w:lang w:val="en-GB"/>
        </w:rPr>
        <w:t>4</w:t>
      </w:r>
      <w:r w:rsidRPr="006041CC">
        <w:rPr>
          <w:rStyle w:val="IntenseEmphasis"/>
          <w:rFonts w:ascii="Book Antiqua" w:hAnsi="Book Antiqua"/>
          <w:b/>
          <w:bCs/>
          <w:i w:val="0"/>
          <w:iCs w:val="0"/>
          <w:color w:val="auto"/>
          <w:lang w:val="en-GB"/>
        </w:rPr>
        <w:fldChar w:fldCharType="end"/>
      </w:r>
      <w:r w:rsidRPr="006041CC">
        <w:rPr>
          <w:rStyle w:val="IntenseEmphasis"/>
          <w:rFonts w:ascii="Book Antiqua" w:hAnsi="Book Antiqua"/>
          <w:b/>
          <w:bCs/>
          <w:i w:val="0"/>
          <w:iCs w:val="0"/>
          <w:color w:val="auto"/>
          <w:lang w:val="en-GB"/>
        </w:rPr>
        <w:t xml:space="preserve"> Acute toxicity in all periods in both treatment groups</w:t>
      </w:r>
    </w:p>
    <w:tbl>
      <w:tblPr>
        <w:tblW w:w="9270"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197"/>
        <w:gridCol w:w="2753"/>
        <w:gridCol w:w="2970"/>
        <w:gridCol w:w="1350"/>
      </w:tblGrid>
      <w:tr w:rsidR="00EF1DFE" w:rsidRPr="006041CC" w14:paraId="396E5515" w14:textId="77777777" w:rsidTr="0095320D">
        <w:trPr>
          <w:trHeight w:val="294"/>
        </w:trPr>
        <w:tc>
          <w:tcPr>
            <w:tcW w:w="2197" w:type="dxa"/>
            <w:tcBorders>
              <w:top w:val="single" w:sz="4" w:space="0" w:color="auto"/>
              <w:bottom w:val="single" w:sz="4" w:space="0" w:color="auto"/>
            </w:tcBorders>
            <w:shd w:val="clear" w:color="000000" w:fill="FFFFFF"/>
            <w:noWrap/>
            <w:vAlign w:val="center"/>
            <w:hideMark/>
          </w:tcPr>
          <w:p w14:paraId="7A190FA1" w14:textId="77777777" w:rsidR="00EF1DFE" w:rsidRPr="006041CC"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Toxicity</w:t>
            </w:r>
          </w:p>
        </w:tc>
        <w:tc>
          <w:tcPr>
            <w:tcW w:w="2753" w:type="dxa"/>
            <w:tcBorders>
              <w:top w:val="single" w:sz="4" w:space="0" w:color="auto"/>
              <w:bottom w:val="single" w:sz="4" w:space="0" w:color="auto"/>
            </w:tcBorders>
            <w:shd w:val="clear" w:color="000000" w:fill="FFFFFF"/>
            <w:vAlign w:val="center"/>
            <w:hideMark/>
          </w:tcPr>
          <w:p w14:paraId="2E799F28" w14:textId="6E59EEB5" w:rsidR="00EF1DFE" w:rsidRPr="006041CC"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Standard therapy</w:t>
            </w:r>
            <w:r w:rsidR="0095320D" w:rsidRPr="006041CC">
              <w:rPr>
                <w:rFonts w:ascii="Book Antiqua" w:eastAsia="Times New Roman" w:hAnsi="Book Antiqua" w:cs="Calibri"/>
                <w:b/>
                <w:bCs/>
                <w:color w:val="000000"/>
                <w:lang w:val="en-GB" w:eastAsia="sl-SI"/>
              </w:rPr>
              <w:t xml:space="preserve">, </w:t>
            </w:r>
            <w:r w:rsidR="0095320D" w:rsidRPr="006041CC">
              <w:rPr>
                <w:rFonts w:ascii="Book Antiqua" w:eastAsia="Times New Roman" w:hAnsi="Book Antiqua" w:cs="Calibri"/>
                <w:b/>
                <w:bCs/>
                <w:i/>
                <w:color w:val="000000"/>
                <w:lang w:val="en-GB" w:eastAsia="sl-SI"/>
              </w:rPr>
              <w:t>n</w:t>
            </w:r>
            <w:r w:rsidR="0095320D" w:rsidRPr="006041CC">
              <w:rPr>
                <w:rFonts w:ascii="Book Antiqua" w:eastAsia="Times New Roman" w:hAnsi="Book Antiqua" w:cs="Calibri"/>
                <w:b/>
                <w:bCs/>
                <w:color w:val="000000"/>
                <w:lang w:val="en-GB" w:eastAsia="sl-SI"/>
              </w:rPr>
              <w:t xml:space="preserve"> (%)</w:t>
            </w:r>
          </w:p>
        </w:tc>
        <w:tc>
          <w:tcPr>
            <w:tcW w:w="2970" w:type="dxa"/>
            <w:tcBorders>
              <w:top w:val="single" w:sz="4" w:space="0" w:color="auto"/>
              <w:bottom w:val="single" w:sz="4" w:space="0" w:color="auto"/>
            </w:tcBorders>
            <w:shd w:val="clear" w:color="000000" w:fill="FFFFFF"/>
            <w:noWrap/>
            <w:vAlign w:val="center"/>
            <w:hideMark/>
          </w:tcPr>
          <w:p w14:paraId="0ADB8B30" w14:textId="1C2EAC70" w:rsidR="00EF1DFE" w:rsidRPr="006041CC" w:rsidRDefault="00EF1DFE" w:rsidP="006041CC">
            <w:pPr>
              <w:adjustRightInd w:val="0"/>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TNT</w:t>
            </w:r>
            <w:r w:rsidR="0095320D" w:rsidRPr="006041CC">
              <w:rPr>
                <w:rFonts w:ascii="Book Antiqua" w:eastAsia="Times New Roman" w:hAnsi="Book Antiqua" w:cs="Calibri"/>
                <w:b/>
                <w:bCs/>
                <w:color w:val="000000"/>
                <w:lang w:val="en-GB" w:eastAsia="sl-SI"/>
              </w:rPr>
              <w:t xml:space="preserve">, </w:t>
            </w:r>
            <w:r w:rsidR="0095320D" w:rsidRPr="006041CC">
              <w:rPr>
                <w:rFonts w:ascii="Book Antiqua" w:eastAsia="Times New Roman" w:hAnsi="Book Antiqua" w:cs="Calibri"/>
                <w:b/>
                <w:bCs/>
                <w:i/>
                <w:color w:val="000000"/>
                <w:lang w:val="en-GB" w:eastAsia="sl-SI"/>
              </w:rPr>
              <w:t>n</w:t>
            </w:r>
            <w:r w:rsidR="0095320D" w:rsidRPr="006041CC">
              <w:rPr>
                <w:rFonts w:ascii="Book Antiqua" w:eastAsia="Times New Roman" w:hAnsi="Book Antiqua" w:cs="Calibri"/>
                <w:b/>
                <w:bCs/>
                <w:color w:val="000000"/>
                <w:lang w:val="en-GB" w:eastAsia="sl-SI"/>
              </w:rPr>
              <w:t xml:space="preserve"> (%)</w:t>
            </w:r>
          </w:p>
        </w:tc>
        <w:tc>
          <w:tcPr>
            <w:tcW w:w="1350" w:type="dxa"/>
            <w:tcBorders>
              <w:top w:val="single" w:sz="4" w:space="0" w:color="auto"/>
              <w:bottom w:val="single" w:sz="4" w:space="0" w:color="auto"/>
            </w:tcBorders>
            <w:shd w:val="clear" w:color="000000" w:fill="FFFFFF"/>
            <w:noWrap/>
            <w:vAlign w:val="center"/>
            <w:hideMark/>
          </w:tcPr>
          <w:p w14:paraId="2377791F" w14:textId="77777777" w:rsidR="00EF1DFE" w:rsidRPr="006041CC" w:rsidRDefault="00EF1DFE" w:rsidP="006041CC">
            <w:pPr>
              <w:adjustRightInd w:val="0"/>
              <w:snapToGrid w:val="0"/>
              <w:spacing w:line="360" w:lineRule="auto"/>
              <w:jc w:val="both"/>
              <w:rPr>
                <w:rFonts w:ascii="Book Antiqua" w:eastAsia="Times New Roman" w:hAnsi="Book Antiqua" w:cs="Calibri"/>
                <w:b/>
                <w:bCs/>
                <w:i/>
                <w:iCs/>
                <w:color w:val="000000"/>
                <w:lang w:val="en-GB" w:eastAsia="sl-SI"/>
              </w:rPr>
            </w:pPr>
            <w:r w:rsidRPr="006041CC">
              <w:rPr>
                <w:rFonts w:ascii="Book Antiqua" w:eastAsia="Times New Roman" w:hAnsi="Book Antiqua" w:cs="Calibri"/>
                <w:b/>
                <w:bCs/>
                <w:i/>
                <w:iCs/>
                <w:color w:val="000000"/>
                <w:lang w:val="en-GB" w:eastAsia="sl-SI"/>
              </w:rPr>
              <w:t xml:space="preserve">P </w:t>
            </w:r>
            <w:r w:rsidRPr="006041CC">
              <w:rPr>
                <w:rFonts w:ascii="Book Antiqua" w:eastAsia="Times New Roman" w:hAnsi="Book Antiqua" w:cs="Calibri"/>
                <w:b/>
                <w:bCs/>
                <w:color w:val="000000"/>
                <w:lang w:val="en-GB" w:eastAsia="sl-SI"/>
              </w:rPr>
              <w:t>value</w:t>
            </w:r>
          </w:p>
        </w:tc>
      </w:tr>
      <w:tr w:rsidR="0095320D" w:rsidRPr="006041CC" w14:paraId="3C5B4329" w14:textId="77777777" w:rsidTr="0095320D">
        <w:trPr>
          <w:trHeight w:val="318"/>
        </w:trPr>
        <w:tc>
          <w:tcPr>
            <w:tcW w:w="7920" w:type="dxa"/>
            <w:gridSpan w:val="3"/>
            <w:tcBorders>
              <w:top w:val="single" w:sz="4" w:space="0" w:color="auto"/>
            </w:tcBorders>
            <w:shd w:val="clear" w:color="000000" w:fill="FFFFFF"/>
            <w:noWrap/>
            <w:vAlign w:val="bottom"/>
            <w:hideMark/>
          </w:tcPr>
          <w:p w14:paraId="44CBA88E" w14:textId="6A88DB4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During systemic </w:t>
            </w:r>
            <w:proofErr w:type="spellStart"/>
            <w:r w:rsidRPr="006041CC">
              <w:rPr>
                <w:rFonts w:ascii="Book Antiqua" w:eastAsia="Times New Roman" w:hAnsi="Book Antiqua" w:cs="Calibri"/>
                <w:color w:val="000000"/>
                <w:lang w:val="en-GB" w:eastAsia="sl-SI"/>
              </w:rPr>
              <w:t>ChT</w:t>
            </w:r>
            <w:proofErr w:type="spellEnd"/>
          </w:p>
        </w:tc>
        <w:tc>
          <w:tcPr>
            <w:tcW w:w="1350" w:type="dxa"/>
            <w:vMerge w:val="restart"/>
            <w:tcBorders>
              <w:top w:val="single" w:sz="4" w:space="0" w:color="auto"/>
            </w:tcBorders>
            <w:shd w:val="clear" w:color="000000" w:fill="FFFFFF"/>
            <w:noWrap/>
            <w:vAlign w:val="center"/>
            <w:hideMark/>
          </w:tcPr>
          <w:p w14:paraId="540E1C29" w14:textId="27501154" w:rsidR="0095320D" w:rsidRPr="006041CC" w:rsidRDefault="0095320D" w:rsidP="009B3CAE">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0.037</w:t>
            </w:r>
            <w:r w:rsidR="009B3CAE">
              <w:rPr>
                <w:rFonts w:ascii="Book Antiqua" w:eastAsia="Times New Roman" w:hAnsi="Book Antiqua" w:cs="Calibri"/>
                <w:color w:val="000000"/>
                <w:vertAlign w:val="superscript"/>
                <w:lang w:val="en-GB" w:eastAsia="sl-SI"/>
              </w:rPr>
              <w:t>1</w:t>
            </w:r>
          </w:p>
        </w:tc>
      </w:tr>
      <w:tr w:rsidR="0095320D" w:rsidRPr="006041CC" w14:paraId="6DD751A6" w14:textId="77777777" w:rsidTr="0095320D">
        <w:trPr>
          <w:trHeight w:val="288"/>
        </w:trPr>
        <w:tc>
          <w:tcPr>
            <w:tcW w:w="2197" w:type="dxa"/>
            <w:shd w:val="clear" w:color="000000" w:fill="FFFFFF"/>
            <w:noWrap/>
            <w:vAlign w:val="bottom"/>
            <w:hideMark/>
          </w:tcPr>
          <w:p w14:paraId="142C55D0"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Without</w:t>
            </w:r>
          </w:p>
        </w:tc>
        <w:tc>
          <w:tcPr>
            <w:tcW w:w="2753" w:type="dxa"/>
            <w:shd w:val="clear" w:color="000000" w:fill="FFFFFF"/>
            <w:noWrap/>
            <w:vAlign w:val="center"/>
            <w:hideMark/>
          </w:tcPr>
          <w:p w14:paraId="797A135F" w14:textId="7FA7A378"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12</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(24)</w:t>
            </w:r>
          </w:p>
        </w:tc>
        <w:tc>
          <w:tcPr>
            <w:tcW w:w="2970" w:type="dxa"/>
            <w:shd w:val="clear" w:color="000000" w:fill="FFFFFF"/>
            <w:noWrap/>
            <w:vAlign w:val="bottom"/>
            <w:hideMark/>
          </w:tcPr>
          <w:p w14:paraId="2B25C8A1" w14:textId="314D6FD2"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16</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(18)</w:t>
            </w:r>
          </w:p>
        </w:tc>
        <w:tc>
          <w:tcPr>
            <w:tcW w:w="1350" w:type="dxa"/>
            <w:vMerge/>
            <w:vAlign w:val="center"/>
            <w:hideMark/>
          </w:tcPr>
          <w:p w14:paraId="638E86D4" w14:textId="77777777" w:rsidR="0095320D" w:rsidRPr="006041CC" w:rsidRDefault="0095320D" w:rsidP="006041CC">
            <w:pPr>
              <w:adjustRightInd w:val="0"/>
              <w:snapToGrid w:val="0"/>
              <w:spacing w:line="360" w:lineRule="auto"/>
              <w:jc w:val="both"/>
              <w:rPr>
                <w:rFonts w:ascii="Book Antiqua" w:eastAsia="Times New Roman" w:hAnsi="Book Antiqua" w:cs="Calibri"/>
                <w:b/>
                <w:bCs/>
                <w:i/>
                <w:iCs/>
                <w:color w:val="000000"/>
                <w:lang w:val="en-GB" w:eastAsia="sl-SI"/>
              </w:rPr>
            </w:pPr>
          </w:p>
        </w:tc>
      </w:tr>
      <w:tr w:rsidR="0095320D" w:rsidRPr="006041CC" w14:paraId="2929BFA3" w14:textId="77777777" w:rsidTr="0095320D">
        <w:trPr>
          <w:trHeight w:val="288"/>
        </w:trPr>
        <w:tc>
          <w:tcPr>
            <w:tcW w:w="2197" w:type="dxa"/>
            <w:shd w:val="clear" w:color="000000" w:fill="FFFFFF"/>
            <w:noWrap/>
            <w:vAlign w:val="bottom"/>
            <w:hideMark/>
          </w:tcPr>
          <w:p w14:paraId="786436F3"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Grade 1-2</w:t>
            </w:r>
          </w:p>
        </w:tc>
        <w:tc>
          <w:tcPr>
            <w:tcW w:w="2753" w:type="dxa"/>
            <w:shd w:val="clear" w:color="000000" w:fill="FFFFFF"/>
            <w:noWrap/>
            <w:vAlign w:val="center"/>
            <w:hideMark/>
          </w:tcPr>
          <w:p w14:paraId="1F07A0AC" w14:textId="276E4769"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31</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(62)</w:t>
            </w:r>
          </w:p>
        </w:tc>
        <w:tc>
          <w:tcPr>
            <w:tcW w:w="2970" w:type="dxa"/>
            <w:shd w:val="clear" w:color="000000" w:fill="FFFFFF"/>
            <w:noWrap/>
            <w:vAlign w:val="bottom"/>
            <w:hideMark/>
          </w:tcPr>
          <w:p w14:paraId="1068B410" w14:textId="2D319519"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70</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(79)</w:t>
            </w:r>
          </w:p>
        </w:tc>
        <w:tc>
          <w:tcPr>
            <w:tcW w:w="1350" w:type="dxa"/>
            <w:vMerge/>
            <w:vAlign w:val="center"/>
            <w:hideMark/>
          </w:tcPr>
          <w:p w14:paraId="1BD08277" w14:textId="77777777" w:rsidR="0095320D" w:rsidRPr="006041CC" w:rsidRDefault="0095320D" w:rsidP="006041CC">
            <w:pPr>
              <w:adjustRightInd w:val="0"/>
              <w:snapToGrid w:val="0"/>
              <w:spacing w:line="360" w:lineRule="auto"/>
              <w:jc w:val="both"/>
              <w:rPr>
                <w:rFonts w:ascii="Book Antiqua" w:eastAsia="Times New Roman" w:hAnsi="Book Antiqua" w:cs="Calibri"/>
                <w:b/>
                <w:bCs/>
                <w:i/>
                <w:iCs/>
                <w:color w:val="000000"/>
                <w:lang w:val="en-GB" w:eastAsia="sl-SI"/>
              </w:rPr>
            </w:pPr>
          </w:p>
        </w:tc>
      </w:tr>
      <w:tr w:rsidR="0095320D" w:rsidRPr="006041CC" w14:paraId="6F704F67" w14:textId="77777777" w:rsidTr="0095320D">
        <w:trPr>
          <w:trHeight w:val="294"/>
        </w:trPr>
        <w:tc>
          <w:tcPr>
            <w:tcW w:w="2197" w:type="dxa"/>
            <w:shd w:val="clear" w:color="000000" w:fill="FFFFFF"/>
            <w:noWrap/>
            <w:vAlign w:val="bottom"/>
            <w:hideMark/>
          </w:tcPr>
          <w:p w14:paraId="41A990BA"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Grade 3</w:t>
            </w:r>
          </w:p>
        </w:tc>
        <w:tc>
          <w:tcPr>
            <w:tcW w:w="2753" w:type="dxa"/>
            <w:shd w:val="clear" w:color="000000" w:fill="FFFFFF"/>
            <w:noWrap/>
            <w:vAlign w:val="center"/>
            <w:hideMark/>
          </w:tcPr>
          <w:p w14:paraId="341198D3" w14:textId="1317BD8D"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7</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(14)</w:t>
            </w:r>
          </w:p>
        </w:tc>
        <w:tc>
          <w:tcPr>
            <w:tcW w:w="2970" w:type="dxa"/>
            <w:shd w:val="clear" w:color="000000" w:fill="FFFFFF"/>
            <w:noWrap/>
            <w:vAlign w:val="bottom"/>
            <w:hideMark/>
          </w:tcPr>
          <w:p w14:paraId="57A76B68" w14:textId="008BB38A"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(3)</w:t>
            </w:r>
          </w:p>
        </w:tc>
        <w:tc>
          <w:tcPr>
            <w:tcW w:w="1350" w:type="dxa"/>
            <w:vMerge/>
            <w:vAlign w:val="center"/>
            <w:hideMark/>
          </w:tcPr>
          <w:p w14:paraId="4CD05597" w14:textId="77777777" w:rsidR="0095320D" w:rsidRPr="006041CC" w:rsidRDefault="0095320D" w:rsidP="006041CC">
            <w:pPr>
              <w:adjustRightInd w:val="0"/>
              <w:snapToGrid w:val="0"/>
              <w:spacing w:line="360" w:lineRule="auto"/>
              <w:jc w:val="both"/>
              <w:rPr>
                <w:rFonts w:ascii="Book Antiqua" w:eastAsia="Times New Roman" w:hAnsi="Book Antiqua" w:cs="Calibri"/>
                <w:b/>
                <w:bCs/>
                <w:i/>
                <w:iCs/>
                <w:color w:val="000000"/>
                <w:lang w:val="en-GB" w:eastAsia="sl-SI"/>
              </w:rPr>
            </w:pPr>
          </w:p>
        </w:tc>
      </w:tr>
      <w:tr w:rsidR="0095320D" w:rsidRPr="006041CC" w14:paraId="6CB6A448" w14:textId="77777777" w:rsidTr="0095320D">
        <w:trPr>
          <w:trHeight w:val="378"/>
        </w:trPr>
        <w:tc>
          <w:tcPr>
            <w:tcW w:w="7920" w:type="dxa"/>
            <w:gridSpan w:val="3"/>
            <w:shd w:val="clear" w:color="000000" w:fill="FFFFFF"/>
            <w:noWrap/>
            <w:vAlign w:val="bottom"/>
            <w:hideMark/>
          </w:tcPr>
          <w:p w14:paraId="07711FB7" w14:textId="0679D132"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During CRT</w:t>
            </w:r>
          </w:p>
        </w:tc>
        <w:tc>
          <w:tcPr>
            <w:tcW w:w="1350" w:type="dxa"/>
            <w:vMerge w:val="restart"/>
            <w:shd w:val="clear" w:color="000000" w:fill="FFFFFF"/>
            <w:noWrap/>
            <w:vAlign w:val="center"/>
            <w:hideMark/>
          </w:tcPr>
          <w:p w14:paraId="19DA7491" w14:textId="6FC57FDE" w:rsidR="0095320D" w:rsidRPr="006041CC" w:rsidRDefault="0095320D" w:rsidP="009B3CAE">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0.553</w:t>
            </w:r>
            <w:r w:rsidR="009B3CAE">
              <w:rPr>
                <w:rFonts w:ascii="Book Antiqua" w:eastAsia="Times New Roman" w:hAnsi="Book Antiqua" w:cs="Calibri"/>
                <w:color w:val="000000"/>
                <w:vertAlign w:val="superscript"/>
                <w:lang w:val="en-GB" w:eastAsia="sl-SI"/>
              </w:rPr>
              <w:t>1</w:t>
            </w:r>
          </w:p>
        </w:tc>
      </w:tr>
      <w:tr w:rsidR="0095320D" w:rsidRPr="006041CC" w14:paraId="657CDA37" w14:textId="77777777" w:rsidTr="0095320D">
        <w:trPr>
          <w:trHeight w:val="288"/>
        </w:trPr>
        <w:tc>
          <w:tcPr>
            <w:tcW w:w="2197" w:type="dxa"/>
            <w:shd w:val="clear" w:color="000000" w:fill="FFFFFF"/>
            <w:noWrap/>
            <w:vAlign w:val="bottom"/>
            <w:hideMark/>
          </w:tcPr>
          <w:p w14:paraId="35C9548B"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Without</w:t>
            </w:r>
          </w:p>
        </w:tc>
        <w:tc>
          <w:tcPr>
            <w:tcW w:w="2753" w:type="dxa"/>
            <w:shd w:val="clear" w:color="000000" w:fill="FFFFFF"/>
            <w:noWrap/>
            <w:vAlign w:val="center"/>
            <w:hideMark/>
          </w:tcPr>
          <w:p w14:paraId="00355F70" w14:textId="0CDBE985"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13</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(18)</w:t>
            </w:r>
          </w:p>
        </w:tc>
        <w:tc>
          <w:tcPr>
            <w:tcW w:w="2970" w:type="dxa"/>
            <w:shd w:val="clear" w:color="000000" w:fill="FFFFFF"/>
            <w:noWrap/>
            <w:vAlign w:val="bottom"/>
            <w:hideMark/>
          </w:tcPr>
          <w:p w14:paraId="43E32678" w14:textId="5F64F153"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21</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(24)</w:t>
            </w:r>
          </w:p>
        </w:tc>
        <w:tc>
          <w:tcPr>
            <w:tcW w:w="1350" w:type="dxa"/>
            <w:vMerge/>
            <w:vAlign w:val="center"/>
            <w:hideMark/>
          </w:tcPr>
          <w:p w14:paraId="7C47B1CC"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6041CC" w14:paraId="2D872EAD" w14:textId="77777777" w:rsidTr="0095320D">
        <w:trPr>
          <w:trHeight w:val="288"/>
        </w:trPr>
        <w:tc>
          <w:tcPr>
            <w:tcW w:w="2197" w:type="dxa"/>
            <w:shd w:val="clear" w:color="000000" w:fill="FFFFFF"/>
            <w:noWrap/>
            <w:vAlign w:val="bottom"/>
            <w:hideMark/>
          </w:tcPr>
          <w:p w14:paraId="01CC5A9C"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Grade 1-2</w:t>
            </w:r>
          </w:p>
        </w:tc>
        <w:tc>
          <w:tcPr>
            <w:tcW w:w="2753" w:type="dxa"/>
            <w:shd w:val="clear" w:color="000000" w:fill="FFFFFF"/>
            <w:noWrap/>
            <w:vAlign w:val="center"/>
            <w:hideMark/>
          </w:tcPr>
          <w:p w14:paraId="3D053445" w14:textId="03CAE97D"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57</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(79)</w:t>
            </w:r>
          </w:p>
        </w:tc>
        <w:tc>
          <w:tcPr>
            <w:tcW w:w="2970" w:type="dxa"/>
            <w:shd w:val="clear" w:color="000000" w:fill="FFFFFF"/>
            <w:noWrap/>
            <w:vAlign w:val="bottom"/>
            <w:hideMark/>
          </w:tcPr>
          <w:p w14:paraId="6D3EFC18" w14:textId="5C262B46"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64</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(72)</w:t>
            </w:r>
          </w:p>
        </w:tc>
        <w:tc>
          <w:tcPr>
            <w:tcW w:w="1350" w:type="dxa"/>
            <w:vMerge/>
            <w:vAlign w:val="center"/>
            <w:hideMark/>
          </w:tcPr>
          <w:p w14:paraId="245A0BE6"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6041CC" w14:paraId="45CAF94B" w14:textId="77777777" w:rsidTr="0095320D">
        <w:trPr>
          <w:trHeight w:val="294"/>
        </w:trPr>
        <w:tc>
          <w:tcPr>
            <w:tcW w:w="2197" w:type="dxa"/>
            <w:shd w:val="clear" w:color="000000" w:fill="FFFFFF"/>
            <w:noWrap/>
            <w:vAlign w:val="bottom"/>
            <w:hideMark/>
          </w:tcPr>
          <w:p w14:paraId="36167E90"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Grade 3-4</w:t>
            </w:r>
          </w:p>
        </w:tc>
        <w:tc>
          <w:tcPr>
            <w:tcW w:w="2753" w:type="dxa"/>
            <w:shd w:val="clear" w:color="000000" w:fill="FFFFFF"/>
            <w:noWrap/>
            <w:vAlign w:val="center"/>
            <w:hideMark/>
          </w:tcPr>
          <w:p w14:paraId="23BABA54" w14:textId="15020EB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(3)</w:t>
            </w:r>
          </w:p>
        </w:tc>
        <w:tc>
          <w:tcPr>
            <w:tcW w:w="2970" w:type="dxa"/>
            <w:shd w:val="clear" w:color="000000" w:fill="FFFFFF"/>
            <w:noWrap/>
            <w:vAlign w:val="bottom"/>
            <w:hideMark/>
          </w:tcPr>
          <w:p w14:paraId="688FF29C" w14:textId="3FBCBC1E"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4</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(4)</w:t>
            </w:r>
          </w:p>
        </w:tc>
        <w:tc>
          <w:tcPr>
            <w:tcW w:w="1350" w:type="dxa"/>
            <w:vMerge/>
            <w:vAlign w:val="center"/>
            <w:hideMark/>
          </w:tcPr>
          <w:p w14:paraId="755B2C9A"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p>
        </w:tc>
      </w:tr>
      <w:tr w:rsidR="0095320D" w:rsidRPr="006041CC" w14:paraId="1753D0A9" w14:textId="77777777" w:rsidTr="0095320D">
        <w:trPr>
          <w:trHeight w:val="288"/>
        </w:trPr>
        <w:tc>
          <w:tcPr>
            <w:tcW w:w="7920" w:type="dxa"/>
            <w:gridSpan w:val="3"/>
            <w:shd w:val="clear" w:color="000000" w:fill="FFFFFF"/>
            <w:noWrap/>
            <w:vAlign w:val="bottom"/>
            <w:hideMark/>
          </w:tcPr>
          <w:p w14:paraId="75ABDFCC" w14:textId="586ED4B2"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Postoperative complications</w:t>
            </w:r>
          </w:p>
        </w:tc>
        <w:tc>
          <w:tcPr>
            <w:tcW w:w="1350" w:type="dxa"/>
            <w:vMerge w:val="restart"/>
            <w:shd w:val="clear" w:color="000000" w:fill="FFFFFF"/>
            <w:noWrap/>
            <w:vAlign w:val="center"/>
            <w:hideMark/>
          </w:tcPr>
          <w:p w14:paraId="5DB58247"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0.140</w:t>
            </w:r>
          </w:p>
        </w:tc>
      </w:tr>
      <w:tr w:rsidR="0095320D" w:rsidRPr="006041CC" w14:paraId="0F91D4F0" w14:textId="77777777" w:rsidTr="0095320D">
        <w:trPr>
          <w:trHeight w:val="288"/>
        </w:trPr>
        <w:tc>
          <w:tcPr>
            <w:tcW w:w="2197" w:type="dxa"/>
            <w:shd w:val="clear" w:color="000000" w:fill="FFFFFF"/>
            <w:noWrap/>
            <w:vAlign w:val="bottom"/>
            <w:hideMark/>
          </w:tcPr>
          <w:p w14:paraId="0578A855"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Without</w:t>
            </w:r>
          </w:p>
        </w:tc>
        <w:tc>
          <w:tcPr>
            <w:tcW w:w="2753" w:type="dxa"/>
            <w:shd w:val="clear" w:color="000000" w:fill="FFFFFF"/>
            <w:noWrap/>
            <w:vAlign w:val="center"/>
            <w:hideMark/>
          </w:tcPr>
          <w:p w14:paraId="725D057C" w14:textId="03B55432"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43</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(61)</w:t>
            </w:r>
          </w:p>
        </w:tc>
        <w:tc>
          <w:tcPr>
            <w:tcW w:w="2970" w:type="dxa"/>
            <w:shd w:val="clear" w:color="000000" w:fill="FFFFFF"/>
            <w:noWrap/>
            <w:vAlign w:val="bottom"/>
            <w:hideMark/>
          </w:tcPr>
          <w:p w14:paraId="583F4458" w14:textId="68F08BB4"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62</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(76)</w:t>
            </w:r>
          </w:p>
        </w:tc>
        <w:tc>
          <w:tcPr>
            <w:tcW w:w="1350" w:type="dxa"/>
            <w:vMerge/>
            <w:vAlign w:val="center"/>
            <w:hideMark/>
          </w:tcPr>
          <w:p w14:paraId="0E2DD6B0" w14:textId="77777777" w:rsidR="0095320D" w:rsidRPr="006041CC" w:rsidRDefault="0095320D"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95320D" w:rsidRPr="006041CC" w14:paraId="1766D07D" w14:textId="77777777" w:rsidTr="0095320D">
        <w:trPr>
          <w:trHeight w:val="288"/>
        </w:trPr>
        <w:tc>
          <w:tcPr>
            <w:tcW w:w="2197" w:type="dxa"/>
            <w:shd w:val="clear" w:color="000000" w:fill="FFFFFF"/>
            <w:noWrap/>
            <w:vAlign w:val="bottom"/>
            <w:hideMark/>
          </w:tcPr>
          <w:p w14:paraId="68A2BB19"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Grade 1-2</w:t>
            </w:r>
          </w:p>
        </w:tc>
        <w:tc>
          <w:tcPr>
            <w:tcW w:w="2753" w:type="dxa"/>
            <w:shd w:val="clear" w:color="000000" w:fill="FFFFFF"/>
            <w:noWrap/>
            <w:vAlign w:val="center"/>
            <w:hideMark/>
          </w:tcPr>
          <w:p w14:paraId="3D01DC33" w14:textId="317F0A43"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18</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(26)</w:t>
            </w:r>
          </w:p>
        </w:tc>
        <w:tc>
          <w:tcPr>
            <w:tcW w:w="2970" w:type="dxa"/>
            <w:shd w:val="clear" w:color="000000" w:fill="FFFFFF"/>
            <w:noWrap/>
            <w:vAlign w:val="bottom"/>
            <w:hideMark/>
          </w:tcPr>
          <w:p w14:paraId="67F6F4BD" w14:textId="50796466"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15</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(18)</w:t>
            </w:r>
          </w:p>
        </w:tc>
        <w:tc>
          <w:tcPr>
            <w:tcW w:w="1350" w:type="dxa"/>
            <w:vMerge/>
            <w:vAlign w:val="center"/>
            <w:hideMark/>
          </w:tcPr>
          <w:p w14:paraId="0817E2DC" w14:textId="77777777" w:rsidR="0095320D" w:rsidRPr="006041CC" w:rsidRDefault="0095320D" w:rsidP="006041CC">
            <w:pPr>
              <w:adjustRightInd w:val="0"/>
              <w:snapToGrid w:val="0"/>
              <w:spacing w:line="360" w:lineRule="auto"/>
              <w:jc w:val="both"/>
              <w:rPr>
                <w:rFonts w:ascii="Book Antiqua" w:eastAsia="Times New Roman" w:hAnsi="Book Antiqua" w:cs="Calibri"/>
                <w:i/>
                <w:iCs/>
                <w:color w:val="000000"/>
                <w:lang w:val="en-GB" w:eastAsia="sl-SI"/>
              </w:rPr>
            </w:pPr>
          </w:p>
        </w:tc>
      </w:tr>
      <w:tr w:rsidR="0095320D" w:rsidRPr="006041CC" w14:paraId="589F3B6F" w14:textId="77777777" w:rsidTr="0095320D">
        <w:trPr>
          <w:trHeight w:val="294"/>
        </w:trPr>
        <w:tc>
          <w:tcPr>
            <w:tcW w:w="2197" w:type="dxa"/>
            <w:shd w:val="clear" w:color="000000" w:fill="FFFFFF"/>
            <w:noWrap/>
            <w:vAlign w:val="bottom"/>
            <w:hideMark/>
          </w:tcPr>
          <w:p w14:paraId="5E591896" w14:textId="77777777"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Grade 3-5</w:t>
            </w:r>
          </w:p>
        </w:tc>
        <w:tc>
          <w:tcPr>
            <w:tcW w:w="2753" w:type="dxa"/>
            <w:shd w:val="clear" w:color="000000" w:fill="FFFFFF"/>
            <w:noWrap/>
            <w:vAlign w:val="center"/>
            <w:hideMark/>
          </w:tcPr>
          <w:p w14:paraId="78972499" w14:textId="4EBD2FBE"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9</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(13)</w:t>
            </w:r>
          </w:p>
        </w:tc>
        <w:tc>
          <w:tcPr>
            <w:tcW w:w="2970" w:type="dxa"/>
            <w:shd w:val="clear" w:color="000000" w:fill="FFFFFF"/>
            <w:noWrap/>
            <w:vAlign w:val="bottom"/>
            <w:hideMark/>
          </w:tcPr>
          <w:p w14:paraId="6CEA4AA9" w14:textId="775F054B" w:rsidR="0095320D" w:rsidRPr="006041CC" w:rsidRDefault="0095320D" w:rsidP="006041CC">
            <w:pPr>
              <w:adjustRightInd w:val="0"/>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5</w:t>
            </w:r>
            <w:r w:rsidRPr="006041CC">
              <w:rPr>
                <w:rFonts w:ascii="Book Antiqua" w:hAnsi="Book Antiqua" w:cs="Calibri"/>
                <w:color w:val="000000"/>
                <w:lang w:val="en-GB" w:eastAsia="zh-CN"/>
              </w:rPr>
              <w:t xml:space="preserve"> </w:t>
            </w:r>
            <w:r w:rsidRPr="006041CC">
              <w:rPr>
                <w:rFonts w:ascii="Book Antiqua" w:eastAsia="Times New Roman" w:hAnsi="Book Antiqua" w:cs="Calibri"/>
                <w:color w:val="000000"/>
                <w:lang w:val="en-GB" w:eastAsia="sl-SI"/>
              </w:rPr>
              <w:t>(6)</w:t>
            </w:r>
          </w:p>
        </w:tc>
        <w:tc>
          <w:tcPr>
            <w:tcW w:w="1350" w:type="dxa"/>
            <w:vMerge/>
            <w:vAlign w:val="center"/>
            <w:hideMark/>
          </w:tcPr>
          <w:p w14:paraId="733F25EF" w14:textId="77777777" w:rsidR="0095320D" w:rsidRPr="006041CC" w:rsidRDefault="0095320D" w:rsidP="006041CC">
            <w:pPr>
              <w:adjustRightInd w:val="0"/>
              <w:snapToGrid w:val="0"/>
              <w:spacing w:line="360" w:lineRule="auto"/>
              <w:jc w:val="both"/>
              <w:rPr>
                <w:rFonts w:ascii="Book Antiqua" w:eastAsia="Times New Roman" w:hAnsi="Book Antiqua" w:cs="Calibri"/>
                <w:i/>
                <w:iCs/>
                <w:color w:val="000000"/>
                <w:lang w:val="en-GB" w:eastAsia="sl-SI"/>
              </w:rPr>
            </w:pPr>
          </w:p>
        </w:tc>
      </w:tr>
    </w:tbl>
    <w:p w14:paraId="6FB7E3AB" w14:textId="45EF8A84" w:rsidR="00EF1DFE" w:rsidRPr="006041CC" w:rsidRDefault="009B3CAE" w:rsidP="006041CC">
      <w:pPr>
        <w:adjustRightInd w:val="0"/>
        <w:snapToGrid w:val="0"/>
        <w:spacing w:line="360" w:lineRule="auto"/>
        <w:jc w:val="both"/>
        <w:rPr>
          <w:rFonts w:ascii="Book Antiqua" w:hAnsi="Book Antiqua"/>
          <w:lang w:val="en-GB"/>
        </w:rPr>
      </w:pPr>
      <w:r>
        <w:rPr>
          <w:rFonts w:ascii="Book Antiqua" w:hAnsi="Book Antiqua"/>
          <w:vertAlign w:val="superscript"/>
          <w:lang w:val="en-GB"/>
        </w:rPr>
        <w:t>1</w:t>
      </w:r>
      <w:r w:rsidR="00EF1DFE" w:rsidRPr="006041CC">
        <w:rPr>
          <w:rFonts w:ascii="Book Antiqua" w:hAnsi="Book Antiqua"/>
          <w:lang w:val="en-GB"/>
        </w:rPr>
        <w:t>Likelihood-ratio test;</w:t>
      </w:r>
      <w:r w:rsidR="00A47541" w:rsidRPr="006041CC">
        <w:rPr>
          <w:rFonts w:ascii="Book Antiqua" w:hAnsi="Book Antiqua"/>
          <w:lang w:val="en-GB"/>
        </w:rPr>
        <w:t xml:space="preserve"> </w:t>
      </w:r>
      <w:proofErr w:type="spellStart"/>
      <w:r w:rsidR="00EF1DFE" w:rsidRPr="006041CC">
        <w:rPr>
          <w:rFonts w:ascii="Book Antiqua" w:hAnsi="Book Antiqua"/>
          <w:lang w:val="en-GB"/>
        </w:rPr>
        <w:t>ChT</w:t>
      </w:r>
      <w:proofErr w:type="spellEnd"/>
      <w:r w:rsidR="00EF1DFE" w:rsidRPr="006041CC">
        <w:rPr>
          <w:rFonts w:ascii="Book Antiqua" w:hAnsi="Book Antiqua"/>
          <w:lang w:val="en-GB"/>
        </w:rPr>
        <w:t>: Chemotherapy; CRT: Chemoradiotherapy; TNT: Total neoadjuvant treatment.</w:t>
      </w:r>
    </w:p>
    <w:p w14:paraId="7CA608DC" w14:textId="77777777" w:rsidR="00EF1DFE" w:rsidRPr="006041CC" w:rsidRDefault="00EF1DFE" w:rsidP="006041CC">
      <w:pPr>
        <w:adjustRightInd w:val="0"/>
        <w:snapToGrid w:val="0"/>
        <w:spacing w:line="360" w:lineRule="auto"/>
        <w:jc w:val="both"/>
        <w:rPr>
          <w:rFonts w:ascii="Book Antiqua" w:hAnsi="Book Antiqua"/>
          <w:lang w:val="en-GB"/>
        </w:rPr>
      </w:pPr>
    </w:p>
    <w:p w14:paraId="36520EF6" w14:textId="5A19ACA7" w:rsidR="00EF1DFE" w:rsidRPr="006041CC" w:rsidRDefault="00EF1DFE" w:rsidP="006041CC">
      <w:pPr>
        <w:adjustRightInd w:val="0"/>
        <w:snapToGrid w:val="0"/>
        <w:spacing w:line="360" w:lineRule="auto"/>
        <w:jc w:val="both"/>
        <w:rPr>
          <w:rFonts w:ascii="Book Antiqua" w:hAnsi="Book Antiqua"/>
          <w:lang w:val="en-GB"/>
        </w:rPr>
        <w:sectPr w:rsidR="00EF1DFE" w:rsidRPr="006041CC" w:rsidSect="003410A6">
          <w:type w:val="continuous"/>
          <w:pgSz w:w="11906" w:h="16838"/>
          <w:pgMar w:top="1440" w:right="1800" w:bottom="1440" w:left="1800" w:header="708" w:footer="708" w:gutter="0"/>
          <w:cols w:space="708"/>
          <w:docGrid w:linePitch="360"/>
        </w:sectPr>
      </w:pPr>
    </w:p>
    <w:p w14:paraId="0514C4BE" w14:textId="77777777" w:rsidR="00EF1DFE" w:rsidRPr="006041CC" w:rsidRDefault="00EF1DFE" w:rsidP="006041CC">
      <w:pPr>
        <w:adjustRightInd w:val="0"/>
        <w:snapToGrid w:val="0"/>
        <w:spacing w:line="360" w:lineRule="auto"/>
        <w:jc w:val="both"/>
        <w:rPr>
          <w:rFonts w:ascii="Book Antiqua" w:hAnsi="Book Antiqua"/>
          <w:b/>
          <w:bCs/>
          <w:lang w:val="en-GB"/>
        </w:rPr>
      </w:pPr>
      <w:r w:rsidRPr="006041CC">
        <w:rPr>
          <w:rFonts w:ascii="Book Antiqua" w:hAnsi="Book Antiqua"/>
          <w:b/>
          <w:bCs/>
          <w:lang w:val="en-GB"/>
        </w:rPr>
        <w:lastRenderedPageBreak/>
        <w:t>Table 5 Acute toxicity during systemic chemotherapy in both treatment groups</w:t>
      </w:r>
    </w:p>
    <w:tbl>
      <w:tblPr>
        <w:tblW w:w="13634"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568"/>
        <w:gridCol w:w="1006"/>
        <w:gridCol w:w="1006"/>
        <w:gridCol w:w="1006"/>
        <w:gridCol w:w="1006"/>
        <w:gridCol w:w="1006"/>
        <w:gridCol w:w="410"/>
        <w:gridCol w:w="1276"/>
        <w:gridCol w:w="1134"/>
        <w:gridCol w:w="1204"/>
        <w:gridCol w:w="922"/>
        <w:gridCol w:w="1090"/>
      </w:tblGrid>
      <w:tr w:rsidR="0063573F" w:rsidRPr="006041CC" w14:paraId="7B1A5F31" w14:textId="77777777" w:rsidTr="00A21A9B">
        <w:trPr>
          <w:trHeight w:val="849"/>
        </w:trPr>
        <w:tc>
          <w:tcPr>
            <w:tcW w:w="2568" w:type="dxa"/>
            <w:tcBorders>
              <w:top w:val="single" w:sz="4" w:space="0" w:color="auto"/>
              <w:bottom w:val="single" w:sz="4" w:space="0" w:color="auto"/>
            </w:tcBorders>
            <w:shd w:val="clear" w:color="000000" w:fill="FFFFFF"/>
            <w:vAlign w:val="center"/>
            <w:hideMark/>
          </w:tcPr>
          <w:p w14:paraId="11DF3D18" w14:textId="77777777" w:rsidR="00A21A9B" w:rsidRPr="006041CC" w:rsidRDefault="00A21A9B" w:rsidP="006041CC">
            <w:pPr>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 xml:space="preserve">Toxicity during systemic </w:t>
            </w:r>
            <w:proofErr w:type="spellStart"/>
            <w:r w:rsidRPr="006041CC">
              <w:rPr>
                <w:rFonts w:ascii="Book Antiqua" w:eastAsia="Times New Roman" w:hAnsi="Book Antiqua" w:cs="Calibri"/>
                <w:b/>
                <w:bCs/>
                <w:color w:val="000000"/>
                <w:lang w:val="en-GB" w:eastAsia="sl-SI"/>
              </w:rPr>
              <w:t>ChT</w:t>
            </w:r>
            <w:proofErr w:type="spellEnd"/>
          </w:p>
        </w:tc>
        <w:tc>
          <w:tcPr>
            <w:tcW w:w="5440" w:type="dxa"/>
            <w:gridSpan w:val="6"/>
            <w:tcBorders>
              <w:top w:val="single" w:sz="4" w:space="0" w:color="auto"/>
              <w:bottom w:val="single" w:sz="4" w:space="0" w:color="auto"/>
            </w:tcBorders>
            <w:shd w:val="clear" w:color="000000" w:fill="FFFFFF"/>
            <w:vAlign w:val="bottom"/>
            <w:hideMark/>
          </w:tcPr>
          <w:p w14:paraId="3C3777E4" w14:textId="77777777" w:rsidR="00A21A9B" w:rsidRPr="006041CC" w:rsidRDefault="00A21A9B" w:rsidP="006041CC">
            <w:pPr>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 xml:space="preserve">Adjuvant </w:t>
            </w:r>
            <w:proofErr w:type="spellStart"/>
            <w:r w:rsidRPr="006041CC">
              <w:rPr>
                <w:rFonts w:ascii="Book Antiqua" w:eastAsia="Times New Roman" w:hAnsi="Book Antiqua" w:cs="Calibri"/>
                <w:b/>
                <w:bCs/>
                <w:color w:val="000000"/>
                <w:lang w:val="en-GB" w:eastAsia="sl-SI"/>
              </w:rPr>
              <w:t>ChT</w:t>
            </w:r>
            <w:proofErr w:type="spellEnd"/>
            <w:r w:rsidRPr="006041CC">
              <w:rPr>
                <w:rFonts w:ascii="Book Antiqua" w:eastAsia="Times New Roman" w:hAnsi="Book Antiqua" w:cs="Calibri"/>
                <w:b/>
                <w:bCs/>
                <w:color w:val="000000"/>
                <w:lang w:val="en-GB" w:eastAsia="sl-SI"/>
              </w:rPr>
              <w:t xml:space="preserve"> (standard therapy), 50 patients</w:t>
            </w:r>
          </w:p>
        </w:tc>
        <w:tc>
          <w:tcPr>
            <w:tcW w:w="5626" w:type="dxa"/>
            <w:gridSpan w:val="5"/>
            <w:tcBorders>
              <w:top w:val="single" w:sz="4" w:space="0" w:color="auto"/>
              <w:bottom w:val="single" w:sz="4" w:space="0" w:color="auto"/>
            </w:tcBorders>
            <w:shd w:val="clear" w:color="000000" w:fill="FFFFFF"/>
            <w:vAlign w:val="bottom"/>
            <w:hideMark/>
          </w:tcPr>
          <w:p w14:paraId="36FF4C2E" w14:textId="44B8D919" w:rsidR="00A21A9B" w:rsidRPr="006041CC" w:rsidRDefault="00A21A9B" w:rsidP="006041CC">
            <w:pPr>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 xml:space="preserve">During induction and consolidation </w:t>
            </w:r>
            <w:proofErr w:type="spellStart"/>
            <w:r w:rsidRPr="006041CC">
              <w:rPr>
                <w:rFonts w:ascii="Book Antiqua" w:eastAsia="Times New Roman" w:hAnsi="Book Antiqua" w:cs="Calibri"/>
                <w:b/>
                <w:bCs/>
                <w:color w:val="000000"/>
                <w:lang w:val="en-GB" w:eastAsia="sl-SI"/>
              </w:rPr>
              <w:t>ChT</w:t>
            </w:r>
            <w:proofErr w:type="spellEnd"/>
            <w:r w:rsidRPr="006041CC">
              <w:rPr>
                <w:rFonts w:ascii="Book Antiqua" w:eastAsia="Times New Roman" w:hAnsi="Book Antiqua" w:cs="Calibri"/>
                <w:b/>
                <w:bCs/>
                <w:color w:val="000000"/>
                <w:lang w:val="en-GB" w:eastAsia="sl-SI"/>
              </w:rPr>
              <w:t xml:space="preserve"> (TNT), 89 patients</w:t>
            </w:r>
          </w:p>
        </w:tc>
      </w:tr>
      <w:tr w:rsidR="00A21A9B" w:rsidRPr="006041CC" w14:paraId="17CB054E" w14:textId="77777777" w:rsidTr="00A21A9B">
        <w:trPr>
          <w:trHeight w:val="368"/>
        </w:trPr>
        <w:tc>
          <w:tcPr>
            <w:tcW w:w="2568" w:type="dxa"/>
            <w:tcBorders>
              <w:top w:val="single" w:sz="4" w:space="0" w:color="auto"/>
              <w:bottom w:val="single" w:sz="4" w:space="0" w:color="auto"/>
            </w:tcBorders>
            <w:shd w:val="clear" w:color="000000" w:fill="FFFFFF"/>
            <w:noWrap/>
            <w:vAlign w:val="bottom"/>
            <w:hideMark/>
          </w:tcPr>
          <w:p w14:paraId="3DC2DCE0" w14:textId="77777777" w:rsidR="00A21A9B" w:rsidRPr="006041CC" w:rsidRDefault="00A21A9B" w:rsidP="006041CC">
            <w:pPr>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 </w:t>
            </w:r>
          </w:p>
        </w:tc>
        <w:tc>
          <w:tcPr>
            <w:tcW w:w="2012" w:type="dxa"/>
            <w:gridSpan w:val="2"/>
            <w:tcBorders>
              <w:top w:val="single" w:sz="4" w:space="0" w:color="auto"/>
              <w:bottom w:val="single" w:sz="4" w:space="0" w:color="auto"/>
            </w:tcBorders>
            <w:shd w:val="clear" w:color="000000" w:fill="FFFFFF"/>
            <w:noWrap/>
            <w:vAlign w:val="bottom"/>
            <w:hideMark/>
          </w:tcPr>
          <w:p w14:paraId="77A063CD" w14:textId="77777777" w:rsidR="00A21A9B" w:rsidRPr="006041CC" w:rsidRDefault="00A21A9B" w:rsidP="006041CC">
            <w:pPr>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Grade 1-2</w:t>
            </w:r>
          </w:p>
        </w:tc>
        <w:tc>
          <w:tcPr>
            <w:tcW w:w="2012" w:type="dxa"/>
            <w:gridSpan w:val="2"/>
            <w:tcBorders>
              <w:top w:val="single" w:sz="4" w:space="0" w:color="auto"/>
              <w:bottom w:val="single" w:sz="4" w:space="0" w:color="auto"/>
            </w:tcBorders>
            <w:shd w:val="clear" w:color="000000" w:fill="FFFFFF"/>
            <w:noWrap/>
            <w:vAlign w:val="bottom"/>
            <w:hideMark/>
          </w:tcPr>
          <w:p w14:paraId="5F2194ED" w14:textId="77777777" w:rsidR="00A21A9B" w:rsidRPr="006041CC" w:rsidRDefault="00A21A9B" w:rsidP="006041CC">
            <w:pPr>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Grade 3</w:t>
            </w:r>
          </w:p>
        </w:tc>
        <w:tc>
          <w:tcPr>
            <w:tcW w:w="1416" w:type="dxa"/>
            <w:gridSpan w:val="2"/>
            <w:tcBorders>
              <w:top w:val="single" w:sz="4" w:space="0" w:color="auto"/>
              <w:bottom w:val="single" w:sz="4" w:space="0" w:color="auto"/>
            </w:tcBorders>
            <w:shd w:val="clear" w:color="000000" w:fill="FFFFFF"/>
            <w:noWrap/>
            <w:vAlign w:val="bottom"/>
            <w:hideMark/>
          </w:tcPr>
          <w:p w14:paraId="265B1FD7" w14:textId="77777777" w:rsidR="00A21A9B" w:rsidRPr="006041CC" w:rsidRDefault="00A21A9B" w:rsidP="006041CC">
            <w:pPr>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Grade 4</w:t>
            </w:r>
          </w:p>
        </w:tc>
        <w:tc>
          <w:tcPr>
            <w:tcW w:w="2410" w:type="dxa"/>
            <w:gridSpan w:val="2"/>
            <w:tcBorders>
              <w:top w:val="single" w:sz="4" w:space="0" w:color="auto"/>
              <w:bottom w:val="single" w:sz="4" w:space="0" w:color="auto"/>
            </w:tcBorders>
            <w:shd w:val="clear" w:color="000000" w:fill="FFFFFF"/>
            <w:noWrap/>
            <w:vAlign w:val="bottom"/>
            <w:hideMark/>
          </w:tcPr>
          <w:p w14:paraId="10E1497C" w14:textId="77777777" w:rsidR="00A21A9B" w:rsidRPr="006041CC" w:rsidRDefault="00A21A9B" w:rsidP="006041CC">
            <w:pPr>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Grade 1-2</w:t>
            </w:r>
          </w:p>
        </w:tc>
        <w:tc>
          <w:tcPr>
            <w:tcW w:w="2126" w:type="dxa"/>
            <w:gridSpan w:val="2"/>
            <w:tcBorders>
              <w:top w:val="single" w:sz="4" w:space="0" w:color="auto"/>
              <w:bottom w:val="single" w:sz="4" w:space="0" w:color="auto"/>
            </w:tcBorders>
            <w:shd w:val="clear" w:color="000000" w:fill="FFFFFF"/>
            <w:noWrap/>
            <w:vAlign w:val="bottom"/>
            <w:hideMark/>
          </w:tcPr>
          <w:p w14:paraId="2DCCCD60" w14:textId="77777777" w:rsidR="00A21A9B" w:rsidRPr="006041CC" w:rsidRDefault="00A21A9B" w:rsidP="006041CC">
            <w:pPr>
              <w:snapToGrid w:val="0"/>
              <w:spacing w:line="360" w:lineRule="auto"/>
              <w:jc w:val="both"/>
              <w:rPr>
                <w:rFonts w:ascii="Book Antiqua" w:eastAsia="Times New Roman" w:hAnsi="Book Antiqua" w:cs="Calibri"/>
                <w:b/>
                <w:bCs/>
                <w:color w:val="3F3F3F"/>
                <w:lang w:val="en-GB" w:eastAsia="sl-SI"/>
              </w:rPr>
            </w:pPr>
            <w:r w:rsidRPr="006041CC">
              <w:rPr>
                <w:rFonts w:ascii="Book Antiqua" w:eastAsia="Times New Roman" w:hAnsi="Book Antiqua" w:cs="Calibri"/>
                <w:b/>
                <w:bCs/>
                <w:color w:val="3F3F3F"/>
                <w:lang w:val="en-GB" w:eastAsia="sl-SI"/>
              </w:rPr>
              <w:t>Grade 3</w:t>
            </w:r>
          </w:p>
        </w:tc>
        <w:tc>
          <w:tcPr>
            <w:tcW w:w="1090" w:type="dxa"/>
            <w:tcBorders>
              <w:top w:val="single" w:sz="4" w:space="0" w:color="auto"/>
              <w:bottom w:val="single" w:sz="4" w:space="0" w:color="auto"/>
            </w:tcBorders>
            <w:shd w:val="clear" w:color="000000" w:fill="FFFFFF"/>
            <w:noWrap/>
            <w:vAlign w:val="bottom"/>
            <w:hideMark/>
          </w:tcPr>
          <w:p w14:paraId="24EF9F9D" w14:textId="77777777" w:rsidR="00A21A9B" w:rsidRPr="006041CC" w:rsidRDefault="00A21A9B" w:rsidP="006041CC">
            <w:pPr>
              <w:snapToGrid w:val="0"/>
              <w:spacing w:line="360" w:lineRule="auto"/>
              <w:jc w:val="both"/>
              <w:rPr>
                <w:rFonts w:ascii="Book Antiqua" w:eastAsia="Times New Roman" w:hAnsi="Book Antiqua" w:cs="Calibri"/>
                <w:b/>
                <w:bCs/>
                <w:color w:val="000000"/>
                <w:lang w:val="en-GB" w:eastAsia="sl-SI"/>
              </w:rPr>
            </w:pPr>
            <w:r w:rsidRPr="006041CC">
              <w:rPr>
                <w:rFonts w:ascii="Book Antiqua" w:eastAsia="Times New Roman" w:hAnsi="Book Antiqua" w:cs="Calibri"/>
                <w:b/>
                <w:bCs/>
                <w:color w:val="000000"/>
                <w:lang w:val="en-GB" w:eastAsia="sl-SI"/>
              </w:rPr>
              <w:t>Grade 4</w:t>
            </w:r>
          </w:p>
        </w:tc>
      </w:tr>
      <w:tr w:rsidR="00A21A9B" w:rsidRPr="006041CC" w14:paraId="3E64A292" w14:textId="77777777" w:rsidTr="00A21A9B">
        <w:trPr>
          <w:trHeight w:val="304"/>
        </w:trPr>
        <w:tc>
          <w:tcPr>
            <w:tcW w:w="2568" w:type="dxa"/>
            <w:tcBorders>
              <w:top w:val="single" w:sz="4" w:space="0" w:color="auto"/>
            </w:tcBorders>
            <w:shd w:val="clear" w:color="000000" w:fill="FFFFFF"/>
            <w:noWrap/>
            <w:vAlign w:val="bottom"/>
            <w:hideMark/>
          </w:tcPr>
          <w:p w14:paraId="62974ECF"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Thrombocytopenia</w:t>
            </w:r>
          </w:p>
        </w:tc>
        <w:tc>
          <w:tcPr>
            <w:tcW w:w="1006" w:type="dxa"/>
            <w:tcBorders>
              <w:top w:val="single" w:sz="4" w:space="0" w:color="auto"/>
            </w:tcBorders>
            <w:shd w:val="clear" w:color="000000" w:fill="FFFFFF"/>
            <w:noWrap/>
            <w:hideMark/>
          </w:tcPr>
          <w:p w14:paraId="61B7545B"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7</w:t>
            </w:r>
          </w:p>
        </w:tc>
        <w:tc>
          <w:tcPr>
            <w:tcW w:w="1006" w:type="dxa"/>
            <w:tcBorders>
              <w:top w:val="single" w:sz="4" w:space="0" w:color="auto"/>
            </w:tcBorders>
            <w:shd w:val="clear" w:color="000000" w:fill="FFFFFF"/>
            <w:noWrap/>
            <w:hideMark/>
          </w:tcPr>
          <w:p w14:paraId="512C1C3F" w14:textId="591CB2F9"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14%</w:t>
            </w:r>
          </w:p>
        </w:tc>
        <w:tc>
          <w:tcPr>
            <w:tcW w:w="1006" w:type="dxa"/>
            <w:tcBorders>
              <w:top w:val="single" w:sz="4" w:space="0" w:color="auto"/>
            </w:tcBorders>
            <w:shd w:val="clear" w:color="000000" w:fill="FFFFFF"/>
            <w:noWrap/>
            <w:hideMark/>
          </w:tcPr>
          <w:p w14:paraId="24447A06"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006" w:type="dxa"/>
            <w:tcBorders>
              <w:top w:val="single" w:sz="4" w:space="0" w:color="auto"/>
            </w:tcBorders>
            <w:shd w:val="clear" w:color="000000" w:fill="FFFFFF"/>
            <w:noWrap/>
            <w:hideMark/>
          </w:tcPr>
          <w:p w14:paraId="720A098D"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416" w:type="dxa"/>
            <w:gridSpan w:val="2"/>
            <w:tcBorders>
              <w:top w:val="single" w:sz="4" w:space="0" w:color="auto"/>
            </w:tcBorders>
            <w:shd w:val="clear" w:color="000000" w:fill="FFFFFF"/>
            <w:noWrap/>
            <w:hideMark/>
          </w:tcPr>
          <w:p w14:paraId="2CB0A63B" w14:textId="32544FCA"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tcBorders>
              <w:top w:val="single" w:sz="4" w:space="0" w:color="auto"/>
            </w:tcBorders>
            <w:shd w:val="clear" w:color="000000" w:fill="FFFFFF"/>
            <w:noWrap/>
            <w:vAlign w:val="bottom"/>
            <w:hideMark/>
          </w:tcPr>
          <w:p w14:paraId="0FE5F6A9"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11</w:t>
            </w:r>
          </w:p>
        </w:tc>
        <w:tc>
          <w:tcPr>
            <w:tcW w:w="1134" w:type="dxa"/>
            <w:tcBorders>
              <w:top w:val="single" w:sz="4" w:space="0" w:color="auto"/>
            </w:tcBorders>
            <w:shd w:val="clear" w:color="000000" w:fill="FFFFFF"/>
            <w:noWrap/>
            <w:vAlign w:val="bottom"/>
            <w:hideMark/>
          </w:tcPr>
          <w:p w14:paraId="043460FA" w14:textId="765D9B71"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12%</w:t>
            </w:r>
          </w:p>
        </w:tc>
        <w:tc>
          <w:tcPr>
            <w:tcW w:w="1204" w:type="dxa"/>
            <w:tcBorders>
              <w:top w:val="single" w:sz="4" w:space="0" w:color="auto"/>
            </w:tcBorders>
            <w:shd w:val="clear" w:color="000000" w:fill="FFFFFF"/>
            <w:noWrap/>
            <w:vAlign w:val="center"/>
            <w:hideMark/>
          </w:tcPr>
          <w:p w14:paraId="68791768"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tcBorders>
              <w:top w:val="single" w:sz="4" w:space="0" w:color="auto"/>
            </w:tcBorders>
            <w:shd w:val="clear" w:color="000000" w:fill="FFFFFF"/>
            <w:noWrap/>
            <w:vAlign w:val="bottom"/>
            <w:hideMark/>
          </w:tcPr>
          <w:p w14:paraId="0883E0A7"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tcBorders>
              <w:top w:val="single" w:sz="4" w:space="0" w:color="auto"/>
            </w:tcBorders>
            <w:shd w:val="clear" w:color="000000" w:fill="FFFFFF"/>
            <w:noWrap/>
            <w:vAlign w:val="center"/>
            <w:hideMark/>
          </w:tcPr>
          <w:p w14:paraId="464E2169"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50BC7148" w14:textId="77777777" w:rsidTr="00A21A9B">
        <w:trPr>
          <w:trHeight w:val="304"/>
        </w:trPr>
        <w:tc>
          <w:tcPr>
            <w:tcW w:w="2568" w:type="dxa"/>
            <w:shd w:val="clear" w:color="000000" w:fill="FFFFFF"/>
            <w:noWrap/>
            <w:vAlign w:val="bottom"/>
            <w:hideMark/>
          </w:tcPr>
          <w:p w14:paraId="35BD8452"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Anaemia</w:t>
            </w:r>
          </w:p>
        </w:tc>
        <w:tc>
          <w:tcPr>
            <w:tcW w:w="1006" w:type="dxa"/>
            <w:shd w:val="clear" w:color="000000" w:fill="FFFFFF"/>
            <w:noWrap/>
            <w:hideMark/>
          </w:tcPr>
          <w:p w14:paraId="428A09FE"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15</w:t>
            </w:r>
          </w:p>
        </w:tc>
        <w:tc>
          <w:tcPr>
            <w:tcW w:w="1006" w:type="dxa"/>
            <w:shd w:val="clear" w:color="000000" w:fill="FFFFFF"/>
            <w:noWrap/>
            <w:hideMark/>
          </w:tcPr>
          <w:p w14:paraId="44AE24B3" w14:textId="65090790"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30%</w:t>
            </w:r>
          </w:p>
        </w:tc>
        <w:tc>
          <w:tcPr>
            <w:tcW w:w="1006" w:type="dxa"/>
            <w:shd w:val="clear" w:color="000000" w:fill="FFFFFF"/>
            <w:noWrap/>
            <w:hideMark/>
          </w:tcPr>
          <w:p w14:paraId="67C2AF2E"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32C774D8"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416" w:type="dxa"/>
            <w:gridSpan w:val="2"/>
            <w:shd w:val="clear" w:color="000000" w:fill="FFFFFF"/>
            <w:noWrap/>
            <w:hideMark/>
          </w:tcPr>
          <w:p w14:paraId="58488015" w14:textId="2914777F"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70668ADB"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12</w:t>
            </w:r>
          </w:p>
        </w:tc>
        <w:tc>
          <w:tcPr>
            <w:tcW w:w="1134" w:type="dxa"/>
            <w:shd w:val="clear" w:color="000000" w:fill="FFFFFF"/>
            <w:noWrap/>
            <w:vAlign w:val="bottom"/>
            <w:hideMark/>
          </w:tcPr>
          <w:p w14:paraId="28E9DC9C" w14:textId="0021380A"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13%</w:t>
            </w:r>
          </w:p>
        </w:tc>
        <w:tc>
          <w:tcPr>
            <w:tcW w:w="1204" w:type="dxa"/>
            <w:shd w:val="clear" w:color="000000" w:fill="FFFFFF"/>
            <w:noWrap/>
            <w:vAlign w:val="center"/>
            <w:hideMark/>
          </w:tcPr>
          <w:p w14:paraId="2EC119A0"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shd w:val="clear" w:color="000000" w:fill="FFFFFF"/>
            <w:noWrap/>
            <w:vAlign w:val="bottom"/>
            <w:hideMark/>
          </w:tcPr>
          <w:p w14:paraId="4100D782"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58585B89"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5AC97438" w14:textId="77777777" w:rsidTr="00A21A9B">
        <w:trPr>
          <w:trHeight w:val="304"/>
        </w:trPr>
        <w:tc>
          <w:tcPr>
            <w:tcW w:w="2568" w:type="dxa"/>
            <w:shd w:val="clear" w:color="000000" w:fill="FFFFFF"/>
            <w:noWrap/>
            <w:vAlign w:val="bottom"/>
            <w:hideMark/>
          </w:tcPr>
          <w:p w14:paraId="6852C12D"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Neutropenia</w:t>
            </w:r>
          </w:p>
        </w:tc>
        <w:tc>
          <w:tcPr>
            <w:tcW w:w="1006" w:type="dxa"/>
            <w:shd w:val="clear" w:color="000000" w:fill="FFFFFF"/>
            <w:noWrap/>
            <w:hideMark/>
          </w:tcPr>
          <w:p w14:paraId="49C9DC60"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w:t>
            </w:r>
          </w:p>
        </w:tc>
        <w:tc>
          <w:tcPr>
            <w:tcW w:w="1006" w:type="dxa"/>
            <w:shd w:val="clear" w:color="000000" w:fill="FFFFFF"/>
            <w:noWrap/>
            <w:hideMark/>
          </w:tcPr>
          <w:p w14:paraId="60182078" w14:textId="4BB9ACDD"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6%</w:t>
            </w:r>
          </w:p>
        </w:tc>
        <w:tc>
          <w:tcPr>
            <w:tcW w:w="1006" w:type="dxa"/>
            <w:shd w:val="clear" w:color="000000" w:fill="FFFFFF"/>
            <w:noWrap/>
            <w:hideMark/>
          </w:tcPr>
          <w:p w14:paraId="18A29462"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30231F96"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416" w:type="dxa"/>
            <w:gridSpan w:val="2"/>
            <w:shd w:val="clear" w:color="000000" w:fill="FFFFFF"/>
            <w:noWrap/>
            <w:hideMark/>
          </w:tcPr>
          <w:p w14:paraId="0DB2A284" w14:textId="33612EFC"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19114AB8"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8</w:t>
            </w:r>
          </w:p>
        </w:tc>
        <w:tc>
          <w:tcPr>
            <w:tcW w:w="1134" w:type="dxa"/>
            <w:shd w:val="clear" w:color="000000" w:fill="FFFFFF"/>
            <w:noWrap/>
            <w:vAlign w:val="bottom"/>
            <w:hideMark/>
          </w:tcPr>
          <w:p w14:paraId="476C2120" w14:textId="156F8006"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9%</w:t>
            </w:r>
          </w:p>
        </w:tc>
        <w:tc>
          <w:tcPr>
            <w:tcW w:w="1204" w:type="dxa"/>
            <w:shd w:val="clear" w:color="000000" w:fill="FFFFFF"/>
            <w:noWrap/>
            <w:vAlign w:val="center"/>
            <w:hideMark/>
          </w:tcPr>
          <w:p w14:paraId="1A3FAFE1"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shd w:val="clear" w:color="000000" w:fill="FFFFFF"/>
            <w:noWrap/>
            <w:vAlign w:val="bottom"/>
            <w:hideMark/>
          </w:tcPr>
          <w:p w14:paraId="184B09C1"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11C201BD"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3050D597" w14:textId="77777777" w:rsidTr="00A21A9B">
        <w:trPr>
          <w:trHeight w:val="304"/>
        </w:trPr>
        <w:tc>
          <w:tcPr>
            <w:tcW w:w="2568" w:type="dxa"/>
            <w:shd w:val="clear" w:color="000000" w:fill="FFFFFF"/>
            <w:noWrap/>
            <w:vAlign w:val="bottom"/>
            <w:hideMark/>
          </w:tcPr>
          <w:p w14:paraId="7D7C69E6"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Diarrhoea</w:t>
            </w:r>
          </w:p>
        </w:tc>
        <w:tc>
          <w:tcPr>
            <w:tcW w:w="1006" w:type="dxa"/>
            <w:shd w:val="clear" w:color="000000" w:fill="FFFFFF"/>
            <w:noWrap/>
            <w:hideMark/>
          </w:tcPr>
          <w:p w14:paraId="28F7896D"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6</w:t>
            </w:r>
          </w:p>
        </w:tc>
        <w:tc>
          <w:tcPr>
            <w:tcW w:w="1006" w:type="dxa"/>
            <w:shd w:val="clear" w:color="000000" w:fill="FFFFFF"/>
            <w:noWrap/>
            <w:hideMark/>
          </w:tcPr>
          <w:p w14:paraId="3B5FF197" w14:textId="03FD05B2"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12%</w:t>
            </w:r>
          </w:p>
        </w:tc>
        <w:tc>
          <w:tcPr>
            <w:tcW w:w="1006" w:type="dxa"/>
            <w:shd w:val="clear" w:color="000000" w:fill="FFFFFF"/>
            <w:noWrap/>
            <w:hideMark/>
          </w:tcPr>
          <w:p w14:paraId="6AC40345"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006" w:type="dxa"/>
            <w:shd w:val="clear" w:color="000000" w:fill="FFFFFF"/>
            <w:noWrap/>
            <w:hideMark/>
          </w:tcPr>
          <w:p w14:paraId="7CBE70F6" w14:textId="71D39948"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p>
        </w:tc>
        <w:tc>
          <w:tcPr>
            <w:tcW w:w="1416" w:type="dxa"/>
            <w:gridSpan w:val="2"/>
            <w:shd w:val="clear" w:color="000000" w:fill="FFFFFF"/>
            <w:noWrap/>
            <w:hideMark/>
          </w:tcPr>
          <w:p w14:paraId="7F23F643" w14:textId="27BAF798"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21AB51FE"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10</w:t>
            </w:r>
          </w:p>
        </w:tc>
        <w:tc>
          <w:tcPr>
            <w:tcW w:w="1134" w:type="dxa"/>
            <w:shd w:val="clear" w:color="000000" w:fill="FFFFFF"/>
            <w:noWrap/>
            <w:vAlign w:val="bottom"/>
            <w:hideMark/>
          </w:tcPr>
          <w:p w14:paraId="4475353F" w14:textId="718F15FC"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11%</w:t>
            </w:r>
          </w:p>
        </w:tc>
        <w:tc>
          <w:tcPr>
            <w:tcW w:w="1204" w:type="dxa"/>
            <w:shd w:val="clear" w:color="000000" w:fill="FFFFFF"/>
            <w:noWrap/>
            <w:vAlign w:val="center"/>
            <w:hideMark/>
          </w:tcPr>
          <w:p w14:paraId="5F887FA9"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shd w:val="clear" w:color="000000" w:fill="FFFFFF"/>
            <w:noWrap/>
            <w:vAlign w:val="bottom"/>
            <w:hideMark/>
          </w:tcPr>
          <w:p w14:paraId="12966511"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2EAFFB84"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7A192875" w14:textId="77777777" w:rsidTr="00A21A9B">
        <w:trPr>
          <w:trHeight w:val="304"/>
        </w:trPr>
        <w:tc>
          <w:tcPr>
            <w:tcW w:w="2568" w:type="dxa"/>
            <w:shd w:val="clear" w:color="000000" w:fill="FFFFFF"/>
            <w:noWrap/>
            <w:vAlign w:val="bottom"/>
            <w:hideMark/>
          </w:tcPr>
          <w:p w14:paraId="281EC525"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Nausea</w:t>
            </w:r>
          </w:p>
        </w:tc>
        <w:tc>
          <w:tcPr>
            <w:tcW w:w="1006" w:type="dxa"/>
            <w:shd w:val="clear" w:color="000000" w:fill="FFFFFF"/>
            <w:noWrap/>
            <w:hideMark/>
          </w:tcPr>
          <w:p w14:paraId="3F7DD443"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p>
        </w:tc>
        <w:tc>
          <w:tcPr>
            <w:tcW w:w="1006" w:type="dxa"/>
            <w:shd w:val="clear" w:color="000000" w:fill="FFFFFF"/>
            <w:noWrap/>
            <w:hideMark/>
          </w:tcPr>
          <w:p w14:paraId="5944F48A" w14:textId="25BC7659"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4%</w:t>
            </w:r>
          </w:p>
        </w:tc>
        <w:tc>
          <w:tcPr>
            <w:tcW w:w="1006" w:type="dxa"/>
            <w:shd w:val="clear" w:color="000000" w:fill="FFFFFF"/>
            <w:noWrap/>
            <w:hideMark/>
          </w:tcPr>
          <w:p w14:paraId="4566490B"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006" w:type="dxa"/>
            <w:shd w:val="clear" w:color="000000" w:fill="FFFFFF"/>
            <w:noWrap/>
            <w:hideMark/>
          </w:tcPr>
          <w:p w14:paraId="000D0EF4" w14:textId="21B68330"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p>
        </w:tc>
        <w:tc>
          <w:tcPr>
            <w:tcW w:w="1416" w:type="dxa"/>
            <w:gridSpan w:val="2"/>
            <w:shd w:val="clear" w:color="000000" w:fill="FFFFFF"/>
            <w:noWrap/>
            <w:hideMark/>
          </w:tcPr>
          <w:p w14:paraId="6D6B2E23" w14:textId="4AEDCF53"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43D5DCCF"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29</w:t>
            </w:r>
          </w:p>
        </w:tc>
        <w:tc>
          <w:tcPr>
            <w:tcW w:w="1134" w:type="dxa"/>
            <w:shd w:val="clear" w:color="000000" w:fill="FFFFFF"/>
            <w:noWrap/>
            <w:vAlign w:val="bottom"/>
            <w:hideMark/>
          </w:tcPr>
          <w:p w14:paraId="7E84CEC8" w14:textId="194B4869"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33%</w:t>
            </w:r>
          </w:p>
        </w:tc>
        <w:tc>
          <w:tcPr>
            <w:tcW w:w="1204" w:type="dxa"/>
            <w:shd w:val="clear" w:color="000000" w:fill="FFFFFF"/>
            <w:noWrap/>
            <w:vAlign w:val="center"/>
            <w:hideMark/>
          </w:tcPr>
          <w:p w14:paraId="47FDC9D7"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shd w:val="clear" w:color="000000" w:fill="FFFFFF"/>
            <w:noWrap/>
            <w:vAlign w:val="bottom"/>
            <w:hideMark/>
          </w:tcPr>
          <w:p w14:paraId="6E350842"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038AACF0"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008FCFAD" w14:textId="77777777" w:rsidTr="00A21A9B">
        <w:trPr>
          <w:trHeight w:val="304"/>
        </w:trPr>
        <w:tc>
          <w:tcPr>
            <w:tcW w:w="2568" w:type="dxa"/>
            <w:shd w:val="clear" w:color="000000" w:fill="FFFFFF"/>
            <w:noWrap/>
            <w:vAlign w:val="bottom"/>
            <w:hideMark/>
          </w:tcPr>
          <w:p w14:paraId="32321654"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Vomiting</w:t>
            </w:r>
          </w:p>
        </w:tc>
        <w:tc>
          <w:tcPr>
            <w:tcW w:w="1006" w:type="dxa"/>
            <w:shd w:val="clear" w:color="000000" w:fill="FFFFFF"/>
            <w:noWrap/>
            <w:hideMark/>
          </w:tcPr>
          <w:p w14:paraId="468F57E0"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p>
        </w:tc>
        <w:tc>
          <w:tcPr>
            <w:tcW w:w="1006" w:type="dxa"/>
            <w:shd w:val="clear" w:color="000000" w:fill="FFFFFF"/>
            <w:noWrap/>
            <w:hideMark/>
          </w:tcPr>
          <w:p w14:paraId="042B1188" w14:textId="1DAD8B0F"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4%</w:t>
            </w:r>
          </w:p>
        </w:tc>
        <w:tc>
          <w:tcPr>
            <w:tcW w:w="1006" w:type="dxa"/>
            <w:shd w:val="clear" w:color="000000" w:fill="FFFFFF"/>
            <w:noWrap/>
            <w:hideMark/>
          </w:tcPr>
          <w:p w14:paraId="034C4A21"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006" w:type="dxa"/>
            <w:shd w:val="clear" w:color="000000" w:fill="FFFFFF"/>
            <w:noWrap/>
            <w:hideMark/>
          </w:tcPr>
          <w:p w14:paraId="20C47E8D" w14:textId="06FC8CE9"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p>
        </w:tc>
        <w:tc>
          <w:tcPr>
            <w:tcW w:w="1416" w:type="dxa"/>
            <w:gridSpan w:val="2"/>
            <w:shd w:val="clear" w:color="000000" w:fill="FFFFFF"/>
            <w:noWrap/>
            <w:hideMark/>
          </w:tcPr>
          <w:p w14:paraId="4A33A252" w14:textId="2505D2B6"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39E70918"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8</w:t>
            </w:r>
          </w:p>
        </w:tc>
        <w:tc>
          <w:tcPr>
            <w:tcW w:w="1134" w:type="dxa"/>
            <w:shd w:val="clear" w:color="000000" w:fill="FFFFFF"/>
            <w:noWrap/>
            <w:vAlign w:val="bottom"/>
            <w:hideMark/>
          </w:tcPr>
          <w:p w14:paraId="6F54A75F" w14:textId="7825A45B"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9%</w:t>
            </w:r>
          </w:p>
        </w:tc>
        <w:tc>
          <w:tcPr>
            <w:tcW w:w="1204" w:type="dxa"/>
            <w:shd w:val="clear" w:color="000000" w:fill="FFFFFF"/>
            <w:noWrap/>
            <w:vAlign w:val="bottom"/>
            <w:hideMark/>
          </w:tcPr>
          <w:p w14:paraId="1DA5D68F"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shd w:val="clear" w:color="000000" w:fill="FFFFFF"/>
            <w:noWrap/>
            <w:vAlign w:val="bottom"/>
            <w:hideMark/>
          </w:tcPr>
          <w:p w14:paraId="7E24E6EA"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68BB9D56"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2D318262" w14:textId="77777777" w:rsidTr="00A21A9B">
        <w:trPr>
          <w:trHeight w:val="304"/>
        </w:trPr>
        <w:tc>
          <w:tcPr>
            <w:tcW w:w="2568" w:type="dxa"/>
            <w:shd w:val="clear" w:color="000000" w:fill="FFFFFF"/>
            <w:noWrap/>
            <w:vAlign w:val="bottom"/>
            <w:hideMark/>
          </w:tcPr>
          <w:p w14:paraId="281ED4C0"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Hand foot syndrome</w:t>
            </w:r>
          </w:p>
        </w:tc>
        <w:tc>
          <w:tcPr>
            <w:tcW w:w="1006" w:type="dxa"/>
            <w:shd w:val="clear" w:color="000000" w:fill="FFFFFF"/>
            <w:noWrap/>
            <w:hideMark/>
          </w:tcPr>
          <w:p w14:paraId="41D4865E"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15</w:t>
            </w:r>
          </w:p>
        </w:tc>
        <w:tc>
          <w:tcPr>
            <w:tcW w:w="1006" w:type="dxa"/>
            <w:shd w:val="clear" w:color="000000" w:fill="FFFFFF"/>
            <w:noWrap/>
            <w:hideMark/>
          </w:tcPr>
          <w:p w14:paraId="1133A778" w14:textId="66A331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30%</w:t>
            </w:r>
          </w:p>
        </w:tc>
        <w:tc>
          <w:tcPr>
            <w:tcW w:w="1006" w:type="dxa"/>
            <w:shd w:val="clear" w:color="000000" w:fill="FFFFFF"/>
            <w:noWrap/>
            <w:hideMark/>
          </w:tcPr>
          <w:p w14:paraId="05AC6430"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5</w:t>
            </w:r>
          </w:p>
        </w:tc>
        <w:tc>
          <w:tcPr>
            <w:tcW w:w="1006" w:type="dxa"/>
            <w:shd w:val="clear" w:color="000000" w:fill="FFFFFF"/>
            <w:noWrap/>
            <w:hideMark/>
          </w:tcPr>
          <w:p w14:paraId="418C44C1" w14:textId="369B82FA"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10%</w:t>
            </w:r>
          </w:p>
        </w:tc>
        <w:tc>
          <w:tcPr>
            <w:tcW w:w="1416" w:type="dxa"/>
            <w:gridSpan w:val="2"/>
            <w:shd w:val="clear" w:color="000000" w:fill="FFFFFF"/>
            <w:noWrap/>
            <w:hideMark/>
          </w:tcPr>
          <w:p w14:paraId="6AFD5953" w14:textId="532EF330"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1458A836"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10</w:t>
            </w:r>
          </w:p>
        </w:tc>
        <w:tc>
          <w:tcPr>
            <w:tcW w:w="1134" w:type="dxa"/>
            <w:shd w:val="clear" w:color="000000" w:fill="FFFFFF"/>
            <w:noWrap/>
            <w:vAlign w:val="bottom"/>
            <w:hideMark/>
          </w:tcPr>
          <w:p w14:paraId="2839D831" w14:textId="571F2A72"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11%</w:t>
            </w:r>
          </w:p>
        </w:tc>
        <w:tc>
          <w:tcPr>
            <w:tcW w:w="1204" w:type="dxa"/>
            <w:shd w:val="clear" w:color="000000" w:fill="FFFFFF"/>
            <w:noWrap/>
            <w:vAlign w:val="bottom"/>
            <w:hideMark/>
          </w:tcPr>
          <w:p w14:paraId="4E278899"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1</w:t>
            </w:r>
          </w:p>
        </w:tc>
        <w:tc>
          <w:tcPr>
            <w:tcW w:w="922" w:type="dxa"/>
            <w:shd w:val="clear" w:color="000000" w:fill="FFFFFF"/>
            <w:noWrap/>
            <w:vAlign w:val="bottom"/>
            <w:hideMark/>
          </w:tcPr>
          <w:p w14:paraId="5DB02348" w14:textId="59EE5653"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090" w:type="dxa"/>
            <w:shd w:val="clear" w:color="000000" w:fill="FFFFFF"/>
            <w:noWrap/>
            <w:vAlign w:val="center"/>
            <w:hideMark/>
          </w:tcPr>
          <w:p w14:paraId="494668DB"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4D0B8FC2" w14:textId="77777777" w:rsidTr="00A21A9B">
        <w:trPr>
          <w:trHeight w:val="304"/>
        </w:trPr>
        <w:tc>
          <w:tcPr>
            <w:tcW w:w="2568" w:type="dxa"/>
            <w:shd w:val="clear" w:color="000000" w:fill="FFFFFF"/>
            <w:noWrap/>
            <w:vAlign w:val="bottom"/>
            <w:hideMark/>
          </w:tcPr>
          <w:p w14:paraId="5F63C7DC"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Paraesthesia</w:t>
            </w:r>
          </w:p>
        </w:tc>
        <w:tc>
          <w:tcPr>
            <w:tcW w:w="1006" w:type="dxa"/>
            <w:shd w:val="clear" w:color="000000" w:fill="FFFFFF"/>
            <w:noWrap/>
            <w:hideMark/>
          </w:tcPr>
          <w:p w14:paraId="11F73018"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006" w:type="dxa"/>
            <w:shd w:val="clear" w:color="000000" w:fill="FFFFFF"/>
            <w:noWrap/>
            <w:hideMark/>
          </w:tcPr>
          <w:p w14:paraId="52FCD525" w14:textId="75C6CC94"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p>
        </w:tc>
        <w:tc>
          <w:tcPr>
            <w:tcW w:w="1006" w:type="dxa"/>
            <w:shd w:val="clear" w:color="000000" w:fill="FFFFFF"/>
            <w:noWrap/>
            <w:hideMark/>
          </w:tcPr>
          <w:p w14:paraId="4889D0C5"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6A1AF7B8"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416" w:type="dxa"/>
            <w:gridSpan w:val="2"/>
            <w:shd w:val="clear" w:color="000000" w:fill="FFFFFF"/>
            <w:noWrap/>
            <w:hideMark/>
          </w:tcPr>
          <w:p w14:paraId="7EDA3764" w14:textId="0EEB4EDC"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148BEF24"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54</w:t>
            </w:r>
          </w:p>
        </w:tc>
        <w:tc>
          <w:tcPr>
            <w:tcW w:w="1134" w:type="dxa"/>
            <w:shd w:val="clear" w:color="000000" w:fill="FFFFFF"/>
            <w:noWrap/>
            <w:vAlign w:val="bottom"/>
            <w:hideMark/>
          </w:tcPr>
          <w:p w14:paraId="5761FCA3" w14:textId="27729089"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61%</w:t>
            </w:r>
          </w:p>
        </w:tc>
        <w:tc>
          <w:tcPr>
            <w:tcW w:w="1204" w:type="dxa"/>
            <w:shd w:val="clear" w:color="000000" w:fill="FFFFFF"/>
            <w:noWrap/>
            <w:vAlign w:val="bottom"/>
            <w:hideMark/>
          </w:tcPr>
          <w:p w14:paraId="6525DAC5"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shd w:val="clear" w:color="000000" w:fill="FFFFFF"/>
            <w:noWrap/>
            <w:vAlign w:val="bottom"/>
            <w:hideMark/>
          </w:tcPr>
          <w:p w14:paraId="7846A46F"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491F339B"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7A58E2D4" w14:textId="77777777" w:rsidTr="00A21A9B">
        <w:trPr>
          <w:trHeight w:val="304"/>
        </w:trPr>
        <w:tc>
          <w:tcPr>
            <w:tcW w:w="2568" w:type="dxa"/>
            <w:shd w:val="clear" w:color="000000" w:fill="FFFFFF"/>
            <w:noWrap/>
            <w:vAlign w:val="bottom"/>
            <w:hideMark/>
          </w:tcPr>
          <w:p w14:paraId="4F96E622"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Acute renal failure</w:t>
            </w:r>
          </w:p>
        </w:tc>
        <w:tc>
          <w:tcPr>
            <w:tcW w:w="1006" w:type="dxa"/>
            <w:shd w:val="clear" w:color="000000" w:fill="FFFFFF"/>
            <w:noWrap/>
            <w:hideMark/>
          </w:tcPr>
          <w:p w14:paraId="6B078C54"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006" w:type="dxa"/>
            <w:shd w:val="clear" w:color="000000" w:fill="FFFFFF"/>
            <w:noWrap/>
            <w:hideMark/>
          </w:tcPr>
          <w:p w14:paraId="1B9F5486" w14:textId="5BCA2A54"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p>
        </w:tc>
        <w:tc>
          <w:tcPr>
            <w:tcW w:w="1006" w:type="dxa"/>
            <w:shd w:val="clear" w:color="000000" w:fill="FFFFFF"/>
            <w:noWrap/>
            <w:hideMark/>
          </w:tcPr>
          <w:p w14:paraId="4A7A62A2"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5426C568"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416" w:type="dxa"/>
            <w:gridSpan w:val="2"/>
            <w:shd w:val="clear" w:color="000000" w:fill="FFFFFF"/>
            <w:noWrap/>
            <w:hideMark/>
          </w:tcPr>
          <w:p w14:paraId="5875F536" w14:textId="689902D4"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404CF60E"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134" w:type="dxa"/>
            <w:shd w:val="clear" w:color="000000" w:fill="FFFFFF"/>
            <w:noWrap/>
            <w:vAlign w:val="bottom"/>
            <w:hideMark/>
          </w:tcPr>
          <w:p w14:paraId="63883DF7"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204" w:type="dxa"/>
            <w:shd w:val="clear" w:color="000000" w:fill="FFFFFF"/>
            <w:noWrap/>
            <w:vAlign w:val="bottom"/>
            <w:hideMark/>
          </w:tcPr>
          <w:p w14:paraId="7CBE267C"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shd w:val="clear" w:color="000000" w:fill="FFFFFF"/>
            <w:noWrap/>
            <w:vAlign w:val="bottom"/>
            <w:hideMark/>
          </w:tcPr>
          <w:p w14:paraId="25D7699F"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53FBB4EE"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21547249" w14:textId="77777777" w:rsidTr="00A21A9B">
        <w:trPr>
          <w:trHeight w:val="304"/>
        </w:trPr>
        <w:tc>
          <w:tcPr>
            <w:tcW w:w="2568" w:type="dxa"/>
            <w:shd w:val="clear" w:color="000000" w:fill="FFFFFF"/>
            <w:noWrap/>
            <w:vAlign w:val="bottom"/>
            <w:hideMark/>
          </w:tcPr>
          <w:p w14:paraId="3F02CD16"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Rectal fistula</w:t>
            </w:r>
          </w:p>
        </w:tc>
        <w:tc>
          <w:tcPr>
            <w:tcW w:w="1006" w:type="dxa"/>
            <w:shd w:val="clear" w:color="000000" w:fill="FFFFFF"/>
            <w:noWrap/>
            <w:hideMark/>
          </w:tcPr>
          <w:p w14:paraId="69829863"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521CEE2C"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06" w:type="dxa"/>
            <w:shd w:val="clear" w:color="000000" w:fill="FFFFFF"/>
            <w:noWrap/>
            <w:hideMark/>
          </w:tcPr>
          <w:p w14:paraId="3AE9F084"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006" w:type="dxa"/>
            <w:shd w:val="clear" w:color="000000" w:fill="FFFFFF"/>
            <w:noWrap/>
            <w:hideMark/>
          </w:tcPr>
          <w:p w14:paraId="3BBCCC53" w14:textId="7CE9F651"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p>
        </w:tc>
        <w:tc>
          <w:tcPr>
            <w:tcW w:w="1416" w:type="dxa"/>
            <w:gridSpan w:val="2"/>
            <w:shd w:val="clear" w:color="000000" w:fill="FFFFFF"/>
            <w:noWrap/>
            <w:hideMark/>
          </w:tcPr>
          <w:p w14:paraId="2F58F23E" w14:textId="24868CFD"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02520DC4"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134" w:type="dxa"/>
            <w:shd w:val="clear" w:color="000000" w:fill="FFFFFF"/>
            <w:noWrap/>
            <w:vAlign w:val="bottom"/>
            <w:hideMark/>
          </w:tcPr>
          <w:p w14:paraId="20E6D87E"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204" w:type="dxa"/>
            <w:shd w:val="clear" w:color="000000" w:fill="FFFFFF"/>
            <w:noWrap/>
            <w:vAlign w:val="bottom"/>
            <w:hideMark/>
          </w:tcPr>
          <w:p w14:paraId="530C2DC5"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shd w:val="clear" w:color="000000" w:fill="FFFFFF"/>
            <w:noWrap/>
            <w:vAlign w:val="bottom"/>
            <w:hideMark/>
          </w:tcPr>
          <w:p w14:paraId="1544C0CD"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09A530F9"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0D0CC369" w14:textId="77777777" w:rsidTr="00A21A9B">
        <w:trPr>
          <w:trHeight w:val="304"/>
        </w:trPr>
        <w:tc>
          <w:tcPr>
            <w:tcW w:w="2568" w:type="dxa"/>
            <w:shd w:val="clear" w:color="000000" w:fill="FFFFFF"/>
            <w:noWrap/>
            <w:vAlign w:val="bottom"/>
            <w:hideMark/>
          </w:tcPr>
          <w:p w14:paraId="3FB12C57"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Stoma site infection</w:t>
            </w:r>
          </w:p>
        </w:tc>
        <w:tc>
          <w:tcPr>
            <w:tcW w:w="1006" w:type="dxa"/>
            <w:shd w:val="clear" w:color="000000" w:fill="FFFFFF"/>
            <w:noWrap/>
            <w:hideMark/>
          </w:tcPr>
          <w:p w14:paraId="0AFEECEF"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006" w:type="dxa"/>
            <w:shd w:val="clear" w:color="000000" w:fill="FFFFFF"/>
            <w:noWrap/>
            <w:hideMark/>
          </w:tcPr>
          <w:p w14:paraId="70D452CE" w14:textId="7C22E4E4"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p>
        </w:tc>
        <w:tc>
          <w:tcPr>
            <w:tcW w:w="1006" w:type="dxa"/>
            <w:shd w:val="clear" w:color="000000" w:fill="FFFFFF"/>
            <w:noWrap/>
            <w:hideMark/>
          </w:tcPr>
          <w:p w14:paraId="1C799BB4"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006" w:type="dxa"/>
            <w:shd w:val="clear" w:color="000000" w:fill="FFFFFF"/>
            <w:noWrap/>
            <w:hideMark/>
          </w:tcPr>
          <w:p w14:paraId="00570D67" w14:textId="651BF745"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p>
        </w:tc>
        <w:tc>
          <w:tcPr>
            <w:tcW w:w="1416" w:type="dxa"/>
            <w:gridSpan w:val="2"/>
            <w:shd w:val="clear" w:color="000000" w:fill="FFFFFF"/>
            <w:noWrap/>
            <w:hideMark/>
          </w:tcPr>
          <w:p w14:paraId="5F11FE98" w14:textId="3CB3EB12"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5060F4C5"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134" w:type="dxa"/>
            <w:shd w:val="clear" w:color="000000" w:fill="FFFFFF"/>
            <w:noWrap/>
            <w:vAlign w:val="bottom"/>
            <w:hideMark/>
          </w:tcPr>
          <w:p w14:paraId="329B0475"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204" w:type="dxa"/>
            <w:shd w:val="clear" w:color="000000" w:fill="FFFFFF"/>
            <w:noWrap/>
            <w:vAlign w:val="bottom"/>
            <w:hideMark/>
          </w:tcPr>
          <w:p w14:paraId="0006BCA6"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shd w:val="clear" w:color="000000" w:fill="FFFFFF"/>
            <w:noWrap/>
            <w:vAlign w:val="bottom"/>
            <w:hideMark/>
          </w:tcPr>
          <w:p w14:paraId="1D7FCC00"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4AC1EF79"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7BBBD855" w14:textId="77777777" w:rsidTr="00A21A9B">
        <w:trPr>
          <w:trHeight w:val="304"/>
        </w:trPr>
        <w:tc>
          <w:tcPr>
            <w:tcW w:w="2568" w:type="dxa"/>
            <w:shd w:val="clear" w:color="000000" w:fill="FFFFFF"/>
            <w:noWrap/>
            <w:vAlign w:val="bottom"/>
            <w:hideMark/>
          </w:tcPr>
          <w:p w14:paraId="3DB14D70"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Hepatotoxicity</w:t>
            </w:r>
          </w:p>
        </w:tc>
        <w:tc>
          <w:tcPr>
            <w:tcW w:w="1006" w:type="dxa"/>
            <w:shd w:val="clear" w:color="000000" w:fill="FFFFFF"/>
            <w:noWrap/>
            <w:hideMark/>
          </w:tcPr>
          <w:p w14:paraId="55F4A7AA"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25D106C4"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06" w:type="dxa"/>
            <w:shd w:val="clear" w:color="000000" w:fill="FFFFFF"/>
            <w:noWrap/>
            <w:hideMark/>
          </w:tcPr>
          <w:p w14:paraId="5EFD5728"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38057E16"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416" w:type="dxa"/>
            <w:gridSpan w:val="2"/>
            <w:shd w:val="clear" w:color="000000" w:fill="FFFFFF"/>
            <w:noWrap/>
            <w:hideMark/>
          </w:tcPr>
          <w:p w14:paraId="607F6BD4" w14:textId="270BEA03"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13588174"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w:t>
            </w:r>
          </w:p>
        </w:tc>
        <w:tc>
          <w:tcPr>
            <w:tcW w:w="1134" w:type="dxa"/>
            <w:shd w:val="clear" w:color="000000" w:fill="FFFFFF"/>
            <w:noWrap/>
            <w:vAlign w:val="bottom"/>
            <w:hideMark/>
          </w:tcPr>
          <w:p w14:paraId="456B0606" w14:textId="2A17AC2D"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3</w:t>
            </w:r>
          </w:p>
        </w:tc>
        <w:tc>
          <w:tcPr>
            <w:tcW w:w="1204" w:type="dxa"/>
            <w:shd w:val="clear" w:color="000000" w:fill="FFFFFF"/>
            <w:noWrap/>
            <w:vAlign w:val="bottom"/>
            <w:hideMark/>
          </w:tcPr>
          <w:p w14:paraId="35D2E793"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shd w:val="clear" w:color="000000" w:fill="FFFFFF"/>
            <w:noWrap/>
            <w:vAlign w:val="bottom"/>
            <w:hideMark/>
          </w:tcPr>
          <w:p w14:paraId="770AD29B"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753E8D33"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4392B79D" w14:textId="77777777" w:rsidTr="00A21A9B">
        <w:trPr>
          <w:trHeight w:val="304"/>
        </w:trPr>
        <w:tc>
          <w:tcPr>
            <w:tcW w:w="2568" w:type="dxa"/>
            <w:shd w:val="clear" w:color="000000" w:fill="FFFFFF"/>
            <w:noWrap/>
            <w:vAlign w:val="bottom"/>
            <w:hideMark/>
          </w:tcPr>
          <w:p w14:paraId="706729FD"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Infection</w:t>
            </w:r>
          </w:p>
        </w:tc>
        <w:tc>
          <w:tcPr>
            <w:tcW w:w="1006" w:type="dxa"/>
            <w:shd w:val="clear" w:color="000000" w:fill="FFFFFF"/>
            <w:noWrap/>
            <w:hideMark/>
          </w:tcPr>
          <w:p w14:paraId="40C2CB84"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5</w:t>
            </w:r>
          </w:p>
        </w:tc>
        <w:tc>
          <w:tcPr>
            <w:tcW w:w="1006" w:type="dxa"/>
            <w:shd w:val="clear" w:color="000000" w:fill="FFFFFF"/>
            <w:noWrap/>
            <w:hideMark/>
          </w:tcPr>
          <w:p w14:paraId="0C06637E" w14:textId="34354EF5"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10%</w:t>
            </w:r>
          </w:p>
        </w:tc>
        <w:tc>
          <w:tcPr>
            <w:tcW w:w="1006" w:type="dxa"/>
            <w:shd w:val="clear" w:color="000000" w:fill="FFFFFF"/>
            <w:noWrap/>
            <w:hideMark/>
          </w:tcPr>
          <w:p w14:paraId="6C2398C3"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2CA84F53"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416" w:type="dxa"/>
            <w:gridSpan w:val="2"/>
            <w:shd w:val="clear" w:color="000000" w:fill="FFFFFF"/>
            <w:noWrap/>
            <w:hideMark/>
          </w:tcPr>
          <w:p w14:paraId="77FC2A94" w14:textId="596D1C98"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1FFA7777"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p>
        </w:tc>
        <w:tc>
          <w:tcPr>
            <w:tcW w:w="1134" w:type="dxa"/>
            <w:shd w:val="clear" w:color="000000" w:fill="FFFFFF"/>
            <w:noWrap/>
            <w:vAlign w:val="bottom"/>
            <w:hideMark/>
          </w:tcPr>
          <w:p w14:paraId="66C5C1E8" w14:textId="6935153C"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p>
        </w:tc>
        <w:tc>
          <w:tcPr>
            <w:tcW w:w="1204" w:type="dxa"/>
            <w:shd w:val="clear" w:color="000000" w:fill="FFFFFF"/>
            <w:noWrap/>
            <w:vAlign w:val="bottom"/>
            <w:hideMark/>
          </w:tcPr>
          <w:p w14:paraId="4BACCB87"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1</w:t>
            </w:r>
          </w:p>
        </w:tc>
        <w:tc>
          <w:tcPr>
            <w:tcW w:w="922" w:type="dxa"/>
            <w:shd w:val="clear" w:color="000000" w:fill="FFFFFF"/>
            <w:noWrap/>
            <w:vAlign w:val="bottom"/>
            <w:hideMark/>
          </w:tcPr>
          <w:p w14:paraId="3F08E99D" w14:textId="312FE099"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090" w:type="dxa"/>
            <w:shd w:val="clear" w:color="000000" w:fill="FFFFFF"/>
            <w:noWrap/>
            <w:vAlign w:val="center"/>
            <w:hideMark/>
          </w:tcPr>
          <w:p w14:paraId="53F6F145"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4391EC97" w14:textId="77777777" w:rsidTr="00A21A9B">
        <w:trPr>
          <w:trHeight w:val="310"/>
        </w:trPr>
        <w:tc>
          <w:tcPr>
            <w:tcW w:w="2568" w:type="dxa"/>
            <w:shd w:val="clear" w:color="000000" w:fill="FFFFFF"/>
            <w:noWrap/>
            <w:vAlign w:val="bottom"/>
            <w:hideMark/>
          </w:tcPr>
          <w:p w14:paraId="6E9AC9D0"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Chest pain</w:t>
            </w:r>
          </w:p>
        </w:tc>
        <w:tc>
          <w:tcPr>
            <w:tcW w:w="1006" w:type="dxa"/>
            <w:shd w:val="clear" w:color="000000" w:fill="FFFFFF"/>
            <w:noWrap/>
            <w:hideMark/>
          </w:tcPr>
          <w:p w14:paraId="433D3137"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1D95E02D"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06" w:type="dxa"/>
            <w:shd w:val="clear" w:color="000000" w:fill="FFFFFF"/>
            <w:noWrap/>
            <w:hideMark/>
          </w:tcPr>
          <w:p w14:paraId="19C5E5FB"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58149A89"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416" w:type="dxa"/>
            <w:gridSpan w:val="2"/>
            <w:shd w:val="clear" w:color="000000" w:fill="FFFFFF"/>
            <w:noWrap/>
            <w:hideMark/>
          </w:tcPr>
          <w:p w14:paraId="2F107344" w14:textId="4729FC7A"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2522CF39"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134" w:type="dxa"/>
            <w:shd w:val="clear" w:color="000000" w:fill="FFFFFF"/>
            <w:noWrap/>
            <w:vAlign w:val="bottom"/>
            <w:hideMark/>
          </w:tcPr>
          <w:p w14:paraId="4374772D" w14:textId="347C854D"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204" w:type="dxa"/>
            <w:shd w:val="clear" w:color="000000" w:fill="FFFFFF"/>
            <w:noWrap/>
            <w:vAlign w:val="bottom"/>
            <w:hideMark/>
          </w:tcPr>
          <w:p w14:paraId="660CDF66"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shd w:val="clear" w:color="000000" w:fill="FFFFFF"/>
            <w:noWrap/>
            <w:vAlign w:val="bottom"/>
            <w:hideMark/>
          </w:tcPr>
          <w:p w14:paraId="16E33508"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257639BE"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6ED42F07" w14:textId="77777777" w:rsidTr="00A21A9B">
        <w:trPr>
          <w:trHeight w:val="304"/>
        </w:trPr>
        <w:tc>
          <w:tcPr>
            <w:tcW w:w="2568" w:type="dxa"/>
            <w:shd w:val="clear" w:color="000000" w:fill="FFFFFF"/>
            <w:noWrap/>
            <w:vAlign w:val="bottom"/>
            <w:hideMark/>
          </w:tcPr>
          <w:p w14:paraId="502E2A08"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Thromboembolism</w:t>
            </w:r>
          </w:p>
        </w:tc>
        <w:tc>
          <w:tcPr>
            <w:tcW w:w="1006" w:type="dxa"/>
            <w:shd w:val="clear" w:color="000000" w:fill="FFFFFF"/>
            <w:noWrap/>
            <w:hideMark/>
          </w:tcPr>
          <w:p w14:paraId="160F5232"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5</w:t>
            </w:r>
          </w:p>
        </w:tc>
        <w:tc>
          <w:tcPr>
            <w:tcW w:w="1006" w:type="dxa"/>
            <w:shd w:val="clear" w:color="000000" w:fill="FFFFFF"/>
            <w:noWrap/>
            <w:hideMark/>
          </w:tcPr>
          <w:p w14:paraId="64D1011C" w14:textId="61B40180"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10%</w:t>
            </w:r>
          </w:p>
        </w:tc>
        <w:tc>
          <w:tcPr>
            <w:tcW w:w="1006" w:type="dxa"/>
            <w:shd w:val="clear" w:color="000000" w:fill="FFFFFF"/>
            <w:noWrap/>
            <w:hideMark/>
          </w:tcPr>
          <w:p w14:paraId="41246ACF"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2D2266A9"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416" w:type="dxa"/>
            <w:gridSpan w:val="2"/>
            <w:shd w:val="clear" w:color="000000" w:fill="FFFFFF"/>
            <w:noWrap/>
            <w:hideMark/>
          </w:tcPr>
          <w:p w14:paraId="0E8E2587" w14:textId="436C3046"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7E427000"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134" w:type="dxa"/>
            <w:shd w:val="clear" w:color="000000" w:fill="FFFFFF"/>
            <w:noWrap/>
            <w:vAlign w:val="bottom"/>
            <w:hideMark/>
          </w:tcPr>
          <w:p w14:paraId="55CFA689" w14:textId="2812A108"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204" w:type="dxa"/>
            <w:shd w:val="clear" w:color="000000" w:fill="FFFFFF"/>
            <w:noWrap/>
            <w:vAlign w:val="bottom"/>
            <w:hideMark/>
          </w:tcPr>
          <w:p w14:paraId="1A34BD66"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1</w:t>
            </w:r>
          </w:p>
        </w:tc>
        <w:tc>
          <w:tcPr>
            <w:tcW w:w="922" w:type="dxa"/>
            <w:shd w:val="clear" w:color="000000" w:fill="FFFFFF"/>
            <w:noWrap/>
            <w:vAlign w:val="bottom"/>
            <w:hideMark/>
          </w:tcPr>
          <w:p w14:paraId="7452AD8B" w14:textId="33DC858A"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090" w:type="dxa"/>
            <w:shd w:val="clear" w:color="000000" w:fill="FFFFFF"/>
            <w:noWrap/>
            <w:vAlign w:val="center"/>
            <w:hideMark/>
          </w:tcPr>
          <w:p w14:paraId="22D8B63E"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311196C3" w14:textId="77777777" w:rsidTr="00A21A9B">
        <w:trPr>
          <w:trHeight w:val="304"/>
        </w:trPr>
        <w:tc>
          <w:tcPr>
            <w:tcW w:w="2568" w:type="dxa"/>
            <w:shd w:val="clear" w:color="000000" w:fill="FFFFFF"/>
            <w:noWrap/>
            <w:vAlign w:val="bottom"/>
            <w:hideMark/>
          </w:tcPr>
          <w:p w14:paraId="5D1D1CD2"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Ileus</w:t>
            </w:r>
          </w:p>
        </w:tc>
        <w:tc>
          <w:tcPr>
            <w:tcW w:w="1006" w:type="dxa"/>
            <w:shd w:val="clear" w:color="000000" w:fill="FFFFFF"/>
            <w:noWrap/>
            <w:hideMark/>
          </w:tcPr>
          <w:p w14:paraId="40E7991A"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006" w:type="dxa"/>
            <w:shd w:val="clear" w:color="000000" w:fill="FFFFFF"/>
            <w:noWrap/>
            <w:hideMark/>
          </w:tcPr>
          <w:p w14:paraId="0FE95B1B" w14:textId="157C588D"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2%</w:t>
            </w:r>
          </w:p>
        </w:tc>
        <w:tc>
          <w:tcPr>
            <w:tcW w:w="1006" w:type="dxa"/>
            <w:shd w:val="clear" w:color="000000" w:fill="FFFFFF"/>
            <w:noWrap/>
            <w:hideMark/>
          </w:tcPr>
          <w:p w14:paraId="0658DA6D"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19C0433E"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416" w:type="dxa"/>
            <w:gridSpan w:val="2"/>
            <w:shd w:val="clear" w:color="000000" w:fill="FFFFFF"/>
            <w:noWrap/>
            <w:hideMark/>
          </w:tcPr>
          <w:p w14:paraId="5F880BDF" w14:textId="5A240258"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1276" w:type="dxa"/>
            <w:shd w:val="clear" w:color="000000" w:fill="FFFFFF"/>
            <w:noWrap/>
            <w:vAlign w:val="bottom"/>
            <w:hideMark/>
          </w:tcPr>
          <w:p w14:paraId="013C613A"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134" w:type="dxa"/>
            <w:shd w:val="clear" w:color="000000" w:fill="FFFFFF"/>
            <w:noWrap/>
            <w:vAlign w:val="bottom"/>
            <w:hideMark/>
          </w:tcPr>
          <w:p w14:paraId="046AA12D" w14:textId="6DB88360"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204" w:type="dxa"/>
            <w:shd w:val="clear" w:color="000000" w:fill="FFFFFF"/>
            <w:noWrap/>
            <w:vAlign w:val="bottom"/>
            <w:hideMark/>
          </w:tcPr>
          <w:p w14:paraId="09B5EA2F"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shd w:val="clear" w:color="000000" w:fill="FFFFFF"/>
            <w:noWrap/>
            <w:vAlign w:val="bottom"/>
            <w:hideMark/>
          </w:tcPr>
          <w:p w14:paraId="22E5B9D7"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6217407B"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64FCC52D" w14:textId="77777777" w:rsidTr="00A21A9B">
        <w:trPr>
          <w:trHeight w:val="304"/>
        </w:trPr>
        <w:tc>
          <w:tcPr>
            <w:tcW w:w="2568" w:type="dxa"/>
            <w:shd w:val="clear" w:color="000000" w:fill="FFFFFF"/>
            <w:noWrap/>
            <w:vAlign w:val="bottom"/>
            <w:hideMark/>
          </w:tcPr>
          <w:p w14:paraId="0AD175C8"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lastRenderedPageBreak/>
              <w:t>Enterocolitis</w:t>
            </w:r>
          </w:p>
        </w:tc>
        <w:tc>
          <w:tcPr>
            <w:tcW w:w="1006" w:type="dxa"/>
            <w:shd w:val="clear" w:color="000000" w:fill="FFFFFF"/>
            <w:noWrap/>
            <w:hideMark/>
          </w:tcPr>
          <w:p w14:paraId="20A04350" w14:textId="54AC36AD"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r w:rsidR="002D254C"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3F431CBE"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06" w:type="dxa"/>
            <w:shd w:val="clear" w:color="000000" w:fill="FFFFFF"/>
            <w:noWrap/>
            <w:hideMark/>
          </w:tcPr>
          <w:p w14:paraId="0CB28635" w14:textId="6DBA7791"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r w:rsidR="002D254C" w:rsidRPr="006041CC">
              <w:rPr>
                <w:rFonts w:ascii="Book Antiqua" w:eastAsia="Times New Roman" w:hAnsi="Book Antiqua" w:cs="Calibri"/>
                <w:color w:val="000000"/>
                <w:lang w:val="en-GB" w:eastAsia="sl-SI"/>
              </w:rPr>
              <w:t>0</w:t>
            </w:r>
          </w:p>
        </w:tc>
        <w:tc>
          <w:tcPr>
            <w:tcW w:w="1006" w:type="dxa"/>
            <w:shd w:val="clear" w:color="000000" w:fill="FFFFFF"/>
            <w:noWrap/>
            <w:hideMark/>
          </w:tcPr>
          <w:p w14:paraId="37D36949"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06" w:type="dxa"/>
            <w:shd w:val="clear" w:color="000000" w:fill="FFFFFF"/>
            <w:noWrap/>
            <w:hideMark/>
          </w:tcPr>
          <w:p w14:paraId="447ADAAE" w14:textId="2589E505" w:rsidR="00A21A9B" w:rsidRPr="006041CC" w:rsidRDefault="002D254C"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c>
          <w:tcPr>
            <w:tcW w:w="410" w:type="dxa"/>
            <w:shd w:val="clear" w:color="000000" w:fill="FFFFFF"/>
            <w:noWrap/>
            <w:hideMark/>
          </w:tcPr>
          <w:p w14:paraId="382411CA"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276" w:type="dxa"/>
            <w:shd w:val="clear" w:color="000000" w:fill="FFFFFF"/>
            <w:noWrap/>
            <w:vAlign w:val="bottom"/>
            <w:hideMark/>
          </w:tcPr>
          <w:p w14:paraId="5ACB3E49"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134" w:type="dxa"/>
            <w:shd w:val="clear" w:color="000000" w:fill="FFFFFF"/>
            <w:noWrap/>
            <w:vAlign w:val="bottom"/>
            <w:hideMark/>
          </w:tcPr>
          <w:p w14:paraId="4221506F" w14:textId="5A94E10D"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1%</w:t>
            </w:r>
          </w:p>
        </w:tc>
        <w:tc>
          <w:tcPr>
            <w:tcW w:w="1204" w:type="dxa"/>
            <w:shd w:val="clear" w:color="000000" w:fill="FFFFFF"/>
            <w:noWrap/>
            <w:vAlign w:val="bottom"/>
            <w:hideMark/>
          </w:tcPr>
          <w:p w14:paraId="13178AF8" w14:textId="77777777" w:rsidR="00A21A9B" w:rsidRPr="006041CC" w:rsidRDefault="00A21A9B" w:rsidP="006041CC">
            <w:pPr>
              <w:snapToGrid w:val="0"/>
              <w:spacing w:line="360" w:lineRule="auto"/>
              <w:jc w:val="both"/>
              <w:rPr>
                <w:rFonts w:ascii="Book Antiqua" w:eastAsia="Times New Roman" w:hAnsi="Book Antiqua" w:cs="Calibri"/>
                <w:lang w:val="en-GB" w:eastAsia="sl-SI"/>
              </w:rPr>
            </w:pPr>
            <w:r w:rsidRPr="006041CC">
              <w:rPr>
                <w:rFonts w:ascii="Book Antiqua" w:eastAsia="Times New Roman" w:hAnsi="Book Antiqua" w:cs="Calibri"/>
                <w:lang w:val="en-GB" w:eastAsia="sl-SI"/>
              </w:rPr>
              <w:t>0</w:t>
            </w:r>
          </w:p>
        </w:tc>
        <w:tc>
          <w:tcPr>
            <w:tcW w:w="922" w:type="dxa"/>
            <w:shd w:val="clear" w:color="000000" w:fill="FFFFFF"/>
            <w:noWrap/>
            <w:vAlign w:val="bottom"/>
            <w:hideMark/>
          </w:tcPr>
          <w:p w14:paraId="093AFB01"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w:t>
            </w:r>
          </w:p>
        </w:tc>
        <w:tc>
          <w:tcPr>
            <w:tcW w:w="1090" w:type="dxa"/>
            <w:shd w:val="clear" w:color="000000" w:fill="FFFFFF"/>
            <w:noWrap/>
            <w:vAlign w:val="center"/>
            <w:hideMark/>
          </w:tcPr>
          <w:p w14:paraId="36BBFD9A"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0</w:t>
            </w:r>
          </w:p>
        </w:tc>
      </w:tr>
      <w:tr w:rsidR="00A21A9B" w:rsidRPr="006041CC" w14:paraId="4D24D415" w14:textId="77777777" w:rsidTr="00A21A9B">
        <w:trPr>
          <w:trHeight w:val="304"/>
        </w:trPr>
        <w:tc>
          <w:tcPr>
            <w:tcW w:w="2568" w:type="dxa"/>
            <w:shd w:val="clear" w:color="000000" w:fill="FFFFFF"/>
            <w:noWrap/>
            <w:vAlign w:val="bottom"/>
            <w:hideMark/>
          </w:tcPr>
          <w:p w14:paraId="50252D15"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Without toxicity</w:t>
            </w:r>
          </w:p>
        </w:tc>
        <w:tc>
          <w:tcPr>
            <w:tcW w:w="5440" w:type="dxa"/>
            <w:gridSpan w:val="6"/>
            <w:shd w:val="clear" w:color="auto" w:fill="auto"/>
            <w:noWrap/>
            <w:vAlign w:val="bottom"/>
            <w:hideMark/>
          </w:tcPr>
          <w:p w14:paraId="3D3F6163"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12 (24%) </w:t>
            </w:r>
          </w:p>
        </w:tc>
        <w:tc>
          <w:tcPr>
            <w:tcW w:w="5626" w:type="dxa"/>
            <w:gridSpan w:val="5"/>
            <w:shd w:val="clear" w:color="auto" w:fill="auto"/>
            <w:noWrap/>
            <w:vAlign w:val="bottom"/>
            <w:hideMark/>
          </w:tcPr>
          <w:p w14:paraId="4387D5E0" w14:textId="77777777" w:rsidR="00A21A9B" w:rsidRPr="006041CC" w:rsidRDefault="00A21A9B" w:rsidP="006041CC">
            <w:pPr>
              <w:snapToGrid w:val="0"/>
              <w:spacing w:line="360" w:lineRule="auto"/>
              <w:jc w:val="both"/>
              <w:rPr>
                <w:rFonts w:ascii="Book Antiqua" w:eastAsia="Times New Roman" w:hAnsi="Book Antiqua" w:cs="Calibri"/>
                <w:color w:val="000000"/>
                <w:lang w:val="en-GB" w:eastAsia="sl-SI"/>
              </w:rPr>
            </w:pPr>
            <w:r w:rsidRPr="006041CC">
              <w:rPr>
                <w:rFonts w:ascii="Book Antiqua" w:eastAsia="Times New Roman" w:hAnsi="Book Antiqua" w:cs="Calibri"/>
                <w:color w:val="000000"/>
                <w:lang w:val="en-GB" w:eastAsia="sl-SI"/>
              </w:rPr>
              <w:t xml:space="preserve">16 (18%) </w:t>
            </w:r>
          </w:p>
        </w:tc>
      </w:tr>
    </w:tbl>
    <w:p w14:paraId="7E3C4FAD" w14:textId="026D79EA" w:rsidR="00A77B3E" w:rsidRPr="006041CC" w:rsidRDefault="00EF1DFE" w:rsidP="006041CC">
      <w:pPr>
        <w:adjustRightInd w:val="0"/>
        <w:snapToGrid w:val="0"/>
        <w:spacing w:line="360" w:lineRule="auto"/>
        <w:jc w:val="both"/>
        <w:rPr>
          <w:rFonts w:ascii="Book Antiqua" w:hAnsi="Book Antiqua"/>
          <w:lang w:val="en-GB"/>
        </w:rPr>
      </w:pPr>
      <w:proofErr w:type="spellStart"/>
      <w:r w:rsidRPr="006041CC">
        <w:rPr>
          <w:rFonts w:ascii="Book Antiqua" w:hAnsi="Book Antiqua"/>
          <w:lang w:val="en-GB"/>
        </w:rPr>
        <w:t>ChT</w:t>
      </w:r>
      <w:proofErr w:type="spellEnd"/>
      <w:r w:rsidRPr="006041CC">
        <w:rPr>
          <w:rFonts w:ascii="Book Antiqua" w:hAnsi="Book Antiqua"/>
          <w:lang w:val="en-GB"/>
        </w:rPr>
        <w:t>: Chemotherapy; TNT: Total neoadjuvant treatment.</w:t>
      </w:r>
    </w:p>
    <w:sectPr w:rsidR="00A77B3E" w:rsidRPr="006041CC" w:rsidSect="003410A6">
      <w:type w:val="continuous"/>
      <w:pgSz w:w="16819" w:h="11894" w:orient="landscape"/>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65549" w14:textId="77777777" w:rsidR="00526D70" w:rsidRDefault="00526D70" w:rsidP="00B23074">
      <w:r>
        <w:separator/>
      </w:r>
    </w:p>
  </w:endnote>
  <w:endnote w:type="continuationSeparator" w:id="0">
    <w:p w14:paraId="34927DDD" w14:textId="77777777" w:rsidR="00526D70" w:rsidRDefault="00526D70" w:rsidP="00B2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955854"/>
      <w:docPartObj>
        <w:docPartGallery w:val="Page Numbers (Bottom of Page)"/>
        <w:docPartUnique/>
      </w:docPartObj>
    </w:sdtPr>
    <w:sdtEndPr/>
    <w:sdtContent>
      <w:sdt>
        <w:sdtPr>
          <w:id w:val="2128501572"/>
          <w:docPartObj>
            <w:docPartGallery w:val="Page Numbers (Top of Page)"/>
            <w:docPartUnique/>
          </w:docPartObj>
        </w:sdtPr>
        <w:sdtEndPr/>
        <w:sdtContent>
          <w:p w14:paraId="436453EE" w14:textId="18E648EE" w:rsidR="003410A6" w:rsidRDefault="003410A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0381E">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0381E">
              <w:rPr>
                <w:b/>
                <w:bCs/>
                <w:noProof/>
              </w:rPr>
              <w:t>34</w:t>
            </w:r>
            <w:r>
              <w:rPr>
                <w:b/>
                <w:bCs/>
                <w:sz w:val="24"/>
                <w:szCs w:val="24"/>
              </w:rPr>
              <w:fldChar w:fldCharType="end"/>
            </w:r>
          </w:p>
        </w:sdtContent>
      </w:sdt>
    </w:sdtContent>
  </w:sdt>
  <w:p w14:paraId="218EF142" w14:textId="77777777" w:rsidR="003410A6" w:rsidRDefault="00341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571545"/>
      <w:docPartObj>
        <w:docPartGallery w:val="Page Numbers (Bottom of Page)"/>
        <w:docPartUnique/>
      </w:docPartObj>
    </w:sdtPr>
    <w:sdtEndPr/>
    <w:sdtContent>
      <w:sdt>
        <w:sdtPr>
          <w:id w:val="-1769616900"/>
          <w:docPartObj>
            <w:docPartGallery w:val="Page Numbers (Top of Page)"/>
            <w:docPartUnique/>
          </w:docPartObj>
        </w:sdtPr>
        <w:sdtEndPr/>
        <w:sdtContent>
          <w:p w14:paraId="1477E72E" w14:textId="4E42EE23" w:rsidR="003410A6" w:rsidRDefault="003410A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0381E">
              <w:rPr>
                <w:b/>
                <w:bCs/>
                <w:noProof/>
              </w:rPr>
              <w:t>33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0381E">
              <w:rPr>
                <w:b/>
                <w:bCs/>
                <w:noProof/>
              </w:rPr>
              <w:t>34</w:t>
            </w:r>
            <w:r>
              <w:rPr>
                <w:b/>
                <w:bCs/>
                <w:sz w:val="24"/>
                <w:szCs w:val="24"/>
              </w:rPr>
              <w:fldChar w:fldCharType="end"/>
            </w:r>
          </w:p>
        </w:sdtContent>
      </w:sdt>
    </w:sdtContent>
  </w:sdt>
  <w:p w14:paraId="01FD94E6" w14:textId="77777777" w:rsidR="003410A6" w:rsidRDefault="00341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F0674" w14:textId="77777777" w:rsidR="00526D70" w:rsidRDefault="00526D70" w:rsidP="00B23074">
      <w:r>
        <w:separator/>
      </w:r>
    </w:p>
  </w:footnote>
  <w:footnote w:type="continuationSeparator" w:id="0">
    <w:p w14:paraId="5B739E33" w14:textId="77777777" w:rsidR="00526D70" w:rsidRDefault="00526D70" w:rsidP="00B23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18C1"/>
    <w:multiLevelType w:val="multilevel"/>
    <w:tmpl w:val="25B4C5B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b/>
        <w:bCs/>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54F6F1E"/>
    <w:multiLevelType w:val="hybridMultilevel"/>
    <w:tmpl w:val="6274653E"/>
    <w:lvl w:ilvl="0" w:tplc="04240001">
      <w:start w:val="1"/>
      <w:numFmt w:val="bullet"/>
      <w:lvlText w:val=""/>
      <w:lvlJc w:val="left"/>
      <w:pPr>
        <w:ind w:left="1151" w:hanging="360"/>
      </w:pPr>
      <w:rPr>
        <w:rFonts w:ascii="Symbol" w:hAnsi="Symbol" w:hint="default"/>
      </w:rPr>
    </w:lvl>
    <w:lvl w:ilvl="1" w:tplc="04240003" w:tentative="1">
      <w:start w:val="1"/>
      <w:numFmt w:val="bullet"/>
      <w:lvlText w:val="o"/>
      <w:lvlJc w:val="left"/>
      <w:pPr>
        <w:ind w:left="1871" w:hanging="360"/>
      </w:pPr>
      <w:rPr>
        <w:rFonts w:ascii="Courier New" w:hAnsi="Courier New" w:cs="Courier New" w:hint="default"/>
      </w:rPr>
    </w:lvl>
    <w:lvl w:ilvl="2" w:tplc="04240005" w:tentative="1">
      <w:start w:val="1"/>
      <w:numFmt w:val="bullet"/>
      <w:lvlText w:val=""/>
      <w:lvlJc w:val="left"/>
      <w:pPr>
        <w:ind w:left="2591" w:hanging="360"/>
      </w:pPr>
      <w:rPr>
        <w:rFonts w:ascii="Wingdings" w:hAnsi="Wingdings" w:hint="default"/>
      </w:rPr>
    </w:lvl>
    <w:lvl w:ilvl="3" w:tplc="04240001" w:tentative="1">
      <w:start w:val="1"/>
      <w:numFmt w:val="bullet"/>
      <w:lvlText w:val=""/>
      <w:lvlJc w:val="left"/>
      <w:pPr>
        <w:ind w:left="3311" w:hanging="360"/>
      </w:pPr>
      <w:rPr>
        <w:rFonts w:ascii="Symbol" w:hAnsi="Symbol" w:hint="default"/>
      </w:rPr>
    </w:lvl>
    <w:lvl w:ilvl="4" w:tplc="04240003" w:tentative="1">
      <w:start w:val="1"/>
      <w:numFmt w:val="bullet"/>
      <w:lvlText w:val="o"/>
      <w:lvlJc w:val="left"/>
      <w:pPr>
        <w:ind w:left="4031" w:hanging="360"/>
      </w:pPr>
      <w:rPr>
        <w:rFonts w:ascii="Courier New" w:hAnsi="Courier New" w:cs="Courier New" w:hint="default"/>
      </w:rPr>
    </w:lvl>
    <w:lvl w:ilvl="5" w:tplc="04240005" w:tentative="1">
      <w:start w:val="1"/>
      <w:numFmt w:val="bullet"/>
      <w:lvlText w:val=""/>
      <w:lvlJc w:val="left"/>
      <w:pPr>
        <w:ind w:left="4751" w:hanging="360"/>
      </w:pPr>
      <w:rPr>
        <w:rFonts w:ascii="Wingdings" w:hAnsi="Wingdings" w:hint="default"/>
      </w:rPr>
    </w:lvl>
    <w:lvl w:ilvl="6" w:tplc="04240001" w:tentative="1">
      <w:start w:val="1"/>
      <w:numFmt w:val="bullet"/>
      <w:lvlText w:val=""/>
      <w:lvlJc w:val="left"/>
      <w:pPr>
        <w:ind w:left="5471" w:hanging="360"/>
      </w:pPr>
      <w:rPr>
        <w:rFonts w:ascii="Symbol" w:hAnsi="Symbol" w:hint="default"/>
      </w:rPr>
    </w:lvl>
    <w:lvl w:ilvl="7" w:tplc="04240003" w:tentative="1">
      <w:start w:val="1"/>
      <w:numFmt w:val="bullet"/>
      <w:lvlText w:val="o"/>
      <w:lvlJc w:val="left"/>
      <w:pPr>
        <w:ind w:left="6191" w:hanging="360"/>
      </w:pPr>
      <w:rPr>
        <w:rFonts w:ascii="Courier New" w:hAnsi="Courier New" w:cs="Courier New" w:hint="default"/>
      </w:rPr>
    </w:lvl>
    <w:lvl w:ilvl="8" w:tplc="04240005" w:tentative="1">
      <w:start w:val="1"/>
      <w:numFmt w:val="bullet"/>
      <w:lvlText w:val=""/>
      <w:lvlJc w:val="left"/>
      <w:pPr>
        <w:ind w:left="6911" w:hanging="360"/>
      </w:pPr>
      <w:rPr>
        <w:rFonts w:ascii="Wingdings" w:hAnsi="Wingdings" w:hint="default"/>
      </w:rPr>
    </w:lvl>
  </w:abstractNum>
  <w:abstractNum w:abstractNumId="2" w15:restartNumberingAfterBreak="0">
    <w:nsid w:val="76515511"/>
    <w:multiLevelType w:val="multilevel"/>
    <w:tmpl w:val="76515511"/>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2E6A"/>
    <w:rsid w:val="00080EB3"/>
    <w:rsid w:val="000960FB"/>
    <w:rsid w:val="00105668"/>
    <w:rsid w:val="00162EDF"/>
    <w:rsid w:val="00274558"/>
    <w:rsid w:val="002D254C"/>
    <w:rsid w:val="003221D1"/>
    <w:rsid w:val="003410A6"/>
    <w:rsid w:val="00360B44"/>
    <w:rsid w:val="003C6B2E"/>
    <w:rsid w:val="0042745A"/>
    <w:rsid w:val="00436E06"/>
    <w:rsid w:val="00491B29"/>
    <w:rsid w:val="004A2FD3"/>
    <w:rsid w:val="004B1638"/>
    <w:rsid w:val="004D1DEE"/>
    <w:rsid w:val="00507AAA"/>
    <w:rsid w:val="00526D70"/>
    <w:rsid w:val="00556BAB"/>
    <w:rsid w:val="005B5395"/>
    <w:rsid w:val="005F0A14"/>
    <w:rsid w:val="006041CC"/>
    <w:rsid w:val="006203A1"/>
    <w:rsid w:val="0063573F"/>
    <w:rsid w:val="0066613E"/>
    <w:rsid w:val="0067323B"/>
    <w:rsid w:val="006E585E"/>
    <w:rsid w:val="00727C98"/>
    <w:rsid w:val="00761FA1"/>
    <w:rsid w:val="007624BC"/>
    <w:rsid w:val="007F7792"/>
    <w:rsid w:val="0080381E"/>
    <w:rsid w:val="00843AE2"/>
    <w:rsid w:val="00855EA4"/>
    <w:rsid w:val="008E26BC"/>
    <w:rsid w:val="00950172"/>
    <w:rsid w:val="0095320D"/>
    <w:rsid w:val="009A0696"/>
    <w:rsid w:val="009B3CAE"/>
    <w:rsid w:val="009B6959"/>
    <w:rsid w:val="009E0B1D"/>
    <w:rsid w:val="009E72EC"/>
    <w:rsid w:val="00A12587"/>
    <w:rsid w:val="00A21A9B"/>
    <w:rsid w:val="00A312EB"/>
    <w:rsid w:val="00A47541"/>
    <w:rsid w:val="00A57B04"/>
    <w:rsid w:val="00A7045F"/>
    <w:rsid w:val="00A77B3E"/>
    <w:rsid w:val="00AE5AE1"/>
    <w:rsid w:val="00B20965"/>
    <w:rsid w:val="00B23074"/>
    <w:rsid w:val="00B42DB9"/>
    <w:rsid w:val="00B77E06"/>
    <w:rsid w:val="00C133BA"/>
    <w:rsid w:val="00C87B73"/>
    <w:rsid w:val="00CA2A55"/>
    <w:rsid w:val="00CC5610"/>
    <w:rsid w:val="00CC5E5A"/>
    <w:rsid w:val="00D60503"/>
    <w:rsid w:val="00D92EDD"/>
    <w:rsid w:val="00DE24C5"/>
    <w:rsid w:val="00E33045"/>
    <w:rsid w:val="00E743BD"/>
    <w:rsid w:val="00E76BFA"/>
    <w:rsid w:val="00EC2936"/>
    <w:rsid w:val="00EF1DFE"/>
    <w:rsid w:val="00F262AB"/>
    <w:rsid w:val="00F45B86"/>
    <w:rsid w:val="00F47EB5"/>
    <w:rsid w:val="00F909AF"/>
    <w:rsid w:val="00F96367"/>
    <w:rsid w:val="00FC6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3B8FCE"/>
  <w15:docId w15:val="{4A7EB984-62A9-48E4-9289-EB2F3624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F1DFE"/>
    <w:pPr>
      <w:keepNext/>
      <w:keepLines/>
      <w:numPr>
        <w:numId w:val="1"/>
      </w:numPr>
      <w:spacing w:before="240" w:line="360" w:lineRule="auto"/>
      <w:ind w:left="431" w:hanging="431"/>
      <w:contextualSpacing/>
      <w:jc w:val="both"/>
      <w:outlineLvl w:val="0"/>
    </w:pPr>
    <w:rPr>
      <w:rFonts w:ascii="Book Antiqua" w:eastAsiaTheme="majorEastAsia" w:hAnsi="Book Antiqua" w:cstheme="majorBidi"/>
      <w:b/>
      <w:bCs/>
      <w:caps/>
      <w:sz w:val="28"/>
      <w:szCs w:val="32"/>
      <w:lang w:eastAsia="zh-CN"/>
    </w:rPr>
  </w:style>
  <w:style w:type="paragraph" w:styleId="Heading2">
    <w:name w:val="heading 2"/>
    <w:basedOn w:val="Normal"/>
    <w:next w:val="Normal"/>
    <w:link w:val="Heading2Char"/>
    <w:uiPriority w:val="9"/>
    <w:unhideWhenUsed/>
    <w:qFormat/>
    <w:rsid w:val="00EF1DFE"/>
    <w:pPr>
      <w:keepNext/>
      <w:keepLines/>
      <w:numPr>
        <w:ilvl w:val="1"/>
        <w:numId w:val="1"/>
      </w:numPr>
      <w:ind w:left="578" w:hanging="578"/>
      <w:jc w:val="both"/>
      <w:outlineLvl w:val="1"/>
    </w:pPr>
    <w:rPr>
      <w:rFonts w:ascii="Arial Narrow" w:eastAsiaTheme="majorEastAsia" w:hAnsi="Arial Narrow" w:cstheme="majorBidi"/>
      <w:b/>
      <w:bCs/>
      <w:color w:val="000000" w:themeColor="text1"/>
      <w:sz w:val="28"/>
      <w:szCs w:val="32"/>
      <w:lang w:val="sl-SI" w:eastAsia="zh-CN"/>
    </w:rPr>
  </w:style>
  <w:style w:type="paragraph" w:styleId="Heading3">
    <w:name w:val="heading 3"/>
    <w:basedOn w:val="Normal"/>
    <w:next w:val="Normal"/>
    <w:link w:val="Heading3Char"/>
    <w:uiPriority w:val="9"/>
    <w:unhideWhenUsed/>
    <w:qFormat/>
    <w:rsid w:val="00EF1DFE"/>
    <w:pPr>
      <w:keepNext/>
      <w:keepLines/>
      <w:numPr>
        <w:ilvl w:val="2"/>
        <w:numId w:val="1"/>
      </w:numPr>
      <w:spacing w:before="40" w:line="360" w:lineRule="auto"/>
      <w:contextualSpacing/>
      <w:jc w:val="both"/>
      <w:outlineLvl w:val="2"/>
    </w:pPr>
    <w:rPr>
      <w:rFonts w:asciiTheme="majorHAnsi" w:eastAsiaTheme="majorEastAsia" w:hAnsiTheme="majorHAnsi" w:cstheme="majorBidi"/>
      <w:color w:val="548DD4" w:themeColor="text2" w:themeTint="99"/>
      <w:lang w:eastAsia="zh-CN"/>
    </w:rPr>
  </w:style>
  <w:style w:type="paragraph" w:styleId="Heading4">
    <w:name w:val="heading 4"/>
    <w:basedOn w:val="Normal"/>
    <w:next w:val="Normal"/>
    <w:link w:val="Heading4Char"/>
    <w:uiPriority w:val="9"/>
    <w:semiHidden/>
    <w:unhideWhenUsed/>
    <w:qFormat/>
    <w:rsid w:val="00EF1DFE"/>
    <w:pPr>
      <w:keepNext/>
      <w:keepLines/>
      <w:numPr>
        <w:ilvl w:val="3"/>
        <w:numId w:val="1"/>
      </w:numPr>
      <w:spacing w:before="40" w:line="360" w:lineRule="auto"/>
      <w:contextualSpacing/>
      <w:jc w:val="both"/>
      <w:outlineLvl w:val="3"/>
    </w:pPr>
    <w:rPr>
      <w:rFonts w:asciiTheme="majorHAnsi" w:eastAsiaTheme="majorEastAsia" w:hAnsiTheme="majorHAnsi" w:cstheme="majorBidi"/>
      <w:i/>
      <w:iCs/>
      <w:color w:val="365F91" w:themeColor="accent1" w:themeShade="BF"/>
      <w:lang w:eastAsia="zh-CN"/>
    </w:rPr>
  </w:style>
  <w:style w:type="paragraph" w:styleId="Heading5">
    <w:name w:val="heading 5"/>
    <w:basedOn w:val="Normal"/>
    <w:next w:val="Normal"/>
    <w:link w:val="Heading5Char"/>
    <w:uiPriority w:val="9"/>
    <w:semiHidden/>
    <w:unhideWhenUsed/>
    <w:qFormat/>
    <w:rsid w:val="00EF1DFE"/>
    <w:pPr>
      <w:keepNext/>
      <w:keepLines/>
      <w:numPr>
        <w:ilvl w:val="4"/>
        <w:numId w:val="1"/>
      </w:numPr>
      <w:spacing w:before="40" w:line="360" w:lineRule="auto"/>
      <w:contextualSpacing/>
      <w:jc w:val="both"/>
      <w:outlineLvl w:val="4"/>
    </w:pPr>
    <w:rPr>
      <w:rFonts w:asciiTheme="majorHAnsi" w:eastAsiaTheme="majorEastAsia" w:hAnsiTheme="majorHAnsi" w:cstheme="majorBidi"/>
      <w:color w:val="365F91" w:themeColor="accent1" w:themeShade="BF"/>
      <w:lang w:eastAsia="zh-CN"/>
    </w:rPr>
  </w:style>
  <w:style w:type="paragraph" w:styleId="Heading6">
    <w:name w:val="heading 6"/>
    <w:basedOn w:val="Normal"/>
    <w:next w:val="Normal"/>
    <w:link w:val="Heading6Char"/>
    <w:uiPriority w:val="9"/>
    <w:semiHidden/>
    <w:unhideWhenUsed/>
    <w:qFormat/>
    <w:rsid w:val="00EF1DFE"/>
    <w:pPr>
      <w:keepNext/>
      <w:keepLines/>
      <w:numPr>
        <w:ilvl w:val="5"/>
        <w:numId w:val="1"/>
      </w:numPr>
      <w:spacing w:before="40" w:line="360" w:lineRule="auto"/>
      <w:contextualSpacing/>
      <w:jc w:val="both"/>
      <w:outlineLvl w:val="5"/>
    </w:pPr>
    <w:rPr>
      <w:rFonts w:asciiTheme="majorHAnsi" w:eastAsiaTheme="majorEastAsia" w:hAnsiTheme="majorHAnsi" w:cstheme="majorBidi"/>
      <w:color w:val="243F60" w:themeColor="accent1" w:themeShade="7F"/>
      <w:lang w:eastAsia="zh-CN"/>
    </w:rPr>
  </w:style>
  <w:style w:type="paragraph" w:styleId="Heading7">
    <w:name w:val="heading 7"/>
    <w:basedOn w:val="Normal"/>
    <w:next w:val="Normal"/>
    <w:link w:val="Heading7Char"/>
    <w:uiPriority w:val="9"/>
    <w:semiHidden/>
    <w:unhideWhenUsed/>
    <w:qFormat/>
    <w:rsid w:val="00EF1DFE"/>
    <w:pPr>
      <w:keepNext/>
      <w:keepLines/>
      <w:numPr>
        <w:ilvl w:val="6"/>
        <w:numId w:val="1"/>
      </w:numPr>
      <w:spacing w:before="40" w:line="360" w:lineRule="auto"/>
      <w:contextualSpacing/>
      <w:jc w:val="both"/>
      <w:outlineLvl w:val="6"/>
    </w:pPr>
    <w:rPr>
      <w:rFonts w:asciiTheme="majorHAnsi" w:eastAsiaTheme="majorEastAsia" w:hAnsiTheme="majorHAnsi" w:cstheme="majorBidi"/>
      <w:i/>
      <w:iCs/>
      <w:color w:val="243F60" w:themeColor="accent1" w:themeShade="7F"/>
      <w:lang w:eastAsia="zh-CN"/>
    </w:rPr>
  </w:style>
  <w:style w:type="paragraph" w:styleId="Heading8">
    <w:name w:val="heading 8"/>
    <w:basedOn w:val="Normal"/>
    <w:next w:val="Normal"/>
    <w:link w:val="Heading8Char"/>
    <w:uiPriority w:val="9"/>
    <w:semiHidden/>
    <w:unhideWhenUsed/>
    <w:qFormat/>
    <w:rsid w:val="00EF1DFE"/>
    <w:pPr>
      <w:keepNext/>
      <w:keepLines/>
      <w:numPr>
        <w:ilvl w:val="7"/>
        <w:numId w:val="1"/>
      </w:numPr>
      <w:spacing w:before="40" w:line="360" w:lineRule="auto"/>
      <w:contextualSpacing/>
      <w:jc w:val="both"/>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uiPriority w:val="9"/>
    <w:semiHidden/>
    <w:unhideWhenUsed/>
    <w:qFormat/>
    <w:rsid w:val="00EF1DFE"/>
    <w:pPr>
      <w:keepNext/>
      <w:keepLines/>
      <w:numPr>
        <w:ilvl w:val="8"/>
        <w:numId w:val="1"/>
      </w:numPr>
      <w:spacing w:before="40" w:line="360" w:lineRule="auto"/>
      <w:contextualSpacing/>
      <w:jc w:val="both"/>
      <w:outlineLvl w:val="8"/>
    </w:pPr>
    <w:rPr>
      <w:rFonts w:asciiTheme="majorHAnsi" w:eastAsiaTheme="majorEastAsia" w:hAnsiTheme="majorHAnsi" w:cstheme="majorBidi"/>
      <w:i/>
      <w:iCs/>
      <w:color w:val="272727"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0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23074"/>
    <w:rPr>
      <w:sz w:val="18"/>
      <w:szCs w:val="18"/>
    </w:rPr>
  </w:style>
  <w:style w:type="paragraph" w:styleId="Footer">
    <w:name w:val="footer"/>
    <w:basedOn w:val="Normal"/>
    <w:link w:val="FooterChar"/>
    <w:uiPriority w:val="99"/>
    <w:unhideWhenUsed/>
    <w:rsid w:val="00B2307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23074"/>
    <w:rPr>
      <w:sz w:val="18"/>
      <w:szCs w:val="18"/>
    </w:rPr>
  </w:style>
  <w:style w:type="character" w:customStyle="1" w:styleId="Heading1Char">
    <w:name w:val="Heading 1 Char"/>
    <w:basedOn w:val="DefaultParagraphFont"/>
    <w:link w:val="Heading1"/>
    <w:uiPriority w:val="9"/>
    <w:rsid w:val="00EF1DFE"/>
    <w:rPr>
      <w:rFonts w:ascii="Book Antiqua" w:eastAsiaTheme="majorEastAsia" w:hAnsi="Book Antiqua" w:cstheme="majorBidi"/>
      <w:b/>
      <w:bCs/>
      <w:caps/>
      <w:sz w:val="28"/>
      <w:szCs w:val="32"/>
      <w:lang w:eastAsia="zh-CN"/>
    </w:rPr>
  </w:style>
  <w:style w:type="character" w:customStyle="1" w:styleId="Heading2Char">
    <w:name w:val="Heading 2 Char"/>
    <w:basedOn w:val="DefaultParagraphFont"/>
    <w:link w:val="Heading2"/>
    <w:uiPriority w:val="9"/>
    <w:rsid w:val="00EF1DFE"/>
    <w:rPr>
      <w:rFonts w:ascii="Arial Narrow" w:eastAsiaTheme="majorEastAsia" w:hAnsi="Arial Narrow" w:cstheme="majorBidi"/>
      <w:b/>
      <w:bCs/>
      <w:color w:val="000000" w:themeColor="text1"/>
      <w:sz w:val="28"/>
      <w:szCs w:val="32"/>
      <w:lang w:val="sl-SI" w:eastAsia="zh-CN"/>
    </w:rPr>
  </w:style>
  <w:style w:type="character" w:customStyle="1" w:styleId="Heading3Char">
    <w:name w:val="Heading 3 Char"/>
    <w:basedOn w:val="DefaultParagraphFont"/>
    <w:link w:val="Heading3"/>
    <w:uiPriority w:val="9"/>
    <w:rsid w:val="00EF1DFE"/>
    <w:rPr>
      <w:rFonts w:asciiTheme="majorHAnsi" w:eastAsiaTheme="majorEastAsia" w:hAnsiTheme="majorHAnsi" w:cstheme="majorBidi"/>
      <w:color w:val="548DD4" w:themeColor="text2" w:themeTint="99"/>
      <w:sz w:val="24"/>
      <w:szCs w:val="24"/>
      <w:lang w:eastAsia="zh-CN"/>
    </w:rPr>
  </w:style>
  <w:style w:type="character" w:customStyle="1" w:styleId="Heading4Char">
    <w:name w:val="Heading 4 Char"/>
    <w:basedOn w:val="DefaultParagraphFont"/>
    <w:link w:val="Heading4"/>
    <w:uiPriority w:val="9"/>
    <w:semiHidden/>
    <w:rsid w:val="00EF1DFE"/>
    <w:rPr>
      <w:rFonts w:asciiTheme="majorHAnsi" w:eastAsiaTheme="majorEastAsia" w:hAnsiTheme="majorHAnsi" w:cstheme="majorBidi"/>
      <w:i/>
      <w:iCs/>
      <w:color w:val="365F91" w:themeColor="accent1" w:themeShade="BF"/>
      <w:sz w:val="24"/>
      <w:szCs w:val="24"/>
      <w:lang w:eastAsia="zh-CN"/>
    </w:rPr>
  </w:style>
  <w:style w:type="character" w:customStyle="1" w:styleId="Heading5Char">
    <w:name w:val="Heading 5 Char"/>
    <w:basedOn w:val="DefaultParagraphFont"/>
    <w:link w:val="Heading5"/>
    <w:uiPriority w:val="9"/>
    <w:semiHidden/>
    <w:rsid w:val="00EF1DFE"/>
    <w:rPr>
      <w:rFonts w:asciiTheme="majorHAnsi" w:eastAsiaTheme="majorEastAsia" w:hAnsiTheme="majorHAnsi" w:cstheme="majorBidi"/>
      <w:color w:val="365F91" w:themeColor="accent1" w:themeShade="BF"/>
      <w:sz w:val="24"/>
      <w:szCs w:val="24"/>
      <w:lang w:eastAsia="zh-CN"/>
    </w:rPr>
  </w:style>
  <w:style w:type="character" w:customStyle="1" w:styleId="Heading6Char">
    <w:name w:val="Heading 6 Char"/>
    <w:basedOn w:val="DefaultParagraphFont"/>
    <w:link w:val="Heading6"/>
    <w:uiPriority w:val="9"/>
    <w:semiHidden/>
    <w:rsid w:val="00EF1DFE"/>
    <w:rPr>
      <w:rFonts w:asciiTheme="majorHAnsi" w:eastAsiaTheme="majorEastAsia" w:hAnsiTheme="majorHAnsi" w:cstheme="majorBidi"/>
      <w:color w:val="243F60" w:themeColor="accent1" w:themeShade="7F"/>
      <w:sz w:val="24"/>
      <w:szCs w:val="24"/>
      <w:lang w:eastAsia="zh-CN"/>
    </w:rPr>
  </w:style>
  <w:style w:type="character" w:customStyle="1" w:styleId="Heading7Char">
    <w:name w:val="Heading 7 Char"/>
    <w:basedOn w:val="DefaultParagraphFont"/>
    <w:link w:val="Heading7"/>
    <w:uiPriority w:val="9"/>
    <w:semiHidden/>
    <w:rsid w:val="00EF1DFE"/>
    <w:rPr>
      <w:rFonts w:asciiTheme="majorHAnsi" w:eastAsiaTheme="majorEastAsia" w:hAnsiTheme="majorHAnsi" w:cstheme="majorBidi"/>
      <w:i/>
      <w:iCs/>
      <w:color w:val="243F60" w:themeColor="accent1" w:themeShade="7F"/>
      <w:sz w:val="24"/>
      <w:szCs w:val="24"/>
      <w:lang w:eastAsia="zh-CN"/>
    </w:rPr>
  </w:style>
  <w:style w:type="character" w:customStyle="1" w:styleId="Heading8Char">
    <w:name w:val="Heading 8 Char"/>
    <w:basedOn w:val="DefaultParagraphFont"/>
    <w:link w:val="Heading8"/>
    <w:uiPriority w:val="9"/>
    <w:semiHidden/>
    <w:rsid w:val="00EF1DFE"/>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EF1DFE"/>
    <w:rPr>
      <w:rFonts w:asciiTheme="majorHAnsi" w:eastAsiaTheme="majorEastAsia" w:hAnsiTheme="majorHAnsi" w:cstheme="majorBidi"/>
      <w:i/>
      <w:iCs/>
      <w:color w:val="272727" w:themeColor="text1" w:themeTint="D8"/>
      <w:sz w:val="21"/>
      <w:szCs w:val="21"/>
      <w:lang w:eastAsia="zh-CN"/>
    </w:rPr>
  </w:style>
  <w:style w:type="paragraph" w:styleId="Caption">
    <w:name w:val="caption"/>
    <w:basedOn w:val="Normal"/>
    <w:next w:val="Normal"/>
    <w:uiPriority w:val="35"/>
    <w:unhideWhenUsed/>
    <w:qFormat/>
    <w:rsid w:val="00EF1DFE"/>
    <w:pPr>
      <w:spacing w:after="200"/>
      <w:contextualSpacing/>
      <w:jc w:val="both"/>
    </w:pPr>
    <w:rPr>
      <w:rFonts w:cstheme="minorBidi"/>
      <w:i/>
      <w:iCs/>
      <w:color w:val="1F497D" w:themeColor="text2"/>
      <w:sz w:val="18"/>
      <w:szCs w:val="18"/>
      <w:lang w:eastAsia="zh-CN"/>
    </w:rPr>
  </w:style>
  <w:style w:type="character" w:styleId="IntenseEmphasis">
    <w:name w:val="Intense Emphasis"/>
    <w:basedOn w:val="DefaultParagraphFont"/>
    <w:uiPriority w:val="21"/>
    <w:qFormat/>
    <w:rsid w:val="00EF1DFE"/>
    <w:rPr>
      <w:i/>
      <w:iCs/>
      <w:color w:val="4F81BD" w:themeColor="accent1"/>
      <w:sz w:val="24"/>
    </w:rPr>
  </w:style>
  <w:style w:type="paragraph" w:styleId="BalloonText">
    <w:name w:val="Balloon Text"/>
    <w:basedOn w:val="Normal"/>
    <w:link w:val="BalloonTextChar"/>
    <w:uiPriority w:val="99"/>
    <w:unhideWhenUsed/>
    <w:rsid w:val="00EF1DFE"/>
    <w:pPr>
      <w:contextualSpacing/>
      <w:jc w:val="both"/>
    </w:pPr>
    <w:rPr>
      <w:rFonts w:ascii="Segoe UI" w:hAnsi="Segoe UI" w:cs="Segoe UI"/>
      <w:sz w:val="18"/>
      <w:szCs w:val="18"/>
      <w:lang w:eastAsia="zh-CN"/>
    </w:rPr>
  </w:style>
  <w:style w:type="character" w:customStyle="1" w:styleId="BalloonTextChar">
    <w:name w:val="Balloon Text Char"/>
    <w:basedOn w:val="DefaultParagraphFont"/>
    <w:link w:val="BalloonText"/>
    <w:uiPriority w:val="99"/>
    <w:rsid w:val="00EF1DFE"/>
    <w:rPr>
      <w:rFonts w:ascii="Segoe UI" w:hAnsi="Segoe UI" w:cs="Segoe UI"/>
      <w:sz w:val="18"/>
      <w:szCs w:val="18"/>
      <w:lang w:eastAsia="zh-CN"/>
    </w:rPr>
  </w:style>
  <w:style w:type="character" w:styleId="Hyperlink">
    <w:name w:val="Hyperlink"/>
    <w:basedOn w:val="DefaultParagraphFont"/>
    <w:uiPriority w:val="99"/>
    <w:unhideWhenUsed/>
    <w:rsid w:val="00EF1DFE"/>
    <w:rPr>
      <w:color w:val="0000FF" w:themeColor="hyperlink"/>
      <w:u w:val="single"/>
    </w:rPr>
  </w:style>
  <w:style w:type="character" w:customStyle="1" w:styleId="UnresolvedMention1">
    <w:name w:val="Unresolved Mention1"/>
    <w:basedOn w:val="DefaultParagraphFont"/>
    <w:uiPriority w:val="99"/>
    <w:semiHidden/>
    <w:unhideWhenUsed/>
    <w:rsid w:val="00EF1DFE"/>
    <w:rPr>
      <w:color w:val="605E5C"/>
      <w:shd w:val="clear" w:color="auto" w:fill="E1DFDD"/>
    </w:rPr>
  </w:style>
  <w:style w:type="paragraph" w:styleId="ListParagraph">
    <w:name w:val="List Paragraph"/>
    <w:basedOn w:val="Normal"/>
    <w:uiPriority w:val="34"/>
    <w:qFormat/>
    <w:rsid w:val="00EF1DFE"/>
    <w:pPr>
      <w:spacing w:after="120" w:line="360" w:lineRule="auto"/>
      <w:ind w:left="720"/>
      <w:contextualSpacing/>
      <w:jc w:val="both"/>
    </w:pPr>
    <w:rPr>
      <w:rFonts w:cstheme="minorBidi"/>
      <w:lang w:eastAsia="zh-CN"/>
    </w:rPr>
  </w:style>
  <w:style w:type="character" w:customStyle="1" w:styleId="orcid-id-https">
    <w:name w:val="orcid-id-https"/>
    <w:basedOn w:val="DefaultParagraphFont"/>
    <w:rsid w:val="00EF1DFE"/>
  </w:style>
  <w:style w:type="character" w:styleId="Strong">
    <w:name w:val="Strong"/>
    <w:basedOn w:val="DefaultParagraphFont"/>
    <w:uiPriority w:val="22"/>
    <w:qFormat/>
    <w:rsid w:val="00EF1DFE"/>
    <w:rPr>
      <w:b/>
      <w:bCs/>
    </w:rPr>
  </w:style>
  <w:style w:type="character" w:styleId="CommentReference">
    <w:name w:val="annotation reference"/>
    <w:basedOn w:val="DefaultParagraphFont"/>
    <w:unhideWhenUsed/>
    <w:rsid w:val="00EF1DFE"/>
    <w:rPr>
      <w:sz w:val="16"/>
      <w:szCs w:val="16"/>
    </w:rPr>
  </w:style>
  <w:style w:type="paragraph" w:styleId="CommentText">
    <w:name w:val="annotation text"/>
    <w:basedOn w:val="Normal"/>
    <w:link w:val="CommentTextChar"/>
    <w:unhideWhenUsed/>
    <w:qFormat/>
    <w:rsid w:val="00EF1DFE"/>
    <w:pPr>
      <w:spacing w:after="120"/>
      <w:contextualSpacing/>
      <w:jc w:val="both"/>
    </w:pPr>
    <w:rPr>
      <w:rFonts w:cstheme="minorBidi"/>
      <w:sz w:val="20"/>
      <w:szCs w:val="20"/>
      <w:lang w:eastAsia="zh-CN"/>
    </w:rPr>
  </w:style>
  <w:style w:type="character" w:customStyle="1" w:styleId="CommentTextChar">
    <w:name w:val="Comment Text Char"/>
    <w:basedOn w:val="DefaultParagraphFont"/>
    <w:link w:val="CommentText"/>
    <w:qFormat/>
    <w:rsid w:val="00EF1DFE"/>
    <w:rPr>
      <w:rFonts w:cstheme="minorBidi"/>
      <w:lang w:eastAsia="zh-CN"/>
    </w:rPr>
  </w:style>
  <w:style w:type="paragraph" w:styleId="CommentSubject">
    <w:name w:val="annotation subject"/>
    <w:basedOn w:val="CommentText"/>
    <w:next w:val="CommentText"/>
    <w:link w:val="CommentSubjectChar"/>
    <w:uiPriority w:val="99"/>
    <w:semiHidden/>
    <w:unhideWhenUsed/>
    <w:rsid w:val="00EF1DFE"/>
    <w:rPr>
      <w:b/>
      <w:bCs/>
    </w:rPr>
  </w:style>
  <w:style w:type="character" w:customStyle="1" w:styleId="CommentSubjectChar">
    <w:name w:val="Comment Subject Char"/>
    <w:basedOn w:val="CommentTextChar"/>
    <w:link w:val="CommentSubject"/>
    <w:uiPriority w:val="99"/>
    <w:semiHidden/>
    <w:rsid w:val="00EF1DFE"/>
    <w:rPr>
      <w:rFonts w:cstheme="minorBidi"/>
      <w:b/>
      <w:bCs/>
      <w:lang w:eastAsia="zh-CN"/>
    </w:rPr>
  </w:style>
  <w:style w:type="paragraph" w:customStyle="1" w:styleId="PadroB">
    <w:name w:val="Padrão B"/>
    <w:rsid w:val="00EF1DF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linicaltrials.gov/ct2/show/NCT01805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45C1-A331-40A0-8E4C-3CB6B532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7140</Words>
  <Characters>40703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2021-01-07T20:08:00Z</dcterms:created>
  <dcterms:modified xsi:type="dcterms:W3CDTF">2021-01-07T20:18:00Z</dcterms:modified>
</cp:coreProperties>
</file>