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5F1C0" w14:textId="77777777" w:rsidR="00A77B3E" w:rsidRDefault="005062F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D981B48" w14:textId="77777777" w:rsidR="00A77B3E" w:rsidRDefault="005062F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59150</w:t>
      </w:r>
    </w:p>
    <w:p w14:paraId="6F5B6C66" w14:textId="77777777" w:rsidR="00A77B3E" w:rsidRDefault="005062F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15A7DB1" w14:textId="77777777" w:rsidR="00A77B3E" w:rsidRDefault="00A77B3E">
      <w:pPr>
        <w:spacing w:line="360" w:lineRule="auto"/>
        <w:jc w:val="both"/>
      </w:pPr>
    </w:p>
    <w:p w14:paraId="2794B3DD" w14:textId="77777777" w:rsidR="00A77B3E" w:rsidRDefault="005062F7">
      <w:pPr>
        <w:spacing w:line="360" w:lineRule="auto"/>
        <w:jc w:val="both"/>
      </w:pPr>
      <w:r>
        <w:rPr>
          <w:rFonts w:ascii="Book Antiqua" w:eastAsia="Book Antiqua" w:hAnsi="Book Antiqua" w:cs="Book Antiqua"/>
          <w:b/>
          <w:i/>
          <w:color w:val="000000"/>
        </w:rPr>
        <w:t>Basic Study</w:t>
      </w:r>
    </w:p>
    <w:p w14:paraId="0EC4E07B" w14:textId="77777777" w:rsidR="00A77B3E" w:rsidRDefault="005062F7">
      <w:pPr>
        <w:spacing w:line="360" w:lineRule="auto"/>
        <w:jc w:val="both"/>
      </w:pPr>
      <w:bookmarkStart w:id="0" w:name="OLE_LINK3"/>
      <w:bookmarkStart w:id="1" w:name="OLE_LINK4"/>
      <w:r>
        <w:rPr>
          <w:rFonts w:ascii="Book Antiqua" w:eastAsia="Book Antiqua" w:hAnsi="Book Antiqua" w:cs="Book Antiqua"/>
          <w:b/>
          <w:color w:val="000000"/>
        </w:rPr>
        <w:t xml:space="preserve">Vanadium-dependent activation of glucose transport in adipocytes by catecholamines is not mediated </w:t>
      </w:r>
      <w:r>
        <w:rPr>
          <w:rFonts w:ascii="Book Antiqua" w:eastAsia="Book Antiqua" w:hAnsi="Book Antiqua" w:cs="Book Antiqua"/>
          <w:b/>
          <w:i/>
          <w:iCs/>
          <w:color w:val="000000"/>
        </w:rPr>
        <w:t>via</w:t>
      </w:r>
      <w:r>
        <w:rPr>
          <w:rFonts w:ascii="Book Antiqua" w:eastAsia="Book Antiqua" w:hAnsi="Book Antiqua" w:cs="Book Antiqua"/>
          <w:b/>
          <w:color w:val="000000"/>
        </w:rPr>
        <w:t xml:space="preserve"> adrenoceptor stimulation or monoamine oxidase activity</w:t>
      </w:r>
    </w:p>
    <w:bookmarkEnd w:id="0"/>
    <w:bookmarkEnd w:id="1"/>
    <w:p w14:paraId="31E49531" w14:textId="77777777" w:rsidR="00A77B3E" w:rsidRDefault="00A77B3E">
      <w:pPr>
        <w:spacing w:line="360" w:lineRule="auto"/>
        <w:jc w:val="both"/>
      </w:pPr>
    </w:p>
    <w:p w14:paraId="293C4FB8" w14:textId="605C485F" w:rsidR="00A77B3E" w:rsidRDefault="004664E7">
      <w:pPr>
        <w:spacing w:line="360" w:lineRule="auto"/>
        <w:jc w:val="both"/>
      </w:pPr>
      <w:r>
        <w:rPr>
          <w:rFonts w:ascii="Book Antiqua" w:eastAsia="Book Antiqua" w:hAnsi="Book Antiqua" w:cs="Book Antiqua"/>
          <w:color w:val="000000"/>
        </w:rPr>
        <w:t xml:space="preserve">Fontaine J </w:t>
      </w:r>
      <w:r w:rsidRPr="00C7537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9470A">
        <w:rPr>
          <w:rFonts w:ascii="Book Antiqua" w:eastAsia="Book Antiqua" w:hAnsi="Book Antiqua" w:cs="Book Antiqua"/>
          <w:color w:val="000000"/>
        </w:rPr>
        <w:t>Catecholamines plus vanadium activate glucose uptake</w:t>
      </w:r>
    </w:p>
    <w:p w14:paraId="09CB144C" w14:textId="77777777" w:rsidR="00A77B3E" w:rsidRDefault="00A77B3E">
      <w:pPr>
        <w:spacing w:line="360" w:lineRule="auto"/>
        <w:jc w:val="both"/>
      </w:pPr>
    </w:p>
    <w:p w14:paraId="4ED661E7" w14:textId="77777777" w:rsidR="00A77B3E" w:rsidRDefault="005062F7">
      <w:pPr>
        <w:spacing w:line="360" w:lineRule="auto"/>
        <w:jc w:val="both"/>
      </w:pPr>
      <w:r>
        <w:rPr>
          <w:rFonts w:ascii="Book Antiqua" w:eastAsia="Book Antiqua" w:hAnsi="Book Antiqua" w:cs="Book Antiqua"/>
          <w:color w:val="000000"/>
        </w:rPr>
        <w:t>Jessica Fontaine, Geneviève Tavernier, Nathalie Morin, Christian Carpéné</w:t>
      </w:r>
    </w:p>
    <w:p w14:paraId="1176C0E6" w14:textId="77777777" w:rsidR="00A77B3E" w:rsidRDefault="00A77B3E">
      <w:pPr>
        <w:spacing w:line="360" w:lineRule="auto"/>
        <w:jc w:val="both"/>
      </w:pPr>
    </w:p>
    <w:p w14:paraId="13D2F333" w14:textId="77777777" w:rsidR="00A77B3E" w:rsidRDefault="005062F7">
      <w:pPr>
        <w:spacing w:line="360" w:lineRule="auto"/>
        <w:jc w:val="both"/>
      </w:pPr>
      <w:r>
        <w:rPr>
          <w:rFonts w:ascii="Book Antiqua" w:eastAsia="Book Antiqua" w:hAnsi="Book Antiqua" w:cs="Book Antiqua"/>
          <w:b/>
          <w:bCs/>
          <w:color w:val="000000"/>
        </w:rPr>
        <w:t xml:space="preserve">Jessica Fontaine, Geneviève Tavernier, Nathalie Morin, Christian Carpéné, </w:t>
      </w:r>
      <w:r>
        <w:rPr>
          <w:rFonts w:ascii="Book Antiqua" w:eastAsia="Book Antiqua" w:hAnsi="Book Antiqua" w:cs="Book Antiqua"/>
          <w:color w:val="000000"/>
        </w:rPr>
        <w:t>Institut des Maladies Métaboliques et Cardiovasculaires, Institut National de la Santé et de la Recherche Médicale, INSERM UMR1048, Université Paul Sabatier Toulouse III, Toulouse 31432, France</w:t>
      </w:r>
    </w:p>
    <w:p w14:paraId="1EC8B57C" w14:textId="77777777" w:rsidR="00A77B3E" w:rsidRDefault="00A77B3E">
      <w:pPr>
        <w:spacing w:line="360" w:lineRule="auto"/>
        <w:jc w:val="both"/>
      </w:pPr>
    </w:p>
    <w:p w14:paraId="14E7143E" w14:textId="1DA6CB0D" w:rsidR="00A77B3E" w:rsidRDefault="005062F7">
      <w:pPr>
        <w:spacing w:line="360" w:lineRule="auto"/>
        <w:jc w:val="both"/>
      </w:pPr>
      <w:r>
        <w:rPr>
          <w:rFonts w:ascii="Book Antiqua" w:eastAsia="Book Antiqua" w:hAnsi="Book Antiqua" w:cs="Book Antiqua"/>
          <w:b/>
          <w:bCs/>
          <w:color w:val="000000"/>
        </w:rPr>
        <w:t xml:space="preserve">Nathalie Morin, </w:t>
      </w:r>
      <w:r>
        <w:rPr>
          <w:rFonts w:ascii="Book Antiqua" w:eastAsia="Book Antiqua" w:hAnsi="Book Antiqua" w:cs="Book Antiqua"/>
          <w:color w:val="000000"/>
        </w:rPr>
        <w:t>INSERM UMR 1139 Faculté de Pharmacie, Université de Paris, Paris 75006, France</w:t>
      </w:r>
    </w:p>
    <w:p w14:paraId="000038DD" w14:textId="77777777" w:rsidR="00A77B3E" w:rsidRDefault="00A77B3E">
      <w:pPr>
        <w:spacing w:line="360" w:lineRule="auto"/>
        <w:jc w:val="both"/>
      </w:pPr>
    </w:p>
    <w:p w14:paraId="23921B74" w14:textId="1AF6D02C" w:rsidR="00A77B3E" w:rsidRDefault="005062F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Carpéné C designed the studies, performed the rat experiments, reviewed the literature, and wrote the manuscript; Tavernier G performed the mouse experiments, contributed to the literature </w:t>
      </w:r>
      <w:r w:rsidR="00672213">
        <w:rPr>
          <w:rFonts w:ascii="Book Antiqua" w:eastAsia="Book Antiqua" w:hAnsi="Book Antiqua" w:cs="Book Antiqua"/>
          <w:color w:val="000000"/>
        </w:rPr>
        <w:t xml:space="preserve">review </w:t>
      </w:r>
      <w:r>
        <w:rPr>
          <w:rFonts w:ascii="Book Antiqua" w:eastAsia="Book Antiqua" w:hAnsi="Book Antiqua" w:cs="Book Antiqua"/>
          <w:color w:val="000000"/>
        </w:rPr>
        <w:t xml:space="preserve">and revised the manuscript; Fontaine J isolated the cells for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Morin N was involved in </w:t>
      </w:r>
      <w:r w:rsidR="005A05CA">
        <w:rPr>
          <w:rFonts w:ascii="Book Antiqua" w:eastAsia="Book Antiqua" w:hAnsi="Book Antiqua" w:cs="Book Antiqua"/>
          <w:color w:val="000000"/>
        </w:rPr>
        <w:t xml:space="preserve">the </w:t>
      </w:r>
      <w:r>
        <w:rPr>
          <w:rFonts w:ascii="Book Antiqua" w:eastAsia="Book Antiqua" w:hAnsi="Book Antiqua" w:cs="Book Antiqua"/>
          <w:color w:val="000000"/>
        </w:rPr>
        <w:t>generat</w:t>
      </w:r>
      <w:r w:rsidR="005A05CA">
        <w:rPr>
          <w:rFonts w:ascii="Book Antiqua" w:eastAsia="Book Antiqua" w:hAnsi="Book Antiqua" w:cs="Book Antiqua"/>
          <w:color w:val="000000"/>
        </w:rPr>
        <w:t>ion</w:t>
      </w:r>
      <w:r>
        <w:rPr>
          <w:rFonts w:ascii="Book Antiqua" w:eastAsia="Book Antiqua" w:hAnsi="Book Antiqua" w:cs="Book Antiqua"/>
          <w:color w:val="000000"/>
        </w:rPr>
        <w:t xml:space="preserve"> and analysi</w:t>
      </w:r>
      <w:r w:rsidR="005A05CA">
        <w:rPr>
          <w:rFonts w:ascii="Book Antiqua" w:eastAsia="Book Antiqua" w:hAnsi="Book Antiqua" w:cs="Book Antiqua"/>
          <w:color w:val="000000"/>
        </w:rPr>
        <w:t>s of the</w:t>
      </w:r>
      <w:r>
        <w:rPr>
          <w:rFonts w:ascii="Book Antiqua" w:eastAsia="Book Antiqua" w:hAnsi="Book Antiqua" w:cs="Book Antiqua"/>
          <w:color w:val="000000"/>
        </w:rPr>
        <w:t xml:space="preserve"> data.</w:t>
      </w:r>
    </w:p>
    <w:p w14:paraId="3733E837" w14:textId="77777777" w:rsidR="00A77B3E" w:rsidRDefault="00A77B3E">
      <w:pPr>
        <w:spacing w:line="360" w:lineRule="auto"/>
        <w:jc w:val="both"/>
      </w:pPr>
    </w:p>
    <w:p w14:paraId="5D605AA6" w14:textId="77777777" w:rsidR="00A77B3E" w:rsidRDefault="005062F7">
      <w:pPr>
        <w:spacing w:line="360" w:lineRule="auto"/>
        <w:jc w:val="both"/>
      </w:pPr>
      <w:r>
        <w:rPr>
          <w:rFonts w:ascii="Book Antiqua" w:eastAsia="Book Antiqua" w:hAnsi="Book Antiqua" w:cs="Book Antiqua"/>
          <w:b/>
          <w:bCs/>
          <w:color w:val="000000"/>
        </w:rPr>
        <w:t xml:space="preserve">Corresponding author: Christian Carpéné, PhD, Senior Researcher, </w:t>
      </w:r>
      <w:r>
        <w:rPr>
          <w:rFonts w:ascii="Book Antiqua" w:eastAsia="Book Antiqua" w:hAnsi="Book Antiqua" w:cs="Book Antiqua"/>
          <w:color w:val="000000"/>
        </w:rPr>
        <w:t xml:space="preserve">Institut des Maladies Métaboliques et Cardiovasculaires, Institut National de la Santé et de la </w:t>
      </w:r>
      <w:r>
        <w:rPr>
          <w:rFonts w:ascii="Book Antiqua" w:eastAsia="Book Antiqua" w:hAnsi="Book Antiqua" w:cs="Book Antiqua"/>
          <w:color w:val="000000"/>
        </w:rPr>
        <w:lastRenderedPageBreak/>
        <w:t>Recherche Médicale, INSERM UMR1048, Université Paul Sabatier Toulouse III, CHU Rangueil, Toulouse 31432, France. christian.carpene@inserm.fr</w:t>
      </w:r>
    </w:p>
    <w:p w14:paraId="548275E2" w14:textId="77777777" w:rsidR="00A77B3E" w:rsidRDefault="00A77B3E">
      <w:pPr>
        <w:spacing w:line="360" w:lineRule="auto"/>
        <w:jc w:val="both"/>
      </w:pPr>
    </w:p>
    <w:p w14:paraId="2BF1484D" w14:textId="77777777" w:rsidR="00A77B3E" w:rsidRDefault="005062F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31, 2020</w:t>
      </w:r>
    </w:p>
    <w:p w14:paraId="626F8CB6" w14:textId="77777777" w:rsidR="00A77B3E" w:rsidRDefault="005062F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12, 2020</w:t>
      </w:r>
    </w:p>
    <w:p w14:paraId="6C75FAAE" w14:textId="06DBB25A" w:rsidR="00A77B3E" w:rsidRDefault="005062F7">
      <w:pPr>
        <w:spacing w:line="360" w:lineRule="auto"/>
        <w:jc w:val="both"/>
      </w:pPr>
      <w:r>
        <w:rPr>
          <w:rFonts w:ascii="Book Antiqua" w:eastAsia="Book Antiqua" w:hAnsi="Book Antiqua" w:cs="Book Antiqua"/>
          <w:b/>
          <w:bCs/>
          <w:color w:val="000000"/>
        </w:rPr>
        <w:t xml:space="preserve">Accepted: </w:t>
      </w:r>
      <w:r w:rsidR="00D30053">
        <w:rPr>
          <w:rFonts w:ascii="Book Antiqua" w:eastAsia="Book Antiqua" w:hAnsi="Book Antiqua" w:cs="Book Antiqua"/>
          <w:color w:val="000000"/>
        </w:rPr>
        <w:t>October 26, 2020</w:t>
      </w:r>
    </w:p>
    <w:p w14:paraId="051ED9E1" w14:textId="77777777" w:rsidR="00A77B3E" w:rsidRDefault="005062F7">
      <w:pPr>
        <w:spacing w:line="360" w:lineRule="auto"/>
        <w:jc w:val="both"/>
      </w:pPr>
      <w:r>
        <w:rPr>
          <w:rFonts w:ascii="Book Antiqua" w:eastAsia="Book Antiqua" w:hAnsi="Book Antiqua" w:cs="Book Antiqua"/>
          <w:b/>
          <w:bCs/>
          <w:color w:val="000000"/>
        </w:rPr>
        <w:t xml:space="preserve">Published online: </w:t>
      </w:r>
    </w:p>
    <w:p w14:paraId="0B99392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0331BD0" w14:textId="77777777" w:rsidR="00A77B3E" w:rsidRDefault="005062F7">
      <w:pPr>
        <w:spacing w:line="360" w:lineRule="auto"/>
        <w:jc w:val="both"/>
      </w:pPr>
      <w:r>
        <w:rPr>
          <w:rFonts w:ascii="Book Antiqua" w:eastAsia="Book Antiqua" w:hAnsi="Book Antiqua" w:cs="Book Antiqua"/>
          <w:b/>
          <w:color w:val="000000"/>
        </w:rPr>
        <w:lastRenderedPageBreak/>
        <w:t>Abstract</w:t>
      </w:r>
    </w:p>
    <w:p w14:paraId="13BEB157" w14:textId="77777777" w:rsidR="00A77B3E" w:rsidRDefault="005062F7">
      <w:pPr>
        <w:spacing w:line="360" w:lineRule="auto"/>
        <w:jc w:val="both"/>
      </w:pPr>
      <w:r>
        <w:rPr>
          <w:rFonts w:ascii="Book Antiqua" w:eastAsia="Book Antiqua" w:hAnsi="Book Antiqua" w:cs="Book Antiqua"/>
          <w:color w:val="000000"/>
        </w:rPr>
        <w:t>BACKGROUND</w:t>
      </w:r>
    </w:p>
    <w:p w14:paraId="15A6019E" w14:textId="60DE5813" w:rsidR="00A77B3E" w:rsidRDefault="005062F7">
      <w:pPr>
        <w:spacing w:line="360" w:lineRule="auto"/>
        <w:jc w:val="both"/>
      </w:pPr>
      <w:r>
        <w:rPr>
          <w:rFonts w:ascii="Book Antiqua" w:eastAsia="Book Antiqua" w:hAnsi="Book Antiqua" w:cs="Book Antiqua"/>
          <w:color w:val="000000"/>
        </w:rPr>
        <w:t xml:space="preserve">Benzylamine and methylamine activate glucose uptake in adipocytes. </w:t>
      </w:r>
      <w:r w:rsidR="005A05CA">
        <w:rPr>
          <w:rFonts w:ascii="Book Antiqua" w:eastAsia="Book Antiqua" w:hAnsi="Book Antiqua" w:cs="Book Antiqua"/>
          <w:color w:val="000000"/>
        </w:rPr>
        <w:t xml:space="preserve">For tyramine, </w:t>
      </w:r>
      <w:r w:rsidR="00672213">
        <w:rPr>
          <w:rFonts w:ascii="Book Antiqua" w:eastAsia="Book Antiqua" w:hAnsi="Book Antiqua" w:cs="Book Antiqua"/>
          <w:color w:val="000000"/>
        </w:rPr>
        <w:t>this</w:t>
      </w:r>
      <w:r w:rsidR="005A05CA">
        <w:rPr>
          <w:rFonts w:ascii="Book Antiqua" w:eastAsia="Book Antiqua" w:hAnsi="Book Antiqua" w:cs="Book Antiqua"/>
          <w:color w:val="000000"/>
        </w:rPr>
        <w:t xml:space="preserve"> effect has even been extended to cardiomyocytes</w:t>
      </w:r>
      <w:r w:rsidR="001F7F34">
        <w:rPr>
          <w:rFonts w:ascii="Book Antiqua" w:eastAsia="Book Antiqua" w:hAnsi="Book Antiqua" w:cs="Book Antiqua"/>
          <w:color w:val="000000"/>
        </w:rPr>
        <w:t>.</w:t>
      </w:r>
    </w:p>
    <w:p w14:paraId="1C98C7EB" w14:textId="77777777" w:rsidR="00A77B3E" w:rsidRDefault="00A77B3E">
      <w:pPr>
        <w:spacing w:line="360" w:lineRule="auto"/>
        <w:jc w:val="both"/>
      </w:pPr>
    </w:p>
    <w:p w14:paraId="2C3A3AB8" w14:textId="77777777" w:rsidR="00A77B3E" w:rsidRDefault="005062F7">
      <w:pPr>
        <w:spacing w:line="360" w:lineRule="auto"/>
        <w:jc w:val="both"/>
      </w:pPr>
      <w:r>
        <w:rPr>
          <w:rFonts w:ascii="Book Antiqua" w:eastAsia="Book Antiqua" w:hAnsi="Book Antiqua" w:cs="Book Antiqua"/>
          <w:color w:val="000000"/>
        </w:rPr>
        <w:t>AIM</w:t>
      </w:r>
    </w:p>
    <w:p w14:paraId="50EB6F19" w14:textId="6463A9A9" w:rsidR="00A77B3E" w:rsidRDefault="008D4B31">
      <w:pPr>
        <w:spacing w:line="360" w:lineRule="auto"/>
        <w:jc w:val="both"/>
      </w:pPr>
      <w:r>
        <w:rPr>
          <w:rFonts w:ascii="Book Antiqua" w:eastAsia="Book Antiqua" w:hAnsi="Book Antiqua" w:cs="Book Antiqua"/>
          <w:color w:val="000000"/>
        </w:rPr>
        <w:t>To investigate</w:t>
      </w:r>
      <w:r w:rsidR="005062F7">
        <w:rPr>
          <w:rFonts w:ascii="Book Antiqua" w:eastAsia="Book Antiqua" w:hAnsi="Book Antiqua" w:cs="Book Antiqua"/>
          <w:color w:val="000000"/>
        </w:rPr>
        <w:t xml:space="preserve"> the effects of catecholamines and other amines </w:t>
      </w:r>
      <w:r>
        <w:rPr>
          <w:rFonts w:ascii="Book Antiqua" w:eastAsia="Book Antiqua" w:hAnsi="Book Antiqua" w:cs="Book Antiqua"/>
          <w:color w:val="000000"/>
        </w:rPr>
        <w:t>on glucose uptake</w:t>
      </w:r>
      <w:r w:rsidR="004664E7">
        <w:rPr>
          <w:rFonts w:ascii="Book Antiqua" w:eastAsia="Book Antiqua" w:hAnsi="Book Antiqua" w:cs="Book Antiqua"/>
          <w:color w:val="000000"/>
        </w:rPr>
        <w:t>.</w:t>
      </w:r>
    </w:p>
    <w:p w14:paraId="7311EC25" w14:textId="77777777" w:rsidR="00A77B3E" w:rsidRDefault="00A77B3E">
      <w:pPr>
        <w:spacing w:line="360" w:lineRule="auto"/>
        <w:jc w:val="both"/>
      </w:pPr>
    </w:p>
    <w:p w14:paraId="119D2E05" w14:textId="77777777" w:rsidR="00A77B3E" w:rsidRDefault="005062F7">
      <w:pPr>
        <w:spacing w:line="360" w:lineRule="auto"/>
        <w:jc w:val="both"/>
      </w:pPr>
      <w:r>
        <w:rPr>
          <w:rFonts w:ascii="Book Antiqua" w:eastAsia="Book Antiqua" w:hAnsi="Book Antiqua" w:cs="Book Antiqua"/>
          <w:color w:val="000000"/>
        </w:rPr>
        <w:t>METHODS</w:t>
      </w:r>
    </w:p>
    <w:p w14:paraId="55FB42EB" w14:textId="4CE5ADBD" w:rsidR="00A77B3E" w:rsidRDefault="005062F7">
      <w:pPr>
        <w:spacing w:line="360" w:lineRule="auto"/>
        <w:jc w:val="both"/>
      </w:pPr>
      <w:r>
        <w:rPr>
          <w:rFonts w:ascii="Book Antiqua" w:eastAsia="Book Antiqua" w:hAnsi="Book Antiqua" w:cs="Book Antiqua"/>
          <w:color w:val="000000"/>
        </w:rPr>
        <w:t xml:space="preserve">A screening compared 25 biogenic amines on 2-deoxyglucose (2-DG) uptake activation in rat adipocytes. </w:t>
      </w:r>
      <w:r w:rsidR="00672213">
        <w:rPr>
          <w:rFonts w:ascii="Book Antiqua" w:eastAsia="Book Antiqua" w:hAnsi="Book Antiqua" w:cs="Book Antiqua"/>
          <w:color w:val="000000"/>
        </w:rPr>
        <w:t>P</w:t>
      </w:r>
      <w:r>
        <w:rPr>
          <w:rFonts w:ascii="Book Antiqua" w:eastAsia="Book Antiqua" w:hAnsi="Book Antiqua" w:cs="Book Antiqua"/>
          <w:color w:val="000000"/>
        </w:rPr>
        <w:t xml:space="preserve">harmacological approaches and transgenic mouse models were </w:t>
      </w:r>
      <w:r w:rsidR="00672213">
        <w:rPr>
          <w:rFonts w:ascii="Book Antiqua" w:eastAsia="Book Antiqua" w:hAnsi="Book Antiqua" w:cs="Book Antiqua"/>
          <w:color w:val="000000"/>
        </w:rPr>
        <w:t xml:space="preserve">then </w:t>
      </w:r>
      <w:r>
        <w:rPr>
          <w:rFonts w:ascii="Book Antiqua" w:eastAsia="Book Antiqua" w:hAnsi="Book Antiqua" w:cs="Book Antiqua"/>
          <w:color w:val="000000"/>
        </w:rPr>
        <w:t>used to decipher the mode of action of several hits.</w:t>
      </w:r>
    </w:p>
    <w:p w14:paraId="234307B1" w14:textId="77777777" w:rsidR="00A77B3E" w:rsidRDefault="00A77B3E">
      <w:pPr>
        <w:spacing w:line="360" w:lineRule="auto"/>
        <w:jc w:val="both"/>
      </w:pPr>
    </w:p>
    <w:p w14:paraId="5D8ACE5E" w14:textId="77777777" w:rsidR="00A77B3E" w:rsidRDefault="005062F7">
      <w:pPr>
        <w:spacing w:line="360" w:lineRule="auto"/>
        <w:jc w:val="both"/>
      </w:pPr>
      <w:r>
        <w:rPr>
          <w:rFonts w:ascii="Book Antiqua" w:eastAsia="Book Antiqua" w:hAnsi="Book Antiqua" w:cs="Book Antiqua"/>
          <w:color w:val="000000"/>
        </w:rPr>
        <w:t>RESULTS</w:t>
      </w:r>
    </w:p>
    <w:p w14:paraId="311BC76A" w14:textId="3ABE9503" w:rsidR="00A77B3E" w:rsidRDefault="005062F7">
      <w:pPr>
        <w:spacing w:line="360" w:lineRule="auto"/>
        <w:jc w:val="both"/>
      </w:pPr>
      <w:r>
        <w:rPr>
          <w:rFonts w:ascii="Book Antiqua" w:eastAsia="Book Antiqua" w:hAnsi="Book Antiqua" w:cs="Book Antiqua"/>
          <w:color w:val="000000"/>
        </w:rPr>
        <w:t>In rat adipocytes, insulin stimulation of 2-DG uptake was reproduced with catecholamines. 100 µ</w:t>
      </w:r>
      <w:r w:rsidR="00111002">
        <w:rPr>
          <w:rFonts w:ascii="Book Antiqua" w:hAnsi="Book Antiqua" w:cs="Book Antiqua" w:hint="eastAsia"/>
          <w:color w:val="000000"/>
          <w:lang w:eastAsia="zh-CN"/>
        </w:rPr>
        <w:t>mol/L</w:t>
      </w:r>
      <w:r>
        <w:rPr>
          <w:rFonts w:ascii="Book Antiqua" w:eastAsia="Book Antiqua" w:hAnsi="Book Antiqua" w:cs="Book Antiqua"/>
          <w:color w:val="000000"/>
        </w:rPr>
        <w:t xml:space="preserve"> or 1 mmol/L adrenaline, noradrenaline, dopamine and deoxyepinephrine, maximally activated hexose transport only when sodium orthovanadate was added at 100 µ</w:t>
      </w:r>
      <w:r w:rsidR="00111002">
        <w:rPr>
          <w:rFonts w:ascii="Book Antiqua" w:hAnsi="Book Antiqua" w:cs="Book Antiqua" w:hint="eastAsia"/>
          <w:color w:val="000000"/>
          <w:lang w:eastAsia="zh-CN"/>
        </w:rPr>
        <w:t>mol/L</w:t>
      </w:r>
      <w:r>
        <w:rPr>
          <w:rFonts w:ascii="Book Antiqua" w:eastAsia="Book Antiqua" w:hAnsi="Book Antiqua" w:cs="Book Antiqua"/>
          <w:color w:val="000000"/>
        </w:rPr>
        <w:t>. Such activation was similar to that already reported for benzylamine, methylamine and tyramine, well-recognized substrates of semicarbazide-sensitive amine oxidase (SSAO) and monoamine oxidase (MAO). Several</w:t>
      </w:r>
      <w:r w:rsidR="006F72FC">
        <w:rPr>
          <w:rFonts w:ascii="Book Antiqua" w:eastAsia="Book Antiqua" w:hAnsi="Book Antiqua" w:cs="Book Antiqua"/>
          <w:color w:val="000000"/>
        </w:rPr>
        <w:t>,</w:t>
      </w:r>
      <w:r>
        <w:rPr>
          <w:rFonts w:ascii="Book Antiqua" w:eastAsia="Book Antiqua" w:hAnsi="Book Antiqua" w:cs="Book Antiqua"/>
          <w:color w:val="000000"/>
        </w:rPr>
        <w:t xml:space="preserve"> but not all</w:t>
      </w:r>
      <w:r w:rsidR="006F72FC">
        <w:rPr>
          <w:rFonts w:ascii="Book Antiqua" w:eastAsia="Book Antiqua" w:hAnsi="Book Antiqua" w:cs="Book Antiqua"/>
          <w:color w:val="000000"/>
        </w:rPr>
        <w:t xml:space="preserve">, </w:t>
      </w:r>
      <w:r>
        <w:rPr>
          <w:rFonts w:ascii="Book Antiqua" w:eastAsia="Book Antiqua" w:hAnsi="Book Antiqua" w:cs="Book Antiqua"/>
          <w:color w:val="000000"/>
        </w:rPr>
        <w:t xml:space="preserve">tested agonists of </w:t>
      </w:r>
      <w:r w:rsidR="00A74749" w:rsidRPr="00646CDB">
        <w:rPr>
          <w:rFonts w:ascii="Symbol" w:eastAsia="Book Antiqua" w:hAnsi="Symbol" w:cs="Book Antiqua"/>
          <w:color w:val="000000"/>
        </w:rPr>
        <w:t></w:t>
      </w:r>
      <w:r>
        <w:rPr>
          <w:rFonts w:ascii="Book Antiqua" w:eastAsia="Book Antiqua" w:hAnsi="Book Antiqua" w:cs="Book Antiqua"/>
          <w:color w:val="000000"/>
        </w:rPr>
        <w:t>-</w:t>
      </w:r>
      <w:bookmarkStart w:id="2" w:name="_Hlk54194529"/>
      <w:r>
        <w:rPr>
          <w:rFonts w:ascii="Book Antiqua" w:eastAsia="Book Antiqua" w:hAnsi="Book Antiqua" w:cs="Book Antiqua"/>
          <w:color w:val="000000"/>
        </w:rPr>
        <w:t>adrenoreceptors</w:t>
      </w:r>
      <w:bookmarkEnd w:id="2"/>
      <w:r>
        <w:rPr>
          <w:rFonts w:ascii="Book Antiqua" w:eastAsia="Book Antiqua" w:hAnsi="Book Antiqua" w:cs="Book Antiqua"/>
          <w:color w:val="000000"/>
        </w:rPr>
        <w:t xml:space="preserve"> (</w:t>
      </w:r>
      <w:r w:rsidR="00A74749" w:rsidRPr="00646CDB">
        <w:rPr>
          <w:rFonts w:ascii="Symbol" w:eastAsia="Book Antiqua" w:hAnsi="Symbol" w:cs="Book Antiqua"/>
          <w:color w:val="000000"/>
        </w:rPr>
        <w:t></w:t>
      </w:r>
      <w:r>
        <w:rPr>
          <w:rFonts w:ascii="Book Antiqua" w:eastAsia="Book Antiqua" w:hAnsi="Book Antiqua" w:cs="Book Antiqua"/>
          <w:color w:val="000000"/>
        </w:rPr>
        <w:t xml:space="preserve">-ARs) also activated glucose transport while </w:t>
      </w:r>
      <w:r w:rsidR="00A74749">
        <w:rPr>
          <w:rFonts w:ascii="Symbol" w:eastAsia="Book Antiqua" w:hAnsi="Symbol" w:cs="Book Antiqua"/>
          <w:color w:val="000000"/>
        </w:rPr>
        <w:t></w:t>
      </w:r>
      <w:r>
        <w:rPr>
          <w:rFonts w:ascii="Book Antiqua" w:eastAsia="Book Antiqua" w:hAnsi="Book Antiqua" w:cs="Book Antiqua"/>
          <w:color w:val="000000"/>
        </w:rPr>
        <w:t>-AR agonists were inactive. Lack of blockade by</w:t>
      </w:r>
      <w:r w:rsidR="008E5143">
        <w:rPr>
          <w:rFonts w:ascii="Book Antiqua" w:eastAsia="Book Antiqua" w:hAnsi="Book Antiqua" w:cs="Book Antiqua"/>
          <w:color w:val="000000"/>
        </w:rPr>
        <w:t xml:space="preserve"> </w:t>
      </w:r>
      <w:r w:rsidR="00A74749">
        <w:rPr>
          <w:rFonts w:ascii="Symbol" w:eastAsia="Book Antiqua" w:hAnsi="Symbol" w:cs="Book Antiqua"/>
          <w:color w:val="000000"/>
        </w:rPr>
        <w:t></w:t>
      </w:r>
      <w:r>
        <w:rPr>
          <w:rFonts w:ascii="Book Antiqua" w:eastAsia="Book Antiqua" w:hAnsi="Book Antiqua" w:cs="Book Antiqua"/>
          <w:color w:val="000000"/>
        </w:rPr>
        <w:t xml:space="preserve">- and </w:t>
      </w:r>
      <w:r w:rsidR="00A74749" w:rsidRPr="00646CDB">
        <w:rPr>
          <w:rFonts w:ascii="Symbol" w:eastAsia="Book Antiqua" w:hAnsi="Symbol" w:cs="Book Antiqua"/>
          <w:color w:val="000000"/>
        </w:rPr>
        <w:t></w:t>
      </w:r>
      <w:r>
        <w:rPr>
          <w:rFonts w:ascii="Book Antiqua" w:eastAsia="Book Antiqua" w:hAnsi="Book Antiqua" w:cs="Book Antiqua"/>
          <w:color w:val="000000"/>
        </w:rPr>
        <w:t xml:space="preserve">-AR antagonists indicated that catecholamine-induced 2-DG uptake was not mediated by AR stimulation. Adipocytes from mice lacking </w:t>
      </w:r>
      <w:r w:rsidR="00A74749" w:rsidRPr="00646CDB">
        <w:rPr>
          <w:rFonts w:ascii="Symbol" w:eastAsia="Book Antiqua" w:hAnsi="Symbol" w:cs="Book Antiqua"/>
          <w:color w:val="000000"/>
        </w:rPr>
        <w:t></w:t>
      </w:r>
      <w:r>
        <w:rPr>
          <w:rFonts w:ascii="Book Antiqua" w:eastAsia="Book Antiqua" w:hAnsi="Book Antiqua" w:cs="Book Antiqua"/>
          <w:color w:val="000000"/>
          <w:vertAlign w:val="subscript"/>
        </w:rPr>
        <w:t>1</w:t>
      </w:r>
      <w:r>
        <w:rPr>
          <w:rFonts w:ascii="Book Antiqua" w:eastAsia="Book Antiqua" w:hAnsi="Book Antiqua" w:cs="Book Antiqua"/>
          <w:color w:val="000000"/>
        </w:rPr>
        <w:t xml:space="preserve">-, </w:t>
      </w:r>
      <w:r w:rsidR="00A74749" w:rsidRPr="00646CDB">
        <w:rPr>
          <w:rFonts w:ascii="Symbol" w:eastAsia="Book Antiqua" w:hAnsi="Symbol" w:cs="Book Antiqua"/>
          <w:color w:val="000000"/>
        </w:rPr>
        <w:t></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and </w:t>
      </w:r>
      <w:r w:rsidR="00A74749" w:rsidRPr="00646CDB">
        <w:rPr>
          <w:rFonts w:ascii="Symbol" w:eastAsia="Book Antiqua" w:hAnsi="Symbol" w:cs="Book Antiqua"/>
          <w:color w:val="000000"/>
        </w:rPr>
        <w:t></w:t>
      </w:r>
      <w:r>
        <w:rPr>
          <w:rFonts w:ascii="Book Antiqua" w:eastAsia="Book Antiqua" w:hAnsi="Book Antiqua" w:cs="Book Antiqua"/>
          <w:color w:val="000000"/>
          <w:vertAlign w:val="subscript"/>
        </w:rPr>
        <w:t>3</w:t>
      </w:r>
      <w:r>
        <w:rPr>
          <w:rFonts w:ascii="Book Antiqua" w:eastAsia="Book Antiqua" w:hAnsi="Book Antiqua" w:cs="Book Antiqua"/>
          <w:color w:val="000000"/>
        </w:rPr>
        <w:t>-ARs (triple KO) also responded to millimolar doses of adrenaline or noradrenaline by activating hexose transport in the presence of 100 µ</w:t>
      </w:r>
      <w:r w:rsidR="00111002">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The MAO blocker pargyline, and SSAO inhibitors did not block the effects of adrenaline or noradrenaline plus vanadate, which were blunted by antioxidants.</w:t>
      </w:r>
    </w:p>
    <w:p w14:paraId="11BDEA21" w14:textId="77777777" w:rsidR="00A77B3E" w:rsidRDefault="00A77B3E">
      <w:pPr>
        <w:spacing w:line="360" w:lineRule="auto"/>
        <w:jc w:val="both"/>
      </w:pPr>
    </w:p>
    <w:p w14:paraId="3DCBA571" w14:textId="77777777" w:rsidR="00A77B3E" w:rsidRDefault="005062F7">
      <w:pPr>
        <w:spacing w:line="360" w:lineRule="auto"/>
        <w:jc w:val="both"/>
      </w:pPr>
      <w:r>
        <w:rPr>
          <w:rFonts w:ascii="Book Antiqua" w:eastAsia="Book Antiqua" w:hAnsi="Book Antiqua" w:cs="Book Antiqua"/>
          <w:color w:val="000000"/>
        </w:rPr>
        <w:lastRenderedPageBreak/>
        <w:t>CONCLUSION</w:t>
      </w:r>
    </w:p>
    <w:p w14:paraId="4896B565" w14:textId="77777777" w:rsidR="00A77B3E" w:rsidRDefault="005062F7">
      <w:pPr>
        <w:spacing w:line="360" w:lineRule="auto"/>
        <w:jc w:val="both"/>
      </w:pPr>
      <w:r>
        <w:rPr>
          <w:rFonts w:ascii="Book Antiqua" w:eastAsia="Book Antiqua" w:hAnsi="Book Antiqua" w:cs="Book Antiqua"/>
          <w:color w:val="000000"/>
        </w:rPr>
        <w:t>Catecholamines exert unexpected insulin-like actions in adipocytes when combined with vanadium. For limiting insulin resistance by activating glucose consumption at least in fat stores, we propose that catecholamine derivatives combined with vanadium can generate novel complexes that may have low toxicity and promising anti-diabetic properties.</w:t>
      </w:r>
    </w:p>
    <w:p w14:paraId="58B9B942" w14:textId="77777777" w:rsidR="00A77B3E" w:rsidRDefault="00A77B3E">
      <w:pPr>
        <w:spacing w:line="360" w:lineRule="auto"/>
        <w:jc w:val="both"/>
      </w:pPr>
    </w:p>
    <w:p w14:paraId="68050373" w14:textId="77777777" w:rsidR="00A77B3E" w:rsidRDefault="005062F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Adipocyte; Amine oxidases; Insulin; Diabetes; Vanadium; Obesity</w:t>
      </w:r>
    </w:p>
    <w:p w14:paraId="236230E4" w14:textId="77777777" w:rsidR="00A77B3E" w:rsidRDefault="00A77B3E">
      <w:pPr>
        <w:spacing w:line="360" w:lineRule="auto"/>
        <w:jc w:val="both"/>
      </w:pPr>
    </w:p>
    <w:p w14:paraId="08FA53B4" w14:textId="7AE118AC" w:rsidR="00A77B3E" w:rsidRDefault="005062F7">
      <w:pPr>
        <w:spacing w:line="360" w:lineRule="auto"/>
        <w:jc w:val="both"/>
      </w:pPr>
      <w:r>
        <w:rPr>
          <w:rFonts w:ascii="Book Antiqua" w:eastAsia="Book Antiqua" w:hAnsi="Book Antiqua" w:cs="Book Antiqua"/>
          <w:color w:val="000000"/>
        </w:rPr>
        <w:t>Fontaine J, Tavernier G, Morin N, Carpéné C.</w:t>
      </w:r>
      <w:r w:rsidR="00336B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Vanadium-dependent activation of glucose transport in adipocytes by catecholamines is not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adrenoceptor stimulation or monoamine oxidase activity.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0669CEB3" w14:textId="77777777" w:rsidR="00A77B3E" w:rsidRDefault="00A77B3E">
      <w:pPr>
        <w:spacing w:line="360" w:lineRule="auto"/>
        <w:jc w:val="both"/>
      </w:pPr>
    </w:p>
    <w:p w14:paraId="242B663F" w14:textId="672D726A" w:rsidR="00A77B3E" w:rsidRDefault="005062F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rat and mouse fat cells, </w:t>
      </w:r>
      <w:r w:rsidR="00672213">
        <w:rPr>
          <w:rFonts w:ascii="Book Antiqua" w:eastAsia="Book Antiqua" w:hAnsi="Book Antiqua" w:cs="Book Antiqua"/>
          <w:color w:val="000000"/>
        </w:rPr>
        <w:t xml:space="preserve">the </w:t>
      </w:r>
      <w:r>
        <w:rPr>
          <w:rFonts w:ascii="Book Antiqua" w:eastAsia="Book Antiqua" w:hAnsi="Book Antiqua" w:cs="Book Antiqua"/>
          <w:color w:val="000000"/>
        </w:rPr>
        <w:t xml:space="preserve">combination of catecholamines with vanadium reproduces the sugar entry activation already reported for benzylamine, methylamine or tyramine. Glucose transport stimulation is observed only with catecholamines at millimolar doses and </w:t>
      </w:r>
      <w:r w:rsidR="00D71E6F">
        <w:rPr>
          <w:rFonts w:ascii="Book Antiqua" w:eastAsia="Book Antiqua" w:hAnsi="Book Antiqua" w:cs="Book Antiqua"/>
          <w:color w:val="000000"/>
        </w:rPr>
        <w:t xml:space="preserve">in </w:t>
      </w:r>
      <w:r>
        <w:rPr>
          <w:rFonts w:ascii="Book Antiqua" w:eastAsia="Book Antiqua" w:hAnsi="Book Antiqua" w:cs="Book Antiqua"/>
          <w:color w:val="000000"/>
        </w:rPr>
        <w:t xml:space="preserve">the presence of </w:t>
      </w:r>
      <w:r w:rsidR="00D71E6F">
        <w:rPr>
          <w:rFonts w:ascii="Book Antiqua" w:eastAsia="Book Antiqua" w:hAnsi="Book Antiqua" w:cs="Book Antiqua"/>
          <w:color w:val="000000"/>
        </w:rPr>
        <w:t xml:space="preserve">a </w:t>
      </w:r>
      <w:r>
        <w:rPr>
          <w:rFonts w:ascii="Book Antiqua" w:eastAsia="Book Antiqua" w:hAnsi="Book Antiqua" w:cs="Book Antiqua"/>
          <w:color w:val="000000"/>
        </w:rPr>
        <w:t>vanadium</w:t>
      </w:r>
      <w:r w:rsidR="00D71E6F">
        <w:rPr>
          <w:rFonts w:ascii="Book Antiqua" w:eastAsia="Book Antiqua" w:hAnsi="Book Antiqua" w:cs="Book Antiqua"/>
          <w:color w:val="000000"/>
        </w:rPr>
        <w:t xml:space="preserve"> dose that</w:t>
      </w:r>
      <w:r>
        <w:rPr>
          <w:rFonts w:ascii="Book Antiqua" w:eastAsia="Book Antiqua" w:hAnsi="Book Antiqua" w:cs="Book Antiqua"/>
          <w:color w:val="000000"/>
        </w:rPr>
        <w:t xml:space="preserve"> </w:t>
      </w:r>
      <w:r w:rsidR="00672213">
        <w:rPr>
          <w:rFonts w:ascii="Book Antiqua" w:eastAsia="Book Antiqua" w:hAnsi="Book Antiqua" w:cs="Book Antiqua"/>
          <w:color w:val="000000"/>
        </w:rPr>
        <w:t xml:space="preserve">is </w:t>
      </w:r>
      <w:r>
        <w:rPr>
          <w:rFonts w:ascii="Book Antiqua" w:eastAsia="Book Antiqua" w:hAnsi="Book Antiqua" w:cs="Book Antiqua"/>
          <w:color w:val="000000"/>
        </w:rPr>
        <w:t>ineffective on its own. The synergism between adrenaline or noradrenaline and vanadate is not mediated by adrenoceptors and resists amine oxidase inhibitors; while it is sensitive to antioxidants. Since vanadium exhibits antidiabetic properties, but with toxicological concerns, it is proposed that the combination of catecholamine derivatives plus vanadate salts might generate complexes with safer blood glucose-lowering properties.</w:t>
      </w:r>
    </w:p>
    <w:p w14:paraId="482C30F2" w14:textId="4928FCE6" w:rsidR="00A77B3E" w:rsidRDefault="006F72FC">
      <w:pPr>
        <w:spacing w:line="360" w:lineRule="auto"/>
        <w:jc w:val="both"/>
      </w:pPr>
      <w:r>
        <w:br w:type="page"/>
      </w:r>
      <w:r w:rsidR="005062F7">
        <w:rPr>
          <w:rFonts w:ascii="Book Antiqua" w:eastAsia="Book Antiqua" w:hAnsi="Book Antiqua" w:cs="Book Antiqua"/>
          <w:b/>
          <w:caps/>
          <w:color w:val="000000"/>
          <w:u w:val="single"/>
        </w:rPr>
        <w:lastRenderedPageBreak/>
        <w:t>INTRODUCTION</w:t>
      </w:r>
    </w:p>
    <w:p w14:paraId="625E8C7A" w14:textId="7897E7BA" w:rsidR="00A77B3E" w:rsidRDefault="005062F7">
      <w:pPr>
        <w:spacing w:line="360" w:lineRule="auto"/>
        <w:jc w:val="both"/>
      </w:pPr>
      <w:r>
        <w:rPr>
          <w:rFonts w:ascii="Book Antiqua" w:eastAsia="Book Antiqua" w:hAnsi="Book Antiqua" w:cs="Book Antiqua"/>
          <w:color w:val="000000"/>
        </w:rPr>
        <w:t xml:space="preserve">Type 2 diabetes is one of the morbid complications of obesity. The hypertrophied adipose tissues (AT) do not play only a quantitative but also a qualitative role in glucose handling. </w:t>
      </w:r>
      <w:r w:rsidR="00CE0E4F">
        <w:rPr>
          <w:rFonts w:ascii="Book Antiqua" w:eastAsia="Book Antiqua" w:hAnsi="Book Antiqua" w:cs="Book Antiqua"/>
          <w:color w:val="000000"/>
        </w:rPr>
        <w:t>Due to</w:t>
      </w:r>
      <w:r>
        <w:rPr>
          <w:rFonts w:ascii="Book Antiqua" w:eastAsia="Book Antiqua" w:hAnsi="Book Antiqua" w:cs="Book Antiqua"/>
          <w:color w:val="000000"/>
        </w:rPr>
        <w:t xml:space="preserve"> the elevated inflammation state and the oxidative stress found in pathological adipose tissue, its constitutive cell types (adipocytes, precursor cells and immune cells) modulate the adipokines they release in the organism, leading to a state of insulin-resistance. </w:t>
      </w:r>
      <w:r w:rsidR="00CE0E4F">
        <w:rPr>
          <w:rFonts w:ascii="Book Antiqua" w:eastAsia="Book Antiqua" w:hAnsi="Book Antiqua" w:cs="Book Antiqua"/>
          <w:color w:val="000000"/>
        </w:rPr>
        <w:t>With the e</w:t>
      </w:r>
      <w:r>
        <w:rPr>
          <w:rFonts w:ascii="Book Antiqua" w:eastAsia="Book Antiqua" w:hAnsi="Book Antiqua" w:cs="Book Antiqua"/>
          <w:color w:val="000000"/>
        </w:rPr>
        <w:t>xcept</w:t>
      </w:r>
      <w:r w:rsidR="00CE0E4F">
        <w:rPr>
          <w:rFonts w:ascii="Book Antiqua" w:eastAsia="Book Antiqua" w:hAnsi="Book Antiqua" w:cs="Book Antiqua"/>
          <w:color w:val="000000"/>
        </w:rPr>
        <w:t>ion of</w:t>
      </w:r>
      <w:r>
        <w:rPr>
          <w:rFonts w:ascii="Book Antiqua" w:eastAsia="Book Antiqua" w:hAnsi="Book Antiqua" w:cs="Book Antiqua"/>
          <w:color w:val="000000"/>
        </w:rPr>
        <w:t xml:space="preserve"> adiponectin, which facilitates the action of insulin, most of the adipokines are proinflammatory or impair insulin antihypergly</w:t>
      </w:r>
      <w:r w:rsidR="00D36992">
        <w:rPr>
          <w:rFonts w:ascii="Book Antiqua" w:eastAsia="Book Antiqua" w:hAnsi="Book Antiqua" w:cs="Book Antiqua"/>
          <w:color w:val="000000"/>
        </w:rPr>
        <w:t>c</w:t>
      </w:r>
      <w:r>
        <w:rPr>
          <w:rFonts w:ascii="Book Antiqua" w:eastAsia="Book Antiqua" w:hAnsi="Book Antiqua" w:cs="Book Antiqua"/>
          <w:color w:val="000000"/>
        </w:rPr>
        <w:t xml:space="preserve">emic actions: </w:t>
      </w:r>
      <w:r w:rsidR="006F72FC" w:rsidRPr="003F43AD">
        <w:rPr>
          <w:rFonts w:ascii="Book Antiqua" w:eastAsia="Book Antiqua" w:hAnsi="Book Antiqua" w:cs="Book Antiqua"/>
          <w:color w:val="000000"/>
        </w:rPr>
        <w:t>interleukin</w:t>
      </w:r>
      <w:r w:rsidR="006F72FC">
        <w:rPr>
          <w:rFonts w:ascii="Book Antiqua" w:eastAsia="Book Antiqua" w:hAnsi="Book Antiqua" w:cs="Book Antiqua"/>
          <w:color w:val="000000"/>
        </w:rPr>
        <w:t xml:space="preserve"> (</w:t>
      </w:r>
      <w:r>
        <w:rPr>
          <w:rFonts w:ascii="Book Antiqua" w:eastAsia="Book Antiqua" w:hAnsi="Book Antiqua" w:cs="Book Antiqua"/>
          <w:color w:val="000000"/>
        </w:rPr>
        <w:t>IL</w:t>
      </w:r>
      <w:r w:rsidR="006F72FC">
        <w:rPr>
          <w:rFonts w:ascii="Book Antiqua" w:eastAsia="Book Antiqua" w:hAnsi="Book Antiqua" w:cs="Book Antiqua"/>
          <w:color w:val="000000"/>
        </w:rPr>
        <w:t>)</w:t>
      </w:r>
      <w:r>
        <w:rPr>
          <w:rFonts w:ascii="Book Antiqua" w:eastAsia="Book Antiqua" w:hAnsi="Book Antiqua" w:cs="Book Antiqua"/>
          <w:color w:val="000000"/>
        </w:rPr>
        <w:t>-6</w:t>
      </w:r>
      <w:r w:rsidR="00C7537D">
        <w:rPr>
          <w:rFonts w:ascii="Book Antiqua" w:eastAsia="Book Antiqua" w:hAnsi="Book Antiqua" w:cs="Book Antiqua"/>
          <w:color w:val="000000"/>
        </w:rPr>
        <w:t>,</w:t>
      </w:r>
      <w:r>
        <w:rPr>
          <w:rFonts w:ascii="Book Antiqua" w:eastAsia="Book Antiqua" w:hAnsi="Book Antiqua" w:cs="Book Antiqua"/>
          <w:color w:val="000000"/>
        </w:rPr>
        <w:t xml:space="preserve"> </w:t>
      </w:r>
      <w:r w:rsidR="00C7537D" w:rsidRPr="00BC0BCD">
        <w:rPr>
          <w:rFonts w:ascii="Book Antiqua" w:eastAsia="Book Antiqua" w:hAnsi="Book Antiqua" w:cs="Book Antiqua"/>
          <w:color w:val="000000"/>
        </w:rPr>
        <w:t>t</w:t>
      </w:r>
      <w:r w:rsidR="006F72FC" w:rsidRPr="00BC0BCD">
        <w:rPr>
          <w:rFonts w:ascii="Book Antiqua" w:eastAsia="Book Antiqua" w:hAnsi="Book Antiqua" w:cs="Book Antiqua"/>
          <w:color w:val="000000"/>
        </w:rPr>
        <w:t>umor necrosis factor</w:t>
      </w:r>
      <w:r>
        <w:rPr>
          <w:rFonts w:ascii="Book Antiqua" w:eastAsia="Book Antiqua" w:hAnsi="Book Antiqua" w:cs="Book Antiqua"/>
          <w:color w:val="000000"/>
        </w:rPr>
        <w:t xml:space="preserve"> </w:t>
      </w:r>
      <w:r w:rsidR="00A74749">
        <w:rPr>
          <w:rFonts w:ascii="Symbol" w:eastAsia="Book Antiqua" w:hAnsi="Symbol" w:cs="Book Antiqua"/>
          <w:color w:val="000000"/>
        </w:rPr>
        <w:t></w:t>
      </w:r>
      <w:r>
        <w:rPr>
          <w:rFonts w:ascii="Book Antiqua" w:eastAsia="Book Antiqua" w:hAnsi="Book Antiqua" w:cs="Book Antiqua"/>
          <w:color w:val="000000"/>
        </w:rPr>
        <w:t xml:space="preserve">, and many others, which can be exemplified by one of them, the well-named resistin. </w:t>
      </w:r>
    </w:p>
    <w:p w14:paraId="604018FB" w14:textId="30A8F7D1" w:rsidR="00A77B3E" w:rsidRDefault="005062F7" w:rsidP="006F72FC">
      <w:pPr>
        <w:spacing w:line="360" w:lineRule="auto"/>
        <w:ind w:firstLineChars="100" w:firstLine="240"/>
        <w:jc w:val="both"/>
      </w:pPr>
      <w:r>
        <w:rPr>
          <w:rFonts w:ascii="Book Antiqua" w:eastAsia="Book Antiqua" w:hAnsi="Book Antiqua" w:cs="Book Antiqua"/>
          <w:color w:val="000000"/>
        </w:rPr>
        <w:t xml:space="preserve">To treat such diabetic insulin resistant- and insulin deficient-states, the search for molecules that reproduce totally or partially the insulin activation of glucose transport has </w:t>
      </w:r>
      <w:r w:rsidR="00CE0E4F">
        <w:rPr>
          <w:rFonts w:ascii="Book Antiqua" w:eastAsia="Book Antiqua" w:hAnsi="Book Antiqua" w:cs="Book Antiqua"/>
          <w:color w:val="000000"/>
        </w:rPr>
        <w:t>been included in</w:t>
      </w:r>
      <w:r>
        <w:rPr>
          <w:rFonts w:ascii="Book Antiqua" w:eastAsia="Book Antiqua" w:hAnsi="Book Antiqua" w:cs="Book Antiqua"/>
          <w:color w:val="000000"/>
        </w:rPr>
        <w:t xml:space="preserve"> the antidiabetic strategies developed so far. In the search for activators of glucose uptake that may replace insulin, the adipocytes themselves constitute a valuable cell model since their glucose transport capacity is highly responsive to insulin, at least in non-obese, non-diabetic rodents.</w:t>
      </w:r>
    </w:p>
    <w:p w14:paraId="160B4E45" w14:textId="67D38845" w:rsidR="00A77B3E" w:rsidRDefault="005062F7" w:rsidP="006F72FC">
      <w:pPr>
        <w:spacing w:line="360" w:lineRule="auto"/>
        <w:ind w:firstLineChars="100" w:firstLine="240"/>
        <w:jc w:val="both"/>
      </w:pPr>
      <w:r>
        <w:rPr>
          <w:rFonts w:ascii="Book Antiqua" w:eastAsia="Book Antiqua" w:hAnsi="Book Antiqua" w:cs="Book Antiqua"/>
          <w:color w:val="000000"/>
        </w:rPr>
        <w:t xml:space="preserve">Glucose entry can be measured as an acute response after short-term exposure of adipocytes to the tested molecules followed by a transport assay consisting </w:t>
      </w:r>
      <w:r w:rsidR="00CE0E4F">
        <w:rPr>
          <w:rFonts w:ascii="Book Antiqua" w:eastAsia="Book Antiqua" w:hAnsi="Book Antiqua" w:cs="Book Antiqua"/>
          <w:color w:val="000000"/>
        </w:rPr>
        <w:t>of the</w:t>
      </w:r>
      <w:r>
        <w:rPr>
          <w:rFonts w:ascii="Book Antiqua" w:eastAsia="Book Antiqua" w:hAnsi="Book Antiqua" w:cs="Book Antiqua"/>
          <w:color w:val="000000"/>
        </w:rPr>
        <w:t xml:space="preserve"> measur</w:t>
      </w:r>
      <w:r w:rsidR="00CE0E4F">
        <w:rPr>
          <w:rFonts w:ascii="Book Antiqua" w:eastAsia="Book Antiqua" w:hAnsi="Book Antiqua" w:cs="Book Antiqua"/>
          <w:color w:val="000000"/>
        </w:rPr>
        <w:t>ement of</w:t>
      </w:r>
      <w:r>
        <w:rPr>
          <w:rFonts w:ascii="Book Antiqua" w:eastAsia="Book Antiqua" w:hAnsi="Book Antiqua" w:cs="Book Antiqua"/>
          <w:color w:val="000000"/>
        </w:rPr>
        <w:t xml:space="preserve"> the intracellular uptake of a non-metabolizable analogue of glucose, such as 2-deoxyglucose (2-DG). Using this model, it </w:t>
      </w:r>
      <w:r w:rsidR="00CE0E4F">
        <w:rPr>
          <w:rFonts w:ascii="Book Antiqua" w:eastAsia="Book Antiqua" w:hAnsi="Book Antiqua" w:cs="Book Antiqua"/>
          <w:color w:val="000000"/>
        </w:rPr>
        <w:t>w</w:t>
      </w:r>
      <w:r>
        <w:rPr>
          <w:rFonts w:ascii="Book Antiqua" w:eastAsia="Book Antiqua" w:hAnsi="Book Antiqua" w:cs="Book Antiqua"/>
          <w:color w:val="000000"/>
        </w:rPr>
        <w:t>as previously observed that the reactive oxygen species (ROS), especially hydrogen peroxide, partially mimic the insulin stimulation of glucose uptake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while </w:t>
      </w:r>
      <w:r w:rsidR="00CE0E4F">
        <w:rPr>
          <w:rFonts w:ascii="Book Antiqua" w:eastAsia="Book Antiqua" w:hAnsi="Book Antiqua" w:cs="Book Antiqua"/>
          <w:color w:val="000000"/>
        </w:rPr>
        <w:t xml:space="preserve">an </w:t>
      </w:r>
      <w:r>
        <w:rPr>
          <w:rFonts w:ascii="Book Antiqua" w:eastAsia="Book Antiqua" w:hAnsi="Book Antiqua" w:cs="Book Antiqua"/>
          <w:color w:val="000000"/>
        </w:rPr>
        <w:t>excess of pro-oxidant agents, leading to oxidative stress hampers insulin action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Notably, the combination of hydrogen peroxide with vanadium, known to generate peroxovanadate, results in a more potent stimulation of glucose uptake </w:t>
      </w:r>
      <w:r w:rsidR="00CE0E4F">
        <w:rPr>
          <w:rFonts w:ascii="Book Antiqua" w:eastAsia="Book Antiqua" w:hAnsi="Book Antiqua" w:cs="Book Antiqua"/>
          <w:color w:val="000000"/>
        </w:rPr>
        <w:t>as it</w:t>
      </w:r>
      <w:r>
        <w:rPr>
          <w:rFonts w:ascii="Book Antiqua" w:eastAsia="Book Antiqua" w:hAnsi="Book Antiqua" w:cs="Book Antiqua"/>
          <w:color w:val="000000"/>
        </w:rPr>
        <w:t xml:space="preserve"> act</w:t>
      </w:r>
      <w:r w:rsidR="00CE0E4F">
        <w:rPr>
          <w:rFonts w:ascii="Book Antiqua" w:eastAsia="Book Antiqua" w:hAnsi="Book Antiqua" w:cs="Book Antiqua"/>
          <w:color w:val="000000"/>
        </w:rPr>
        <w:t>s</w:t>
      </w:r>
      <w:r>
        <w:rPr>
          <w:rFonts w:ascii="Book Antiqua" w:eastAsia="Book Antiqua" w:hAnsi="Book Antiqua" w:cs="Book Antiqua"/>
          <w:color w:val="000000"/>
        </w:rPr>
        <w:t xml:space="preserve"> downstream of the insulin receptor directly on the turnover of glucose transporters (GLUT4) between intracellular vesicles and extracellular surface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t>
      </w:r>
    </w:p>
    <w:p w14:paraId="4AC674EC" w14:textId="79BF4159" w:rsidR="00A77B3E" w:rsidRDefault="005062F7" w:rsidP="006F72FC">
      <w:pPr>
        <w:spacing w:line="360" w:lineRule="auto"/>
        <w:ind w:firstLineChars="100" w:firstLine="240"/>
        <w:jc w:val="both"/>
      </w:pPr>
      <w:r>
        <w:rPr>
          <w:rFonts w:ascii="Book Antiqua" w:eastAsia="Book Antiqua" w:hAnsi="Book Antiqua" w:cs="Book Antiqua"/>
          <w:color w:val="000000"/>
        </w:rPr>
        <w:t>Similarly, it has been reported that hexose transport stimulation can be obtained by incubating fat cells with benzylamine and sodium orthovanadate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Indeed, the amine </w:t>
      </w:r>
      <w:r>
        <w:rPr>
          <w:rFonts w:ascii="Book Antiqua" w:eastAsia="Book Antiqua" w:hAnsi="Book Antiqua" w:cs="Book Antiqua"/>
          <w:color w:val="000000"/>
        </w:rPr>
        <w:lastRenderedPageBreak/>
        <w:t>is oxidized by amine oxidases that generate benzaldehyde, ammonium and hydrogen peroxide during the oxidative deamination. Among these end-products, it is hydrogen peroxide that reacts with vanadate to generate peroxovanadate thereby inhibiting tyrosine phosphatases involved in the turn-off of glucose carrier translocation to the cell surface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Since benzylamine is a reference substrate for a class of amine oxidases that is abundant in adipocytes, the semicarbazide-sensitive amine oxidase (SSAO)</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r w:rsidR="00D71E6F">
        <w:rPr>
          <w:rFonts w:ascii="Book Antiqua" w:eastAsia="Book Antiqua" w:hAnsi="Book Antiqua" w:cs="Book Antiqua"/>
          <w:color w:val="000000"/>
        </w:rPr>
        <w:t>we</w:t>
      </w:r>
      <w:r>
        <w:rPr>
          <w:rFonts w:ascii="Book Antiqua" w:eastAsia="Book Antiqua" w:hAnsi="Book Antiqua" w:cs="Book Antiqua"/>
          <w:color w:val="000000"/>
        </w:rPr>
        <w:t xml:space="preserve"> expected to extend such 'insulin like' property to other substrates. As SSAO has been renamed primary amine oxidase (PrAO) because it is blocked by many other inhibitors </w:t>
      </w:r>
      <w:r w:rsidR="00B77B3D">
        <w:rPr>
          <w:rFonts w:ascii="Book Antiqua" w:eastAsia="Book Antiqua" w:hAnsi="Book Antiqua" w:cs="Book Antiqua"/>
          <w:color w:val="000000"/>
        </w:rPr>
        <w:t>in addition to</w:t>
      </w:r>
      <w:r>
        <w:rPr>
          <w:rFonts w:ascii="Book Antiqua" w:eastAsia="Book Antiqua" w:hAnsi="Book Antiqua" w:cs="Book Antiqua"/>
          <w:color w:val="000000"/>
        </w:rPr>
        <w:t xml:space="preserve"> semicarbazide and </w:t>
      </w:r>
      <w:r w:rsidR="00B77B3D">
        <w:rPr>
          <w:rFonts w:ascii="Book Antiqua" w:eastAsia="Book Antiqua" w:hAnsi="Book Antiqua" w:cs="Book Antiqua"/>
          <w:color w:val="000000"/>
        </w:rPr>
        <w:t>due</w:t>
      </w:r>
      <w:r>
        <w:rPr>
          <w:rFonts w:ascii="Book Antiqua" w:eastAsia="Book Antiqua" w:hAnsi="Book Antiqua" w:cs="Book Antiqua"/>
          <w:color w:val="000000"/>
        </w:rPr>
        <w:t xml:space="preserve"> </w:t>
      </w:r>
      <w:r w:rsidR="00B77B3D">
        <w:rPr>
          <w:rFonts w:ascii="Book Antiqua" w:eastAsia="Book Antiqua" w:hAnsi="Book Antiqua" w:cs="Book Antiqua"/>
          <w:color w:val="000000"/>
        </w:rPr>
        <w:t>to</w:t>
      </w:r>
      <w:r>
        <w:rPr>
          <w:rFonts w:ascii="Book Antiqua" w:eastAsia="Book Antiqua" w:hAnsi="Book Antiqua" w:cs="Book Antiqua"/>
          <w:color w:val="000000"/>
        </w:rPr>
        <w:t xml:space="preserve"> its activity on a wide range of primary amines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number of potential insulin-mimicking agents was largely increased among the SSAO/PrAO substrate candidates. This was the case for methylamine, another SSAO/PrAO substrate of reference, </w:t>
      </w:r>
      <w:r w:rsidR="00B77B3D">
        <w:rPr>
          <w:rFonts w:ascii="Book Antiqua" w:eastAsia="Book Antiqua" w:hAnsi="Book Antiqua" w:cs="Book Antiqua"/>
          <w:color w:val="000000"/>
        </w:rPr>
        <w:t xml:space="preserve">which was </w:t>
      </w:r>
      <w:r>
        <w:rPr>
          <w:rFonts w:ascii="Book Antiqua" w:eastAsia="Book Antiqua" w:hAnsi="Book Antiqua" w:cs="Book Antiqua"/>
          <w:color w:val="000000"/>
        </w:rPr>
        <w:t>demonstrated to activate glucose transport in rat adipocytes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in human fat cells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Methylamine is also active in mouse fat cells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Both benzylamine and methylamine have revealed anti-hyperglycemic effects in mice</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rats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and rabbits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and these effects are abolished in mice invalidated for SSAO/PrAO, also known as vascular adhesion protein-1 (VAP-1)</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3A8062FE" w14:textId="40EAE036" w:rsidR="00A77B3E" w:rsidRDefault="005062F7" w:rsidP="006F72FC">
      <w:pPr>
        <w:spacing w:line="360" w:lineRule="auto"/>
        <w:ind w:firstLineChars="100" w:firstLine="240"/>
        <w:jc w:val="both"/>
      </w:pPr>
      <w:r>
        <w:rPr>
          <w:rFonts w:ascii="Book Antiqua" w:eastAsia="Book Antiqua" w:hAnsi="Book Antiqua" w:cs="Book Antiqua"/>
          <w:color w:val="000000"/>
        </w:rPr>
        <w:t>Alongside SSAO/PrAO, other amine oxidases are present in adipocytes, which also release hydrogen peroxide when oxidating their substrates. Among them, monoamine oxidases (MAO) have been reported to be involved in tyramine stimulat</w:t>
      </w:r>
      <w:r w:rsidR="00B77B3D">
        <w:rPr>
          <w:rFonts w:ascii="Book Antiqua" w:eastAsia="Book Antiqua" w:hAnsi="Book Antiqua" w:cs="Book Antiqua"/>
          <w:color w:val="000000"/>
        </w:rPr>
        <w:t>ed</w:t>
      </w:r>
      <w:r>
        <w:rPr>
          <w:rFonts w:ascii="Book Antiqua" w:eastAsia="Book Antiqua" w:hAnsi="Book Antiqua" w:cs="Book Antiqua"/>
          <w:color w:val="000000"/>
        </w:rPr>
        <w:t xml:space="preserve"> glucose transport in rodent adipocytes and cardiomyocytes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which is also enhanced by vanadium</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Similar to benzylamine, tyramine also exhibits long-term insulin</w:t>
      </w:r>
      <w:r w:rsidR="00B77B3D">
        <w:rPr>
          <w:rFonts w:ascii="Book Antiqua" w:eastAsia="Book Antiqua" w:hAnsi="Book Antiqua" w:cs="Book Antiqua"/>
          <w:color w:val="000000"/>
        </w:rPr>
        <w:t>-</w:t>
      </w:r>
      <w:r>
        <w:rPr>
          <w:rFonts w:ascii="Book Antiqua" w:eastAsia="Book Antiqua" w:hAnsi="Book Antiqua" w:cs="Book Antiqua"/>
          <w:color w:val="000000"/>
        </w:rPr>
        <w:t xml:space="preserve">like actions </w:t>
      </w:r>
      <w:r w:rsidR="00B77B3D">
        <w:rPr>
          <w:rFonts w:ascii="Book Antiqua" w:eastAsia="Book Antiqua" w:hAnsi="Book Antiqua" w:cs="Book Antiqua"/>
          <w:color w:val="000000"/>
        </w:rPr>
        <w:t>such as</w:t>
      </w:r>
      <w:r>
        <w:rPr>
          <w:rFonts w:ascii="Book Antiqua" w:eastAsia="Book Antiqua" w:hAnsi="Book Antiqua" w:cs="Book Antiqua"/>
          <w:color w:val="000000"/>
        </w:rPr>
        <w:t xml:space="preserve"> the stimulation of adipose differentiation of preadipo</w:t>
      </w:r>
      <w:r w:rsidR="00B77B3D">
        <w:rPr>
          <w:rFonts w:ascii="Book Antiqua" w:eastAsia="Book Antiqua" w:hAnsi="Book Antiqua" w:cs="Book Antiqua"/>
          <w:color w:val="000000"/>
        </w:rPr>
        <w:t>c</w:t>
      </w:r>
      <w:r>
        <w:rPr>
          <w:rFonts w:ascii="Book Antiqua" w:eastAsia="Book Antiqua" w:hAnsi="Book Antiqua" w:cs="Book Antiqua"/>
          <w:color w:val="000000"/>
        </w:rPr>
        <w:t>ytes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6A627B45" w14:textId="04C437A5" w:rsidR="00A77B3E" w:rsidRDefault="005062F7" w:rsidP="006F72FC">
      <w:pPr>
        <w:spacing w:line="360" w:lineRule="auto"/>
        <w:ind w:firstLineChars="100" w:firstLine="240"/>
        <w:jc w:val="both"/>
      </w:pPr>
      <w:r>
        <w:rPr>
          <w:rFonts w:ascii="Book Antiqua" w:eastAsia="Book Antiqua" w:hAnsi="Book Antiqua" w:cs="Book Antiqua"/>
          <w:color w:val="000000"/>
        </w:rPr>
        <w:t xml:space="preserve">In this context, we aimed to verify in adipocytes whether the insulin-like properties of benzylamine plus vanadium could be reproduced or improved by exposing the fat cells to other amines, in order to retrieve novel insulin-mimickers on the basis </w:t>
      </w:r>
      <w:r w:rsidR="00B77B3D">
        <w:rPr>
          <w:rFonts w:ascii="Book Antiqua" w:eastAsia="Book Antiqua" w:hAnsi="Book Antiqua" w:cs="Book Antiqua"/>
          <w:color w:val="000000"/>
        </w:rPr>
        <w:t xml:space="preserve">of </w:t>
      </w:r>
      <w:r>
        <w:rPr>
          <w:rFonts w:ascii="Book Antiqua" w:eastAsia="Book Antiqua" w:hAnsi="Book Antiqua" w:cs="Book Antiqua"/>
          <w:color w:val="000000"/>
        </w:rPr>
        <w:t xml:space="preserve">glucose transport activation, and candidates leading to potential antidiabetic strategies. We thus performed a screening of various amines, with </w:t>
      </w:r>
      <w:r w:rsidR="00B77B3D">
        <w:rPr>
          <w:rFonts w:ascii="Book Antiqua" w:eastAsia="Book Antiqua" w:hAnsi="Book Antiqua" w:cs="Book Antiqua"/>
          <w:color w:val="000000"/>
        </w:rPr>
        <w:t>a focus on</w:t>
      </w:r>
      <w:r>
        <w:rPr>
          <w:rFonts w:ascii="Book Antiqua" w:eastAsia="Book Antiqua" w:hAnsi="Book Antiqua" w:cs="Book Antiqua"/>
          <w:color w:val="000000"/>
        </w:rPr>
        <w:t xml:space="preserve"> test</w:t>
      </w:r>
      <w:r w:rsidR="00B77B3D">
        <w:rPr>
          <w:rFonts w:ascii="Book Antiqua" w:eastAsia="Book Antiqua" w:hAnsi="Book Antiqua" w:cs="Book Antiqua"/>
          <w:color w:val="000000"/>
        </w:rPr>
        <w:t>ing</w:t>
      </w:r>
      <w:r>
        <w:rPr>
          <w:rFonts w:ascii="Book Antiqua" w:eastAsia="Book Antiqua" w:hAnsi="Book Antiqua" w:cs="Book Antiqua"/>
          <w:color w:val="000000"/>
        </w:rPr>
        <w:t xml:space="preserve"> them with and without vanadium in the incubation medium of freshly isolated rat adipocytes. The </w:t>
      </w:r>
      <w:r>
        <w:rPr>
          <w:rFonts w:ascii="Book Antiqua" w:eastAsia="Book Antiqua" w:hAnsi="Book Antiqua" w:cs="Book Antiqua"/>
          <w:color w:val="000000"/>
        </w:rPr>
        <w:lastRenderedPageBreak/>
        <w:t>addition of sodium orthovanadate (Na</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VO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at 100</w:t>
      </w:r>
      <w:r w:rsidR="006F72FC">
        <w:rPr>
          <w:rFonts w:ascii="Book Antiqua" w:eastAsia="Book Antiqua" w:hAnsi="Book Antiqua" w:cs="Book Antiqua"/>
          <w:color w:val="000000"/>
        </w:rPr>
        <w:t xml:space="preserve"> </w:t>
      </w:r>
      <w:r>
        <w:rPr>
          <w:rFonts w:ascii="Book Antiqua" w:eastAsia="Book Antiqua" w:hAnsi="Book Antiqua" w:cs="Book Antiqua"/>
          <w:color w:val="000000"/>
        </w:rPr>
        <w:t>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in the incubation medium was chosen for this comparative approach </w:t>
      </w:r>
      <w:r w:rsidR="00B77B3D">
        <w:rPr>
          <w:rFonts w:ascii="Book Antiqua" w:eastAsia="Book Antiqua" w:hAnsi="Book Antiqua" w:cs="Book Antiqua"/>
          <w:color w:val="000000"/>
        </w:rPr>
        <w:t>as this has been</w:t>
      </w:r>
      <w:r>
        <w:rPr>
          <w:rFonts w:ascii="Book Antiqua" w:eastAsia="Book Antiqua" w:hAnsi="Book Antiqua" w:cs="Book Antiqua"/>
          <w:color w:val="000000"/>
        </w:rPr>
        <w:t xml:space="preserve"> successfully performed in rat adipocytes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This led us to use the diminutive term vanadate throughout this study although vanadyl and vanadate forms can coexist together with multiple oxidation states or oligovanadate forms in biological systems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Our screening was mainly limited to naturally occurring amines, since we previously reported insulin-like properties of non</w:t>
      </w:r>
      <w:r w:rsidR="00336B4A">
        <w:rPr>
          <w:rFonts w:ascii="Book Antiqua" w:hAnsi="Book Antiqua" w:cs="Book Antiqua" w:hint="eastAsia"/>
          <w:color w:val="000000"/>
          <w:lang w:eastAsia="zh-CN"/>
        </w:rPr>
        <w:t>-</w:t>
      </w:r>
      <w:r>
        <w:rPr>
          <w:rFonts w:ascii="Book Antiqua" w:eastAsia="Book Antiqua" w:hAnsi="Book Antiqua" w:cs="Book Antiqua"/>
          <w:color w:val="000000"/>
        </w:rPr>
        <w:t>natural compounds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arylalkylamines</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and the hexaquis</w:t>
      </w:r>
      <w:r w:rsidR="006F72FC">
        <w:rPr>
          <w:rFonts w:ascii="Book Antiqua" w:eastAsia="Book Antiqua" w:hAnsi="Book Antiqua" w:cs="Book Antiqua"/>
          <w:color w:val="000000"/>
        </w:rPr>
        <w:t xml:space="preserve"> </w:t>
      </w:r>
      <w:r>
        <w:rPr>
          <w:rFonts w:ascii="Book Antiqua" w:eastAsia="Book Antiqua" w:hAnsi="Book Antiqua" w:cs="Book Antiqua"/>
          <w:color w:val="000000"/>
        </w:rPr>
        <w:t>(benzylammonium) decavanadate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which have not been approved for further studies </w:t>
      </w:r>
      <w:r w:rsidR="00B77B3D">
        <w:rPr>
          <w:rFonts w:ascii="Book Antiqua" w:eastAsia="Book Antiqua" w:hAnsi="Book Antiqua" w:cs="Book Antiqua"/>
          <w:color w:val="000000"/>
        </w:rPr>
        <w:t xml:space="preserve">due </w:t>
      </w:r>
      <w:r>
        <w:rPr>
          <w:rFonts w:ascii="Book Antiqua" w:eastAsia="Book Antiqua" w:hAnsi="Book Antiqua" w:cs="Book Antiqua"/>
          <w:color w:val="000000"/>
        </w:rPr>
        <w:t xml:space="preserve">to toxic side-effects. </w:t>
      </w:r>
    </w:p>
    <w:p w14:paraId="5F1FED77" w14:textId="5682E177" w:rsidR="00A77B3E" w:rsidRDefault="005062F7" w:rsidP="006F72FC">
      <w:pPr>
        <w:spacing w:line="360" w:lineRule="auto"/>
        <w:ind w:firstLineChars="100" w:firstLine="240"/>
        <w:jc w:val="both"/>
      </w:pPr>
      <w:r>
        <w:rPr>
          <w:rFonts w:ascii="Book Antiqua" w:eastAsia="Book Antiqua" w:hAnsi="Book Antiqua" w:cs="Book Antiqua"/>
          <w:color w:val="000000"/>
        </w:rPr>
        <w:t xml:space="preserve">The following results will </w:t>
      </w:r>
      <w:r w:rsidR="00B77B3D">
        <w:rPr>
          <w:rFonts w:ascii="Book Antiqua" w:eastAsia="Book Antiqua" w:hAnsi="Book Antiqua" w:cs="Book Antiqua"/>
          <w:color w:val="000000"/>
        </w:rPr>
        <w:t>provide</w:t>
      </w:r>
      <w:r>
        <w:rPr>
          <w:rFonts w:ascii="Book Antiqua" w:eastAsia="Book Antiqua" w:hAnsi="Book Antiqua" w:cs="Book Antiqua"/>
          <w:color w:val="000000"/>
        </w:rPr>
        <w:t xml:space="preserve"> evidence for </w:t>
      </w:r>
      <w:r w:rsidR="00B77B3D">
        <w:rPr>
          <w:rFonts w:ascii="Book Antiqua" w:eastAsia="Book Antiqua" w:hAnsi="Book Antiqua" w:cs="Book Antiqua"/>
          <w:color w:val="000000"/>
        </w:rPr>
        <w:t>the</w:t>
      </w:r>
      <w:r>
        <w:rPr>
          <w:rFonts w:ascii="Book Antiqua" w:eastAsia="Book Antiqua" w:hAnsi="Book Antiqua" w:cs="Book Antiqua"/>
          <w:color w:val="000000"/>
        </w:rPr>
        <w:t xml:space="preserve"> novel, insulin-like effect of catecholamines. Catecholamines are monoamine neurotransmitters composed </w:t>
      </w:r>
      <w:r w:rsidR="00B77B3D">
        <w:rPr>
          <w:rFonts w:ascii="Book Antiqua" w:eastAsia="Book Antiqua" w:hAnsi="Book Antiqua" w:cs="Book Antiqua"/>
          <w:color w:val="000000"/>
        </w:rPr>
        <w:t>of</w:t>
      </w:r>
      <w:r>
        <w:rPr>
          <w:rFonts w:ascii="Book Antiqua" w:eastAsia="Book Antiqua" w:hAnsi="Book Antiqua" w:cs="Book Antiqua"/>
          <w:color w:val="000000"/>
        </w:rPr>
        <w:t xml:space="preserve"> a catechol cycle (benzene with two hydroxyl side groups) and a side-chain amine: dopamine (with NH</w:t>
      </w:r>
      <w:r w:rsidRPr="001F7F34">
        <w:rPr>
          <w:rFonts w:ascii="Book Antiqua" w:eastAsia="Book Antiqua" w:hAnsi="Book Antiqua" w:cs="Book Antiqua"/>
          <w:vertAlign w:val="subscript"/>
        </w:rPr>
        <w:t>2</w:t>
      </w:r>
      <w:r>
        <w:rPr>
          <w:rFonts w:ascii="Book Antiqua" w:eastAsia="Book Antiqua" w:hAnsi="Book Antiqua" w:cs="Book Antiqua"/>
          <w:color w:val="000000"/>
        </w:rPr>
        <w:t xml:space="preserve">), noradrenaline </w:t>
      </w:r>
      <w:r w:rsidR="00150890" w:rsidRPr="001F7F34">
        <w:rPr>
          <w:rFonts w:ascii="Book Antiqua" w:eastAsia="Book Antiqua" w:hAnsi="Book Antiqua" w:cs="Book Antiqua"/>
        </w:rPr>
        <w:t>(</w:t>
      </w:r>
      <w:r>
        <w:rPr>
          <w:rFonts w:ascii="Book Antiqua" w:eastAsia="Book Antiqua" w:hAnsi="Book Antiqua" w:cs="Book Antiqua"/>
          <w:color w:val="000000"/>
        </w:rPr>
        <w:t>with OH and NH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also known as norepinephrine), and adrenaline (also named epinephrine, with OH and NH-CH</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Catecholamines</w:t>
      </w:r>
      <w:r w:rsidR="00766B12">
        <w:rPr>
          <w:rFonts w:ascii="Book Antiqua" w:eastAsia="Book Antiqua" w:hAnsi="Book Antiqua" w:cs="Book Antiqua"/>
          <w:color w:val="000000"/>
        </w:rPr>
        <w:t>,</w:t>
      </w:r>
      <w:r>
        <w:rPr>
          <w:rFonts w:ascii="Book Antiqua" w:eastAsia="Book Antiqua" w:hAnsi="Book Antiqua" w:cs="Book Antiqua"/>
          <w:color w:val="000000"/>
        </w:rPr>
        <w:t xml:space="preserve"> under certain conditions</w:t>
      </w:r>
      <w:r w:rsidR="00766B12">
        <w:rPr>
          <w:rFonts w:ascii="Book Antiqua" w:eastAsia="Book Antiqua" w:hAnsi="Book Antiqua" w:cs="Book Antiqua"/>
          <w:color w:val="000000"/>
        </w:rPr>
        <w:t>, are able</w:t>
      </w:r>
      <w:r>
        <w:rPr>
          <w:rFonts w:ascii="Book Antiqua" w:eastAsia="Book Antiqua" w:hAnsi="Book Antiqua" w:cs="Book Antiqua"/>
          <w:color w:val="000000"/>
        </w:rPr>
        <w:t xml:space="preserve"> to activate glucose transport in fat cells in an unexpected manner, different </w:t>
      </w:r>
      <w:r w:rsidR="00766B12">
        <w:rPr>
          <w:rFonts w:ascii="Book Antiqua" w:eastAsia="Book Antiqua" w:hAnsi="Book Antiqua" w:cs="Book Antiqua"/>
          <w:color w:val="000000"/>
        </w:rPr>
        <w:t>to</w:t>
      </w:r>
      <w:r>
        <w:rPr>
          <w:rFonts w:ascii="Book Antiqua" w:eastAsia="Book Antiqua" w:hAnsi="Book Antiqua" w:cs="Book Antiqua"/>
          <w:color w:val="000000"/>
        </w:rPr>
        <w:t xml:space="preserve"> that of the reference SSAO/PrAO and MAO substrates: benzylamine, methylamine and tyramine. </w:t>
      </w:r>
    </w:p>
    <w:p w14:paraId="66E5E18B" w14:textId="77777777" w:rsidR="00A77B3E" w:rsidRDefault="00A77B3E">
      <w:pPr>
        <w:spacing w:line="360" w:lineRule="auto"/>
        <w:jc w:val="both"/>
      </w:pPr>
    </w:p>
    <w:p w14:paraId="1C0A803E" w14:textId="77777777" w:rsidR="00A77B3E" w:rsidRDefault="005062F7">
      <w:pPr>
        <w:spacing w:line="360" w:lineRule="auto"/>
        <w:jc w:val="both"/>
      </w:pPr>
      <w:r>
        <w:rPr>
          <w:rFonts w:ascii="Book Antiqua" w:eastAsia="Book Antiqua" w:hAnsi="Book Antiqua" w:cs="Book Antiqua"/>
          <w:b/>
          <w:caps/>
          <w:color w:val="000000"/>
          <w:u w:val="single"/>
        </w:rPr>
        <w:t>MATERIALS AND METHODS</w:t>
      </w:r>
    </w:p>
    <w:p w14:paraId="59E68FD5" w14:textId="77777777" w:rsidR="00A77B3E" w:rsidRDefault="005062F7">
      <w:pPr>
        <w:spacing w:line="360" w:lineRule="auto"/>
        <w:jc w:val="both"/>
      </w:pPr>
      <w:r>
        <w:rPr>
          <w:rFonts w:ascii="Book Antiqua" w:eastAsia="Book Antiqua" w:hAnsi="Book Antiqua" w:cs="Book Antiqua"/>
          <w:b/>
          <w:bCs/>
          <w:i/>
          <w:iCs/>
          <w:color w:val="000000"/>
        </w:rPr>
        <w:t>Chemicals</w:t>
      </w:r>
    </w:p>
    <w:p w14:paraId="7D28B8E4" w14:textId="4013A820" w:rsidR="00A77B3E" w:rsidRDefault="005062F7">
      <w:pPr>
        <w:spacing w:line="360" w:lineRule="auto"/>
        <w:jc w:val="both"/>
      </w:pPr>
      <w:r>
        <w:rPr>
          <w:rFonts w:ascii="Book Antiqua" w:eastAsia="Book Antiqua" w:hAnsi="Book Antiqua" w:cs="Book Antiqua"/>
          <w:color w:val="000000"/>
        </w:rPr>
        <w:t>(+/-)-</w:t>
      </w:r>
      <w:r w:rsidR="006F72FC">
        <w:rPr>
          <w:rFonts w:ascii="Book Antiqua" w:eastAsia="Book Antiqua" w:hAnsi="Book Antiqua" w:cs="Book Antiqua"/>
          <w:color w:val="000000"/>
        </w:rPr>
        <w:t>A</w:t>
      </w:r>
      <w:r>
        <w:rPr>
          <w:rFonts w:ascii="Book Antiqua" w:eastAsia="Book Antiqua" w:hAnsi="Book Antiqua" w:cs="Book Antiqua"/>
          <w:color w:val="000000"/>
        </w:rPr>
        <w:t xml:space="preserve">drenaline (also named epinephrine), (-)-noradrenaline (also named norepinephrine or arterenol), dopamine, tyramine, benzylamine, sodium orthovanadate, (-)-isoprenaline (also named isoproterenol), collagenase, dimethyl sulfoxide and most of the other reagents were from Sigma-Aldrich-Merck (Saint Quentin Fallavier, France). Brimonidine was a gift from </w:t>
      </w:r>
      <w:r w:rsidR="00766B12">
        <w:rPr>
          <w:rFonts w:ascii="Book Antiqua" w:eastAsia="Book Antiqua" w:hAnsi="Book Antiqua" w:cs="Book Antiqua"/>
          <w:color w:val="000000"/>
        </w:rPr>
        <w:t xml:space="preserve">the </w:t>
      </w:r>
      <w:r>
        <w:rPr>
          <w:rFonts w:ascii="Book Antiqua" w:eastAsia="Book Antiqua" w:hAnsi="Book Antiqua" w:cs="Book Antiqua"/>
          <w:color w:val="000000"/>
        </w:rPr>
        <w:t xml:space="preserve">late Dr. Paris </w:t>
      </w:r>
      <w:r w:rsidR="00105B02">
        <w:rPr>
          <w:rFonts w:ascii="Book Antiqua" w:eastAsia="Book Antiqua" w:hAnsi="Book Antiqua" w:cs="Book Antiqua"/>
          <w:color w:val="000000"/>
        </w:rPr>
        <w:t>H</w:t>
      </w:r>
      <w:r w:rsidR="00150890">
        <w:rPr>
          <w:rFonts w:ascii="Book Antiqua" w:eastAsia="Book Antiqua" w:hAnsi="Book Antiqua" w:cs="Book Antiqua"/>
          <w:color w:val="000000"/>
        </w:rPr>
        <w:t>.</w:t>
      </w:r>
      <w:r w:rsidR="00105B02">
        <w:rPr>
          <w:rFonts w:ascii="Book Antiqua" w:eastAsia="Book Antiqua" w:hAnsi="Book Antiqua" w:cs="Book Antiqua"/>
          <w:color w:val="000000"/>
        </w:rPr>
        <w:t xml:space="preserve"> </w:t>
      </w:r>
      <w:r>
        <w:rPr>
          <w:rFonts w:ascii="Book Antiqua" w:eastAsia="Book Antiqua" w:hAnsi="Book Antiqua" w:cs="Book Antiqua"/>
          <w:color w:val="000000"/>
        </w:rPr>
        <w:t>(Toulouse, France)</w:t>
      </w:r>
      <w:r w:rsidR="00150890">
        <w:rPr>
          <w:rFonts w:ascii="Book Antiqua" w:eastAsia="Book Antiqua" w:hAnsi="Book Antiqua" w:cs="Book Antiqua"/>
          <w:color w:val="000000"/>
        </w:rPr>
        <w:t xml:space="preserve">, </w:t>
      </w:r>
      <w:r>
        <w:rPr>
          <w:rFonts w:ascii="Book Antiqua" w:eastAsia="Book Antiqua" w:hAnsi="Book Antiqua" w:cs="Book Antiqua"/>
          <w:color w:val="000000"/>
        </w:rPr>
        <w:t xml:space="preserve">while CL 316243 was kindly given by Dr. Lafontan </w:t>
      </w:r>
      <w:r w:rsidR="00105B02">
        <w:rPr>
          <w:rFonts w:ascii="Book Antiqua" w:eastAsia="Book Antiqua" w:hAnsi="Book Antiqua" w:cs="Book Antiqua"/>
          <w:color w:val="000000"/>
        </w:rPr>
        <w:t>M</w:t>
      </w:r>
      <w:r w:rsidR="00150890">
        <w:rPr>
          <w:rFonts w:ascii="Book Antiqua" w:eastAsia="Book Antiqua" w:hAnsi="Book Antiqua" w:cs="Book Antiqua"/>
          <w:color w:val="000000"/>
        </w:rPr>
        <w:t>.</w:t>
      </w:r>
      <w:r w:rsidR="00105B02">
        <w:rPr>
          <w:rFonts w:ascii="Book Antiqua" w:eastAsia="Book Antiqua" w:hAnsi="Book Antiqua" w:cs="Book Antiqua"/>
          <w:color w:val="000000"/>
        </w:rPr>
        <w:t xml:space="preserve"> </w:t>
      </w:r>
      <w:r>
        <w:rPr>
          <w:rFonts w:ascii="Book Antiqua" w:eastAsia="Book Antiqua" w:hAnsi="Book Antiqua" w:cs="Book Antiqua"/>
          <w:color w:val="000000"/>
        </w:rPr>
        <w:t>(Toulouse, France).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H]-2-deoxyglucose was from Perkin Elmer (Boston, MA, U</w:t>
      </w:r>
      <w:r w:rsidR="006F72FC">
        <w:rPr>
          <w:rFonts w:ascii="Book Antiqua" w:eastAsia="Book Antiqua" w:hAnsi="Book Antiqua" w:cs="Book Antiqua"/>
          <w:color w:val="000000"/>
        </w:rPr>
        <w:t>nited States</w:t>
      </w:r>
      <w:r>
        <w:rPr>
          <w:rFonts w:ascii="Book Antiqua" w:eastAsia="Book Antiqua" w:hAnsi="Book Antiqua" w:cs="Book Antiqua"/>
          <w:color w:val="000000"/>
        </w:rPr>
        <w:t>).</w:t>
      </w:r>
    </w:p>
    <w:p w14:paraId="1E49ECDB" w14:textId="77777777" w:rsidR="00A77B3E" w:rsidRDefault="00A77B3E">
      <w:pPr>
        <w:spacing w:line="360" w:lineRule="auto"/>
        <w:jc w:val="both"/>
      </w:pPr>
    </w:p>
    <w:p w14:paraId="151041F0" w14:textId="02530B94" w:rsidR="00A77B3E" w:rsidRDefault="005062F7">
      <w:pPr>
        <w:spacing w:line="360" w:lineRule="auto"/>
        <w:jc w:val="both"/>
      </w:pPr>
      <w:r>
        <w:rPr>
          <w:rFonts w:ascii="Book Antiqua" w:eastAsia="Book Antiqua" w:hAnsi="Book Antiqua" w:cs="Book Antiqua"/>
          <w:b/>
          <w:bCs/>
          <w:i/>
          <w:iCs/>
          <w:color w:val="000000"/>
        </w:rPr>
        <w:t>Animals and rodent adipocyte preparations</w:t>
      </w:r>
    </w:p>
    <w:p w14:paraId="2BBE4664" w14:textId="04DCAB9F" w:rsidR="00A77B3E" w:rsidRDefault="005062F7">
      <w:pPr>
        <w:spacing w:line="360" w:lineRule="auto"/>
        <w:jc w:val="both"/>
      </w:pPr>
      <w:r>
        <w:rPr>
          <w:rFonts w:ascii="Book Antiqua" w:eastAsia="Book Antiqua" w:hAnsi="Book Antiqua" w:cs="Book Antiqua"/>
          <w:color w:val="000000"/>
        </w:rPr>
        <w:lastRenderedPageBreak/>
        <w:t xml:space="preserve">Male Wistar rats from Charles River (L’Arbresle, France) were euthanized after overnight fasting when 2- to 3-mo old, according to Inserm guidelines. </w:t>
      </w:r>
      <w:r w:rsidR="00766B12">
        <w:rPr>
          <w:rFonts w:ascii="Book Antiqua" w:eastAsia="Book Antiqua" w:hAnsi="Book Antiqua" w:cs="Book Antiqua"/>
          <w:color w:val="000000"/>
        </w:rPr>
        <w:t>The g</w:t>
      </w:r>
      <w:r>
        <w:rPr>
          <w:rFonts w:ascii="Book Antiqua" w:eastAsia="Book Antiqua" w:hAnsi="Book Antiqua" w:cs="Book Antiqua"/>
          <w:color w:val="000000"/>
        </w:rPr>
        <w:t>eneration of "</w:t>
      </w:r>
      <w:r w:rsidR="00A74749" w:rsidRPr="00646CDB">
        <w:rPr>
          <w:rFonts w:ascii="Symbol" w:eastAsia="Book Antiqua" w:hAnsi="Symbol" w:cs="Book Antiqua"/>
          <w:color w:val="000000"/>
        </w:rPr>
        <w:t></w:t>
      </w:r>
      <w:r>
        <w:rPr>
          <w:rFonts w:ascii="Book Antiqua" w:eastAsia="Book Antiqua" w:hAnsi="Book Antiqua" w:cs="Book Antiqua"/>
          <w:color w:val="000000"/>
        </w:rPr>
        <w:t xml:space="preserve">-less" mice was performed at the Centre Médical Universitaire (Genève, Switzerland). </w:t>
      </w:r>
      <w:r w:rsidR="00A74749" w:rsidRPr="00646CDB">
        <w:rPr>
          <w:rFonts w:ascii="Symbol" w:eastAsia="Book Antiqua" w:hAnsi="Symbol" w:cs="Book Antiqua"/>
          <w:color w:val="000000"/>
        </w:rPr>
        <w:t></w:t>
      </w:r>
      <w:r>
        <w:rPr>
          <w:rFonts w:ascii="Book Antiqua" w:eastAsia="Book Antiqua" w:hAnsi="Book Antiqua" w:cs="Book Antiqua"/>
          <w:color w:val="000000"/>
        </w:rPr>
        <w:t>-less (</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szCs w:val="30"/>
          <w:vertAlign w:val="superscript"/>
        </w:rPr>
        <w:t>-/-</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vertAlign w:val="superscript"/>
        </w:rPr>
        <w:t>-/-</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wild-type (WT) (</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szCs w:val="30"/>
          <w:vertAlign w:val="superscript"/>
        </w:rPr>
        <w:t>+/+</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vertAlign w:val="superscript"/>
        </w:rPr>
        <w:t>+/+</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strains were obtained by intercrossing </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-AR knockout mice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-AR knockout mice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kindly provided by Dr</w:t>
      </w:r>
      <w:r w:rsidR="00414D43">
        <w:rPr>
          <w:rFonts w:ascii="Book Antiqua" w:eastAsia="Book Antiqua" w:hAnsi="Book Antiqua" w:cs="Book Antiqua"/>
          <w:color w:val="000000"/>
        </w:rPr>
        <w:t>.</w:t>
      </w:r>
      <w:r>
        <w:rPr>
          <w:rFonts w:ascii="Book Antiqua" w:eastAsia="Book Antiqua" w:hAnsi="Book Antiqua" w:cs="Book Antiqua"/>
          <w:color w:val="000000"/>
        </w:rPr>
        <w:t xml:space="preserve"> Kobilka </w:t>
      </w:r>
      <w:r w:rsidR="00414D43">
        <w:rPr>
          <w:rFonts w:ascii="Book Antiqua" w:eastAsia="Book Antiqua" w:hAnsi="Book Antiqua" w:cs="Book Antiqua"/>
          <w:color w:val="000000"/>
        </w:rPr>
        <w:t>B</w:t>
      </w:r>
      <w:r w:rsidR="00A74749">
        <w:rPr>
          <w:rFonts w:ascii="Book Antiqua" w:eastAsia="Book Antiqua" w:hAnsi="Book Antiqua" w:cs="Book Antiqua"/>
          <w:color w:val="000000"/>
        </w:rPr>
        <w:t>.</w:t>
      </w:r>
      <w:r w:rsidR="00414D43">
        <w:rPr>
          <w:rFonts w:ascii="Book Antiqua" w:eastAsia="Book Antiqua" w:hAnsi="Book Antiqua" w:cs="Book Antiqua"/>
          <w:color w:val="000000"/>
        </w:rPr>
        <w:t>K</w:t>
      </w:r>
      <w:r w:rsidR="00A74749">
        <w:rPr>
          <w:rFonts w:ascii="Book Antiqua" w:eastAsia="Book Antiqua" w:hAnsi="Book Antiqua" w:cs="Book Antiqua"/>
          <w:color w:val="000000"/>
        </w:rPr>
        <w:t>.</w:t>
      </w:r>
      <w:r w:rsidR="00414D43">
        <w:rPr>
          <w:rFonts w:ascii="Book Antiqua" w:eastAsia="Book Antiqua" w:hAnsi="Book Antiqua" w:cs="Book Antiqua"/>
          <w:color w:val="000000"/>
        </w:rPr>
        <w:t xml:space="preserve"> </w:t>
      </w:r>
      <w:r>
        <w:rPr>
          <w:rFonts w:ascii="Book Antiqua" w:eastAsia="Book Antiqua" w:hAnsi="Book Antiqua" w:cs="Book Antiqua"/>
          <w:color w:val="000000"/>
        </w:rPr>
        <w:t>(Howard Hughes Medical Institute, Stanford, CA</w:t>
      </w:r>
      <w:r w:rsidR="00766B12">
        <w:rPr>
          <w:rFonts w:ascii="Book Antiqua" w:eastAsia="Book Antiqua" w:hAnsi="Book Antiqua" w:cs="Book Antiqua"/>
          <w:color w:val="000000"/>
        </w:rPr>
        <w:t>, USA</w:t>
      </w:r>
      <w:r>
        <w:rPr>
          <w:rFonts w:ascii="Book Antiqua" w:eastAsia="Book Antiqua" w:hAnsi="Book Antiqua" w:cs="Book Antiqua"/>
          <w:color w:val="000000"/>
        </w:rPr>
        <w:t xml:space="preserve">). </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A74749"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offspring were crossed to generate established WT and </w:t>
      </w:r>
      <w:r w:rsidR="00A74749" w:rsidRPr="00646CDB">
        <w:rPr>
          <w:rFonts w:ascii="Symbol" w:eastAsia="Book Antiqua" w:hAnsi="Symbol" w:cs="Book Antiqua"/>
          <w:color w:val="000000"/>
        </w:rPr>
        <w:t></w:t>
      </w:r>
      <w:r>
        <w:rPr>
          <w:rFonts w:ascii="Book Antiqua" w:eastAsia="Book Antiqua" w:hAnsi="Book Antiqua" w:cs="Book Antiqua"/>
          <w:color w:val="000000"/>
        </w:rPr>
        <w:t>-less colonies on the same, mixed genetic background (129 Sv/ev, 129 Sv/J, FVB/N, C57BL/6J, and DBA/2). After being transferred by shipment adapted for genetically modified organisms, the mice were bred under SOPF status at the animal unit of UMS006 (Toulouse, France); genotypes were determined by Southern blot as described elsewhere</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Studies were performed on 4 </w:t>
      </w:r>
      <w:r w:rsidR="00A74749" w:rsidRPr="00646CDB">
        <w:rPr>
          <w:rFonts w:ascii="Symbol" w:eastAsia="Book Antiqua" w:hAnsi="Symbol" w:cs="Book Antiqua"/>
          <w:color w:val="000000"/>
        </w:rPr>
        <w:t></w:t>
      </w:r>
      <w:r>
        <w:rPr>
          <w:rFonts w:ascii="Book Antiqua" w:eastAsia="Book Antiqua" w:hAnsi="Book Antiqua" w:cs="Book Antiqua"/>
          <w:color w:val="000000"/>
        </w:rPr>
        <w:t xml:space="preserve">-less males aged 32 wk, while 13 WT mice </w:t>
      </w:r>
      <w:r w:rsidR="00766B12">
        <w:rPr>
          <w:rFonts w:ascii="Book Antiqua" w:eastAsia="Book Antiqua" w:hAnsi="Book Antiqua" w:cs="Book Antiqua"/>
          <w:color w:val="000000"/>
        </w:rPr>
        <w:t>with</w:t>
      </w:r>
      <w:r>
        <w:rPr>
          <w:rFonts w:ascii="Book Antiqua" w:eastAsia="Book Antiqua" w:hAnsi="Book Antiqua" w:cs="Book Antiqua"/>
          <w:color w:val="000000"/>
        </w:rPr>
        <w:t xml:space="preserve"> a mean age of 22 wk were studied in parallel. All the rodents were treated in accordance with </w:t>
      </w:r>
      <w:r w:rsidR="00766B12">
        <w:rPr>
          <w:rFonts w:ascii="Book Antiqua" w:eastAsia="Book Antiqua" w:hAnsi="Book Antiqua" w:cs="Book Antiqua"/>
          <w:color w:val="000000"/>
        </w:rPr>
        <w:t xml:space="preserve">the ARRIVE </w:t>
      </w:r>
      <w:r>
        <w:rPr>
          <w:rFonts w:ascii="Book Antiqua" w:eastAsia="Book Antiqua" w:hAnsi="Book Antiqua" w:cs="Book Antiqua"/>
          <w:color w:val="000000"/>
        </w:rPr>
        <w:t>guidelines (Animal Research: Reporting of In Vivo Experiments)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3D9F38A1" w14:textId="337628E0" w:rsidR="00A77B3E" w:rsidRDefault="005062F7" w:rsidP="00DE50DF">
      <w:pPr>
        <w:spacing w:line="360" w:lineRule="auto"/>
        <w:ind w:firstLineChars="100" w:firstLine="240"/>
        <w:jc w:val="both"/>
      </w:pPr>
      <w:r>
        <w:rPr>
          <w:rFonts w:ascii="Book Antiqua" w:eastAsia="Book Antiqua" w:hAnsi="Book Antiqua" w:cs="Book Antiqua"/>
          <w:color w:val="000000"/>
        </w:rPr>
        <w:t>Adipocyte preparations were obtained by collagenase digestion of perigonadic, retroperitoneal, perirenal and inguinal fat pads as described</w:t>
      </w:r>
      <w:r w:rsidR="00766B12">
        <w:rPr>
          <w:rFonts w:ascii="Book Antiqua" w:eastAsia="Book Antiqua" w:hAnsi="Book Antiqua" w:cs="Book Antiqua"/>
          <w:color w:val="000000"/>
        </w:rPr>
        <w:t xml:space="preserve"> previously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same procedure was applied for rat and mouse adipocyte preparations, as previously reported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Briefly, adipose tissues were minced with scissors in Krebs-Ringer salt solution pH 7.5 containing 15 m</w:t>
      </w:r>
      <w:r w:rsidR="00FD66FF">
        <w:rPr>
          <w:rFonts w:ascii="Book Antiqua" w:hAnsi="Book Antiqua" w:cs="Book Antiqua" w:hint="eastAsia"/>
          <w:color w:val="000000"/>
          <w:lang w:eastAsia="zh-CN"/>
        </w:rPr>
        <w:t>mol/L</w:t>
      </w:r>
      <w:r>
        <w:rPr>
          <w:rFonts w:ascii="Book Antiqua" w:eastAsia="Book Antiqua" w:hAnsi="Book Antiqua" w:cs="Book Antiqua"/>
          <w:color w:val="000000"/>
        </w:rPr>
        <w:t xml:space="preserve"> sodium bicarbonate, 10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HEPES and 3.5% fat-depleted bovine serum albumin. </w:t>
      </w:r>
      <w:r w:rsidR="00766B12">
        <w:rPr>
          <w:rFonts w:ascii="Book Antiqua" w:eastAsia="Book Antiqua" w:hAnsi="Book Antiqua" w:cs="Book Antiqua"/>
          <w:color w:val="000000"/>
        </w:rPr>
        <w:t>As</w:t>
      </w:r>
      <w:r>
        <w:rPr>
          <w:rFonts w:ascii="Book Antiqua" w:eastAsia="Book Antiqua" w:hAnsi="Book Antiqua" w:cs="Book Antiqua"/>
          <w:color w:val="000000"/>
        </w:rPr>
        <w:t xml:space="preserve"> the only source of glucose for the cell preparations tested for glucose uptake assays was the non-metabolizable analogue described below, 2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pyruvate was present in the medium for energy supply. After digestion with 1 mg/mL collagenase type II for approximately 45 min under agitation, buoyant adipocytes were separated by filtration through nylon mesh and washed twice with medium to eliminate collagenase and obtain functional adipocyte suspensions, ready for use in the initial screening or the complementary approaches. Suspensions of freshly isolated rat adipocytes were used at approximately 15 mg lipids/400 µL unless otherwise stated. </w:t>
      </w:r>
    </w:p>
    <w:p w14:paraId="204C4B36" w14:textId="77777777" w:rsidR="00A77B3E" w:rsidRDefault="00A77B3E">
      <w:pPr>
        <w:spacing w:line="360" w:lineRule="auto"/>
        <w:jc w:val="both"/>
      </w:pPr>
    </w:p>
    <w:p w14:paraId="29EE1E7A" w14:textId="77777777" w:rsidR="00A77B3E" w:rsidRDefault="005062F7">
      <w:pPr>
        <w:spacing w:line="360" w:lineRule="auto"/>
        <w:jc w:val="both"/>
      </w:pPr>
      <w:r>
        <w:rPr>
          <w:rFonts w:ascii="Book Antiqua" w:eastAsia="Book Antiqua" w:hAnsi="Book Antiqua" w:cs="Book Antiqua"/>
          <w:b/>
          <w:bCs/>
          <w:i/>
          <w:iCs/>
          <w:color w:val="000000"/>
        </w:rPr>
        <w:t>Glucose transport assay</w:t>
      </w:r>
    </w:p>
    <w:p w14:paraId="2F13E937" w14:textId="6FBB308F" w:rsidR="00A77B3E" w:rsidRDefault="005062F7">
      <w:pPr>
        <w:spacing w:line="360" w:lineRule="auto"/>
        <w:jc w:val="both"/>
      </w:pPr>
      <w:r>
        <w:rPr>
          <w:rFonts w:ascii="Book Antiqua" w:eastAsia="Book Antiqua" w:hAnsi="Book Antiqua" w:cs="Book Antiqua"/>
          <w:color w:val="000000"/>
        </w:rPr>
        <w:t>An isotopic dilution of the non-metabolizable glucose analogue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H]-2-DG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was prepared to reach </w:t>
      </w:r>
      <w:r w:rsidR="006B65EF">
        <w:rPr>
          <w:rFonts w:ascii="Book Antiqua" w:eastAsia="Book Antiqua" w:hAnsi="Book Antiqua" w:cs="Book Antiqua"/>
          <w:color w:val="000000"/>
        </w:rPr>
        <w:t xml:space="preserve">a </w:t>
      </w:r>
      <w:r>
        <w:rPr>
          <w:rFonts w:ascii="Book Antiqua" w:eastAsia="Book Antiqua" w:hAnsi="Book Antiqua" w:cs="Book Antiqua"/>
          <w:color w:val="000000"/>
        </w:rPr>
        <w:t xml:space="preserve">final concentration </w:t>
      </w:r>
      <w:r w:rsidR="006B65EF">
        <w:rPr>
          <w:rFonts w:ascii="Book Antiqua" w:eastAsia="Book Antiqua" w:hAnsi="Book Antiqua" w:cs="Book Antiqua"/>
          <w:color w:val="000000"/>
        </w:rPr>
        <w:t>of 0.1 m</w:t>
      </w:r>
      <w:r w:rsidR="006B65EF">
        <w:rPr>
          <w:rFonts w:ascii="Book Antiqua" w:hAnsi="Book Antiqua" w:cs="Book Antiqua" w:hint="eastAsia"/>
          <w:color w:val="000000"/>
          <w:lang w:eastAsia="zh-CN"/>
        </w:rPr>
        <w:t>mol/L</w:t>
      </w:r>
      <w:r w:rsidR="006B65EF">
        <w:rPr>
          <w:rFonts w:ascii="Book Antiqua" w:eastAsia="Book Antiqua" w:hAnsi="Book Antiqua" w:cs="Book Antiqua"/>
          <w:color w:val="000000"/>
        </w:rPr>
        <w:t xml:space="preserve"> </w:t>
      </w:r>
      <w:r>
        <w:rPr>
          <w:rFonts w:ascii="Book Antiqua" w:eastAsia="Book Antiqua" w:hAnsi="Book Antiqua" w:cs="Book Antiqua"/>
          <w:color w:val="000000"/>
        </w:rPr>
        <w:t>when added to 400 µL of fat cell suspension as described</w:t>
      </w:r>
      <w:r w:rsidR="00704B18" w:rsidRPr="00704B18">
        <w:rPr>
          <w:rFonts w:ascii="Book Antiqua" w:eastAsia="Book Antiqua" w:hAnsi="Book Antiqua" w:cs="Book Antiqua"/>
          <w:color w:val="000000"/>
        </w:rPr>
        <w:t xml:space="preserve"> </w:t>
      </w:r>
      <w:r w:rsidR="00704B18">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This radioactive tracer was added after 45 min preincubation with the tested or reference agents. Then, the fat cells were incubated for additional 10 min in the presence of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H]-2-DG (</w:t>
      </w:r>
      <w:r w:rsidR="00704B18">
        <w:rPr>
          <w:rFonts w:ascii="Book Antiqua" w:eastAsia="Book Antiqua" w:hAnsi="Book Antiqua" w:cs="Book Antiqua"/>
          <w:color w:val="000000"/>
        </w:rPr>
        <w:t>approximately</w:t>
      </w:r>
      <w:r>
        <w:rPr>
          <w:rFonts w:ascii="Book Antiqua" w:eastAsia="Book Antiqua" w:hAnsi="Book Antiqua" w:cs="Book Antiqua"/>
          <w:color w:val="000000"/>
        </w:rPr>
        <w:t xml:space="preserve"> 1300000 dpm/vial) and stopped with 100 µL of 100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cytochalasin B. 200 µL of cell suspension were immediately transferred to plastic centrifugation microtubes prefilled with dinonyl phthalate (density 0.98 g/mL) before a 40</w:t>
      </w:r>
      <w:r w:rsidR="00105D92">
        <w:rPr>
          <w:rFonts w:ascii="Book Antiqua" w:eastAsia="Book Antiqua" w:hAnsi="Book Antiqua" w:cs="Book Antiqua"/>
          <w:color w:val="000000"/>
        </w:rPr>
        <w:t xml:space="preserve"> s</w:t>
      </w:r>
      <w:r>
        <w:rPr>
          <w:rFonts w:ascii="Book Antiqua" w:eastAsia="Book Antiqua" w:hAnsi="Book Antiqua" w:cs="Book Antiqua"/>
          <w:color w:val="000000"/>
        </w:rPr>
        <w:t xml:space="preserve"> spin, to separate the buoying adipocytes from the medium as described</w:t>
      </w:r>
      <w:r w:rsidR="00704B18" w:rsidRPr="00704B18">
        <w:rPr>
          <w:rFonts w:ascii="Book Antiqua" w:eastAsia="Book Antiqua" w:hAnsi="Book Antiqua" w:cs="Book Antiqua"/>
          <w:color w:val="000000"/>
        </w:rPr>
        <w:t xml:space="preserve"> </w:t>
      </w:r>
      <w:r w:rsidR="00704B18">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upper part of the tubes, containing radiolabelled hexose internalized in intact fat cells above the silicon layer was then counted in scintillation vials. The extracellular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H]-2-DG present in this upper part of the tubes, and which was not internalized in cells was determined with adipocytes whose transport activity was previously blocked by cytochalasin B at time 0. It did not exceed 1% of the maximum 2-DG uptake in response </w:t>
      </w:r>
      <w:r w:rsidR="00E63B44">
        <w:rPr>
          <w:rFonts w:ascii="Book Antiqua" w:eastAsia="Book Antiqua" w:hAnsi="Book Antiqua" w:cs="Book Antiqua"/>
          <w:color w:val="000000"/>
        </w:rPr>
        <w:t>to</w:t>
      </w:r>
      <w:r>
        <w:rPr>
          <w:rFonts w:ascii="Book Antiqua" w:eastAsia="Book Antiqua" w:hAnsi="Book Antiqua" w:cs="Book Antiqua"/>
          <w:color w:val="000000"/>
        </w:rPr>
        <w:t xml:space="preserve"> insulin and was subtracted from all assays. No radioactivity was found in the silicon layer separating </w:t>
      </w:r>
      <w:r w:rsidR="00E63B44">
        <w:rPr>
          <w:rFonts w:ascii="Book Antiqua" w:eastAsia="Book Antiqua" w:hAnsi="Book Antiqua" w:cs="Book Antiqua"/>
          <w:color w:val="000000"/>
        </w:rPr>
        <w:t xml:space="preserve">the </w:t>
      </w:r>
      <w:r>
        <w:rPr>
          <w:rFonts w:ascii="Book Antiqua" w:eastAsia="Book Antiqua" w:hAnsi="Book Antiqua" w:cs="Book Antiqua"/>
          <w:color w:val="000000"/>
        </w:rPr>
        <w:t xml:space="preserve">upper and lower part of </w:t>
      </w:r>
      <w:r w:rsidR="00E63B44">
        <w:rPr>
          <w:rFonts w:ascii="Book Antiqua" w:eastAsia="Book Antiqua" w:hAnsi="Book Antiqua" w:cs="Book Antiqua"/>
          <w:color w:val="000000"/>
        </w:rPr>
        <w:t xml:space="preserve">the </w:t>
      </w:r>
      <w:r>
        <w:rPr>
          <w:rFonts w:ascii="Book Antiqua" w:eastAsia="Book Antiqua" w:hAnsi="Book Antiqua" w:cs="Book Antiqua"/>
          <w:color w:val="000000"/>
        </w:rPr>
        <w:t>microtubes (not shown), in accordance with the entirely hydrophilic nature of 2-DG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29E6B3FB" w14:textId="77777777" w:rsidR="00A77B3E" w:rsidRDefault="00A77B3E">
      <w:pPr>
        <w:spacing w:line="360" w:lineRule="auto"/>
        <w:jc w:val="both"/>
      </w:pPr>
    </w:p>
    <w:p w14:paraId="12936539" w14:textId="77777777" w:rsidR="00A77B3E" w:rsidRDefault="005062F7">
      <w:pPr>
        <w:spacing w:line="360" w:lineRule="auto"/>
        <w:jc w:val="both"/>
      </w:pPr>
      <w:r>
        <w:rPr>
          <w:rFonts w:ascii="Book Antiqua" w:eastAsia="Book Antiqua" w:hAnsi="Book Antiqua" w:cs="Book Antiqua"/>
          <w:b/>
          <w:bCs/>
          <w:i/>
          <w:iCs/>
          <w:color w:val="000000"/>
        </w:rPr>
        <w:t>Setting of negative and positive controls for glucose uptake-based screening of amines</w:t>
      </w:r>
    </w:p>
    <w:p w14:paraId="3B9F08A9" w14:textId="69D85945" w:rsidR="00A77B3E" w:rsidRDefault="005062F7">
      <w:pPr>
        <w:spacing w:line="360" w:lineRule="auto"/>
        <w:jc w:val="both"/>
      </w:pPr>
      <w:r>
        <w:rPr>
          <w:rFonts w:ascii="Book Antiqua" w:eastAsia="Book Antiqua" w:hAnsi="Book Antiqua" w:cs="Book Antiqua"/>
          <w:color w:val="000000"/>
        </w:rPr>
        <w:t xml:space="preserve">Irrespective of the size of the molecular library used for a screening to test the properties of chemicals on hexose uptake it is mandatory to define the baseline and the maximal level of the transport of a non-metabolizable analogue of glucose, and to compare the unknowns to these negative and positive cut-offs. To perform </w:t>
      </w:r>
      <w:r w:rsidR="00094704">
        <w:rPr>
          <w:rFonts w:ascii="Book Antiqua" w:eastAsia="Book Antiqua" w:hAnsi="Book Antiqua" w:cs="Book Antiqua"/>
          <w:color w:val="000000"/>
        </w:rPr>
        <w:t xml:space="preserve">a </w:t>
      </w:r>
      <w:r>
        <w:rPr>
          <w:rFonts w:ascii="Book Antiqua" w:eastAsia="Book Antiqua" w:hAnsi="Book Antiqua" w:cs="Book Antiqua"/>
          <w:color w:val="000000"/>
        </w:rPr>
        <w:t xml:space="preserve">pilot approach comparing </w:t>
      </w:r>
      <w:r w:rsidR="00094704">
        <w:rPr>
          <w:rFonts w:ascii="Book Antiqua" w:eastAsia="Book Antiqua" w:hAnsi="Book Antiqua" w:cs="Book Antiqua"/>
          <w:color w:val="000000"/>
        </w:rPr>
        <w:t xml:space="preserve">a total of </w:t>
      </w:r>
      <w:r>
        <w:rPr>
          <w:rFonts w:ascii="Book Antiqua" w:eastAsia="Book Antiqua" w:hAnsi="Book Antiqua" w:cs="Book Antiqua"/>
          <w:color w:val="000000"/>
        </w:rPr>
        <w:t>25 amines, we used a method previously validated, based on the above described uptake of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H]-2-deoxyglucose, which has been revealed </w:t>
      </w:r>
      <w:r w:rsidR="00E63B44">
        <w:rPr>
          <w:rFonts w:ascii="Book Antiqua" w:eastAsia="Book Antiqua" w:hAnsi="Book Antiqua" w:cs="Book Antiqua"/>
          <w:color w:val="000000"/>
        </w:rPr>
        <w:t xml:space="preserve">to be </w:t>
      </w:r>
      <w:r>
        <w:rPr>
          <w:rFonts w:ascii="Book Antiqua" w:eastAsia="Book Antiqua" w:hAnsi="Book Antiqua" w:cs="Book Antiqua"/>
          <w:color w:val="000000"/>
        </w:rPr>
        <w:t xml:space="preserve">efficient </w:t>
      </w:r>
      <w:r w:rsidR="00E63B44">
        <w:rPr>
          <w:rFonts w:ascii="Book Antiqua" w:eastAsia="Book Antiqua" w:hAnsi="Book Antiqua" w:cs="Book Antiqua"/>
          <w:color w:val="000000"/>
        </w:rPr>
        <w:t>in</w:t>
      </w:r>
      <w:r>
        <w:rPr>
          <w:rFonts w:ascii="Book Antiqua" w:eastAsia="Book Antiqua" w:hAnsi="Book Antiqua" w:cs="Book Antiqua"/>
          <w:color w:val="000000"/>
        </w:rPr>
        <w:t xml:space="preserve"> detect</w:t>
      </w:r>
      <w:r w:rsidR="00E63B44">
        <w:rPr>
          <w:rFonts w:ascii="Book Antiqua" w:eastAsia="Book Antiqua" w:hAnsi="Book Antiqua" w:cs="Book Antiqua"/>
          <w:color w:val="000000"/>
        </w:rPr>
        <w:t>ing</w:t>
      </w:r>
      <w:r>
        <w:rPr>
          <w:rFonts w:ascii="Book Antiqua" w:eastAsia="Book Antiqua" w:hAnsi="Book Antiqua" w:cs="Book Antiqua"/>
          <w:color w:val="000000"/>
        </w:rPr>
        <w:t xml:space="preserve"> insulin-like agents, such as vanadium derivatives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or inhibitors </w:t>
      </w:r>
      <w:r w:rsidR="00E63B44">
        <w:rPr>
          <w:rFonts w:ascii="Book Antiqua" w:eastAsia="Book Antiqua" w:hAnsi="Book Antiqua" w:cs="Book Antiqua"/>
          <w:color w:val="000000"/>
        </w:rPr>
        <w:t>such as</w:t>
      </w:r>
      <w:r>
        <w:rPr>
          <w:rFonts w:ascii="Book Antiqua" w:eastAsia="Book Antiqua" w:hAnsi="Book Antiqua" w:cs="Book Antiqua"/>
          <w:color w:val="000000"/>
        </w:rPr>
        <w:t xml:space="preserve"> </w:t>
      </w:r>
      <w:r w:rsidR="00A74749" w:rsidRPr="00646CDB">
        <w:rPr>
          <w:rFonts w:ascii="Symbol" w:eastAsia="Book Antiqua" w:hAnsi="Symbol" w:cs="Book Antiqua"/>
          <w:color w:val="000000"/>
        </w:rPr>
        <w:t></w:t>
      </w:r>
      <w:r>
        <w:rPr>
          <w:rFonts w:ascii="Book Antiqua" w:eastAsia="Book Antiqua" w:hAnsi="Book Antiqua" w:cs="Book Antiqua"/>
          <w:color w:val="000000"/>
        </w:rPr>
        <w:t>-AR agonists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negative and positive controls were simply </w:t>
      </w:r>
      <w:r>
        <w:rPr>
          <w:rFonts w:ascii="Book Antiqua" w:eastAsia="Book Antiqua" w:hAnsi="Book Antiqua" w:cs="Book Antiqua"/>
          <w:color w:val="000000"/>
        </w:rPr>
        <w:lastRenderedPageBreak/>
        <w:t>normalized, by setting baseline uptake at 0%, while maximal response to 100 n</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insulin was set at 100%. Each of five subsets of five amines was tested for 45 min with rat adipocytes, in parallel with the above-mentioned controls. Since each subset was tested on three independent adipocyte preparations, a total of fifteen adipocyte preparations isolated from fifteen rats was required for this first comparative approach. In the subsequent studies aiming at deciphering the mode of action of the best hits, the same protocol and data processing were used except that, alongside all the required negative and positive controls, pharmacological agents were added during the 45-min preincubation period and remained present during 2-DG uptake assays. </w:t>
      </w:r>
      <w:r w:rsidR="00E63B44">
        <w:rPr>
          <w:rFonts w:ascii="Book Antiqua" w:eastAsia="Book Antiqua" w:hAnsi="Book Antiqua" w:cs="Book Antiqua"/>
          <w:color w:val="000000"/>
        </w:rPr>
        <w:t>As</w:t>
      </w:r>
      <w:r>
        <w:rPr>
          <w:rFonts w:ascii="Book Antiqua" w:eastAsia="Book Antiqua" w:hAnsi="Book Antiqua" w:cs="Book Antiqua"/>
          <w:color w:val="000000"/>
        </w:rPr>
        <w:t xml:space="preserve"> each step of these mechanistic investigations was performed on groups of 4 to 6 rats, 38 rats were necessary for testing successively MAO and PrAO inhibitors, their interplay with vanadium, as well as the influence of different doses of dopaminergic and </w:t>
      </w:r>
      <w:r w:rsidR="00C523EE" w:rsidRPr="00646CDB">
        <w:rPr>
          <w:rFonts w:ascii="Symbol" w:eastAsia="Book Antiqua" w:hAnsi="Symbol" w:cs="Book Antiqua"/>
          <w:color w:val="000000"/>
        </w:rPr>
        <w:t></w:t>
      </w:r>
      <w:r>
        <w:rPr>
          <w:rFonts w:ascii="Book Antiqua" w:eastAsia="Book Antiqua" w:hAnsi="Book Antiqua" w:cs="Book Antiqua"/>
          <w:color w:val="000000"/>
        </w:rPr>
        <w:t xml:space="preserve">- or </w:t>
      </w:r>
      <w:r w:rsidR="00C523EE">
        <w:rPr>
          <w:rFonts w:ascii="Symbol" w:eastAsia="Book Antiqua" w:hAnsi="Symbol" w:cs="Book Antiqua"/>
          <w:color w:val="000000"/>
        </w:rPr>
        <w: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t>
      </w:r>
      <w:r w:rsidR="00C523EE">
        <w:rPr>
          <w:rFonts w:ascii="Symbol" w:eastAsia="Book Antiqua" w:hAnsi="Symbol" w:cs="Book Antiqua"/>
          <w:color w:val="000000"/>
        </w:rPr>
        <w: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-adrenergic receptor antagonists or agonists. Thus, a total of 53 rats were used for both the pilot and mechanistic halves of the screening. </w:t>
      </w:r>
    </w:p>
    <w:p w14:paraId="5F1C03C6" w14:textId="77777777" w:rsidR="00A77B3E" w:rsidRDefault="00A77B3E">
      <w:pPr>
        <w:spacing w:line="360" w:lineRule="auto"/>
        <w:jc w:val="both"/>
      </w:pPr>
    </w:p>
    <w:p w14:paraId="50C9AE9A" w14:textId="77777777" w:rsidR="00A77B3E" w:rsidRDefault="005062F7">
      <w:pPr>
        <w:spacing w:line="360" w:lineRule="auto"/>
        <w:jc w:val="both"/>
      </w:pPr>
      <w:r>
        <w:rPr>
          <w:rFonts w:ascii="Book Antiqua" w:eastAsia="Book Antiqua" w:hAnsi="Book Antiqua" w:cs="Book Antiqua"/>
          <w:b/>
          <w:bCs/>
          <w:i/>
          <w:iCs/>
          <w:color w:val="000000"/>
        </w:rPr>
        <w:t>Lipolytic activity determination</w:t>
      </w:r>
    </w:p>
    <w:p w14:paraId="643C2475" w14:textId="2BE59365" w:rsidR="00A77B3E" w:rsidRDefault="005062F7">
      <w:pPr>
        <w:spacing w:line="360" w:lineRule="auto"/>
        <w:jc w:val="both"/>
      </w:pPr>
      <w:r>
        <w:rPr>
          <w:rFonts w:ascii="Book Antiqua" w:eastAsia="Book Antiqua" w:hAnsi="Book Antiqua" w:cs="Book Antiqua"/>
          <w:color w:val="000000"/>
        </w:rPr>
        <w:t>Tested agents were added to 400 µL of fat cell suspension as above for glucose uptake, with the following differences. The agents were incubated with the fat cells at 37°C under gentle shaking for 90 min in a buffer containing 5.5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glucose instead of pyruvate and 2-DG. Incubations were stopped on ice. Lipolysis was determined by using glycerol release as an index as already documented, considering that </w:t>
      </w:r>
      <w:r w:rsidR="00C7537D" w:rsidRPr="00C7537D">
        <w:rPr>
          <w:rFonts w:ascii="Book Antiqua" w:eastAsia="Book Antiqua" w:hAnsi="Book Antiqua" w:cs="Book Antiqua"/>
          <w:color w:val="000000"/>
        </w:rPr>
        <w:t>free fatty acid</w:t>
      </w:r>
      <w:r>
        <w:rPr>
          <w:rFonts w:ascii="Book Antiqua" w:eastAsia="Book Antiqua" w:hAnsi="Book Antiqua" w:cs="Book Antiqua"/>
          <w:color w:val="000000"/>
        </w:rPr>
        <w:t xml:space="preserve"> release exhibits parallel variations in our experimental conditions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14:paraId="724F8686" w14:textId="77777777" w:rsidR="00A77B3E" w:rsidRDefault="00A77B3E">
      <w:pPr>
        <w:spacing w:line="360" w:lineRule="auto"/>
        <w:jc w:val="both"/>
      </w:pPr>
    </w:p>
    <w:p w14:paraId="6FE8C3B4" w14:textId="691FC490" w:rsidR="00A77B3E" w:rsidRDefault="005062F7">
      <w:pPr>
        <w:spacing w:line="360" w:lineRule="auto"/>
        <w:jc w:val="both"/>
      </w:pPr>
      <w:r>
        <w:rPr>
          <w:rFonts w:ascii="Book Antiqua" w:eastAsia="Book Antiqua" w:hAnsi="Book Antiqua" w:cs="Book Antiqua"/>
          <w:b/>
          <w:bCs/>
          <w:i/>
          <w:iCs/>
          <w:color w:val="000000"/>
        </w:rPr>
        <w:t>Statistical analys</w:t>
      </w:r>
      <w:r w:rsidR="00336B4A">
        <w:rPr>
          <w:rFonts w:ascii="Book Antiqua" w:hAnsi="Book Antiqua" w:cs="Book Antiqua"/>
          <w:b/>
          <w:bCs/>
          <w:i/>
          <w:iCs/>
          <w:color w:val="000000"/>
          <w:lang w:eastAsia="zh-CN"/>
        </w:rPr>
        <w:t>i</w:t>
      </w:r>
      <w:r>
        <w:rPr>
          <w:rFonts w:ascii="Book Antiqua" w:eastAsia="Book Antiqua" w:hAnsi="Book Antiqua" w:cs="Book Antiqua"/>
          <w:b/>
          <w:bCs/>
          <w:i/>
          <w:iCs/>
          <w:color w:val="000000"/>
        </w:rPr>
        <w:t>s</w:t>
      </w:r>
    </w:p>
    <w:p w14:paraId="4FA8C880" w14:textId="3A816C5A" w:rsidR="00A77B3E" w:rsidRDefault="005062F7">
      <w:pPr>
        <w:spacing w:line="360" w:lineRule="auto"/>
        <w:jc w:val="both"/>
      </w:pPr>
      <w:r>
        <w:rPr>
          <w:rFonts w:ascii="Book Antiqua" w:eastAsia="Book Antiqua" w:hAnsi="Book Antiqua" w:cs="Book Antiqua"/>
          <w:color w:val="000000"/>
        </w:rPr>
        <w:t>Results are presented as means ±</w:t>
      </w:r>
      <w:r w:rsidR="00336B4A">
        <w:rPr>
          <w:rFonts w:ascii="Book Antiqua" w:hAnsi="Book Antiqua" w:cs="Book Antiqua" w:hint="eastAsia"/>
          <w:color w:val="000000"/>
          <w:lang w:eastAsia="zh-CN"/>
        </w:rPr>
        <w:t xml:space="preserve"> </w:t>
      </w:r>
      <w:r w:rsidR="00336B4A">
        <w:rPr>
          <w:rFonts w:ascii="Book Antiqua" w:eastAsia="Book Antiqua" w:hAnsi="Book Antiqua" w:cs="Book Antiqua"/>
          <w:color w:val="000000"/>
        </w:rPr>
        <w:t>SE</w:t>
      </w:r>
      <w:r>
        <w:rPr>
          <w:rFonts w:ascii="Book Antiqua" w:eastAsia="Book Antiqua" w:hAnsi="Book Antiqua" w:cs="Book Antiqua"/>
          <w:color w:val="000000"/>
        </w:rPr>
        <w:t xml:space="preserve"> of (</w:t>
      </w:r>
      <w:r w:rsidRPr="00C7537D">
        <w:rPr>
          <w:rFonts w:ascii="Book Antiqua" w:eastAsia="Book Antiqua" w:hAnsi="Book Antiqua" w:cs="Book Antiqua"/>
          <w:i/>
          <w:iCs/>
          <w:color w:val="000000"/>
        </w:rPr>
        <w:t>n</w:t>
      </w:r>
      <w:r>
        <w:rPr>
          <w:rFonts w:ascii="Book Antiqua" w:eastAsia="Book Antiqua" w:hAnsi="Book Antiqua" w:cs="Book Antiqua"/>
          <w:color w:val="000000"/>
        </w:rPr>
        <w:t>) observations. All the statistical analyses for comparisons between parameters obtained in the presence of 100 </w:t>
      </w:r>
      <w:r w:rsidR="00B64BDB">
        <w:rPr>
          <w:rFonts w:ascii="Book Antiqua" w:eastAsia="Book Antiqua" w:hAnsi="Book Antiqua" w:cs="Book Antiqua"/>
          <w:color w:val="000000"/>
        </w:rPr>
        <w:t>µ</w:t>
      </w:r>
      <w:r w:rsidR="00B64BDB">
        <w:rPr>
          <w:rFonts w:ascii="Book Antiqua" w:hAnsi="Book Antiqua" w:cs="Book Antiqua" w:hint="eastAsia"/>
          <w:color w:val="000000"/>
          <w:lang w:eastAsia="zh-CN"/>
        </w:rPr>
        <w:t>mol</w:t>
      </w:r>
      <w:r w:rsidR="00336B4A">
        <w:rPr>
          <w:rFonts w:ascii="Book Antiqua" w:hAnsi="Book Antiqua" w:cs="Book Antiqua" w:hint="eastAsia"/>
          <w:color w:val="000000"/>
          <w:lang w:eastAsia="zh-CN"/>
        </w:rPr>
        <w:t>/L</w:t>
      </w:r>
      <w:r>
        <w:rPr>
          <w:rFonts w:ascii="Book Antiqua" w:eastAsia="Book Antiqua" w:hAnsi="Book Antiqua" w:cs="Book Antiqua"/>
          <w:color w:val="000000"/>
        </w:rPr>
        <w:t xml:space="preserve"> vanadium and their respective control used </w:t>
      </w:r>
      <w:r w:rsidR="00E63B44">
        <w:rPr>
          <w:rFonts w:ascii="Book Antiqua" w:eastAsia="Book Antiqua" w:hAnsi="Book Antiqua" w:cs="Book Antiqua"/>
          <w:color w:val="000000"/>
        </w:rPr>
        <w:t xml:space="preserve">the </w:t>
      </w:r>
      <w:r>
        <w:rPr>
          <w:rFonts w:ascii="Book Antiqua" w:eastAsia="Book Antiqua" w:hAnsi="Book Antiqua" w:cs="Book Antiqua"/>
          <w:color w:val="000000"/>
        </w:rPr>
        <w:t xml:space="preserve">paired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Other statistical comparisons used ANOVA followed by post-hoc Dunnett's multiple comparisons test, analyzed with Prism 6 for Mac OS X (from GraphPad software, Inc).</w:t>
      </w:r>
    </w:p>
    <w:p w14:paraId="1920B6EF" w14:textId="77777777" w:rsidR="00A77B3E" w:rsidRDefault="00A77B3E">
      <w:pPr>
        <w:spacing w:line="360" w:lineRule="auto"/>
        <w:jc w:val="both"/>
      </w:pPr>
    </w:p>
    <w:p w14:paraId="1716BFE6" w14:textId="77777777" w:rsidR="00A77B3E" w:rsidRDefault="005062F7">
      <w:pPr>
        <w:spacing w:line="360" w:lineRule="auto"/>
        <w:jc w:val="both"/>
      </w:pPr>
      <w:r>
        <w:rPr>
          <w:rFonts w:ascii="Book Antiqua" w:eastAsia="Book Antiqua" w:hAnsi="Book Antiqua" w:cs="Book Antiqua"/>
          <w:b/>
          <w:caps/>
          <w:color w:val="000000"/>
          <w:u w:val="single"/>
        </w:rPr>
        <w:t>RESULTS</w:t>
      </w:r>
    </w:p>
    <w:p w14:paraId="5ECCA28F" w14:textId="77777777" w:rsidR="00A77B3E" w:rsidRDefault="005062F7">
      <w:pPr>
        <w:spacing w:line="360" w:lineRule="auto"/>
        <w:jc w:val="both"/>
      </w:pPr>
      <w:r>
        <w:rPr>
          <w:rFonts w:ascii="Book Antiqua" w:eastAsia="Book Antiqua" w:hAnsi="Book Antiqua" w:cs="Book Antiqua"/>
          <w:b/>
          <w:bCs/>
          <w:i/>
          <w:iCs/>
          <w:color w:val="000000"/>
        </w:rPr>
        <w:t>Screening of amines activating hexose transport in rat adipocytes under the influence of vanadium</w:t>
      </w:r>
    </w:p>
    <w:p w14:paraId="6B853724" w14:textId="6E28B7B4" w:rsidR="00A77B3E" w:rsidRDefault="005062F7">
      <w:pPr>
        <w:spacing w:line="360" w:lineRule="auto"/>
        <w:jc w:val="both"/>
      </w:pPr>
      <w:r>
        <w:rPr>
          <w:rFonts w:ascii="Book Antiqua" w:eastAsia="Book Antiqua" w:hAnsi="Book Antiqua" w:cs="Book Antiqua"/>
          <w:color w:val="000000"/>
        </w:rPr>
        <w:t xml:space="preserve">Our preliminary screening approach aimed </w:t>
      </w:r>
      <w:r w:rsidR="00E63B44">
        <w:rPr>
          <w:rFonts w:ascii="Book Antiqua" w:eastAsia="Book Antiqua" w:hAnsi="Book Antiqua" w:cs="Book Antiqua"/>
          <w:color w:val="000000"/>
        </w:rPr>
        <w:t>to</w:t>
      </w:r>
      <w:r>
        <w:rPr>
          <w:rFonts w:ascii="Book Antiqua" w:eastAsia="Book Antiqua" w:hAnsi="Book Antiqua" w:cs="Book Antiqua"/>
          <w:color w:val="000000"/>
        </w:rPr>
        <w:t xml:space="preserve"> detect naturally occurring amines that can mimic the previously reported effects of benzylamine, tyramine and methylamine on the uptake of the non-metabolizable glucose analogue 2-DG in fat cells. Figure 1 display</w:t>
      </w:r>
      <w:r w:rsidR="00E63B44">
        <w:rPr>
          <w:rFonts w:ascii="Book Antiqua" w:eastAsia="Book Antiqua" w:hAnsi="Book Antiqua" w:cs="Book Antiqua"/>
          <w:color w:val="000000"/>
        </w:rPr>
        <w:t>s</w:t>
      </w:r>
      <w:r>
        <w:rPr>
          <w:rFonts w:ascii="Book Antiqua" w:eastAsia="Book Antiqua" w:hAnsi="Book Antiqua" w:cs="Book Antiqua"/>
          <w:color w:val="000000"/>
        </w:rPr>
        <w:t xml:space="preserve"> data retrieved </w:t>
      </w:r>
      <w:r w:rsidR="00BA7768">
        <w:rPr>
          <w:rFonts w:ascii="Book Antiqua" w:eastAsia="Book Antiqua" w:hAnsi="Book Antiqua" w:cs="Book Antiqua"/>
          <w:color w:val="000000"/>
        </w:rPr>
        <w:t>from</w:t>
      </w:r>
      <w:r>
        <w:rPr>
          <w:rFonts w:ascii="Book Antiqua" w:eastAsia="Book Antiqua" w:hAnsi="Book Antiqua" w:cs="Book Antiqua"/>
          <w:color w:val="000000"/>
        </w:rPr>
        <w:t xml:space="preserve"> 25 natural amines tested. The left panel of Figure 1 shows that none of the amines increased hexose transport activity more than 20% of the maximal stimulation elicited by 100 n</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insulin (positive control, set at 100%). When tested alone, several amines even inhibited basal 2-DG uptake (baseline, set at 0%), leading to negative percentages. This was the case for n-decylamine, N-acetyl spermidine and trimethylamine. In contrast, methylamine, adrenaline, noradrenaline and tryptamine tended to slightly activate 2-DG uptake when tested at 0.1 and 1 m</w:t>
      </w:r>
      <w:r w:rsidR="00FD66FF">
        <w:rPr>
          <w:rFonts w:ascii="Book Antiqua" w:hAnsi="Book Antiqua" w:cs="Book Antiqua" w:hint="eastAsia"/>
          <w:color w:val="000000"/>
          <w:lang w:eastAsia="zh-CN"/>
        </w:rPr>
        <w:t>mol/L</w:t>
      </w:r>
      <w:r>
        <w:rPr>
          <w:rFonts w:ascii="Book Antiqua" w:eastAsia="Book Antiqua" w:hAnsi="Book Antiqua" w:cs="Book Antiqua"/>
          <w:color w:val="000000"/>
        </w:rPr>
        <w:t xml:space="preserve">. Although such weak activations were detected, they were not considered positive hits since they never exceeded 20% of </w:t>
      </w:r>
      <w:r w:rsidR="0069679C">
        <w:rPr>
          <w:rFonts w:ascii="Book Antiqua" w:eastAsia="Book Antiqua" w:hAnsi="Book Antiqua" w:cs="Book Antiqua"/>
          <w:color w:val="000000"/>
        </w:rPr>
        <w:t xml:space="preserve">the </w:t>
      </w:r>
      <w:r>
        <w:rPr>
          <w:rFonts w:ascii="Book Antiqua" w:eastAsia="Book Antiqua" w:hAnsi="Book Antiqua" w:cs="Book Antiqua"/>
          <w:color w:val="000000"/>
        </w:rPr>
        <w:t>maximal insulin effect, which was the threshold considered for the screening.</w:t>
      </w:r>
    </w:p>
    <w:p w14:paraId="70A14F32" w14:textId="17CE799D" w:rsidR="00A77B3E" w:rsidRDefault="005062F7" w:rsidP="00AC3844">
      <w:pPr>
        <w:spacing w:line="360" w:lineRule="auto"/>
        <w:ind w:firstLineChars="100" w:firstLine="240"/>
        <w:jc w:val="both"/>
      </w:pPr>
      <w:r>
        <w:rPr>
          <w:rFonts w:ascii="Book Antiqua" w:eastAsia="Book Antiqua" w:hAnsi="Book Antiqua" w:cs="Book Antiqua"/>
          <w:color w:val="000000"/>
        </w:rPr>
        <w:t>More importantly, when sodium orthovanadate was added at 100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at the beginning of the 45-min incubation </w:t>
      </w:r>
      <w:r w:rsidR="0069679C">
        <w:rPr>
          <w:rFonts w:ascii="Book Antiqua" w:eastAsia="Book Antiqua" w:hAnsi="Book Antiqua" w:cs="Book Antiqua"/>
          <w:color w:val="000000"/>
        </w:rPr>
        <w:t xml:space="preserve">period </w:t>
      </w:r>
      <w:r>
        <w:rPr>
          <w:rFonts w:ascii="Book Antiqua" w:eastAsia="Book Antiqua" w:hAnsi="Book Antiqua" w:cs="Book Antiqua"/>
          <w:color w:val="000000"/>
        </w:rPr>
        <w:t>with amines, a totally different pattern was obtained. The chosen dose of vanadate, already reported to potentiate tyramine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benzylamine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actions in rodent adipocytes was unable on its own to modify basal or insulin stimulated uptake, but facilitated the activation of glucose uptake by most of the tested amines. Several of them almost reached the maximal activation obtained with insulin itself. The powerful insulin-mimicking effect of methylamine on 2-DG uptake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was confirmed since it was the best hit of the screening (Figure 1, right panel). Ranking the tested amines according to the response they elicited at 1 m</w:t>
      </w:r>
      <w:r w:rsidR="00F74935">
        <w:rPr>
          <w:rFonts w:ascii="Book Antiqua" w:hAnsi="Book Antiqua" w:cs="Book Antiqua" w:hint="eastAsia"/>
          <w:color w:val="000000"/>
          <w:lang w:eastAsia="zh-CN"/>
        </w:rPr>
        <w:t>mol/L</w:t>
      </w:r>
      <w:r>
        <w:rPr>
          <w:rFonts w:ascii="Book Antiqua" w:eastAsia="Book Antiqua" w:hAnsi="Book Antiqua" w:cs="Book Antiqua"/>
          <w:color w:val="000000"/>
        </w:rPr>
        <w:t xml:space="preserve"> in the presence of 100 µ</w:t>
      </w:r>
      <w:bookmarkStart w:id="3" w:name="OLE_LINK1"/>
      <w:bookmarkStart w:id="4" w:name="OLE_LINK2"/>
      <w:r w:rsidR="00336B4A">
        <w:rPr>
          <w:rFonts w:ascii="Book Antiqua" w:hAnsi="Book Antiqua" w:cs="Book Antiqua" w:hint="eastAsia"/>
          <w:color w:val="000000"/>
          <w:lang w:eastAsia="zh-CN"/>
        </w:rPr>
        <w:t>mol/L</w:t>
      </w:r>
      <w:bookmarkEnd w:id="3"/>
      <w:bookmarkEnd w:id="4"/>
      <w:r>
        <w:rPr>
          <w:rFonts w:ascii="Book Antiqua" w:eastAsia="Book Antiqua" w:hAnsi="Book Antiqua" w:cs="Book Antiqua"/>
          <w:color w:val="000000"/>
        </w:rPr>
        <w:t xml:space="preserve"> vanadate showed that </w:t>
      </w:r>
      <w:r w:rsidR="0069679C">
        <w:rPr>
          <w:rFonts w:ascii="Book Antiqua" w:eastAsia="Book Antiqua" w:hAnsi="Book Antiqua" w:cs="Book Antiqua"/>
          <w:color w:val="000000"/>
        </w:rPr>
        <w:t xml:space="preserve">the </w:t>
      </w:r>
      <w:r>
        <w:rPr>
          <w:rFonts w:ascii="Book Antiqua" w:eastAsia="Book Antiqua" w:hAnsi="Book Antiqua" w:cs="Book Antiqua"/>
          <w:color w:val="000000"/>
        </w:rPr>
        <w:t xml:space="preserve">millimolar dose of deoxyepinehrine, adrenaline, dopamine, and noradrenaline reproduced more than 75% of the insulin-induced maximal stimulation of glucose transport (Figure 1, right panel). A large proportion of </w:t>
      </w:r>
      <w:r>
        <w:rPr>
          <w:rFonts w:ascii="Book Antiqua" w:eastAsia="Book Antiqua" w:hAnsi="Book Antiqua" w:cs="Book Antiqua"/>
          <w:color w:val="000000"/>
        </w:rPr>
        <w:lastRenderedPageBreak/>
        <w:t>the tested amines enhanced glucose uptake in a dose-dependent manner, except for benzylamine, n-decylamine and n-pentylamine, which were more efficient at 0.1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than at 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Since 100 n</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insulin increased the 2-DG uptake of isolated rat adipocytes by more than ten</w:t>
      </w:r>
      <w:r w:rsidR="0069679C">
        <w:rPr>
          <w:rFonts w:ascii="Book Antiqua" w:eastAsia="Book Antiqua" w:hAnsi="Book Antiqua" w:cs="Book Antiqua"/>
          <w:color w:val="000000"/>
        </w:rPr>
        <w:t>-</w:t>
      </w:r>
      <w:r>
        <w:rPr>
          <w:rFonts w:ascii="Book Antiqua" w:eastAsia="Book Antiqua" w:hAnsi="Book Antiqua" w:cs="Book Antiqua"/>
          <w:color w:val="000000"/>
        </w:rPr>
        <w:t xml:space="preserve">fold (Figure 2), the stimulation reached after 45 min exposure to millimolar doses of these natural amines has to be definitely considered as substantial and highly significant, since </w:t>
      </w:r>
      <w:r w:rsidR="0069679C">
        <w:rPr>
          <w:rFonts w:ascii="Book Antiqua" w:eastAsia="Book Antiqua" w:hAnsi="Book Antiqua" w:cs="Book Antiqua"/>
          <w:color w:val="000000"/>
        </w:rPr>
        <w:t xml:space="preserve">the basal uptake was </w:t>
      </w:r>
      <w:r>
        <w:rPr>
          <w:rFonts w:ascii="Book Antiqua" w:eastAsia="Book Antiqua" w:hAnsi="Book Antiqua" w:cs="Book Antiqua"/>
          <w:color w:val="000000"/>
        </w:rPr>
        <w:t>increas</w:t>
      </w:r>
      <w:r w:rsidR="0069679C">
        <w:rPr>
          <w:rFonts w:ascii="Book Antiqua" w:eastAsia="Book Antiqua" w:hAnsi="Book Antiqua" w:cs="Book Antiqua"/>
          <w:color w:val="000000"/>
        </w:rPr>
        <w:t>ed</w:t>
      </w:r>
      <w:r>
        <w:rPr>
          <w:rFonts w:ascii="Book Antiqua" w:eastAsia="Book Antiqua" w:hAnsi="Book Antiqua" w:cs="Book Antiqua"/>
          <w:color w:val="000000"/>
        </w:rPr>
        <w:t xml:space="preserve"> more than ten times. For tyramine and benzylamine (reference substrates of MAO and PrAO already demonstrated to activate 2-DG uptake in rodent adipocytes</w:t>
      </w:r>
      <w:r>
        <w:rPr>
          <w:rFonts w:ascii="Book Antiqua" w:eastAsia="Book Antiqua" w:hAnsi="Book Antiqua" w:cs="Book Antiqua"/>
          <w:color w:val="000000"/>
          <w:szCs w:val="30"/>
          <w:vertAlign w:val="superscript"/>
        </w:rPr>
        <w:t>[4,5,18]</w:t>
      </w:r>
      <w:r>
        <w:rPr>
          <w:rFonts w:ascii="Book Antiqua" w:eastAsia="Book Antiqua" w:hAnsi="Book Antiqua" w:cs="Book Antiqua"/>
          <w:color w:val="000000"/>
        </w:rPr>
        <w:t xml:space="preserve">), the stimulatory property on glucose entry was also confirmed. </w:t>
      </w:r>
      <w:r w:rsidR="0069679C">
        <w:rPr>
          <w:rFonts w:ascii="Book Antiqua" w:eastAsia="Book Antiqua" w:hAnsi="Book Antiqua" w:cs="Book Antiqua"/>
          <w:color w:val="000000"/>
        </w:rPr>
        <w:t>As</w:t>
      </w:r>
      <w:r>
        <w:rPr>
          <w:rFonts w:ascii="Book Antiqua" w:eastAsia="Book Antiqua" w:hAnsi="Book Antiqua" w:cs="Book Antiqua"/>
          <w:color w:val="000000"/>
        </w:rPr>
        <w:t xml:space="preserve"> our aim was to detect amines that might reproduce or even overpass the previously described synergism between vanadium and benzylamine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tyramine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or methylamine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such confirmatory observations totally supported our chosen screening approach and amines of reference. Unfortunately, the screening did not allow the detection of a molecule that behaves more efficiently than the reference amines in stimulating glucose consumption. Nevertheless, such </w:t>
      </w:r>
      <w:r w:rsidR="0069679C">
        <w:rPr>
          <w:rFonts w:ascii="Book Antiqua" w:eastAsia="Book Antiqua" w:hAnsi="Book Antiqua" w:cs="Book Antiqua"/>
          <w:color w:val="000000"/>
        </w:rPr>
        <w:t xml:space="preserve">an </w:t>
      </w:r>
      <w:r>
        <w:rPr>
          <w:rFonts w:ascii="Book Antiqua" w:eastAsia="Book Antiqua" w:hAnsi="Book Antiqua" w:cs="Book Antiqua"/>
          <w:color w:val="000000"/>
        </w:rPr>
        <w:t>approach identified various catecholaminergic neurotransmitters as potent activators of glucose uptake when present at 0.1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together with vanadium. In fact, it was not so amazing to find adrenaline, noradrenaline and dopamine among the best hits of this preliminary screening since they share with the reference amines the capacity to be substrates of amine oxidases. However, a different readout was obtained with histamine, a well-known substrate of diamine oxidase, which was hardly more active at 1 than at 0.1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and with serotonin (a MAO-A substrate also known as 5-hydroxytryptamine), which was almost ineffective. </w:t>
      </w:r>
    </w:p>
    <w:p w14:paraId="7926AB62" w14:textId="671C3BA6" w:rsidR="00A77B3E" w:rsidRDefault="005062F7" w:rsidP="00AC3844">
      <w:pPr>
        <w:spacing w:line="360" w:lineRule="auto"/>
        <w:ind w:firstLineChars="100" w:firstLine="240"/>
        <w:jc w:val="both"/>
      </w:pPr>
      <w:r>
        <w:rPr>
          <w:rFonts w:ascii="Book Antiqua" w:eastAsia="Book Antiqua" w:hAnsi="Book Antiqua" w:cs="Book Antiqua"/>
          <w:color w:val="000000"/>
        </w:rPr>
        <w:t xml:space="preserve">Noradrenaline and adrenaline were consequently considered as the major novel hits of the screening. On the large number of observations obtained during the primary screening and its further exploration steps, these two catecholamines clearly reproduced </w:t>
      </w:r>
      <w:r w:rsidR="0069679C">
        <w:rPr>
          <w:rFonts w:ascii="Book Antiqua" w:eastAsia="Book Antiqua" w:hAnsi="Book Antiqua" w:cs="Book Antiqua"/>
          <w:color w:val="000000"/>
        </w:rPr>
        <w:t>approximately</w:t>
      </w:r>
      <w:r>
        <w:rPr>
          <w:rFonts w:ascii="Book Antiqua" w:eastAsia="Book Antiqua" w:hAnsi="Book Antiqua" w:cs="Book Antiqua"/>
          <w:color w:val="000000"/>
        </w:rPr>
        <w:t xml:space="preserve"> 70</w:t>
      </w:r>
      <w:r w:rsidR="00AC3844">
        <w:rPr>
          <w:rFonts w:ascii="Book Antiqua" w:eastAsia="Book Antiqua" w:hAnsi="Book Antiqua" w:cs="Book Antiqua"/>
          <w:color w:val="000000"/>
        </w:rPr>
        <w:t>%</w:t>
      </w:r>
      <w:r>
        <w:rPr>
          <w:rFonts w:ascii="Book Antiqua" w:eastAsia="Book Antiqua" w:hAnsi="Book Antiqua" w:cs="Book Antiqua"/>
          <w:color w:val="000000"/>
        </w:rPr>
        <w:t>-80% of insulin stimulation on glucose entry when present at 0.1-1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in combination with 0.1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(cumulated number of preparations was </w:t>
      </w:r>
      <w:r w:rsidRPr="00AC3844">
        <w:rPr>
          <w:rFonts w:ascii="Book Antiqua" w:eastAsia="Book Antiqua" w:hAnsi="Book Antiqua" w:cs="Book Antiqua"/>
          <w:i/>
          <w:iCs/>
          <w:color w:val="000000"/>
        </w:rPr>
        <w:t>n</w:t>
      </w:r>
      <w:r>
        <w:rPr>
          <w:rFonts w:ascii="Book Antiqua" w:eastAsia="Book Antiqua" w:hAnsi="Book Antiqua" w:cs="Book Antiqua"/>
          <w:color w:val="000000"/>
        </w:rPr>
        <w:t> = 53 for each catecholamine). Although we were aware of the apparently extra-physiological nature of such</w:t>
      </w:r>
      <w:r w:rsidR="0069679C">
        <w:rPr>
          <w:rFonts w:ascii="Book Antiqua" w:eastAsia="Book Antiqua" w:hAnsi="Book Antiqua" w:cs="Book Antiqua"/>
          <w:color w:val="000000"/>
        </w:rPr>
        <w:t xml:space="preserve"> an</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effect, we further explored its </w:t>
      </w:r>
      <w:r>
        <w:rPr>
          <w:rFonts w:ascii="Book Antiqua" w:eastAsia="Book Antiqua" w:hAnsi="Book Antiqua" w:cs="Book Antiqua"/>
          <w:color w:val="000000"/>
        </w:rPr>
        <w:lastRenderedPageBreak/>
        <w:t>putative mechanisms of action, keeping in mind that these neurotransmitters are well-known substrates of central MAOs, which deaminate them into the corresponding aldehydes and hydrogen peroxide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5B89D253" w14:textId="77777777" w:rsidR="00A77B3E" w:rsidRDefault="00A77B3E">
      <w:pPr>
        <w:spacing w:line="360" w:lineRule="auto"/>
        <w:jc w:val="both"/>
      </w:pPr>
    </w:p>
    <w:p w14:paraId="5156A094" w14:textId="77777777" w:rsidR="00A77B3E" w:rsidRDefault="005062F7">
      <w:pPr>
        <w:spacing w:line="360" w:lineRule="auto"/>
        <w:jc w:val="both"/>
      </w:pPr>
      <w:r>
        <w:rPr>
          <w:rFonts w:ascii="Book Antiqua" w:eastAsia="Book Antiqua" w:hAnsi="Book Antiqua" w:cs="Book Antiqua"/>
          <w:b/>
          <w:bCs/>
          <w:i/>
          <w:iCs/>
          <w:color w:val="000000"/>
        </w:rPr>
        <w:t>Effects of pargyline and semicarbazide on amine-dependent glucose transport in rat adipocytes</w:t>
      </w:r>
      <w:r>
        <w:rPr>
          <w:rFonts w:ascii="Book Antiqua" w:eastAsia="Book Antiqua" w:hAnsi="Book Antiqua" w:cs="Book Antiqua"/>
          <w:i/>
          <w:iCs/>
          <w:color w:val="000000"/>
        </w:rPr>
        <w:t xml:space="preserve"> </w:t>
      </w:r>
    </w:p>
    <w:p w14:paraId="035B3339" w14:textId="3E54EDB2" w:rsidR="00A77B3E" w:rsidRDefault="005062F7">
      <w:pPr>
        <w:spacing w:line="360" w:lineRule="auto"/>
        <w:jc w:val="both"/>
      </w:pPr>
      <w:r>
        <w:rPr>
          <w:rFonts w:ascii="Book Antiqua" w:eastAsia="Book Antiqua" w:hAnsi="Book Antiqua" w:cs="Book Antiqua"/>
          <w:color w:val="000000"/>
        </w:rPr>
        <w:t>100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did not alter basal 2-DG uptake in rat adipocytes</w:t>
      </w:r>
      <w:r w:rsidR="00B64BDB">
        <w:rPr>
          <w:rFonts w:ascii="Book Antiqua" w:eastAsia="Book Antiqua" w:hAnsi="Book Antiqua" w:cs="Book Antiqua"/>
          <w:color w:val="000000"/>
        </w:rPr>
        <w:t xml:space="preserve"> in t</w:t>
      </w:r>
      <w:r w:rsidR="00C523EE">
        <w:rPr>
          <w:rFonts w:ascii="Book Antiqua" w:eastAsia="Book Antiqua" w:hAnsi="Book Antiqua" w:cs="Book Antiqua"/>
          <w:color w:val="000000"/>
        </w:rPr>
        <w:t>hese mechanistic investigations,</w:t>
      </w:r>
      <w:r w:rsidR="00B64BDB">
        <w:rPr>
          <w:rFonts w:ascii="Book Antiqua" w:eastAsia="Book Antiqua" w:hAnsi="Book Antiqua" w:cs="Book Antiqua"/>
          <w:color w:val="000000"/>
        </w:rPr>
        <w:t xml:space="preserve"> as </w:t>
      </w:r>
      <w:r w:rsidR="00C523EE">
        <w:rPr>
          <w:rFonts w:ascii="Book Antiqua" w:eastAsia="Book Antiqua" w:hAnsi="Book Antiqua" w:cs="Book Antiqua"/>
          <w:color w:val="000000"/>
        </w:rPr>
        <w:t>dur</w:t>
      </w:r>
      <w:r w:rsidR="00B64BDB">
        <w:rPr>
          <w:rFonts w:ascii="Book Antiqua" w:eastAsia="Book Antiqua" w:hAnsi="Book Antiqua" w:cs="Book Antiqua"/>
          <w:color w:val="000000"/>
        </w:rPr>
        <w:t>in</w:t>
      </w:r>
      <w:r w:rsidR="00C523EE">
        <w:rPr>
          <w:rFonts w:ascii="Book Antiqua" w:eastAsia="Book Antiqua" w:hAnsi="Book Antiqua" w:cs="Book Antiqua"/>
          <w:color w:val="000000"/>
        </w:rPr>
        <w:t>g</w:t>
      </w:r>
      <w:r w:rsidR="00B64BDB">
        <w:rPr>
          <w:rFonts w:ascii="Book Antiqua" w:eastAsia="Book Antiqua" w:hAnsi="Book Antiqua" w:cs="Book Antiqua"/>
          <w:color w:val="000000"/>
        </w:rPr>
        <w:t xml:space="preserve"> the preliminary screening experiments</w:t>
      </w:r>
      <w:r>
        <w:rPr>
          <w:rFonts w:ascii="Book Antiqua" w:eastAsia="Book Antiqua" w:hAnsi="Book Antiqua" w:cs="Book Antiqua"/>
          <w:color w:val="000000"/>
        </w:rPr>
        <w:t>. This was also the case for 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pargyline (MAO inhibitor) or 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semicarbazide (SSAO/PrAO inhibitor) (Figure 2). The maximal effect of the high insulin dose (100 n</w:t>
      </w:r>
      <w:r w:rsidR="00336B4A">
        <w:rPr>
          <w:rFonts w:ascii="Book Antiqua" w:hAnsi="Book Antiqua" w:cs="Book Antiqua" w:hint="eastAsia"/>
          <w:color w:val="000000"/>
          <w:lang w:eastAsia="zh-CN"/>
        </w:rPr>
        <w:t>mol/L</w:t>
      </w:r>
      <w:r>
        <w:rPr>
          <w:rFonts w:ascii="Book Antiqua" w:eastAsia="Book Antiqua" w:hAnsi="Book Antiqua" w:cs="Book Antiqua"/>
          <w:color w:val="000000"/>
        </w:rPr>
        <w:t>) was also unaffected by 100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or by the inhibitors, either when tested separately or in combination (Figure 2). These observations fully support why the dose of 0.1 mmol/L vanadate is described as 'ineffective on its own' since it did not alter basal or insulin-stimulated uptake whereas higher doses of vanadium clearly activate glucose transport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56F1676F" w14:textId="23881DC8" w:rsidR="00A77B3E" w:rsidRDefault="005062F7" w:rsidP="00AC3844">
      <w:pPr>
        <w:spacing w:line="360" w:lineRule="auto"/>
        <w:ind w:firstLineChars="100" w:firstLine="240"/>
        <w:jc w:val="both"/>
      </w:pPr>
      <w:r>
        <w:rPr>
          <w:rFonts w:ascii="Book Antiqua" w:eastAsia="Book Antiqua" w:hAnsi="Book Antiqua" w:cs="Book Antiqua"/>
          <w:color w:val="000000"/>
        </w:rPr>
        <w:t>The stimulation of 2-DG uptake induced by the combination of 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hydrogen peroxide and 100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vanadium corresponds to a well-recognized potentiation of the separate effects of ROS and metal ions</w:t>
      </w:r>
      <w:r>
        <w:rPr>
          <w:rFonts w:ascii="Book Antiqua" w:eastAsia="Book Antiqua" w:hAnsi="Book Antiqua" w:cs="Book Antiqua"/>
          <w:color w:val="000000"/>
          <w:szCs w:val="30"/>
          <w:vertAlign w:val="superscript"/>
        </w:rPr>
        <w:t>[20,37]</w:t>
      </w:r>
      <w:r>
        <w:rPr>
          <w:rFonts w:ascii="Book Antiqua" w:eastAsia="Book Antiqua" w:hAnsi="Book Antiqua" w:cs="Book Antiqua"/>
          <w:color w:val="000000"/>
        </w:rPr>
        <w:t>, and results from the non-enzymatic generation of peroxovanadate, a potent insulin mimicker</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efficacy of which was confirmed here (Figure 3). Notably, the effect of </w:t>
      </w:r>
      <w:r w:rsidR="00B14532">
        <w:rPr>
          <w:rFonts w:ascii="Book Antiqua" w:eastAsia="Book Antiqua" w:hAnsi="Book Antiqua" w:cs="Book Antiqua"/>
          <w:color w:val="000000"/>
        </w:rPr>
        <w:t xml:space="preserve">hydrogen peroxide </w:t>
      </w:r>
      <w:r>
        <w:rPr>
          <w:rFonts w:ascii="Book Antiqua" w:eastAsia="Book Antiqua" w:hAnsi="Book Antiqua" w:cs="Book Antiqua"/>
          <w:color w:val="000000"/>
        </w:rPr>
        <w:t xml:space="preserve">+ </w:t>
      </w:r>
      <w:r w:rsidR="00B14532">
        <w:rPr>
          <w:rFonts w:ascii="Book Antiqua" w:eastAsia="Book Antiqua" w:hAnsi="Book Antiqua" w:cs="Book Antiqua"/>
          <w:color w:val="000000"/>
        </w:rPr>
        <w:t xml:space="preserve">vanadium </w:t>
      </w:r>
      <w:r>
        <w:rPr>
          <w:rFonts w:ascii="Book Antiqua" w:eastAsia="Book Antiqua" w:hAnsi="Book Antiqua" w:cs="Book Antiqua"/>
          <w:color w:val="000000"/>
        </w:rPr>
        <w:t>was not impaired by the MAO and PrAO inhibitors. In contrast, the blockade of MAO and/or PrAO by pargyline and/or semicarbazide prevented tyramine, benzylamine, N-acetylputrecine, tryptamine and histamine from activating glucose transport (Figure 3). A complete inhibition of the latter amines was observed with the combination of pargyline and semicarbazide. However, for benzylamine and histamine, maximal inhibition was attained with semicarbazide alone, without any further inhibition obtained by its combination with pargyline (Figure 3). Surprisingly, the amine oxidase inhibitors, used either separately or in combination, were totally unable to alter the activation of glucose uptake by deoxyepine</w:t>
      </w:r>
      <w:r w:rsidR="00B14532">
        <w:rPr>
          <w:rFonts w:ascii="Book Antiqua" w:eastAsia="Book Antiqua" w:hAnsi="Book Antiqua" w:cs="Book Antiqua"/>
          <w:color w:val="000000"/>
        </w:rPr>
        <w:t>p</w:t>
      </w:r>
      <w:r>
        <w:rPr>
          <w:rFonts w:ascii="Book Antiqua" w:eastAsia="Book Antiqua" w:hAnsi="Book Antiqua" w:cs="Book Antiqua"/>
          <w:color w:val="000000"/>
        </w:rPr>
        <w:t xml:space="preserve">hrine, adrenaline, dopamine or </w:t>
      </w:r>
      <w:r>
        <w:rPr>
          <w:rFonts w:ascii="Book Antiqua" w:eastAsia="Book Antiqua" w:hAnsi="Book Antiqua" w:cs="Book Antiqua"/>
          <w:color w:val="000000"/>
        </w:rPr>
        <w:lastRenderedPageBreak/>
        <w:t xml:space="preserve">noradrenaline (Figure 3). </w:t>
      </w:r>
      <w:r w:rsidR="00B14532">
        <w:rPr>
          <w:rFonts w:ascii="Book Antiqua" w:eastAsia="Book Antiqua" w:hAnsi="Book Antiqua" w:cs="Book Antiqua"/>
          <w:color w:val="000000"/>
        </w:rPr>
        <w:t>This</w:t>
      </w:r>
      <w:r>
        <w:rPr>
          <w:rFonts w:ascii="Book Antiqua" w:eastAsia="Book Antiqua" w:hAnsi="Book Antiqua" w:cs="Book Antiqua"/>
          <w:color w:val="000000"/>
        </w:rPr>
        <w:t xml:space="preserve"> finding was unexpected </w:t>
      </w:r>
      <w:r w:rsidR="00B14532">
        <w:rPr>
          <w:rFonts w:ascii="Book Antiqua" w:eastAsia="Book Antiqua" w:hAnsi="Book Antiqua" w:cs="Book Antiqua"/>
          <w:color w:val="000000"/>
        </w:rPr>
        <w:t>as</w:t>
      </w:r>
      <w:r>
        <w:rPr>
          <w:rFonts w:ascii="Book Antiqua" w:eastAsia="Book Antiqua" w:hAnsi="Book Antiqua" w:cs="Book Antiqua"/>
          <w:color w:val="000000"/>
        </w:rPr>
        <w:t xml:space="preserve"> it was initially supposed that catecholamines activat</w:t>
      </w:r>
      <w:r w:rsidR="00B14532">
        <w:rPr>
          <w:rFonts w:ascii="Book Antiqua" w:eastAsia="Book Antiqua" w:hAnsi="Book Antiqua" w:cs="Book Antiqua"/>
          <w:color w:val="000000"/>
        </w:rPr>
        <w:t>ed</w:t>
      </w:r>
      <w:r>
        <w:rPr>
          <w:rFonts w:ascii="Book Antiqua" w:eastAsia="Book Antiqua" w:hAnsi="Book Antiqua" w:cs="Book Antiqua"/>
          <w:color w:val="000000"/>
        </w:rPr>
        <w:t xml:space="preserve"> 2-DG uptake in rat adipocytes in a manner similar to that of other widely recognized substrates of MAO or PrAO</w:t>
      </w:r>
      <w:r>
        <w:rPr>
          <w:rFonts w:ascii="Book Antiqua" w:eastAsia="Book Antiqua" w:hAnsi="Book Antiqua" w:cs="Book Antiqua"/>
          <w:color w:val="000000"/>
          <w:szCs w:val="30"/>
          <w:vertAlign w:val="superscript"/>
        </w:rPr>
        <w:t>[7,17]</w:t>
      </w:r>
      <w:r>
        <w:rPr>
          <w:rFonts w:ascii="Book Antiqua" w:eastAsia="Book Antiqua" w:hAnsi="Book Antiqua" w:cs="Book Antiqua"/>
          <w:color w:val="000000"/>
        </w:rPr>
        <w:t>.</w:t>
      </w:r>
    </w:p>
    <w:p w14:paraId="3DEB9792" w14:textId="2D1986D4" w:rsidR="00A77B3E" w:rsidRDefault="005062F7" w:rsidP="00AC3844">
      <w:pPr>
        <w:spacing w:line="360" w:lineRule="auto"/>
        <w:ind w:firstLineChars="100" w:firstLine="240"/>
        <w:jc w:val="both"/>
      </w:pPr>
      <w:r>
        <w:rPr>
          <w:rFonts w:ascii="Book Antiqua" w:eastAsia="Book Antiqua" w:hAnsi="Book Antiqua" w:cs="Book Antiqua"/>
          <w:color w:val="000000"/>
        </w:rPr>
        <w:t xml:space="preserve">In fact, noradrenaline, adrenaline, dopamine and deoxyepinephrine can be considered as "false hits" </w:t>
      </w:r>
      <w:r w:rsidR="00B14532">
        <w:rPr>
          <w:rFonts w:ascii="Book Antiqua" w:eastAsia="Book Antiqua" w:hAnsi="Book Antiqua" w:cs="Book Antiqua"/>
          <w:color w:val="000000"/>
        </w:rPr>
        <w:t>in</w:t>
      </w:r>
      <w:r>
        <w:rPr>
          <w:rFonts w:ascii="Book Antiqua" w:eastAsia="Book Antiqua" w:hAnsi="Book Antiqua" w:cs="Book Antiqua"/>
          <w:color w:val="000000"/>
        </w:rPr>
        <w:t xml:space="preserve"> our screening. Elevated concentrations of these catecholamines stimulat</w:t>
      </w:r>
      <w:r w:rsidR="00B14532">
        <w:rPr>
          <w:rFonts w:ascii="Book Antiqua" w:eastAsia="Book Antiqua" w:hAnsi="Book Antiqua" w:cs="Book Antiqua"/>
          <w:color w:val="000000"/>
        </w:rPr>
        <w:t>ed</w:t>
      </w:r>
      <w:r>
        <w:rPr>
          <w:rFonts w:ascii="Book Antiqua" w:eastAsia="Book Antiqua" w:hAnsi="Book Antiqua" w:cs="Book Antiqua"/>
          <w:color w:val="000000"/>
        </w:rPr>
        <w:t xml:space="preserve"> hexose uptake in a manner that resembled that of hydrogen peroxide, but which was basically distinct from that of other MAO or PrAO substrates; including those used as internal references (benzylamine, methylamine, tyramine). In other words, their mechanism of action appeared independent from MAO or PrAO activity. </w:t>
      </w:r>
    </w:p>
    <w:p w14:paraId="1222810D" w14:textId="52E0D579" w:rsidR="00A77B3E" w:rsidRDefault="005062F7" w:rsidP="00AC3844">
      <w:pPr>
        <w:spacing w:line="360" w:lineRule="auto"/>
        <w:ind w:firstLineChars="100" w:firstLine="240"/>
        <w:jc w:val="both"/>
      </w:pPr>
      <w:r>
        <w:rPr>
          <w:rFonts w:ascii="Book Antiqua" w:eastAsia="Book Antiqua" w:hAnsi="Book Antiqua" w:cs="Book Antiqua"/>
          <w:color w:val="000000"/>
        </w:rPr>
        <w:t xml:space="preserve">At this point, it is worth mentioning that </w:t>
      </w:r>
      <w:r w:rsidR="00B14532">
        <w:rPr>
          <w:rFonts w:ascii="Book Antiqua" w:eastAsia="Book Antiqua" w:hAnsi="Book Antiqua" w:cs="Book Antiqua"/>
          <w:color w:val="000000"/>
        </w:rPr>
        <w:t>the</w:t>
      </w:r>
      <w:r>
        <w:rPr>
          <w:rFonts w:ascii="Book Antiqua" w:eastAsia="Book Antiqua" w:hAnsi="Book Antiqua" w:cs="Book Antiqua"/>
          <w:color w:val="000000"/>
        </w:rPr>
        <w:t xml:space="preserve"> "insulin-like" effect of several catecholamines could not be qualified as non-specific since not observed with most of the other amines tested at 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This was probably not a toxic effect, </w:t>
      </w:r>
      <w:r w:rsidR="00B14532">
        <w:rPr>
          <w:rFonts w:ascii="Book Antiqua" w:eastAsia="Book Antiqua" w:hAnsi="Book Antiqua" w:cs="Book Antiqua"/>
          <w:color w:val="000000"/>
        </w:rPr>
        <w:t>as</w:t>
      </w:r>
      <w:r>
        <w:rPr>
          <w:rFonts w:ascii="Book Antiqua" w:eastAsia="Book Antiqua" w:hAnsi="Book Antiqua" w:cs="Book Antiqua"/>
          <w:color w:val="000000"/>
        </w:rPr>
        <w:t xml:space="preserve"> noxious chemical species are rather inhibiting than facilitating or mimicking insulin action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50BD8E5D" w14:textId="01885F12" w:rsidR="00A77B3E" w:rsidRDefault="005062F7" w:rsidP="00AC3844">
      <w:pPr>
        <w:spacing w:line="360" w:lineRule="auto"/>
        <w:ind w:firstLineChars="100" w:firstLine="240"/>
        <w:jc w:val="both"/>
      </w:pPr>
      <w:r>
        <w:rPr>
          <w:rFonts w:ascii="Book Antiqua" w:eastAsia="Book Antiqua" w:hAnsi="Book Antiqua" w:cs="Book Antiqua"/>
          <w:color w:val="000000"/>
        </w:rPr>
        <w:t xml:space="preserve">Regarding the effect of dopamine, its resistance to the blockade by the dopaminergic antagonist metoclopramide (Figure 4) did not suggest any mediation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dopaminergic receptor activation. Similarly, dopaminergic receptors were apparently not involved in the stimulation of 2-DG uptake by adrenaline or noradrenaline (Figure 4). Thus, further exploration consisted </w:t>
      </w:r>
      <w:r w:rsidR="00B14532">
        <w:rPr>
          <w:rFonts w:ascii="Book Antiqua" w:eastAsia="Book Antiqua" w:hAnsi="Book Antiqua" w:cs="Book Antiqua"/>
          <w:color w:val="000000"/>
        </w:rPr>
        <w:t>of</w:t>
      </w:r>
      <w:r>
        <w:rPr>
          <w:rFonts w:ascii="Book Antiqua" w:eastAsia="Book Antiqua" w:hAnsi="Book Antiqua" w:cs="Book Antiqua"/>
          <w:color w:val="000000"/>
        </w:rPr>
        <w:t xml:space="preserve"> testing whether adrenergic receptors, which bind catecholamines, were involved in their stimulatory action on hexose uptake. Hence, diverse </w:t>
      </w:r>
      <w:r w:rsidR="00C523EE" w:rsidRPr="00E02450">
        <w:rPr>
          <w:rFonts w:ascii="Symbol" w:eastAsia="Book Antiqua" w:hAnsi="Symbol" w:cs="Book Antiqua"/>
          <w:color w:val="000000"/>
        </w:rPr>
        <w:t></w:t>
      </w:r>
      <w:r>
        <w:rPr>
          <w:rFonts w:ascii="Book Antiqua" w:eastAsia="Book Antiqua" w:hAnsi="Book Antiqua" w:cs="Book Antiqua"/>
          <w:color w:val="000000"/>
        </w:rPr>
        <w:t>-adrenoreceptor (</w:t>
      </w:r>
      <w:r w:rsidR="00C523EE" w:rsidRPr="00646CDB">
        <w:rPr>
          <w:rFonts w:ascii="Symbol" w:eastAsia="Book Antiqua" w:hAnsi="Symbol" w:cs="Book Antiqua"/>
          <w:color w:val="000000"/>
        </w:rPr>
        <w:t></w:t>
      </w:r>
      <w:r>
        <w:rPr>
          <w:rFonts w:ascii="Book Antiqua" w:eastAsia="Book Antiqua" w:hAnsi="Book Antiqua" w:cs="Book Antiqua"/>
          <w:color w:val="000000"/>
        </w:rPr>
        <w:t xml:space="preserve">-AR) agonists have already </w:t>
      </w:r>
      <w:r w:rsidR="00B14532">
        <w:rPr>
          <w:rFonts w:ascii="Book Antiqua" w:eastAsia="Book Antiqua" w:hAnsi="Book Antiqua" w:cs="Book Antiqua"/>
          <w:color w:val="000000"/>
        </w:rPr>
        <w:t xml:space="preserve">been </w:t>
      </w:r>
      <w:r>
        <w:rPr>
          <w:rFonts w:ascii="Book Antiqua" w:eastAsia="Book Antiqua" w:hAnsi="Book Antiqua" w:cs="Book Antiqua"/>
          <w:color w:val="000000"/>
        </w:rPr>
        <w:t>reported to modulate glucose transport activity in adipocytes, but with contradictory effects, from stimulatory</w:t>
      </w:r>
      <w:r>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xml:space="preserve"> to inhibitory</w:t>
      </w:r>
      <w:r>
        <w:rPr>
          <w:rFonts w:ascii="Book Antiqua" w:eastAsia="Book Antiqua" w:hAnsi="Book Antiqua" w:cs="Book Antiqua"/>
          <w:color w:val="000000"/>
          <w:szCs w:val="30"/>
          <w:vertAlign w:val="superscript"/>
        </w:rPr>
        <w:t>[31,43]</w:t>
      </w:r>
      <w:r>
        <w:rPr>
          <w:rFonts w:ascii="Book Antiqua" w:eastAsia="Book Antiqua" w:hAnsi="Book Antiqua" w:cs="Book Antiqua"/>
          <w:color w:val="000000"/>
        </w:rPr>
        <w:t xml:space="preserve"> depending on the nature (white, beige, brown) of the adipocytes, the animal species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r w:rsidR="00B14532">
        <w:rPr>
          <w:rFonts w:ascii="Book Antiqua" w:eastAsia="Book Antiqua" w:hAnsi="Book Antiqua" w:cs="Book Antiqua"/>
          <w:color w:val="000000"/>
        </w:rPr>
        <w:t>and</w:t>
      </w:r>
      <w:r>
        <w:rPr>
          <w:rFonts w:ascii="Book Antiqua" w:eastAsia="Book Antiqua" w:hAnsi="Book Antiqua" w:cs="Book Antiqua"/>
          <w:color w:val="000000"/>
        </w:rPr>
        <w:t xml:space="preserve"> the experimental conditions tested.</w:t>
      </w:r>
    </w:p>
    <w:p w14:paraId="78C7701D" w14:textId="77777777" w:rsidR="00AC3844" w:rsidRDefault="00AC3844">
      <w:pPr>
        <w:spacing w:line="360" w:lineRule="auto"/>
        <w:jc w:val="both"/>
        <w:rPr>
          <w:rFonts w:ascii="Book Antiqua" w:eastAsia="Book Antiqua" w:hAnsi="Book Antiqua" w:cs="Book Antiqua"/>
          <w:color w:val="000000"/>
          <w:shd w:val="clear" w:color="auto" w:fill="FFFF00"/>
        </w:rPr>
      </w:pPr>
    </w:p>
    <w:p w14:paraId="6E534A50" w14:textId="495D6A42" w:rsidR="00A77B3E" w:rsidRDefault="005062F7">
      <w:pPr>
        <w:spacing w:line="360" w:lineRule="auto"/>
        <w:jc w:val="both"/>
      </w:pPr>
      <w:r>
        <w:rPr>
          <w:rFonts w:ascii="Book Antiqua" w:eastAsia="Book Antiqua" w:hAnsi="Book Antiqua" w:cs="Book Antiqua"/>
          <w:b/>
          <w:bCs/>
          <w:i/>
          <w:iCs/>
          <w:color w:val="000000"/>
        </w:rPr>
        <w:t>Short-term effects of adrenergic agents on glucose transport in rat adipocytes</w:t>
      </w:r>
    </w:p>
    <w:p w14:paraId="0C56D048" w14:textId="0FB850F5" w:rsidR="00A77B3E" w:rsidRDefault="005062F7">
      <w:pPr>
        <w:spacing w:line="360" w:lineRule="auto"/>
        <w:jc w:val="both"/>
      </w:pPr>
      <w:r>
        <w:rPr>
          <w:rFonts w:ascii="Book Antiqua" w:eastAsia="Book Antiqua" w:hAnsi="Book Antiqua" w:cs="Book Antiqua"/>
          <w:color w:val="000000"/>
        </w:rPr>
        <w:t xml:space="preserve">Further pharmacological tests required to study the activation of hexose transport by high doses of catecholamines were performed with increasing doses of </w:t>
      </w:r>
      <w:r w:rsidR="00C523EE" w:rsidRPr="00646CDB">
        <w:rPr>
          <w:rFonts w:ascii="Symbol" w:eastAsia="Book Antiqua" w:hAnsi="Symbol" w:cs="Book Antiqua"/>
          <w:color w:val="000000"/>
        </w:rPr>
        <w:t></w:t>
      </w:r>
      <w:r>
        <w:rPr>
          <w:rFonts w:ascii="Book Antiqua" w:eastAsia="Book Antiqua" w:hAnsi="Book Antiqua" w:cs="Book Antiqua"/>
          <w:color w:val="000000"/>
        </w:rPr>
        <w:t>-adrenoreceptor (</w:t>
      </w:r>
      <w:r w:rsidR="00C523EE" w:rsidRPr="00646CDB">
        <w:rPr>
          <w:rFonts w:ascii="Symbol" w:eastAsia="Book Antiqua" w:hAnsi="Symbol" w:cs="Book Antiqua"/>
          <w:color w:val="000000"/>
        </w:rPr>
        <w:t></w:t>
      </w:r>
      <w:r>
        <w:rPr>
          <w:rFonts w:ascii="Book Antiqua" w:eastAsia="Book Antiqua" w:hAnsi="Book Antiqua" w:cs="Book Antiqua"/>
          <w:color w:val="000000"/>
        </w:rPr>
        <w:t>-AR) agonists in rat adipocytes, still in the presence of 100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w:t>
      </w:r>
      <w:r w:rsidR="00336B4A">
        <w:rPr>
          <w:rFonts w:ascii="Book Antiqua" w:eastAsia="Book Antiqua" w:hAnsi="Book Antiqua" w:cs="Book Antiqua"/>
          <w:color w:val="000000"/>
        </w:rPr>
        <w:lastRenderedPageBreak/>
        <w:t>vanadate: amidephrine, a</w:t>
      </w:r>
      <w:r>
        <w:rPr>
          <w:rFonts w:ascii="Book Antiqua" w:eastAsia="Book Antiqua" w:hAnsi="Book Antiqua" w:cs="Book Antiqua"/>
          <w:color w:val="000000"/>
        </w:rPr>
        <w:t xml:space="preserve"> </w:t>
      </w:r>
      <w:r w:rsidR="00C523EE"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-AR agonist, and brimonidine, an </w:t>
      </w:r>
      <w:r w:rsidR="00C523EE"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-AR agonist. Figure 5 indicates that stimulation </w:t>
      </w:r>
      <w:r w:rsidR="00B14532">
        <w:rPr>
          <w:rFonts w:ascii="Book Antiqua" w:eastAsia="Book Antiqua" w:hAnsi="Book Antiqua" w:cs="Book Antiqua"/>
          <w:color w:val="000000"/>
        </w:rPr>
        <w:t>with</w:t>
      </w:r>
      <w:r>
        <w:rPr>
          <w:rFonts w:ascii="Book Antiqua" w:eastAsia="Book Antiqua" w:hAnsi="Book Antiqua" w:cs="Book Antiqua"/>
          <w:color w:val="000000"/>
        </w:rPr>
        <w:t xml:space="preserve"> millimolar doses of catecholamines was not reproduced with these selective activators of </w:t>
      </w:r>
      <w:r w:rsidR="00C523EE" w:rsidRPr="00646CDB">
        <w:rPr>
          <w:rFonts w:ascii="Symbol" w:eastAsia="Book Antiqua" w:hAnsi="Symbol" w:cs="Book Antiqua"/>
          <w:color w:val="000000"/>
        </w:rPr>
        <w: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and </w:t>
      </w:r>
      <w:r w:rsidR="00C523EE" w:rsidRPr="00E02450">
        <w:rPr>
          <w:rFonts w:ascii="Symbol" w:eastAsia="Book Antiqua" w:hAnsi="Symbol" w:cs="Book Antiqua"/>
          <w:color w:val="000000"/>
        </w:rPr>
        <w: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-ARs in rat adipocytes, at least after short-term exposure to doses from 10 n</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up to 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w:t>
      </w:r>
    </w:p>
    <w:p w14:paraId="79811F50" w14:textId="4D25F43E" w:rsidR="00A77B3E" w:rsidRDefault="005062F7" w:rsidP="00AC3844">
      <w:pPr>
        <w:spacing w:line="360" w:lineRule="auto"/>
        <w:ind w:firstLineChars="100" w:firstLine="240"/>
        <w:jc w:val="both"/>
      </w:pPr>
      <w:r>
        <w:rPr>
          <w:rFonts w:ascii="Book Antiqua" w:eastAsia="Book Antiqua" w:hAnsi="Book Antiqua" w:cs="Book Antiqua"/>
          <w:color w:val="000000"/>
        </w:rPr>
        <w:t xml:space="preserve">Studies performed with </w:t>
      </w:r>
      <w:r w:rsidR="00C523EE" w:rsidRPr="00646CDB">
        <w:rPr>
          <w:rFonts w:ascii="Symbol" w:eastAsia="Book Antiqua" w:hAnsi="Symbol" w:cs="Book Antiqua"/>
          <w:color w:val="000000"/>
        </w:rPr>
        <w:t></w:t>
      </w:r>
      <w:r>
        <w:rPr>
          <w:rFonts w:ascii="Book Antiqua" w:eastAsia="Book Antiqua" w:hAnsi="Book Antiqua" w:cs="Book Antiqua"/>
          <w:color w:val="000000"/>
        </w:rPr>
        <w:t>-AR agonists also indicated that several of them were totally unable to immediately activate glucose uptake, from micromolar to millimolar doses: procaterol (</w:t>
      </w:r>
      <w:r w:rsidR="00C523EE"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-AR agonist), CGP 12177 and CL 316243 (</w:t>
      </w:r>
      <w:r w:rsidR="00C523EE"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 xml:space="preserve">-AR agonists) (Figure 5, right panel). Only the </w:t>
      </w:r>
      <w:r w:rsidRPr="00E02450">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-receptor agonist dobutamine and the pan-agonist (active on </w:t>
      </w:r>
      <w:r w:rsidR="00C523EE"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w:t>
      </w:r>
      <w:r w:rsidR="00C523EE"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t>
      </w:r>
      <w:r w:rsidR="00C523EE"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 xml:space="preserve">-ARs) isoprenaline reproduced at submillimolar and millimolar concentrations the hexose uptake stimulation observed with catecholamines. As these </w:t>
      </w:r>
      <w:r w:rsidR="00A74749" w:rsidRPr="00646CDB">
        <w:rPr>
          <w:rFonts w:ascii="Symbol" w:eastAsia="Book Antiqua" w:hAnsi="Symbol" w:cs="Book Antiqua"/>
          <w:color w:val="000000"/>
        </w:rPr>
        <w:t></w:t>
      </w:r>
      <w:r>
        <w:rPr>
          <w:rFonts w:ascii="Book Antiqua" w:eastAsia="Book Antiqua" w:hAnsi="Book Antiqua" w:cs="Book Antiqua"/>
          <w:color w:val="000000"/>
        </w:rPr>
        <w:t xml:space="preserve">-AR agonists are secondary amines structurally close to catecholamines, they can undergo similar amine oxidation, and thereby stimulate uptake independently from </w:t>
      </w:r>
      <w:r w:rsidR="00A74749" w:rsidRPr="00646CDB">
        <w:rPr>
          <w:rFonts w:ascii="Symbol" w:eastAsia="Book Antiqua" w:hAnsi="Symbol" w:cs="Book Antiqua"/>
          <w:color w:val="000000"/>
        </w:rPr>
        <w:t></w:t>
      </w:r>
      <w:r>
        <w:rPr>
          <w:rFonts w:ascii="Book Antiqua" w:eastAsia="Book Antiqua" w:hAnsi="Book Antiqua" w:cs="Book Antiqua"/>
          <w:color w:val="000000"/>
        </w:rPr>
        <w:t xml:space="preserve">-AR activation,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a MAO-, or PrAO-dependent mechanism (as depicted for tyramine and tryptamine in Figure 3) or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auto-oxidation process, as proposed for adrenaline.</w:t>
      </w:r>
    </w:p>
    <w:p w14:paraId="198048A1" w14:textId="28584617" w:rsidR="00A77B3E" w:rsidRDefault="005062F7" w:rsidP="00AC3844">
      <w:pPr>
        <w:spacing w:line="360" w:lineRule="auto"/>
        <w:ind w:firstLineChars="100" w:firstLine="240"/>
        <w:jc w:val="both"/>
      </w:pPr>
      <w:r>
        <w:rPr>
          <w:rFonts w:ascii="Book Antiqua" w:eastAsia="Book Antiqua" w:hAnsi="Book Antiqua" w:cs="Book Antiqua"/>
          <w:color w:val="000000"/>
        </w:rPr>
        <w:t xml:space="preserve">At this step, the use of several AR-antagonists was necessary to study whether the effects of adrenaline and noradrenaline, but also those of isoprenaline, dobutamine and dopamine were resistant to adrenergic blockade. The selective </w:t>
      </w:r>
      <w:r w:rsidR="00A74749">
        <w:rPr>
          <w:rFonts w:ascii="Symbol" w:eastAsia="Book Antiqua" w:hAnsi="Symbol" w:cs="Book Antiqua"/>
          <w:color w:val="000000"/>
        </w:rPr>
        <w: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-AR antagonist, methoxy-idazoxan (also known as RX 821002), did not influence at 10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the effects of adrenaline or noradrenaline on glucose transport in rat adipocytes in the presence of vanadate (Figure 6). However, this dose-dependent experiment definitely show</w:t>
      </w:r>
      <w:r w:rsidR="002C1465">
        <w:rPr>
          <w:rFonts w:ascii="Book Antiqua" w:eastAsia="Book Antiqua" w:hAnsi="Book Antiqua" w:cs="Book Antiqua"/>
          <w:color w:val="000000"/>
        </w:rPr>
        <w:t>ed</w:t>
      </w:r>
      <w:r>
        <w:rPr>
          <w:rFonts w:ascii="Book Antiqua" w:eastAsia="Book Antiqua" w:hAnsi="Book Antiqua" w:cs="Book Antiqua"/>
          <w:color w:val="000000"/>
        </w:rPr>
        <w:t xml:space="preserve"> that a substantial activation of hexose uptake is detected only with 0.1 and 1 mmol/L of noradrenaline and adrenaline, while lower doses (</w:t>
      </w:r>
      <w:r w:rsidRPr="00AC3844">
        <w:rPr>
          <w:rFonts w:ascii="Book Antiqua" w:eastAsia="Book Antiqua" w:hAnsi="Book Antiqua" w:cs="Book Antiqua"/>
          <w:i/>
          <w:iCs/>
          <w:color w:val="000000"/>
        </w:rPr>
        <w:t>e.g.</w:t>
      </w:r>
      <w:r w:rsidR="00AC3844">
        <w:rPr>
          <w:rFonts w:ascii="Book Antiqua" w:eastAsia="Book Antiqua" w:hAnsi="Book Antiqua" w:cs="Book Antiqua"/>
          <w:color w:val="000000"/>
        </w:rPr>
        <w:t>,</w:t>
      </w:r>
      <w:r>
        <w:rPr>
          <w:rFonts w:ascii="Book Antiqua" w:eastAsia="Book Antiqua" w:hAnsi="Book Antiqua" w:cs="Book Antiqua"/>
          <w:color w:val="000000"/>
        </w:rPr>
        <w:t xml:space="preserve"> 10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only tend to moderately enhance the transport activity (Figure 6). No clear-cut effect of </w:t>
      </w:r>
      <w:r w:rsidR="00A74749">
        <w:rPr>
          <w:rFonts w:ascii="Symbol" w:eastAsia="Book Antiqua" w:hAnsi="Symbol" w:cs="Book Antiqua"/>
          <w:color w:val="000000"/>
        </w:rPr>
        <w: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-AR blockade could be detected on any of these two halves of the dose-response curves (Figure 6). Similar observations were made with the </w:t>
      </w:r>
      <w:r w:rsidR="00A74749">
        <w:rPr>
          <w:rFonts w:ascii="Symbol" w:eastAsia="Book Antiqua" w:hAnsi="Symbol" w:cs="Book Antiqua"/>
          <w:color w:val="000000"/>
        </w:rPr>
        <w: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-AR antagonist prazosin at 10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(not shown). Increasing the doses of these two </w:t>
      </w:r>
      <w:r w:rsidR="00A74749">
        <w:rPr>
          <w:rFonts w:ascii="Symbol" w:eastAsia="Book Antiqua" w:hAnsi="Symbol" w:cs="Book Antiqua"/>
          <w:color w:val="000000"/>
        </w:rPr>
        <w:t></w:t>
      </w:r>
      <w:r>
        <w:rPr>
          <w:rFonts w:ascii="Book Antiqua" w:eastAsia="Book Antiqua" w:hAnsi="Book Antiqua" w:cs="Book Antiqua"/>
          <w:color w:val="000000"/>
        </w:rPr>
        <w:t xml:space="preserve">-AR antagonists did not </w:t>
      </w:r>
      <w:r w:rsidR="002C1465">
        <w:rPr>
          <w:rFonts w:ascii="Book Antiqua" w:eastAsia="Book Antiqua" w:hAnsi="Book Antiqua" w:cs="Book Antiqua"/>
          <w:color w:val="000000"/>
        </w:rPr>
        <w:t>provide</w:t>
      </w:r>
      <w:r>
        <w:rPr>
          <w:rFonts w:ascii="Book Antiqua" w:eastAsia="Book Antiqua" w:hAnsi="Book Antiqua" w:cs="Book Antiqua"/>
          <w:color w:val="000000"/>
        </w:rPr>
        <w:t xml:space="preserve"> more conclusive findings (Figure 7). In addition, these high doses of </w:t>
      </w:r>
      <w:r w:rsidR="00A74749">
        <w:rPr>
          <w:rFonts w:ascii="Symbol" w:eastAsia="Book Antiqua" w:hAnsi="Symbol" w:cs="Book Antiqua"/>
          <w:color w:val="000000"/>
        </w:rPr>
        <w:t></w:t>
      </w:r>
      <w:r>
        <w:rPr>
          <w:rFonts w:ascii="Book Antiqua" w:eastAsia="Book Antiqua" w:hAnsi="Book Antiqua" w:cs="Book Antiqua"/>
          <w:color w:val="000000"/>
        </w:rPr>
        <w:t xml:space="preserve">-AR antagonists did not hamper clearly the uptake stimulation by noradrenaline and </w:t>
      </w:r>
      <w:r>
        <w:rPr>
          <w:rFonts w:ascii="Book Antiqua" w:eastAsia="Book Antiqua" w:hAnsi="Book Antiqua" w:cs="Book Antiqua"/>
          <w:color w:val="000000"/>
        </w:rPr>
        <w:lastRenderedPageBreak/>
        <w:t xml:space="preserve">adrenaline. As 0.1 mmol/L RX 821002 also altered the activation by the </w:t>
      </w:r>
      <w:r w:rsidR="00A74749" w:rsidRPr="00646CDB">
        <w:rPr>
          <w:rFonts w:ascii="Symbol" w:eastAsia="Book Antiqua" w:hAnsi="Symbol" w:cs="Book Antiqua"/>
          <w:color w:val="000000"/>
        </w:rPr>
        <w:t></w:t>
      </w:r>
      <w:r>
        <w:rPr>
          <w:rFonts w:ascii="Book Antiqua" w:eastAsia="Book Antiqua" w:hAnsi="Book Antiqua" w:cs="Book Antiqua"/>
          <w:color w:val="000000"/>
        </w:rPr>
        <w:t>-AR agonist isoprenaline, no definitive interpretation could be established from these tests, save that a lack of selectivity is often an expected pitfall of the use of large concentrations of recognized selective agonists and antagonists. Such loss of selectivity is often associated with cytotoxic effects and impairment of integrated biological responses. This was likely the case for RX 821002, which remained ineffective at 10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in most of the studied conditions (Figure 6), while it was inhibitory at 0.1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irrespective of the stimulation studied (Figure 7). This also applied </w:t>
      </w:r>
      <w:r w:rsidR="002C1465">
        <w:rPr>
          <w:rFonts w:ascii="Book Antiqua" w:eastAsia="Book Antiqua" w:hAnsi="Book Antiqua" w:cs="Book Antiqua"/>
          <w:color w:val="000000"/>
        </w:rPr>
        <w:t>to</w:t>
      </w:r>
      <w:r>
        <w:rPr>
          <w:rFonts w:ascii="Book Antiqua" w:eastAsia="Book Antiqua" w:hAnsi="Book Antiqua" w:cs="Book Antiqua"/>
          <w:color w:val="000000"/>
        </w:rPr>
        <w:t xml:space="preserve"> the millimolar dose of prazosin, but was not the case for noradrenaline and adrenaline since their complete dose-response curves exhibited an almost sigmoid shape in the range of studied concentrations without any inhibition at the higher doses tested (Figure 6).</w:t>
      </w:r>
    </w:p>
    <w:p w14:paraId="460594F9" w14:textId="26E72E50" w:rsidR="00A77B3E" w:rsidRDefault="005062F7" w:rsidP="00AC3844">
      <w:pPr>
        <w:spacing w:line="360" w:lineRule="auto"/>
        <w:ind w:firstLineChars="100" w:firstLine="240"/>
        <w:jc w:val="both"/>
      </w:pPr>
      <w:r>
        <w:rPr>
          <w:rFonts w:ascii="Book Antiqua" w:eastAsia="Book Antiqua" w:hAnsi="Book Antiqua" w:cs="Book Antiqua"/>
          <w:color w:val="000000"/>
        </w:rPr>
        <w:t xml:space="preserve">In this context, the </w:t>
      </w:r>
      <w:r w:rsidR="00A74749" w:rsidRPr="00646CDB">
        <w:rPr>
          <w:rFonts w:ascii="Symbol" w:eastAsia="Book Antiqua" w:hAnsi="Symbol" w:cs="Book Antiqua"/>
          <w:color w:val="000000"/>
        </w:rPr>
        <w:t></w:t>
      </w:r>
      <w:r>
        <w:rPr>
          <w:rFonts w:ascii="Book Antiqua" w:eastAsia="Book Antiqua" w:hAnsi="Book Antiqua" w:cs="Book Antiqua"/>
          <w:color w:val="000000"/>
        </w:rPr>
        <w:t>-AR antagonists were tested in order to delineate whether they could block the effects of high doses of catecholamines plus vanadate on 2-DG uptake at a maximal dose limited to 0.1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for managing selectivity. At this dose, bupranolol or propranolol did not hamper basal or insulin-stimulated hexose uptake. They also </w:t>
      </w:r>
      <w:r w:rsidR="002C1465">
        <w:rPr>
          <w:rFonts w:ascii="Book Antiqua" w:eastAsia="Book Antiqua" w:hAnsi="Book Antiqua" w:cs="Book Antiqua"/>
          <w:color w:val="000000"/>
        </w:rPr>
        <w:t>did not affect the</w:t>
      </w:r>
      <w:r>
        <w:rPr>
          <w:rFonts w:ascii="Book Antiqua" w:eastAsia="Book Antiqua" w:hAnsi="Book Antiqua" w:cs="Book Antiqua"/>
          <w:color w:val="000000"/>
        </w:rPr>
        <w:t xml:space="preserve"> tested amines (Figure 8). They were therefore discard</w:t>
      </w:r>
      <w:r w:rsidR="002C1465">
        <w:rPr>
          <w:rFonts w:ascii="Book Antiqua" w:eastAsia="Book Antiqua" w:hAnsi="Book Antiqua" w:cs="Book Antiqua"/>
          <w:color w:val="000000"/>
        </w:rPr>
        <w:t>ed in in the</w:t>
      </w:r>
      <w:r>
        <w:rPr>
          <w:rFonts w:ascii="Book Antiqua" w:eastAsia="Book Antiqua" w:hAnsi="Book Antiqua" w:cs="Book Antiqua"/>
          <w:color w:val="000000"/>
        </w:rPr>
        <w:t xml:space="preserve"> predominant participation of </w:t>
      </w:r>
      <w:r w:rsidR="00A74749" w:rsidRPr="00646CDB">
        <w:rPr>
          <w:rFonts w:ascii="Symbol" w:eastAsia="Book Antiqua" w:hAnsi="Symbol" w:cs="Book Antiqua"/>
          <w:color w:val="000000"/>
        </w:rPr>
        <w:t></w:t>
      </w:r>
      <w:r>
        <w:rPr>
          <w:rFonts w:ascii="Book Antiqua" w:eastAsia="Book Antiqua" w:hAnsi="Book Antiqua" w:cs="Book Antiqua"/>
          <w:color w:val="000000"/>
        </w:rPr>
        <w:t xml:space="preserve">-adrenergic receptors in the catecholamine-induced activation of hexose uptake. Again, </w:t>
      </w:r>
      <w:r w:rsidR="002C1465">
        <w:rPr>
          <w:rFonts w:ascii="Book Antiqua" w:eastAsia="Book Antiqua" w:hAnsi="Book Antiqua" w:cs="Book Antiqua"/>
          <w:color w:val="000000"/>
        </w:rPr>
        <w:t xml:space="preserve">a </w:t>
      </w:r>
      <w:r>
        <w:rPr>
          <w:rFonts w:ascii="Book Antiqua" w:eastAsia="Book Antiqua" w:hAnsi="Book Antiqua" w:cs="Book Antiqua"/>
          <w:color w:val="000000"/>
        </w:rPr>
        <w:t xml:space="preserve">high dose of another </w:t>
      </w:r>
      <w:r w:rsidR="00A74749" w:rsidRPr="00646CDB">
        <w:rPr>
          <w:rFonts w:ascii="Symbol" w:eastAsia="Book Antiqua" w:hAnsi="Symbol" w:cs="Book Antiqua"/>
          <w:color w:val="000000"/>
        </w:rPr>
        <w:t></w:t>
      </w:r>
      <w:r>
        <w:rPr>
          <w:rFonts w:ascii="Book Antiqua" w:eastAsia="Book Antiqua" w:hAnsi="Book Antiqua" w:cs="Book Antiqua"/>
          <w:color w:val="000000"/>
        </w:rPr>
        <w:t xml:space="preserve">-AR antagonist, CGP 20712, did not bring further clear information since this selective </w:t>
      </w:r>
      <w:r w:rsidR="00A74749"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-AR blocker inhibited basal and insulin-stimulated uptake (Figure 8). Taken together, these </w:t>
      </w:r>
      <w:r w:rsidR="002C1465">
        <w:rPr>
          <w:rFonts w:ascii="Book Antiqua" w:eastAsia="Book Antiqua" w:hAnsi="Book Antiqua" w:cs="Book Antiqua"/>
          <w:color w:val="000000"/>
        </w:rPr>
        <w:t>findings</w:t>
      </w:r>
      <w:r>
        <w:rPr>
          <w:rFonts w:ascii="Book Antiqua" w:eastAsia="Book Antiqua" w:hAnsi="Book Antiqua" w:cs="Book Antiqua"/>
          <w:color w:val="000000"/>
        </w:rPr>
        <w:t xml:space="preserve"> did not support a major contribution of </w:t>
      </w:r>
      <w:r w:rsidR="00A74749">
        <w:rPr>
          <w:rFonts w:ascii="Symbol" w:eastAsia="Book Antiqua" w:hAnsi="Symbol" w:cs="Book Antiqua"/>
          <w:color w:val="000000"/>
        </w:rPr>
        <w:t></w:t>
      </w:r>
      <w:r>
        <w:rPr>
          <w:rFonts w:ascii="Book Antiqua" w:eastAsia="Book Antiqua" w:hAnsi="Book Antiqua" w:cs="Book Antiqua"/>
          <w:color w:val="000000"/>
        </w:rPr>
        <w:t xml:space="preserve">-ARs or </w:t>
      </w:r>
      <w:r w:rsidR="00A74749" w:rsidRPr="00646CDB">
        <w:rPr>
          <w:rFonts w:ascii="Symbol" w:eastAsia="Book Antiqua" w:hAnsi="Symbol" w:cs="Book Antiqua"/>
          <w:color w:val="000000"/>
        </w:rPr>
        <w:t></w:t>
      </w:r>
      <w:r>
        <w:rPr>
          <w:rFonts w:ascii="Book Antiqua" w:eastAsia="Book Antiqua" w:hAnsi="Book Antiqua" w:cs="Book Antiqua"/>
          <w:color w:val="000000"/>
        </w:rPr>
        <w:t xml:space="preserve">-ARs in the effects of high doses of adrenaline. The complex influence of several </w:t>
      </w:r>
      <w:r w:rsidR="000C6F2F" w:rsidRPr="00646CDB">
        <w:rPr>
          <w:rFonts w:ascii="Symbol" w:eastAsia="Book Antiqua" w:hAnsi="Symbol" w:cs="Book Antiqua"/>
          <w:color w:val="000000"/>
        </w:rPr>
        <w:t></w:t>
      </w:r>
      <w:r>
        <w:rPr>
          <w:rFonts w:ascii="Book Antiqua" w:eastAsia="Book Antiqua" w:hAnsi="Book Antiqua" w:cs="Book Antiqua"/>
          <w:color w:val="000000"/>
        </w:rPr>
        <w:t xml:space="preserve">-AR agonists and </w:t>
      </w:r>
      <w:r w:rsidR="000C6F2F" w:rsidRPr="00646CDB">
        <w:rPr>
          <w:rFonts w:ascii="Symbol" w:eastAsia="Book Antiqua" w:hAnsi="Symbol" w:cs="Book Antiqua"/>
          <w:color w:val="000000"/>
        </w:rPr>
        <w:t></w:t>
      </w:r>
      <w:r>
        <w:rPr>
          <w:rFonts w:ascii="Book Antiqua" w:eastAsia="Book Antiqua" w:hAnsi="Book Antiqua" w:cs="Book Antiqua"/>
          <w:color w:val="000000"/>
        </w:rPr>
        <w:t xml:space="preserve">-AR-blockers on hexose transport did not permit us to demonstrate whether totality or </w:t>
      </w:r>
      <w:r w:rsidR="002C1465">
        <w:rPr>
          <w:rFonts w:ascii="Book Antiqua" w:eastAsia="Book Antiqua" w:hAnsi="Book Antiqua" w:cs="Book Antiqua"/>
          <w:color w:val="000000"/>
        </w:rPr>
        <w:t xml:space="preserve">a </w:t>
      </w:r>
      <w:r>
        <w:rPr>
          <w:rFonts w:ascii="Book Antiqua" w:eastAsia="Book Antiqua" w:hAnsi="Book Antiqua" w:cs="Book Antiqua"/>
          <w:color w:val="000000"/>
        </w:rPr>
        <w:t xml:space="preserve">portion of the insulin-like effects of catecholamines plus vanadate were independent from </w:t>
      </w:r>
      <w:r w:rsidR="000C6F2F" w:rsidRPr="00646CDB">
        <w:rPr>
          <w:rFonts w:ascii="Symbol" w:eastAsia="Book Antiqua" w:hAnsi="Symbol" w:cs="Book Antiqua"/>
          <w:color w:val="000000"/>
        </w:rPr>
        <w:t></w:t>
      </w:r>
      <w:r>
        <w:rPr>
          <w:rFonts w:ascii="Book Antiqua" w:eastAsia="Book Antiqua" w:hAnsi="Book Antiqua" w:cs="Book Antiqua"/>
          <w:color w:val="000000"/>
        </w:rPr>
        <w:t xml:space="preserve">-AR activation. </w:t>
      </w:r>
    </w:p>
    <w:p w14:paraId="5C4CC24A" w14:textId="4398FD6E" w:rsidR="00A77B3E" w:rsidRDefault="005062F7" w:rsidP="00AC3844">
      <w:pPr>
        <w:spacing w:line="360" w:lineRule="auto"/>
        <w:ind w:firstLineChars="100" w:firstLine="240"/>
        <w:jc w:val="both"/>
      </w:pPr>
      <w:r>
        <w:rPr>
          <w:rFonts w:ascii="Book Antiqua" w:eastAsia="Book Antiqua" w:hAnsi="Book Antiqua" w:cs="Book Antiqua"/>
          <w:color w:val="000000"/>
        </w:rPr>
        <w:t xml:space="preserve">Instead of </w:t>
      </w:r>
      <w:r w:rsidR="002C1465">
        <w:rPr>
          <w:rFonts w:ascii="Book Antiqua" w:eastAsia="Book Antiqua" w:hAnsi="Book Antiqua" w:cs="Book Antiqua"/>
          <w:color w:val="000000"/>
        </w:rPr>
        <w:t>performing</w:t>
      </w:r>
      <w:r>
        <w:rPr>
          <w:rFonts w:ascii="Book Antiqua" w:eastAsia="Book Antiqua" w:hAnsi="Book Antiqua" w:cs="Book Antiqua"/>
          <w:color w:val="000000"/>
        </w:rPr>
        <w:t xml:space="preserve"> more in-depth </w:t>
      </w:r>
      <w:r w:rsidR="002C1465">
        <w:rPr>
          <w:rFonts w:ascii="Book Antiqua" w:eastAsia="Book Antiqua" w:hAnsi="Book Antiqua" w:cs="Book Antiqua"/>
          <w:color w:val="000000"/>
        </w:rPr>
        <w:t>investigations</w:t>
      </w:r>
      <w:r>
        <w:rPr>
          <w:rFonts w:ascii="Book Antiqua" w:eastAsia="Book Antiqua" w:hAnsi="Book Antiqua" w:cs="Book Antiqua"/>
          <w:color w:val="000000"/>
        </w:rPr>
        <w:t xml:space="preserve"> in the same animal model, we took advantage of the availability of mice from the "</w:t>
      </w:r>
      <w:r w:rsidR="000C6F2F" w:rsidRPr="00646CDB">
        <w:rPr>
          <w:rFonts w:ascii="Symbol" w:eastAsia="Book Antiqua" w:hAnsi="Symbol" w:cs="Book Antiqua"/>
          <w:color w:val="000000"/>
        </w:rPr>
        <w:t></w:t>
      </w:r>
      <w:r>
        <w:rPr>
          <w:rFonts w:ascii="Book Antiqua" w:eastAsia="Book Antiqua" w:hAnsi="Book Antiqua" w:cs="Book Antiqua"/>
          <w:color w:val="000000"/>
        </w:rPr>
        <w:t xml:space="preserve">-less" lineage, </w:t>
      </w:r>
      <w:r w:rsidRPr="00AD4B9C">
        <w:rPr>
          <w:rFonts w:ascii="Book Antiqua" w:eastAsia="Book Antiqua" w:hAnsi="Book Antiqua" w:cs="Book Antiqua"/>
          <w:i/>
          <w:iCs/>
          <w:color w:val="000000"/>
        </w:rPr>
        <w:t>i.e.</w:t>
      </w:r>
      <w:r w:rsidR="00AD4B9C">
        <w:rPr>
          <w:rFonts w:ascii="Book Antiqua" w:eastAsia="Book Antiqua" w:hAnsi="Book Antiqua" w:cs="Book Antiqua"/>
          <w:color w:val="000000"/>
        </w:rPr>
        <w:t>,</w:t>
      </w:r>
      <w:r>
        <w:rPr>
          <w:rFonts w:ascii="Book Antiqua" w:eastAsia="Book Antiqua" w:hAnsi="Book Antiqua" w:cs="Book Antiqua"/>
          <w:color w:val="000000"/>
        </w:rPr>
        <w:t xml:space="preserve"> mice devoid of </w:t>
      </w:r>
      <w:r w:rsidR="000C6F2F" w:rsidRPr="00646CDB">
        <w:rPr>
          <w:rFonts w:ascii="Symbol" w:eastAsia="Book Antiqua" w:hAnsi="Symbol" w:cs="Book Antiqua"/>
          <w:color w:val="000000"/>
        </w:rPr>
        <w:t></w:t>
      </w:r>
      <w:r>
        <w:rPr>
          <w:rFonts w:ascii="Book Antiqua" w:eastAsia="Book Antiqua" w:hAnsi="Book Antiqua" w:cs="Book Antiqua"/>
          <w:color w:val="000000"/>
        </w:rPr>
        <w:t xml:space="preserve">-adrenergic receptors </w:t>
      </w:r>
      <w:r w:rsidR="002C1465">
        <w:rPr>
          <w:rFonts w:ascii="Book Antiqua" w:eastAsia="Book Antiqua" w:hAnsi="Book Antiqua" w:cs="Book Antiqua"/>
          <w:color w:val="000000"/>
        </w:rPr>
        <w:t>with</w:t>
      </w:r>
      <w:r>
        <w:rPr>
          <w:rFonts w:ascii="Book Antiqua" w:eastAsia="Book Antiqua" w:hAnsi="Book Antiqua" w:cs="Book Antiqua"/>
          <w:color w:val="000000"/>
        </w:rPr>
        <w:t xml:space="preserve"> triple knock-out of </w:t>
      </w:r>
      <w:r w:rsidR="000C6F2F"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w:t>
      </w:r>
      <w:r w:rsidR="000C6F2F"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t>
      </w:r>
      <w:r w:rsidR="000C6F2F"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-adrenoceptors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Our hypothesis-driven research was: if adipocytes from "</w:t>
      </w:r>
      <w:r w:rsidR="000C6F2F" w:rsidRPr="00646CDB">
        <w:rPr>
          <w:rFonts w:ascii="Symbol" w:eastAsia="Book Antiqua" w:hAnsi="Symbol" w:cs="Book Antiqua"/>
          <w:color w:val="000000"/>
        </w:rPr>
        <w:t></w:t>
      </w:r>
      <w:r>
        <w:rPr>
          <w:rFonts w:ascii="Book Antiqua" w:eastAsia="Book Antiqua" w:hAnsi="Book Antiqua" w:cs="Book Antiqua"/>
          <w:color w:val="000000"/>
        </w:rPr>
        <w:t xml:space="preserve">-less" mice, which are genetically </w:t>
      </w:r>
      <w:r>
        <w:rPr>
          <w:rFonts w:ascii="Book Antiqua" w:eastAsia="Book Antiqua" w:hAnsi="Book Antiqua" w:cs="Book Antiqua"/>
          <w:color w:val="000000"/>
        </w:rPr>
        <w:lastRenderedPageBreak/>
        <w:t xml:space="preserve">invalidated for the three </w:t>
      </w:r>
      <w:r w:rsidR="000C6F2F" w:rsidRPr="00646CDB">
        <w:rPr>
          <w:rFonts w:ascii="Symbol" w:eastAsia="Book Antiqua" w:hAnsi="Symbol" w:cs="Book Antiqua"/>
          <w:color w:val="000000"/>
        </w:rPr>
        <w:t></w:t>
      </w:r>
      <w:r>
        <w:rPr>
          <w:rFonts w:ascii="Book Antiqua" w:eastAsia="Book Antiqua" w:hAnsi="Book Antiqua" w:cs="Book Antiqua"/>
          <w:color w:val="000000"/>
        </w:rPr>
        <w:t xml:space="preserve">-AR subtypes expressed in adipocytes, still respond to high doses of catecholamines by increasing glucose uptake, this should signify that </w:t>
      </w:r>
      <w:r w:rsidR="000C6F2F" w:rsidRPr="00646CDB">
        <w:rPr>
          <w:rFonts w:ascii="Symbol" w:eastAsia="Book Antiqua" w:hAnsi="Symbol" w:cs="Book Antiqua"/>
          <w:color w:val="000000"/>
        </w:rPr>
        <w:t></w:t>
      </w:r>
      <w:r>
        <w:rPr>
          <w:rFonts w:ascii="Book Antiqua" w:eastAsia="Book Antiqua" w:hAnsi="Book Antiqua" w:cs="Book Antiqua"/>
          <w:color w:val="000000"/>
        </w:rPr>
        <w:t xml:space="preserve">-ARs are not involved in the action of high doses of neurotransmitters. </w:t>
      </w:r>
    </w:p>
    <w:p w14:paraId="07C6876C" w14:textId="77777777" w:rsidR="00A77B3E" w:rsidRDefault="00A77B3E">
      <w:pPr>
        <w:spacing w:line="360" w:lineRule="auto"/>
        <w:jc w:val="both"/>
      </w:pPr>
    </w:p>
    <w:p w14:paraId="6645FB58" w14:textId="74FC234F" w:rsidR="00A77B3E" w:rsidRDefault="005062F7">
      <w:pPr>
        <w:spacing w:line="360" w:lineRule="auto"/>
        <w:jc w:val="both"/>
      </w:pPr>
      <w:r>
        <w:rPr>
          <w:rFonts w:ascii="Book Antiqua" w:eastAsia="Book Antiqua" w:hAnsi="Book Antiqua" w:cs="Book Antiqua"/>
          <w:b/>
          <w:bCs/>
          <w:i/>
          <w:iCs/>
          <w:color w:val="000000"/>
        </w:rPr>
        <w:t>Insulin-dependent and -independent stimulation of glucose transport in mouse adipocytes</w:t>
      </w:r>
    </w:p>
    <w:p w14:paraId="25C85941" w14:textId="040C5CC5" w:rsidR="00A77B3E" w:rsidRDefault="005062F7">
      <w:pPr>
        <w:spacing w:line="360" w:lineRule="auto"/>
        <w:jc w:val="both"/>
      </w:pPr>
      <w:r>
        <w:rPr>
          <w:rFonts w:ascii="Book Antiqua" w:eastAsia="Book Antiqua" w:hAnsi="Book Antiqua" w:cs="Book Antiqua"/>
          <w:color w:val="000000"/>
        </w:rPr>
        <w:t>Glucose transport in adipocytes from "</w:t>
      </w:r>
      <w:r w:rsidR="000C6F2F" w:rsidRPr="00646CDB">
        <w:rPr>
          <w:rFonts w:ascii="Symbol" w:eastAsia="Book Antiqua" w:hAnsi="Symbol" w:cs="Book Antiqua"/>
          <w:color w:val="000000"/>
        </w:rPr>
        <w:t></w:t>
      </w:r>
      <w:r>
        <w:rPr>
          <w:rFonts w:ascii="Book Antiqua" w:eastAsia="Book Antiqua" w:hAnsi="Book Antiqua" w:cs="Book Antiqua"/>
          <w:color w:val="000000"/>
        </w:rPr>
        <w:t>-less" mice was sensitive to insulin as was the case for control WT mice. While basal uptake was slightly higher in the triple KO strain, the dose-dependent response of fat cells to insulin stimulation was not dramatically blunted (Figure 9). As for rat adipocytes, maximal activation of 2-DG uptake was obtained with 100 n</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insulin, although its magnitude was slightly reduced in "</w:t>
      </w:r>
      <w:r w:rsidR="000C6F2F" w:rsidRPr="00646CDB">
        <w:rPr>
          <w:rFonts w:ascii="Symbol" w:eastAsia="Book Antiqua" w:hAnsi="Symbol" w:cs="Book Antiqua"/>
          <w:color w:val="000000"/>
        </w:rPr>
        <w:t></w:t>
      </w:r>
      <w:r>
        <w:rPr>
          <w:rFonts w:ascii="Book Antiqua" w:eastAsia="Book Antiqua" w:hAnsi="Book Antiqua" w:cs="Book Antiqua"/>
          <w:color w:val="000000"/>
        </w:rPr>
        <w:t>-less" mice. When tested in the presence of 100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increasing doses of adrenaline and noradrenaline activated hexose uptake, leading to a similar degree of activation at 1 m</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in both genotypes (Figure 9). The activation by lower doses of catecholamines was even higher in "</w:t>
      </w:r>
      <w:r w:rsidR="00744377" w:rsidRPr="00744377">
        <w:rPr>
          <w:rFonts w:ascii="Book Antiqua" w:eastAsia="Book Antiqua" w:hAnsi="Book Antiqua" w:cs="Book Antiqua"/>
          <w:color w:val="000000"/>
        </w:rPr>
        <w:t xml:space="preserve"> </w:t>
      </w:r>
      <w:r w:rsidR="00744377" w:rsidRPr="00646CDB">
        <w:rPr>
          <w:rFonts w:ascii="Symbol" w:eastAsia="Book Antiqua" w:hAnsi="Symbol" w:cs="Book Antiqua"/>
          <w:color w:val="000000"/>
        </w:rPr>
        <w:t></w:t>
      </w:r>
      <w:r>
        <w:rPr>
          <w:rFonts w:ascii="Book Antiqua" w:eastAsia="Book Antiqua" w:hAnsi="Book Antiqua" w:cs="Book Antiqua"/>
          <w:color w:val="000000"/>
        </w:rPr>
        <w:t>-less" mice than in control</w:t>
      </w:r>
      <w:r w:rsidR="00A6288D">
        <w:rPr>
          <w:rFonts w:ascii="Book Antiqua" w:eastAsia="Book Antiqua" w:hAnsi="Book Antiqua" w:cs="Book Antiqua"/>
          <w:color w:val="000000"/>
        </w:rPr>
        <w:t>s</w:t>
      </w:r>
      <w:r>
        <w:rPr>
          <w:rFonts w:ascii="Book Antiqua" w:eastAsia="Book Antiqua" w:hAnsi="Book Antiqua" w:cs="Book Antiqua"/>
          <w:color w:val="000000"/>
        </w:rPr>
        <w:t xml:space="preserve">. These findings indicated that </w:t>
      </w:r>
      <w:r w:rsidR="000C6F2F" w:rsidRPr="00646CDB">
        <w:rPr>
          <w:rFonts w:ascii="Symbol" w:eastAsia="Book Antiqua" w:hAnsi="Symbol" w:cs="Book Antiqua"/>
          <w:color w:val="000000"/>
        </w:rPr>
        <w:t></w:t>
      </w:r>
      <w:r>
        <w:rPr>
          <w:rFonts w:ascii="Book Antiqua" w:eastAsia="Book Antiqua" w:hAnsi="Book Antiqua" w:cs="Book Antiqua"/>
          <w:color w:val="000000"/>
        </w:rPr>
        <w:t>-AR stimulation was not necessary for the activation of glucose transport by high doses of catecholamines. However, since 100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abolished the small difference between basal uptake in control and triple KO mice (Figure 9), further verifications were performed. In fact, the dose of 100 µ</w:t>
      </w:r>
      <w:r w:rsidR="00336B4A">
        <w:rPr>
          <w:rFonts w:ascii="Book Antiqua" w:hAnsi="Book Antiqua" w:cs="Book Antiqua" w:hint="eastAsia"/>
          <w:color w:val="000000"/>
          <w:lang w:eastAsia="zh-CN"/>
        </w:rPr>
        <w:t>mol/L</w:t>
      </w:r>
      <w:r>
        <w:rPr>
          <w:rFonts w:ascii="Book Antiqua" w:eastAsia="Book Antiqua" w:hAnsi="Book Antiqua" w:cs="Book Antiqua"/>
          <w:color w:val="000000"/>
        </w:rPr>
        <w:t xml:space="preserve"> vanadium chosen from previous dose-response studies performed in rat</w:t>
      </w:r>
      <w:r w:rsidR="00A6288D">
        <w:rPr>
          <w:rFonts w:ascii="Book Antiqua" w:eastAsia="Book Antiqua" w:hAnsi="Book Antiqua" w:cs="Book Antiqua"/>
          <w:color w:val="000000"/>
        </w:rPr>
        <w:t>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appeared suitable for studies on mouse adipocytes since it did not alter the response to insulin while it allowed the detection of an "insulin-like" response to tyramine or benzylamine in both genotypes (Figure 10). The use of mouse adipocytes also validated the relevance of a synergism between vanadate and millimolar doses of catecholamines, when considering short-term activation of glucose uptake. Again, the comparison of all our tested conditions indicated that adrenaline and noradrenaline, when tested alone at high doses without vanadium, did not notably stimulate glucose transport in fat cells. These results also indicated that the response to insulin could be slightly altered by the </w:t>
      </w:r>
      <w:r>
        <w:rPr>
          <w:rFonts w:ascii="Book Antiqua" w:eastAsia="Book Antiqua" w:hAnsi="Book Antiqua" w:cs="Book Antiqua"/>
          <w:color w:val="000000"/>
        </w:rPr>
        <w:lastRenderedPageBreak/>
        <w:t xml:space="preserve">lack of </w:t>
      </w:r>
      <w:r w:rsidR="000C6F2F" w:rsidRPr="00646CDB">
        <w:rPr>
          <w:rFonts w:ascii="Symbol" w:eastAsia="Book Antiqua" w:hAnsi="Symbol" w:cs="Book Antiqua"/>
          <w:color w:val="000000"/>
        </w:rPr>
        <w:t></w:t>
      </w:r>
      <w:r>
        <w:rPr>
          <w:rFonts w:ascii="Book Antiqua" w:eastAsia="Book Antiqua" w:hAnsi="Book Antiqua" w:cs="Book Antiqua"/>
          <w:color w:val="000000"/>
        </w:rPr>
        <w:t>-ARs, although the exact mechanism involved and the occurrence of compensatory mechanisms could not be established.</w:t>
      </w:r>
    </w:p>
    <w:p w14:paraId="302CC757" w14:textId="6BAE4552" w:rsidR="00A77B3E" w:rsidRDefault="00A6288D" w:rsidP="00AC3844">
      <w:pPr>
        <w:spacing w:line="360" w:lineRule="auto"/>
        <w:ind w:firstLineChars="100" w:firstLine="240"/>
        <w:jc w:val="both"/>
      </w:pPr>
      <w:r>
        <w:rPr>
          <w:rFonts w:ascii="Book Antiqua" w:eastAsia="Book Antiqua" w:hAnsi="Book Antiqua" w:cs="Book Antiqua"/>
          <w:color w:val="000000"/>
        </w:rPr>
        <w:t>As</w:t>
      </w:r>
      <w:r w:rsidR="005062F7">
        <w:rPr>
          <w:rFonts w:ascii="Book Antiqua" w:eastAsia="Book Antiqua" w:hAnsi="Book Antiqua" w:cs="Book Antiqua"/>
          <w:color w:val="000000"/>
        </w:rPr>
        <w:t xml:space="preserve"> a detailed examination of the dose-response to catecholamines in triple KO </w:t>
      </w:r>
      <w:r>
        <w:rPr>
          <w:rFonts w:ascii="Book Antiqua" w:eastAsia="Book Antiqua" w:hAnsi="Book Antiqua" w:cs="Book Antiqua"/>
          <w:color w:val="000000"/>
        </w:rPr>
        <w:t xml:space="preserve">mice </w:t>
      </w:r>
      <w:r w:rsidR="005062F7">
        <w:rPr>
          <w:rFonts w:ascii="Book Antiqua" w:eastAsia="Book Antiqua" w:hAnsi="Book Antiqua" w:cs="Book Antiqua"/>
          <w:color w:val="000000"/>
        </w:rPr>
        <w:t>showed that 2-DG uptake was even more readily activated by 10 and 100 µ</w:t>
      </w:r>
      <w:r w:rsidR="002103CD">
        <w:rPr>
          <w:rFonts w:ascii="Book Antiqua" w:hAnsi="Book Antiqua" w:cs="Book Antiqua" w:hint="eastAsia"/>
          <w:color w:val="000000"/>
          <w:lang w:eastAsia="zh-CN"/>
        </w:rPr>
        <w:t>mol/L</w:t>
      </w:r>
      <w:r w:rsidR="005062F7">
        <w:rPr>
          <w:rFonts w:ascii="Book Antiqua" w:eastAsia="Book Antiqua" w:hAnsi="Book Antiqua" w:cs="Book Antiqua"/>
          <w:color w:val="000000"/>
        </w:rPr>
        <w:t xml:space="preserve"> noradrenaline in </w:t>
      </w:r>
      <w:r w:rsidR="000C6F2F" w:rsidRPr="00646CDB">
        <w:rPr>
          <w:rFonts w:ascii="Symbol" w:eastAsia="Book Antiqua" w:hAnsi="Symbol" w:cs="Book Antiqua"/>
          <w:color w:val="000000"/>
        </w:rPr>
        <w:t></w:t>
      </w:r>
      <w:r w:rsidR="005062F7">
        <w:rPr>
          <w:rFonts w:ascii="Book Antiqua" w:eastAsia="Book Antiqua" w:hAnsi="Book Antiqua" w:cs="Book Antiqua"/>
          <w:color w:val="000000"/>
        </w:rPr>
        <w:t xml:space="preserve">-less than in WT mice (Figure 9), it was suggested that </w:t>
      </w:r>
      <w:r w:rsidR="000C6F2F" w:rsidRPr="00646CDB">
        <w:rPr>
          <w:rFonts w:ascii="Symbol" w:eastAsia="Book Antiqua" w:hAnsi="Symbol" w:cs="Book Antiqua"/>
          <w:color w:val="000000"/>
        </w:rPr>
        <w:t></w:t>
      </w:r>
      <w:r w:rsidR="005062F7">
        <w:rPr>
          <w:rFonts w:ascii="Book Antiqua" w:eastAsia="Book Antiqua" w:hAnsi="Book Antiqua" w:cs="Book Antiqua"/>
          <w:color w:val="000000"/>
        </w:rPr>
        <w:t xml:space="preserve">-AR activation could even limit the effect observed in WT mice or rats. In keeping with this was the tendency of the </w:t>
      </w:r>
      <w:r w:rsidR="000C6F2F" w:rsidRPr="00646CDB">
        <w:rPr>
          <w:rFonts w:ascii="Symbol" w:eastAsia="Book Antiqua" w:hAnsi="Symbol" w:cs="Book Antiqua"/>
          <w:color w:val="000000"/>
        </w:rPr>
        <w:t></w:t>
      </w:r>
      <w:r w:rsidR="005062F7">
        <w:rPr>
          <w:rFonts w:ascii="Book Antiqua" w:eastAsia="Book Antiqua" w:hAnsi="Book Antiqua" w:cs="Book Antiqua"/>
          <w:color w:val="000000"/>
          <w:szCs w:val="20"/>
          <w:vertAlign w:val="subscript"/>
        </w:rPr>
        <w:t>3</w:t>
      </w:r>
      <w:r w:rsidR="005062F7">
        <w:rPr>
          <w:rFonts w:ascii="Book Antiqua" w:eastAsia="Book Antiqua" w:hAnsi="Book Antiqua" w:cs="Book Antiqua"/>
          <w:color w:val="000000"/>
        </w:rPr>
        <w:t>-AR agonist CL 3162343 to inhibit basal 2-DG uptake in WT mice, which occurred at relatively low doses: 1-10 µ</w:t>
      </w:r>
      <w:r w:rsidR="002103CD">
        <w:rPr>
          <w:rFonts w:ascii="Book Antiqua" w:hAnsi="Book Antiqua" w:cs="Book Antiqua" w:hint="eastAsia"/>
          <w:color w:val="000000"/>
          <w:lang w:eastAsia="zh-CN"/>
        </w:rPr>
        <w:t>mol/L</w:t>
      </w:r>
      <w:r w:rsidR="005062F7">
        <w:rPr>
          <w:rFonts w:ascii="Book Antiqua" w:eastAsia="Book Antiqua" w:hAnsi="Book Antiqua" w:cs="Book Antiqua"/>
          <w:color w:val="000000"/>
        </w:rPr>
        <w:t xml:space="preserve"> (Figure 11). Moreover</w:t>
      </w:r>
      <w:r>
        <w:rPr>
          <w:rFonts w:ascii="Book Antiqua" w:eastAsia="Book Antiqua" w:hAnsi="Book Antiqua" w:cs="Book Antiqua"/>
          <w:color w:val="000000"/>
        </w:rPr>
        <w:t>,</w:t>
      </w:r>
      <w:r w:rsidR="005062F7">
        <w:rPr>
          <w:rFonts w:ascii="Book Antiqua" w:eastAsia="Book Antiqua" w:hAnsi="Book Antiqua" w:cs="Book Antiqua"/>
          <w:color w:val="000000"/>
        </w:rPr>
        <w:t xml:space="preserve"> CL 316423 did not exhibit any potentiation with vanadate and definitely behaved differently from the catecholamines regarding glucose transport regulation (Figure 11). Nonetheless, it was verified that this </w:t>
      </w:r>
      <w:r w:rsidR="000C6F2F" w:rsidRPr="00646CDB">
        <w:rPr>
          <w:rFonts w:ascii="Symbol" w:eastAsia="Book Antiqua" w:hAnsi="Symbol" w:cs="Book Antiqua"/>
          <w:color w:val="000000"/>
        </w:rPr>
        <w:t></w:t>
      </w:r>
      <w:r w:rsidR="005062F7">
        <w:rPr>
          <w:rFonts w:ascii="Book Antiqua" w:eastAsia="Book Antiqua" w:hAnsi="Book Antiqua" w:cs="Book Antiqua"/>
          <w:color w:val="000000"/>
          <w:szCs w:val="20"/>
          <w:vertAlign w:val="subscript"/>
        </w:rPr>
        <w:t>3</w:t>
      </w:r>
      <w:r w:rsidR="005062F7">
        <w:rPr>
          <w:rFonts w:ascii="Book Antiqua" w:eastAsia="Book Antiqua" w:hAnsi="Book Antiqua" w:cs="Book Antiqua"/>
          <w:color w:val="000000"/>
        </w:rPr>
        <w:t>-AR agonist was devoid of noticeable lipolytic activity in adipocytes from "</w:t>
      </w:r>
      <w:r w:rsidR="000C6F2F" w:rsidRPr="00646CDB">
        <w:rPr>
          <w:rFonts w:ascii="Symbol" w:eastAsia="Book Antiqua" w:hAnsi="Symbol" w:cs="Book Antiqua"/>
          <w:color w:val="000000"/>
        </w:rPr>
        <w:t></w:t>
      </w:r>
      <w:r w:rsidR="005062F7">
        <w:rPr>
          <w:rFonts w:ascii="Book Antiqua" w:eastAsia="Book Antiqua" w:hAnsi="Book Antiqua" w:cs="Book Antiqua"/>
          <w:color w:val="000000"/>
        </w:rPr>
        <w:t>-less" mice: at 10 µ</w:t>
      </w:r>
      <w:r w:rsidR="002103CD">
        <w:rPr>
          <w:rFonts w:ascii="Book Antiqua" w:hAnsi="Book Antiqua" w:cs="Book Antiqua" w:hint="eastAsia"/>
          <w:color w:val="000000"/>
          <w:lang w:eastAsia="zh-CN"/>
        </w:rPr>
        <w:t>mol/L</w:t>
      </w:r>
      <w:r w:rsidR="005062F7">
        <w:rPr>
          <w:rFonts w:ascii="Book Antiqua" w:eastAsia="Book Antiqua" w:hAnsi="Book Antiqua" w:cs="Book Antiqua"/>
          <w:color w:val="000000"/>
        </w:rPr>
        <w:t xml:space="preserve"> it hardly reproduced a fifth of the glycerol release found in WT mice (not shown), as previously reported</w:t>
      </w:r>
      <w:r w:rsidR="005062F7">
        <w:rPr>
          <w:rFonts w:ascii="Book Antiqua" w:eastAsia="Book Antiqua" w:hAnsi="Book Antiqua" w:cs="Book Antiqua"/>
          <w:color w:val="000000"/>
          <w:szCs w:val="30"/>
          <w:vertAlign w:val="superscript"/>
        </w:rPr>
        <w:t>[27]</w:t>
      </w:r>
      <w:r w:rsidR="005062F7">
        <w:rPr>
          <w:rFonts w:ascii="Book Antiqua" w:eastAsia="Book Antiqua" w:hAnsi="Book Antiqua" w:cs="Book Antiqua"/>
          <w:color w:val="000000"/>
        </w:rPr>
        <w:t xml:space="preserve">. Such </w:t>
      </w:r>
      <w:r>
        <w:rPr>
          <w:rFonts w:ascii="Book Antiqua" w:eastAsia="Book Antiqua" w:hAnsi="Book Antiqua" w:cs="Book Antiqua"/>
          <w:color w:val="000000"/>
        </w:rPr>
        <w:t xml:space="preserve">a </w:t>
      </w:r>
      <w:r w:rsidR="005062F7">
        <w:rPr>
          <w:rFonts w:ascii="Book Antiqua" w:eastAsia="Book Antiqua" w:hAnsi="Book Antiqua" w:cs="Book Antiqua"/>
          <w:color w:val="000000"/>
        </w:rPr>
        <w:t xml:space="preserve">defect in lipid mobilization was in entire agreement with the increased fatness we observed in the triple KO group, since the inguinal fat stores weighed 0.67 ± 0.12 g </w:t>
      </w:r>
      <w:r w:rsidR="005062F7">
        <w:rPr>
          <w:rFonts w:ascii="Book Antiqua" w:eastAsia="Book Antiqua" w:hAnsi="Book Antiqua" w:cs="Book Antiqua"/>
          <w:i/>
          <w:iCs/>
          <w:color w:val="000000"/>
        </w:rPr>
        <w:t>vs</w:t>
      </w:r>
      <w:r w:rsidR="005062F7">
        <w:rPr>
          <w:rFonts w:ascii="Book Antiqua" w:eastAsia="Book Antiqua" w:hAnsi="Book Antiqua" w:cs="Book Antiqua"/>
          <w:color w:val="000000"/>
        </w:rPr>
        <w:t xml:space="preserve"> 0.20 ± 0.05 g in four "</w:t>
      </w:r>
      <w:r w:rsidR="000C6F2F" w:rsidRPr="00646CDB">
        <w:rPr>
          <w:rFonts w:ascii="Symbol" w:eastAsia="Book Antiqua" w:hAnsi="Symbol" w:cs="Book Antiqua"/>
          <w:color w:val="000000"/>
        </w:rPr>
        <w:t></w:t>
      </w:r>
      <w:r w:rsidR="005062F7">
        <w:rPr>
          <w:rFonts w:ascii="Book Antiqua" w:eastAsia="Book Antiqua" w:hAnsi="Book Antiqua" w:cs="Book Antiqua"/>
          <w:color w:val="000000"/>
        </w:rPr>
        <w:t>-less" and control mice (</w:t>
      </w:r>
      <w:r w:rsidR="005062F7">
        <w:rPr>
          <w:rFonts w:ascii="Book Antiqua" w:eastAsia="Book Antiqua" w:hAnsi="Book Antiqua" w:cs="Book Antiqua"/>
          <w:i/>
          <w:iCs/>
          <w:color w:val="000000"/>
        </w:rPr>
        <w:t xml:space="preserve">P </w:t>
      </w:r>
      <w:r w:rsidR="005062F7">
        <w:rPr>
          <w:rFonts w:ascii="Book Antiqua" w:eastAsia="Book Antiqua" w:hAnsi="Book Antiqua" w:cs="Book Antiqua"/>
          <w:color w:val="000000"/>
        </w:rPr>
        <w:t xml:space="preserve">&lt; 0.02). </w:t>
      </w:r>
    </w:p>
    <w:p w14:paraId="40E83318" w14:textId="058533E7" w:rsidR="00A77B3E" w:rsidRDefault="005062F7" w:rsidP="00AC3844">
      <w:pPr>
        <w:spacing w:line="360" w:lineRule="auto"/>
        <w:ind w:firstLineChars="100" w:firstLine="240"/>
        <w:jc w:val="both"/>
      </w:pPr>
      <w:r>
        <w:rPr>
          <w:rFonts w:ascii="Book Antiqua" w:eastAsia="Book Antiqua" w:hAnsi="Book Antiqua" w:cs="Book Antiqua"/>
          <w:color w:val="000000"/>
        </w:rPr>
        <w:t xml:space="preserve">At this stage, rather that deciphering the exact role of </w:t>
      </w:r>
      <w:r w:rsidR="000C6F2F" w:rsidRPr="00646CDB">
        <w:rPr>
          <w:rFonts w:ascii="Symbol" w:eastAsia="Book Antiqua" w:hAnsi="Symbol" w:cs="Book Antiqua"/>
          <w:color w:val="000000"/>
        </w:rPr>
        <w:t></w:t>
      </w:r>
      <w:r>
        <w:rPr>
          <w:rFonts w:ascii="Book Antiqua" w:eastAsia="Book Antiqua" w:hAnsi="Book Antiqua" w:cs="Book Antiqua"/>
          <w:color w:val="000000"/>
        </w:rPr>
        <w:t>-ARs in the regulation of glucose handling by mouse adipocytes, it was the possible influence of hydrogen peroxide in the observed synergism between vanadate and amines that was further analy</w:t>
      </w:r>
      <w:r w:rsidR="00A6288D">
        <w:rPr>
          <w:rFonts w:ascii="Book Antiqua" w:eastAsia="Book Antiqua" w:hAnsi="Book Antiqua" w:cs="Book Antiqua"/>
          <w:color w:val="000000"/>
        </w:rPr>
        <w:t>z</w:t>
      </w:r>
      <w:r>
        <w:rPr>
          <w:rFonts w:ascii="Book Antiqua" w:eastAsia="Book Antiqua" w:hAnsi="Book Antiqua" w:cs="Book Antiqua"/>
          <w:color w:val="000000"/>
        </w:rPr>
        <w:t>ed. As with rat adipocytes, 1 m</w:t>
      </w:r>
      <w:r w:rsidR="002103CD">
        <w:rPr>
          <w:rFonts w:ascii="Book Antiqua" w:hAnsi="Book Antiqua" w:cs="Book Antiqua" w:hint="eastAsia"/>
          <w:color w:val="000000"/>
          <w:lang w:eastAsia="zh-CN"/>
        </w:rPr>
        <w:t>mol/L</w:t>
      </w:r>
      <w:r>
        <w:rPr>
          <w:rFonts w:ascii="Book Antiqua" w:eastAsia="Book Antiqua" w:hAnsi="Book Antiqua" w:cs="Book Antiqua"/>
          <w:color w:val="000000"/>
        </w:rPr>
        <w:t xml:space="preserve"> hydrogen peroxide activated 2-DG uptake to only </w:t>
      </w:r>
      <w:r w:rsidRPr="00AD4B9C">
        <w:rPr>
          <w:rFonts w:ascii="Book Antiqua" w:eastAsia="Book Antiqua" w:hAnsi="Book Antiqua" w:cs="Book Antiqua"/>
          <w:color w:val="000000"/>
        </w:rPr>
        <w:t>14.7</w:t>
      </w:r>
      <w:r w:rsidR="002103CD">
        <w:rPr>
          <w:rFonts w:ascii="Book Antiqua" w:hAnsi="Book Antiqua" w:cs="Book Antiqua" w:hint="eastAsia"/>
          <w:color w:val="000000"/>
          <w:lang w:eastAsia="zh-CN"/>
        </w:rPr>
        <w:t>%</w:t>
      </w:r>
      <w:r w:rsidRPr="00AD4B9C">
        <w:rPr>
          <w:rFonts w:ascii="Book Antiqua" w:eastAsia="Book Antiqua" w:hAnsi="Book Antiqua" w:cs="Book Antiqua"/>
          <w:color w:val="000000"/>
        </w:rPr>
        <w:t> ± 3</w:t>
      </w:r>
      <w:r w:rsidR="00150890" w:rsidRPr="00AD4B9C">
        <w:rPr>
          <w:rFonts w:ascii="Book Antiqua" w:eastAsia="Book Antiqua" w:hAnsi="Book Antiqua" w:cs="Book Antiqua"/>
          <w:color w:val="000000"/>
        </w:rPr>
        <w:t>.</w:t>
      </w:r>
      <w:r w:rsidRPr="00AD4B9C">
        <w:rPr>
          <w:rFonts w:ascii="Book Antiqua" w:eastAsia="Book Antiqua" w:hAnsi="Book Antiqua" w:cs="Book Antiqua"/>
          <w:color w:val="000000"/>
        </w:rPr>
        <w:t>4%</w:t>
      </w:r>
      <w:r>
        <w:rPr>
          <w:rFonts w:ascii="Book Antiqua" w:eastAsia="Book Antiqua" w:hAnsi="Book Antiqua" w:cs="Book Antiqua"/>
          <w:color w:val="000000"/>
        </w:rPr>
        <w:t xml:space="preserve"> of </w:t>
      </w:r>
      <w:r w:rsidR="00A6288D">
        <w:rPr>
          <w:rFonts w:ascii="Book Antiqua" w:eastAsia="Book Antiqua" w:hAnsi="Book Antiqua" w:cs="Book Antiqua"/>
          <w:color w:val="000000"/>
        </w:rPr>
        <w:t xml:space="preserve">the </w:t>
      </w:r>
      <w:r>
        <w:rPr>
          <w:rFonts w:ascii="Book Antiqua" w:eastAsia="Book Antiqua" w:hAnsi="Book Antiqua" w:cs="Book Antiqua"/>
          <w:color w:val="000000"/>
        </w:rPr>
        <w:t>maximal insulin effect when tested alone, while when combined with 100 µM vanadate, this ROS reproduced 85.0</w:t>
      </w:r>
      <w:r w:rsidR="002103CD">
        <w:rPr>
          <w:rFonts w:ascii="Book Antiqua" w:hAnsi="Book Antiqua" w:cs="Book Antiqua" w:hint="eastAsia"/>
          <w:color w:val="000000"/>
          <w:lang w:eastAsia="zh-CN"/>
        </w:rPr>
        <w:t>%</w:t>
      </w:r>
      <w:r>
        <w:rPr>
          <w:rFonts w:ascii="Book Antiqua" w:eastAsia="Book Antiqua" w:hAnsi="Book Antiqua" w:cs="Book Antiqua"/>
          <w:color w:val="000000"/>
        </w:rPr>
        <w:t> ± 6.0% of the insulin effect in WT mouse adipocytes (</w:t>
      </w:r>
      <w:r w:rsidRPr="00955D45">
        <w:rPr>
          <w:rFonts w:ascii="Book Antiqua" w:eastAsia="Book Antiqua" w:hAnsi="Book Antiqua" w:cs="Book Antiqua"/>
          <w:i/>
          <w:iCs/>
          <w:color w:val="000000"/>
        </w:rPr>
        <w:t>n</w:t>
      </w:r>
      <w:r>
        <w:rPr>
          <w:rFonts w:ascii="Book Antiqua" w:eastAsia="Book Antiqua" w:hAnsi="Book Antiqua" w:cs="Book Antiqua"/>
          <w:color w:val="000000"/>
        </w:rPr>
        <w:t xml:space="preserve"> = 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To </w:t>
      </w:r>
      <w:r w:rsidR="00A6288D">
        <w:rPr>
          <w:rFonts w:ascii="Book Antiqua" w:eastAsia="Book Antiqua" w:hAnsi="Book Antiqua" w:cs="Book Antiqua"/>
          <w:color w:val="000000"/>
        </w:rPr>
        <w:t>determine</w:t>
      </w:r>
      <w:r>
        <w:rPr>
          <w:rFonts w:ascii="Book Antiqua" w:eastAsia="Book Antiqua" w:hAnsi="Book Antiqua" w:cs="Book Antiqua"/>
          <w:color w:val="000000"/>
        </w:rPr>
        <w:t xml:space="preserve"> whether amine oxidase inhibitors and/or antioxidants were able to prevent the synergism between adrenaline or noradrenaline and vanadate in mouse adipocytes, we tested pargyline, semicarbazide, N-acetylcysteine, glutathione and ascorbic acid. Again, insulin 100 n</w:t>
      </w:r>
      <w:r w:rsidR="002103CD">
        <w:rPr>
          <w:rFonts w:ascii="Book Antiqua" w:hAnsi="Book Antiqua" w:cs="Book Antiqua" w:hint="eastAsia"/>
          <w:color w:val="000000"/>
          <w:lang w:eastAsia="zh-CN"/>
        </w:rPr>
        <w:t>mol/L</w:t>
      </w:r>
      <w:r>
        <w:rPr>
          <w:rFonts w:ascii="Book Antiqua" w:eastAsia="Book Antiqua" w:hAnsi="Book Antiqua" w:cs="Book Antiqua"/>
          <w:color w:val="000000"/>
        </w:rPr>
        <w:t xml:space="preserve"> was used as </w:t>
      </w:r>
      <w:r w:rsidR="00A6288D">
        <w:rPr>
          <w:rFonts w:ascii="Book Antiqua" w:eastAsia="Book Antiqua" w:hAnsi="Book Antiqua" w:cs="Book Antiqua"/>
          <w:color w:val="000000"/>
        </w:rPr>
        <w:t xml:space="preserve">a </w:t>
      </w:r>
      <w:r>
        <w:rPr>
          <w:rFonts w:ascii="Book Antiqua" w:eastAsia="Book Antiqua" w:hAnsi="Book Antiqua" w:cs="Book Antiqua"/>
          <w:color w:val="000000"/>
        </w:rPr>
        <w:t>reference for glucose</w:t>
      </w:r>
      <w:r w:rsidR="00150890">
        <w:rPr>
          <w:rFonts w:ascii="Book Antiqua" w:eastAsia="Book Antiqua" w:hAnsi="Book Antiqua" w:cs="Book Antiqua"/>
          <w:color w:val="000000"/>
        </w:rPr>
        <w:t xml:space="preserve"> transport maximal activation. </w:t>
      </w:r>
      <w:r>
        <w:rPr>
          <w:rFonts w:ascii="Book Antiqua" w:eastAsia="Book Antiqua" w:hAnsi="Book Antiqua" w:cs="Book Antiqua"/>
          <w:color w:val="000000"/>
        </w:rPr>
        <w:t xml:space="preserve">The insulin-induced stimulation almost remained unaltered by the tested agents (Figure 11). In contrast, the effects of adrenaline and noradrenaline were inhibited by antioxidants </w:t>
      </w:r>
      <w:r>
        <w:rPr>
          <w:rFonts w:ascii="Book Antiqua" w:eastAsia="Book Antiqua" w:hAnsi="Book Antiqua" w:cs="Book Antiqua"/>
          <w:color w:val="000000"/>
        </w:rPr>
        <w:lastRenderedPageBreak/>
        <w:t>(notably abolished by 1 m</w:t>
      </w:r>
      <w:r w:rsidR="002103CD">
        <w:rPr>
          <w:rFonts w:ascii="Book Antiqua" w:hAnsi="Book Antiqua" w:cs="Book Antiqua" w:hint="eastAsia"/>
          <w:color w:val="000000"/>
          <w:lang w:eastAsia="zh-CN"/>
        </w:rPr>
        <w:t>mol/L</w:t>
      </w:r>
      <w:r>
        <w:rPr>
          <w:rFonts w:ascii="Book Antiqua" w:eastAsia="Book Antiqua" w:hAnsi="Book Antiqua" w:cs="Book Antiqua"/>
          <w:color w:val="000000"/>
        </w:rPr>
        <w:t xml:space="preserve"> ascorbate) while both resisted pargyline plus semicarbazide.</w:t>
      </w:r>
    </w:p>
    <w:p w14:paraId="4F4A6EE5" w14:textId="3A942C1B" w:rsidR="00A77B3E" w:rsidRDefault="005062F7" w:rsidP="00955D45">
      <w:pPr>
        <w:spacing w:line="360" w:lineRule="auto"/>
        <w:ind w:firstLineChars="100" w:firstLine="240"/>
        <w:jc w:val="both"/>
      </w:pPr>
      <w:r>
        <w:rPr>
          <w:rFonts w:ascii="Book Antiqua" w:eastAsia="Book Antiqua" w:hAnsi="Book Antiqua" w:cs="Book Antiqua"/>
          <w:color w:val="000000"/>
        </w:rPr>
        <w:t xml:space="preserve">Together, these findings indicated that, in mouse and in rat, the catecholamines were active at high dose in the presence of vanadium in a manner that was: </w:t>
      </w:r>
      <w:r w:rsidR="00955D45">
        <w:rPr>
          <w:rFonts w:ascii="Book Antiqua" w:eastAsia="Book Antiqua" w:hAnsi="Book Antiqua" w:cs="Book Antiqua"/>
          <w:color w:val="000000"/>
        </w:rPr>
        <w:t>(1</w:t>
      </w:r>
      <w:r>
        <w:rPr>
          <w:rFonts w:ascii="Book Antiqua" w:eastAsia="Book Antiqua" w:hAnsi="Book Antiqua" w:cs="Book Antiqua"/>
          <w:color w:val="000000"/>
        </w:rPr>
        <w:t xml:space="preserve">) not predominantly reproduced by </w:t>
      </w:r>
      <w:r w:rsidR="000C6F2F">
        <w:rPr>
          <w:rFonts w:ascii="Symbol" w:eastAsia="Book Antiqua" w:hAnsi="Symbol" w:cs="Book Antiqua"/>
          <w:color w:val="000000"/>
        </w:rPr>
        <w:t></w:t>
      </w:r>
      <w:r>
        <w:rPr>
          <w:rFonts w:ascii="Book Antiqua" w:eastAsia="Book Antiqua" w:hAnsi="Book Antiqua" w:cs="Book Antiqua"/>
          <w:color w:val="000000"/>
        </w:rPr>
        <w:t xml:space="preserve">-AR or </w:t>
      </w:r>
      <w:r w:rsidR="000C6F2F" w:rsidRPr="00646CDB">
        <w:rPr>
          <w:rFonts w:ascii="Symbol" w:eastAsia="Book Antiqua" w:hAnsi="Symbol" w:cs="Book Antiqua"/>
          <w:color w:val="000000"/>
        </w:rPr>
        <w:t></w:t>
      </w:r>
      <w:r>
        <w:rPr>
          <w:rFonts w:ascii="Book Antiqua" w:eastAsia="Book Antiqua" w:hAnsi="Book Antiqua" w:cs="Book Antiqua"/>
          <w:color w:val="000000"/>
        </w:rPr>
        <w:t xml:space="preserve">-AR activation; </w:t>
      </w:r>
      <w:r w:rsidR="00955D45">
        <w:rPr>
          <w:rFonts w:ascii="Book Antiqua" w:eastAsia="Book Antiqua" w:hAnsi="Book Antiqua" w:cs="Book Antiqua"/>
          <w:color w:val="000000"/>
        </w:rPr>
        <w:t>(2</w:t>
      </w:r>
      <w:r>
        <w:rPr>
          <w:rFonts w:ascii="Book Antiqua" w:eastAsia="Book Antiqua" w:hAnsi="Book Antiqua" w:cs="Book Antiqua"/>
          <w:color w:val="000000"/>
        </w:rPr>
        <w:t xml:space="preserve">) not mediated by MAO or PrAO activity; </w:t>
      </w:r>
      <w:r w:rsidR="00955D45">
        <w:rPr>
          <w:rFonts w:ascii="Book Antiqua" w:eastAsia="Book Antiqua" w:hAnsi="Book Antiqua" w:cs="Book Antiqua"/>
          <w:color w:val="000000"/>
        </w:rPr>
        <w:t>and (3</w:t>
      </w:r>
      <w:r>
        <w:rPr>
          <w:rFonts w:ascii="Book Antiqua" w:eastAsia="Book Antiqua" w:hAnsi="Book Antiqua" w:cs="Book Antiqua"/>
          <w:color w:val="000000"/>
        </w:rPr>
        <w:t xml:space="preserve">) dependent on redox mechanisms, probably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generation of ROS that mimicked the synergism found between hydrogen peroxide and vanadium.</w:t>
      </w:r>
    </w:p>
    <w:p w14:paraId="758D2706" w14:textId="27CBFDFB" w:rsidR="00A77B3E" w:rsidRDefault="00A6288D" w:rsidP="00955D45">
      <w:pPr>
        <w:spacing w:line="360" w:lineRule="auto"/>
        <w:ind w:firstLineChars="100" w:firstLine="240"/>
        <w:jc w:val="both"/>
      </w:pPr>
      <w:r>
        <w:rPr>
          <w:rFonts w:ascii="Book Antiqua" w:eastAsia="Book Antiqua" w:hAnsi="Book Antiqua" w:cs="Book Antiqua"/>
          <w:color w:val="000000"/>
        </w:rPr>
        <w:t>Alt</w:t>
      </w:r>
      <w:r w:rsidR="005062F7">
        <w:rPr>
          <w:rFonts w:ascii="Book Antiqua" w:eastAsia="Book Antiqua" w:hAnsi="Book Antiqua" w:cs="Book Antiqua"/>
          <w:color w:val="000000"/>
        </w:rPr>
        <w:t xml:space="preserve">hough the </w:t>
      </w:r>
      <w:r w:rsidR="005062F7">
        <w:rPr>
          <w:rFonts w:ascii="Book Antiqua" w:eastAsia="Book Antiqua" w:hAnsi="Book Antiqua" w:cs="Book Antiqua"/>
          <w:i/>
          <w:iCs/>
          <w:color w:val="000000"/>
        </w:rPr>
        <w:t>in vitro</w:t>
      </w:r>
      <w:r w:rsidR="005062F7">
        <w:rPr>
          <w:rFonts w:ascii="Book Antiqua" w:eastAsia="Book Antiqua" w:hAnsi="Book Antiqua" w:cs="Book Antiqua"/>
          <w:color w:val="000000"/>
        </w:rPr>
        <w:t xml:space="preserve"> effects of the combination of catecholamines and vanadium were observed at relatively high concentrations, they were of considerable magnitude and activated glucose uptake in a rapid and reproducible manner in rodent adipocytes, and therefore could be qualified as insulin-like. All these observations probably </w:t>
      </w:r>
      <w:r>
        <w:rPr>
          <w:rFonts w:ascii="Book Antiqua" w:eastAsia="Book Antiqua" w:hAnsi="Book Antiqua" w:cs="Book Antiqua"/>
          <w:color w:val="000000"/>
        </w:rPr>
        <w:t xml:space="preserve">do </w:t>
      </w:r>
      <w:r w:rsidR="005062F7">
        <w:rPr>
          <w:rFonts w:ascii="Book Antiqua" w:eastAsia="Book Antiqua" w:hAnsi="Book Antiqua" w:cs="Book Antiqua"/>
          <w:color w:val="000000"/>
        </w:rPr>
        <w:t xml:space="preserve">not </w:t>
      </w:r>
      <w:r>
        <w:rPr>
          <w:rFonts w:ascii="Book Antiqua" w:eastAsia="Book Antiqua" w:hAnsi="Book Antiqua" w:cs="Book Antiqua"/>
          <w:color w:val="000000"/>
        </w:rPr>
        <w:t xml:space="preserve">have </w:t>
      </w:r>
      <w:r w:rsidR="005062F7">
        <w:rPr>
          <w:rFonts w:ascii="Book Antiqua" w:eastAsia="Book Antiqua" w:hAnsi="Book Antiqua" w:cs="Book Antiqua"/>
          <w:color w:val="000000"/>
        </w:rPr>
        <w:t>a direct physiological relevance for a better knowledge of glucose homeostasis</w:t>
      </w:r>
      <w:r w:rsidR="003276DE">
        <w:rPr>
          <w:rFonts w:ascii="Book Antiqua" w:eastAsia="Book Antiqua" w:hAnsi="Book Antiqua" w:cs="Book Antiqua"/>
          <w:color w:val="000000"/>
        </w:rPr>
        <w:t>,</w:t>
      </w:r>
      <w:r w:rsidR="005062F7">
        <w:rPr>
          <w:rFonts w:ascii="Book Antiqua" w:eastAsia="Book Antiqua" w:hAnsi="Book Antiqua" w:cs="Book Antiqua"/>
          <w:color w:val="000000"/>
        </w:rPr>
        <w:t xml:space="preserve"> but they might add a novel insight on the development of vanadium-based antidiabetic approaches, as discussed below. </w:t>
      </w:r>
    </w:p>
    <w:p w14:paraId="431EF73B" w14:textId="77777777" w:rsidR="00A77B3E" w:rsidRDefault="00A77B3E">
      <w:pPr>
        <w:spacing w:line="360" w:lineRule="auto"/>
        <w:jc w:val="both"/>
      </w:pPr>
    </w:p>
    <w:p w14:paraId="15FF7B90" w14:textId="77777777" w:rsidR="00A77B3E" w:rsidRDefault="005062F7">
      <w:pPr>
        <w:spacing w:line="360" w:lineRule="auto"/>
        <w:jc w:val="both"/>
      </w:pPr>
      <w:r>
        <w:rPr>
          <w:rFonts w:ascii="Book Antiqua" w:eastAsia="Book Antiqua" w:hAnsi="Book Antiqua" w:cs="Book Antiqua"/>
          <w:b/>
          <w:caps/>
          <w:color w:val="000000"/>
          <w:u w:val="single"/>
        </w:rPr>
        <w:t>DISCUSSION</w:t>
      </w:r>
    </w:p>
    <w:p w14:paraId="0533F0B9" w14:textId="57668EF1" w:rsidR="00A77B3E" w:rsidRDefault="003276DE">
      <w:pPr>
        <w:spacing w:line="360" w:lineRule="auto"/>
        <w:jc w:val="both"/>
      </w:pPr>
      <w:r>
        <w:rPr>
          <w:rFonts w:ascii="Book Antiqua" w:eastAsia="Book Antiqua" w:hAnsi="Book Antiqua" w:cs="Book Antiqua"/>
          <w:color w:val="000000"/>
        </w:rPr>
        <w:t>A</w:t>
      </w:r>
      <w:r w:rsidR="005062F7">
        <w:rPr>
          <w:rFonts w:ascii="Book Antiqua" w:eastAsia="Book Antiqua" w:hAnsi="Book Antiqua" w:cs="Book Antiqua"/>
          <w:color w:val="000000"/>
        </w:rPr>
        <w:t xml:space="preserve"> stimulatory effect of high doses of the catecholamines dopamine, noradrenaline and adrenaline was constantly observed on glucose uptake when rodent adipocyte preparations were incubated in the presence of vanadium. The effect of these catecholamines cannot be classified as artifactual since not mandatorily obtained with other biogenic amines or sympathomimetic agents. Among the other most active biogenic amines was deoxyepinephrine, also known as epinine or N-methyldopamine, which is also a catecholamine. </w:t>
      </w:r>
      <w:r>
        <w:rPr>
          <w:rFonts w:ascii="Book Antiqua" w:eastAsia="Book Antiqua" w:hAnsi="Book Antiqua" w:cs="Book Antiqua"/>
          <w:color w:val="000000"/>
        </w:rPr>
        <w:t>The</w:t>
      </w:r>
      <w:r w:rsidR="005062F7">
        <w:rPr>
          <w:rFonts w:ascii="Book Antiqua" w:eastAsia="Book Antiqua" w:hAnsi="Book Antiqua" w:cs="Book Antiqua"/>
          <w:color w:val="000000"/>
        </w:rPr>
        <w:t xml:space="preserve"> catecholamine effect on glucose entry is relatively rapid and of high magnitude and can be termed an </w:t>
      </w:r>
      <w:r w:rsidR="002103CD">
        <w:rPr>
          <w:rFonts w:ascii="Book Antiqua" w:hAnsi="Book Antiqua" w:cs="Book Antiqua"/>
          <w:color w:val="000000"/>
          <w:lang w:eastAsia="zh-CN"/>
        </w:rPr>
        <w:t>“</w:t>
      </w:r>
      <w:r w:rsidR="005062F7">
        <w:rPr>
          <w:rFonts w:ascii="Book Antiqua" w:eastAsia="Book Antiqua" w:hAnsi="Book Antiqua" w:cs="Book Antiqua"/>
          <w:color w:val="000000"/>
        </w:rPr>
        <w:t>insulin-like effect</w:t>
      </w:r>
      <w:r w:rsidR="002103CD">
        <w:rPr>
          <w:rFonts w:ascii="Book Antiqua" w:hAnsi="Book Antiqua" w:cs="Book Antiqua"/>
          <w:color w:val="000000"/>
          <w:lang w:eastAsia="zh-CN"/>
        </w:rPr>
        <w:t>”</w:t>
      </w:r>
      <w:r w:rsidR="005062F7">
        <w:rPr>
          <w:rFonts w:ascii="Book Antiqua" w:eastAsia="Book Antiqua" w:hAnsi="Book Antiqua" w:cs="Book Antiqua"/>
          <w:color w:val="000000"/>
        </w:rPr>
        <w:t xml:space="preserve">. </w:t>
      </w:r>
      <w:r>
        <w:rPr>
          <w:rFonts w:ascii="Book Antiqua" w:eastAsia="Book Antiqua" w:hAnsi="Book Antiqua" w:cs="Book Antiqua"/>
          <w:color w:val="000000"/>
        </w:rPr>
        <w:t>Alt</w:t>
      </w:r>
      <w:r w:rsidR="005062F7">
        <w:rPr>
          <w:rFonts w:ascii="Book Antiqua" w:eastAsia="Book Antiqua" w:hAnsi="Book Antiqua" w:cs="Book Antiqua"/>
          <w:color w:val="000000"/>
        </w:rPr>
        <w:t xml:space="preserve">hough not totally deciphered, its mechanism of action is different </w:t>
      </w:r>
      <w:r>
        <w:rPr>
          <w:rFonts w:ascii="Book Antiqua" w:eastAsia="Book Antiqua" w:hAnsi="Book Antiqua" w:cs="Book Antiqua"/>
          <w:color w:val="000000"/>
        </w:rPr>
        <w:t>to</w:t>
      </w:r>
      <w:r w:rsidR="005062F7">
        <w:rPr>
          <w:rFonts w:ascii="Book Antiqua" w:eastAsia="Book Antiqua" w:hAnsi="Book Antiqua" w:cs="Book Antiqua"/>
          <w:color w:val="000000"/>
        </w:rPr>
        <w:t xml:space="preserve"> other recognized substrates of MAO or SSAO/PrAO since the synergism between catecholamines and vanadium on glucose transport activation resists blockade by amine oxidase inhibitors, by contrast to previous observations made in similar conditions with tyramine</w:t>
      </w:r>
      <w:r w:rsidR="005062F7">
        <w:rPr>
          <w:rFonts w:ascii="Book Antiqua" w:eastAsia="Book Antiqua" w:hAnsi="Book Antiqua" w:cs="Book Antiqua"/>
          <w:color w:val="000000"/>
          <w:szCs w:val="30"/>
          <w:vertAlign w:val="superscript"/>
        </w:rPr>
        <w:t>[18]</w:t>
      </w:r>
      <w:r w:rsidR="005062F7">
        <w:rPr>
          <w:rFonts w:ascii="Book Antiqua" w:eastAsia="Book Antiqua" w:hAnsi="Book Antiqua" w:cs="Book Antiqua"/>
          <w:color w:val="000000"/>
        </w:rPr>
        <w:t>, benzylamine</w:t>
      </w:r>
      <w:r w:rsidR="005062F7">
        <w:rPr>
          <w:rFonts w:ascii="Book Antiqua" w:eastAsia="Book Antiqua" w:hAnsi="Book Antiqua" w:cs="Book Antiqua"/>
          <w:color w:val="000000"/>
          <w:szCs w:val="30"/>
          <w:vertAlign w:val="superscript"/>
        </w:rPr>
        <w:t>[33]</w:t>
      </w:r>
      <w:r w:rsidR="005062F7">
        <w:rPr>
          <w:rFonts w:ascii="Book Antiqua" w:eastAsia="Book Antiqua" w:hAnsi="Book Antiqua" w:cs="Book Antiqua"/>
          <w:color w:val="000000"/>
        </w:rPr>
        <w:t xml:space="preserve"> or methylamine</w:t>
      </w:r>
      <w:r w:rsidR="005062F7">
        <w:rPr>
          <w:rFonts w:ascii="Book Antiqua" w:eastAsia="Book Antiqua" w:hAnsi="Book Antiqua" w:cs="Book Antiqua"/>
          <w:color w:val="000000"/>
          <w:szCs w:val="30"/>
          <w:vertAlign w:val="superscript"/>
        </w:rPr>
        <w:t>[10,11]</w:t>
      </w:r>
      <w:r w:rsidR="005062F7">
        <w:rPr>
          <w:rFonts w:ascii="Book Antiqua" w:eastAsia="Book Antiqua" w:hAnsi="Book Antiqua" w:cs="Book Antiqua"/>
          <w:color w:val="000000"/>
        </w:rPr>
        <w:t xml:space="preserve">. </w:t>
      </w:r>
      <w:r>
        <w:rPr>
          <w:rFonts w:ascii="Book Antiqua" w:eastAsia="Book Antiqua" w:hAnsi="Book Antiqua" w:cs="Book Antiqua"/>
          <w:color w:val="000000"/>
        </w:rPr>
        <w:t>This</w:t>
      </w:r>
      <w:r w:rsidR="005062F7">
        <w:rPr>
          <w:rFonts w:ascii="Book Antiqua" w:eastAsia="Book Antiqua" w:hAnsi="Book Antiqua" w:cs="Book Antiqua"/>
          <w:color w:val="000000"/>
        </w:rPr>
        <w:t xml:space="preserve"> catecholamine effect is also distinct from </w:t>
      </w:r>
      <w:r>
        <w:rPr>
          <w:rFonts w:ascii="Book Antiqua" w:eastAsia="Book Antiqua" w:hAnsi="Book Antiqua" w:cs="Book Antiqua"/>
          <w:color w:val="000000"/>
        </w:rPr>
        <w:t xml:space="preserve">the </w:t>
      </w:r>
      <w:r w:rsidR="005062F7">
        <w:rPr>
          <w:rFonts w:ascii="Book Antiqua" w:eastAsia="Book Antiqua" w:hAnsi="Book Antiqua" w:cs="Book Antiqua"/>
          <w:color w:val="000000"/>
        </w:rPr>
        <w:t xml:space="preserve">noxious effects of </w:t>
      </w:r>
      <w:r w:rsidR="005062F7">
        <w:rPr>
          <w:rFonts w:ascii="Book Antiqua" w:eastAsia="Book Antiqua" w:hAnsi="Book Antiqua" w:cs="Book Antiqua"/>
          <w:color w:val="000000"/>
        </w:rPr>
        <w:lastRenderedPageBreak/>
        <w:t xml:space="preserve">the highest doses of other tested agents, which hamper rather than activate glucose transport in insulin-sensitive cells. In fact, inhibitory effects have been observed under identical conditions with supra-therapeutic doses of pharmacological agents (prazosin, CGP 20712, RX 821002) or with </w:t>
      </w:r>
      <w:r>
        <w:rPr>
          <w:rFonts w:ascii="Book Antiqua" w:eastAsia="Book Antiqua" w:hAnsi="Book Antiqua" w:cs="Book Antiqua"/>
          <w:color w:val="000000"/>
        </w:rPr>
        <w:t xml:space="preserve">a </w:t>
      </w:r>
      <w:r w:rsidR="005062F7">
        <w:rPr>
          <w:rFonts w:ascii="Book Antiqua" w:eastAsia="Book Antiqua" w:hAnsi="Book Antiqua" w:cs="Book Antiqua"/>
          <w:color w:val="000000"/>
        </w:rPr>
        <w:t>millimolar dose of the polyamine n-decylamine. These inhibitions were much less interesting than the clear-cut activation of glucose transport provoked by the synergism between 0.1 or 1 mmol/L catecholamines and 0.1 m</w:t>
      </w:r>
      <w:r w:rsidR="002103CD">
        <w:rPr>
          <w:rFonts w:ascii="Book Antiqua" w:hAnsi="Book Antiqua" w:cs="Book Antiqua" w:hint="eastAsia"/>
          <w:color w:val="000000"/>
          <w:lang w:eastAsia="zh-CN"/>
        </w:rPr>
        <w:t>mol/L</w:t>
      </w:r>
      <w:r w:rsidR="005062F7">
        <w:rPr>
          <w:rFonts w:ascii="Book Antiqua" w:eastAsia="Book Antiqua" w:hAnsi="Book Antiqua" w:cs="Book Antiqua"/>
          <w:color w:val="000000"/>
        </w:rPr>
        <w:t xml:space="preserve"> sodium orthovanadate.</w:t>
      </w:r>
    </w:p>
    <w:p w14:paraId="34A69F88" w14:textId="3E9C936F" w:rsidR="00A77B3E" w:rsidRDefault="005062F7" w:rsidP="00955D45">
      <w:pPr>
        <w:spacing w:line="360" w:lineRule="auto"/>
        <w:ind w:firstLineChars="100" w:firstLine="240"/>
        <w:jc w:val="both"/>
      </w:pPr>
      <w:r>
        <w:rPr>
          <w:rFonts w:ascii="Book Antiqua" w:eastAsia="Book Antiqua" w:hAnsi="Book Antiqua" w:cs="Book Antiqua"/>
          <w:color w:val="000000"/>
        </w:rPr>
        <w:t xml:space="preserve">Curiously, the catecholamine-dependent stimulation of glucose transport is not mimicked by </w:t>
      </w:r>
      <w:r w:rsidR="000C6F2F"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w:t>
      </w:r>
      <w:r w:rsidR="000C6F2F"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t>
      </w:r>
      <w:r w:rsidR="000C6F2F"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 xml:space="preserve">-, </w:t>
      </w:r>
      <w:r w:rsidR="000C6F2F">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w:t>
      </w:r>
      <w:r w:rsidR="00955D45">
        <w:rPr>
          <w:rFonts w:ascii="Book Antiqua" w:eastAsia="Book Antiqua" w:hAnsi="Book Antiqua" w:cs="Book Antiqua"/>
          <w:color w:val="000000"/>
        </w:rPr>
        <w:t xml:space="preserve"> </w:t>
      </w:r>
      <w:r>
        <w:rPr>
          <w:rFonts w:ascii="Book Antiqua" w:eastAsia="Book Antiqua" w:hAnsi="Book Antiqua" w:cs="Book Antiqua"/>
          <w:color w:val="000000"/>
        </w:rPr>
        <w:t xml:space="preserve">or </w:t>
      </w:r>
      <w:r w:rsidR="000C6F2F">
        <w:rPr>
          <w:rFonts w:ascii="Symbol" w:eastAsia="Book Antiqua" w:hAnsi="Symbol" w:cs="Book Antiqua"/>
          <w:color w:val="000000"/>
        </w:rPr>
        <w: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w:t>
      </w:r>
      <w:r w:rsidR="003276DE">
        <w:rPr>
          <w:rFonts w:ascii="Book Antiqua" w:eastAsia="Book Antiqua" w:hAnsi="Book Antiqua" w:cs="Book Antiqua"/>
          <w:color w:val="000000"/>
        </w:rPr>
        <w:t>AR</w:t>
      </w:r>
      <w:r>
        <w:rPr>
          <w:rFonts w:ascii="Book Antiqua" w:eastAsia="Book Antiqua" w:hAnsi="Book Antiqua" w:cs="Book Antiqua"/>
          <w:color w:val="000000"/>
        </w:rPr>
        <w:t xml:space="preserve"> agonists (except those having a chemical structure close to that of catecholamines; </w:t>
      </w:r>
      <w:r>
        <w:rPr>
          <w:rFonts w:ascii="Book Antiqua" w:eastAsia="Book Antiqua" w:hAnsi="Book Antiqua" w:cs="Book Antiqua"/>
          <w:i/>
          <w:iCs/>
          <w:color w:val="000000"/>
        </w:rPr>
        <w:t>e.g.</w:t>
      </w:r>
      <w:r w:rsidR="00955D45">
        <w:rPr>
          <w:rFonts w:ascii="Book Antiqua" w:eastAsia="Book Antiqua" w:hAnsi="Book Antiqua" w:cs="Book Antiqua"/>
          <w:color w:val="000000"/>
        </w:rPr>
        <w:t>,</w:t>
      </w:r>
      <w:r>
        <w:rPr>
          <w:rFonts w:ascii="Book Antiqua" w:eastAsia="Book Antiqua" w:hAnsi="Book Antiqua" w:cs="Book Antiqua"/>
          <w:color w:val="000000"/>
        </w:rPr>
        <w:t xml:space="preserve"> isoprenaline), even in the presence of vanadium, and is not clearly altered by adrenergic or dopaminergic antagonists. In addition, noradrenaline and adrenaline activate hexose transport in adipocytes from "</w:t>
      </w:r>
      <w:r w:rsidR="000C6F2F" w:rsidRPr="00646CDB">
        <w:rPr>
          <w:rFonts w:ascii="Symbol" w:eastAsia="Book Antiqua" w:hAnsi="Symbol" w:cs="Book Antiqua"/>
          <w:color w:val="000000"/>
        </w:rPr>
        <w:t></w:t>
      </w:r>
      <w:r>
        <w:rPr>
          <w:rFonts w:ascii="Book Antiqua" w:eastAsia="Book Antiqua" w:hAnsi="Book Antiqua" w:cs="Book Antiqua"/>
          <w:color w:val="000000"/>
        </w:rPr>
        <w:t xml:space="preserve">-less" mice, lacking </w:t>
      </w:r>
      <w:r w:rsidR="000C6F2F" w:rsidRPr="00646CDB">
        <w:rPr>
          <w:rFonts w:ascii="Symbol" w:eastAsia="Book Antiqua" w:hAnsi="Symbol" w:cs="Book Antiqua"/>
          <w:color w:val="000000"/>
        </w:rPr>
        <w:t></w:t>
      </w:r>
      <w:r>
        <w:rPr>
          <w:rFonts w:ascii="Book Antiqua" w:eastAsia="Book Antiqua" w:hAnsi="Book Antiqua" w:cs="Book Antiqua"/>
          <w:color w:val="000000"/>
        </w:rPr>
        <w:t>-ARs, demonstrating that such activation is adrenoceptor-independent. Sensitive to antioxidants, it likely results from a synergism between a still undefined oxidation or auto-oxidation product(s) of catecholamines reacting with vanadium, a metal known f</w:t>
      </w:r>
      <w:r w:rsidR="003276DE">
        <w:rPr>
          <w:rFonts w:ascii="Book Antiqua" w:eastAsia="Book Antiqua" w:hAnsi="Book Antiqua" w:cs="Book Antiqua"/>
          <w:color w:val="000000"/>
        </w:rPr>
        <w:t>or</w:t>
      </w:r>
      <w:r>
        <w:rPr>
          <w:rFonts w:ascii="Book Antiqua" w:eastAsia="Book Antiqua" w:hAnsi="Book Antiqua" w:cs="Book Antiqua"/>
          <w:color w:val="000000"/>
        </w:rPr>
        <w:t xml:space="preserve"> decades to improve insulin sensitivity and to facilitate glucose handling</w:t>
      </w:r>
      <w:r>
        <w:rPr>
          <w:rFonts w:ascii="Book Antiqua" w:eastAsia="Book Antiqua" w:hAnsi="Book Antiqua" w:cs="Book Antiqua"/>
          <w:color w:val="000000"/>
          <w:szCs w:val="30"/>
          <w:vertAlign w:val="superscript"/>
        </w:rPr>
        <w:t>[23,45]</w:t>
      </w:r>
      <w:r>
        <w:rPr>
          <w:rFonts w:ascii="Book Antiqua" w:eastAsia="Book Antiqua" w:hAnsi="Book Antiqua" w:cs="Book Antiqua"/>
          <w:color w:val="000000"/>
        </w:rPr>
        <w:t xml:space="preserve">. Indeed, potentiation between other amines and vanadium has already </w:t>
      </w:r>
      <w:r w:rsidR="003276DE">
        <w:rPr>
          <w:rFonts w:ascii="Book Antiqua" w:eastAsia="Book Antiqua" w:hAnsi="Book Antiqua" w:cs="Book Antiqua"/>
          <w:color w:val="000000"/>
        </w:rPr>
        <w:t xml:space="preserve">been </w:t>
      </w:r>
      <w:r>
        <w:rPr>
          <w:rFonts w:ascii="Book Antiqua" w:eastAsia="Book Antiqua" w:hAnsi="Book Antiqua" w:cs="Book Antiqua"/>
          <w:color w:val="000000"/>
        </w:rPr>
        <w:t>reported to depend on peroxovanadate generation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It is widely recognized that metal ions favour the auto-oxidation of catecholamines and ROS generation</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However, in the case of the interaction </w:t>
      </w:r>
      <w:r w:rsidR="003276DE">
        <w:rPr>
          <w:rFonts w:ascii="Book Antiqua" w:eastAsia="Book Antiqua" w:hAnsi="Book Antiqua" w:cs="Book Antiqua"/>
          <w:color w:val="000000"/>
        </w:rPr>
        <w:t xml:space="preserve">between </w:t>
      </w:r>
      <w:r>
        <w:rPr>
          <w:rFonts w:ascii="Book Antiqua" w:eastAsia="Book Antiqua" w:hAnsi="Book Antiqua" w:cs="Book Antiqua"/>
          <w:color w:val="000000"/>
        </w:rPr>
        <w:t>catecholamine</w:t>
      </w:r>
      <w:r w:rsidR="003276DE">
        <w:rPr>
          <w:rFonts w:ascii="Book Antiqua" w:eastAsia="Book Antiqua" w:hAnsi="Book Antiqua" w:cs="Book Antiqua"/>
          <w:color w:val="000000"/>
        </w:rPr>
        <w:t xml:space="preserve"> and </w:t>
      </w:r>
      <w:r>
        <w:rPr>
          <w:rFonts w:ascii="Book Antiqua" w:eastAsia="Book Antiqua" w:hAnsi="Book Antiqua" w:cs="Book Antiqua"/>
          <w:color w:val="000000"/>
        </w:rPr>
        <w:t xml:space="preserve">vanadium studied here, the transition metal appears in turn to be changed to a novel state of oxidation by a redox-sensitive interplay. As vanadium can adapt multiple oxidation states, the forms of oxyanions generated in our preparations when sodium orthovanadate was mixed together with catecholamines and adipocytes remain undefined. </w:t>
      </w:r>
      <w:r w:rsidR="003276DE">
        <w:rPr>
          <w:rFonts w:ascii="Book Antiqua" w:eastAsia="Book Antiqua" w:hAnsi="Book Antiqua" w:cs="Book Antiqua"/>
          <w:color w:val="000000"/>
        </w:rPr>
        <w:t>Nevertheless</w:t>
      </w:r>
      <w:r>
        <w:rPr>
          <w:rFonts w:ascii="Book Antiqua" w:eastAsia="Book Antiqua" w:hAnsi="Book Antiqua" w:cs="Book Antiqua"/>
          <w:color w:val="000000"/>
        </w:rPr>
        <w:t xml:space="preserve">, our experiments suggest that, after being oxidized, either spontaneously or enzymatically, catecholamines trigger a better signalling role for vanadium forms, thereby activating redox-sensitive processes such as glucose carrier recruitment and glucose transport activation. In this view, complex forms such as </w:t>
      </w:r>
      <w:r>
        <w:rPr>
          <w:rFonts w:ascii="Book Antiqua" w:eastAsia="Book Antiqua" w:hAnsi="Book Antiqua" w:cs="Book Antiqua"/>
          <w:color w:val="000000"/>
        </w:rPr>
        <w:lastRenderedPageBreak/>
        <w:t>metavanadate</w:t>
      </w:r>
      <w:r w:rsidR="003276DE">
        <w:rPr>
          <w:rFonts w:ascii="Book Antiqua" w:eastAsia="Book Antiqua" w:hAnsi="Book Antiqua" w:cs="Book Antiqua"/>
          <w:color w:val="000000"/>
        </w:rPr>
        <w:t xml:space="preserve"> and</w:t>
      </w:r>
      <w:r>
        <w:rPr>
          <w:rFonts w:ascii="Book Antiqua" w:eastAsia="Book Antiqua" w:hAnsi="Book Antiqua" w:cs="Book Antiqua"/>
          <w:color w:val="000000"/>
        </w:rPr>
        <w:t xml:space="preserve"> decavanate have been reported to be more active than other vanadium forms</w:t>
      </w:r>
      <w:r>
        <w:rPr>
          <w:rFonts w:ascii="Book Antiqua" w:eastAsia="Book Antiqua" w:hAnsi="Book Antiqua" w:cs="Book Antiqua"/>
          <w:color w:val="000000"/>
          <w:szCs w:val="30"/>
          <w:vertAlign w:val="superscript"/>
        </w:rPr>
        <w:t>[23,47,48]</w:t>
      </w:r>
      <w:r>
        <w:rPr>
          <w:rFonts w:ascii="Book Antiqua" w:eastAsia="Book Antiqua" w:hAnsi="Book Antiqua" w:cs="Book Antiqua"/>
          <w:color w:val="000000"/>
        </w:rPr>
        <w:t>.</w:t>
      </w:r>
    </w:p>
    <w:p w14:paraId="7742F254" w14:textId="43B3136A" w:rsidR="00A77B3E" w:rsidRDefault="005062F7" w:rsidP="00955D45">
      <w:pPr>
        <w:spacing w:line="360" w:lineRule="auto"/>
        <w:ind w:firstLineChars="100" w:firstLine="240"/>
        <w:jc w:val="both"/>
      </w:pPr>
      <w:r>
        <w:rPr>
          <w:rFonts w:ascii="Book Antiqua" w:eastAsia="Book Antiqua" w:hAnsi="Book Antiqua" w:cs="Book Antiqua"/>
          <w:color w:val="000000"/>
        </w:rPr>
        <w:t>The fact that ROS mediate some of dopamine signalling has been well characterized in various cell types, such as in the renal proximal tubules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but the exact cascade of events triggered by this and other catecholamines is still a matter of debate. It was out of the scope of the present study to totally decipher the mechanism underlying the synergism between catecholamines and vanadium, but it can be proposed that an auto-oxidation, or an oxidation independent </w:t>
      </w:r>
      <w:r w:rsidR="003276DE">
        <w:rPr>
          <w:rFonts w:ascii="Book Antiqua" w:eastAsia="Book Antiqua" w:hAnsi="Book Antiqua" w:cs="Book Antiqua"/>
          <w:color w:val="000000"/>
        </w:rPr>
        <w:t>of</w:t>
      </w:r>
      <w:r>
        <w:rPr>
          <w:rFonts w:ascii="Book Antiqua" w:eastAsia="Book Antiqua" w:hAnsi="Book Antiqua" w:cs="Book Antiqua"/>
          <w:color w:val="000000"/>
        </w:rPr>
        <w:t xml:space="preserve"> MAO and SSAO/PrAO activity, readily occurs at high doses of these neurotransmitters, and modifies the bioavailability of vanadium, improving its efficiency as an insulin mimicker, likely by turning off the activity of protein phosphatases</w:t>
      </w:r>
      <w:r>
        <w:rPr>
          <w:rFonts w:ascii="Book Antiqua" w:eastAsia="Book Antiqua" w:hAnsi="Book Antiqua" w:cs="Book Antiqua"/>
          <w:color w:val="000000"/>
          <w:szCs w:val="30"/>
          <w:vertAlign w:val="superscript"/>
        </w:rPr>
        <w:t>[45,50]</w:t>
      </w:r>
      <w:r>
        <w:rPr>
          <w:rFonts w:ascii="Book Antiqua" w:eastAsia="Book Antiqua" w:hAnsi="Book Antiqua" w:cs="Book Antiqua"/>
          <w:color w:val="000000"/>
        </w:rPr>
        <w:t>, especially those involved in the termination of insulin signalling</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Unfortunately, we cannot attest whether the glucose uptake stimulated by catecholamines plus vanadate is a response to an increased energy demand of the fat cells, or is a direct consequence of insulin-sensitive glucose carrier recruitment to the membrane surface.</w:t>
      </w:r>
    </w:p>
    <w:p w14:paraId="5E577D1F" w14:textId="25B5783C" w:rsidR="00A77B3E" w:rsidRDefault="005062F7" w:rsidP="00955D45">
      <w:pPr>
        <w:spacing w:line="360" w:lineRule="auto"/>
        <w:ind w:firstLineChars="100" w:firstLine="240"/>
        <w:jc w:val="both"/>
      </w:pPr>
      <w:r>
        <w:rPr>
          <w:rFonts w:ascii="Book Antiqua" w:eastAsia="Book Antiqua" w:hAnsi="Book Antiqua" w:cs="Book Antiqua"/>
          <w:color w:val="000000"/>
        </w:rPr>
        <w:t xml:space="preserve">The lack of a clear </w:t>
      </w:r>
      <w:r w:rsidR="00450D78">
        <w:rPr>
          <w:rFonts w:ascii="Symbol" w:eastAsia="Book Antiqua" w:hAnsi="Symbol" w:cs="Book Antiqua"/>
          <w:color w:val="000000"/>
        </w:rPr>
        <w:t></w:t>
      </w:r>
      <w:r>
        <w:rPr>
          <w:rFonts w:ascii="Book Antiqua" w:eastAsia="Book Antiqua" w:hAnsi="Book Antiqua" w:cs="Book Antiqua"/>
          <w:color w:val="000000"/>
        </w:rPr>
        <w:t xml:space="preserve">-adrenergic component in this catecholamine effect was evidenced by the use of several selective </w:t>
      </w:r>
      <w:r w:rsidR="00450D78">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and </w:t>
      </w:r>
      <w:r w:rsidR="00450D78">
        <w:rPr>
          <w:rFonts w:ascii="Symbol" w:eastAsia="Book Antiqua" w:hAnsi="Symbol" w:cs="Book Antiqua"/>
          <w:color w:val="000000"/>
        </w:rPr>
        <w: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-AR agonists and antagonists</w:t>
      </w:r>
      <w:r w:rsidR="006C7BF3">
        <w:rPr>
          <w:rFonts w:ascii="Book Antiqua" w:eastAsia="Book Antiqua" w:hAnsi="Book Antiqua" w:cs="Book Antiqua"/>
          <w:color w:val="000000"/>
        </w:rPr>
        <w:t>, and</w:t>
      </w:r>
      <w:r>
        <w:rPr>
          <w:rFonts w:ascii="Book Antiqua" w:eastAsia="Book Antiqua" w:hAnsi="Book Antiqua" w:cs="Book Antiqua"/>
          <w:color w:val="000000"/>
        </w:rPr>
        <w:t xml:space="preserve"> confirm</w:t>
      </w:r>
      <w:r w:rsidR="006C7BF3">
        <w:rPr>
          <w:rFonts w:ascii="Book Antiqua" w:eastAsia="Book Antiqua" w:hAnsi="Book Antiqua" w:cs="Book Antiqua"/>
          <w:color w:val="000000"/>
        </w:rPr>
        <w:t>s</w:t>
      </w:r>
      <w:r>
        <w:rPr>
          <w:rFonts w:ascii="Book Antiqua" w:eastAsia="Book Antiqua" w:hAnsi="Book Antiqua" w:cs="Book Antiqua"/>
          <w:color w:val="000000"/>
        </w:rPr>
        <w:t xml:space="preserve"> previous observations made in cultured mouse adipocytes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However, 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observations are in apparent contrast with the decrease of interstitial glucose concentration induced by the </w:t>
      </w:r>
      <w:r w:rsidR="00450D78">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-AR agonist norfenefrine and by noradrenaline in human abdominal subcutaneous adipose tissue during microdialysis experiments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this clinical investigation, increased glucose uptake was accompanied by decreased blood flow. Both parameters were reversed upon pretreatment with the </w:t>
      </w:r>
      <w:r w:rsidR="00450D78">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-AR antagonist urapidil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and it has been proposed that adrenergic agents were mimicking the stimulatory effect of sympathetic nerves. Although a large contribution of </w:t>
      </w:r>
      <w:r w:rsidR="00952557">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-AR is not confirmed here, this clinical study argued as our findings for a noradrenaline activation of glucose entry into adipocytes that was independent of insulin action.</w:t>
      </w:r>
    </w:p>
    <w:p w14:paraId="5D67EACC" w14:textId="167FDE27" w:rsidR="00A77B3E" w:rsidRDefault="005062F7" w:rsidP="00955D45">
      <w:pPr>
        <w:spacing w:line="360" w:lineRule="auto"/>
        <w:ind w:firstLineChars="100" w:firstLine="240"/>
        <w:jc w:val="both"/>
      </w:pPr>
      <w:r>
        <w:rPr>
          <w:rFonts w:ascii="Book Antiqua" w:eastAsia="Book Antiqua" w:hAnsi="Book Antiqua" w:cs="Book Antiqua"/>
          <w:color w:val="000000"/>
        </w:rPr>
        <w:t xml:space="preserve">The inhibitory effect of the </w:t>
      </w:r>
      <w:r w:rsidR="00952557"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-AR agonist CL 316243 observed in adipocytes from WT m</w:t>
      </w:r>
      <w:r w:rsidR="006C7BF3">
        <w:rPr>
          <w:rFonts w:ascii="Book Antiqua" w:eastAsia="Book Antiqua" w:hAnsi="Book Antiqua" w:cs="Book Antiqua"/>
          <w:color w:val="000000"/>
        </w:rPr>
        <w:t>ice</w:t>
      </w:r>
      <w:r>
        <w:rPr>
          <w:rFonts w:ascii="Book Antiqua" w:eastAsia="Book Antiqua" w:hAnsi="Book Antiqua" w:cs="Book Antiqua"/>
          <w:color w:val="000000"/>
        </w:rPr>
        <w:t xml:space="preserve"> and reproduced to a lesser exten</w:t>
      </w:r>
      <w:r w:rsidR="006C7BF3">
        <w:rPr>
          <w:rFonts w:ascii="Book Antiqua" w:eastAsia="Book Antiqua" w:hAnsi="Book Antiqua" w:cs="Book Antiqua"/>
          <w:color w:val="000000"/>
        </w:rPr>
        <w:t>t</w:t>
      </w:r>
      <w:r>
        <w:rPr>
          <w:rFonts w:ascii="Book Antiqua" w:eastAsia="Book Antiqua" w:hAnsi="Book Antiqua" w:cs="Book Antiqua"/>
          <w:color w:val="000000"/>
        </w:rPr>
        <w:t xml:space="preserve"> in rat adipocytes is in perfect agreement with </w:t>
      </w:r>
      <w:r>
        <w:rPr>
          <w:rFonts w:ascii="Book Antiqua" w:eastAsia="Book Antiqua" w:hAnsi="Book Antiqua" w:cs="Book Antiqua"/>
          <w:color w:val="000000"/>
        </w:rPr>
        <w:lastRenderedPageBreak/>
        <w:t xml:space="preserve">previous reports on glucose transport inhibition in adipocytes by </w:t>
      </w:r>
      <w:r w:rsidR="00952557" w:rsidRPr="00646CDB">
        <w:rPr>
          <w:rFonts w:ascii="Symbol" w:eastAsia="Book Antiqua" w:hAnsi="Symbol" w:cs="Book Antiqua"/>
          <w:color w:val="000000"/>
        </w:rPr>
        <w:t></w:t>
      </w:r>
      <w:r>
        <w:rPr>
          <w:rFonts w:ascii="Book Antiqua" w:eastAsia="Book Antiqua" w:hAnsi="Book Antiqua" w:cs="Book Antiqua"/>
          <w:color w:val="000000"/>
        </w:rPr>
        <w:t>-AR stimulation</w:t>
      </w:r>
      <w:r>
        <w:rPr>
          <w:rFonts w:ascii="Book Antiqua" w:eastAsia="Book Antiqua" w:hAnsi="Book Antiqua" w:cs="Book Antiqua"/>
          <w:color w:val="000000"/>
          <w:szCs w:val="30"/>
          <w:vertAlign w:val="superscript"/>
        </w:rPr>
        <w:t>[31,51,53,54]</w:t>
      </w:r>
      <w:r>
        <w:rPr>
          <w:rFonts w:ascii="Book Antiqua" w:eastAsia="Book Antiqua" w:hAnsi="Book Antiqua" w:cs="Book Antiqua"/>
          <w:color w:val="000000"/>
        </w:rPr>
        <w:t xml:space="preserve">. </w:t>
      </w:r>
      <w:r w:rsidR="006C7BF3">
        <w:rPr>
          <w:rFonts w:ascii="Book Antiqua" w:eastAsia="Book Antiqua" w:hAnsi="Book Antiqua" w:cs="Book Antiqua"/>
          <w:color w:val="000000"/>
        </w:rPr>
        <w:t>This</w:t>
      </w:r>
      <w:r>
        <w:rPr>
          <w:rFonts w:ascii="Book Antiqua" w:eastAsia="Book Antiqua" w:hAnsi="Book Antiqua" w:cs="Book Antiqua"/>
          <w:color w:val="000000"/>
        </w:rPr>
        <w:t xml:space="preserve"> also </w:t>
      </w:r>
      <w:r w:rsidR="006C7BF3">
        <w:rPr>
          <w:rFonts w:ascii="Book Antiqua" w:eastAsia="Book Antiqua" w:hAnsi="Book Antiqua" w:cs="Book Antiqua"/>
          <w:color w:val="000000"/>
        </w:rPr>
        <w:t>explains</w:t>
      </w:r>
      <w:r>
        <w:rPr>
          <w:rFonts w:ascii="Book Antiqua" w:eastAsia="Book Antiqua" w:hAnsi="Book Antiqua" w:cs="Book Antiqua"/>
          <w:color w:val="000000"/>
        </w:rPr>
        <w:t xml:space="preserve"> the slightly enhanced basal uptake found in </w:t>
      </w:r>
      <w:r w:rsidR="006C7BF3">
        <w:rPr>
          <w:rFonts w:ascii="Book Antiqua" w:eastAsia="Book Antiqua" w:hAnsi="Book Antiqua" w:cs="Book Antiqua"/>
          <w:color w:val="000000"/>
        </w:rPr>
        <w:t>t</w:t>
      </w:r>
      <w:r>
        <w:rPr>
          <w:rFonts w:ascii="Book Antiqua" w:eastAsia="Book Antiqua" w:hAnsi="Book Antiqua" w:cs="Book Antiqua"/>
          <w:color w:val="000000"/>
        </w:rPr>
        <w:t>he "</w:t>
      </w:r>
      <w:r w:rsidR="00952557" w:rsidRPr="00646CDB">
        <w:rPr>
          <w:rFonts w:ascii="Symbol" w:eastAsia="Book Antiqua" w:hAnsi="Symbol" w:cs="Book Antiqua"/>
          <w:color w:val="000000"/>
        </w:rPr>
        <w:t></w:t>
      </w:r>
      <w:r>
        <w:rPr>
          <w:rFonts w:ascii="Book Antiqua" w:eastAsia="Book Antiqua" w:hAnsi="Book Antiqua" w:cs="Book Antiqua"/>
          <w:color w:val="000000"/>
        </w:rPr>
        <w:t>-less" mice, but contrasts with other previous studies claiming that CL 316243 stimulates glucose uptake in mouse brown adipocytes in culture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as well as </w:t>
      </w:r>
      <w:r w:rsidR="00952557" w:rsidRPr="00646CDB">
        <w:rPr>
          <w:rFonts w:ascii="Symbol" w:eastAsia="Book Antiqua" w:hAnsi="Symbol" w:cs="Book Antiqua"/>
          <w:color w:val="000000"/>
        </w:rPr>
        <w:t></w:t>
      </w:r>
      <w:r>
        <w:rPr>
          <w:rFonts w:ascii="Book Antiqua" w:eastAsia="Book Antiqua" w:hAnsi="Book Antiqua" w:cs="Book Antiqua"/>
          <w:color w:val="000000"/>
        </w:rPr>
        <w:t xml:space="preserve">-AR activation under </w:t>
      </w:r>
      <w:r>
        <w:rPr>
          <w:rFonts w:ascii="Book Antiqua" w:eastAsia="Book Antiqua" w:hAnsi="Book Antiqua" w:cs="Book Antiqua"/>
          <w:i/>
          <w:iCs/>
          <w:color w:val="000000"/>
        </w:rPr>
        <w:t>in-vivo</w:t>
      </w:r>
      <w:r>
        <w:rPr>
          <w:rFonts w:ascii="Book Antiqua" w:eastAsia="Book Antiqua" w:hAnsi="Book Antiqua" w:cs="Book Antiqua"/>
          <w:color w:val="000000"/>
        </w:rPr>
        <w:t xml:space="preserve"> conditions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Indeed, such controversy does not appear to have great relevance for the regulation of glucose uptake in human adipocytes, the </w:t>
      </w:r>
      <w:r w:rsidR="00952557"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-adrenergic component of which is remarkably weak</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and in which short-term CL 316243 administration neither induces alterations in the early insulin signalling cascade nor changes the basal level of glucose uptake</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76A77A75" w14:textId="427A499F" w:rsidR="00A77B3E" w:rsidRDefault="005062F7" w:rsidP="00955D45">
      <w:pPr>
        <w:spacing w:line="360" w:lineRule="auto"/>
        <w:ind w:firstLineChars="100" w:firstLine="240"/>
        <w:jc w:val="both"/>
      </w:pPr>
      <w:r>
        <w:rPr>
          <w:rFonts w:ascii="Book Antiqua" w:eastAsia="Book Antiqua" w:hAnsi="Book Antiqua" w:cs="Book Antiqua"/>
          <w:color w:val="000000"/>
        </w:rPr>
        <w:t>Another previous study that is in agreement with our unexpected observation of a catecholamine stimulation of glucose transport is the elegant demonstration performed by the Canadian group of Bukowiecki, showing that noradrenaline infusion in awake rodents stimulates glucose uptake in adipose tissue, especially brown fat depots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Obviously, the doses were lower in these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experiments (noradrenaline was administered at 25 nmol/kg body weight/min) than in 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However, the activator effects of noradrenaline found in this study converge with those obtained with the microdialysis technique in human subcutaneous adipose tissue</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to support </w:t>
      </w:r>
      <w:r w:rsidR="006C7BF3">
        <w:rPr>
          <w:rFonts w:ascii="Book Antiqua" w:eastAsia="Book Antiqua" w:hAnsi="Book Antiqua" w:cs="Book Antiqua"/>
          <w:color w:val="000000"/>
        </w:rPr>
        <w:t>the</w:t>
      </w:r>
      <w:r>
        <w:rPr>
          <w:rFonts w:ascii="Book Antiqua" w:eastAsia="Book Antiqua" w:hAnsi="Book Antiqua" w:cs="Book Antiqua"/>
          <w:color w:val="000000"/>
        </w:rPr>
        <w:t xml:space="preserve"> functional relevance of our current observations.</w:t>
      </w:r>
    </w:p>
    <w:p w14:paraId="1211DF5B" w14:textId="041E6656" w:rsidR="00A77B3E" w:rsidRDefault="005062F7" w:rsidP="00955D45">
      <w:pPr>
        <w:spacing w:line="360" w:lineRule="auto"/>
        <w:ind w:firstLineChars="100" w:firstLine="240"/>
        <w:jc w:val="both"/>
      </w:pPr>
      <w:r>
        <w:rPr>
          <w:rFonts w:ascii="Book Antiqua" w:eastAsia="Book Antiqua" w:hAnsi="Book Antiqua" w:cs="Book Antiqua"/>
          <w:color w:val="000000"/>
        </w:rPr>
        <w:t>Catecholamines are widely described to increase blood glucose and are termed catabolic hormones in Physiology, as they increase heart rate, blood pressure, and blood glucose levels</w:t>
      </w:r>
      <w:r w:rsidR="006C7BF3">
        <w:rPr>
          <w:rFonts w:ascii="Book Antiqua" w:eastAsia="Book Antiqua" w:hAnsi="Book Antiqua" w:cs="Book Antiqua"/>
          <w:color w:val="000000"/>
        </w:rPr>
        <w:t>;</w:t>
      </w:r>
      <w:r>
        <w:rPr>
          <w:rFonts w:ascii="Book Antiqua" w:eastAsia="Book Antiqua" w:hAnsi="Book Antiqua" w:cs="Book Antiqua"/>
          <w:color w:val="000000"/>
        </w:rPr>
        <w:t xml:space="preserve"> therefore</w:t>
      </w:r>
      <w:r w:rsidR="006C7BF3">
        <w:rPr>
          <w:rFonts w:ascii="Book Antiqua" w:eastAsia="Book Antiqua" w:hAnsi="Book Antiqua" w:cs="Book Antiqua"/>
          <w:color w:val="000000"/>
        </w:rPr>
        <w:t>, providing</w:t>
      </w:r>
      <w:r>
        <w:rPr>
          <w:rFonts w:ascii="Book Antiqua" w:eastAsia="Book Antiqua" w:hAnsi="Book Antiqua" w:cs="Book Antiqua"/>
          <w:color w:val="000000"/>
        </w:rPr>
        <w:t xml:space="preserve"> the organism </w:t>
      </w:r>
      <w:r w:rsidR="006C7BF3">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capacity to better "fight or flight" </w:t>
      </w:r>
      <w:r w:rsidR="006C7BF3">
        <w:rPr>
          <w:rFonts w:ascii="Book Antiqua" w:eastAsia="Book Antiqua" w:hAnsi="Book Antiqua" w:cs="Book Antiqua"/>
          <w:color w:val="000000"/>
        </w:rPr>
        <w:t>under</w:t>
      </w:r>
      <w:r>
        <w:rPr>
          <w:rFonts w:ascii="Book Antiqua" w:eastAsia="Book Antiqua" w:hAnsi="Book Antiqua" w:cs="Book Antiqua"/>
          <w:color w:val="000000"/>
        </w:rPr>
        <w:t xml:space="preserve"> stress conditions; whilst the opposite is observed for the anabolic hormone insulin. Therefore</w:t>
      </w:r>
      <w:r w:rsidR="00D36992">
        <w:rPr>
          <w:rFonts w:ascii="Book Antiqua" w:eastAsia="Book Antiqua" w:hAnsi="Book Antiqua" w:cs="Book Antiqua"/>
          <w:color w:val="000000"/>
        </w:rPr>
        <w:t>, both the recognized hyperglyc</w:t>
      </w:r>
      <w:r>
        <w:rPr>
          <w:rFonts w:ascii="Book Antiqua" w:eastAsia="Book Antiqua" w:hAnsi="Book Antiqua" w:cs="Book Antiqua"/>
          <w:color w:val="000000"/>
        </w:rPr>
        <w:t xml:space="preserve">emic actions and the circulating levels of catecholamines appear to contrast strikingly with the 'insulin-like' effects we report here. Before discussing the putative physiological relevance of our findings, it is necessary to reassess the range of the so-called physiological concentrations of catecholamines in biological systems, or at least in humans. It must be reminded briefly that the highest concentrations of catecholamines found in the granules of chromaffin cells of the adrenal glands can reach 600 mmol/L, while the circulating levels in blood </w:t>
      </w:r>
      <w:r>
        <w:rPr>
          <w:rFonts w:ascii="Book Antiqua" w:eastAsia="Book Antiqua" w:hAnsi="Book Antiqua" w:cs="Book Antiqua"/>
          <w:color w:val="000000"/>
        </w:rPr>
        <w:lastRenderedPageBreak/>
        <w:t xml:space="preserve">are highly variable, but average the nanomolar range in </w:t>
      </w:r>
      <w:r w:rsidR="002103CD">
        <w:rPr>
          <w:rFonts w:ascii="Book Antiqua" w:eastAsia="Book Antiqua" w:hAnsi="Book Antiqua" w:cs="Book Antiqua"/>
          <w:color w:val="000000"/>
        </w:rPr>
        <w:t>m</w:t>
      </w:r>
      <w:r>
        <w:rPr>
          <w:rFonts w:ascii="Book Antiqua" w:eastAsia="Book Antiqua" w:hAnsi="Book Antiqua" w:cs="Book Antiqua"/>
          <w:color w:val="000000"/>
        </w:rPr>
        <w:t xml:space="preserve">an. The millimolar concentration of adrenaline required to observe synergism with vanadium on glucose uptake is therefore within these limits. If one considers only the catecholamine plasma levels, then the effects we report can be qualified as extra-physiological since high levels of catecholamines (also known as catecholamine toxicity) occur in pathological conditions only: extreme stress, brainstem trauma, pheochromocytoma, </w:t>
      </w:r>
      <w:r w:rsidR="006C7BF3">
        <w:rPr>
          <w:rFonts w:ascii="Book Antiqua" w:eastAsia="Book Antiqua" w:hAnsi="Book Antiqua" w:cs="Book Antiqua"/>
          <w:color w:val="000000"/>
        </w:rPr>
        <w:t xml:space="preserve">and </w:t>
      </w:r>
      <w:r>
        <w:rPr>
          <w:rFonts w:ascii="Book Antiqua" w:eastAsia="Book Antiqua" w:hAnsi="Book Antiqua" w:cs="Book Antiqua"/>
          <w:color w:val="000000"/>
        </w:rPr>
        <w:t xml:space="preserve">neuroblastoma. Nevertheless, adipocytes are not simply surrounded by plasma, and to the best of our knowledge, the range of catecholamine physiological levels found in the intercellular matrix neighbouring adipocytes is still not well established, not only </w:t>
      </w:r>
      <w:r w:rsidR="006C7BF3">
        <w:rPr>
          <w:rFonts w:ascii="Book Antiqua" w:eastAsia="Book Antiqua" w:hAnsi="Book Antiqua" w:cs="Book Antiqua"/>
          <w:color w:val="000000"/>
        </w:rPr>
        <w:t>due to</w:t>
      </w:r>
      <w:r>
        <w:rPr>
          <w:rFonts w:ascii="Book Antiqua" w:eastAsia="Book Antiqua" w:hAnsi="Book Antiqua" w:cs="Book Antiqua"/>
          <w:color w:val="000000"/>
        </w:rPr>
        <w:t xml:space="preserve"> the catecholamine short half-life and the high efficiency of their reuptake systems, but also when considering that </w:t>
      </w:r>
      <w:r w:rsidR="006C7BF3">
        <w:rPr>
          <w:rFonts w:ascii="Book Antiqua" w:eastAsia="Book Antiqua" w:hAnsi="Book Antiqua" w:cs="Book Antiqua"/>
          <w:color w:val="000000"/>
        </w:rPr>
        <w:t xml:space="preserve">the </w:t>
      </w:r>
      <w:r>
        <w:rPr>
          <w:rFonts w:ascii="Book Antiqua" w:eastAsia="Book Antiqua" w:hAnsi="Book Antiqua" w:cs="Book Antiqua"/>
          <w:color w:val="000000"/>
        </w:rPr>
        <w:t xml:space="preserve">post-ganglionic orthosympathetic nerves can liberate some of their neurotransmitter vesicles in synaptic clefts very close to those adipocytes that are innervated. It can therefore be proposed that the mechanism described at high doses of catecholamines, may occur in discrete areas of adipose depots, in which local catecholamines are released. This aspect also relies </w:t>
      </w:r>
      <w:r w:rsidR="006C7BF3">
        <w:rPr>
          <w:rFonts w:ascii="Book Antiqua" w:eastAsia="Book Antiqua" w:hAnsi="Book Antiqua" w:cs="Book Antiqua"/>
          <w:color w:val="000000"/>
        </w:rPr>
        <w:t>on</w:t>
      </w:r>
      <w:r>
        <w:rPr>
          <w:rFonts w:ascii="Book Antiqua" w:eastAsia="Book Antiqua" w:hAnsi="Book Antiqua" w:cs="Book Antiqua"/>
          <w:color w:val="000000"/>
        </w:rPr>
        <w:t xml:space="preserve"> the influence of noradrenaline and innervation on adipose tissue development</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 research topic that has led to controversial findings regarding the origin of noradrenaline in this tissue during cold exposure. </w:t>
      </w:r>
      <w:r w:rsidR="006C7BF3">
        <w:rPr>
          <w:rFonts w:ascii="Book Antiqua" w:eastAsia="Book Antiqua" w:hAnsi="Book Antiqua" w:cs="Book Antiqua"/>
          <w:color w:val="000000"/>
        </w:rPr>
        <w:t>As</w:t>
      </w:r>
      <w:r>
        <w:rPr>
          <w:rFonts w:ascii="Book Antiqua" w:eastAsia="Book Antiqua" w:hAnsi="Book Antiqua" w:cs="Book Antiqua"/>
          <w:color w:val="000000"/>
        </w:rPr>
        <w:t xml:space="preserve"> the proposed local production of noradrenaline by activated macrophages of adipose tissue</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does not seem to </w:t>
      </w:r>
      <w:r w:rsidR="006C7BF3">
        <w:rPr>
          <w:rFonts w:ascii="Book Antiqua" w:eastAsia="Book Antiqua" w:hAnsi="Book Antiqua" w:cs="Book Antiqua"/>
          <w:color w:val="000000"/>
        </w:rPr>
        <w:t xml:space="preserve">have </w:t>
      </w:r>
      <w:r>
        <w:rPr>
          <w:rFonts w:ascii="Book Antiqua" w:eastAsia="Book Antiqua" w:hAnsi="Book Antiqua" w:cs="Book Antiqua"/>
          <w:color w:val="000000"/>
        </w:rPr>
        <w:t>be</w:t>
      </w:r>
      <w:r w:rsidR="006C7BF3">
        <w:rPr>
          <w:rFonts w:ascii="Book Antiqua" w:eastAsia="Book Antiqua" w:hAnsi="Book Antiqua" w:cs="Book Antiqua"/>
          <w:color w:val="000000"/>
        </w:rPr>
        <w:t>en</w:t>
      </w:r>
      <w:r>
        <w:rPr>
          <w:rFonts w:ascii="Book Antiqua" w:eastAsia="Book Antiqua" w:hAnsi="Book Antiqua" w:cs="Book Antiqua"/>
          <w:color w:val="000000"/>
        </w:rPr>
        <w:t xml:space="preserve"> confirmed in recent studies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 debate </w:t>
      </w:r>
      <w:r w:rsidR="006C7BF3">
        <w:rPr>
          <w:rFonts w:ascii="Book Antiqua" w:eastAsia="Book Antiqua" w:hAnsi="Book Antiqua" w:cs="Book Antiqua"/>
          <w:color w:val="000000"/>
        </w:rPr>
        <w:t>regarding</w:t>
      </w:r>
      <w:r>
        <w:rPr>
          <w:rFonts w:ascii="Book Antiqua" w:eastAsia="Book Antiqua" w:hAnsi="Book Antiqua" w:cs="Book Antiqua"/>
          <w:color w:val="000000"/>
        </w:rPr>
        <w:t xml:space="preserve"> the relevance or the extraphysiological nature of the catecholamine doses used in our studies will only lead to speculative issues. For the sake of brevity, such debate needs to be closed and will give way to another discussion related to the multiplicity of catecholaminergic effects in adipocytes.</w:t>
      </w:r>
    </w:p>
    <w:p w14:paraId="52B25B7B" w14:textId="5D04AC07" w:rsidR="00A77B3E" w:rsidRDefault="005062F7" w:rsidP="002A246D">
      <w:pPr>
        <w:spacing w:line="360" w:lineRule="auto"/>
        <w:ind w:firstLineChars="100" w:firstLine="240"/>
        <w:jc w:val="both"/>
      </w:pPr>
      <w:r>
        <w:rPr>
          <w:rFonts w:ascii="Book Antiqua" w:eastAsia="Book Antiqua" w:hAnsi="Book Antiqua" w:cs="Book Antiqua"/>
          <w:color w:val="000000"/>
        </w:rPr>
        <w:t xml:space="preserve">Adrenaline exerts multiple metabolic effects: it increases blood glucose at doses higher than those required for tachycardia induction; its stimulation of </w:t>
      </w:r>
      <w:r w:rsidR="00952557">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-ARs is glycogenolytic in liver and also contributes to hepatic neoglucogenesis, while </w:t>
      </w:r>
      <w:r w:rsidR="00952557"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-AR activation stimulates muscle glycogenolysis. Moreover, another widely known adrenergic effect contributes to increase</w:t>
      </w:r>
      <w:r w:rsidR="00A6717D">
        <w:rPr>
          <w:rFonts w:ascii="Book Antiqua" w:eastAsia="Book Antiqua" w:hAnsi="Book Antiqua" w:cs="Book Antiqua"/>
          <w:color w:val="000000"/>
        </w:rPr>
        <w:t>d</w:t>
      </w:r>
      <w:r>
        <w:rPr>
          <w:rFonts w:ascii="Book Antiqua" w:eastAsia="Book Antiqua" w:hAnsi="Book Antiqua" w:cs="Book Antiqua"/>
          <w:color w:val="000000"/>
        </w:rPr>
        <w:t xml:space="preserve"> blood glucose: the </w:t>
      </w:r>
      <w:r w:rsidR="00952557">
        <w:rPr>
          <w:rFonts w:ascii="Symbol" w:eastAsia="Book Antiqua" w:hAnsi="Symbol" w:cs="Book Antiqua"/>
          <w:color w:val="000000"/>
        </w:rPr>
        <w: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-AR mediated inhibition of insulin secretion in </w:t>
      </w:r>
      <w:r w:rsidR="00A6717D">
        <w:rPr>
          <w:rFonts w:ascii="Book Antiqua" w:eastAsia="Book Antiqua" w:hAnsi="Book Antiqua" w:cs="Book Antiqua"/>
          <w:color w:val="000000"/>
        </w:rPr>
        <w:t xml:space="preserve">the </w:t>
      </w:r>
      <w:r>
        <w:rPr>
          <w:rFonts w:ascii="Book Antiqua" w:eastAsia="Book Antiqua" w:hAnsi="Book Antiqua" w:cs="Book Antiqua"/>
          <w:color w:val="000000"/>
        </w:rPr>
        <w:t>endocrine pancreas. Therefore, how can a receptor-</w:t>
      </w:r>
      <w:r>
        <w:rPr>
          <w:rFonts w:ascii="Book Antiqua" w:eastAsia="Book Antiqua" w:hAnsi="Book Antiqua" w:cs="Book Antiqua"/>
          <w:color w:val="000000"/>
        </w:rPr>
        <w:lastRenderedPageBreak/>
        <w:t xml:space="preserve">independent mechanism be required </w:t>
      </w:r>
      <w:r w:rsidR="00A6717D">
        <w:rPr>
          <w:rFonts w:ascii="Book Antiqua" w:eastAsia="Book Antiqua" w:hAnsi="Book Antiqua" w:cs="Book Antiqua"/>
          <w:color w:val="000000"/>
        </w:rPr>
        <w:t>to</w:t>
      </w:r>
      <w:r>
        <w:rPr>
          <w:rFonts w:ascii="Book Antiqua" w:eastAsia="Book Antiqua" w:hAnsi="Book Antiqua" w:cs="Book Antiqua"/>
          <w:color w:val="000000"/>
        </w:rPr>
        <w:t xml:space="preserve"> increas</w:t>
      </w:r>
      <w:r w:rsidR="00A6717D">
        <w:rPr>
          <w:rFonts w:ascii="Book Antiqua" w:eastAsia="Book Antiqua" w:hAnsi="Book Antiqua" w:cs="Book Antiqua"/>
          <w:color w:val="000000"/>
        </w:rPr>
        <w:t>e</w:t>
      </w:r>
      <w:r>
        <w:rPr>
          <w:rFonts w:ascii="Book Antiqua" w:eastAsia="Book Antiqua" w:hAnsi="Book Antiqua" w:cs="Book Antiqua"/>
          <w:color w:val="000000"/>
        </w:rPr>
        <w:t xml:space="preserve"> glucose entry in several cell types when surrounding catecholamine levels are high? </w:t>
      </w:r>
    </w:p>
    <w:p w14:paraId="1F6C6B15" w14:textId="48A6E92C" w:rsidR="00A77B3E" w:rsidRDefault="005062F7" w:rsidP="002A246D">
      <w:pPr>
        <w:spacing w:line="360" w:lineRule="auto"/>
        <w:ind w:firstLineChars="100" w:firstLine="240"/>
        <w:jc w:val="both"/>
      </w:pPr>
      <w:r>
        <w:rPr>
          <w:rFonts w:ascii="Book Antiqua" w:eastAsia="Book Antiqua" w:hAnsi="Book Antiqua" w:cs="Book Antiqua"/>
          <w:color w:val="000000"/>
        </w:rPr>
        <w:t>One of our proposed answers is based on a functional point of view. Fac</w:t>
      </w:r>
      <w:r w:rsidR="00A6717D">
        <w:rPr>
          <w:rFonts w:ascii="Book Antiqua" w:eastAsia="Book Antiqua" w:hAnsi="Book Antiqua" w:cs="Book Antiqua"/>
          <w:color w:val="000000"/>
        </w:rPr>
        <w:t>ed with</w:t>
      </w:r>
      <w:r>
        <w:rPr>
          <w:rFonts w:ascii="Book Antiqua" w:eastAsia="Book Antiqua" w:hAnsi="Book Antiqua" w:cs="Book Antiqua"/>
          <w:color w:val="000000"/>
        </w:rPr>
        <w:t xml:space="preserve"> overstimulation by catecholamines, adipocytes will strongly activate their lipolytic activity, thereby releasing huge amounts of fatty acids (FA) that can be used by the body if energy </w:t>
      </w:r>
      <w:r w:rsidR="00A6717D">
        <w:rPr>
          <w:rFonts w:ascii="Book Antiqua" w:eastAsia="Book Antiqua" w:hAnsi="Book Antiqua" w:cs="Book Antiqua"/>
          <w:color w:val="000000"/>
        </w:rPr>
        <w:t xml:space="preserve">expenditure </w:t>
      </w:r>
      <w:r>
        <w:rPr>
          <w:rFonts w:ascii="Book Antiqua" w:eastAsia="Book Antiqua" w:hAnsi="Book Antiqua" w:cs="Book Antiqua"/>
          <w:color w:val="000000"/>
        </w:rPr>
        <w:t>is required or that can re-accumulate ectopically, a phenomenon known as lipotoxicity, i</w:t>
      </w:r>
      <w:r w:rsidR="00952557">
        <w:rPr>
          <w:rFonts w:ascii="Book Antiqua" w:eastAsia="Book Antiqua" w:hAnsi="Book Antiqua" w:cs="Book Antiqua"/>
          <w:color w:val="000000"/>
        </w:rPr>
        <w:t>nvolved</w:t>
      </w:r>
      <w:r>
        <w:rPr>
          <w:rFonts w:ascii="Book Antiqua" w:eastAsia="Book Antiqua" w:hAnsi="Book Antiqua" w:cs="Book Antiqua"/>
          <w:color w:val="000000"/>
        </w:rPr>
        <w:t xml:space="preserve"> in the onset of obesity complications. Indeed, it is conceivable that catecholamines stimulate both the mobilization of stored lipids and the utilization of glucose in adipocytes. This might facilitate a finely tuned management of triacylglycerol synthesis and breakdown, that varies rapidly between bouts of energy intake (post-prandial periods) or energy dissipation (exercise, fasting, cold exposure). Besides providing FA for other tissues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their lipolytic effect, catecholamines have recently </w:t>
      </w:r>
      <w:r w:rsidR="00A6717D">
        <w:rPr>
          <w:rFonts w:ascii="Book Antiqua" w:eastAsia="Book Antiqua" w:hAnsi="Book Antiqua" w:cs="Book Antiqua"/>
          <w:color w:val="000000"/>
        </w:rPr>
        <w:t xml:space="preserve">been </w:t>
      </w:r>
      <w:r>
        <w:rPr>
          <w:rFonts w:ascii="Book Antiqua" w:eastAsia="Book Antiqua" w:hAnsi="Book Antiqua" w:cs="Book Antiqua"/>
          <w:color w:val="000000"/>
        </w:rPr>
        <w:t xml:space="preserve">described to also increase FA oxidation rate in the adipocytes themselves,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phosphorylation of </w:t>
      </w:r>
      <w:bookmarkStart w:id="5" w:name="_Hlk54192090"/>
      <w:r>
        <w:rPr>
          <w:rFonts w:ascii="Book Antiqua" w:eastAsia="Book Antiqua" w:hAnsi="Book Antiqua" w:cs="Book Antiqua"/>
          <w:color w:val="000000"/>
        </w:rPr>
        <w:t>signal transducer and activator of transcription</w:t>
      </w:r>
      <w:bookmarkEnd w:id="5"/>
      <w:r>
        <w:rPr>
          <w:rFonts w:ascii="Book Antiqua" w:eastAsia="Book Antiqua" w:hAnsi="Book Antiqua" w:cs="Book Antiqua"/>
          <w:color w:val="000000"/>
        </w:rPr>
        <w:t xml:space="preserve"> 3 (STAT3), which, in turn regulates FA metabolism in a non-genomic manner</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Alongside these two fates of released FA, mobilization and oxidation, there is also a third way, consisting in FA reesterification, which is predominant in adipocytes, since it limits excessive FA release and subsequent lipotoxicity. We therefore propose that, while increasing FA release and oxidation at low doses, catecholamines also increase FA reesterification when overstimulating adipocytes and when (dietary) vanadium is available. To esterify FA, adipocytes require </w:t>
      </w:r>
      <w:r w:rsidR="00A6717D">
        <w:rPr>
          <w:rFonts w:ascii="Book Antiqua" w:eastAsia="Book Antiqua" w:hAnsi="Book Antiqua" w:cs="Book Antiqua"/>
          <w:color w:val="000000"/>
        </w:rPr>
        <w:t xml:space="preserve">a </w:t>
      </w:r>
      <w:r>
        <w:rPr>
          <w:rFonts w:ascii="Book Antiqua" w:eastAsia="Book Antiqua" w:hAnsi="Book Antiqua" w:cs="Book Antiqua"/>
          <w:color w:val="000000"/>
        </w:rPr>
        <w:t>glycerol-P template, which is mainly provided from glucose since most of the fat cells are devoid of glycerokinase. Thus, we suggest that the effect we report here belongs to a possible feedback preventing adipocytes from excessive lipid mobilization when locally subjected to high doses of catecholamines, and this feedback requires enhanced glucose metabolism.</w:t>
      </w:r>
    </w:p>
    <w:p w14:paraId="1D54BF9A" w14:textId="052957E3" w:rsidR="00A77B3E" w:rsidRDefault="005062F7" w:rsidP="002A246D">
      <w:pPr>
        <w:spacing w:line="360" w:lineRule="auto"/>
        <w:ind w:firstLineChars="100" w:firstLine="240"/>
        <w:jc w:val="both"/>
      </w:pPr>
      <w:r>
        <w:rPr>
          <w:rFonts w:ascii="Book Antiqua" w:eastAsia="Book Antiqua" w:hAnsi="Book Antiqua" w:cs="Book Antiqua"/>
          <w:color w:val="000000"/>
        </w:rPr>
        <w:t>Another explanation</w:t>
      </w:r>
      <w:r w:rsidR="00A6717D">
        <w:rPr>
          <w:rFonts w:ascii="Book Antiqua" w:eastAsia="Book Antiqua" w:hAnsi="Book Antiqua" w:cs="Book Antiqua"/>
          <w:color w:val="000000"/>
        </w:rPr>
        <w:t xml:space="preserve"> of</w:t>
      </w:r>
      <w:r>
        <w:rPr>
          <w:rFonts w:ascii="Book Antiqua" w:eastAsia="Book Antiqua" w:hAnsi="Book Antiqua" w:cs="Book Antiqua"/>
          <w:color w:val="000000"/>
        </w:rPr>
        <w:t xml:space="preserve"> this unexpected effect of catecholamines </w:t>
      </w:r>
      <w:r w:rsidR="009002B7">
        <w:rPr>
          <w:rFonts w:ascii="Book Antiqua" w:eastAsia="Book Antiqua" w:hAnsi="Book Antiqua" w:cs="Book Antiqua"/>
          <w:color w:val="000000"/>
        </w:rPr>
        <w:t xml:space="preserve">relies </w:t>
      </w:r>
      <w:r w:rsidR="00BC7272">
        <w:rPr>
          <w:rFonts w:ascii="Book Antiqua" w:eastAsia="Book Antiqua" w:hAnsi="Book Antiqua" w:cs="Book Antiqua"/>
          <w:color w:val="000000"/>
        </w:rPr>
        <w:t>on</w:t>
      </w:r>
      <w:r w:rsidR="009002B7">
        <w:rPr>
          <w:rFonts w:ascii="Book Antiqua" w:eastAsia="Book Antiqua" w:hAnsi="Book Antiqua" w:cs="Book Antiqua"/>
          <w:color w:val="000000"/>
        </w:rPr>
        <w:t xml:space="preserve"> oxidative stress management</w:t>
      </w:r>
      <w:r>
        <w:rPr>
          <w:rFonts w:ascii="Book Antiqua" w:eastAsia="Book Antiqua" w:hAnsi="Book Antiqua" w:cs="Book Antiqua"/>
          <w:color w:val="000000"/>
        </w:rPr>
        <w:t>. The autoxidation of catecholamines has been proposed to be a source of oxygen radicals that are noxious for cardiomyocytes, especially during ischemia-reperfusion injury</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However, spontaneous catecholamine autoxidation is </w:t>
      </w:r>
      <w:r>
        <w:rPr>
          <w:rFonts w:ascii="Book Antiqua" w:eastAsia="Book Antiqua" w:hAnsi="Book Antiqua" w:cs="Book Antiqua"/>
          <w:color w:val="000000"/>
        </w:rPr>
        <w:lastRenderedPageBreak/>
        <w:t xml:space="preserve">slow, but is considerably increased by enzymatic or metal catalysis, which results in the generation of </w:t>
      </w:r>
      <w:r w:rsidR="00A6717D">
        <w:rPr>
          <w:rFonts w:ascii="Book Antiqua" w:eastAsia="Book Antiqua" w:hAnsi="Book Antiqua" w:cs="Book Antiqua"/>
          <w:color w:val="000000"/>
        </w:rPr>
        <w:t xml:space="preserve">the </w:t>
      </w:r>
      <w:r>
        <w:rPr>
          <w:rFonts w:ascii="Book Antiqua" w:eastAsia="Book Antiqua" w:hAnsi="Book Antiqua" w:cs="Book Antiqua"/>
          <w:color w:val="000000"/>
        </w:rPr>
        <w:t xml:space="preserve">superoxide-free radicals, quinones and aminochromes. This process has been implicated in neurotoxicity. Catechol-O-methyltransferase (COMT) and MAO are the major enzymes involved in catecholamine metabolism and </w:t>
      </w:r>
      <w:r w:rsidR="00A6717D">
        <w:rPr>
          <w:rFonts w:ascii="Book Antiqua" w:eastAsia="Book Antiqua" w:hAnsi="Book Antiqua" w:cs="Book Antiqua"/>
          <w:color w:val="000000"/>
        </w:rPr>
        <w:t xml:space="preserve">are </w:t>
      </w:r>
      <w:r>
        <w:rPr>
          <w:rFonts w:ascii="Book Antiqua" w:eastAsia="Book Antiqua" w:hAnsi="Book Antiqua" w:cs="Book Antiqua"/>
          <w:color w:val="000000"/>
        </w:rPr>
        <w:t>supposed to prevent such cytotoxic species. However</w:t>
      </w:r>
      <w:r w:rsidR="00FF4984">
        <w:rPr>
          <w:rFonts w:ascii="Book Antiqua" w:eastAsia="Book Antiqua" w:hAnsi="Book Antiqua" w:cs="Book Antiqua"/>
          <w:color w:val="000000"/>
        </w:rPr>
        <w:t>,</w:t>
      </w:r>
      <w:r>
        <w:rPr>
          <w:rFonts w:ascii="Book Antiqua" w:eastAsia="Book Antiqua" w:hAnsi="Book Antiqua" w:cs="Book Antiqua"/>
          <w:color w:val="000000"/>
        </w:rPr>
        <w:t xml:space="preserve"> when MAO, abundant in adipocytes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oxidates amine substrates, it generates reactive aldehydes and hydrogen peroxide, </w:t>
      </w:r>
      <w:r w:rsidRPr="002A246D">
        <w:rPr>
          <w:rFonts w:ascii="Book Antiqua" w:eastAsia="Book Antiqua" w:hAnsi="Book Antiqua" w:cs="Book Antiqua"/>
          <w:i/>
          <w:iCs/>
          <w:color w:val="000000"/>
        </w:rPr>
        <w:t>i.e.</w:t>
      </w:r>
      <w:r w:rsidR="002A246D">
        <w:rPr>
          <w:rFonts w:ascii="Book Antiqua" w:eastAsia="Book Antiqua" w:hAnsi="Book Antiqua" w:cs="Book Antiqua"/>
          <w:color w:val="000000"/>
        </w:rPr>
        <w:t>,</w:t>
      </w:r>
      <w:r>
        <w:rPr>
          <w:rFonts w:ascii="Book Antiqua" w:eastAsia="Book Antiqua" w:hAnsi="Book Antiqua" w:cs="Book Antiqua"/>
          <w:color w:val="000000"/>
        </w:rPr>
        <w:t xml:space="preserve"> products </w:t>
      </w:r>
      <w:r w:rsidR="00FF4984">
        <w:rPr>
          <w:rFonts w:ascii="Book Antiqua" w:eastAsia="Book Antiqua" w:hAnsi="Book Antiqua" w:cs="Book Antiqua"/>
          <w:color w:val="000000"/>
        </w:rPr>
        <w:t>which are</w:t>
      </w:r>
      <w:r>
        <w:rPr>
          <w:rFonts w:ascii="Book Antiqua" w:eastAsia="Book Antiqua" w:hAnsi="Book Antiqua" w:cs="Book Antiqua"/>
          <w:color w:val="000000"/>
        </w:rPr>
        <w:t xml:space="preserve"> </w:t>
      </w:r>
      <w:r w:rsidR="009002B7">
        <w:rPr>
          <w:rFonts w:ascii="Book Antiqua" w:eastAsia="Book Antiqua" w:hAnsi="Book Antiqua" w:cs="Book Antiqua"/>
          <w:color w:val="000000"/>
        </w:rPr>
        <w:t xml:space="preserve">as </w:t>
      </w:r>
      <w:r>
        <w:rPr>
          <w:rFonts w:ascii="Book Antiqua" w:eastAsia="Book Antiqua" w:hAnsi="Book Antiqua" w:cs="Book Antiqua"/>
          <w:color w:val="000000"/>
        </w:rPr>
        <w:t xml:space="preserve">toxic as </w:t>
      </w:r>
      <w:r w:rsidR="009002B7">
        <w:rPr>
          <w:rFonts w:ascii="Book Antiqua" w:eastAsia="Book Antiqua" w:hAnsi="Book Antiqua" w:cs="Book Antiqua"/>
          <w:color w:val="000000"/>
        </w:rPr>
        <w:t xml:space="preserve">the </w:t>
      </w:r>
      <w:r>
        <w:rPr>
          <w:rFonts w:ascii="Book Antiqua" w:eastAsia="Book Antiqua" w:hAnsi="Book Antiqua" w:cs="Book Antiqua"/>
          <w:color w:val="000000"/>
        </w:rPr>
        <w:t xml:space="preserve">substrates. The concomitant presence of vanadium together with catecholamines probably helps to circumvent the toxicological effects of each species. Their interaction, either spontaneous or enzymatically driven, seems to generate intermediates leading to a substantial increase of glucose uptake in a ROS-dependent manner. Peroxovanadate is known to be more efficient than vanadate </w:t>
      </w:r>
      <w:r w:rsidR="00FF4984">
        <w:rPr>
          <w:rFonts w:ascii="Book Antiqua" w:eastAsia="Book Antiqua" w:hAnsi="Book Antiqua" w:cs="Book Antiqua"/>
          <w:color w:val="000000"/>
        </w:rPr>
        <w:t>i</w:t>
      </w:r>
      <w:r>
        <w:rPr>
          <w:rFonts w:ascii="Book Antiqua" w:eastAsia="Book Antiqua" w:hAnsi="Book Antiqua" w:cs="Book Antiqua"/>
          <w:color w:val="000000"/>
        </w:rPr>
        <w:t>n the stimulation of hexose uptake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Changes in the vanadium oxidation state generated in the presence of catecholamines might reproduce such </w:t>
      </w:r>
      <w:r w:rsidR="00FF4984">
        <w:rPr>
          <w:rFonts w:ascii="Book Antiqua" w:eastAsia="Book Antiqua" w:hAnsi="Book Antiqua" w:cs="Book Antiqua"/>
          <w:color w:val="000000"/>
        </w:rPr>
        <w:t xml:space="preserve">a </w:t>
      </w:r>
      <w:r>
        <w:rPr>
          <w:rFonts w:ascii="Book Antiqua" w:eastAsia="Book Antiqua" w:hAnsi="Book Antiqua" w:cs="Book Antiqua"/>
          <w:color w:val="000000"/>
        </w:rPr>
        <w:t xml:space="preserve">gain in insulin-like potency, resulting </w:t>
      </w:r>
      <w:r w:rsidR="00FF4984">
        <w:rPr>
          <w:rFonts w:ascii="Book Antiqua" w:eastAsia="Book Antiqua" w:hAnsi="Book Antiqua" w:cs="Book Antiqua"/>
          <w:color w:val="000000"/>
        </w:rPr>
        <w:t>in</w:t>
      </w:r>
      <w:r>
        <w:rPr>
          <w:rFonts w:ascii="Book Antiqua" w:eastAsia="Book Antiqua" w:hAnsi="Book Antiqua" w:cs="Book Antiqua"/>
          <w:color w:val="000000"/>
        </w:rPr>
        <w:t xml:space="preserve"> uptake activations equivalent to those previously observed with benzylamine, being SSAO/PrAO-dependent or with tyramine, being mainly MAO-dependent.</w:t>
      </w:r>
    </w:p>
    <w:p w14:paraId="5747288C" w14:textId="1E1D5890" w:rsidR="00A77B3E" w:rsidRDefault="00FF4984" w:rsidP="002A246D">
      <w:pPr>
        <w:spacing w:line="360" w:lineRule="auto"/>
        <w:ind w:firstLineChars="100" w:firstLine="240"/>
        <w:jc w:val="both"/>
      </w:pPr>
      <w:r>
        <w:rPr>
          <w:rFonts w:ascii="Book Antiqua" w:eastAsia="Book Antiqua" w:hAnsi="Book Antiqua" w:cs="Book Antiqua"/>
          <w:color w:val="000000"/>
        </w:rPr>
        <w:t>By p</w:t>
      </w:r>
      <w:r w:rsidR="005062F7">
        <w:rPr>
          <w:rFonts w:ascii="Book Antiqua" w:eastAsia="Book Antiqua" w:hAnsi="Book Antiqua" w:cs="Book Antiqua"/>
          <w:color w:val="000000"/>
        </w:rPr>
        <w:t xml:space="preserve">aying attention to the fact that overeating often accompanies the onset of insulin resistance, it is conceivable that the dietary intake of vanadium is sufficient to contribute to an alternative pathway for glucose uptake in the developing fat stores of obese subjects with insulin resistance, providing that stress conditions led to </w:t>
      </w:r>
      <w:r>
        <w:rPr>
          <w:rFonts w:ascii="Book Antiqua" w:eastAsia="Book Antiqua" w:hAnsi="Book Antiqua" w:cs="Book Antiqua"/>
          <w:color w:val="000000"/>
        </w:rPr>
        <w:t xml:space="preserve">a </w:t>
      </w:r>
      <w:r w:rsidR="005062F7">
        <w:rPr>
          <w:rFonts w:ascii="Book Antiqua" w:eastAsia="Book Antiqua" w:hAnsi="Book Antiqua" w:cs="Book Antiqua"/>
          <w:color w:val="000000"/>
        </w:rPr>
        <w:t xml:space="preserve">rise </w:t>
      </w:r>
      <w:r>
        <w:rPr>
          <w:rFonts w:ascii="Book Antiqua" w:eastAsia="Book Antiqua" w:hAnsi="Book Antiqua" w:cs="Book Antiqua"/>
          <w:color w:val="000000"/>
        </w:rPr>
        <w:t xml:space="preserve">in </w:t>
      </w:r>
      <w:r w:rsidR="005062F7">
        <w:rPr>
          <w:rFonts w:ascii="Book Antiqua" w:eastAsia="Book Antiqua" w:hAnsi="Book Antiqua" w:cs="Book Antiqua"/>
          <w:color w:val="000000"/>
        </w:rPr>
        <w:t xml:space="preserve">catecholamines to sufficient amounts. Indeed, regarding </w:t>
      </w:r>
      <w:r>
        <w:rPr>
          <w:rFonts w:ascii="Book Antiqua" w:eastAsia="Book Antiqua" w:hAnsi="Book Antiqua" w:cs="Book Antiqua"/>
          <w:color w:val="000000"/>
        </w:rPr>
        <w:t xml:space="preserve">the </w:t>
      </w:r>
      <w:r w:rsidR="005062F7">
        <w:rPr>
          <w:rFonts w:ascii="Book Antiqua" w:eastAsia="Book Antiqua" w:hAnsi="Book Antiqua" w:cs="Book Antiqua"/>
          <w:color w:val="000000"/>
        </w:rPr>
        <w:t xml:space="preserve">stimulation of glucose uptake, it has already been described that vanadate is more efficient </w:t>
      </w:r>
      <w:r>
        <w:rPr>
          <w:rFonts w:ascii="Book Antiqua" w:eastAsia="Book Antiqua" w:hAnsi="Book Antiqua" w:cs="Book Antiqua"/>
          <w:color w:val="000000"/>
        </w:rPr>
        <w:t xml:space="preserve">in </w:t>
      </w:r>
      <w:r w:rsidR="005062F7">
        <w:rPr>
          <w:rFonts w:ascii="Book Antiqua" w:eastAsia="Book Antiqua" w:hAnsi="Book Antiqua" w:cs="Book Antiqua"/>
          <w:color w:val="000000"/>
        </w:rPr>
        <w:t>insulin-resistant cells</w:t>
      </w:r>
      <w:r w:rsidR="005062F7">
        <w:rPr>
          <w:rFonts w:ascii="Book Antiqua" w:eastAsia="Book Antiqua" w:hAnsi="Book Antiqua" w:cs="Book Antiqua"/>
          <w:color w:val="000000"/>
          <w:szCs w:val="30"/>
          <w:vertAlign w:val="superscript"/>
        </w:rPr>
        <w:t>[20]</w:t>
      </w:r>
      <w:r w:rsidR="005062F7">
        <w:rPr>
          <w:rFonts w:ascii="Book Antiqua" w:eastAsia="Book Antiqua" w:hAnsi="Book Antiqua" w:cs="Book Antiqua"/>
          <w:color w:val="000000"/>
        </w:rPr>
        <w:t xml:space="preserve">. </w:t>
      </w:r>
    </w:p>
    <w:p w14:paraId="5FEB6623" w14:textId="4A94D730" w:rsidR="00A77B3E" w:rsidRDefault="00FF4984" w:rsidP="002A246D">
      <w:pPr>
        <w:spacing w:line="360" w:lineRule="auto"/>
        <w:ind w:firstLineChars="100" w:firstLine="240"/>
        <w:jc w:val="both"/>
      </w:pPr>
      <w:r>
        <w:rPr>
          <w:rFonts w:ascii="Book Antiqua" w:eastAsia="Book Antiqua" w:hAnsi="Book Antiqua" w:cs="Book Antiqua"/>
          <w:color w:val="000000"/>
        </w:rPr>
        <w:t>Alt</w:t>
      </w:r>
      <w:r w:rsidR="005062F7">
        <w:rPr>
          <w:rFonts w:ascii="Book Antiqua" w:eastAsia="Book Antiqua" w:hAnsi="Book Antiqua" w:cs="Book Antiqua"/>
          <w:color w:val="000000"/>
        </w:rPr>
        <w:t>hough the activation of glucose transport in rodent adipocytes up to maximal effects obtained with benzylamine and vanadate</w:t>
      </w:r>
      <w:r w:rsidR="005062F7">
        <w:rPr>
          <w:rFonts w:ascii="Book Antiqua" w:eastAsia="Book Antiqua" w:hAnsi="Book Antiqua" w:cs="Book Antiqua"/>
          <w:color w:val="000000"/>
          <w:szCs w:val="30"/>
          <w:vertAlign w:val="superscript"/>
        </w:rPr>
        <w:t>[22,23]</w:t>
      </w:r>
      <w:r w:rsidR="005062F7">
        <w:rPr>
          <w:rFonts w:ascii="Book Antiqua" w:eastAsia="Book Antiqua" w:hAnsi="Book Antiqua" w:cs="Book Antiqua"/>
          <w:color w:val="000000"/>
        </w:rPr>
        <w:t xml:space="preserve"> has not been overtly overpassed, our results open novel research aim</w:t>
      </w:r>
      <w:r>
        <w:rPr>
          <w:rFonts w:ascii="Book Antiqua" w:eastAsia="Book Antiqua" w:hAnsi="Book Antiqua" w:cs="Book Antiqua"/>
          <w:color w:val="000000"/>
        </w:rPr>
        <w:t>ed</w:t>
      </w:r>
      <w:r w:rsidR="005062F7">
        <w:rPr>
          <w:rFonts w:ascii="Book Antiqua" w:eastAsia="Book Antiqua" w:hAnsi="Book Antiqua" w:cs="Book Antiqua"/>
          <w:color w:val="000000"/>
        </w:rPr>
        <w:t xml:space="preserve"> at improving the antidiabetic action of vanadium derivatives by limiting their cytotoxicity</w:t>
      </w:r>
      <w:r w:rsidR="005062F7">
        <w:rPr>
          <w:rFonts w:ascii="Book Antiqua" w:eastAsia="Book Antiqua" w:hAnsi="Book Antiqua" w:cs="Book Antiqua"/>
          <w:color w:val="000000"/>
          <w:szCs w:val="30"/>
          <w:vertAlign w:val="superscript"/>
        </w:rPr>
        <w:t>[48,65,66]</w:t>
      </w:r>
      <w:r w:rsidR="005062F7">
        <w:rPr>
          <w:rFonts w:ascii="Book Antiqua" w:eastAsia="Book Antiqua" w:hAnsi="Book Antiqua" w:cs="Book Antiqua"/>
          <w:color w:val="000000"/>
        </w:rPr>
        <w:t>. One of the limit</w:t>
      </w:r>
      <w:r>
        <w:rPr>
          <w:rFonts w:ascii="Book Antiqua" w:eastAsia="Book Antiqua" w:hAnsi="Book Antiqua" w:cs="Book Antiqua"/>
          <w:color w:val="000000"/>
        </w:rPr>
        <w:t>ation</w:t>
      </w:r>
      <w:r w:rsidR="005062F7">
        <w:rPr>
          <w:rFonts w:ascii="Book Antiqua" w:eastAsia="Book Antiqua" w:hAnsi="Book Antiqua" w:cs="Book Antiqua"/>
          <w:color w:val="000000"/>
        </w:rPr>
        <w:t>s of our study lies with the limited number of screened amines, since many aromatic or aliphatic amines</w:t>
      </w:r>
      <w:r w:rsidR="002A246D" w:rsidRPr="008D1AA7">
        <w:rPr>
          <w:rFonts w:ascii="Book Antiqua" w:eastAsia="Book Antiqua" w:hAnsi="Book Antiqua" w:cs="Book Antiqua"/>
          <w:bCs/>
          <w:color w:val="000000"/>
        </w:rPr>
        <w:t>—</w:t>
      </w:r>
      <w:r w:rsidR="005062F7">
        <w:rPr>
          <w:rFonts w:ascii="Book Antiqua" w:eastAsia="Book Antiqua" w:hAnsi="Book Antiqua" w:cs="Book Antiqua"/>
          <w:color w:val="000000"/>
        </w:rPr>
        <w:t>either naturally occurring or not</w:t>
      </w:r>
      <w:r w:rsidR="002A246D" w:rsidRPr="008D1AA7">
        <w:rPr>
          <w:rFonts w:ascii="Book Antiqua" w:eastAsia="Book Antiqua" w:hAnsi="Book Antiqua" w:cs="Book Antiqua"/>
          <w:bCs/>
          <w:color w:val="000000"/>
        </w:rPr>
        <w:t>—</w:t>
      </w:r>
      <w:r w:rsidR="005062F7">
        <w:rPr>
          <w:rFonts w:ascii="Book Antiqua" w:eastAsia="Book Antiqua" w:hAnsi="Book Antiqua" w:cs="Book Antiqua"/>
          <w:color w:val="000000"/>
        </w:rPr>
        <w:t>were not tested (</w:t>
      </w:r>
      <w:r w:rsidR="005062F7" w:rsidRPr="002A246D">
        <w:rPr>
          <w:rFonts w:ascii="Book Antiqua" w:eastAsia="Book Antiqua" w:hAnsi="Book Antiqua" w:cs="Book Antiqua"/>
          <w:i/>
          <w:iCs/>
          <w:color w:val="000000"/>
        </w:rPr>
        <w:t>e.g.</w:t>
      </w:r>
      <w:r w:rsidR="002A246D">
        <w:rPr>
          <w:rFonts w:ascii="Book Antiqua" w:eastAsia="Book Antiqua" w:hAnsi="Book Antiqua" w:cs="Book Antiqua"/>
          <w:color w:val="000000"/>
        </w:rPr>
        <w:t>,</w:t>
      </w:r>
      <w:r w:rsidR="005062F7">
        <w:rPr>
          <w:rFonts w:ascii="Book Antiqua" w:eastAsia="Book Antiqua" w:hAnsi="Book Antiqua" w:cs="Book Antiqua"/>
          <w:color w:val="000000"/>
        </w:rPr>
        <w:t xml:space="preserve"> amphetamines). </w:t>
      </w:r>
      <w:r>
        <w:rPr>
          <w:rFonts w:ascii="Book Antiqua" w:eastAsia="Book Antiqua" w:hAnsi="Book Antiqua" w:cs="Book Antiqua"/>
          <w:color w:val="000000"/>
        </w:rPr>
        <w:t>I</w:t>
      </w:r>
      <w:r w:rsidR="005062F7">
        <w:rPr>
          <w:rFonts w:ascii="Book Antiqua" w:eastAsia="Book Antiqua" w:hAnsi="Book Antiqua" w:cs="Book Antiqua"/>
          <w:color w:val="000000"/>
        </w:rPr>
        <w:t xml:space="preserve">t is difficult to </w:t>
      </w:r>
      <w:r w:rsidR="005062F7">
        <w:rPr>
          <w:rFonts w:ascii="Book Antiqua" w:eastAsia="Book Antiqua" w:hAnsi="Book Antiqua" w:cs="Book Antiqua"/>
          <w:color w:val="000000"/>
        </w:rPr>
        <w:lastRenderedPageBreak/>
        <w:t>predict the behaviour of such amines not tested so far. Of note, trimethylamine, which is essentially a product of intestinal microbiota, and a precursor of trimethylamine N-oxide, currently associated with deleterious complications of obesity and diabetes</w:t>
      </w:r>
      <w:r w:rsidR="005062F7">
        <w:rPr>
          <w:rFonts w:ascii="Book Antiqua" w:eastAsia="Book Antiqua" w:hAnsi="Book Antiqua" w:cs="Book Antiqua"/>
          <w:color w:val="000000"/>
          <w:szCs w:val="30"/>
          <w:vertAlign w:val="superscript"/>
        </w:rPr>
        <w:t>[67,68]</w:t>
      </w:r>
      <w:r w:rsidR="005062F7">
        <w:rPr>
          <w:rFonts w:ascii="Book Antiqua" w:eastAsia="Book Antiqua" w:hAnsi="Book Antiqua" w:cs="Book Antiqua"/>
          <w:color w:val="000000"/>
        </w:rPr>
        <w:t>, was without any notable effect in the present screening, even at 1 m</w:t>
      </w:r>
      <w:r w:rsidR="002103CD">
        <w:rPr>
          <w:rFonts w:ascii="Book Antiqua" w:hAnsi="Book Antiqua" w:cs="Book Antiqua" w:hint="eastAsia"/>
          <w:color w:val="000000"/>
          <w:lang w:eastAsia="zh-CN"/>
        </w:rPr>
        <w:t>mol/L</w:t>
      </w:r>
      <w:r w:rsidR="005062F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062F7">
        <w:rPr>
          <w:rFonts w:ascii="Book Antiqua" w:eastAsia="Book Antiqua" w:hAnsi="Book Antiqua" w:cs="Book Antiqua"/>
          <w:color w:val="000000"/>
        </w:rPr>
        <w:t>, evidencing several catecholamines as hits regarding glucose entry can be extended to many other amines susceptible to interplay with vanadium. In this view, the drug metformin, which resembles a polyamine, has been successfully coupled with vanadium complexes</w:t>
      </w:r>
      <w:r w:rsidR="005062F7">
        <w:rPr>
          <w:rFonts w:ascii="Book Antiqua" w:eastAsia="Book Antiqua" w:hAnsi="Book Antiqua" w:cs="Book Antiqua"/>
          <w:color w:val="000000"/>
          <w:szCs w:val="30"/>
          <w:vertAlign w:val="superscript"/>
        </w:rPr>
        <w:t>[69]</w:t>
      </w:r>
      <w:r w:rsidR="005062F7">
        <w:rPr>
          <w:rFonts w:ascii="Book Antiqua" w:eastAsia="Book Antiqua" w:hAnsi="Book Antiqua" w:cs="Book Antiqua"/>
          <w:color w:val="000000"/>
        </w:rPr>
        <w:t xml:space="preserve"> and one of the resulting compounds reported to exhibit hypoglycemic and lipid lowering properties after low dose administration in insulin-deficient or insulin-resistant diabetic rats</w:t>
      </w:r>
      <w:r w:rsidR="005062F7">
        <w:rPr>
          <w:rFonts w:ascii="Book Antiqua" w:eastAsia="Book Antiqua" w:hAnsi="Book Antiqua" w:cs="Book Antiqua"/>
          <w:color w:val="000000"/>
          <w:szCs w:val="30"/>
          <w:vertAlign w:val="superscript"/>
        </w:rPr>
        <w:t>[70,71]</w:t>
      </w:r>
      <w:r w:rsidR="005062F7">
        <w:rPr>
          <w:rFonts w:ascii="Book Antiqua" w:eastAsia="Book Antiqua" w:hAnsi="Book Antiqua" w:cs="Book Antiqua"/>
          <w:color w:val="000000"/>
        </w:rPr>
        <w:t>.</w:t>
      </w:r>
    </w:p>
    <w:p w14:paraId="64BA4067" w14:textId="77777777" w:rsidR="00A77B3E" w:rsidRDefault="00A77B3E">
      <w:pPr>
        <w:spacing w:line="360" w:lineRule="auto"/>
        <w:jc w:val="both"/>
      </w:pPr>
    </w:p>
    <w:p w14:paraId="58459AA4" w14:textId="77777777" w:rsidR="00A77B3E" w:rsidRDefault="005062F7">
      <w:pPr>
        <w:spacing w:line="360" w:lineRule="auto"/>
        <w:jc w:val="both"/>
      </w:pPr>
      <w:r>
        <w:rPr>
          <w:rFonts w:ascii="Book Antiqua" w:eastAsia="Book Antiqua" w:hAnsi="Book Antiqua" w:cs="Book Antiqua"/>
          <w:b/>
          <w:caps/>
          <w:color w:val="000000"/>
          <w:u w:val="single"/>
        </w:rPr>
        <w:t>CONCLUSION</w:t>
      </w:r>
    </w:p>
    <w:p w14:paraId="014A5CA6" w14:textId="093EF806" w:rsidR="00A77B3E" w:rsidRDefault="00FF4984">
      <w:pPr>
        <w:spacing w:line="360" w:lineRule="auto"/>
        <w:jc w:val="both"/>
      </w:pPr>
      <w:r>
        <w:rPr>
          <w:rFonts w:ascii="Book Antiqua" w:eastAsia="Book Antiqua" w:hAnsi="Book Antiqua" w:cs="Book Antiqua"/>
          <w:color w:val="000000"/>
        </w:rPr>
        <w:t xml:space="preserve">This study </w:t>
      </w:r>
      <w:r w:rsidR="00834D5F">
        <w:rPr>
          <w:rFonts w:ascii="Book Antiqua" w:eastAsia="Book Antiqua" w:hAnsi="Book Antiqua" w:cs="Book Antiqua"/>
          <w:color w:val="000000"/>
        </w:rPr>
        <w:t>demonstrates,</w:t>
      </w:r>
      <w:r w:rsidR="005062F7">
        <w:rPr>
          <w:rFonts w:ascii="Book Antiqua" w:eastAsia="Book Antiqua" w:hAnsi="Book Antiqua" w:cs="Book Antiqua"/>
          <w:color w:val="000000"/>
        </w:rPr>
        <w:t xml:space="preserve"> for the first time</w:t>
      </w:r>
      <w:r w:rsidR="00834D5F">
        <w:rPr>
          <w:rFonts w:ascii="Book Antiqua" w:eastAsia="Book Antiqua" w:hAnsi="Book Antiqua" w:cs="Book Antiqua"/>
          <w:color w:val="000000"/>
        </w:rPr>
        <w:t>,</w:t>
      </w:r>
      <w:r w:rsidR="005062F7">
        <w:rPr>
          <w:rFonts w:ascii="Book Antiqua" w:eastAsia="Book Antiqua" w:hAnsi="Book Antiqua" w:cs="Book Antiqua"/>
          <w:color w:val="000000"/>
        </w:rPr>
        <w:t xml:space="preserve"> that the combination of vanadium plus catecholamines strongly stimulat</w:t>
      </w:r>
      <w:r>
        <w:rPr>
          <w:rFonts w:ascii="Book Antiqua" w:eastAsia="Book Antiqua" w:hAnsi="Book Antiqua" w:cs="Book Antiqua"/>
          <w:color w:val="000000"/>
        </w:rPr>
        <w:t>es</w:t>
      </w:r>
      <w:r w:rsidR="005062F7">
        <w:rPr>
          <w:rFonts w:ascii="Book Antiqua" w:eastAsia="Book Antiqua" w:hAnsi="Book Antiqua" w:cs="Book Antiqua"/>
          <w:color w:val="000000"/>
        </w:rPr>
        <w:t xml:space="preserve"> hexose uptake in rodent adipocytes </w:t>
      </w:r>
      <w:r w:rsidR="00A16ADB">
        <w:rPr>
          <w:rFonts w:ascii="Book Antiqua" w:eastAsia="Book Antiqua" w:hAnsi="Book Antiqua" w:cs="Book Antiqua"/>
          <w:color w:val="000000"/>
        </w:rPr>
        <w:t xml:space="preserve">and </w:t>
      </w:r>
      <w:r w:rsidR="005062F7">
        <w:rPr>
          <w:rFonts w:ascii="Book Antiqua" w:eastAsia="Book Antiqua" w:hAnsi="Book Antiqua" w:cs="Book Antiqua"/>
          <w:color w:val="000000"/>
        </w:rPr>
        <w:t xml:space="preserve">appears more promising than simply extraphysiological, in view of the efforts made recently to improve the benefits/risk ratio of vanadium-based antidiabetic approaches. </w:t>
      </w:r>
      <w:r w:rsidR="00A16ADB">
        <w:rPr>
          <w:rFonts w:ascii="Book Antiqua" w:eastAsia="Book Antiqua" w:hAnsi="Book Antiqua" w:cs="Book Antiqua"/>
          <w:color w:val="000000"/>
        </w:rPr>
        <w:t>This</w:t>
      </w:r>
      <w:r w:rsidR="005062F7">
        <w:rPr>
          <w:rFonts w:ascii="Book Antiqua" w:eastAsia="Book Antiqua" w:hAnsi="Book Antiqua" w:cs="Book Antiqua"/>
          <w:color w:val="000000"/>
        </w:rPr>
        <w:t xml:space="preserve"> might open an additional, unexpected possibility to develop vanadium-containing antidiabetic agents that could become more active, less toxic and "drugable". </w:t>
      </w:r>
    </w:p>
    <w:p w14:paraId="1CD10255" w14:textId="77777777" w:rsidR="00A77B3E" w:rsidRDefault="00A77B3E">
      <w:pPr>
        <w:spacing w:line="360" w:lineRule="auto"/>
        <w:jc w:val="both"/>
      </w:pPr>
    </w:p>
    <w:p w14:paraId="195328EF" w14:textId="77777777" w:rsidR="00A77B3E" w:rsidRDefault="005062F7">
      <w:pPr>
        <w:spacing w:line="360" w:lineRule="auto"/>
        <w:jc w:val="both"/>
      </w:pPr>
      <w:r>
        <w:rPr>
          <w:rFonts w:ascii="Book Antiqua" w:eastAsia="Book Antiqua" w:hAnsi="Book Antiqua" w:cs="Book Antiqua"/>
          <w:b/>
          <w:caps/>
          <w:color w:val="000000"/>
          <w:u w:val="single"/>
        </w:rPr>
        <w:t>ARTICLE HIGHLIGHTS</w:t>
      </w:r>
    </w:p>
    <w:p w14:paraId="265624B1" w14:textId="77777777" w:rsidR="00A77B3E" w:rsidRDefault="005062F7">
      <w:pPr>
        <w:spacing w:line="360" w:lineRule="auto"/>
        <w:jc w:val="both"/>
      </w:pPr>
      <w:r>
        <w:rPr>
          <w:rFonts w:ascii="Book Antiqua" w:eastAsia="Book Antiqua" w:hAnsi="Book Antiqua" w:cs="Book Antiqua"/>
          <w:b/>
          <w:i/>
          <w:color w:val="000000"/>
        </w:rPr>
        <w:t>Research background</w:t>
      </w:r>
    </w:p>
    <w:p w14:paraId="51CA5D8C" w14:textId="2F111FC7" w:rsidR="00A77B3E" w:rsidRDefault="005062F7">
      <w:pPr>
        <w:spacing w:line="360" w:lineRule="auto"/>
        <w:jc w:val="both"/>
      </w:pPr>
      <w:r>
        <w:rPr>
          <w:rFonts w:ascii="Book Antiqua" w:eastAsia="Book Antiqua" w:hAnsi="Book Antiqua" w:cs="Book Antiqua"/>
          <w:color w:val="000000"/>
        </w:rPr>
        <w:t xml:space="preserve">Catecholamines have been demonstrated to induce oxidative stress by generating excessive reactive oxygen species (ROS) </w:t>
      </w:r>
      <w:r>
        <w:rPr>
          <w:rFonts w:ascii="Book Antiqua" w:eastAsia="Book Antiqua" w:hAnsi="Book Antiqua" w:cs="Book Antiqua"/>
          <w:i/>
          <w:iCs/>
          <w:color w:val="000000"/>
        </w:rPr>
        <w:t>via</w:t>
      </w:r>
      <w:r>
        <w:rPr>
          <w:rFonts w:ascii="Book Antiqua" w:eastAsia="Book Antiqua" w:hAnsi="Book Antiqua" w:cs="Book Antiqua"/>
          <w:color w:val="000000"/>
        </w:rPr>
        <w:t xml:space="preserve"> amine oxidase-catalyzed oxidative deamination and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autoxidation. Like other metals, vanadium has been speculated to contribute to catecholamine oxidation. While catecholamines are recognized to mobilize lipids, vanadium is known to facilitate glucose consumption in fat cells. However, the effects of the combination </w:t>
      </w:r>
      <w:r w:rsidR="00A16ADB">
        <w:rPr>
          <w:rFonts w:ascii="Book Antiqua" w:eastAsia="Book Antiqua" w:hAnsi="Book Antiqua" w:cs="Book Antiqua"/>
          <w:color w:val="000000"/>
        </w:rPr>
        <w:t xml:space="preserve">of </w:t>
      </w:r>
      <w:r>
        <w:rPr>
          <w:rFonts w:ascii="Book Antiqua" w:eastAsia="Book Antiqua" w:hAnsi="Book Antiqua" w:cs="Book Antiqua"/>
          <w:color w:val="000000"/>
        </w:rPr>
        <w:t xml:space="preserve">catecholamines plus vanadium on glucose utilization by adipose cells </w:t>
      </w:r>
      <w:r w:rsidR="00834D5F">
        <w:rPr>
          <w:rFonts w:ascii="Book Antiqua" w:eastAsia="Book Antiqua" w:hAnsi="Book Antiqua" w:cs="Book Antiqua"/>
          <w:color w:val="000000"/>
        </w:rPr>
        <w:t>require</w:t>
      </w:r>
      <w:r>
        <w:rPr>
          <w:rFonts w:ascii="Book Antiqua" w:eastAsia="Book Antiqua" w:hAnsi="Book Antiqua" w:cs="Book Antiqua"/>
          <w:color w:val="000000"/>
        </w:rPr>
        <w:t xml:space="preserve"> </w:t>
      </w:r>
      <w:r w:rsidR="00A16ADB">
        <w:rPr>
          <w:rFonts w:ascii="Book Antiqua" w:eastAsia="Book Antiqua" w:hAnsi="Book Antiqua" w:cs="Book Antiqua"/>
          <w:color w:val="000000"/>
        </w:rPr>
        <w:t>clarifi</w:t>
      </w:r>
      <w:r w:rsidR="00834D5F">
        <w:rPr>
          <w:rFonts w:ascii="Book Antiqua" w:eastAsia="Book Antiqua" w:hAnsi="Book Antiqua" w:cs="Book Antiqua"/>
          <w:color w:val="000000"/>
        </w:rPr>
        <w:t>cation</w:t>
      </w:r>
      <w:r>
        <w:rPr>
          <w:rFonts w:ascii="Book Antiqua" w:eastAsia="Book Antiqua" w:hAnsi="Book Antiqua" w:cs="Book Antiqua"/>
          <w:color w:val="000000"/>
        </w:rPr>
        <w:t xml:space="preserve">. </w:t>
      </w:r>
    </w:p>
    <w:p w14:paraId="5B73B1BE" w14:textId="77777777" w:rsidR="00A77B3E" w:rsidRDefault="00A77B3E">
      <w:pPr>
        <w:spacing w:line="360" w:lineRule="auto"/>
        <w:jc w:val="both"/>
      </w:pPr>
    </w:p>
    <w:p w14:paraId="00769B25" w14:textId="77777777" w:rsidR="00A77B3E" w:rsidRDefault="005062F7">
      <w:pPr>
        <w:spacing w:line="360" w:lineRule="auto"/>
        <w:jc w:val="both"/>
      </w:pPr>
      <w:r>
        <w:rPr>
          <w:rFonts w:ascii="Book Antiqua" w:eastAsia="Book Antiqua" w:hAnsi="Book Antiqua" w:cs="Book Antiqua"/>
          <w:b/>
          <w:i/>
          <w:color w:val="000000"/>
        </w:rPr>
        <w:lastRenderedPageBreak/>
        <w:t>Research motivation</w:t>
      </w:r>
    </w:p>
    <w:p w14:paraId="612A9B1A" w14:textId="3EFCD9ED" w:rsidR="00A77B3E" w:rsidRDefault="005062F7">
      <w:pPr>
        <w:spacing w:line="360" w:lineRule="auto"/>
        <w:jc w:val="both"/>
      </w:pPr>
      <w:r>
        <w:rPr>
          <w:rFonts w:ascii="Book Antiqua" w:eastAsia="Book Antiqua" w:hAnsi="Book Antiqua" w:cs="Book Antiqua"/>
          <w:color w:val="000000"/>
        </w:rPr>
        <w:t xml:space="preserve">Vanadium is a potential antidiabetic agent, the use of which is limited by toxicological issues, since several vanadate salts tend to unselectively replace phosphate in many biological reactions. The search for other forms of biological vanadium complexes with either natural compounds or with designed molecules aims at developing novel less toxic and more potent antihyperglycemic agents. </w:t>
      </w:r>
    </w:p>
    <w:p w14:paraId="3A8D2B49" w14:textId="77777777" w:rsidR="00A77B3E" w:rsidRDefault="00A77B3E">
      <w:pPr>
        <w:spacing w:line="360" w:lineRule="auto"/>
        <w:jc w:val="both"/>
      </w:pPr>
    </w:p>
    <w:p w14:paraId="54C2519B" w14:textId="77777777" w:rsidR="00A77B3E" w:rsidRDefault="005062F7">
      <w:pPr>
        <w:spacing w:line="360" w:lineRule="auto"/>
        <w:jc w:val="both"/>
      </w:pPr>
      <w:r>
        <w:rPr>
          <w:rFonts w:ascii="Book Antiqua" w:eastAsia="Book Antiqua" w:hAnsi="Book Antiqua" w:cs="Book Antiqua"/>
          <w:b/>
          <w:i/>
          <w:color w:val="000000"/>
        </w:rPr>
        <w:t>Research objectives</w:t>
      </w:r>
    </w:p>
    <w:p w14:paraId="3DC18917" w14:textId="337F5983" w:rsidR="00A77B3E" w:rsidRDefault="005062F7">
      <w:pPr>
        <w:spacing w:line="360" w:lineRule="auto"/>
        <w:jc w:val="both"/>
      </w:pPr>
      <w:r>
        <w:rPr>
          <w:rFonts w:ascii="Book Antiqua" w:eastAsia="Book Antiqua" w:hAnsi="Book Antiqua" w:cs="Book Antiqua"/>
          <w:color w:val="000000"/>
        </w:rPr>
        <w:t>To evaluate the impact of various biogenic amines, including the catecholamines, dopamine, adrenaline and noradrenaline, without and with vanadium</w:t>
      </w:r>
      <w:r w:rsidR="00A16ADB">
        <w:rPr>
          <w:rFonts w:ascii="Book Antiqua" w:eastAsia="Book Antiqua" w:hAnsi="Book Antiqua" w:cs="Book Antiqua"/>
          <w:color w:val="000000"/>
        </w:rPr>
        <w:t>,</w:t>
      </w:r>
      <w:r>
        <w:rPr>
          <w:rFonts w:ascii="Book Antiqua" w:eastAsia="Book Antiqua" w:hAnsi="Book Antiqua" w:cs="Book Antiqua"/>
          <w:color w:val="000000"/>
        </w:rPr>
        <w:t xml:space="preserve"> on glucose transport in adipose cells. </w:t>
      </w:r>
      <w:r w:rsidR="00A16ADB">
        <w:rPr>
          <w:rFonts w:ascii="Book Antiqua" w:eastAsia="Book Antiqua" w:hAnsi="Book Antiqua" w:cs="Book Antiqua"/>
          <w:color w:val="000000"/>
        </w:rPr>
        <w:t>T</w:t>
      </w:r>
      <w:r>
        <w:rPr>
          <w:rFonts w:ascii="Book Antiqua" w:eastAsia="Book Antiqua" w:hAnsi="Book Antiqua" w:cs="Book Antiqua"/>
          <w:color w:val="000000"/>
        </w:rPr>
        <w:t xml:space="preserve">o decipher the mode of action of </w:t>
      </w:r>
      <w:r w:rsidR="00A16ADB">
        <w:rPr>
          <w:rFonts w:ascii="Book Antiqua" w:eastAsia="Book Antiqua" w:hAnsi="Book Antiqua" w:cs="Book Antiqua"/>
          <w:color w:val="000000"/>
        </w:rPr>
        <w:t>the</w:t>
      </w:r>
      <w:r>
        <w:rPr>
          <w:rFonts w:ascii="Book Antiqua" w:eastAsia="Book Antiqua" w:hAnsi="Book Antiqua" w:cs="Book Antiqua"/>
          <w:color w:val="000000"/>
        </w:rPr>
        <w:t xml:space="preserve"> synergism between amines and vanadate regarding glucose transport activation.</w:t>
      </w:r>
    </w:p>
    <w:p w14:paraId="44B512C5" w14:textId="77777777" w:rsidR="00A77B3E" w:rsidRDefault="00A77B3E">
      <w:pPr>
        <w:spacing w:line="360" w:lineRule="auto"/>
        <w:jc w:val="both"/>
      </w:pPr>
    </w:p>
    <w:p w14:paraId="719DDA1E" w14:textId="77777777" w:rsidR="00A77B3E" w:rsidRDefault="005062F7">
      <w:pPr>
        <w:spacing w:line="360" w:lineRule="auto"/>
        <w:jc w:val="both"/>
      </w:pPr>
      <w:r>
        <w:rPr>
          <w:rFonts w:ascii="Book Antiqua" w:eastAsia="Book Antiqua" w:hAnsi="Book Antiqua" w:cs="Book Antiqua"/>
          <w:b/>
          <w:i/>
          <w:color w:val="000000"/>
        </w:rPr>
        <w:t>Research methods</w:t>
      </w:r>
    </w:p>
    <w:p w14:paraId="4FC5A6D6" w14:textId="0F3258F6" w:rsidR="00A77B3E" w:rsidRDefault="005062F7">
      <w:pPr>
        <w:spacing w:line="360" w:lineRule="auto"/>
        <w:jc w:val="both"/>
      </w:pPr>
      <w:r>
        <w:rPr>
          <w:rFonts w:ascii="Book Antiqua" w:eastAsia="Book Antiqua" w:hAnsi="Book Antiqua" w:cs="Book Antiqua"/>
          <w:color w:val="000000"/>
        </w:rPr>
        <w:t xml:space="preserve">Research methods included animal husbandry, especially rats and mice deficient in all the </w:t>
      </w:r>
      <w:r w:rsidR="009002B7" w:rsidRPr="00646CDB">
        <w:rPr>
          <w:rFonts w:ascii="Symbol" w:eastAsia="Book Antiqua" w:hAnsi="Symbol" w:cs="Book Antiqua"/>
          <w:color w:val="000000"/>
        </w:rPr>
        <w:t></w:t>
      </w:r>
      <w:r>
        <w:rPr>
          <w:rFonts w:ascii="Book Antiqua" w:eastAsia="Book Antiqua" w:hAnsi="Book Antiqua" w:cs="Book Antiqua"/>
          <w:color w:val="000000"/>
        </w:rPr>
        <w:t>-adrenoceptor subtypes, preparations of freshly isolated adipocytes, quantitative exploration of glucose transport using uptake assays of its non-metabolizable analogue 2-deoxyglucose, together with appropriate use of pharmacological agents.</w:t>
      </w:r>
    </w:p>
    <w:p w14:paraId="6C9E35FB" w14:textId="77777777" w:rsidR="00A77B3E" w:rsidRDefault="00A77B3E">
      <w:pPr>
        <w:spacing w:line="360" w:lineRule="auto"/>
        <w:jc w:val="both"/>
      </w:pPr>
    </w:p>
    <w:p w14:paraId="0C89E103" w14:textId="77777777" w:rsidR="00A77B3E" w:rsidRDefault="005062F7">
      <w:pPr>
        <w:spacing w:line="360" w:lineRule="auto"/>
        <w:jc w:val="both"/>
      </w:pPr>
      <w:r>
        <w:rPr>
          <w:rFonts w:ascii="Book Antiqua" w:eastAsia="Book Antiqua" w:hAnsi="Book Antiqua" w:cs="Book Antiqua"/>
          <w:b/>
          <w:i/>
          <w:color w:val="000000"/>
        </w:rPr>
        <w:t>Research results</w:t>
      </w:r>
    </w:p>
    <w:p w14:paraId="2089E943" w14:textId="2A034239" w:rsidR="00A77B3E" w:rsidRDefault="005062F7">
      <w:pPr>
        <w:spacing w:line="360" w:lineRule="auto"/>
        <w:jc w:val="both"/>
      </w:pPr>
      <w:r>
        <w:rPr>
          <w:rFonts w:ascii="Book Antiqua" w:eastAsia="Book Antiqua" w:hAnsi="Book Antiqua" w:cs="Book Antiqua"/>
          <w:color w:val="000000"/>
        </w:rPr>
        <w:t xml:space="preserve">In adipose cells, we confirmed the strong stimulatory action of insulin on glucose transport, leading to </w:t>
      </w:r>
      <w:r w:rsidR="00A16ADB">
        <w:rPr>
          <w:rFonts w:ascii="Book Antiqua" w:eastAsia="Book Antiqua" w:hAnsi="Book Antiqua" w:cs="Book Antiqua"/>
          <w:color w:val="000000"/>
        </w:rPr>
        <w:t xml:space="preserve">a </w:t>
      </w:r>
      <w:r>
        <w:rPr>
          <w:rFonts w:ascii="Book Antiqua" w:eastAsia="Book Antiqua" w:hAnsi="Book Antiqua" w:cs="Book Antiqua"/>
          <w:color w:val="000000"/>
        </w:rPr>
        <w:t>tenfold increase over baseline. This was not altered by the addition of 100 µ</w:t>
      </w:r>
      <w:r w:rsidR="00AF7030">
        <w:rPr>
          <w:rFonts w:ascii="Book Antiqua" w:hAnsi="Book Antiqua" w:cs="Book Antiqua" w:hint="eastAsia"/>
          <w:color w:val="000000"/>
          <w:lang w:eastAsia="zh-CN"/>
        </w:rPr>
        <w:t>mol/L</w:t>
      </w:r>
      <w:r>
        <w:rPr>
          <w:rFonts w:ascii="Book Antiqua" w:eastAsia="Book Antiqua" w:hAnsi="Book Antiqua" w:cs="Book Antiqua"/>
          <w:color w:val="000000"/>
        </w:rPr>
        <w:t xml:space="preserve"> sodium orthovanadate or clearly reproduced by any of the 25 biogenic amines tested. However, when some amines were added at millimolar doses together with vanadium, they strongly increased glucose uptake up to 70% of the maximal response to insulin. This was the case for methylamine, benzylamine and tyramine, already demonstrated elsewhere to produce hydrogen peroxide when oxidized by monoamine oxidase (MAO) or semicarbazide-sensitive amine oxidase (SSAO) highly expressed in adipocytes. </w:t>
      </w:r>
      <w:r w:rsidR="00A16ADB">
        <w:rPr>
          <w:rFonts w:ascii="Book Antiqua" w:eastAsia="Book Antiqua" w:hAnsi="Book Antiqua" w:cs="Book Antiqua"/>
          <w:color w:val="000000"/>
        </w:rPr>
        <w:t>In addition to</w:t>
      </w:r>
      <w:r>
        <w:rPr>
          <w:rFonts w:ascii="Book Antiqua" w:eastAsia="Book Antiqua" w:hAnsi="Book Antiqua" w:cs="Book Antiqua"/>
          <w:color w:val="000000"/>
        </w:rPr>
        <w:t xml:space="preserve"> these amines of reference, known </w:t>
      </w:r>
      <w:r>
        <w:rPr>
          <w:rFonts w:ascii="Book Antiqua" w:eastAsia="Book Antiqua" w:hAnsi="Book Antiqua" w:cs="Book Antiqua"/>
          <w:color w:val="000000"/>
        </w:rPr>
        <w:lastRenderedPageBreak/>
        <w:t xml:space="preserve">to exert insulin-like effects when combined with vanadate, the catecholamines dopamine, adrenaline and noradrenaline also stimulated glucose transport in a vanadium-dependent manner. Contrarily to reference amines, the stimulation by catecholamines was resistant to MAO and SSAO inhibition. Not all the tested </w:t>
      </w:r>
      <w:r w:rsidR="00744377">
        <w:rPr>
          <w:rFonts w:ascii="Symbol" w:eastAsia="Book Antiqua" w:hAnsi="Symbol" w:cs="Book Antiqua"/>
          <w:color w:val="000000"/>
        </w:rPr>
        <w:t></w:t>
      </w:r>
      <w:r>
        <w:rPr>
          <w:rFonts w:ascii="Book Antiqua" w:eastAsia="Book Antiqua" w:hAnsi="Book Antiqua" w:cs="Book Antiqua"/>
          <w:color w:val="000000"/>
        </w:rPr>
        <w:t xml:space="preserve">- and </w:t>
      </w:r>
      <w:r w:rsidR="00744377" w:rsidRPr="00646CDB">
        <w:rPr>
          <w:rFonts w:ascii="Symbol" w:eastAsia="Book Antiqua" w:hAnsi="Symbol" w:cs="Book Antiqua"/>
          <w:color w:val="000000"/>
        </w:rPr>
        <w:t></w:t>
      </w:r>
      <w:r>
        <w:rPr>
          <w:rFonts w:ascii="Book Antiqua" w:eastAsia="Book Antiqua" w:hAnsi="Book Antiqua" w:cs="Book Antiqua"/>
          <w:color w:val="000000"/>
        </w:rPr>
        <w:t xml:space="preserve">-adrenergic agonists displayed a clear-cut stimulation of glucose uptake, and the effects of catecholamines were not inhibited by dopaminergic or adrenergic antagonists. These latter effects were even detected in mice genetically invalidated for </w:t>
      </w:r>
      <w:r w:rsidR="009002B7" w:rsidRPr="00646CDB">
        <w:rPr>
          <w:rFonts w:ascii="Symbol" w:eastAsia="Book Antiqua" w:hAnsi="Symbol" w:cs="Book Antiqua"/>
          <w:color w:val="000000"/>
        </w:rPr>
        <w:t></w:t>
      </w:r>
      <w:r>
        <w:rPr>
          <w:rFonts w:ascii="Book Antiqua" w:eastAsia="Book Antiqua" w:hAnsi="Book Antiqua" w:cs="Book Antiqua"/>
          <w:color w:val="000000"/>
        </w:rPr>
        <w:t>-adrenergic receptors. Only antioxidants, such as ascorbate, impaired the stimulation of glucose uptake by the combination of catecholamines plus vanadate.</w:t>
      </w:r>
    </w:p>
    <w:p w14:paraId="65C67984" w14:textId="77777777" w:rsidR="00A77B3E" w:rsidRDefault="00A77B3E">
      <w:pPr>
        <w:spacing w:line="360" w:lineRule="auto"/>
        <w:jc w:val="both"/>
      </w:pPr>
    </w:p>
    <w:p w14:paraId="0A30B66A" w14:textId="77777777" w:rsidR="00A77B3E" w:rsidRDefault="005062F7">
      <w:pPr>
        <w:spacing w:line="360" w:lineRule="auto"/>
        <w:jc w:val="both"/>
      </w:pPr>
      <w:r>
        <w:rPr>
          <w:rFonts w:ascii="Book Antiqua" w:eastAsia="Book Antiqua" w:hAnsi="Book Antiqua" w:cs="Book Antiqua"/>
          <w:b/>
          <w:i/>
          <w:color w:val="000000"/>
        </w:rPr>
        <w:t>Research conclusions</w:t>
      </w:r>
    </w:p>
    <w:p w14:paraId="09D2C4D9" w14:textId="5B2BF44E" w:rsidR="00A77B3E" w:rsidRDefault="005062F7">
      <w:pPr>
        <w:spacing w:line="360" w:lineRule="auto"/>
        <w:jc w:val="both"/>
      </w:pPr>
      <w:r>
        <w:rPr>
          <w:rFonts w:ascii="Book Antiqua" w:eastAsia="Book Antiqua" w:hAnsi="Book Antiqua" w:cs="Book Antiqua"/>
          <w:color w:val="000000"/>
        </w:rPr>
        <w:t>It is likely an interaction between vanadium and catecholamine autoxidation that generates intermediates activating in a ROS-dependent manner glucose transport in adipose cells.</w:t>
      </w:r>
    </w:p>
    <w:p w14:paraId="75D65F1E" w14:textId="77777777" w:rsidR="00A77B3E" w:rsidRDefault="00A77B3E">
      <w:pPr>
        <w:spacing w:line="360" w:lineRule="auto"/>
        <w:jc w:val="both"/>
      </w:pPr>
    </w:p>
    <w:p w14:paraId="3C0BFB22" w14:textId="77777777" w:rsidR="00A77B3E" w:rsidRDefault="005062F7">
      <w:pPr>
        <w:spacing w:line="360" w:lineRule="auto"/>
        <w:jc w:val="both"/>
      </w:pPr>
      <w:r>
        <w:rPr>
          <w:rFonts w:ascii="Book Antiqua" w:eastAsia="Book Antiqua" w:hAnsi="Book Antiqua" w:cs="Book Antiqua"/>
          <w:b/>
          <w:i/>
          <w:color w:val="000000"/>
        </w:rPr>
        <w:t>Research perspectives</w:t>
      </w:r>
    </w:p>
    <w:p w14:paraId="32AE1D4C" w14:textId="5A105FBE" w:rsidR="00A77B3E" w:rsidRDefault="005062F7">
      <w:pPr>
        <w:spacing w:line="360" w:lineRule="auto"/>
        <w:jc w:val="both"/>
      </w:pPr>
      <w:r>
        <w:rPr>
          <w:rFonts w:ascii="Book Antiqua" w:eastAsia="Book Antiqua" w:hAnsi="Book Antiqua" w:cs="Book Antiqua"/>
          <w:color w:val="000000"/>
        </w:rPr>
        <w:t xml:space="preserve">The observed synergism </w:t>
      </w:r>
      <w:r w:rsidR="00A16ADB">
        <w:rPr>
          <w:rFonts w:ascii="Book Antiqua" w:eastAsia="Book Antiqua" w:hAnsi="Book Antiqua" w:cs="Book Antiqua"/>
          <w:color w:val="000000"/>
        </w:rPr>
        <w:t>provides</w:t>
      </w:r>
      <w:r>
        <w:rPr>
          <w:rFonts w:ascii="Book Antiqua" w:eastAsia="Book Antiqua" w:hAnsi="Book Antiqua" w:cs="Book Antiqua"/>
          <w:color w:val="000000"/>
        </w:rPr>
        <w:t xml:space="preserve"> the basis for possible future research of novel vanadium/amine complexes with antidiabetic properties</w:t>
      </w:r>
      <w:r w:rsidR="002A246D">
        <w:rPr>
          <w:rFonts w:ascii="Book Antiqua" w:eastAsia="Book Antiqua" w:hAnsi="Book Antiqua" w:cs="Book Antiqua"/>
          <w:color w:val="000000"/>
        </w:rPr>
        <w:t>.</w:t>
      </w:r>
    </w:p>
    <w:p w14:paraId="5CA6AD32" w14:textId="77777777" w:rsidR="00A77B3E" w:rsidRDefault="00A77B3E">
      <w:pPr>
        <w:spacing w:line="360" w:lineRule="auto"/>
        <w:jc w:val="both"/>
      </w:pPr>
    </w:p>
    <w:p w14:paraId="014F4709" w14:textId="77777777" w:rsidR="00A77B3E" w:rsidRDefault="005062F7">
      <w:pPr>
        <w:spacing w:line="360" w:lineRule="auto"/>
        <w:jc w:val="both"/>
      </w:pPr>
      <w:r>
        <w:rPr>
          <w:rFonts w:ascii="Book Antiqua" w:eastAsia="Book Antiqua" w:hAnsi="Book Antiqua" w:cs="Book Antiqua"/>
          <w:b/>
          <w:caps/>
          <w:color w:val="000000"/>
          <w:u w:val="single"/>
        </w:rPr>
        <w:t>ACKNOWLEDGEMENTS</w:t>
      </w:r>
    </w:p>
    <w:p w14:paraId="5964DF03" w14:textId="01EC5D8C" w:rsidR="00A77B3E" w:rsidRDefault="005062F7">
      <w:pPr>
        <w:spacing w:line="360" w:lineRule="auto"/>
        <w:jc w:val="both"/>
      </w:pPr>
      <w:r>
        <w:rPr>
          <w:rFonts w:ascii="Book Antiqua" w:eastAsia="Book Antiqua" w:hAnsi="Book Antiqua" w:cs="Book Antiqua"/>
          <w:color w:val="000000"/>
        </w:rPr>
        <w:t>We thank the staff of animal unit CREFRE, currently headed by Xavier Collet, and especially its Rangueil satellite for housing wild type and transgenic rodents, and Anne Bouloumié for helpful discussions.</w:t>
      </w:r>
    </w:p>
    <w:p w14:paraId="0DCC5F85" w14:textId="77777777" w:rsidR="00A77B3E" w:rsidRDefault="00A77B3E">
      <w:pPr>
        <w:spacing w:line="360" w:lineRule="auto"/>
        <w:jc w:val="both"/>
      </w:pPr>
    </w:p>
    <w:p w14:paraId="74791FB2" w14:textId="77777777" w:rsidR="00A77B3E" w:rsidRDefault="005062F7">
      <w:pPr>
        <w:spacing w:line="360" w:lineRule="auto"/>
        <w:jc w:val="both"/>
      </w:pPr>
      <w:r>
        <w:rPr>
          <w:rFonts w:ascii="Book Antiqua" w:eastAsia="Book Antiqua" w:hAnsi="Book Antiqua" w:cs="Book Antiqua"/>
          <w:b/>
          <w:color w:val="000000"/>
        </w:rPr>
        <w:t>REFERENCES</w:t>
      </w:r>
    </w:p>
    <w:p w14:paraId="65C1DA36" w14:textId="77777777" w:rsidR="00A77B3E" w:rsidRDefault="005062F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Czech MP</w:t>
      </w:r>
      <w:r>
        <w:rPr>
          <w:rFonts w:ascii="Book Antiqua" w:eastAsia="Book Antiqua" w:hAnsi="Book Antiqua" w:cs="Book Antiqua"/>
          <w:color w:val="000000"/>
        </w:rPr>
        <w:t xml:space="preserve">. Differential effects of sulfhydryl reagents on activation and deactivation of the fat cell hexose transport system.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1976; </w:t>
      </w:r>
      <w:r>
        <w:rPr>
          <w:rFonts w:ascii="Book Antiqua" w:eastAsia="Book Antiqua" w:hAnsi="Book Antiqua" w:cs="Book Antiqua"/>
          <w:b/>
          <w:bCs/>
          <w:color w:val="000000"/>
        </w:rPr>
        <w:t>251</w:t>
      </w:r>
      <w:r>
        <w:rPr>
          <w:rFonts w:ascii="Book Antiqua" w:eastAsia="Book Antiqua" w:hAnsi="Book Antiqua" w:cs="Book Antiqua"/>
          <w:color w:val="000000"/>
        </w:rPr>
        <w:t>: 1164-1170 [PMID: 1249070]</w:t>
      </w:r>
    </w:p>
    <w:p w14:paraId="58DD2ED8" w14:textId="32F82B05" w:rsidR="00A77B3E" w:rsidRDefault="005062F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Furukawa S</w:t>
      </w:r>
      <w:r>
        <w:rPr>
          <w:rFonts w:ascii="Book Antiqua" w:eastAsia="Book Antiqua" w:hAnsi="Book Antiqua" w:cs="Book Antiqua"/>
          <w:color w:val="000000"/>
        </w:rPr>
        <w:t xml:space="preserve">, Fujita T, Shimabukuro M, Iwaki M, Yamada Y, Nakajima Y, Nakayama O, Makishima M, Matsuda M, Shimomura I. Increased oxidative stress in obesity and its </w:t>
      </w:r>
      <w:r>
        <w:rPr>
          <w:rFonts w:ascii="Book Antiqua" w:eastAsia="Book Antiqua" w:hAnsi="Book Antiqua" w:cs="Book Antiqua"/>
          <w:color w:val="000000"/>
        </w:rPr>
        <w:lastRenderedPageBreak/>
        <w:t xml:space="preserve">impact on metabolic syndrome.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114</w:t>
      </w:r>
      <w:r>
        <w:rPr>
          <w:rFonts w:ascii="Book Antiqua" w:eastAsia="Book Antiqua" w:hAnsi="Book Antiqua" w:cs="Book Antiqua"/>
          <w:color w:val="000000"/>
        </w:rPr>
        <w:t>: 1752-1761 [PMID: 15599400</w:t>
      </w:r>
      <w:r w:rsidR="002A246D">
        <w:rPr>
          <w:rFonts w:ascii="Book Antiqua" w:eastAsia="Book Antiqua" w:hAnsi="Book Antiqua" w:cs="Book Antiqua"/>
          <w:color w:val="000000"/>
        </w:rPr>
        <w:t xml:space="preserve"> </w:t>
      </w:r>
      <w:r w:rsidR="002A246D" w:rsidRPr="002A246D">
        <w:rPr>
          <w:rFonts w:ascii="Book Antiqua" w:eastAsia="Book Antiqua" w:hAnsi="Book Antiqua" w:cs="Book Antiqua"/>
          <w:color w:val="000000"/>
        </w:rPr>
        <w:t>DOI: 10.1172/JCI21625</w:t>
      </w:r>
      <w:r>
        <w:rPr>
          <w:rFonts w:ascii="Book Antiqua" w:eastAsia="Book Antiqua" w:hAnsi="Book Antiqua" w:cs="Book Antiqua"/>
          <w:color w:val="000000"/>
        </w:rPr>
        <w:t>]</w:t>
      </w:r>
    </w:p>
    <w:p w14:paraId="385AFD85" w14:textId="207F1848" w:rsidR="00A77B3E" w:rsidRDefault="005062F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Lönnroth P</w:t>
      </w:r>
      <w:r>
        <w:rPr>
          <w:rFonts w:ascii="Book Antiqua" w:eastAsia="Book Antiqua" w:hAnsi="Book Antiqua" w:cs="Book Antiqua"/>
          <w:color w:val="000000"/>
        </w:rPr>
        <w:t xml:space="preserve">, Eriksson JW, Posner BI, Smith U. Peroxovanadate but not vanadate exerts insulin-like effects in human adipocytes.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1993; </w:t>
      </w:r>
      <w:r>
        <w:rPr>
          <w:rFonts w:ascii="Book Antiqua" w:eastAsia="Book Antiqua" w:hAnsi="Book Antiqua" w:cs="Book Antiqua"/>
          <w:b/>
          <w:bCs/>
          <w:color w:val="000000"/>
        </w:rPr>
        <w:t>36</w:t>
      </w:r>
      <w:r>
        <w:rPr>
          <w:rFonts w:ascii="Book Antiqua" w:eastAsia="Book Antiqua" w:hAnsi="Book Antiqua" w:cs="Book Antiqua"/>
          <w:color w:val="000000"/>
        </w:rPr>
        <w:t>: 113-116 [PMID: 8458524</w:t>
      </w:r>
      <w:r w:rsidR="002A246D">
        <w:rPr>
          <w:rFonts w:ascii="Book Antiqua" w:eastAsia="Book Antiqua" w:hAnsi="Book Antiqua" w:cs="Book Antiqua"/>
          <w:color w:val="000000"/>
        </w:rPr>
        <w:t xml:space="preserve"> </w:t>
      </w:r>
      <w:r w:rsidR="002A246D" w:rsidRPr="002A246D">
        <w:rPr>
          <w:rFonts w:ascii="Book Antiqua" w:eastAsia="Book Antiqua" w:hAnsi="Book Antiqua" w:cs="Book Antiqua"/>
          <w:color w:val="000000"/>
        </w:rPr>
        <w:t>DOI: 10.1007/BF00400690</w:t>
      </w:r>
      <w:r>
        <w:rPr>
          <w:rFonts w:ascii="Book Antiqua" w:eastAsia="Book Antiqua" w:hAnsi="Book Antiqua" w:cs="Book Antiqua"/>
          <w:color w:val="000000"/>
        </w:rPr>
        <w:t>]</w:t>
      </w:r>
    </w:p>
    <w:p w14:paraId="15BCA41F" w14:textId="0BFD0E3A" w:rsidR="00A77B3E" w:rsidRDefault="005062F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Enrique-Tarancón G</w:t>
      </w:r>
      <w:r>
        <w:rPr>
          <w:rFonts w:ascii="Book Antiqua" w:eastAsia="Book Antiqua" w:hAnsi="Book Antiqua" w:cs="Book Antiqua"/>
          <w:color w:val="000000"/>
        </w:rPr>
        <w:t xml:space="preserve">, Marti L, Morin N, Lizcano JM, Unzeta M, Sevilla L, Camps M, Palacín M, Testar X, Carpéné C, Zorzano A. Role of semicarbazide-sensitive amine oxidase on glucose transport and GLUT4 recruitment to the cell surface in adipose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1998; </w:t>
      </w:r>
      <w:r>
        <w:rPr>
          <w:rFonts w:ascii="Book Antiqua" w:eastAsia="Book Antiqua" w:hAnsi="Book Antiqua" w:cs="Book Antiqua"/>
          <w:b/>
          <w:bCs/>
          <w:color w:val="000000"/>
        </w:rPr>
        <w:t>273</w:t>
      </w:r>
      <w:r>
        <w:rPr>
          <w:rFonts w:ascii="Book Antiqua" w:eastAsia="Book Antiqua" w:hAnsi="Book Antiqua" w:cs="Book Antiqua"/>
          <w:color w:val="000000"/>
        </w:rPr>
        <w:t>: 8025-8032 [PMID: 9525902</w:t>
      </w:r>
      <w:r w:rsidR="002A246D">
        <w:rPr>
          <w:rFonts w:ascii="Book Antiqua" w:eastAsia="Book Antiqua" w:hAnsi="Book Antiqua" w:cs="Book Antiqua"/>
          <w:color w:val="000000"/>
        </w:rPr>
        <w:t xml:space="preserve"> </w:t>
      </w:r>
      <w:r w:rsidR="002A246D" w:rsidRPr="002A246D">
        <w:rPr>
          <w:rFonts w:ascii="Book Antiqua" w:eastAsia="Book Antiqua" w:hAnsi="Book Antiqua" w:cs="Book Antiqua"/>
          <w:color w:val="000000"/>
        </w:rPr>
        <w:t>DOI: 10.1074/jbc.273.14.8025</w:t>
      </w:r>
      <w:r>
        <w:rPr>
          <w:rFonts w:ascii="Book Antiqua" w:eastAsia="Book Antiqua" w:hAnsi="Book Antiqua" w:cs="Book Antiqua"/>
          <w:color w:val="000000"/>
        </w:rPr>
        <w:t>]</w:t>
      </w:r>
    </w:p>
    <w:p w14:paraId="00F0F3B6" w14:textId="77777777" w:rsidR="00A77B3E" w:rsidRDefault="005062F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Enrique-Tarancón G</w:t>
      </w:r>
      <w:r>
        <w:rPr>
          <w:rFonts w:ascii="Book Antiqua" w:eastAsia="Book Antiqua" w:hAnsi="Book Antiqua" w:cs="Book Antiqua"/>
          <w:color w:val="000000"/>
        </w:rPr>
        <w:t xml:space="preserve">, Castan I, Morin N, Marti L, Abella A, Camps M, Casamitjana R, Palacín M, Testar X, Degerman E, Carpéné C, Zorzano A. Substrates of semicarbazide-sensitive amine oxidase co-operate with vanadate to stimulate tyrosine phosphorylation of insulin-receptor-substrate proteins, phosphoinositide 3-kinase activity and GLUT4 translocation in adipose cells.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2000; </w:t>
      </w:r>
      <w:r>
        <w:rPr>
          <w:rFonts w:ascii="Book Antiqua" w:eastAsia="Book Antiqua" w:hAnsi="Book Antiqua" w:cs="Book Antiqua"/>
          <w:b/>
          <w:bCs/>
          <w:color w:val="000000"/>
        </w:rPr>
        <w:t>350 Pt 1</w:t>
      </w:r>
      <w:r>
        <w:rPr>
          <w:rFonts w:ascii="Book Antiqua" w:eastAsia="Book Antiqua" w:hAnsi="Book Antiqua" w:cs="Book Antiqua"/>
          <w:color w:val="000000"/>
        </w:rPr>
        <w:t>: 171-180 [PMID: 10926841]</w:t>
      </w:r>
    </w:p>
    <w:p w14:paraId="36C2344E" w14:textId="1930B6EF" w:rsidR="00A77B3E" w:rsidRDefault="005062F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Zorzano A</w:t>
      </w:r>
      <w:r>
        <w:rPr>
          <w:rFonts w:ascii="Book Antiqua" w:eastAsia="Book Antiqua" w:hAnsi="Book Antiqua" w:cs="Book Antiqua"/>
          <w:color w:val="000000"/>
        </w:rPr>
        <w:t xml:space="preserve">, Abella A, Marti L, Carpéné C, Palacín M, Testar X. Semicarbazide-sensitive amine oxidase activity exerts insulin-like effects on glucose metabolism and insulin-signaling pathways in adipose cells.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2003; </w:t>
      </w:r>
      <w:r>
        <w:rPr>
          <w:rFonts w:ascii="Book Antiqua" w:eastAsia="Book Antiqua" w:hAnsi="Book Antiqua" w:cs="Book Antiqua"/>
          <w:b/>
          <w:bCs/>
          <w:color w:val="000000"/>
        </w:rPr>
        <w:t>1647</w:t>
      </w:r>
      <w:r>
        <w:rPr>
          <w:rFonts w:ascii="Book Antiqua" w:eastAsia="Book Antiqua" w:hAnsi="Book Antiqua" w:cs="Book Antiqua"/>
          <w:color w:val="000000"/>
        </w:rPr>
        <w:t>: 3-9 [PMID: 12686100</w:t>
      </w:r>
      <w:r w:rsidR="002A246D">
        <w:rPr>
          <w:rFonts w:ascii="Book Antiqua" w:eastAsia="Book Antiqua" w:hAnsi="Book Antiqua" w:cs="Book Antiqua"/>
          <w:color w:val="000000"/>
        </w:rPr>
        <w:t xml:space="preserve"> </w:t>
      </w:r>
      <w:r w:rsidR="002A246D" w:rsidRPr="002A246D">
        <w:rPr>
          <w:rFonts w:ascii="Book Antiqua" w:eastAsia="Book Antiqua" w:hAnsi="Book Antiqua" w:cs="Book Antiqua"/>
          <w:color w:val="000000"/>
        </w:rPr>
        <w:t>DOI: 10.1016/s1570-9639(03)00039-6</w:t>
      </w:r>
      <w:r>
        <w:rPr>
          <w:rFonts w:ascii="Book Antiqua" w:eastAsia="Book Antiqua" w:hAnsi="Book Antiqua" w:cs="Book Antiqua"/>
          <w:color w:val="000000"/>
        </w:rPr>
        <w:t>]</w:t>
      </w:r>
    </w:p>
    <w:p w14:paraId="535D6E1A" w14:textId="77777777" w:rsidR="00A77B3E" w:rsidRDefault="005062F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Morin N</w:t>
      </w:r>
      <w:r>
        <w:rPr>
          <w:rFonts w:ascii="Book Antiqua" w:eastAsia="Book Antiqua" w:hAnsi="Book Antiqua" w:cs="Book Antiqua"/>
          <w:color w:val="000000"/>
        </w:rPr>
        <w:t xml:space="preserve">, Lizcano JM, Fontana E, Marti L, Smih F, Rouet P, Prévot D, Zorzano A, Unzeta M, Carpéné C. Semicarbazide-sensitive amine oxidase substrates stimulate glucose transport and inhibit lipolysis in human adipocytes.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2001; </w:t>
      </w:r>
      <w:r>
        <w:rPr>
          <w:rFonts w:ascii="Book Antiqua" w:eastAsia="Book Antiqua" w:hAnsi="Book Antiqua" w:cs="Book Antiqua"/>
          <w:b/>
          <w:bCs/>
          <w:color w:val="000000"/>
        </w:rPr>
        <w:t>297</w:t>
      </w:r>
      <w:r>
        <w:rPr>
          <w:rFonts w:ascii="Book Antiqua" w:eastAsia="Book Antiqua" w:hAnsi="Book Antiqua" w:cs="Book Antiqua"/>
          <w:color w:val="000000"/>
        </w:rPr>
        <w:t>: 563-572 [PMID: 11303044]</w:t>
      </w:r>
    </w:p>
    <w:p w14:paraId="4255B19D" w14:textId="46EE63D5" w:rsidR="00A77B3E" w:rsidRDefault="005062F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Shen SH</w:t>
      </w:r>
      <w:r>
        <w:rPr>
          <w:rFonts w:ascii="Book Antiqua" w:eastAsia="Book Antiqua" w:hAnsi="Book Antiqua" w:cs="Book Antiqua"/>
          <w:color w:val="000000"/>
        </w:rPr>
        <w:t xml:space="preserve">, Wertz DL, Klinman JP. Implication for functions of the ectopic adipocyte copper amine oxidase (AOC3) from purified enzyme and cell-based kinetic studies.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e29270 [PMID: 22238597</w:t>
      </w:r>
      <w:r w:rsidR="002A246D">
        <w:rPr>
          <w:rFonts w:ascii="Book Antiqua" w:eastAsia="Book Antiqua" w:hAnsi="Book Antiqua" w:cs="Book Antiqua"/>
          <w:color w:val="000000"/>
        </w:rPr>
        <w:t xml:space="preserve"> </w:t>
      </w:r>
      <w:r w:rsidR="002A246D" w:rsidRPr="002A246D">
        <w:rPr>
          <w:rFonts w:ascii="Book Antiqua" w:eastAsia="Book Antiqua" w:hAnsi="Book Antiqua" w:cs="Book Antiqua"/>
          <w:color w:val="000000"/>
        </w:rPr>
        <w:t>DOI: 10.1371/journal.pone.0029270</w:t>
      </w:r>
      <w:r>
        <w:rPr>
          <w:rFonts w:ascii="Book Antiqua" w:eastAsia="Book Antiqua" w:hAnsi="Book Antiqua" w:cs="Book Antiqua"/>
          <w:color w:val="000000"/>
        </w:rPr>
        <w:t>]</w:t>
      </w:r>
    </w:p>
    <w:p w14:paraId="6C8BA987" w14:textId="50B5BF4C" w:rsidR="00A77B3E" w:rsidRDefault="005062F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Olivieri A</w:t>
      </w:r>
      <w:r>
        <w:rPr>
          <w:rFonts w:ascii="Book Antiqua" w:eastAsia="Book Antiqua" w:hAnsi="Book Antiqua" w:cs="Book Antiqua"/>
          <w:color w:val="000000"/>
        </w:rPr>
        <w:t xml:space="preserve">, Tipton KF, O'Sullivan J. Characterization of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binding and inhibition kinetics of primary amine oxidase/vascular adhesion protein-1 by glucosamine.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2012; </w:t>
      </w:r>
      <w:r>
        <w:rPr>
          <w:rFonts w:ascii="Book Antiqua" w:eastAsia="Book Antiqua" w:hAnsi="Book Antiqua" w:cs="Book Antiqua"/>
          <w:b/>
          <w:bCs/>
          <w:color w:val="000000"/>
        </w:rPr>
        <w:t>1820</w:t>
      </w:r>
      <w:r>
        <w:rPr>
          <w:rFonts w:ascii="Book Antiqua" w:eastAsia="Book Antiqua" w:hAnsi="Book Antiqua" w:cs="Book Antiqua"/>
          <w:color w:val="000000"/>
        </w:rPr>
        <w:t>: 482-487 [PMID: 22202180</w:t>
      </w:r>
      <w:r w:rsidR="002A246D">
        <w:rPr>
          <w:rFonts w:ascii="Book Antiqua" w:eastAsia="Book Antiqua" w:hAnsi="Book Antiqua" w:cs="Book Antiqua"/>
          <w:color w:val="000000"/>
        </w:rPr>
        <w:t xml:space="preserve"> </w:t>
      </w:r>
      <w:r w:rsidR="002A246D" w:rsidRPr="002A246D">
        <w:rPr>
          <w:rFonts w:ascii="Book Antiqua" w:eastAsia="Book Antiqua" w:hAnsi="Book Antiqua" w:cs="Book Antiqua"/>
          <w:color w:val="000000"/>
        </w:rPr>
        <w:t>DOI: 10.1016/j.bbagen.2011.12.009</w:t>
      </w:r>
      <w:r>
        <w:rPr>
          <w:rFonts w:ascii="Book Antiqua" w:eastAsia="Book Antiqua" w:hAnsi="Book Antiqua" w:cs="Book Antiqua"/>
          <w:color w:val="000000"/>
        </w:rPr>
        <w:t>]</w:t>
      </w:r>
    </w:p>
    <w:p w14:paraId="44F3838C" w14:textId="5E025F81" w:rsidR="00A77B3E" w:rsidRDefault="005062F7">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Iglesias-Osma MC</w:t>
      </w:r>
      <w:r>
        <w:rPr>
          <w:rFonts w:ascii="Book Antiqua" w:eastAsia="Book Antiqua" w:hAnsi="Book Antiqua" w:cs="Book Antiqua"/>
          <w:color w:val="000000"/>
        </w:rPr>
        <w:t xml:space="preserve">, Bour S, Garcia-Barrado MJ, Visentin V, Pastor MF, Testar X, Marti L, Enrique-Tarancon G, Valet P, Moratinos J, Carpéné C. Methylamine but not mafenide mimics insulin-like activity of the semicarbazide-sensitive amine oxidase-substrate benzylamine on glucose tolerance and on human adipocyte metabolism.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52</w:t>
      </w:r>
      <w:r>
        <w:rPr>
          <w:rFonts w:ascii="Book Antiqua" w:eastAsia="Book Antiqua" w:hAnsi="Book Antiqua" w:cs="Book Antiqua"/>
          <w:color w:val="000000"/>
        </w:rPr>
        <w:t>: 475-484 [PMID: 16135411</w:t>
      </w:r>
      <w:r w:rsidR="002A246D">
        <w:rPr>
          <w:rFonts w:ascii="Book Antiqua" w:eastAsia="Book Antiqua" w:hAnsi="Book Antiqua" w:cs="Book Antiqua"/>
          <w:color w:val="000000"/>
        </w:rPr>
        <w:t xml:space="preserve"> </w:t>
      </w:r>
      <w:r w:rsidR="002A246D" w:rsidRPr="002A246D">
        <w:rPr>
          <w:rFonts w:ascii="Book Antiqua" w:eastAsia="Book Antiqua" w:hAnsi="Book Antiqua" w:cs="Book Antiqua"/>
          <w:color w:val="000000"/>
        </w:rPr>
        <w:t>DOI: 10.1016/j.phrs.2005.07.008</w:t>
      </w:r>
      <w:r>
        <w:rPr>
          <w:rFonts w:ascii="Book Antiqua" w:eastAsia="Book Antiqua" w:hAnsi="Book Antiqua" w:cs="Book Antiqua"/>
          <w:color w:val="000000"/>
        </w:rPr>
        <w:t>]</w:t>
      </w:r>
    </w:p>
    <w:p w14:paraId="4D0A7417" w14:textId="3C54DBBF" w:rsidR="00A77B3E" w:rsidRDefault="005062F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Carpéné C</w:t>
      </w:r>
      <w:r>
        <w:rPr>
          <w:rFonts w:ascii="Book Antiqua" w:eastAsia="Book Antiqua" w:hAnsi="Book Antiqua" w:cs="Book Antiqua"/>
          <w:color w:val="000000"/>
        </w:rPr>
        <w:t xml:space="preserve">, Mauriège P, Boulet N, Biron S, Grolleau JL, Garcia-Barrado MJ, Iglesias-Osma MC. Methylamine Activates Glucose Uptake in Human Adipocytes Without Overpassing Action of Insulin or Stimulating its Secretion in Pancreatic Islets. </w:t>
      </w:r>
      <w:r>
        <w:rPr>
          <w:rFonts w:ascii="Book Antiqua" w:eastAsia="Book Antiqua" w:hAnsi="Book Antiqua" w:cs="Book Antiqua"/>
          <w:i/>
          <w:iCs/>
          <w:color w:val="000000"/>
        </w:rPr>
        <w:t>Medicines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[PMID: 31409018</w:t>
      </w:r>
      <w:r w:rsidR="002A246D">
        <w:rPr>
          <w:rFonts w:ascii="Book Antiqua" w:eastAsia="Book Antiqua" w:hAnsi="Book Antiqua" w:cs="Book Antiqua"/>
          <w:color w:val="000000"/>
        </w:rPr>
        <w:t xml:space="preserve"> </w:t>
      </w:r>
      <w:r w:rsidR="002A246D" w:rsidRPr="002A246D">
        <w:rPr>
          <w:rFonts w:ascii="Book Antiqua" w:eastAsia="Book Antiqua" w:hAnsi="Book Antiqua" w:cs="Book Antiqua"/>
          <w:color w:val="000000"/>
        </w:rPr>
        <w:t>DOI: 10.3390/medicines6030089</w:t>
      </w:r>
      <w:r>
        <w:rPr>
          <w:rFonts w:ascii="Book Antiqua" w:eastAsia="Book Antiqua" w:hAnsi="Book Antiqua" w:cs="Book Antiqua"/>
          <w:color w:val="000000"/>
        </w:rPr>
        <w:t>]</w:t>
      </w:r>
    </w:p>
    <w:p w14:paraId="25147537" w14:textId="503068BC" w:rsidR="00A77B3E" w:rsidRDefault="005062F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Yu PH</w:t>
      </w:r>
      <w:r>
        <w:rPr>
          <w:rFonts w:ascii="Book Antiqua" w:eastAsia="Book Antiqua" w:hAnsi="Book Antiqua" w:cs="Book Antiqua"/>
          <w:color w:val="000000"/>
        </w:rPr>
        <w:t xml:space="preserve">, Wang M, Fan H, Deng Y, Gubisne-Haberle D. Involvement of SSAO-mediated deamination in adipose glucose transport and weight gain in obese diabetic KKAy mice. </w:t>
      </w:r>
      <w:r>
        <w:rPr>
          <w:rFonts w:ascii="Book Antiqua" w:eastAsia="Book Antiqua" w:hAnsi="Book Antiqua" w:cs="Book Antiqua"/>
          <w:i/>
          <w:iCs/>
          <w:color w:val="000000"/>
        </w:rPr>
        <w:t>Am J Physiol Endocrinol Metab</w:t>
      </w:r>
      <w:r>
        <w:rPr>
          <w:rFonts w:ascii="Book Antiqua" w:eastAsia="Book Antiqua" w:hAnsi="Book Antiqua" w:cs="Book Antiqua"/>
          <w:color w:val="000000"/>
        </w:rPr>
        <w:t xml:space="preserve"> 2004; </w:t>
      </w:r>
      <w:r>
        <w:rPr>
          <w:rFonts w:ascii="Book Antiqua" w:eastAsia="Book Antiqua" w:hAnsi="Book Antiqua" w:cs="Book Antiqua"/>
          <w:b/>
          <w:bCs/>
          <w:color w:val="000000"/>
        </w:rPr>
        <w:t>286</w:t>
      </w:r>
      <w:r>
        <w:rPr>
          <w:rFonts w:ascii="Book Antiqua" w:eastAsia="Book Antiqua" w:hAnsi="Book Antiqua" w:cs="Book Antiqua"/>
          <w:color w:val="000000"/>
        </w:rPr>
        <w:t>: E634-E641 [PMID: 14656718</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10.1152/ajpendo.00272.2003</w:t>
      </w:r>
      <w:r>
        <w:rPr>
          <w:rFonts w:ascii="Book Antiqua" w:eastAsia="Book Antiqua" w:hAnsi="Book Antiqua" w:cs="Book Antiqua"/>
          <w:color w:val="000000"/>
        </w:rPr>
        <w:t>]</w:t>
      </w:r>
    </w:p>
    <w:p w14:paraId="1CE1972C" w14:textId="3B6564E0" w:rsidR="00A77B3E" w:rsidRDefault="005062F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Stolen CM</w:t>
      </w:r>
      <w:r>
        <w:rPr>
          <w:rFonts w:ascii="Book Antiqua" w:eastAsia="Book Antiqua" w:hAnsi="Book Antiqua" w:cs="Book Antiqua"/>
          <w:color w:val="000000"/>
        </w:rPr>
        <w:t xml:space="preserve">, Madanat R, Marti L, Kari S, Yegutkin GG, Sariola H, Zorzano A, Jalkanen S. Semicarbazide sensitive amine oxidase overexpression has dual consequences: insulin mimicry and diabetes-like complications.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702-704 [PMID: 14977883</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10.1096/fj.03-0562fje</w:t>
      </w:r>
      <w:r>
        <w:rPr>
          <w:rFonts w:ascii="Book Antiqua" w:eastAsia="Book Antiqua" w:hAnsi="Book Antiqua" w:cs="Book Antiqua"/>
          <w:color w:val="000000"/>
        </w:rPr>
        <w:t>]</w:t>
      </w:r>
    </w:p>
    <w:p w14:paraId="157144CF" w14:textId="227ADA3F" w:rsidR="00A77B3E" w:rsidRDefault="005062F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Iffiú-Soltész Z</w:t>
      </w:r>
      <w:r>
        <w:rPr>
          <w:rFonts w:ascii="Book Antiqua" w:eastAsia="Book Antiqua" w:hAnsi="Book Antiqua" w:cs="Book Antiqua"/>
          <w:color w:val="000000"/>
        </w:rPr>
        <w:t xml:space="preserve">, Wanecq E, Lomba A, Portillo MP, Pellati F, Szöko E, Bour S, Woodley J, Milagro FI, Alfredo Martinez J, Valet P, Carpéné C. Chronic benzylamine administration in the drinking water improves glucose tolerance, reduces body weight gain and circulating cholesterol in high-fat diet-fed mice.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61</w:t>
      </w:r>
      <w:r>
        <w:rPr>
          <w:rFonts w:ascii="Book Antiqua" w:eastAsia="Book Antiqua" w:hAnsi="Book Antiqua" w:cs="Book Antiqua"/>
          <w:color w:val="000000"/>
        </w:rPr>
        <w:t>: 355-363 [PMID: 20045461</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10.1016/j.phrs.2009.12.014</w:t>
      </w:r>
      <w:r>
        <w:rPr>
          <w:rFonts w:ascii="Book Antiqua" w:eastAsia="Book Antiqua" w:hAnsi="Book Antiqua" w:cs="Book Antiqua"/>
          <w:color w:val="000000"/>
        </w:rPr>
        <w:t>]</w:t>
      </w:r>
    </w:p>
    <w:p w14:paraId="35697A2A" w14:textId="74525EB9" w:rsidR="00A77B3E" w:rsidRDefault="005062F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Carpéné C</w:t>
      </w:r>
      <w:r>
        <w:rPr>
          <w:rFonts w:ascii="Book Antiqua" w:eastAsia="Book Antiqua" w:hAnsi="Book Antiqua" w:cs="Book Antiqua"/>
          <w:color w:val="000000"/>
        </w:rPr>
        <w:t xml:space="preserve">, Bour S, Visentin V, Pellati F, Benvenuti S, Iglesias-Osma MC, García-Barrado MJ, Valet P. Amine oxidase substrates for impaired glucose tolerance correction. </w:t>
      </w:r>
      <w:r>
        <w:rPr>
          <w:rFonts w:ascii="Book Antiqua" w:eastAsia="Book Antiqua" w:hAnsi="Book Antiqua" w:cs="Book Antiqua"/>
          <w:i/>
          <w:iCs/>
          <w:color w:val="000000"/>
        </w:rPr>
        <w:t>J Physiol Biochem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405-419 [PMID: 16180339</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10.1007/BF03167058</w:t>
      </w:r>
      <w:r>
        <w:rPr>
          <w:rFonts w:ascii="Book Antiqua" w:eastAsia="Book Antiqua" w:hAnsi="Book Antiqua" w:cs="Book Antiqua"/>
          <w:color w:val="000000"/>
        </w:rPr>
        <w:t>]</w:t>
      </w:r>
    </w:p>
    <w:p w14:paraId="2A80633E" w14:textId="0F12F5A5" w:rsidR="00A77B3E" w:rsidRDefault="005062F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Bour S</w:t>
      </w:r>
      <w:r>
        <w:rPr>
          <w:rFonts w:ascii="Book Antiqua" w:eastAsia="Book Antiqua" w:hAnsi="Book Antiqua" w:cs="Book Antiqua"/>
          <w:color w:val="000000"/>
        </w:rPr>
        <w:t xml:space="preserve">, Prévot D, Guigné C, Stolen C, Jalkanen S, Valet P, Carpéné C. Semicarbazide-sensitive amine oxidase substrates fail to induce insulin-like effects in fat cells from AOC3 knockout mice. </w:t>
      </w:r>
      <w:r>
        <w:rPr>
          <w:rFonts w:ascii="Book Antiqua" w:eastAsia="Book Antiqua" w:hAnsi="Book Antiqua" w:cs="Book Antiqua"/>
          <w:i/>
          <w:iCs/>
          <w:color w:val="000000"/>
        </w:rPr>
        <w:t>J Neural Transm (Vienna)</w:t>
      </w:r>
      <w:r>
        <w:rPr>
          <w:rFonts w:ascii="Book Antiqua" w:eastAsia="Book Antiqua" w:hAnsi="Book Antiqua" w:cs="Book Antiqua"/>
          <w:color w:val="000000"/>
        </w:rPr>
        <w:t xml:space="preserve"> 2007; </w:t>
      </w:r>
      <w:r>
        <w:rPr>
          <w:rFonts w:ascii="Book Antiqua" w:eastAsia="Book Antiqua" w:hAnsi="Book Antiqua" w:cs="Book Antiqua"/>
          <w:b/>
          <w:bCs/>
          <w:color w:val="000000"/>
        </w:rPr>
        <w:t>114</w:t>
      </w:r>
      <w:r>
        <w:rPr>
          <w:rFonts w:ascii="Book Antiqua" w:eastAsia="Book Antiqua" w:hAnsi="Book Antiqua" w:cs="Book Antiqua"/>
          <w:color w:val="000000"/>
        </w:rPr>
        <w:t>: 829-833 [PMID: 17406965</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10.1007/s00702-007-0671-2</w:t>
      </w:r>
      <w:r>
        <w:rPr>
          <w:rFonts w:ascii="Book Antiqua" w:eastAsia="Book Antiqua" w:hAnsi="Book Antiqua" w:cs="Book Antiqua"/>
          <w:color w:val="000000"/>
        </w:rPr>
        <w:t>]</w:t>
      </w:r>
    </w:p>
    <w:p w14:paraId="1A6C0E07" w14:textId="43A80B9F" w:rsidR="00A77B3E" w:rsidRDefault="005062F7">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Morin N</w:t>
      </w:r>
      <w:r>
        <w:rPr>
          <w:rFonts w:ascii="Book Antiqua" w:eastAsia="Book Antiqua" w:hAnsi="Book Antiqua" w:cs="Book Antiqua"/>
          <w:color w:val="000000"/>
        </w:rPr>
        <w:t xml:space="preserve">, Visentin V, Calise D, Marti L, Zorzano A, Testar X, Valet P, Fischer Y, Carpéné C. Tyramine stimulates glucose uptake in insulin-sensitive tissues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its oxidation by amine oxidases.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2002; </w:t>
      </w:r>
      <w:r>
        <w:rPr>
          <w:rFonts w:ascii="Book Antiqua" w:eastAsia="Book Antiqua" w:hAnsi="Book Antiqua" w:cs="Book Antiqua"/>
          <w:b/>
          <w:bCs/>
          <w:color w:val="000000"/>
        </w:rPr>
        <w:t>303</w:t>
      </w:r>
      <w:r>
        <w:rPr>
          <w:rFonts w:ascii="Book Antiqua" w:eastAsia="Book Antiqua" w:hAnsi="Book Antiqua" w:cs="Book Antiqua"/>
          <w:color w:val="000000"/>
        </w:rPr>
        <w:t>: 1238-1247 [PMID: 12438548</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10.1124/jpet.102.040592</w:t>
      </w:r>
      <w:r>
        <w:rPr>
          <w:rFonts w:ascii="Book Antiqua" w:eastAsia="Book Antiqua" w:hAnsi="Book Antiqua" w:cs="Book Antiqua"/>
          <w:color w:val="000000"/>
        </w:rPr>
        <w:t>]</w:t>
      </w:r>
    </w:p>
    <w:p w14:paraId="3E62E77A" w14:textId="77777777" w:rsidR="00A77B3E" w:rsidRDefault="005062F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Marti L</w:t>
      </w:r>
      <w:r>
        <w:rPr>
          <w:rFonts w:ascii="Book Antiqua" w:eastAsia="Book Antiqua" w:hAnsi="Book Antiqua" w:cs="Book Antiqua"/>
          <w:color w:val="000000"/>
        </w:rPr>
        <w:t xml:space="preserve">, Morin N, Enrique-Tarancon G, Prevot D, Lafontan M, Testar X, Zorzano A, Carpéné C. Tyramine and vanadate synergistically stimulate glucose transport in rat adipocytes by amine oxidase-dependent generation of hydrogen peroxide.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1998; </w:t>
      </w:r>
      <w:r>
        <w:rPr>
          <w:rFonts w:ascii="Book Antiqua" w:eastAsia="Book Antiqua" w:hAnsi="Book Antiqua" w:cs="Book Antiqua"/>
          <w:b/>
          <w:bCs/>
          <w:color w:val="000000"/>
        </w:rPr>
        <w:t>285</w:t>
      </w:r>
      <w:r>
        <w:rPr>
          <w:rFonts w:ascii="Book Antiqua" w:eastAsia="Book Antiqua" w:hAnsi="Book Antiqua" w:cs="Book Antiqua"/>
          <w:color w:val="000000"/>
        </w:rPr>
        <w:t>: 342-349 [PMID: 9536030]</w:t>
      </w:r>
    </w:p>
    <w:p w14:paraId="7357115A" w14:textId="10AAD55C" w:rsidR="00A77B3E" w:rsidRDefault="005062F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Subra C</w:t>
      </w:r>
      <w:r>
        <w:rPr>
          <w:rFonts w:ascii="Book Antiqua" w:eastAsia="Book Antiqua" w:hAnsi="Book Antiqua" w:cs="Book Antiqua"/>
          <w:color w:val="000000"/>
        </w:rPr>
        <w:t xml:space="preserve">, Fontana E, Visentin V, Testar X, Carpéné C. Tyramine and benzylamine partially but selectively mimic insulin action on adipose differentiation in 3T3-L1 cells. </w:t>
      </w:r>
      <w:r>
        <w:rPr>
          <w:rFonts w:ascii="Book Antiqua" w:eastAsia="Book Antiqua" w:hAnsi="Book Antiqua" w:cs="Book Antiqua"/>
          <w:i/>
          <w:iCs/>
          <w:color w:val="000000"/>
        </w:rPr>
        <w:t>J Physiol Biochem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59</w:t>
      </w:r>
      <w:r>
        <w:rPr>
          <w:rFonts w:ascii="Book Antiqua" w:eastAsia="Book Antiqua" w:hAnsi="Book Antiqua" w:cs="Book Antiqua"/>
          <w:color w:val="000000"/>
        </w:rPr>
        <w:t>: 209-216 [PMID: 15000452</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10.1007/BF03179917</w:t>
      </w:r>
      <w:r>
        <w:rPr>
          <w:rFonts w:ascii="Book Antiqua" w:eastAsia="Book Antiqua" w:hAnsi="Book Antiqua" w:cs="Book Antiqua"/>
          <w:color w:val="000000"/>
        </w:rPr>
        <w:t>]</w:t>
      </w:r>
    </w:p>
    <w:p w14:paraId="6E41A852" w14:textId="34DD4AEF" w:rsidR="00A77B3E" w:rsidRDefault="005062F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Lu B</w:t>
      </w:r>
      <w:r>
        <w:rPr>
          <w:rFonts w:ascii="Book Antiqua" w:eastAsia="Book Antiqua" w:hAnsi="Book Antiqua" w:cs="Book Antiqua"/>
          <w:color w:val="000000"/>
        </w:rPr>
        <w:t xml:space="preserve">, Ennis D, Lai R, Bogdanovic E, Nikolov R, Salamon L, Fantus C, Le-Tien H, Fantus IG. Enhanced sensitivity of insulin-resistant adipocytes to vanadate is associated with oxidative stress and decreased reduction of vanadate (+5) to vanadyl (+4).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35589-35598 [PMID: 11463798</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10.1074/jbc.M106783200</w:t>
      </w:r>
      <w:r>
        <w:rPr>
          <w:rFonts w:ascii="Book Antiqua" w:eastAsia="Book Antiqua" w:hAnsi="Book Antiqua" w:cs="Book Antiqua"/>
          <w:color w:val="000000"/>
        </w:rPr>
        <w:t>]</w:t>
      </w:r>
    </w:p>
    <w:p w14:paraId="67E35117" w14:textId="77EDF800" w:rsidR="00A77B3E" w:rsidRDefault="005062F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Marti L</w:t>
      </w:r>
      <w:r>
        <w:rPr>
          <w:rFonts w:ascii="Book Antiqua" w:eastAsia="Book Antiqua" w:hAnsi="Book Antiqua" w:cs="Book Antiqua"/>
          <w:color w:val="000000"/>
        </w:rPr>
        <w:t xml:space="preserve">, Abella A, De La Cruz X, García-Vicente S, Unzeta M, Carpéné C, Palacín M, Testar X, Orozco M, Zorzano A. Exploring the binding mode of semicarbazide-sensitive amine oxidase/VAP-1: identification of novel substrates with insulin-like activity.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47</w:t>
      </w:r>
      <w:r>
        <w:rPr>
          <w:rFonts w:ascii="Book Antiqua" w:eastAsia="Book Antiqua" w:hAnsi="Book Antiqua" w:cs="Book Antiqua"/>
          <w:color w:val="000000"/>
        </w:rPr>
        <w:t>: 4865-4874 [PMID: 15369390</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10.1021/jm0499211</w:t>
      </w:r>
      <w:r>
        <w:rPr>
          <w:rFonts w:ascii="Book Antiqua" w:eastAsia="Book Antiqua" w:hAnsi="Book Antiqua" w:cs="Book Antiqua"/>
          <w:color w:val="000000"/>
        </w:rPr>
        <w:t>]</w:t>
      </w:r>
    </w:p>
    <w:p w14:paraId="16AAD093" w14:textId="7065500C" w:rsidR="00A77B3E" w:rsidRDefault="005062F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García-Vicente S</w:t>
      </w:r>
      <w:r>
        <w:rPr>
          <w:rFonts w:ascii="Book Antiqua" w:eastAsia="Book Antiqua" w:hAnsi="Book Antiqua" w:cs="Book Antiqua"/>
          <w:color w:val="000000"/>
        </w:rPr>
        <w:t xml:space="preserve">, Yraola F, Marti L, González-Muñoz E, García-Barrado MJ, Cantó C, Abella A, Bour S, Artuch R, Sierra C, Brandi N, Carpéné C, Moratinos J, Camps M, Palacín M, Testar X, Gumà A, Albericio F, Royo M, Mian A, Zorzano A. Oral insulin-mimetic compounds that act independently of insulin.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486-493 [PMID: 17259395</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10.2337/db06-0269</w:t>
      </w:r>
      <w:r>
        <w:rPr>
          <w:rFonts w:ascii="Book Antiqua" w:eastAsia="Book Antiqua" w:hAnsi="Book Antiqua" w:cs="Book Antiqua"/>
          <w:color w:val="000000"/>
        </w:rPr>
        <w:t>]</w:t>
      </w:r>
    </w:p>
    <w:p w14:paraId="32105C7D" w14:textId="40F0593D" w:rsidR="00A77B3E" w:rsidRDefault="005062F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Zorzano A</w:t>
      </w:r>
      <w:r>
        <w:rPr>
          <w:rFonts w:ascii="Book Antiqua" w:eastAsia="Book Antiqua" w:hAnsi="Book Antiqua" w:cs="Book Antiqua"/>
          <w:color w:val="000000"/>
        </w:rPr>
        <w:t xml:space="preserve">, Palacín M, Marti L, García-Vicente S. Arylalkylamine vanadium salts as new anti-diabetic compounds. </w:t>
      </w:r>
      <w:r>
        <w:rPr>
          <w:rFonts w:ascii="Book Antiqua" w:eastAsia="Book Antiqua" w:hAnsi="Book Antiqua" w:cs="Book Antiqua"/>
          <w:i/>
          <w:iCs/>
          <w:color w:val="000000"/>
        </w:rPr>
        <w:t>J Inorg Biochem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103</w:t>
      </w:r>
      <w:r>
        <w:rPr>
          <w:rFonts w:ascii="Book Antiqua" w:eastAsia="Book Antiqua" w:hAnsi="Book Antiqua" w:cs="Book Antiqua"/>
          <w:color w:val="000000"/>
        </w:rPr>
        <w:t>: 559-566 [PMID: 19246098</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10.1016/j.jinorgbio.2009.01.015</w:t>
      </w:r>
      <w:r>
        <w:rPr>
          <w:rFonts w:ascii="Book Antiqua" w:eastAsia="Book Antiqua" w:hAnsi="Book Antiqua" w:cs="Book Antiqua"/>
          <w:color w:val="000000"/>
        </w:rPr>
        <w:t>]</w:t>
      </w:r>
    </w:p>
    <w:p w14:paraId="38B8ED05" w14:textId="431C5CCD" w:rsidR="00A77B3E" w:rsidRDefault="005062F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Carpéné C</w:t>
      </w:r>
      <w:r>
        <w:rPr>
          <w:rFonts w:ascii="Book Antiqua" w:eastAsia="Book Antiqua" w:hAnsi="Book Antiqua" w:cs="Book Antiqua"/>
          <w:color w:val="000000"/>
        </w:rPr>
        <w:t xml:space="preserve">, Garcia-Vicente S, Serrano M, Marti L, Belles C, Royo M, Galitzky J, Zorzano A, Testar X. Insulin-mimetic compound hexaquis (benzylammonium) </w:t>
      </w:r>
      <w:r>
        <w:rPr>
          <w:rFonts w:ascii="Book Antiqua" w:eastAsia="Book Antiqua" w:hAnsi="Book Antiqua" w:cs="Book Antiqua"/>
          <w:color w:val="000000"/>
        </w:rPr>
        <w:lastRenderedPageBreak/>
        <w:t xml:space="preserve">decavanadate is antilipolytic in human fat cells.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143-153 [PMID: 28465791</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10.4239/wjd.v8.i4.143</w:t>
      </w:r>
      <w:r>
        <w:rPr>
          <w:rFonts w:ascii="Book Antiqua" w:eastAsia="Book Antiqua" w:hAnsi="Book Antiqua" w:cs="Book Antiqua"/>
          <w:color w:val="000000"/>
        </w:rPr>
        <w:t>]</w:t>
      </w:r>
    </w:p>
    <w:p w14:paraId="2969A8D7" w14:textId="248A3BE5" w:rsidR="00A77B3E" w:rsidRDefault="005062F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Revelli JP</w:t>
      </w:r>
      <w:r>
        <w:rPr>
          <w:rFonts w:ascii="Book Antiqua" w:eastAsia="Book Antiqua" w:hAnsi="Book Antiqua" w:cs="Book Antiqua"/>
          <w:color w:val="000000"/>
        </w:rPr>
        <w:t xml:space="preserve">, Preitner F, Samec S, Muniesa P, Kuehne F, Boss O, Vassalli JD, Dulloo A, Seydoux J, Giacobino JP, Huarte J, Ody C. Targeted gene disruption reveals a leptin-independent role for the mouse beta3-adrenoceptor in the regulation of body composition.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1997; </w:t>
      </w:r>
      <w:r>
        <w:rPr>
          <w:rFonts w:ascii="Book Antiqua" w:eastAsia="Book Antiqua" w:hAnsi="Book Antiqua" w:cs="Book Antiqua"/>
          <w:b/>
          <w:bCs/>
          <w:color w:val="000000"/>
        </w:rPr>
        <w:t>100</w:t>
      </w:r>
      <w:r>
        <w:rPr>
          <w:rFonts w:ascii="Book Antiqua" w:eastAsia="Book Antiqua" w:hAnsi="Book Antiqua" w:cs="Book Antiqua"/>
          <w:color w:val="000000"/>
        </w:rPr>
        <w:t>: 1098-1106 [PMID: 9276726</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10.1172/JCI119620</w:t>
      </w:r>
      <w:r>
        <w:rPr>
          <w:rFonts w:ascii="Book Antiqua" w:eastAsia="Book Antiqua" w:hAnsi="Book Antiqua" w:cs="Book Antiqua"/>
          <w:color w:val="000000"/>
        </w:rPr>
        <w:t>]</w:t>
      </w:r>
    </w:p>
    <w:p w14:paraId="557F19A5" w14:textId="50BE4DEC" w:rsidR="00A77B3E" w:rsidRDefault="005062F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Rohrer DK</w:t>
      </w:r>
      <w:r>
        <w:rPr>
          <w:rFonts w:ascii="Book Antiqua" w:eastAsia="Book Antiqua" w:hAnsi="Book Antiqua" w:cs="Book Antiqua"/>
          <w:color w:val="000000"/>
        </w:rPr>
        <w:t xml:space="preserve">, Desai KH, Jasper JR, Stevens ME, Regula DP Jr, Barsh GS, Bernstein D, Kobilka BK. Targeted disruption of the mouse beta1-adrenergic receptor gene: developmental and cardiovascular effects. </w:t>
      </w:r>
      <w:r w:rsidR="00BB6852">
        <w:rPr>
          <w:rFonts w:ascii="Book Antiqua" w:eastAsia="Book Antiqua" w:hAnsi="Book Antiqua" w:cs="Book Antiqua"/>
          <w:i/>
          <w:iCs/>
          <w:color w:val="000000"/>
        </w:rPr>
        <w:t xml:space="preserve">Proc Natl Acad Sci </w:t>
      </w:r>
      <w:r w:rsidR="00BB6852" w:rsidRPr="00BB6852">
        <w:rPr>
          <w:rFonts w:ascii="Book Antiqua" w:eastAsia="Book Antiqua" w:hAnsi="Book Antiqua" w:cs="Book Antiqua"/>
          <w:iCs/>
          <w:color w:val="000000"/>
        </w:rPr>
        <w:t>US</w:t>
      </w:r>
      <w:r w:rsidRPr="00BB6852">
        <w:rPr>
          <w:rFonts w:ascii="Book Antiqua" w:eastAsia="Book Antiqua" w:hAnsi="Book Antiqua" w:cs="Book Antiqua"/>
          <w:iCs/>
          <w:color w:val="000000"/>
        </w:rPr>
        <w:t>A</w:t>
      </w:r>
      <w:r>
        <w:rPr>
          <w:rFonts w:ascii="Book Antiqua" w:eastAsia="Book Antiqua" w:hAnsi="Book Antiqua" w:cs="Book Antiqua"/>
          <w:color w:val="000000"/>
        </w:rPr>
        <w:t xml:space="preserve"> 1996; </w:t>
      </w:r>
      <w:r>
        <w:rPr>
          <w:rFonts w:ascii="Book Antiqua" w:eastAsia="Book Antiqua" w:hAnsi="Book Antiqua" w:cs="Book Antiqua"/>
          <w:b/>
          <w:bCs/>
          <w:color w:val="000000"/>
        </w:rPr>
        <w:t>93</w:t>
      </w:r>
      <w:r>
        <w:rPr>
          <w:rFonts w:ascii="Book Antiqua" w:eastAsia="Book Antiqua" w:hAnsi="Book Antiqua" w:cs="Book Antiqua"/>
          <w:color w:val="000000"/>
        </w:rPr>
        <w:t>: 7375-7380 [PMID: 8693001</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10.1073/pnas.93.14.7375</w:t>
      </w:r>
      <w:r>
        <w:rPr>
          <w:rFonts w:ascii="Book Antiqua" w:eastAsia="Book Antiqua" w:hAnsi="Book Antiqua" w:cs="Book Antiqua"/>
          <w:color w:val="000000"/>
        </w:rPr>
        <w:t>]</w:t>
      </w:r>
    </w:p>
    <w:p w14:paraId="0807AB1B" w14:textId="7F9D5755" w:rsidR="00A77B3E" w:rsidRDefault="005062F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Tavernier G</w:t>
      </w:r>
      <w:r>
        <w:rPr>
          <w:rFonts w:ascii="Book Antiqua" w:eastAsia="Book Antiqua" w:hAnsi="Book Antiqua" w:cs="Book Antiqua"/>
          <w:color w:val="000000"/>
        </w:rPr>
        <w:t xml:space="preserve">, Jimenez M, Giacobino JP, Hulo N, Lafontan M, Muzzin P, Langin D. Norepinephrine induces lipolysis in beta1/beta2/beta3-adrenoceptor knockout mice. </w:t>
      </w:r>
      <w:r>
        <w:rPr>
          <w:rFonts w:ascii="Book Antiqua" w:eastAsia="Book Antiqua" w:hAnsi="Book Antiqua" w:cs="Book Antiqua"/>
          <w:i/>
          <w:iCs/>
          <w:color w:val="000000"/>
        </w:rPr>
        <w:t>Mol Pharmacol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68</w:t>
      </w:r>
      <w:r>
        <w:rPr>
          <w:rFonts w:ascii="Book Antiqua" w:eastAsia="Book Antiqua" w:hAnsi="Book Antiqua" w:cs="Book Antiqua"/>
          <w:color w:val="000000"/>
        </w:rPr>
        <w:t xml:space="preserve">: 793-799 [PMID: 15939797 DOI: </w:t>
      </w:r>
      <w:r w:rsidR="00D2205D" w:rsidRPr="00D2205D">
        <w:rPr>
          <w:rFonts w:ascii="Book Antiqua" w:eastAsia="Book Antiqua" w:hAnsi="Book Antiqua" w:cs="Book Antiqua"/>
          <w:color w:val="000000"/>
        </w:rPr>
        <w:t>10.1124/mol.105.014670</w:t>
      </w:r>
      <w:r>
        <w:rPr>
          <w:rFonts w:ascii="Book Antiqua" w:eastAsia="Book Antiqua" w:hAnsi="Book Antiqua" w:cs="Book Antiqua"/>
          <w:color w:val="000000"/>
        </w:rPr>
        <w:t>]</w:t>
      </w:r>
    </w:p>
    <w:p w14:paraId="293BEE52" w14:textId="29474253" w:rsidR="00A77B3E" w:rsidRDefault="005062F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Kilpatrick IC</w:t>
      </w:r>
      <w:r>
        <w:rPr>
          <w:rFonts w:ascii="Book Antiqua" w:eastAsia="Book Antiqua" w:hAnsi="Book Antiqua" w:cs="Book Antiqua"/>
          <w:color w:val="000000"/>
        </w:rPr>
        <w:t xml:space="preserve">, Traut M, Heal DJ. Monoamine oxidase inhibition is unlikely to be relevant to the risks associated with phentermine and fenfluramine: a comparison with their abilities to evoke monoamine release. </w:t>
      </w:r>
      <w:r>
        <w:rPr>
          <w:rFonts w:ascii="Book Antiqua" w:eastAsia="Book Antiqua" w:hAnsi="Book Antiqua" w:cs="Book Antiqua"/>
          <w:i/>
          <w:iCs/>
          <w:color w:val="000000"/>
        </w:rPr>
        <w:t>Int J Obes Relat Metab Disord</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xml:space="preserve">: 1454-1458 [PMID: 11673765 DOI: </w:t>
      </w:r>
      <w:r w:rsidR="00D2205D" w:rsidRPr="00D2205D">
        <w:rPr>
          <w:rFonts w:ascii="Book Antiqua" w:eastAsia="Book Antiqua" w:hAnsi="Book Antiqua" w:cs="Book Antiqua"/>
          <w:color w:val="000000"/>
        </w:rPr>
        <w:t>10.1038/sj.ijo.0801732</w:t>
      </w:r>
      <w:r>
        <w:rPr>
          <w:rFonts w:ascii="Book Antiqua" w:eastAsia="Book Antiqua" w:hAnsi="Book Antiqua" w:cs="Book Antiqua"/>
          <w:color w:val="000000"/>
        </w:rPr>
        <w:t>]</w:t>
      </w:r>
    </w:p>
    <w:p w14:paraId="7B328C83" w14:textId="77D7E2F2" w:rsidR="00A77B3E" w:rsidRDefault="005062F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Iffiú-Soltész Z</w:t>
      </w:r>
      <w:r>
        <w:rPr>
          <w:rFonts w:ascii="Book Antiqua" w:eastAsia="Book Antiqua" w:hAnsi="Book Antiqua" w:cs="Book Antiqua"/>
          <w:color w:val="000000"/>
        </w:rPr>
        <w:t xml:space="preserve">, Prévot D, Carpéné C. Influence of prolonged fasting on monoamine oxidase and semicarbazide-sensitive amine oxidase activities in rat white adipose tissue. </w:t>
      </w:r>
      <w:r>
        <w:rPr>
          <w:rFonts w:ascii="Book Antiqua" w:eastAsia="Book Antiqua" w:hAnsi="Book Antiqua" w:cs="Book Antiqua"/>
          <w:i/>
          <w:iCs/>
          <w:color w:val="000000"/>
        </w:rPr>
        <w:t>J Physiol Biochem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65</w:t>
      </w:r>
      <w:r>
        <w:rPr>
          <w:rFonts w:ascii="Book Antiqua" w:eastAsia="Book Antiqua" w:hAnsi="Book Antiqua" w:cs="Book Antiqua"/>
          <w:color w:val="000000"/>
        </w:rPr>
        <w:t>: 11-23 [PMID: 19588727</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10.1007/BF03165965</w:t>
      </w:r>
      <w:r>
        <w:rPr>
          <w:rFonts w:ascii="Book Antiqua" w:eastAsia="Book Antiqua" w:hAnsi="Book Antiqua" w:cs="Book Antiqua"/>
          <w:color w:val="000000"/>
        </w:rPr>
        <w:t>]</w:t>
      </w:r>
    </w:p>
    <w:p w14:paraId="5D457DCA" w14:textId="6D2A2DD6" w:rsidR="00A77B3E" w:rsidRDefault="005062F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Yamamoto N</w:t>
      </w:r>
      <w:r>
        <w:rPr>
          <w:rFonts w:ascii="Book Antiqua" w:eastAsia="Book Antiqua" w:hAnsi="Book Antiqua" w:cs="Book Antiqua"/>
          <w:color w:val="000000"/>
        </w:rPr>
        <w:t xml:space="preserve">, Ueda-Wakagi M, Sato T, Kawasaki K, Sawada K, Kawabata K, Akagawa M, Ashida H. Measurement of Glucose Uptake in Cultured Cells. </w:t>
      </w:r>
      <w:r>
        <w:rPr>
          <w:rFonts w:ascii="Book Antiqua" w:eastAsia="Book Antiqua" w:hAnsi="Book Antiqua" w:cs="Book Antiqua"/>
          <w:i/>
          <w:iCs/>
          <w:color w:val="000000"/>
        </w:rPr>
        <w:t>Curr Protoc 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12.14.1-12.14.26 [PMID: 26646194</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10.1002/0471141755.ph1214s71</w:t>
      </w:r>
      <w:r>
        <w:rPr>
          <w:rFonts w:ascii="Book Antiqua" w:eastAsia="Book Antiqua" w:hAnsi="Book Antiqua" w:cs="Book Antiqua"/>
          <w:color w:val="000000"/>
        </w:rPr>
        <w:t>]</w:t>
      </w:r>
    </w:p>
    <w:p w14:paraId="4DF7A67E" w14:textId="6CE744C3" w:rsidR="00A77B3E" w:rsidRDefault="005062F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Carpéné C</w:t>
      </w:r>
      <w:r>
        <w:rPr>
          <w:rFonts w:ascii="Book Antiqua" w:eastAsia="Book Antiqua" w:hAnsi="Book Antiqua" w:cs="Book Antiqua"/>
          <w:color w:val="000000"/>
        </w:rPr>
        <w:t xml:space="preserve">, Chalaux E, Lizarbe M, Estrada A, Mora C, Palacin M, Zorzano A, Lafontan M, Testar X. Beta 3-adrenergic receptors are responsible for the adrenergic inhibition of insulin-stimulated glucose transport in rat adipocytes.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1993; </w:t>
      </w:r>
      <w:r w:rsidR="004F1D79">
        <w:rPr>
          <w:rFonts w:ascii="Book Antiqua" w:eastAsia="Book Antiqua" w:hAnsi="Book Antiqua" w:cs="Book Antiqua"/>
          <w:b/>
          <w:bCs/>
          <w:color w:val="000000"/>
        </w:rPr>
        <w:t>296 (</w:t>
      </w:r>
      <w:r>
        <w:rPr>
          <w:rFonts w:ascii="Book Antiqua" w:eastAsia="Book Antiqua" w:hAnsi="Book Antiqua" w:cs="Book Antiqua"/>
          <w:b/>
          <w:bCs/>
          <w:color w:val="000000"/>
        </w:rPr>
        <w:t>Pt 1)</w:t>
      </w:r>
      <w:r>
        <w:rPr>
          <w:rFonts w:ascii="Book Antiqua" w:eastAsia="Book Antiqua" w:hAnsi="Book Antiqua" w:cs="Book Antiqua"/>
          <w:color w:val="000000"/>
        </w:rPr>
        <w:t>: 99-105 [PMID: 7902704</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10.1042/bj2960099</w:t>
      </w:r>
      <w:r>
        <w:rPr>
          <w:rFonts w:ascii="Book Antiqua" w:eastAsia="Book Antiqua" w:hAnsi="Book Antiqua" w:cs="Book Antiqua"/>
          <w:color w:val="000000"/>
        </w:rPr>
        <w:t>]</w:t>
      </w:r>
    </w:p>
    <w:p w14:paraId="30BB1022" w14:textId="6924857A" w:rsidR="00A77B3E" w:rsidRDefault="005062F7">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Les F</w:t>
      </w:r>
      <w:r>
        <w:rPr>
          <w:rFonts w:ascii="Book Antiqua" w:eastAsia="Book Antiqua" w:hAnsi="Book Antiqua" w:cs="Book Antiqua"/>
          <w:color w:val="000000"/>
        </w:rPr>
        <w:t xml:space="preserve">, Deleruyelle S, Cassagnes LE, Boutin JA, Balogh B, Arbones-Mainar JM, Biron S, Marceau P, Richard D, Nepveu F, Mauriège P, Carpéné C. Piceatannol and resveratrol share inhibitory effects on hydrogen peroxide release, monoamine oxidase and lipogenic activities in adipose tissue, but differ in their antilipolytic properties. </w:t>
      </w:r>
      <w:r>
        <w:rPr>
          <w:rFonts w:ascii="Book Antiqua" w:eastAsia="Book Antiqua" w:hAnsi="Book Antiqua" w:cs="Book Antiqua"/>
          <w:i/>
          <w:iCs/>
          <w:color w:val="000000"/>
        </w:rPr>
        <w:t>Chem Biol Interact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258</w:t>
      </w:r>
      <w:r>
        <w:rPr>
          <w:rFonts w:ascii="Book Antiqua" w:eastAsia="Book Antiqua" w:hAnsi="Book Antiqua" w:cs="Book Antiqua"/>
          <w:color w:val="000000"/>
        </w:rPr>
        <w:t>: 115-125 [PMID: 27475863</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10.1016/j.cbi.2016.07.014</w:t>
      </w:r>
      <w:r>
        <w:rPr>
          <w:rFonts w:ascii="Book Antiqua" w:eastAsia="Book Antiqua" w:hAnsi="Book Antiqua" w:cs="Book Antiqua"/>
          <w:color w:val="000000"/>
        </w:rPr>
        <w:t>]</w:t>
      </w:r>
    </w:p>
    <w:p w14:paraId="1366B275" w14:textId="39181F16" w:rsidR="00A77B3E" w:rsidRDefault="005062F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Marti L</w:t>
      </w:r>
      <w:r>
        <w:rPr>
          <w:rFonts w:ascii="Book Antiqua" w:eastAsia="Book Antiqua" w:hAnsi="Book Antiqua" w:cs="Book Antiqua"/>
          <w:color w:val="000000"/>
        </w:rPr>
        <w:t xml:space="preserve">, Abella A, Carpéné C, Palacín M, Testar X, Zorzano A. Combined treatment with benzylamine and low dosages of vanadate enhances glucose tolerance and reduces hyperglycemia in streptozotocin-induced diabetic rats.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2061-2068 [PMID: 11522672</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10.2337/diabetes.50.9.2061</w:t>
      </w:r>
      <w:r>
        <w:rPr>
          <w:rFonts w:ascii="Book Antiqua" w:eastAsia="Book Antiqua" w:hAnsi="Book Antiqua" w:cs="Book Antiqua"/>
          <w:color w:val="000000"/>
        </w:rPr>
        <w:t>]</w:t>
      </w:r>
    </w:p>
    <w:p w14:paraId="65D8FEA1" w14:textId="4AD31592" w:rsidR="00A77B3E" w:rsidRDefault="005062F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Carpéné C</w:t>
      </w:r>
      <w:r>
        <w:rPr>
          <w:rFonts w:ascii="Book Antiqua" w:eastAsia="Book Antiqua" w:hAnsi="Book Antiqua" w:cs="Book Antiqua"/>
          <w:color w:val="000000"/>
        </w:rPr>
        <w:t xml:space="preserve">, Visentin V, Morin N, Prévot D, Smih F, Rouet P, Jayat D, Fontana E, Lizcano JM. Characterization of semicarbazide-sensitive amine oxidase in human subcutaneous adipocytes and search for novel functions. </w:t>
      </w:r>
      <w:r>
        <w:rPr>
          <w:rFonts w:ascii="Book Antiqua" w:eastAsia="Book Antiqua" w:hAnsi="Book Antiqua" w:cs="Book Antiqua"/>
          <w:i/>
          <w:iCs/>
          <w:color w:val="000000"/>
        </w:rPr>
        <w:t>Inflammopharmacology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11</w:t>
      </w:r>
      <w:r>
        <w:rPr>
          <w:rFonts w:ascii="Book Antiqua" w:eastAsia="Book Antiqua" w:hAnsi="Book Antiqua" w:cs="Book Antiqua"/>
          <w:color w:val="000000"/>
        </w:rPr>
        <w:t>: 119-126 [PMID: 15035813</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10.1163/156856003765764281</w:t>
      </w:r>
      <w:r>
        <w:rPr>
          <w:rFonts w:ascii="Book Antiqua" w:eastAsia="Book Antiqua" w:hAnsi="Book Antiqua" w:cs="Book Antiqua"/>
          <w:color w:val="000000"/>
        </w:rPr>
        <w:t>]</w:t>
      </w:r>
    </w:p>
    <w:p w14:paraId="50AD554E" w14:textId="1131EE1A" w:rsidR="00A77B3E" w:rsidRDefault="005062F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Baker G</w:t>
      </w:r>
      <w:r>
        <w:rPr>
          <w:rFonts w:ascii="Book Antiqua" w:eastAsia="Book Antiqua" w:hAnsi="Book Antiqua" w:cs="Book Antiqua"/>
          <w:color w:val="000000"/>
        </w:rPr>
        <w:t xml:space="preserve">, Matveychuk D, MacKenzie EM, Holt A, Wang Y, Kar S. Attenuation of the effects of oxidative stress by the MAO-inhibiting antidepressant and carbonyl scavenger phenelzine. </w:t>
      </w:r>
      <w:r>
        <w:rPr>
          <w:rFonts w:ascii="Book Antiqua" w:eastAsia="Book Antiqua" w:hAnsi="Book Antiqua" w:cs="Book Antiqua"/>
          <w:i/>
          <w:iCs/>
          <w:color w:val="000000"/>
        </w:rPr>
        <w:t>Chem Biol Interact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304</w:t>
      </w:r>
      <w:r>
        <w:rPr>
          <w:rFonts w:ascii="Book Antiqua" w:eastAsia="Book Antiqua" w:hAnsi="Book Antiqua" w:cs="Book Antiqua"/>
          <w:color w:val="000000"/>
        </w:rPr>
        <w:t>: 139-147 [PMID: 30857888</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10.1016/j.cbi.2019.03.003</w:t>
      </w:r>
      <w:r>
        <w:rPr>
          <w:rFonts w:ascii="Book Antiqua" w:eastAsia="Book Antiqua" w:hAnsi="Book Antiqua" w:cs="Book Antiqua"/>
          <w:color w:val="000000"/>
        </w:rPr>
        <w:t>]</w:t>
      </w:r>
    </w:p>
    <w:p w14:paraId="24AE83FA" w14:textId="769009E8" w:rsidR="00A77B3E" w:rsidRPr="00BB6852" w:rsidRDefault="005062F7">
      <w:pPr>
        <w:spacing w:line="360" w:lineRule="auto"/>
        <w:jc w:val="both"/>
        <w:rPr>
          <w:lang w:eastAsia="zh-CN"/>
        </w:rPr>
      </w:pPr>
      <w:r w:rsidRPr="00B000AE">
        <w:rPr>
          <w:rFonts w:ascii="Book Antiqua" w:eastAsia="Book Antiqua" w:hAnsi="Book Antiqua" w:cs="Book Antiqua"/>
          <w:color w:val="000000"/>
          <w:highlight w:val="yellow"/>
        </w:rPr>
        <w:t xml:space="preserve">36 </w:t>
      </w:r>
      <w:r w:rsidR="002633FD" w:rsidRPr="002633FD">
        <w:rPr>
          <w:rFonts w:ascii="Book Antiqua" w:eastAsia="Book Antiqua" w:hAnsi="Book Antiqua" w:cs="Book Antiqua"/>
          <w:b/>
          <w:bCs/>
          <w:color w:val="000000"/>
          <w:highlight w:val="yellow"/>
        </w:rPr>
        <w:t>Missaoui S</w:t>
      </w:r>
      <w:r w:rsidR="002633FD" w:rsidRPr="002633FD">
        <w:rPr>
          <w:rFonts w:ascii="Book Antiqua" w:eastAsia="Book Antiqua" w:hAnsi="Book Antiqua" w:cs="Book Antiqua"/>
          <w:color w:val="000000"/>
          <w:highlight w:val="yellow"/>
        </w:rPr>
        <w:t>, Abello V, Prévot D, Testar X</w:t>
      </w:r>
      <w:r w:rsidR="002E4B6D">
        <w:rPr>
          <w:rFonts w:ascii="Book Antiqua" w:eastAsia="Book Antiqua" w:hAnsi="Book Antiqua" w:cs="Book Antiqua"/>
          <w:color w:val="000000"/>
          <w:highlight w:val="yellow"/>
        </w:rPr>
        <w:t>,</w:t>
      </w:r>
      <w:r w:rsidR="002633FD" w:rsidRPr="002633FD">
        <w:rPr>
          <w:rFonts w:ascii="Book Antiqua" w:eastAsia="Book Antiqua" w:hAnsi="Book Antiqua" w:cs="Book Antiqua"/>
          <w:color w:val="000000"/>
          <w:highlight w:val="yellow"/>
        </w:rPr>
        <w:t xml:space="preserve"> Carpéné C</w:t>
      </w:r>
      <w:r w:rsidR="002E4B6D">
        <w:rPr>
          <w:rFonts w:ascii="Book Antiqua" w:eastAsia="Book Antiqua" w:hAnsi="Book Antiqua" w:cs="Book Antiqua"/>
          <w:color w:val="000000"/>
          <w:highlight w:val="yellow"/>
        </w:rPr>
        <w:t>.</w:t>
      </w:r>
      <w:r w:rsidR="002633FD" w:rsidRPr="002633FD">
        <w:rPr>
          <w:rFonts w:ascii="Book Antiqua" w:eastAsia="Book Antiqua" w:hAnsi="Book Antiqua" w:cs="Book Antiqua"/>
          <w:color w:val="000000"/>
          <w:highlight w:val="yellow"/>
        </w:rPr>
        <w:t xml:space="preserve"> Comparison of the insulin-like effects of vanadate, vanadyl, and tungstate in rodent and human fat cells. In: Metal Ions in Biology and Medecine. John Libbey Eurotext, Paris, 2008, 10, 776-781. Edited by Philippe Collery, Ivan Maymard, Theophile Thephanides, Lylia Khassanova, Thomas Collery</w:t>
      </w:r>
    </w:p>
    <w:p w14:paraId="5609E436" w14:textId="242882CA" w:rsidR="00A77B3E" w:rsidRDefault="005062F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Zhao Q</w:t>
      </w:r>
      <w:r>
        <w:rPr>
          <w:rFonts w:ascii="Book Antiqua" w:eastAsia="Book Antiqua" w:hAnsi="Book Antiqua" w:cs="Book Antiqua"/>
          <w:color w:val="000000"/>
        </w:rPr>
        <w:t xml:space="preserve">, Chen D, Liu P, Wei T, Zhang F, Ding W. Oxidovanadium(IV) sulfate-induced glucose uptake in HepG2 cells through IR/Akt pathway and hydroxyl radicals. </w:t>
      </w:r>
      <w:r>
        <w:rPr>
          <w:rFonts w:ascii="Book Antiqua" w:eastAsia="Book Antiqua" w:hAnsi="Book Antiqua" w:cs="Book Antiqua"/>
          <w:i/>
          <w:iCs/>
          <w:color w:val="000000"/>
        </w:rPr>
        <w:t>J Inorg Biochem</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39-44 [PMID: 26021696</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10.1016/j.jinorgbio.2015.05.005</w:t>
      </w:r>
      <w:r>
        <w:rPr>
          <w:rFonts w:ascii="Book Antiqua" w:eastAsia="Book Antiqua" w:hAnsi="Book Antiqua" w:cs="Book Antiqua"/>
          <w:color w:val="000000"/>
        </w:rPr>
        <w:t>]</w:t>
      </w:r>
    </w:p>
    <w:p w14:paraId="5484D604" w14:textId="1E885852" w:rsidR="00A77B3E" w:rsidRDefault="005062F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Yraola F</w:t>
      </w:r>
      <w:r>
        <w:rPr>
          <w:rFonts w:ascii="Book Antiqua" w:eastAsia="Book Antiqua" w:hAnsi="Book Antiqua" w:cs="Book Antiqua"/>
          <w:color w:val="000000"/>
        </w:rPr>
        <w:t xml:space="preserve">, García-Vicente S, Marti L, Albericio F, Zorzano A, Royo M. Understanding the mechanism of action of the novel SSAO substrate (C7NH10)6(V10O28).2H2O, a prodrug of peroxovanadate insulin mimetics. </w:t>
      </w:r>
      <w:r>
        <w:rPr>
          <w:rFonts w:ascii="Book Antiqua" w:eastAsia="Book Antiqua" w:hAnsi="Book Antiqua" w:cs="Book Antiqua"/>
          <w:i/>
          <w:iCs/>
          <w:color w:val="000000"/>
        </w:rPr>
        <w:t>Chem Biol Drug Des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69</w:t>
      </w:r>
      <w:r>
        <w:rPr>
          <w:rFonts w:ascii="Book Antiqua" w:eastAsia="Book Antiqua" w:hAnsi="Book Antiqua" w:cs="Book Antiqua"/>
          <w:color w:val="000000"/>
        </w:rPr>
        <w:t>: 423-428 [PMID: 17581236</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10.1111/j.1747-0285.2007.00516.x</w:t>
      </w:r>
      <w:r>
        <w:rPr>
          <w:rFonts w:ascii="Book Antiqua" w:eastAsia="Book Antiqua" w:hAnsi="Book Antiqua" w:cs="Book Antiqua"/>
          <w:color w:val="000000"/>
        </w:rPr>
        <w:t>]</w:t>
      </w:r>
    </w:p>
    <w:p w14:paraId="07132E99" w14:textId="2A35876E" w:rsidR="00A77B3E" w:rsidRDefault="005062F7">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Fiory F</w:t>
      </w:r>
      <w:r>
        <w:rPr>
          <w:rFonts w:ascii="Book Antiqua" w:eastAsia="Book Antiqua" w:hAnsi="Book Antiqua" w:cs="Book Antiqua"/>
          <w:color w:val="000000"/>
        </w:rPr>
        <w:t xml:space="preserve">, Lombardi A, Miele C, Giudicelli J, Beguinot F, Van Obberghen E. Methylglyoxal impairs insulin signalling and insulin action on glucose-induced insulin secretion in the pancreatic beta cell line INS-1E.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2941-2952 [PMID: 21861178</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10.1007/s00125-011-2280-8</w:t>
      </w:r>
      <w:r>
        <w:rPr>
          <w:rFonts w:ascii="Book Antiqua" w:eastAsia="Book Antiqua" w:hAnsi="Book Antiqua" w:cs="Book Antiqua"/>
          <w:color w:val="000000"/>
        </w:rPr>
        <w:t>]</w:t>
      </w:r>
    </w:p>
    <w:p w14:paraId="05EF6094" w14:textId="5DD8F16C" w:rsidR="00A77B3E" w:rsidRDefault="005062F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Dallner OS</w:t>
      </w:r>
      <w:r>
        <w:rPr>
          <w:rFonts w:ascii="Book Antiqua" w:eastAsia="Book Antiqua" w:hAnsi="Book Antiqua" w:cs="Book Antiqua"/>
          <w:color w:val="000000"/>
        </w:rPr>
        <w:t xml:space="preserve">, Chernogubova E, Brolinson KA, Bengtsson T. Beta3-adrenergic receptors stimulate glucose uptake in brown adipocytes by two mechanisms independently of glucose transporter 4 translocation.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147</w:t>
      </w:r>
      <w:r>
        <w:rPr>
          <w:rFonts w:ascii="Book Antiqua" w:eastAsia="Book Antiqua" w:hAnsi="Book Antiqua" w:cs="Book Antiqua"/>
          <w:color w:val="000000"/>
        </w:rPr>
        <w:t>: 5730-5739 [PMID: 16959848</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10.1210/en.2006-0242</w:t>
      </w:r>
      <w:r>
        <w:rPr>
          <w:rFonts w:ascii="Book Antiqua" w:eastAsia="Book Antiqua" w:hAnsi="Book Antiqua" w:cs="Book Antiqua"/>
          <w:color w:val="000000"/>
        </w:rPr>
        <w:t>]</w:t>
      </w:r>
    </w:p>
    <w:p w14:paraId="4B58BBB2" w14:textId="24E00C96" w:rsidR="00A77B3E" w:rsidRDefault="005062F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Mukaida S</w:t>
      </w:r>
      <w:r>
        <w:rPr>
          <w:rFonts w:ascii="Book Antiqua" w:eastAsia="Book Antiqua" w:hAnsi="Book Antiqua" w:cs="Book Antiqua"/>
          <w:color w:val="000000"/>
        </w:rPr>
        <w:t xml:space="preserve">, Evans BA, Bengtsson T, Hutchinson DS, Sato M. Adrenoceptors promote glucose uptake into adipocytes and muscle by an insulin-independent signaling pathway involving mechanistic target of rapamycin complex 2.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87-92 [PMID: 28025104</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10.1016/j.phrs.2016.12.022</w:t>
      </w:r>
      <w:r>
        <w:rPr>
          <w:rFonts w:ascii="Book Antiqua" w:eastAsia="Book Antiqua" w:hAnsi="Book Antiqua" w:cs="Book Antiqua"/>
          <w:color w:val="000000"/>
        </w:rPr>
        <w:t>]</w:t>
      </w:r>
    </w:p>
    <w:p w14:paraId="262582C4" w14:textId="4135F076" w:rsidR="00A77B3E" w:rsidRDefault="005062F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Olsen JM</w:t>
      </w:r>
      <w:r>
        <w:rPr>
          <w:rFonts w:ascii="Book Antiqua" w:eastAsia="Book Antiqua" w:hAnsi="Book Antiqua" w:cs="Book Antiqua"/>
          <w:color w:val="000000"/>
        </w:rPr>
        <w:t xml:space="preserve">, Åslund A, Bokhari MH, Hutchinson DS, Bengtsson T. Acute </w:t>
      </w:r>
      <w:r w:rsidR="00744377" w:rsidRPr="00646CDB">
        <w:rPr>
          <w:rFonts w:ascii="Symbol" w:eastAsia="Book Antiqua" w:hAnsi="Symbol" w:cs="Book Antiqua"/>
          <w:color w:val="000000"/>
        </w:rPr>
        <w:t></w:t>
      </w:r>
      <w:r>
        <w:rPr>
          <w:rFonts w:ascii="Book Antiqua" w:eastAsia="Book Antiqua" w:hAnsi="Book Antiqua" w:cs="Book Antiqua"/>
          <w:color w:val="000000"/>
        </w:rPr>
        <w:t xml:space="preserve">-adrenoceptor mediated glucose clearance in brown adipose tissue; a distinct pathway independent of functional insulin signaling. </w:t>
      </w:r>
      <w:r>
        <w:rPr>
          <w:rFonts w:ascii="Book Antiqua" w:eastAsia="Book Antiqua" w:hAnsi="Book Antiqua" w:cs="Book Antiqua"/>
          <w:i/>
          <w:iCs/>
          <w:color w:val="000000"/>
        </w:rPr>
        <w:t>Mol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240-249 [PMID: 31767175</w:t>
      </w:r>
      <w:r w:rsidR="00D2205D">
        <w:rPr>
          <w:rFonts w:ascii="Book Antiqua" w:eastAsia="Book Antiqua" w:hAnsi="Book Antiqua" w:cs="Book Antiqua"/>
          <w:color w:val="000000"/>
        </w:rPr>
        <w:t xml:space="preserve"> </w:t>
      </w:r>
      <w:r w:rsidR="00D2205D" w:rsidRPr="00D2205D">
        <w:rPr>
          <w:rFonts w:ascii="Book Antiqua" w:eastAsia="Book Antiqua" w:hAnsi="Book Antiqua" w:cs="Book Antiqua"/>
          <w:color w:val="000000"/>
        </w:rPr>
        <w:t>DOI: 10.1016/j.molmet.2019.10.004</w:t>
      </w:r>
      <w:r>
        <w:rPr>
          <w:rFonts w:ascii="Book Antiqua" w:eastAsia="Book Antiqua" w:hAnsi="Book Antiqua" w:cs="Book Antiqua"/>
          <w:color w:val="000000"/>
        </w:rPr>
        <w:t>]</w:t>
      </w:r>
    </w:p>
    <w:p w14:paraId="081670A6" w14:textId="77777777" w:rsidR="00A77B3E" w:rsidRDefault="005062F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Visentin V</w:t>
      </w:r>
      <w:r>
        <w:rPr>
          <w:rFonts w:ascii="Book Antiqua" w:eastAsia="Book Antiqua" w:hAnsi="Book Antiqua" w:cs="Book Antiqua"/>
          <w:color w:val="000000"/>
        </w:rPr>
        <w:t xml:space="preserve">, Morin N, Fontana E, Prévot D, Boucher J, Castan I, Valet P, Grujic D, Carpéné C. Dual action of octopamine on glucose transport into adipocytes: inhibition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beta3-adrenoceptor activation and stimulation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oxidation by amine oxidases.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2001; </w:t>
      </w:r>
      <w:r>
        <w:rPr>
          <w:rFonts w:ascii="Book Antiqua" w:eastAsia="Book Antiqua" w:hAnsi="Book Antiqua" w:cs="Book Antiqua"/>
          <w:b/>
          <w:bCs/>
          <w:color w:val="000000"/>
        </w:rPr>
        <w:t>299</w:t>
      </w:r>
      <w:r>
        <w:rPr>
          <w:rFonts w:ascii="Book Antiqua" w:eastAsia="Book Antiqua" w:hAnsi="Book Antiqua" w:cs="Book Antiqua"/>
          <w:color w:val="000000"/>
        </w:rPr>
        <w:t>: 96-104 [PMID: 11561068]</w:t>
      </w:r>
    </w:p>
    <w:p w14:paraId="5FEC42CE" w14:textId="49FD583B" w:rsidR="00A77B3E" w:rsidRDefault="005062F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Schimmel RJ</w:t>
      </w:r>
      <w:r>
        <w:rPr>
          <w:rFonts w:ascii="Book Antiqua" w:eastAsia="Book Antiqua" w:hAnsi="Book Antiqua" w:cs="Book Antiqua"/>
          <w:color w:val="000000"/>
        </w:rPr>
        <w:t xml:space="preserve">. Roles of alpha and beta adrenergic receptors in control of glucose oxidation in hamster epididymal adipocytes.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1976; </w:t>
      </w:r>
      <w:r>
        <w:rPr>
          <w:rFonts w:ascii="Book Antiqua" w:eastAsia="Book Antiqua" w:hAnsi="Book Antiqua" w:cs="Book Antiqua"/>
          <w:b/>
          <w:bCs/>
          <w:color w:val="000000"/>
        </w:rPr>
        <w:t>428</w:t>
      </w:r>
      <w:r>
        <w:rPr>
          <w:rFonts w:ascii="Book Antiqua" w:eastAsia="Book Antiqua" w:hAnsi="Book Antiqua" w:cs="Book Antiqua"/>
          <w:color w:val="000000"/>
        </w:rPr>
        <w:t>: 379-387 [PMID: 179571</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10.1016/0304-4165(76)90045-3</w:t>
      </w:r>
      <w:r>
        <w:rPr>
          <w:rFonts w:ascii="Book Antiqua" w:eastAsia="Book Antiqua" w:hAnsi="Book Antiqua" w:cs="Book Antiqua"/>
          <w:color w:val="000000"/>
        </w:rPr>
        <w:t>]</w:t>
      </w:r>
    </w:p>
    <w:p w14:paraId="05CBC303" w14:textId="192B93A5" w:rsidR="00A77B3E" w:rsidRDefault="005062F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Irving E</w:t>
      </w:r>
      <w:r>
        <w:rPr>
          <w:rFonts w:ascii="Book Antiqua" w:eastAsia="Book Antiqua" w:hAnsi="Book Antiqua" w:cs="Book Antiqua"/>
          <w:color w:val="000000"/>
        </w:rPr>
        <w:t xml:space="preserve">, Stoker AW. Vanadium Compounds as PTP Inhibitors.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[PMID: 29257048</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10.3390/molecules22122269</w:t>
      </w:r>
      <w:r>
        <w:rPr>
          <w:rFonts w:ascii="Book Antiqua" w:eastAsia="Book Antiqua" w:hAnsi="Book Antiqua" w:cs="Book Antiqua"/>
          <w:color w:val="000000"/>
        </w:rPr>
        <w:t>]</w:t>
      </w:r>
    </w:p>
    <w:p w14:paraId="75050C53" w14:textId="77777777" w:rsidR="00A77B3E" w:rsidRDefault="005062F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Nachtman JP</w:t>
      </w:r>
      <w:r>
        <w:rPr>
          <w:rFonts w:ascii="Book Antiqua" w:eastAsia="Book Antiqua" w:hAnsi="Book Antiqua" w:cs="Book Antiqua"/>
          <w:color w:val="000000"/>
        </w:rPr>
        <w:t xml:space="preserve">, Delor S, Brennan CE. Manganese neurotoxicity: effects of varying oxygen tension and EDTA on dopamine auto-oxidation. </w:t>
      </w:r>
      <w:r>
        <w:rPr>
          <w:rFonts w:ascii="Book Antiqua" w:eastAsia="Book Antiqua" w:hAnsi="Book Antiqua" w:cs="Book Antiqua"/>
          <w:i/>
          <w:iCs/>
          <w:color w:val="000000"/>
        </w:rPr>
        <w:t>Neurotoxicology</w:t>
      </w:r>
      <w:r>
        <w:rPr>
          <w:rFonts w:ascii="Book Antiqua" w:eastAsia="Book Antiqua" w:hAnsi="Book Antiqua" w:cs="Book Antiqua"/>
          <w:color w:val="000000"/>
        </w:rPr>
        <w:t xml:space="preserve"> 1987; </w:t>
      </w:r>
      <w:r>
        <w:rPr>
          <w:rFonts w:ascii="Book Antiqua" w:eastAsia="Book Antiqua" w:hAnsi="Book Antiqua" w:cs="Book Antiqua"/>
          <w:b/>
          <w:bCs/>
          <w:color w:val="000000"/>
        </w:rPr>
        <w:t>8</w:t>
      </w:r>
      <w:r>
        <w:rPr>
          <w:rFonts w:ascii="Book Antiqua" w:eastAsia="Book Antiqua" w:hAnsi="Book Antiqua" w:cs="Book Antiqua"/>
          <w:color w:val="000000"/>
        </w:rPr>
        <w:t>: 249-253 [PMID: 3110704]</w:t>
      </w:r>
    </w:p>
    <w:p w14:paraId="5DB6BBDE" w14:textId="14FC0314" w:rsidR="00A77B3E" w:rsidRDefault="005062F7">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Pereira MJ</w:t>
      </w:r>
      <w:r>
        <w:rPr>
          <w:rFonts w:ascii="Book Antiqua" w:eastAsia="Book Antiqua" w:hAnsi="Book Antiqua" w:cs="Book Antiqua"/>
          <w:color w:val="000000"/>
        </w:rPr>
        <w:t xml:space="preserve">, Carvalho E, Eriksson JW, Crans DC, Aureliano M. Effects of decavanadate and insulin enhancing vanadium compounds on glucose uptake in isolated rat adipocytes. </w:t>
      </w:r>
      <w:r>
        <w:rPr>
          <w:rFonts w:ascii="Book Antiqua" w:eastAsia="Book Antiqua" w:hAnsi="Book Antiqua" w:cs="Book Antiqua"/>
          <w:i/>
          <w:iCs/>
          <w:color w:val="000000"/>
        </w:rPr>
        <w:t>J Inorg Biochem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103</w:t>
      </w:r>
      <w:r>
        <w:rPr>
          <w:rFonts w:ascii="Book Antiqua" w:eastAsia="Book Antiqua" w:hAnsi="Book Antiqua" w:cs="Book Antiqua"/>
          <w:color w:val="000000"/>
        </w:rPr>
        <w:t>: 1687-1692 [PMID: 19850351</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10.1016/j.jinorgbio.2009.09.015</w:t>
      </w:r>
      <w:r>
        <w:rPr>
          <w:rFonts w:ascii="Book Antiqua" w:eastAsia="Book Antiqua" w:hAnsi="Book Antiqua" w:cs="Book Antiqua"/>
          <w:color w:val="000000"/>
        </w:rPr>
        <w:t>]</w:t>
      </w:r>
    </w:p>
    <w:p w14:paraId="46522D42" w14:textId="02DAEEC3" w:rsidR="00A77B3E" w:rsidRDefault="005062F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Aureliano M</w:t>
      </w:r>
      <w:r>
        <w:rPr>
          <w:rFonts w:ascii="Book Antiqua" w:eastAsia="Book Antiqua" w:hAnsi="Book Antiqua" w:cs="Book Antiqua"/>
          <w:color w:val="000000"/>
        </w:rPr>
        <w:t xml:space="preserve">. Decavanadate Toxicology and Pharmacological Activities: V10 or V1, Both or None?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6103457 [PMID: 26904166</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10.1155/2016/6103457</w:t>
      </w:r>
      <w:r>
        <w:rPr>
          <w:rFonts w:ascii="Book Antiqua" w:eastAsia="Book Antiqua" w:hAnsi="Book Antiqua" w:cs="Book Antiqua"/>
          <w:color w:val="000000"/>
        </w:rPr>
        <w:t>]</w:t>
      </w:r>
    </w:p>
    <w:p w14:paraId="599F0F3F" w14:textId="1F632F3C" w:rsidR="00A77B3E" w:rsidRDefault="005062F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Acquier AB</w:t>
      </w:r>
      <w:r>
        <w:rPr>
          <w:rFonts w:ascii="Book Antiqua" w:eastAsia="Book Antiqua" w:hAnsi="Book Antiqua" w:cs="Book Antiqua"/>
          <w:color w:val="000000"/>
        </w:rPr>
        <w:t xml:space="preserve">, Mori Sequeiros García M, Gorostizaga AB, Paz C, Mendez CF. Reactive oxygen species mediate dopamine-induced signaling in renal proximal tubule cells.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587</w:t>
      </w:r>
      <w:r>
        <w:rPr>
          <w:rFonts w:ascii="Book Antiqua" w:eastAsia="Book Antiqua" w:hAnsi="Book Antiqua" w:cs="Book Antiqua"/>
          <w:color w:val="000000"/>
        </w:rPr>
        <w:t>: 3254-3260 [PMID: 23994527</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10.1016/j.febslet.2013.08.020</w:t>
      </w:r>
      <w:r>
        <w:rPr>
          <w:rFonts w:ascii="Book Antiqua" w:eastAsia="Book Antiqua" w:hAnsi="Book Antiqua" w:cs="Book Antiqua"/>
          <w:color w:val="000000"/>
        </w:rPr>
        <w:t>]</w:t>
      </w:r>
    </w:p>
    <w:p w14:paraId="4618CEA9" w14:textId="45755526" w:rsidR="00A77B3E" w:rsidRDefault="005062F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Treviño S</w:t>
      </w:r>
      <w:r>
        <w:rPr>
          <w:rFonts w:ascii="Book Antiqua" w:eastAsia="Book Antiqua" w:hAnsi="Book Antiqua" w:cs="Book Antiqua"/>
          <w:color w:val="000000"/>
        </w:rPr>
        <w:t xml:space="preserve">, Díaz A, Sánchez-Lara E, Sanchez-Gaytan BL, Perez-Aguilar JM, González-Vergara E. Vanadium in Biological Action: Chemical, Pharmacological Aspects, and Metabolic Implications in Diabetes Mellitus.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188</w:t>
      </w:r>
      <w:r>
        <w:rPr>
          <w:rFonts w:ascii="Book Antiqua" w:eastAsia="Book Antiqua" w:hAnsi="Book Antiqua" w:cs="Book Antiqua"/>
          <w:color w:val="000000"/>
        </w:rPr>
        <w:t>: 68-98 [PMID: 30350272</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10.1007/s12011-018-1540-6</w:t>
      </w:r>
      <w:r>
        <w:rPr>
          <w:rFonts w:ascii="Book Antiqua" w:eastAsia="Book Antiqua" w:hAnsi="Book Antiqua" w:cs="Book Antiqua"/>
          <w:color w:val="000000"/>
        </w:rPr>
        <w:t>]</w:t>
      </w:r>
    </w:p>
    <w:p w14:paraId="40BCFD04" w14:textId="12632253" w:rsidR="00A77B3E" w:rsidRDefault="005062F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Mulder AH</w:t>
      </w:r>
      <w:r>
        <w:rPr>
          <w:rFonts w:ascii="Book Antiqua" w:eastAsia="Book Antiqua" w:hAnsi="Book Antiqua" w:cs="Book Antiqua"/>
          <w:color w:val="000000"/>
        </w:rPr>
        <w:t xml:space="preserve">, Tack CJ, Olthaar AJ, Smits P, Sweep FC, Bosch RR. Adrenergic receptor stimulation attenuates insulin-stimulated glucose uptake in 3T3-L1 adipocytes by inhibiting GLUT4 translocation. </w:t>
      </w:r>
      <w:r>
        <w:rPr>
          <w:rFonts w:ascii="Book Antiqua" w:eastAsia="Book Antiqua" w:hAnsi="Book Antiqua" w:cs="Book Antiqua"/>
          <w:i/>
          <w:iCs/>
          <w:color w:val="000000"/>
        </w:rPr>
        <w:t>Am J Physiol Endocrinol Metab</w:t>
      </w:r>
      <w:r>
        <w:rPr>
          <w:rFonts w:ascii="Book Antiqua" w:eastAsia="Book Antiqua" w:hAnsi="Book Antiqua" w:cs="Book Antiqua"/>
          <w:color w:val="000000"/>
        </w:rPr>
        <w:t xml:space="preserve"> 2005; </w:t>
      </w:r>
      <w:r>
        <w:rPr>
          <w:rFonts w:ascii="Book Antiqua" w:eastAsia="Book Antiqua" w:hAnsi="Book Antiqua" w:cs="Book Antiqua"/>
          <w:b/>
          <w:bCs/>
          <w:color w:val="000000"/>
        </w:rPr>
        <w:t>289</w:t>
      </w:r>
      <w:r>
        <w:rPr>
          <w:rFonts w:ascii="Book Antiqua" w:eastAsia="Book Antiqua" w:hAnsi="Book Antiqua" w:cs="Book Antiqua"/>
          <w:color w:val="000000"/>
        </w:rPr>
        <w:t>: E627-E633 [PMID: 15914506</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10.1152/ajpendo.00079.2004</w:t>
      </w:r>
      <w:r>
        <w:rPr>
          <w:rFonts w:ascii="Book Antiqua" w:eastAsia="Book Antiqua" w:hAnsi="Book Antiqua" w:cs="Book Antiqua"/>
          <w:color w:val="000000"/>
        </w:rPr>
        <w:t>]</w:t>
      </w:r>
    </w:p>
    <w:p w14:paraId="2D435134" w14:textId="03C776BB" w:rsidR="00A77B3E" w:rsidRDefault="005062F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Flechtner-Mors M</w:t>
      </w:r>
      <w:r>
        <w:rPr>
          <w:rFonts w:ascii="Book Antiqua" w:eastAsia="Book Antiqua" w:hAnsi="Book Antiqua" w:cs="Book Antiqua"/>
          <w:color w:val="000000"/>
        </w:rPr>
        <w:t xml:space="preserve">, Jenkinson CP, Alt A, Biesalski HK, Adler G, Ditschuneit HH. Sympathetic regulation of glucose uptake by the alpha1-adrenoceptor in human obesity. </w:t>
      </w:r>
      <w:r>
        <w:rPr>
          <w:rFonts w:ascii="Book Antiqua" w:eastAsia="Book Antiqua" w:hAnsi="Book Antiqua" w:cs="Book Antiqua"/>
          <w:i/>
          <w:iCs/>
          <w:color w:val="000000"/>
        </w:rPr>
        <w:t>Obes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12</w:t>
      </w:r>
      <w:r>
        <w:rPr>
          <w:rFonts w:ascii="Book Antiqua" w:eastAsia="Book Antiqua" w:hAnsi="Book Antiqua" w:cs="Book Antiqua"/>
          <w:color w:val="000000"/>
        </w:rPr>
        <w:t>: 612-620 [PMID: 15090628</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10.1038/oby.2004.70</w:t>
      </w:r>
      <w:r>
        <w:rPr>
          <w:rFonts w:ascii="Book Antiqua" w:eastAsia="Book Antiqua" w:hAnsi="Book Antiqua" w:cs="Book Antiqua"/>
          <w:color w:val="000000"/>
        </w:rPr>
        <w:t>]</w:t>
      </w:r>
    </w:p>
    <w:p w14:paraId="0A8F0E10" w14:textId="502B4116" w:rsidR="00A77B3E" w:rsidRDefault="005062F7">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Klein J</w:t>
      </w:r>
      <w:r>
        <w:rPr>
          <w:rFonts w:ascii="Book Antiqua" w:eastAsia="Book Antiqua" w:hAnsi="Book Antiqua" w:cs="Book Antiqua"/>
          <w:color w:val="000000"/>
        </w:rPr>
        <w:t xml:space="preserve">, Fasshauer M, Ito M, Lowell BB, Benito M, Kahn CR. beta(3)-adrenergic stimulation differentially inhibits insulin signaling and decreases insulin-induced glucose uptake in brown adipocytes.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34795-34802 [PMID: 10574950</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10.1074/jbc.274.49.34795</w:t>
      </w:r>
      <w:r>
        <w:rPr>
          <w:rFonts w:ascii="Book Antiqua" w:eastAsia="Book Antiqua" w:hAnsi="Book Antiqua" w:cs="Book Antiqua"/>
          <w:color w:val="000000"/>
        </w:rPr>
        <w:t>]</w:t>
      </w:r>
    </w:p>
    <w:p w14:paraId="2D1B2AF2" w14:textId="744D2FD0" w:rsidR="00A77B3E" w:rsidRDefault="005062F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Mullins GR</w:t>
      </w:r>
      <w:r>
        <w:rPr>
          <w:rFonts w:ascii="Book Antiqua" w:eastAsia="Book Antiqua" w:hAnsi="Book Antiqua" w:cs="Book Antiqua"/>
          <w:color w:val="000000"/>
        </w:rPr>
        <w:t xml:space="preserve">, Wang L, Raje V, Sherwood SG, Grande RC, Boroda S, Eaton JM, Blancquaert S, Roger PP, Leitinger N, Harris TE. Catecholamine-induced lipolysis causes mTOR complex dissociation and inhibits glucose uptake in adipocytes. </w:t>
      </w:r>
      <w:r w:rsidR="00BB6852">
        <w:rPr>
          <w:rFonts w:ascii="Book Antiqua" w:eastAsia="Book Antiqua" w:hAnsi="Book Antiqua" w:cs="Book Antiqua"/>
          <w:i/>
          <w:iCs/>
          <w:color w:val="000000"/>
        </w:rPr>
        <w:t xml:space="preserve">Proc Natl Acad Sci </w:t>
      </w:r>
      <w:r w:rsidR="00BB6852" w:rsidRPr="00BB6852">
        <w:rPr>
          <w:rFonts w:ascii="Book Antiqua" w:eastAsia="Book Antiqua" w:hAnsi="Book Antiqua" w:cs="Book Antiqua"/>
          <w:iCs/>
          <w:color w:val="000000"/>
        </w:rPr>
        <w:t>US</w:t>
      </w:r>
      <w:r w:rsidRPr="00BB6852">
        <w:rPr>
          <w:rFonts w:ascii="Book Antiqua" w:eastAsia="Book Antiqua" w:hAnsi="Book Antiqua" w:cs="Book Antiqua"/>
          <w:iCs/>
          <w:color w:val="000000"/>
        </w:rPr>
        <w: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17450-17455 [PMID: 25422441</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10.1073/pnas.1410530111</w:t>
      </w:r>
      <w:r>
        <w:rPr>
          <w:rFonts w:ascii="Book Antiqua" w:eastAsia="Book Antiqua" w:hAnsi="Book Antiqua" w:cs="Book Antiqua"/>
          <w:color w:val="000000"/>
        </w:rPr>
        <w:t>]</w:t>
      </w:r>
    </w:p>
    <w:p w14:paraId="064B430F" w14:textId="4B1DC016" w:rsidR="00A77B3E" w:rsidRDefault="005062F7">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Chernogubova E</w:t>
      </w:r>
      <w:r>
        <w:rPr>
          <w:rFonts w:ascii="Book Antiqua" w:eastAsia="Book Antiqua" w:hAnsi="Book Antiqua" w:cs="Book Antiqua"/>
          <w:color w:val="000000"/>
        </w:rPr>
        <w:t xml:space="preserve">, Cannon B, Bengtsson T. Norepinephrine increases glucose transport in brown adipocytes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beta3-adrenoceptors through a cAMP, PKA, and PI3-kinase-dependent pathway stimulating conventional and novel PKCs.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145</w:t>
      </w:r>
      <w:r>
        <w:rPr>
          <w:rFonts w:ascii="Book Antiqua" w:eastAsia="Book Antiqua" w:hAnsi="Book Antiqua" w:cs="Book Antiqua"/>
          <w:color w:val="000000"/>
        </w:rPr>
        <w:t>: 269-280 [PMID: 14551227</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10.1210/en.2003-0857</w:t>
      </w:r>
      <w:r>
        <w:rPr>
          <w:rFonts w:ascii="Book Antiqua" w:eastAsia="Book Antiqua" w:hAnsi="Book Antiqua" w:cs="Book Antiqua"/>
          <w:color w:val="000000"/>
        </w:rPr>
        <w:t>]</w:t>
      </w:r>
    </w:p>
    <w:p w14:paraId="10585252" w14:textId="77777777" w:rsidR="00A77B3E" w:rsidRDefault="005062F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Tavernier G</w:t>
      </w:r>
      <w:r>
        <w:rPr>
          <w:rFonts w:ascii="Book Antiqua" w:eastAsia="Book Antiqua" w:hAnsi="Book Antiqua" w:cs="Book Antiqua"/>
          <w:color w:val="000000"/>
        </w:rPr>
        <w:t xml:space="preserve">, Barbe P, Galitzky J, Berlan M, Caput D, Lafontan M, Langin D. Expression of beta3-adrenoceptors with low lipolytic action in human subcutaneous white adipocytes.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1996; </w:t>
      </w:r>
      <w:r>
        <w:rPr>
          <w:rFonts w:ascii="Book Antiqua" w:eastAsia="Book Antiqua" w:hAnsi="Book Antiqua" w:cs="Book Antiqua"/>
          <w:b/>
          <w:bCs/>
          <w:color w:val="000000"/>
        </w:rPr>
        <w:t>37</w:t>
      </w:r>
      <w:r>
        <w:rPr>
          <w:rFonts w:ascii="Book Antiqua" w:eastAsia="Book Antiqua" w:hAnsi="Book Antiqua" w:cs="Book Antiqua"/>
          <w:color w:val="000000"/>
        </w:rPr>
        <w:t>: 87-97 [PMID: 8820105]</w:t>
      </w:r>
    </w:p>
    <w:p w14:paraId="275ACC49" w14:textId="6D070440" w:rsidR="00A77B3E" w:rsidRDefault="005062F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Jost MM</w:t>
      </w:r>
      <w:r>
        <w:rPr>
          <w:rFonts w:ascii="Book Antiqua" w:eastAsia="Book Antiqua" w:hAnsi="Book Antiqua" w:cs="Book Antiqua"/>
          <w:color w:val="000000"/>
        </w:rPr>
        <w:t xml:space="preserve">, Jost P, Klein J, Klein HH. The beta3-adrenergic agonist CL316,243 inhibits insulin signaling but not glucose uptake in primary human adipocytes.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113</w:t>
      </w:r>
      <w:r>
        <w:rPr>
          <w:rFonts w:ascii="Book Antiqua" w:eastAsia="Book Antiqua" w:hAnsi="Book Antiqua" w:cs="Book Antiqua"/>
          <w:color w:val="000000"/>
        </w:rPr>
        <w:t>: 418-422 [PMID: 16151974</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10.1055/s-2005-865771</w:t>
      </w:r>
      <w:r>
        <w:rPr>
          <w:rFonts w:ascii="Book Antiqua" w:eastAsia="Book Antiqua" w:hAnsi="Book Antiqua" w:cs="Book Antiqua"/>
          <w:color w:val="000000"/>
        </w:rPr>
        <w:t>]</w:t>
      </w:r>
    </w:p>
    <w:p w14:paraId="615BE4B5" w14:textId="05E15E8E" w:rsidR="00A77B3E" w:rsidRDefault="005062F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Liu X</w:t>
      </w:r>
      <w:r>
        <w:rPr>
          <w:rFonts w:ascii="Book Antiqua" w:eastAsia="Book Antiqua" w:hAnsi="Book Antiqua" w:cs="Book Antiqua"/>
          <w:color w:val="000000"/>
        </w:rPr>
        <w:t xml:space="preserve">, Pérusse F, Bukowiecki LJ. Chronic norepinephrine infusion stimulates glucose uptake in white and brown adipose tissues.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266</w:t>
      </w:r>
      <w:r>
        <w:rPr>
          <w:rFonts w:ascii="Book Antiqua" w:eastAsia="Book Antiqua" w:hAnsi="Book Antiqua" w:cs="Book Antiqua"/>
          <w:color w:val="000000"/>
        </w:rPr>
        <w:t>: R914-R920 [PMID: 8160886</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10.1152/ajpregu.1994.266.3.R914</w:t>
      </w:r>
      <w:r>
        <w:rPr>
          <w:rFonts w:ascii="Book Antiqua" w:eastAsia="Book Antiqua" w:hAnsi="Book Antiqua" w:cs="Book Antiqua"/>
          <w:color w:val="000000"/>
        </w:rPr>
        <w:t>]</w:t>
      </w:r>
    </w:p>
    <w:p w14:paraId="1D61EBF1" w14:textId="455FEADE" w:rsidR="00A77B3E" w:rsidRDefault="005062F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Giordano A</w:t>
      </w:r>
      <w:r>
        <w:rPr>
          <w:rFonts w:ascii="Book Antiqua" w:eastAsia="Book Antiqua" w:hAnsi="Book Antiqua" w:cs="Book Antiqua"/>
          <w:color w:val="000000"/>
        </w:rPr>
        <w:t xml:space="preserve">, Frontini A, Murano I, Tonello C, Marino MA, Carruba MO, Nisoli E, Cinti S. Regional-dependent increase of sympathetic innervation in rat white adipose tissue during prolonged fasting. </w:t>
      </w:r>
      <w:r>
        <w:rPr>
          <w:rFonts w:ascii="Book Antiqua" w:eastAsia="Book Antiqua" w:hAnsi="Book Antiqua" w:cs="Book Antiqua"/>
          <w:i/>
          <w:iCs/>
          <w:color w:val="000000"/>
        </w:rPr>
        <w:t>J Histochem Cytochem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53</w:t>
      </w:r>
      <w:r>
        <w:rPr>
          <w:rFonts w:ascii="Book Antiqua" w:eastAsia="Book Antiqua" w:hAnsi="Book Antiqua" w:cs="Book Antiqua"/>
          <w:color w:val="000000"/>
        </w:rPr>
        <w:t>: 679-687 [PMID: 15928317</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10.1369/jhc.4A6566.2005</w:t>
      </w:r>
      <w:r>
        <w:rPr>
          <w:rFonts w:ascii="Book Antiqua" w:eastAsia="Book Antiqua" w:hAnsi="Book Antiqua" w:cs="Book Antiqua"/>
          <w:color w:val="000000"/>
        </w:rPr>
        <w:t>]</w:t>
      </w:r>
    </w:p>
    <w:p w14:paraId="50A53D83" w14:textId="3441D2AE" w:rsidR="00A77B3E" w:rsidRDefault="005062F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Nguyen KD</w:t>
      </w:r>
      <w:r>
        <w:rPr>
          <w:rFonts w:ascii="Book Antiqua" w:eastAsia="Book Antiqua" w:hAnsi="Book Antiqua" w:cs="Book Antiqua"/>
          <w:color w:val="000000"/>
        </w:rPr>
        <w:t xml:space="preserve">, Qiu Y, Cui X, Goh YP, Mwangi J, David T, Mukundan L, Brombacher F, Locksley RM, Chawla A. Alternatively activated macrophages produce catecholamines to sustain adaptive thermogenesis.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480</w:t>
      </w:r>
      <w:r>
        <w:rPr>
          <w:rFonts w:ascii="Book Antiqua" w:eastAsia="Book Antiqua" w:hAnsi="Book Antiqua" w:cs="Book Antiqua"/>
          <w:color w:val="000000"/>
        </w:rPr>
        <w:t>: 104-108 [PMID: 22101429</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10.1038/nature10653</w:t>
      </w:r>
      <w:r>
        <w:rPr>
          <w:rFonts w:ascii="Book Antiqua" w:eastAsia="Book Antiqua" w:hAnsi="Book Antiqua" w:cs="Book Antiqua"/>
          <w:color w:val="000000"/>
        </w:rPr>
        <w:t>]</w:t>
      </w:r>
    </w:p>
    <w:p w14:paraId="6E35B6EF" w14:textId="5F53F658" w:rsidR="00A77B3E" w:rsidRDefault="005062F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Fischer K</w:t>
      </w:r>
      <w:r>
        <w:rPr>
          <w:rFonts w:ascii="Book Antiqua" w:eastAsia="Book Antiqua" w:hAnsi="Book Antiqua" w:cs="Book Antiqua"/>
          <w:color w:val="000000"/>
        </w:rPr>
        <w:t xml:space="preserve">, Ruiz HH, Jhun K, Finan B, Oberlin DJ, van der Heide V, Kalinovich AV, Petrovic N, Wolf Y, Clemmensen C, Shin AC, Divanovic S, Brombacher F, Glasmacher E, Keipert S, Jastroch M, Nagler J, Schramm KW, Medrikova D, Collden G, Woods SC, Herzig S, Homann D, Jung S, Nedergaard J, Cannon B, Tschöp MH, Müller TD, Buettner C. Alternatively activated macrophages do not synthesize catecholamines or contribute to adipose tissue adaptive thermogenesis.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623-630 [PMID: 28414329</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10.1038/nm.4316</w:t>
      </w:r>
      <w:r>
        <w:rPr>
          <w:rFonts w:ascii="Book Antiqua" w:eastAsia="Book Antiqua" w:hAnsi="Book Antiqua" w:cs="Book Antiqua"/>
          <w:color w:val="000000"/>
        </w:rPr>
        <w:t>]</w:t>
      </w:r>
    </w:p>
    <w:p w14:paraId="1DB7E1B1" w14:textId="1CBDA831" w:rsidR="00A77B3E" w:rsidRDefault="005062F7">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Reilly SM</w:t>
      </w:r>
      <w:r>
        <w:rPr>
          <w:rFonts w:ascii="Book Antiqua" w:eastAsia="Book Antiqua" w:hAnsi="Book Antiqua" w:cs="Book Antiqua"/>
          <w:color w:val="000000"/>
        </w:rPr>
        <w:t xml:space="preserve">, Hung CW, Ahmadian M, Zhao P, Keinan O, Gomez AV, DeLuca JH, Dadpey B, Lu D, Zaid J, Poirier B, Peng X, Yu RT, Downes M, Liddle C, Evans RM, Murphy AN, Saltiel AR. Catecholamines suppress fatty acid re-esterification and increase oxidation in white adipocytes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STAT3. </w:t>
      </w:r>
      <w:r>
        <w:rPr>
          <w:rFonts w:ascii="Book Antiqua" w:eastAsia="Book Antiqua" w:hAnsi="Book Antiqua" w:cs="Book Antiqua"/>
          <w:i/>
          <w:iCs/>
          <w:color w:val="000000"/>
        </w:rPr>
        <w:t>Nat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620-634 [PMID: 32694788</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10.1038/s42255-020-0217-6</w:t>
      </w:r>
      <w:r>
        <w:rPr>
          <w:rFonts w:ascii="Book Antiqua" w:eastAsia="Book Antiqua" w:hAnsi="Book Antiqua" w:cs="Book Antiqua"/>
          <w:color w:val="000000"/>
        </w:rPr>
        <w:t>]</w:t>
      </w:r>
    </w:p>
    <w:p w14:paraId="325A0850" w14:textId="14857795" w:rsidR="00A77B3E" w:rsidRDefault="005062F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Hašková P</w:t>
      </w:r>
      <w:r>
        <w:rPr>
          <w:rFonts w:ascii="Book Antiqua" w:eastAsia="Book Antiqua" w:hAnsi="Book Antiqua" w:cs="Book Antiqua"/>
          <w:color w:val="000000"/>
        </w:rPr>
        <w:t xml:space="preserve">, </w:t>
      </w:r>
      <w:r w:rsidR="00744377">
        <w:rPr>
          <w:rFonts w:ascii="Book Antiqua" w:eastAsia="Book Antiqua" w:hAnsi="Book Antiqua" w:cs="Book Antiqua"/>
          <w:color w:val="000000"/>
        </w:rPr>
        <w:t xml:space="preserve">Kovaríková </w:t>
      </w:r>
      <w:r>
        <w:rPr>
          <w:rFonts w:ascii="Book Antiqua" w:eastAsia="Book Antiqua" w:hAnsi="Book Antiqua" w:cs="Book Antiqua"/>
          <w:color w:val="000000"/>
        </w:rPr>
        <w:t xml:space="preserve">P, Koubková L, Vávrová A, Macková E, </w:t>
      </w:r>
      <w:r w:rsidR="00744377">
        <w:rPr>
          <w:rFonts w:ascii="Book Antiqua" w:eastAsia="Book Antiqua" w:hAnsi="Book Antiqua" w:cs="Book Antiqua"/>
          <w:color w:val="000000"/>
        </w:rPr>
        <w:t xml:space="preserve">Simunek </w:t>
      </w:r>
      <w:r>
        <w:rPr>
          <w:rFonts w:ascii="Book Antiqua" w:eastAsia="Book Antiqua" w:hAnsi="Book Antiqua" w:cs="Book Antiqua"/>
          <w:color w:val="000000"/>
        </w:rPr>
        <w:t xml:space="preserve">T. Iron chelation with salicylaldehyde isonicotinoyl hydrazone protects against catecholamine autoxidation and cardiotoxicity.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537-549 [PMID: 21147217</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10.1016/j.freeradbiomed.2010.12.004</w:t>
      </w:r>
      <w:r>
        <w:rPr>
          <w:rFonts w:ascii="Book Antiqua" w:eastAsia="Book Antiqua" w:hAnsi="Book Antiqua" w:cs="Book Antiqua"/>
          <w:color w:val="000000"/>
        </w:rPr>
        <w:t>]</w:t>
      </w:r>
    </w:p>
    <w:p w14:paraId="42FDA3B4" w14:textId="4DC0D38A" w:rsidR="00A77B3E" w:rsidRDefault="005062F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Pizzinat N</w:t>
      </w:r>
      <w:r>
        <w:rPr>
          <w:rFonts w:ascii="Book Antiqua" w:eastAsia="Book Antiqua" w:hAnsi="Book Antiqua" w:cs="Book Antiqua"/>
          <w:color w:val="000000"/>
        </w:rPr>
        <w:t xml:space="preserve">, Marti L, Remaury A, Leger F, Langin D, Lafontan M, Carpéné C, Parini A. High expression of monoamine oxidases in human white adipose tissue: evidence for their involvement in noradrenaline clearance.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58</w:t>
      </w:r>
      <w:r>
        <w:rPr>
          <w:rFonts w:ascii="Book Antiqua" w:eastAsia="Book Antiqua" w:hAnsi="Book Antiqua" w:cs="Book Antiqua"/>
          <w:color w:val="000000"/>
        </w:rPr>
        <w:t>: 1735-1742 [PMID: 10571247</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10.1016/s0006-2952(99)00270-1</w:t>
      </w:r>
      <w:r>
        <w:rPr>
          <w:rFonts w:ascii="Book Antiqua" w:eastAsia="Book Antiqua" w:hAnsi="Book Antiqua" w:cs="Book Antiqua"/>
          <w:color w:val="000000"/>
        </w:rPr>
        <w:t>]</w:t>
      </w:r>
    </w:p>
    <w:p w14:paraId="177E048A" w14:textId="77777777" w:rsidR="00A77B3E" w:rsidRDefault="005062F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Scior T</w:t>
      </w:r>
      <w:r>
        <w:rPr>
          <w:rFonts w:ascii="Book Antiqua" w:eastAsia="Book Antiqua" w:hAnsi="Book Antiqua" w:cs="Book Antiqua"/>
          <w:color w:val="000000"/>
        </w:rPr>
        <w:t xml:space="preserve">, Guevara-Garcia JA, Do QT, Bernard P, Laufer S. Why Antidiabetic Vanadium Complexes are Not in the Pipeline of "Big Pharma" Drug Research? A Critical Review. </w:t>
      </w:r>
      <w:r>
        <w:rPr>
          <w:rFonts w:ascii="Book Antiqua" w:eastAsia="Book Antiqua" w:hAnsi="Book Antiqua" w:cs="Book Antiqua"/>
          <w:i/>
          <w:iCs/>
          <w:color w:val="000000"/>
        </w:rPr>
        <w:t>Curr Med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2874-2891 [PMID: 26997154 DOI: 10.2174/0929867323666160321121138]</w:t>
      </w:r>
    </w:p>
    <w:p w14:paraId="5880D4EF" w14:textId="3E51FD24" w:rsidR="00A77B3E" w:rsidRDefault="005062F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Samira M</w:t>
      </w:r>
      <w:r>
        <w:rPr>
          <w:rFonts w:ascii="Book Antiqua" w:eastAsia="Book Antiqua" w:hAnsi="Book Antiqua" w:cs="Book Antiqua"/>
          <w:color w:val="000000"/>
        </w:rPr>
        <w:t xml:space="preserve">, Mounira T, Kamel K, Yacoubi MT, Ben Rhouma K, Sakly M, Tebourbi O. Hepatotoxicity of vanadyl sulfate in nondiabetic and streptozotocin-induced diabetic rats. </w:t>
      </w:r>
      <w:r>
        <w:rPr>
          <w:rFonts w:ascii="Book Antiqua" w:eastAsia="Book Antiqua" w:hAnsi="Book Antiqua" w:cs="Book Antiqua"/>
          <w:i/>
          <w:iCs/>
          <w:color w:val="000000"/>
        </w:rPr>
        <w:t>Can J Physiol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1076-1083 [PMID: 30075092</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10.1139/cjpp-2018-0255</w:t>
      </w:r>
      <w:r>
        <w:rPr>
          <w:rFonts w:ascii="Book Antiqua" w:eastAsia="Book Antiqua" w:hAnsi="Book Antiqua" w:cs="Book Antiqua"/>
          <w:color w:val="000000"/>
        </w:rPr>
        <w:t>]</w:t>
      </w:r>
    </w:p>
    <w:p w14:paraId="6175B482" w14:textId="156109A2" w:rsidR="00A77B3E" w:rsidRDefault="005062F7">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Schugar RC</w:t>
      </w:r>
      <w:r>
        <w:rPr>
          <w:rFonts w:ascii="Book Antiqua" w:eastAsia="Book Antiqua" w:hAnsi="Book Antiqua" w:cs="Book Antiqua"/>
          <w:color w:val="000000"/>
        </w:rPr>
        <w:t xml:space="preserve">, Shih DM, Warrier M, Helsley RN, Burrows A, Ferguson D, Brown AL, Gromovsky AD, Heine M, Chatterjee A, Li L, Li XS, Wang Z, Willard B, Meng Y, Kim H, Che N, Pan C, Lee RG, Crooke RM, Graham MJ, Morton RE, Langefeld CD, Das SK, Rudel LL, Zein N, McCullough AJ, Dasarathy S, Tang WHW, Erokwu BO, Flask CA, Laakso M, Civelek M, Naga Prasad SV, Heeren J, Lusis AJ, Hazen SL, Brown JM. The TMAO-Producing Enzyme Flavin-Containing Monooxygenase 3 Regulates Obesity and the Beiging of White Adipose Tissue.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2451-2461 [PMID: 28636934</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10.1016/j.celrep.2017.05.077</w:t>
      </w:r>
      <w:r>
        <w:rPr>
          <w:rFonts w:ascii="Book Antiqua" w:eastAsia="Book Antiqua" w:hAnsi="Book Antiqua" w:cs="Book Antiqua"/>
          <w:color w:val="000000"/>
        </w:rPr>
        <w:t>]</w:t>
      </w:r>
    </w:p>
    <w:p w14:paraId="7B9AB757" w14:textId="6F53D782" w:rsidR="00A77B3E" w:rsidRDefault="005062F7">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Lent-Schochet D</w:t>
      </w:r>
      <w:r>
        <w:rPr>
          <w:rFonts w:ascii="Book Antiqua" w:eastAsia="Book Antiqua" w:hAnsi="Book Antiqua" w:cs="Book Antiqua"/>
          <w:color w:val="000000"/>
        </w:rPr>
        <w:t xml:space="preserve">, McLaughlin M, Ramakrishnan N, Jialal I. Exploratory metabolomics of metabolic syndrome: A status report.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23-36 [PMID: 30697368</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10.4239/wjd.v10.i1.23</w:t>
      </w:r>
      <w:r>
        <w:rPr>
          <w:rFonts w:ascii="Book Antiqua" w:eastAsia="Book Antiqua" w:hAnsi="Book Antiqua" w:cs="Book Antiqua"/>
          <w:color w:val="000000"/>
        </w:rPr>
        <w:t>]</w:t>
      </w:r>
    </w:p>
    <w:p w14:paraId="797875D2" w14:textId="1929C450" w:rsidR="00A77B3E" w:rsidRDefault="005062F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Ghasemi F</w:t>
      </w:r>
      <w:r w:rsidRPr="00F26A56">
        <w:rPr>
          <w:rFonts w:ascii="Book Antiqua" w:eastAsia="Book Antiqua" w:hAnsi="Book Antiqua" w:cs="Book Antiqua"/>
          <w:color w:val="000000"/>
        </w:rPr>
        <w:t>,</w:t>
      </w:r>
      <w:r>
        <w:rPr>
          <w:rFonts w:ascii="Book Antiqua" w:eastAsia="Book Antiqua" w:hAnsi="Book Antiqua" w:cs="Book Antiqua"/>
          <w:color w:val="000000"/>
        </w:rPr>
        <w:t xml:space="preserve"> Rezvani AR, Ghasemi K, Graiff C. Glycine and metformin as new counter ions for mono and dinuclear vanadium(V)-dipicolinic acid complexes based on the insulin-enhancing anions: Synthesis, spectroscopic characterization and crystal structure. </w:t>
      </w:r>
      <w:r w:rsidRPr="00F26A56">
        <w:rPr>
          <w:rFonts w:ascii="Book Antiqua" w:eastAsia="Book Antiqua" w:hAnsi="Book Antiqua" w:cs="Book Antiqua"/>
          <w:i/>
          <w:iCs/>
          <w:color w:val="000000"/>
        </w:rPr>
        <w:t>J Molec Struct</w:t>
      </w:r>
      <w:r>
        <w:rPr>
          <w:rFonts w:ascii="Book Antiqua" w:eastAsia="Book Antiqua" w:hAnsi="Book Antiqua" w:cs="Book Antiqua"/>
          <w:color w:val="000000"/>
        </w:rPr>
        <w:t xml:space="preserve"> 2018; </w:t>
      </w:r>
      <w:r w:rsidRPr="00F26A56">
        <w:rPr>
          <w:rFonts w:ascii="Book Antiqua" w:eastAsia="Book Antiqua" w:hAnsi="Book Antiqua" w:cs="Book Antiqua"/>
          <w:b/>
          <w:bCs/>
          <w:color w:val="000000"/>
        </w:rPr>
        <w:t>1154</w:t>
      </w:r>
      <w:r>
        <w:rPr>
          <w:rFonts w:ascii="Book Antiqua" w:eastAsia="Book Antiqua" w:hAnsi="Book Antiqua" w:cs="Book Antiqua"/>
          <w:color w:val="000000"/>
        </w:rPr>
        <w:t xml:space="preserve">: 319-326 </w:t>
      </w:r>
      <w:r w:rsidR="00F26A56">
        <w:rPr>
          <w:rFonts w:ascii="Book Antiqua" w:eastAsia="Book Antiqua" w:hAnsi="Book Antiqua" w:cs="Book Antiqua"/>
          <w:color w:val="000000"/>
        </w:rPr>
        <w:t>[DOI:</w:t>
      </w:r>
      <w:r>
        <w:rPr>
          <w:rFonts w:ascii="Book Antiqua" w:eastAsia="Book Antiqua" w:hAnsi="Book Antiqua" w:cs="Book Antiqua"/>
          <w:color w:val="000000"/>
        </w:rPr>
        <w:t xml:space="preserve"> 10.1016/j.molstruc.2017.10.055]</w:t>
      </w:r>
    </w:p>
    <w:p w14:paraId="1D4CE4D0" w14:textId="7A39B54D" w:rsidR="00A77B3E" w:rsidRDefault="005062F7">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Treviño S</w:t>
      </w:r>
      <w:r>
        <w:rPr>
          <w:rFonts w:ascii="Book Antiqua" w:eastAsia="Book Antiqua" w:hAnsi="Book Antiqua" w:cs="Book Antiqua"/>
          <w:color w:val="000000"/>
        </w:rPr>
        <w:t xml:space="preserve">, Sánchez-Lara E, Sarmiento-Ortega VE, Sánchez-Lombardo I, Flores-Hernández JÁ, Pérez-Benítez A, Brambila-Colombres E, González-Vergara E. Hypoglycemic, lipid-lowering and metabolic regulation activities of metforminium decavanadate (H2Metf)3 [V10O28]·8H2O using hypercaloric-induced carbohydrate and lipid deregulation in Wistar rats as biological model. </w:t>
      </w:r>
      <w:r>
        <w:rPr>
          <w:rFonts w:ascii="Book Antiqua" w:eastAsia="Book Antiqua" w:hAnsi="Book Antiqua" w:cs="Book Antiqua"/>
          <w:i/>
          <w:iCs/>
          <w:color w:val="000000"/>
        </w:rPr>
        <w:t>J Inorg Biochem</w:t>
      </w:r>
      <w:r>
        <w:rPr>
          <w:rFonts w:ascii="Book Antiqua" w:eastAsia="Book Antiqua" w:hAnsi="Book Antiqua" w:cs="Book Antiqua"/>
          <w:color w:val="000000"/>
        </w:rPr>
        <w:t xml:space="preserve"> 2015; </w:t>
      </w:r>
      <w:r>
        <w:rPr>
          <w:rFonts w:ascii="Book Antiqua" w:eastAsia="Book Antiqua" w:hAnsi="Book Antiqua" w:cs="Book Antiqua"/>
          <w:b/>
          <w:bCs/>
          <w:color w:val="000000"/>
        </w:rPr>
        <w:t>147</w:t>
      </w:r>
      <w:r>
        <w:rPr>
          <w:rFonts w:ascii="Book Antiqua" w:eastAsia="Book Antiqua" w:hAnsi="Book Antiqua" w:cs="Book Antiqua"/>
          <w:color w:val="000000"/>
        </w:rPr>
        <w:t>: 85-92 [PMID: 25920353</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10.1016/j.jinorgbio.2015.04.002</w:t>
      </w:r>
      <w:r>
        <w:rPr>
          <w:rFonts w:ascii="Book Antiqua" w:eastAsia="Book Antiqua" w:hAnsi="Book Antiqua" w:cs="Book Antiqua"/>
          <w:color w:val="000000"/>
        </w:rPr>
        <w:t>]</w:t>
      </w:r>
    </w:p>
    <w:p w14:paraId="29F2CC37" w14:textId="55E0AE1C" w:rsidR="00A77B3E" w:rsidRDefault="005062F7">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Treviño S</w:t>
      </w:r>
      <w:r>
        <w:rPr>
          <w:rFonts w:ascii="Book Antiqua" w:eastAsia="Book Antiqua" w:hAnsi="Book Antiqua" w:cs="Book Antiqua"/>
          <w:color w:val="000000"/>
        </w:rPr>
        <w:t xml:space="preserve">, Velázquez-Vázquez D, Sánchez-Lara E, Diaz-Fonseca A, Flores-Hernandez JÁ, Pérez-Benítez A, Brambila-Colombres E, González-Vergara E. Metforminium Decavanadate as a Potential Metallopharmaceutical Drug for the Treatment of Diabetes Mellitus.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6058705 [PMID: 27119007</w:t>
      </w:r>
      <w:r w:rsidR="00F26A56">
        <w:rPr>
          <w:rFonts w:ascii="Book Antiqua" w:eastAsia="Book Antiqua" w:hAnsi="Book Antiqua" w:cs="Book Antiqua"/>
          <w:color w:val="000000"/>
        </w:rPr>
        <w:t xml:space="preserve"> </w:t>
      </w:r>
      <w:r w:rsidR="00F26A56" w:rsidRPr="00F26A56">
        <w:rPr>
          <w:rFonts w:ascii="Book Antiqua" w:eastAsia="Book Antiqua" w:hAnsi="Book Antiqua" w:cs="Book Antiqua"/>
          <w:color w:val="000000"/>
        </w:rPr>
        <w:t>DOI: 10.1155/2016/6058705</w:t>
      </w:r>
      <w:r>
        <w:rPr>
          <w:rFonts w:ascii="Book Antiqua" w:eastAsia="Book Antiqua" w:hAnsi="Book Antiqua" w:cs="Book Antiqua"/>
          <w:color w:val="000000"/>
        </w:rPr>
        <w:t>]</w:t>
      </w:r>
    </w:p>
    <w:p w14:paraId="62912CD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6727CFC" w14:textId="77777777" w:rsidR="00A77B3E" w:rsidRDefault="005062F7">
      <w:pPr>
        <w:spacing w:line="360" w:lineRule="auto"/>
        <w:jc w:val="both"/>
      </w:pPr>
      <w:r>
        <w:rPr>
          <w:rFonts w:ascii="Book Antiqua" w:eastAsia="Book Antiqua" w:hAnsi="Book Antiqua" w:cs="Book Antiqua"/>
          <w:b/>
          <w:color w:val="000000"/>
        </w:rPr>
        <w:lastRenderedPageBreak/>
        <w:t>Footnotes</w:t>
      </w:r>
    </w:p>
    <w:p w14:paraId="2131CEED" w14:textId="46AD2C61" w:rsidR="00A77B3E" w:rsidRDefault="005062F7">
      <w:pPr>
        <w:spacing w:line="360" w:lineRule="auto"/>
        <w:jc w:val="both"/>
      </w:pPr>
      <w:r>
        <w:rPr>
          <w:rFonts w:ascii="Book Antiqua" w:eastAsia="Book Antiqua" w:hAnsi="Book Antiqua" w:cs="Book Antiqua"/>
          <w:b/>
          <w:bCs/>
          <w:color w:val="000000"/>
        </w:rPr>
        <w:t xml:space="preserve">Institutional review board statement: </w:t>
      </w:r>
      <w:r w:rsidR="00D36992">
        <w:rPr>
          <w:rFonts w:ascii="Book Antiqua" w:eastAsia="Book Antiqua" w:hAnsi="Book Antiqua" w:cs="Book Antiqua"/>
          <w:color w:val="000000"/>
        </w:rPr>
        <w:t>The study was</w:t>
      </w:r>
      <w:r>
        <w:rPr>
          <w:rFonts w:ascii="Book Antiqua" w:eastAsia="Book Antiqua" w:hAnsi="Book Antiqua" w:cs="Book Antiqua"/>
          <w:color w:val="000000"/>
        </w:rPr>
        <w:t xml:space="preserve"> approved by the I2MC Institutional Review Board: Institut des maladies métaboliques et cadiovasculaires. </w:t>
      </w:r>
    </w:p>
    <w:p w14:paraId="0EDC2BD9" w14:textId="77777777" w:rsidR="00A77B3E" w:rsidRDefault="00A77B3E">
      <w:pPr>
        <w:spacing w:line="360" w:lineRule="auto"/>
        <w:jc w:val="both"/>
      </w:pPr>
    </w:p>
    <w:p w14:paraId="2F8ADDD4" w14:textId="5F4948E6" w:rsidR="00A77B3E" w:rsidRDefault="005062F7">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Mice were housed and manipulated according to the INSERM guidelines and European Directive 2010/63/UE by competent and expert technicians or researchers in animal care facilities with agreement number A 31 555 04 and C 31 555 07. The experimental protocol was approved by the local ethical committee CEEA nb122.</w:t>
      </w:r>
    </w:p>
    <w:p w14:paraId="7D6CD81E" w14:textId="77777777" w:rsidR="00A77B3E" w:rsidRDefault="00A77B3E">
      <w:pPr>
        <w:spacing w:line="360" w:lineRule="auto"/>
        <w:jc w:val="both"/>
      </w:pPr>
    </w:p>
    <w:p w14:paraId="53ABE963" w14:textId="7D59B231" w:rsidR="00A77B3E" w:rsidRDefault="005062F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financial interests.</w:t>
      </w:r>
    </w:p>
    <w:p w14:paraId="052569CA" w14:textId="77777777" w:rsidR="00A77B3E" w:rsidRDefault="00A77B3E">
      <w:pPr>
        <w:spacing w:line="360" w:lineRule="auto"/>
        <w:jc w:val="both"/>
      </w:pPr>
    </w:p>
    <w:p w14:paraId="0758104D" w14:textId="77777777" w:rsidR="00A77B3E" w:rsidRDefault="005062F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8760A00" w14:textId="77777777" w:rsidR="00A77B3E" w:rsidRDefault="00A77B3E">
      <w:pPr>
        <w:spacing w:line="360" w:lineRule="auto"/>
        <w:jc w:val="both"/>
      </w:pPr>
    </w:p>
    <w:p w14:paraId="436A8C66" w14:textId="77777777" w:rsidR="00A77B3E" w:rsidRDefault="005062F7">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w:t>
      </w:r>
    </w:p>
    <w:p w14:paraId="6998FC32" w14:textId="77777777" w:rsidR="00A77B3E" w:rsidRDefault="00A77B3E">
      <w:pPr>
        <w:spacing w:line="360" w:lineRule="auto"/>
        <w:jc w:val="both"/>
      </w:pPr>
    </w:p>
    <w:p w14:paraId="2D0FED85" w14:textId="77777777" w:rsidR="00A77B3E" w:rsidRDefault="005062F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17DB9C" w14:textId="77777777" w:rsidR="00A77B3E" w:rsidRDefault="00A77B3E">
      <w:pPr>
        <w:spacing w:line="360" w:lineRule="auto"/>
        <w:jc w:val="both"/>
      </w:pPr>
    </w:p>
    <w:p w14:paraId="4950D6C6" w14:textId="62AD85A5" w:rsidR="00A77B3E" w:rsidRDefault="005062F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4664E7">
        <w:rPr>
          <w:rFonts w:ascii="Book Antiqua" w:eastAsia="Book Antiqua" w:hAnsi="Book Antiqua" w:cs="Book Antiqua"/>
          <w:color w:val="000000"/>
        </w:rPr>
        <w:t>d man</w:t>
      </w:r>
      <w:r>
        <w:rPr>
          <w:rFonts w:ascii="Book Antiqua" w:eastAsia="Book Antiqua" w:hAnsi="Book Antiqua" w:cs="Book Antiqua"/>
          <w:color w:val="000000"/>
        </w:rPr>
        <w:t>uscript</w:t>
      </w:r>
    </w:p>
    <w:p w14:paraId="3D4C415F" w14:textId="77777777" w:rsidR="00A77B3E" w:rsidRDefault="00A77B3E">
      <w:pPr>
        <w:spacing w:line="360" w:lineRule="auto"/>
        <w:jc w:val="both"/>
      </w:pPr>
    </w:p>
    <w:p w14:paraId="3174B261" w14:textId="77777777" w:rsidR="00A77B3E" w:rsidRDefault="005062F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31, 2020</w:t>
      </w:r>
    </w:p>
    <w:p w14:paraId="64EBF70C" w14:textId="77777777" w:rsidR="00A77B3E" w:rsidRDefault="005062F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5, 2020</w:t>
      </w:r>
    </w:p>
    <w:p w14:paraId="4B716FF5" w14:textId="77777777" w:rsidR="00A77B3E" w:rsidRDefault="005062F7">
      <w:pPr>
        <w:spacing w:line="360" w:lineRule="auto"/>
        <w:jc w:val="both"/>
      </w:pPr>
      <w:r>
        <w:rPr>
          <w:rFonts w:ascii="Book Antiqua" w:eastAsia="Book Antiqua" w:hAnsi="Book Antiqua" w:cs="Book Antiqua"/>
          <w:b/>
          <w:color w:val="000000"/>
        </w:rPr>
        <w:lastRenderedPageBreak/>
        <w:t xml:space="preserve">Article in press: </w:t>
      </w:r>
    </w:p>
    <w:p w14:paraId="59E0F9B9" w14:textId="77777777" w:rsidR="00A77B3E" w:rsidRDefault="00A77B3E">
      <w:pPr>
        <w:spacing w:line="360" w:lineRule="auto"/>
        <w:jc w:val="both"/>
      </w:pPr>
    </w:p>
    <w:p w14:paraId="26D90161" w14:textId="3136E247" w:rsidR="00A77B3E" w:rsidRDefault="005062F7">
      <w:pPr>
        <w:spacing w:line="360" w:lineRule="auto"/>
        <w:jc w:val="both"/>
      </w:pPr>
      <w:r>
        <w:rPr>
          <w:rFonts w:ascii="Book Antiqua" w:eastAsia="Book Antiqua" w:hAnsi="Book Antiqua" w:cs="Book Antiqua"/>
          <w:b/>
          <w:color w:val="000000"/>
        </w:rPr>
        <w:t xml:space="preserve">Specialty type: </w:t>
      </w:r>
      <w:r w:rsidR="004664E7" w:rsidRPr="00E700C2">
        <w:rPr>
          <w:rFonts w:ascii="Book Antiqua" w:eastAsia="微软雅黑" w:hAnsi="Book Antiqua" w:cs="宋体"/>
        </w:rPr>
        <w:t>Endocrinology and metabolism</w:t>
      </w:r>
    </w:p>
    <w:p w14:paraId="6E16B18A" w14:textId="77777777" w:rsidR="00A77B3E" w:rsidRDefault="005062F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77A5EA06" w14:textId="77777777" w:rsidR="00A77B3E" w:rsidRDefault="005062F7">
      <w:pPr>
        <w:spacing w:line="360" w:lineRule="auto"/>
        <w:jc w:val="both"/>
      </w:pPr>
      <w:r>
        <w:rPr>
          <w:rFonts w:ascii="Book Antiqua" w:eastAsia="Book Antiqua" w:hAnsi="Book Antiqua" w:cs="Book Antiqua"/>
          <w:b/>
          <w:color w:val="000000"/>
        </w:rPr>
        <w:t>Peer-review report’s scientific quality classification</w:t>
      </w:r>
    </w:p>
    <w:p w14:paraId="330FE1CA" w14:textId="77777777" w:rsidR="00A77B3E" w:rsidRDefault="005062F7">
      <w:pPr>
        <w:spacing w:line="360" w:lineRule="auto"/>
        <w:jc w:val="both"/>
      </w:pPr>
      <w:r>
        <w:rPr>
          <w:rFonts w:ascii="Book Antiqua" w:eastAsia="Book Antiqua" w:hAnsi="Book Antiqua" w:cs="Book Antiqua"/>
          <w:color w:val="000000"/>
        </w:rPr>
        <w:t>Grade A (Excellent): 0</w:t>
      </w:r>
    </w:p>
    <w:p w14:paraId="0355D4BC" w14:textId="77777777" w:rsidR="00A77B3E" w:rsidRDefault="005062F7">
      <w:pPr>
        <w:spacing w:line="360" w:lineRule="auto"/>
        <w:jc w:val="both"/>
      </w:pPr>
      <w:r>
        <w:rPr>
          <w:rFonts w:ascii="Book Antiqua" w:eastAsia="Book Antiqua" w:hAnsi="Book Antiqua" w:cs="Book Antiqua"/>
          <w:color w:val="000000"/>
        </w:rPr>
        <w:t>Grade B (Very good): B</w:t>
      </w:r>
    </w:p>
    <w:p w14:paraId="0ECED551" w14:textId="77777777" w:rsidR="00A77B3E" w:rsidRDefault="005062F7">
      <w:pPr>
        <w:spacing w:line="360" w:lineRule="auto"/>
        <w:jc w:val="both"/>
      </w:pPr>
      <w:r>
        <w:rPr>
          <w:rFonts w:ascii="Book Antiqua" w:eastAsia="Book Antiqua" w:hAnsi="Book Antiqua" w:cs="Book Antiqua"/>
          <w:color w:val="000000"/>
        </w:rPr>
        <w:t>Grade C (Good): 0</w:t>
      </w:r>
    </w:p>
    <w:p w14:paraId="2FDA2D90" w14:textId="77777777" w:rsidR="00A77B3E" w:rsidRDefault="005062F7">
      <w:pPr>
        <w:spacing w:line="360" w:lineRule="auto"/>
        <w:jc w:val="both"/>
      </w:pPr>
      <w:r>
        <w:rPr>
          <w:rFonts w:ascii="Book Antiqua" w:eastAsia="Book Antiqua" w:hAnsi="Book Antiqua" w:cs="Book Antiqua"/>
          <w:color w:val="000000"/>
        </w:rPr>
        <w:t>Grade D (Fair): 0</w:t>
      </w:r>
    </w:p>
    <w:p w14:paraId="6012BC6F" w14:textId="77777777" w:rsidR="00A77B3E" w:rsidRDefault="005062F7">
      <w:pPr>
        <w:spacing w:line="360" w:lineRule="auto"/>
        <w:jc w:val="both"/>
      </w:pPr>
      <w:r>
        <w:rPr>
          <w:rFonts w:ascii="Book Antiqua" w:eastAsia="Book Antiqua" w:hAnsi="Book Antiqua" w:cs="Book Antiqua"/>
          <w:color w:val="000000"/>
        </w:rPr>
        <w:t>Grade E (Poor): 0</w:t>
      </w:r>
    </w:p>
    <w:p w14:paraId="49D3E755" w14:textId="77777777" w:rsidR="00A77B3E" w:rsidRDefault="00A77B3E">
      <w:pPr>
        <w:spacing w:line="360" w:lineRule="auto"/>
        <w:jc w:val="both"/>
      </w:pPr>
    </w:p>
    <w:p w14:paraId="615E8F21" w14:textId="0FCEEE92" w:rsidR="00A77B3E" w:rsidRDefault="005062F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Choi MR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16AD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4B62D1DB" w14:textId="77777777" w:rsidR="00280E00" w:rsidRPr="00280E00" w:rsidRDefault="00280E00">
      <w:pPr>
        <w:spacing w:line="360" w:lineRule="auto"/>
        <w:jc w:val="both"/>
        <w:rPr>
          <w:lang w:eastAsia="zh-CN"/>
        </w:rPr>
        <w:sectPr w:rsidR="00280E00" w:rsidRPr="00280E00">
          <w:pgSz w:w="12240" w:h="15840"/>
          <w:pgMar w:top="1440" w:right="1440" w:bottom="1440" w:left="1440" w:header="720" w:footer="720" w:gutter="0"/>
          <w:cols w:space="720"/>
          <w:docGrid w:linePitch="360"/>
        </w:sectPr>
      </w:pPr>
    </w:p>
    <w:p w14:paraId="03A5CA5F" w14:textId="27D572BC" w:rsidR="00A77B3E" w:rsidRDefault="005062F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29F623D" w14:textId="73D4A4D9" w:rsidR="00B000AE" w:rsidRDefault="00B000AE">
      <w:pPr>
        <w:spacing w:line="360" w:lineRule="auto"/>
        <w:jc w:val="both"/>
      </w:pPr>
      <w:r>
        <w:rPr>
          <w:noProof/>
          <w:lang w:val="en-GB" w:eastAsia="zh-CN"/>
        </w:rPr>
        <w:drawing>
          <wp:inline distT="0" distB="0" distL="0" distR="0" wp14:anchorId="3FC50ACC" wp14:editId="053C1898">
            <wp:extent cx="4191031" cy="3881466"/>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31" cy="3881466"/>
                    </a:xfrm>
                    <a:prstGeom prst="rect">
                      <a:avLst/>
                    </a:prstGeom>
                  </pic:spPr>
                </pic:pic>
              </a:graphicData>
            </a:graphic>
          </wp:inline>
        </w:drawing>
      </w:r>
    </w:p>
    <w:p w14:paraId="0A5148C6" w14:textId="2A25A875" w:rsidR="00B000AE" w:rsidRDefault="005062F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Screening of amines enhancing glucose transport in rat adipocytes under the influence of vanadate. </w:t>
      </w:r>
      <w:r>
        <w:rPr>
          <w:rFonts w:ascii="Book Antiqua" w:eastAsia="Book Antiqua" w:hAnsi="Book Antiqua" w:cs="Book Antiqua"/>
          <w:color w:val="000000"/>
        </w:rPr>
        <w:t>Suspensions of rat fat cells were incubated without (left) or with 100 µ</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sodium orthovanadate (right) for 45 min in the presence of the indicated agents at 0.1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(hatched columns) or 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(dark columns) just prior </w:t>
      </w:r>
      <w:r w:rsidR="00A16ADB">
        <w:rPr>
          <w:rFonts w:ascii="Book Antiqua" w:eastAsia="Book Antiqua" w:hAnsi="Book Antiqua" w:cs="Book Antiqua"/>
          <w:color w:val="000000"/>
        </w:rPr>
        <w:t xml:space="preserve">to the </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H]-2-deoxyglucose (2-DG) transport assay for 10 min. 2-DG uptake was expressed as </w:t>
      </w:r>
      <w:r w:rsidR="003B1B30">
        <w:rPr>
          <w:rFonts w:ascii="Book Antiqua" w:eastAsia="Book Antiqua" w:hAnsi="Book Antiqua" w:cs="Book Antiqua"/>
          <w:color w:val="000000"/>
        </w:rPr>
        <w:t xml:space="preserve">the </w:t>
      </w:r>
      <w:r>
        <w:rPr>
          <w:rFonts w:ascii="Book Antiqua" w:eastAsia="Book Antiqua" w:hAnsi="Book Antiqua" w:cs="Book Antiqua"/>
          <w:color w:val="000000"/>
        </w:rPr>
        <w:t>percentage of maximal stimulation by 100 n</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insulin, with baseline set at 0%. Rank order of the amines was based according to their effect at 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+ 0.1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w:t>
      </w:r>
      <w:r w:rsidR="00280E00">
        <w:rPr>
          <w:rFonts w:ascii="Book Antiqua" w:hAnsi="Book Antiqua" w:cs="Book Antiqua"/>
          <w:color w:val="000000"/>
          <w:lang w:eastAsia="zh-CN"/>
        </w:rPr>
        <w:t>The</w:t>
      </w:r>
      <w:r w:rsidR="00280E00">
        <w:rPr>
          <w:rFonts w:ascii="Book Antiqua" w:hAnsi="Book Antiqua" w:cs="Book Antiqua" w:hint="eastAsia"/>
          <w:color w:val="000000"/>
          <w:lang w:eastAsia="zh-CN"/>
        </w:rPr>
        <w:t xml:space="preserve"> </w:t>
      </w:r>
      <w:r w:rsidR="00280E00">
        <w:rPr>
          <w:rFonts w:ascii="Book Antiqua" w:eastAsia="Book Antiqua" w:hAnsi="Book Antiqua" w:cs="Book Antiqua"/>
          <w:color w:val="000000"/>
        </w:rPr>
        <w:t>m</w:t>
      </w:r>
      <w:r>
        <w:rPr>
          <w:rFonts w:ascii="Book Antiqua" w:eastAsia="Book Antiqua" w:hAnsi="Book Antiqua" w:cs="Book Antiqua"/>
          <w:color w:val="000000"/>
        </w:rPr>
        <w:t>ean ± SE from at least 3 determinations (for the agents almost inactive, at the bottom of the graph) up to 53 observations, for positive hits such as</w:t>
      </w:r>
      <w:r w:rsidR="00280E00">
        <w:rPr>
          <w:rFonts w:ascii="Book Antiqua" w:eastAsia="Book Antiqua" w:hAnsi="Book Antiqua" w:cs="Book Antiqua"/>
          <w:color w:val="000000"/>
        </w:rPr>
        <w:t xml:space="preserve"> deoxyepinephrine, adrenaline (</w:t>
      </w:r>
      <w:r>
        <w:rPr>
          <w:rFonts w:ascii="Book Antiqua" w:eastAsia="Book Antiqua" w:hAnsi="Book Antiqua" w:cs="Book Antiqua"/>
          <w:color w:val="000000"/>
        </w:rPr>
        <w:t xml:space="preserve">epinephrine), noradrenaline (norepinephrine), dopamine, methylamine, tyramine and benzylamine, with the seven most efficient amines being significant at </w:t>
      </w:r>
      <w:r w:rsidRPr="00B000AE">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sidR="00B000AE">
        <w:rPr>
          <w:rFonts w:ascii="Book Antiqua" w:eastAsia="Book Antiqua" w:hAnsi="Book Antiqua" w:cs="Book Antiqua"/>
          <w:color w:val="000000"/>
        </w:rPr>
        <w:t>2-DG: 2-Deoxyglucose.</w:t>
      </w:r>
    </w:p>
    <w:p w14:paraId="3D12CD5A" w14:textId="1C58E497" w:rsidR="00A77B3E" w:rsidRDefault="00B000AE">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194631DA" wp14:editId="34F32621">
            <wp:extent cx="3786215" cy="2990872"/>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6215" cy="2990872"/>
                    </a:xfrm>
                    <a:prstGeom prst="rect">
                      <a:avLst/>
                    </a:prstGeom>
                  </pic:spPr>
                </pic:pic>
              </a:graphicData>
            </a:graphic>
          </wp:inline>
        </w:drawing>
      </w:r>
    </w:p>
    <w:p w14:paraId="14F30B53" w14:textId="2D6FF1A9" w:rsidR="00B000AE" w:rsidRDefault="005062F7" w:rsidP="00B000A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Lack of influence of amine oxidase inhibitors and of 100 µ</w:t>
      </w:r>
      <w:r w:rsidR="00280E00" w:rsidRPr="00280E00">
        <w:rPr>
          <w:rFonts w:ascii="Book Antiqua" w:eastAsia="Book Antiqua" w:hAnsi="Book Antiqua" w:cs="Book Antiqua"/>
          <w:b/>
          <w:bCs/>
          <w:color w:val="000000"/>
        </w:rPr>
        <w:t>mol/L</w:t>
      </w:r>
      <w:r>
        <w:rPr>
          <w:rFonts w:ascii="Book Antiqua" w:eastAsia="Book Antiqua" w:hAnsi="Book Antiqua" w:cs="Book Antiqua"/>
          <w:b/>
          <w:bCs/>
          <w:color w:val="000000"/>
        </w:rPr>
        <w:t xml:space="preserve"> vanadate on basal and insulin-stimulated hexose uptake in rat adipocytes</w:t>
      </w:r>
      <w:r>
        <w:rPr>
          <w:rFonts w:ascii="Book Antiqua" w:eastAsia="Book Antiqua" w:hAnsi="Book Antiqua" w:cs="Book Antiqua"/>
          <w:color w:val="000000"/>
        </w:rPr>
        <w:t>. Rat fat cells (</w:t>
      </w:r>
      <w:r w:rsidR="003B1B30">
        <w:rPr>
          <w:rFonts w:ascii="Book Antiqua" w:eastAsia="Book Antiqua" w:hAnsi="Book Antiqua" w:cs="Book Antiqua"/>
          <w:color w:val="000000"/>
        </w:rPr>
        <w:t>approximately</w:t>
      </w:r>
      <w:r>
        <w:rPr>
          <w:rFonts w:ascii="Book Antiqua" w:eastAsia="Book Antiqua" w:hAnsi="Book Antiqua" w:cs="Book Antiqua"/>
          <w:color w:val="000000"/>
        </w:rPr>
        <w:t xml:space="preserve"> 18 mg lipid/400 µL) were incubated </w:t>
      </w:r>
      <w:r w:rsidR="003B1B30">
        <w:rPr>
          <w:rFonts w:ascii="Book Antiqua" w:eastAsia="Book Antiqua" w:hAnsi="Book Antiqua" w:cs="Book Antiqua"/>
          <w:color w:val="000000"/>
        </w:rPr>
        <w:t xml:space="preserve">for </w:t>
      </w:r>
      <w:r>
        <w:rPr>
          <w:rFonts w:ascii="Book Antiqua" w:eastAsia="Book Antiqua" w:hAnsi="Book Antiqua" w:cs="Book Antiqua"/>
          <w:color w:val="000000"/>
        </w:rPr>
        <w:t>45 min with the indicated concentrations of agents without (control, open columns), or with 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pargyline and 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semicarbazide</w:t>
      </w:r>
      <w:r w:rsidR="003B1B30">
        <w:rPr>
          <w:rFonts w:ascii="Book Antiqua" w:eastAsia="Book Antiqua" w:hAnsi="Book Antiqua" w:cs="Book Antiqua"/>
          <w:color w:val="000000"/>
        </w:rPr>
        <w:t>, respectively</w:t>
      </w:r>
      <w:r>
        <w:rPr>
          <w:rFonts w:ascii="Book Antiqua" w:eastAsia="Book Antiqua" w:hAnsi="Book Antiqua" w:cs="Book Antiqua"/>
          <w:color w:val="000000"/>
        </w:rPr>
        <w:t xml:space="preserve"> (hatched columns) or in combination (dark columns); then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H]-2-deoxyglucose uptake (2-DG) was assayed o</w:t>
      </w:r>
      <w:r w:rsidR="003B1B30">
        <w:rPr>
          <w:rFonts w:ascii="Book Antiqua" w:eastAsia="Book Antiqua" w:hAnsi="Book Antiqua" w:cs="Book Antiqua"/>
          <w:color w:val="000000"/>
        </w:rPr>
        <w:t>ver a</w:t>
      </w:r>
      <w:r>
        <w:rPr>
          <w:rFonts w:ascii="Book Antiqua" w:eastAsia="Book Antiqua" w:hAnsi="Book Antiqua" w:cs="Book Antiqua"/>
          <w:color w:val="000000"/>
        </w:rPr>
        <w:t xml:space="preserve"> 10-min period. </w:t>
      </w:r>
      <w:r w:rsidR="00280E00">
        <w:rPr>
          <w:rFonts w:ascii="Book Antiqua" w:hAnsi="Book Antiqua" w:cs="Book Antiqua" w:hint="eastAsia"/>
          <w:color w:val="000000"/>
          <w:lang w:eastAsia="zh-CN"/>
        </w:rPr>
        <w:t xml:space="preserve">The </w:t>
      </w:r>
      <w:r w:rsidR="00280E00">
        <w:rPr>
          <w:rFonts w:ascii="Book Antiqua" w:eastAsia="Book Antiqua" w:hAnsi="Book Antiqua" w:cs="Book Antiqua"/>
          <w:color w:val="000000"/>
        </w:rPr>
        <w:t>m</w:t>
      </w:r>
      <w:r>
        <w:rPr>
          <w:rFonts w:ascii="Book Antiqua" w:eastAsia="Book Antiqua" w:hAnsi="Book Antiqua" w:cs="Book Antiqua"/>
          <w:color w:val="000000"/>
        </w:rPr>
        <w:t>ean ± SE of 4 separate experiments</w:t>
      </w:r>
      <w:r w:rsidR="003B1B30">
        <w:rPr>
          <w:rFonts w:ascii="Book Antiqua" w:eastAsia="Book Antiqua" w:hAnsi="Book Antiqua" w:cs="Book Antiqua"/>
          <w:color w:val="000000"/>
        </w:rPr>
        <w:t xml:space="preserve"> was determined</w:t>
      </w:r>
      <w:r>
        <w:rPr>
          <w:rFonts w:ascii="Book Antiqua" w:eastAsia="Book Antiqua" w:hAnsi="Book Antiqua" w:cs="Book Antiqua"/>
          <w:color w:val="000000"/>
        </w:rPr>
        <w:t>. There was no significant difference between inhibitors and each respective control. Similarly, no difference was found between corresponding conditions (basal or 100 n</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insulin-stimulated 2-DG transport) without (left) and with 100 µ</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(right, above blue arrow) by </w:t>
      </w:r>
      <w:r w:rsidR="003B1B30">
        <w:rPr>
          <w:rFonts w:ascii="Book Antiqua" w:eastAsia="Book Antiqua" w:hAnsi="Book Antiqua" w:cs="Book Antiqua"/>
          <w:color w:val="000000"/>
        </w:rPr>
        <w:t xml:space="preserve">the </w:t>
      </w:r>
      <w:r>
        <w:rPr>
          <w:rFonts w:ascii="Book Antiqua" w:eastAsia="Book Antiqua" w:hAnsi="Book Antiqua" w:cs="Book Antiqua"/>
          <w:color w:val="000000"/>
        </w:rPr>
        <w:t xml:space="preserve">paired </w:t>
      </w:r>
      <w:r>
        <w:rPr>
          <w:rFonts w:ascii="Book Antiqua" w:eastAsia="Book Antiqua" w:hAnsi="Book Antiqua" w:cs="Book Antiqua"/>
          <w:i/>
          <w:iCs/>
          <w:color w:val="000000"/>
        </w:rPr>
        <w:t>t</w:t>
      </w:r>
      <w:r>
        <w:rPr>
          <w:rFonts w:ascii="Book Antiqua" w:eastAsia="Book Antiqua" w:hAnsi="Book Antiqua" w:cs="Book Antiqua"/>
          <w:color w:val="000000"/>
        </w:rPr>
        <w:t xml:space="preserve"> test.</w:t>
      </w:r>
      <w:r w:rsidR="00B000AE">
        <w:rPr>
          <w:rFonts w:ascii="Book Antiqua" w:eastAsia="Book Antiqua" w:hAnsi="Book Antiqua" w:cs="Book Antiqua"/>
          <w:color w:val="000000"/>
        </w:rPr>
        <w:t xml:space="preserve"> 2-DG: 2-Deoxyglucose.</w:t>
      </w:r>
    </w:p>
    <w:p w14:paraId="1A23D4F8" w14:textId="4C73088E" w:rsidR="00A77B3E" w:rsidRDefault="00B000AE">
      <w:pPr>
        <w:spacing w:line="360" w:lineRule="auto"/>
        <w:jc w:val="both"/>
      </w:pPr>
      <w:r>
        <w:br w:type="page"/>
      </w:r>
      <w:r>
        <w:rPr>
          <w:noProof/>
          <w:lang w:val="en-GB" w:eastAsia="zh-CN"/>
        </w:rPr>
        <w:lastRenderedPageBreak/>
        <w:drawing>
          <wp:inline distT="0" distB="0" distL="0" distR="0" wp14:anchorId="741C0168" wp14:editId="716EDA1B">
            <wp:extent cx="4052917" cy="2600344"/>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2917" cy="2600344"/>
                    </a:xfrm>
                    <a:prstGeom prst="rect">
                      <a:avLst/>
                    </a:prstGeom>
                  </pic:spPr>
                </pic:pic>
              </a:graphicData>
            </a:graphic>
          </wp:inline>
        </w:drawing>
      </w:r>
    </w:p>
    <w:p w14:paraId="6BADF4C0" w14:textId="082536AA" w:rsidR="00A77B3E" w:rsidRDefault="005062F7">
      <w:pPr>
        <w:spacing w:line="360" w:lineRule="auto"/>
        <w:jc w:val="both"/>
      </w:pPr>
      <w:r>
        <w:rPr>
          <w:rFonts w:ascii="Book Antiqua" w:eastAsia="Book Antiqua" w:hAnsi="Book Antiqua" w:cs="Book Antiqua"/>
          <w:b/>
          <w:bCs/>
          <w:color w:val="000000"/>
        </w:rPr>
        <w:t>Figure 3 Inhibition by pargyline, semicarbazide, and their combination o</w:t>
      </w:r>
      <w:r w:rsidR="003B1B30">
        <w:rPr>
          <w:rFonts w:ascii="Book Antiqua" w:eastAsia="Book Antiqua" w:hAnsi="Book Antiqua" w:cs="Book Antiqua"/>
          <w:b/>
          <w:bCs/>
          <w:color w:val="000000"/>
        </w:rPr>
        <w:t>n</w:t>
      </w:r>
      <w:r>
        <w:rPr>
          <w:rFonts w:ascii="Book Antiqua" w:eastAsia="Book Antiqua" w:hAnsi="Book Antiqua" w:cs="Book Antiqua"/>
          <w:b/>
          <w:bCs/>
          <w:color w:val="000000"/>
        </w:rPr>
        <w:t xml:space="preserve"> amine-induced hexose uptake in rat adipocytes in the presence of 100 µ</w:t>
      </w:r>
      <w:r w:rsidR="00280E00" w:rsidRPr="00280E00">
        <w:rPr>
          <w:rFonts w:ascii="Book Antiqua" w:eastAsia="Book Antiqua" w:hAnsi="Book Antiqua" w:cs="Book Antiqua"/>
          <w:b/>
          <w:bCs/>
          <w:color w:val="000000"/>
        </w:rPr>
        <w:t>mol/L</w:t>
      </w:r>
      <w:r>
        <w:rPr>
          <w:rFonts w:ascii="Book Antiqua" w:eastAsia="Book Antiqua" w:hAnsi="Book Antiqua" w:cs="Book Antiqua"/>
          <w:b/>
          <w:bCs/>
          <w:color w:val="000000"/>
        </w:rPr>
        <w:t xml:space="preserve"> sodium orthovanadate.</w:t>
      </w:r>
      <w:r>
        <w:rPr>
          <w:rFonts w:ascii="Book Antiqua" w:eastAsia="Book Antiqua" w:hAnsi="Book Antiqua" w:cs="Book Antiqua"/>
          <w:color w:val="000000"/>
        </w:rPr>
        <w:t xml:space="preserve"> Immediately prior </w:t>
      </w:r>
      <w:r w:rsidR="003B1B30">
        <w:rPr>
          <w:rFonts w:ascii="Book Antiqua" w:eastAsia="Book Antiqua" w:hAnsi="Book Antiqua" w:cs="Book Antiqua"/>
          <w:color w:val="000000"/>
        </w:rPr>
        <w:t>to the</w:t>
      </w:r>
      <w:r>
        <w:rPr>
          <w:rFonts w:ascii="Book Antiqua" w:eastAsia="Book Antiqua" w:hAnsi="Book Antiqua" w:cs="Book Antiqua"/>
          <w:color w:val="000000"/>
        </w:rPr>
        <w:t xml:space="preserve"> 10-min </w:t>
      </w:r>
      <w:r w:rsidR="00B000AE">
        <w:rPr>
          <w:rFonts w:ascii="Book Antiqua" w:eastAsia="Book Antiqua" w:hAnsi="Book Antiqua" w:cs="Book Antiqua"/>
          <w:color w:val="000000"/>
        </w:rPr>
        <w:t>2-deoxyglucose (</w:t>
      </w:r>
      <w:r>
        <w:rPr>
          <w:rFonts w:ascii="Book Antiqua" w:eastAsia="Book Antiqua" w:hAnsi="Book Antiqua" w:cs="Book Antiqua"/>
          <w:color w:val="000000"/>
        </w:rPr>
        <w:t>2-DG</w:t>
      </w:r>
      <w:r w:rsidR="00B000AE">
        <w:rPr>
          <w:rFonts w:ascii="Book Antiqua" w:eastAsia="Book Antiqua" w:hAnsi="Book Antiqua" w:cs="Book Antiqua"/>
          <w:color w:val="000000"/>
        </w:rPr>
        <w:t>)</w:t>
      </w:r>
      <w:r>
        <w:rPr>
          <w:rFonts w:ascii="Book Antiqua" w:eastAsia="Book Antiqua" w:hAnsi="Book Antiqua" w:cs="Book Antiqua"/>
          <w:color w:val="000000"/>
        </w:rPr>
        <w:t xml:space="preserve"> uptake assay, rat fat cells were incubated for 45 min as in Figure 2 in the presence of 100 µ</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w:t>
      </w:r>
      <w:r>
        <w:rPr>
          <w:rFonts w:ascii="Book Antiqua" w:eastAsia="Book Antiqua" w:hAnsi="Book Antiqua" w:cs="Book Antiqua"/>
          <w:b/>
          <w:bCs/>
          <w:color w:val="000000"/>
        </w:rPr>
        <w:t xml:space="preserve"> </w:t>
      </w:r>
      <w:r>
        <w:rPr>
          <w:rFonts w:ascii="Book Antiqua" w:eastAsia="Book Antiqua" w:hAnsi="Book Antiqua" w:cs="Book Antiqua"/>
          <w:color w:val="000000"/>
        </w:rPr>
        <w:t>(blue arrow)</w:t>
      </w:r>
      <w:r>
        <w:rPr>
          <w:rFonts w:ascii="Book Antiqua" w:eastAsia="Book Antiqua" w:hAnsi="Book Antiqua" w:cs="Book Antiqua"/>
          <w:b/>
          <w:bCs/>
          <w:color w:val="000000"/>
        </w:rPr>
        <w:t xml:space="preserve"> </w:t>
      </w:r>
      <w:r>
        <w:rPr>
          <w:rFonts w:ascii="Book Antiqua" w:eastAsia="Book Antiqua" w:hAnsi="Book Antiqua" w:cs="Book Antiqua"/>
          <w:color w:val="000000"/>
        </w:rPr>
        <w:t>without (basal) and with 100 n</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insulin (grey columns), or with the indicated agents (control, black columns). 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pargyline or 1 mmol/L semicarbazide (hatched columns) and their combination (open columns) were added to each agent (hydrogen peroxide or amine) tested at 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except benzylamine, which was tested at 0.1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w:t>
      </w:r>
      <w:r w:rsidR="003B1B30">
        <w:rPr>
          <w:rFonts w:ascii="Book Antiqua" w:eastAsia="Book Antiqua" w:hAnsi="Book Antiqua" w:cs="Book Antiqua"/>
          <w:color w:val="000000"/>
        </w:rPr>
        <w:t>A s</w:t>
      </w:r>
      <w:r>
        <w:rPr>
          <w:rFonts w:ascii="Book Antiqua" w:eastAsia="Book Antiqua" w:hAnsi="Book Antiqua" w:cs="Book Antiqua"/>
          <w:color w:val="000000"/>
        </w:rPr>
        <w:t xml:space="preserve">ignificant reduction of 2-DG uptake when compared to </w:t>
      </w:r>
      <w:r w:rsidR="003B1B30">
        <w:rPr>
          <w:rFonts w:ascii="Book Antiqua" w:eastAsia="Book Antiqua" w:hAnsi="Book Antiqua" w:cs="Book Antiqua"/>
          <w:color w:val="000000"/>
        </w:rPr>
        <w:t xml:space="preserve">the </w:t>
      </w:r>
      <w:r>
        <w:rPr>
          <w:rFonts w:ascii="Book Antiqua" w:eastAsia="Book Antiqua" w:hAnsi="Book Antiqua" w:cs="Book Antiqua"/>
          <w:color w:val="000000"/>
        </w:rPr>
        <w:t xml:space="preserve">respective control </w:t>
      </w:r>
      <w:r w:rsidR="003B1B30">
        <w:rPr>
          <w:rFonts w:ascii="Book Antiqua" w:eastAsia="Book Antiqua" w:hAnsi="Book Antiqua" w:cs="Book Antiqua"/>
          <w:color w:val="000000"/>
        </w:rPr>
        <w:t xml:space="preserve">was observed </w:t>
      </w:r>
      <w:r>
        <w:rPr>
          <w:rFonts w:ascii="Book Antiqua" w:eastAsia="Book Antiqua" w:hAnsi="Book Antiqua" w:cs="Book Antiqua"/>
          <w:color w:val="000000"/>
        </w:rPr>
        <w:t xml:space="preserve">at: </w:t>
      </w:r>
      <w:r w:rsidR="00B000AE" w:rsidRPr="00B000AE">
        <w:rPr>
          <w:rFonts w:ascii="Book Antiqua" w:eastAsia="Book Antiqua" w:hAnsi="Book Antiqua" w:cs="Book Antiqua"/>
          <w:color w:val="000000"/>
          <w:vertAlign w:val="superscript"/>
        </w:rPr>
        <w:t>a</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B000AE">
        <w:rPr>
          <w:rFonts w:ascii="Book Antiqua" w:eastAsia="Book Antiqua" w:hAnsi="Book Antiqua" w:cs="Book Antiqua"/>
          <w:color w:val="000000"/>
        </w:rPr>
        <w:t xml:space="preserve"> </w:t>
      </w:r>
      <w:r>
        <w:rPr>
          <w:rFonts w:ascii="Book Antiqua" w:eastAsia="Book Antiqua" w:hAnsi="Book Antiqua" w:cs="Book Antiqua"/>
          <w:color w:val="000000"/>
        </w:rPr>
        <w:t xml:space="preserve">0.02. </w:t>
      </w:r>
      <w:r w:rsidR="00280E00">
        <w:rPr>
          <w:rFonts w:ascii="Book Antiqua" w:hAnsi="Book Antiqua" w:cs="Book Antiqua" w:hint="eastAsia"/>
          <w:color w:val="000000"/>
          <w:lang w:eastAsia="zh-CN"/>
        </w:rPr>
        <w:t xml:space="preserve">The </w:t>
      </w:r>
      <w:r w:rsidR="00280E00">
        <w:rPr>
          <w:rFonts w:ascii="Book Antiqua" w:eastAsia="Book Antiqua" w:hAnsi="Book Antiqua" w:cs="Book Antiqua"/>
          <w:color w:val="000000"/>
        </w:rPr>
        <w:t>m</w:t>
      </w:r>
      <w:r>
        <w:rPr>
          <w:rFonts w:ascii="Book Antiqua" w:eastAsia="Book Antiqua" w:hAnsi="Book Antiqua" w:cs="Book Antiqua"/>
          <w:color w:val="000000"/>
        </w:rPr>
        <w:t>ean ± SE of 4 adipocyte preparations</w:t>
      </w:r>
      <w:r w:rsidR="003B1B30">
        <w:rPr>
          <w:rFonts w:ascii="Book Antiqua" w:eastAsia="Book Antiqua" w:hAnsi="Book Antiqua" w:cs="Book Antiqua"/>
          <w:color w:val="000000"/>
        </w:rPr>
        <w:t xml:space="preserve"> was determined</w:t>
      </w:r>
      <w:r>
        <w:rPr>
          <w:rFonts w:ascii="Book Antiqua" w:eastAsia="Book Antiqua" w:hAnsi="Book Antiqua" w:cs="Book Antiqua"/>
          <w:color w:val="000000"/>
        </w:rPr>
        <w:t>.</w:t>
      </w:r>
      <w:r w:rsidR="00B000AE">
        <w:rPr>
          <w:rFonts w:ascii="Book Antiqua" w:eastAsia="Book Antiqua" w:hAnsi="Book Antiqua" w:cs="Book Antiqua"/>
          <w:color w:val="000000"/>
        </w:rPr>
        <w:t xml:space="preserve"> 2-DG: 2-Deoxyglucose.</w:t>
      </w:r>
    </w:p>
    <w:p w14:paraId="0B934E9B" w14:textId="0122B2CF" w:rsidR="00A77B3E" w:rsidRDefault="005062F7">
      <w:pPr>
        <w:spacing w:line="360" w:lineRule="auto"/>
        <w:jc w:val="both"/>
      </w:pPr>
      <w:r>
        <w:br w:type="page"/>
      </w:r>
      <w:r>
        <w:rPr>
          <w:noProof/>
          <w:lang w:val="en-GB" w:eastAsia="zh-CN"/>
        </w:rPr>
        <w:lastRenderedPageBreak/>
        <w:drawing>
          <wp:inline distT="0" distB="0" distL="0" distR="0" wp14:anchorId="2B325E08" wp14:editId="464E208A">
            <wp:extent cx="4205318" cy="4114830"/>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5318" cy="4114830"/>
                    </a:xfrm>
                    <a:prstGeom prst="rect">
                      <a:avLst/>
                    </a:prstGeom>
                  </pic:spPr>
                </pic:pic>
              </a:graphicData>
            </a:graphic>
          </wp:inline>
        </w:drawing>
      </w:r>
    </w:p>
    <w:p w14:paraId="2D3B56AB" w14:textId="4C7805CC" w:rsidR="00A77B3E" w:rsidRDefault="005062F7">
      <w:pPr>
        <w:spacing w:line="360" w:lineRule="auto"/>
        <w:jc w:val="both"/>
      </w:pPr>
      <w:r>
        <w:rPr>
          <w:rFonts w:ascii="Book Antiqua" w:eastAsia="Book Antiqua" w:hAnsi="Book Antiqua" w:cs="Book Antiqua"/>
          <w:b/>
          <w:bCs/>
          <w:color w:val="000000"/>
        </w:rPr>
        <w:t xml:space="preserve">Figure 4 Lack of influence of the dopaminergic antagonist metoclopramide on insulin- or amine-stimulated hexose uptake in rat adipocytes.  </w:t>
      </w:r>
      <w:r>
        <w:rPr>
          <w:rFonts w:ascii="Book Antiqua" w:eastAsia="Book Antiqua" w:hAnsi="Book Antiqua" w:cs="Book Antiqua"/>
          <w:color w:val="000000"/>
        </w:rPr>
        <w:t xml:space="preserve">Rat fat cells were incubated </w:t>
      </w:r>
      <w:r w:rsidR="003B1B30">
        <w:rPr>
          <w:rFonts w:ascii="Book Antiqua" w:eastAsia="Book Antiqua" w:hAnsi="Book Antiqua" w:cs="Book Antiqua"/>
          <w:color w:val="000000"/>
        </w:rPr>
        <w:t xml:space="preserve">for </w:t>
      </w:r>
      <w:r>
        <w:rPr>
          <w:rFonts w:ascii="Book Antiqua" w:eastAsia="Book Antiqua" w:hAnsi="Book Antiqua" w:cs="Book Antiqua"/>
          <w:color w:val="000000"/>
        </w:rPr>
        <w:t>45 min with the indicated concentrations of agents without (control, closed columns), or with 0.1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metoclopramide (open columns); then uptake of the glucose analogue 2-deoxyglucose (2-DG) was assayed o</w:t>
      </w:r>
      <w:r w:rsidR="003B1B30">
        <w:rPr>
          <w:rFonts w:ascii="Book Antiqua" w:eastAsia="Book Antiqua" w:hAnsi="Book Antiqua" w:cs="Book Antiqua"/>
          <w:color w:val="000000"/>
        </w:rPr>
        <w:t>ver</w:t>
      </w:r>
      <w:r>
        <w:rPr>
          <w:rFonts w:ascii="Book Antiqua" w:eastAsia="Book Antiqua" w:hAnsi="Book Antiqua" w:cs="Book Antiqua"/>
          <w:color w:val="000000"/>
        </w:rPr>
        <w:t xml:space="preserve"> 10 min. 2-DG uptake was expressed as </w:t>
      </w:r>
      <w:r w:rsidR="003B1B30">
        <w:rPr>
          <w:rFonts w:ascii="Book Antiqua" w:eastAsia="Book Antiqua" w:hAnsi="Book Antiqua" w:cs="Book Antiqua"/>
          <w:color w:val="000000"/>
        </w:rPr>
        <w:t xml:space="preserve">the </w:t>
      </w:r>
      <w:r>
        <w:rPr>
          <w:rFonts w:ascii="Book Antiqua" w:eastAsia="Book Antiqua" w:hAnsi="Book Antiqua" w:cs="Book Antiqua"/>
          <w:color w:val="000000"/>
        </w:rPr>
        <w:t xml:space="preserve">fold increase relative to basal uptake set at 1.0. </w:t>
      </w:r>
      <w:r w:rsidR="00280E00">
        <w:rPr>
          <w:rFonts w:ascii="Book Antiqua" w:hAnsi="Book Antiqua" w:cs="Book Antiqua" w:hint="eastAsia"/>
          <w:color w:val="000000"/>
          <w:lang w:eastAsia="zh-CN"/>
        </w:rPr>
        <w:t xml:space="preserve">The </w:t>
      </w:r>
      <w:r w:rsidR="00280E00">
        <w:rPr>
          <w:rFonts w:ascii="Book Antiqua" w:eastAsia="Book Antiqua" w:hAnsi="Book Antiqua" w:cs="Book Antiqua"/>
          <w:color w:val="000000"/>
        </w:rPr>
        <w:t>m</w:t>
      </w:r>
      <w:r>
        <w:rPr>
          <w:rFonts w:ascii="Book Antiqua" w:eastAsia="Book Antiqua" w:hAnsi="Book Antiqua" w:cs="Book Antiqua"/>
          <w:color w:val="000000"/>
        </w:rPr>
        <w:t>ean ± SE of 4 separate experiments performed in the presence of 100 µ</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(blue arrow)</w:t>
      </w:r>
      <w:r w:rsidR="003B1B30">
        <w:rPr>
          <w:rFonts w:ascii="Book Antiqua" w:eastAsia="Book Antiqua" w:hAnsi="Book Antiqua" w:cs="Book Antiqua"/>
          <w:color w:val="000000"/>
        </w:rPr>
        <w:t xml:space="preserve"> was determined</w:t>
      </w:r>
      <w:r>
        <w:rPr>
          <w:rFonts w:ascii="Book Antiqua" w:eastAsia="Book Antiqua" w:hAnsi="Book Antiqua" w:cs="Book Antiqua"/>
          <w:color w:val="000000"/>
        </w:rPr>
        <w:t xml:space="preserve">. </w:t>
      </w:r>
      <w:r w:rsidR="003B1B30">
        <w:rPr>
          <w:rFonts w:ascii="Book Antiqua" w:eastAsia="Book Antiqua" w:hAnsi="Book Antiqua" w:cs="Book Antiqua"/>
          <w:color w:val="000000"/>
        </w:rPr>
        <w:t>A s</w:t>
      </w:r>
      <w:r>
        <w:rPr>
          <w:rFonts w:ascii="Book Antiqua" w:eastAsia="Book Antiqua" w:hAnsi="Book Antiqua" w:cs="Book Antiqua"/>
          <w:color w:val="000000"/>
        </w:rPr>
        <w:t xml:space="preserve">ignificant difference between metoclopramide and </w:t>
      </w:r>
      <w:r w:rsidR="003B1B30">
        <w:rPr>
          <w:rFonts w:ascii="Book Antiqua" w:eastAsia="Book Antiqua" w:hAnsi="Book Antiqua" w:cs="Book Antiqua"/>
          <w:color w:val="000000"/>
        </w:rPr>
        <w:t xml:space="preserve">the </w:t>
      </w:r>
      <w:r>
        <w:rPr>
          <w:rFonts w:ascii="Book Antiqua" w:eastAsia="Book Antiqua" w:hAnsi="Book Antiqua" w:cs="Book Antiqua"/>
          <w:color w:val="000000"/>
        </w:rPr>
        <w:t xml:space="preserve">respective control </w:t>
      </w:r>
      <w:r w:rsidR="003B1B30">
        <w:rPr>
          <w:rFonts w:ascii="Book Antiqua" w:eastAsia="Book Antiqua" w:hAnsi="Book Antiqua" w:cs="Book Antiqua"/>
          <w:color w:val="000000"/>
        </w:rPr>
        <w:t xml:space="preserve">was observed </w:t>
      </w:r>
      <w:r>
        <w:rPr>
          <w:rFonts w:ascii="Book Antiqua" w:eastAsia="Book Antiqua" w:hAnsi="Book Antiqua" w:cs="Book Antiqua"/>
          <w:color w:val="000000"/>
        </w:rPr>
        <w:t xml:space="preserve">at: </w:t>
      </w:r>
      <w:r w:rsidRPr="005062F7">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2-DG: 2-Deoxyglucose.</w:t>
      </w:r>
    </w:p>
    <w:p w14:paraId="5878A71A" w14:textId="512946A6" w:rsidR="00A77B3E" w:rsidRDefault="005062F7">
      <w:pPr>
        <w:spacing w:line="360" w:lineRule="auto"/>
        <w:jc w:val="both"/>
      </w:pPr>
      <w:r>
        <w:br w:type="page"/>
      </w:r>
      <w:r>
        <w:rPr>
          <w:noProof/>
          <w:lang w:val="en-GB" w:eastAsia="zh-CN"/>
        </w:rPr>
        <w:lastRenderedPageBreak/>
        <w:drawing>
          <wp:inline distT="0" distB="0" distL="0" distR="0" wp14:anchorId="37883B40" wp14:editId="0055E424">
            <wp:extent cx="4138643" cy="281942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8643" cy="2819421"/>
                    </a:xfrm>
                    <a:prstGeom prst="rect">
                      <a:avLst/>
                    </a:prstGeom>
                  </pic:spPr>
                </pic:pic>
              </a:graphicData>
            </a:graphic>
          </wp:inline>
        </w:drawing>
      </w:r>
    </w:p>
    <w:p w14:paraId="27AF6724" w14:textId="2433D028" w:rsidR="00A77B3E" w:rsidRDefault="005062F7">
      <w:pPr>
        <w:spacing w:line="360" w:lineRule="auto"/>
        <w:jc w:val="both"/>
      </w:pPr>
      <w:r>
        <w:rPr>
          <w:rFonts w:ascii="Book Antiqua" w:eastAsia="Book Antiqua" w:hAnsi="Book Antiqua" w:cs="Book Antiqua"/>
          <w:b/>
          <w:bCs/>
          <w:color w:val="000000"/>
        </w:rPr>
        <w:t xml:space="preserve">Figure 5 Effects of </w:t>
      </w:r>
      <w:bookmarkStart w:id="6" w:name="_Hlk54363988"/>
      <w:r w:rsidR="00CE50B7" w:rsidRPr="00E02450">
        <w:rPr>
          <w:rFonts w:ascii="Symbol" w:eastAsia="Book Antiqua" w:hAnsi="Symbol" w:cs="Book Antiqua"/>
          <w:b/>
          <w:color w:val="000000"/>
        </w:rPr>
        <w:t></w:t>
      </w:r>
      <w:bookmarkEnd w:id="6"/>
      <w:r>
        <w:rPr>
          <w:rFonts w:ascii="Book Antiqua" w:eastAsia="Book Antiqua" w:hAnsi="Book Antiqua" w:cs="Book Antiqua"/>
          <w:b/>
          <w:bCs/>
          <w:color w:val="000000"/>
        </w:rPr>
        <w:t xml:space="preserve">- and </w:t>
      </w:r>
      <w:r w:rsidR="00CE50B7" w:rsidRPr="00E02450">
        <w:rPr>
          <w:rFonts w:ascii="Symbol" w:eastAsia="Book Antiqua" w:hAnsi="Symbol" w:cs="Book Antiqua"/>
          <w:b/>
          <w:color w:val="000000"/>
        </w:rPr>
        <w:t></w:t>
      </w:r>
      <w:r>
        <w:rPr>
          <w:rFonts w:ascii="Book Antiqua" w:eastAsia="Book Antiqua" w:hAnsi="Book Antiqua" w:cs="Book Antiqua"/>
          <w:b/>
          <w:bCs/>
          <w:color w:val="000000"/>
        </w:rPr>
        <w:t xml:space="preserve">-adrenergic agonists on glucose transport in rat adipocytes. </w:t>
      </w:r>
      <w:r>
        <w:rPr>
          <w:rFonts w:ascii="Book Antiqua" w:eastAsia="Book Antiqua" w:hAnsi="Book Antiqua" w:cs="Book Antiqua"/>
          <w:color w:val="000000"/>
        </w:rPr>
        <w:t>2-</w:t>
      </w:r>
      <w:r w:rsidR="003B1B30">
        <w:rPr>
          <w:rFonts w:ascii="Book Antiqua" w:eastAsia="Book Antiqua" w:hAnsi="Book Antiqua" w:cs="Book Antiqua"/>
          <w:color w:val="000000"/>
        </w:rPr>
        <w:t>D</w:t>
      </w:r>
      <w:r>
        <w:rPr>
          <w:rFonts w:ascii="Book Antiqua" w:eastAsia="Book Antiqua" w:hAnsi="Book Antiqua" w:cs="Book Antiqua"/>
          <w:color w:val="000000"/>
        </w:rPr>
        <w:t>eoxyglucose uptake assay was performed as in Figure 3 with 100 µ</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(blue arrows) and increasing doses of the indicated </w:t>
      </w:r>
      <w:r w:rsidR="00CE50B7" w:rsidRPr="00E02450">
        <w:rPr>
          <w:rFonts w:ascii="Symbol" w:eastAsia="Book Antiqua" w:hAnsi="Symbol" w:cs="Book Antiqua"/>
          <w:color w:val="000000"/>
        </w:rPr>
        <w:t></w:t>
      </w:r>
      <w:r>
        <w:rPr>
          <w:rFonts w:ascii="Book Antiqua" w:eastAsia="Book Antiqua" w:hAnsi="Book Antiqua" w:cs="Book Antiqua"/>
          <w:color w:val="000000"/>
        </w:rPr>
        <w:t xml:space="preserve">- (left panel) or </w:t>
      </w:r>
      <w:r w:rsidR="00CE50B7" w:rsidRPr="00E02450">
        <w:rPr>
          <w:rFonts w:ascii="Symbol" w:eastAsia="Book Antiqua" w:hAnsi="Symbol" w:cs="Book Antiqua"/>
          <w:b/>
          <w:color w:val="000000"/>
        </w:rPr>
        <w:t></w:t>
      </w:r>
      <w:r>
        <w:rPr>
          <w:rFonts w:ascii="Book Antiqua" w:eastAsia="Book Antiqua" w:hAnsi="Book Antiqua" w:cs="Book Antiqua"/>
          <w:color w:val="000000"/>
        </w:rPr>
        <w:t xml:space="preserve">-adrenergic agonists (right panel). Glucose transport was expressed as </w:t>
      </w:r>
      <w:r w:rsidR="003B1B30">
        <w:rPr>
          <w:rFonts w:ascii="Book Antiqua" w:eastAsia="Book Antiqua" w:hAnsi="Book Antiqua" w:cs="Book Antiqua"/>
          <w:color w:val="000000"/>
        </w:rPr>
        <w:t xml:space="preserve">the </w:t>
      </w:r>
      <w:r>
        <w:rPr>
          <w:rFonts w:ascii="Book Antiqua" w:eastAsia="Book Antiqua" w:hAnsi="Book Antiqua" w:cs="Book Antiqua"/>
          <w:color w:val="000000"/>
        </w:rPr>
        <w:t xml:space="preserve">fold increase relative to basal uptake (bas) set at 1.0. </w:t>
      </w:r>
      <w:r w:rsidR="00280E00">
        <w:rPr>
          <w:rFonts w:ascii="Book Antiqua" w:hAnsi="Book Antiqua" w:cs="Book Antiqua" w:hint="eastAsia"/>
          <w:color w:val="000000"/>
          <w:lang w:eastAsia="zh-CN"/>
        </w:rPr>
        <w:t xml:space="preserve">The </w:t>
      </w:r>
      <w:r w:rsidR="00280E00">
        <w:rPr>
          <w:rFonts w:ascii="Book Antiqua" w:eastAsia="Book Antiqua" w:hAnsi="Book Antiqua" w:cs="Book Antiqua"/>
          <w:color w:val="000000"/>
        </w:rPr>
        <w:t>m</w:t>
      </w:r>
      <w:r>
        <w:rPr>
          <w:rFonts w:ascii="Book Antiqua" w:eastAsia="Book Antiqua" w:hAnsi="Book Antiqua" w:cs="Book Antiqua"/>
          <w:color w:val="000000"/>
        </w:rPr>
        <w:t>ean ± SE of 4-6 adipocyte preparations</w:t>
      </w:r>
      <w:r w:rsidR="003B1B30">
        <w:rPr>
          <w:rFonts w:ascii="Book Antiqua" w:eastAsia="Book Antiqua" w:hAnsi="Book Antiqua" w:cs="Book Antiqua"/>
          <w:color w:val="000000"/>
        </w:rPr>
        <w:t xml:space="preserve"> was determined</w:t>
      </w:r>
      <w:r>
        <w:rPr>
          <w:rFonts w:ascii="Book Antiqua" w:eastAsia="Book Antiqua" w:hAnsi="Book Antiqua" w:cs="Book Antiqua"/>
          <w:color w:val="000000"/>
        </w:rPr>
        <w:t xml:space="preserve">. Only high doses of isoprenaline and dobutamine induced responses </w:t>
      </w:r>
      <w:r w:rsidR="003B1B30">
        <w:rPr>
          <w:rFonts w:ascii="Book Antiqua" w:eastAsia="Book Antiqua" w:hAnsi="Book Antiqua" w:cs="Book Antiqua"/>
          <w:color w:val="000000"/>
        </w:rPr>
        <w:t xml:space="preserve">were </w:t>
      </w:r>
      <w:r>
        <w:rPr>
          <w:rFonts w:ascii="Book Antiqua" w:eastAsia="Book Antiqua" w:hAnsi="Book Antiqua" w:cs="Book Antiqua"/>
          <w:color w:val="000000"/>
        </w:rPr>
        <w:t xml:space="preserve">significantly different from baseline at: </w:t>
      </w:r>
      <w:r w:rsidRPr="005062F7">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2-DG: 2-Deoxyglucose.</w:t>
      </w:r>
    </w:p>
    <w:p w14:paraId="0F1489A0" w14:textId="63FA8D6D" w:rsidR="00A77B3E" w:rsidRDefault="005062F7">
      <w:pPr>
        <w:spacing w:line="360" w:lineRule="auto"/>
        <w:jc w:val="both"/>
      </w:pPr>
      <w:r>
        <w:br w:type="page"/>
      </w:r>
      <w:r>
        <w:rPr>
          <w:noProof/>
          <w:lang w:val="en-GB" w:eastAsia="zh-CN"/>
        </w:rPr>
        <w:lastRenderedPageBreak/>
        <w:drawing>
          <wp:inline distT="0" distB="0" distL="0" distR="0" wp14:anchorId="1E10801E" wp14:editId="7A0FB97D">
            <wp:extent cx="4262469" cy="5524540"/>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62469" cy="5524540"/>
                    </a:xfrm>
                    <a:prstGeom prst="rect">
                      <a:avLst/>
                    </a:prstGeom>
                  </pic:spPr>
                </pic:pic>
              </a:graphicData>
            </a:graphic>
          </wp:inline>
        </w:drawing>
      </w:r>
    </w:p>
    <w:p w14:paraId="08BC1498" w14:textId="72C554F6" w:rsidR="005062F7" w:rsidRDefault="005062F7" w:rsidP="005062F7">
      <w:pPr>
        <w:spacing w:line="360" w:lineRule="auto"/>
        <w:jc w:val="both"/>
      </w:pPr>
      <w:r>
        <w:rPr>
          <w:rFonts w:ascii="Book Antiqua" w:eastAsia="Book Antiqua" w:hAnsi="Book Antiqua" w:cs="Book Antiqua"/>
          <w:b/>
          <w:bCs/>
          <w:color w:val="000000"/>
        </w:rPr>
        <w:t xml:space="preserve">Figure 6 Dose-dependent activation by adrenaline and noradrenaline of hexose uptake in rat adipocytes: influence of the </w:t>
      </w:r>
      <w:r w:rsidR="00CE50B7" w:rsidRPr="00E02450">
        <w:rPr>
          <w:rFonts w:ascii="Symbol" w:eastAsia="Book Antiqua" w:hAnsi="Symbol" w:cs="Book Antiqua"/>
          <w:b/>
          <w:color w:val="000000"/>
        </w:rPr>
        <w:t></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w:t>
      </w:r>
      <w:r w:rsidRPr="005062F7">
        <w:rPr>
          <w:rFonts w:ascii="Book Antiqua" w:eastAsia="Book Antiqua" w:hAnsi="Book Antiqua" w:cs="Book Antiqua"/>
          <w:b/>
          <w:bCs/>
          <w:color w:val="000000"/>
        </w:rPr>
        <w:t>adrenoreceptors</w:t>
      </w:r>
      <w:r>
        <w:rPr>
          <w:rFonts w:ascii="Book Antiqua" w:eastAsia="Book Antiqua" w:hAnsi="Book Antiqua" w:cs="Book Antiqua"/>
          <w:b/>
          <w:bCs/>
          <w:color w:val="000000"/>
        </w:rPr>
        <w:t xml:space="preserve"> antagonist methoxy-idazoxan.  </w:t>
      </w:r>
      <w:r>
        <w:rPr>
          <w:rFonts w:ascii="Book Antiqua" w:eastAsia="Book Antiqua" w:hAnsi="Book Antiqua" w:cs="Book Antiqua"/>
          <w:color w:val="000000"/>
        </w:rPr>
        <w:t xml:space="preserve">Rat fat cells were incubated </w:t>
      </w:r>
      <w:r w:rsidR="003B1B30">
        <w:rPr>
          <w:rFonts w:ascii="Book Antiqua" w:eastAsia="Book Antiqua" w:hAnsi="Book Antiqua" w:cs="Book Antiqua"/>
          <w:color w:val="000000"/>
        </w:rPr>
        <w:t xml:space="preserve">for </w:t>
      </w:r>
      <w:r>
        <w:rPr>
          <w:rFonts w:ascii="Book Antiqua" w:eastAsia="Book Antiqua" w:hAnsi="Book Antiqua" w:cs="Book Antiqua"/>
          <w:color w:val="000000"/>
        </w:rPr>
        <w:t>45 min with the indicated concentrations of adrenaline (upper panel) or noradrenaline (lower panel) without (control, squares), or with 0.01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RX 821002 (triangles) prior </w:t>
      </w:r>
      <w:r w:rsidR="003B1B30">
        <w:rPr>
          <w:rFonts w:ascii="Book Antiqua" w:eastAsia="Book Antiqua" w:hAnsi="Book Antiqua" w:cs="Book Antiqua"/>
          <w:color w:val="000000"/>
        </w:rPr>
        <w:t xml:space="preserve">to the </w:t>
      </w:r>
      <w:r>
        <w:rPr>
          <w:rFonts w:ascii="Book Antiqua" w:eastAsia="Book Antiqua" w:hAnsi="Book Antiqua" w:cs="Book Antiqua"/>
          <w:color w:val="000000"/>
        </w:rPr>
        <w:t xml:space="preserve">2-deoxyglucose uptake assay. Hexose transport was expressed as </w:t>
      </w:r>
      <w:r w:rsidR="003B1B30">
        <w:rPr>
          <w:rFonts w:ascii="Book Antiqua" w:eastAsia="Book Antiqua" w:hAnsi="Book Antiqua" w:cs="Book Antiqua"/>
          <w:color w:val="000000"/>
        </w:rPr>
        <w:t xml:space="preserve">the </w:t>
      </w:r>
      <w:r>
        <w:rPr>
          <w:rFonts w:ascii="Book Antiqua" w:eastAsia="Book Antiqua" w:hAnsi="Book Antiqua" w:cs="Book Antiqua"/>
          <w:color w:val="000000"/>
        </w:rPr>
        <w:t xml:space="preserve">fold increase relative to basal set at 1.0. </w:t>
      </w:r>
      <w:r w:rsidR="00280E00">
        <w:rPr>
          <w:rFonts w:ascii="Book Antiqua" w:hAnsi="Book Antiqua" w:cs="Book Antiqua" w:hint="eastAsia"/>
          <w:color w:val="000000"/>
          <w:lang w:eastAsia="zh-CN"/>
        </w:rPr>
        <w:t xml:space="preserve">The </w:t>
      </w:r>
      <w:r w:rsidR="00280E00">
        <w:rPr>
          <w:rFonts w:ascii="Book Antiqua" w:eastAsia="Book Antiqua" w:hAnsi="Book Antiqua" w:cs="Book Antiqua"/>
          <w:color w:val="000000"/>
        </w:rPr>
        <w:t>me</w:t>
      </w:r>
      <w:r>
        <w:rPr>
          <w:rFonts w:ascii="Book Antiqua" w:eastAsia="Book Antiqua" w:hAnsi="Book Antiqua" w:cs="Book Antiqua"/>
          <w:color w:val="000000"/>
        </w:rPr>
        <w:t>an ± SE of 4 separate experiments performed in the presence of 100 µ</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(blue arrow)</w:t>
      </w:r>
      <w:r w:rsidR="003B1B30">
        <w:rPr>
          <w:rFonts w:ascii="Book Antiqua" w:eastAsia="Book Antiqua" w:hAnsi="Book Antiqua" w:cs="Book Antiqua"/>
          <w:color w:val="000000"/>
        </w:rPr>
        <w:t xml:space="preserve"> was determined</w:t>
      </w:r>
      <w:r>
        <w:rPr>
          <w:rFonts w:ascii="Book Antiqua" w:eastAsia="Book Antiqua" w:hAnsi="Book Antiqua" w:cs="Book Antiqua"/>
          <w:color w:val="000000"/>
        </w:rPr>
        <w:t xml:space="preserve">. No significant difference was found between </w:t>
      </w:r>
      <w:r w:rsidR="003B1B30">
        <w:rPr>
          <w:rFonts w:ascii="Book Antiqua" w:eastAsia="Book Antiqua" w:hAnsi="Book Antiqua" w:cs="Book Antiqua"/>
          <w:color w:val="000000"/>
        </w:rPr>
        <w:t xml:space="preserve">the </w:t>
      </w:r>
      <w:r>
        <w:rPr>
          <w:rFonts w:ascii="Book Antiqua" w:eastAsia="Book Antiqua" w:hAnsi="Book Antiqua" w:cs="Book Antiqua"/>
          <w:color w:val="000000"/>
        </w:rPr>
        <w:t xml:space="preserve">inhibitor and </w:t>
      </w:r>
      <w:r w:rsidR="003B1B30">
        <w:rPr>
          <w:rFonts w:ascii="Book Antiqua" w:eastAsia="Book Antiqua" w:hAnsi="Book Antiqua" w:cs="Book Antiqua"/>
          <w:color w:val="000000"/>
        </w:rPr>
        <w:t xml:space="preserve">the </w:t>
      </w:r>
      <w:r>
        <w:rPr>
          <w:rFonts w:ascii="Book Antiqua" w:eastAsia="Book Antiqua" w:hAnsi="Book Antiqua" w:cs="Book Antiqua"/>
          <w:color w:val="000000"/>
        </w:rPr>
        <w:t>respective control. 2-DG: 2-Deoxyglucose.</w:t>
      </w:r>
    </w:p>
    <w:p w14:paraId="23492E83" w14:textId="59F84273" w:rsidR="00A77B3E" w:rsidRDefault="005062F7">
      <w:pPr>
        <w:spacing w:line="360" w:lineRule="auto"/>
        <w:jc w:val="both"/>
      </w:pPr>
      <w:r>
        <w:br w:type="page"/>
      </w:r>
      <w:r>
        <w:rPr>
          <w:noProof/>
          <w:lang w:val="en-GB" w:eastAsia="zh-CN"/>
        </w:rPr>
        <w:lastRenderedPageBreak/>
        <w:drawing>
          <wp:inline distT="0" distB="0" distL="0" distR="0" wp14:anchorId="241A2798" wp14:editId="1A6DC8B0">
            <wp:extent cx="4400582" cy="3438550"/>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0582" cy="3438550"/>
                    </a:xfrm>
                    <a:prstGeom prst="rect">
                      <a:avLst/>
                    </a:prstGeom>
                  </pic:spPr>
                </pic:pic>
              </a:graphicData>
            </a:graphic>
          </wp:inline>
        </w:drawing>
      </w:r>
    </w:p>
    <w:p w14:paraId="498A1DCC" w14:textId="598580DB" w:rsidR="00A77B3E" w:rsidRDefault="005062F7">
      <w:pPr>
        <w:spacing w:line="360" w:lineRule="auto"/>
        <w:jc w:val="both"/>
      </w:pPr>
      <w:r>
        <w:rPr>
          <w:rFonts w:ascii="Book Antiqua" w:eastAsia="Book Antiqua" w:hAnsi="Book Antiqua" w:cs="Book Antiqua"/>
          <w:b/>
          <w:bCs/>
          <w:color w:val="000000"/>
        </w:rPr>
        <w:t xml:space="preserve">Figure 7 Inhibition of basal and insulin-stimulated hexose uptake in rat adipocytes by high doses of the </w:t>
      </w:r>
      <w:r w:rsidR="00CE50B7" w:rsidRPr="00E02450">
        <w:rPr>
          <w:rFonts w:ascii="Symbol" w:eastAsia="Book Antiqua" w:hAnsi="Symbol" w:cs="Book Antiqua"/>
          <w:b/>
          <w:color w:val="000000"/>
        </w:rPr>
        <w:t></w:t>
      </w:r>
      <w:r>
        <w:rPr>
          <w:rFonts w:ascii="Book Antiqua" w:eastAsia="Book Antiqua" w:hAnsi="Book Antiqua" w:cs="Book Antiqua"/>
          <w:b/>
          <w:bCs/>
          <w:color w:val="000000"/>
          <w:szCs w:val="30"/>
          <w:vertAlign w:val="subscript"/>
        </w:rPr>
        <w:t>1</w:t>
      </w:r>
      <w:r>
        <w:rPr>
          <w:rFonts w:ascii="Book Antiqua" w:eastAsia="Book Antiqua" w:hAnsi="Book Antiqua" w:cs="Book Antiqua"/>
          <w:b/>
          <w:bCs/>
          <w:color w:val="000000"/>
        </w:rPr>
        <w:t>-</w:t>
      </w:r>
      <w:r w:rsidRPr="005062F7">
        <w:rPr>
          <w:rFonts w:ascii="Book Antiqua" w:eastAsia="Book Antiqua" w:hAnsi="Book Antiqua" w:cs="Book Antiqua"/>
          <w:b/>
          <w:bCs/>
          <w:color w:val="000000"/>
        </w:rPr>
        <w:t>adrenoreceptors</w:t>
      </w:r>
      <w:r>
        <w:rPr>
          <w:rFonts w:ascii="Book Antiqua" w:eastAsia="Book Antiqua" w:hAnsi="Book Antiqua" w:cs="Book Antiqua"/>
          <w:b/>
          <w:bCs/>
          <w:color w:val="000000"/>
        </w:rPr>
        <w:t xml:space="preserve"> antagonist prazosin and the </w:t>
      </w:r>
      <w:r w:rsidR="00CE50B7" w:rsidRPr="00E02450">
        <w:rPr>
          <w:rFonts w:ascii="Symbol" w:eastAsia="Book Antiqua" w:hAnsi="Symbol" w:cs="Book Antiqua"/>
          <w:b/>
          <w:color w:val="000000"/>
        </w:rPr>
        <w:t></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w:t>
      </w:r>
      <w:r w:rsidRPr="005062F7">
        <w:rPr>
          <w:rFonts w:ascii="Book Antiqua" w:eastAsia="Book Antiqua" w:hAnsi="Book Antiqua" w:cs="Book Antiqua"/>
          <w:b/>
          <w:bCs/>
          <w:color w:val="000000"/>
        </w:rPr>
        <w:t>adrenoreceptors</w:t>
      </w:r>
      <w:r>
        <w:rPr>
          <w:rFonts w:ascii="Book Antiqua" w:eastAsia="Book Antiqua" w:hAnsi="Book Antiqua" w:cs="Book Antiqua"/>
          <w:b/>
          <w:bCs/>
          <w:color w:val="000000"/>
        </w:rPr>
        <w:t xml:space="preserve"> antagonist methoxy-idazoxan.  </w:t>
      </w:r>
      <w:r>
        <w:rPr>
          <w:rFonts w:ascii="Book Antiqua" w:eastAsia="Book Antiqua" w:hAnsi="Book Antiqua" w:cs="Book Antiqua"/>
          <w:color w:val="000000"/>
        </w:rPr>
        <w:t xml:space="preserve">Rat fat cells were incubated </w:t>
      </w:r>
      <w:r w:rsidR="003B1B30">
        <w:rPr>
          <w:rFonts w:ascii="Book Antiqua" w:eastAsia="Book Antiqua" w:hAnsi="Book Antiqua" w:cs="Book Antiqua"/>
          <w:color w:val="000000"/>
        </w:rPr>
        <w:t xml:space="preserve">for </w:t>
      </w:r>
      <w:r>
        <w:rPr>
          <w:rFonts w:ascii="Book Antiqua" w:eastAsia="Book Antiqua" w:hAnsi="Book Antiqua" w:cs="Book Antiqua"/>
          <w:color w:val="000000"/>
        </w:rPr>
        <w:t>45 min with the indicated concentrations of agents without (control, closed columns), and with 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prazosin (open columns) or 0.1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RX 821002 (shaded columns) prior </w:t>
      </w:r>
      <w:r w:rsidR="003B1B30">
        <w:rPr>
          <w:rFonts w:ascii="Book Antiqua" w:eastAsia="Book Antiqua" w:hAnsi="Book Antiqua" w:cs="Book Antiqua"/>
          <w:color w:val="000000"/>
        </w:rPr>
        <w:t xml:space="preserve">to </w:t>
      </w:r>
      <w:r>
        <w:rPr>
          <w:rFonts w:ascii="Book Antiqua" w:eastAsia="Book Antiqua" w:hAnsi="Book Antiqua" w:cs="Book Antiqua"/>
          <w:color w:val="000000"/>
        </w:rPr>
        <w:t xml:space="preserve">2-deoxyglucose uptake, expressed as </w:t>
      </w:r>
      <w:r w:rsidR="003B1B30">
        <w:rPr>
          <w:rFonts w:ascii="Book Antiqua" w:eastAsia="Book Antiqua" w:hAnsi="Book Antiqua" w:cs="Book Antiqua"/>
          <w:color w:val="000000"/>
        </w:rPr>
        <w:t xml:space="preserve">the </w:t>
      </w:r>
      <w:r>
        <w:rPr>
          <w:rFonts w:ascii="Book Antiqua" w:eastAsia="Book Antiqua" w:hAnsi="Book Antiqua" w:cs="Book Antiqua"/>
          <w:color w:val="000000"/>
        </w:rPr>
        <w:t xml:space="preserve">fold increase relative to basal. </w:t>
      </w:r>
      <w:r w:rsidR="00280E00">
        <w:rPr>
          <w:rFonts w:ascii="Book Antiqua" w:hAnsi="Book Antiqua" w:cs="Book Antiqua" w:hint="eastAsia"/>
          <w:color w:val="000000"/>
          <w:lang w:eastAsia="zh-CN"/>
        </w:rPr>
        <w:t xml:space="preserve">The </w:t>
      </w:r>
      <w:r w:rsidR="00280E00">
        <w:rPr>
          <w:rFonts w:ascii="Book Antiqua" w:eastAsia="Book Antiqua" w:hAnsi="Book Antiqua" w:cs="Book Antiqua"/>
          <w:color w:val="000000"/>
        </w:rPr>
        <w:t>m</w:t>
      </w:r>
      <w:r>
        <w:rPr>
          <w:rFonts w:ascii="Book Antiqua" w:eastAsia="Book Antiqua" w:hAnsi="Book Antiqua" w:cs="Book Antiqua"/>
          <w:color w:val="000000"/>
        </w:rPr>
        <w:t>ean ± SE of 4 separate experiments performed in the presence of 100 µ</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w:t>
      </w:r>
      <w:r w:rsidR="00DC1FBC">
        <w:rPr>
          <w:rFonts w:ascii="Book Antiqua" w:eastAsia="Book Antiqua" w:hAnsi="Book Antiqua" w:cs="Book Antiqua"/>
          <w:color w:val="000000"/>
        </w:rPr>
        <w:t xml:space="preserve"> was determined</w:t>
      </w:r>
      <w:r>
        <w:rPr>
          <w:rFonts w:ascii="Book Antiqua" w:eastAsia="Book Antiqua" w:hAnsi="Book Antiqua" w:cs="Book Antiqua"/>
          <w:color w:val="000000"/>
        </w:rPr>
        <w:t xml:space="preserve">. Significant difference between </w:t>
      </w:r>
      <w:r w:rsidR="00DC1FBC">
        <w:rPr>
          <w:rFonts w:ascii="Book Antiqua" w:eastAsia="Book Antiqua" w:hAnsi="Book Antiqua" w:cs="Book Antiqua"/>
          <w:color w:val="000000"/>
        </w:rPr>
        <w:t xml:space="preserve">the </w:t>
      </w:r>
      <w:r>
        <w:rPr>
          <w:rFonts w:ascii="Book Antiqua" w:eastAsia="Book Antiqua" w:hAnsi="Book Antiqua" w:cs="Book Antiqua"/>
          <w:color w:val="000000"/>
        </w:rPr>
        <w:t xml:space="preserve">inhibitor and </w:t>
      </w:r>
      <w:r w:rsidR="00DC1FBC">
        <w:rPr>
          <w:rFonts w:ascii="Book Antiqua" w:eastAsia="Book Antiqua" w:hAnsi="Book Antiqua" w:cs="Book Antiqua"/>
          <w:color w:val="000000"/>
        </w:rPr>
        <w:t xml:space="preserve">the </w:t>
      </w:r>
      <w:r>
        <w:rPr>
          <w:rFonts w:ascii="Book Antiqua" w:eastAsia="Book Antiqua" w:hAnsi="Book Antiqua" w:cs="Book Antiqua"/>
          <w:color w:val="000000"/>
        </w:rPr>
        <w:t xml:space="preserve">respective control </w:t>
      </w:r>
      <w:r w:rsidR="00DC1FBC">
        <w:rPr>
          <w:rFonts w:ascii="Book Antiqua" w:eastAsia="Book Antiqua" w:hAnsi="Book Antiqua" w:cs="Book Antiqua"/>
          <w:color w:val="000000"/>
        </w:rPr>
        <w:t xml:space="preserve">was observed </w:t>
      </w:r>
      <w:r>
        <w:rPr>
          <w:rFonts w:ascii="Book Antiqua" w:eastAsia="Book Antiqua" w:hAnsi="Book Antiqua" w:cs="Book Antiqua"/>
          <w:color w:val="000000"/>
        </w:rPr>
        <w:t xml:space="preserve">at: </w:t>
      </w:r>
      <w:r w:rsidRPr="005062F7">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2-DG: 2-Deoxyglucose.</w:t>
      </w:r>
    </w:p>
    <w:p w14:paraId="52A5FC84" w14:textId="47E4C620" w:rsidR="00A77B3E" w:rsidRDefault="005062F7">
      <w:pPr>
        <w:spacing w:line="360" w:lineRule="auto"/>
        <w:jc w:val="both"/>
      </w:pPr>
      <w:r>
        <w:br w:type="page"/>
      </w:r>
      <w:r>
        <w:rPr>
          <w:noProof/>
          <w:lang w:val="en-GB" w:eastAsia="zh-CN"/>
        </w:rPr>
        <w:lastRenderedPageBreak/>
        <w:drawing>
          <wp:inline distT="0" distB="0" distL="0" distR="0" wp14:anchorId="2E919377" wp14:editId="21D30DE8">
            <wp:extent cx="4448208" cy="3638577"/>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8208" cy="3638577"/>
                    </a:xfrm>
                    <a:prstGeom prst="rect">
                      <a:avLst/>
                    </a:prstGeom>
                  </pic:spPr>
                </pic:pic>
              </a:graphicData>
            </a:graphic>
          </wp:inline>
        </w:drawing>
      </w:r>
    </w:p>
    <w:p w14:paraId="44D532E3" w14:textId="27BDFEEA" w:rsidR="00A77B3E" w:rsidRDefault="005062F7">
      <w:pPr>
        <w:spacing w:line="360" w:lineRule="auto"/>
        <w:jc w:val="both"/>
      </w:pPr>
      <w:r>
        <w:rPr>
          <w:rFonts w:ascii="Book Antiqua" w:eastAsia="Book Antiqua" w:hAnsi="Book Antiqua" w:cs="Book Antiqua"/>
          <w:b/>
          <w:bCs/>
          <w:color w:val="000000"/>
        </w:rPr>
        <w:t xml:space="preserve">Figure 8 Influence of </w:t>
      </w:r>
      <w:r w:rsidRPr="00E02450">
        <w:rPr>
          <w:rFonts w:ascii="Symbol" w:eastAsia="Book Antiqua" w:hAnsi="Symbol" w:cs="Book Antiqua"/>
          <w:b/>
          <w:bCs/>
          <w:color w:val="000000"/>
        </w:rPr>
        <w:t></w:t>
      </w:r>
      <w:r>
        <w:rPr>
          <w:rFonts w:ascii="Book Antiqua" w:eastAsia="Book Antiqua" w:hAnsi="Book Antiqua" w:cs="Book Antiqua"/>
          <w:b/>
          <w:bCs/>
          <w:color w:val="000000"/>
        </w:rPr>
        <w:t>-</w:t>
      </w:r>
      <w:r w:rsidRPr="005062F7">
        <w:rPr>
          <w:rFonts w:ascii="Book Antiqua" w:eastAsia="Book Antiqua" w:hAnsi="Book Antiqua" w:cs="Book Antiqua"/>
          <w:b/>
          <w:bCs/>
          <w:color w:val="000000"/>
        </w:rPr>
        <w:t>adrenoreceptors</w:t>
      </w:r>
      <w:r>
        <w:rPr>
          <w:rFonts w:ascii="Book Antiqua" w:eastAsia="Book Antiqua" w:hAnsi="Book Antiqua" w:cs="Book Antiqua"/>
          <w:b/>
          <w:bCs/>
          <w:color w:val="000000"/>
        </w:rPr>
        <w:t xml:space="preserve"> antagonists on hexose uptake in rat adipocytes.  </w:t>
      </w:r>
      <w:r>
        <w:rPr>
          <w:rFonts w:ascii="Book Antiqua" w:eastAsia="Book Antiqua" w:hAnsi="Book Antiqua" w:cs="Book Antiqua"/>
          <w:color w:val="000000"/>
        </w:rPr>
        <w:t xml:space="preserve">Rat fat cells were incubated </w:t>
      </w:r>
      <w:r w:rsidR="00DC1FBC">
        <w:rPr>
          <w:rFonts w:ascii="Book Antiqua" w:eastAsia="Book Antiqua" w:hAnsi="Book Antiqua" w:cs="Book Antiqua"/>
          <w:color w:val="000000"/>
        </w:rPr>
        <w:t xml:space="preserve">for </w:t>
      </w:r>
      <w:r>
        <w:rPr>
          <w:rFonts w:ascii="Book Antiqua" w:eastAsia="Book Antiqua" w:hAnsi="Book Antiqua" w:cs="Book Antiqua"/>
          <w:color w:val="000000"/>
        </w:rPr>
        <w:t>45 min with the indicated concentrations of agents without (control, closed columns), and with 0.1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bupranolol (shaded columns), 0.1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propranolol (hatched columns) or 0.1 m</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CGP 20712 (open columns) prior </w:t>
      </w:r>
      <w:r w:rsidR="00DC1FBC">
        <w:rPr>
          <w:rFonts w:ascii="Book Antiqua" w:eastAsia="Book Antiqua" w:hAnsi="Book Antiqua" w:cs="Book Antiqua"/>
          <w:color w:val="000000"/>
        </w:rPr>
        <w:t xml:space="preserve">to </w:t>
      </w:r>
      <w:r>
        <w:rPr>
          <w:rFonts w:ascii="Book Antiqua" w:eastAsia="Book Antiqua" w:hAnsi="Book Antiqua" w:cs="Book Antiqua"/>
          <w:color w:val="000000"/>
        </w:rPr>
        <w:t xml:space="preserve">2-deoxyglucose uptake, expressed as </w:t>
      </w:r>
      <w:r w:rsidR="00DC1FBC">
        <w:rPr>
          <w:rFonts w:ascii="Book Antiqua" w:eastAsia="Book Antiqua" w:hAnsi="Book Antiqua" w:cs="Book Antiqua"/>
          <w:color w:val="000000"/>
        </w:rPr>
        <w:t xml:space="preserve">the </w:t>
      </w:r>
      <w:r>
        <w:rPr>
          <w:rFonts w:ascii="Book Antiqua" w:eastAsia="Book Antiqua" w:hAnsi="Book Antiqua" w:cs="Book Antiqua"/>
          <w:color w:val="000000"/>
        </w:rPr>
        <w:t xml:space="preserve">fold increase relative to basal. </w:t>
      </w:r>
      <w:r w:rsidR="00280E00">
        <w:rPr>
          <w:rFonts w:ascii="Book Antiqua" w:hAnsi="Book Antiqua" w:cs="Book Antiqua" w:hint="eastAsia"/>
          <w:color w:val="000000"/>
          <w:lang w:eastAsia="zh-CN"/>
        </w:rPr>
        <w:t xml:space="preserve">The </w:t>
      </w:r>
      <w:r w:rsidR="00280E00">
        <w:rPr>
          <w:rFonts w:ascii="Book Antiqua" w:eastAsia="Book Antiqua" w:hAnsi="Book Antiqua" w:cs="Book Antiqua"/>
          <w:color w:val="000000"/>
        </w:rPr>
        <w:t>m</w:t>
      </w:r>
      <w:r>
        <w:rPr>
          <w:rFonts w:ascii="Book Antiqua" w:eastAsia="Book Antiqua" w:hAnsi="Book Antiqua" w:cs="Book Antiqua"/>
          <w:color w:val="000000"/>
        </w:rPr>
        <w:t>ean ± SE of 4 separate experiments performed in the presence of 100 µ</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w:t>
      </w:r>
      <w:r w:rsidR="00DC1FBC">
        <w:rPr>
          <w:rFonts w:ascii="Book Antiqua" w:eastAsia="Book Antiqua" w:hAnsi="Book Antiqua" w:cs="Book Antiqua"/>
          <w:color w:val="000000"/>
        </w:rPr>
        <w:t xml:space="preserve"> was determined</w:t>
      </w:r>
      <w:r>
        <w:rPr>
          <w:rFonts w:ascii="Book Antiqua" w:eastAsia="Book Antiqua" w:hAnsi="Book Antiqua" w:cs="Book Antiqua"/>
          <w:color w:val="000000"/>
        </w:rPr>
        <w:t xml:space="preserve">. Significant difference between </w:t>
      </w:r>
      <w:r w:rsidR="00DC1FBC">
        <w:rPr>
          <w:rFonts w:ascii="Book Antiqua" w:eastAsia="Book Antiqua" w:hAnsi="Book Antiqua" w:cs="Book Antiqua"/>
          <w:color w:val="000000"/>
        </w:rPr>
        <w:t xml:space="preserve">the </w:t>
      </w:r>
      <w:r>
        <w:rPr>
          <w:rFonts w:ascii="Book Antiqua" w:eastAsia="Book Antiqua" w:hAnsi="Book Antiqua" w:cs="Book Antiqua"/>
          <w:color w:val="000000"/>
        </w:rPr>
        <w:t xml:space="preserve">inhibitor and </w:t>
      </w:r>
      <w:r w:rsidR="00DC1FBC">
        <w:rPr>
          <w:rFonts w:ascii="Book Antiqua" w:eastAsia="Book Antiqua" w:hAnsi="Book Antiqua" w:cs="Book Antiqua"/>
          <w:color w:val="000000"/>
        </w:rPr>
        <w:t xml:space="preserve">the </w:t>
      </w:r>
      <w:r>
        <w:rPr>
          <w:rFonts w:ascii="Book Antiqua" w:eastAsia="Book Antiqua" w:hAnsi="Book Antiqua" w:cs="Book Antiqua"/>
          <w:color w:val="000000"/>
        </w:rPr>
        <w:t xml:space="preserve">respective control </w:t>
      </w:r>
      <w:r w:rsidR="00DC1FBC">
        <w:rPr>
          <w:rFonts w:ascii="Book Antiqua" w:eastAsia="Book Antiqua" w:hAnsi="Book Antiqua" w:cs="Book Antiqua"/>
          <w:color w:val="000000"/>
        </w:rPr>
        <w:t xml:space="preserve">was observed </w:t>
      </w:r>
      <w:r>
        <w:rPr>
          <w:rFonts w:ascii="Book Antiqua" w:eastAsia="Book Antiqua" w:hAnsi="Book Antiqua" w:cs="Book Antiqua"/>
          <w:color w:val="000000"/>
        </w:rPr>
        <w:t xml:space="preserve">at: </w:t>
      </w:r>
      <w:r w:rsidRPr="005062F7">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2-DG: 2-Deoxyglucose.</w:t>
      </w:r>
    </w:p>
    <w:p w14:paraId="420E0DA0" w14:textId="5389984A" w:rsidR="00A77B3E" w:rsidRDefault="005062F7">
      <w:pPr>
        <w:spacing w:line="360" w:lineRule="auto"/>
        <w:jc w:val="both"/>
      </w:pPr>
      <w:r>
        <w:br w:type="page"/>
      </w:r>
      <w:r>
        <w:rPr>
          <w:noProof/>
          <w:lang w:val="en-GB" w:eastAsia="zh-CN"/>
        </w:rPr>
        <w:lastRenderedPageBreak/>
        <w:drawing>
          <wp:inline distT="0" distB="0" distL="0" distR="0" wp14:anchorId="60A44318" wp14:editId="18AEE55C">
            <wp:extent cx="4510120" cy="2671782"/>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10120" cy="2671782"/>
                    </a:xfrm>
                    <a:prstGeom prst="rect">
                      <a:avLst/>
                    </a:prstGeom>
                  </pic:spPr>
                </pic:pic>
              </a:graphicData>
            </a:graphic>
          </wp:inline>
        </w:drawing>
      </w:r>
    </w:p>
    <w:p w14:paraId="302D80D4" w14:textId="7D108D89" w:rsidR="00A77B3E" w:rsidRDefault="005062F7">
      <w:pPr>
        <w:spacing w:line="360" w:lineRule="auto"/>
        <w:jc w:val="both"/>
      </w:pPr>
      <w:r>
        <w:rPr>
          <w:rFonts w:ascii="Book Antiqua" w:eastAsia="Book Antiqua" w:hAnsi="Book Antiqua" w:cs="Book Antiqua"/>
          <w:b/>
          <w:bCs/>
          <w:color w:val="000000"/>
        </w:rPr>
        <w:t>Figure 9 Glucose transport activation by insulin, adrenaline and noradrenaline in adipocytes from m</w:t>
      </w:r>
      <w:r w:rsidR="00DC1FBC">
        <w:rPr>
          <w:rFonts w:ascii="Book Antiqua" w:eastAsia="Book Antiqua" w:hAnsi="Book Antiqua" w:cs="Book Antiqua"/>
          <w:b/>
          <w:bCs/>
          <w:color w:val="000000"/>
        </w:rPr>
        <w:t>ice</w:t>
      </w:r>
      <w:r>
        <w:rPr>
          <w:rFonts w:ascii="Book Antiqua" w:eastAsia="Book Antiqua" w:hAnsi="Book Antiqua" w:cs="Book Antiqua"/>
          <w:b/>
          <w:bCs/>
          <w:color w:val="000000"/>
        </w:rPr>
        <w:t xml:space="preserve"> expressing or lacking </w:t>
      </w:r>
      <w:r w:rsidR="00CE50B7" w:rsidRPr="00E02450">
        <w:rPr>
          <w:rFonts w:ascii="Symbol" w:eastAsia="Book Antiqua" w:hAnsi="Symbol" w:cs="Book Antiqua"/>
          <w:b/>
          <w:color w:val="000000"/>
        </w:rPr>
        <w:t></w:t>
      </w:r>
      <w:r>
        <w:rPr>
          <w:rFonts w:ascii="Book Antiqua" w:eastAsia="Book Antiqua" w:hAnsi="Book Antiqua" w:cs="Book Antiqua"/>
          <w:b/>
          <w:bCs/>
          <w:color w:val="000000"/>
        </w:rPr>
        <w:t>-</w:t>
      </w:r>
      <w:bookmarkStart w:id="7" w:name="_Hlk54195333"/>
      <w:r>
        <w:rPr>
          <w:rFonts w:ascii="Book Antiqua" w:eastAsia="Book Antiqua" w:hAnsi="Book Antiqua" w:cs="Book Antiqua"/>
          <w:b/>
          <w:bCs/>
          <w:color w:val="000000"/>
        </w:rPr>
        <w:t>adrenoceptors</w:t>
      </w:r>
      <w:bookmarkEnd w:id="7"/>
      <w:r>
        <w:rPr>
          <w:rFonts w:ascii="Book Antiqua" w:eastAsia="Book Antiqua" w:hAnsi="Book Antiqua" w:cs="Book Antiqua"/>
          <w:b/>
          <w:bCs/>
          <w:color w:val="000000"/>
        </w:rPr>
        <w:t xml:space="preserve">. </w:t>
      </w:r>
      <w:r>
        <w:rPr>
          <w:rFonts w:ascii="Book Antiqua" w:eastAsia="Book Antiqua" w:hAnsi="Book Antiqua" w:cs="Book Antiqua"/>
          <w:color w:val="000000"/>
        </w:rPr>
        <w:t>Left panel:</w:t>
      </w:r>
      <w:r>
        <w:rPr>
          <w:rFonts w:ascii="Book Antiqua" w:eastAsia="Book Antiqua" w:hAnsi="Book Antiqua" w:cs="Book Antiqua"/>
          <w:b/>
          <w:bCs/>
          <w:color w:val="000000"/>
        </w:rPr>
        <w:t xml:space="preserve"> </w:t>
      </w:r>
      <w:r>
        <w:rPr>
          <w:rFonts w:ascii="Book Antiqua" w:eastAsia="Book Antiqua" w:hAnsi="Book Antiqua" w:cs="Book Antiqua"/>
          <w:color w:val="000000"/>
        </w:rPr>
        <w:t>Insulin dose-dependent stimulation of 2-deoxyglucose uptake in adipocytes from wild-type (control, black symbols) and</w:t>
      </w:r>
      <w:r w:rsidR="00F82C19">
        <w:rPr>
          <w:rFonts w:ascii="Book Antiqua" w:eastAsia="Book Antiqua" w:hAnsi="Book Antiqua" w:cs="Book Antiqua"/>
          <w:color w:val="000000"/>
        </w:rPr>
        <w:t xml:space="preserve"> </w:t>
      </w:r>
      <w:r>
        <w:rPr>
          <w:rFonts w:ascii="Book Antiqua" w:eastAsia="Book Antiqua" w:hAnsi="Book Antiqua" w:cs="Book Antiqua"/>
          <w:color w:val="000000"/>
        </w:rPr>
        <w:t>"</w:t>
      </w:r>
      <w:r w:rsidR="00CE50B7" w:rsidRPr="00646CDB">
        <w:rPr>
          <w:rFonts w:ascii="Symbol" w:eastAsia="Book Antiqua" w:hAnsi="Symbol" w:cs="Book Antiqua"/>
          <w:color w:val="000000"/>
        </w:rPr>
        <w:t></w:t>
      </w:r>
      <w:r>
        <w:rPr>
          <w:rFonts w:ascii="Book Antiqua" w:eastAsia="Book Antiqua" w:hAnsi="Book Antiqua" w:cs="Book Antiqua"/>
          <w:color w:val="000000"/>
        </w:rPr>
        <w:t xml:space="preserve">-less" mice lacking </w:t>
      </w:r>
      <w:r w:rsidR="00CE50B7"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w:t>
      </w:r>
      <w:r w:rsidR="00CE50B7"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t>
      </w:r>
      <w:r w:rsidR="00CE50B7"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-adrenoceptors (triple KO, open symbols). Right panel: Stimulation of hexose uptake by adrenaline (adre, squares) and noradrenaline (noradr, triangles) in the presence of 100 µ</w:t>
      </w:r>
      <w:r w:rsidR="00280E00">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(blue arrow). </w:t>
      </w:r>
      <w:r w:rsidR="00280E00">
        <w:rPr>
          <w:rFonts w:ascii="Book Antiqua" w:hAnsi="Book Antiqua" w:cs="Book Antiqua" w:hint="eastAsia"/>
          <w:color w:val="000000"/>
          <w:lang w:eastAsia="zh-CN"/>
        </w:rPr>
        <w:t xml:space="preserve">The </w:t>
      </w:r>
      <w:r w:rsidR="00280E00">
        <w:rPr>
          <w:rFonts w:ascii="Book Antiqua" w:eastAsia="Book Antiqua" w:hAnsi="Book Antiqua" w:cs="Book Antiqua"/>
          <w:color w:val="000000"/>
        </w:rPr>
        <w:t>m</w:t>
      </w:r>
      <w:r>
        <w:rPr>
          <w:rFonts w:ascii="Book Antiqua" w:eastAsia="Book Antiqua" w:hAnsi="Book Antiqua" w:cs="Book Antiqua"/>
          <w:color w:val="000000"/>
        </w:rPr>
        <w:t>ean ± SE of 4 (triple KO, dotted lines) to 13 (control, solid lines) adipocyte preparations</w:t>
      </w:r>
      <w:r w:rsidR="00DC1FBC">
        <w:rPr>
          <w:rFonts w:ascii="Book Antiqua" w:eastAsia="Book Antiqua" w:hAnsi="Book Antiqua" w:cs="Book Antiqua"/>
          <w:color w:val="000000"/>
        </w:rPr>
        <w:t xml:space="preserve"> was determined</w:t>
      </w:r>
      <w:r>
        <w:rPr>
          <w:rFonts w:ascii="Book Antiqua" w:eastAsia="Book Antiqua" w:hAnsi="Book Antiqua" w:cs="Book Antiqua"/>
          <w:color w:val="000000"/>
        </w:rPr>
        <w:t xml:space="preserve">. </w:t>
      </w:r>
      <w:r w:rsidR="00DC1FBC">
        <w:rPr>
          <w:rFonts w:ascii="Book Antiqua" w:eastAsia="Book Antiqua" w:hAnsi="Book Antiqua" w:cs="Book Antiqua"/>
          <w:color w:val="000000"/>
        </w:rPr>
        <w:t xml:space="preserve"> A s</w:t>
      </w:r>
      <w:r>
        <w:rPr>
          <w:rFonts w:ascii="Book Antiqua" w:eastAsia="Book Antiqua" w:hAnsi="Book Antiqua" w:cs="Book Antiqua"/>
          <w:color w:val="000000"/>
        </w:rPr>
        <w:t>ignificant differen</w:t>
      </w:r>
      <w:r w:rsidR="00DC1FBC">
        <w:rPr>
          <w:rFonts w:ascii="Book Antiqua" w:eastAsia="Book Antiqua" w:hAnsi="Book Antiqua" w:cs="Book Antiqua"/>
          <w:color w:val="000000"/>
        </w:rPr>
        <w:t>ce</w:t>
      </w:r>
      <w:r>
        <w:rPr>
          <w:rFonts w:ascii="Book Antiqua" w:eastAsia="Book Antiqua" w:hAnsi="Book Antiqua" w:cs="Book Antiqua"/>
          <w:color w:val="000000"/>
        </w:rPr>
        <w:t xml:space="preserve"> from </w:t>
      </w:r>
      <w:r w:rsidR="00DC1FBC">
        <w:rPr>
          <w:rFonts w:ascii="Book Antiqua" w:eastAsia="Book Antiqua" w:hAnsi="Book Antiqua" w:cs="Book Antiqua"/>
          <w:color w:val="000000"/>
        </w:rPr>
        <w:t xml:space="preserve">the </w:t>
      </w:r>
      <w:r>
        <w:rPr>
          <w:rFonts w:ascii="Book Antiqua" w:eastAsia="Book Antiqua" w:hAnsi="Book Antiqua" w:cs="Book Antiqua"/>
          <w:color w:val="000000"/>
        </w:rPr>
        <w:t xml:space="preserve">corresponding control </w:t>
      </w:r>
      <w:r w:rsidR="00DC1FBC">
        <w:rPr>
          <w:rFonts w:ascii="Book Antiqua" w:eastAsia="Book Antiqua" w:hAnsi="Book Antiqua" w:cs="Book Antiqua"/>
          <w:color w:val="000000"/>
        </w:rPr>
        <w:t xml:space="preserve">was observed </w:t>
      </w:r>
      <w:r>
        <w:rPr>
          <w:rFonts w:ascii="Book Antiqua" w:eastAsia="Book Antiqua" w:hAnsi="Book Antiqua" w:cs="Book Antiqua"/>
          <w:color w:val="000000"/>
        </w:rPr>
        <w:t xml:space="preserve">at: </w:t>
      </w:r>
      <w:r w:rsidRPr="005062F7">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2-DG: 2-Deoxyglucose.</w:t>
      </w:r>
    </w:p>
    <w:p w14:paraId="5CB4065A" w14:textId="0285D24B" w:rsidR="00A77B3E" w:rsidRDefault="005062F7">
      <w:pPr>
        <w:spacing w:line="360" w:lineRule="auto"/>
        <w:jc w:val="both"/>
      </w:pPr>
      <w:r>
        <w:br w:type="page"/>
      </w:r>
      <w:r w:rsidR="008A1DCB">
        <w:rPr>
          <w:noProof/>
          <w:lang w:val="en-GB" w:eastAsia="zh-CN"/>
        </w:rPr>
        <w:lastRenderedPageBreak/>
        <w:drawing>
          <wp:inline distT="0" distB="0" distL="0" distR="0" wp14:anchorId="62E1400A" wp14:editId="7662B3B2">
            <wp:extent cx="4410107" cy="545786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0107" cy="5457865"/>
                    </a:xfrm>
                    <a:prstGeom prst="rect">
                      <a:avLst/>
                    </a:prstGeom>
                  </pic:spPr>
                </pic:pic>
              </a:graphicData>
            </a:graphic>
          </wp:inline>
        </w:drawing>
      </w:r>
    </w:p>
    <w:p w14:paraId="01649386" w14:textId="112075CD" w:rsidR="00A77B3E" w:rsidRDefault="005062F7">
      <w:pPr>
        <w:spacing w:line="360" w:lineRule="auto"/>
        <w:jc w:val="both"/>
      </w:pPr>
      <w:r>
        <w:rPr>
          <w:rFonts w:ascii="Book Antiqua" w:eastAsia="Book Antiqua" w:hAnsi="Book Antiqua" w:cs="Book Antiqua"/>
          <w:b/>
          <w:bCs/>
          <w:color w:val="000000"/>
        </w:rPr>
        <w:t>Figure 10</w:t>
      </w:r>
      <w:r w:rsidR="008A1DC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Influence of vanadate on hexose uptake into adipocytes from control and </w:t>
      </w:r>
      <w:r w:rsidR="00CE50B7" w:rsidRPr="00E02450">
        <w:rPr>
          <w:rFonts w:ascii="Symbol" w:eastAsia="Book Antiqua" w:hAnsi="Symbol" w:cs="Book Antiqua"/>
          <w:b/>
          <w:color w:val="000000"/>
        </w:rPr>
        <w:t></w:t>
      </w:r>
      <w:r>
        <w:rPr>
          <w:rFonts w:ascii="Book Antiqua" w:eastAsia="Book Antiqua" w:hAnsi="Book Antiqua" w:cs="Book Antiqua"/>
          <w:b/>
          <w:bCs/>
          <w:color w:val="000000"/>
        </w:rPr>
        <w:t xml:space="preserve">-less mice. </w:t>
      </w:r>
      <w:r>
        <w:rPr>
          <w:rFonts w:ascii="Book Antiqua" w:eastAsia="Book Antiqua" w:hAnsi="Book Antiqua" w:cs="Book Antiqua"/>
          <w:color w:val="000000"/>
        </w:rPr>
        <w:t xml:space="preserve">Suspensions of mouse fat cells from control (upper panel) or mice with triple KO for the </w:t>
      </w:r>
      <w:r w:rsidR="00CE50B7"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w:t>
      </w:r>
      <w:r w:rsidR="00CE50B7"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t>
      </w:r>
      <w:r w:rsidR="00CE50B7"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 xml:space="preserve">-adrenoceptors (lower panel) were incubated </w:t>
      </w:r>
      <w:r w:rsidR="00DC1FBC">
        <w:rPr>
          <w:rFonts w:ascii="Book Antiqua" w:eastAsia="Book Antiqua" w:hAnsi="Book Antiqua" w:cs="Book Antiqua"/>
          <w:color w:val="000000"/>
        </w:rPr>
        <w:t xml:space="preserve">for </w:t>
      </w:r>
      <w:r>
        <w:rPr>
          <w:rFonts w:ascii="Book Antiqua" w:eastAsia="Book Antiqua" w:hAnsi="Book Antiqua" w:cs="Book Antiqua"/>
          <w:color w:val="000000"/>
        </w:rPr>
        <w:t>45 min without (basal, set at 0%), with 100 n</w:t>
      </w:r>
      <w:r w:rsidR="00F877D3">
        <w:rPr>
          <w:rFonts w:ascii="Book Antiqua" w:hAnsi="Book Antiqua" w:cs="Book Antiqua" w:hint="eastAsia"/>
          <w:color w:val="000000"/>
          <w:lang w:eastAsia="zh-CN"/>
        </w:rPr>
        <w:t>mol/L</w:t>
      </w:r>
      <w:r>
        <w:rPr>
          <w:rFonts w:ascii="Book Antiqua" w:eastAsia="Book Antiqua" w:hAnsi="Book Antiqua" w:cs="Book Antiqua"/>
          <w:color w:val="000000"/>
        </w:rPr>
        <w:t xml:space="preserve"> insulin (set at 100%), or with the indicated doses of amines alone (open columns), or in combination with 100 µ</w:t>
      </w:r>
      <w:r w:rsidR="00F877D3">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(dark columns), then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H]-2-deoxyglucose uptake was assayed o</w:t>
      </w:r>
      <w:r w:rsidR="00DC1FBC">
        <w:rPr>
          <w:rFonts w:ascii="Book Antiqua" w:eastAsia="Book Antiqua" w:hAnsi="Book Antiqua" w:cs="Book Antiqua"/>
          <w:color w:val="000000"/>
        </w:rPr>
        <w:t xml:space="preserve">ver </w:t>
      </w:r>
      <w:r>
        <w:rPr>
          <w:rFonts w:ascii="Book Antiqua" w:eastAsia="Book Antiqua" w:hAnsi="Book Antiqua" w:cs="Book Antiqua"/>
          <w:color w:val="000000"/>
        </w:rPr>
        <w:t>10</w:t>
      </w:r>
      <w:r w:rsidR="00DC1FBC">
        <w:rPr>
          <w:rFonts w:ascii="Book Antiqua" w:eastAsia="Book Antiqua" w:hAnsi="Book Antiqua" w:cs="Book Antiqua"/>
          <w:color w:val="000000"/>
        </w:rPr>
        <w:t xml:space="preserve"> </w:t>
      </w:r>
      <w:r>
        <w:rPr>
          <w:rFonts w:ascii="Book Antiqua" w:eastAsia="Book Antiqua" w:hAnsi="Book Antiqua" w:cs="Book Antiqua"/>
          <w:color w:val="000000"/>
        </w:rPr>
        <w:t xml:space="preserve">min. </w:t>
      </w:r>
      <w:r w:rsidR="00F877D3">
        <w:rPr>
          <w:rFonts w:ascii="Book Antiqua" w:hAnsi="Book Antiqua" w:cs="Book Antiqua" w:hint="eastAsia"/>
          <w:color w:val="000000"/>
          <w:lang w:eastAsia="zh-CN"/>
        </w:rPr>
        <w:t xml:space="preserve">The </w:t>
      </w:r>
      <w:r w:rsidR="00F877D3">
        <w:rPr>
          <w:rFonts w:ascii="Book Antiqua" w:eastAsia="Book Antiqua" w:hAnsi="Book Antiqua" w:cs="Book Antiqua"/>
          <w:color w:val="000000"/>
        </w:rPr>
        <w:t>m</w:t>
      </w:r>
      <w:r>
        <w:rPr>
          <w:rFonts w:ascii="Book Antiqua" w:eastAsia="Book Antiqua" w:hAnsi="Book Antiqua" w:cs="Book Antiqua"/>
          <w:color w:val="000000"/>
        </w:rPr>
        <w:t>ean ± SE of 4 (triple KO, lower panel) to 13 (control, upper panel) adipocyte preparations containing 17.2 ± 1.7 and 12.0 ±</w:t>
      </w:r>
      <w:r w:rsidR="008A1DCB">
        <w:rPr>
          <w:rFonts w:ascii="Book Antiqua" w:eastAsia="Book Antiqua" w:hAnsi="Book Antiqua" w:cs="Book Antiqua"/>
          <w:color w:val="000000"/>
        </w:rPr>
        <w:t xml:space="preserve"> </w:t>
      </w:r>
      <w:r>
        <w:rPr>
          <w:rFonts w:ascii="Book Antiqua" w:eastAsia="Book Antiqua" w:hAnsi="Book Antiqua" w:cs="Book Antiqua"/>
          <w:color w:val="000000"/>
        </w:rPr>
        <w:t>1.6 mg lipids/400 µL, respectively</w:t>
      </w:r>
      <w:r w:rsidR="00DC1FBC">
        <w:rPr>
          <w:rFonts w:ascii="Book Antiqua" w:eastAsia="Book Antiqua" w:hAnsi="Book Antiqua" w:cs="Book Antiqua"/>
          <w:color w:val="000000"/>
        </w:rPr>
        <w:t>, was determined</w:t>
      </w:r>
      <w:r>
        <w:rPr>
          <w:rFonts w:ascii="Book Antiqua" w:eastAsia="Book Antiqua" w:hAnsi="Book Antiqua" w:cs="Book Antiqua"/>
          <w:color w:val="000000"/>
        </w:rPr>
        <w:t xml:space="preserve">. </w:t>
      </w:r>
      <w:r w:rsidR="00DC1FBC">
        <w:rPr>
          <w:rFonts w:ascii="Book Antiqua" w:eastAsia="Book Antiqua" w:hAnsi="Book Antiqua" w:cs="Book Antiqua"/>
          <w:color w:val="000000"/>
        </w:rPr>
        <w:t xml:space="preserve">A </w:t>
      </w:r>
      <w:r w:rsidR="00DC1FBC">
        <w:rPr>
          <w:rFonts w:ascii="Book Antiqua" w:eastAsia="Book Antiqua" w:hAnsi="Book Antiqua" w:cs="Book Antiqua"/>
          <w:color w:val="000000"/>
        </w:rPr>
        <w:lastRenderedPageBreak/>
        <w:t>s</w:t>
      </w:r>
      <w:r>
        <w:rPr>
          <w:rFonts w:ascii="Book Antiqua" w:eastAsia="Book Antiqua" w:hAnsi="Book Antiqua" w:cs="Book Antiqua"/>
          <w:color w:val="000000"/>
        </w:rPr>
        <w:t>ignificant differen</w:t>
      </w:r>
      <w:r w:rsidR="00DC1FBC">
        <w:rPr>
          <w:rFonts w:ascii="Book Antiqua" w:eastAsia="Book Antiqua" w:hAnsi="Book Antiqua" w:cs="Book Antiqua"/>
          <w:color w:val="000000"/>
        </w:rPr>
        <w:t xml:space="preserve">ce </w:t>
      </w:r>
      <w:r>
        <w:rPr>
          <w:rFonts w:ascii="Book Antiqua" w:eastAsia="Book Antiqua" w:hAnsi="Book Antiqua" w:cs="Book Antiqua"/>
          <w:color w:val="000000"/>
        </w:rPr>
        <w:t>from</w:t>
      </w:r>
      <w:r w:rsidR="0068498F">
        <w:rPr>
          <w:rFonts w:ascii="Book Antiqua" w:eastAsia="Book Antiqua" w:hAnsi="Book Antiqua" w:cs="Book Antiqua"/>
          <w:color w:val="000000"/>
        </w:rPr>
        <w:t xml:space="preserve"> the </w:t>
      </w:r>
      <w:r>
        <w:rPr>
          <w:rFonts w:ascii="Book Antiqua" w:eastAsia="Book Antiqua" w:hAnsi="Book Antiqua" w:cs="Book Antiqua"/>
          <w:color w:val="000000"/>
        </w:rPr>
        <w:t xml:space="preserve">corresponding condition without vanadate </w:t>
      </w:r>
      <w:r w:rsidR="00DC1FBC">
        <w:rPr>
          <w:rFonts w:ascii="Book Antiqua" w:eastAsia="Book Antiqua" w:hAnsi="Book Antiqua" w:cs="Book Antiqua"/>
          <w:color w:val="000000"/>
        </w:rPr>
        <w:t xml:space="preserve">was observed </w:t>
      </w:r>
      <w:r>
        <w:rPr>
          <w:rFonts w:ascii="Book Antiqua" w:eastAsia="Book Antiqua" w:hAnsi="Book Antiqua" w:cs="Book Antiqua"/>
          <w:color w:val="000000"/>
        </w:rPr>
        <w:t xml:space="preserve">at: </w:t>
      </w:r>
      <w:r w:rsidR="008A1DCB" w:rsidRPr="008A1DCB">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sidR="008A1DCB">
        <w:rPr>
          <w:rFonts w:ascii="Book Antiqua" w:eastAsia="Book Antiqua" w:hAnsi="Book Antiqua" w:cs="Book Antiqua"/>
          <w:color w:val="000000"/>
          <w:vertAlign w:val="superscript"/>
        </w:rPr>
        <w:t>b</w:t>
      </w:r>
      <w:r w:rsidR="008A1DCB">
        <w:rPr>
          <w:rFonts w:ascii="Book Antiqua" w:eastAsia="Book Antiqua" w:hAnsi="Book Antiqua" w:cs="Book Antiqua"/>
          <w:i/>
          <w:iCs/>
          <w:color w:val="000000"/>
        </w:rPr>
        <w:t>P</w:t>
      </w:r>
      <w:r w:rsidR="008A1DCB">
        <w:rPr>
          <w:rFonts w:ascii="Book Antiqua" w:eastAsia="Book Antiqua" w:hAnsi="Book Antiqua" w:cs="Book Antiqua"/>
          <w:color w:val="000000"/>
        </w:rPr>
        <w:t xml:space="preserve"> &lt; 0.01, </w:t>
      </w:r>
      <w:r w:rsidR="008A1DCB">
        <w:rPr>
          <w:rFonts w:ascii="Book Antiqua" w:eastAsia="Book Antiqua" w:hAnsi="Book Antiqua" w:cs="Book Antiqua"/>
          <w:color w:val="000000"/>
          <w:vertAlign w:val="superscript"/>
        </w:rPr>
        <w:t>c</w:t>
      </w:r>
      <w:r w:rsidR="008A1DCB">
        <w:rPr>
          <w:rFonts w:ascii="Book Antiqua" w:eastAsia="Book Antiqua" w:hAnsi="Book Antiqua" w:cs="Book Antiqua"/>
          <w:i/>
          <w:iCs/>
          <w:color w:val="000000"/>
        </w:rPr>
        <w:t>P</w:t>
      </w:r>
      <w:r w:rsidR="008A1DCB">
        <w:rPr>
          <w:rFonts w:ascii="Book Antiqua" w:eastAsia="Book Antiqua" w:hAnsi="Book Antiqua" w:cs="Book Antiqua"/>
          <w:color w:val="000000"/>
        </w:rPr>
        <w:t xml:space="preserve"> &lt; 0.001</w:t>
      </w:r>
      <w:r>
        <w:rPr>
          <w:rFonts w:ascii="Book Antiqua" w:eastAsia="Book Antiqua" w:hAnsi="Book Antiqua" w:cs="Book Antiqua"/>
          <w:color w:val="000000"/>
        </w:rPr>
        <w:t>.</w:t>
      </w:r>
    </w:p>
    <w:p w14:paraId="0A7C3394" w14:textId="2A06D1C8" w:rsidR="00A77B3E" w:rsidRDefault="00F82C19">
      <w:pPr>
        <w:spacing w:line="360" w:lineRule="auto"/>
        <w:jc w:val="both"/>
      </w:pPr>
      <w:r>
        <w:br w:type="page"/>
      </w:r>
      <w:r>
        <w:rPr>
          <w:noProof/>
          <w:lang w:val="en-GB" w:eastAsia="zh-CN"/>
        </w:rPr>
        <w:lastRenderedPageBreak/>
        <w:drawing>
          <wp:inline distT="0" distB="0" distL="0" distR="0" wp14:anchorId="62AAB00F" wp14:editId="49311773">
            <wp:extent cx="4405345" cy="402434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05345" cy="4024342"/>
                    </a:xfrm>
                    <a:prstGeom prst="rect">
                      <a:avLst/>
                    </a:prstGeom>
                  </pic:spPr>
                </pic:pic>
              </a:graphicData>
            </a:graphic>
          </wp:inline>
        </w:drawing>
      </w:r>
    </w:p>
    <w:p w14:paraId="7987F422" w14:textId="236B199A" w:rsidR="00F82C19" w:rsidRDefault="005062F7" w:rsidP="00F82C19">
      <w:pPr>
        <w:spacing w:line="360" w:lineRule="auto"/>
        <w:jc w:val="both"/>
      </w:pPr>
      <w:r>
        <w:rPr>
          <w:rFonts w:ascii="Book Antiqua" w:eastAsia="Book Antiqua" w:hAnsi="Book Antiqua" w:cs="Book Antiqua"/>
          <w:b/>
          <w:bCs/>
          <w:color w:val="000000"/>
        </w:rPr>
        <w:t>Figure 11</w:t>
      </w:r>
      <w:r w:rsidR="00F82C1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Influence of CL 316243, vanadate, amine oxidase inhibitors and antioxidants on glucose uptake in mouse adipocytes. </w:t>
      </w:r>
      <w:r>
        <w:rPr>
          <w:rFonts w:ascii="Book Antiqua" w:eastAsia="Book Antiqua" w:hAnsi="Book Antiqua" w:cs="Book Antiqua"/>
          <w:color w:val="000000"/>
        </w:rPr>
        <w:t xml:space="preserve">Fat cells from </w:t>
      </w:r>
      <w:r w:rsidR="00F82C19">
        <w:rPr>
          <w:rFonts w:ascii="Book Antiqua" w:eastAsia="Book Antiqua" w:hAnsi="Book Antiqua" w:cs="Book Antiqua"/>
          <w:color w:val="000000"/>
        </w:rPr>
        <w:t>wild-type</w:t>
      </w:r>
      <w:r>
        <w:rPr>
          <w:rFonts w:ascii="Book Antiqua" w:eastAsia="Book Antiqua" w:hAnsi="Book Antiqua" w:cs="Book Antiqua"/>
          <w:color w:val="000000"/>
        </w:rPr>
        <w:t xml:space="preserve"> mice were subjected to </w:t>
      </w:r>
      <w:r w:rsidR="00F82C19">
        <w:rPr>
          <w:rFonts w:ascii="Book Antiqua" w:eastAsia="Book Antiqua" w:hAnsi="Book Antiqua" w:cs="Book Antiqua"/>
          <w:color w:val="000000"/>
        </w:rPr>
        <w:t>2-deoxyglucose (</w:t>
      </w:r>
      <w:r>
        <w:rPr>
          <w:rFonts w:ascii="Book Antiqua" w:eastAsia="Book Antiqua" w:hAnsi="Book Antiqua" w:cs="Book Antiqua"/>
          <w:color w:val="000000"/>
        </w:rPr>
        <w:t>2-DG</w:t>
      </w:r>
      <w:r w:rsidR="00F82C19">
        <w:rPr>
          <w:rFonts w:ascii="Book Antiqua" w:eastAsia="Book Antiqua" w:hAnsi="Book Antiqua" w:cs="Book Antiqua"/>
          <w:color w:val="000000"/>
        </w:rPr>
        <w:t>)</w:t>
      </w:r>
      <w:r>
        <w:rPr>
          <w:rFonts w:ascii="Book Antiqua" w:eastAsia="Book Antiqua" w:hAnsi="Book Antiqua" w:cs="Book Antiqua"/>
          <w:color w:val="000000"/>
        </w:rPr>
        <w:t xml:space="preserve"> uptake in the presence of CL 316243, or catecholamines, insulin and vanadate.  A</w:t>
      </w:r>
      <w:r w:rsidR="00F82C19">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CE50B7" w:rsidRPr="00646CDB">
        <w:rPr>
          <w:rFonts w:ascii="Symbol" w:eastAsia="Book Antiqua" w:hAnsi="Symbol"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w:t>
      </w:r>
      <w:r w:rsidR="00F82C19" w:rsidRPr="00F82C19">
        <w:rPr>
          <w:rFonts w:ascii="Book Antiqua" w:eastAsia="Book Antiqua" w:hAnsi="Book Antiqua" w:cs="Book Antiqua"/>
          <w:color w:val="000000"/>
        </w:rPr>
        <w:t>adrenoceptors</w:t>
      </w:r>
      <w:r>
        <w:rPr>
          <w:rFonts w:ascii="Book Antiqua" w:eastAsia="Book Antiqua" w:hAnsi="Book Antiqua" w:cs="Book Antiqua"/>
          <w:color w:val="000000"/>
        </w:rPr>
        <w:t xml:space="preserve"> agonist was incubated alone (control, closed diamonds) or with vanadate (open squares) at the indicated concentrations</w:t>
      </w:r>
      <w:r w:rsidR="00F82C19">
        <w:rPr>
          <w:rFonts w:ascii="Book Antiqua" w:eastAsia="Book Antiqua" w:hAnsi="Book Antiqua" w:cs="Book Antiqua"/>
          <w:color w:val="000000"/>
        </w:rPr>
        <w:t>;</w:t>
      </w:r>
      <w:r>
        <w:rPr>
          <w:rFonts w:ascii="Book Antiqua" w:eastAsia="Book Antiqua" w:hAnsi="Book Antiqua" w:cs="Book Antiqua"/>
          <w:color w:val="000000"/>
        </w:rPr>
        <w:t xml:space="preserve"> B</w:t>
      </w:r>
      <w:r w:rsidR="00F82C19">
        <w:rPr>
          <w:rFonts w:ascii="Book Antiqua" w:eastAsia="Book Antiqua" w:hAnsi="Book Antiqua" w:cs="Book Antiqua"/>
          <w:color w:val="000000"/>
        </w:rPr>
        <w:t>:</w:t>
      </w:r>
      <w:r>
        <w:rPr>
          <w:rFonts w:ascii="Book Antiqua" w:eastAsia="Book Antiqua" w:hAnsi="Book Antiqua" w:cs="Book Antiqua"/>
          <w:color w:val="000000"/>
        </w:rPr>
        <w:t xml:space="preserve"> 1 m</w:t>
      </w:r>
      <w:r w:rsidR="00F877D3">
        <w:rPr>
          <w:rFonts w:ascii="Book Antiqua" w:hAnsi="Book Antiqua" w:cs="Book Antiqua" w:hint="eastAsia"/>
          <w:color w:val="000000"/>
          <w:lang w:eastAsia="zh-CN"/>
        </w:rPr>
        <w:t>mol/L</w:t>
      </w:r>
      <w:r>
        <w:rPr>
          <w:rFonts w:ascii="Book Antiqua" w:eastAsia="Book Antiqua" w:hAnsi="Book Antiqua" w:cs="Book Antiqua"/>
          <w:color w:val="000000"/>
        </w:rPr>
        <w:t xml:space="preserve"> adrenaline (open columns) and noradrenaline (black columns) or 100 n</w:t>
      </w:r>
      <w:r w:rsidR="00F877D3">
        <w:rPr>
          <w:rFonts w:ascii="Book Antiqua" w:hAnsi="Book Antiqua" w:cs="Book Antiqua" w:hint="eastAsia"/>
          <w:color w:val="000000"/>
          <w:lang w:eastAsia="zh-CN"/>
        </w:rPr>
        <w:t>mol/L</w:t>
      </w:r>
      <w:r>
        <w:rPr>
          <w:rFonts w:ascii="Book Antiqua" w:eastAsia="Book Antiqua" w:hAnsi="Book Antiqua" w:cs="Book Antiqua"/>
          <w:color w:val="000000"/>
        </w:rPr>
        <w:t xml:space="preserve"> insulin (shaded columns) were incubated with 100 µ</w:t>
      </w:r>
      <w:r w:rsidR="00F877D3">
        <w:rPr>
          <w:rFonts w:ascii="Book Antiqua" w:hAnsi="Book Antiqua" w:cs="Book Antiqua" w:hint="eastAsia"/>
          <w:color w:val="000000"/>
          <w:lang w:eastAsia="zh-CN"/>
        </w:rPr>
        <w:t>mol/L</w:t>
      </w:r>
      <w:r>
        <w:rPr>
          <w:rFonts w:ascii="Book Antiqua" w:eastAsia="Book Antiqua" w:hAnsi="Book Antiqua" w:cs="Book Antiqua"/>
          <w:color w:val="000000"/>
        </w:rPr>
        <w:t xml:space="preserve"> vanadate, without (control) or in the presence of pargyline 0.1 m</w:t>
      </w:r>
      <w:r w:rsidR="00F877D3">
        <w:rPr>
          <w:rFonts w:ascii="Book Antiqua" w:hAnsi="Book Antiqua" w:cs="Book Antiqua" w:hint="eastAsia"/>
          <w:color w:val="000000"/>
          <w:lang w:eastAsia="zh-CN"/>
        </w:rPr>
        <w:t>mol/L</w:t>
      </w:r>
      <w:r>
        <w:rPr>
          <w:rFonts w:ascii="Book Antiqua" w:eastAsia="Book Antiqua" w:hAnsi="Book Antiqua" w:cs="Book Antiqua"/>
          <w:color w:val="000000"/>
        </w:rPr>
        <w:t>, or pargyline + semicarbazide 1 m</w:t>
      </w:r>
      <w:r w:rsidR="00F877D3">
        <w:rPr>
          <w:rFonts w:ascii="Book Antiqua" w:hAnsi="Book Antiqua" w:cs="Book Antiqua" w:hint="eastAsia"/>
          <w:color w:val="000000"/>
          <w:lang w:eastAsia="zh-CN"/>
        </w:rPr>
        <w:t>mol/L</w:t>
      </w:r>
      <w:r>
        <w:rPr>
          <w:rFonts w:ascii="Book Antiqua" w:eastAsia="Book Antiqua" w:hAnsi="Book Antiqua" w:cs="Book Antiqua"/>
          <w:color w:val="000000"/>
        </w:rPr>
        <w:t>, or with 1 m</w:t>
      </w:r>
      <w:r w:rsidR="00F877D3">
        <w:rPr>
          <w:rFonts w:ascii="Book Antiqua" w:hAnsi="Book Antiqua" w:cs="Book Antiqua" w:hint="eastAsia"/>
          <w:color w:val="000000"/>
          <w:lang w:eastAsia="zh-CN"/>
        </w:rPr>
        <w:t>mol/L</w:t>
      </w:r>
      <w:r>
        <w:rPr>
          <w:rFonts w:ascii="Book Antiqua" w:eastAsia="Book Antiqua" w:hAnsi="Book Antiqua" w:cs="Book Antiqua"/>
          <w:color w:val="000000"/>
        </w:rPr>
        <w:t xml:space="preserve"> of the antioxidants: N-acetylcysteine, glutathione, ascorbic acid. 2-DG uptake was expressed as </w:t>
      </w:r>
      <w:r w:rsidR="0068498F">
        <w:rPr>
          <w:rFonts w:ascii="Book Antiqua" w:eastAsia="Book Antiqua" w:hAnsi="Book Antiqua" w:cs="Book Antiqua"/>
          <w:color w:val="000000"/>
        </w:rPr>
        <w:t xml:space="preserve">the </w:t>
      </w:r>
      <w:r>
        <w:rPr>
          <w:rFonts w:ascii="Book Antiqua" w:eastAsia="Book Antiqua" w:hAnsi="Book Antiqua" w:cs="Book Antiqua"/>
          <w:color w:val="000000"/>
        </w:rPr>
        <w:t xml:space="preserve">percentage of </w:t>
      </w:r>
      <w:r w:rsidR="0068498F">
        <w:rPr>
          <w:rFonts w:ascii="Book Antiqua" w:eastAsia="Book Antiqua" w:hAnsi="Book Antiqua" w:cs="Book Antiqua"/>
          <w:color w:val="000000"/>
        </w:rPr>
        <w:t xml:space="preserve">the </w:t>
      </w:r>
      <w:r>
        <w:rPr>
          <w:rFonts w:ascii="Book Antiqua" w:eastAsia="Book Antiqua" w:hAnsi="Book Antiqua" w:cs="Book Antiqua"/>
          <w:color w:val="000000"/>
        </w:rPr>
        <w:t xml:space="preserve">insulin effect (which reached 1.73 ± 0.33 nmol 2-DG/100 mg lipids/0 min). </w:t>
      </w:r>
      <w:r w:rsidR="00F877D3">
        <w:rPr>
          <w:rFonts w:ascii="Book Antiqua" w:hAnsi="Book Antiqua" w:cs="Book Antiqua" w:hint="eastAsia"/>
          <w:color w:val="000000"/>
          <w:lang w:eastAsia="zh-CN"/>
        </w:rPr>
        <w:t xml:space="preserve">The </w:t>
      </w:r>
      <w:r w:rsidR="00F877D3">
        <w:rPr>
          <w:rFonts w:ascii="Book Antiqua" w:eastAsia="Book Antiqua" w:hAnsi="Book Antiqua" w:cs="Book Antiqua"/>
          <w:color w:val="000000"/>
        </w:rPr>
        <w:t>m</w:t>
      </w:r>
      <w:r>
        <w:rPr>
          <w:rFonts w:ascii="Book Antiqua" w:eastAsia="Book Antiqua" w:hAnsi="Book Antiqua" w:cs="Book Antiqua"/>
          <w:color w:val="000000"/>
        </w:rPr>
        <w:t>ean ± SE of 4 determination</w:t>
      </w:r>
      <w:r w:rsidR="0068498F">
        <w:rPr>
          <w:rFonts w:ascii="Book Antiqua" w:eastAsia="Book Antiqua" w:hAnsi="Book Antiqua" w:cs="Book Antiqua"/>
          <w:color w:val="000000"/>
        </w:rPr>
        <w:t xml:space="preserve"> was determined</w:t>
      </w:r>
      <w:r>
        <w:rPr>
          <w:rFonts w:ascii="Book Antiqua" w:eastAsia="Book Antiqua" w:hAnsi="Book Antiqua" w:cs="Book Antiqua"/>
          <w:color w:val="000000"/>
        </w:rPr>
        <w:t xml:space="preserve">. </w:t>
      </w:r>
      <w:r w:rsidR="0068498F">
        <w:rPr>
          <w:rFonts w:ascii="Book Antiqua" w:eastAsia="Book Antiqua" w:hAnsi="Book Antiqua" w:cs="Book Antiqua"/>
          <w:color w:val="000000"/>
        </w:rPr>
        <w:t>A significant d</w:t>
      </w:r>
      <w:r>
        <w:rPr>
          <w:rFonts w:ascii="Book Antiqua" w:eastAsia="Book Antiqua" w:hAnsi="Book Antiqua" w:cs="Book Antiqua"/>
          <w:color w:val="000000"/>
        </w:rPr>
        <w:t>ifferen</w:t>
      </w:r>
      <w:r w:rsidR="00CE50B7">
        <w:rPr>
          <w:rFonts w:ascii="Book Antiqua" w:eastAsia="Book Antiqua" w:hAnsi="Book Antiqua" w:cs="Book Antiqua"/>
          <w:color w:val="000000"/>
        </w:rPr>
        <w:t>ce</w:t>
      </w:r>
      <w:r>
        <w:rPr>
          <w:rFonts w:ascii="Book Antiqua" w:eastAsia="Book Antiqua" w:hAnsi="Book Antiqua" w:cs="Book Antiqua"/>
          <w:color w:val="000000"/>
        </w:rPr>
        <w:t xml:space="preserve"> from </w:t>
      </w:r>
      <w:r w:rsidR="0068498F">
        <w:rPr>
          <w:rFonts w:ascii="Book Antiqua" w:eastAsia="Book Antiqua" w:hAnsi="Book Antiqua" w:cs="Book Antiqua"/>
          <w:color w:val="000000"/>
        </w:rPr>
        <w:t xml:space="preserve">the </w:t>
      </w:r>
      <w:r>
        <w:rPr>
          <w:rFonts w:ascii="Book Antiqua" w:eastAsia="Book Antiqua" w:hAnsi="Book Antiqua" w:cs="Book Antiqua"/>
          <w:color w:val="000000"/>
        </w:rPr>
        <w:t xml:space="preserve">respective control </w:t>
      </w:r>
      <w:r w:rsidR="0068498F">
        <w:rPr>
          <w:rFonts w:ascii="Book Antiqua" w:eastAsia="Book Antiqua" w:hAnsi="Book Antiqua" w:cs="Book Antiqua"/>
          <w:color w:val="000000"/>
        </w:rPr>
        <w:t xml:space="preserve">was observed </w:t>
      </w:r>
      <w:r>
        <w:rPr>
          <w:rFonts w:ascii="Book Antiqua" w:eastAsia="Book Antiqua" w:hAnsi="Book Antiqua" w:cs="Book Antiqua"/>
          <w:color w:val="000000"/>
        </w:rPr>
        <w:t xml:space="preserve">at: </w:t>
      </w:r>
      <w:r w:rsidR="00F82C19" w:rsidRPr="008A1DCB">
        <w:rPr>
          <w:rFonts w:ascii="Book Antiqua" w:eastAsia="Book Antiqua" w:hAnsi="Book Antiqua" w:cs="Book Antiqua"/>
          <w:color w:val="000000"/>
          <w:vertAlign w:val="superscript"/>
        </w:rPr>
        <w:t>a</w:t>
      </w:r>
      <w:r w:rsidR="00F82C19">
        <w:rPr>
          <w:rFonts w:ascii="Book Antiqua" w:eastAsia="Book Antiqua" w:hAnsi="Book Antiqua" w:cs="Book Antiqua"/>
          <w:i/>
          <w:iCs/>
          <w:color w:val="000000"/>
        </w:rPr>
        <w:t>P</w:t>
      </w:r>
      <w:r w:rsidR="00F82C19">
        <w:rPr>
          <w:rFonts w:ascii="Book Antiqua" w:eastAsia="Book Antiqua" w:hAnsi="Book Antiqua" w:cs="Book Antiqua"/>
          <w:color w:val="000000"/>
        </w:rPr>
        <w:t xml:space="preserve"> &lt; 0.05, </w:t>
      </w:r>
      <w:r w:rsidR="00F82C19">
        <w:rPr>
          <w:rFonts w:ascii="Book Antiqua" w:eastAsia="Book Antiqua" w:hAnsi="Book Antiqua" w:cs="Book Antiqua"/>
          <w:color w:val="000000"/>
          <w:vertAlign w:val="superscript"/>
        </w:rPr>
        <w:t>b</w:t>
      </w:r>
      <w:r w:rsidR="00F82C19">
        <w:rPr>
          <w:rFonts w:ascii="Book Antiqua" w:eastAsia="Book Antiqua" w:hAnsi="Book Antiqua" w:cs="Book Antiqua"/>
          <w:i/>
          <w:iCs/>
          <w:color w:val="000000"/>
        </w:rPr>
        <w:t>P</w:t>
      </w:r>
      <w:r w:rsidR="00F82C19">
        <w:rPr>
          <w:rFonts w:ascii="Book Antiqua" w:eastAsia="Book Antiqua" w:hAnsi="Book Antiqua" w:cs="Book Antiqua"/>
          <w:color w:val="000000"/>
        </w:rPr>
        <w:t xml:space="preserve"> &lt; 0.01, </w:t>
      </w:r>
      <w:r w:rsidR="00F82C19">
        <w:rPr>
          <w:rFonts w:ascii="Book Antiqua" w:eastAsia="Book Antiqua" w:hAnsi="Book Antiqua" w:cs="Book Antiqua"/>
          <w:color w:val="000000"/>
          <w:vertAlign w:val="superscript"/>
        </w:rPr>
        <w:t>c</w:t>
      </w:r>
      <w:r w:rsidR="00F82C19">
        <w:rPr>
          <w:rFonts w:ascii="Book Antiqua" w:eastAsia="Book Antiqua" w:hAnsi="Book Antiqua" w:cs="Book Antiqua"/>
          <w:i/>
          <w:iCs/>
          <w:color w:val="000000"/>
        </w:rPr>
        <w:t>P</w:t>
      </w:r>
      <w:r w:rsidR="00F82C19">
        <w:rPr>
          <w:rFonts w:ascii="Book Antiqua" w:eastAsia="Book Antiqua" w:hAnsi="Book Antiqua" w:cs="Book Antiqua"/>
          <w:color w:val="000000"/>
        </w:rPr>
        <w:t xml:space="preserve"> &lt; 0.001. 2-DG: 2-Deoxyglucose.</w:t>
      </w:r>
    </w:p>
    <w:sectPr w:rsidR="00F82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58B0A" w14:textId="77777777" w:rsidR="00487262" w:rsidRDefault="00487262" w:rsidP="005F2055">
      <w:r>
        <w:separator/>
      </w:r>
    </w:p>
  </w:endnote>
  <w:endnote w:type="continuationSeparator" w:id="0">
    <w:p w14:paraId="72A87A2B" w14:textId="77777777" w:rsidR="00487262" w:rsidRDefault="00487262" w:rsidP="005F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83629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52ED803" w14:textId="2D9FCA2B" w:rsidR="00744377" w:rsidRPr="005F2055" w:rsidRDefault="00744377" w:rsidP="005F2055">
            <w:pPr>
              <w:pStyle w:val="ac"/>
              <w:jc w:val="right"/>
              <w:rPr>
                <w:rFonts w:ascii="Book Antiqua" w:hAnsi="Book Antiqua"/>
                <w:sz w:val="24"/>
                <w:szCs w:val="24"/>
              </w:rPr>
            </w:pPr>
            <w:r w:rsidRPr="005F2055">
              <w:rPr>
                <w:rFonts w:ascii="Book Antiqua" w:hAnsi="Book Antiqua"/>
                <w:sz w:val="24"/>
                <w:szCs w:val="24"/>
                <w:lang w:val="zh-CN" w:eastAsia="zh-CN"/>
              </w:rPr>
              <w:t xml:space="preserve"> </w:t>
            </w:r>
            <w:r w:rsidRPr="005F2055">
              <w:rPr>
                <w:rFonts w:ascii="Book Antiqua" w:hAnsi="Book Antiqua"/>
                <w:sz w:val="24"/>
                <w:szCs w:val="24"/>
              </w:rPr>
              <w:fldChar w:fldCharType="begin"/>
            </w:r>
            <w:r w:rsidRPr="005F2055">
              <w:rPr>
                <w:rFonts w:ascii="Book Antiqua" w:hAnsi="Book Antiqua"/>
                <w:sz w:val="24"/>
                <w:szCs w:val="24"/>
              </w:rPr>
              <w:instrText>PAGE</w:instrText>
            </w:r>
            <w:r w:rsidRPr="005F2055">
              <w:rPr>
                <w:rFonts w:ascii="Book Antiqua" w:hAnsi="Book Antiqua"/>
                <w:sz w:val="24"/>
                <w:szCs w:val="24"/>
              </w:rPr>
              <w:fldChar w:fldCharType="separate"/>
            </w:r>
            <w:r w:rsidR="00BC7272">
              <w:rPr>
                <w:rFonts w:ascii="Book Antiqua" w:hAnsi="Book Antiqua"/>
                <w:noProof/>
                <w:sz w:val="24"/>
                <w:szCs w:val="24"/>
              </w:rPr>
              <w:t>1</w:t>
            </w:r>
            <w:r w:rsidRPr="005F2055">
              <w:rPr>
                <w:rFonts w:ascii="Book Antiqua" w:hAnsi="Book Antiqua"/>
                <w:sz w:val="24"/>
                <w:szCs w:val="24"/>
              </w:rPr>
              <w:fldChar w:fldCharType="end"/>
            </w:r>
            <w:r w:rsidRPr="005F2055">
              <w:rPr>
                <w:rFonts w:ascii="Book Antiqua" w:hAnsi="Book Antiqua"/>
                <w:sz w:val="24"/>
                <w:szCs w:val="24"/>
                <w:lang w:val="zh-CN" w:eastAsia="zh-CN"/>
              </w:rPr>
              <w:t xml:space="preserve"> / </w:t>
            </w:r>
            <w:r w:rsidRPr="005F2055">
              <w:rPr>
                <w:rFonts w:ascii="Book Antiqua" w:hAnsi="Book Antiqua"/>
                <w:sz w:val="24"/>
                <w:szCs w:val="24"/>
              </w:rPr>
              <w:fldChar w:fldCharType="begin"/>
            </w:r>
            <w:r w:rsidRPr="005F2055">
              <w:rPr>
                <w:rFonts w:ascii="Book Antiqua" w:hAnsi="Book Antiqua"/>
                <w:sz w:val="24"/>
                <w:szCs w:val="24"/>
              </w:rPr>
              <w:instrText>NUMPAGES</w:instrText>
            </w:r>
            <w:r w:rsidRPr="005F2055">
              <w:rPr>
                <w:rFonts w:ascii="Book Antiqua" w:hAnsi="Book Antiqua"/>
                <w:sz w:val="24"/>
                <w:szCs w:val="24"/>
              </w:rPr>
              <w:fldChar w:fldCharType="separate"/>
            </w:r>
            <w:r w:rsidR="00BC7272">
              <w:rPr>
                <w:rFonts w:ascii="Book Antiqua" w:hAnsi="Book Antiqua"/>
                <w:noProof/>
                <w:sz w:val="24"/>
                <w:szCs w:val="24"/>
              </w:rPr>
              <w:t>52</w:t>
            </w:r>
            <w:r w:rsidRPr="005F2055">
              <w:rPr>
                <w:rFonts w:ascii="Book Antiqua" w:hAnsi="Book Antiqua"/>
                <w:sz w:val="24"/>
                <w:szCs w:val="24"/>
              </w:rPr>
              <w:fldChar w:fldCharType="end"/>
            </w:r>
          </w:p>
        </w:sdtContent>
      </w:sdt>
    </w:sdtContent>
  </w:sdt>
  <w:p w14:paraId="714CD082" w14:textId="77777777" w:rsidR="00744377" w:rsidRDefault="007443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13576" w14:textId="77777777" w:rsidR="00487262" w:rsidRDefault="00487262" w:rsidP="005F2055">
      <w:r>
        <w:separator/>
      </w:r>
    </w:p>
  </w:footnote>
  <w:footnote w:type="continuationSeparator" w:id="0">
    <w:p w14:paraId="502119CA" w14:textId="77777777" w:rsidR="00487262" w:rsidRDefault="00487262" w:rsidP="005F2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94704"/>
    <w:rsid w:val="000C6F2F"/>
    <w:rsid w:val="00105B02"/>
    <w:rsid w:val="00105D92"/>
    <w:rsid w:val="00107B98"/>
    <w:rsid w:val="00111002"/>
    <w:rsid w:val="001121C2"/>
    <w:rsid w:val="00150890"/>
    <w:rsid w:val="001A5520"/>
    <w:rsid w:val="001F7F34"/>
    <w:rsid w:val="002103CD"/>
    <w:rsid w:val="0024729E"/>
    <w:rsid w:val="002633FD"/>
    <w:rsid w:val="00280E00"/>
    <w:rsid w:val="002A246D"/>
    <w:rsid w:val="002C1465"/>
    <w:rsid w:val="002C4C07"/>
    <w:rsid w:val="002E4B6D"/>
    <w:rsid w:val="003276DE"/>
    <w:rsid w:val="00336B4A"/>
    <w:rsid w:val="003B1B30"/>
    <w:rsid w:val="003D476E"/>
    <w:rsid w:val="00414D43"/>
    <w:rsid w:val="0043443A"/>
    <w:rsid w:val="00450D78"/>
    <w:rsid w:val="004575A9"/>
    <w:rsid w:val="004664E7"/>
    <w:rsid w:val="00487262"/>
    <w:rsid w:val="004F1D79"/>
    <w:rsid w:val="005062F7"/>
    <w:rsid w:val="005A05CA"/>
    <w:rsid w:val="005E4013"/>
    <w:rsid w:val="005F2055"/>
    <w:rsid w:val="00672213"/>
    <w:rsid w:val="0068498F"/>
    <w:rsid w:val="0068646F"/>
    <w:rsid w:val="0069679C"/>
    <w:rsid w:val="006B65EF"/>
    <w:rsid w:val="006C7BF3"/>
    <w:rsid w:val="006D0BAD"/>
    <w:rsid w:val="006F72FC"/>
    <w:rsid w:val="00704B18"/>
    <w:rsid w:val="00736542"/>
    <w:rsid w:val="00744377"/>
    <w:rsid w:val="00766B12"/>
    <w:rsid w:val="00793D1B"/>
    <w:rsid w:val="007A14BD"/>
    <w:rsid w:val="007C44E1"/>
    <w:rsid w:val="007F1822"/>
    <w:rsid w:val="00834D5F"/>
    <w:rsid w:val="0086202D"/>
    <w:rsid w:val="00873711"/>
    <w:rsid w:val="008A1DCB"/>
    <w:rsid w:val="008D4B31"/>
    <w:rsid w:val="008E5143"/>
    <w:rsid w:val="009002B7"/>
    <w:rsid w:val="00952557"/>
    <w:rsid w:val="00955D45"/>
    <w:rsid w:val="00A16ADB"/>
    <w:rsid w:val="00A32F39"/>
    <w:rsid w:val="00A40DC4"/>
    <w:rsid w:val="00A6288D"/>
    <w:rsid w:val="00A6717D"/>
    <w:rsid w:val="00A74749"/>
    <w:rsid w:val="00A77B3E"/>
    <w:rsid w:val="00AC3844"/>
    <w:rsid w:val="00AD4B9C"/>
    <w:rsid w:val="00AF7030"/>
    <w:rsid w:val="00B000AE"/>
    <w:rsid w:val="00B02F75"/>
    <w:rsid w:val="00B12B02"/>
    <w:rsid w:val="00B14532"/>
    <w:rsid w:val="00B64BDB"/>
    <w:rsid w:val="00B77B3D"/>
    <w:rsid w:val="00BA7768"/>
    <w:rsid w:val="00BB6852"/>
    <w:rsid w:val="00BC7272"/>
    <w:rsid w:val="00C523EE"/>
    <w:rsid w:val="00C7537D"/>
    <w:rsid w:val="00C9159B"/>
    <w:rsid w:val="00CA2A55"/>
    <w:rsid w:val="00CC49EB"/>
    <w:rsid w:val="00CE0E4F"/>
    <w:rsid w:val="00CE50B7"/>
    <w:rsid w:val="00D2205D"/>
    <w:rsid w:val="00D26875"/>
    <w:rsid w:val="00D30053"/>
    <w:rsid w:val="00D36992"/>
    <w:rsid w:val="00D71E6F"/>
    <w:rsid w:val="00DB6F05"/>
    <w:rsid w:val="00DC1FBC"/>
    <w:rsid w:val="00DE50DF"/>
    <w:rsid w:val="00E02450"/>
    <w:rsid w:val="00E20FDD"/>
    <w:rsid w:val="00E264C3"/>
    <w:rsid w:val="00E63B44"/>
    <w:rsid w:val="00E72DFE"/>
    <w:rsid w:val="00E77376"/>
    <w:rsid w:val="00E9470A"/>
    <w:rsid w:val="00EB5D4F"/>
    <w:rsid w:val="00EC21B7"/>
    <w:rsid w:val="00F26A56"/>
    <w:rsid w:val="00F55C99"/>
    <w:rsid w:val="00F74935"/>
    <w:rsid w:val="00F82C19"/>
    <w:rsid w:val="00F877D3"/>
    <w:rsid w:val="00FD03A2"/>
    <w:rsid w:val="00FD66FF"/>
    <w:rsid w:val="00FF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60A5F"/>
  <w15:docId w15:val="{FB1BB324-198F-4918-AC44-1E2778C4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664E7"/>
    <w:rPr>
      <w:sz w:val="18"/>
      <w:szCs w:val="18"/>
    </w:rPr>
  </w:style>
  <w:style w:type="character" w:customStyle="1" w:styleId="a4">
    <w:name w:val="批注框文本 字符"/>
    <w:basedOn w:val="a0"/>
    <w:link w:val="a3"/>
    <w:rsid w:val="004664E7"/>
    <w:rPr>
      <w:sz w:val="18"/>
      <w:szCs w:val="18"/>
    </w:rPr>
  </w:style>
  <w:style w:type="character" w:styleId="a5">
    <w:name w:val="annotation reference"/>
    <w:basedOn w:val="a0"/>
    <w:semiHidden/>
    <w:unhideWhenUsed/>
    <w:rsid w:val="004664E7"/>
    <w:rPr>
      <w:sz w:val="21"/>
      <w:szCs w:val="21"/>
    </w:rPr>
  </w:style>
  <w:style w:type="paragraph" w:styleId="a6">
    <w:name w:val="annotation text"/>
    <w:basedOn w:val="a"/>
    <w:link w:val="a7"/>
    <w:unhideWhenUsed/>
    <w:rsid w:val="004664E7"/>
  </w:style>
  <w:style w:type="character" w:customStyle="1" w:styleId="a7">
    <w:name w:val="批注文字 字符"/>
    <w:basedOn w:val="a0"/>
    <w:link w:val="a6"/>
    <w:rsid w:val="004664E7"/>
    <w:rPr>
      <w:sz w:val="24"/>
      <w:szCs w:val="24"/>
    </w:rPr>
  </w:style>
  <w:style w:type="paragraph" w:styleId="a8">
    <w:name w:val="annotation subject"/>
    <w:basedOn w:val="a6"/>
    <w:next w:val="a6"/>
    <w:link w:val="a9"/>
    <w:semiHidden/>
    <w:unhideWhenUsed/>
    <w:rsid w:val="004664E7"/>
    <w:rPr>
      <w:b/>
      <w:bCs/>
    </w:rPr>
  </w:style>
  <w:style w:type="character" w:customStyle="1" w:styleId="a9">
    <w:name w:val="批注主题 字符"/>
    <w:basedOn w:val="a7"/>
    <w:link w:val="a8"/>
    <w:semiHidden/>
    <w:rsid w:val="004664E7"/>
    <w:rPr>
      <w:b/>
      <w:bCs/>
      <w:sz w:val="24"/>
      <w:szCs w:val="24"/>
    </w:rPr>
  </w:style>
  <w:style w:type="paragraph" w:styleId="aa">
    <w:name w:val="header"/>
    <w:basedOn w:val="a"/>
    <w:link w:val="ab"/>
    <w:unhideWhenUsed/>
    <w:rsid w:val="005F205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F2055"/>
    <w:rPr>
      <w:sz w:val="18"/>
      <w:szCs w:val="18"/>
    </w:rPr>
  </w:style>
  <w:style w:type="paragraph" w:styleId="ac">
    <w:name w:val="footer"/>
    <w:basedOn w:val="a"/>
    <w:link w:val="ad"/>
    <w:uiPriority w:val="99"/>
    <w:unhideWhenUsed/>
    <w:rsid w:val="005F2055"/>
    <w:pPr>
      <w:tabs>
        <w:tab w:val="center" w:pos="4153"/>
        <w:tab w:val="right" w:pos="8306"/>
      </w:tabs>
      <w:snapToGrid w:val="0"/>
    </w:pPr>
    <w:rPr>
      <w:sz w:val="18"/>
      <w:szCs w:val="18"/>
    </w:rPr>
  </w:style>
  <w:style w:type="character" w:customStyle="1" w:styleId="ad">
    <w:name w:val="页脚 字符"/>
    <w:basedOn w:val="a0"/>
    <w:link w:val="ac"/>
    <w:uiPriority w:val="99"/>
    <w:rsid w:val="005F20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0760">
      <w:bodyDiv w:val="1"/>
      <w:marLeft w:val="0"/>
      <w:marRight w:val="0"/>
      <w:marTop w:val="0"/>
      <w:marBottom w:val="0"/>
      <w:divBdr>
        <w:top w:val="none" w:sz="0" w:space="0" w:color="auto"/>
        <w:left w:val="none" w:sz="0" w:space="0" w:color="auto"/>
        <w:bottom w:val="none" w:sz="0" w:space="0" w:color="auto"/>
        <w:right w:val="none" w:sz="0" w:space="0" w:color="auto"/>
      </w:divBdr>
    </w:div>
    <w:div w:id="95292227">
      <w:bodyDiv w:val="1"/>
      <w:marLeft w:val="0"/>
      <w:marRight w:val="0"/>
      <w:marTop w:val="0"/>
      <w:marBottom w:val="0"/>
      <w:divBdr>
        <w:top w:val="none" w:sz="0" w:space="0" w:color="auto"/>
        <w:left w:val="none" w:sz="0" w:space="0" w:color="auto"/>
        <w:bottom w:val="none" w:sz="0" w:space="0" w:color="auto"/>
        <w:right w:val="none" w:sz="0" w:space="0" w:color="auto"/>
      </w:divBdr>
    </w:div>
    <w:div w:id="97217437">
      <w:bodyDiv w:val="1"/>
      <w:marLeft w:val="0"/>
      <w:marRight w:val="0"/>
      <w:marTop w:val="0"/>
      <w:marBottom w:val="0"/>
      <w:divBdr>
        <w:top w:val="none" w:sz="0" w:space="0" w:color="auto"/>
        <w:left w:val="none" w:sz="0" w:space="0" w:color="auto"/>
        <w:bottom w:val="none" w:sz="0" w:space="0" w:color="auto"/>
        <w:right w:val="none" w:sz="0" w:space="0" w:color="auto"/>
      </w:divBdr>
    </w:div>
    <w:div w:id="117921429">
      <w:bodyDiv w:val="1"/>
      <w:marLeft w:val="0"/>
      <w:marRight w:val="0"/>
      <w:marTop w:val="0"/>
      <w:marBottom w:val="0"/>
      <w:divBdr>
        <w:top w:val="none" w:sz="0" w:space="0" w:color="auto"/>
        <w:left w:val="none" w:sz="0" w:space="0" w:color="auto"/>
        <w:bottom w:val="none" w:sz="0" w:space="0" w:color="auto"/>
        <w:right w:val="none" w:sz="0" w:space="0" w:color="auto"/>
      </w:divBdr>
    </w:div>
    <w:div w:id="208080696">
      <w:bodyDiv w:val="1"/>
      <w:marLeft w:val="0"/>
      <w:marRight w:val="0"/>
      <w:marTop w:val="0"/>
      <w:marBottom w:val="0"/>
      <w:divBdr>
        <w:top w:val="none" w:sz="0" w:space="0" w:color="auto"/>
        <w:left w:val="none" w:sz="0" w:space="0" w:color="auto"/>
        <w:bottom w:val="none" w:sz="0" w:space="0" w:color="auto"/>
        <w:right w:val="none" w:sz="0" w:space="0" w:color="auto"/>
      </w:divBdr>
    </w:div>
    <w:div w:id="257174933">
      <w:bodyDiv w:val="1"/>
      <w:marLeft w:val="0"/>
      <w:marRight w:val="0"/>
      <w:marTop w:val="0"/>
      <w:marBottom w:val="0"/>
      <w:divBdr>
        <w:top w:val="none" w:sz="0" w:space="0" w:color="auto"/>
        <w:left w:val="none" w:sz="0" w:space="0" w:color="auto"/>
        <w:bottom w:val="none" w:sz="0" w:space="0" w:color="auto"/>
        <w:right w:val="none" w:sz="0" w:space="0" w:color="auto"/>
      </w:divBdr>
    </w:div>
    <w:div w:id="298387585">
      <w:bodyDiv w:val="1"/>
      <w:marLeft w:val="0"/>
      <w:marRight w:val="0"/>
      <w:marTop w:val="0"/>
      <w:marBottom w:val="0"/>
      <w:divBdr>
        <w:top w:val="none" w:sz="0" w:space="0" w:color="auto"/>
        <w:left w:val="none" w:sz="0" w:space="0" w:color="auto"/>
        <w:bottom w:val="none" w:sz="0" w:space="0" w:color="auto"/>
        <w:right w:val="none" w:sz="0" w:space="0" w:color="auto"/>
      </w:divBdr>
    </w:div>
    <w:div w:id="320502265">
      <w:bodyDiv w:val="1"/>
      <w:marLeft w:val="0"/>
      <w:marRight w:val="0"/>
      <w:marTop w:val="0"/>
      <w:marBottom w:val="0"/>
      <w:divBdr>
        <w:top w:val="none" w:sz="0" w:space="0" w:color="auto"/>
        <w:left w:val="none" w:sz="0" w:space="0" w:color="auto"/>
        <w:bottom w:val="none" w:sz="0" w:space="0" w:color="auto"/>
        <w:right w:val="none" w:sz="0" w:space="0" w:color="auto"/>
      </w:divBdr>
    </w:div>
    <w:div w:id="321323279">
      <w:bodyDiv w:val="1"/>
      <w:marLeft w:val="0"/>
      <w:marRight w:val="0"/>
      <w:marTop w:val="0"/>
      <w:marBottom w:val="0"/>
      <w:divBdr>
        <w:top w:val="none" w:sz="0" w:space="0" w:color="auto"/>
        <w:left w:val="none" w:sz="0" w:space="0" w:color="auto"/>
        <w:bottom w:val="none" w:sz="0" w:space="0" w:color="auto"/>
        <w:right w:val="none" w:sz="0" w:space="0" w:color="auto"/>
      </w:divBdr>
    </w:div>
    <w:div w:id="328943280">
      <w:bodyDiv w:val="1"/>
      <w:marLeft w:val="0"/>
      <w:marRight w:val="0"/>
      <w:marTop w:val="0"/>
      <w:marBottom w:val="0"/>
      <w:divBdr>
        <w:top w:val="none" w:sz="0" w:space="0" w:color="auto"/>
        <w:left w:val="none" w:sz="0" w:space="0" w:color="auto"/>
        <w:bottom w:val="none" w:sz="0" w:space="0" w:color="auto"/>
        <w:right w:val="none" w:sz="0" w:space="0" w:color="auto"/>
      </w:divBdr>
    </w:div>
    <w:div w:id="344014494">
      <w:bodyDiv w:val="1"/>
      <w:marLeft w:val="0"/>
      <w:marRight w:val="0"/>
      <w:marTop w:val="0"/>
      <w:marBottom w:val="0"/>
      <w:divBdr>
        <w:top w:val="none" w:sz="0" w:space="0" w:color="auto"/>
        <w:left w:val="none" w:sz="0" w:space="0" w:color="auto"/>
        <w:bottom w:val="none" w:sz="0" w:space="0" w:color="auto"/>
        <w:right w:val="none" w:sz="0" w:space="0" w:color="auto"/>
      </w:divBdr>
    </w:div>
    <w:div w:id="382678551">
      <w:bodyDiv w:val="1"/>
      <w:marLeft w:val="0"/>
      <w:marRight w:val="0"/>
      <w:marTop w:val="0"/>
      <w:marBottom w:val="0"/>
      <w:divBdr>
        <w:top w:val="none" w:sz="0" w:space="0" w:color="auto"/>
        <w:left w:val="none" w:sz="0" w:space="0" w:color="auto"/>
        <w:bottom w:val="none" w:sz="0" w:space="0" w:color="auto"/>
        <w:right w:val="none" w:sz="0" w:space="0" w:color="auto"/>
      </w:divBdr>
    </w:div>
    <w:div w:id="418719994">
      <w:bodyDiv w:val="1"/>
      <w:marLeft w:val="0"/>
      <w:marRight w:val="0"/>
      <w:marTop w:val="0"/>
      <w:marBottom w:val="0"/>
      <w:divBdr>
        <w:top w:val="none" w:sz="0" w:space="0" w:color="auto"/>
        <w:left w:val="none" w:sz="0" w:space="0" w:color="auto"/>
        <w:bottom w:val="none" w:sz="0" w:space="0" w:color="auto"/>
        <w:right w:val="none" w:sz="0" w:space="0" w:color="auto"/>
      </w:divBdr>
    </w:div>
    <w:div w:id="446706614">
      <w:bodyDiv w:val="1"/>
      <w:marLeft w:val="0"/>
      <w:marRight w:val="0"/>
      <w:marTop w:val="0"/>
      <w:marBottom w:val="0"/>
      <w:divBdr>
        <w:top w:val="none" w:sz="0" w:space="0" w:color="auto"/>
        <w:left w:val="none" w:sz="0" w:space="0" w:color="auto"/>
        <w:bottom w:val="none" w:sz="0" w:space="0" w:color="auto"/>
        <w:right w:val="none" w:sz="0" w:space="0" w:color="auto"/>
      </w:divBdr>
    </w:div>
    <w:div w:id="512257286">
      <w:bodyDiv w:val="1"/>
      <w:marLeft w:val="0"/>
      <w:marRight w:val="0"/>
      <w:marTop w:val="0"/>
      <w:marBottom w:val="0"/>
      <w:divBdr>
        <w:top w:val="none" w:sz="0" w:space="0" w:color="auto"/>
        <w:left w:val="none" w:sz="0" w:space="0" w:color="auto"/>
        <w:bottom w:val="none" w:sz="0" w:space="0" w:color="auto"/>
        <w:right w:val="none" w:sz="0" w:space="0" w:color="auto"/>
      </w:divBdr>
    </w:div>
    <w:div w:id="518736340">
      <w:bodyDiv w:val="1"/>
      <w:marLeft w:val="0"/>
      <w:marRight w:val="0"/>
      <w:marTop w:val="0"/>
      <w:marBottom w:val="0"/>
      <w:divBdr>
        <w:top w:val="none" w:sz="0" w:space="0" w:color="auto"/>
        <w:left w:val="none" w:sz="0" w:space="0" w:color="auto"/>
        <w:bottom w:val="none" w:sz="0" w:space="0" w:color="auto"/>
        <w:right w:val="none" w:sz="0" w:space="0" w:color="auto"/>
      </w:divBdr>
    </w:div>
    <w:div w:id="543323903">
      <w:bodyDiv w:val="1"/>
      <w:marLeft w:val="0"/>
      <w:marRight w:val="0"/>
      <w:marTop w:val="0"/>
      <w:marBottom w:val="0"/>
      <w:divBdr>
        <w:top w:val="none" w:sz="0" w:space="0" w:color="auto"/>
        <w:left w:val="none" w:sz="0" w:space="0" w:color="auto"/>
        <w:bottom w:val="none" w:sz="0" w:space="0" w:color="auto"/>
        <w:right w:val="none" w:sz="0" w:space="0" w:color="auto"/>
      </w:divBdr>
    </w:div>
    <w:div w:id="554897450">
      <w:bodyDiv w:val="1"/>
      <w:marLeft w:val="0"/>
      <w:marRight w:val="0"/>
      <w:marTop w:val="0"/>
      <w:marBottom w:val="0"/>
      <w:divBdr>
        <w:top w:val="none" w:sz="0" w:space="0" w:color="auto"/>
        <w:left w:val="none" w:sz="0" w:space="0" w:color="auto"/>
        <w:bottom w:val="none" w:sz="0" w:space="0" w:color="auto"/>
        <w:right w:val="none" w:sz="0" w:space="0" w:color="auto"/>
      </w:divBdr>
    </w:div>
    <w:div w:id="562762447">
      <w:bodyDiv w:val="1"/>
      <w:marLeft w:val="0"/>
      <w:marRight w:val="0"/>
      <w:marTop w:val="0"/>
      <w:marBottom w:val="0"/>
      <w:divBdr>
        <w:top w:val="none" w:sz="0" w:space="0" w:color="auto"/>
        <w:left w:val="none" w:sz="0" w:space="0" w:color="auto"/>
        <w:bottom w:val="none" w:sz="0" w:space="0" w:color="auto"/>
        <w:right w:val="none" w:sz="0" w:space="0" w:color="auto"/>
      </w:divBdr>
    </w:div>
    <w:div w:id="613900503">
      <w:bodyDiv w:val="1"/>
      <w:marLeft w:val="0"/>
      <w:marRight w:val="0"/>
      <w:marTop w:val="0"/>
      <w:marBottom w:val="0"/>
      <w:divBdr>
        <w:top w:val="none" w:sz="0" w:space="0" w:color="auto"/>
        <w:left w:val="none" w:sz="0" w:space="0" w:color="auto"/>
        <w:bottom w:val="none" w:sz="0" w:space="0" w:color="auto"/>
        <w:right w:val="none" w:sz="0" w:space="0" w:color="auto"/>
      </w:divBdr>
    </w:div>
    <w:div w:id="652493145">
      <w:bodyDiv w:val="1"/>
      <w:marLeft w:val="0"/>
      <w:marRight w:val="0"/>
      <w:marTop w:val="0"/>
      <w:marBottom w:val="0"/>
      <w:divBdr>
        <w:top w:val="none" w:sz="0" w:space="0" w:color="auto"/>
        <w:left w:val="none" w:sz="0" w:space="0" w:color="auto"/>
        <w:bottom w:val="none" w:sz="0" w:space="0" w:color="auto"/>
        <w:right w:val="none" w:sz="0" w:space="0" w:color="auto"/>
      </w:divBdr>
    </w:div>
    <w:div w:id="718482390">
      <w:bodyDiv w:val="1"/>
      <w:marLeft w:val="0"/>
      <w:marRight w:val="0"/>
      <w:marTop w:val="0"/>
      <w:marBottom w:val="0"/>
      <w:divBdr>
        <w:top w:val="none" w:sz="0" w:space="0" w:color="auto"/>
        <w:left w:val="none" w:sz="0" w:space="0" w:color="auto"/>
        <w:bottom w:val="none" w:sz="0" w:space="0" w:color="auto"/>
        <w:right w:val="none" w:sz="0" w:space="0" w:color="auto"/>
      </w:divBdr>
    </w:div>
    <w:div w:id="736368595">
      <w:bodyDiv w:val="1"/>
      <w:marLeft w:val="0"/>
      <w:marRight w:val="0"/>
      <w:marTop w:val="0"/>
      <w:marBottom w:val="0"/>
      <w:divBdr>
        <w:top w:val="none" w:sz="0" w:space="0" w:color="auto"/>
        <w:left w:val="none" w:sz="0" w:space="0" w:color="auto"/>
        <w:bottom w:val="none" w:sz="0" w:space="0" w:color="auto"/>
        <w:right w:val="none" w:sz="0" w:space="0" w:color="auto"/>
      </w:divBdr>
    </w:div>
    <w:div w:id="754745320">
      <w:bodyDiv w:val="1"/>
      <w:marLeft w:val="0"/>
      <w:marRight w:val="0"/>
      <w:marTop w:val="0"/>
      <w:marBottom w:val="0"/>
      <w:divBdr>
        <w:top w:val="none" w:sz="0" w:space="0" w:color="auto"/>
        <w:left w:val="none" w:sz="0" w:space="0" w:color="auto"/>
        <w:bottom w:val="none" w:sz="0" w:space="0" w:color="auto"/>
        <w:right w:val="none" w:sz="0" w:space="0" w:color="auto"/>
      </w:divBdr>
    </w:div>
    <w:div w:id="757212714">
      <w:bodyDiv w:val="1"/>
      <w:marLeft w:val="0"/>
      <w:marRight w:val="0"/>
      <w:marTop w:val="0"/>
      <w:marBottom w:val="0"/>
      <w:divBdr>
        <w:top w:val="none" w:sz="0" w:space="0" w:color="auto"/>
        <w:left w:val="none" w:sz="0" w:space="0" w:color="auto"/>
        <w:bottom w:val="none" w:sz="0" w:space="0" w:color="auto"/>
        <w:right w:val="none" w:sz="0" w:space="0" w:color="auto"/>
      </w:divBdr>
    </w:div>
    <w:div w:id="786510137">
      <w:bodyDiv w:val="1"/>
      <w:marLeft w:val="0"/>
      <w:marRight w:val="0"/>
      <w:marTop w:val="0"/>
      <w:marBottom w:val="0"/>
      <w:divBdr>
        <w:top w:val="none" w:sz="0" w:space="0" w:color="auto"/>
        <w:left w:val="none" w:sz="0" w:space="0" w:color="auto"/>
        <w:bottom w:val="none" w:sz="0" w:space="0" w:color="auto"/>
        <w:right w:val="none" w:sz="0" w:space="0" w:color="auto"/>
      </w:divBdr>
    </w:div>
    <w:div w:id="788624095">
      <w:bodyDiv w:val="1"/>
      <w:marLeft w:val="0"/>
      <w:marRight w:val="0"/>
      <w:marTop w:val="0"/>
      <w:marBottom w:val="0"/>
      <w:divBdr>
        <w:top w:val="none" w:sz="0" w:space="0" w:color="auto"/>
        <w:left w:val="none" w:sz="0" w:space="0" w:color="auto"/>
        <w:bottom w:val="none" w:sz="0" w:space="0" w:color="auto"/>
        <w:right w:val="none" w:sz="0" w:space="0" w:color="auto"/>
      </w:divBdr>
    </w:div>
    <w:div w:id="842553090">
      <w:bodyDiv w:val="1"/>
      <w:marLeft w:val="0"/>
      <w:marRight w:val="0"/>
      <w:marTop w:val="0"/>
      <w:marBottom w:val="0"/>
      <w:divBdr>
        <w:top w:val="none" w:sz="0" w:space="0" w:color="auto"/>
        <w:left w:val="none" w:sz="0" w:space="0" w:color="auto"/>
        <w:bottom w:val="none" w:sz="0" w:space="0" w:color="auto"/>
        <w:right w:val="none" w:sz="0" w:space="0" w:color="auto"/>
      </w:divBdr>
    </w:div>
    <w:div w:id="905870991">
      <w:bodyDiv w:val="1"/>
      <w:marLeft w:val="0"/>
      <w:marRight w:val="0"/>
      <w:marTop w:val="0"/>
      <w:marBottom w:val="0"/>
      <w:divBdr>
        <w:top w:val="none" w:sz="0" w:space="0" w:color="auto"/>
        <w:left w:val="none" w:sz="0" w:space="0" w:color="auto"/>
        <w:bottom w:val="none" w:sz="0" w:space="0" w:color="auto"/>
        <w:right w:val="none" w:sz="0" w:space="0" w:color="auto"/>
      </w:divBdr>
    </w:div>
    <w:div w:id="908661312">
      <w:bodyDiv w:val="1"/>
      <w:marLeft w:val="0"/>
      <w:marRight w:val="0"/>
      <w:marTop w:val="0"/>
      <w:marBottom w:val="0"/>
      <w:divBdr>
        <w:top w:val="none" w:sz="0" w:space="0" w:color="auto"/>
        <w:left w:val="none" w:sz="0" w:space="0" w:color="auto"/>
        <w:bottom w:val="none" w:sz="0" w:space="0" w:color="auto"/>
        <w:right w:val="none" w:sz="0" w:space="0" w:color="auto"/>
      </w:divBdr>
    </w:div>
    <w:div w:id="1102263724">
      <w:bodyDiv w:val="1"/>
      <w:marLeft w:val="0"/>
      <w:marRight w:val="0"/>
      <w:marTop w:val="0"/>
      <w:marBottom w:val="0"/>
      <w:divBdr>
        <w:top w:val="none" w:sz="0" w:space="0" w:color="auto"/>
        <w:left w:val="none" w:sz="0" w:space="0" w:color="auto"/>
        <w:bottom w:val="none" w:sz="0" w:space="0" w:color="auto"/>
        <w:right w:val="none" w:sz="0" w:space="0" w:color="auto"/>
      </w:divBdr>
    </w:div>
    <w:div w:id="1108963771">
      <w:bodyDiv w:val="1"/>
      <w:marLeft w:val="0"/>
      <w:marRight w:val="0"/>
      <w:marTop w:val="0"/>
      <w:marBottom w:val="0"/>
      <w:divBdr>
        <w:top w:val="none" w:sz="0" w:space="0" w:color="auto"/>
        <w:left w:val="none" w:sz="0" w:space="0" w:color="auto"/>
        <w:bottom w:val="none" w:sz="0" w:space="0" w:color="auto"/>
        <w:right w:val="none" w:sz="0" w:space="0" w:color="auto"/>
      </w:divBdr>
    </w:div>
    <w:div w:id="1125928802">
      <w:bodyDiv w:val="1"/>
      <w:marLeft w:val="0"/>
      <w:marRight w:val="0"/>
      <w:marTop w:val="0"/>
      <w:marBottom w:val="0"/>
      <w:divBdr>
        <w:top w:val="none" w:sz="0" w:space="0" w:color="auto"/>
        <w:left w:val="none" w:sz="0" w:space="0" w:color="auto"/>
        <w:bottom w:val="none" w:sz="0" w:space="0" w:color="auto"/>
        <w:right w:val="none" w:sz="0" w:space="0" w:color="auto"/>
      </w:divBdr>
    </w:div>
    <w:div w:id="1166702136">
      <w:bodyDiv w:val="1"/>
      <w:marLeft w:val="0"/>
      <w:marRight w:val="0"/>
      <w:marTop w:val="0"/>
      <w:marBottom w:val="0"/>
      <w:divBdr>
        <w:top w:val="none" w:sz="0" w:space="0" w:color="auto"/>
        <w:left w:val="none" w:sz="0" w:space="0" w:color="auto"/>
        <w:bottom w:val="none" w:sz="0" w:space="0" w:color="auto"/>
        <w:right w:val="none" w:sz="0" w:space="0" w:color="auto"/>
      </w:divBdr>
    </w:div>
    <w:div w:id="1203439266">
      <w:bodyDiv w:val="1"/>
      <w:marLeft w:val="0"/>
      <w:marRight w:val="0"/>
      <w:marTop w:val="0"/>
      <w:marBottom w:val="0"/>
      <w:divBdr>
        <w:top w:val="none" w:sz="0" w:space="0" w:color="auto"/>
        <w:left w:val="none" w:sz="0" w:space="0" w:color="auto"/>
        <w:bottom w:val="none" w:sz="0" w:space="0" w:color="auto"/>
        <w:right w:val="none" w:sz="0" w:space="0" w:color="auto"/>
      </w:divBdr>
    </w:div>
    <w:div w:id="1209805722">
      <w:bodyDiv w:val="1"/>
      <w:marLeft w:val="0"/>
      <w:marRight w:val="0"/>
      <w:marTop w:val="0"/>
      <w:marBottom w:val="0"/>
      <w:divBdr>
        <w:top w:val="none" w:sz="0" w:space="0" w:color="auto"/>
        <w:left w:val="none" w:sz="0" w:space="0" w:color="auto"/>
        <w:bottom w:val="none" w:sz="0" w:space="0" w:color="auto"/>
        <w:right w:val="none" w:sz="0" w:space="0" w:color="auto"/>
      </w:divBdr>
    </w:div>
    <w:div w:id="1217663263">
      <w:bodyDiv w:val="1"/>
      <w:marLeft w:val="0"/>
      <w:marRight w:val="0"/>
      <w:marTop w:val="0"/>
      <w:marBottom w:val="0"/>
      <w:divBdr>
        <w:top w:val="none" w:sz="0" w:space="0" w:color="auto"/>
        <w:left w:val="none" w:sz="0" w:space="0" w:color="auto"/>
        <w:bottom w:val="none" w:sz="0" w:space="0" w:color="auto"/>
        <w:right w:val="none" w:sz="0" w:space="0" w:color="auto"/>
      </w:divBdr>
    </w:div>
    <w:div w:id="1276594791">
      <w:bodyDiv w:val="1"/>
      <w:marLeft w:val="0"/>
      <w:marRight w:val="0"/>
      <w:marTop w:val="0"/>
      <w:marBottom w:val="0"/>
      <w:divBdr>
        <w:top w:val="none" w:sz="0" w:space="0" w:color="auto"/>
        <w:left w:val="none" w:sz="0" w:space="0" w:color="auto"/>
        <w:bottom w:val="none" w:sz="0" w:space="0" w:color="auto"/>
        <w:right w:val="none" w:sz="0" w:space="0" w:color="auto"/>
      </w:divBdr>
    </w:div>
    <w:div w:id="1291328905">
      <w:bodyDiv w:val="1"/>
      <w:marLeft w:val="0"/>
      <w:marRight w:val="0"/>
      <w:marTop w:val="0"/>
      <w:marBottom w:val="0"/>
      <w:divBdr>
        <w:top w:val="none" w:sz="0" w:space="0" w:color="auto"/>
        <w:left w:val="none" w:sz="0" w:space="0" w:color="auto"/>
        <w:bottom w:val="none" w:sz="0" w:space="0" w:color="auto"/>
        <w:right w:val="none" w:sz="0" w:space="0" w:color="auto"/>
      </w:divBdr>
    </w:div>
    <w:div w:id="1493329604">
      <w:bodyDiv w:val="1"/>
      <w:marLeft w:val="0"/>
      <w:marRight w:val="0"/>
      <w:marTop w:val="0"/>
      <w:marBottom w:val="0"/>
      <w:divBdr>
        <w:top w:val="none" w:sz="0" w:space="0" w:color="auto"/>
        <w:left w:val="none" w:sz="0" w:space="0" w:color="auto"/>
        <w:bottom w:val="none" w:sz="0" w:space="0" w:color="auto"/>
        <w:right w:val="none" w:sz="0" w:space="0" w:color="auto"/>
      </w:divBdr>
    </w:div>
    <w:div w:id="1546137338">
      <w:bodyDiv w:val="1"/>
      <w:marLeft w:val="0"/>
      <w:marRight w:val="0"/>
      <w:marTop w:val="0"/>
      <w:marBottom w:val="0"/>
      <w:divBdr>
        <w:top w:val="none" w:sz="0" w:space="0" w:color="auto"/>
        <w:left w:val="none" w:sz="0" w:space="0" w:color="auto"/>
        <w:bottom w:val="none" w:sz="0" w:space="0" w:color="auto"/>
        <w:right w:val="none" w:sz="0" w:space="0" w:color="auto"/>
      </w:divBdr>
    </w:div>
    <w:div w:id="1577474485">
      <w:bodyDiv w:val="1"/>
      <w:marLeft w:val="0"/>
      <w:marRight w:val="0"/>
      <w:marTop w:val="0"/>
      <w:marBottom w:val="0"/>
      <w:divBdr>
        <w:top w:val="none" w:sz="0" w:space="0" w:color="auto"/>
        <w:left w:val="none" w:sz="0" w:space="0" w:color="auto"/>
        <w:bottom w:val="none" w:sz="0" w:space="0" w:color="auto"/>
        <w:right w:val="none" w:sz="0" w:space="0" w:color="auto"/>
      </w:divBdr>
    </w:div>
    <w:div w:id="1581719205">
      <w:bodyDiv w:val="1"/>
      <w:marLeft w:val="0"/>
      <w:marRight w:val="0"/>
      <w:marTop w:val="0"/>
      <w:marBottom w:val="0"/>
      <w:divBdr>
        <w:top w:val="none" w:sz="0" w:space="0" w:color="auto"/>
        <w:left w:val="none" w:sz="0" w:space="0" w:color="auto"/>
        <w:bottom w:val="none" w:sz="0" w:space="0" w:color="auto"/>
        <w:right w:val="none" w:sz="0" w:space="0" w:color="auto"/>
      </w:divBdr>
    </w:div>
    <w:div w:id="1607496283">
      <w:bodyDiv w:val="1"/>
      <w:marLeft w:val="0"/>
      <w:marRight w:val="0"/>
      <w:marTop w:val="0"/>
      <w:marBottom w:val="0"/>
      <w:divBdr>
        <w:top w:val="none" w:sz="0" w:space="0" w:color="auto"/>
        <w:left w:val="none" w:sz="0" w:space="0" w:color="auto"/>
        <w:bottom w:val="none" w:sz="0" w:space="0" w:color="auto"/>
        <w:right w:val="none" w:sz="0" w:space="0" w:color="auto"/>
      </w:divBdr>
    </w:div>
    <w:div w:id="1627665440">
      <w:bodyDiv w:val="1"/>
      <w:marLeft w:val="0"/>
      <w:marRight w:val="0"/>
      <w:marTop w:val="0"/>
      <w:marBottom w:val="0"/>
      <w:divBdr>
        <w:top w:val="none" w:sz="0" w:space="0" w:color="auto"/>
        <w:left w:val="none" w:sz="0" w:space="0" w:color="auto"/>
        <w:bottom w:val="none" w:sz="0" w:space="0" w:color="auto"/>
        <w:right w:val="none" w:sz="0" w:space="0" w:color="auto"/>
      </w:divBdr>
    </w:div>
    <w:div w:id="1641692522">
      <w:bodyDiv w:val="1"/>
      <w:marLeft w:val="0"/>
      <w:marRight w:val="0"/>
      <w:marTop w:val="0"/>
      <w:marBottom w:val="0"/>
      <w:divBdr>
        <w:top w:val="none" w:sz="0" w:space="0" w:color="auto"/>
        <w:left w:val="none" w:sz="0" w:space="0" w:color="auto"/>
        <w:bottom w:val="none" w:sz="0" w:space="0" w:color="auto"/>
        <w:right w:val="none" w:sz="0" w:space="0" w:color="auto"/>
      </w:divBdr>
    </w:div>
    <w:div w:id="1656760176">
      <w:bodyDiv w:val="1"/>
      <w:marLeft w:val="0"/>
      <w:marRight w:val="0"/>
      <w:marTop w:val="0"/>
      <w:marBottom w:val="0"/>
      <w:divBdr>
        <w:top w:val="none" w:sz="0" w:space="0" w:color="auto"/>
        <w:left w:val="none" w:sz="0" w:space="0" w:color="auto"/>
        <w:bottom w:val="none" w:sz="0" w:space="0" w:color="auto"/>
        <w:right w:val="none" w:sz="0" w:space="0" w:color="auto"/>
      </w:divBdr>
    </w:div>
    <w:div w:id="1674337557">
      <w:bodyDiv w:val="1"/>
      <w:marLeft w:val="0"/>
      <w:marRight w:val="0"/>
      <w:marTop w:val="0"/>
      <w:marBottom w:val="0"/>
      <w:divBdr>
        <w:top w:val="none" w:sz="0" w:space="0" w:color="auto"/>
        <w:left w:val="none" w:sz="0" w:space="0" w:color="auto"/>
        <w:bottom w:val="none" w:sz="0" w:space="0" w:color="auto"/>
        <w:right w:val="none" w:sz="0" w:space="0" w:color="auto"/>
      </w:divBdr>
    </w:div>
    <w:div w:id="1720861678">
      <w:bodyDiv w:val="1"/>
      <w:marLeft w:val="0"/>
      <w:marRight w:val="0"/>
      <w:marTop w:val="0"/>
      <w:marBottom w:val="0"/>
      <w:divBdr>
        <w:top w:val="none" w:sz="0" w:space="0" w:color="auto"/>
        <w:left w:val="none" w:sz="0" w:space="0" w:color="auto"/>
        <w:bottom w:val="none" w:sz="0" w:space="0" w:color="auto"/>
        <w:right w:val="none" w:sz="0" w:space="0" w:color="auto"/>
      </w:divBdr>
    </w:div>
    <w:div w:id="1760102244">
      <w:bodyDiv w:val="1"/>
      <w:marLeft w:val="0"/>
      <w:marRight w:val="0"/>
      <w:marTop w:val="0"/>
      <w:marBottom w:val="0"/>
      <w:divBdr>
        <w:top w:val="none" w:sz="0" w:space="0" w:color="auto"/>
        <w:left w:val="none" w:sz="0" w:space="0" w:color="auto"/>
        <w:bottom w:val="none" w:sz="0" w:space="0" w:color="auto"/>
        <w:right w:val="none" w:sz="0" w:space="0" w:color="auto"/>
      </w:divBdr>
    </w:div>
    <w:div w:id="1855151792">
      <w:bodyDiv w:val="1"/>
      <w:marLeft w:val="0"/>
      <w:marRight w:val="0"/>
      <w:marTop w:val="0"/>
      <w:marBottom w:val="0"/>
      <w:divBdr>
        <w:top w:val="none" w:sz="0" w:space="0" w:color="auto"/>
        <w:left w:val="none" w:sz="0" w:space="0" w:color="auto"/>
        <w:bottom w:val="none" w:sz="0" w:space="0" w:color="auto"/>
        <w:right w:val="none" w:sz="0" w:space="0" w:color="auto"/>
      </w:divBdr>
    </w:div>
    <w:div w:id="1891913948">
      <w:bodyDiv w:val="1"/>
      <w:marLeft w:val="0"/>
      <w:marRight w:val="0"/>
      <w:marTop w:val="0"/>
      <w:marBottom w:val="0"/>
      <w:divBdr>
        <w:top w:val="none" w:sz="0" w:space="0" w:color="auto"/>
        <w:left w:val="none" w:sz="0" w:space="0" w:color="auto"/>
        <w:bottom w:val="none" w:sz="0" w:space="0" w:color="auto"/>
        <w:right w:val="none" w:sz="0" w:space="0" w:color="auto"/>
      </w:divBdr>
    </w:div>
    <w:div w:id="1902668320">
      <w:bodyDiv w:val="1"/>
      <w:marLeft w:val="0"/>
      <w:marRight w:val="0"/>
      <w:marTop w:val="0"/>
      <w:marBottom w:val="0"/>
      <w:divBdr>
        <w:top w:val="none" w:sz="0" w:space="0" w:color="auto"/>
        <w:left w:val="none" w:sz="0" w:space="0" w:color="auto"/>
        <w:bottom w:val="none" w:sz="0" w:space="0" w:color="auto"/>
        <w:right w:val="none" w:sz="0" w:space="0" w:color="auto"/>
      </w:divBdr>
    </w:div>
    <w:div w:id="1903910497">
      <w:bodyDiv w:val="1"/>
      <w:marLeft w:val="0"/>
      <w:marRight w:val="0"/>
      <w:marTop w:val="0"/>
      <w:marBottom w:val="0"/>
      <w:divBdr>
        <w:top w:val="none" w:sz="0" w:space="0" w:color="auto"/>
        <w:left w:val="none" w:sz="0" w:space="0" w:color="auto"/>
        <w:bottom w:val="none" w:sz="0" w:space="0" w:color="auto"/>
        <w:right w:val="none" w:sz="0" w:space="0" w:color="auto"/>
      </w:divBdr>
    </w:div>
    <w:div w:id="2027437487">
      <w:bodyDiv w:val="1"/>
      <w:marLeft w:val="0"/>
      <w:marRight w:val="0"/>
      <w:marTop w:val="0"/>
      <w:marBottom w:val="0"/>
      <w:divBdr>
        <w:top w:val="none" w:sz="0" w:space="0" w:color="auto"/>
        <w:left w:val="none" w:sz="0" w:space="0" w:color="auto"/>
        <w:bottom w:val="none" w:sz="0" w:space="0" w:color="auto"/>
        <w:right w:val="none" w:sz="0" w:space="0" w:color="auto"/>
      </w:divBdr>
    </w:div>
    <w:div w:id="2040154813">
      <w:bodyDiv w:val="1"/>
      <w:marLeft w:val="0"/>
      <w:marRight w:val="0"/>
      <w:marTop w:val="0"/>
      <w:marBottom w:val="0"/>
      <w:divBdr>
        <w:top w:val="none" w:sz="0" w:space="0" w:color="auto"/>
        <w:left w:val="none" w:sz="0" w:space="0" w:color="auto"/>
        <w:bottom w:val="none" w:sz="0" w:space="0" w:color="auto"/>
        <w:right w:val="none" w:sz="0" w:space="0" w:color="auto"/>
      </w:divBdr>
    </w:div>
    <w:div w:id="2053994906">
      <w:bodyDiv w:val="1"/>
      <w:marLeft w:val="0"/>
      <w:marRight w:val="0"/>
      <w:marTop w:val="0"/>
      <w:marBottom w:val="0"/>
      <w:divBdr>
        <w:top w:val="none" w:sz="0" w:space="0" w:color="auto"/>
        <w:left w:val="none" w:sz="0" w:space="0" w:color="auto"/>
        <w:bottom w:val="none" w:sz="0" w:space="0" w:color="auto"/>
        <w:right w:val="none" w:sz="0" w:space="0" w:color="auto"/>
      </w:divBdr>
    </w:div>
    <w:div w:id="2077362001">
      <w:bodyDiv w:val="1"/>
      <w:marLeft w:val="0"/>
      <w:marRight w:val="0"/>
      <w:marTop w:val="0"/>
      <w:marBottom w:val="0"/>
      <w:divBdr>
        <w:top w:val="none" w:sz="0" w:space="0" w:color="auto"/>
        <w:left w:val="none" w:sz="0" w:space="0" w:color="auto"/>
        <w:bottom w:val="none" w:sz="0" w:space="0" w:color="auto"/>
        <w:right w:val="none" w:sz="0" w:space="0" w:color="auto"/>
      </w:divBdr>
    </w:div>
    <w:div w:id="208352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13202</Words>
  <Characters>75253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3</cp:revision>
  <dcterms:created xsi:type="dcterms:W3CDTF">2020-11-05T11:02:00Z</dcterms:created>
  <dcterms:modified xsi:type="dcterms:W3CDTF">2020-11-11T08:25:00Z</dcterms:modified>
</cp:coreProperties>
</file>