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7AFD" w14:textId="77777777" w:rsidR="00A77B3E" w:rsidRDefault="00C07F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350BB5" w14:textId="77777777" w:rsidR="00A77B3E" w:rsidRDefault="00C07F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59203</w:t>
      </w:r>
    </w:p>
    <w:p w14:paraId="6C0F09C0" w14:textId="77777777" w:rsidR="00A77B3E" w:rsidRDefault="00C07F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7F5F347" w14:textId="77777777" w:rsidR="00A77B3E" w:rsidRDefault="00A77B3E">
      <w:pPr>
        <w:spacing w:line="360" w:lineRule="auto"/>
        <w:jc w:val="both"/>
      </w:pPr>
    </w:p>
    <w:p w14:paraId="5182AD41" w14:textId="71ADD6E9" w:rsidR="00A77B3E" w:rsidRDefault="00C07F4D">
      <w:pPr>
        <w:spacing w:line="360" w:lineRule="auto"/>
        <w:jc w:val="both"/>
      </w:pPr>
      <w:r>
        <w:rPr>
          <w:rFonts w:ascii="Book Antiqua" w:eastAsia="Book Antiqua" w:hAnsi="Book Antiqua" w:cs="Book Antiqua"/>
          <w:b/>
          <w:color w:val="000000"/>
        </w:rPr>
        <w:t xml:space="preserve">Nonalcoholic fatty liver disease in lean subjects: </w:t>
      </w:r>
      <w:r w:rsidR="00544C7D">
        <w:rPr>
          <w:rFonts w:ascii="Book Antiqua" w:eastAsia="Book Antiqua" w:hAnsi="Book Antiqua" w:cs="Book Antiqua"/>
          <w:b/>
          <w:color w:val="000000"/>
        </w:rPr>
        <w:t>P</w:t>
      </w:r>
      <w:r>
        <w:rPr>
          <w:rFonts w:ascii="Book Antiqua" w:eastAsia="Book Antiqua" w:hAnsi="Book Antiqua" w:cs="Book Antiqua"/>
          <w:b/>
          <w:color w:val="000000"/>
        </w:rPr>
        <w:t>rognosis, outcomes and management</w:t>
      </w:r>
    </w:p>
    <w:p w14:paraId="1D3D74E0" w14:textId="77777777" w:rsidR="00A77B3E" w:rsidRDefault="00A77B3E">
      <w:pPr>
        <w:spacing w:line="360" w:lineRule="auto"/>
        <w:jc w:val="both"/>
      </w:pPr>
    </w:p>
    <w:p w14:paraId="59B97C2E" w14:textId="2AABB76E" w:rsidR="00A77B3E" w:rsidRDefault="00544C7D">
      <w:pPr>
        <w:spacing w:line="360" w:lineRule="auto"/>
        <w:jc w:val="both"/>
      </w:pPr>
      <w:r>
        <w:rPr>
          <w:rFonts w:ascii="Book Antiqua" w:eastAsia="Book Antiqua" w:hAnsi="Book Antiqua" w:cs="Book Antiqua"/>
          <w:color w:val="000000"/>
        </w:rPr>
        <w:t xml:space="preserve">Chrysavgis L </w:t>
      </w:r>
      <w:r w:rsidRPr="00544C7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07F4D">
        <w:rPr>
          <w:rFonts w:ascii="Book Antiqua" w:eastAsia="Book Antiqua" w:hAnsi="Book Antiqua" w:cs="Book Antiqua"/>
          <w:color w:val="000000"/>
        </w:rPr>
        <w:t>Nonalcoholic fatty liver disease in lean subjects</w:t>
      </w:r>
    </w:p>
    <w:p w14:paraId="3BDDE380" w14:textId="77777777" w:rsidR="00A77B3E" w:rsidRDefault="00A77B3E">
      <w:pPr>
        <w:spacing w:line="360" w:lineRule="auto"/>
        <w:jc w:val="both"/>
      </w:pPr>
    </w:p>
    <w:p w14:paraId="4A6D89D4" w14:textId="77777777" w:rsidR="00A77B3E" w:rsidRDefault="00C07F4D">
      <w:pPr>
        <w:spacing w:line="360" w:lineRule="auto"/>
        <w:jc w:val="both"/>
      </w:pPr>
      <w:r>
        <w:rPr>
          <w:rFonts w:ascii="Book Antiqua" w:eastAsia="Book Antiqua" w:hAnsi="Book Antiqua" w:cs="Book Antiqua"/>
          <w:color w:val="000000"/>
        </w:rPr>
        <w:t>Lampros Chrysavgis, Eleftheria Ztriva, Adonis Protopapas, Konstantinos Tziomalos, Evangelos Cholongitas</w:t>
      </w:r>
    </w:p>
    <w:p w14:paraId="674D6C2B" w14:textId="77777777" w:rsidR="00A77B3E" w:rsidRDefault="00A77B3E">
      <w:pPr>
        <w:spacing w:line="360" w:lineRule="auto"/>
        <w:jc w:val="both"/>
      </w:pPr>
    </w:p>
    <w:p w14:paraId="203BABE1" w14:textId="7DB873B3" w:rsidR="00A77B3E" w:rsidRDefault="00C07F4D">
      <w:pPr>
        <w:spacing w:line="360" w:lineRule="auto"/>
        <w:jc w:val="both"/>
      </w:pPr>
      <w:r>
        <w:rPr>
          <w:rFonts w:ascii="Book Antiqua" w:eastAsia="Book Antiqua" w:hAnsi="Book Antiqua" w:cs="Book Antiqua"/>
          <w:b/>
          <w:bCs/>
          <w:color w:val="000000"/>
        </w:rPr>
        <w:t xml:space="preserve">Lampros Chrysavgis, </w:t>
      </w:r>
      <w:r w:rsidR="00A80C8B">
        <w:rPr>
          <w:rFonts w:ascii="Book Antiqua" w:eastAsia="Book Antiqua" w:hAnsi="Book Antiqua" w:cs="Book Antiqua"/>
          <w:b/>
          <w:bCs/>
          <w:color w:val="000000"/>
        </w:rPr>
        <w:t xml:space="preserve">Evangelos Cholongitas, </w:t>
      </w:r>
      <w:r>
        <w:rPr>
          <w:rFonts w:ascii="Book Antiqua" w:eastAsia="Book Antiqua" w:hAnsi="Book Antiqua" w:cs="Book Antiqua"/>
          <w:color w:val="000000"/>
        </w:rPr>
        <w:t>First Department of Internal Medicine, Medical School, National and Kapodistrian University of Athens, Laiko General Hospital, Athens 11527, Greece</w:t>
      </w:r>
    </w:p>
    <w:p w14:paraId="6A4D5372" w14:textId="77777777" w:rsidR="00A77B3E" w:rsidRDefault="00A77B3E">
      <w:pPr>
        <w:spacing w:line="360" w:lineRule="auto"/>
        <w:jc w:val="both"/>
      </w:pPr>
    </w:p>
    <w:p w14:paraId="33873D5E" w14:textId="02D7E2C5" w:rsidR="00A77B3E" w:rsidRDefault="00A97B53">
      <w:pPr>
        <w:spacing w:line="360" w:lineRule="auto"/>
        <w:jc w:val="both"/>
      </w:pPr>
      <w:r>
        <w:rPr>
          <w:rFonts w:ascii="Book Antiqua" w:eastAsia="Book Antiqua" w:hAnsi="Book Antiqua" w:cs="Book Antiqua"/>
          <w:b/>
          <w:bCs/>
          <w:color w:val="000000"/>
        </w:rPr>
        <w:t xml:space="preserve">Eleftheria Ztriva, </w:t>
      </w:r>
      <w:r w:rsidR="00C07F4D">
        <w:rPr>
          <w:rFonts w:ascii="Book Antiqua" w:eastAsia="Book Antiqua" w:hAnsi="Book Antiqua" w:cs="Book Antiqua"/>
          <w:b/>
          <w:bCs/>
          <w:color w:val="000000"/>
        </w:rPr>
        <w:t xml:space="preserve">Adonis Protopapas, Konstantinos Tziomalos, </w:t>
      </w:r>
      <w:r w:rsidR="00C07F4D">
        <w:rPr>
          <w:rFonts w:ascii="Book Antiqua" w:eastAsia="Book Antiqua" w:hAnsi="Book Antiqua" w:cs="Book Antiqua"/>
          <w:color w:val="000000"/>
        </w:rPr>
        <w:t>First Propedeutic Department of Internal Medicine, Medical School, Aristotle University of Thessaloniki, AHEPA Hospital, Thessaloniki 54636, Greece</w:t>
      </w:r>
    </w:p>
    <w:p w14:paraId="7E61FCB6" w14:textId="77777777" w:rsidR="00A77B3E" w:rsidRDefault="00A77B3E">
      <w:pPr>
        <w:spacing w:line="360" w:lineRule="auto"/>
        <w:jc w:val="both"/>
      </w:pPr>
    </w:p>
    <w:p w14:paraId="1028C762" w14:textId="73AED4BC" w:rsidR="00A77B3E" w:rsidRDefault="00C07F4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Chrysavgis L, Ztriva E, Protopapas A, Tziomalos K and Cholongitas E contributed to this paper; Chrysavgis L, Ztriva E, Protopapas A and Tziomalos K wrote the paper; </w:t>
      </w:r>
      <w:r>
        <w:rPr>
          <w:rFonts w:ascii="Book Antiqua" w:eastAsia="Book Antiqua" w:hAnsi="Book Antiqua" w:cs="Book Antiqua"/>
          <w:color w:val="000000"/>
          <w:szCs w:val="22"/>
          <w:shd w:val="clear" w:color="auto" w:fill="FFFFFF"/>
        </w:rPr>
        <w:t>Cholongitas E made critical revisions to the manuscript</w:t>
      </w:r>
      <w:r w:rsidR="00544C7D">
        <w:rPr>
          <w:rFonts w:ascii="Book Antiqua" w:eastAsia="Book Antiqua" w:hAnsi="Book Antiqua" w:cs="Book Antiqua"/>
          <w:color w:val="000000"/>
          <w:szCs w:val="22"/>
          <w:shd w:val="clear" w:color="auto" w:fill="FFFFFF"/>
        </w:rPr>
        <w:t xml:space="preserve"> and </w:t>
      </w:r>
      <w:r>
        <w:rPr>
          <w:rFonts w:ascii="Book Antiqua" w:eastAsia="Book Antiqua" w:hAnsi="Book Antiqua" w:cs="Book Antiqua"/>
          <w:color w:val="000000"/>
          <w:szCs w:val="22"/>
          <w:shd w:val="clear" w:color="auto" w:fill="FFFFFF"/>
        </w:rPr>
        <w:t>final approved the version of the article to be published</w:t>
      </w:r>
      <w:r w:rsidR="00544C7D">
        <w:rPr>
          <w:rFonts w:ascii="Book Antiqua" w:eastAsia="Book Antiqua" w:hAnsi="Book Antiqua" w:cs="Book Antiqua"/>
          <w:color w:val="000000"/>
          <w:szCs w:val="22"/>
          <w:shd w:val="clear" w:color="auto" w:fill="FFFFFF"/>
        </w:rPr>
        <w:t>.</w:t>
      </w:r>
    </w:p>
    <w:p w14:paraId="0775B86C" w14:textId="77777777" w:rsidR="00A77B3E" w:rsidRDefault="00A77B3E">
      <w:pPr>
        <w:spacing w:line="360" w:lineRule="auto"/>
        <w:jc w:val="both"/>
      </w:pPr>
    </w:p>
    <w:p w14:paraId="1D187DFA" w14:textId="558C3911" w:rsidR="00A77B3E" w:rsidRDefault="00C07F4D">
      <w:pPr>
        <w:spacing w:line="360" w:lineRule="auto"/>
        <w:jc w:val="both"/>
      </w:pPr>
      <w:r>
        <w:rPr>
          <w:rFonts w:ascii="Book Antiqua" w:eastAsia="Book Antiqua" w:hAnsi="Book Antiqua" w:cs="Book Antiqua"/>
          <w:b/>
          <w:bCs/>
          <w:color w:val="000000"/>
        </w:rPr>
        <w:t xml:space="preserve">Corresponding author: Evangelos Cholongitas, MD, Associate Professor, </w:t>
      </w:r>
      <w:r w:rsidR="00A97B53" w:rsidRPr="00A97B53">
        <w:rPr>
          <w:rFonts w:ascii="Book Antiqua" w:eastAsia="Book Antiqua" w:hAnsi="Book Antiqua" w:cs="Book Antiqua"/>
          <w:color w:val="000000"/>
        </w:rPr>
        <w:t>First Department of Internal Medicine, Medical School, National and Kapodistrian University of Athens, Laiko General Hospital,</w:t>
      </w:r>
      <w:r w:rsidR="003B4E6D">
        <w:rPr>
          <w:rFonts w:ascii="Book Antiqua" w:eastAsia="Book Antiqua" w:hAnsi="Book Antiqua" w:cs="Book Antiqua"/>
          <w:color w:val="000000"/>
        </w:rPr>
        <w:t xml:space="preserve"> </w:t>
      </w:r>
      <w:r>
        <w:rPr>
          <w:rFonts w:ascii="Book Antiqua" w:eastAsia="Book Antiqua" w:hAnsi="Book Antiqua" w:cs="Book Antiqua"/>
          <w:color w:val="000000"/>
        </w:rPr>
        <w:t>Agiou Thoma 17, Athens 11527, Greece. cholongitas@yahoo.gr</w:t>
      </w:r>
    </w:p>
    <w:p w14:paraId="4FA591F2" w14:textId="77777777" w:rsidR="00A77B3E" w:rsidRDefault="00A77B3E">
      <w:pPr>
        <w:spacing w:line="360" w:lineRule="auto"/>
        <w:jc w:val="both"/>
      </w:pPr>
    </w:p>
    <w:p w14:paraId="1DDCDE9D" w14:textId="77777777" w:rsidR="00A77B3E" w:rsidRDefault="00C07F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30, 2020</w:t>
      </w:r>
    </w:p>
    <w:p w14:paraId="3D54DD84" w14:textId="77777777" w:rsidR="00A77B3E" w:rsidRDefault="00C07F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24, 2020</w:t>
      </w:r>
    </w:p>
    <w:p w14:paraId="7BC2D86E" w14:textId="3DF0EA8D" w:rsidR="00A77B3E" w:rsidRDefault="00C07F4D">
      <w:pPr>
        <w:spacing w:line="360" w:lineRule="auto"/>
        <w:jc w:val="both"/>
      </w:pPr>
      <w:r>
        <w:rPr>
          <w:rFonts w:ascii="Book Antiqua" w:eastAsia="Book Antiqua" w:hAnsi="Book Antiqua" w:cs="Book Antiqua"/>
          <w:b/>
          <w:bCs/>
          <w:color w:val="000000"/>
        </w:rPr>
        <w:t>Accepted:</w:t>
      </w:r>
      <w:r w:rsidR="006C24E7" w:rsidRPr="006C24E7">
        <w:t xml:space="preserve"> </w:t>
      </w:r>
      <w:r w:rsidR="006C24E7" w:rsidRPr="006C24E7">
        <w:rPr>
          <w:rFonts w:ascii="Book Antiqua" w:eastAsia="Book Antiqua" w:hAnsi="Book Antiqua" w:cs="Book Antiqua"/>
          <w:color w:val="000000"/>
        </w:rPr>
        <w:t xml:space="preserve">October 20, 2020 </w:t>
      </w:r>
      <w:r w:rsidRPr="006C24E7">
        <w:rPr>
          <w:rFonts w:ascii="Book Antiqua" w:eastAsia="Book Antiqua" w:hAnsi="Book Antiqua" w:cs="Book Antiqua"/>
          <w:color w:val="000000"/>
        </w:rPr>
        <w:t xml:space="preserve"> </w:t>
      </w:r>
    </w:p>
    <w:p w14:paraId="7CF5FF19" w14:textId="22E21A1D" w:rsidR="00A77B3E" w:rsidRPr="00E86418" w:rsidRDefault="00C07F4D">
      <w:pPr>
        <w:spacing w:line="360" w:lineRule="auto"/>
        <w:jc w:val="both"/>
        <w:rPr>
          <w:lang w:eastAsia="zh-CN"/>
        </w:rPr>
      </w:pPr>
      <w:r>
        <w:rPr>
          <w:rFonts w:ascii="Book Antiqua" w:eastAsia="Book Antiqua" w:hAnsi="Book Antiqua" w:cs="Book Antiqua"/>
          <w:b/>
          <w:bCs/>
          <w:color w:val="000000"/>
        </w:rPr>
        <w:t xml:space="preserve">Published online: </w:t>
      </w:r>
      <w:r w:rsidR="00E86418" w:rsidRPr="00E86418">
        <w:rPr>
          <w:rFonts w:ascii="Book Antiqua" w:hAnsi="Book Antiqua" w:cs="Book Antiqua" w:hint="eastAsia"/>
          <w:bCs/>
          <w:color w:val="000000"/>
          <w:lang w:eastAsia="zh-CN"/>
        </w:rPr>
        <w:t>November 14, 2020</w:t>
      </w:r>
    </w:p>
    <w:p w14:paraId="04486E21"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69B587D5" w14:textId="77777777" w:rsidR="00A77B3E" w:rsidRDefault="00C07F4D">
      <w:pPr>
        <w:spacing w:line="360" w:lineRule="auto"/>
        <w:jc w:val="both"/>
      </w:pPr>
      <w:r>
        <w:rPr>
          <w:rFonts w:ascii="Book Antiqua" w:eastAsia="Book Antiqua" w:hAnsi="Book Antiqua" w:cs="Book Antiqua"/>
          <w:b/>
          <w:color w:val="000000"/>
        </w:rPr>
        <w:t>Abstract</w:t>
      </w:r>
    </w:p>
    <w:p w14:paraId="7428D7C8" w14:textId="3A796E4F" w:rsidR="00A77B3E" w:rsidRDefault="00C07F4D">
      <w:pPr>
        <w:spacing w:line="360" w:lineRule="auto"/>
        <w:jc w:val="both"/>
      </w:pPr>
      <w:r>
        <w:rPr>
          <w:rFonts w:ascii="Book Antiqua" w:eastAsia="Book Antiqua" w:hAnsi="Book Antiqua" w:cs="Book Antiqua"/>
          <w:color w:val="000000"/>
        </w:rPr>
        <w:t>Nonalcoholic fatty liver disease (NAFLD) accounts for most cases of chronic liver disease worldwide, with an estimated global prevalence of approximately 25% and ranges from simple steatosis to nonalcoholic steatohepatitis and cirrhosis. NAFLD is strongly connected to metabolic syndrome, and for many years, fatty liver was considered to be an exclusive feature of obese patients. However, recent studies have highlighted the presence of NAFLD in non-obese subjects, with or without increased visceral fat or even in lean subjects without increased waist circumference. “Lean NAFLD” is a relatively new concept and there is significant scientific interest in understanding the differences in pathophysiology, prognosis and management compared with NAFLD in overweight/obese patients. In the present editorial, we discuss the clinical and metabolic profiles and outcomes of lean NAFLD compared with both obese NAFLD and lean healthy individuals from Asian and Western countries. Moreover, we shed light to the challenging topic of management of NAFLD in lean subjects since there are no specific guidelines for this population. Finally, we discuss open questions and issues to be addressed in the future in order to categorize NAFLD patients into lean and non-lean cohorts.</w:t>
      </w:r>
    </w:p>
    <w:p w14:paraId="5DEB18F4" w14:textId="77777777" w:rsidR="00A77B3E" w:rsidRDefault="00A77B3E">
      <w:pPr>
        <w:spacing w:line="360" w:lineRule="auto"/>
        <w:jc w:val="both"/>
      </w:pPr>
    </w:p>
    <w:p w14:paraId="1F2927E0" w14:textId="77777777" w:rsidR="00A77B3E" w:rsidRDefault="00C07F4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Lean nonalcoholic fatty liver disease; Non-obese nonalcoholic fatty liver disease; Clinical outcomes; Metabolic outcomes; Disease management; Lifestyle interventions</w:t>
      </w:r>
    </w:p>
    <w:p w14:paraId="08EB910C" w14:textId="77777777" w:rsidR="00A77B3E" w:rsidRDefault="00A77B3E">
      <w:pPr>
        <w:spacing w:line="360" w:lineRule="auto"/>
        <w:jc w:val="both"/>
      </w:pPr>
    </w:p>
    <w:p w14:paraId="3F772F6B" w14:textId="75F4D7FE" w:rsidR="003A41EF" w:rsidRDefault="003A41EF">
      <w:pPr>
        <w:spacing w:line="360" w:lineRule="auto"/>
        <w:jc w:val="both"/>
        <w:rPr>
          <w:rFonts w:ascii="Book Antiqua" w:hAnsi="Book Antiqua" w:cs="Book Antiqua" w:hint="eastAsia"/>
          <w:color w:val="000000"/>
          <w:lang w:eastAsia="zh-CN"/>
        </w:rPr>
      </w:pPr>
      <w:r w:rsidRPr="003A41EF">
        <w:rPr>
          <w:rFonts w:ascii="Book Antiqua" w:hAnsi="Book Antiqua" w:cs="Book Antiqua" w:hint="eastAsia"/>
          <w:b/>
          <w:color w:val="000000"/>
          <w:lang w:eastAsia="zh-CN"/>
        </w:rPr>
        <w:t xml:space="preserve">Citation: </w:t>
      </w:r>
      <w:r w:rsidR="00C07F4D">
        <w:rPr>
          <w:rFonts w:ascii="Book Antiqua" w:eastAsia="Book Antiqua" w:hAnsi="Book Antiqua" w:cs="Book Antiqua"/>
          <w:color w:val="000000"/>
        </w:rPr>
        <w:t xml:space="preserve">Chrysavgis L, Ztriva E, Protopapas A, Tziomalos K, Cholongitas E. Nonalcoholic fatty liver disease in lean subjects: </w:t>
      </w:r>
      <w:r w:rsidR="00241F8C">
        <w:rPr>
          <w:rFonts w:ascii="Book Antiqua" w:eastAsia="Book Antiqua" w:hAnsi="Book Antiqua" w:cs="Book Antiqua"/>
          <w:color w:val="000000"/>
        </w:rPr>
        <w:t>P</w:t>
      </w:r>
      <w:r w:rsidR="00C07F4D">
        <w:rPr>
          <w:rFonts w:ascii="Book Antiqua" w:eastAsia="Book Antiqua" w:hAnsi="Book Antiqua" w:cs="Book Antiqua"/>
          <w:color w:val="000000"/>
        </w:rPr>
        <w:t xml:space="preserve">rognosis, outcomes and management. </w:t>
      </w:r>
      <w:r w:rsidR="00C07F4D">
        <w:rPr>
          <w:rFonts w:ascii="Book Antiqua" w:eastAsia="Book Antiqua" w:hAnsi="Book Antiqua" w:cs="Book Antiqua"/>
          <w:i/>
          <w:iCs/>
          <w:color w:val="000000"/>
        </w:rPr>
        <w:t>World J Gastroenterol</w:t>
      </w:r>
      <w:r w:rsidR="00C07F4D">
        <w:rPr>
          <w:rFonts w:ascii="Book Antiqua" w:eastAsia="Book Antiqua" w:hAnsi="Book Antiqua" w:cs="Book Antiqua"/>
          <w:color w:val="000000"/>
        </w:rPr>
        <w:t xml:space="preserve"> 2020; </w:t>
      </w:r>
      <w:r w:rsidR="00E86418" w:rsidRPr="00E86418">
        <w:rPr>
          <w:rFonts w:ascii="Book Antiqua" w:eastAsia="Book Antiqua" w:hAnsi="Book Antiqua" w:cs="Book Antiqua"/>
          <w:color w:val="000000"/>
        </w:rPr>
        <w:t xml:space="preserve">26(42): </w:t>
      </w:r>
      <w:r w:rsidR="00220A1D" w:rsidRPr="00220A1D">
        <w:rPr>
          <w:rFonts w:ascii="Book Antiqua" w:eastAsia="Book Antiqua" w:hAnsi="Book Antiqua" w:cs="Book Antiqua"/>
          <w:color w:val="000000"/>
        </w:rPr>
        <w:t>6514-6528</w:t>
      </w:r>
      <w:r w:rsidR="00E86418" w:rsidRPr="00E86418">
        <w:rPr>
          <w:rFonts w:ascii="Book Antiqua" w:eastAsia="Book Antiqua" w:hAnsi="Book Antiqua" w:cs="Book Antiqua"/>
          <w:color w:val="000000"/>
        </w:rPr>
        <w:t xml:space="preserve">  </w:t>
      </w:r>
    </w:p>
    <w:p w14:paraId="1E3D3E0A" w14:textId="77777777" w:rsidR="003A41EF" w:rsidRDefault="00E86418">
      <w:pPr>
        <w:spacing w:line="360" w:lineRule="auto"/>
        <w:jc w:val="both"/>
        <w:rPr>
          <w:rFonts w:ascii="Book Antiqua" w:hAnsi="Book Antiqua" w:cs="Book Antiqua" w:hint="eastAsia"/>
          <w:color w:val="000000"/>
          <w:lang w:eastAsia="zh-CN"/>
        </w:rPr>
      </w:pPr>
      <w:r w:rsidRPr="003A41EF">
        <w:rPr>
          <w:rFonts w:ascii="Book Antiqua" w:eastAsia="Book Antiqua" w:hAnsi="Book Antiqua" w:cs="Book Antiqua"/>
          <w:b/>
          <w:color w:val="000000"/>
        </w:rPr>
        <w:t xml:space="preserve">URL: </w:t>
      </w:r>
      <w:r w:rsidRPr="00E86418">
        <w:rPr>
          <w:rFonts w:ascii="Book Antiqua" w:eastAsia="Book Antiqua" w:hAnsi="Book Antiqua" w:cs="Book Antiqua"/>
          <w:color w:val="000000"/>
        </w:rPr>
        <w:t>https://www.wjgnet.com/1007-9327/full/v26/i42/</w:t>
      </w:r>
      <w:r w:rsidR="00220A1D">
        <w:rPr>
          <w:rFonts w:ascii="Book Antiqua" w:hAnsi="Book Antiqua" w:cs="Book Antiqua" w:hint="eastAsia"/>
          <w:color w:val="000000"/>
          <w:lang w:eastAsia="zh-CN"/>
        </w:rPr>
        <w:t>6514</w:t>
      </w:r>
      <w:r w:rsidRPr="00E86418">
        <w:rPr>
          <w:rFonts w:ascii="Book Antiqua" w:eastAsia="Book Antiqua" w:hAnsi="Book Antiqua" w:cs="Book Antiqua"/>
          <w:color w:val="000000"/>
        </w:rPr>
        <w:t xml:space="preserve">.htm  </w:t>
      </w:r>
    </w:p>
    <w:p w14:paraId="50283693" w14:textId="2E81B643" w:rsidR="00A77B3E" w:rsidRPr="00220A1D" w:rsidRDefault="00E86418">
      <w:pPr>
        <w:spacing w:line="360" w:lineRule="auto"/>
        <w:jc w:val="both"/>
        <w:rPr>
          <w:lang w:eastAsia="zh-CN"/>
        </w:rPr>
      </w:pPr>
      <w:bookmarkStart w:id="0" w:name="_GoBack"/>
      <w:r w:rsidRPr="003A41EF">
        <w:rPr>
          <w:rFonts w:ascii="Book Antiqua" w:eastAsia="Book Antiqua" w:hAnsi="Book Antiqua" w:cs="Book Antiqua"/>
          <w:b/>
          <w:color w:val="000000"/>
        </w:rPr>
        <w:t xml:space="preserve">DOI: </w:t>
      </w:r>
      <w:bookmarkEnd w:id="0"/>
      <w:r w:rsidRPr="00E86418">
        <w:rPr>
          <w:rFonts w:ascii="Book Antiqua" w:eastAsia="Book Antiqua" w:hAnsi="Book Antiqua" w:cs="Book Antiqua"/>
          <w:color w:val="000000"/>
        </w:rPr>
        <w:t>https://dx.doi.org/10.3748/wjg.v26.i42.</w:t>
      </w:r>
      <w:r w:rsidR="00220A1D">
        <w:rPr>
          <w:rFonts w:ascii="Book Antiqua" w:hAnsi="Book Antiqua" w:cs="Book Antiqua" w:hint="eastAsia"/>
          <w:color w:val="000000"/>
          <w:lang w:eastAsia="zh-CN"/>
        </w:rPr>
        <w:t>6514</w:t>
      </w:r>
    </w:p>
    <w:p w14:paraId="31C28E9A" w14:textId="77777777" w:rsidR="00A77B3E" w:rsidRDefault="00A77B3E">
      <w:pPr>
        <w:spacing w:line="360" w:lineRule="auto"/>
        <w:jc w:val="both"/>
      </w:pPr>
    </w:p>
    <w:p w14:paraId="0FE584B0" w14:textId="70091C40" w:rsidR="00241F8C" w:rsidRDefault="00C07F4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241F8C" w:rsidRPr="00241F8C">
        <w:rPr>
          <w:rFonts w:ascii="Book Antiqua" w:eastAsia="Book Antiqua" w:hAnsi="Book Antiqua" w:cs="Book Antiqua"/>
          <w:color w:val="000000"/>
        </w:rPr>
        <w:t>Affecting approximately one fourth of the global population, non-alcoholic fatty liver disease (NAFLD) is the predominant cause of chronic liver disease and for many years it was considered as a disease affecting only obese people. However, a significant proportion of non-obese or even lean individuals develop NAFLD. Therefore, it is of great interest to discuss the differences in prognosis, metabolic profiles and outcomes as well as the current management of lean NAFLD patients as compared with both obese NAFLD patients and lean healthy controls.</w:t>
      </w:r>
    </w:p>
    <w:p w14:paraId="2E986161" w14:textId="288DC8A0" w:rsidR="00A77B3E" w:rsidRDefault="00241F8C">
      <w:pPr>
        <w:spacing w:line="360" w:lineRule="auto"/>
        <w:jc w:val="both"/>
      </w:pPr>
      <w:r>
        <w:rPr>
          <w:rFonts w:ascii="Book Antiqua" w:eastAsia="Book Antiqua" w:hAnsi="Book Antiqua" w:cs="Book Antiqua"/>
          <w:color w:val="000000"/>
        </w:rPr>
        <w:br w:type="page"/>
      </w:r>
      <w:r w:rsidR="00C07F4D">
        <w:rPr>
          <w:rFonts w:ascii="Book Antiqua" w:eastAsia="Book Antiqua" w:hAnsi="Book Antiqua" w:cs="Book Antiqua"/>
          <w:b/>
          <w:caps/>
          <w:color w:val="000000"/>
          <w:u w:val="single"/>
        </w:rPr>
        <w:t>INTRODUCTION</w:t>
      </w:r>
    </w:p>
    <w:p w14:paraId="26DC9909" w14:textId="0FB7CAA4" w:rsidR="00A77B3E" w:rsidRPr="009425D0" w:rsidRDefault="00C07F4D" w:rsidP="00241F8C">
      <w:pPr>
        <w:spacing w:line="360" w:lineRule="auto"/>
        <w:jc w:val="both"/>
        <w:rPr>
          <w:rFonts w:ascii="Book Antiqua" w:hAnsi="Book Antiqua"/>
        </w:rPr>
      </w:pPr>
      <w:r w:rsidRPr="009425D0">
        <w:rPr>
          <w:rFonts w:ascii="Book Antiqua" w:eastAsia="Book Antiqua" w:hAnsi="Book Antiqua" w:cs="Book Antiqua"/>
          <w:color w:val="000000"/>
        </w:rPr>
        <w:t>Nonalcoholic fatty liver disease (NAFLD) has been recognized as the predominant cause of chronic liver disease in the industrialized world</w:t>
      </w:r>
      <w:r w:rsidR="0034035F">
        <w:rPr>
          <w:rFonts w:ascii="Book Antiqua" w:eastAsia="Book Antiqua" w:hAnsi="Book Antiqua" w:cs="Book Antiqua"/>
          <w:color w:val="000000"/>
          <w:szCs w:val="30"/>
          <w:vertAlign w:val="superscript"/>
        </w:rPr>
        <w:t>[1]</w:t>
      </w:r>
      <w:r w:rsidRPr="009425D0">
        <w:rPr>
          <w:rFonts w:ascii="Book Antiqua" w:eastAsia="Book Antiqua" w:hAnsi="Book Antiqua" w:cs="Book Antiqua"/>
          <w:color w:val="000000"/>
        </w:rPr>
        <w:t>. It encompasses a wide spectrum of clinical and histological entities, ranging from simple steatosis, defined as triglyceride (TG) accumulation &gt;</w:t>
      </w:r>
      <w:r w:rsidR="00A903DC"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5% within the hepatic parenchyma, to nonalcoholic steatohepatitis (NASH), which is characterized by inflammation and fibrosis and can lead to cirrhosis and even hepatocellular carcinoma (HCC)</w:t>
      </w:r>
      <w:r w:rsidR="0034035F">
        <w:rPr>
          <w:rFonts w:ascii="Book Antiqua" w:eastAsia="Book Antiqua" w:hAnsi="Book Antiqua" w:cs="Book Antiqua"/>
          <w:color w:val="000000"/>
          <w:szCs w:val="30"/>
          <w:vertAlign w:val="superscript"/>
        </w:rPr>
        <w:t>[2,3]</w:t>
      </w:r>
      <w:r w:rsidRPr="009425D0">
        <w:rPr>
          <w:rFonts w:ascii="Book Antiqua" w:eastAsia="Book Antiqua" w:hAnsi="Book Antiqua" w:cs="Book Antiqua"/>
          <w:color w:val="000000"/>
        </w:rPr>
        <w:t>. The prevalence of NAFLD is increased in patients with type 2 diabetes mellitus (T2DM), metabolic syndrome (MetS) and obesity</w:t>
      </w:r>
      <w:r w:rsidR="0034035F">
        <w:rPr>
          <w:rFonts w:ascii="Book Antiqua" w:eastAsia="Book Antiqua" w:hAnsi="Book Antiqua" w:cs="Book Antiqua"/>
          <w:color w:val="000000"/>
          <w:szCs w:val="30"/>
          <w:vertAlign w:val="superscript"/>
        </w:rPr>
        <w:t>[4]</w:t>
      </w:r>
      <w:r w:rsidRPr="009425D0">
        <w:rPr>
          <w:rFonts w:ascii="Book Antiqua" w:eastAsia="Book Antiqua" w:hAnsi="Book Antiqua" w:cs="Book Antiqua"/>
          <w:color w:val="000000"/>
        </w:rPr>
        <w:t>. Although the latter is not only a risk factor for NAFLD but is also associated with more severe forms of the disease, a significant proportion of subjects develop NAFLD despite having a relatively normal body mass index (BMI), a condition referred to as non-obese or lean NAFLD</w:t>
      </w:r>
      <w:r w:rsidR="0034035F">
        <w:rPr>
          <w:rFonts w:ascii="Book Antiqua" w:eastAsia="Book Antiqua" w:hAnsi="Book Antiqua" w:cs="Book Antiqua"/>
          <w:color w:val="000000"/>
          <w:szCs w:val="30"/>
          <w:vertAlign w:val="superscript"/>
        </w:rPr>
        <w:t>[5]</w:t>
      </w:r>
      <w:r w:rsidRPr="009425D0">
        <w:rPr>
          <w:rFonts w:ascii="Book Antiqua" w:eastAsia="Book Antiqua" w:hAnsi="Book Antiqua" w:cs="Book Antiqua"/>
          <w:color w:val="000000"/>
        </w:rPr>
        <w:t>. Non-obese/</w:t>
      </w:r>
      <w:r w:rsidR="00A903DC" w:rsidRPr="009425D0">
        <w:rPr>
          <w:rFonts w:ascii="Book Antiqua" w:eastAsia="Book Antiqua" w:hAnsi="Book Antiqua" w:cs="Book Antiqua"/>
          <w:color w:val="000000"/>
        </w:rPr>
        <w:t>l</w:t>
      </w:r>
      <w:r w:rsidRPr="009425D0">
        <w:rPr>
          <w:rFonts w:ascii="Book Antiqua" w:eastAsia="Book Antiqua" w:hAnsi="Book Antiqua" w:cs="Book Antiqua"/>
          <w:color w:val="000000"/>
        </w:rPr>
        <w:t>ean NAFLD is divided into 2 major categories</w:t>
      </w:r>
      <w:r w:rsidR="0034035F">
        <w:rPr>
          <w:rFonts w:ascii="Book Antiqua" w:eastAsia="Book Antiqua" w:hAnsi="Book Antiqua" w:cs="Book Antiqua"/>
          <w:color w:val="000000"/>
          <w:vertAlign w:val="superscript"/>
        </w:rPr>
        <w:t>[5]</w:t>
      </w:r>
      <w:r w:rsidRPr="009425D0">
        <w:rPr>
          <w:rFonts w:ascii="Book Antiqua" w:eastAsia="Book Antiqua" w:hAnsi="Book Antiqua" w:cs="Book Antiqua"/>
          <w:color w:val="000000"/>
        </w:rPr>
        <w:t xml:space="preserve">: </w:t>
      </w:r>
      <w:r w:rsidR="00A903DC" w:rsidRPr="009425D0">
        <w:rPr>
          <w:rFonts w:ascii="Book Antiqua" w:eastAsia="Book Antiqua" w:hAnsi="Book Antiqua" w:cs="Book Antiqua"/>
          <w:color w:val="000000"/>
        </w:rPr>
        <w:t>T</w:t>
      </w:r>
      <w:r w:rsidRPr="009425D0">
        <w:rPr>
          <w:rFonts w:ascii="Book Antiqua" w:eastAsia="Book Antiqua" w:hAnsi="Book Antiqua" w:cs="Book Antiqua"/>
          <w:color w:val="000000"/>
        </w:rPr>
        <w:t>he first and more prevalent includes non-obese patients who may be overweight (BMI between the 85</w:t>
      </w:r>
      <w:r w:rsidRPr="009425D0">
        <w:rPr>
          <w:rFonts w:ascii="Book Antiqua" w:eastAsia="Book Antiqua" w:hAnsi="Book Antiqua" w:cs="Book Antiqua"/>
          <w:color w:val="000000"/>
          <w:szCs w:val="30"/>
        </w:rPr>
        <w:t>th</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95</w:t>
      </w:r>
      <w:r w:rsidRPr="009425D0">
        <w:rPr>
          <w:rFonts w:ascii="Book Antiqua" w:eastAsia="Book Antiqua" w:hAnsi="Book Antiqua" w:cs="Book Antiqua"/>
          <w:color w:val="000000"/>
          <w:szCs w:val="30"/>
        </w:rPr>
        <w:t>th</w:t>
      </w:r>
      <w:r w:rsidRPr="009425D0">
        <w:rPr>
          <w:rFonts w:ascii="Book Antiqua" w:eastAsia="Book Antiqua" w:hAnsi="Book Antiqua" w:cs="Book Antiqua"/>
          <w:color w:val="000000"/>
        </w:rPr>
        <w:t xml:space="preserve"> percentile for age) with or without increased waist circumference and adipose tissue, while the second category includes lean subjects with no excess visceral fat mass</w:t>
      </w:r>
      <w:r w:rsidR="0034035F">
        <w:rPr>
          <w:rFonts w:ascii="Book Antiqua" w:eastAsia="Book Antiqua" w:hAnsi="Book Antiqua" w:cs="Book Antiqua"/>
          <w:color w:val="000000"/>
          <w:szCs w:val="30"/>
          <w:vertAlign w:val="superscript"/>
        </w:rPr>
        <w:t>[5]</w:t>
      </w:r>
      <w:r w:rsidRPr="009425D0">
        <w:rPr>
          <w:rFonts w:ascii="Book Antiqua" w:eastAsia="Book Antiqua" w:hAnsi="Book Antiqua" w:cs="Book Antiqua"/>
          <w:color w:val="000000"/>
        </w:rPr>
        <w:t>. In the latter category, several secondary causes have been implicated, such as high fructose intake, protein malnutrition (Kwashiorkor) as well as administration of steatogenic drugs (amiodarone, tamoxifen, methotrexate, prednisolone</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etc</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and genetic predisposition</w:t>
      </w:r>
      <w:r w:rsidR="0034035F">
        <w:rPr>
          <w:rFonts w:ascii="Book Antiqua" w:eastAsia="Book Antiqua" w:hAnsi="Book Antiqua" w:cs="Book Antiqua"/>
          <w:color w:val="000000"/>
          <w:szCs w:val="30"/>
          <w:vertAlign w:val="superscript"/>
        </w:rPr>
        <w:t>[5,6]</w:t>
      </w:r>
      <w:r w:rsidRPr="009425D0">
        <w:rPr>
          <w:rFonts w:ascii="Book Antiqua" w:eastAsia="Book Antiqua" w:hAnsi="Book Antiqua" w:cs="Book Antiqua"/>
          <w:color w:val="000000"/>
        </w:rPr>
        <w:t xml:space="preserve">. Regarding the latter, Romeo </w:t>
      </w:r>
      <w:r w:rsidRPr="009425D0">
        <w:rPr>
          <w:rFonts w:ascii="Book Antiqua" w:eastAsia="Book Antiqua" w:hAnsi="Book Antiqua" w:cs="Book Antiqua"/>
          <w:i/>
          <w:iCs/>
          <w:color w:val="000000"/>
        </w:rPr>
        <w:t>et al</w:t>
      </w:r>
      <w:r w:rsidR="0034035F">
        <w:rPr>
          <w:rFonts w:ascii="Book Antiqua" w:eastAsia="Book Antiqua" w:hAnsi="Book Antiqua" w:cs="Book Antiqua"/>
          <w:color w:val="000000"/>
          <w:szCs w:val="30"/>
          <w:vertAlign w:val="superscript"/>
        </w:rPr>
        <w:t>[7]</w:t>
      </w:r>
      <w:r w:rsidRPr="009425D0">
        <w:rPr>
          <w:rFonts w:ascii="Book Antiqua" w:eastAsia="Book Antiqua" w:hAnsi="Book Antiqua" w:cs="Book Antiqua"/>
          <w:color w:val="000000"/>
        </w:rPr>
        <w:t xml:space="preserve"> have emphasized the involvement of the rs738409 single nucleotide polymorphism in patatin-like phospholipase domain-containing protein 3 (</w:t>
      </w:r>
      <w:r w:rsidRPr="009425D0">
        <w:rPr>
          <w:rFonts w:ascii="Book Antiqua" w:eastAsia="Book Antiqua" w:hAnsi="Book Antiqua" w:cs="Book Antiqua"/>
          <w:i/>
          <w:iCs/>
          <w:color w:val="000000"/>
        </w:rPr>
        <w:t>PNPLA 3</w:t>
      </w:r>
      <w:r w:rsidRPr="009425D0">
        <w:rPr>
          <w:rFonts w:ascii="Book Antiqua" w:eastAsia="Book Antiqua" w:hAnsi="Book Antiqua" w:cs="Book Antiqua"/>
          <w:color w:val="000000"/>
        </w:rPr>
        <w:t>) gene in NAFLD onset and progression. Yet, a plethora of other gene variants have been also associated with increased susceptibility to NAFLD/NASH and progression to liver fibrosis and even HCC, such as the transmembrane 6 superfamily member 2 (</w:t>
      </w:r>
      <w:r w:rsidRPr="009425D0">
        <w:rPr>
          <w:rFonts w:ascii="Book Antiqua" w:eastAsia="Book Antiqua" w:hAnsi="Book Antiqua" w:cs="Book Antiqua"/>
          <w:i/>
          <w:iCs/>
          <w:color w:val="000000"/>
        </w:rPr>
        <w:t>TM6SF2</w:t>
      </w:r>
      <w:r w:rsidRPr="009425D0">
        <w:rPr>
          <w:rFonts w:ascii="Book Antiqua" w:eastAsia="Book Antiqua" w:hAnsi="Book Antiqua" w:cs="Book Antiqua"/>
          <w:color w:val="000000"/>
        </w:rPr>
        <w:t>)</w:t>
      </w:r>
      <w:r w:rsidR="0034035F">
        <w:rPr>
          <w:rFonts w:ascii="Book Antiqua" w:eastAsia="Book Antiqua" w:hAnsi="Book Antiqua" w:cs="Book Antiqua"/>
          <w:color w:val="000000"/>
          <w:szCs w:val="30"/>
          <w:vertAlign w:val="superscript"/>
        </w:rPr>
        <w:t>[8-10]</w:t>
      </w:r>
      <w:r w:rsidRPr="009425D0">
        <w:rPr>
          <w:rFonts w:ascii="Book Antiqua" w:eastAsia="Book Antiqua" w:hAnsi="Book Antiqua" w:cs="Book Antiqua"/>
          <w:color w:val="000000"/>
        </w:rPr>
        <w:t>, glucokinase regulatory gene (</w:t>
      </w:r>
      <w:r w:rsidRPr="009425D0">
        <w:rPr>
          <w:rFonts w:ascii="Book Antiqua" w:eastAsia="Book Antiqua" w:hAnsi="Book Antiqua" w:cs="Book Antiqua"/>
          <w:i/>
          <w:iCs/>
          <w:color w:val="000000"/>
        </w:rPr>
        <w:t>GCKR</w:t>
      </w:r>
      <w:r w:rsidRPr="009425D0">
        <w:rPr>
          <w:rFonts w:ascii="Book Antiqua" w:eastAsia="Book Antiqua" w:hAnsi="Book Antiqua" w:cs="Book Antiqua"/>
          <w:color w:val="000000"/>
        </w:rPr>
        <w:t>)</w:t>
      </w:r>
      <w:r w:rsidR="0034035F">
        <w:rPr>
          <w:rFonts w:ascii="Book Antiqua" w:eastAsia="Book Antiqua" w:hAnsi="Book Antiqua" w:cs="Book Antiqua"/>
          <w:color w:val="000000"/>
          <w:szCs w:val="30"/>
          <w:vertAlign w:val="superscript"/>
        </w:rPr>
        <w:t>[11,12]</w:t>
      </w:r>
      <w:r w:rsidRPr="009425D0">
        <w:rPr>
          <w:rFonts w:ascii="Book Antiqua" w:eastAsia="Book Antiqua" w:hAnsi="Book Antiqua" w:cs="Book Antiqua"/>
          <w:color w:val="000000"/>
        </w:rPr>
        <w:t xml:space="preserve"> and membrane bound O-acyltran</w:t>
      </w:r>
      <w:r w:rsidR="008A4E13">
        <w:rPr>
          <w:rFonts w:ascii="Book Antiqua" w:eastAsia="Book Antiqua" w:hAnsi="Book Antiqua" w:cs="Book Antiqua"/>
          <w:color w:val="000000"/>
        </w:rPr>
        <w:t>s</w:t>
      </w:r>
      <w:r w:rsidRPr="009425D0">
        <w:rPr>
          <w:rFonts w:ascii="Book Antiqua" w:eastAsia="Book Antiqua" w:hAnsi="Book Antiqua" w:cs="Book Antiqua"/>
          <w:color w:val="000000"/>
        </w:rPr>
        <w:t>ferase domain containing 7 (</w:t>
      </w:r>
      <w:r w:rsidRPr="009425D0">
        <w:rPr>
          <w:rFonts w:ascii="Book Antiqua" w:eastAsia="Book Antiqua" w:hAnsi="Book Antiqua" w:cs="Book Antiqua"/>
          <w:i/>
          <w:iCs/>
          <w:color w:val="000000"/>
        </w:rPr>
        <w:t>MBOAT7</w:t>
      </w:r>
      <w:r w:rsidRPr="009425D0">
        <w:rPr>
          <w:rFonts w:ascii="Book Antiqua" w:eastAsia="Book Antiqua" w:hAnsi="Book Antiqua" w:cs="Book Antiqua"/>
          <w:color w:val="000000"/>
        </w:rPr>
        <w:t>) genes</w:t>
      </w:r>
      <w:r w:rsidR="0034035F">
        <w:rPr>
          <w:rFonts w:ascii="Book Antiqua" w:eastAsia="Book Antiqua" w:hAnsi="Book Antiqua" w:cs="Book Antiqua"/>
          <w:color w:val="000000"/>
          <w:szCs w:val="30"/>
          <w:vertAlign w:val="superscript"/>
        </w:rPr>
        <w:t>[13]</w:t>
      </w:r>
      <w:r w:rsidRPr="009425D0">
        <w:rPr>
          <w:rFonts w:ascii="Book Antiqua" w:eastAsia="Book Antiqua" w:hAnsi="Book Antiqua" w:cs="Book Antiqua"/>
          <w:color w:val="000000"/>
        </w:rPr>
        <w:t>. In addition, a variant of interferon</w:t>
      </w:r>
      <w:r w:rsidR="00A903DC" w:rsidRPr="009425D0">
        <w:rPr>
          <w:rFonts w:ascii="Book Antiqua" w:eastAsia="Book Antiqua" w:hAnsi="Book Antiqua" w:cs="Book Antiqua"/>
          <w:color w:val="000000"/>
        </w:rPr>
        <w:t>-λ3</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IFN-λ3</w:t>
      </w:r>
      <w:r w:rsidR="00A903DC"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gene has been related with increased liver inflammation and fibrosis among NAFLD patients</w:t>
      </w:r>
      <w:r w:rsidR="0034035F">
        <w:rPr>
          <w:rFonts w:ascii="Book Antiqua" w:eastAsia="Book Antiqua" w:hAnsi="Book Antiqua" w:cs="Book Antiqua"/>
          <w:color w:val="000000"/>
          <w:szCs w:val="30"/>
          <w:vertAlign w:val="superscript"/>
        </w:rPr>
        <w:t>[14]</w:t>
      </w:r>
      <w:r w:rsidRPr="009425D0">
        <w:rPr>
          <w:rFonts w:ascii="Book Antiqua" w:eastAsia="Book Antiqua" w:hAnsi="Book Antiqua" w:cs="Book Antiqua"/>
          <w:color w:val="000000"/>
        </w:rPr>
        <w:t>, while the rs72613567 polymorphism in hydroxysteroid 17-beta dehydrogenase 13 (</w:t>
      </w:r>
      <w:r w:rsidRPr="009425D0">
        <w:rPr>
          <w:rFonts w:ascii="Book Antiqua" w:eastAsia="Book Antiqua" w:hAnsi="Book Antiqua" w:cs="Book Antiqua"/>
          <w:i/>
          <w:iCs/>
          <w:color w:val="000000"/>
        </w:rPr>
        <w:t>HSD17B13</w:t>
      </w:r>
      <w:r w:rsidRPr="009425D0">
        <w:rPr>
          <w:rFonts w:ascii="Book Antiqua" w:eastAsia="Book Antiqua" w:hAnsi="Book Antiqua" w:cs="Book Antiqua"/>
          <w:color w:val="000000"/>
        </w:rPr>
        <w:t>) gene was recently shown to reduce the risk of liver fibrosis, NASH and HCC</w:t>
      </w:r>
      <w:r w:rsidR="0034035F">
        <w:rPr>
          <w:rFonts w:ascii="Book Antiqua" w:eastAsia="Book Antiqua" w:hAnsi="Book Antiqua" w:cs="Book Antiqua"/>
          <w:color w:val="000000"/>
          <w:szCs w:val="30"/>
          <w:vertAlign w:val="superscript"/>
        </w:rPr>
        <w:t>[15,16]</w:t>
      </w:r>
      <w:r w:rsidRPr="009425D0">
        <w:rPr>
          <w:rFonts w:ascii="Book Antiqua" w:eastAsia="Book Antiqua" w:hAnsi="Book Antiqua" w:cs="Book Antiqua"/>
          <w:color w:val="000000"/>
        </w:rPr>
        <w:t>. Of note, both dietary composition and socioeconomic factors have been correlated with NAFLD development. Adherence to Mediterranean diet has been demonstrated to ameliorate hepatic insulin sensitivity and reduce hepatic fat accumulation while the Western dietary pattern, which mainly consists of high fructose and saturated fats intake, has been involved in NAFLD development</w:t>
      </w:r>
      <w:r w:rsidR="0034035F">
        <w:rPr>
          <w:rFonts w:ascii="Book Antiqua" w:eastAsia="Book Antiqua" w:hAnsi="Book Antiqua" w:cs="Book Antiqua"/>
          <w:color w:val="000000"/>
          <w:szCs w:val="30"/>
          <w:vertAlign w:val="superscript"/>
        </w:rPr>
        <w:t>[17,18]</w:t>
      </w:r>
      <w:r w:rsidRPr="009425D0">
        <w:rPr>
          <w:rFonts w:ascii="Book Antiqua" w:eastAsia="Book Antiqua" w:hAnsi="Book Antiqua" w:cs="Book Antiqua"/>
          <w:color w:val="000000"/>
        </w:rPr>
        <w:t>. Moreover, prolonged sitting time, usually related with high calorie intake and unhealthy dietary composition, and decreased physical activity are independent risk factors for NAFLD, even in lean subjects</w:t>
      </w:r>
      <w:r w:rsidR="00A63B39">
        <w:rPr>
          <w:rFonts w:ascii="Book Antiqua" w:eastAsia="Book Antiqua" w:hAnsi="Book Antiqua" w:cs="Book Antiqua"/>
          <w:color w:val="000000"/>
          <w:szCs w:val="30"/>
          <w:vertAlign w:val="superscript"/>
        </w:rPr>
        <w:t>[19]</w:t>
      </w:r>
      <w:r w:rsidRPr="009425D0">
        <w:rPr>
          <w:rFonts w:ascii="Book Antiqua" w:eastAsia="Book Antiqua" w:hAnsi="Book Antiqua" w:cs="Book Antiqua"/>
          <w:color w:val="000000"/>
        </w:rPr>
        <w:t>.</w:t>
      </w:r>
    </w:p>
    <w:p w14:paraId="77E7BD17" w14:textId="145DACB0" w:rsidR="00A77B3E" w:rsidRPr="009425D0" w:rsidRDefault="00C07F4D" w:rsidP="00CD53C1">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Current data on the prevalence of non-obese/</w:t>
      </w:r>
      <w:r w:rsidR="00CD53C1"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NAFLD worldwide is characterized by wide variability. In a recent systematic review including 84 studies with 10530308 individuals, Ye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[20]</w:t>
      </w:r>
      <w:r w:rsidRPr="009425D0">
        <w:rPr>
          <w:rFonts w:ascii="Book Antiqua" w:eastAsia="Book Antiqua" w:hAnsi="Book Antiqua" w:cs="Book Antiqua"/>
          <w:color w:val="000000"/>
        </w:rPr>
        <w:t xml:space="preserve"> demonstrated that among the general population, the prevalence of lean and non-obese NAFLD was 5.1% and 12.1%, respectively. In addition, the overall prevalence of NAFLD among the lean general population was 10.6%, while the prevalence of NAFLD in the non-obese population was 18.3%. Interestingly, the prevalence of non-obese NAFLD among the total NAFLD population was highest in Europe (51.3%) and lowest in eastern Asia (37.8%)</w:t>
      </w:r>
      <w:r w:rsidR="006E445A">
        <w:rPr>
          <w:rFonts w:ascii="Book Antiqua" w:eastAsia="Book Antiqua" w:hAnsi="Book Antiqua" w:cs="Book Antiqua"/>
          <w:color w:val="000000"/>
          <w:szCs w:val="30"/>
          <w:vertAlign w:val="superscript"/>
        </w:rPr>
        <w:t>[20]</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Of note, NAFLD patients were categorized according to the World Health Organization (WHO) and Asian Pacific recommendations as overweight and lean when their BMI was 25 to 30 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&lt;</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respectively, in non-Asian populations and 23</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to 27.5</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&lt;</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CD53C1"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respectively, in Asian populations</w:t>
      </w:r>
      <w:r w:rsidR="006E445A">
        <w:rPr>
          <w:rFonts w:ascii="Book Antiqua" w:eastAsia="Book Antiqua" w:hAnsi="Book Antiqua" w:cs="Book Antiqua"/>
          <w:color w:val="000000"/>
          <w:szCs w:val="30"/>
          <w:vertAlign w:val="superscript"/>
        </w:rPr>
        <w:t>[21-23]</w:t>
      </w:r>
      <w:r w:rsidRPr="009425D0">
        <w:rPr>
          <w:rFonts w:ascii="Book Antiqua" w:eastAsia="Book Antiqua" w:hAnsi="Book Antiqua" w:cs="Book Antiqua"/>
          <w:color w:val="000000"/>
        </w:rPr>
        <w:t>. However, it is well-established that individuals with similar BMI may have different degrees of visceral obesity, which is closely associated with the development of NAFLD</w:t>
      </w:r>
      <w:r w:rsidR="006E445A">
        <w:rPr>
          <w:rFonts w:ascii="Book Antiqua" w:eastAsia="Book Antiqua" w:hAnsi="Book Antiqua" w:cs="Book Antiqua"/>
          <w:color w:val="000000"/>
          <w:szCs w:val="30"/>
          <w:vertAlign w:val="superscript"/>
        </w:rPr>
        <w:t>[24-26]</w:t>
      </w:r>
      <w:r w:rsidRPr="009425D0">
        <w:rPr>
          <w:rFonts w:ascii="Book Antiqua" w:eastAsia="Book Antiqua" w:hAnsi="Book Antiqua" w:cs="Book Antiqua"/>
          <w:color w:val="000000"/>
        </w:rPr>
        <w:t>. Waist circumference is considered a more accurate marker of visceral obesity than BMI, but is not available in the majority of the relevant studies</w:t>
      </w:r>
      <w:r w:rsidR="006E445A">
        <w:rPr>
          <w:rFonts w:ascii="Book Antiqua" w:eastAsia="Book Antiqua" w:hAnsi="Book Antiqua" w:cs="Book Antiqua"/>
          <w:color w:val="000000"/>
          <w:szCs w:val="30"/>
          <w:vertAlign w:val="superscript"/>
        </w:rPr>
        <w:t>[27]</w:t>
      </w:r>
      <w:r w:rsidRPr="009425D0">
        <w:rPr>
          <w:rFonts w:ascii="Book Antiqua" w:eastAsia="Book Antiqua" w:hAnsi="Book Antiqua" w:cs="Book Antiqua"/>
          <w:color w:val="000000"/>
        </w:rPr>
        <w:t>. The present editorial will discuss the metabolic profile, prognosis and related clinical outcomes, as well as the management of non-obese or lean patients suffering from NAFLD.</w:t>
      </w:r>
    </w:p>
    <w:p w14:paraId="104E1EDC" w14:textId="77777777" w:rsidR="00A77B3E" w:rsidRDefault="00A77B3E" w:rsidP="00CD53C1">
      <w:pPr>
        <w:spacing w:line="360" w:lineRule="auto"/>
        <w:jc w:val="both"/>
      </w:pPr>
    </w:p>
    <w:p w14:paraId="20028902" w14:textId="3049212C" w:rsidR="00A77B3E" w:rsidRDefault="00C07F4D">
      <w:pPr>
        <w:spacing w:line="360" w:lineRule="auto"/>
        <w:jc w:val="both"/>
      </w:pPr>
      <w:r>
        <w:rPr>
          <w:rFonts w:ascii="Book Antiqua" w:eastAsia="Book Antiqua" w:hAnsi="Book Antiqua" w:cs="Book Antiqua"/>
          <w:b/>
          <w:bCs/>
          <w:caps/>
          <w:color w:val="000000"/>
          <w:u w:val="single"/>
        </w:rPr>
        <w:t>Clinical impact of non</w:t>
      </w:r>
      <w:r w:rsidR="006256CE">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obese/Lean NAFLD</w:t>
      </w:r>
    </w:p>
    <w:p w14:paraId="1C4ED637" w14:textId="77777777" w:rsidR="00A77B3E" w:rsidRPr="002F052E" w:rsidRDefault="00C07F4D">
      <w:pPr>
        <w:spacing w:line="360" w:lineRule="auto"/>
        <w:jc w:val="both"/>
        <w:rPr>
          <w:b/>
          <w:bCs/>
        </w:rPr>
      </w:pPr>
      <w:r w:rsidRPr="002F052E">
        <w:rPr>
          <w:rFonts w:ascii="Book Antiqua" w:eastAsia="Book Antiqua" w:hAnsi="Book Antiqua" w:cs="Book Antiqua"/>
          <w:b/>
          <w:bCs/>
          <w:i/>
          <w:iCs/>
          <w:color w:val="000000"/>
        </w:rPr>
        <w:t>Literature search</w:t>
      </w:r>
    </w:p>
    <w:p w14:paraId="2580ABE2" w14:textId="0A92860C" w:rsidR="00A77B3E" w:rsidRDefault="00C07F4D" w:rsidP="002F052E">
      <w:pPr>
        <w:spacing w:line="360" w:lineRule="auto"/>
        <w:jc w:val="both"/>
      </w:pPr>
      <w:r>
        <w:rPr>
          <w:rFonts w:ascii="Book Antiqua" w:eastAsia="Book Antiqua" w:hAnsi="Book Antiqua" w:cs="Book Antiqua"/>
          <w:color w:val="000000"/>
        </w:rPr>
        <w:t>PubMed database was systematically searched from the date of inception of this editorial until April 2020, to identify studies focusing on non-obese/</w:t>
      </w:r>
      <w:r w:rsidR="002F052E">
        <w:rPr>
          <w:rFonts w:ascii="Book Antiqua" w:eastAsia="Book Antiqua" w:hAnsi="Book Antiqua" w:cs="Book Antiqua"/>
          <w:color w:val="000000"/>
        </w:rPr>
        <w:t>l</w:t>
      </w:r>
      <w:r>
        <w:rPr>
          <w:rFonts w:ascii="Book Antiqua" w:eastAsia="Book Antiqua" w:hAnsi="Book Antiqua" w:cs="Book Antiqua"/>
          <w:color w:val="000000"/>
        </w:rPr>
        <w:t xml:space="preserve">ean NAFLD. The terms used were “Lean non-alcoholic fatty liver disease” OR “Lean nonalcoholic fatty liver disease” OR “Lean NAFLD” OR “Non-obese non-alcoholic fatty liver disease” OR “Non-obese nonalcoholic fatty liver disease” OR “Non-obese NAFLD” OR “Non-overweight fatty liver disease” OR “Non-overweight NAFLD”. Since we aimed to emphasize the metabolic, hepatic and cardiovascular outcomes in 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non-obese/</w:t>
      </w:r>
      <w:r w:rsidR="002F052E">
        <w:rPr>
          <w:rFonts w:ascii="Book Antiqua" w:eastAsia="Book Antiqua" w:hAnsi="Book Antiqua" w:cs="Book Antiqua"/>
          <w:color w:val="000000"/>
        </w:rPr>
        <w:t>l</w:t>
      </w:r>
      <w:r>
        <w:rPr>
          <w:rFonts w:ascii="Book Antiqua" w:eastAsia="Book Antiqua" w:hAnsi="Book Antiqua" w:cs="Book Antiqua"/>
          <w:color w:val="000000"/>
        </w:rPr>
        <w:t>ean NAFLD patients as well as non-obese/</w:t>
      </w:r>
      <w:r w:rsidR="002F052E">
        <w:rPr>
          <w:rFonts w:ascii="Book Antiqua" w:eastAsia="Book Antiqua" w:hAnsi="Book Antiqua" w:cs="Book Antiqua"/>
          <w:color w:val="000000"/>
        </w:rPr>
        <w:t>l</w:t>
      </w:r>
      <w:r>
        <w:rPr>
          <w:rFonts w:ascii="Book Antiqua" w:eastAsia="Book Antiqua" w:hAnsi="Book Antiqua" w:cs="Book Antiqua"/>
          <w:color w:val="000000"/>
        </w:rPr>
        <w:t>ean individuals with or without NAFLD, studies evaluating the histological aspects of NAFLD were excluded.</w:t>
      </w:r>
    </w:p>
    <w:p w14:paraId="544ED3A5" w14:textId="77777777" w:rsidR="00A77B3E" w:rsidRDefault="00A77B3E" w:rsidP="002F052E">
      <w:pPr>
        <w:spacing w:line="360" w:lineRule="auto"/>
        <w:jc w:val="both"/>
      </w:pPr>
    </w:p>
    <w:p w14:paraId="6F1A32E9" w14:textId="3B110596"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Non obese/</w:t>
      </w:r>
      <w:r w:rsidR="002F052E" w:rsidRPr="009425D0">
        <w:rPr>
          <w:rFonts w:ascii="Book Antiqua" w:eastAsia="Book Antiqua" w:hAnsi="Book Antiqua" w:cs="Book Antiqua"/>
          <w:b/>
          <w:bCs/>
          <w:i/>
          <w:iCs/>
          <w:color w:val="000000"/>
        </w:rPr>
        <w:t>l</w:t>
      </w:r>
      <w:r w:rsidRPr="009425D0">
        <w:rPr>
          <w:rFonts w:ascii="Book Antiqua" w:eastAsia="Book Antiqua" w:hAnsi="Book Antiqua" w:cs="Book Antiqua"/>
          <w:b/>
          <w:bCs/>
          <w:i/>
          <w:iCs/>
          <w:color w:val="000000"/>
        </w:rPr>
        <w:t xml:space="preserve">ean NAFLD vs controls: </w:t>
      </w:r>
      <w:r w:rsidR="002F052E" w:rsidRPr="009425D0">
        <w:rPr>
          <w:rFonts w:ascii="Book Antiqua" w:eastAsia="Book Antiqua" w:hAnsi="Book Antiqua" w:cs="Book Antiqua"/>
          <w:b/>
          <w:bCs/>
          <w:i/>
          <w:iCs/>
          <w:color w:val="000000"/>
        </w:rPr>
        <w:t>M</w:t>
      </w:r>
      <w:r w:rsidRPr="009425D0">
        <w:rPr>
          <w:rFonts w:ascii="Book Antiqua" w:eastAsia="Book Antiqua" w:hAnsi="Book Antiqua" w:cs="Book Antiqua"/>
          <w:b/>
          <w:bCs/>
          <w:i/>
          <w:iCs/>
          <w:color w:val="000000"/>
        </w:rPr>
        <w:t>etabolic and clinical outcomes (Table 1)</w:t>
      </w:r>
    </w:p>
    <w:p w14:paraId="5B2009E8" w14:textId="3E04155D" w:rsidR="00A77B3E" w:rsidRPr="009425D0" w:rsidRDefault="00C07F4D" w:rsidP="002F052E">
      <w:pPr>
        <w:spacing w:line="360" w:lineRule="auto"/>
        <w:jc w:val="both"/>
        <w:rPr>
          <w:rFonts w:ascii="Book Antiqua" w:hAnsi="Book Antiqua"/>
        </w:rPr>
      </w:pPr>
      <w:r w:rsidRPr="009425D0">
        <w:rPr>
          <w:rFonts w:ascii="Book Antiqua" w:eastAsia="Book Antiqua" w:hAnsi="Book Antiqua" w:cs="Book Antiqua"/>
          <w:color w:val="000000"/>
        </w:rPr>
        <w:t xml:space="preserve">Younossi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[28]</w:t>
      </w:r>
      <w:r w:rsidRPr="009425D0">
        <w:rPr>
          <w:rFonts w:ascii="Book Antiqua" w:eastAsia="Book Antiqua" w:hAnsi="Book Antiqua" w:cs="Book Antiqua"/>
          <w:color w:val="000000"/>
        </w:rPr>
        <w:t xml:space="preserve"> in a study performed in the U</w:t>
      </w:r>
      <w:r w:rsidR="002F052E" w:rsidRPr="009425D0">
        <w:rPr>
          <w:rFonts w:ascii="Book Antiqua" w:eastAsia="Book Antiqua" w:hAnsi="Book Antiqua" w:cs="Book Antiqua"/>
          <w:color w:val="000000"/>
        </w:rPr>
        <w:t>nited States</w:t>
      </w:r>
      <w:r w:rsidRPr="009425D0">
        <w:rPr>
          <w:rFonts w:ascii="Book Antiqua" w:eastAsia="Book Antiqua" w:hAnsi="Book Antiqua" w:cs="Book Antiqua"/>
          <w:color w:val="000000"/>
        </w:rPr>
        <w:t xml:space="preserve"> reported that lean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compared to lean healthy subjects had higher prevalence of insulin resistance (IR), T2DM, hypercholesterolemia and hypertension, </w:t>
      </w:r>
      <w:r w:rsidRPr="009425D0">
        <w:rPr>
          <w:rFonts w:ascii="Book Antiqua" w:eastAsia="Book Antiqua" w:hAnsi="Book Antiqua" w:cs="Book Antiqua"/>
          <w:i/>
          <w:iCs/>
          <w:color w:val="000000"/>
        </w:rPr>
        <w:t>i.e.</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the components of MetS. In the cross-sectional NHANES III study, Golabi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[29]</w:t>
      </w:r>
      <w:r w:rsidRPr="009425D0">
        <w:rPr>
          <w:rFonts w:ascii="Book Antiqua" w:eastAsia="Book Antiqua" w:hAnsi="Book Antiqua" w:cs="Book Antiqua"/>
          <w:color w:val="000000"/>
        </w:rPr>
        <w:t xml:space="preserve"> reported that lean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had higher risk of all-cause </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Hazard Ratio (HR): 1.54</w:t>
      </w:r>
      <w:r w:rsidR="002F052E"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and cardiovascular-related mortality (HR: 2.38) than lean non-NAFLD subjects after adjustment for potential confounding variables</w:t>
      </w:r>
      <w:r w:rsidR="006E445A">
        <w:rPr>
          <w:rFonts w:ascii="Book Antiqua" w:eastAsia="Book Antiqua" w:hAnsi="Book Antiqua" w:cs="Book Antiqua"/>
          <w:color w:val="000000"/>
          <w:szCs w:val="30"/>
          <w:vertAlign w:val="superscript"/>
        </w:rPr>
        <w:t>[29]</w:t>
      </w:r>
      <w:r w:rsidRPr="009425D0">
        <w:rPr>
          <w:rFonts w:ascii="Book Antiqua" w:eastAsia="Book Antiqua" w:hAnsi="Book Antiqua" w:cs="Book Antiqua"/>
          <w:color w:val="000000"/>
        </w:rPr>
        <w:t>. Interestingly, in another study from the U</w:t>
      </w:r>
      <w:r w:rsidR="002F052E" w:rsidRPr="009425D0">
        <w:rPr>
          <w:rFonts w:ascii="Book Antiqua" w:eastAsia="Book Antiqua" w:hAnsi="Book Antiqua" w:cs="Book Antiqua"/>
          <w:color w:val="000000"/>
        </w:rPr>
        <w:t xml:space="preserve">nited </w:t>
      </w:r>
      <w:r w:rsidRPr="009425D0">
        <w:rPr>
          <w:rFonts w:ascii="Book Antiqua" w:eastAsia="Book Antiqua" w:hAnsi="Book Antiqua" w:cs="Book Antiqua"/>
          <w:color w:val="000000"/>
        </w:rPr>
        <w:t>S</w:t>
      </w:r>
      <w:r w:rsidR="002F052E" w:rsidRPr="009425D0">
        <w:rPr>
          <w:rFonts w:ascii="Book Antiqua" w:eastAsia="Book Antiqua" w:hAnsi="Book Antiqua" w:cs="Book Antiqua"/>
          <w:color w:val="000000"/>
        </w:rPr>
        <w:t>tates</w:t>
      </w:r>
      <w:r w:rsidRPr="009425D0">
        <w:rPr>
          <w:rFonts w:ascii="Book Antiqua" w:eastAsia="Book Antiqua" w:hAnsi="Book Antiqua" w:cs="Book Antiqua"/>
          <w:color w:val="000000"/>
        </w:rPr>
        <w:t xml:space="preserve">, Zou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showed that in a non-obese population (BMI</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non-Asians and &lt;</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2F052E"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Asians), patients with NAFLD had higher blood pressure, fasting plasma glucose (FPG), insulin, total cholesterol (TC), low density lipoprotein cholesterol (LDL-C) and TG levels and higher Homeostatic Model Assessment for Insulin Resistance (HOMA-IR), a marker of IR, than subjects without NAFLD. In addition, the former group had increased overall, cardiovascular and cancer-related mortality during a 15-year follow-up, but these findings were not confirmed in multivariate analysis</w:t>
      </w:r>
      <w:r w:rsidR="006E445A">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w:t>
      </w:r>
    </w:p>
    <w:p w14:paraId="7728ED75" w14:textId="27F5632F"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In a post hoc analysis in Japanese subjects, Yoshitaka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[31]</w:t>
      </w:r>
      <w:r w:rsidRPr="009425D0">
        <w:rPr>
          <w:rFonts w:ascii="Book Antiqua" w:eastAsia="Book Antiqua" w:hAnsi="Book Antiqua" w:cs="Book Antiqua"/>
          <w:color w:val="000000"/>
        </w:rPr>
        <w:t xml:space="preserve"> reported that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blood pressure, increased FPG and TG serum levels, as well as greater risk (HR</w:t>
      </w:r>
      <w:r w:rsidR="004F3440" w:rsidRPr="009425D0">
        <w:rPr>
          <w:rFonts w:ascii="Book Antiqua" w:eastAsia="Book Antiqua" w:hAnsi="Book Antiqua" w:cs="Book Antiqua"/>
          <w:color w:val="000000"/>
        </w:rPr>
        <w:t>:</w:t>
      </w:r>
      <w:r w:rsidRPr="009425D0">
        <w:rPr>
          <w:rFonts w:ascii="Book Antiqua" w:eastAsia="Book Antiqua" w:hAnsi="Book Antiqua" w:cs="Book Antiqua"/>
          <w:color w:val="000000"/>
        </w:rPr>
        <w:t xml:space="preserve"> 10.4) for cardiovascular events than to lean non-NAFLD individuals, independently of potential confounders. In a retrospective cohort study of 4629 </w:t>
      </w:r>
      <w:r w:rsidR="004F3440" w:rsidRPr="009425D0">
        <w:rPr>
          <w:rFonts w:ascii="Book Antiqua" w:eastAsia="Book Antiqua" w:hAnsi="Book Antiqua" w:cs="Book Antiqua"/>
          <w:color w:val="000000"/>
        </w:rPr>
        <w:t>l</w:t>
      </w:r>
      <w:r w:rsidRPr="009425D0">
        <w:rPr>
          <w:rFonts w:ascii="Book Antiqua" w:eastAsia="Book Antiqua" w:hAnsi="Book Antiqua" w:cs="Book Antiqua"/>
          <w:color w:val="000000"/>
        </w:rPr>
        <w:t>ean Japanese participants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who were enrolled in a regular health checkup program, Fukuda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[32]</w:t>
      </w:r>
      <w:r w:rsidRPr="009425D0">
        <w:rPr>
          <w:rFonts w:ascii="Book Antiqua" w:eastAsia="Book Antiqua" w:hAnsi="Book Antiqua" w:cs="Book Antiqua"/>
          <w:color w:val="000000"/>
        </w:rPr>
        <w:t xml:space="preserve"> showed that patients with NAFLD had more than 3 times higher incidence of T2DM than subjects without NAFLD. Regarding non-obese subjects, Nishioji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[33]</w:t>
      </w:r>
      <w:r w:rsidRPr="009425D0">
        <w:rPr>
          <w:rFonts w:ascii="Book Antiqua" w:eastAsia="Book Antiqua" w:hAnsi="Book Antiqua" w:cs="Book Antiqua"/>
          <w:color w:val="000000"/>
        </w:rPr>
        <w:t xml:space="preserve"> found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Japanese NAFLD patients had a higher prevalence of MetS components compared with healthy individuals. Both retrospective and prospective studies from South Korea also showed that non-obese NAFLD patients have an increased risk for T2DM than non-NAFLD, non-obese individuals, independently of other risk factors</w:t>
      </w:r>
      <w:r w:rsidR="006E445A">
        <w:rPr>
          <w:rFonts w:ascii="Book Antiqua" w:eastAsia="Book Antiqua" w:hAnsi="Book Antiqua" w:cs="Book Antiqua"/>
          <w:color w:val="000000"/>
          <w:szCs w:val="30"/>
          <w:vertAlign w:val="superscript"/>
        </w:rPr>
        <w:t>[34,35]</w:t>
      </w:r>
      <w:r w:rsidRPr="009425D0">
        <w:rPr>
          <w:rFonts w:ascii="Book Antiqua" w:eastAsia="Book Antiqua" w:hAnsi="Book Antiqua" w:cs="Book Antiqua"/>
          <w:color w:val="000000"/>
        </w:rPr>
        <w:t xml:space="preserve">. Moreover, Sung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[36]</w:t>
      </w:r>
      <w:r w:rsidRPr="009425D0">
        <w:rPr>
          <w:rFonts w:ascii="Book Antiqua" w:eastAsia="Book Antiqua" w:hAnsi="Book Antiqua" w:cs="Book Antiqua"/>
          <w:color w:val="000000"/>
        </w:rPr>
        <w:t xml:space="preserve"> in a large cohort of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South Korean individuals, reported that non-obese NAFLD patients have higher estimated cardiovascular risk based on the Framingham risk score than healthy controls, whereas in another South Korean cross-sectional study,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subjects without NAFLD had better metabolic profile than non-obese patients with NAFLD</w:t>
      </w:r>
      <w:r w:rsidR="006E445A">
        <w:rPr>
          <w:rFonts w:ascii="Book Antiqua" w:eastAsia="Book Antiqua" w:hAnsi="Book Antiqua" w:cs="Book Antiqua"/>
          <w:color w:val="000000"/>
          <w:szCs w:val="30"/>
          <w:vertAlign w:val="superscript"/>
        </w:rPr>
        <w:t>[37]</w:t>
      </w:r>
      <w:r w:rsidRPr="009425D0">
        <w:rPr>
          <w:rFonts w:ascii="Book Antiqua" w:eastAsia="Book Antiqua" w:hAnsi="Book Antiqua" w:cs="Book Antiqua"/>
          <w:color w:val="000000"/>
        </w:rPr>
        <w:t xml:space="preserve">. Accordingly, Kwon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in another retrospective study from South Korea, showed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prevalence of MetS components than non-obese controls and had.</w:t>
      </w:r>
    </w:p>
    <w:p w14:paraId="782A9C15" w14:textId="3767498A"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In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Chinese individuals, the presence of NAFLD was associated with increased odds for T2DM and MetS, independently of demographic and lifestyle parameters</w:t>
      </w:r>
      <w:r w:rsidR="006E445A">
        <w:rPr>
          <w:rFonts w:ascii="Book Antiqua" w:eastAsia="Book Antiqua" w:hAnsi="Book Antiqua" w:cs="Book Antiqua"/>
          <w:color w:val="000000"/>
          <w:szCs w:val="30"/>
          <w:vertAlign w:val="superscript"/>
        </w:rPr>
        <w:t>[39]</w:t>
      </w:r>
      <w:r w:rsidRPr="009425D0">
        <w:rPr>
          <w:rFonts w:ascii="Book Antiqua" w:eastAsia="Book Antiqua" w:hAnsi="Book Antiqua" w:cs="Book Antiqua"/>
          <w:color w:val="000000"/>
        </w:rPr>
        <w:t>. Regarding non-obese populations, 2 independent studies in China confirmed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patients with NAFLD suffered more frequently from hypertension and MetS than healthy non-obese subjects</w:t>
      </w:r>
      <w:r w:rsidR="006E445A">
        <w:rPr>
          <w:rFonts w:ascii="Book Antiqua" w:eastAsia="Book Antiqua" w:hAnsi="Book Antiqua" w:cs="Book Antiqua"/>
          <w:color w:val="000000"/>
          <w:szCs w:val="30"/>
          <w:vertAlign w:val="superscript"/>
        </w:rPr>
        <w:t>[40,41]</w:t>
      </w:r>
      <w:r w:rsidRPr="009425D0">
        <w:rPr>
          <w:rFonts w:ascii="Book Antiqua" w:eastAsia="Book Antiqua" w:hAnsi="Book Antiqua" w:cs="Book Antiqua"/>
          <w:color w:val="000000"/>
        </w:rPr>
        <w:t>, whereas a cross-sectional study in China reported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normotensive and non-diabetic NAFLD patients had increased arterial stiffness, higher serum levels of FPG, TC, LDL-C, TG and greater HOMA-IR than non-obese, healthy subjects</w:t>
      </w:r>
      <w:r w:rsidR="006E445A">
        <w:rPr>
          <w:rFonts w:ascii="Book Antiqua" w:eastAsia="Book Antiqua" w:hAnsi="Book Antiqua" w:cs="Book Antiqua"/>
          <w:color w:val="000000"/>
          <w:vertAlign w:val="superscript"/>
        </w:rPr>
        <w:t>[42]</w:t>
      </w:r>
      <w:r w:rsidRPr="009425D0">
        <w:rPr>
          <w:rFonts w:ascii="Book Antiqua" w:eastAsia="Book Antiqua" w:hAnsi="Book Antiqua" w:cs="Book Antiqua"/>
          <w:color w:val="000000"/>
        </w:rPr>
        <w:t>. Similar findings were observed in Chinese women</w:t>
      </w:r>
      <w:r w:rsidR="006E445A">
        <w:rPr>
          <w:rFonts w:ascii="Book Antiqua" w:eastAsia="Book Antiqua" w:hAnsi="Book Antiqua" w:cs="Book Antiqua"/>
          <w:color w:val="000000"/>
          <w:szCs w:val="30"/>
          <w:vertAlign w:val="superscript"/>
        </w:rPr>
        <w:t>[43]</w:t>
      </w:r>
      <w:r w:rsidRPr="009425D0">
        <w:rPr>
          <w:rFonts w:ascii="Book Antiqua" w:eastAsia="Book Antiqua" w:hAnsi="Book Antiqua" w:cs="Book Antiqua"/>
          <w:color w:val="000000"/>
        </w:rPr>
        <w:t>. Moreover, a cohort study in India also showed that NAFLD patients are at higher risk for metabolic disorders irrespectively of the presence of obesity</w:t>
      </w:r>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w:t>
      </w:r>
    </w:p>
    <w:p w14:paraId="15B2D821" w14:textId="074E4EC4" w:rsidR="00A77B3E" w:rsidRPr="009425D0" w:rsidRDefault="00C07F4D" w:rsidP="004F3440">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 xml:space="preserve">In accordance to the aforementioned studies, Oral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[45]</w:t>
      </w:r>
      <w:r w:rsidRPr="009425D0">
        <w:rPr>
          <w:rFonts w:ascii="Book Antiqua" w:eastAsia="Book Antiqua" w:hAnsi="Book Antiqua" w:cs="Book Antiqua"/>
          <w:color w:val="000000"/>
        </w:rPr>
        <w:t xml:space="preserve"> reported that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from Turkey were more frequently glucose intolerant and had higher TG and TC levels than non-obese controls. Similar findings were also reported in another Turkish study, where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prevalence of hypertension and MetS as well as higher HOMA-IR</w:t>
      </w:r>
      <w:r w:rsidR="006E445A">
        <w:rPr>
          <w:rFonts w:ascii="Book Antiqua" w:eastAsia="Book Antiqua" w:hAnsi="Book Antiqua" w:cs="Book Antiqua"/>
          <w:color w:val="000000"/>
          <w:szCs w:val="30"/>
          <w:vertAlign w:val="superscript"/>
        </w:rPr>
        <w:t>[46]</w:t>
      </w:r>
      <w:r w:rsidRPr="009425D0">
        <w:rPr>
          <w:rFonts w:ascii="Book Antiqua" w:eastAsia="Book Antiqua" w:hAnsi="Book Antiqua" w:cs="Book Antiqua"/>
          <w:color w:val="000000"/>
        </w:rPr>
        <w:t xml:space="preserve">. Finally, in Europe, Feldman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[47]</w:t>
      </w:r>
      <w:r w:rsidRPr="009425D0">
        <w:rPr>
          <w:rFonts w:ascii="Book Antiqua" w:eastAsia="Book Antiqua" w:hAnsi="Book Antiqua" w:cs="Book Antiqua"/>
          <w:color w:val="000000"/>
        </w:rPr>
        <w:t xml:space="preserve"> reported that Austrian lean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healthy subjects were more frequently glucose tolerant and had lower prevalence of T2DM than lean NAFLD patients and these findings were confirmed by </w:t>
      </w:r>
      <w:r w:rsidR="004F3440" w:rsidRPr="009425D0">
        <w:rPr>
          <w:rFonts w:ascii="Book Antiqua" w:eastAsia="Book Antiqua" w:hAnsi="Book Antiqua" w:cs="Book Antiqua"/>
          <w:color w:val="000000"/>
        </w:rPr>
        <w:t>Gonzalez-Cantero</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[48]</w:t>
      </w:r>
      <w:r w:rsidRPr="009425D0">
        <w:rPr>
          <w:rFonts w:ascii="Book Antiqua" w:eastAsia="Book Antiqua" w:hAnsi="Book Antiqua" w:cs="Book Antiqua"/>
          <w:color w:val="000000"/>
        </w:rPr>
        <w:t xml:space="preserve"> in a non-obese (BMI</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4F3440"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Spanish cohort.</w:t>
      </w:r>
    </w:p>
    <w:p w14:paraId="091A1F44" w14:textId="77777777" w:rsidR="00A77B3E" w:rsidRDefault="00A77B3E" w:rsidP="004F3440">
      <w:pPr>
        <w:spacing w:line="360" w:lineRule="auto"/>
        <w:jc w:val="both"/>
      </w:pPr>
    </w:p>
    <w:p w14:paraId="4A2E2CCC" w14:textId="5CE07ED6"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 xml:space="preserve">Obese vs </w:t>
      </w:r>
      <w:r w:rsidR="00330074" w:rsidRPr="009425D0">
        <w:rPr>
          <w:rFonts w:ascii="Book Antiqua" w:eastAsia="Book Antiqua" w:hAnsi="Book Antiqua" w:cs="Book Antiqua"/>
          <w:b/>
          <w:bCs/>
          <w:i/>
          <w:iCs/>
          <w:color w:val="000000"/>
        </w:rPr>
        <w:t>n</w:t>
      </w:r>
      <w:r w:rsidRPr="009425D0">
        <w:rPr>
          <w:rFonts w:ascii="Book Antiqua" w:eastAsia="Book Antiqua" w:hAnsi="Book Antiqua" w:cs="Book Antiqua"/>
          <w:b/>
          <w:bCs/>
          <w:i/>
          <w:iCs/>
          <w:color w:val="000000"/>
        </w:rPr>
        <w:t>on-obese/</w:t>
      </w:r>
      <w:r w:rsidR="00330074" w:rsidRPr="009425D0">
        <w:rPr>
          <w:rFonts w:ascii="Book Antiqua" w:eastAsia="Book Antiqua" w:hAnsi="Book Antiqua" w:cs="Book Antiqua"/>
          <w:b/>
          <w:bCs/>
          <w:i/>
          <w:iCs/>
          <w:color w:val="000000"/>
        </w:rPr>
        <w:t>l</w:t>
      </w:r>
      <w:r w:rsidRPr="009425D0">
        <w:rPr>
          <w:rFonts w:ascii="Book Antiqua" w:eastAsia="Book Antiqua" w:hAnsi="Book Antiqua" w:cs="Book Antiqua"/>
          <w:b/>
          <w:bCs/>
          <w:i/>
          <w:iCs/>
          <w:color w:val="000000"/>
        </w:rPr>
        <w:t>ean NAFLD (Table 2)</w:t>
      </w:r>
    </w:p>
    <w:p w14:paraId="16F14BCB" w14:textId="77F1C794" w:rsidR="00A77B3E" w:rsidRPr="009425D0" w:rsidRDefault="00C07F4D" w:rsidP="00B6377D">
      <w:pPr>
        <w:spacing w:line="360" w:lineRule="auto"/>
        <w:jc w:val="both"/>
        <w:rPr>
          <w:rFonts w:ascii="Book Antiqua" w:hAnsi="Book Antiqua"/>
          <w:b/>
          <w:bCs/>
        </w:rPr>
      </w:pPr>
      <w:r w:rsidRPr="009425D0">
        <w:rPr>
          <w:rFonts w:ascii="Book Antiqua" w:eastAsia="Book Antiqua" w:hAnsi="Book Antiqua" w:cs="Book Antiqua"/>
          <w:b/>
          <w:bCs/>
          <w:color w:val="000000"/>
        </w:rPr>
        <w:t>Studies with metabolic outcomes</w:t>
      </w:r>
      <w:r w:rsidR="00B6377D" w:rsidRPr="009425D0">
        <w:rPr>
          <w:rFonts w:ascii="Book Antiqua" w:eastAsia="Book Antiqua" w:hAnsi="Book Antiqua" w:cs="Book Antiqua"/>
          <w:b/>
          <w:bCs/>
          <w:color w:val="000000"/>
        </w:rPr>
        <w:t>:</w:t>
      </w:r>
      <w:r w:rsidRPr="009425D0">
        <w:rPr>
          <w:rFonts w:ascii="Book Antiqua" w:eastAsia="Book Antiqua" w:hAnsi="Book Antiqua" w:cs="Book Antiqua"/>
          <w:b/>
          <w:bCs/>
          <w:color w:val="000000"/>
          <w:szCs w:val="22"/>
        </w:rPr>
        <w:t xml:space="preserve"> </w:t>
      </w:r>
      <w:r w:rsidRPr="009425D0">
        <w:rPr>
          <w:rFonts w:ascii="Book Antiqua" w:eastAsia="Book Antiqua" w:hAnsi="Book Antiqua" w:cs="Book Antiqua"/>
          <w:color w:val="000000"/>
        </w:rPr>
        <w:t>Regarding metabolic outcomes in NAFLD obese and NAFLD non-obese/</w:t>
      </w:r>
      <w:r w:rsidR="00B6377D" w:rsidRPr="009425D0">
        <w:rPr>
          <w:rFonts w:ascii="Book Antiqua" w:eastAsia="Book Antiqua" w:hAnsi="Book Antiqua" w:cs="Book Antiqua"/>
          <w:color w:val="000000"/>
        </w:rPr>
        <w:t>l</w:t>
      </w:r>
      <w:r w:rsidRPr="009425D0">
        <w:rPr>
          <w:rFonts w:ascii="Book Antiqua" w:eastAsia="Book Antiqua" w:hAnsi="Book Antiqua" w:cs="Book Antiqua"/>
          <w:color w:val="000000"/>
        </w:rPr>
        <w:t>ean patients, in a retrospective study of 669 NAFLD patients in Italy, lean (BMI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NAFLD patients had lower prevalence of hypertension, T2DM and MetS than overweight (25</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00B6377D" w:rsidRPr="009425D0">
        <w:rPr>
          <w:rFonts w:ascii="Book Antiqua" w:eastAsia="Book Antiqua" w:hAnsi="Book Antiqua" w:cs="Book Antiqua"/>
          <w:color w:val="000000"/>
          <w:szCs w:val="30"/>
          <w:vertAlign w:val="superscript"/>
        </w:rPr>
        <w:t xml:space="preserve"> </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and obese (BMI</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B6377D"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w:t>
      </w:r>
      <w:r w:rsidR="006E445A">
        <w:rPr>
          <w:rFonts w:ascii="Book Antiqua" w:eastAsia="Book Antiqua" w:hAnsi="Book Antiqua" w:cs="Book Antiqua"/>
          <w:color w:val="000000"/>
          <w:szCs w:val="30"/>
          <w:vertAlign w:val="superscript"/>
        </w:rPr>
        <w:t>[49]</w:t>
      </w:r>
      <w:r w:rsidRPr="009425D0">
        <w:rPr>
          <w:rFonts w:ascii="Book Antiqua" w:eastAsia="Book Antiqua" w:hAnsi="Book Antiqua" w:cs="Book Antiqua"/>
          <w:color w:val="000000"/>
        </w:rPr>
        <w:t>. Notably, the former group had significantly thinner carotid intima-media, indicating less atherosclerotic burden</w:t>
      </w:r>
      <w:r w:rsidR="006E445A">
        <w:rPr>
          <w:rFonts w:ascii="Book Antiqua" w:eastAsia="Book Antiqua" w:hAnsi="Book Antiqua" w:cs="Book Antiqua"/>
          <w:color w:val="000000"/>
          <w:szCs w:val="30"/>
          <w:vertAlign w:val="superscript"/>
        </w:rPr>
        <w:t>[49]</w:t>
      </w:r>
      <w:r w:rsidRPr="009425D0">
        <w:rPr>
          <w:rFonts w:ascii="Book Antiqua" w:eastAsia="Book Antiqua" w:hAnsi="Book Antiqua" w:cs="Book Antiqua"/>
          <w:color w:val="000000"/>
        </w:rPr>
        <w:t xml:space="preserve">. Although this result was not confirmed in a study by Shao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[50]</w:t>
      </w:r>
      <w:r w:rsidRPr="009425D0">
        <w:rPr>
          <w:rFonts w:ascii="Book Antiqua" w:eastAsia="Book Antiqua" w:hAnsi="Book Antiqua" w:cs="Book Antiqua"/>
          <w:color w:val="000000"/>
        </w:rPr>
        <w:t xml:space="preserve"> in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and non-obese Chinese NAFLD patients, the authors showed that the latter group had lower FPG and serum TC and TG levels as well as a lower prevalence of hypertension. Moreover, Li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[51]</w:t>
      </w:r>
      <w:r w:rsidRPr="009425D0">
        <w:rPr>
          <w:rFonts w:ascii="Book Antiqua" w:eastAsia="Book Antiqua" w:hAnsi="Book Antiqua" w:cs="Book Antiqua"/>
          <w:color w:val="000000"/>
        </w:rPr>
        <w:t xml:space="preserve"> demonstrated that the proportion of Chinese patients with elevated FPG and serum TG levels was higher among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compared with non-obese NAFLD patients, while another cross-sectional study from China confirmed that obese NAFLD women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28</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had higher FPG than non-obese women</w:t>
      </w:r>
      <w:r w:rsidR="006E445A">
        <w:rPr>
          <w:rFonts w:ascii="Book Antiqua" w:eastAsia="Book Antiqua" w:hAnsi="Book Antiqua" w:cs="Book Antiqua"/>
          <w:color w:val="000000"/>
          <w:szCs w:val="30"/>
          <w:vertAlign w:val="superscript"/>
        </w:rPr>
        <w:t>[43]</w:t>
      </w:r>
      <w:r w:rsidRPr="009425D0">
        <w:rPr>
          <w:rFonts w:ascii="Book Antiqua" w:eastAsia="Book Antiqua" w:hAnsi="Book Antiqua" w:cs="Book Antiqua"/>
          <w:color w:val="000000"/>
        </w:rPr>
        <w:t>. In addition, 2 studies from China showed a higher prevalence of MetS and hypertension in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compared to non-obese patients with NAFLD</w:t>
      </w:r>
      <w:r w:rsidR="006E445A">
        <w:rPr>
          <w:rFonts w:ascii="Book Antiqua" w:eastAsia="Book Antiqua" w:hAnsi="Book Antiqua" w:cs="Book Antiqua"/>
          <w:color w:val="000000"/>
          <w:szCs w:val="30"/>
          <w:vertAlign w:val="superscript"/>
        </w:rPr>
        <w:t>[41,52]</w:t>
      </w:r>
      <w:r w:rsidRPr="009425D0">
        <w:rPr>
          <w:rFonts w:ascii="Book Antiqua" w:eastAsia="Book Antiqua" w:hAnsi="Book Antiqua" w:cs="Book Antiqua"/>
          <w:color w:val="000000"/>
        </w:rPr>
        <w:t xml:space="preserve">. In the Indian population, Kumar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 xml:space="preserve"> reported that among NAFLD patients,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patients had had lower serum insulin levels and HOMA-IR, as well as lower prevalence of T2DM and MetS than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In a case control study from Sri Lanka, Niriella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[53]</w:t>
      </w:r>
      <w:r w:rsidRPr="009425D0">
        <w:rPr>
          <w:rFonts w:ascii="Book Antiqua" w:eastAsia="Book Antiqua" w:hAnsi="Book Antiqua" w:cs="Book Antiqua"/>
          <w:color w:val="000000"/>
        </w:rPr>
        <w:t xml:space="preserve"> reported a higher prevalence of hypertension in non-lean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with NAFLD compared with lean NAFLD patients. In studies performed in Japan, Yoshitaka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[31]</w:t>
      </w:r>
      <w:r w:rsidRPr="009425D0">
        <w:rPr>
          <w:rFonts w:ascii="Book Antiqua" w:eastAsia="Book Antiqua" w:hAnsi="Book Antiqua" w:cs="Book Antiqua"/>
          <w:color w:val="000000"/>
        </w:rPr>
        <w:t xml:space="preserve"> reported lower blood pressure and FPG and higher serum high density cholesterol (HDL-C) levels in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23</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than in overweight NAFLD patients</w:t>
      </w:r>
      <w:r w:rsidR="006E445A">
        <w:rPr>
          <w:rFonts w:ascii="Book Antiqua" w:eastAsia="Book Antiqua" w:hAnsi="Book Antiqua" w:cs="Book Antiqua"/>
          <w:color w:val="000000"/>
          <w:szCs w:val="30"/>
          <w:vertAlign w:val="superscript"/>
        </w:rPr>
        <w:t>[44]</w:t>
      </w:r>
      <w:r w:rsidRPr="009425D0">
        <w:rPr>
          <w:rFonts w:ascii="Book Antiqua" w:eastAsia="Book Antiqua" w:hAnsi="Book Antiqua" w:cs="Book Antiqua"/>
          <w:color w:val="000000"/>
        </w:rPr>
        <w:t xml:space="preserve">, while Honda </w:t>
      </w:r>
      <w:r w:rsidRPr="009425D0">
        <w:rPr>
          <w:rFonts w:ascii="Book Antiqua" w:eastAsia="Book Antiqua" w:hAnsi="Book Antiqua" w:cs="Book Antiqua"/>
          <w:i/>
          <w:iCs/>
          <w:color w:val="000000"/>
        </w:rPr>
        <w:t>et al</w:t>
      </w:r>
      <w:r w:rsidR="006E445A">
        <w:rPr>
          <w:rFonts w:ascii="Book Antiqua" w:eastAsia="Book Antiqua" w:hAnsi="Book Antiqua" w:cs="Book Antiqua"/>
          <w:color w:val="000000"/>
          <w:szCs w:val="30"/>
          <w:vertAlign w:val="superscript"/>
        </w:rPr>
        <w:t>[54]</w:t>
      </w:r>
      <w:r w:rsidRPr="009425D0">
        <w:rPr>
          <w:rFonts w:ascii="Book Antiqua" w:eastAsia="Book Antiqua" w:hAnsi="Book Antiqua" w:cs="Book Antiqua"/>
          <w:color w:val="000000"/>
        </w:rPr>
        <w:t xml:space="preserve"> reported that FPG, insulin, TG and</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HOMA-IR were increased among Japanese 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&gt;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NAFLD patients compared with non-obese NAFLD patients. In a study form Hong-Kong, Wei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[55]</w:t>
      </w:r>
      <w:r w:rsidRPr="009425D0">
        <w:rPr>
          <w:rFonts w:ascii="Book Antiqua" w:eastAsia="Book Antiqua" w:hAnsi="Book Antiqua" w:cs="Book Antiqua"/>
          <w:color w:val="000000"/>
        </w:rPr>
        <w:t xml:space="preserve"> reported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lower IR than obese NAFLD patients. Moreover, the prevalence of MetS and hypertension was increased in obese patients. A study performed in Bangladesh also showed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NAFLD patients had lower TC, FPG, HOMA-IR and higher HDL-C levels than obese NAFLD patients</w:t>
      </w:r>
      <w:r w:rsidR="00A2643F">
        <w:rPr>
          <w:rFonts w:ascii="Book Antiqua" w:eastAsia="Book Antiqua" w:hAnsi="Book Antiqua" w:cs="Book Antiqua"/>
          <w:color w:val="000000"/>
          <w:szCs w:val="30"/>
          <w:vertAlign w:val="superscript"/>
        </w:rPr>
        <w:t>[56]</w:t>
      </w:r>
      <w:r w:rsidRPr="009425D0">
        <w:rPr>
          <w:rFonts w:ascii="Book Antiqua" w:eastAsia="Book Antiqua" w:hAnsi="Book Antiqua" w:cs="Book Antiqua"/>
          <w:color w:val="000000"/>
        </w:rPr>
        <w:t>.</w:t>
      </w:r>
    </w:p>
    <w:p w14:paraId="41F56EB5" w14:textId="6D9EF095" w:rsidR="00A77B3E" w:rsidRPr="009425D0" w:rsidRDefault="00C07F4D" w:rsidP="008B68F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Similar findings were observed in the cross-sectional NHANES III study, in which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less frequently hypertension, T2DM and hypercholesteremia as well as lower levels of FPG and HOMA-IR than overweight/obese NAFLD patients</w:t>
      </w:r>
      <w:r w:rsidR="00A2643F">
        <w:rPr>
          <w:rFonts w:ascii="Book Antiqua" w:eastAsia="Book Antiqua" w:hAnsi="Book Antiqua" w:cs="Book Antiqua"/>
          <w:color w:val="000000"/>
          <w:szCs w:val="30"/>
          <w:vertAlign w:val="superscript"/>
        </w:rPr>
        <w:t>[28]</w:t>
      </w:r>
      <w:r w:rsidRPr="009425D0">
        <w:rPr>
          <w:rFonts w:ascii="Book Antiqua" w:eastAsia="Book Antiqua" w:hAnsi="Book Antiqua" w:cs="Book Antiqua"/>
          <w:color w:val="000000"/>
        </w:rPr>
        <w:t xml:space="preserve">. In a prospective study from Turkey, Akyuz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[57]</w:t>
      </w:r>
      <w:r w:rsidRPr="009425D0">
        <w:rPr>
          <w:rFonts w:ascii="Book Antiqua" w:eastAsia="Book Antiqua" w:hAnsi="Book Antiqua" w:cs="Book Antiqua"/>
          <w:color w:val="000000"/>
        </w:rPr>
        <w:t xml:space="preserve"> reported that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 xml:space="preserve">NAFLD patients had a less prevalence of MetS and hypertension than overweight NAFLD patients, while in a study from Spain, </w:t>
      </w:r>
      <w:r w:rsidR="00FB057B" w:rsidRPr="00FB057B">
        <w:rPr>
          <w:rFonts w:ascii="Book Antiqua" w:eastAsia="Book Antiqua" w:hAnsi="Book Antiqua" w:cs="Book Antiqua"/>
          <w:color w:val="000000"/>
        </w:rPr>
        <w:t>Gonzalez-Cantero</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[48]</w:t>
      </w:r>
      <w:r w:rsidRPr="009425D0">
        <w:rPr>
          <w:rFonts w:ascii="Book Antiqua" w:eastAsia="Book Antiqua" w:hAnsi="Book Antiqua" w:cs="Book Antiqua"/>
          <w:color w:val="000000"/>
        </w:rPr>
        <w:t xml:space="preserve"> also confirmed that overweight (BMI: 25-29</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patients with NAFLD had higher HOMA-IR and TG and lower HDL-C serum levels than lean NAFLD patients. In a study from Austria, Feldman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[47]</w:t>
      </w:r>
      <w:r w:rsidRPr="009425D0">
        <w:rPr>
          <w:rFonts w:ascii="Book Antiqua" w:eastAsia="Book Antiqua" w:hAnsi="Book Antiqua" w:cs="Book Antiqua"/>
          <w:color w:val="000000"/>
        </w:rPr>
        <w:t xml:space="preserve"> also reported that lean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lower FPG, insulin and HOMA-IR and higher HDL-C levels than obese NAFLD patients.</w:t>
      </w:r>
    </w:p>
    <w:p w14:paraId="7FA4E5EC" w14:textId="62FEAE53" w:rsidR="00A77B3E" w:rsidRPr="009425D0" w:rsidRDefault="00C07F4D" w:rsidP="008B68F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In contrast to these findings, a retrospective study from South Korea reported a higher prevalence of MetS components in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compared with obese NALFD patients, even after adjusting for confounders</w:t>
      </w:r>
      <w:r w:rsidR="00A2643F">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It is possible that unrecorded differences in dietary patterns, physical activity and smoking status between the 2 groups might explain this paradoxical might</w:t>
      </w:r>
      <w:r w:rsidR="00A2643F">
        <w:rPr>
          <w:rFonts w:ascii="Book Antiqua" w:eastAsia="Book Antiqua" w:hAnsi="Book Antiqua" w:cs="Book Antiqua"/>
          <w:color w:val="000000"/>
          <w:szCs w:val="30"/>
          <w:vertAlign w:val="superscript"/>
        </w:rPr>
        <w:t>[38]</w:t>
      </w:r>
      <w:r w:rsidRPr="009425D0">
        <w:rPr>
          <w:rFonts w:ascii="Book Antiqua" w:eastAsia="Book Antiqua" w:hAnsi="Book Antiqua" w:cs="Book Antiqua"/>
          <w:color w:val="000000"/>
        </w:rPr>
        <w:t xml:space="preserve">. Lee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[40]</w:t>
      </w:r>
      <w:r w:rsidRPr="009425D0">
        <w:rPr>
          <w:rFonts w:ascii="Book Antiqua" w:eastAsia="Book Antiqua" w:hAnsi="Book Antiqua" w:cs="Book Antiqua"/>
          <w:color w:val="000000"/>
        </w:rPr>
        <w:t xml:space="preserve"> also reported that non-obese (BMI</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8B68FA"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prevalence of MetS and hypertension as well as lower serum HDL-C levels than obese NAFLD patients. However, this study was hospital- and not community-based suggesting the presence of selection bias as an explanation for these unexpected findings</w:t>
      </w:r>
      <w:r w:rsidR="00A2643F">
        <w:rPr>
          <w:rFonts w:ascii="Book Antiqua" w:eastAsia="Book Antiqua" w:hAnsi="Book Antiqua" w:cs="Book Antiqua"/>
          <w:color w:val="000000"/>
          <w:szCs w:val="30"/>
          <w:vertAlign w:val="superscript"/>
        </w:rPr>
        <w:t>[40]</w:t>
      </w:r>
      <w:r w:rsidRPr="009425D0">
        <w:rPr>
          <w:rFonts w:ascii="Book Antiqua" w:eastAsia="Book Antiqua" w:hAnsi="Book Antiqua" w:cs="Book Antiqua"/>
          <w:color w:val="000000"/>
        </w:rPr>
        <w:t>.</w:t>
      </w:r>
    </w:p>
    <w:p w14:paraId="74159C92" w14:textId="77777777" w:rsidR="00A77B3E" w:rsidRDefault="00A77B3E" w:rsidP="008B68FA">
      <w:pPr>
        <w:spacing w:line="360" w:lineRule="auto"/>
        <w:jc w:val="both"/>
      </w:pPr>
    </w:p>
    <w:p w14:paraId="206B1F5C" w14:textId="70F17A62" w:rsidR="00A77B3E" w:rsidRPr="009425D0" w:rsidRDefault="00C07F4D" w:rsidP="001B42B8">
      <w:pPr>
        <w:spacing w:line="360" w:lineRule="auto"/>
        <w:jc w:val="both"/>
        <w:rPr>
          <w:rFonts w:ascii="Book Antiqua" w:hAnsi="Book Antiqua"/>
          <w:b/>
          <w:bCs/>
        </w:rPr>
      </w:pPr>
      <w:r w:rsidRPr="009425D0">
        <w:rPr>
          <w:rFonts w:ascii="Book Antiqua" w:eastAsia="Book Antiqua" w:hAnsi="Book Antiqua" w:cs="Book Antiqua"/>
          <w:b/>
          <w:bCs/>
          <w:color w:val="000000"/>
        </w:rPr>
        <w:t>Studies with both metabolic and clinical outcomes</w:t>
      </w:r>
      <w:r w:rsidR="001B42B8"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 xml:space="preserve">In a prospective cohort study in 307 NAFLD patients from Hong-Kong, Leung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 xml:space="preserve"> reported that non-obese patients (23.5% patients of the total cohort) had lower prevalence of MetS and hypertension as well as lower NAFLD activity score, serum cytokeratin-18 fragments and decreased liver stiffness based on transient elastography than obese patients. Of note, deaths, HCC and liver failure occurred only in obese patients</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during a follow-up period of 49 mo</w:t>
      </w:r>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w:t>
      </w:r>
    </w:p>
    <w:p w14:paraId="489ED507" w14:textId="7AF0E33B" w:rsidR="00A77B3E" w:rsidRPr="009425D0" w:rsidRDefault="00C07F4D" w:rsidP="001B42B8">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In contrast, a U</w:t>
      </w:r>
      <w:r w:rsidR="001B42B8" w:rsidRPr="009425D0">
        <w:rPr>
          <w:rFonts w:ascii="Book Antiqua" w:eastAsia="Book Antiqua" w:hAnsi="Book Antiqua" w:cs="Book Antiqua"/>
          <w:color w:val="000000"/>
        </w:rPr>
        <w:t xml:space="preserve">nited </w:t>
      </w:r>
      <w:r w:rsidRPr="009425D0">
        <w:rPr>
          <w:rFonts w:ascii="Book Antiqua" w:eastAsia="Book Antiqua" w:hAnsi="Book Antiqua" w:cs="Book Antiqua"/>
          <w:color w:val="000000"/>
        </w:rPr>
        <w:t>S</w:t>
      </w:r>
      <w:r w:rsidR="001B42B8" w:rsidRPr="009425D0">
        <w:rPr>
          <w:rFonts w:ascii="Book Antiqua" w:eastAsia="Book Antiqua" w:hAnsi="Book Antiqua" w:cs="Book Antiqua"/>
          <w:color w:val="000000"/>
        </w:rPr>
        <w:t>tates</w:t>
      </w:r>
      <w:r w:rsidRPr="009425D0">
        <w:rPr>
          <w:rFonts w:ascii="Book Antiqua" w:eastAsia="Book Antiqua" w:hAnsi="Book Antiqua" w:cs="Book Antiqua"/>
          <w:color w:val="000000"/>
        </w:rPr>
        <w:t xml:space="preserve"> study in 483 biopsy-confirmed NAFLD patients showed that lean (BMI</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patients had higher all-cause mortality than non-lean patients during a follow-up of 133 mo, although they had lower prevalence of T2DM, MetS, hypertriglyceridemia and hypertension, and less advanced fibrosis. Notably, even after adjustment for potential confounders, lean NAFLD was an independent risk factor (HR: 11.8) for higher all-cause mortality</w:t>
      </w:r>
      <w:r w:rsidR="00A2643F">
        <w:rPr>
          <w:rFonts w:ascii="Book Antiqua" w:eastAsia="Book Antiqua" w:hAnsi="Book Antiqua" w:cs="Book Antiqua"/>
          <w:color w:val="000000"/>
          <w:szCs w:val="30"/>
          <w:vertAlign w:val="superscript"/>
        </w:rPr>
        <w:t>[58]</w:t>
      </w:r>
      <w:r w:rsidRPr="009425D0">
        <w:rPr>
          <w:rFonts w:ascii="Book Antiqua" w:eastAsia="Book Antiqua" w:hAnsi="Book Antiqua" w:cs="Book Antiqua"/>
          <w:color w:val="000000"/>
        </w:rPr>
        <w:t xml:space="preserve">. In the NHANES study, Zou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also reported that non-obese NAFLD (BMI</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non-Asians and &lt;</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27</w:t>
      </w:r>
      <w:r w:rsidR="001B42B8"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xml:space="preserve"> for Asians) patients had a higher prevalence of metabolic comorbidities, more advanced fibrosis and higher mortality due to cardiovascular disease and cancer and higher all-cause mortality than obese NALFD. However, these findings were not confirmed in a multivariate analysis, where only T2DM and fibrosis stage were independent risk factors for mortality</w:t>
      </w:r>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Finally, in a retrospective cohort study in 646 NAFLD patients in Sweden, </w:t>
      </w:r>
      <w:r w:rsidR="00F97244" w:rsidRPr="009425D0">
        <w:rPr>
          <w:rFonts w:ascii="Book Antiqua" w:eastAsia="Book Antiqua" w:hAnsi="Book Antiqua" w:cs="Book Antiqua"/>
          <w:color w:val="000000"/>
        </w:rPr>
        <w:t xml:space="preserve">Hagström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 xml:space="preserve"> reported that lean (BMI</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25</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NAFLD patients had higher risk for cirrhosis, decompensated cirrhosis and HCC than overweight (25</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00F97244" w:rsidRPr="006256CE">
        <w:rPr>
          <w:rFonts w:ascii="Book Antiqua" w:eastAsia="Book Antiqua" w:hAnsi="Book Antiqua" w:cs="Book Antiqua"/>
          <w:color w:val="000000"/>
          <w:szCs w:val="30"/>
        </w:rPr>
        <w:t xml:space="preserve"> </w:t>
      </w:r>
      <w:r w:rsidRPr="009425D0">
        <w:rPr>
          <w:rFonts w:ascii="Book Antiqua" w:eastAsia="Book Antiqua" w:hAnsi="Book Antiqua" w:cs="Book Antiqua"/>
          <w:color w:val="000000"/>
        </w:rPr>
        <w: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BMI</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&lt;</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30</w:t>
      </w:r>
      <w:r w:rsidR="00F97244" w:rsidRPr="009425D0">
        <w:rPr>
          <w:rFonts w:ascii="Book Antiqua" w:eastAsia="Book Antiqua" w:hAnsi="Book Antiqua" w:cs="Book Antiqua"/>
          <w:color w:val="000000"/>
        </w:rPr>
        <w:t xml:space="preserve"> </w:t>
      </w:r>
      <w:r w:rsidRPr="009425D0">
        <w:rPr>
          <w:rFonts w:ascii="Book Antiqua" w:eastAsia="Book Antiqua" w:hAnsi="Book Antiqua" w:cs="Book Antiqua"/>
          <w:color w:val="000000"/>
        </w:rPr>
        <w:t>kg/m</w:t>
      </w:r>
      <w:r w:rsidRPr="009425D0">
        <w:rPr>
          <w:rFonts w:ascii="Book Antiqua" w:eastAsia="Book Antiqua" w:hAnsi="Book Antiqua" w:cs="Book Antiqua"/>
          <w:color w:val="000000"/>
          <w:szCs w:val="30"/>
          <w:vertAlign w:val="superscript"/>
        </w:rPr>
        <w:t>2</w:t>
      </w:r>
      <w:r w:rsidRPr="009425D0">
        <w:rPr>
          <w:rFonts w:ascii="Book Antiqua" w:eastAsia="Book Antiqua" w:hAnsi="Book Antiqua" w:cs="Book Antiqua"/>
          <w:color w:val="000000"/>
        </w:rPr>
        <w:t>) patients, independently of confounders; all-cause mortality did not differ between the 2 groups. Of note, lean patients had lower serum TG and FPG levels as well as lower prevalence of NASH and lower fibrosis stage</w:t>
      </w:r>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w:t>
      </w:r>
    </w:p>
    <w:p w14:paraId="105F47C3" w14:textId="3AD3D485" w:rsidR="00A77B3E" w:rsidRPr="009425D0" w:rsidRDefault="00C07F4D" w:rsidP="00F97244">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It may seem paradoxical that most studies</w:t>
      </w:r>
      <w:r w:rsidR="00A2643F">
        <w:rPr>
          <w:rFonts w:ascii="Book Antiqua" w:eastAsia="Book Antiqua" w:hAnsi="Book Antiqua" w:cs="Book Antiqua"/>
          <w:color w:val="000000"/>
          <w:szCs w:val="30"/>
          <w:vertAlign w:val="superscript"/>
        </w:rPr>
        <w:t>[30,58,59]</w:t>
      </w:r>
      <w:r w:rsidRPr="009425D0">
        <w:rPr>
          <w:rFonts w:ascii="Book Antiqua" w:eastAsia="Book Antiqua" w:hAnsi="Book Antiqua" w:cs="Book Antiqua"/>
          <w:color w:val="000000"/>
        </w:rPr>
        <w:t>, although not all</w:t>
      </w:r>
      <w:r w:rsidR="00A2643F">
        <w:rPr>
          <w:rFonts w:ascii="Book Antiqua" w:eastAsia="Book Antiqua" w:hAnsi="Book Antiqua" w:cs="Book Antiqua"/>
          <w:color w:val="000000"/>
          <w:szCs w:val="30"/>
          <w:vertAlign w:val="superscript"/>
        </w:rPr>
        <w:t>[52]</w:t>
      </w:r>
      <w:r w:rsidRPr="009425D0">
        <w:rPr>
          <w:rFonts w:ascii="Book Antiqua" w:eastAsia="Book Antiqua" w:hAnsi="Book Antiqua" w:cs="Book Antiqua"/>
          <w:color w:val="000000"/>
        </w:rPr>
        <w:t>, reported a worse prognosis in non-obese/</w:t>
      </w:r>
      <w:r w:rsidR="00F97244" w:rsidRPr="009425D0">
        <w:rPr>
          <w:rFonts w:ascii="Book Antiqua" w:eastAsia="Book Antiqua" w:hAnsi="Book Antiqua" w:cs="Book Antiqua"/>
          <w:color w:val="000000"/>
        </w:rPr>
        <w:t>l</w:t>
      </w:r>
      <w:r w:rsidRPr="009425D0">
        <w:rPr>
          <w:rFonts w:ascii="Book Antiqua" w:eastAsia="Book Antiqua" w:hAnsi="Book Antiqua" w:cs="Book Antiqua"/>
          <w:color w:val="000000"/>
        </w:rPr>
        <w:t xml:space="preserve">ean patients with NAFLD compared with obese NAFLD patients. Zou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[30]</w:t>
      </w:r>
      <w:r w:rsidRPr="009425D0">
        <w:rPr>
          <w:rFonts w:ascii="Book Antiqua" w:eastAsia="Book Antiqua" w:hAnsi="Book Antiqua" w:cs="Book Antiqua"/>
          <w:color w:val="000000"/>
        </w:rPr>
        <w:t xml:space="preserve"> attributed the worse outcome of non-obese NAFLD patients to the advanced fibrosis stage and the higher frequency of metabolic comorbidities in this group. </w:t>
      </w:r>
      <w:r w:rsidR="00F97244" w:rsidRPr="009425D0">
        <w:rPr>
          <w:rFonts w:ascii="Book Antiqua" w:eastAsia="Book Antiqua" w:hAnsi="Book Antiqua" w:cs="Book Antiqua"/>
          <w:color w:val="000000"/>
        </w:rPr>
        <w:t>Hagström</w:t>
      </w:r>
      <w:r w:rsidRPr="009425D0">
        <w:rPr>
          <w:rFonts w:ascii="Book Antiqua" w:eastAsia="Book Antiqua" w:hAnsi="Book Antiqua" w:cs="Book Antiqua"/>
          <w:color w:val="000000"/>
        </w:rPr>
        <w:t xml:space="preserve"> </w:t>
      </w:r>
      <w:r w:rsidRPr="009425D0">
        <w:rPr>
          <w:rFonts w:ascii="Book Antiqua" w:eastAsia="Book Antiqua" w:hAnsi="Book Antiqua" w:cs="Book Antiqua"/>
          <w:i/>
          <w:iCs/>
          <w:color w:val="000000"/>
        </w:rPr>
        <w:t>et al</w:t>
      </w:r>
      <w:r w:rsidR="00A2643F">
        <w:rPr>
          <w:rFonts w:ascii="Book Antiqua" w:eastAsia="Book Antiqua" w:hAnsi="Book Antiqua" w:cs="Book Antiqua"/>
          <w:color w:val="000000"/>
          <w:szCs w:val="30"/>
          <w:vertAlign w:val="superscript"/>
        </w:rPr>
        <w:t>[59]</w:t>
      </w:r>
      <w:r w:rsidRPr="009425D0">
        <w:rPr>
          <w:rFonts w:ascii="Book Antiqua" w:eastAsia="Book Antiqua" w:hAnsi="Book Antiqua" w:cs="Book Antiqua"/>
          <w:color w:val="000000"/>
        </w:rPr>
        <w:t xml:space="preserve"> speculated that genetic predisposition and unhealthy lifestyle were associated with the worse liver-related outcomes of lean NAFLD patients. Another explanation could be that</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in all studies, BMI was used as a surrogate marker to define the thresholds for leanness or obesity. However, BMI is not a specific marker of abdominal obesity; waist circumference reflects more accurately the visceral adiposity fat fraction</w:t>
      </w:r>
      <w:r w:rsidR="00A2643F">
        <w:rPr>
          <w:rFonts w:ascii="Book Antiqua" w:eastAsia="Book Antiqua" w:hAnsi="Book Antiqua" w:cs="Book Antiqua"/>
          <w:color w:val="000000"/>
          <w:szCs w:val="30"/>
          <w:vertAlign w:val="superscript"/>
        </w:rPr>
        <w:t>[60]</w:t>
      </w:r>
      <w:r w:rsidRPr="009425D0">
        <w:rPr>
          <w:rFonts w:ascii="Book Antiqua" w:eastAsia="Book Antiqua" w:hAnsi="Book Antiqua" w:cs="Book Antiqua"/>
          <w:color w:val="000000"/>
        </w:rPr>
        <w:t>. Nonetheless, even waist circumference cannot distinguish visceral from subcutaneous fat and cannot allow quantification of adipose tissue parts. Accordingly, more accurate markers of abdominal obesity, such as magnetic resonance imaging (MRI), might be useful in distinguishing between obese and lean patients with NAFLD. Indeed, MRI is considered a more accurate and quantitative tool for evaluation of visceral adipose tissue</w:t>
      </w:r>
      <w:r w:rsidR="00A2643F">
        <w:rPr>
          <w:rFonts w:ascii="Book Antiqua" w:eastAsia="Book Antiqua" w:hAnsi="Book Antiqua" w:cs="Book Antiqua"/>
          <w:color w:val="000000"/>
          <w:szCs w:val="30"/>
          <w:vertAlign w:val="superscript"/>
        </w:rPr>
        <w:t>[61]</w:t>
      </w:r>
      <w:r w:rsidRPr="009425D0">
        <w:rPr>
          <w:rFonts w:ascii="Book Antiqua" w:eastAsia="Book Antiqua" w:hAnsi="Book Antiqua" w:cs="Book Antiqua"/>
          <w:color w:val="000000"/>
        </w:rPr>
        <w:t>. Thus, both the definition of lean/non-obese NAFLD and the categorization of patients into lean/non-obese or obese should be based in the near future on MRI to overcome the limitation of current, BMI-based definitions.</w:t>
      </w:r>
    </w:p>
    <w:p w14:paraId="3250ABA1" w14:textId="77777777" w:rsidR="00A77B3E" w:rsidRDefault="00A77B3E" w:rsidP="00F97244">
      <w:pPr>
        <w:spacing w:line="360" w:lineRule="auto"/>
        <w:jc w:val="both"/>
      </w:pPr>
    </w:p>
    <w:p w14:paraId="5BD50445" w14:textId="77777777" w:rsidR="00A77B3E" w:rsidRPr="009425D0" w:rsidRDefault="00C07F4D">
      <w:pPr>
        <w:spacing w:line="360" w:lineRule="auto"/>
        <w:jc w:val="both"/>
        <w:rPr>
          <w:rFonts w:ascii="Book Antiqua" w:hAnsi="Book Antiqua"/>
        </w:rPr>
      </w:pPr>
      <w:r w:rsidRPr="009425D0">
        <w:rPr>
          <w:rFonts w:ascii="Book Antiqua" w:eastAsia="Book Antiqua" w:hAnsi="Book Antiqua" w:cs="Book Antiqua"/>
          <w:b/>
          <w:bCs/>
          <w:caps/>
          <w:color w:val="000000"/>
          <w:u w:val="single"/>
        </w:rPr>
        <w:t>Management of non-obese/Lean NAFLD</w:t>
      </w:r>
    </w:p>
    <w:p w14:paraId="1611C188" w14:textId="77777777" w:rsidR="00A77B3E" w:rsidRPr="009425D0" w:rsidRDefault="00C07F4D" w:rsidP="002D1ED9">
      <w:pPr>
        <w:spacing w:line="360" w:lineRule="auto"/>
        <w:jc w:val="both"/>
        <w:rPr>
          <w:rFonts w:ascii="Book Antiqua" w:hAnsi="Book Antiqua"/>
        </w:rPr>
      </w:pPr>
      <w:r w:rsidRPr="009425D0">
        <w:rPr>
          <w:rFonts w:ascii="Book Antiqua" w:eastAsia="Book Antiqua" w:hAnsi="Book Antiqua" w:cs="Book Antiqua"/>
          <w:color w:val="000000"/>
        </w:rPr>
        <w:t>Management of NAFLD in lean patients is particularly challenging, since the cornerstone of NAFLD treatment is weight loss, which might not apply in these patients. In addition, there are no specific guidelines for the management of NAFLD in lean subjects. However, accumulating data suggest that several interventions might be useful in this population. A summary of the key elements of management of lean NAFLD is given in Table 3.</w:t>
      </w:r>
    </w:p>
    <w:p w14:paraId="423A388D" w14:textId="77777777" w:rsidR="00A77B3E" w:rsidRPr="009425D0" w:rsidRDefault="00A77B3E" w:rsidP="002C7357">
      <w:pPr>
        <w:spacing w:line="360" w:lineRule="auto"/>
        <w:jc w:val="both"/>
        <w:rPr>
          <w:rFonts w:ascii="Book Antiqua" w:hAnsi="Book Antiqua"/>
        </w:rPr>
      </w:pPr>
    </w:p>
    <w:p w14:paraId="4E985143"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Initial workup and assessment of disease severity</w:t>
      </w:r>
    </w:p>
    <w:p w14:paraId="44726197" w14:textId="6CD63064" w:rsidR="00A77B3E" w:rsidRPr="009425D0" w:rsidRDefault="00C07F4D">
      <w:pPr>
        <w:spacing w:line="360" w:lineRule="auto"/>
        <w:jc w:val="both"/>
        <w:rPr>
          <w:rFonts w:ascii="Book Antiqua" w:hAnsi="Book Antiqua"/>
        </w:rPr>
      </w:pPr>
      <w:r w:rsidRPr="009425D0">
        <w:rPr>
          <w:rFonts w:ascii="Book Antiqua" w:eastAsia="Book Antiqua" w:hAnsi="Book Antiqua" w:cs="Book Antiqua"/>
          <w:color w:val="000000"/>
        </w:rPr>
        <w:t>To select the most appropriate management, a thorough diagnostic workup should be performed. The initial workup of a lean patient with suspected NAFLD may include a variety of modalities. Usually, ultrasound is the screening imaging method of choice and can provide information regarding the presence and severity of steatosis and the presence of cirrhosis.</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The Fibrosis-4 (FIB-4) and NAFLD fibrosis score can be useful for assessing the severity of liver fibrosis in patients with NAFLD</w:t>
      </w:r>
      <w:r w:rsidR="00A2643F">
        <w:rPr>
          <w:rFonts w:ascii="Book Antiqua" w:eastAsia="Book Antiqua" w:hAnsi="Book Antiqua" w:cs="Book Antiqua"/>
          <w:color w:val="000000"/>
          <w:szCs w:val="30"/>
          <w:vertAlign w:val="superscript"/>
        </w:rPr>
        <w:t>[62,63]</w:t>
      </w:r>
      <w:r w:rsidRPr="009425D0">
        <w:rPr>
          <w:rFonts w:ascii="Book Antiqua" w:eastAsia="Book Antiqua" w:hAnsi="Book Antiqua" w:cs="Book Antiqua"/>
          <w:color w:val="000000"/>
        </w:rPr>
        <w:t>. In patients with inconclusive findings, elastography (transient, shear wave, or magnetic resonance) is the most widely used method to assess the severity of hepatic fibrosis, otherwise</w:t>
      </w:r>
      <w:r w:rsidRPr="009425D0">
        <w:rPr>
          <w:rFonts w:ascii="Book Antiqua" w:eastAsia="Book Antiqua" w:hAnsi="Book Antiqua" w:cs="Book Antiqua"/>
          <w:color w:val="000000"/>
          <w:szCs w:val="22"/>
        </w:rPr>
        <w:t xml:space="preserve"> </w:t>
      </w:r>
      <w:r w:rsidRPr="009425D0">
        <w:rPr>
          <w:rFonts w:ascii="Book Antiqua" w:eastAsia="Book Antiqua" w:hAnsi="Book Antiqua" w:cs="Book Antiqua"/>
          <w:color w:val="000000"/>
        </w:rPr>
        <w:t>liver biopsy is recommended</w:t>
      </w:r>
      <w:r w:rsidR="00A2643F">
        <w:rPr>
          <w:rFonts w:ascii="Book Antiqua" w:eastAsia="Book Antiqua" w:hAnsi="Book Antiqua" w:cs="Book Antiqua"/>
          <w:color w:val="000000"/>
          <w:szCs w:val="30"/>
          <w:vertAlign w:val="superscript"/>
        </w:rPr>
        <w:t>[64,65]</w:t>
      </w:r>
      <w:r w:rsidRPr="009425D0">
        <w:rPr>
          <w:rFonts w:ascii="Book Antiqua" w:eastAsia="Book Antiqua" w:hAnsi="Book Antiqua" w:cs="Book Antiqua"/>
          <w:color w:val="000000"/>
        </w:rPr>
        <w:t>.</w:t>
      </w:r>
    </w:p>
    <w:p w14:paraId="7316A70F" w14:textId="77777777" w:rsidR="00A77B3E" w:rsidRDefault="00A77B3E">
      <w:pPr>
        <w:spacing w:line="360" w:lineRule="auto"/>
        <w:jc w:val="both"/>
      </w:pPr>
    </w:p>
    <w:p w14:paraId="4713D60C"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Management of NAFLD in lean subjects</w:t>
      </w:r>
    </w:p>
    <w:p w14:paraId="38AA5510" w14:textId="064A425A"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Weight reduction</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Similar with obese patients with NAFLD, weight reduction appears effective in lean subjects with NAFLD. In a study in 333 patients with NAFLD, weight change was an independent predictor of disease progression or resolution after a mean follow-up of 28.7 mo. Interestingly, among patients who also experienced NAFLD progression, non-obese subjects had greater weight gain than obese patients whereas among patients who experienced NAFLD resolution, non-obese patients showed smaller weight loss than obese subjects</w:t>
      </w:r>
      <w:r w:rsidR="00A2643F">
        <w:rPr>
          <w:rFonts w:ascii="Book Antiqua" w:eastAsia="Book Antiqua" w:hAnsi="Book Antiqua" w:cs="Book Antiqua"/>
          <w:color w:val="000000"/>
          <w:szCs w:val="30"/>
          <w:vertAlign w:val="superscript"/>
        </w:rPr>
        <w:t>[66]</w:t>
      </w:r>
      <w:r w:rsidRPr="009425D0">
        <w:rPr>
          <w:rFonts w:ascii="Book Antiqua" w:eastAsia="Book Antiqua" w:hAnsi="Book Antiqua" w:cs="Book Antiqua"/>
          <w:color w:val="000000"/>
        </w:rPr>
        <w:t>. Moreover, 2 studies showed that 5% of body weight reduction led to significant decrease in steatosis in lean patients with NAFLD</w:t>
      </w:r>
      <w:r w:rsidR="00A2643F">
        <w:rPr>
          <w:rFonts w:ascii="Book Antiqua" w:eastAsia="Book Antiqua" w:hAnsi="Book Antiqua" w:cs="Book Antiqua"/>
          <w:color w:val="000000"/>
          <w:szCs w:val="30"/>
          <w:vertAlign w:val="superscript"/>
        </w:rPr>
        <w:t>[67,68]</w:t>
      </w:r>
      <w:r w:rsidRPr="009425D0">
        <w:rPr>
          <w:rFonts w:ascii="Book Antiqua" w:eastAsia="Book Antiqua" w:hAnsi="Book Antiqua" w:cs="Book Antiqua"/>
          <w:color w:val="000000"/>
        </w:rPr>
        <w:t>. In the first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120 patients with NAFLD), a 10-wk program including diet modification and exercise resulted in improvement in steatosis in the repeated liver biopsy</w:t>
      </w:r>
      <w:r w:rsidR="00A2643F">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while in the second one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14 Lean NAFLD patients), an 8-wk intervention consisting of intensive dietary and lifestyle measures induced a decrease in both steatosis and stiffness assessed with transient elastography</w:t>
      </w:r>
      <w:r w:rsidR="00A2643F">
        <w:rPr>
          <w:rFonts w:ascii="Book Antiqua" w:eastAsia="Book Antiqua" w:hAnsi="Book Antiqua" w:cs="Book Antiqua"/>
          <w:color w:val="000000"/>
          <w:szCs w:val="30"/>
          <w:vertAlign w:val="superscript"/>
        </w:rPr>
        <w:t>[68]</w:t>
      </w:r>
      <w:r w:rsidRPr="009425D0">
        <w:rPr>
          <w:rFonts w:ascii="Book Antiqua" w:eastAsia="Book Antiqua" w:hAnsi="Book Antiqua" w:cs="Book Antiqua"/>
          <w:color w:val="000000"/>
        </w:rPr>
        <w:t>.</w:t>
      </w:r>
    </w:p>
    <w:p w14:paraId="6EDC46C5" w14:textId="77777777" w:rsidR="0087020A" w:rsidRPr="009425D0" w:rsidRDefault="0087020A">
      <w:pPr>
        <w:spacing w:line="360" w:lineRule="auto"/>
        <w:jc w:val="both"/>
        <w:rPr>
          <w:rFonts w:ascii="Book Antiqua" w:hAnsi="Book Antiqua"/>
        </w:rPr>
      </w:pPr>
    </w:p>
    <w:p w14:paraId="69C6F656" w14:textId="2B191AC5"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Dietary modifications and physical activity</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Diet appears to improve NAFLD in lean patients independently of weight loss. It has been reported that lean patients with NAFLD have comparable total caloric intake with obese patients with NAFLD</w:t>
      </w:r>
      <w:r w:rsidR="00A2643F">
        <w:rPr>
          <w:rFonts w:ascii="Book Antiqua" w:eastAsia="Book Antiqua" w:hAnsi="Book Antiqua" w:cs="Book Antiqua"/>
          <w:color w:val="000000"/>
          <w:szCs w:val="30"/>
          <w:vertAlign w:val="superscript"/>
        </w:rPr>
        <w:t>[69,70]</w:t>
      </w:r>
      <w:r w:rsidRPr="009425D0">
        <w:rPr>
          <w:rFonts w:ascii="Book Antiqua" w:eastAsia="Book Antiqua" w:hAnsi="Book Antiqua" w:cs="Book Antiqua"/>
          <w:color w:val="000000"/>
        </w:rPr>
        <w:t>. However, the former have higher intake of cholesterol and lower intake of polyunsaturated fatty acids (PUFAs)</w:t>
      </w:r>
      <w:r w:rsidR="00A2643F">
        <w:rPr>
          <w:rFonts w:ascii="Book Antiqua" w:eastAsia="Book Antiqua" w:hAnsi="Book Antiqua" w:cs="Book Antiqua"/>
          <w:color w:val="000000"/>
          <w:szCs w:val="30"/>
          <w:vertAlign w:val="superscript"/>
        </w:rPr>
        <w:t>[70]</w:t>
      </w:r>
      <w:r w:rsidRPr="009425D0">
        <w:rPr>
          <w:rFonts w:ascii="Book Antiqua" w:eastAsia="Book Antiqua" w:hAnsi="Book Antiqua" w:cs="Book Antiqua"/>
          <w:color w:val="000000"/>
        </w:rPr>
        <w:t>. In a study in 120 patients with NAFLD who followed a 10-wk program including diet modification and exercise, most patients achieved a reduction of steatosis without weight reduction; instead, a reduction in fat intake and in overall body fat was observed and might have contributed to the improvement in steatosis</w:t>
      </w:r>
      <w:r w:rsidR="00A2643F">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Therefore, low-fat diet appears more appropriate for lean patients with NAFLD.</w:t>
      </w:r>
    </w:p>
    <w:p w14:paraId="10E53815" w14:textId="45258520" w:rsidR="00A77B3E" w:rsidRPr="009425D0" w:rsidRDefault="00C07F4D" w:rsidP="0087020A">
      <w:pPr>
        <w:spacing w:line="360" w:lineRule="auto"/>
        <w:ind w:firstLineChars="100" w:firstLine="240"/>
        <w:jc w:val="both"/>
        <w:rPr>
          <w:rFonts w:ascii="Book Antiqua" w:hAnsi="Book Antiqua"/>
        </w:rPr>
      </w:pPr>
      <w:r w:rsidRPr="009425D0">
        <w:rPr>
          <w:rFonts w:ascii="Book Antiqua" w:eastAsia="Book Antiqua" w:hAnsi="Book Antiqua" w:cs="Book Antiqua"/>
          <w:color w:val="000000"/>
        </w:rPr>
        <w:t>There are also reports highlighting physical exercise as a contributing factor to NAFLD amelioration irrespectively of its effect on body weight. In a large retrospective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3718), lack of physical activity was independently associated with the presence of NAFLD, after adjusting for visceral adiposity and IR. These results might be particularly relevant for lean patients with NAFLD, who have lower prevalence of IR and visceral adiposity compared with obese patients</w:t>
      </w:r>
      <w:r w:rsidR="00A2643F">
        <w:rPr>
          <w:rFonts w:ascii="Book Antiqua" w:eastAsia="Book Antiqua" w:hAnsi="Book Antiqua" w:cs="Book Antiqua"/>
          <w:color w:val="000000"/>
          <w:szCs w:val="30"/>
          <w:vertAlign w:val="superscript"/>
        </w:rPr>
        <w:t>[28,58]</w:t>
      </w:r>
      <w:r w:rsidRPr="009425D0">
        <w:rPr>
          <w:rFonts w:ascii="Book Antiqua" w:eastAsia="Book Antiqua" w:hAnsi="Book Antiqua" w:cs="Book Antiqua"/>
          <w:color w:val="000000"/>
        </w:rPr>
        <w:t>.</w:t>
      </w:r>
    </w:p>
    <w:p w14:paraId="44A53440" w14:textId="77777777" w:rsidR="00A77B3E" w:rsidRDefault="00A77B3E">
      <w:pPr>
        <w:spacing w:line="360" w:lineRule="auto"/>
        <w:jc w:val="both"/>
      </w:pPr>
    </w:p>
    <w:p w14:paraId="727B697A" w14:textId="77F6895F"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Management of comorbidities</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As already mentioned, lean patients with NAFLD appear to have higher incidence of T2DM compared with overweight patients without NAFLD</w:t>
      </w:r>
      <w:r w:rsidR="00A2643F">
        <w:rPr>
          <w:rFonts w:ascii="Book Antiqua" w:eastAsia="Book Antiqua" w:hAnsi="Book Antiqua" w:cs="Book Antiqua"/>
          <w:color w:val="000000"/>
          <w:szCs w:val="30"/>
          <w:vertAlign w:val="superscript"/>
        </w:rPr>
        <w:t>[32]</w:t>
      </w:r>
      <w:r w:rsidRPr="009425D0">
        <w:rPr>
          <w:rFonts w:ascii="Book Antiqua" w:eastAsia="Book Antiqua" w:hAnsi="Book Antiqua" w:cs="Book Antiqua"/>
          <w:color w:val="000000"/>
        </w:rPr>
        <w:t>. Given that T2DM is a major risk factor for NAFLD progression</w:t>
      </w:r>
      <w:r w:rsidR="00A2643F">
        <w:rPr>
          <w:rFonts w:ascii="Book Antiqua" w:eastAsia="Book Antiqua" w:hAnsi="Book Antiqua" w:cs="Book Antiqua"/>
          <w:color w:val="000000"/>
          <w:szCs w:val="30"/>
          <w:vertAlign w:val="superscript"/>
        </w:rPr>
        <w:t>[71-73]</w:t>
      </w:r>
      <w:r w:rsidRPr="009425D0">
        <w:rPr>
          <w:rFonts w:ascii="Book Antiqua" w:eastAsia="Book Antiqua" w:hAnsi="Book Antiqua" w:cs="Book Antiqua"/>
          <w:color w:val="000000"/>
        </w:rPr>
        <w:t>, these findings highlight the importance of T2DM prevention in this population. Furthermore, it has been reported that elevated TG levels are independently associated with development or resolution of NAFLD, especially in non-obese patients</w:t>
      </w:r>
      <w:r w:rsidR="00A2643F">
        <w:rPr>
          <w:rFonts w:ascii="Book Antiqua" w:eastAsia="Book Antiqua" w:hAnsi="Book Antiqua" w:cs="Book Antiqua"/>
          <w:color w:val="000000"/>
          <w:szCs w:val="30"/>
          <w:vertAlign w:val="superscript"/>
        </w:rPr>
        <w:t>[66]</w:t>
      </w:r>
      <w:r w:rsidRPr="009425D0">
        <w:rPr>
          <w:rFonts w:ascii="Book Antiqua" w:eastAsia="Book Antiqua" w:hAnsi="Book Antiqua" w:cs="Book Antiqua"/>
          <w:color w:val="000000"/>
        </w:rPr>
        <w:t>. In another study, a ≥ 10% reduction in TC levels was independently associated with ≥ 20% reduction of steatosis in biopsy after a 10-wk exercise and diet modification program</w:t>
      </w:r>
      <w:r w:rsidR="00767ACC">
        <w:rPr>
          <w:rFonts w:ascii="Book Antiqua" w:eastAsia="Book Antiqua" w:hAnsi="Book Antiqua" w:cs="Book Antiqua"/>
          <w:color w:val="000000"/>
          <w:szCs w:val="30"/>
          <w:vertAlign w:val="superscript"/>
        </w:rPr>
        <w:t>[67]</w:t>
      </w:r>
      <w:r w:rsidRPr="009425D0">
        <w:rPr>
          <w:rFonts w:ascii="Book Antiqua" w:eastAsia="Book Antiqua" w:hAnsi="Book Antiqua" w:cs="Book Antiqua"/>
          <w:color w:val="000000"/>
        </w:rPr>
        <w:t>. Given the increased cardiovascular risk of lean NAFLD patients, screening for and management of cardiometabolic comorbidities are essential to reduce cardiovascular morbidity in this population.</w:t>
      </w:r>
    </w:p>
    <w:p w14:paraId="038A71A6" w14:textId="77777777" w:rsidR="00A77B3E" w:rsidRPr="009425D0" w:rsidRDefault="00A77B3E">
      <w:pPr>
        <w:spacing w:line="360" w:lineRule="auto"/>
        <w:jc w:val="both"/>
        <w:rPr>
          <w:rFonts w:ascii="Book Antiqua" w:hAnsi="Book Antiqua"/>
        </w:rPr>
      </w:pPr>
    </w:p>
    <w:p w14:paraId="5680F8D0" w14:textId="27C52A59"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color w:val="000000"/>
        </w:rPr>
        <w:t>Sleep patterns</w:t>
      </w:r>
      <w:r w:rsidR="0087020A" w:rsidRPr="009425D0">
        <w:rPr>
          <w:rFonts w:ascii="Book Antiqua" w:eastAsia="Book Antiqua" w:hAnsi="Book Antiqua" w:cs="Book Antiqua"/>
          <w:b/>
          <w:bCs/>
          <w:color w:val="000000"/>
        </w:rPr>
        <w:t xml:space="preserve">: </w:t>
      </w:r>
      <w:r w:rsidRPr="009425D0">
        <w:rPr>
          <w:rFonts w:ascii="Book Antiqua" w:eastAsia="Book Antiqua" w:hAnsi="Book Antiqua" w:cs="Book Antiqua"/>
          <w:color w:val="000000"/>
        </w:rPr>
        <w:t>Short duration and poor quality of sleep have been associated with increased incidence of NAFLD</w:t>
      </w:r>
      <w:r w:rsidR="00A2643F">
        <w:rPr>
          <w:rFonts w:ascii="Book Antiqua" w:eastAsia="Book Antiqua" w:hAnsi="Book Antiqua" w:cs="Book Antiqua"/>
          <w:color w:val="000000"/>
          <w:szCs w:val="30"/>
          <w:vertAlign w:val="superscript"/>
        </w:rPr>
        <w:t>[74-77]</w:t>
      </w:r>
      <w:r w:rsidRPr="009425D0">
        <w:rPr>
          <w:rFonts w:ascii="Book Antiqua" w:eastAsia="Book Antiqua" w:hAnsi="Book Antiqua" w:cs="Book Antiqua"/>
          <w:color w:val="000000"/>
        </w:rPr>
        <w:t>. Considering that a substantial proportion of lean patients with NAFLD have disturbed sleep</w:t>
      </w:r>
      <w:r w:rsidR="00A2643F">
        <w:rPr>
          <w:rFonts w:ascii="Book Antiqua" w:eastAsia="Book Antiqua" w:hAnsi="Book Antiqua" w:cs="Book Antiqua"/>
          <w:color w:val="000000"/>
          <w:szCs w:val="30"/>
          <w:vertAlign w:val="superscript"/>
        </w:rPr>
        <w:t>[69]</w:t>
      </w:r>
      <w:r w:rsidRPr="009425D0">
        <w:rPr>
          <w:rFonts w:ascii="Book Antiqua" w:eastAsia="Book Antiqua" w:hAnsi="Book Antiqua" w:cs="Book Antiqua"/>
          <w:color w:val="000000"/>
        </w:rPr>
        <w:t>, recommendations for more rest and efforts to improve sleep quality should be considered in this population.</w:t>
      </w:r>
    </w:p>
    <w:p w14:paraId="2CD61E4D" w14:textId="77777777" w:rsidR="00A77B3E" w:rsidRPr="009425D0" w:rsidRDefault="00A77B3E">
      <w:pPr>
        <w:spacing w:line="360" w:lineRule="auto"/>
        <w:jc w:val="both"/>
        <w:rPr>
          <w:rFonts w:ascii="Book Antiqua" w:hAnsi="Book Antiqua"/>
        </w:rPr>
      </w:pPr>
    </w:p>
    <w:p w14:paraId="2D55488A" w14:textId="77777777" w:rsidR="00A77B3E" w:rsidRPr="009425D0" w:rsidRDefault="00C07F4D">
      <w:pPr>
        <w:spacing w:line="360" w:lineRule="auto"/>
        <w:jc w:val="both"/>
        <w:rPr>
          <w:rFonts w:ascii="Book Antiqua" w:hAnsi="Book Antiqua"/>
          <w:b/>
          <w:bCs/>
        </w:rPr>
      </w:pPr>
      <w:r w:rsidRPr="009425D0">
        <w:rPr>
          <w:rFonts w:ascii="Book Antiqua" w:eastAsia="Book Antiqua" w:hAnsi="Book Antiqua" w:cs="Book Antiqua"/>
          <w:b/>
          <w:bCs/>
          <w:i/>
          <w:iCs/>
          <w:color w:val="000000"/>
        </w:rPr>
        <w:t>Pharmacological interventions</w:t>
      </w:r>
    </w:p>
    <w:p w14:paraId="3BCCA46F" w14:textId="69E02A2B" w:rsidR="00A77B3E" w:rsidRPr="009425D0" w:rsidRDefault="00C07F4D">
      <w:pPr>
        <w:spacing w:line="360" w:lineRule="auto"/>
        <w:jc w:val="both"/>
        <w:rPr>
          <w:rFonts w:ascii="Book Antiqua" w:hAnsi="Book Antiqua"/>
        </w:rPr>
      </w:pPr>
      <w:r w:rsidRPr="009425D0">
        <w:rPr>
          <w:rFonts w:ascii="Book Antiqua" w:eastAsia="Book Antiqua" w:hAnsi="Book Antiqua" w:cs="Book Antiqua"/>
          <w:color w:val="000000"/>
        </w:rPr>
        <w:t>Treatment options for NAFLD include pioglitazone and vitamin E but are limited to non-diabetic patients with biopsy-proven NASH. However, in both European and American guidelines, these agents are recommended to be used with caution and in carefully selected patients</w:t>
      </w:r>
      <w:r w:rsidR="00A2643F">
        <w:rPr>
          <w:rFonts w:ascii="Book Antiqua" w:eastAsia="Book Antiqua" w:hAnsi="Book Antiqua" w:cs="Book Antiqua"/>
          <w:color w:val="000000"/>
          <w:szCs w:val="30"/>
          <w:vertAlign w:val="superscript"/>
        </w:rPr>
        <w:t>[4,64]</w:t>
      </w:r>
      <w:r w:rsidRPr="009425D0">
        <w:rPr>
          <w:rFonts w:ascii="Book Antiqua" w:eastAsia="Book Antiqua" w:hAnsi="Book Antiqua" w:cs="Book Antiqua"/>
          <w:color w:val="000000"/>
        </w:rPr>
        <w:t>. In addition, only ezetimibe has been evaluated in lean patients with NAFLD. In a pilot study (</w:t>
      </w:r>
      <w:r w:rsidRPr="009425D0">
        <w:rPr>
          <w:rFonts w:ascii="Book Antiqua" w:eastAsia="Book Antiqua" w:hAnsi="Book Antiqua" w:cs="Book Antiqua"/>
          <w:i/>
          <w:iCs/>
          <w:color w:val="000000"/>
        </w:rPr>
        <w:t>n</w:t>
      </w:r>
      <w:r w:rsidRPr="009425D0">
        <w:rPr>
          <w:rFonts w:ascii="Book Antiqua" w:eastAsia="Book Antiqua" w:hAnsi="Book Antiqua" w:cs="Book Antiqua"/>
          <w:color w:val="000000"/>
        </w:rPr>
        <w:t xml:space="preserve"> = 8 non-obese patients), treatment with ezetimibe for 12 mo resulted in a decrease in aminotransferase levels but had no effect on hepatic steatosis assessed with ultrasound</w:t>
      </w:r>
      <w:r w:rsidR="00A2643F">
        <w:rPr>
          <w:rFonts w:ascii="Book Antiqua" w:eastAsia="Book Antiqua" w:hAnsi="Book Antiqua" w:cs="Book Antiqua"/>
          <w:color w:val="000000"/>
          <w:szCs w:val="30"/>
          <w:vertAlign w:val="superscript"/>
        </w:rPr>
        <w:t>[78]</w:t>
      </w:r>
      <w:r w:rsidRPr="009425D0">
        <w:rPr>
          <w:rFonts w:ascii="Book Antiqua" w:eastAsia="Book Antiqua" w:hAnsi="Book Antiqua" w:cs="Book Antiqua"/>
          <w:color w:val="000000"/>
        </w:rPr>
        <w:t xml:space="preserve">. Interestingly, BMI did not change during the study. A larger, placebo-controlled, randomized study evaluated a symbiotic supplement consisting of seven bacterial strains in 50 </w:t>
      </w:r>
      <w:r w:rsidR="0087020A" w:rsidRPr="009425D0">
        <w:rPr>
          <w:rFonts w:ascii="Book Antiqua" w:eastAsia="Book Antiqua" w:hAnsi="Book Antiqua" w:cs="Book Antiqua"/>
          <w:color w:val="000000"/>
        </w:rPr>
        <w:t>l</w:t>
      </w:r>
      <w:r w:rsidRPr="009425D0">
        <w:rPr>
          <w:rFonts w:ascii="Book Antiqua" w:eastAsia="Book Antiqua" w:hAnsi="Book Antiqua" w:cs="Book Antiqua"/>
          <w:color w:val="000000"/>
        </w:rPr>
        <w:t>ean NAFLD patients who also received lifestyle recommendations</w:t>
      </w:r>
      <w:r w:rsidR="00A2643F">
        <w:rPr>
          <w:rFonts w:ascii="Book Antiqua" w:eastAsia="Book Antiqua" w:hAnsi="Book Antiqua" w:cs="Book Antiqua"/>
          <w:color w:val="000000"/>
          <w:szCs w:val="30"/>
          <w:vertAlign w:val="superscript"/>
        </w:rPr>
        <w:t>[79]</w:t>
      </w:r>
      <w:r w:rsidRPr="009425D0">
        <w:rPr>
          <w:rFonts w:ascii="Book Antiqua" w:eastAsia="Book Antiqua" w:hAnsi="Book Antiqua" w:cs="Book Antiqua"/>
          <w:color w:val="000000"/>
        </w:rPr>
        <w:t>. The supplement resulted in a greater reduction in liver stiffness and steatosis, in serum TG and TC levels and in inflammatory markers including high-sensitivity C-reactive protein and nuclear factor-κB activity than placebo. This study supports the findings of a previous report in obese patients with NAFLD</w:t>
      </w:r>
      <w:r w:rsidR="00A2643F">
        <w:rPr>
          <w:rFonts w:ascii="Book Antiqua" w:eastAsia="Book Antiqua" w:hAnsi="Book Antiqua" w:cs="Book Antiqua"/>
          <w:color w:val="000000"/>
          <w:szCs w:val="30"/>
          <w:vertAlign w:val="superscript"/>
        </w:rPr>
        <w:t>[80]</w:t>
      </w:r>
      <w:r w:rsidRPr="009425D0">
        <w:rPr>
          <w:rFonts w:ascii="Book Antiqua" w:eastAsia="Book Antiqua" w:hAnsi="Book Antiqua" w:cs="Book Antiqua"/>
          <w:color w:val="000000"/>
        </w:rPr>
        <w:t xml:space="preserve"> and suggests a role of gut microbiota manipulation in the management of NAFLD.</w:t>
      </w:r>
    </w:p>
    <w:p w14:paraId="34CD090C" w14:textId="77777777" w:rsidR="00A77B3E" w:rsidRPr="009425D0" w:rsidRDefault="00A77B3E">
      <w:pPr>
        <w:spacing w:line="360" w:lineRule="auto"/>
        <w:jc w:val="both"/>
        <w:rPr>
          <w:rFonts w:ascii="Book Antiqua" w:hAnsi="Book Antiqua"/>
        </w:rPr>
      </w:pPr>
    </w:p>
    <w:p w14:paraId="38E0D937" w14:textId="77777777" w:rsidR="00A77B3E" w:rsidRPr="009425D0" w:rsidRDefault="00C07F4D">
      <w:pPr>
        <w:spacing w:line="360" w:lineRule="auto"/>
        <w:jc w:val="both"/>
        <w:rPr>
          <w:rFonts w:ascii="Book Antiqua" w:hAnsi="Book Antiqua"/>
        </w:rPr>
      </w:pPr>
      <w:r w:rsidRPr="009425D0">
        <w:rPr>
          <w:rFonts w:ascii="Book Antiqua" w:eastAsia="Book Antiqua" w:hAnsi="Book Antiqua" w:cs="Book Antiqua"/>
          <w:b/>
          <w:caps/>
          <w:color w:val="000000"/>
          <w:u w:val="single"/>
        </w:rPr>
        <w:t>CONCLUSION</w:t>
      </w:r>
    </w:p>
    <w:p w14:paraId="24F9F43D" w14:textId="3D2B0B1E" w:rsidR="00A77B3E" w:rsidRDefault="00C07F4D">
      <w:pPr>
        <w:spacing w:line="360" w:lineRule="auto"/>
        <w:jc w:val="both"/>
      </w:pPr>
      <w:r w:rsidRPr="009425D0">
        <w:rPr>
          <w:rFonts w:ascii="Book Antiqua" w:eastAsia="Book Antiqua" w:hAnsi="Book Antiqua" w:cs="Book Antiqua"/>
          <w:color w:val="000000"/>
        </w:rPr>
        <w:t xml:space="preserve">Even though NAFLD is strongly associated with obesity and related comorbidities, a substantial proportion of lean subjects can also develop NAFLD. Visceral obesity as opposed to general obesity, genetic predisposition, unhealthy dietary pattern consisting of high cholesterol and fructose intake may be associated with lean NAFLD. Although lean patients appear to have a worse prognosis but a healthier metabolic profile than obese patients with NAFLD, we should bear in mind that the current categorization into lean or obese cohorts was mostly based on BMI and not on visceral fat mass evaluation. Thus, the use of MRI as a reliable and quantitative diagnostic tool for evaluating the presence and severity of abdominal obesity in NAFLD patients might be useful. Currently, lifestyle interventions including weight loss, physical activity and a healthier dietary pattern seem to have beneficial impact on lean NAFLD. Beyond that, sleep interventions and pharmacotherapy along with strict management of comorbidities should also be incorporated in the management of this disease. Without a </w:t>
      </w:r>
      <w:r>
        <w:rPr>
          <w:rFonts w:ascii="Book Antiqua" w:eastAsia="Book Antiqua" w:hAnsi="Book Antiqua" w:cs="Book Antiqua"/>
          <w:color w:val="000000"/>
        </w:rPr>
        <w:t>doubt, lean NAFLD raises many challenges since the pathophysiology and the natural history of the disease has not been widely studied and physicians should have high clinical suspicion in order to identify individuals at risk of lean NAFLD who lack the common, easily recognizable phenotype of obesity.</w:t>
      </w:r>
    </w:p>
    <w:p w14:paraId="221A6DAD" w14:textId="77777777" w:rsidR="00A77B3E" w:rsidRDefault="00A77B3E">
      <w:pPr>
        <w:spacing w:line="360" w:lineRule="auto"/>
        <w:jc w:val="both"/>
      </w:pPr>
    </w:p>
    <w:p w14:paraId="6AEE4B27" w14:textId="77777777" w:rsidR="00A77B3E" w:rsidRDefault="00C07F4D">
      <w:pPr>
        <w:spacing w:line="360" w:lineRule="auto"/>
        <w:jc w:val="both"/>
      </w:pPr>
      <w:r>
        <w:rPr>
          <w:rFonts w:ascii="Book Antiqua" w:eastAsia="Book Antiqua" w:hAnsi="Book Antiqua" w:cs="Book Antiqua"/>
          <w:b/>
          <w:color w:val="000000"/>
        </w:rPr>
        <w:t>REFERENCES</w:t>
      </w:r>
    </w:p>
    <w:p w14:paraId="52C6180B" w14:textId="77777777" w:rsidR="00A77B3E" w:rsidRDefault="00C07F4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793-801 [PMID: 31279902 DOI: 10.1016/j.jhep.2019.06.021]</w:t>
      </w:r>
    </w:p>
    <w:p w14:paraId="14954806" w14:textId="77777777" w:rsidR="00A77B3E" w:rsidRDefault="00C07F4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Papatheodoridi AM</w:t>
      </w:r>
      <w:r>
        <w:rPr>
          <w:rFonts w:ascii="Book Antiqua" w:eastAsia="Book Antiqua" w:hAnsi="Book Antiqua" w:cs="Book Antiqua"/>
          <w:color w:val="000000"/>
        </w:rPr>
        <w:t xml:space="preserve">, Chrysavgis L, Koutsilieris M, Chatzigeorgiou A. The Role of Senescence in the Development of Nonalcoholic Fatty Liver Disease and Progression to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363-374 [PMID: 31230380 DOI: 10.1002/hep.30834]</w:t>
      </w:r>
    </w:p>
    <w:p w14:paraId="3DF8C27B" w14:textId="77777777" w:rsidR="00A77B3E" w:rsidRDefault="00C07F4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Younossi Z</w:t>
      </w:r>
      <w:r>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0B49BA49" w14:textId="77777777" w:rsidR="00A77B3E" w:rsidRDefault="00C07F4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267C2E94" w14:textId="77777777" w:rsidR="00A77B3E" w:rsidRDefault="00C07F4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AY</w:t>
      </w:r>
      <w:r>
        <w:rPr>
          <w:rFonts w:ascii="Book Antiqua" w:eastAsia="Book Antiqua" w:hAnsi="Book Antiqua" w:cs="Book Antiqua"/>
          <w:color w:val="000000"/>
        </w:rPr>
        <w:t xml:space="preserve">, Dhaliwal J, Mouzaki M. Lean non-alcoholic fatty liver disease.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975-981 [PMID: 30466956 DOI: 10.1016/j.clnu.2018.08.008]</w:t>
      </w:r>
    </w:p>
    <w:p w14:paraId="0513B61E" w14:textId="77777777" w:rsidR="00A77B3E" w:rsidRDefault="00C07F4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Albhaisi S</w:t>
      </w:r>
      <w:r>
        <w:rPr>
          <w:rFonts w:ascii="Book Antiqua" w:eastAsia="Book Antiqua" w:hAnsi="Book Antiqua" w:cs="Book Antiqua"/>
          <w:color w:val="000000"/>
        </w:rPr>
        <w:t xml:space="preserve">, Chowdhury A, Sanyal AJ. Non-alcoholic fatty liver disease in lean individuals.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329-341 [PMID: 32039383 DOI: 10.1016/j.jhepr.2019.08.002]</w:t>
      </w:r>
    </w:p>
    <w:p w14:paraId="603E41E9" w14:textId="77777777" w:rsidR="00A77B3E" w:rsidRDefault="00C07F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Romeo S</w:t>
      </w:r>
      <w:r>
        <w:rPr>
          <w:rFonts w:ascii="Book Antiqua" w:eastAsia="Book Antiqua" w:hAnsi="Book Antiqua" w:cs="Book Antiqua"/>
          <w:color w:val="000000"/>
        </w:rPr>
        <w:t xml:space="preserve">, Kozlitina J, Xing C, Pertsemlidis A, Cox D, Pennacchio LA, Boerwinkle E, Cohen JC, Hobbs HH. Genetic variation in PNPLA3 confers susceptibility to nonalcoholic fatty liver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1461-1465 [PMID: 18820647 DOI: 10.1038/ng.257]</w:t>
      </w:r>
    </w:p>
    <w:p w14:paraId="4F737D82" w14:textId="77777777" w:rsidR="00A77B3E" w:rsidRDefault="00C07F4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Dongiovanni P</w:t>
      </w:r>
      <w:r>
        <w:rPr>
          <w:rFonts w:ascii="Book Antiqua" w:eastAsia="Book Antiqua" w:hAnsi="Book Antiqua" w:cs="Book Antiqua"/>
          <w:color w:val="000000"/>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506-514 [PMID: 25251399 DOI: 10.1002/hep.27490]</w:t>
      </w:r>
    </w:p>
    <w:p w14:paraId="1CA2B35A" w14:textId="77777777" w:rsidR="00A77B3E" w:rsidRDefault="00C07F4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YL</w:t>
      </w:r>
      <w:r>
        <w:rPr>
          <w:rFonts w:ascii="Book Antiqua" w:eastAsia="Book Antiqua" w:hAnsi="Book Antiqua" w:cs="Book Antiqua"/>
          <w:color w:val="000000"/>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4309 [PMID: 24978903 DOI: 10.1038/ncomms5309]</w:t>
      </w:r>
    </w:p>
    <w:p w14:paraId="28C75658" w14:textId="77777777" w:rsidR="00A77B3E" w:rsidRDefault="00C07F4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Donati B</w:t>
      </w:r>
      <w:r>
        <w:rPr>
          <w:rFonts w:ascii="Book Antiqua" w:eastAsia="Book Antiqua" w:hAnsi="Book Antiqua" w:cs="Book Antiqua"/>
          <w:color w:val="000000"/>
        </w:rPr>
        <w:t xml:space="preserve">, Dongiovanni P, Romeo S, Meroni M, McCain M, Miele L, Petta S, Maier S, Rosso C, De Luca L, Vanni E, Grimaudo S, Romagnoli R, Colli F, Ferri F, Mancina RM, Iruzubieta P, Craxi A, Fracanzani AL, Grieco A, Corradini SG, Aghemo A, Colombo M, Soardo G, Bugianesi E, Reeves H, Anstee QM, Fargion S, Valenti L. MBOAT7 rs641738 variant and hepatocellular carcinoma in non-cirrhotic individuals.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4492 [PMID: 28674415 DOI: 10.1038/s41598-017-04991-0]</w:t>
      </w:r>
    </w:p>
    <w:p w14:paraId="02482EDC" w14:textId="77777777" w:rsidR="00A77B3E" w:rsidRDefault="00C07F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Zain SM</w:t>
      </w:r>
      <w:r>
        <w:rPr>
          <w:rFonts w:ascii="Book Antiqua" w:eastAsia="Book Antiqua" w:hAnsi="Book Antiqua" w:cs="Book Antiqua"/>
          <w:color w:val="000000"/>
        </w:rPr>
        <w:t xml:space="preserve">, Mohamed Z, Mohamed R. Common variant in the glucokinase regulatory gene rs780094 and risk of nonalcoholic fatty liver disease: a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21-27 [PMID: 25167786 DOI: 10.1111/jgh.12714]</w:t>
      </w:r>
    </w:p>
    <w:p w14:paraId="263A6CF0" w14:textId="77777777" w:rsidR="00A77B3E" w:rsidRDefault="00C07F4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Petta S</w:t>
      </w:r>
      <w:r>
        <w:rPr>
          <w:rFonts w:ascii="Book Antiqua" w:eastAsia="Book Antiqua" w:hAnsi="Book Antiqua" w:cs="Book Antiqua"/>
          <w:color w:val="000000"/>
        </w:rPr>
        <w:t xml:space="preserve">, Miele L, Bugianesi E, Cammà C, Rosso C, Boccia S, Cabibi D, Di Marco V, Grimaudo S, Grieco A, Pipitone RM, Marchesini G, Craxì A. Glucokinase regulatory protein gene polymorphism affects liver fibrosis in non-alcoholic fatty liver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e87523 [PMID: 24498332 DOI: 10.1371/journal.pone.0087523]</w:t>
      </w:r>
    </w:p>
    <w:p w14:paraId="2A7203D0" w14:textId="77777777" w:rsidR="00A77B3E" w:rsidRDefault="00C07F4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Luukkonen PK</w:t>
      </w:r>
      <w:r>
        <w:rPr>
          <w:rFonts w:ascii="Book Antiqua" w:eastAsia="Book Antiqua" w:hAnsi="Book Antiqua" w:cs="Book Antiqua"/>
          <w:color w:val="000000"/>
        </w:rPr>
        <w:t xml:space="preserve">, Zhou Y, Hyötyläinen T, Leivonen M, Arola J, Orho-Melander M, Orešič M, Yki-Järvinen H. The MBOAT7 variant rs641738 alters hepatic phosphatidylinositols and increases severity of non-alcoholic fatty liver disease in humans.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1263-1265 [PMID: 27520876 DOI: 10.1016/j.jhep.2016.07.045]</w:t>
      </w:r>
    </w:p>
    <w:p w14:paraId="73091E1F" w14:textId="1229C599" w:rsidR="00A77B3E" w:rsidRDefault="00C07F4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Petta S</w:t>
      </w:r>
      <w:r>
        <w:rPr>
          <w:rFonts w:ascii="Book Antiqua" w:eastAsia="Book Antiqua" w:hAnsi="Book Antiqua" w:cs="Book Antiqua"/>
          <w:color w:val="000000"/>
        </w:rPr>
        <w:t xml:space="preserve">, Valenti L, Tuttolomondo A, Dongiovanni P, Pipitone RM, Cammà C, Cabibi D, Di Marco V, Fracanzani AL, Badiali S, Nobili V, Fargion S, Grimaudo S, Craxì A. Interferon lambda 4 rs368234815 </w:t>
      </w:r>
      <w:r w:rsidR="00612026" w:rsidRPr="00612026">
        <w:rPr>
          <w:rFonts w:ascii="Book Antiqua" w:eastAsia="Book Antiqua" w:hAnsi="Book Antiqua" w:cs="Book Antiqua"/>
          <w:color w:val="000000"/>
        </w:rPr>
        <w:t>TT&gt;δG</w:t>
      </w:r>
      <w:r>
        <w:rPr>
          <w:rFonts w:ascii="Book Antiqua" w:eastAsia="Book Antiqua" w:hAnsi="Book Antiqua" w:cs="Book Antiqua"/>
          <w:color w:val="000000"/>
        </w:rPr>
        <w:t xml:space="preserve"> variant is associated with liver damage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1885-1893 [PMID: 28741298 DOI: 10.1002/hep.29395]</w:t>
      </w:r>
    </w:p>
    <w:p w14:paraId="3FD58A1E" w14:textId="77777777" w:rsidR="00A77B3E" w:rsidRDefault="00C07F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Abul-Husn NS</w:t>
      </w:r>
      <w:r>
        <w:rPr>
          <w:rFonts w:ascii="Book Antiqua" w:eastAsia="Book Antiqua" w:hAnsi="Book Antiqua" w:cs="Book Antiqua"/>
          <w:color w:val="000000"/>
        </w:rPr>
        <w:t xml:space="preserve">, Cheng X, Li AH, Xin Y, Schurmann C, Stevis P, Liu Y, Kozlitina J, Stender S, Wood GC, Stepanchick AN, Still MD, McCarthy S, O'Dushlaine C, Packer JS, Balasubramanian S, Gosalia N, Esopi D, Kim SY, Mukherjee S, Lopez AE, Fuller ED, Penn J, Chu X, Luo JZ, Mirshahi UL, Carey DJ, Still CD, Feldman MD, Small A, Damrauer SM, Rader DJ, Zambrowicz B, Olson W, Murphy AJ, Borecki IB, Shuldiner AR, Reid JG, Overton JD, Yancopoulos GD, Hobbs HH, Cohen JC, Gottesman O, Teslovich TM, Baras A, Mirshahi T, Gromada J, Dewey FE. A Protein-Truncating HSD17B13 Variant and Protection from Chronic Liver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1096-1106 [PMID: 29562163 DOI: 10.1056/NEJMoa1712191]</w:t>
      </w:r>
    </w:p>
    <w:p w14:paraId="7E20684D" w14:textId="77777777" w:rsidR="00A77B3E" w:rsidRDefault="00C07F4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Luukkonen PK</w:t>
      </w:r>
      <w:r>
        <w:rPr>
          <w:rFonts w:ascii="Book Antiqua" w:eastAsia="Book Antiqua" w:hAnsi="Book Antiqua" w:cs="Book Antiqua"/>
          <w:color w:val="000000"/>
        </w:rPr>
        <w:t xml:space="preserve">, Tukiainen T, Juuti A, Sammalkorpi H, Haridas PAN, Niemelä O, Arola J, Orho-Melander M, Hakkarainen A, Kovanen PT, Dwivedi O, Groop L, Hodson L, Gastaldelli A, Hyötyläinen T, Orešič M, Yki-Järvinen H. Hydroxysteroid 17-β dehydrogenase 13 variant increases phospholipids and protects against fibrosis in nonalcoholic fatty liver disease.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[PMID: 32161197 DOI: 10.1172/jci.insight.132158]</w:t>
      </w:r>
    </w:p>
    <w:p w14:paraId="3C4E5626" w14:textId="30BAE17E" w:rsidR="00A77B3E" w:rsidRDefault="00C07F4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Zelber-Sagi S</w:t>
      </w:r>
      <w:r>
        <w:rPr>
          <w:rFonts w:ascii="Book Antiqua" w:eastAsia="Book Antiqua" w:hAnsi="Book Antiqua" w:cs="Book Antiqua"/>
          <w:color w:val="000000"/>
        </w:rPr>
        <w:t xml:space="preserve">, Salomone F, Mlynarsky L. The Mediterranean dietary pattern as the diet of choice for non-alcoholic fatty liver disease: Evidence and plausible mechanisms.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936-949 [PMID: 28371239 </w:t>
      </w:r>
      <w:r w:rsidR="00612026" w:rsidRPr="00612026">
        <w:rPr>
          <w:rFonts w:ascii="Book Antiqua" w:eastAsia="Book Antiqua" w:hAnsi="Book Antiqua" w:cs="Book Antiqua"/>
          <w:color w:val="000000"/>
        </w:rPr>
        <w:t>DOI: 10.1111/liv.13435</w:t>
      </w:r>
      <w:r>
        <w:rPr>
          <w:rFonts w:ascii="Book Antiqua" w:eastAsia="Book Antiqua" w:hAnsi="Book Antiqua" w:cs="Book Antiqua"/>
          <w:color w:val="000000"/>
        </w:rPr>
        <w:t>]</w:t>
      </w:r>
    </w:p>
    <w:p w14:paraId="244BB32B" w14:textId="77777777" w:rsidR="00A77B3E" w:rsidRDefault="00C07F4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Trovato FM</w:t>
      </w:r>
      <w:r>
        <w:rPr>
          <w:rFonts w:ascii="Book Antiqua" w:eastAsia="Book Antiqua" w:hAnsi="Book Antiqua" w:cs="Book Antiqua"/>
          <w:color w:val="000000"/>
        </w:rPr>
        <w:t xml:space="preserve">, Martines GF, Brischetto D, Trovato G, Catalano D. Neglected features of lifestyle: Their relevance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1459-1465 [PMID: 27957244 DOI: 10.4254/wjh.v8.i33.1459]</w:t>
      </w:r>
    </w:p>
    <w:p w14:paraId="0725376A" w14:textId="77777777" w:rsidR="00A77B3E" w:rsidRDefault="00C07F4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Ryu S</w:t>
      </w:r>
      <w:r>
        <w:rPr>
          <w:rFonts w:ascii="Book Antiqua" w:eastAsia="Book Antiqua" w:hAnsi="Book Antiqua" w:cs="Book Antiqua"/>
          <w:color w:val="000000"/>
        </w:rPr>
        <w:t xml:space="preserve">, Chang Y, Jung HS, Yun KE, Kwon MJ, Choi Y, Kim CW, Cho J, Suh BS, Cho YK, Chung EC, Shin H, Kim YS. Relationship of sitting time and physical activity with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1229-1237 [PMID: 26385766 DOI: 10.1016/j.jhep.2015.07.010]</w:t>
      </w:r>
    </w:p>
    <w:p w14:paraId="39CB993A" w14:textId="77777777" w:rsidR="00A77B3E" w:rsidRDefault="00C07F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Ye Q</w:t>
      </w:r>
      <w:r>
        <w:rPr>
          <w:rFonts w:ascii="Book Antiqua" w:eastAsia="Book Antiqua" w:hAnsi="Book Antiqua" w:cs="Book Antiqua"/>
          <w:color w:val="000000"/>
        </w:rPr>
        <w:t xml:space="preserve">, Zou B, Yeo YH, Li J, Huang DQ, Wu Y, Yang H, Liu C, Kam LY, Tan XXE, Chien N, Trinh S, Henry L, Stave CD, Hosaka T, Cheung RC, Nguyen MH. Global prevalence, incidence, and outcomes of non-obese or lean non-alcoholic fatty liver disease: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739-752 [PMID: 32413340 DOI: 10.1016/S2468-1253(20)30077-7]</w:t>
      </w:r>
    </w:p>
    <w:p w14:paraId="52C216FE" w14:textId="1B03882F" w:rsidR="00A77B3E" w:rsidRDefault="00C07F4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WHO Expert Consultation.</w:t>
      </w:r>
      <w:r>
        <w:rPr>
          <w:rFonts w:ascii="Book Antiqua" w:eastAsia="Book Antiqua" w:hAnsi="Book Antiqua" w:cs="Book Antiqua"/>
          <w:color w:val="000000"/>
        </w:rPr>
        <w:t xml:space="preserve"> Appropriate body-mass index for Asian populations and its implications for policy and intervention strategies.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157-163 [PMID: 14726171 DOI: 10.1016/S0140-6736(03)15268-3]</w:t>
      </w:r>
    </w:p>
    <w:p w14:paraId="7AF8EEB4" w14:textId="77777777" w:rsidR="00A77B3E" w:rsidRDefault="00C07F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Alberti KG</w:t>
      </w:r>
      <w:r>
        <w:rPr>
          <w:rFonts w:ascii="Book Antiqua" w:eastAsia="Book Antiqua" w:hAnsi="Book Antiqua" w:cs="Book Antiqua"/>
          <w:color w:val="000000"/>
        </w:rPr>
        <w:t xml:space="preserve">, Zimmet P, Shaw J; IDF Epidemiology Task Force Consensus Group. The metabolic syndrome--a new worldwide definition.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366</w:t>
      </w:r>
      <w:r>
        <w:rPr>
          <w:rFonts w:ascii="Book Antiqua" w:eastAsia="Book Antiqua" w:hAnsi="Book Antiqua" w:cs="Book Antiqua"/>
          <w:color w:val="000000"/>
        </w:rPr>
        <w:t>: 1059-1062 [PMID: 16182882 DOI: 10.1016/S0140-6736(05)67402-8]</w:t>
      </w:r>
    </w:p>
    <w:p w14:paraId="3AEA66D4" w14:textId="77777777" w:rsidR="00A77B3E" w:rsidRDefault="00C07F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D</w:t>
      </w:r>
      <w:r>
        <w:rPr>
          <w:rFonts w:ascii="Book Antiqua" w:eastAsia="Book Antiqua" w:hAnsi="Book Antiqua" w:cs="Book Antiqua"/>
          <w:color w:val="000000"/>
        </w:rPr>
        <w:t xml:space="preserve">, Kim WR. Nonobese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474-485 [PMID: 27581063 DOI: 10.1016/j.cgh.2016.08.028]</w:t>
      </w:r>
    </w:p>
    <w:p w14:paraId="4D779B2C" w14:textId="77777777" w:rsidR="00A77B3E" w:rsidRDefault="00C07F4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Lear SA</w:t>
      </w:r>
      <w:r>
        <w:rPr>
          <w:rFonts w:ascii="Book Antiqua" w:eastAsia="Book Antiqua" w:hAnsi="Book Antiqua" w:cs="Book Antiqua"/>
          <w:color w:val="000000"/>
        </w:rPr>
        <w:t xml:space="preserve">, Humphries KH, Kohli S, Chockalingam A, Frohlich JJ, Birmingham CL. Visceral adipose tissue accumulation differs according to ethnic background: results of the Multicultural Community Health Assessment Trial (M-CHAT).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86</w:t>
      </w:r>
      <w:r>
        <w:rPr>
          <w:rFonts w:ascii="Book Antiqua" w:eastAsia="Book Antiqua" w:hAnsi="Book Antiqua" w:cs="Book Antiqua"/>
          <w:color w:val="000000"/>
        </w:rPr>
        <w:t>: 353-359 [PMID: 17684205 DOI: 10.1093/ajcn/86.2.353]</w:t>
      </w:r>
    </w:p>
    <w:p w14:paraId="0088BDC1" w14:textId="77777777" w:rsidR="00A77B3E" w:rsidRDefault="00C07F4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Barreira TV</w:t>
      </w:r>
      <w:r>
        <w:rPr>
          <w:rFonts w:ascii="Book Antiqua" w:eastAsia="Book Antiqua" w:hAnsi="Book Antiqua" w:cs="Book Antiqua"/>
          <w:color w:val="000000"/>
        </w:rPr>
        <w:t xml:space="preserve">, Broyles ST, Gupta AK, Katzmarzyk PT. Relationship of anthropometric indices to abdominal and total body fat in youth: sex and race differences.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1345-1350 [PMID: 24493150 DOI: 10.1002/oby.20714]</w:t>
      </w:r>
    </w:p>
    <w:p w14:paraId="18E455A1" w14:textId="77777777" w:rsidR="00A77B3E" w:rsidRDefault="00C07F4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 Y</w:t>
      </w:r>
      <w:r>
        <w:rPr>
          <w:rFonts w:ascii="Book Antiqua" w:eastAsia="Book Antiqua" w:hAnsi="Book Antiqua" w:cs="Book Antiqua"/>
          <w:color w:val="000000"/>
        </w:rPr>
        <w:t xml:space="preserve">, Seo N, Shim JH, Kim SY, Park JA, Han S, Kim KW, Yu E, Kim KM, Lim YS, Lee HC, Chung YH, Lee YS. Intimate association of visceral obesity with non-alcoholic fatty liver disease in healthy Asians: A case-control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1666-1672 [PMID: 25974139 DOI: 10.1111/jgh.12996]</w:t>
      </w:r>
    </w:p>
    <w:p w14:paraId="0AB5C408" w14:textId="77777777" w:rsidR="00A77B3E" w:rsidRDefault="00C07F4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Margariti A</w:t>
      </w:r>
      <w:r>
        <w:rPr>
          <w:rFonts w:ascii="Book Antiqua" w:eastAsia="Book Antiqua" w:hAnsi="Book Antiqua" w:cs="Book Antiqua"/>
          <w:color w:val="000000"/>
        </w:rPr>
        <w:t xml:space="preserve">, Deutsch M, Manolakopoulos S, Tiniakos D, Papatheodoridis GV. The severity of histologic liver lesions is independent of body mass index in patients with nonalcoholic fatty liver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280-286 [PMID: 23391869 DOI: 10.1097/MCG.0b013e31826be328]</w:t>
      </w:r>
    </w:p>
    <w:p w14:paraId="7A2E0AE8" w14:textId="77777777" w:rsidR="00A77B3E" w:rsidRDefault="00C07F4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Stepanova M, Negro F, Hallaji S, Younossi Y, Lam B, Srishord M. Nonalcoholic fatty liver disease in lean individuals in the United States.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319-327 [PMID: 23117851 DOI: 10.1097/MD.0b013e3182779d49]</w:t>
      </w:r>
    </w:p>
    <w:p w14:paraId="53655DFA" w14:textId="77777777" w:rsidR="00A77B3E" w:rsidRDefault="00C07F4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Golabi P</w:t>
      </w:r>
      <w:r>
        <w:rPr>
          <w:rFonts w:ascii="Book Antiqua" w:eastAsia="Book Antiqua" w:hAnsi="Book Antiqua" w:cs="Book Antiqua"/>
          <w:color w:val="000000"/>
        </w:rPr>
        <w:t xml:space="preserve">, Paik J, Fukui N, Locklear CT, de Avilla L, Younossi ZM. Patients With Lean Nonalcoholic Fatty Liver Disease Are Metabolically Abnormal and Have a Higher Risk for Mortality. </w:t>
      </w:r>
      <w:r>
        <w:rPr>
          <w:rFonts w:ascii="Book Antiqua" w:eastAsia="Book Antiqua" w:hAnsi="Book Antiqua" w:cs="Book Antiqua"/>
          <w:i/>
          <w:iCs/>
          <w:color w:val="000000"/>
        </w:rPr>
        <w:t>Clin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65-72 [PMID: 30705499 DOI: 10.2337/cd18-0026]</w:t>
      </w:r>
    </w:p>
    <w:p w14:paraId="72D3336F" w14:textId="77777777" w:rsidR="00A77B3E" w:rsidRDefault="00C07F4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Zou B</w:t>
      </w:r>
      <w:r>
        <w:rPr>
          <w:rFonts w:ascii="Book Antiqua" w:eastAsia="Book Antiqua" w:hAnsi="Book Antiqua" w:cs="Book Antiqua"/>
          <w:color w:val="000000"/>
        </w:rPr>
        <w:t xml:space="preserve">, Yeo YH, Nguyen VH, Cheung R, Ingelsson E, Nguyen MH. Prevalence, characteristics and mortality outcomes of obese, nonobese and lean NAFLD in the United States, 1999-2016.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139-151 [PMID: 32319718 DOI: 10.1111/joim.13069]</w:t>
      </w:r>
    </w:p>
    <w:p w14:paraId="2B690D94" w14:textId="77777777" w:rsidR="00A77B3E" w:rsidRDefault="00C07F4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Yoshitaka H</w:t>
      </w:r>
      <w:r>
        <w:rPr>
          <w:rFonts w:ascii="Book Antiqua" w:eastAsia="Book Antiqua" w:hAnsi="Book Antiqua" w:cs="Book Antiqua"/>
          <w:color w:val="000000"/>
        </w:rPr>
        <w:t xml:space="preserve">, Hamaguchi M, Kojima T, Fukuda T, Ohbora A, Fukui M. Nonoverweight nonalcoholic fatty liver disease and incident cardiovascular disease: A post hoc analysis of a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e6712 [PMID: 28471965 DOI: 10.1097/MD.0000000000006712]</w:t>
      </w:r>
    </w:p>
    <w:p w14:paraId="783AC21A" w14:textId="17FB9400" w:rsidR="00A77B3E" w:rsidRDefault="00C07F4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Fukuda T</w:t>
      </w:r>
      <w:r>
        <w:rPr>
          <w:rFonts w:ascii="Book Antiqua" w:eastAsia="Book Antiqua" w:hAnsi="Book Antiqua" w:cs="Book Antiqua"/>
          <w:color w:val="000000"/>
        </w:rPr>
        <w:t xml:space="preserve">, Hamaguchi M, Kojima T, Hashimoto Y, Ohbora A, Kato T, Nakamura N, Fukui M. The impact of non-alcoholic fatty liver disease on incident type 2 diabetes mellitus in non-overweight individuals.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xml:space="preserve">: 275-283 [PMID: 26176710 </w:t>
      </w:r>
      <w:r w:rsidR="00612026" w:rsidRPr="00612026">
        <w:rPr>
          <w:rFonts w:ascii="Book Antiqua" w:eastAsia="Book Antiqua" w:hAnsi="Book Antiqua" w:cs="Book Antiqua"/>
          <w:color w:val="000000"/>
        </w:rPr>
        <w:t>DOI: 10.1111/liv.12912</w:t>
      </w:r>
      <w:r>
        <w:rPr>
          <w:rFonts w:ascii="Book Antiqua" w:eastAsia="Book Antiqua" w:hAnsi="Book Antiqua" w:cs="Book Antiqua"/>
          <w:color w:val="000000"/>
        </w:rPr>
        <w:t>]</w:t>
      </w:r>
    </w:p>
    <w:p w14:paraId="01354966" w14:textId="77777777" w:rsidR="00A77B3E" w:rsidRDefault="00C07F4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Nishioji K</w:t>
      </w:r>
      <w:r>
        <w:rPr>
          <w:rFonts w:ascii="Book Antiqua" w:eastAsia="Book Antiqua" w:hAnsi="Book Antiqua" w:cs="Book Antiqua"/>
          <w:color w:val="000000"/>
        </w:rPr>
        <w:t xml:space="preserve">, Sumida Y, Kamaguchi M, Mochizuki N, Kobayashi M, Nishimura T, Yamaguchi K, Itoh Y. Prevalence of and risk factors for non-alcoholic fatty liver disease in a non-obese Japanese population, 2011-2012.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95-108 [PMID: 24619537 DOI: 10.1007/s00535-014-0948-9]</w:t>
      </w:r>
    </w:p>
    <w:p w14:paraId="744D7B89" w14:textId="77777777" w:rsidR="00A77B3E" w:rsidRDefault="00C07F4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Kim SS</w:t>
      </w:r>
      <w:r>
        <w:rPr>
          <w:rFonts w:ascii="Book Antiqua" w:eastAsia="Book Antiqua" w:hAnsi="Book Antiqua" w:cs="Book Antiqua"/>
          <w:color w:val="000000"/>
        </w:rPr>
        <w:t xml:space="preserve">, Cho HJ, Kim HJ, Kang DR, Berry JR, Kim JH, Yang MJ, Lim SG, Kim S, Cheong JY, Cho SW. Nonalcoholic fatty liver disease as a sentinel marker for the development of diabetes mellitus in non-obese subjects.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370-377 [PMID: 29398414 DOI: 10.1016/j.dld.2017.12.018]</w:t>
      </w:r>
    </w:p>
    <w:p w14:paraId="5B891A6D" w14:textId="77777777" w:rsidR="00A77B3E" w:rsidRDefault="00C07F4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Sinn DH</w:t>
      </w:r>
      <w:r>
        <w:rPr>
          <w:rFonts w:ascii="Book Antiqua" w:eastAsia="Book Antiqua" w:hAnsi="Book Antiqua" w:cs="Book Antiqua"/>
          <w:color w:val="000000"/>
        </w:rPr>
        <w:t xml:space="preserve">, Kang D, Cho SJ, Paik SW, Guallar E, Cho J, Gwak GY. Lean non-alcoholic fatty liver disease and development of diabetes: a cohort study.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181</w:t>
      </w:r>
      <w:r>
        <w:rPr>
          <w:rFonts w:ascii="Book Antiqua" w:eastAsia="Book Antiqua" w:hAnsi="Book Antiqua" w:cs="Book Antiqua"/>
          <w:color w:val="000000"/>
        </w:rPr>
        <w:t>: 185-192 [PMID: 31176297 DOI: 10.1530/EJE-19-0143]</w:t>
      </w:r>
    </w:p>
    <w:p w14:paraId="35C79CF1" w14:textId="77777777" w:rsidR="00A77B3E" w:rsidRDefault="00C07F4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Sung KC</w:t>
      </w:r>
      <w:r>
        <w:rPr>
          <w:rFonts w:ascii="Book Antiqua" w:eastAsia="Book Antiqua" w:hAnsi="Book Antiqua" w:cs="Book Antiqua"/>
          <w:color w:val="000000"/>
        </w:rPr>
        <w:t xml:space="preserve">, Ryan MC, Wilson AM. The severity of nonalcoholic fatty liver disease is associated with increased cardiovascular risk in a large cohort of non-obese Asian subjects.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203</w:t>
      </w:r>
      <w:r>
        <w:rPr>
          <w:rFonts w:ascii="Book Antiqua" w:eastAsia="Book Antiqua" w:hAnsi="Book Antiqua" w:cs="Book Antiqua"/>
          <w:color w:val="000000"/>
        </w:rPr>
        <w:t>: 581-586 [PMID: 18774133 DOI: 10.1016/j.atherosclerosis.2008.07.024]</w:t>
      </w:r>
    </w:p>
    <w:p w14:paraId="45DC9F1E" w14:textId="77777777" w:rsidR="00A77B3E" w:rsidRDefault="00C07F4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Kim S</w:t>
      </w:r>
      <w:r>
        <w:rPr>
          <w:rFonts w:ascii="Book Antiqua" w:eastAsia="Book Antiqua" w:hAnsi="Book Antiqua" w:cs="Book Antiqua"/>
          <w:color w:val="000000"/>
        </w:rPr>
        <w:t xml:space="preserve">, Choi J, Kim M. Insulin resistance, inflammation, and nonalcoholic fatty liver disease in non-obese adults without metabolic syndrome components.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586-591 [PMID: 26201791 DOI: 10.1007/s12072-012-9412-1]</w:t>
      </w:r>
    </w:p>
    <w:p w14:paraId="3BD12C5F" w14:textId="77777777" w:rsidR="00A77B3E" w:rsidRDefault="00C07F4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Kwon YM</w:t>
      </w:r>
      <w:r>
        <w:rPr>
          <w:rFonts w:ascii="Book Antiqua" w:eastAsia="Book Antiqua" w:hAnsi="Book Antiqua" w:cs="Book Antiqua"/>
          <w:color w:val="000000"/>
        </w:rPr>
        <w:t xml:space="preserve">, Oh SW, Hwang SS, Lee C, Kwon H, Chung GE. Association of nonalcoholic fatty liver disease with components of metabolic syndrome according to body mass index in Korean adults.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1852-1858 [PMID: 23032980 DOI: 10.1038/ajg.2012.314]</w:t>
      </w:r>
    </w:p>
    <w:p w14:paraId="62A0169F" w14:textId="77777777" w:rsidR="00A77B3E" w:rsidRDefault="00C07F4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Feng RN</w:t>
      </w:r>
      <w:r>
        <w:rPr>
          <w:rFonts w:ascii="Book Antiqua" w:eastAsia="Book Antiqua" w:hAnsi="Book Antiqua" w:cs="Book Antiqua"/>
          <w:color w:val="000000"/>
        </w:rPr>
        <w:t xml:space="preserve">, Du SS, Wang C, Li YC, Liu LY, Guo FC, Sun CH. Lean-non-alcoholic fatty liver disease increases risk for metabolic disorders in a normal weight Chinese population.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17932-17940 [PMID: 25548491 DOI: 10.3748/wjg.v20.i47.17932]</w:t>
      </w:r>
    </w:p>
    <w:p w14:paraId="3290B0FF" w14:textId="77777777" w:rsidR="00A77B3E" w:rsidRDefault="00C07F4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Lee TY, Yang SS, Tung CF, Yeh HZ, Chang CS. Risk factors and metabolic abnormality of patients with non-alcoholic fatty liver disease: Either non-obese or obese Chinese population.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45-48 [PMID: 29428103 DOI: 10.1016/j.hbpd.2018.01.007]</w:t>
      </w:r>
    </w:p>
    <w:p w14:paraId="73E2FB4E" w14:textId="77777777" w:rsidR="00A77B3E" w:rsidRDefault="00C07F4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Zeng J</w:t>
      </w:r>
      <w:r>
        <w:rPr>
          <w:rFonts w:ascii="Book Antiqua" w:eastAsia="Book Antiqua" w:hAnsi="Book Antiqua" w:cs="Book Antiqua"/>
          <w:color w:val="000000"/>
        </w:rPr>
        <w:t xml:space="preserve">, Yang RX, Sun C, Pan Q, Zhang RN, Chen GY, Hu Y, Fan JG. Prevalence, clinical characteristics, risk factors, and indicators for lean Chinese adults with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1792-1804 [PMID: 32351294 DOI: 10.3748/wjg.v26.i15.1792]</w:t>
      </w:r>
    </w:p>
    <w:p w14:paraId="65CFC2EA" w14:textId="77777777" w:rsidR="00A77B3E" w:rsidRDefault="00C07F4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XY</w:t>
      </w:r>
      <w:r>
        <w:rPr>
          <w:rFonts w:ascii="Book Antiqua" w:eastAsia="Book Antiqua" w:hAnsi="Book Antiqua" w:cs="Book Antiqua"/>
          <w:color w:val="000000"/>
        </w:rPr>
        <w:t xml:space="preserve">, Zhao Y, Song XX, Song ZY. Association between non-alcoholic fatty liver disease and arterial stiffness in the non-obese, non-hypertensive, and non-diabetic young and middle-aged Chinese population.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879-887 [PMID: 25294377 DOI: 10.1631/jzus.B1400028]</w:t>
      </w:r>
    </w:p>
    <w:p w14:paraId="6E757448" w14:textId="77777777" w:rsidR="00A77B3E" w:rsidRDefault="00C07F4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Xu M, Hu Z, Shrestha UK. Prevalence of nonalcoholic fatty liver disease and its metabolic risk factors in women of different ages and body mass index.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667-673 [PMID: 25513983 DOI: 10.1097/GME.0000000000000352]</w:t>
      </w:r>
    </w:p>
    <w:p w14:paraId="2AFACFDD" w14:textId="77777777" w:rsidR="00A77B3E" w:rsidRDefault="00C07F4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Rastogi A, Sharma MK, Bhatia V, Garg H, Bihari C, Sarin SK. Clinicopathological characteristics and metabolic profiles of non-alcoholic fatty liver disease in Indian patients with normal body mass index: Do they differ from obese or overweight non-alcoholic fatty liver disease? </w:t>
      </w:r>
      <w:r>
        <w:rPr>
          <w:rFonts w:ascii="Book Antiqua" w:eastAsia="Book Antiqua" w:hAnsi="Book Antiqua" w:cs="Book Antiqua"/>
          <w:i/>
          <w:iCs/>
          <w:color w:val="000000"/>
        </w:rPr>
        <w:t>Indian J Endocrinol Metab</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665-671 [PMID: 23961483 DOI: 10.4103/2230-8210.113758]</w:t>
      </w:r>
    </w:p>
    <w:p w14:paraId="730525BA" w14:textId="77777777" w:rsidR="00A77B3E" w:rsidRDefault="00C07F4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Oral A</w:t>
      </w:r>
      <w:r>
        <w:rPr>
          <w:rFonts w:ascii="Book Antiqua" w:eastAsia="Book Antiqua" w:hAnsi="Book Antiqua" w:cs="Book Antiqua"/>
          <w:color w:val="000000"/>
        </w:rPr>
        <w:t xml:space="preserve">, Sahin T, Turker F, Kocak E. Relationship Between Serum Uric Acid Levels and Nonalcoholic Fatty Liver Disease in Non-Obese Patients.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[PMID: 31533345 DOI: 10.3390/medicina55090600]</w:t>
      </w:r>
    </w:p>
    <w:p w14:paraId="2785459C" w14:textId="77777777" w:rsidR="00A77B3E" w:rsidRDefault="00C07F4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Erkan G</w:t>
      </w:r>
      <w:r>
        <w:rPr>
          <w:rFonts w:ascii="Book Antiqua" w:eastAsia="Book Antiqua" w:hAnsi="Book Antiqua" w:cs="Book Antiqua"/>
          <w:color w:val="000000"/>
        </w:rPr>
        <w:t xml:space="preserve">, Sayın I, Polat FB, Çorakçı A, Ataç GK, Değertekin H. The relationship between insulin resistance, metabolic syndrome and nonalcoholic fatty liver disease in non-obese non-diabetic Turkish individuals: A pilot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25 </w:t>
      </w:r>
      <w:r w:rsidRPr="006826E3">
        <w:rPr>
          <w:rFonts w:ascii="Book Antiqua" w:eastAsia="Book Antiqua" w:hAnsi="Book Antiqua" w:cs="Book Antiqua"/>
          <w:color w:val="000000"/>
        </w:rPr>
        <w:t>Suppl 1</w:t>
      </w:r>
      <w:r>
        <w:rPr>
          <w:rFonts w:ascii="Book Antiqua" w:eastAsia="Book Antiqua" w:hAnsi="Book Antiqua" w:cs="Book Antiqua"/>
          <w:color w:val="000000"/>
        </w:rPr>
        <w:t>: 63-68 [PMID: 25910371 DOI: 10.5152/tjg.2014.6233]</w:t>
      </w:r>
    </w:p>
    <w:p w14:paraId="3ECC4105" w14:textId="77777777" w:rsidR="00A77B3E" w:rsidRDefault="00C07F4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Feldman A</w:t>
      </w:r>
      <w:r>
        <w:rPr>
          <w:rFonts w:ascii="Book Antiqua" w:eastAsia="Book Antiqua" w:hAnsi="Book Antiqua" w:cs="Book Antiqua"/>
          <w:color w:val="000000"/>
        </w:rPr>
        <w:t xml:space="preserve">, Eder SK, Felder TK, Kedenko L, Paulweber B, Stadlmayr A, Huber-Schönauer U, Niederseer D, Stickel F, Auer S, Haschke-Becher E, Patsch W, Datz C, Aigner E. Clinical and Metabolic Characterization of Lean Caucasian Subjects With Non-alcoholic Fatty Liver.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102-110 [PMID: 27527746 DOI: 10.1038/ajg.2016.318]</w:t>
      </w:r>
    </w:p>
    <w:p w14:paraId="3CE7445E" w14:textId="77777777" w:rsidR="00A77B3E" w:rsidRDefault="00C07F4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Gonzalez-Cantero J</w:t>
      </w:r>
      <w:r>
        <w:rPr>
          <w:rFonts w:ascii="Book Antiqua" w:eastAsia="Book Antiqua" w:hAnsi="Book Antiqua" w:cs="Book Antiqua"/>
          <w:color w:val="000000"/>
        </w:rPr>
        <w:t xml:space="preserve">, Martin-Rodriguez JL, Gonzalez-Cantero A, Arrebola JP, Gonzalez-Calvin JL. Insulin resistance in lean and overweight non-diabetic Caucasian adults: Study of its relationship with liver triglyceride content, waist circumference and BMI.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e0192663 [PMID: 29425212 DOI: 10.1371/journal.pone.0192663]</w:t>
      </w:r>
    </w:p>
    <w:p w14:paraId="0F36A50A" w14:textId="77777777" w:rsidR="00A77B3E" w:rsidRDefault="00C07F4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Fracanzani AL</w:t>
      </w:r>
      <w:r>
        <w:rPr>
          <w:rFonts w:ascii="Book Antiqua" w:eastAsia="Book Antiqua" w:hAnsi="Book Antiqua" w:cs="Book Antiqua"/>
          <w:color w:val="000000"/>
        </w:rPr>
        <w:t xml:space="preserve">, Petta S, Lombardi R, Pisano G, Russello M, Consonni D, Di Marco V, Cammà C, Mensi L, Dongiovanni P, Valenti L, Craxì A, Fargion S. Liver and Cardiovascular Damage in Patients With Lean Nonalcoholic Fatty Liver Disease, and Association With Visceral Obesity.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1604-1611.e1 [PMID: 28554682 DOI: 10.1016/j.cgh.2017.04.045]</w:t>
      </w:r>
    </w:p>
    <w:p w14:paraId="3E6630C6" w14:textId="77777777" w:rsidR="00A77B3E" w:rsidRDefault="00C07F4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Shao C</w:t>
      </w:r>
      <w:r>
        <w:rPr>
          <w:rFonts w:ascii="Book Antiqua" w:eastAsia="Book Antiqua" w:hAnsi="Book Antiqua" w:cs="Book Antiqua"/>
          <w:color w:val="000000"/>
        </w:rPr>
        <w:t xml:space="preserve">, Ye J, Li F, Lin Y, Wu T, Wang W, Feng S, Zhong B. Early Predictors of Cardiovascular Disease Risk in Nonalcoholic Fatty Liver Disease: Non-obese Versus Obese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1850-1860 [PMID: 31724099 DOI: 10.1007/s10620-019-05926-7]</w:t>
      </w:r>
    </w:p>
    <w:p w14:paraId="7169E1FC" w14:textId="77777777" w:rsidR="00A77B3E" w:rsidRDefault="00C07F4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H</w:t>
      </w:r>
      <w:r>
        <w:rPr>
          <w:rFonts w:ascii="Book Antiqua" w:eastAsia="Book Antiqua" w:hAnsi="Book Antiqua" w:cs="Book Antiqua"/>
          <w:color w:val="000000"/>
        </w:rPr>
        <w:t xml:space="preserve">, Chen Y, Tian X, Hong Y, Chen C, Sharokh NK, Jiao J. Comparison of clinical characteristics between lean and obese nonalcoholic fatty liver disease in the northeast Chinese population. </w:t>
      </w:r>
      <w:r>
        <w:rPr>
          <w:rFonts w:ascii="Book Antiqua" w:eastAsia="Book Antiqua" w:hAnsi="Book Antiqua" w:cs="Book Antiqua"/>
          <w:i/>
          <w:iCs/>
          <w:color w:val="000000"/>
        </w:rPr>
        <w:t>Arch Med Sci Atheroscler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e191-e195 [PMID: 31538123 DOI: 10.5114/amsad.2019.87122]</w:t>
      </w:r>
    </w:p>
    <w:p w14:paraId="060F7A62" w14:textId="77777777" w:rsidR="00A77B3E" w:rsidRDefault="00C07F4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Leung JC</w:t>
      </w:r>
      <w:r>
        <w:rPr>
          <w:rFonts w:ascii="Book Antiqua" w:eastAsia="Book Antiqua" w:hAnsi="Book Antiqua" w:cs="Book Antiqua"/>
          <w:color w:val="000000"/>
        </w:rPr>
        <w:t xml:space="preserve">, Loong TC, Wei JL, Wong GL, Chan AW, Choi PC, Shu SS, Chim AM, Chan HL, Wong VW. Histological severity and clinical outcomes of nonalcoholic fatty liver disease in nonobese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54-64 [PMID: 27339817 DOI: 10.1002/hep.28697]</w:t>
      </w:r>
    </w:p>
    <w:p w14:paraId="1AD6C291" w14:textId="77777777" w:rsidR="00A77B3E" w:rsidRDefault="00C07F4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Niriella MA</w:t>
      </w:r>
      <w:r>
        <w:rPr>
          <w:rFonts w:ascii="Book Antiqua" w:eastAsia="Book Antiqua" w:hAnsi="Book Antiqua" w:cs="Book Antiqua"/>
          <w:color w:val="000000"/>
        </w:rPr>
        <w:t xml:space="preserve">, Kasturiratne A, Pathmeswaran A, De Silva ST, Perera KR, Subasinghe SKCE, Kodisinghe SK, Piyaratna TACL, Vithiya K, Dassanayaka AS, De Silva AP, Wickramasinghe AR, Takeuchi F, Kato N, de Silva HJ. Lean non-alcoholic fatty liver disease (lean NAFLD): characteristics, metabolic outcomes and risk factors from a 7-year prospective, community cohort study from Sri Lanka.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314-322 [PMID: 30539516 DOI: 10.1007/s12072-018-9916-4]</w:t>
      </w:r>
    </w:p>
    <w:p w14:paraId="3BF2FAA9" w14:textId="77777777" w:rsidR="00A77B3E" w:rsidRDefault="00C07F4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Honda Y</w:t>
      </w:r>
      <w:r>
        <w:rPr>
          <w:rFonts w:ascii="Book Antiqua" w:eastAsia="Book Antiqua" w:hAnsi="Book Antiqua" w:cs="Book Antiqua"/>
          <w:color w:val="000000"/>
        </w:rPr>
        <w:t xml:space="preserve">, Yoneda M, Kessoku T, Ogawa Y, Tomeno W, Imajo K, Mawatari H, Fujita K, Hyogo H, Ueno T, Chayama K, Saito S, Nakajima A, Hotta K. Characteristics of non-obese non-alcoholic fatty liver disease: Effect of genetic and environmental factors.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1011-1018 [PMID: 26763865 DOI: 10.1111/hepr.12648]</w:t>
      </w:r>
    </w:p>
    <w:p w14:paraId="7386F1E5" w14:textId="3C4C8CA2" w:rsidR="00A77B3E" w:rsidRDefault="00C07F4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Wei JL</w:t>
      </w:r>
      <w:r>
        <w:rPr>
          <w:rFonts w:ascii="Book Antiqua" w:eastAsia="Book Antiqua" w:hAnsi="Book Antiqua" w:cs="Book Antiqua"/>
          <w:color w:val="000000"/>
        </w:rPr>
        <w:t xml:space="preserve">, Leung JC, Loong TC, Wong GL, Yeung DK, Chan RS, Chan HL, Chim AM, Woo J, Chu WC, Wong VW. Prevalence and Severity of Nonalcoholic Fatty Liver Disease in Non-Obese Patients: A Population Study Using Proton-Magnetic Resonance Spectroscopy.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1306-</w:t>
      </w:r>
      <w:r w:rsidR="006826E3">
        <w:rPr>
          <w:rFonts w:ascii="Book Antiqua" w:eastAsia="Book Antiqua" w:hAnsi="Book Antiqua" w:cs="Book Antiqua"/>
          <w:color w:val="000000"/>
        </w:rPr>
        <w:t>13</w:t>
      </w:r>
      <w:r>
        <w:rPr>
          <w:rFonts w:ascii="Book Antiqua" w:eastAsia="Book Antiqua" w:hAnsi="Book Antiqua" w:cs="Book Antiqua"/>
          <w:color w:val="000000"/>
        </w:rPr>
        <w:t>14; quiz 1315 [PMID: 26215532 DOI: 10.1038/ajg.2015.235]</w:t>
      </w:r>
    </w:p>
    <w:p w14:paraId="1AFAC97E" w14:textId="77777777" w:rsidR="00A77B3E" w:rsidRDefault="00C07F4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Alam S</w:t>
      </w:r>
      <w:r>
        <w:rPr>
          <w:rFonts w:ascii="Book Antiqua" w:eastAsia="Book Antiqua" w:hAnsi="Book Antiqua" w:cs="Book Antiqua"/>
          <w:color w:val="000000"/>
        </w:rPr>
        <w:t xml:space="preserve">, Gupta UD, Alam M, Kabir J, Chowdhury ZR, Alam AK. Clinical, anthropometric, biochemical, and histological characteristics of nonobese nonalcoholic fatty liver disease patients of Bangladesh.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452-457 [PMID: 25023045 DOI: 10.1007/s12664-014-0488-5]</w:t>
      </w:r>
    </w:p>
    <w:p w14:paraId="22109E73" w14:textId="77777777" w:rsidR="00A77B3E" w:rsidRDefault="00C07F4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Akyuz U</w:t>
      </w:r>
      <w:r>
        <w:rPr>
          <w:rFonts w:ascii="Book Antiqua" w:eastAsia="Book Antiqua" w:hAnsi="Book Antiqua" w:cs="Book Antiqua"/>
          <w:color w:val="000000"/>
        </w:rPr>
        <w:t xml:space="preserve">, Yesil A, Yilmaz Y. Characterization of lean patients with nonalcoholic fatty liver disease: potential role of high hemoglobin levels.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341-346 [PMID: 25540973 DOI: 10.3109/00365521.2014.983160]</w:t>
      </w:r>
    </w:p>
    <w:p w14:paraId="729B53AD" w14:textId="5FBBE71C" w:rsidR="00A77B3E" w:rsidRDefault="00C07F4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Cruz ACD,</w:t>
      </w:r>
      <w:r>
        <w:rPr>
          <w:rFonts w:ascii="Book Antiqua" w:eastAsia="Book Antiqua" w:hAnsi="Book Antiqua" w:cs="Book Antiqua"/>
          <w:color w:val="000000"/>
        </w:rPr>
        <w:t xml:space="preserve"> Bugianesi E, George J, Day CP, Liaquat H, Charatcharoenwitthaya P, Mills PR, Dam-Larsen S, Bjornsson ES, Haflidadottir S, Adams LA, Bendtsen F, Angulo P. 379 Characteristics and Long-Term Prognosis of Lean Patients With Nonalcoholic Fatty Liver Disease. </w:t>
      </w:r>
      <w:r w:rsidRPr="006826E3">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sidRPr="006826E3">
        <w:rPr>
          <w:rFonts w:ascii="Book Antiqua" w:eastAsia="Book Antiqua" w:hAnsi="Book Antiqua" w:cs="Book Antiqua"/>
          <w:b/>
          <w:bCs/>
          <w:color w:val="000000"/>
        </w:rPr>
        <w:t>146</w:t>
      </w:r>
      <w:r>
        <w:rPr>
          <w:rFonts w:ascii="Book Antiqua" w:eastAsia="Book Antiqua" w:hAnsi="Book Antiqua" w:cs="Book Antiqua"/>
          <w:color w:val="000000"/>
        </w:rPr>
        <w:t>: S-909 [DOI: 10.1016/S0016-5085(14)63307-2]</w:t>
      </w:r>
    </w:p>
    <w:p w14:paraId="4BE61300" w14:textId="77777777" w:rsidR="00A77B3E" w:rsidRDefault="00C07F4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Hagström H</w:t>
      </w:r>
      <w:r>
        <w:rPr>
          <w:rFonts w:ascii="Book Antiqua" w:eastAsia="Book Antiqua" w:hAnsi="Book Antiqua" w:cs="Book Antiqua"/>
          <w:color w:val="000000"/>
        </w:rPr>
        <w:t xml:space="preserve">, Nasr P, Ekstedt M, Hammar U, Stål P, Hultcrantz R, Kechagias S. Risk for development of severe liver disease in lean patients with nonalcoholic fatty liver disease: A long-term follow-up study.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48-57 [PMID: 29404512 DOI: 10.1002/hep4.1124]</w:t>
      </w:r>
    </w:p>
    <w:p w14:paraId="5473CA47" w14:textId="77777777" w:rsidR="00A77B3E" w:rsidRDefault="00C07F4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Ghaemi A</w:t>
      </w:r>
      <w:r>
        <w:rPr>
          <w:rFonts w:ascii="Book Antiqua" w:eastAsia="Book Antiqua" w:hAnsi="Book Antiqua" w:cs="Book Antiqua"/>
          <w:color w:val="000000"/>
        </w:rPr>
        <w:t xml:space="preserve">, Hosseini N, Osati S, Naghizadeh MM, Dehghan A, Ehrampoush E, Honarvar B, Homayounfar R. Waist circumference is a mediator of dietary pattern in Non-alcoholic fatty liver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4788 [PMID: 29555959 DOI: 10.1038/s41598-018-23192-x]</w:t>
      </w:r>
    </w:p>
    <w:p w14:paraId="7923F97B" w14:textId="77777777" w:rsidR="00A77B3E" w:rsidRDefault="00C07F4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Klopfenstein BJ</w:t>
      </w:r>
      <w:r>
        <w:rPr>
          <w:rFonts w:ascii="Book Antiqua" w:eastAsia="Book Antiqua" w:hAnsi="Book Antiqua" w:cs="Book Antiqua"/>
          <w:color w:val="000000"/>
        </w:rPr>
        <w:t xml:space="preserve">, Kim MS, Krisky CM, Szumowski J, Rooney WD, Purnell JQ. Comparison of 3 T MRI and CT for the measurement of visceral and subcutaneous adipose tissue in humans.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85</w:t>
      </w:r>
      <w:r>
        <w:rPr>
          <w:rFonts w:ascii="Book Antiqua" w:eastAsia="Book Antiqua" w:hAnsi="Book Antiqua" w:cs="Book Antiqua"/>
          <w:color w:val="000000"/>
        </w:rPr>
        <w:t>: e826-e830 [PMID: 22514099 DOI: 10.1259/bjr/57987644]</w:t>
      </w:r>
    </w:p>
    <w:p w14:paraId="7426CEE7" w14:textId="77777777" w:rsidR="00A77B3E" w:rsidRDefault="00C07F4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0FDC716D" w14:textId="77777777" w:rsidR="00A77B3E" w:rsidRDefault="00C07F4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846-854 [PMID: 17393509 DOI: 10.1002/hep.21496]</w:t>
      </w:r>
    </w:p>
    <w:p w14:paraId="16F81FAB" w14:textId="47F0F7E1" w:rsidR="00A77B3E" w:rsidRDefault="00C07F4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47E39805" w14:textId="77777777" w:rsidR="00A77B3E" w:rsidRDefault="00C07F4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Cholongitas E. Diagnosis of Non-alcoholic Fatty Liver Disease (NAFLD): Current Concepts.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4574-4586 [PMID: 30652642 DOI: 10.2174/1381612825666190117102111]</w:t>
      </w:r>
    </w:p>
    <w:p w14:paraId="014BDACD" w14:textId="4E431239" w:rsidR="00A77B3E" w:rsidRDefault="00C07F4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Kim NH</w:t>
      </w:r>
      <w:r>
        <w:rPr>
          <w:rFonts w:ascii="Book Antiqua" w:eastAsia="Book Antiqua" w:hAnsi="Book Antiqua" w:cs="Book Antiqua"/>
          <w:color w:val="000000"/>
        </w:rPr>
        <w:t xml:space="preserve">, Kim JH, Kim YJ, Yoo HJ, Kim HY, Seo JA, Kim NH, Choi KM, Baik SH, Choi DS, Kim SG. Clinical and metabolic factors associated with development and regression of nonalcoholic fatty liver disease in nonobese subjects.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xml:space="preserve">: 604-611 [PMID: 24382309 </w:t>
      </w:r>
      <w:r w:rsidR="00612026" w:rsidRPr="00612026">
        <w:rPr>
          <w:rFonts w:ascii="Book Antiqua" w:eastAsia="Book Antiqua" w:hAnsi="Book Antiqua" w:cs="Book Antiqua"/>
          <w:color w:val="000000"/>
        </w:rPr>
        <w:t>DOI: 10.1111/liv.12454</w:t>
      </w:r>
      <w:r>
        <w:rPr>
          <w:rFonts w:ascii="Book Antiqua" w:eastAsia="Book Antiqua" w:hAnsi="Book Antiqua" w:cs="Book Antiqua"/>
          <w:color w:val="000000"/>
        </w:rPr>
        <w:t>]</w:t>
      </w:r>
    </w:p>
    <w:p w14:paraId="56159BED" w14:textId="77777777" w:rsidR="00A77B3E" w:rsidRDefault="00C07F4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Jin YJ</w:t>
      </w:r>
      <w:r>
        <w:rPr>
          <w:rFonts w:ascii="Book Antiqua" w:eastAsia="Book Antiqua" w:hAnsi="Book Antiqua" w:cs="Book Antiqua"/>
          <w:color w:val="000000"/>
        </w:rPr>
        <w:t xml:space="preserve">, Kim KM, Hwang S, Lee SG, Ha TY, Song GW, Jung DH, Kim KH, Yu E, Shim JH, Lim YS, Lee HC, Chung YH, Lee Y, Suh DJ. Exercise and diet modification in non-obese non-alcoholic fatty liver disease: analysis of biopsies of living liver donors.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1341-1347 [PMID: 22554085 DOI: 10.1111/j.1440-1746.2012.07165.x]</w:t>
      </w:r>
    </w:p>
    <w:p w14:paraId="160BA872" w14:textId="77777777" w:rsidR="00A77B3E" w:rsidRDefault="00C07F4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Hamurcu Varol P</w:t>
      </w:r>
      <w:r>
        <w:rPr>
          <w:rFonts w:ascii="Book Antiqua" w:eastAsia="Book Antiqua" w:hAnsi="Book Antiqua" w:cs="Book Antiqua"/>
          <w:color w:val="000000"/>
        </w:rPr>
        <w:t xml:space="preserve">, Kaya E, Alphan E, Yilmaz Y. Role of intensive dietary and lifestyle interventions in the treatment of lean nonalcoholic fatty liver disease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1352-1357 [PMID: 32092046 DOI: 10.1097/MEG.0000000000001656]</w:t>
      </w:r>
    </w:p>
    <w:p w14:paraId="5849D815" w14:textId="77777777" w:rsidR="00A77B3E" w:rsidRDefault="00C07F4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C</w:t>
      </w:r>
      <w:r>
        <w:rPr>
          <w:rFonts w:ascii="Book Antiqua" w:eastAsia="Book Antiqua" w:hAnsi="Book Antiqua" w:cs="Book Antiqua"/>
          <w:color w:val="000000"/>
        </w:rPr>
        <w:t xml:space="preserve">, Guo P, Okekunle AP, Ji X, Huang M, Qi J, Jiang Y, Feng R, Li R. Lean non-alcoholic fatty liver disease patients had comparable total caloric, carbohydrate, protein, fat, iron, sleep duration and overtime work as obese non-alcoholic fatty liver disease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256-262 [PMID: 29949199 DOI: 10.1111/jgh.14360]</w:t>
      </w:r>
    </w:p>
    <w:p w14:paraId="23F38016" w14:textId="77777777" w:rsidR="00A77B3E" w:rsidRDefault="00C07F4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Yasutake K</w:t>
      </w:r>
      <w:r>
        <w:rPr>
          <w:rFonts w:ascii="Book Antiqua" w:eastAsia="Book Antiqua" w:hAnsi="Book Antiqua" w:cs="Book Antiqua"/>
          <w:color w:val="000000"/>
        </w:rPr>
        <w:t xml:space="preserve">, Nakamuta M, Shima Y, Ohyama A, Masuda K, Haruta N, Fujino T, Aoyagi Y, Fukuizumi K, Yoshimoto T, Takemoto R, Miyahara T, Harada N, Hayata F, Nakashima M, Enjoji M. Nutritional investigation of non-obese patients with non-alcoholic fatty liver disease: the significance of dietary cholesterol.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471-477 [PMID: 19058085 DOI: 10.1080/00365520802588133]</w:t>
      </w:r>
    </w:p>
    <w:p w14:paraId="4F859964" w14:textId="77777777" w:rsidR="00A77B3E" w:rsidRDefault="00C07F4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Hardy T, Henderson E, Burt AD, Day CP, Anstee QM. Evidence of NAFLD progression from steatosis to fibrosing-steatohepatitis using paired biopsies: implications for prognosis and clinical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1148-1155 [PMID: 25477264 DOI: 10.1016/j.jhep.2014.11.034]</w:t>
      </w:r>
    </w:p>
    <w:p w14:paraId="535A8385" w14:textId="77777777" w:rsidR="00A77B3E" w:rsidRDefault="00C07F4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Pais R</w:t>
      </w:r>
      <w:r>
        <w:rPr>
          <w:rFonts w:ascii="Book Antiqua" w:eastAsia="Book Antiqua" w:hAnsi="Book Antiqua" w:cs="Book Antiqua"/>
          <w:color w:val="000000"/>
        </w:rPr>
        <w:t xml:space="preserve">, Charlotte F, Fedchuk L, Bedossa P, Lebray P, Poynard T, Ratziu V; LIDO Study Group. A systematic review of follow-up biopsies reveals disease progression in patients with non-alcoholic fatty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550-556 [PMID: 23665288 DOI: 10.1016/j.jhep.2013.04.027]</w:t>
      </w:r>
    </w:p>
    <w:p w14:paraId="52745843" w14:textId="77777777" w:rsidR="00A77B3E" w:rsidRDefault="00C07F4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Denkmayr L</w:t>
      </w:r>
      <w:r>
        <w:rPr>
          <w:rFonts w:ascii="Book Antiqua" w:eastAsia="Book Antiqua" w:hAnsi="Book Antiqua" w:cs="Book Antiqua"/>
          <w:color w:val="000000"/>
        </w:rPr>
        <w:t xml:space="preserve">, Feldman A, Stechemesser L, Eder SK, Zandanell S, Schranz M, Strasser M, Huber-Schönauer U, Buch S, Hampe J, Paulweber B, Lackner C, Haufe H, Sotlar K, Datz C, Aigner E. Lean Patients with Non-Alcoholic Fatty Liver Disease Have a Severe Histological Phenotype Similar to Obese Patients.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[PMID: 30562976 DOI: 10.3390/jcm7120562]</w:t>
      </w:r>
    </w:p>
    <w:p w14:paraId="546ADF1A" w14:textId="77777777" w:rsidR="00A77B3E" w:rsidRDefault="00C07F4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F</w:t>
      </w:r>
      <w:r>
        <w:rPr>
          <w:rFonts w:ascii="Book Antiqua" w:eastAsia="Book Antiqua" w:hAnsi="Book Antiqua" w:cs="Book Antiqua"/>
          <w:color w:val="000000"/>
        </w:rPr>
        <w:t xml:space="preserve">, Esmaili S, Rogers GB, Bugianesi E, Petta S, Marchesini G, Bayoumi A, Metwally M, Azardaryany MK, Coulter S, Choo JM, Younes R, Rosso C, Liddle C, Adams LA, Craxì A, George J, Eslam M. Lean NAFLD: A Distinct Entity Shaped by Differential Metabolic Adaptation.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1213-1227 [PMID: 31442319 DOI: 10.1002/hep.30908]</w:t>
      </w:r>
    </w:p>
    <w:p w14:paraId="22FDBD57" w14:textId="77777777" w:rsidR="00A77B3E" w:rsidRDefault="00C07F4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Taheri S</w:t>
      </w:r>
      <w:r>
        <w:rPr>
          <w:rFonts w:ascii="Book Antiqua" w:eastAsia="Book Antiqua" w:hAnsi="Book Antiqua" w:cs="Book Antiqua"/>
          <w:color w:val="000000"/>
        </w:rPr>
        <w:t xml:space="preserve">, Lin L, Austin D, Young T, Mignot E. Short sleep duration is associated with reduced leptin, elevated ghrelin, and increased body mass index.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w:t>
      </w:r>
      <w:r>
        <w:rPr>
          <w:rFonts w:ascii="Book Antiqua" w:eastAsia="Book Antiqua" w:hAnsi="Book Antiqua" w:cs="Book Antiqua"/>
          <w:color w:val="000000"/>
        </w:rPr>
        <w:t>: e62 [PMID: 15602591 DOI: 10.1371/journal.pmed.0010062]</w:t>
      </w:r>
    </w:p>
    <w:p w14:paraId="7B5584B9" w14:textId="38A4CBA2" w:rsidR="00A77B3E" w:rsidRDefault="00C07F4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Gu Y, Zheng L, Liu L, Meng G, Wu H, Xia Y, Bao X, Shi H, Sun S, Wang X, Zhou M, Jia Q, Song K, Zhang Q, Niu K. Association between bedtime and the prevalence of newly diagnosed non-alcoholic fatty liver disease in adults.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2277-2286 [PMID: 29851261 </w:t>
      </w:r>
      <w:r w:rsidR="00F91614" w:rsidRPr="00F91614">
        <w:rPr>
          <w:rFonts w:ascii="Book Antiqua" w:eastAsia="Book Antiqua" w:hAnsi="Book Antiqua" w:cs="Book Antiqua"/>
          <w:color w:val="000000"/>
        </w:rPr>
        <w:t>DOI: 10.1111/liv.13896</w:t>
      </w:r>
      <w:r>
        <w:rPr>
          <w:rFonts w:ascii="Book Antiqua" w:eastAsia="Book Antiqua" w:hAnsi="Book Antiqua" w:cs="Book Antiqua"/>
          <w:color w:val="000000"/>
        </w:rPr>
        <w:t>]</w:t>
      </w:r>
    </w:p>
    <w:p w14:paraId="1AD1B069" w14:textId="77777777" w:rsidR="00A77B3E" w:rsidRDefault="00C07F4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Wijarnpreecha K</w:t>
      </w:r>
      <w:r>
        <w:rPr>
          <w:rFonts w:ascii="Book Antiqua" w:eastAsia="Book Antiqua" w:hAnsi="Book Antiqua" w:cs="Book Antiqua"/>
          <w:color w:val="000000"/>
        </w:rPr>
        <w:t xml:space="preserve">, Thongprayoon C, Panjawatanan P, Ungprasert P. Short sleep duration and risk of nonalcoholic fatty liver disease: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1802-1807 [PMID: 27029776 DOI: 10.1111/jgh.13391]</w:t>
      </w:r>
    </w:p>
    <w:p w14:paraId="796961B7" w14:textId="77777777" w:rsidR="00A77B3E" w:rsidRDefault="00C07F4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Enjoji M</w:t>
      </w:r>
      <w:r>
        <w:rPr>
          <w:rFonts w:ascii="Book Antiqua" w:eastAsia="Book Antiqua" w:hAnsi="Book Antiqua" w:cs="Book Antiqua"/>
          <w:color w:val="000000"/>
        </w:rPr>
        <w:t xml:space="preserve">, Machida K, Kohjima M, Kato M, Kotoh K, Matsunaga K, Nakashima M, Nakamuta M. NPC1L1 inhibitor ezetimibe is a reliable therapeutic agent for non-obese patients with nonalcoholic fatty liver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29 [PMID: 20222991 DOI: 10.1186/1476-511X-9-29]</w:t>
      </w:r>
    </w:p>
    <w:p w14:paraId="5AD6A4D0" w14:textId="77777777" w:rsidR="00A77B3E" w:rsidRDefault="00C07F4D">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Mofidi F</w:t>
      </w:r>
      <w:r>
        <w:rPr>
          <w:rFonts w:ascii="Book Antiqua" w:eastAsia="Book Antiqua" w:hAnsi="Book Antiqua" w:cs="Book Antiqua"/>
          <w:color w:val="000000"/>
        </w:rPr>
        <w:t xml:space="preserve">, Poustchi H, Yari Z, Nourinayyer B, Merat S, Sharafkhah M, Malekzadeh R, Hekmatdoost A. Synbiotic supplementation in lean patients with non-alcoholic fatty liver disease: a pilot, randomised, double-blind, placebo-controlled, clinical trial.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662-668 [PMID: 28345499 DOI: 10.1017/S0007114517000204]</w:t>
      </w:r>
    </w:p>
    <w:p w14:paraId="777D98CD" w14:textId="77777777" w:rsidR="00A77B3E" w:rsidRDefault="00C07F4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Eslamparast T</w:t>
      </w:r>
      <w:r>
        <w:rPr>
          <w:rFonts w:ascii="Book Antiqua" w:eastAsia="Book Antiqua" w:hAnsi="Book Antiqua" w:cs="Book Antiqua"/>
          <w:color w:val="000000"/>
        </w:rPr>
        <w:t xml:space="preserve">, Poustchi H, Zamani F, Sharafkhah M, Malekzadeh R, Hekmatdoost A. Synbiotic supplementation in nonalcoholic fatty liver disease: a randomized, double-blind, placebo-controlled pilot study.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535-542 [PMID: 24401715 DOI: 10.3945/ajcn.113.068890]</w:t>
      </w:r>
    </w:p>
    <w:p w14:paraId="285BD72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58BAC4" w14:textId="77777777" w:rsidR="00A77B3E" w:rsidRDefault="00C07F4D">
      <w:pPr>
        <w:spacing w:line="360" w:lineRule="auto"/>
        <w:jc w:val="both"/>
      </w:pPr>
      <w:r>
        <w:rPr>
          <w:rFonts w:ascii="Book Antiqua" w:eastAsia="Book Antiqua" w:hAnsi="Book Antiqua" w:cs="Book Antiqua"/>
          <w:b/>
          <w:color w:val="000000"/>
        </w:rPr>
        <w:t>Footnotes</w:t>
      </w:r>
    </w:p>
    <w:p w14:paraId="42AA142D" w14:textId="04451F50" w:rsidR="00A77B3E" w:rsidRDefault="00C07F4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have no conflict of interest to disclose with respect to this review</w:t>
      </w:r>
      <w:r w:rsidR="00577A62">
        <w:rPr>
          <w:rFonts w:ascii="Book Antiqua" w:eastAsia="Book Antiqua" w:hAnsi="Book Antiqua" w:cs="Book Antiqua"/>
          <w:color w:val="000000"/>
        </w:rPr>
        <w:t>.</w:t>
      </w:r>
    </w:p>
    <w:p w14:paraId="1E8D3BE3" w14:textId="77777777" w:rsidR="00577A62" w:rsidRDefault="00577A62">
      <w:pPr>
        <w:spacing w:line="360" w:lineRule="auto"/>
        <w:jc w:val="both"/>
        <w:rPr>
          <w:rFonts w:ascii="Book Antiqua" w:eastAsia="Book Antiqua" w:hAnsi="Book Antiqua" w:cs="Book Antiqua"/>
          <w:color w:val="000000"/>
        </w:rPr>
      </w:pPr>
    </w:p>
    <w:p w14:paraId="151F0CB9" w14:textId="6ACEE753" w:rsidR="00A77B3E" w:rsidRDefault="00C07F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37DE2F" w14:textId="77777777" w:rsidR="00A77B3E" w:rsidRDefault="00A77B3E">
      <w:pPr>
        <w:spacing w:line="360" w:lineRule="auto"/>
        <w:jc w:val="both"/>
      </w:pPr>
    </w:p>
    <w:p w14:paraId="7153AE20" w14:textId="62DC6D3F" w:rsidR="00A77B3E" w:rsidRDefault="00C07F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77A62">
        <w:rPr>
          <w:rFonts w:ascii="Book Antiqua" w:eastAsia="Book Antiqua" w:hAnsi="Book Antiqua" w:cs="Book Antiqua"/>
          <w:color w:val="000000"/>
        </w:rPr>
        <w:t>m</w:t>
      </w:r>
      <w:r>
        <w:rPr>
          <w:rFonts w:ascii="Book Antiqua" w:eastAsia="Book Antiqua" w:hAnsi="Book Antiqua" w:cs="Book Antiqua"/>
          <w:color w:val="000000"/>
        </w:rPr>
        <w:t>anuscript</w:t>
      </w:r>
    </w:p>
    <w:p w14:paraId="324C07E6" w14:textId="77777777" w:rsidR="00A77B3E" w:rsidRDefault="00A77B3E">
      <w:pPr>
        <w:spacing w:line="360" w:lineRule="auto"/>
        <w:jc w:val="both"/>
      </w:pPr>
    </w:p>
    <w:p w14:paraId="29D7C937" w14:textId="77777777" w:rsidR="00A77B3E" w:rsidRDefault="00C07F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30, 2020</w:t>
      </w:r>
    </w:p>
    <w:p w14:paraId="564F0178" w14:textId="77777777" w:rsidR="00A77B3E" w:rsidRDefault="00C07F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2FF8452B" w14:textId="7500223A" w:rsidR="00A77B3E" w:rsidRDefault="00C07F4D">
      <w:pPr>
        <w:spacing w:line="360" w:lineRule="auto"/>
        <w:jc w:val="both"/>
      </w:pPr>
      <w:r>
        <w:rPr>
          <w:rFonts w:ascii="Book Antiqua" w:eastAsia="Book Antiqua" w:hAnsi="Book Antiqua" w:cs="Book Antiqua"/>
          <w:b/>
          <w:color w:val="000000"/>
        </w:rPr>
        <w:t xml:space="preserve">Article in press: </w:t>
      </w:r>
      <w:r w:rsidR="00E86418" w:rsidRPr="006C24E7">
        <w:rPr>
          <w:rFonts w:ascii="Book Antiqua" w:eastAsia="Book Antiqua" w:hAnsi="Book Antiqua" w:cs="Book Antiqua"/>
          <w:color w:val="000000"/>
        </w:rPr>
        <w:t>October 20, 2020</w:t>
      </w:r>
    </w:p>
    <w:p w14:paraId="62823DAA" w14:textId="77777777" w:rsidR="00A77B3E" w:rsidRDefault="00A77B3E">
      <w:pPr>
        <w:spacing w:line="360" w:lineRule="auto"/>
        <w:jc w:val="both"/>
      </w:pPr>
    </w:p>
    <w:p w14:paraId="398481B1" w14:textId="7088BF93" w:rsidR="00A77B3E" w:rsidRDefault="00C07F4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77A62">
        <w:rPr>
          <w:rFonts w:ascii="Book Antiqua" w:eastAsia="Book Antiqua" w:hAnsi="Book Antiqua" w:cs="Book Antiqua"/>
          <w:color w:val="000000"/>
        </w:rPr>
        <w:t>h</w:t>
      </w:r>
      <w:r>
        <w:rPr>
          <w:rFonts w:ascii="Book Antiqua" w:eastAsia="Book Antiqua" w:hAnsi="Book Antiqua" w:cs="Book Antiqua"/>
          <w:color w:val="000000"/>
        </w:rPr>
        <w:t>epatology</w:t>
      </w:r>
    </w:p>
    <w:p w14:paraId="2B704276" w14:textId="77777777" w:rsidR="00A77B3E" w:rsidRDefault="00C07F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CB27692" w14:textId="77777777" w:rsidR="00A77B3E" w:rsidRDefault="00C07F4D">
      <w:pPr>
        <w:spacing w:line="360" w:lineRule="auto"/>
        <w:jc w:val="both"/>
      </w:pPr>
      <w:r>
        <w:rPr>
          <w:rFonts w:ascii="Book Antiqua" w:eastAsia="Book Antiqua" w:hAnsi="Book Antiqua" w:cs="Book Antiqua"/>
          <w:b/>
          <w:color w:val="000000"/>
        </w:rPr>
        <w:t>Peer-review report’s scientific quality classification</w:t>
      </w:r>
    </w:p>
    <w:p w14:paraId="357B8061" w14:textId="77777777" w:rsidR="00A77B3E" w:rsidRDefault="00C07F4D">
      <w:pPr>
        <w:spacing w:line="360" w:lineRule="auto"/>
        <w:jc w:val="both"/>
      </w:pPr>
      <w:r>
        <w:rPr>
          <w:rFonts w:ascii="Book Antiqua" w:eastAsia="Book Antiqua" w:hAnsi="Book Antiqua" w:cs="Book Antiqua"/>
          <w:color w:val="000000"/>
        </w:rPr>
        <w:t>Grade A (Excellent): 0</w:t>
      </w:r>
    </w:p>
    <w:p w14:paraId="5DF8CBB3" w14:textId="77777777" w:rsidR="00A77B3E" w:rsidRDefault="00C07F4D">
      <w:pPr>
        <w:spacing w:line="360" w:lineRule="auto"/>
        <w:jc w:val="both"/>
      </w:pPr>
      <w:r>
        <w:rPr>
          <w:rFonts w:ascii="Book Antiqua" w:eastAsia="Book Antiqua" w:hAnsi="Book Antiqua" w:cs="Book Antiqua"/>
          <w:color w:val="000000"/>
        </w:rPr>
        <w:t>Grade B (Very good): B</w:t>
      </w:r>
    </w:p>
    <w:p w14:paraId="2CAB704A" w14:textId="77777777" w:rsidR="00A77B3E" w:rsidRDefault="00C07F4D">
      <w:pPr>
        <w:spacing w:line="360" w:lineRule="auto"/>
        <w:jc w:val="both"/>
      </w:pPr>
      <w:r>
        <w:rPr>
          <w:rFonts w:ascii="Book Antiqua" w:eastAsia="Book Antiqua" w:hAnsi="Book Antiqua" w:cs="Book Antiqua"/>
          <w:color w:val="000000"/>
        </w:rPr>
        <w:t>Grade C (Good): C, C</w:t>
      </w:r>
    </w:p>
    <w:p w14:paraId="47FF8DB1" w14:textId="77777777" w:rsidR="00A77B3E" w:rsidRDefault="00C07F4D">
      <w:pPr>
        <w:spacing w:line="360" w:lineRule="auto"/>
        <w:jc w:val="both"/>
      </w:pPr>
      <w:r>
        <w:rPr>
          <w:rFonts w:ascii="Book Antiqua" w:eastAsia="Book Antiqua" w:hAnsi="Book Antiqua" w:cs="Book Antiqua"/>
          <w:color w:val="000000"/>
        </w:rPr>
        <w:t>Grade D (Fair): 0</w:t>
      </w:r>
    </w:p>
    <w:p w14:paraId="31EB8BBB" w14:textId="77777777" w:rsidR="00A77B3E" w:rsidRDefault="00C07F4D">
      <w:pPr>
        <w:spacing w:line="360" w:lineRule="auto"/>
        <w:jc w:val="both"/>
      </w:pPr>
      <w:r>
        <w:rPr>
          <w:rFonts w:ascii="Book Antiqua" w:eastAsia="Book Antiqua" w:hAnsi="Book Antiqua" w:cs="Book Antiqua"/>
          <w:color w:val="000000"/>
        </w:rPr>
        <w:t>Grade E (Poor): 0</w:t>
      </w:r>
    </w:p>
    <w:p w14:paraId="345C42E6" w14:textId="77777777" w:rsidR="00A77B3E" w:rsidRDefault="00A77B3E">
      <w:pPr>
        <w:spacing w:line="360" w:lineRule="auto"/>
        <w:jc w:val="both"/>
      </w:pPr>
    </w:p>
    <w:p w14:paraId="527F53B6" w14:textId="0625A290" w:rsidR="00A77B3E" w:rsidRPr="00E86418" w:rsidRDefault="00C07F4D">
      <w:pPr>
        <w:spacing w:line="360" w:lineRule="auto"/>
        <w:jc w:val="both"/>
        <w:rPr>
          <w:lang w:eastAsia="zh-CN"/>
        </w:rPr>
        <w:sectPr w:rsidR="00A77B3E" w:rsidRPr="00E8641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Enomoto H, Tomizawa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E86418">
        <w:rPr>
          <w:rFonts w:ascii="Book Antiqua" w:hAnsi="Book Antiqua" w:cs="Book Antiqua" w:hint="eastAsia"/>
          <w:b/>
          <w:color w:val="000000"/>
          <w:lang w:eastAsia="zh-CN"/>
        </w:rPr>
        <w:t xml:space="preserve">A </w:t>
      </w:r>
      <w:r>
        <w:rPr>
          <w:rFonts w:ascii="Book Antiqua" w:eastAsia="Book Antiqua" w:hAnsi="Book Antiqua" w:cs="Book Antiqua"/>
          <w:b/>
          <w:color w:val="000000"/>
        </w:rPr>
        <w:t xml:space="preserve"> P-Editor: </w:t>
      </w:r>
      <w:r w:rsidR="00E86418">
        <w:rPr>
          <w:rFonts w:ascii="Book Antiqua" w:hAnsi="Book Antiqua" w:cs="Book Antiqua" w:hint="eastAsia"/>
          <w:b/>
          <w:color w:val="000000"/>
          <w:lang w:eastAsia="zh-CN"/>
        </w:rPr>
        <w:t>Ma YJ</w:t>
      </w:r>
    </w:p>
    <w:p w14:paraId="20533A0A" w14:textId="33C507D8" w:rsidR="00A77B3E" w:rsidRDefault="00D56AC8">
      <w:pPr>
        <w:spacing w:line="360" w:lineRule="auto"/>
        <w:jc w:val="both"/>
        <w:rPr>
          <w:rFonts w:ascii="Book Antiqua" w:eastAsia="Book Antiqua" w:hAnsi="Book Antiqua" w:cs="Book Antiqua"/>
          <w:b/>
          <w:color w:val="000000"/>
        </w:rPr>
      </w:pPr>
      <w:r w:rsidRPr="00D56AC8">
        <w:rPr>
          <w:rFonts w:ascii="Book Antiqua" w:eastAsia="Book Antiqua" w:hAnsi="Book Antiqua" w:cs="Book Antiqua"/>
          <w:b/>
          <w:color w:val="000000"/>
        </w:rPr>
        <w:t xml:space="preserve">Table 1 Main findings and outcomes of lean (or non-obese) </w:t>
      </w:r>
      <w:r>
        <w:rPr>
          <w:rFonts w:ascii="Book Antiqua" w:eastAsia="Book Antiqua" w:hAnsi="Book Antiqua" w:cs="Book Antiqua"/>
          <w:b/>
          <w:color w:val="000000"/>
        </w:rPr>
        <w:t>n</w:t>
      </w:r>
      <w:r w:rsidRPr="00D56AC8">
        <w:rPr>
          <w:rFonts w:ascii="Book Antiqua" w:eastAsia="Book Antiqua" w:hAnsi="Book Antiqua" w:cs="Book Antiqua"/>
          <w:b/>
          <w:color w:val="000000"/>
        </w:rPr>
        <w:t xml:space="preserve">on-alcoholic fatty liver disease patients’ </w:t>
      </w:r>
      <w:r w:rsidRPr="00526B1E">
        <w:rPr>
          <w:rFonts w:ascii="Book Antiqua" w:eastAsia="Book Antiqua" w:hAnsi="Book Antiqua" w:cs="Book Antiqua"/>
          <w:b/>
          <w:i/>
          <w:iCs/>
          <w:color w:val="000000"/>
        </w:rPr>
        <w:t>vs</w:t>
      </w:r>
      <w:r w:rsidRPr="00D56AC8">
        <w:rPr>
          <w:rFonts w:ascii="Book Antiqua" w:eastAsia="Book Antiqua" w:hAnsi="Book Antiqua" w:cs="Book Antiqua"/>
          <w:b/>
          <w:color w:val="000000"/>
        </w:rPr>
        <w:t xml:space="preserve"> lean (or non-obese) healthy individuals</w:t>
      </w:r>
    </w:p>
    <w:tbl>
      <w:tblPr>
        <w:tblW w:w="13716" w:type="dxa"/>
        <w:tblBorders>
          <w:top w:val="single" w:sz="4" w:space="0" w:color="auto"/>
          <w:bottom w:val="single" w:sz="4" w:space="0" w:color="auto"/>
        </w:tblBorders>
        <w:tblLayout w:type="fixed"/>
        <w:tblLook w:val="04A0" w:firstRow="1" w:lastRow="0" w:firstColumn="1" w:lastColumn="0" w:noHBand="0" w:noVBand="1"/>
      </w:tblPr>
      <w:tblGrid>
        <w:gridCol w:w="1951"/>
        <w:gridCol w:w="2835"/>
        <w:gridCol w:w="2455"/>
        <w:gridCol w:w="2312"/>
        <w:gridCol w:w="2037"/>
        <w:gridCol w:w="2126"/>
      </w:tblGrid>
      <w:tr w:rsidR="0090216F" w:rsidRPr="0090216F" w14:paraId="6C1CC9A0" w14:textId="77777777" w:rsidTr="00657E71">
        <w:tc>
          <w:tcPr>
            <w:tcW w:w="1951" w:type="dxa"/>
            <w:tcBorders>
              <w:top w:val="single" w:sz="4" w:space="0" w:color="auto"/>
              <w:bottom w:val="single" w:sz="4" w:space="0" w:color="auto"/>
            </w:tcBorders>
          </w:tcPr>
          <w:p w14:paraId="003E8EE2" w14:textId="7FBE38A6" w:rsidR="0090216F" w:rsidRPr="0090216F" w:rsidRDefault="0090216F" w:rsidP="0090216F">
            <w:pPr>
              <w:spacing w:line="360" w:lineRule="auto"/>
              <w:rPr>
                <w:rFonts w:ascii="Book Antiqua" w:hAnsi="Book Antiqua"/>
                <w:b/>
                <w:bCs/>
              </w:rPr>
            </w:pPr>
            <w:r w:rsidRPr="0090216F">
              <w:rPr>
                <w:rFonts w:ascii="Book Antiqua" w:hAnsi="Book Antiqua"/>
                <w:b/>
                <w:bCs/>
              </w:rPr>
              <w:t>Ref</w:t>
            </w:r>
            <w:r w:rsidR="00CA30E2">
              <w:rPr>
                <w:rFonts w:ascii="Book Antiqua" w:hAnsi="Book Antiqua"/>
                <w:b/>
                <w:bCs/>
              </w:rPr>
              <w:t>.</w:t>
            </w:r>
            <w:r w:rsidRPr="0090216F">
              <w:rPr>
                <w:rFonts w:ascii="Book Antiqua" w:hAnsi="Book Antiqua"/>
                <w:b/>
                <w:bCs/>
              </w:rPr>
              <w:t>/</w:t>
            </w:r>
            <w:r>
              <w:rPr>
                <w:rFonts w:ascii="Book Antiqua" w:hAnsi="Book Antiqua"/>
                <w:b/>
                <w:bCs/>
              </w:rPr>
              <w:t>Y</w:t>
            </w:r>
            <w:r w:rsidRPr="0090216F">
              <w:rPr>
                <w:rFonts w:ascii="Book Antiqua" w:hAnsi="Book Antiqua"/>
                <w:b/>
                <w:bCs/>
              </w:rPr>
              <w:t>ear/</w:t>
            </w:r>
            <w:r>
              <w:rPr>
                <w:rFonts w:ascii="Book Antiqua" w:hAnsi="Book Antiqua"/>
                <w:b/>
                <w:bCs/>
              </w:rPr>
              <w:t>C</w:t>
            </w:r>
            <w:r w:rsidRPr="0090216F">
              <w:rPr>
                <w:rFonts w:ascii="Book Antiqua" w:hAnsi="Book Antiqua"/>
                <w:b/>
                <w:bCs/>
              </w:rPr>
              <w:t>ountry</w:t>
            </w:r>
          </w:p>
        </w:tc>
        <w:tc>
          <w:tcPr>
            <w:tcW w:w="2835" w:type="dxa"/>
            <w:tcBorders>
              <w:top w:val="single" w:sz="4" w:space="0" w:color="auto"/>
              <w:bottom w:val="single" w:sz="4" w:space="0" w:color="auto"/>
            </w:tcBorders>
          </w:tcPr>
          <w:p w14:paraId="7AFC1272" w14:textId="77777777" w:rsidR="0090216F" w:rsidRPr="0090216F" w:rsidRDefault="0090216F" w:rsidP="0090216F">
            <w:pPr>
              <w:spacing w:line="360" w:lineRule="auto"/>
              <w:rPr>
                <w:rFonts w:ascii="Book Antiqua" w:hAnsi="Book Antiqua"/>
                <w:b/>
                <w:bCs/>
              </w:rPr>
            </w:pPr>
            <w:r w:rsidRPr="0090216F">
              <w:rPr>
                <w:rFonts w:ascii="Book Antiqua" w:hAnsi="Book Antiqua"/>
                <w:b/>
                <w:bCs/>
              </w:rPr>
              <w:t>Population (lean/non-obese NAFLD population)</w:t>
            </w:r>
          </w:p>
        </w:tc>
        <w:tc>
          <w:tcPr>
            <w:tcW w:w="2455" w:type="dxa"/>
            <w:tcBorders>
              <w:top w:val="single" w:sz="4" w:space="0" w:color="auto"/>
              <w:bottom w:val="single" w:sz="4" w:space="0" w:color="auto"/>
            </w:tcBorders>
          </w:tcPr>
          <w:p w14:paraId="335C8EE9" w14:textId="55C78FE5" w:rsidR="0090216F" w:rsidRPr="0090216F" w:rsidRDefault="0090216F" w:rsidP="0090216F">
            <w:pPr>
              <w:spacing w:line="360" w:lineRule="auto"/>
              <w:rPr>
                <w:rFonts w:ascii="Book Antiqua" w:hAnsi="Book Antiqua"/>
                <w:b/>
                <w:bCs/>
              </w:rPr>
            </w:pPr>
            <w:r w:rsidRPr="0090216F">
              <w:rPr>
                <w:rFonts w:ascii="Book Antiqua" w:hAnsi="Book Antiqua"/>
                <w:b/>
                <w:bCs/>
              </w:rPr>
              <w:t>Metabolic profile</w:t>
            </w:r>
            <w:r>
              <w:rPr>
                <w:rFonts w:ascii="Book Antiqua" w:hAnsi="Book Antiqua"/>
                <w:b/>
                <w:bCs/>
              </w:rPr>
              <w:t xml:space="preserve"> l</w:t>
            </w:r>
            <w:r w:rsidRPr="0090216F">
              <w:rPr>
                <w:rFonts w:ascii="Book Antiqua" w:hAnsi="Book Antiqua"/>
                <w:b/>
                <w:bCs/>
              </w:rPr>
              <w:t xml:space="preserve">ean/non-obese NAFLD </w:t>
            </w:r>
            <w:r w:rsidRPr="0090216F">
              <w:rPr>
                <w:rFonts w:ascii="Book Antiqua" w:hAnsi="Book Antiqua"/>
                <w:b/>
                <w:bCs/>
                <w:i/>
                <w:iCs/>
              </w:rPr>
              <w:t>vs</w:t>
            </w:r>
            <w:r w:rsidRPr="0090216F">
              <w:rPr>
                <w:rFonts w:ascii="Book Antiqua" w:hAnsi="Book Antiqua"/>
                <w:b/>
                <w:bCs/>
              </w:rPr>
              <w:t xml:space="preserve"> healthy controls</w:t>
            </w:r>
          </w:p>
        </w:tc>
        <w:tc>
          <w:tcPr>
            <w:tcW w:w="2312" w:type="dxa"/>
            <w:tcBorders>
              <w:top w:val="single" w:sz="4" w:space="0" w:color="auto"/>
              <w:bottom w:val="single" w:sz="4" w:space="0" w:color="auto"/>
            </w:tcBorders>
          </w:tcPr>
          <w:p w14:paraId="2B192F7B" w14:textId="4A9860F7" w:rsidR="0090216F" w:rsidRPr="0090216F" w:rsidRDefault="0090216F" w:rsidP="0090216F">
            <w:pPr>
              <w:spacing w:line="360" w:lineRule="auto"/>
              <w:rPr>
                <w:rFonts w:ascii="Book Antiqua" w:hAnsi="Book Antiqua"/>
                <w:b/>
                <w:bCs/>
              </w:rPr>
            </w:pPr>
            <w:r w:rsidRPr="0090216F">
              <w:rPr>
                <w:rFonts w:ascii="Book Antiqua" w:hAnsi="Book Antiqua"/>
                <w:b/>
                <w:bCs/>
              </w:rPr>
              <w:t>Liver function tests findings</w:t>
            </w:r>
            <w:r>
              <w:rPr>
                <w:rFonts w:ascii="Book Antiqua" w:hAnsi="Book Antiqua"/>
                <w:b/>
                <w:bCs/>
              </w:rPr>
              <w:t>,</w:t>
            </w:r>
            <w:r>
              <w:rPr>
                <w:rFonts w:ascii="Book Antiqua" w:hAnsi="Book Antiqua" w:hint="eastAsia"/>
                <w:b/>
                <w:bCs/>
                <w:lang w:eastAsia="zh-CN"/>
              </w:rPr>
              <w:t xml:space="preserve"> </w:t>
            </w:r>
            <w:r>
              <w:rPr>
                <w:rFonts w:ascii="Book Antiqua" w:hAnsi="Book Antiqua"/>
                <w:b/>
                <w:bCs/>
              </w:rPr>
              <w:t>l</w:t>
            </w:r>
            <w:r w:rsidRPr="0090216F">
              <w:rPr>
                <w:rFonts w:ascii="Book Antiqua" w:hAnsi="Book Antiqua"/>
                <w:b/>
                <w:bCs/>
              </w:rPr>
              <w:t xml:space="preserve">ean/non-obese NAFLD </w:t>
            </w:r>
            <w:r w:rsidRPr="0090216F">
              <w:rPr>
                <w:rFonts w:ascii="Book Antiqua" w:hAnsi="Book Antiqua"/>
                <w:b/>
                <w:bCs/>
                <w:i/>
                <w:iCs/>
              </w:rPr>
              <w:t>vs</w:t>
            </w:r>
            <w:r w:rsidRPr="0090216F">
              <w:rPr>
                <w:rFonts w:ascii="Book Antiqua" w:hAnsi="Book Antiqua"/>
                <w:b/>
                <w:bCs/>
              </w:rPr>
              <w:t xml:space="preserve"> healthy controls</w:t>
            </w:r>
          </w:p>
        </w:tc>
        <w:tc>
          <w:tcPr>
            <w:tcW w:w="2037" w:type="dxa"/>
            <w:tcBorders>
              <w:top w:val="single" w:sz="4" w:space="0" w:color="auto"/>
              <w:bottom w:val="single" w:sz="4" w:space="0" w:color="auto"/>
            </w:tcBorders>
          </w:tcPr>
          <w:p w14:paraId="190BC7D7" w14:textId="7878D2FB" w:rsidR="0090216F" w:rsidRPr="0090216F" w:rsidRDefault="0090216F" w:rsidP="0090216F">
            <w:pPr>
              <w:spacing w:line="360" w:lineRule="auto"/>
              <w:rPr>
                <w:rFonts w:ascii="Book Antiqua" w:hAnsi="Book Antiqua"/>
                <w:b/>
                <w:bCs/>
              </w:rPr>
            </w:pPr>
            <w:r w:rsidRPr="0090216F">
              <w:rPr>
                <w:rFonts w:ascii="Book Antiqua" w:hAnsi="Book Antiqua"/>
                <w:b/>
                <w:bCs/>
              </w:rPr>
              <w:t>Histological outcomes</w:t>
            </w:r>
            <w:r>
              <w:rPr>
                <w:rFonts w:ascii="Book Antiqua" w:hAnsi="Book Antiqua"/>
                <w:b/>
                <w:bCs/>
              </w:rPr>
              <w:t>,</w:t>
            </w:r>
            <w:r>
              <w:rPr>
                <w:rFonts w:ascii="Book Antiqua" w:hAnsi="Book Antiqua" w:hint="eastAsia"/>
                <w:b/>
                <w:bCs/>
                <w:lang w:eastAsia="zh-CN"/>
              </w:rPr>
              <w:t xml:space="preserve"> </w:t>
            </w:r>
            <w:r>
              <w:rPr>
                <w:rFonts w:ascii="Book Antiqua" w:hAnsi="Book Antiqua"/>
                <w:b/>
                <w:bCs/>
              </w:rPr>
              <w:t>l</w:t>
            </w:r>
            <w:r w:rsidRPr="0090216F">
              <w:rPr>
                <w:rFonts w:ascii="Book Antiqua" w:hAnsi="Book Antiqua"/>
                <w:b/>
                <w:bCs/>
              </w:rPr>
              <w:t xml:space="preserve">ean/non-obese NAFLD </w:t>
            </w:r>
            <w:r w:rsidRPr="0090216F">
              <w:rPr>
                <w:rFonts w:ascii="Book Antiqua" w:hAnsi="Book Antiqua"/>
                <w:b/>
                <w:bCs/>
                <w:i/>
                <w:iCs/>
              </w:rPr>
              <w:t>vs</w:t>
            </w:r>
            <w:r w:rsidRPr="0090216F">
              <w:rPr>
                <w:rFonts w:ascii="Book Antiqua" w:hAnsi="Book Antiqua"/>
                <w:b/>
                <w:bCs/>
              </w:rPr>
              <w:t xml:space="preserve"> healthy controls</w:t>
            </w:r>
          </w:p>
        </w:tc>
        <w:tc>
          <w:tcPr>
            <w:tcW w:w="2126" w:type="dxa"/>
            <w:tcBorders>
              <w:top w:val="single" w:sz="4" w:space="0" w:color="auto"/>
              <w:bottom w:val="single" w:sz="4" w:space="0" w:color="auto"/>
            </w:tcBorders>
          </w:tcPr>
          <w:p w14:paraId="7B7C56D9" w14:textId="436A55E8" w:rsidR="0090216F" w:rsidRPr="0090216F" w:rsidRDefault="0090216F" w:rsidP="0090216F">
            <w:pPr>
              <w:spacing w:line="360" w:lineRule="auto"/>
              <w:rPr>
                <w:rFonts w:ascii="Book Antiqua" w:hAnsi="Book Antiqua"/>
                <w:b/>
                <w:bCs/>
              </w:rPr>
            </w:pPr>
            <w:r w:rsidRPr="0090216F">
              <w:rPr>
                <w:rFonts w:ascii="Book Antiqua" w:hAnsi="Book Antiqua"/>
                <w:b/>
                <w:bCs/>
              </w:rPr>
              <w:t>Survival-related outcomes</w:t>
            </w:r>
            <w:r>
              <w:rPr>
                <w:rFonts w:ascii="Book Antiqua" w:hAnsi="Book Antiqua"/>
                <w:b/>
                <w:bCs/>
              </w:rPr>
              <w:t>,</w:t>
            </w:r>
            <w:r w:rsidR="004C4B14">
              <w:rPr>
                <w:rFonts w:ascii="Book Antiqua" w:hAnsi="Book Antiqua" w:hint="eastAsia"/>
                <w:b/>
                <w:bCs/>
                <w:lang w:eastAsia="zh-CN"/>
              </w:rPr>
              <w:t xml:space="preserve"> </w:t>
            </w:r>
            <w:r>
              <w:rPr>
                <w:rFonts w:ascii="Book Antiqua" w:hAnsi="Book Antiqua"/>
                <w:b/>
                <w:bCs/>
              </w:rPr>
              <w:t>l</w:t>
            </w:r>
            <w:r w:rsidRPr="0090216F">
              <w:rPr>
                <w:rFonts w:ascii="Book Antiqua" w:hAnsi="Book Antiqua"/>
                <w:b/>
                <w:bCs/>
              </w:rPr>
              <w:t xml:space="preserve">ean/non-obese NAFLD </w:t>
            </w:r>
            <w:r w:rsidRPr="0090216F">
              <w:rPr>
                <w:rFonts w:ascii="Book Antiqua" w:hAnsi="Book Antiqua"/>
                <w:b/>
                <w:bCs/>
                <w:i/>
                <w:iCs/>
              </w:rPr>
              <w:t>vs</w:t>
            </w:r>
            <w:r w:rsidRPr="0090216F">
              <w:rPr>
                <w:rFonts w:ascii="Book Antiqua" w:hAnsi="Book Antiqua"/>
                <w:b/>
                <w:bCs/>
              </w:rPr>
              <w:t xml:space="preserve"> healthy controls</w:t>
            </w:r>
          </w:p>
        </w:tc>
      </w:tr>
      <w:tr w:rsidR="0090216F" w:rsidRPr="0090216F" w14:paraId="1EDA6871" w14:textId="77777777" w:rsidTr="00657E71">
        <w:trPr>
          <w:trHeight w:val="1314"/>
        </w:trPr>
        <w:tc>
          <w:tcPr>
            <w:tcW w:w="1951" w:type="dxa"/>
            <w:tcBorders>
              <w:top w:val="single" w:sz="4" w:space="0" w:color="auto"/>
            </w:tcBorders>
          </w:tcPr>
          <w:p w14:paraId="276FF6A3" w14:textId="7B4C4221" w:rsidR="0090216F" w:rsidRPr="0090216F" w:rsidRDefault="0090216F" w:rsidP="0090216F">
            <w:pPr>
              <w:spacing w:line="360" w:lineRule="auto"/>
              <w:rPr>
                <w:rFonts w:ascii="Book Antiqua" w:hAnsi="Book Antiqua"/>
              </w:rPr>
            </w:pPr>
            <w:r w:rsidRPr="0090216F">
              <w:rPr>
                <w:rFonts w:ascii="Book Antiqua" w:hAnsi="Book Antiqua"/>
              </w:rPr>
              <w:t>Younossi</w:t>
            </w:r>
            <w:r>
              <w:rPr>
                <w:rFonts w:ascii="Book Antiqua" w:hAnsi="Book Antiqua"/>
              </w:rPr>
              <w:t xml:space="preserve"> </w:t>
            </w:r>
            <w:r w:rsidRPr="0090216F">
              <w:rPr>
                <w:rFonts w:ascii="Book Antiqua" w:hAnsi="Book Antiqua"/>
                <w:i/>
                <w:iCs/>
              </w:rPr>
              <w:t>et al</w:t>
            </w:r>
            <w:r w:rsidRPr="0090216F">
              <w:rPr>
                <w:rFonts w:ascii="Book Antiqua" w:hAnsi="Book Antiqua"/>
                <w:vertAlign w:val="superscript"/>
              </w:rPr>
              <w:t>[28]</w:t>
            </w:r>
            <w:r w:rsidRPr="0090216F">
              <w:rPr>
                <w:rFonts w:ascii="Book Antiqua" w:hAnsi="Book Antiqua"/>
              </w:rPr>
              <w:t>/2012/U</w:t>
            </w:r>
            <w:r>
              <w:rPr>
                <w:rFonts w:ascii="Book Antiqua" w:hAnsi="Book Antiqua"/>
              </w:rPr>
              <w:t>nited States</w:t>
            </w:r>
          </w:p>
        </w:tc>
        <w:tc>
          <w:tcPr>
            <w:tcW w:w="2835" w:type="dxa"/>
            <w:tcBorders>
              <w:top w:val="single" w:sz="4" w:space="0" w:color="auto"/>
            </w:tcBorders>
          </w:tcPr>
          <w:p w14:paraId="0D559A45" w14:textId="08C2B764" w:rsidR="0090216F" w:rsidRPr="0090216F" w:rsidRDefault="0090216F" w:rsidP="0090216F">
            <w:pPr>
              <w:spacing w:line="360" w:lineRule="auto"/>
              <w:rPr>
                <w:rFonts w:ascii="Book Antiqua" w:hAnsi="Book Antiqua"/>
              </w:rPr>
            </w:pPr>
            <w:r w:rsidRPr="0090216F">
              <w:rPr>
                <w:rFonts w:ascii="Book Antiqua" w:hAnsi="Book Antiqua"/>
              </w:rPr>
              <w:t xml:space="preserve">11613 </w:t>
            </w:r>
            <w:r w:rsidR="006075C7">
              <w:rPr>
                <w:rFonts w:ascii="Book Antiqua" w:hAnsi="Book Antiqua"/>
              </w:rPr>
              <w:t>s</w:t>
            </w:r>
            <w:r w:rsidRPr="0090216F">
              <w:rPr>
                <w:rFonts w:ascii="Book Antiqua" w:hAnsi="Book Antiqua"/>
              </w:rPr>
              <w:t>tudy population; 4457 lean subjects (431)</w:t>
            </w:r>
          </w:p>
        </w:tc>
        <w:tc>
          <w:tcPr>
            <w:tcW w:w="2455" w:type="dxa"/>
            <w:tcBorders>
              <w:top w:val="single" w:sz="4" w:space="0" w:color="auto"/>
            </w:tcBorders>
          </w:tcPr>
          <w:p w14:paraId="280BEE62" w14:textId="208A8344" w:rsidR="0090216F" w:rsidRPr="0090216F" w:rsidRDefault="00134F61" w:rsidP="0090216F">
            <w:pPr>
              <w:spacing w:line="360" w:lineRule="auto"/>
              <w:rPr>
                <w:rFonts w:ascii="Book Antiqua" w:hAnsi="Book Antiqua"/>
              </w:rPr>
            </w:pPr>
            <w:r>
              <w:rPr>
                <w:rFonts w:ascii="Book Antiqua" w:hAnsi="Book Antiqua"/>
              </w:rPr>
              <w:t xml:space="preserve">↑ </w:t>
            </w:r>
            <w:r w:rsidR="0090216F">
              <w:rPr>
                <w:rFonts w:ascii="Book Antiqua" w:hAnsi="Book Antiqua"/>
              </w:rPr>
              <w:t>P</w:t>
            </w:r>
            <w:r w:rsidR="0090216F" w:rsidRPr="0090216F">
              <w:rPr>
                <w:rFonts w:ascii="Book Antiqua" w:hAnsi="Book Antiqua"/>
              </w:rPr>
              <w:t>revalence of insulin resistance, T2DM, hypercholesterolemia and hypertension</w:t>
            </w:r>
          </w:p>
        </w:tc>
        <w:tc>
          <w:tcPr>
            <w:tcW w:w="2312" w:type="dxa"/>
            <w:tcBorders>
              <w:top w:val="single" w:sz="4" w:space="0" w:color="auto"/>
            </w:tcBorders>
          </w:tcPr>
          <w:p w14:paraId="6CC4EA9C" w14:textId="77777777" w:rsidR="0090216F" w:rsidRPr="0090216F" w:rsidRDefault="0090216F" w:rsidP="0090216F">
            <w:pPr>
              <w:spacing w:line="360" w:lineRule="auto"/>
              <w:rPr>
                <w:rFonts w:ascii="Book Antiqua" w:hAnsi="Book Antiqua"/>
              </w:rPr>
            </w:pPr>
          </w:p>
        </w:tc>
        <w:tc>
          <w:tcPr>
            <w:tcW w:w="2037" w:type="dxa"/>
            <w:tcBorders>
              <w:top w:val="single" w:sz="4" w:space="0" w:color="auto"/>
            </w:tcBorders>
          </w:tcPr>
          <w:p w14:paraId="596947AD"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Borders>
              <w:top w:val="single" w:sz="4" w:space="0" w:color="auto"/>
            </w:tcBorders>
          </w:tcPr>
          <w:p w14:paraId="36EF8BFE"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49D06592" w14:textId="77777777" w:rsidTr="00657E71">
        <w:tc>
          <w:tcPr>
            <w:tcW w:w="1951" w:type="dxa"/>
          </w:tcPr>
          <w:p w14:paraId="3BE5705F" w14:textId="3791E29A" w:rsidR="0090216F" w:rsidRPr="0090216F" w:rsidRDefault="0090216F" w:rsidP="0090216F">
            <w:pPr>
              <w:spacing w:line="360" w:lineRule="auto"/>
              <w:rPr>
                <w:rFonts w:ascii="Book Antiqua" w:hAnsi="Book Antiqua"/>
              </w:rPr>
            </w:pPr>
            <w:r w:rsidRPr="0090216F">
              <w:rPr>
                <w:rFonts w:ascii="Book Antiqua" w:hAnsi="Book Antiqua"/>
              </w:rPr>
              <w:t xml:space="preserve">Golabi </w:t>
            </w:r>
            <w:r w:rsidRPr="0090216F">
              <w:rPr>
                <w:rFonts w:ascii="Book Antiqua" w:hAnsi="Book Antiqua" w:hint="eastAsia"/>
                <w:i/>
                <w:iCs/>
                <w:lang w:eastAsia="zh-CN"/>
              </w:rPr>
              <w:t>e</w:t>
            </w:r>
            <w:r w:rsidRPr="0090216F">
              <w:rPr>
                <w:rFonts w:ascii="Book Antiqua" w:hAnsi="Book Antiqua"/>
                <w:i/>
                <w:iCs/>
                <w:lang w:eastAsia="zh-CN"/>
              </w:rPr>
              <w:t>t al</w:t>
            </w:r>
            <w:r w:rsidRPr="0090216F">
              <w:rPr>
                <w:rFonts w:ascii="Book Antiqua" w:hAnsi="Book Antiqua"/>
                <w:vertAlign w:val="superscript"/>
              </w:rPr>
              <w:t>[29]</w:t>
            </w:r>
            <w:r w:rsidRPr="0090216F">
              <w:rPr>
                <w:rFonts w:ascii="Book Antiqua" w:hAnsi="Book Antiqua"/>
              </w:rPr>
              <w:t>/2019/U</w:t>
            </w:r>
            <w:r>
              <w:rPr>
                <w:rFonts w:ascii="Book Antiqua" w:hAnsi="Book Antiqua"/>
              </w:rPr>
              <w:t>nited States</w:t>
            </w:r>
          </w:p>
        </w:tc>
        <w:tc>
          <w:tcPr>
            <w:tcW w:w="2835" w:type="dxa"/>
          </w:tcPr>
          <w:p w14:paraId="6C14C4A0" w14:textId="3A173F2F" w:rsidR="0090216F" w:rsidRPr="0090216F" w:rsidRDefault="0090216F" w:rsidP="0090216F">
            <w:pPr>
              <w:spacing w:line="360" w:lineRule="auto"/>
              <w:rPr>
                <w:rFonts w:ascii="Book Antiqua" w:hAnsi="Book Antiqua"/>
              </w:rPr>
            </w:pPr>
            <w:r w:rsidRPr="0090216F">
              <w:rPr>
                <w:rFonts w:ascii="Book Antiqua" w:hAnsi="Book Antiqua"/>
              </w:rPr>
              <w:t xml:space="preserve">5375 </w:t>
            </w:r>
            <w:r w:rsidR="006075C7">
              <w:rPr>
                <w:rFonts w:ascii="Book Antiqua" w:hAnsi="Book Antiqua"/>
              </w:rPr>
              <w:t>l</w:t>
            </w:r>
            <w:r w:rsidRPr="0090216F">
              <w:rPr>
                <w:rFonts w:ascii="Book Antiqua" w:hAnsi="Book Antiqua"/>
              </w:rPr>
              <w:t>ean subjects (581)</w:t>
            </w:r>
          </w:p>
        </w:tc>
        <w:tc>
          <w:tcPr>
            <w:tcW w:w="2455" w:type="dxa"/>
          </w:tcPr>
          <w:p w14:paraId="73C81F57" w14:textId="2D766376" w:rsidR="0090216F" w:rsidRPr="0090216F" w:rsidRDefault="00134F61" w:rsidP="0090216F">
            <w:pPr>
              <w:spacing w:line="360" w:lineRule="auto"/>
              <w:rPr>
                <w:rFonts w:ascii="Book Antiqua" w:hAnsi="Book Antiqua"/>
              </w:rPr>
            </w:pPr>
            <w:r>
              <w:rPr>
                <w:rFonts w:ascii="Book Antiqua" w:hAnsi="Book Antiqua"/>
              </w:rPr>
              <w:t xml:space="preserve">↑ </w:t>
            </w:r>
            <w:r w:rsidR="0090216F">
              <w:rPr>
                <w:rFonts w:ascii="Book Antiqua" w:hAnsi="Book Antiqua"/>
              </w:rPr>
              <w:t>P</w:t>
            </w:r>
            <w:r w:rsidR="0090216F" w:rsidRPr="0090216F">
              <w:rPr>
                <w:rFonts w:ascii="Book Antiqua" w:hAnsi="Book Antiqua"/>
              </w:rPr>
              <w:t>revalence of metabolic comorbidities</w:t>
            </w:r>
          </w:p>
        </w:tc>
        <w:tc>
          <w:tcPr>
            <w:tcW w:w="2312" w:type="dxa"/>
          </w:tcPr>
          <w:p w14:paraId="5F673820"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037" w:type="dxa"/>
          </w:tcPr>
          <w:p w14:paraId="15E116A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772E6472" w14:textId="73ED0F40" w:rsidR="0090216F" w:rsidRPr="0090216F" w:rsidRDefault="00134F61" w:rsidP="0090216F">
            <w:pPr>
              <w:spacing w:line="360" w:lineRule="auto"/>
              <w:rPr>
                <w:rFonts w:ascii="Book Antiqua" w:hAnsi="Book Antiqua"/>
              </w:rPr>
            </w:pPr>
            <w:r>
              <w:rPr>
                <w:rFonts w:ascii="Book Antiqua" w:hAnsi="Book Antiqua"/>
              </w:rPr>
              <w:t xml:space="preserve">↑ </w:t>
            </w:r>
            <w:r w:rsidR="0090216F">
              <w:rPr>
                <w:rFonts w:ascii="Book Antiqua" w:hAnsi="Book Antiqua"/>
              </w:rPr>
              <w:t>H</w:t>
            </w:r>
            <w:r w:rsidR="0090216F" w:rsidRPr="0090216F">
              <w:rPr>
                <w:rFonts w:ascii="Book Antiqua" w:hAnsi="Book Antiqua"/>
              </w:rPr>
              <w:t>azard for all-cause and cardiovascular-related mortality</w:t>
            </w:r>
          </w:p>
        </w:tc>
      </w:tr>
      <w:tr w:rsidR="0090216F" w:rsidRPr="0090216F" w14:paraId="7B66DFAC" w14:textId="77777777" w:rsidTr="00657E71">
        <w:tc>
          <w:tcPr>
            <w:tcW w:w="1951" w:type="dxa"/>
          </w:tcPr>
          <w:p w14:paraId="5AD56B21" w14:textId="72AEF619" w:rsidR="0090216F" w:rsidRPr="0090216F" w:rsidRDefault="0090216F" w:rsidP="0090216F">
            <w:pPr>
              <w:spacing w:line="360" w:lineRule="auto"/>
              <w:rPr>
                <w:rFonts w:ascii="Book Antiqua" w:hAnsi="Book Antiqua"/>
              </w:rPr>
            </w:pPr>
            <w:r w:rsidRPr="0090216F">
              <w:rPr>
                <w:rFonts w:ascii="Book Antiqua" w:hAnsi="Book Antiqua"/>
              </w:rPr>
              <w:t xml:space="preserve">Zou </w:t>
            </w:r>
            <w:r w:rsidRPr="0090216F">
              <w:rPr>
                <w:rFonts w:ascii="Book Antiqua" w:hAnsi="Book Antiqua"/>
                <w:i/>
                <w:iCs/>
              </w:rPr>
              <w:t>et al</w:t>
            </w:r>
            <w:r w:rsidRPr="0090216F">
              <w:rPr>
                <w:rFonts w:ascii="Book Antiqua" w:hAnsi="Book Antiqua"/>
                <w:vertAlign w:val="superscript"/>
              </w:rPr>
              <w:t>[30]</w:t>
            </w:r>
            <w:r w:rsidRPr="0090216F">
              <w:rPr>
                <w:rFonts w:ascii="Book Antiqua" w:hAnsi="Book Antiqua"/>
              </w:rPr>
              <w:t>/2020/U</w:t>
            </w:r>
            <w:r>
              <w:rPr>
                <w:rFonts w:ascii="Book Antiqua" w:hAnsi="Book Antiqua"/>
              </w:rPr>
              <w:t>nited States</w:t>
            </w:r>
          </w:p>
        </w:tc>
        <w:tc>
          <w:tcPr>
            <w:tcW w:w="2835" w:type="dxa"/>
          </w:tcPr>
          <w:p w14:paraId="487BA9B4" w14:textId="293C4DC1" w:rsidR="0090216F" w:rsidRPr="0090216F" w:rsidRDefault="0090216F" w:rsidP="0090216F">
            <w:pPr>
              <w:spacing w:line="360" w:lineRule="auto"/>
              <w:rPr>
                <w:rFonts w:ascii="Book Antiqua" w:hAnsi="Book Antiqua"/>
              </w:rPr>
            </w:pPr>
            <w:r w:rsidRPr="0090216F">
              <w:rPr>
                <w:rFonts w:ascii="Book Antiqua" w:hAnsi="Book Antiqua"/>
              </w:rPr>
              <w:t xml:space="preserve">9654 </w:t>
            </w:r>
            <w:r w:rsidR="006075C7">
              <w:rPr>
                <w:rFonts w:ascii="Book Antiqua" w:hAnsi="Book Antiqua"/>
              </w:rPr>
              <w:t>c</w:t>
            </w:r>
            <w:r w:rsidRPr="0090216F">
              <w:rPr>
                <w:rFonts w:ascii="Book Antiqua" w:hAnsi="Book Antiqua"/>
              </w:rPr>
              <w:t>ontrols (1528)</w:t>
            </w:r>
          </w:p>
        </w:tc>
        <w:tc>
          <w:tcPr>
            <w:tcW w:w="2455" w:type="dxa"/>
          </w:tcPr>
          <w:p w14:paraId="4B2A3AA1" w14:textId="134BF9B9" w:rsidR="0090216F" w:rsidRPr="0090216F" w:rsidRDefault="00134F61" w:rsidP="0090216F">
            <w:pPr>
              <w:spacing w:line="360" w:lineRule="auto"/>
              <w:rPr>
                <w:rFonts w:ascii="Book Antiqua" w:hAnsi="Book Antiqua"/>
              </w:rPr>
            </w:pPr>
            <w:r>
              <w:rPr>
                <w:rFonts w:ascii="Book Antiqua" w:hAnsi="Book Antiqua"/>
              </w:rPr>
              <w:t xml:space="preserve">↑ </w:t>
            </w:r>
            <w:r w:rsidR="0090216F" w:rsidRPr="0090216F">
              <w:rPr>
                <w:rFonts w:ascii="Book Antiqua" w:hAnsi="Book Antiqua"/>
              </w:rPr>
              <w:t xml:space="preserve">BP, HOMA-IR, glucose, insulin, TC, LDL-C, TG, </w:t>
            </w:r>
            <w:r>
              <w:rPr>
                <w:rFonts w:ascii="Book Antiqua" w:hAnsi="Book Antiqua"/>
              </w:rPr>
              <w:t xml:space="preserve">↓ </w:t>
            </w:r>
            <w:r w:rsidR="0090216F" w:rsidRPr="0090216F">
              <w:rPr>
                <w:rFonts w:ascii="Book Antiqua" w:hAnsi="Book Antiqua"/>
              </w:rPr>
              <w:t>HDL-C</w:t>
            </w:r>
          </w:p>
        </w:tc>
        <w:tc>
          <w:tcPr>
            <w:tcW w:w="2312" w:type="dxa"/>
          </w:tcPr>
          <w:p w14:paraId="2E17FCF8"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69507EB2"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5019733E" w14:textId="64B7E74D" w:rsidR="0090216F" w:rsidRPr="0090216F" w:rsidRDefault="0090216F" w:rsidP="0090216F">
            <w:pPr>
              <w:spacing w:line="360" w:lineRule="auto"/>
              <w:rPr>
                <w:rFonts w:ascii="Book Antiqua" w:hAnsi="Book Antiqua"/>
              </w:rPr>
            </w:pPr>
            <w:r w:rsidRPr="0090216F">
              <w:rPr>
                <w:rFonts w:ascii="Book Antiqua" w:hAnsi="Book Antiqua"/>
              </w:rPr>
              <w:t>↑ 15-yr overall, cardiovascular, cancer and other causes-related mortality (not confirmed in Cox model)</w:t>
            </w:r>
          </w:p>
        </w:tc>
      </w:tr>
      <w:tr w:rsidR="0090216F" w:rsidRPr="0090216F" w14:paraId="39C5E627" w14:textId="77777777" w:rsidTr="00657E71">
        <w:tc>
          <w:tcPr>
            <w:tcW w:w="1951" w:type="dxa"/>
          </w:tcPr>
          <w:p w14:paraId="349FB4A2" w14:textId="4C3B0C13" w:rsidR="0090216F" w:rsidRPr="0090216F" w:rsidRDefault="0090216F" w:rsidP="0090216F">
            <w:pPr>
              <w:spacing w:line="360" w:lineRule="auto"/>
              <w:rPr>
                <w:rFonts w:ascii="Book Antiqua" w:hAnsi="Book Antiqua"/>
              </w:rPr>
            </w:pPr>
            <w:r w:rsidRPr="0090216F">
              <w:rPr>
                <w:rFonts w:ascii="Book Antiqua" w:hAnsi="Book Antiqua"/>
              </w:rPr>
              <w:t>Yoshitaka</w:t>
            </w:r>
            <w:r w:rsidRPr="00134F61">
              <w:rPr>
                <w:rFonts w:ascii="Book Antiqua" w:hAnsi="Book Antiqua"/>
                <w:i/>
                <w:iCs/>
              </w:rPr>
              <w:t xml:space="preserve"> </w:t>
            </w:r>
            <w:r w:rsidR="00134F61" w:rsidRPr="00134F61">
              <w:rPr>
                <w:rFonts w:ascii="Book Antiqua" w:hAnsi="Book Antiqua"/>
                <w:i/>
                <w:iCs/>
              </w:rPr>
              <w:t>et al</w:t>
            </w:r>
            <w:r w:rsidR="00134F61" w:rsidRPr="00134F61">
              <w:rPr>
                <w:rFonts w:ascii="Book Antiqua" w:hAnsi="Book Antiqua"/>
                <w:vertAlign w:val="superscript"/>
              </w:rPr>
              <w:t>[</w:t>
            </w:r>
            <w:r w:rsidRPr="00134F61">
              <w:rPr>
                <w:rFonts w:ascii="Book Antiqua" w:hAnsi="Book Antiqua"/>
                <w:vertAlign w:val="superscript"/>
              </w:rPr>
              <w:t>31</w:t>
            </w:r>
            <w:r w:rsidR="00134F61" w:rsidRPr="00134F61">
              <w:rPr>
                <w:rFonts w:ascii="Book Antiqua" w:hAnsi="Book Antiqua"/>
                <w:vertAlign w:val="superscript"/>
              </w:rPr>
              <w:t>]</w:t>
            </w:r>
            <w:r w:rsidRPr="0090216F">
              <w:rPr>
                <w:rFonts w:ascii="Book Antiqua" w:hAnsi="Book Antiqua"/>
              </w:rPr>
              <w:t>/2017/Japan</w:t>
            </w:r>
          </w:p>
        </w:tc>
        <w:tc>
          <w:tcPr>
            <w:tcW w:w="2835" w:type="dxa"/>
          </w:tcPr>
          <w:p w14:paraId="6DE17B19" w14:textId="77777777" w:rsidR="0090216F" w:rsidRPr="0090216F" w:rsidRDefault="0090216F" w:rsidP="0090216F">
            <w:pPr>
              <w:spacing w:line="360" w:lineRule="auto"/>
              <w:rPr>
                <w:rFonts w:ascii="Book Antiqua" w:hAnsi="Book Antiqua"/>
              </w:rPr>
            </w:pPr>
            <w:r w:rsidRPr="0090216F">
              <w:rPr>
                <w:rFonts w:ascii="Book Antiqua" w:hAnsi="Book Antiqua"/>
              </w:rPr>
              <w:t>1647 individuals; 984 non-overweight subjects (69)</w:t>
            </w:r>
          </w:p>
        </w:tc>
        <w:tc>
          <w:tcPr>
            <w:tcW w:w="2455" w:type="dxa"/>
          </w:tcPr>
          <w:p w14:paraId="6CB676FD" w14:textId="097FB0B8" w:rsidR="0090216F" w:rsidRPr="0090216F" w:rsidRDefault="0090216F" w:rsidP="0090216F">
            <w:pPr>
              <w:spacing w:line="360" w:lineRule="auto"/>
              <w:rPr>
                <w:rFonts w:ascii="Book Antiqua" w:hAnsi="Book Antiqua"/>
              </w:rPr>
            </w:pPr>
            <w:r w:rsidRPr="0090216F">
              <w:rPr>
                <w:rFonts w:ascii="Book Antiqua" w:hAnsi="Book Antiqua"/>
              </w:rPr>
              <w:t>↑ BP, glucose, TG, UA, ↓ HDL-C</w:t>
            </w:r>
          </w:p>
        </w:tc>
        <w:tc>
          <w:tcPr>
            <w:tcW w:w="2312" w:type="dxa"/>
          </w:tcPr>
          <w:p w14:paraId="2498DEB3" w14:textId="7EE50739"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6075C7">
              <w:rPr>
                <w:rFonts w:ascii="Book Antiqua" w:hAnsi="Book Antiqua"/>
              </w:rPr>
              <w:t xml:space="preserve"> </w:t>
            </w:r>
            <w:r w:rsidRPr="0090216F">
              <w:rPr>
                <w:rFonts w:ascii="Book Antiqua" w:hAnsi="Book Antiqua"/>
              </w:rPr>
              <w:t>AST, ALT, γ-GT</w:t>
            </w:r>
          </w:p>
        </w:tc>
        <w:tc>
          <w:tcPr>
            <w:tcW w:w="2037" w:type="dxa"/>
          </w:tcPr>
          <w:p w14:paraId="17A43F03"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13122298" w14:textId="33530FD8" w:rsidR="0090216F" w:rsidRPr="0090216F" w:rsidRDefault="0090216F" w:rsidP="0090216F">
            <w:pPr>
              <w:tabs>
                <w:tab w:val="left" w:pos="2081"/>
              </w:tabs>
              <w:spacing w:line="360" w:lineRule="auto"/>
              <w:ind w:left="-45" w:right="175"/>
              <w:rPr>
                <w:rFonts w:ascii="Book Antiqua" w:hAnsi="Book Antiqua"/>
              </w:rPr>
            </w:pPr>
            <w:r w:rsidRPr="0090216F">
              <w:rPr>
                <w:rFonts w:ascii="Book Antiqua" w:hAnsi="Book Antiqua"/>
              </w:rPr>
              <w:t>↑ HR of CVD incident</w:t>
            </w:r>
          </w:p>
        </w:tc>
      </w:tr>
      <w:tr w:rsidR="0090216F" w:rsidRPr="0090216F" w14:paraId="6C276526" w14:textId="77777777" w:rsidTr="00657E71">
        <w:tc>
          <w:tcPr>
            <w:tcW w:w="1951" w:type="dxa"/>
          </w:tcPr>
          <w:p w14:paraId="781B4433" w14:textId="3885AD0B" w:rsidR="0090216F" w:rsidRPr="0090216F" w:rsidRDefault="0090216F" w:rsidP="0090216F">
            <w:pPr>
              <w:spacing w:line="360" w:lineRule="auto"/>
              <w:rPr>
                <w:rFonts w:ascii="Book Antiqua" w:hAnsi="Book Antiqua"/>
              </w:rPr>
            </w:pPr>
            <w:r w:rsidRPr="0090216F">
              <w:rPr>
                <w:rFonts w:ascii="Book Antiqua" w:hAnsi="Book Antiqua"/>
              </w:rPr>
              <w:t>Fukuda</w:t>
            </w:r>
            <w:r w:rsidRPr="006075C7">
              <w:rPr>
                <w:rFonts w:ascii="Book Antiqua" w:hAnsi="Book Antiqua"/>
                <w:i/>
                <w:iCs/>
              </w:rPr>
              <w:t xml:space="preserve">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32</w:t>
            </w:r>
            <w:r w:rsidR="006075C7" w:rsidRPr="006075C7">
              <w:rPr>
                <w:rFonts w:ascii="Book Antiqua" w:hAnsi="Book Antiqua"/>
                <w:vertAlign w:val="superscript"/>
              </w:rPr>
              <w:t>]</w:t>
            </w:r>
            <w:r w:rsidRPr="0090216F">
              <w:rPr>
                <w:rFonts w:ascii="Book Antiqua" w:hAnsi="Book Antiqua"/>
              </w:rPr>
              <w:t>/2016/Japan</w:t>
            </w:r>
          </w:p>
        </w:tc>
        <w:tc>
          <w:tcPr>
            <w:tcW w:w="2835" w:type="dxa"/>
          </w:tcPr>
          <w:p w14:paraId="49145728" w14:textId="11230B7D" w:rsidR="0090216F" w:rsidRPr="0090216F" w:rsidRDefault="0090216F" w:rsidP="0090216F">
            <w:pPr>
              <w:spacing w:line="360" w:lineRule="auto"/>
              <w:rPr>
                <w:rFonts w:ascii="Book Antiqua" w:hAnsi="Book Antiqua"/>
              </w:rPr>
            </w:pPr>
            <w:r w:rsidRPr="0090216F">
              <w:rPr>
                <w:rFonts w:ascii="Book Antiqua" w:hAnsi="Book Antiqua"/>
              </w:rPr>
              <w:t>4629 participants (2989</w:t>
            </w:r>
            <w:r w:rsidR="006075C7">
              <w:rPr>
                <w:rFonts w:ascii="Book Antiqua" w:hAnsi="Book Antiqua"/>
              </w:rPr>
              <w:t>)</w:t>
            </w:r>
            <w:r w:rsidRPr="0090216F">
              <w:rPr>
                <w:rFonts w:ascii="Book Antiqua" w:hAnsi="Book Antiqua"/>
              </w:rPr>
              <w:t xml:space="preserve"> in the non-overweight group (139)</w:t>
            </w:r>
          </w:p>
        </w:tc>
        <w:tc>
          <w:tcPr>
            <w:tcW w:w="2455" w:type="dxa"/>
          </w:tcPr>
          <w:p w14:paraId="0B1456BD" w14:textId="3B788FEE"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6075C7">
              <w:rPr>
                <w:rFonts w:ascii="Book Antiqua" w:hAnsi="Book Antiqua"/>
              </w:rPr>
              <w:t>A</w:t>
            </w:r>
            <w:r w:rsidRPr="0090216F">
              <w:rPr>
                <w:rFonts w:ascii="Book Antiqua" w:hAnsi="Book Antiqua"/>
              </w:rPr>
              <w:t>djusted HR for T2DM, ↑</w:t>
            </w:r>
            <w:r w:rsidR="006075C7">
              <w:rPr>
                <w:rFonts w:ascii="Book Antiqua" w:hAnsi="Book Antiqua"/>
              </w:rPr>
              <w:t xml:space="preserve"> </w:t>
            </w:r>
            <w:r w:rsidRPr="0090216F">
              <w:rPr>
                <w:rFonts w:ascii="Book Antiqua" w:hAnsi="Book Antiqua"/>
              </w:rPr>
              <w:t>BP, TC, TG, ↓ HDL-C</w:t>
            </w:r>
          </w:p>
        </w:tc>
        <w:tc>
          <w:tcPr>
            <w:tcW w:w="2312" w:type="dxa"/>
          </w:tcPr>
          <w:p w14:paraId="26504EC7"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71EAF20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5D539FD4"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585C07E0" w14:textId="77777777" w:rsidTr="00657E71">
        <w:trPr>
          <w:trHeight w:val="1099"/>
        </w:trPr>
        <w:tc>
          <w:tcPr>
            <w:tcW w:w="1951" w:type="dxa"/>
          </w:tcPr>
          <w:p w14:paraId="3E605A8A" w14:textId="09193A56" w:rsidR="0090216F" w:rsidRPr="0090216F" w:rsidRDefault="0090216F" w:rsidP="0090216F">
            <w:pPr>
              <w:spacing w:line="360" w:lineRule="auto"/>
              <w:rPr>
                <w:rFonts w:ascii="Book Antiqua" w:hAnsi="Book Antiqua"/>
              </w:rPr>
            </w:pPr>
            <w:r w:rsidRPr="0090216F">
              <w:rPr>
                <w:rFonts w:ascii="Book Antiqua" w:hAnsi="Book Antiqua"/>
              </w:rPr>
              <w:t xml:space="preserve">Nishioji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33</w:t>
            </w:r>
            <w:r w:rsidR="006075C7" w:rsidRPr="006075C7">
              <w:rPr>
                <w:rFonts w:ascii="Book Antiqua" w:hAnsi="Book Antiqua"/>
                <w:vertAlign w:val="superscript"/>
              </w:rPr>
              <w:t>]</w:t>
            </w:r>
            <w:r w:rsidRPr="0090216F">
              <w:rPr>
                <w:rFonts w:ascii="Book Antiqua" w:hAnsi="Book Antiqua"/>
              </w:rPr>
              <w:t>/201</w:t>
            </w:r>
            <w:r w:rsidR="006075C7">
              <w:rPr>
                <w:rFonts w:ascii="Book Antiqua" w:hAnsi="Book Antiqua"/>
              </w:rPr>
              <w:t>5</w:t>
            </w:r>
            <w:r w:rsidRPr="0090216F">
              <w:rPr>
                <w:rFonts w:ascii="Book Antiqua" w:hAnsi="Book Antiqua"/>
              </w:rPr>
              <w:t>/Japan</w:t>
            </w:r>
          </w:p>
        </w:tc>
        <w:tc>
          <w:tcPr>
            <w:tcW w:w="2835" w:type="dxa"/>
          </w:tcPr>
          <w:p w14:paraId="117E442A" w14:textId="77777777" w:rsidR="0090216F" w:rsidRPr="0090216F" w:rsidRDefault="0090216F" w:rsidP="0090216F">
            <w:pPr>
              <w:spacing w:line="360" w:lineRule="auto"/>
              <w:rPr>
                <w:rFonts w:ascii="Book Antiqua" w:hAnsi="Book Antiqua"/>
              </w:rPr>
            </w:pPr>
            <w:r w:rsidRPr="0090216F">
              <w:rPr>
                <w:rFonts w:ascii="Book Antiqua" w:hAnsi="Book Antiqua"/>
              </w:rPr>
              <w:t>3271 enrolled individuals; 2606 non-obese (511)</w:t>
            </w:r>
          </w:p>
        </w:tc>
        <w:tc>
          <w:tcPr>
            <w:tcW w:w="2455" w:type="dxa"/>
          </w:tcPr>
          <w:p w14:paraId="3409C58B" w14:textId="27DFB9BA" w:rsidR="0090216F" w:rsidRPr="0090216F" w:rsidRDefault="0090216F" w:rsidP="0090216F">
            <w:pPr>
              <w:spacing w:line="360" w:lineRule="auto"/>
              <w:rPr>
                <w:rFonts w:ascii="Book Antiqua" w:hAnsi="Book Antiqua"/>
              </w:rPr>
            </w:pPr>
            <w:r w:rsidRPr="0090216F">
              <w:rPr>
                <w:rFonts w:ascii="Book Antiqua" w:hAnsi="Book Antiqua"/>
              </w:rPr>
              <w:t>↑ BP, TC, TG, HbA1c, glucose</w:t>
            </w:r>
          </w:p>
        </w:tc>
        <w:tc>
          <w:tcPr>
            <w:tcW w:w="2312" w:type="dxa"/>
          </w:tcPr>
          <w:p w14:paraId="75EC2781"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7FB48109"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4AC73C2B"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5A4C5FB0" w14:textId="77777777" w:rsidTr="00657E71">
        <w:tc>
          <w:tcPr>
            <w:tcW w:w="1951" w:type="dxa"/>
          </w:tcPr>
          <w:p w14:paraId="5DA6F670" w14:textId="0D1A9884" w:rsidR="0090216F" w:rsidRPr="0090216F" w:rsidRDefault="0090216F" w:rsidP="0090216F">
            <w:pPr>
              <w:spacing w:line="360" w:lineRule="auto"/>
              <w:rPr>
                <w:rFonts w:ascii="Book Antiqua" w:hAnsi="Book Antiqua"/>
              </w:rPr>
            </w:pPr>
            <w:r w:rsidRPr="0090216F">
              <w:rPr>
                <w:rFonts w:ascii="Book Antiqua" w:hAnsi="Book Antiqua"/>
              </w:rPr>
              <w:t xml:space="preserve">Kim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34</w:t>
            </w:r>
            <w:r w:rsidR="006075C7" w:rsidRPr="006075C7">
              <w:rPr>
                <w:rFonts w:ascii="Book Antiqua" w:hAnsi="Book Antiqua"/>
                <w:vertAlign w:val="superscript"/>
              </w:rPr>
              <w:t>]</w:t>
            </w:r>
            <w:r w:rsidRPr="0090216F">
              <w:rPr>
                <w:rFonts w:ascii="Book Antiqua" w:hAnsi="Book Antiqua"/>
              </w:rPr>
              <w:t>/2018/South Korea</w:t>
            </w:r>
          </w:p>
        </w:tc>
        <w:tc>
          <w:tcPr>
            <w:tcW w:w="2835" w:type="dxa"/>
          </w:tcPr>
          <w:p w14:paraId="69490D43" w14:textId="1D258A8C" w:rsidR="0090216F" w:rsidRPr="0090216F" w:rsidRDefault="0090216F" w:rsidP="0090216F">
            <w:pPr>
              <w:spacing w:line="360" w:lineRule="auto"/>
              <w:rPr>
                <w:rFonts w:ascii="Book Antiqua" w:hAnsi="Book Antiqua"/>
              </w:rPr>
            </w:pPr>
            <w:r w:rsidRPr="0090216F">
              <w:rPr>
                <w:rFonts w:ascii="Book Antiqua" w:hAnsi="Book Antiqua"/>
              </w:rPr>
              <w:t>2920 participants; 2119 in non-obese group (420)</w:t>
            </w:r>
          </w:p>
        </w:tc>
        <w:tc>
          <w:tcPr>
            <w:tcW w:w="2455" w:type="dxa"/>
          </w:tcPr>
          <w:p w14:paraId="2804F349" w14:textId="4440E7B6" w:rsidR="0090216F" w:rsidRPr="0090216F" w:rsidRDefault="0090216F" w:rsidP="0090216F">
            <w:pPr>
              <w:spacing w:line="360" w:lineRule="auto"/>
              <w:rPr>
                <w:rFonts w:ascii="Book Antiqua" w:hAnsi="Book Antiqua"/>
              </w:rPr>
            </w:pPr>
            <w:r w:rsidRPr="0090216F">
              <w:rPr>
                <w:rFonts w:ascii="Book Antiqua" w:hAnsi="Book Antiqua"/>
              </w:rPr>
              <w:t>↑ HR for T2DM, ↑ TG, TC, LDL-C, ↓ HDL-C</w:t>
            </w:r>
          </w:p>
        </w:tc>
        <w:tc>
          <w:tcPr>
            <w:tcW w:w="2312" w:type="dxa"/>
          </w:tcPr>
          <w:p w14:paraId="60F5F8B5"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575312A4"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8FF041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4677A844" w14:textId="77777777" w:rsidTr="00657E71">
        <w:tc>
          <w:tcPr>
            <w:tcW w:w="1951" w:type="dxa"/>
          </w:tcPr>
          <w:p w14:paraId="3EFFB668" w14:textId="549EDA06" w:rsidR="0090216F" w:rsidRPr="0090216F" w:rsidRDefault="0090216F" w:rsidP="0090216F">
            <w:pPr>
              <w:spacing w:line="360" w:lineRule="auto"/>
              <w:rPr>
                <w:rFonts w:ascii="Book Antiqua" w:hAnsi="Book Antiqua"/>
              </w:rPr>
            </w:pPr>
            <w:r w:rsidRPr="0090216F">
              <w:rPr>
                <w:rFonts w:ascii="Book Antiqua" w:hAnsi="Book Antiqua"/>
              </w:rPr>
              <w:t xml:space="preserve">Sinn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35</w:t>
            </w:r>
            <w:r w:rsidR="006075C7" w:rsidRPr="006075C7">
              <w:rPr>
                <w:rFonts w:ascii="Book Antiqua" w:hAnsi="Book Antiqua"/>
                <w:vertAlign w:val="superscript"/>
              </w:rPr>
              <w:t>]</w:t>
            </w:r>
            <w:r w:rsidRPr="0090216F">
              <w:rPr>
                <w:rFonts w:ascii="Book Antiqua" w:hAnsi="Book Antiqua"/>
              </w:rPr>
              <w:t>/2019/South Korea</w:t>
            </w:r>
          </w:p>
        </w:tc>
        <w:tc>
          <w:tcPr>
            <w:tcW w:w="2835" w:type="dxa"/>
          </w:tcPr>
          <w:p w14:paraId="73059AF4" w14:textId="6D1F0CC4" w:rsidR="0090216F" w:rsidRPr="0090216F" w:rsidRDefault="0090216F" w:rsidP="0090216F">
            <w:pPr>
              <w:spacing w:line="360" w:lineRule="auto"/>
              <w:rPr>
                <w:rFonts w:ascii="Book Antiqua" w:hAnsi="Book Antiqua"/>
              </w:rPr>
            </w:pPr>
            <w:r w:rsidRPr="0090216F">
              <w:rPr>
                <w:rFonts w:ascii="Book Antiqua" w:hAnsi="Book Antiqua"/>
              </w:rPr>
              <w:t>51463 total population; 21984 lean subjects (2262)</w:t>
            </w:r>
          </w:p>
        </w:tc>
        <w:tc>
          <w:tcPr>
            <w:tcW w:w="2455" w:type="dxa"/>
          </w:tcPr>
          <w:p w14:paraId="3055C241" w14:textId="5B39AD51" w:rsidR="0090216F" w:rsidRPr="0090216F" w:rsidRDefault="0090216F" w:rsidP="0090216F">
            <w:pPr>
              <w:spacing w:line="360" w:lineRule="auto"/>
              <w:rPr>
                <w:rFonts w:ascii="Book Antiqua" w:hAnsi="Book Antiqua"/>
              </w:rPr>
            </w:pPr>
            <w:r w:rsidRPr="0090216F">
              <w:rPr>
                <w:rFonts w:ascii="Book Antiqua" w:hAnsi="Book Antiqua"/>
              </w:rPr>
              <w:t>↑ HR for T2DM onset, ↑ glucose, HbA1c, TG, TC and LDL-C, ↓ HDL-C</w:t>
            </w:r>
          </w:p>
        </w:tc>
        <w:tc>
          <w:tcPr>
            <w:tcW w:w="2312" w:type="dxa"/>
          </w:tcPr>
          <w:p w14:paraId="6509FBCC" w14:textId="4EBAEED7" w:rsidR="0090216F" w:rsidRPr="0090216F" w:rsidRDefault="0090216F" w:rsidP="0090216F">
            <w:pPr>
              <w:spacing w:line="360" w:lineRule="auto"/>
              <w:rPr>
                <w:rFonts w:ascii="Book Antiqua" w:hAnsi="Book Antiqua"/>
              </w:rPr>
            </w:pPr>
            <w:r w:rsidRPr="0090216F">
              <w:rPr>
                <w:rFonts w:ascii="Book Antiqua" w:hAnsi="Book Antiqua"/>
              </w:rPr>
              <w:t>↑</w:t>
            </w:r>
            <w:r w:rsidR="006075C7">
              <w:rPr>
                <w:rFonts w:ascii="Book Antiqua" w:hAnsi="Book Antiqua"/>
              </w:rPr>
              <w:t xml:space="preserve"> </w:t>
            </w:r>
            <w:r w:rsidRPr="0090216F">
              <w:rPr>
                <w:rFonts w:ascii="Book Antiqua" w:hAnsi="Book Antiqua"/>
              </w:rPr>
              <w:t>ALT and AST</w:t>
            </w:r>
          </w:p>
        </w:tc>
        <w:tc>
          <w:tcPr>
            <w:tcW w:w="2037" w:type="dxa"/>
          </w:tcPr>
          <w:p w14:paraId="4B0DA630"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65AD5A8C"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05110257" w14:textId="77777777" w:rsidTr="00657E71">
        <w:tc>
          <w:tcPr>
            <w:tcW w:w="1951" w:type="dxa"/>
          </w:tcPr>
          <w:p w14:paraId="777F18C2" w14:textId="59E16FAA" w:rsidR="0090216F" w:rsidRPr="0090216F" w:rsidRDefault="0090216F" w:rsidP="0090216F">
            <w:pPr>
              <w:spacing w:line="360" w:lineRule="auto"/>
              <w:rPr>
                <w:rFonts w:ascii="Book Antiqua" w:hAnsi="Book Antiqua"/>
              </w:rPr>
            </w:pPr>
            <w:r w:rsidRPr="0090216F">
              <w:rPr>
                <w:rFonts w:ascii="Book Antiqua" w:hAnsi="Book Antiqua"/>
              </w:rPr>
              <w:t xml:space="preserve">Sung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36</w:t>
            </w:r>
            <w:r w:rsidR="006075C7" w:rsidRPr="006075C7">
              <w:rPr>
                <w:rFonts w:ascii="Book Antiqua" w:hAnsi="Book Antiqua"/>
                <w:vertAlign w:val="superscript"/>
              </w:rPr>
              <w:t>]</w:t>
            </w:r>
            <w:r w:rsidRPr="0090216F">
              <w:rPr>
                <w:rFonts w:ascii="Book Antiqua" w:hAnsi="Book Antiqua"/>
              </w:rPr>
              <w:t>/2009/South Korea</w:t>
            </w:r>
          </w:p>
        </w:tc>
        <w:tc>
          <w:tcPr>
            <w:tcW w:w="2835" w:type="dxa"/>
          </w:tcPr>
          <w:p w14:paraId="61E5C56F" w14:textId="77777777" w:rsidR="0090216F" w:rsidRPr="0090216F" w:rsidRDefault="0090216F" w:rsidP="0090216F">
            <w:pPr>
              <w:spacing w:line="360" w:lineRule="auto"/>
              <w:rPr>
                <w:rFonts w:ascii="Book Antiqua" w:hAnsi="Book Antiqua"/>
              </w:rPr>
            </w:pPr>
            <w:r w:rsidRPr="0090216F">
              <w:rPr>
                <w:rFonts w:ascii="Book Antiqua" w:hAnsi="Book Antiqua"/>
              </w:rPr>
              <w:t>30172 all non-obese; (7101)</w:t>
            </w:r>
          </w:p>
        </w:tc>
        <w:tc>
          <w:tcPr>
            <w:tcW w:w="2455" w:type="dxa"/>
          </w:tcPr>
          <w:p w14:paraId="46D41003" w14:textId="1E043A6B"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6075C7">
              <w:rPr>
                <w:rFonts w:ascii="Book Antiqua" w:hAnsi="Book Antiqua"/>
              </w:rPr>
              <w:t>P</w:t>
            </w:r>
            <w:r w:rsidRPr="0090216F">
              <w:rPr>
                <w:rFonts w:ascii="Book Antiqua" w:hAnsi="Book Antiqua"/>
              </w:rPr>
              <w:t>revalence of hypertension, T2DM, MetS in elevated ALT, steatosis and NASH groups</w:t>
            </w:r>
          </w:p>
        </w:tc>
        <w:tc>
          <w:tcPr>
            <w:tcW w:w="2312" w:type="dxa"/>
          </w:tcPr>
          <w:p w14:paraId="50771104"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037" w:type="dxa"/>
          </w:tcPr>
          <w:p w14:paraId="02D49CB3"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6ADEEC02" w14:textId="668D056C" w:rsidR="0090216F" w:rsidRPr="0090216F" w:rsidRDefault="0090216F" w:rsidP="0090216F">
            <w:pPr>
              <w:spacing w:line="360" w:lineRule="auto"/>
              <w:rPr>
                <w:rFonts w:ascii="Book Antiqua" w:hAnsi="Book Antiqua"/>
              </w:rPr>
            </w:pPr>
            <w:r w:rsidRPr="0090216F">
              <w:rPr>
                <w:rFonts w:ascii="Book Antiqua" w:hAnsi="Book Antiqua"/>
              </w:rPr>
              <w:t xml:space="preserve">In men: ↑ </w:t>
            </w:r>
            <w:r w:rsidR="006075C7">
              <w:rPr>
                <w:rFonts w:ascii="Book Antiqua" w:hAnsi="Book Antiqua"/>
              </w:rPr>
              <w:t>C</w:t>
            </w:r>
            <w:r w:rsidRPr="0090216F">
              <w:rPr>
                <w:rFonts w:ascii="Book Antiqua" w:hAnsi="Book Antiqua"/>
              </w:rPr>
              <w:t>ardiovascular risk for group with elevated ALT serum levels and for steatosis and NASH groups</w:t>
            </w:r>
            <w:r w:rsidR="006075C7">
              <w:rPr>
                <w:rFonts w:ascii="Book Antiqua" w:hAnsi="Book Antiqua" w:hint="eastAsia"/>
                <w:lang w:eastAsia="zh-CN"/>
              </w:rPr>
              <w:t>.</w:t>
            </w:r>
            <w:r w:rsidR="006075C7">
              <w:rPr>
                <w:rFonts w:ascii="Book Antiqua" w:hAnsi="Book Antiqua"/>
                <w:lang w:eastAsia="zh-CN"/>
              </w:rPr>
              <w:t xml:space="preserve"> </w:t>
            </w:r>
            <w:r w:rsidRPr="0090216F">
              <w:rPr>
                <w:rFonts w:ascii="Book Antiqua" w:hAnsi="Book Antiqua"/>
              </w:rPr>
              <w:t xml:space="preserve">In women: ↑ </w:t>
            </w:r>
            <w:r w:rsidR="006075C7">
              <w:rPr>
                <w:rFonts w:ascii="Book Antiqua" w:hAnsi="Book Antiqua"/>
              </w:rPr>
              <w:t>C</w:t>
            </w:r>
            <w:r w:rsidRPr="0090216F">
              <w:rPr>
                <w:rFonts w:ascii="Book Antiqua" w:hAnsi="Book Antiqua"/>
              </w:rPr>
              <w:t>ardiovascular risk for steatosis and NASH groups</w:t>
            </w:r>
          </w:p>
        </w:tc>
      </w:tr>
      <w:tr w:rsidR="0090216F" w:rsidRPr="0090216F" w14:paraId="65F566A1" w14:textId="77777777" w:rsidTr="00657E71">
        <w:tc>
          <w:tcPr>
            <w:tcW w:w="1951" w:type="dxa"/>
          </w:tcPr>
          <w:p w14:paraId="78936F96" w14:textId="04C7EFDA" w:rsidR="0090216F" w:rsidRPr="0090216F" w:rsidRDefault="0090216F" w:rsidP="0090216F">
            <w:pPr>
              <w:spacing w:line="360" w:lineRule="auto"/>
              <w:rPr>
                <w:rFonts w:ascii="Book Antiqua" w:hAnsi="Book Antiqua"/>
              </w:rPr>
            </w:pPr>
            <w:r w:rsidRPr="0090216F">
              <w:rPr>
                <w:rFonts w:ascii="Book Antiqua" w:hAnsi="Book Antiqua"/>
              </w:rPr>
              <w:t xml:space="preserve">Kim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37</w:t>
            </w:r>
            <w:r w:rsidR="006075C7" w:rsidRPr="006075C7">
              <w:rPr>
                <w:rFonts w:ascii="Book Antiqua" w:hAnsi="Book Antiqua"/>
                <w:vertAlign w:val="superscript"/>
              </w:rPr>
              <w:t>]</w:t>
            </w:r>
            <w:r w:rsidRPr="0090216F">
              <w:rPr>
                <w:rFonts w:ascii="Book Antiqua" w:hAnsi="Book Antiqua"/>
              </w:rPr>
              <w:t>/201</w:t>
            </w:r>
            <w:r w:rsidR="006075C7">
              <w:rPr>
                <w:rFonts w:ascii="Book Antiqua" w:hAnsi="Book Antiqua"/>
              </w:rPr>
              <w:t>3</w:t>
            </w:r>
            <w:r w:rsidRPr="0090216F">
              <w:rPr>
                <w:rFonts w:ascii="Book Antiqua" w:hAnsi="Book Antiqua"/>
              </w:rPr>
              <w:t>/South Korea</w:t>
            </w:r>
          </w:p>
        </w:tc>
        <w:tc>
          <w:tcPr>
            <w:tcW w:w="2835" w:type="dxa"/>
          </w:tcPr>
          <w:p w14:paraId="4B2CBF3C" w14:textId="77777777" w:rsidR="0090216F" w:rsidRPr="0090216F" w:rsidRDefault="0090216F" w:rsidP="0090216F">
            <w:pPr>
              <w:spacing w:line="360" w:lineRule="auto"/>
              <w:rPr>
                <w:rFonts w:ascii="Book Antiqua" w:hAnsi="Book Antiqua"/>
              </w:rPr>
            </w:pPr>
            <w:r w:rsidRPr="0090216F">
              <w:rPr>
                <w:rFonts w:ascii="Book Antiqua" w:hAnsi="Book Antiqua"/>
              </w:rPr>
              <w:t>759 individuals (98 in NAFLD group)</w:t>
            </w:r>
          </w:p>
        </w:tc>
        <w:tc>
          <w:tcPr>
            <w:tcW w:w="2455" w:type="dxa"/>
          </w:tcPr>
          <w:p w14:paraId="3E9C627A" w14:textId="2D9C90BF"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6075C7">
              <w:rPr>
                <w:rFonts w:ascii="Book Antiqua" w:hAnsi="Book Antiqua"/>
              </w:rPr>
              <w:t>G</w:t>
            </w:r>
            <w:r w:rsidRPr="0090216F">
              <w:rPr>
                <w:rFonts w:ascii="Book Antiqua" w:hAnsi="Book Antiqua"/>
              </w:rPr>
              <w:t>lucose, TG, UA, HOMA-IR, ↓ HDL-C</w:t>
            </w:r>
          </w:p>
        </w:tc>
        <w:tc>
          <w:tcPr>
            <w:tcW w:w="2312" w:type="dxa"/>
          </w:tcPr>
          <w:p w14:paraId="107AACBA"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4D411D3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560A5896"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1B9BC364" w14:textId="77777777" w:rsidTr="00657E71">
        <w:trPr>
          <w:trHeight w:val="1776"/>
        </w:trPr>
        <w:tc>
          <w:tcPr>
            <w:tcW w:w="1951" w:type="dxa"/>
          </w:tcPr>
          <w:p w14:paraId="126F1D29" w14:textId="5D6F1707" w:rsidR="0090216F" w:rsidRPr="0090216F" w:rsidRDefault="0090216F" w:rsidP="0090216F">
            <w:pPr>
              <w:spacing w:line="360" w:lineRule="auto"/>
              <w:rPr>
                <w:rFonts w:ascii="Book Antiqua" w:hAnsi="Book Antiqua"/>
              </w:rPr>
            </w:pPr>
            <w:r w:rsidRPr="0090216F">
              <w:rPr>
                <w:rFonts w:ascii="Book Antiqua" w:hAnsi="Book Antiqua"/>
              </w:rPr>
              <w:t xml:space="preserve">Kwon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38</w:t>
            </w:r>
            <w:r w:rsidR="006075C7" w:rsidRPr="006075C7">
              <w:rPr>
                <w:rFonts w:ascii="Book Antiqua" w:hAnsi="Book Antiqua"/>
                <w:vertAlign w:val="superscript"/>
              </w:rPr>
              <w:t>]</w:t>
            </w:r>
            <w:r w:rsidRPr="0090216F">
              <w:rPr>
                <w:rFonts w:ascii="Book Antiqua" w:hAnsi="Book Antiqua"/>
              </w:rPr>
              <w:t>/2012/South Korea</w:t>
            </w:r>
          </w:p>
        </w:tc>
        <w:tc>
          <w:tcPr>
            <w:tcW w:w="2835" w:type="dxa"/>
          </w:tcPr>
          <w:p w14:paraId="4BBE6C3C" w14:textId="77777777" w:rsidR="0090216F" w:rsidRPr="0090216F" w:rsidRDefault="0090216F" w:rsidP="0090216F">
            <w:pPr>
              <w:spacing w:line="360" w:lineRule="auto"/>
              <w:rPr>
                <w:rFonts w:ascii="Book Antiqua" w:hAnsi="Book Antiqua"/>
              </w:rPr>
            </w:pPr>
            <w:r w:rsidRPr="0090216F">
              <w:rPr>
                <w:rFonts w:ascii="Book Antiqua" w:hAnsi="Book Antiqua"/>
              </w:rPr>
              <w:t>29994 study population; 24008 non-obese (3014)</w:t>
            </w:r>
          </w:p>
        </w:tc>
        <w:tc>
          <w:tcPr>
            <w:tcW w:w="2455" w:type="dxa"/>
          </w:tcPr>
          <w:p w14:paraId="634B186E" w14:textId="77777777" w:rsidR="0090216F" w:rsidRPr="0090216F" w:rsidRDefault="0090216F" w:rsidP="0090216F">
            <w:pPr>
              <w:spacing w:line="360" w:lineRule="auto"/>
              <w:rPr>
                <w:rFonts w:ascii="Book Antiqua" w:hAnsi="Book Antiqua"/>
              </w:rPr>
            </w:pPr>
            <w:r w:rsidRPr="0090216F">
              <w:rPr>
                <w:rFonts w:ascii="Book Antiqua" w:hAnsi="Book Antiqua"/>
              </w:rPr>
              <w:t>↑ BP, glucose, insulin, HOMA-IR, ↓ HDL-C</w:t>
            </w:r>
          </w:p>
        </w:tc>
        <w:tc>
          <w:tcPr>
            <w:tcW w:w="2312" w:type="dxa"/>
          </w:tcPr>
          <w:p w14:paraId="52F51D9C" w14:textId="77777777" w:rsidR="0090216F" w:rsidRPr="0090216F" w:rsidRDefault="0090216F" w:rsidP="0090216F">
            <w:pPr>
              <w:spacing w:line="360" w:lineRule="auto"/>
              <w:rPr>
                <w:rFonts w:ascii="Book Antiqua" w:hAnsi="Book Antiqua"/>
              </w:rPr>
            </w:pPr>
            <w:r w:rsidRPr="0090216F">
              <w:rPr>
                <w:rFonts w:ascii="Book Antiqua" w:hAnsi="Book Antiqua"/>
              </w:rPr>
              <w:t>↑ AST, ALT, γ-GT</w:t>
            </w:r>
          </w:p>
        </w:tc>
        <w:tc>
          <w:tcPr>
            <w:tcW w:w="2037" w:type="dxa"/>
          </w:tcPr>
          <w:p w14:paraId="207DC7DC"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146902C4"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583B8AAF" w14:textId="77777777" w:rsidTr="00657E71">
        <w:tc>
          <w:tcPr>
            <w:tcW w:w="1951" w:type="dxa"/>
          </w:tcPr>
          <w:p w14:paraId="41A390EB" w14:textId="577795EA" w:rsidR="0090216F" w:rsidRPr="0090216F" w:rsidRDefault="0090216F" w:rsidP="0090216F">
            <w:pPr>
              <w:spacing w:line="360" w:lineRule="auto"/>
              <w:rPr>
                <w:rFonts w:ascii="Book Antiqua" w:hAnsi="Book Antiqua"/>
              </w:rPr>
            </w:pPr>
            <w:r w:rsidRPr="0090216F">
              <w:rPr>
                <w:rFonts w:ascii="Book Antiqua" w:hAnsi="Book Antiqua"/>
              </w:rPr>
              <w:t xml:space="preserve">Feng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39</w:t>
            </w:r>
            <w:r w:rsidR="006075C7" w:rsidRPr="006075C7">
              <w:rPr>
                <w:rFonts w:ascii="Book Antiqua" w:hAnsi="Book Antiqua"/>
                <w:vertAlign w:val="superscript"/>
              </w:rPr>
              <w:t>]</w:t>
            </w:r>
            <w:r w:rsidRPr="0090216F">
              <w:rPr>
                <w:rFonts w:ascii="Book Antiqua" w:hAnsi="Book Antiqua"/>
              </w:rPr>
              <w:t>/2014/China</w:t>
            </w:r>
          </w:p>
        </w:tc>
        <w:tc>
          <w:tcPr>
            <w:tcW w:w="2835" w:type="dxa"/>
          </w:tcPr>
          <w:p w14:paraId="3AFB6D0D" w14:textId="77777777" w:rsidR="0090216F" w:rsidRPr="0090216F" w:rsidRDefault="0090216F" w:rsidP="0090216F">
            <w:pPr>
              <w:spacing w:line="360" w:lineRule="auto"/>
              <w:rPr>
                <w:rFonts w:ascii="Book Antiqua" w:hAnsi="Book Antiqua"/>
              </w:rPr>
            </w:pPr>
            <w:r w:rsidRPr="0090216F">
              <w:rPr>
                <w:rFonts w:ascii="Book Antiqua" w:hAnsi="Book Antiqua"/>
              </w:rPr>
              <w:t>1779; 731 in the lean group (134)</w:t>
            </w:r>
          </w:p>
        </w:tc>
        <w:tc>
          <w:tcPr>
            <w:tcW w:w="2455" w:type="dxa"/>
          </w:tcPr>
          <w:p w14:paraId="11A3D1B2" w14:textId="1FF3B14D" w:rsidR="0090216F" w:rsidRPr="0090216F" w:rsidRDefault="0090216F" w:rsidP="0090216F">
            <w:pPr>
              <w:spacing w:line="360" w:lineRule="auto"/>
              <w:rPr>
                <w:rFonts w:ascii="Book Antiqua" w:hAnsi="Book Antiqua"/>
              </w:rPr>
            </w:pPr>
            <w:r w:rsidRPr="0090216F">
              <w:rPr>
                <w:rFonts w:ascii="Book Antiqua" w:hAnsi="Book Antiqua"/>
              </w:rPr>
              <w:t>↑ OR for hypertension, T2DM, central obesity and MetS, UA, TC, LDL-C, TG, glucose, insulin,</w:t>
            </w:r>
            <w:r w:rsidR="006075C7">
              <w:rPr>
                <w:rFonts w:ascii="Book Antiqua" w:hAnsi="Book Antiqua"/>
              </w:rPr>
              <w:t xml:space="preserve"> </w:t>
            </w:r>
            <w:r w:rsidRPr="0090216F">
              <w:rPr>
                <w:rFonts w:ascii="Book Antiqua" w:hAnsi="Book Antiqua"/>
              </w:rPr>
              <w:t>HOMA-IR</w:t>
            </w:r>
            <w:r w:rsidR="006075C7">
              <w:rPr>
                <w:rFonts w:ascii="Book Antiqua" w:hAnsi="Book Antiqua" w:hint="eastAsia"/>
                <w:lang w:eastAsia="zh-CN"/>
              </w:rPr>
              <w:t xml:space="preserve"> </w:t>
            </w:r>
            <w:r w:rsidRPr="0090216F">
              <w:rPr>
                <w:rFonts w:ascii="Book Antiqua" w:hAnsi="Book Antiqua"/>
              </w:rPr>
              <w:t>↓ HDL-C</w:t>
            </w:r>
          </w:p>
        </w:tc>
        <w:tc>
          <w:tcPr>
            <w:tcW w:w="2312" w:type="dxa"/>
          </w:tcPr>
          <w:p w14:paraId="54B05216"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0B49E738"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D37FEED"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40A5B3DD" w14:textId="77777777" w:rsidTr="00657E71">
        <w:tc>
          <w:tcPr>
            <w:tcW w:w="1951" w:type="dxa"/>
          </w:tcPr>
          <w:p w14:paraId="7F444B70" w14:textId="7CD448B4" w:rsidR="0090216F" w:rsidRPr="0090216F" w:rsidRDefault="0090216F" w:rsidP="0090216F">
            <w:pPr>
              <w:spacing w:line="360" w:lineRule="auto"/>
              <w:rPr>
                <w:rFonts w:ascii="Book Antiqua" w:hAnsi="Book Antiqua"/>
              </w:rPr>
            </w:pPr>
            <w:r w:rsidRPr="0090216F">
              <w:rPr>
                <w:rFonts w:ascii="Book Antiqua" w:hAnsi="Book Antiqua"/>
              </w:rPr>
              <w:t xml:space="preserve">Lee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40</w:t>
            </w:r>
            <w:r w:rsidR="006075C7" w:rsidRPr="006075C7">
              <w:rPr>
                <w:rFonts w:ascii="Book Antiqua" w:hAnsi="Book Antiqua"/>
                <w:vertAlign w:val="superscript"/>
              </w:rPr>
              <w:t>]</w:t>
            </w:r>
            <w:r w:rsidRPr="0090216F">
              <w:rPr>
                <w:rFonts w:ascii="Book Antiqua" w:hAnsi="Book Antiqua"/>
              </w:rPr>
              <w:t>/2018/China</w:t>
            </w:r>
          </w:p>
        </w:tc>
        <w:tc>
          <w:tcPr>
            <w:tcW w:w="2835" w:type="dxa"/>
          </w:tcPr>
          <w:p w14:paraId="7A0F0F28" w14:textId="77777777" w:rsidR="0090216F" w:rsidRPr="0090216F" w:rsidRDefault="0090216F" w:rsidP="0090216F">
            <w:pPr>
              <w:spacing w:line="360" w:lineRule="auto"/>
              <w:rPr>
                <w:rFonts w:ascii="Book Antiqua" w:hAnsi="Book Antiqua"/>
              </w:rPr>
            </w:pPr>
            <w:r w:rsidRPr="0090216F">
              <w:rPr>
                <w:rFonts w:ascii="Book Antiqua" w:hAnsi="Book Antiqua"/>
              </w:rPr>
              <w:t>2008 enrolled subjects; 953 non-obese (208)</w:t>
            </w:r>
          </w:p>
        </w:tc>
        <w:tc>
          <w:tcPr>
            <w:tcW w:w="2455" w:type="dxa"/>
          </w:tcPr>
          <w:p w14:paraId="643F325B" w14:textId="76F614A1" w:rsidR="0090216F" w:rsidRPr="0090216F" w:rsidRDefault="0090216F" w:rsidP="0090216F">
            <w:pPr>
              <w:spacing w:line="360" w:lineRule="auto"/>
              <w:rPr>
                <w:rFonts w:ascii="Book Antiqua" w:hAnsi="Book Antiqua"/>
              </w:rPr>
            </w:pPr>
            <w:r w:rsidRPr="0090216F">
              <w:rPr>
                <w:rFonts w:ascii="Book Antiqua" w:hAnsi="Book Antiqua"/>
              </w:rPr>
              <w:t>↑ TC, TG, glucose</w:t>
            </w:r>
          </w:p>
        </w:tc>
        <w:tc>
          <w:tcPr>
            <w:tcW w:w="2312" w:type="dxa"/>
          </w:tcPr>
          <w:p w14:paraId="677BC697" w14:textId="77777777" w:rsidR="0090216F" w:rsidRPr="0090216F" w:rsidRDefault="0090216F" w:rsidP="0090216F">
            <w:pPr>
              <w:spacing w:line="360" w:lineRule="auto"/>
              <w:rPr>
                <w:rFonts w:ascii="Book Antiqua" w:hAnsi="Book Antiqua"/>
              </w:rPr>
            </w:pPr>
            <w:r w:rsidRPr="0090216F">
              <w:rPr>
                <w:rFonts w:ascii="Book Antiqua" w:hAnsi="Book Antiqua"/>
              </w:rPr>
              <w:t>↑ ALT</w:t>
            </w:r>
          </w:p>
        </w:tc>
        <w:tc>
          <w:tcPr>
            <w:tcW w:w="2037" w:type="dxa"/>
          </w:tcPr>
          <w:p w14:paraId="127E8086"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1A155D37"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0958A1BF" w14:textId="77777777" w:rsidTr="00657E71">
        <w:tc>
          <w:tcPr>
            <w:tcW w:w="1951" w:type="dxa"/>
          </w:tcPr>
          <w:p w14:paraId="2FF1F78F" w14:textId="3B6C6C63" w:rsidR="0090216F" w:rsidRPr="0090216F" w:rsidRDefault="0090216F" w:rsidP="0090216F">
            <w:pPr>
              <w:spacing w:line="360" w:lineRule="auto"/>
              <w:rPr>
                <w:rFonts w:ascii="Book Antiqua" w:hAnsi="Book Antiqua"/>
              </w:rPr>
            </w:pPr>
            <w:r w:rsidRPr="0090216F">
              <w:rPr>
                <w:rFonts w:ascii="Book Antiqua" w:hAnsi="Book Antiqua"/>
              </w:rPr>
              <w:t>Zeng</w:t>
            </w:r>
            <w:r w:rsidRPr="006075C7">
              <w:rPr>
                <w:rFonts w:ascii="Book Antiqua" w:hAnsi="Book Antiqua"/>
                <w:i/>
                <w:iCs/>
              </w:rPr>
              <w:t xml:space="preserve"> </w:t>
            </w:r>
            <w:r w:rsidR="006075C7" w:rsidRPr="006075C7">
              <w:rPr>
                <w:rFonts w:ascii="Book Antiqua" w:hAnsi="Book Antiqua"/>
                <w:i/>
                <w:iCs/>
              </w:rPr>
              <w:t>et al</w:t>
            </w:r>
            <w:r w:rsidR="006075C7" w:rsidRPr="006075C7">
              <w:rPr>
                <w:rFonts w:ascii="Book Antiqua" w:hAnsi="Book Antiqua"/>
                <w:vertAlign w:val="superscript"/>
              </w:rPr>
              <w:t>[</w:t>
            </w:r>
            <w:r w:rsidRPr="006075C7">
              <w:rPr>
                <w:rFonts w:ascii="Book Antiqua" w:hAnsi="Book Antiqua"/>
                <w:vertAlign w:val="superscript"/>
              </w:rPr>
              <w:t>41</w:t>
            </w:r>
            <w:r w:rsidR="006075C7" w:rsidRPr="006075C7">
              <w:rPr>
                <w:rFonts w:ascii="Book Antiqua" w:hAnsi="Book Antiqua"/>
                <w:vertAlign w:val="superscript"/>
              </w:rPr>
              <w:t>]</w:t>
            </w:r>
            <w:r w:rsidRPr="0090216F">
              <w:rPr>
                <w:rFonts w:ascii="Book Antiqua" w:hAnsi="Book Antiqua"/>
              </w:rPr>
              <w:t>/2020/China</w:t>
            </w:r>
          </w:p>
        </w:tc>
        <w:tc>
          <w:tcPr>
            <w:tcW w:w="2835" w:type="dxa"/>
          </w:tcPr>
          <w:p w14:paraId="70B2ED5B" w14:textId="77777777" w:rsidR="0090216F" w:rsidRPr="0090216F" w:rsidRDefault="0090216F" w:rsidP="0090216F">
            <w:pPr>
              <w:spacing w:line="360" w:lineRule="auto"/>
              <w:rPr>
                <w:rFonts w:ascii="Book Antiqua" w:hAnsi="Book Antiqua"/>
              </w:rPr>
            </w:pPr>
            <w:r w:rsidRPr="0090216F">
              <w:rPr>
                <w:rFonts w:ascii="Book Antiqua" w:hAnsi="Book Antiqua"/>
              </w:rPr>
              <w:t>2715 enrolled participants (1100 NAFLD patients)</w:t>
            </w:r>
          </w:p>
        </w:tc>
        <w:tc>
          <w:tcPr>
            <w:tcW w:w="2455" w:type="dxa"/>
          </w:tcPr>
          <w:p w14:paraId="4F7C92BF" w14:textId="453E2E0C"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6075C7">
              <w:rPr>
                <w:rFonts w:ascii="Book Antiqua" w:hAnsi="Book Antiqua"/>
              </w:rPr>
              <w:t>P</w:t>
            </w:r>
            <w:r w:rsidRPr="0090216F">
              <w:rPr>
                <w:rFonts w:ascii="Book Antiqua" w:hAnsi="Book Antiqua"/>
              </w:rPr>
              <w:t>revalence of hypertension and MetS, TG, LDL-C, ↓ HDL-C</w:t>
            </w:r>
          </w:p>
        </w:tc>
        <w:tc>
          <w:tcPr>
            <w:tcW w:w="2312" w:type="dxa"/>
          </w:tcPr>
          <w:p w14:paraId="79167F8D"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037" w:type="dxa"/>
          </w:tcPr>
          <w:p w14:paraId="6F284014"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762F22D8"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18B9AE93" w14:textId="77777777" w:rsidTr="00657E71">
        <w:tc>
          <w:tcPr>
            <w:tcW w:w="1951" w:type="dxa"/>
          </w:tcPr>
          <w:p w14:paraId="2841D7CE" w14:textId="1EDBD089" w:rsidR="0090216F" w:rsidRPr="0090216F" w:rsidRDefault="0090216F" w:rsidP="0090216F">
            <w:pPr>
              <w:spacing w:line="360" w:lineRule="auto"/>
              <w:rPr>
                <w:rFonts w:ascii="Book Antiqua" w:hAnsi="Book Antiqua"/>
              </w:rPr>
            </w:pPr>
            <w:r w:rsidRPr="0090216F">
              <w:rPr>
                <w:rFonts w:ascii="Book Antiqua" w:hAnsi="Book Antiqua"/>
              </w:rPr>
              <w:t xml:space="preserve">Yu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42</w:t>
            </w:r>
            <w:r w:rsidR="00A65DCD" w:rsidRPr="00A65DCD">
              <w:rPr>
                <w:rFonts w:ascii="Book Antiqua" w:hAnsi="Book Antiqua"/>
                <w:vertAlign w:val="superscript"/>
              </w:rPr>
              <w:t>]</w:t>
            </w:r>
            <w:r w:rsidRPr="0090216F">
              <w:rPr>
                <w:rFonts w:ascii="Book Antiqua" w:hAnsi="Book Antiqua"/>
              </w:rPr>
              <w:t>/2014/China</w:t>
            </w:r>
          </w:p>
        </w:tc>
        <w:tc>
          <w:tcPr>
            <w:tcW w:w="2835" w:type="dxa"/>
          </w:tcPr>
          <w:p w14:paraId="0100D541" w14:textId="77777777" w:rsidR="0090216F" w:rsidRPr="0090216F" w:rsidRDefault="0090216F" w:rsidP="0090216F">
            <w:pPr>
              <w:spacing w:line="360" w:lineRule="auto"/>
              <w:rPr>
                <w:rFonts w:ascii="Book Antiqua" w:hAnsi="Book Antiqua"/>
              </w:rPr>
            </w:pPr>
            <w:r w:rsidRPr="0090216F">
              <w:rPr>
                <w:rFonts w:ascii="Book Antiqua" w:hAnsi="Book Antiqua"/>
              </w:rPr>
              <w:t>1296 non-obese subjects of whom 246 were NAFLD patients</w:t>
            </w:r>
          </w:p>
        </w:tc>
        <w:tc>
          <w:tcPr>
            <w:tcW w:w="2455" w:type="dxa"/>
          </w:tcPr>
          <w:p w14:paraId="169B286A" w14:textId="32038F60"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A65DCD">
              <w:rPr>
                <w:rFonts w:ascii="Book Antiqua" w:hAnsi="Book Antiqua"/>
              </w:rPr>
              <w:t>A</w:t>
            </w:r>
            <w:r w:rsidRPr="0090216F">
              <w:rPr>
                <w:rFonts w:ascii="Book Antiqua" w:hAnsi="Book Antiqua"/>
              </w:rPr>
              <w:t>rterial stiffness, assessed by the higher brachial-ankle pulse wave velocity, TC, LDL-C, TG, glucose, insulin, UA, HOMA-IR</w:t>
            </w:r>
          </w:p>
        </w:tc>
        <w:tc>
          <w:tcPr>
            <w:tcW w:w="2312" w:type="dxa"/>
          </w:tcPr>
          <w:p w14:paraId="596A25BD" w14:textId="77777777" w:rsidR="0090216F" w:rsidRPr="0090216F" w:rsidRDefault="0090216F" w:rsidP="0090216F">
            <w:pPr>
              <w:spacing w:line="360" w:lineRule="auto"/>
              <w:rPr>
                <w:rFonts w:ascii="Book Antiqua" w:hAnsi="Book Antiqua"/>
              </w:rPr>
            </w:pPr>
            <w:r w:rsidRPr="0090216F">
              <w:rPr>
                <w:rFonts w:ascii="Book Antiqua" w:hAnsi="Book Antiqua"/>
              </w:rPr>
              <w:t>↑ ALT, AST</w:t>
            </w:r>
          </w:p>
        </w:tc>
        <w:tc>
          <w:tcPr>
            <w:tcW w:w="2037" w:type="dxa"/>
          </w:tcPr>
          <w:p w14:paraId="5836A0D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42C4F361"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0253D470" w14:textId="77777777" w:rsidTr="00657E71">
        <w:trPr>
          <w:trHeight w:val="988"/>
        </w:trPr>
        <w:tc>
          <w:tcPr>
            <w:tcW w:w="1951" w:type="dxa"/>
          </w:tcPr>
          <w:p w14:paraId="266B0B2E" w14:textId="7A068113" w:rsidR="0090216F" w:rsidRPr="0090216F" w:rsidRDefault="0090216F" w:rsidP="0090216F">
            <w:pPr>
              <w:spacing w:line="360" w:lineRule="auto"/>
              <w:rPr>
                <w:rFonts w:ascii="Book Antiqua" w:hAnsi="Book Antiqua"/>
              </w:rPr>
            </w:pPr>
            <w:r w:rsidRPr="0090216F">
              <w:rPr>
                <w:rFonts w:ascii="Book Antiqua" w:hAnsi="Book Antiqua"/>
              </w:rPr>
              <w:t xml:space="preserve">Wang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43</w:t>
            </w:r>
            <w:r w:rsidR="00A65DCD" w:rsidRPr="00A65DCD">
              <w:rPr>
                <w:rFonts w:ascii="Book Antiqua" w:hAnsi="Book Antiqua"/>
                <w:vertAlign w:val="superscript"/>
              </w:rPr>
              <w:t>]</w:t>
            </w:r>
            <w:r w:rsidRPr="0090216F">
              <w:rPr>
                <w:rFonts w:ascii="Book Antiqua" w:hAnsi="Book Antiqua"/>
              </w:rPr>
              <w:t>/201</w:t>
            </w:r>
            <w:r w:rsidR="00A65DCD">
              <w:rPr>
                <w:rFonts w:ascii="Book Antiqua" w:hAnsi="Book Antiqua"/>
              </w:rPr>
              <w:t>5</w:t>
            </w:r>
            <w:r w:rsidRPr="0090216F">
              <w:rPr>
                <w:rFonts w:ascii="Book Antiqua" w:hAnsi="Book Antiqua"/>
              </w:rPr>
              <w:t>/China</w:t>
            </w:r>
          </w:p>
        </w:tc>
        <w:tc>
          <w:tcPr>
            <w:tcW w:w="2835" w:type="dxa"/>
          </w:tcPr>
          <w:p w14:paraId="7398AC04" w14:textId="77777777" w:rsidR="0090216F" w:rsidRPr="0090216F" w:rsidRDefault="0090216F" w:rsidP="0090216F">
            <w:pPr>
              <w:spacing w:line="360" w:lineRule="auto"/>
              <w:rPr>
                <w:rFonts w:ascii="Book Antiqua" w:hAnsi="Book Antiqua"/>
              </w:rPr>
            </w:pPr>
            <w:r w:rsidRPr="0090216F">
              <w:rPr>
                <w:rFonts w:ascii="Book Antiqua" w:hAnsi="Book Antiqua"/>
              </w:rPr>
              <w:t>9360 women population (1194 were NAFLD patients)</w:t>
            </w:r>
          </w:p>
        </w:tc>
        <w:tc>
          <w:tcPr>
            <w:tcW w:w="2455" w:type="dxa"/>
          </w:tcPr>
          <w:p w14:paraId="430BFA28" w14:textId="77777777" w:rsidR="0090216F" w:rsidRPr="0090216F" w:rsidRDefault="0090216F" w:rsidP="0090216F">
            <w:pPr>
              <w:spacing w:line="360" w:lineRule="auto"/>
              <w:rPr>
                <w:rFonts w:ascii="Book Antiqua" w:hAnsi="Book Antiqua"/>
              </w:rPr>
            </w:pPr>
            <w:r w:rsidRPr="0090216F">
              <w:rPr>
                <w:rFonts w:ascii="Book Antiqua" w:hAnsi="Book Antiqua"/>
              </w:rPr>
              <w:t>↑ TG, TC, LDL-C, glucose</w:t>
            </w:r>
          </w:p>
        </w:tc>
        <w:tc>
          <w:tcPr>
            <w:tcW w:w="2312" w:type="dxa"/>
          </w:tcPr>
          <w:p w14:paraId="3D88AF2B" w14:textId="77777777" w:rsidR="0090216F" w:rsidRPr="0090216F" w:rsidRDefault="0090216F" w:rsidP="0090216F">
            <w:pPr>
              <w:spacing w:line="360" w:lineRule="auto"/>
              <w:rPr>
                <w:rFonts w:ascii="Book Antiqua" w:hAnsi="Book Antiqua"/>
              </w:rPr>
            </w:pPr>
            <w:r w:rsidRPr="0090216F">
              <w:rPr>
                <w:rFonts w:ascii="Book Antiqua" w:hAnsi="Book Antiqua"/>
              </w:rPr>
              <w:t>↑ AST, ALT</w:t>
            </w:r>
          </w:p>
        </w:tc>
        <w:tc>
          <w:tcPr>
            <w:tcW w:w="2037" w:type="dxa"/>
          </w:tcPr>
          <w:p w14:paraId="3FB4C7E8"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1565ED78"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584F37A8" w14:textId="77777777" w:rsidTr="00657E71">
        <w:tc>
          <w:tcPr>
            <w:tcW w:w="1951" w:type="dxa"/>
          </w:tcPr>
          <w:p w14:paraId="650976DF" w14:textId="140E303E" w:rsidR="0090216F" w:rsidRPr="0090216F" w:rsidRDefault="0090216F" w:rsidP="0090216F">
            <w:pPr>
              <w:spacing w:line="360" w:lineRule="auto"/>
              <w:rPr>
                <w:rFonts w:ascii="Book Antiqua" w:hAnsi="Book Antiqua"/>
              </w:rPr>
            </w:pPr>
            <w:r w:rsidRPr="0090216F">
              <w:rPr>
                <w:rFonts w:ascii="Book Antiqua" w:hAnsi="Book Antiqua"/>
              </w:rPr>
              <w:t xml:space="preserve">Kumar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44</w:t>
            </w:r>
            <w:r w:rsidR="00A65DCD" w:rsidRPr="00A65DCD">
              <w:rPr>
                <w:rFonts w:ascii="Book Antiqua" w:hAnsi="Book Antiqua"/>
                <w:vertAlign w:val="superscript"/>
              </w:rPr>
              <w:t>]</w:t>
            </w:r>
            <w:r w:rsidRPr="0090216F">
              <w:rPr>
                <w:rFonts w:ascii="Book Antiqua" w:hAnsi="Book Antiqua"/>
              </w:rPr>
              <w:t>/2013/India</w:t>
            </w:r>
          </w:p>
        </w:tc>
        <w:tc>
          <w:tcPr>
            <w:tcW w:w="2835" w:type="dxa"/>
          </w:tcPr>
          <w:p w14:paraId="3523FC6A" w14:textId="7F5D812D" w:rsidR="0090216F" w:rsidRPr="0090216F" w:rsidRDefault="0090216F" w:rsidP="0090216F">
            <w:pPr>
              <w:spacing w:line="360" w:lineRule="auto"/>
              <w:rPr>
                <w:rFonts w:ascii="Book Antiqua" w:hAnsi="Book Antiqua"/>
              </w:rPr>
            </w:pPr>
            <w:r w:rsidRPr="0090216F">
              <w:rPr>
                <w:rFonts w:ascii="Book Antiqua" w:hAnsi="Book Antiqua"/>
              </w:rPr>
              <w:t>205 NAFLD patients (27 lean) plus 131 lean healthy subjects</w:t>
            </w:r>
          </w:p>
        </w:tc>
        <w:tc>
          <w:tcPr>
            <w:tcW w:w="2455" w:type="dxa"/>
          </w:tcPr>
          <w:p w14:paraId="40972B93" w14:textId="70414EF0"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A65DCD">
              <w:rPr>
                <w:rFonts w:ascii="Book Antiqua" w:hAnsi="Book Antiqua"/>
              </w:rPr>
              <w:t>P</w:t>
            </w:r>
            <w:r w:rsidRPr="0090216F">
              <w:rPr>
                <w:rFonts w:ascii="Book Antiqua" w:hAnsi="Book Antiqua"/>
              </w:rPr>
              <w:t>revalence of MetS, dyslipidemia</w:t>
            </w:r>
          </w:p>
        </w:tc>
        <w:tc>
          <w:tcPr>
            <w:tcW w:w="2312" w:type="dxa"/>
          </w:tcPr>
          <w:p w14:paraId="026F81AB" w14:textId="77777777" w:rsidR="0090216F" w:rsidRPr="0090216F" w:rsidRDefault="0090216F" w:rsidP="0090216F">
            <w:pPr>
              <w:spacing w:line="360" w:lineRule="auto"/>
              <w:rPr>
                <w:rFonts w:ascii="Book Antiqua" w:hAnsi="Book Antiqua"/>
              </w:rPr>
            </w:pPr>
          </w:p>
        </w:tc>
        <w:tc>
          <w:tcPr>
            <w:tcW w:w="2037" w:type="dxa"/>
          </w:tcPr>
          <w:p w14:paraId="0ACE39BE"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489DF7B"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04012B0B" w14:textId="77777777" w:rsidTr="00657E71">
        <w:tc>
          <w:tcPr>
            <w:tcW w:w="1951" w:type="dxa"/>
          </w:tcPr>
          <w:p w14:paraId="72170BA5" w14:textId="1BF445AF" w:rsidR="0090216F" w:rsidRPr="0090216F" w:rsidRDefault="0090216F" w:rsidP="0090216F">
            <w:pPr>
              <w:spacing w:line="360" w:lineRule="auto"/>
              <w:rPr>
                <w:rFonts w:ascii="Book Antiqua" w:hAnsi="Book Antiqua"/>
              </w:rPr>
            </w:pPr>
            <w:r w:rsidRPr="0090216F">
              <w:rPr>
                <w:rFonts w:ascii="Book Antiqua" w:hAnsi="Book Antiqua"/>
              </w:rPr>
              <w:t xml:space="preserve">Oral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45</w:t>
            </w:r>
            <w:r w:rsidR="00A65DCD" w:rsidRPr="00A65DCD">
              <w:rPr>
                <w:rFonts w:ascii="Book Antiqua" w:hAnsi="Book Antiqua"/>
                <w:vertAlign w:val="superscript"/>
              </w:rPr>
              <w:t>]</w:t>
            </w:r>
            <w:r w:rsidRPr="0090216F">
              <w:rPr>
                <w:rFonts w:ascii="Book Antiqua" w:hAnsi="Book Antiqua"/>
              </w:rPr>
              <w:t>/2019/Turkey</w:t>
            </w:r>
          </w:p>
        </w:tc>
        <w:tc>
          <w:tcPr>
            <w:tcW w:w="2835" w:type="dxa"/>
          </w:tcPr>
          <w:p w14:paraId="5D8B32E9" w14:textId="052204F3" w:rsidR="0090216F" w:rsidRPr="0090216F" w:rsidRDefault="0090216F" w:rsidP="0090216F">
            <w:pPr>
              <w:spacing w:line="360" w:lineRule="auto"/>
              <w:rPr>
                <w:rFonts w:ascii="Book Antiqua" w:hAnsi="Book Antiqua"/>
              </w:rPr>
            </w:pPr>
            <w:r w:rsidRPr="0090216F">
              <w:rPr>
                <w:rFonts w:ascii="Book Antiqua" w:hAnsi="Book Antiqua"/>
              </w:rPr>
              <w:t>367 non-obese individuals (225 in NAFLD group and 142 in the control group)</w:t>
            </w:r>
          </w:p>
        </w:tc>
        <w:tc>
          <w:tcPr>
            <w:tcW w:w="2455" w:type="dxa"/>
          </w:tcPr>
          <w:p w14:paraId="1624E3F7" w14:textId="6415AC05" w:rsidR="0090216F" w:rsidRPr="0090216F" w:rsidRDefault="0090216F" w:rsidP="0090216F">
            <w:pPr>
              <w:spacing w:line="360" w:lineRule="auto"/>
              <w:rPr>
                <w:rFonts w:ascii="Book Antiqua" w:hAnsi="Book Antiqua"/>
              </w:rPr>
            </w:pPr>
            <w:r w:rsidRPr="0090216F">
              <w:rPr>
                <w:rFonts w:ascii="Book Antiqua" w:hAnsi="Book Antiqua"/>
              </w:rPr>
              <w:t>↑ TG, TC, UA, creatinine, HOMA-IR</w:t>
            </w:r>
          </w:p>
        </w:tc>
        <w:tc>
          <w:tcPr>
            <w:tcW w:w="2312" w:type="dxa"/>
          </w:tcPr>
          <w:p w14:paraId="204A2E5C" w14:textId="77777777" w:rsidR="0090216F" w:rsidRPr="0090216F" w:rsidRDefault="0090216F" w:rsidP="0090216F">
            <w:pPr>
              <w:spacing w:line="360" w:lineRule="auto"/>
              <w:rPr>
                <w:rFonts w:ascii="Book Antiqua" w:hAnsi="Book Antiqua"/>
              </w:rPr>
            </w:pPr>
            <w:r w:rsidRPr="0090216F">
              <w:rPr>
                <w:rFonts w:ascii="Book Antiqua" w:hAnsi="Book Antiqua"/>
              </w:rPr>
              <w:t>↑ AST, ALT</w:t>
            </w:r>
          </w:p>
        </w:tc>
        <w:tc>
          <w:tcPr>
            <w:tcW w:w="2037" w:type="dxa"/>
          </w:tcPr>
          <w:p w14:paraId="58E138AA"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5347C945"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015342A6" w14:textId="77777777" w:rsidTr="00657E71">
        <w:tc>
          <w:tcPr>
            <w:tcW w:w="1951" w:type="dxa"/>
          </w:tcPr>
          <w:p w14:paraId="3BDD09B5" w14:textId="560EAB29" w:rsidR="0090216F" w:rsidRPr="0090216F" w:rsidRDefault="0090216F" w:rsidP="0090216F">
            <w:pPr>
              <w:spacing w:line="360" w:lineRule="auto"/>
              <w:rPr>
                <w:rFonts w:ascii="Book Antiqua" w:hAnsi="Book Antiqua"/>
              </w:rPr>
            </w:pPr>
            <w:r w:rsidRPr="0090216F">
              <w:rPr>
                <w:rFonts w:ascii="Book Antiqua" w:hAnsi="Book Antiqua"/>
              </w:rPr>
              <w:t xml:space="preserve">Erkan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46</w:t>
            </w:r>
            <w:r w:rsidR="00A65DCD" w:rsidRPr="00A65DCD">
              <w:rPr>
                <w:rFonts w:ascii="Book Antiqua" w:hAnsi="Book Antiqua"/>
                <w:vertAlign w:val="superscript"/>
              </w:rPr>
              <w:t>]</w:t>
            </w:r>
            <w:r w:rsidRPr="0090216F">
              <w:rPr>
                <w:rFonts w:ascii="Book Antiqua" w:hAnsi="Book Antiqua"/>
              </w:rPr>
              <w:t>/2014/Turkey</w:t>
            </w:r>
          </w:p>
        </w:tc>
        <w:tc>
          <w:tcPr>
            <w:tcW w:w="2835" w:type="dxa"/>
          </w:tcPr>
          <w:p w14:paraId="29CA2DE3" w14:textId="77777777" w:rsidR="0090216F" w:rsidRPr="0090216F" w:rsidRDefault="0090216F" w:rsidP="0090216F">
            <w:pPr>
              <w:spacing w:line="360" w:lineRule="auto"/>
              <w:rPr>
                <w:rFonts w:ascii="Book Antiqua" w:hAnsi="Book Antiqua"/>
              </w:rPr>
            </w:pPr>
            <w:r w:rsidRPr="0090216F">
              <w:rPr>
                <w:rFonts w:ascii="Book Antiqua" w:hAnsi="Book Antiqua"/>
              </w:rPr>
              <w:t>219 non-obese non diabetic individuals of whom 143 NAFLD patients</w:t>
            </w:r>
          </w:p>
        </w:tc>
        <w:tc>
          <w:tcPr>
            <w:tcW w:w="2455" w:type="dxa"/>
          </w:tcPr>
          <w:p w14:paraId="11E7AC9A" w14:textId="224090EC"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A65DCD">
              <w:rPr>
                <w:rFonts w:ascii="Book Antiqua" w:hAnsi="Book Antiqua"/>
              </w:rPr>
              <w:t>P</w:t>
            </w:r>
            <w:r w:rsidRPr="0090216F">
              <w:rPr>
                <w:rFonts w:ascii="Book Antiqua" w:hAnsi="Book Antiqua"/>
              </w:rPr>
              <w:t>revalence of hypertension, MetS, hyperglycemia, hypertriglyceridemia and insulin resistance, insulin, HOMA-IR</w:t>
            </w:r>
          </w:p>
        </w:tc>
        <w:tc>
          <w:tcPr>
            <w:tcW w:w="2312" w:type="dxa"/>
          </w:tcPr>
          <w:p w14:paraId="7FD55759" w14:textId="77777777" w:rsidR="0090216F" w:rsidRPr="0090216F" w:rsidRDefault="0090216F" w:rsidP="0090216F">
            <w:pPr>
              <w:spacing w:line="360" w:lineRule="auto"/>
              <w:rPr>
                <w:rFonts w:ascii="Book Antiqua" w:hAnsi="Book Antiqua"/>
              </w:rPr>
            </w:pPr>
            <w:r w:rsidRPr="0090216F">
              <w:rPr>
                <w:rFonts w:ascii="Book Antiqua" w:hAnsi="Book Antiqua"/>
              </w:rPr>
              <w:t>↑ AST, ALT, γ-GT</w:t>
            </w:r>
          </w:p>
        </w:tc>
        <w:tc>
          <w:tcPr>
            <w:tcW w:w="2037" w:type="dxa"/>
          </w:tcPr>
          <w:p w14:paraId="3684F582"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5CB3F97"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6DF2D3C2" w14:textId="77777777" w:rsidTr="00657E71">
        <w:tc>
          <w:tcPr>
            <w:tcW w:w="1951" w:type="dxa"/>
          </w:tcPr>
          <w:p w14:paraId="72309605" w14:textId="05E96B76" w:rsidR="0090216F" w:rsidRPr="0090216F" w:rsidRDefault="0090216F" w:rsidP="0090216F">
            <w:pPr>
              <w:spacing w:line="360" w:lineRule="auto"/>
              <w:rPr>
                <w:rFonts w:ascii="Book Antiqua" w:hAnsi="Book Antiqua"/>
              </w:rPr>
            </w:pPr>
            <w:r w:rsidRPr="0090216F">
              <w:rPr>
                <w:rFonts w:ascii="Book Antiqua" w:hAnsi="Book Antiqua"/>
              </w:rPr>
              <w:t xml:space="preserve">Feldman </w:t>
            </w:r>
            <w:r w:rsidR="00A65DCD" w:rsidRPr="00A65DCD">
              <w:rPr>
                <w:rFonts w:ascii="Book Antiqua" w:hAnsi="Book Antiqua"/>
                <w:i/>
                <w:iCs/>
              </w:rPr>
              <w:t>et al</w:t>
            </w:r>
            <w:r w:rsidR="00A65DCD" w:rsidRPr="00A65DCD">
              <w:rPr>
                <w:rFonts w:ascii="Book Antiqua" w:hAnsi="Book Antiqua"/>
                <w:vertAlign w:val="superscript"/>
              </w:rPr>
              <w:t>[</w:t>
            </w:r>
            <w:r w:rsidRPr="00A65DCD">
              <w:rPr>
                <w:rFonts w:ascii="Book Antiqua" w:hAnsi="Book Antiqua"/>
                <w:vertAlign w:val="superscript"/>
              </w:rPr>
              <w:t>47</w:t>
            </w:r>
            <w:r w:rsidR="00A65DCD" w:rsidRPr="00A65DCD">
              <w:rPr>
                <w:rFonts w:ascii="Book Antiqua" w:hAnsi="Book Antiqua"/>
                <w:vertAlign w:val="superscript"/>
              </w:rPr>
              <w:t>]</w:t>
            </w:r>
            <w:r w:rsidRPr="0090216F">
              <w:rPr>
                <w:rFonts w:ascii="Book Antiqua" w:hAnsi="Book Antiqua"/>
              </w:rPr>
              <w:t>/201</w:t>
            </w:r>
            <w:r w:rsidR="00A65DCD">
              <w:rPr>
                <w:rFonts w:ascii="Book Antiqua" w:hAnsi="Book Antiqua"/>
              </w:rPr>
              <w:t>7</w:t>
            </w:r>
            <w:r w:rsidRPr="0090216F">
              <w:rPr>
                <w:rFonts w:ascii="Book Antiqua" w:hAnsi="Book Antiqua"/>
              </w:rPr>
              <w:t>/Austria</w:t>
            </w:r>
          </w:p>
        </w:tc>
        <w:tc>
          <w:tcPr>
            <w:tcW w:w="2835" w:type="dxa"/>
          </w:tcPr>
          <w:p w14:paraId="4CF8351A" w14:textId="77777777" w:rsidR="0090216F" w:rsidRPr="0090216F" w:rsidRDefault="0090216F" w:rsidP="0090216F">
            <w:pPr>
              <w:spacing w:line="360" w:lineRule="auto"/>
              <w:rPr>
                <w:rFonts w:ascii="Book Antiqua" w:hAnsi="Book Antiqua"/>
              </w:rPr>
            </w:pPr>
            <w:r w:rsidRPr="0090216F">
              <w:rPr>
                <w:rFonts w:ascii="Book Antiqua" w:hAnsi="Book Antiqua"/>
              </w:rPr>
              <w:t>187 subjects (116 suffering from NAFLD of whom 55 were lean)</w:t>
            </w:r>
          </w:p>
        </w:tc>
        <w:tc>
          <w:tcPr>
            <w:tcW w:w="2455" w:type="dxa"/>
          </w:tcPr>
          <w:p w14:paraId="284162E5" w14:textId="647395A2" w:rsidR="0090216F" w:rsidRPr="0090216F" w:rsidRDefault="0090216F" w:rsidP="0090216F">
            <w:pPr>
              <w:spacing w:line="360" w:lineRule="auto"/>
              <w:rPr>
                <w:rFonts w:ascii="Book Antiqua" w:hAnsi="Book Antiqua"/>
              </w:rPr>
            </w:pPr>
            <w:r w:rsidRPr="0090216F">
              <w:rPr>
                <w:rFonts w:ascii="Book Antiqua" w:hAnsi="Book Antiqua"/>
              </w:rPr>
              <w:t xml:space="preserve">↑ </w:t>
            </w:r>
            <w:r w:rsidR="00A65DCD">
              <w:rPr>
                <w:rFonts w:ascii="Book Antiqua" w:hAnsi="Book Antiqua"/>
              </w:rPr>
              <w:t>P</w:t>
            </w:r>
            <w:r w:rsidRPr="0090216F">
              <w:rPr>
                <w:rFonts w:ascii="Book Antiqua" w:hAnsi="Book Antiqua"/>
              </w:rPr>
              <w:t>revalence of T2DM, glucose, ↓ adiponectin</w:t>
            </w:r>
          </w:p>
        </w:tc>
        <w:tc>
          <w:tcPr>
            <w:tcW w:w="2312" w:type="dxa"/>
          </w:tcPr>
          <w:p w14:paraId="6F7BC4BA" w14:textId="77777777" w:rsidR="0090216F" w:rsidRPr="0090216F" w:rsidRDefault="0090216F" w:rsidP="0090216F">
            <w:pPr>
              <w:spacing w:line="360" w:lineRule="auto"/>
              <w:rPr>
                <w:rFonts w:ascii="Book Antiqua" w:hAnsi="Book Antiqua"/>
              </w:rPr>
            </w:pPr>
            <w:r w:rsidRPr="0090216F">
              <w:rPr>
                <w:rFonts w:ascii="Book Antiqua" w:hAnsi="Book Antiqua"/>
              </w:rPr>
              <w:t>↑ ALT, γ-GT</w:t>
            </w:r>
          </w:p>
        </w:tc>
        <w:tc>
          <w:tcPr>
            <w:tcW w:w="2037" w:type="dxa"/>
          </w:tcPr>
          <w:p w14:paraId="7A371618"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E5780BE"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r w:rsidR="0090216F" w:rsidRPr="0090216F" w14:paraId="391E3498" w14:textId="77777777" w:rsidTr="00657E71">
        <w:tc>
          <w:tcPr>
            <w:tcW w:w="1951" w:type="dxa"/>
          </w:tcPr>
          <w:p w14:paraId="17B2B868" w14:textId="042D99D8" w:rsidR="0090216F" w:rsidRPr="0090216F" w:rsidRDefault="00A65DCD" w:rsidP="0090216F">
            <w:pPr>
              <w:spacing w:line="360" w:lineRule="auto"/>
              <w:rPr>
                <w:rFonts w:ascii="Book Antiqua" w:hAnsi="Book Antiqua"/>
              </w:rPr>
            </w:pPr>
            <w:r w:rsidRPr="00A65DCD">
              <w:rPr>
                <w:rFonts w:ascii="Book Antiqua" w:hAnsi="Book Antiqua"/>
              </w:rPr>
              <w:t>Gonzalez-Cantero</w:t>
            </w:r>
            <w:r>
              <w:rPr>
                <w:rFonts w:ascii="Book Antiqua" w:hAnsi="Book Antiqua"/>
              </w:rPr>
              <w:t xml:space="preserve"> </w:t>
            </w:r>
            <w:r w:rsidRPr="00A65DCD">
              <w:rPr>
                <w:rFonts w:ascii="Book Antiqua" w:hAnsi="Book Antiqua"/>
                <w:i/>
                <w:iCs/>
              </w:rPr>
              <w:t>et al</w:t>
            </w:r>
            <w:r w:rsidRPr="00A65DCD">
              <w:rPr>
                <w:rFonts w:ascii="Book Antiqua" w:hAnsi="Book Antiqua"/>
                <w:vertAlign w:val="superscript"/>
              </w:rPr>
              <w:t>[</w:t>
            </w:r>
            <w:r w:rsidR="0090216F" w:rsidRPr="00A65DCD">
              <w:rPr>
                <w:rFonts w:ascii="Book Antiqua" w:hAnsi="Book Antiqua"/>
                <w:vertAlign w:val="superscript"/>
              </w:rPr>
              <w:t>48</w:t>
            </w:r>
            <w:r w:rsidRPr="00A65DCD">
              <w:rPr>
                <w:rFonts w:ascii="Book Antiqua" w:hAnsi="Book Antiqua"/>
                <w:vertAlign w:val="superscript"/>
              </w:rPr>
              <w:t>]</w:t>
            </w:r>
            <w:r w:rsidR="0090216F" w:rsidRPr="0090216F">
              <w:rPr>
                <w:rFonts w:ascii="Book Antiqua" w:hAnsi="Book Antiqua"/>
              </w:rPr>
              <w:t>/2018/Spain</w:t>
            </w:r>
          </w:p>
        </w:tc>
        <w:tc>
          <w:tcPr>
            <w:tcW w:w="2835" w:type="dxa"/>
          </w:tcPr>
          <w:p w14:paraId="3E593C3B" w14:textId="77777777" w:rsidR="0090216F" w:rsidRPr="0090216F" w:rsidRDefault="0090216F" w:rsidP="0090216F">
            <w:pPr>
              <w:spacing w:line="360" w:lineRule="auto"/>
              <w:rPr>
                <w:rFonts w:ascii="Book Antiqua" w:hAnsi="Book Antiqua"/>
              </w:rPr>
            </w:pPr>
            <w:r w:rsidRPr="0090216F">
              <w:rPr>
                <w:rFonts w:ascii="Book Antiqua" w:hAnsi="Book Antiqua"/>
              </w:rPr>
              <w:t>113 non-obese enrolled individuals (55 NAFLD patients)</w:t>
            </w:r>
          </w:p>
        </w:tc>
        <w:tc>
          <w:tcPr>
            <w:tcW w:w="2455" w:type="dxa"/>
          </w:tcPr>
          <w:p w14:paraId="00688418" w14:textId="77777777" w:rsidR="0090216F" w:rsidRPr="0090216F" w:rsidRDefault="0090216F" w:rsidP="0090216F">
            <w:pPr>
              <w:spacing w:line="360" w:lineRule="auto"/>
              <w:rPr>
                <w:rFonts w:ascii="Book Antiqua" w:hAnsi="Book Antiqua"/>
              </w:rPr>
            </w:pPr>
            <w:r w:rsidRPr="0090216F">
              <w:rPr>
                <w:rFonts w:ascii="Book Antiqua" w:hAnsi="Book Antiqua"/>
              </w:rPr>
              <w:t>↑ HOMA-IR, TG, insulin, ↓ HDL-C, adiponectin</w:t>
            </w:r>
          </w:p>
        </w:tc>
        <w:tc>
          <w:tcPr>
            <w:tcW w:w="2312" w:type="dxa"/>
          </w:tcPr>
          <w:p w14:paraId="44A04C55" w14:textId="77777777" w:rsidR="0090216F" w:rsidRPr="0090216F" w:rsidRDefault="0090216F" w:rsidP="0090216F">
            <w:pPr>
              <w:spacing w:line="360" w:lineRule="auto"/>
              <w:rPr>
                <w:rFonts w:ascii="Book Antiqua" w:hAnsi="Book Antiqua"/>
              </w:rPr>
            </w:pPr>
            <w:r w:rsidRPr="0090216F">
              <w:rPr>
                <w:rFonts w:ascii="Book Antiqua" w:hAnsi="Book Antiqua"/>
              </w:rPr>
              <w:t>↑ ALT, AST, γ-GT</w:t>
            </w:r>
          </w:p>
        </w:tc>
        <w:tc>
          <w:tcPr>
            <w:tcW w:w="2037" w:type="dxa"/>
          </w:tcPr>
          <w:p w14:paraId="549D3AE3"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c>
          <w:tcPr>
            <w:tcW w:w="2126" w:type="dxa"/>
          </w:tcPr>
          <w:p w14:paraId="2EE8EECF" w14:textId="77777777" w:rsidR="0090216F" w:rsidRPr="0090216F" w:rsidRDefault="0090216F" w:rsidP="0090216F">
            <w:pPr>
              <w:spacing w:line="360" w:lineRule="auto"/>
              <w:rPr>
                <w:rFonts w:ascii="Book Antiqua" w:hAnsi="Book Antiqua"/>
              </w:rPr>
            </w:pPr>
            <w:r w:rsidRPr="0090216F">
              <w:rPr>
                <w:rFonts w:ascii="Book Antiqua" w:hAnsi="Book Antiqua"/>
              </w:rPr>
              <w:t>NA</w:t>
            </w:r>
          </w:p>
        </w:tc>
      </w:tr>
    </w:tbl>
    <w:p w14:paraId="5DE7BE23" w14:textId="43E7F0FD" w:rsidR="00AA13C7" w:rsidRDefault="00AA13C7">
      <w:pPr>
        <w:spacing w:line="360" w:lineRule="auto"/>
        <w:jc w:val="both"/>
        <w:rPr>
          <w:rFonts w:ascii="Book Antiqua" w:hAnsi="Book Antiqua"/>
        </w:rPr>
      </w:pPr>
      <w:r w:rsidRPr="00AA13C7">
        <w:rPr>
          <w:rFonts w:ascii="Book Antiqua" w:hAnsi="Book Antiqua"/>
        </w:rPr>
        <w:t xml:space="preserve">NAFLD: Non-alcoholic fatty liver disease; ALT: Alanine aminotransferase; T2DM: Type 2 </w:t>
      </w:r>
      <w:r>
        <w:rPr>
          <w:rFonts w:ascii="Book Antiqua" w:hAnsi="Book Antiqua"/>
        </w:rPr>
        <w:t>d</w:t>
      </w:r>
      <w:r w:rsidRPr="00AA13C7">
        <w:rPr>
          <w:rFonts w:ascii="Book Antiqua" w:hAnsi="Book Antiqua"/>
        </w:rPr>
        <w:t xml:space="preserve">iabetes </w:t>
      </w:r>
      <w:r>
        <w:rPr>
          <w:rFonts w:ascii="Book Antiqua" w:hAnsi="Book Antiqua"/>
        </w:rPr>
        <w:t>m</w:t>
      </w:r>
      <w:r w:rsidRPr="00AA13C7">
        <w:rPr>
          <w:rFonts w:ascii="Book Antiqua" w:hAnsi="Book Antiqua"/>
        </w:rPr>
        <w:t xml:space="preserve">ellitus; NASH: Non-alcoholic steatohepatitis; NAS: NAFLD </w:t>
      </w:r>
      <w:r>
        <w:rPr>
          <w:rFonts w:ascii="Book Antiqua" w:hAnsi="Book Antiqua"/>
        </w:rPr>
        <w:t>a</w:t>
      </w:r>
      <w:r w:rsidRPr="00AA13C7">
        <w:rPr>
          <w:rFonts w:ascii="Book Antiqua" w:hAnsi="Book Antiqua"/>
        </w:rPr>
        <w:t xml:space="preserve">ctivity </w:t>
      </w:r>
      <w:r>
        <w:rPr>
          <w:rFonts w:ascii="Book Antiqua" w:hAnsi="Book Antiqua"/>
        </w:rPr>
        <w:t>s</w:t>
      </w:r>
      <w:r w:rsidRPr="00AA13C7">
        <w:rPr>
          <w:rFonts w:ascii="Book Antiqua" w:hAnsi="Book Antiqua"/>
        </w:rPr>
        <w:t xml:space="preserve">core; BP: </w:t>
      </w:r>
      <w:r>
        <w:rPr>
          <w:rFonts w:ascii="Book Antiqua" w:hAnsi="Book Antiqua"/>
        </w:rPr>
        <w:t>A</w:t>
      </w:r>
      <w:r w:rsidRPr="00AA13C7">
        <w:rPr>
          <w:rFonts w:ascii="Book Antiqua" w:hAnsi="Book Antiqua"/>
        </w:rPr>
        <w:t xml:space="preserve">rterial blood pressure; TC: </w:t>
      </w:r>
      <w:r>
        <w:rPr>
          <w:rFonts w:ascii="Book Antiqua" w:hAnsi="Book Antiqua"/>
        </w:rPr>
        <w:t>T</w:t>
      </w:r>
      <w:r w:rsidRPr="00AA13C7">
        <w:rPr>
          <w:rFonts w:ascii="Book Antiqua" w:hAnsi="Book Antiqua"/>
        </w:rPr>
        <w:t>otal cholesterol</w:t>
      </w:r>
      <w:r>
        <w:rPr>
          <w:rFonts w:ascii="Book Antiqua" w:hAnsi="Book Antiqua"/>
        </w:rPr>
        <w:t>;</w:t>
      </w:r>
      <w:r w:rsidRPr="00AA13C7">
        <w:rPr>
          <w:rFonts w:ascii="Book Antiqua" w:hAnsi="Book Antiqua"/>
        </w:rPr>
        <w:t xml:space="preserve"> LDL-C: Low </w:t>
      </w:r>
      <w:r>
        <w:rPr>
          <w:rFonts w:ascii="Book Antiqua" w:hAnsi="Book Antiqua"/>
        </w:rPr>
        <w:t>d</w:t>
      </w:r>
      <w:r w:rsidRPr="00AA13C7">
        <w:rPr>
          <w:rFonts w:ascii="Book Antiqua" w:hAnsi="Book Antiqua"/>
        </w:rPr>
        <w:t xml:space="preserve">ensity </w:t>
      </w:r>
      <w:r>
        <w:rPr>
          <w:rFonts w:ascii="Book Antiqua" w:hAnsi="Book Antiqua"/>
        </w:rPr>
        <w:t>l</w:t>
      </w:r>
      <w:r w:rsidRPr="00AA13C7">
        <w:rPr>
          <w:rFonts w:ascii="Book Antiqua" w:hAnsi="Book Antiqua"/>
        </w:rPr>
        <w:t>ipoprotein-</w:t>
      </w:r>
      <w:r>
        <w:rPr>
          <w:rFonts w:ascii="Book Antiqua" w:hAnsi="Book Antiqua"/>
        </w:rPr>
        <w:t>c</w:t>
      </w:r>
      <w:r w:rsidRPr="00AA13C7">
        <w:rPr>
          <w:rFonts w:ascii="Book Antiqua" w:hAnsi="Book Antiqua"/>
        </w:rPr>
        <w:t>holesterol</w:t>
      </w:r>
      <w:r>
        <w:rPr>
          <w:rFonts w:ascii="Book Antiqua" w:hAnsi="Book Antiqua"/>
        </w:rPr>
        <w:t>;</w:t>
      </w:r>
      <w:r w:rsidRPr="00AA13C7">
        <w:rPr>
          <w:rFonts w:ascii="Book Antiqua" w:hAnsi="Book Antiqua"/>
        </w:rPr>
        <w:t xml:space="preserve"> HDL-C: High </w:t>
      </w:r>
      <w:r>
        <w:rPr>
          <w:rFonts w:ascii="Book Antiqua" w:hAnsi="Book Antiqua"/>
        </w:rPr>
        <w:t>d</w:t>
      </w:r>
      <w:r w:rsidRPr="00AA13C7">
        <w:rPr>
          <w:rFonts w:ascii="Book Antiqua" w:hAnsi="Book Antiqua"/>
        </w:rPr>
        <w:t xml:space="preserve">ensity </w:t>
      </w:r>
      <w:r>
        <w:rPr>
          <w:rFonts w:ascii="Book Antiqua" w:hAnsi="Book Antiqua"/>
        </w:rPr>
        <w:t>l</w:t>
      </w:r>
      <w:r w:rsidRPr="00AA13C7">
        <w:rPr>
          <w:rFonts w:ascii="Book Antiqua" w:hAnsi="Book Antiqua"/>
        </w:rPr>
        <w:t>ipoprotein-</w:t>
      </w:r>
      <w:r>
        <w:rPr>
          <w:rFonts w:ascii="Book Antiqua" w:hAnsi="Book Antiqua"/>
        </w:rPr>
        <w:t>c</w:t>
      </w:r>
      <w:r w:rsidRPr="00AA13C7">
        <w:rPr>
          <w:rFonts w:ascii="Book Antiqua" w:hAnsi="Book Antiqua"/>
        </w:rPr>
        <w:t>holesterol</w:t>
      </w:r>
      <w:r>
        <w:rPr>
          <w:rFonts w:ascii="Book Antiqua" w:hAnsi="Book Antiqua"/>
        </w:rPr>
        <w:t>;</w:t>
      </w:r>
      <w:r w:rsidRPr="00AA13C7">
        <w:rPr>
          <w:rFonts w:ascii="Book Antiqua" w:hAnsi="Book Antiqua"/>
        </w:rPr>
        <w:t xml:space="preserve"> TG: Triglycerides; HR: Hazard ratio; HbA1c: Glycosylated </w:t>
      </w:r>
      <w:r>
        <w:rPr>
          <w:rFonts w:ascii="Book Antiqua" w:hAnsi="Book Antiqua"/>
        </w:rPr>
        <w:t>h</w:t>
      </w:r>
      <w:r w:rsidRPr="00AA13C7">
        <w:rPr>
          <w:rFonts w:ascii="Book Antiqua" w:hAnsi="Book Antiqua"/>
        </w:rPr>
        <w:t xml:space="preserve">emoglobin, </w:t>
      </w:r>
      <w:r>
        <w:rPr>
          <w:rFonts w:ascii="Book Antiqua" w:hAnsi="Book Antiqua"/>
        </w:rPr>
        <w:t>t</w:t>
      </w:r>
      <w:r w:rsidRPr="00AA13C7">
        <w:rPr>
          <w:rFonts w:ascii="Book Antiqua" w:hAnsi="Book Antiqua"/>
        </w:rPr>
        <w:t xml:space="preserve">ype A1C; HOMA-IR: Homeostasis Model Assessment Insulin Resistance; CVD: Cardiovascular </w:t>
      </w:r>
      <w:r>
        <w:rPr>
          <w:rFonts w:ascii="Book Antiqua" w:hAnsi="Book Antiqua"/>
        </w:rPr>
        <w:t>d</w:t>
      </w:r>
      <w:r w:rsidRPr="00AA13C7">
        <w:rPr>
          <w:rFonts w:ascii="Book Antiqua" w:hAnsi="Book Antiqua"/>
        </w:rPr>
        <w:t>isease; HCC: Hepatocellular carcinoma; NA: Not applicable</w:t>
      </w:r>
      <w:r w:rsidR="004C4B14">
        <w:rPr>
          <w:rFonts w:ascii="Book Antiqua" w:hAnsi="Book Antiqua"/>
        </w:rPr>
        <w:t xml:space="preserve">; </w:t>
      </w:r>
      <w:r w:rsidR="004C4B14" w:rsidRPr="0090216F">
        <w:rPr>
          <w:rFonts w:ascii="Book Antiqua" w:hAnsi="Book Antiqua"/>
        </w:rPr>
        <w:t>UA</w:t>
      </w:r>
      <w:r w:rsidR="004C4B14">
        <w:rPr>
          <w:rFonts w:ascii="Book Antiqua" w:hAnsi="Book Antiqua"/>
        </w:rPr>
        <w:t xml:space="preserve">: </w:t>
      </w:r>
      <w:r w:rsidR="004C4B14" w:rsidRPr="004C4B14">
        <w:rPr>
          <w:rFonts w:ascii="Book Antiqua" w:hAnsi="Book Antiqua"/>
        </w:rPr>
        <w:t xml:space="preserve">Uric </w:t>
      </w:r>
      <w:r w:rsidR="004C4B14">
        <w:rPr>
          <w:rFonts w:ascii="Book Antiqua" w:hAnsi="Book Antiqua"/>
        </w:rPr>
        <w:t>a</w:t>
      </w:r>
      <w:r w:rsidR="004C4B14" w:rsidRPr="004C4B14">
        <w:rPr>
          <w:rFonts w:ascii="Book Antiqua" w:hAnsi="Book Antiqua"/>
        </w:rPr>
        <w:t>cid</w:t>
      </w:r>
      <w:r w:rsidR="004C4B14">
        <w:rPr>
          <w:rFonts w:ascii="Book Antiqua" w:hAnsi="Book Antiqua"/>
        </w:rPr>
        <w:t>; AST: A</w:t>
      </w:r>
      <w:r w:rsidR="004C4B14" w:rsidRPr="004C4B14">
        <w:rPr>
          <w:rFonts w:ascii="Book Antiqua" w:hAnsi="Book Antiqua"/>
        </w:rPr>
        <w:t>spartate aminotransferase</w:t>
      </w:r>
      <w:r w:rsidR="004C4B14">
        <w:rPr>
          <w:rFonts w:ascii="Book Antiqua" w:hAnsi="Book Antiqua"/>
        </w:rPr>
        <w:t xml:space="preserve">; </w:t>
      </w:r>
      <w:r w:rsidR="004C12AA" w:rsidRPr="0090216F">
        <w:rPr>
          <w:rFonts w:ascii="Book Antiqua" w:hAnsi="Book Antiqua"/>
        </w:rPr>
        <w:t>γ-GT</w:t>
      </w:r>
      <w:r w:rsidR="004C12AA">
        <w:rPr>
          <w:rFonts w:ascii="Book Antiqua" w:hAnsi="Book Antiqua"/>
        </w:rPr>
        <w:t xml:space="preserve">: </w:t>
      </w:r>
      <w:r w:rsidR="004C12AA" w:rsidRPr="0090216F">
        <w:rPr>
          <w:rFonts w:ascii="Book Antiqua" w:hAnsi="Book Antiqua"/>
        </w:rPr>
        <w:t>γ-</w:t>
      </w:r>
      <w:r w:rsidR="004C12AA">
        <w:rPr>
          <w:rFonts w:ascii="Book Antiqua" w:hAnsi="Book Antiqua"/>
        </w:rPr>
        <w:t>G</w:t>
      </w:r>
      <w:r w:rsidR="004C12AA" w:rsidRPr="004C12AA">
        <w:rPr>
          <w:rFonts w:ascii="Book Antiqua" w:hAnsi="Book Antiqua"/>
        </w:rPr>
        <w:t>lutamyl transferase</w:t>
      </w:r>
      <w:r w:rsidR="004C12AA">
        <w:rPr>
          <w:rFonts w:ascii="Book Antiqua" w:hAnsi="Book Antiqua"/>
        </w:rPr>
        <w:t xml:space="preserve">; </w:t>
      </w:r>
      <w:r w:rsidR="004C12AA" w:rsidRPr="0090216F">
        <w:rPr>
          <w:rFonts w:ascii="Book Antiqua" w:hAnsi="Book Antiqua"/>
        </w:rPr>
        <w:t>MetS</w:t>
      </w:r>
      <w:r w:rsidR="004C12AA">
        <w:rPr>
          <w:rFonts w:ascii="Book Antiqua" w:hAnsi="Book Antiqua"/>
        </w:rPr>
        <w:t xml:space="preserve">: </w:t>
      </w:r>
      <w:r w:rsidR="004C12AA">
        <w:rPr>
          <w:rFonts w:ascii="Book Antiqua" w:eastAsia="Book Antiqua" w:hAnsi="Book Antiqua" w:cs="Book Antiqua"/>
          <w:color w:val="000000"/>
        </w:rPr>
        <w:t>M</w:t>
      </w:r>
      <w:r w:rsidR="004C12AA" w:rsidRPr="009425D0">
        <w:rPr>
          <w:rFonts w:ascii="Book Antiqua" w:eastAsia="Book Antiqua" w:hAnsi="Book Antiqua" w:cs="Book Antiqua"/>
          <w:color w:val="000000"/>
        </w:rPr>
        <w:t>etabolic syndrome</w:t>
      </w:r>
      <w:r w:rsidR="004C12AA">
        <w:rPr>
          <w:rFonts w:ascii="Book Antiqua" w:eastAsia="Book Antiqua" w:hAnsi="Book Antiqua" w:cs="Book Antiqua"/>
          <w:color w:val="000000"/>
        </w:rPr>
        <w:t>.</w:t>
      </w:r>
    </w:p>
    <w:p w14:paraId="21F8B194" w14:textId="2DE6E23A" w:rsidR="00A65DCD" w:rsidRDefault="00AA13C7">
      <w:pPr>
        <w:spacing w:line="360" w:lineRule="auto"/>
        <w:jc w:val="both"/>
        <w:rPr>
          <w:rFonts w:ascii="Book Antiqua" w:hAnsi="Book Antiqua"/>
          <w:b/>
          <w:bCs/>
        </w:rPr>
      </w:pPr>
      <w:r>
        <w:rPr>
          <w:rFonts w:ascii="Book Antiqua" w:hAnsi="Book Antiqua"/>
        </w:rPr>
        <w:br w:type="page"/>
      </w:r>
      <w:r w:rsidR="00CA30E2" w:rsidRPr="00CA30E2">
        <w:rPr>
          <w:rFonts w:ascii="Book Antiqua" w:hAnsi="Book Antiqua"/>
          <w:b/>
          <w:bCs/>
        </w:rPr>
        <w:t>Table 2 Main findings and outcomes of lean (or non-obese) non-alcoholic fatty liver disease patients’</w:t>
      </w:r>
      <w:r w:rsidR="00CA30E2" w:rsidRPr="00CA30E2">
        <w:rPr>
          <w:rFonts w:ascii="Book Antiqua" w:hAnsi="Book Antiqua"/>
          <w:b/>
          <w:bCs/>
          <w:i/>
          <w:iCs/>
        </w:rPr>
        <w:t xml:space="preserve"> vs</w:t>
      </w:r>
      <w:r w:rsidR="00CA30E2" w:rsidRPr="00CA30E2">
        <w:rPr>
          <w:rFonts w:ascii="Book Antiqua" w:hAnsi="Book Antiqua"/>
          <w:b/>
          <w:bCs/>
        </w:rPr>
        <w:t xml:space="preserve"> obese ones</w:t>
      </w:r>
    </w:p>
    <w:tbl>
      <w:tblPr>
        <w:tblpPr w:leftFromText="180" w:rightFromText="180" w:vertAnchor="text" w:horzAnchor="page" w:tblpX="1429" w:tblpY="367"/>
        <w:tblW w:w="13008" w:type="dxa"/>
        <w:tblBorders>
          <w:top w:val="single" w:sz="4" w:space="0" w:color="auto"/>
          <w:bottom w:val="single" w:sz="4" w:space="0" w:color="auto"/>
        </w:tblBorders>
        <w:tblLayout w:type="fixed"/>
        <w:tblLook w:val="04A0" w:firstRow="1" w:lastRow="0" w:firstColumn="1" w:lastColumn="0" w:noHBand="0" w:noVBand="1"/>
      </w:tblPr>
      <w:tblGrid>
        <w:gridCol w:w="1526"/>
        <w:gridCol w:w="1843"/>
        <w:gridCol w:w="2409"/>
        <w:gridCol w:w="2410"/>
        <w:gridCol w:w="2410"/>
        <w:gridCol w:w="2410"/>
      </w:tblGrid>
      <w:tr w:rsidR="00CA30E2" w:rsidRPr="00CA30E2" w14:paraId="73636C07" w14:textId="77777777" w:rsidTr="00657E71">
        <w:trPr>
          <w:trHeight w:val="1543"/>
        </w:trPr>
        <w:tc>
          <w:tcPr>
            <w:tcW w:w="1526" w:type="dxa"/>
            <w:tcBorders>
              <w:top w:val="single" w:sz="4" w:space="0" w:color="auto"/>
              <w:bottom w:val="single" w:sz="4" w:space="0" w:color="auto"/>
            </w:tcBorders>
          </w:tcPr>
          <w:p w14:paraId="2D257BAC" w14:textId="444E0262" w:rsidR="00CA30E2" w:rsidRPr="00CA30E2" w:rsidRDefault="00CA30E2" w:rsidP="00CA30E2">
            <w:pPr>
              <w:spacing w:line="360" w:lineRule="auto"/>
              <w:rPr>
                <w:rFonts w:ascii="Book Antiqua" w:hAnsi="Book Antiqua"/>
                <w:b/>
                <w:bCs/>
              </w:rPr>
            </w:pPr>
            <w:r w:rsidRPr="00CA30E2">
              <w:rPr>
                <w:rFonts w:ascii="Book Antiqua" w:hAnsi="Book Antiqua"/>
                <w:b/>
                <w:bCs/>
              </w:rPr>
              <w:t>Ref</w:t>
            </w:r>
            <w:r>
              <w:rPr>
                <w:rFonts w:ascii="Book Antiqua" w:hAnsi="Book Antiqua"/>
                <w:b/>
                <w:bCs/>
              </w:rPr>
              <w:t>.</w:t>
            </w:r>
            <w:r w:rsidRPr="00CA30E2">
              <w:rPr>
                <w:rFonts w:ascii="Book Antiqua" w:hAnsi="Book Antiqua"/>
                <w:b/>
                <w:bCs/>
              </w:rPr>
              <w:t>/Year/Country</w:t>
            </w:r>
          </w:p>
        </w:tc>
        <w:tc>
          <w:tcPr>
            <w:tcW w:w="1843" w:type="dxa"/>
            <w:tcBorders>
              <w:top w:val="single" w:sz="4" w:space="0" w:color="auto"/>
              <w:bottom w:val="single" w:sz="4" w:space="0" w:color="auto"/>
            </w:tcBorders>
          </w:tcPr>
          <w:p w14:paraId="1206358D" w14:textId="77777777" w:rsidR="00CA30E2" w:rsidRPr="00CA30E2" w:rsidRDefault="00CA30E2" w:rsidP="00CA30E2">
            <w:pPr>
              <w:spacing w:line="360" w:lineRule="auto"/>
              <w:rPr>
                <w:rFonts w:ascii="Book Antiqua" w:hAnsi="Book Antiqua"/>
                <w:b/>
                <w:bCs/>
              </w:rPr>
            </w:pPr>
            <w:r w:rsidRPr="00CA30E2">
              <w:rPr>
                <w:rFonts w:ascii="Book Antiqua" w:hAnsi="Book Antiqua"/>
                <w:b/>
                <w:bCs/>
              </w:rPr>
              <w:t>Population (lean/non-obese NAFLD patients)</w:t>
            </w:r>
          </w:p>
        </w:tc>
        <w:tc>
          <w:tcPr>
            <w:tcW w:w="2409" w:type="dxa"/>
            <w:tcBorders>
              <w:top w:val="single" w:sz="4" w:space="0" w:color="auto"/>
              <w:bottom w:val="single" w:sz="4" w:space="0" w:color="auto"/>
            </w:tcBorders>
          </w:tcPr>
          <w:p w14:paraId="44A7D1A7" w14:textId="79C7DDE3" w:rsidR="00CA30E2" w:rsidRPr="00CA30E2" w:rsidRDefault="00CA30E2" w:rsidP="00CA30E2">
            <w:pPr>
              <w:spacing w:line="360" w:lineRule="auto"/>
              <w:rPr>
                <w:rFonts w:ascii="Book Antiqua" w:hAnsi="Book Antiqua"/>
                <w:b/>
                <w:bCs/>
              </w:rPr>
            </w:pPr>
            <w:r w:rsidRPr="00CA30E2">
              <w:rPr>
                <w:rFonts w:ascii="Book Antiqua" w:hAnsi="Book Antiqua"/>
                <w:b/>
                <w:bCs/>
              </w:rPr>
              <w:t>Metabolic profile</w:t>
            </w:r>
            <w:r w:rsidR="00D0587E">
              <w:rPr>
                <w:rFonts w:ascii="Book Antiqua" w:hAnsi="Book Antiqua"/>
                <w:b/>
                <w:bCs/>
              </w:rPr>
              <w:t>, l</w:t>
            </w:r>
            <w:r w:rsidRPr="00CA30E2">
              <w:rPr>
                <w:rFonts w:ascii="Book Antiqua" w:hAnsi="Book Antiqua"/>
                <w:b/>
                <w:bCs/>
              </w:rPr>
              <w:t xml:space="preserve">ean/non-obese NAFLD </w:t>
            </w:r>
            <w:r w:rsidRPr="00D0587E">
              <w:rPr>
                <w:rFonts w:ascii="Book Antiqua" w:hAnsi="Book Antiqua"/>
                <w:b/>
                <w:bCs/>
                <w:i/>
                <w:iCs/>
              </w:rPr>
              <w:t>vs</w:t>
            </w:r>
            <w:r w:rsidRPr="00CA30E2">
              <w:rPr>
                <w:rFonts w:ascii="Book Antiqua" w:hAnsi="Book Antiqua"/>
                <w:b/>
                <w:bCs/>
              </w:rPr>
              <w:t xml:space="preserve"> non-lean/obese NAFLD</w:t>
            </w:r>
          </w:p>
        </w:tc>
        <w:tc>
          <w:tcPr>
            <w:tcW w:w="2410" w:type="dxa"/>
            <w:tcBorders>
              <w:top w:val="single" w:sz="4" w:space="0" w:color="auto"/>
              <w:bottom w:val="single" w:sz="4" w:space="0" w:color="auto"/>
            </w:tcBorders>
          </w:tcPr>
          <w:p w14:paraId="55240F86" w14:textId="5B86DF5D" w:rsidR="00CA30E2" w:rsidRPr="00CA30E2" w:rsidRDefault="00CA30E2" w:rsidP="00CA30E2">
            <w:pPr>
              <w:spacing w:line="360" w:lineRule="auto"/>
              <w:rPr>
                <w:rFonts w:ascii="Book Antiqua" w:hAnsi="Book Antiqua"/>
                <w:b/>
                <w:bCs/>
              </w:rPr>
            </w:pPr>
            <w:r w:rsidRPr="00CA30E2">
              <w:rPr>
                <w:rFonts w:ascii="Book Antiqua" w:hAnsi="Book Antiqua"/>
                <w:b/>
                <w:bCs/>
              </w:rPr>
              <w:t>Liver function tests findings</w:t>
            </w:r>
            <w:r w:rsidR="00D0587E">
              <w:rPr>
                <w:rFonts w:ascii="Book Antiqua" w:hAnsi="Book Antiqua" w:hint="eastAsia"/>
                <w:b/>
                <w:bCs/>
                <w:lang w:eastAsia="zh-CN"/>
              </w:rPr>
              <w:t>,</w:t>
            </w:r>
            <w:r w:rsidR="00D0587E">
              <w:rPr>
                <w:rFonts w:ascii="Book Antiqua" w:hAnsi="Book Antiqua"/>
                <w:b/>
                <w:bCs/>
                <w:lang w:eastAsia="zh-CN"/>
              </w:rPr>
              <w:t xml:space="preserve"> </w:t>
            </w:r>
            <w:r w:rsidR="00D0587E">
              <w:rPr>
                <w:rFonts w:ascii="Book Antiqua" w:hAnsi="Book Antiqua"/>
                <w:b/>
                <w:bCs/>
              </w:rPr>
              <w:t>l</w:t>
            </w:r>
            <w:r w:rsidRPr="00CA30E2">
              <w:rPr>
                <w:rFonts w:ascii="Book Antiqua" w:hAnsi="Book Antiqua"/>
                <w:b/>
                <w:bCs/>
              </w:rPr>
              <w:t xml:space="preserve">ean/non-obese NAFLD </w:t>
            </w:r>
            <w:r w:rsidRPr="00D0587E">
              <w:rPr>
                <w:rFonts w:ascii="Book Antiqua" w:hAnsi="Book Antiqua"/>
                <w:b/>
                <w:bCs/>
                <w:i/>
                <w:iCs/>
              </w:rPr>
              <w:t>vs</w:t>
            </w:r>
            <w:r w:rsidRPr="00CA30E2">
              <w:rPr>
                <w:rFonts w:ascii="Book Antiqua" w:hAnsi="Book Antiqua"/>
                <w:b/>
                <w:bCs/>
              </w:rPr>
              <w:t xml:space="preserve"> non-lean/obese</w:t>
            </w:r>
            <w:r w:rsidR="00D0587E">
              <w:rPr>
                <w:rFonts w:ascii="Book Antiqua" w:hAnsi="Book Antiqua"/>
                <w:b/>
                <w:bCs/>
              </w:rPr>
              <w:t xml:space="preserve"> </w:t>
            </w:r>
            <w:r w:rsidRPr="00CA30E2">
              <w:rPr>
                <w:rFonts w:ascii="Book Antiqua" w:hAnsi="Book Antiqua"/>
                <w:b/>
                <w:bCs/>
              </w:rPr>
              <w:t>NAFLD</w:t>
            </w:r>
          </w:p>
        </w:tc>
        <w:tc>
          <w:tcPr>
            <w:tcW w:w="2410" w:type="dxa"/>
            <w:tcBorders>
              <w:top w:val="single" w:sz="4" w:space="0" w:color="auto"/>
              <w:bottom w:val="single" w:sz="4" w:space="0" w:color="auto"/>
            </w:tcBorders>
          </w:tcPr>
          <w:p w14:paraId="0523E218" w14:textId="2FA599A5" w:rsidR="00CA30E2" w:rsidRPr="00CA30E2" w:rsidRDefault="00CA30E2" w:rsidP="00CA30E2">
            <w:pPr>
              <w:spacing w:line="360" w:lineRule="auto"/>
              <w:rPr>
                <w:rFonts w:ascii="Book Antiqua" w:hAnsi="Book Antiqua"/>
                <w:b/>
                <w:bCs/>
              </w:rPr>
            </w:pPr>
            <w:r w:rsidRPr="00CA30E2">
              <w:rPr>
                <w:rFonts w:ascii="Book Antiqua" w:hAnsi="Book Antiqua"/>
                <w:b/>
                <w:bCs/>
              </w:rPr>
              <w:t>Histological outcomes</w:t>
            </w:r>
            <w:r w:rsidR="00D0587E">
              <w:rPr>
                <w:rFonts w:ascii="Book Antiqua" w:hAnsi="Book Antiqua" w:hint="eastAsia"/>
                <w:b/>
                <w:bCs/>
                <w:lang w:eastAsia="zh-CN"/>
              </w:rPr>
              <w:t>,</w:t>
            </w:r>
            <w:r w:rsidR="00D0587E">
              <w:rPr>
                <w:rFonts w:ascii="Book Antiqua" w:hAnsi="Book Antiqua"/>
                <w:b/>
                <w:bCs/>
                <w:lang w:eastAsia="zh-CN"/>
              </w:rPr>
              <w:t xml:space="preserve"> </w:t>
            </w:r>
            <w:r w:rsidR="00D0587E">
              <w:rPr>
                <w:rFonts w:ascii="Book Antiqua" w:hAnsi="Book Antiqua"/>
                <w:b/>
                <w:bCs/>
              </w:rPr>
              <w:t>l</w:t>
            </w:r>
            <w:r w:rsidRPr="00CA30E2">
              <w:rPr>
                <w:rFonts w:ascii="Book Antiqua" w:hAnsi="Book Antiqua"/>
                <w:b/>
                <w:bCs/>
              </w:rPr>
              <w:t xml:space="preserve">ean/non-obese NAFLD </w:t>
            </w:r>
            <w:r w:rsidRPr="00D0587E">
              <w:rPr>
                <w:rFonts w:ascii="Book Antiqua" w:hAnsi="Book Antiqua"/>
                <w:b/>
                <w:bCs/>
                <w:i/>
                <w:iCs/>
              </w:rPr>
              <w:t>vs</w:t>
            </w:r>
            <w:r w:rsidRPr="00CA30E2">
              <w:rPr>
                <w:rFonts w:ascii="Book Antiqua" w:hAnsi="Book Antiqua"/>
                <w:b/>
                <w:bCs/>
              </w:rPr>
              <w:t xml:space="preserve"> non-lean/obese NAFLD</w:t>
            </w:r>
          </w:p>
        </w:tc>
        <w:tc>
          <w:tcPr>
            <w:tcW w:w="2410" w:type="dxa"/>
            <w:tcBorders>
              <w:top w:val="single" w:sz="4" w:space="0" w:color="auto"/>
              <w:bottom w:val="single" w:sz="4" w:space="0" w:color="auto"/>
            </w:tcBorders>
          </w:tcPr>
          <w:p w14:paraId="7E43355F" w14:textId="7A7753C9" w:rsidR="00CA30E2" w:rsidRPr="00CA30E2" w:rsidRDefault="00CA30E2" w:rsidP="00CA30E2">
            <w:pPr>
              <w:spacing w:line="360" w:lineRule="auto"/>
              <w:rPr>
                <w:rFonts w:ascii="Book Antiqua" w:hAnsi="Book Antiqua"/>
                <w:b/>
                <w:bCs/>
              </w:rPr>
            </w:pPr>
            <w:r w:rsidRPr="00CA30E2">
              <w:rPr>
                <w:rFonts w:ascii="Book Antiqua" w:hAnsi="Book Antiqua"/>
                <w:b/>
                <w:bCs/>
              </w:rPr>
              <w:t>Survival-related outcomes</w:t>
            </w:r>
            <w:r w:rsidR="00D0587E">
              <w:rPr>
                <w:rFonts w:ascii="Book Antiqua" w:hAnsi="Book Antiqua" w:hint="eastAsia"/>
                <w:b/>
                <w:bCs/>
                <w:lang w:eastAsia="zh-CN"/>
              </w:rPr>
              <w:t>,</w:t>
            </w:r>
            <w:r w:rsidR="00D0587E">
              <w:rPr>
                <w:rFonts w:ascii="Book Antiqua" w:hAnsi="Book Antiqua"/>
                <w:b/>
                <w:bCs/>
                <w:lang w:eastAsia="zh-CN"/>
              </w:rPr>
              <w:t xml:space="preserve"> </w:t>
            </w:r>
            <w:r w:rsidR="00D0587E">
              <w:rPr>
                <w:rFonts w:ascii="Book Antiqua" w:hAnsi="Book Antiqua"/>
                <w:b/>
                <w:bCs/>
              </w:rPr>
              <w:t>l</w:t>
            </w:r>
            <w:r w:rsidRPr="00CA30E2">
              <w:rPr>
                <w:rFonts w:ascii="Book Antiqua" w:hAnsi="Book Antiqua"/>
                <w:b/>
                <w:bCs/>
              </w:rPr>
              <w:t xml:space="preserve">ean/non-obese NAFLD </w:t>
            </w:r>
            <w:r w:rsidRPr="00D0587E">
              <w:rPr>
                <w:rFonts w:ascii="Book Antiqua" w:hAnsi="Book Antiqua"/>
                <w:b/>
                <w:bCs/>
                <w:i/>
                <w:iCs/>
              </w:rPr>
              <w:t>vs</w:t>
            </w:r>
            <w:r w:rsidRPr="00CA30E2">
              <w:rPr>
                <w:rFonts w:ascii="Book Antiqua" w:hAnsi="Book Antiqua"/>
                <w:b/>
                <w:bCs/>
              </w:rPr>
              <w:t xml:space="preserve"> non-lean/obese NAFLD</w:t>
            </w:r>
          </w:p>
        </w:tc>
      </w:tr>
      <w:tr w:rsidR="00CA30E2" w:rsidRPr="00CA30E2" w14:paraId="4A86DB72" w14:textId="77777777" w:rsidTr="00657E71">
        <w:trPr>
          <w:trHeight w:val="849"/>
        </w:trPr>
        <w:tc>
          <w:tcPr>
            <w:tcW w:w="1526" w:type="dxa"/>
            <w:tcBorders>
              <w:top w:val="single" w:sz="4" w:space="0" w:color="auto"/>
            </w:tcBorders>
          </w:tcPr>
          <w:p w14:paraId="483445BF" w14:textId="24C681F1" w:rsidR="00CA30E2" w:rsidRPr="00CA30E2" w:rsidRDefault="00CA30E2" w:rsidP="00CA30E2">
            <w:pPr>
              <w:spacing w:line="360" w:lineRule="auto"/>
              <w:rPr>
                <w:rFonts w:ascii="Book Antiqua" w:hAnsi="Book Antiqua"/>
              </w:rPr>
            </w:pPr>
            <w:r w:rsidRPr="00CA30E2">
              <w:rPr>
                <w:rFonts w:ascii="Book Antiqua" w:hAnsi="Book Antiqua"/>
              </w:rPr>
              <w:t xml:space="preserve">Younossi </w:t>
            </w:r>
            <w:r w:rsidR="00F93A5F" w:rsidRPr="00F93A5F">
              <w:rPr>
                <w:rFonts w:ascii="Book Antiqua" w:hAnsi="Book Antiqua"/>
                <w:i/>
                <w:iCs/>
              </w:rPr>
              <w:t>et al</w:t>
            </w:r>
            <w:r w:rsidR="00F93A5F" w:rsidRPr="00F93A5F">
              <w:rPr>
                <w:rFonts w:ascii="Book Antiqua" w:hAnsi="Book Antiqua"/>
                <w:vertAlign w:val="superscript"/>
              </w:rPr>
              <w:t>[</w:t>
            </w:r>
            <w:r w:rsidRPr="00F93A5F">
              <w:rPr>
                <w:rFonts w:ascii="Book Antiqua" w:hAnsi="Book Antiqua"/>
                <w:vertAlign w:val="superscript"/>
              </w:rPr>
              <w:t>28</w:t>
            </w:r>
            <w:r w:rsidR="00F93A5F" w:rsidRPr="00F93A5F">
              <w:rPr>
                <w:rFonts w:ascii="Book Antiqua" w:hAnsi="Book Antiqua"/>
                <w:vertAlign w:val="superscript"/>
              </w:rPr>
              <w:t>]</w:t>
            </w:r>
            <w:r w:rsidRPr="00CA30E2">
              <w:rPr>
                <w:rFonts w:ascii="Book Antiqua" w:hAnsi="Book Antiqua"/>
              </w:rPr>
              <w:t>/2012/U</w:t>
            </w:r>
            <w:r w:rsidR="00F93A5F">
              <w:rPr>
                <w:rFonts w:ascii="Book Antiqua" w:hAnsi="Book Antiqua"/>
              </w:rPr>
              <w:t>nited States</w:t>
            </w:r>
          </w:p>
        </w:tc>
        <w:tc>
          <w:tcPr>
            <w:tcW w:w="1843" w:type="dxa"/>
            <w:tcBorders>
              <w:top w:val="single" w:sz="4" w:space="0" w:color="auto"/>
            </w:tcBorders>
          </w:tcPr>
          <w:p w14:paraId="18649E4F" w14:textId="40D7F09E" w:rsidR="00CA30E2" w:rsidRPr="00CA30E2" w:rsidRDefault="00CA30E2" w:rsidP="00CA30E2">
            <w:pPr>
              <w:spacing w:line="360" w:lineRule="auto"/>
              <w:rPr>
                <w:rFonts w:ascii="Book Antiqua" w:hAnsi="Book Antiqua"/>
              </w:rPr>
            </w:pPr>
            <w:r w:rsidRPr="00CA30E2">
              <w:rPr>
                <w:rFonts w:ascii="Book Antiqua" w:hAnsi="Book Antiqua"/>
              </w:rPr>
              <w:t>11613 study population; 2491 NAFLD patients (431</w:t>
            </w:r>
            <w:r w:rsidR="00F6081C">
              <w:rPr>
                <w:rFonts w:ascii="Book Antiqua" w:hAnsi="Book Antiqua"/>
              </w:rPr>
              <w:t xml:space="preserve"> </w:t>
            </w:r>
            <w:r w:rsidRPr="00CA30E2">
              <w:rPr>
                <w:rFonts w:ascii="Book Antiqua" w:hAnsi="Book Antiqua"/>
              </w:rPr>
              <w:t>lean)</w:t>
            </w:r>
          </w:p>
        </w:tc>
        <w:tc>
          <w:tcPr>
            <w:tcW w:w="2409" w:type="dxa"/>
            <w:tcBorders>
              <w:top w:val="single" w:sz="4" w:space="0" w:color="auto"/>
            </w:tcBorders>
          </w:tcPr>
          <w:p w14:paraId="6BCEC11C" w14:textId="4C4D9DB1" w:rsidR="00CA30E2" w:rsidRPr="00CA30E2" w:rsidRDefault="00CA30E2" w:rsidP="00F93A5F">
            <w:pPr>
              <w:spacing w:line="360" w:lineRule="auto"/>
              <w:rPr>
                <w:rFonts w:ascii="Book Antiqua" w:hAnsi="Book Antiqua"/>
              </w:rPr>
            </w:pPr>
            <w:r w:rsidRPr="00CA30E2">
              <w:rPr>
                <w:rFonts w:ascii="Book Antiqua" w:hAnsi="Book Antiqua"/>
              </w:rPr>
              <w:t xml:space="preserve">↓ </w:t>
            </w:r>
            <w:r w:rsidR="00F93A5F">
              <w:rPr>
                <w:rFonts w:ascii="Book Antiqua" w:hAnsi="Book Antiqua"/>
              </w:rPr>
              <w:t>P</w:t>
            </w:r>
            <w:r w:rsidRPr="00CA30E2">
              <w:rPr>
                <w:rFonts w:ascii="Book Antiqua" w:hAnsi="Book Antiqua"/>
              </w:rPr>
              <w:t>revalence of insulin resistance, T2DM, hypocholesteremia, hypertension, HOMA score</w:t>
            </w:r>
          </w:p>
        </w:tc>
        <w:tc>
          <w:tcPr>
            <w:tcW w:w="2410" w:type="dxa"/>
            <w:tcBorders>
              <w:top w:val="single" w:sz="4" w:space="0" w:color="auto"/>
            </w:tcBorders>
          </w:tcPr>
          <w:p w14:paraId="42A7F4F1" w14:textId="181E46E2" w:rsidR="00CA30E2" w:rsidRPr="00CA30E2" w:rsidRDefault="00CA30E2" w:rsidP="00CA30E2">
            <w:pPr>
              <w:spacing w:line="360" w:lineRule="auto"/>
              <w:rPr>
                <w:rFonts w:ascii="Book Antiqua" w:hAnsi="Book Antiqua"/>
              </w:rPr>
            </w:pPr>
            <w:r w:rsidRPr="00CA30E2">
              <w:rPr>
                <w:rFonts w:ascii="Book Antiqua" w:hAnsi="Book Antiqua"/>
              </w:rPr>
              <w:t>↓ AST, ALT</w:t>
            </w:r>
          </w:p>
        </w:tc>
        <w:tc>
          <w:tcPr>
            <w:tcW w:w="2410" w:type="dxa"/>
            <w:tcBorders>
              <w:top w:val="single" w:sz="4" w:space="0" w:color="auto"/>
            </w:tcBorders>
          </w:tcPr>
          <w:p w14:paraId="406C8FB4"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Borders>
              <w:top w:val="single" w:sz="4" w:space="0" w:color="auto"/>
            </w:tcBorders>
          </w:tcPr>
          <w:p w14:paraId="1FD1B12D"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2C85B80B" w14:textId="77777777" w:rsidTr="00657E71">
        <w:trPr>
          <w:trHeight w:val="145"/>
        </w:trPr>
        <w:tc>
          <w:tcPr>
            <w:tcW w:w="1526" w:type="dxa"/>
          </w:tcPr>
          <w:p w14:paraId="329D84EC" w14:textId="22704ECF" w:rsidR="00CA30E2" w:rsidRPr="00CA30E2" w:rsidRDefault="00CA30E2" w:rsidP="00CA30E2">
            <w:pPr>
              <w:spacing w:line="360" w:lineRule="auto"/>
              <w:rPr>
                <w:rFonts w:ascii="Book Antiqua" w:hAnsi="Book Antiqua"/>
              </w:rPr>
            </w:pPr>
            <w:r w:rsidRPr="00CA30E2">
              <w:rPr>
                <w:rFonts w:ascii="Book Antiqua" w:hAnsi="Book Antiqua"/>
              </w:rPr>
              <w:t xml:space="preserve">Zou </w:t>
            </w:r>
            <w:r w:rsidR="00F93A5F" w:rsidRPr="00F93A5F">
              <w:rPr>
                <w:rFonts w:ascii="Book Antiqua" w:hAnsi="Book Antiqua"/>
                <w:i/>
                <w:iCs/>
              </w:rPr>
              <w:t>et al</w:t>
            </w:r>
            <w:r w:rsidR="00F93A5F" w:rsidRPr="00F93A5F">
              <w:rPr>
                <w:rFonts w:ascii="Book Antiqua" w:hAnsi="Book Antiqua"/>
                <w:vertAlign w:val="superscript"/>
              </w:rPr>
              <w:t>[</w:t>
            </w:r>
            <w:r w:rsidRPr="00F93A5F">
              <w:rPr>
                <w:rFonts w:ascii="Book Antiqua" w:hAnsi="Book Antiqua"/>
                <w:vertAlign w:val="superscript"/>
              </w:rPr>
              <w:t>30</w:t>
            </w:r>
            <w:r w:rsidR="00F93A5F" w:rsidRPr="00F93A5F">
              <w:rPr>
                <w:rFonts w:ascii="Book Antiqua" w:hAnsi="Book Antiqua"/>
                <w:vertAlign w:val="superscript"/>
              </w:rPr>
              <w:t>]</w:t>
            </w:r>
            <w:r w:rsidRPr="00CA30E2">
              <w:rPr>
                <w:rFonts w:ascii="Book Antiqua" w:hAnsi="Book Antiqua"/>
              </w:rPr>
              <w:t>/2020/</w:t>
            </w:r>
            <w:r w:rsidR="00423960" w:rsidRPr="00CA30E2">
              <w:rPr>
                <w:rFonts w:ascii="Book Antiqua" w:hAnsi="Book Antiqua"/>
              </w:rPr>
              <w:t xml:space="preserve"> U</w:t>
            </w:r>
            <w:r w:rsidR="00423960">
              <w:rPr>
                <w:rFonts w:ascii="Book Antiqua" w:hAnsi="Book Antiqua"/>
              </w:rPr>
              <w:t>nited States</w:t>
            </w:r>
          </w:p>
        </w:tc>
        <w:tc>
          <w:tcPr>
            <w:tcW w:w="1843" w:type="dxa"/>
          </w:tcPr>
          <w:p w14:paraId="600129C6" w14:textId="77777777" w:rsidR="00CA30E2" w:rsidRPr="00CA30E2" w:rsidRDefault="00CA30E2" w:rsidP="00CA30E2">
            <w:pPr>
              <w:spacing w:line="360" w:lineRule="auto"/>
              <w:rPr>
                <w:rFonts w:ascii="Book Antiqua" w:hAnsi="Book Antiqua"/>
              </w:rPr>
            </w:pPr>
            <w:r w:rsidRPr="00CA30E2">
              <w:rPr>
                <w:rFonts w:ascii="Book Antiqua" w:hAnsi="Book Antiqua"/>
              </w:rPr>
              <w:t>4711 patients with NAFLD (1528 non-obese)</w:t>
            </w:r>
          </w:p>
        </w:tc>
        <w:tc>
          <w:tcPr>
            <w:tcW w:w="2409" w:type="dxa"/>
          </w:tcPr>
          <w:p w14:paraId="1F3F689B" w14:textId="120D9D3B" w:rsidR="00CA30E2" w:rsidRPr="00CA30E2" w:rsidRDefault="00CA30E2" w:rsidP="00CA30E2">
            <w:pPr>
              <w:spacing w:line="360" w:lineRule="auto"/>
              <w:rPr>
                <w:rFonts w:ascii="Book Antiqua" w:hAnsi="Book Antiqua"/>
              </w:rPr>
            </w:pPr>
            <w:r w:rsidRPr="00CA30E2">
              <w:rPr>
                <w:rFonts w:ascii="Book Antiqua" w:hAnsi="Book Antiqua"/>
              </w:rPr>
              <w:t>Similar prevalence of</w:t>
            </w:r>
            <w:r w:rsidR="00423960">
              <w:rPr>
                <w:rFonts w:ascii="Book Antiqua" w:hAnsi="Book Antiqua"/>
              </w:rPr>
              <w:t xml:space="preserve"> </w:t>
            </w:r>
            <w:r w:rsidRPr="00CA30E2">
              <w:rPr>
                <w:rFonts w:ascii="Book Antiqua" w:hAnsi="Book Antiqua"/>
              </w:rPr>
              <w:t>T2DM and MetS</w:t>
            </w:r>
            <w:r w:rsidR="00423960">
              <w:rPr>
                <w:rFonts w:ascii="Book Antiqua" w:hAnsi="Book Antiqua" w:hint="eastAsia"/>
                <w:lang w:eastAsia="zh-CN"/>
              </w:rPr>
              <w:t>,</w:t>
            </w:r>
            <w:r w:rsidR="00423960">
              <w:rPr>
                <w:rFonts w:ascii="Book Antiqua" w:hAnsi="Book Antiqua"/>
                <w:lang w:eastAsia="zh-CN"/>
              </w:rPr>
              <w:t xml:space="preserve"> </w:t>
            </w:r>
            <w:r w:rsidRPr="00CA30E2">
              <w:rPr>
                <w:rFonts w:ascii="Book Antiqua" w:hAnsi="Book Antiqua"/>
              </w:rPr>
              <w:t xml:space="preserve">Metabolic comorbidities: </w:t>
            </w:r>
            <w:r w:rsidR="00423960">
              <w:rPr>
                <w:rFonts w:ascii="Book Antiqua" w:hAnsi="Book Antiqua"/>
              </w:rPr>
              <w:t>M</w:t>
            </w:r>
            <w:r w:rsidRPr="00CA30E2">
              <w:rPr>
                <w:rFonts w:ascii="Book Antiqua" w:hAnsi="Book Antiqua"/>
              </w:rPr>
              <w:t>ore common</w:t>
            </w:r>
          </w:p>
        </w:tc>
        <w:tc>
          <w:tcPr>
            <w:tcW w:w="2410" w:type="dxa"/>
          </w:tcPr>
          <w:p w14:paraId="5E9CD5D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41C4FA57" w14:textId="047C3C44"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of advanced liver fibrosis</w:t>
            </w:r>
          </w:p>
        </w:tc>
        <w:tc>
          <w:tcPr>
            <w:tcW w:w="2410" w:type="dxa"/>
          </w:tcPr>
          <w:p w14:paraId="75F0A8B9" w14:textId="484178E7" w:rsidR="00CA30E2" w:rsidRPr="00CA30E2" w:rsidRDefault="00CA30E2" w:rsidP="00CA30E2">
            <w:pPr>
              <w:spacing w:line="360" w:lineRule="auto"/>
              <w:rPr>
                <w:rFonts w:ascii="Book Antiqua" w:hAnsi="Book Antiqua"/>
              </w:rPr>
            </w:pPr>
            <w:r w:rsidRPr="00CA30E2">
              <w:rPr>
                <w:rFonts w:ascii="Book Antiqua" w:hAnsi="Book Antiqua"/>
              </w:rPr>
              <w:t>↑ 15-yr overall, cardiovascular, cancer and other causes related mortality (not significant in a Cox model)</w:t>
            </w:r>
          </w:p>
        </w:tc>
      </w:tr>
      <w:tr w:rsidR="00CA30E2" w:rsidRPr="00CA30E2" w14:paraId="43EE111D" w14:textId="77777777" w:rsidTr="00657E71">
        <w:trPr>
          <w:trHeight w:val="849"/>
        </w:trPr>
        <w:tc>
          <w:tcPr>
            <w:tcW w:w="1526" w:type="dxa"/>
          </w:tcPr>
          <w:p w14:paraId="20F25B22" w14:textId="38F6FA5A" w:rsidR="00CA30E2" w:rsidRPr="00CA30E2" w:rsidRDefault="00CA30E2" w:rsidP="00CA30E2">
            <w:pPr>
              <w:spacing w:line="360" w:lineRule="auto"/>
              <w:rPr>
                <w:rFonts w:ascii="Book Antiqua" w:hAnsi="Book Antiqua"/>
              </w:rPr>
            </w:pPr>
            <w:r w:rsidRPr="00CA30E2">
              <w:rPr>
                <w:rFonts w:ascii="Book Antiqua" w:hAnsi="Book Antiqua"/>
              </w:rPr>
              <w:t xml:space="preserve">Yoshitaka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31</w:t>
            </w:r>
            <w:r w:rsidR="00423960" w:rsidRPr="00423960">
              <w:rPr>
                <w:rFonts w:ascii="Book Antiqua" w:hAnsi="Book Antiqua"/>
                <w:vertAlign w:val="superscript"/>
              </w:rPr>
              <w:t>]</w:t>
            </w:r>
            <w:r w:rsidRPr="00CA30E2">
              <w:rPr>
                <w:rFonts w:ascii="Book Antiqua" w:hAnsi="Book Antiqua"/>
              </w:rPr>
              <w:t>/2017/Japan</w:t>
            </w:r>
          </w:p>
        </w:tc>
        <w:tc>
          <w:tcPr>
            <w:tcW w:w="1843" w:type="dxa"/>
          </w:tcPr>
          <w:p w14:paraId="49B8B516" w14:textId="75EF3139" w:rsidR="00CA30E2" w:rsidRPr="00CA30E2" w:rsidRDefault="00CA30E2" w:rsidP="00CA30E2">
            <w:pPr>
              <w:spacing w:line="360" w:lineRule="auto"/>
              <w:rPr>
                <w:rFonts w:ascii="Book Antiqua" w:hAnsi="Book Antiqua"/>
              </w:rPr>
            </w:pPr>
            <w:r w:rsidRPr="00CA30E2">
              <w:rPr>
                <w:rFonts w:ascii="Book Antiqua" w:hAnsi="Book Antiqua"/>
              </w:rPr>
              <w:t>1647 individuals; 312 NAFLD patients (69 non-overweight)</w:t>
            </w:r>
          </w:p>
        </w:tc>
        <w:tc>
          <w:tcPr>
            <w:tcW w:w="2409" w:type="dxa"/>
          </w:tcPr>
          <w:p w14:paraId="4E07EBB3" w14:textId="77777777" w:rsidR="00CA30E2" w:rsidRPr="00CA30E2" w:rsidRDefault="00CA30E2" w:rsidP="00CA30E2">
            <w:pPr>
              <w:spacing w:line="360" w:lineRule="auto"/>
              <w:rPr>
                <w:rFonts w:ascii="Book Antiqua" w:hAnsi="Book Antiqua"/>
              </w:rPr>
            </w:pPr>
            <w:r w:rsidRPr="00CA30E2">
              <w:rPr>
                <w:rFonts w:ascii="Book Antiqua" w:hAnsi="Book Antiqua"/>
              </w:rPr>
              <w:t>↓ BP, glucose, ↑ HDL-C</w:t>
            </w:r>
          </w:p>
        </w:tc>
        <w:tc>
          <w:tcPr>
            <w:tcW w:w="2410" w:type="dxa"/>
          </w:tcPr>
          <w:p w14:paraId="513FEE01" w14:textId="74405270" w:rsidR="00CA30E2" w:rsidRPr="00CA30E2" w:rsidRDefault="00CA30E2" w:rsidP="00CA30E2">
            <w:pPr>
              <w:spacing w:line="360" w:lineRule="auto"/>
              <w:rPr>
                <w:rFonts w:ascii="Book Antiqua" w:hAnsi="Book Antiqua"/>
              </w:rPr>
            </w:pPr>
            <w:r w:rsidRPr="00CA30E2">
              <w:rPr>
                <w:rFonts w:ascii="Book Antiqua" w:hAnsi="Book Antiqua"/>
              </w:rPr>
              <w:t>↓ AST, ALT, and γ-GT</w:t>
            </w:r>
          </w:p>
        </w:tc>
        <w:tc>
          <w:tcPr>
            <w:tcW w:w="2410" w:type="dxa"/>
          </w:tcPr>
          <w:p w14:paraId="1C9A82F1"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6E9E2493"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6439EA21" w14:textId="77777777" w:rsidTr="00657E71">
        <w:trPr>
          <w:trHeight w:val="145"/>
        </w:trPr>
        <w:tc>
          <w:tcPr>
            <w:tcW w:w="1526" w:type="dxa"/>
          </w:tcPr>
          <w:p w14:paraId="1F136D2A" w14:textId="4A71B709" w:rsidR="00CA30E2" w:rsidRPr="00CA30E2" w:rsidRDefault="00CA30E2" w:rsidP="00CA30E2">
            <w:pPr>
              <w:spacing w:line="360" w:lineRule="auto"/>
              <w:rPr>
                <w:rFonts w:ascii="Book Antiqua" w:hAnsi="Book Antiqua"/>
              </w:rPr>
            </w:pPr>
            <w:r w:rsidRPr="00CA30E2">
              <w:rPr>
                <w:rFonts w:ascii="Book Antiqua" w:hAnsi="Book Antiqua"/>
              </w:rPr>
              <w:t xml:space="preserve">Kwon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38</w:t>
            </w:r>
            <w:r w:rsidR="00423960" w:rsidRPr="00423960">
              <w:rPr>
                <w:rFonts w:ascii="Book Antiqua" w:hAnsi="Book Antiqua"/>
                <w:vertAlign w:val="superscript"/>
              </w:rPr>
              <w:t>]</w:t>
            </w:r>
            <w:r w:rsidRPr="00CA30E2">
              <w:rPr>
                <w:rFonts w:ascii="Book Antiqua" w:hAnsi="Book Antiqua"/>
              </w:rPr>
              <w:t>/2012/South Korea</w:t>
            </w:r>
          </w:p>
        </w:tc>
        <w:tc>
          <w:tcPr>
            <w:tcW w:w="1843" w:type="dxa"/>
          </w:tcPr>
          <w:p w14:paraId="474F9FC0" w14:textId="77777777" w:rsidR="00CA30E2" w:rsidRPr="00CA30E2" w:rsidRDefault="00CA30E2" w:rsidP="00CA30E2">
            <w:pPr>
              <w:spacing w:line="360" w:lineRule="auto"/>
              <w:rPr>
                <w:rFonts w:ascii="Book Antiqua" w:hAnsi="Book Antiqua"/>
              </w:rPr>
            </w:pPr>
            <w:r w:rsidRPr="00CA30E2">
              <w:rPr>
                <w:rFonts w:ascii="Book Antiqua" w:hAnsi="Book Antiqua"/>
              </w:rPr>
              <w:t>29994 study population; 6039 NAFLD patients (3014 non-obese)</w:t>
            </w:r>
          </w:p>
        </w:tc>
        <w:tc>
          <w:tcPr>
            <w:tcW w:w="2409" w:type="dxa"/>
          </w:tcPr>
          <w:p w14:paraId="0F0ABDCA" w14:textId="3736A16F"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ratios for high BP, glucose intolerance, and ↑ TG, ↓ HDL-C especially among women population</w:t>
            </w:r>
          </w:p>
        </w:tc>
        <w:tc>
          <w:tcPr>
            <w:tcW w:w="2410" w:type="dxa"/>
          </w:tcPr>
          <w:p w14:paraId="2A1F97F8"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1915D7AB"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75FF750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52669D69" w14:textId="77777777" w:rsidTr="00657E71">
        <w:trPr>
          <w:trHeight w:val="145"/>
        </w:trPr>
        <w:tc>
          <w:tcPr>
            <w:tcW w:w="1526" w:type="dxa"/>
          </w:tcPr>
          <w:p w14:paraId="1CD7EA9A" w14:textId="02CFB6FD" w:rsidR="00CA30E2" w:rsidRPr="00CA30E2" w:rsidRDefault="00CA30E2" w:rsidP="00CA30E2">
            <w:pPr>
              <w:spacing w:line="360" w:lineRule="auto"/>
              <w:rPr>
                <w:rFonts w:ascii="Book Antiqua" w:hAnsi="Book Antiqua"/>
              </w:rPr>
            </w:pPr>
            <w:r w:rsidRPr="00CA30E2">
              <w:rPr>
                <w:rFonts w:ascii="Book Antiqua" w:hAnsi="Book Antiqua"/>
              </w:rPr>
              <w:t>Feng</w:t>
            </w:r>
            <w:r w:rsidRPr="00423960">
              <w:rPr>
                <w:rFonts w:ascii="Book Antiqua" w:hAnsi="Book Antiqua"/>
                <w:i/>
                <w:iCs/>
              </w:rPr>
              <w:t xml:space="preserve">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39</w:t>
            </w:r>
            <w:r w:rsidR="00423960" w:rsidRPr="00423960">
              <w:rPr>
                <w:rFonts w:ascii="Book Antiqua" w:hAnsi="Book Antiqua"/>
                <w:vertAlign w:val="superscript"/>
              </w:rPr>
              <w:t>]</w:t>
            </w:r>
            <w:r w:rsidRPr="00CA30E2">
              <w:rPr>
                <w:rFonts w:ascii="Book Antiqua" w:hAnsi="Book Antiqua"/>
              </w:rPr>
              <w:t>/2014/China</w:t>
            </w:r>
          </w:p>
        </w:tc>
        <w:tc>
          <w:tcPr>
            <w:tcW w:w="1843" w:type="dxa"/>
          </w:tcPr>
          <w:p w14:paraId="224FDE07" w14:textId="77777777" w:rsidR="00CA30E2" w:rsidRPr="00CA30E2" w:rsidRDefault="00CA30E2" w:rsidP="00CA30E2">
            <w:pPr>
              <w:spacing w:line="360" w:lineRule="auto"/>
              <w:rPr>
                <w:rFonts w:ascii="Book Antiqua" w:hAnsi="Book Antiqua"/>
              </w:rPr>
            </w:pPr>
            <w:r w:rsidRPr="00CA30E2">
              <w:rPr>
                <w:rFonts w:ascii="Book Antiqua" w:hAnsi="Book Antiqua"/>
              </w:rPr>
              <w:t>1779 study population; 898 NAFLD patients (134 lean)</w:t>
            </w:r>
          </w:p>
        </w:tc>
        <w:tc>
          <w:tcPr>
            <w:tcW w:w="2409" w:type="dxa"/>
          </w:tcPr>
          <w:p w14:paraId="6D058257" w14:textId="1B85CB67"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I</w:t>
            </w:r>
            <w:r w:rsidRPr="00CA30E2">
              <w:rPr>
                <w:rFonts w:ascii="Book Antiqua" w:hAnsi="Book Antiqua"/>
              </w:rPr>
              <w:t>nsulin, TC, UA, HOMA-IR, ↑ HDL-C</w:t>
            </w:r>
          </w:p>
        </w:tc>
        <w:tc>
          <w:tcPr>
            <w:tcW w:w="2410" w:type="dxa"/>
          </w:tcPr>
          <w:p w14:paraId="07662E9B" w14:textId="77777777" w:rsidR="00CA30E2" w:rsidRPr="00CA30E2" w:rsidRDefault="00CA30E2" w:rsidP="00CA30E2">
            <w:pPr>
              <w:spacing w:line="360" w:lineRule="auto"/>
              <w:rPr>
                <w:rFonts w:ascii="Book Antiqua" w:hAnsi="Book Antiqua"/>
              </w:rPr>
            </w:pPr>
            <w:r w:rsidRPr="00CA30E2">
              <w:rPr>
                <w:rFonts w:ascii="Book Antiqua" w:hAnsi="Book Antiqua"/>
              </w:rPr>
              <w:t>↓ ALT and γ-GT</w:t>
            </w:r>
          </w:p>
        </w:tc>
        <w:tc>
          <w:tcPr>
            <w:tcW w:w="2410" w:type="dxa"/>
          </w:tcPr>
          <w:p w14:paraId="7616B278"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5FC98E58"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74368CD8" w14:textId="77777777" w:rsidTr="00657E71">
        <w:trPr>
          <w:trHeight w:val="145"/>
        </w:trPr>
        <w:tc>
          <w:tcPr>
            <w:tcW w:w="1526" w:type="dxa"/>
          </w:tcPr>
          <w:p w14:paraId="45B19E02" w14:textId="25640629" w:rsidR="00CA30E2" w:rsidRPr="00CA30E2" w:rsidRDefault="00CA30E2" w:rsidP="00CA30E2">
            <w:pPr>
              <w:spacing w:line="360" w:lineRule="auto"/>
              <w:rPr>
                <w:rFonts w:ascii="Book Antiqua" w:hAnsi="Book Antiqua"/>
              </w:rPr>
            </w:pPr>
            <w:r w:rsidRPr="00CA30E2">
              <w:rPr>
                <w:rFonts w:ascii="Book Antiqua" w:hAnsi="Book Antiqua"/>
              </w:rPr>
              <w:t xml:space="preserve">Lee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40</w:t>
            </w:r>
            <w:r w:rsidR="00423960" w:rsidRPr="00423960">
              <w:rPr>
                <w:rFonts w:ascii="Book Antiqua" w:hAnsi="Book Antiqua"/>
                <w:vertAlign w:val="superscript"/>
              </w:rPr>
              <w:t>]</w:t>
            </w:r>
            <w:r w:rsidRPr="00CA30E2">
              <w:rPr>
                <w:rFonts w:ascii="Book Antiqua" w:hAnsi="Book Antiqua"/>
              </w:rPr>
              <w:t>/2018/China</w:t>
            </w:r>
          </w:p>
        </w:tc>
        <w:tc>
          <w:tcPr>
            <w:tcW w:w="1843" w:type="dxa"/>
          </w:tcPr>
          <w:p w14:paraId="4A079CE6" w14:textId="77777777" w:rsidR="00CA30E2" w:rsidRPr="00CA30E2" w:rsidRDefault="00CA30E2" w:rsidP="00CA30E2">
            <w:pPr>
              <w:spacing w:line="360" w:lineRule="auto"/>
              <w:rPr>
                <w:rFonts w:ascii="Book Antiqua" w:hAnsi="Book Antiqua"/>
              </w:rPr>
            </w:pPr>
            <w:r w:rsidRPr="00CA30E2">
              <w:rPr>
                <w:rFonts w:ascii="Book Antiqua" w:hAnsi="Book Antiqua"/>
              </w:rPr>
              <w:t>2008 enrolled subjects; 493 NAFLD patients (208 non-obese)</w:t>
            </w:r>
          </w:p>
        </w:tc>
        <w:tc>
          <w:tcPr>
            <w:tcW w:w="2409" w:type="dxa"/>
          </w:tcPr>
          <w:p w14:paraId="211B0C28" w14:textId="7BA5FDA4"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of MetS and hypertension, ↓HDL-C</w:t>
            </w:r>
          </w:p>
        </w:tc>
        <w:tc>
          <w:tcPr>
            <w:tcW w:w="2410" w:type="dxa"/>
          </w:tcPr>
          <w:p w14:paraId="25AE23E3"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24A38EA3"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31A3CE85"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3565A358" w14:textId="77777777" w:rsidTr="00657E71">
        <w:trPr>
          <w:trHeight w:val="145"/>
        </w:trPr>
        <w:tc>
          <w:tcPr>
            <w:tcW w:w="1526" w:type="dxa"/>
          </w:tcPr>
          <w:p w14:paraId="6BC63413" w14:textId="217ABC6E" w:rsidR="00CA30E2" w:rsidRPr="00CA30E2" w:rsidRDefault="00CA30E2" w:rsidP="00CA30E2">
            <w:pPr>
              <w:spacing w:line="360" w:lineRule="auto"/>
              <w:rPr>
                <w:rFonts w:ascii="Book Antiqua" w:hAnsi="Book Antiqua"/>
              </w:rPr>
            </w:pPr>
            <w:r w:rsidRPr="00CA30E2">
              <w:rPr>
                <w:rFonts w:ascii="Book Antiqua" w:hAnsi="Book Antiqua"/>
              </w:rPr>
              <w:t xml:space="preserve">Zeng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41</w:t>
            </w:r>
            <w:r w:rsidR="00423960" w:rsidRPr="00423960">
              <w:rPr>
                <w:rFonts w:ascii="Book Antiqua" w:hAnsi="Book Antiqua"/>
                <w:vertAlign w:val="superscript"/>
              </w:rPr>
              <w:t>]</w:t>
            </w:r>
            <w:r w:rsidRPr="00CA30E2">
              <w:rPr>
                <w:rFonts w:ascii="Book Antiqua" w:hAnsi="Book Antiqua"/>
              </w:rPr>
              <w:t>/2020/China</w:t>
            </w:r>
          </w:p>
        </w:tc>
        <w:tc>
          <w:tcPr>
            <w:tcW w:w="1843" w:type="dxa"/>
          </w:tcPr>
          <w:p w14:paraId="2DC8B59D" w14:textId="77F19A48" w:rsidR="00CA30E2" w:rsidRPr="00CA30E2" w:rsidRDefault="00CA30E2" w:rsidP="00CA30E2">
            <w:pPr>
              <w:spacing w:line="360" w:lineRule="auto"/>
              <w:rPr>
                <w:rFonts w:ascii="Book Antiqua" w:hAnsi="Book Antiqua"/>
              </w:rPr>
            </w:pPr>
            <w:r w:rsidRPr="00CA30E2">
              <w:rPr>
                <w:rFonts w:ascii="Book Antiqua" w:hAnsi="Book Antiqua"/>
              </w:rPr>
              <w:t>2715 enrolled participants;</w:t>
            </w:r>
            <w:r w:rsidR="00423960">
              <w:rPr>
                <w:rFonts w:ascii="Book Antiqua" w:hAnsi="Book Antiqua"/>
              </w:rPr>
              <w:t xml:space="preserve"> </w:t>
            </w:r>
            <w:r w:rsidRPr="00CA30E2">
              <w:rPr>
                <w:rFonts w:ascii="Book Antiqua" w:hAnsi="Book Antiqua"/>
              </w:rPr>
              <w:t>1100 NAFLD patients (142 lean)</w:t>
            </w:r>
          </w:p>
        </w:tc>
        <w:tc>
          <w:tcPr>
            <w:tcW w:w="2409" w:type="dxa"/>
          </w:tcPr>
          <w:p w14:paraId="07EC137E" w14:textId="6B7DEE69"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of MetS</w:t>
            </w:r>
          </w:p>
        </w:tc>
        <w:tc>
          <w:tcPr>
            <w:tcW w:w="2410" w:type="dxa"/>
          </w:tcPr>
          <w:p w14:paraId="06B478E2"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6AA4BE0B" w14:textId="5930131A" w:rsidR="00CA30E2" w:rsidRPr="00CA30E2" w:rsidRDefault="00CA30E2" w:rsidP="00CA30E2">
            <w:pPr>
              <w:spacing w:line="360" w:lineRule="auto"/>
              <w:rPr>
                <w:rFonts w:ascii="Book Antiqua" w:hAnsi="Book Antiqua"/>
              </w:rPr>
            </w:pPr>
            <w:r w:rsidRPr="00CA30E2">
              <w:rPr>
                <w:rFonts w:ascii="Book Antiqua" w:hAnsi="Book Antiqua"/>
              </w:rPr>
              <w:t>Less severe hepatic steatosis, evaluated by ameliorated values of CAP and FLI</w:t>
            </w:r>
          </w:p>
        </w:tc>
        <w:tc>
          <w:tcPr>
            <w:tcW w:w="2410" w:type="dxa"/>
          </w:tcPr>
          <w:p w14:paraId="4D1B8FB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2692FD53" w14:textId="77777777" w:rsidTr="00657E71">
        <w:trPr>
          <w:trHeight w:val="1695"/>
        </w:trPr>
        <w:tc>
          <w:tcPr>
            <w:tcW w:w="1526" w:type="dxa"/>
          </w:tcPr>
          <w:p w14:paraId="17383978" w14:textId="36EA5684" w:rsidR="00CA30E2" w:rsidRPr="00CA30E2" w:rsidRDefault="00CA30E2" w:rsidP="00CA30E2">
            <w:pPr>
              <w:spacing w:line="360" w:lineRule="auto"/>
              <w:rPr>
                <w:rFonts w:ascii="Book Antiqua" w:hAnsi="Book Antiqua"/>
              </w:rPr>
            </w:pPr>
            <w:r w:rsidRPr="00CA30E2">
              <w:rPr>
                <w:rFonts w:ascii="Book Antiqua" w:hAnsi="Book Antiqua"/>
              </w:rPr>
              <w:t xml:space="preserve">Wang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43</w:t>
            </w:r>
            <w:r w:rsidR="00423960" w:rsidRPr="00423960">
              <w:rPr>
                <w:rFonts w:ascii="Book Antiqua" w:hAnsi="Book Antiqua"/>
                <w:vertAlign w:val="superscript"/>
              </w:rPr>
              <w:t>]</w:t>
            </w:r>
            <w:r w:rsidRPr="00CA30E2">
              <w:rPr>
                <w:rFonts w:ascii="Book Antiqua" w:hAnsi="Book Antiqua"/>
              </w:rPr>
              <w:t>/201</w:t>
            </w:r>
            <w:r w:rsidR="00423960">
              <w:rPr>
                <w:rFonts w:ascii="Book Antiqua" w:hAnsi="Book Antiqua"/>
              </w:rPr>
              <w:t>5</w:t>
            </w:r>
            <w:r w:rsidRPr="00CA30E2">
              <w:rPr>
                <w:rFonts w:ascii="Book Antiqua" w:hAnsi="Book Antiqua"/>
              </w:rPr>
              <w:t>/China</w:t>
            </w:r>
          </w:p>
        </w:tc>
        <w:tc>
          <w:tcPr>
            <w:tcW w:w="1843" w:type="dxa"/>
          </w:tcPr>
          <w:p w14:paraId="6301638B" w14:textId="17CEBBC4" w:rsidR="00CA30E2" w:rsidRPr="00CA30E2" w:rsidRDefault="00CA30E2" w:rsidP="00CA30E2">
            <w:pPr>
              <w:spacing w:line="360" w:lineRule="auto"/>
              <w:rPr>
                <w:rFonts w:ascii="Book Antiqua" w:hAnsi="Book Antiqua"/>
              </w:rPr>
            </w:pPr>
            <w:r w:rsidRPr="00CA30E2">
              <w:rPr>
                <w:rFonts w:ascii="Book Antiqua" w:hAnsi="Book Antiqua"/>
              </w:rPr>
              <w:t>9360 women population;</w:t>
            </w:r>
            <w:r w:rsidR="00423960">
              <w:rPr>
                <w:rFonts w:ascii="Book Antiqua" w:hAnsi="Book Antiqua"/>
              </w:rPr>
              <w:t xml:space="preserve"> </w:t>
            </w:r>
            <w:r w:rsidRPr="00CA30E2">
              <w:rPr>
                <w:rFonts w:ascii="Book Antiqua" w:hAnsi="Book Antiqua"/>
              </w:rPr>
              <w:t>1194 were NAFLD patients (514 non-obese)</w:t>
            </w:r>
          </w:p>
        </w:tc>
        <w:tc>
          <w:tcPr>
            <w:tcW w:w="2409" w:type="dxa"/>
          </w:tcPr>
          <w:p w14:paraId="4754B91E" w14:textId="77777777" w:rsidR="00CA30E2" w:rsidRPr="00CA30E2" w:rsidRDefault="00CA30E2" w:rsidP="00CA30E2">
            <w:pPr>
              <w:spacing w:line="360" w:lineRule="auto"/>
              <w:rPr>
                <w:rFonts w:ascii="Book Antiqua" w:hAnsi="Book Antiqua"/>
              </w:rPr>
            </w:pPr>
            <w:r w:rsidRPr="00CA30E2">
              <w:rPr>
                <w:rFonts w:ascii="Book Antiqua" w:hAnsi="Book Antiqua"/>
              </w:rPr>
              <w:t>↑ UA, glucose</w:t>
            </w:r>
          </w:p>
        </w:tc>
        <w:tc>
          <w:tcPr>
            <w:tcW w:w="2410" w:type="dxa"/>
          </w:tcPr>
          <w:p w14:paraId="184E83C6" w14:textId="77777777" w:rsidR="00CA30E2" w:rsidRPr="00CA30E2" w:rsidRDefault="00CA30E2" w:rsidP="00CA30E2">
            <w:pPr>
              <w:spacing w:line="360" w:lineRule="auto"/>
              <w:rPr>
                <w:rFonts w:ascii="Book Antiqua" w:hAnsi="Book Antiqua"/>
              </w:rPr>
            </w:pPr>
            <w:r w:rsidRPr="00CA30E2">
              <w:rPr>
                <w:rFonts w:ascii="Book Antiqua" w:hAnsi="Book Antiqua"/>
              </w:rPr>
              <w:t>↓ ALT, AST but ↑ AST/ALT ratio</w:t>
            </w:r>
          </w:p>
        </w:tc>
        <w:tc>
          <w:tcPr>
            <w:tcW w:w="2410" w:type="dxa"/>
          </w:tcPr>
          <w:p w14:paraId="17220E89"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10945BD0"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51916E0F" w14:textId="77777777" w:rsidTr="00657E71">
        <w:trPr>
          <w:trHeight w:val="1207"/>
        </w:trPr>
        <w:tc>
          <w:tcPr>
            <w:tcW w:w="1526" w:type="dxa"/>
          </w:tcPr>
          <w:p w14:paraId="700D2CEB" w14:textId="27FE875E" w:rsidR="00CA30E2" w:rsidRPr="00CA30E2" w:rsidRDefault="00CA30E2" w:rsidP="00CA30E2">
            <w:pPr>
              <w:spacing w:line="360" w:lineRule="auto"/>
              <w:rPr>
                <w:rFonts w:ascii="Book Antiqua" w:hAnsi="Book Antiqua"/>
              </w:rPr>
            </w:pPr>
            <w:r w:rsidRPr="00CA30E2">
              <w:rPr>
                <w:rFonts w:ascii="Book Antiqua" w:hAnsi="Book Antiqua"/>
              </w:rPr>
              <w:t xml:space="preserve">Kumar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44</w:t>
            </w:r>
            <w:r w:rsidR="00423960" w:rsidRPr="00423960">
              <w:rPr>
                <w:rFonts w:ascii="Book Antiqua" w:hAnsi="Book Antiqua"/>
                <w:vertAlign w:val="superscript"/>
              </w:rPr>
              <w:t>]</w:t>
            </w:r>
            <w:r w:rsidRPr="00CA30E2">
              <w:rPr>
                <w:rFonts w:ascii="Book Antiqua" w:hAnsi="Book Antiqua"/>
              </w:rPr>
              <w:t>/2013/India</w:t>
            </w:r>
          </w:p>
        </w:tc>
        <w:tc>
          <w:tcPr>
            <w:tcW w:w="1843" w:type="dxa"/>
          </w:tcPr>
          <w:p w14:paraId="4481366C" w14:textId="77777777" w:rsidR="00CA30E2" w:rsidRPr="00CA30E2" w:rsidRDefault="00CA30E2" w:rsidP="00CA30E2">
            <w:pPr>
              <w:spacing w:line="360" w:lineRule="auto"/>
              <w:rPr>
                <w:rFonts w:ascii="Book Antiqua" w:hAnsi="Book Antiqua"/>
              </w:rPr>
            </w:pPr>
            <w:r w:rsidRPr="00CA30E2">
              <w:rPr>
                <w:rFonts w:ascii="Book Antiqua" w:hAnsi="Book Antiqua"/>
              </w:rPr>
              <w:t>205 NAFLD patients (27 lean)</w:t>
            </w:r>
          </w:p>
        </w:tc>
        <w:tc>
          <w:tcPr>
            <w:tcW w:w="2409" w:type="dxa"/>
          </w:tcPr>
          <w:p w14:paraId="2C119B3C" w14:textId="7AF604BA"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H</w:t>
            </w:r>
            <w:r w:rsidRPr="00CA30E2">
              <w:rPr>
                <w:rFonts w:ascii="Book Antiqua" w:hAnsi="Book Antiqua"/>
              </w:rPr>
              <w:t>yperinsulinemia, HOMA-IR, ↓ prevalence of T2DM, MetS</w:t>
            </w:r>
          </w:p>
        </w:tc>
        <w:tc>
          <w:tcPr>
            <w:tcW w:w="2410" w:type="dxa"/>
          </w:tcPr>
          <w:p w14:paraId="3A7D2A02" w14:textId="77777777" w:rsidR="00CA30E2" w:rsidRPr="00CA30E2" w:rsidRDefault="00CA30E2" w:rsidP="00CA30E2">
            <w:pPr>
              <w:spacing w:line="360" w:lineRule="auto"/>
              <w:rPr>
                <w:rFonts w:ascii="Book Antiqua" w:hAnsi="Book Antiqua"/>
              </w:rPr>
            </w:pPr>
          </w:p>
        </w:tc>
        <w:tc>
          <w:tcPr>
            <w:tcW w:w="2410" w:type="dxa"/>
          </w:tcPr>
          <w:p w14:paraId="6EC16711" w14:textId="3379B666"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M</w:t>
            </w:r>
            <w:r w:rsidRPr="00CA30E2">
              <w:rPr>
                <w:rFonts w:ascii="Book Antiqua" w:hAnsi="Book Antiqua"/>
              </w:rPr>
              <w:t>ean NAS and ↓ proportion of patients with liver fibrosis</w:t>
            </w:r>
          </w:p>
        </w:tc>
        <w:tc>
          <w:tcPr>
            <w:tcW w:w="2410" w:type="dxa"/>
          </w:tcPr>
          <w:p w14:paraId="0C9BD6F0"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4D7B8251" w14:textId="77777777" w:rsidTr="00657E71">
        <w:trPr>
          <w:trHeight w:val="1136"/>
        </w:trPr>
        <w:tc>
          <w:tcPr>
            <w:tcW w:w="1526" w:type="dxa"/>
          </w:tcPr>
          <w:p w14:paraId="53380A1E" w14:textId="535ED7C5" w:rsidR="00CA30E2" w:rsidRPr="00CA30E2" w:rsidRDefault="00CA30E2" w:rsidP="00CA30E2">
            <w:pPr>
              <w:spacing w:line="360" w:lineRule="auto"/>
              <w:rPr>
                <w:rFonts w:ascii="Book Antiqua" w:hAnsi="Book Antiqua"/>
              </w:rPr>
            </w:pPr>
            <w:r w:rsidRPr="00CA30E2">
              <w:rPr>
                <w:rFonts w:ascii="Book Antiqua" w:hAnsi="Book Antiqua"/>
              </w:rPr>
              <w:t xml:space="preserve">Feldman </w:t>
            </w:r>
            <w:r w:rsidR="00423960" w:rsidRPr="00423960">
              <w:rPr>
                <w:rFonts w:ascii="Book Antiqua" w:hAnsi="Book Antiqua"/>
                <w:i/>
                <w:iCs/>
              </w:rPr>
              <w:t>et al</w:t>
            </w:r>
            <w:r w:rsidR="00423960">
              <w:rPr>
                <w:rFonts w:ascii="Book Antiqua" w:hAnsi="Book Antiqua"/>
              </w:rPr>
              <w:t>[</w:t>
            </w:r>
            <w:r w:rsidRPr="00423960">
              <w:rPr>
                <w:rFonts w:ascii="Book Antiqua" w:hAnsi="Book Antiqua"/>
                <w:vertAlign w:val="superscript"/>
              </w:rPr>
              <w:t>47</w:t>
            </w:r>
            <w:r w:rsidR="00423960" w:rsidRPr="00423960">
              <w:rPr>
                <w:rFonts w:ascii="Book Antiqua" w:hAnsi="Book Antiqua"/>
                <w:vertAlign w:val="superscript"/>
              </w:rPr>
              <w:t>]</w:t>
            </w:r>
            <w:r w:rsidRPr="00CA30E2">
              <w:rPr>
                <w:rFonts w:ascii="Book Antiqua" w:hAnsi="Book Antiqua"/>
              </w:rPr>
              <w:t>/201</w:t>
            </w:r>
            <w:r w:rsidR="00423960">
              <w:rPr>
                <w:rFonts w:ascii="Book Antiqua" w:hAnsi="Book Antiqua"/>
              </w:rPr>
              <w:t>7</w:t>
            </w:r>
            <w:r w:rsidRPr="00CA30E2">
              <w:rPr>
                <w:rFonts w:ascii="Book Antiqua" w:hAnsi="Book Antiqua"/>
              </w:rPr>
              <w:t>/Austria</w:t>
            </w:r>
          </w:p>
        </w:tc>
        <w:tc>
          <w:tcPr>
            <w:tcW w:w="1843" w:type="dxa"/>
          </w:tcPr>
          <w:p w14:paraId="27E9047B" w14:textId="77777777" w:rsidR="00CA30E2" w:rsidRPr="00CA30E2" w:rsidRDefault="00CA30E2" w:rsidP="00CA30E2">
            <w:pPr>
              <w:spacing w:line="360" w:lineRule="auto"/>
              <w:rPr>
                <w:rFonts w:ascii="Book Antiqua" w:hAnsi="Book Antiqua"/>
              </w:rPr>
            </w:pPr>
            <w:r w:rsidRPr="00CA30E2">
              <w:rPr>
                <w:rFonts w:ascii="Book Antiqua" w:hAnsi="Book Antiqua"/>
              </w:rPr>
              <w:t>187 subjects; 116 NAFLD patients (55 lean)</w:t>
            </w:r>
          </w:p>
        </w:tc>
        <w:tc>
          <w:tcPr>
            <w:tcW w:w="2409" w:type="dxa"/>
          </w:tcPr>
          <w:p w14:paraId="315DA585" w14:textId="7EFB55EF"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G</w:t>
            </w:r>
            <w:r w:rsidRPr="00CA30E2">
              <w:rPr>
                <w:rFonts w:ascii="Book Antiqua" w:hAnsi="Book Antiqua"/>
              </w:rPr>
              <w:t>lucose, insulin, HOMA-IR, ↑ HDL-C, adiponectin</w:t>
            </w:r>
          </w:p>
        </w:tc>
        <w:tc>
          <w:tcPr>
            <w:tcW w:w="2410" w:type="dxa"/>
          </w:tcPr>
          <w:p w14:paraId="3E386C1E" w14:textId="0B1CA059" w:rsidR="00CA30E2" w:rsidRPr="00CA30E2" w:rsidRDefault="00CA30E2" w:rsidP="00CA30E2">
            <w:pPr>
              <w:spacing w:line="360" w:lineRule="auto"/>
              <w:rPr>
                <w:rFonts w:ascii="Book Antiqua" w:hAnsi="Book Antiqua"/>
              </w:rPr>
            </w:pPr>
            <w:r w:rsidRPr="00CA30E2">
              <w:rPr>
                <w:rFonts w:ascii="Book Antiqua" w:hAnsi="Book Antiqua"/>
              </w:rPr>
              <w:t>↓ ALT</w:t>
            </w:r>
          </w:p>
        </w:tc>
        <w:tc>
          <w:tcPr>
            <w:tcW w:w="2410" w:type="dxa"/>
          </w:tcPr>
          <w:p w14:paraId="15989B8F"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1A947C91"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67E056EA" w14:textId="77777777" w:rsidTr="00657E71">
        <w:trPr>
          <w:trHeight w:val="145"/>
        </w:trPr>
        <w:tc>
          <w:tcPr>
            <w:tcW w:w="1526" w:type="dxa"/>
          </w:tcPr>
          <w:p w14:paraId="16434DBF" w14:textId="6921AF90"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Fracanzani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49</w:t>
            </w:r>
            <w:r w:rsidR="00423960" w:rsidRPr="00423960">
              <w:rPr>
                <w:rFonts w:ascii="Book Antiqua" w:hAnsi="Book Antiqua"/>
                <w:vertAlign w:val="superscript"/>
              </w:rPr>
              <w:t>]</w:t>
            </w:r>
            <w:r w:rsidRPr="00CA30E2">
              <w:rPr>
                <w:rFonts w:ascii="Book Antiqua" w:hAnsi="Book Antiqua"/>
              </w:rPr>
              <w:t>/2017/Italy</w:t>
            </w:r>
          </w:p>
        </w:tc>
        <w:tc>
          <w:tcPr>
            <w:tcW w:w="1843" w:type="dxa"/>
          </w:tcPr>
          <w:p w14:paraId="2F0A5694" w14:textId="77777777" w:rsidR="00CA30E2" w:rsidRPr="00CA30E2" w:rsidRDefault="00CA30E2" w:rsidP="00CA30E2">
            <w:pPr>
              <w:spacing w:line="360" w:lineRule="auto"/>
              <w:rPr>
                <w:rFonts w:ascii="Book Antiqua" w:hAnsi="Book Antiqua"/>
              </w:rPr>
            </w:pPr>
            <w:r w:rsidRPr="00CA30E2">
              <w:rPr>
                <w:rFonts w:ascii="Book Antiqua" w:hAnsi="Book Antiqua"/>
              </w:rPr>
              <w:t>669 NAFLD patients (143 lean)</w:t>
            </w:r>
          </w:p>
        </w:tc>
        <w:tc>
          <w:tcPr>
            <w:tcW w:w="2409" w:type="dxa"/>
          </w:tcPr>
          <w:p w14:paraId="63246CC2" w14:textId="4D2E6DF2"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of hypertension, T2DM, MetS, NASH, carotid plaques and significant thinner carotid intima-media</w:t>
            </w:r>
          </w:p>
        </w:tc>
        <w:tc>
          <w:tcPr>
            <w:tcW w:w="2410" w:type="dxa"/>
          </w:tcPr>
          <w:p w14:paraId="076D2BE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023A76E5" w14:textId="7B94A0C1"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revalence of NAFLD and ↓ median NAS</w:t>
            </w:r>
          </w:p>
        </w:tc>
        <w:tc>
          <w:tcPr>
            <w:tcW w:w="2410" w:type="dxa"/>
          </w:tcPr>
          <w:p w14:paraId="17EFDC3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40DF4161" w14:textId="77777777" w:rsidTr="00657E71">
        <w:trPr>
          <w:trHeight w:val="926"/>
        </w:trPr>
        <w:tc>
          <w:tcPr>
            <w:tcW w:w="1526" w:type="dxa"/>
          </w:tcPr>
          <w:p w14:paraId="2473488B" w14:textId="6CE1837A"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Shao </w:t>
            </w:r>
            <w:r w:rsidR="00423960" w:rsidRPr="00423960">
              <w:rPr>
                <w:rFonts w:ascii="Book Antiqua" w:hAnsi="Book Antiqua"/>
                <w:i/>
                <w:iCs/>
              </w:rPr>
              <w:t>et al</w:t>
            </w:r>
            <w:r w:rsidR="00423960">
              <w:rPr>
                <w:rFonts w:ascii="Book Antiqua" w:hAnsi="Book Antiqua"/>
              </w:rPr>
              <w:t>[</w:t>
            </w:r>
            <w:r w:rsidRPr="00423960">
              <w:rPr>
                <w:rFonts w:ascii="Book Antiqua" w:hAnsi="Book Antiqua"/>
                <w:vertAlign w:val="superscript"/>
              </w:rPr>
              <w:t>50</w:t>
            </w:r>
            <w:r w:rsidR="00423960" w:rsidRPr="00423960">
              <w:rPr>
                <w:rFonts w:ascii="Book Antiqua" w:hAnsi="Book Antiqua"/>
                <w:vertAlign w:val="superscript"/>
              </w:rPr>
              <w:t>]</w:t>
            </w:r>
            <w:r w:rsidRPr="00CA30E2">
              <w:rPr>
                <w:rFonts w:ascii="Book Antiqua" w:hAnsi="Book Antiqua"/>
              </w:rPr>
              <w:t>/20</w:t>
            </w:r>
            <w:r w:rsidR="00423960">
              <w:rPr>
                <w:rFonts w:ascii="Book Antiqua" w:hAnsi="Book Antiqua"/>
              </w:rPr>
              <w:t>20</w:t>
            </w:r>
            <w:r w:rsidRPr="00CA30E2">
              <w:rPr>
                <w:rFonts w:ascii="Book Antiqua" w:hAnsi="Book Antiqua"/>
              </w:rPr>
              <w:t>/China</w:t>
            </w:r>
          </w:p>
        </w:tc>
        <w:tc>
          <w:tcPr>
            <w:tcW w:w="1843" w:type="dxa"/>
          </w:tcPr>
          <w:p w14:paraId="75B2C7CC" w14:textId="77777777" w:rsidR="00CA30E2" w:rsidRPr="00CA30E2" w:rsidRDefault="00CA30E2" w:rsidP="00CA30E2">
            <w:pPr>
              <w:spacing w:line="360" w:lineRule="auto"/>
              <w:rPr>
                <w:rFonts w:ascii="Book Antiqua" w:hAnsi="Book Antiqua"/>
              </w:rPr>
            </w:pPr>
            <w:r w:rsidRPr="00CA30E2">
              <w:rPr>
                <w:rFonts w:ascii="Book Antiqua" w:hAnsi="Book Antiqua"/>
              </w:rPr>
              <w:t>534 NAFLD patients (240 non-obese)</w:t>
            </w:r>
          </w:p>
        </w:tc>
        <w:tc>
          <w:tcPr>
            <w:tcW w:w="2409" w:type="dxa"/>
          </w:tcPr>
          <w:p w14:paraId="66A7CC00" w14:textId="5073BAC1" w:rsidR="00CA30E2" w:rsidRPr="00CA30E2" w:rsidRDefault="00423960" w:rsidP="00CA30E2">
            <w:pPr>
              <w:spacing w:line="360" w:lineRule="auto"/>
              <w:rPr>
                <w:rFonts w:ascii="Book Antiqua" w:hAnsi="Book Antiqua"/>
              </w:rPr>
            </w:pPr>
            <w:r>
              <w:rPr>
                <w:rFonts w:ascii="Book Antiqua" w:hAnsi="Book Antiqua"/>
              </w:rPr>
              <w:t>N</w:t>
            </w:r>
            <w:r w:rsidR="00CA30E2" w:rsidRPr="00CA30E2">
              <w:rPr>
                <w:rFonts w:ascii="Book Antiqua" w:hAnsi="Book Antiqua"/>
              </w:rPr>
              <w:t>o ↑ risk of cardiovascular damage and ↑ TC, FFA, TG, BP, insulin resistance</w:t>
            </w:r>
          </w:p>
        </w:tc>
        <w:tc>
          <w:tcPr>
            <w:tcW w:w="2410" w:type="dxa"/>
          </w:tcPr>
          <w:p w14:paraId="4E4A159C" w14:textId="77777777" w:rsidR="00CA30E2" w:rsidRPr="00CA30E2" w:rsidRDefault="00CA30E2" w:rsidP="00CA30E2">
            <w:pPr>
              <w:spacing w:line="360" w:lineRule="auto"/>
              <w:rPr>
                <w:rFonts w:ascii="Book Antiqua" w:hAnsi="Book Antiqua"/>
              </w:rPr>
            </w:pPr>
            <w:r w:rsidRPr="00CA30E2">
              <w:rPr>
                <w:rFonts w:ascii="Book Antiqua" w:hAnsi="Book Antiqua"/>
              </w:rPr>
              <w:t>↓ ALT and AST</w:t>
            </w:r>
          </w:p>
        </w:tc>
        <w:tc>
          <w:tcPr>
            <w:tcW w:w="2410" w:type="dxa"/>
          </w:tcPr>
          <w:p w14:paraId="0B2BD3F2"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156438AF" w14:textId="02D06D9C"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417270AE" w14:textId="77777777" w:rsidTr="00657E71">
        <w:trPr>
          <w:trHeight w:val="145"/>
        </w:trPr>
        <w:tc>
          <w:tcPr>
            <w:tcW w:w="1526" w:type="dxa"/>
          </w:tcPr>
          <w:p w14:paraId="4FDBFBBB" w14:textId="3137D43C"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Li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51</w:t>
            </w:r>
            <w:r w:rsidR="00423960" w:rsidRPr="00423960">
              <w:rPr>
                <w:rFonts w:ascii="Book Antiqua" w:hAnsi="Book Antiqua"/>
                <w:vertAlign w:val="superscript"/>
              </w:rPr>
              <w:t>]</w:t>
            </w:r>
            <w:r w:rsidRPr="00CA30E2">
              <w:rPr>
                <w:rFonts w:ascii="Book Antiqua" w:hAnsi="Book Antiqua"/>
              </w:rPr>
              <w:t>/2019/China</w:t>
            </w:r>
          </w:p>
        </w:tc>
        <w:tc>
          <w:tcPr>
            <w:tcW w:w="1843" w:type="dxa"/>
          </w:tcPr>
          <w:p w14:paraId="45551870" w14:textId="45D5C5FB" w:rsidR="00CA30E2" w:rsidRPr="00CA30E2" w:rsidRDefault="00CA30E2" w:rsidP="00CA30E2">
            <w:pPr>
              <w:spacing w:line="360" w:lineRule="auto"/>
              <w:rPr>
                <w:rFonts w:ascii="Book Antiqua" w:hAnsi="Book Antiqua"/>
              </w:rPr>
            </w:pPr>
            <w:r w:rsidRPr="00CA30E2">
              <w:rPr>
                <w:rFonts w:ascii="Book Antiqua" w:hAnsi="Book Antiqua"/>
              </w:rPr>
              <w:t>496 NAFLD patients (101</w:t>
            </w:r>
            <w:r w:rsidR="00423960">
              <w:rPr>
                <w:rFonts w:ascii="Book Antiqua" w:hAnsi="Book Antiqua"/>
              </w:rPr>
              <w:t xml:space="preserve"> </w:t>
            </w:r>
            <w:r w:rsidRPr="00CA30E2">
              <w:rPr>
                <w:rFonts w:ascii="Book Antiqua" w:hAnsi="Book Antiqua"/>
              </w:rPr>
              <w:t>lean)</w:t>
            </w:r>
          </w:p>
        </w:tc>
        <w:tc>
          <w:tcPr>
            <w:tcW w:w="2409" w:type="dxa"/>
          </w:tcPr>
          <w:p w14:paraId="06BAB03C" w14:textId="3924532F"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423960">
              <w:rPr>
                <w:rFonts w:ascii="Book Antiqua" w:hAnsi="Book Antiqua"/>
              </w:rPr>
              <w:t>P</w:t>
            </w:r>
            <w:r w:rsidRPr="00CA30E2">
              <w:rPr>
                <w:rFonts w:ascii="Book Antiqua" w:hAnsi="Book Antiqua"/>
              </w:rPr>
              <w:t>roportion of patients with ↑ TG, glucose</w:t>
            </w:r>
          </w:p>
        </w:tc>
        <w:tc>
          <w:tcPr>
            <w:tcW w:w="2410" w:type="dxa"/>
          </w:tcPr>
          <w:p w14:paraId="2C9C9506" w14:textId="43104801" w:rsidR="00CA30E2" w:rsidRPr="00CA30E2" w:rsidRDefault="00CA30E2" w:rsidP="00CA30E2">
            <w:pPr>
              <w:spacing w:line="360" w:lineRule="auto"/>
              <w:rPr>
                <w:rFonts w:ascii="Book Antiqua" w:hAnsi="Book Antiqua"/>
              </w:rPr>
            </w:pPr>
            <w:r w:rsidRPr="00CA30E2">
              <w:rPr>
                <w:rFonts w:ascii="Book Antiqua" w:hAnsi="Book Antiqua"/>
              </w:rPr>
              <w:t>↓</w:t>
            </w:r>
            <w:r w:rsidR="00423960">
              <w:rPr>
                <w:rFonts w:ascii="Book Antiqua" w:hAnsi="Book Antiqua"/>
              </w:rPr>
              <w:t xml:space="preserve"> P</w:t>
            </w:r>
            <w:r w:rsidRPr="00CA30E2">
              <w:rPr>
                <w:rFonts w:ascii="Book Antiqua" w:hAnsi="Book Antiqua"/>
              </w:rPr>
              <w:t>roportion of patients with ↑ ALT</w:t>
            </w:r>
          </w:p>
        </w:tc>
        <w:tc>
          <w:tcPr>
            <w:tcW w:w="2410" w:type="dxa"/>
          </w:tcPr>
          <w:p w14:paraId="0E0DCDE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42A14F77"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1C867EE4" w14:textId="77777777" w:rsidTr="00657E71">
        <w:trPr>
          <w:trHeight w:val="981"/>
        </w:trPr>
        <w:tc>
          <w:tcPr>
            <w:tcW w:w="1526" w:type="dxa"/>
          </w:tcPr>
          <w:p w14:paraId="5E59A4FE" w14:textId="726DE210"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Leung </w:t>
            </w:r>
            <w:r w:rsidR="00423960" w:rsidRPr="00423960">
              <w:rPr>
                <w:rFonts w:ascii="Book Antiqua" w:hAnsi="Book Antiqua"/>
                <w:i/>
                <w:iCs/>
              </w:rPr>
              <w:t>et al</w:t>
            </w:r>
            <w:r w:rsidR="00423960" w:rsidRPr="00423960">
              <w:rPr>
                <w:rFonts w:ascii="Book Antiqua" w:hAnsi="Book Antiqua"/>
                <w:vertAlign w:val="superscript"/>
              </w:rPr>
              <w:t>[</w:t>
            </w:r>
            <w:r w:rsidRPr="00423960">
              <w:rPr>
                <w:rFonts w:ascii="Book Antiqua" w:hAnsi="Book Antiqua"/>
                <w:vertAlign w:val="superscript"/>
              </w:rPr>
              <w:t>52</w:t>
            </w:r>
            <w:r w:rsidR="00423960" w:rsidRPr="00423960">
              <w:rPr>
                <w:rFonts w:ascii="Book Antiqua" w:hAnsi="Book Antiqua"/>
                <w:vertAlign w:val="superscript"/>
              </w:rPr>
              <w:t>]</w:t>
            </w:r>
            <w:r w:rsidRPr="00CA30E2">
              <w:rPr>
                <w:rFonts w:ascii="Book Antiqua" w:hAnsi="Book Antiqua"/>
              </w:rPr>
              <w:t>/2017/Hong-Kong</w:t>
            </w:r>
          </w:p>
        </w:tc>
        <w:tc>
          <w:tcPr>
            <w:tcW w:w="1843" w:type="dxa"/>
          </w:tcPr>
          <w:p w14:paraId="301B7FB0" w14:textId="77777777" w:rsidR="00CA30E2" w:rsidRPr="00CA30E2" w:rsidRDefault="00CA30E2" w:rsidP="00CA30E2">
            <w:pPr>
              <w:spacing w:line="360" w:lineRule="auto"/>
              <w:rPr>
                <w:rFonts w:ascii="Book Antiqua" w:hAnsi="Book Antiqua"/>
              </w:rPr>
            </w:pPr>
            <w:r w:rsidRPr="00CA30E2">
              <w:rPr>
                <w:rFonts w:ascii="Book Antiqua" w:hAnsi="Book Antiqua"/>
              </w:rPr>
              <w:t>307 NAFLD patients (72 non-obese)</w:t>
            </w:r>
          </w:p>
        </w:tc>
        <w:tc>
          <w:tcPr>
            <w:tcW w:w="2409" w:type="dxa"/>
          </w:tcPr>
          <w:p w14:paraId="29FE4D7E" w14:textId="6DCE7B26"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P</w:t>
            </w:r>
            <w:r w:rsidRPr="00CA30E2">
              <w:rPr>
                <w:rFonts w:ascii="Book Antiqua" w:hAnsi="Book Antiqua"/>
              </w:rPr>
              <w:t>revalence of MetS, hypertension</w:t>
            </w:r>
          </w:p>
        </w:tc>
        <w:tc>
          <w:tcPr>
            <w:tcW w:w="2410" w:type="dxa"/>
          </w:tcPr>
          <w:p w14:paraId="1BEFAA5A"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5466EE6C" w14:textId="77777777" w:rsidR="00CA30E2" w:rsidRPr="00CA30E2" w:rsidRDefault="00CA30E2" w:rsidP="00CA30E2">
            <w:pPr>
              <w:spacing w:line="360" w:lineRule="auto"/>
              <w:rPr>
                <w:rFonts w:ascii="Book Antiqua" w:hAnsi="Book Antiqua"/>
              </w:rPr>
            </w:pPr>
            <w:r w:rsidRPr="00CA30E2">
              <w:rPr>
                <w:rFonts w:ascii="Book Antiqua" w:hAnsi="Book Antiqua"/>
              </w:rPr>
              <w:t>↓ NAS, ↓ fibrosis stage, serum cytokeratine-18 fragments and liver stiffness measurement</w:t>
            </w:r>
          </w:p>
        </w:tc>
        <w:tc>
          <w:tcPr>
            <w:tcW w:w="2410" w:type="dxa"/>
          </w:tcPr>
          <w:p w14:paraId="0BD59A20" w14:textId="77777777" w:rsidR="00CA30E2" w:rsidRPr="00CA30E2" w:rsidRDefault="00CA30E2" w:rsidP="00CA30E2">
            <w:pPr>
              <w:spacing w:line="360" w:lineRule="auto"/>
              <w:rPr>
                <w:rFonts w:ascii="Book Antiqua" w:hAnsi="Book Antiqua"/>
              </w:rPr>
            </w:pPr>
            <w:r w:rsidRPr="00CA30E2">
              <w:rPr>
                <w:rFonts w:ascii="Book Antiqua" w:hAnsi="Book Antiqua"/>
              </w:rPr>
              <w:t>Severe clinical outcomes (6 deaths, 2 HCC,1 liver failure) were observed only in the obese group</w:t>
            </w:r>
          </w:p>
        </w:tc>
      </w:tr>
      <w:tr w:rsidR="00CA30E2" w:rsidRPr="00CA30E2" w14:paraId="1141033A" w14:textId="77777777" w:rsidTr="00657E71">
        <w:trPr>
          <w:trHeight w:val="851"/>
        </w:trPr>
        <w:tc>
          <w:tcPr>
            <w:tcW w:w="1526" w:type="dxa"/>
          </w:tcPr>
          <w:p w14:paraId="6EBEAC52" w14:textId="434A0EA3"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Niriella </w:t>
            </w:r>
            <w:r w:rsidR="00692200" w:rsidRPr="00692200">
              <w:rPr>
                <w:rFonts w:ascii="Book Antiqua" w:hAnsi="Book Antiqua"/>
                <w:i/>
                <w:iCs/>
              </w:rPr>
              <w:t>et al</w:t>
            </w:r>
            <w:r w:rsidR="00692200" w:rsidRPr="00692200">
              <w:rPr>
                <w:rFonts w:ascii="Book Antiqua" w:hAnsi="Book Antiqua"/>
                <w:vertAlign w:val="superscript"/>
              </w:rPr>
              <w:t>[</w:t>
            </w:r>
            <w:r w:rsidRPr="00692200">
              <w:rPr>
                <w:rFonts w:ascii="Book Antiqua" w:hAnsi="Book Antiqua"/>
                <w:vertAlign w:val="superscript"/>
              </w:rPr>
              <w:t>53</w:t>
            </w:r>
            <w:r w:rsidR="00692200" w:rsidRPr="00692200">
              <w:rPr>
                <w:rFonts w:ascii="Book Antiqua" w:hAnsi="Book Antiqua"/>
                <w:vertAlign w:val="superscript"/>
              </w:rPr>
              <w:t>]</w:t>
            </w:r>
            <w:r w:rsidRPr="00CA30E2">
              <w:rPr>
                <w:rFonts w:ascii="Book Antiqua" w:hAnsi="Book Antiqua"/>
              </w:rPr>
              <w:t>/2018/Sri Lanka</w:t>
            </w:r>
          </w:p>
        </w:tc>
        <w:tc>
          <w:tcPr>
            <w:tcW w:w="1843" w:type="dxa"/>
          </w:tcPr>
          <w:p w14:paraId="23E5A82C" w14:textId="77777777" w:rsidR="00CA30E2" w:rsidRPr="00CA30E2" w:rsidRDefault="00CA30E2" w:rsidP="00CA30E2">
            <w:pPr>
              <w:spacing w:line="360" w:lineRule="auto"/>
              <w:rPr>
                <w:rFonts w:ascii="Book Antiqua" w:hAnsi="Book Antiqua"/>
              </w:rPr>
            </w:pPr>
            <w:r w:rsidRPr="00CA30E2">
              <w:rPr>
                <w:rFonts w:ascii="Book Antiqua" w:hAnsi="Book Antiqua"/>
              </w:rPr>
              <w:t>2985 initial cohort; 936 NAFLD patients (120 lean)</w:t>
            </w:r>
          </w:p>
        </w:tc>
        <w:tc>
          <w:tcPr>
            <w:tcW w:w="2409" w:type="dxa"/>
          </w:tcPr>
          <w:p w14:paraId="6575C6B0" w14:textId="15F78166"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P</w:t>
            </w:r>
            <w:r w:rsidRPr="00CA30E2">
              <w:rPr>
                <w:rFonts w:ascii="Book Antiqua" w:hAnsi="Book Antiqua"/>
              </w:rPr>
              <w:t>revalence of hypertension and central obesity, no significant difference in prevalence of other metabolic comorbidities at baseline</w:t>
            </w:r>
            <w:r w:rsidR="00692200">
              <w:rPr>
                <w:rFonts w:ascii="Book Antiqua" w:hAnsi="Book Antiqua"/>
              </w:rPr>
              <w:t>.</w:t>
            </w:r>
            <w:r w:rsidR="00692200">
              <w:rPr>
                <w:rFonts w:ascii="Book Antiqua" w:hAnsi="Book Antiqua" w:hint="eastAsia"/>
                <w:lang w:eastAsia="zh-CN"/>
              </w:rPr>
              <w:t xml:space="preserve"> </w:t>
            </w:r>
            <w:r w:rsidR="00692200">
              <w:rPr>
                <w:rFonts w:ascii="Book Antiqua" w:hAnsi="Book Antiqua"/>
              </w:rPr>
              <w:t>N</w:t>
            </w:r>
            <w:r w:rsidRPr="00CA30E2">
              <w:rPr>
                <w:rFonts w:ascii="Book Antiqua" w:hAnsi="Book Antiqua"/>
              </w:rPr>
              <w:t>o remarkable alterations of new onset of metabolic comorbidities at the completion of follow-up</w:t>
            </w:r>
          </w:p>
        </w:tc>
        <w:tc>
          <w:tcPr>
            <w:tcW w:w="2410" w:type="dxa"/>
          </w:tcPr>
          <w:p w14:paraId="725442BF"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2591A069"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5EC39BE8"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53C5DB47" w14:textId="77777777" w:rsidTr="00657E71">
        <w:trPr>
          <w:trHeight w:val="1552"/>
        </w:trPr>
        <w:tc>
          <w:tcPr>
            <w:tcW w:w="1526" w:type="dxa"/>
          </w:tcPr>
          <w:p w14:paraId="062589C9" w14:textId="42988F44"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Honda </w:t>
            </w:r>
            <w:r w:rsidR="00692200" w:rsidRPr="00692200">
              <w:rPr>
                <w:rFonts w:ascii="Book Antiqua" w:hAnsi="Book Antiqua"/>
                <w:i/>
                <w:iCs/>
              </w:rPr>
              <w:t>et al</w:t>
            </w:r>
            <w:r w:rsidR="00692200" w:rsidRPr="00692200">
              <w:rPr>
                <w:rFonts w:ascii="Book Antiqua" w:hAnsi="Book Antiqua"/>
                <w:vertAlign w:val="superscript"/>
              </w:rPr>
              <w:t>[</w:t>
            </w:r>
            <w:r w:rsidRPr="00692200">
              <w:rPr>
                <w:rFonts w:ascii="Book Antiqua" w:hAnsi="Book Antiqua"/>
                <w:vertAlign w:val="superscript"/>
              </w:rPr>
              <w:t>54</w:t>
            </w:r>
            <w:r w:rsidR="00692200" w:rsidRPr="00692200">
              <w:rPr>
                <w:rFonts w:ascii="Book Antiqua" w:hAnsi="Book Antiqua"/>
                <w:vertAlign w:val="superscript"/>
              </w:rPr>
              <w:t>]</w:t>
            </w:r>
            <w:r w:rsidRPr="00CA30E2">
              <w:rPr>
                <w:rFonts w:ascii="Book Antiqua" w:hAnsi="Book Antiqua"/>
              </w:rPr>
              <w:t>/2016/Japan</w:t>
            </w:r>
          </w:p>
        </w:tc>
        <w:tc>
          <w:tcPr>
            <w:tcW w:w="1843" w:type="dxa"/>
          </w:tcPr>
          <w:p w14:paraId="172F8106" w14:textId="71BD02C9" w:rsidR="00CA30E2" w:rsidRPr="00CA30E2" w:rsidRDefault="00CA30E2" w:rsidP="00CA30E2">
            <w:pPr>
              <w:spacing w:line="360" w:lineRule="auto"/>
              <w:rPr>
                <w:rFonts w:ascii="Book Antiqua" w:hAnsi="Book Antiqua"/>
              </w:rPr>
            </w:pPr>
            <w:r w:rsidRPr="00CA30E2">
              <w:rPr>
                <w:rFonts w:ascii="Book Antiqua" w:hAnsi="Book Antiqua"/>
              </w:rPr>
              <w:t>1562 enrolled subjects; 540 NAFLD patients (134 non-obese)</w:t>
            </w:r>
          </w:p>
        </w:tc>
        <w:tc>
          <w:tcPr>
            <w:tcW w:w="2409" w:type="dxa"/>
          </w:tcPr>
          <w:p w14:paraId="14758BDD" w14:textId="5B05B60E" w:rsidR="00CA30E2" w:rsidRPr="00CA30E2" w:rsidRDefault="00CA30E2" w:rsidP="00CA30E2">
            <w:pPr>
              <w:spacing w:line="360" w:lineRule="auto"/>
              <w:rPr>
                <w:rFonts w:ascii="Book Antiqua" w:hAnsi="Book Antiqua"/>
              </w:rPr>
            </w:pPr>
            <w:r w:rsidRPr="00CA30E2">
              <w:rPr>
                <w:rFonts w:ascii="Book Antiqua" w:hAnsi="Book Antiqua"/>
              </w:rPr>
              <w:t>↑ HOMA-IR, glucose, insulin, TG, ↓ genotype prevalence of (</w:t>
            </w:r>
            <w:r w:rsidRPr="004E1A8D">
              <w:rPr>
                <w:rFonts w:ascii="Book Antiqua" w:hAnsi="Book Antiqua"/>
                <w:i/>
                <w:iCs/>
              </w:rPr>
              <w:t>PNPLA3</w:t>
            </w:r>
            <w:r w:rsidRPr="00CA30E2">
              <w:rPr>
                <w:rFonts w:ascii="Book Antiqua" w:hAnsi="Book Antiqua"/>
              </w:rPr>
              <w:t>)</w:t>
            </w:r>
            <w:r w:rsidR="00692200">
              <w:rPr>
                <w:rFonts w:ascii="Book Antiqua" w:hAnsi="Book Antiqua"/>
              </w:rPr>
              <w:t xml:space="preserve"> </w:t>
            </w:r>
            <w:r w:rsidRPr="00CA30E2">
              <w:rPr>
                <w:rFonts w:ascii="Book Antiqua" w:hAnsi="Book Antiqua"/>
              </w:rPr>
              <w:t>GG</w:t>
            </w:r>
          </w:p>
        </w:tc>
        <w:tc>
          <w:tcPr>
            <w:tcW w:w="2410" w:type="dxa"/>
          </w:tcPr>
          <w:p w14:paraId="7C83581A" w14:textId="77777777" w:rsidR="00CA30E2" w:rsidRPr="00CA30E2" w:rsidRDefault="00CA30E2" w:rsidP="00CA30E2">
            <w:pPr>
              <w:spacing w:line="360" w:lineRule="auto"/>
              <w:rPr>
                <w:rFonts w:ascii="Book Antiqua" w:hAnsi="Book Antiqua"/>
              </w:rPr>
            </w:pPr>
            <w:r w:rsidRPr="00CA30E2">
              <w:rPr>
                <w:rFonts w:ascii="Book Antiqua" w:hAnsi="Book Antiqua"/>
              </w:rPr>
              <w:t>↓ ALT and AST</w:t>
            </w:r>
          </w:p>
        </w:tc>
        <w:tc>
          <w:tcPr>
            <w:tcW w:w="2410" w:type="dxa"/>
          </w:tcPr>
          <w:p w14:paraId="55D7CDD6" w14:textId="1961B596"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L</w:t>
            </w:r>
            <w:r w:rsidRPr="00CA30E2">
              <w:rPr>
                <w:rFonts w:ascii="Book Antiqua" w:hAnsi="Book Antiqua"/>
              </w:rPr>
              <w:t>obular inflammation, steatosis grade, hepatocyte ballooning and NAS</w:t>
            </w:r>
          </w:p>
        </w:tc>
        <w:tc>
          <w:tcPr>
            <w:tcW w:w="2410" w:type="dxa"/>
          </w:tcPr>
          <w:p w14:paraId="53007643"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63AE73EC" w14:textId="77777777" w:rsidTr="00657E71">
        <w:trPr>
          <w:trHeight w:val="1415"/>
        </w:trPr>
        <w:tc>
          <w:tcPr>
            <w:tcW w:w="1526" w:type="dxa"/>
          </w:tcPr>
          <w:p w14:paraId="687A250E" w14:textId="45637948"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Wei </w:t>
            </w:r>
            <w:r w:rsidR="00692200" w:rsidRPr="00692200">
              <w:rPr>
                <w:rFonts w:ascii="Book Antiqua" w:hAnsi="Book Antiqua"/>
                <w:i/>
                <w:iCs/>
              </w:rPr>
              <w:t>et al</w:t>
            </w:r>
            <w:r w:rsidR="00692200" w:rsidRPr="00692200">
              <w:rPr>
                <w:rFonts w:ascii="Book Antiqua" w:hAnsi="Book Antiqua"/>
                <w:vertAlign w:val="superscript"/>
              </w:rPr>
              <w:t>[</w:t>
            </w:r>
            <w:r w:rsidRPr="00692200">
              <w:rPr>
                <w:rFonts w:ascii="Book Antiqua" w:hAnsi="Book Antiqua"/>
                <w:vertAlign w:val="superscript"/>
              </w:rPr>
              <w:t>55</w:t>
            </w:r>
            <w:r w:rsidR="00692200" w:rsidRPr="00692200">
              <w:rPr>
                <w:rFonts w:ascii="Book Antiqua" w:hAnsi="Book Antiqua"/>
                <w:vertAlign w:val="superscript"/>
              </w:rPr>
              <w:t>]</w:t>
            </w:r>
            <w:r w:rsidRPr="00CA30E2">
              <w:rPr>
                <w:rFonts w:ascii="Book Antiqua" w:hAnsi="Book Antiqua"/>
              </w:rPr>
              <w:t>/2015/Hong-Kong</w:t>
            </w:r>
          </w:p>
        </w:tc>
        <w:tc>
          <w:tcPr>
            <w:tcW w:w="1843" w:type="dxa"/>
          </w:tcPr>
          <w:p w14:paraId="30EC8A5D" w14:textId="77777777" w:rsidR="00CA30E2" w:rsidRPr="00CA30E2" w:rsidRDefault="00CA30E2" w:rsidP="00CA30E2">
            <w:pPr>
              <w:spacing w:line="360" w:lineRule="auto"/>
              <w:rPr>
                <w:rFonts w:ascii="Book Antiqua" w:hAnsi="Book Antiqua"/>
              </w:rPr>
            </w:pPr>
            <w:r w:rsidRPr="00CA30E2">
              <w:rPr>
                <w:rFonts w:ascii="Book Antiqua" w:hAnsi="Book Antiqua"/>
              </w:rPr>
              <w:t>262 patients with NAFLD (135 non-obese)</w:t>
            </w:r>
          </w:p>
        </w:tc>
        <w:tc>
          <w:tcPr>
            <w:tcW w:w="2409" w:type="dxa"/>
          </w:tcPr>
          <w:p w14:paraId="6F222CDD" w14:textId="2646B64C"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I</w:t>
            </w:r>
            <w:r w:rsidRPr="00CA30E2">
              <w:rPr>
                <w:rFonts w:ascii="Book Antiqua" w:hAnsi="Book Antiqua"/>
              </w:rPr>
              <w:t>nsulin resistance, BP and cytokeratin-18 fragments and ↓ prevalence of MS, ↑ genotype (</w:t>
            </w:r>
            <w:r w:rsidRPr="004E1A8D">
              <w:rPr>
                <w:rFonts w:ascii="Book Antiqua" w:hAnsi="Book Antiqua"/>
                <w:i/>
                <w:iCs/>
              </w:rPr>
              <w:t>PNPLA3</w:t>
            </w:r>
            <w:r w:rsidRPr="00CA30E2">
              <w:rPr>
                <w:rFonts w:ascii="Book Antiqua" w:hAnsi="Book Antiqua"/>
              </w:rPr>
              <w:t>) GG prevalence</w:t>
            </w:r>
          </w:p>
        </w:tc>
        <w:tc>
          <w:tcPr>
            <w:tcW w:w="2410" w:type="dxa"/>
          </w:tcPr>
          <w:p w14:paraId="0D200F67"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21FB924D" w14:textId="77777777" w:rsidR="00CA30E2" w:rsidRPr="00CA30E2" w:rsidRDefault="00CA30E2" w:rsidP="00CA30E2">
            <w:pPr>
              <w:spacing w:line="360" w:lineRule="auto"/>
              <w:rPr>
                <w:rFonts w:ascii="Book Antiqua" w:hAnsi="Book Antiqua"/>
              </w:rPr>
            </w:pPr>
            <w:r w:rsidRPr="00CA30E2">
              <w:rPr>
                <w:rFonts w:ascii="Book Antiqua" w:hAnsi="Book Antiqua"/>
              </w:rPr>
              <w:t>Less non-obese NAFLD patients with ↑ NAFLD fibrosis score</w:t>
            </w:r>
          </w:p>
        </w:tc>
        <w:tc>
          <w:tcPr>
            <w:tcW w:w="2410" w:type="dxa"/>
          </w:tcPr>
          <w:p w14:paraId="4B284A12"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2FB6FB87" w14:textId="77777777" w:rsidTr="00657E71">
        <w:trPr>
          <w:trHeight w:val="145"/>
        </w:trPr>
        <w:tc>
          <w:tcPr>
            <w:tcW w:w="1526" w:type="dxa"/>
          </w:tcPr>
          <w:p w14:paraId="36A20757" w14:textId="763C2FCD" w:rsidR="00CA30E2" w:rsidRPr="00CA30E2" w:rsidRDefault="00CA30E2" w:rsidP="00CA30E2">
            <w:pPr>
              <w:tabs>
                <w:tab w:val="left" w:pos="855"/>
              </w:tabs>
              <w:spacing w:line="360" w:lineRule="auto"/>
              <w:rPr>
                <w:rFonts w:ascii="Book Antiqua" w:hAnsi="Book Antiqua"/>
              </w:rPr>
            </w:pPr>
            <w:r w:rsidRPr="00CA30E2">
              <w:rPr>
                <w:rFonts w:ascii="Book Antiqua" w:hAnsi="Book Antiqua"/>
              </w:rPr>
              <w:t xml:space="preserve">Alam </w:t>
            </w:r>
            <w:r w:rsidR="00692200" w:rsidRPr="00692200">
              <w:rPr>
                <w:rFonts w:ascii="Book Antiqua" w:hAnsi="Book Antiqua"/>
                <w:i/>
                <w:iCs/>
              </w:rPr>
              <w:t>et al</w:t>
            </w:r>
            <w:r w:rsidR="00692200" w:rsidRPr="00692200">
              <w:rPr>
                <w:rFonts w:ascii="Book Antiqua" w:hAnsi="Book Antiqua"/>
                <w:vertAlign w:val="superscript"/>
              </w:rPr>
              <w:t>[</w:t>
            </w:r>
            <w:r w:rsidRPr="00692200">
              <w:rPr>
                <w:rFonts w:ascii="Book Antiqua" w:hAnsi="Book Antiqua"/>
                <w:vertAlign w:val="superscript"/>
              </w:rPr>
              <w:t>56</w:t>
            </w:r>
            <w:r w:rsidR="00692200" w:rsidRPr="00692200">
              <w:rPr>
                <w:rFonts w:ascii="Book Antiqua" w:hAnsi="Book Antiqua"/>
                <w:vertAlign w:val="superscript"/>
              </w:rPr>
              <w:t>]</w:t>
            </w:r>
            <w:r w:rsidRPr="00CA30E2">
              <w:rPr>
                <w:rFonts w:ascii="Book Antiqua" w:hAnsi="Book Antiqua"/>
              </w:rPr>
              <w:t>/2014/Bangladesh</w:t>
            </w:r>
          </w:p>
        </w:tc>
        <w:tc>
          <w:tcPr>
            <w:tcW w:w="1843" w:type="dxa"/>
          </w:tcPr>
          <w:p w14:paraId="01006FF2" w14:textId="77777777" w:rsidR="00CA30E2" w:rsidRPr="00CA30E2" w:rsidRDefault="00CA30E2" w:rsidP="00CA30E2">
            <w:pPr>
              <w:spacing w:line="360" w:lineRule="auto"/>
              <w:rPr>
                <w:rFonts w:ascii="Book Antiqua" w:hAnsi="Book Antiqua"/>
              </w:rPr>
            </w:pPr>
            <w:r w:rsidRPr="00CA30E2">
              <w:rPr>
                <w:rFonts w:ascii="Book Antiqua" w:hAnsi="Book Antiqua"/>
              </w:rPr>
              <w:t>465 NAFLD patients (119 non-obese)</w:t>
            </w:r>
          </w:p>
        </w:tc>
        <w:tc>
          <w:tcPr>
            <w:tcW w:w="2409" w:type="dxa"/>
          </w:tcPr>
          <w:p w14:paraId="2F43B433" w14:textId="4AD9AE5A" w:rsidR="00CA30E2" w:rsidRPr="00CA30E2" w:rsidRDefault="00CA30E2" w:rsidP="00CA30E2">
            <w:pPr>
              <w:spacing w:line="360" w:lineRule="auto"/>
              <w:rPr>
                <w:rFonts w:ascii="Book Antiqua" w:hAnsi="Book Antiqua"/>
              </w:rPr>
            </w:pPr>
            <w:r w:rsidRPr="00CA30E2">
              <w:rPr>
                <w:rFonts w:ascii="Book Antiqua" w:hAnsi="Book Antiqua"/>
              </w:rPr>
              <w:t>Similar prevalence of T2DM and hypertension and ↓</w:t>
            </w:r>
            <w:r w:rsidR="00692200">
              <w:rPr>
                <w:rFonts w:ascii="Book Antiqua" w:hAnsi="Book Antiqua"/>
              </w:rPr>
              <w:t xml:space="preserve"> </w:t>
            </w:r>
            <w:r w:rsidRPr="00CA30E2">
              <w:rPr>
                <w:rFonts w:ascii="Book Antiqua" w:hAnsi="Book Antiqua"/>
              </w:rPr>
              <w:t>TC, glucose, HOMA-IR, ↑ HDL-C</w:t>
            </w:r>
          </w:p>
        </w:tc>
        <w:tc>
          <w:tcPr>
            <w:tcW w:w="2410" w:type="dxa"/>
          </w:tcPr>
          <w:p w14:paraId="5364C362" w14:textId="77777777" w:rsidR="00CA30E2" w:rsidRPr="00CA30E2" w:rsidRDefault="00CA30E2" w:rsidP="00CA30E2">
            <w:pPr>
              <w:spacing w:line="360" w:lineRule="auto"/>
              <w:rPr>
                <w:rFonts w:ascii="Book Antiqua" w:hAnsi="Book Antiqua"/>
              </w:rPr>
            </w:pPr>
            <w:r w:rsidRPr="00CA30E2">
              <w:rPr>
                <w:rFonts w:ascii="Book Antiqua" w:hAnsi="Book Antiqua"/>
              </w:rPr>
              <w:t>↓ ALT, AST, γ-GT</w:t>
            </w:r>
          </w:p>
        </w:tc>
        <w:tc>
          <w:tcPr>
            <w:tcW w:w="2410" w:type="dxa"/>
          </w:tcPr>
          <w:p w14:paraId="5BA8674C" w14:textId="77777777" w:rsidR="00CA30E2" w:rsidRPr="00CA30E2" w:rsidRDefault="00CA30E2" w:rsidP="00CA30E2">
            <w:pPr>
              <w:spacing w:line="360" w:lineRule="auto"/>
              <w:rPr>
                <w:rFonts w:ascii="Book Antiqua" w:hAnsi="Book Antiqua"/>
              </w:rPr>
            </w:pPr>
            <w:r w:rsidRPr="00CA30E2">
              <w:rPr>
                <w:rFonts w:ascii="Book Antiqua" w:hAnsi="Book Antiqua"/>
              </w:rPr>
              <w:t>No significant difference in histological findings</w:t>
            </w:r>
          </w:p>
        </w:tc>
        <w:tc>
          <w:tcPr>
            <w:tcW w:w="2410" w:type="dxa"/>
          </w:tcPr>
          <w:p w14:paraId="668FA4ED"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0F395B93" w14:textId="77777777" w:rsidTr="00657E71">
        <w:trPr>
          <w:trHeight w:val="145"/>
        </w:trPr>
        <w:tc>
          <w:tcPr>
            <w:tcW w:w="1526" w:type="dxa"/>
          </w:tcPr>
          <w:p w14:paraId="19DC454F" w14:textId="1F06924E" w:rsidR="00CA30E2" w:rsidRPr="00CA30E2" w:rsidRDefault="00CA30E2" w:rsidP="00CA30E2">
            <w:pPr>
              <w:spacing w:line="360" w:lineRule="auto"/>
              <w:rPr>
                <w:rFonts w:ascii="Book Antiqua" w:hAnsi="Book Antiqua"/>
              </w:rPr>
            </w:pPr>
            <w:r w:rsidRPr="00CA30E2">
              <w:rPr>
                <w:rFonts w:ascii="Book Antiqua" w:hAnsi="Book Antiqua"/>
              </w:rPr>
              <w:t xml:space="preserve">Akyuz </w:t>
            </w:r>
            <w:r w:rsidR="00692200" w:rsidRPr="00692200">
              <w:rPr>
                <w:rFonts w:ascii="Book Antiqua" w:hAnsi="Book Antiqua"/>
                <w:i/>
                <w:iCs/>
              </w:rPr>
              <w:t>et al</w:t>
            </w:r>
            <w:r w:rsidR="00692200" w:rsidRPr="00692200">
              <w:rPr>
                <w:rFonts w:ascii="Book Antiqua" w:hAnsi="Book Antiqua"/>
                <w:vertAlign w:val="superscript"/>
              </w:rPr>
              <w:t>[</w:t>
            </w:r>
            <w:r w:rsidRPr="00692200">
              <w:rPr>
                <w:rFonts w:ascii="Book Antiqua" w:hAnsi="Book Antiqua"/>
                <w:vertAlign w:val="superscript"/>
              </w:rPr>
              <w:t>57</w:t>
            </w:r>
            <w:r w:rsidR="00692200" w:rsidRPr="00692200">
              <w:rPr>
                <w:rFonts w:ascii="Book Antiqua" w:hAnsi="Book Antiqua"/>
                <w:vertAlign w:val="superscript"/>
              </w:rPr>
              <w:t>]</w:t>
            </w:r>
            <w:r w:rsidRPr="00CA30E2">
              <w:rPr>
                <w:rFonts w:ascii="Book Antiqua" w:hAnsi="Book Antiqua"/>
              </w:rPr>
              <w:t>/201</w:t>
            </w:r>
            <w:r w:rsidR="00692200">
              <w:rPr>
                <w:rFonts w:ascii="Book Antiqua" w:hAnsi="Book Antiqua"/>
              </w:rPr>
              <w:t>5</w:t>
            </w:r>
            <w:r w:rsidRPr="00CA30E2">
              <w:rPr>
                <w:rFonts w:ascii="Book Antiqua" w:hAnsi="Book Antiqua"/>
              </w:rPr>
              <w:t>/Turkey</w:t>
            </w:r>
          </w:p>
        </w:tc>
        <w:tc>
          <w:tcPr>
            <w:tcW w:w="1843" w:type="dxa"/>
          </w:tcPr>
          <w:p w14:paraId="325BA451" w14:textId="77777777" w:rsidR="00CA30E2" w:rsidRPr="00CA30E2" w:rsidRDefault="00CA30E2" w:rsidP="00CA30E2">
            <w:pPr>
              <w:spacing w:line="360" w:lineRule="auto"/>
              <w:rPr>
                <w:rFonts w:ascii="Book Antiqua" w:hAnsi="Book Antiqua"/>
              </w:rPr>
            </w:pPr>
            <w:r w:rsidRPr="00CA30E2">
              <w:rPr>
                <w:rFonts w:ascii="Book Antiqua" w:hAnsi="Book Antiqua"/>
              </w:rPr>
              <w:t>483 NAFLD patients (37 lean)</w:t>
            </w:r>
          </w:p>
        </w:tc>
        <w:tc>
          <w:tcPr>
            <w:tcW w:w="2409" w:type="dxa"/>
          </w:tcPr>
          <w:p w14:paraId="367312DE" w14:textId="5A278FE7" w:rsidR="00CA30E2" w:rsidRPr="00CA30E2" w:rsidRDefault="00CA30E2" w:rsidP="00CA30E2">
            <w:pPr>
              <w:spacing w:line="360" w:lineRule="auto"/>
              <w:rPr>
                <w:rFonts w:ascii="Book Antiqua" w:hAnsi="Book Antiqua"/>
              </w:rPr>
            </w:pPr>
            <w:r w:rsidRPr="00CA30E2">
              <w:rPr>
                <w:rFonts w:ascii="Book Antiqua" w:hAnsi="Book Antiqua"/>
              </w:rPr>
              <w:t>↓ BP, ↓ prevalence of MetS, less severe hepatic steatosis, ↑ hemoglobin levels</w:t>
            </w:r>
          </w:p>
        </w:tc>
        <w:tc>
          <w:tcPr>
            <w:tcW w:w="2410" w:type="dxa"/>
          </w:tcPr>
          <w:p w14:paraId="77A7A437"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c>
          <w:tcPr>
            <w:tcW w:w="2410" w:type="dxa"/>
          </w:tcPr>
          <w:p w14:paraId="7553C7EA" w14:textId="77777777" w:rsidR="00CA30E2" w:rsidRPr="00CA30E2" w:rsidRDefault="00CA30E2" w:rsidP="00CA30E2">
            <w:pPr>
              <w:spacing w:line="360" w:lineRule="auto"/>
              <w:rPr>
                <w:rFonts w:ascii="Book Antiqua" w:hAnsi="Book Antiqua"/>
              </w:rPr>
            </w:pPr>
            <w:r w:rsidRPr="00CA30E2">
              <w:rPr>
                <w:rFonts w:ascii="Book Antiqua" w:hAnsi="Book Antiqua"/>
              </w:rPr>
              <w:t>Less severe hepatic fibrosis</w:t>
            </w:r>
          </w:p>
        </w:tc>
        <w:tc>
          <w:tcPr>
            <w:tcW w:w="2410" w:type="dxa"/>
          </w:tcPr>
          <w:p w14:paraId="2A29589D" w14:textId="77777777" w:rsidR="00CA30E2" w:rsidRPr="00CA30E2" w:rsidRDefault="00CA30E2" w:rsidP="00CA30E2">
            <w:pPr>
              <w:spacing w:line="360" w:lineRule="auto"/>
              <w:rPr>
                <w:rFonts w:ascii="Book Antiqua" w:hAnsi="Book Antiqua"/>
              </w:rPr>
            </w:pPr>
            <w:r w:rsidRPr="00CA30E2">
              <w:rPr>
                <w:rFonts w:ascii="Book Antiqua" w:hAnsi="Book Antiqua"/>
              </w:rPr>
              <w:t>NA</w:t>
            </w:r>
          </w:p>
        </w:tc>
      </w:tr>
      <w:tr w:rsidR="00CA30E2" w:rsidRPr="00CA30E2" w14:paraId="5708FA05" w14:textId="77777777" w:rsidTr="00657E71">
        <w:trPr>
          <w:trHeight w:val="145"/>
        </w:trPr>
        <w:tc>
          <w:tcPr>
            <w:tcW w:w="1526" w:type="dxa"/>
          </w:tcPr>
          <w:p w14:paraId="267AD665" w14:textId="28B8F61C" w:rsidR="00CA30E2" w:rsidRPr="00CA30E2" w:rsidRDefault="00692200" w:rsidP="00CA30E2">
            <w:pPr>
              <w:spacing w:line="360" w:lineRule="auto"/>
              <w:rPr>
                <w:rFonts w:ascii="Book Antiqua" w:hAnsi="Book Antiqua"/>
              </w:rPr>
            </w:pPr>
            <w:r w:rsidRPr="00692200">
              <w:rPr>
                <w:rFonts w:ascii="Book Antiqua" w:hAnsi="Book Antiqua"/>
              </w:rPr>
              <w:t xml:space="preserve">Cruz </w:t>
            </w:r>
            <w:r w:rsidRPr="00692200">
              <w:rPr>
                <w:rFonts w:ascii="Book Antiqua" w:hAnsi="Book Antiqua"/>
                <w:i/>
                <w:iCs/>
              </w:rPr>
              <w:t>et al</w:t>
            </w:r>
            <w:r w:rsidRPr="00692200">
              <w:rPr>
                <w:rFonts w:ascii="Book Antiqua" w:hAnsi="Book Antiqua"/>
                <w:vertAlign w:val="superscript"/>
              </w:rPr>
              <w:t>[</w:t>
            </w:r>
            <w:r w:rsidR="00CA30E2" w:rsidRPr="00692200">
              <w:rPr>
                <w:rFonts w:ascii="Book Antiqua" w:hAnsi="Book Antiqua"/>
                <w:vertAlign w:val="superscript"/>
              </w:rPr>
              <w:t>58</w:t>
            </w:r>
            <w:r w:rsidRPr="00692200">
              <w:rPr>
                <w:rFonts w:ascii="Book Antiqua" w:hAnsi="Book Antiqua"/>
                <w:vertAlign w:val="superscript"/>
              </w:rPr>
              <w:t>]</w:t>
            </w:r>
            <w:r w:rsidR="00CA30E2" w:rsidRPr="00CA30E2">
              <w:rPr>
                <w:rFonts w:ascii="Book Antiqua" w:hAnsi="Book Antiqua"/>
              </w:rPr>
              <w:t>/2014/U</w:t>
            </w:r>
            <w:r>
              <w:rPr>
                <w:rFonts w:ascii="Book Antiqua" w:hAnsi="Book Antiqua"/>
              </w:rPr>
              <w:t>nited States</w:t>
            </w:r>
          </w:p>
        </w:tc>
        <w:tc>
          <w:tcPr>
            <w:tcW w:w="1843" w:type="dxa"/>
          </w:tcPr>
          <w:p w14:paraId="517F98D0" w14:textId="77777777" w:rsidR="00CA30E2" w:rsidRPr="00CA30E2" w:rsidRDefault="00CA30E2" w:rsidP="00CA30E2">
            <w:pPr>
              <w:spacing w:line="360" w:lineRule="auto"/>
              <w:rPr>
                <w:rFonts w:ascii="Book Antiqua" w:hAnsi="Book Antiqua"/>
              </w:rPr>
            </w:pPr>
            <w:r w:rsidRPr="00CA30E2">
              <w:rPr>
                <w:rFonts w:ascii="Book Antiqua" w:hAnsi="Book Antiqua"/>
              </w:rPr>
              <w:t>1090 NAFLD patients (125 lean)</w:t>
            </w:r>
          </w:p>
        </w:tc>
        <w:tc>
          <w:tcPr>
            <w:tcW w:w="2409" w:type="dxa"/>
          </w:tcPr>
          <w:p w14:paraId="1B8646DC" w14:textId="25F1ACA9"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I</w:t>
            </w:r>
            <w:r w:rsidRPr="00CA30E2">
              <w:rPr>
                <w:rFonts w:ascii="Book Antiqua" w:hAnsi="Book Antiqua"/>
              </w:rPr>
              <w:t xml:space="preserve">nsulin resistance, ↓ </w:t>
            </w:r>
            <w:r w:rsidR="00ED6D03">
              <w:rPr>
                <w:rFonts w:ascii="Book Antiqua" w:hAnsi="Book Antiqua"/>
              </w:rPr>
              <w:t>p</w:t>
            </w:r>
            <w:r w:rsidRPr="00CA30E2">
              <w:rPr>
                <w:rFonts w:ascii="Book Antiqua" w:hAnsi="Book Antiqua"/>
              </w:rPr>
              <w:t>revalence of low HDL-C, hypertriglyceridemia and hypertension</w:t>
            </w:r>
          </w:p>
        </w:tc>
        <w:tc>
          <w:tcPr>
            <w:tcW w:w="2410" w:type="dxa"/>
          </w:tcPr>
          <w:p w14:paraId="09592504" w14:textId="77777777" w:rsidR="00CA30E2" w:rsidRPr="00CA30E2" w:rsidRDefault="00CA30E2" w:rsidP="00CA30E2">
            <w:pPr>
              <w:spacing w:line="360" w:lineRule="auto"/>
              <w:rPr>
                <w:rFonts w:ascii="Book Antiqua" w:hAnsi="Book Antiqua"/>
              </w:rPr>
            </w:pPr>
            <w:r w:rsidRPr="00CA30E2">
              <w:rPr>
                <w:rFonts w:ascii="Book Antiqua" w:hAnsi="Book Antiqua"/>
              </w:rPr>
              <w:t>↓ ALT</w:t>
            </w:r>
          </w:p>
        </w:tc>
        <w:tc>
          <w:tcPr>
            <w:tcW w:w="2410" w:type="dxa"/>
          </w:tcPr>
          <w:p w14:paraId="3BEDBBAE" w14:textId="29B8F78D"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S</w:t>
            </w:r>
            <w:r w:rsidRPr="00CA30E2">
              <w:rPr>
                <w:rFonts w:ascii="Book Antiqua" w:hAnsi="Book Antiqua"/>
              </w:rPr>
              <w:t>teatosis degree and less advanced fibrosis</w:t>
            </w:r>
          </w:p>
        </w:tc>
        <w:tc>
          <w:tcPr>
            <w:tcW w:w="2410" w:type="dxa"/>
          </w:tcPr>
          <w:p w14:paraId="2A45E904" w14:textId="1616F0D9"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C</w:t>
            </w:r>
            <w:r w:rsidRPr="00CA30E2">
              <w:rPr>
                <w:rFonts w:ascii="Book Antiqua" w:hAnsi="Book Antiqua"/>
              </w:rPr>
              <w:t>umulative survival</w:t>
            </w:r>
          </w:p>
        </w:tc>
      </w:tr>
      <w:tr w:rsidR="00CA30E2" w:rsidRPr="00CA30E2" w14:paraId="6F0CBD36" w14:textId="77777777" w:rsidTr="00657E71">
        <w:trPr>
          <w:trHeight w:val="145"/>
        </w:trPr>
        <w:tc>
          <w:tcPr>
            <w:tcW w:w="1526" w:type="dxa"/>
          </w:tcPr>
          <w:p w14:paraId="0E6C7B2B" w14:textId="021A27E3" w:rsidR="00CA30E2" w:rsidRPr="00CA30E2" w:rsidRDefault="00692200" w:rsidP="00CA30E2">
            <w:pPr>
              <w:spacing w:line="360" w:lineRule="auto"/>
              <w:rPr>
                <w:rFonts w:ascii="Book Antiqua" w:hAnsi="Book Antiqua"/>
              </w:rPr>
            </w:pPr>
            <w:r w:rsidRPr="00692200">
              <w:rPr>
                <w:rFonts w:ascii="Book Antiqua" w:hAnsi="Book Antiqua"/>
              </w:rPr>
              <w:t xml:space="preserve">Hagström </w:t>
            </w:r>
            <w:r w:rsidRPr="00692200">
              <w:rPr>
                <w:rFonts w:ascii="Book Antiqua" w:hAnsi="Book Antiqua"/>
                <w:i/>
                <w:iCs/>
              </w:rPr>
              <w:t>et al</w:t>
            </w:r>
            <w:r w:rsidRPr="00692200">
              <w:rPr>
                <w:rFonts w:ascii="Book Antiqua" w:hAnsi="Book Antiqua"/>
                <w:vertAlign w:val="superscript"/>
              </w:rPr>
              <w:t>[</w:t>
            </w:r>
            <w:r w:rsidR="00CA30E2" w:rsidRPr="00692200">
              <w:rPr>
                <w:rFonts w:ascii="Book Antiqua" w:hAnsi="Book Antiqua"/>
                <w:vertAlign w:val="superscript"/>
              </w:rPr>
              <w:t>59</w:t>
            </w:r>
            <w:r w:rsidRPr="00692200">
              <w:rPr>
                <w:rFonts w:ascii="Book Antiqua" w:hAnsi="Book Antiqua"/>
                <w:vertAlign w:val="superscript"/>
              </w:rPr>
              <w:t>]</w:t>
            </w:r>
            <w:r w:rsidR="00CA30E2" w:rsidRPr="00CA30E2">
              <w:rPr>
                <w:rFonts w:ascii="Book Antiqua" w:hAnsi="Book Antiqua"/>
              </w:rPr>
              <w:t>/201</w:t>
            </w:r>
            <w:r>
              <w:rPr>
                <w:rFonts w:ascii="Book Antiqua" w:hAnsi="Book Antiqua"/>
              </w:rPr>
              <w:t>8</w:t>
            </w:r>
            <w:r w:rsidR="00CA30E2" w:rsidRPr="00CA30E2">
              <w:rPr>
                <w:rFonts w:ascii="Book Antiqua" w:hAnsi="Book Antiqua"/>
              </w:rPr>
              <w:t>/Sweden</w:t>
            </w:r>
          </w:p>
        </w:tc>
        <w:tc>
          <w:tcPr>
            <w:tcW w:w="1843" w:type="dxa"/>
          </w:tcPr>
          <w:p w14:paraId="72BDE2EE" w14:textId="77777777" w:rsidR="00CA30E2" w:rsidRPr="00CA30E2" w:rsidRDefault="00CA30E2" w:rsidP="00CA30E2">
            <w:pPr>
              <w:spacing w:line="360" w:lineRule="auto"/>
              <w:rPr>
                <w:rFonts w:ascii="Book Antiqua" w:hAnsi="Book Antiqua"/>
              </w:rPr>
            </w:pPr>
            <w:r w:rsidRPr="00CA30E2">
              <w:rPr>
                <w:rFonts w:ascii="Book Antiqua" w:hAnsi="Book Antiqua"/>
              </w:rPr>
              <w:t>646 NAFLD patients (123 lean, 335 overweight, 188 obese)</w:t>
            </w:r>
          </w:p>
        </w:tc>
        <w:tc>
          <w:tcPr>
            <w:tcW w:w="2409" w:type="dxa"/>
          </w:tcPr>
          <w:p w14:paraId="79B7BB25" w14:textId="77777777" w:rsidR="00CA30E2" w:rsidRPr="00CA30E2" w:rsidRDefault="00CA30E2" w:rsidP="00CA30E2">
            <w:pPr>
              <w:spacing w:line="360" w:lineRule="auto"/>
              <w:rPr>
                <w:rFonts w:ascii="Book Antiqua" w:hAnsi="Book Antiqua"/>
              </w:rPr>
            </w:pPr>
            <w:r w:rsidRPr="00CA30E2">
              <w:rPr>
                <w:rFonts w:ascii="Book Antiqua" w:hAnsi="Book Antiqua"/>
              </w:rPr>
              <w:t>↓ TG, glucose</w:t>
            </w:r>
          </w:p>
        </w:tc>
        <w:tc>
          <w:tcPr>
            <w:tcW w:w="2410" w:type="dxa"/>
          </w:tcPr>
          <w:p w14:paraId="6B36F04F" w14:textId="4078F18D" w:rsidR="00CA30E2" w:rsidRPr="00CA30E2" w:rsidRDefault="00CA30E2" w:rsidP="00CA30E2">
            <w:pPr>
              <w:spacing w:line="360" w:lineRule="auto"/>
              <w:rPr>
                <w:rFonts w:ascii="Book Antiqua" w:hAnsi="Book Antiqua"/>
              </w:rPr>
            </w:pPr>
            <w:r w:rsidRPr="00CA30E2">
              <w:rPr>
                <w:rFonts w:ascii="Book Antiqua" w:hAnsi="Book Antiqua"/>
              </w:rPr>
              <w:t>↓ ALT, AST compared to both overweight and obese counterparts</w:t>
            </w:r>
          </w:p>
        </w:tc>
        <w:tc>
          <w:tcPr>
            <w:tcW w:w="2410" w:type="dxa"/>
          </w:tcPr>
          <w:p w14:paraId="35ADF90A" w14:textId="690C8237"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P</w:t>
            </w:r>
            <w:r w:rsidRPr="00CA30E2">
              <w:rPr>
                <w:rFonts w:ascii="Book Antiqua" w:hAnsi="Book Antiqua"/>
              </w:rPr>
              <w:t>revalence of NASH and ↓ mean fibrosis stage compared to both overweight/obese patients</w:t>
            </w:r>
          </w:p>
        </w:tc>
        <w:tc>
          <w:tcPr>
            <w:tcW w:w="2410" w:type="dxa"/>
          </w:tcPr>
          <w:p w14:paraId="6E37D5AA" w14:textId="724F2FCF" w:rsidR="00CA30E2" w:rsidRPr="00CA30E2" w:rsidRDefault="00CA30E2" w:rsidP="00CA30E2">
            <w:pPr>
              <w:spacing w:line="360" w:lineRule="auto"/>
              <w:rPr>
                <w:rFonts w:ascii="Book Antiqua" w:hAnsi="Book Antiqua"/>
              </w:rPr>
            </w:pPr>
            <w:r w:rsidRPr="00CA30E2">
              <w:rPr>
                <w:rFonts w:ascii="Book Antiqua" w:hAnsi="Book Antiqua"/>
              </w:rPr>
              <w:t xml:space="preserve">↓ </w:t>
            </w:r>
            <w:r w:rsidR="00692200">
              <w:rPr>
                <w:rFonts w:ascii="Book Antiqua" w:hAnsi="Book Antiqua"/>
              </w:rPr>
              <w:t>R</w:t>
            </w:r>
            <w:r w:rsidRPr="00CA30E2">
              <w:rPr>
                <w:rFonts w:ascii="Book Antiqua" w:hAnsi="Book Antiqua"/>
              </w:rPr>
              <w:t>isk for overall mortality, ↑ risk for severe hepatic disease</w:t>
            </w:r>
            <w:r w:rsidR="00692200">
              <w:rPr>
                <w:rFonts w:ascii="Book Antiqua" w:hAnsi="Book Antiqua"/>
              </w:rPr>
              <w:t xml:space="preserve"> </w:t>
            </w:r>
            <w:r w:rsidRPr="00CA30E2">
              <w:rPr>
                <w:rFonts w:ascii="Book Antiqua" w:hAnsi="Book Antiqua"/>
              </w:rPr>
              <w:t>development as compared to overweight patients</w:t>
            </w:r>
          </w:p>
        </w:tc>
      </w:tr>
    </w:tbl>
    <w:p w14:paraId="4ACDCC8B" w14:textId="0F789DE3" w:rsidR="00645911" w:rsidRDefault="00E41C68">
      <w:pPr>
        <w:spacing w:line="360" w:lineRule="auto"/>
        <w:jc w:val="both"/>
        <w:rPr>
          <w:rFonts w:ascii="Book Antiqua" w:hAnsi="Book Antiqua"/>
        </w:rPr>
      </w:pPr>
      <w:r w:rsidRPr="00E41C68">
        <w:rPr>
          <w:rFonts w:ascii="Book Antiqua" w:hAnsi="Book Antiqua"/>
        </w:rPr>
        <w:t xml:space="preserve">NAFLD: Non-alcoholic fatty liver disease; ALT: Alanine aminotransferase; T2DM: Type 2 </w:t>
      </w:r>
      <w:r>
        <w:rPr>
          <w:rFonts w:ascii="Book Antiqua" w:hAnsi="Book Antiqua"/>
        </w:rPr>
        <w:t>d</w:t>
      </w:r>
      <w:r w:rsidRPr="00E41C68">
        <w:rPr>
          <w:rFonts w:ascii="Book Antiqua" w:hAnsi="Book Antiqua"/>
        </w:rPr>
        <w:t xml:space="preserve">iabetes </w:t>
      </w:r>
      <w:r>
        <w:rPr>
          <w:rFonts w:ascii="Book Antiqua" w:hAnsi="Book Antiqua"/>
        </w:rPr>
        <w:t>m</w:t>
      </w:r>
      <w:r w:rsidRPr="00E41C68">
        <w:rPr>
          <w:rFonts w:ascii="Book Antiqua" w:hAnsi="Book Antiqua"/>
        </w:rPr>
        <w:t xml:space="preserve">ellitus; BP: Blood </w:t>
      </w:r>
      <w:r>
        <w:rPr>
          <w:rFonts w:ascii="Book Antiqua" w:hAnsi="Book Antiqua"/>
        </w:rPr>
        <w:t>p</w:t>
      </w:r>
      <w:r w:rsidRPr="00E41C68">
        <w:rPr>
          <w:rFonts w:ascii="Book Antiqua" w:hAnsi="Book Antiqua"/>
        </w:rPr>
        <w:t xml:space="preserve">ressure; MetS: Metabolic </w:t>
      </w:r>
      <w:r>
        <w:rPr>
          <w:rFonts w:ascii="Book Antiqua" w:hAnsi="Book Antiqua"/>
        </w:rPr>
        <w:t>s</w:t>
      </w:r>
      <w:r w:rsidRPr="00E41C68">
        <w:rPr>
          <w:rFonts w:ascii="Book Antiqua" w:hAnsi="Book Antiqua"/>
        </w:rPr>
        <w:t xml:space="preserve">yndrome; TC: Total </w:t>
      </w:r>
      <w:r>
        <w:rPr>
          <w:rFonts w:ascii="Book Antiqua" w:hAnsi="Book Antiqua"/>
        </w:rPr>
        <w:t>c</w:t>
      </w:r>
      <w:r w:rsidRPr="00E41C68">
        <w:rPr>
          <w:rFonts w:ascii="Book Antiqua" w:hAnsi="Book Antiqua"/>
        </w:rPr>
        <w:t>holesterol</w:t>
      </w:r>
      <w:r>
        <w:rPr>
          <w:rFonts w:ascii="Book Antiqua" w:hAnsi="Book Antiqua"/>
        </w:rPr>
        <w:t>;</w:t>
      </w:r>
      <w:r w:rsidRPr="00E41C68">
        <w:rPr>
          <w:rFonts w:ascii="Book Antiqua" w:hAnsi="Book Antiqua"/>
        </w:rPr>
        <w:t xml:space="preserve"> HDL-C: High </w:t>
      </w:r>
      <w:r>
        <w:rPr>
          <w:rFonts w:ascii="Book Antiqua" w:hAnsi="Book Antiqua"/>
        </w:rPr>
        <w:t>d</w:t>
      </w:r>
      <w:r w:rsidRPr="00E41C68">
        <w:rPr>
          <w:rFonts w:ascii="Book Antiqua" w:hAnsi="Book Antiqua"/>
        </w:rPr>
        <w:t xml:space="preserve">ensity </w:t>
      </w:r>
      <w:r>
        <w:rPr>
          <w:rFonts w:ascii="Book Antiqua" w:hAnsi="Book Antiqua"/>
        </w:rPr>
        <w:t>l</w:t>
      </w:r>
      <w:r w:rsidRPr="00E41C68">
        <w:rPr>
          <w:rFonts w:ascii="Book Antiqua" w:hAnsi="Book Antiqua"/>
        </w:rPr>
        <w:t xml:space="preserve">ipoprotein </w:t>
      </w:r>
      <w:r>
        <w:rPr>
          <w:rFonts w:ascii="Book Antiqua" w:hAnsi="Book Antiqua"/>
        </w:rPr>
        <w:t>c</w:t>
      </w:r>
      <w:r w:rsidRPr="00E41C68">
        <w:rPr>
          <w:rFonts w:ascii="Book Antiqua" w:hAnsi="Book Antiqua"/>
        </w:rPr>
        <w:t xml:space="preserve">holesterol; LDL-C: Low </w:t>
      </w:r>
      <w:r>
        <w:rPr>
          <w:rFonts w:ascii="Book Antiqua" w:hAnsi="Book Antiqua"/>
        </w:rPr>
        <w:t>d</w:t>
      </w:r>
      <w:r w:rsidRPr="00E41C68">
        <w:rPr>
          <w:rFonts w:ascii="Book Antiqua" w:hAnsi="Book Antiqua"/>
        </w:rPr>
        <w:t xml:space="preserve">ensity </w:t>
      </w:r>
      <w:r>
        <w:rPr>
          <w:rFonts w:ascii="Book Antiqua" w:hAnsi="Book Antiqua"/>
        </w:rPr>
        <w:t>l</w:t>
      </w:r>
      <w:r w:rsidRPr="00E41C68">
        <w:rPr>
          <w:rFonts w:ascii="Book Antiqua" w:hAnsi="Book Antiqua"/>
        </w:rPr>
        <w:t xml:space="preserve">ipoprotein </w:t>
      </w:r>
      <w:r>
        <w:rPr>
          <w:rFonts w:ascii="Book Antiqua" w:hAnsi="Book Antiqua"/>
        </w:rPr>
        <w:t>c</w:t>
      </w:r>
      <w:r w:rsidRPr="00E41C68">
        <w:rPr>
          <w:rFonts w:ascii="Book Antiqua" w:hAnsi="Book Antiqua"/>
        </w:rPr>
        <w:t xml:space="preserve">holesterol; TG: Triglycerides; UA: Uric </w:t>
      </w:r>
      <w:r>
        <w:rPr>
          <w:rFonts w:ascii="Book Antiqua" w:hAnsi="Book Antiqua"/>
        </w:rPr>
        <w:t>a</w:t>
      </w:r>
      <w:r w:rsidRPr="00E41C68">
        <w:rPr>
          <w:rFonts w:ascii="Book Antiqua" w:hAnsi="Book Antiqua"/>
        </w:rPr>
        <w:t xml:space="preserve">cid; NASH: Non-alcoholic steatohepatitis; NAS: NAFLD </w:t>
      </w:r>
      <w:r>
        <w:rPr>
          <w:rFonts w:ascii="Book Antiqua" w:hAnsi="Book Antiqua"/>
        </w:rPr>
        <w:t>a</w:t>
      </w:r>
      <w:r w:rsidRPr="00E41C68">
        <w:rPr>
          <w:rFonts w:ascii="Book Antiqua" w:hAnsi="Book Antiqua"/>
        </w:rPr>
        <w:t xml:space="preserve">ctivity </w:t>
      </w:r>
      <w:r>
        <w:rPr>
          <w:rFonts w:ascii="Book Antiqua" w:hAnsi="Book Antiqua"/>
        </w:rPr>
        <w:t>s</w:t>
      </w:r>
      <w:r w:rsidRPr="00E41C68">
        <w:rPr>
          <w:rFonts w:ascii="Book Antiqua" w:hAnsi="Book Antiqua"/>
        </w:rPr>
        <w:t xml:space="preserve">core; HOMA-IR: Homeostasis Model Assessment Insulin Resistance; HCC: Hepatocellular carcinoma; CAP: Controlled </w:t>
      </w:r>
      <w:r>
        <w:rPr>
          <w:rFonts w:ascii="Book Antiqua" w:hAnsi="Book Antiqua"/>
        </w:rPr>
        <w:t>a</w:t>
      </w:r>
      <w:r w:rsidRPr="00E41C68">
        <w:rPr>
          <w:rFonts w:ascii="Book Antiqua" w:hAnsi="Book Antiqua"/>
        </w:rPr>
        <w:t xml:space="preserve">ttenuation </w:t>
      </w:r>
      <w:r>
        <w:rPr>
          <w:rFonts w:ascii="Book Antiqua" w:hAnsi="Book Antiqua"/>
        </w:rPr>
        <w:t>p</w:t>
      </w:r>
      <w:r w:rsidRPr="00E41C68">
        <w:rPr>
          <w:rFonts w:ascii="Book Antiqua" w:hAnsi="Book Antiqua"/>
        </w:rPr>
        <w:t xml:space="preserve">arameter; FLI: Fatty </w:t>
      </w:r>
      <w:r>
        <w:rPr>
          <w:rFonts w:ascii="Book Antiqua" w:hAnsi="Book Antiqua"/>
        </w:rPr>
        <w:t>l</w:t>
      </w:r>
      <w:r w:rsidRPr="00E41C68">
        <w:rPr>
          <w:rFonts w:ascii="Book Antiqua" w:hAnsi="Book Antiqua"/>
        </w:rPr>
        <w:t xml:space="preserve">iver </w:t>
      </w:r>
      <w:r>
        <w:rPr>
          <w:rFonts w:ascii="Book Antiqua" w:hAnsi="Book Antiqua"/>
        </w:rPr>
        <w:t>i</w:t>
      </w:r>
      <w:r w:rsidRPr="00E41C68">
        <w:rPr>
          <w:rFonts w:ascii="Book Antiqua" w:hAnsi="Book Antiqua"/>
        </w:rPr>
        <w:t>ndex; HR: Hazard ratio; PNPLA 3: Patatin-like phospholipase domain-containing protein 3; NA: Not applicable</w:t>
      </w:r>
      <w:r w:rsidR="00B74240">
        <w:rPr>
          <w:rFonts w:ascii="Book Antiqua" w:hAnsi="Book Antiqua"/>
        </w:rPr>
        <w:t>; AST: A</w:t>
      </w:r>
      <w:r w:rsidR="00B74240" w:rsidRPr="004C4B14">
        <w:rPr>
          <w:rFonts w:ascii="Book Antiqua" w:hAnsi="Book Antiqua"/>
        </w:rPr>
        <w:t>spartate aminotransferase</w:t>
      </w:r>
      <w:r w:rsidR="00B74240">
        <w:rPr>
          <w:rFonts w:ascii="Book Antiqua" w:hAnsi="Book Antiqua"/>
        </w:rPr>
        <w:t xml:space="preserve">; </w:t>
      </w:r>
      <w:r w:rsidR="00B74240" w:rsidRPr="0090216F">
        <w:rPr>
          <w:rFonts w:ascii="Book Antiqua" w:hAnsi="Book Antiqua"/>
        </w:rPr>
        <w:t>γ-GT</w:t>
      </w:r>
      <w:r w:rsidR="00B74240">
        <w:rPr>
          <w:rFonts w:ascii="Book Antiqua" w:hAnsi="Book Antiqua"/>
        </w:rPr>
        <w:t xml:space="preserve">: </w:t>
      </w:r>
      <w:r w:rsidR="00B74240" w:rsidRPr="0090216F">
        <w:rPr>
          <w:rFonts w:ascii="Book Antiqua" w:hAnsi="Book Antiqua"/>
        </w:rPr>
        <w:t>γ-</w:t>
      </w:r>
      <w:r w:rsidR="00B74240">
        <w:rPr>
          <w:rFonts w:ascii="Book Antiqua" w:hAnsi="Book Antiqua"/>
        </w:rPr>
        <w:t>G</w:t>
      </w:r>
      <w:r w:rsidR="00B74240" w:rsidRPr="004C12AA">
        <w:rPr>
          <w:rFonts w:ascii="Book Antiqua" w:hAnsi="Book Antiqua"/>
        </w:rPr>
        <w:t>lutamyl transferase</w:t>
      </w:r>
      <w:r w:rsidR="00B74240">
        <w:rPr>
          <w:rFonts w:ascii="Book Antiqua" w:hAnsi="Book Antiqua"/>
        </w:rPr>
        <w:t xml:space="preserve">; </w:t>
      </w:r>
      <w:r w:rsidR="00B74240" w:rsidRPr="0090216F">
        <w:rPr>
          <w:rFonts w:ascii="Book Antiqua" w:hAnsi="Book Antiqua"/>
        </w:rPr>
        <w:t>MetS</w:t>
      </w:r>
      <w:r w:rsidR="00B74240">
        <w:rPr>
          <w:rFonts w:ascii="Book Antiqua" w:hAnsi="Book Antiqua"/>
        </w:rPr>
        <w:t xml:space="preserve">: </w:t>
      </w:r>
      <w:r w:rsidR="00B74240">
        <w:rPr>
          <w:rFonts w:ascii="Book Antiqua" w:eastAsia="Book Antiqua" w:hAnsi="Book Antiqua" w:cs="Book Antiqua"/>
          <w:color w:val="000000"/>
        </w:rPr>
        <w:t>M</w:t>
      </w:r>
      <w:r w:rsidR="00B74240" w:rsidRPr="009425D0">
        <w:rPr>
          <w:rFonts w:ascii="Book Antiqua" w:eastAsia="Book Antiqua" w:hAnsi="Book Antiqua" w:cs="Book Antiqua"/>
          <w:color w:val="000000"/>
        </w:rPr>
        <w:t>etabolic syndrome</w:t>
      </w:r>
      <w:r w:rsidR="004E1A8D">
        <w:rPr>
          <w:rFonts w:ascii="Book Antiqua" w:eastAsia="Book Antiqua" w:hAnsi="Book Antiqua" w:cs="Book Antiqua"/>
          <w:color w:val="000000"/>
        </w:rPr>
        <w:t>.</w:t>
      </w:r>
    </w:p>
    <w:p w14:paraId="629BE56B" w14:textId="0ADEDB74" w:rsidR="00692200" w:rsidRDefault="00645911">
      <w:pPr>
        <w:spacing w:line="360" w:lineRule="auto"/>
        <w:jc w:val="both"/>
        <w:rPr>
          <w:rFonts w:ascii="Book Antiqua" w:hAnsi="Book Antiqua"/>
          <w:b/>
          <w:bCs/>
        </w:rPr>
      </w:pPr>
      <w:r>
        <w:rPr>
          <w:rFonts w:ascii="Book Antiqua" w:hAnsi="Book Antiqua"/>
        </w:rPr>
        <w:br w:type="page"/>
      </w:r>
      <w:r w:rsidR="00470682" w:rsidRPr="00470682">
        <w:rPr>
          <w:rFonts w:ascii="Book Antiqua" w:hAnsi="Book Antiqua"/>
          <w:b/>
          <w:bCs/>
        </w:rPr>
        <w:t>Table 3 Key elements of management of lean non-alcoholic fatty liver disease</w:t>
      </w:r>
    </w:p>
    <w:tbl>
      <w:tblPr>
        <w:tblW w:w="0" w:type="auto"/>
        <w:tblBorders>
          <w:top w:val="single" w:sz="4" w:space="0" w:color="auto"/>
          <w:bottom w:val="single" w:sz="4" w:space="0" w:color="auto"/>
        </w:tblBorders>
        <w:tblLook w:val="04A0" w:firstRow="1" w:lastRow="0" w:firstColumn="1" w:lastColumn="0" w:noHBand="0" w:noVBand="1"/>
      </w:tblPr>
      <w:tblGrid>
        <w:gridCol w:w="3681"/>
        <w:gridCol w:w="9327"/>
      </w:tblGrid>
      <w:tr w:rsidR="001B31CF" w:rsidRPr="002A0AB4" w14:paraId="5A4A3A06" w14:textId="77777777" w:rsidTr="00657E71">
        <w:tc>
          <w:tcPr>
            <w:tcW w:w="3681" w:type="dxa"/>
          </w:tcPr>
          <w:p w14:paraId="15E0D7F4"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Evaluation of severity of liver</w:t>
            </w:r>
          </w:p>
        </w:tc>
        <w:tc>
          <w:tcPr>
            <w:tcW w:w="9327" w:type="dxa"/>
          </w:tcPr>
          <w:p w14:paraId="4EDB9E06" w14:textId="62615553" w:rsidR="001B31CF" w:rsidRPr="00EE22F7" w:rsidRDefault="001B31CF"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Liver fibrosis (serological markers, elastography, biopsy)</w:t>
            </w:r>
          </w:p>
        </w:tc>
      </w:tr>
      <w:tr w:rsidR="00EC49BC" w:rsidRPr="002A0AB4" w14:paraId="2FC00E39" w14:textId="77777777" w:rsidTr="00657E71">
        <w:tc>
          <w:tcPr>
            <w:tcW w:w="3681" w:type="dxa"/>
          </w:tcPr>
          <w:p w14:paraId="61511AFC" w14:textId="77777777" w:rsidR="00EC49BC" w:rsidRPr="00934535" w:rsidRDefault="00EC49BC" w:rsidP="00EC49BC">
            <w:pPr>
              <w:spacing w:line="360" w:lineRule="auto"/>
              <w:jc w:val="both"/>
              <w:rPr>
                <w:rFonts w:ascii="Book Antiqua" w:eastAsia="Calibri" w:hAnsi="Book Antiqua" w:cs="FranklinGothicEF-Medium"/>
              </w:rPr>
            </w:pPr>
          </w:p>
        </w:tc>
        <w:tc>
          <w:tcPr>
            <w:tcW w:w="9327" w:type="dxa"/>
          </w:tcPr>
          <w:p w14:paraId="7F851693" w14:textId="30578A43" w:rsidR="00EC49BC" w:rsidRPr="00934535" w:rsidRDefault="00EC49BC"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Presence of NASH (biopsy or serological evidence of inflammation)</w:t>
            </w:r>
          </w:p>
        </w:tc>
      </w:tr>
      <w:tr w:rsidR="001B31CF" w:rsidRPr="002A0AB4" w14:paraId="0A0A87D7" w14:textId="77777777" w:rsidTr="00657E71">
        <w:tc>
          <w:tcPr>
            <w:tcW w:w="3681" w:type="dxa"/>
          </w:tcPr>
          <w:p w14:paraId="6CA0DCF5"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Weight reduction</w:t>
            </w:r>
          </w:p>
        </w:tc>
        <w:tc>
          <w:tcPr>
            <w:tcW w:w="9327" w:type="dxa"/>
          </w:tcPr>
          <w:p w14:paraId="7249889B" w14:textId="77777777" w:rsidR="001B31CF" w:rsidRPr="00EE22F7" w:rsidRDefault="001B31CF"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5% of body weight reduction can be effective in reducing steatosis</w:t>
            </w:r>
          </w:p>
        </w:tc>
      </w:tr>
      <w:tr w:rsidR="001B31CF" w:rsidRPr="002A0AB4" w14:paraId="4578A1DD" w14:textId="77777777" w:rsidTr="00657E71">
        <w:tc>
          <w:tcPr>
            <w:tcW w:w="3681" w:type="dxa"/>
          </w:tcPr>
          <w:p w14:paraId="5109FB60"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Physical activity</w:t>
            </w:r>
          </w:p>
        </w:tc>
        <w:tc>
          <w:tcPr>
            <w:tcW w:w="9327" w:type="dxa"/>
          </w:tcPr>
          <w:p w14:paraId="06FD7B87" w14:textId="77777777" w:rsidR="001B31CF" w:rsidRPr="00EE22F7" w:rsidRDefault="001B31CF"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Positive effect regardless of weight reduction</w:t>
            </w:r>
          </w:p>
        </w:tc>
      </w:tr>
      <w:tr w:rsidR="001B31CF" w:rsidRPr="00EE22F7" w14:paraId="3C8162F5" w14:textId="77777777" w:rsidTr="00657E71">
        <w:tc>
          <w:tcPr>
            <w:tcW w:w="3681" w:type="dxa"/>
          </w:tcPr>
          <w:p w14:paraId="3FE6817D"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Dietary Intervention</w:t>
            </w:r>
          </w:p>
        </w:tc>
        <w:tc>
          <w:tcPr>
            <w:tcW w:w="9327" w:type="dxa"/>
          </w:tcPr>
          <w:p w14:paraId="090268F6" w14:textId="3508E570" w:rsidR="001B31CF" w:rsidRPr="00EE22F7" w:rsidRDefault="001B31CF" w:rsidP="00EC49BC">
            <w:pPr>
              <w:spacing w:line="360" w:lineRule="auto"/>
              <w:contextualSpacing/>
              <w:jc w:val="both"/>
              <w:rPr>
                <w:rFonts w:ascii="Book Antiqua" w:eastAsia="Calibri" w:hAnsi="Book Antiqua" w:cs="FranklinGothicEF-Medium"/>
              </w:rPr>
            </w:pPr>
            <w:r w:rsidRPr="00EE22F7">
              <w:rPr>
                <w:rFonts w:ascii="Book Antiqua" w:eastAsia="Calibri" w:hAnsi="Book Antiqua" w:cs="Calibri"/>
              </w:rPr>
              <w:t xml:space="preserve">↓ </w:t>
            </w:r>
            <w:r w:rsidR="00EC49BC">
              <w:rPr>
                <w:rFonts w:ascii="Book Antiqua" w:eastAsia="Calibri" w:hAnsi="Book Antiqua" w:cs="Calibri"/>
              </w:rPr>
              <w:t>F</w:t>
            </w:r>
            <w:r w:rsidRPr="00EE22F7">
              <w:rPr>
                <w:rFonts w:ascii="Book Antiqua" w:eastAsia="Calibri" w:hAnsi="Book Antiqua" w:cs="Calibri"/>
              </w:rPr>
              <w:t>at intake, ↑ protein intake</w:t>
            </w:r>
          </w:p>
        </w:tc>
      </w:tr>
      <w:tr w:rsidR="001B31CF" w:rsidRPr="00EE22F7" w14:paraId="57879FF2" w14:textId="77777777" w:rsidTr="00657E71">
        <w:tc>
          <w:tcPr>
            <w:tcW w:w="3681" w:type="dxa"/>
          </w:tcPr>
          <w:p w14:paraId="4ABE36AE"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Commorbidities</w:t>
            </w:r>
          </w:p>
        </w:tc>
        <w:tc>
          <w:tcPr>
            <w:tcW w:w="9327" w:type="dxa"/>
          </w:tcPr>
          <w:p w14:paraId="4B13F415" w14:textId="5380BBEB" w:rsidR="001B31CF" w:rsidRPr="001D15C6" w:rsidRDefault="001B31CF" w:rsidP="001D15C6">
            <w:pPr>
              <w:spacing w:line="360" w:lineRule="auto"/>
              <w:jc w:val="both"/>
              <w:rPr>
                <w:rFonts w:ascii="Book Antiqua" w:eastAsia="Calibri" w:hAnsi="Book Antiqua" w:cs="FranklinGothicEF-Medium"/>
              </w:rPr>
            </w:pPr>
            <w:r w:rsidRPr="00EE22F7">
              <w:rPr>
                <w:rFonts w:ascii="Book Antiqua" w:eastAsia="Calibri" w:hAnsi="Book Antiqua" w:cs="FranklinGothicEF-Medium"/>
              </w:rPr>
              <w:t>Strict control of:</w:t>
            </w:r>
          </w:p>
        </w:tc>
      </w:tr>
      <w:tr w:rsidR="001D15C6" w:rsidRPr="00EE22F7" w14:paraId="77FD9855" w14:textId="77777777" w:rsidTr="00657E71">
        <w:tc>
          <w:tcPr>
            <w:tcW w:w="3681" w:type="dxa"/>
          </w:tcPr>
          <w:p w14:paraId="4FF257CA" w14:textId="77777777" w:rsidR="001D15C6" w:rsidRPr="00EE22F7" w:rsidRDefault="001D15C6" w:rsidP="00EC49BC">
            <w:pPr>
              <w:spacing w:line="360" w:lineRule="auto"/>
              <w:jc w:val="both"/>
              <w:rPr>
                <w:rFonts w:ascii="Book Antiqua" w:eastAsia="Calibri" w:hAnsi="Book Antiqua" w:cs="FranklinGothicEF-Medium"/>
              </w:rPr>
            </w:pPr>
          </w:p>
        </w:tc>
        <w:tc>
          <w:tcPr>
            <w:tcW w:w="9327" w:type="dxa"/>
          </w:tcPr>
          <w:p w14:paraId="1F1EB474" w14:textId="028C17FB" w:rsidR="001D15C6" w:rsidRPr="00EE22F7"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Diabetes mellitus (consider pioglitazone)</w:t>
            </w:r>
          </w:p>
        </w:tc>
      </w:tr>
      <w:tr w:rsidR="001D15C6" w:rsidRPr="00EE22F7" w14:paraId="70C1CAA5" w14:textId="77777777" w:rsidTr="00657E71">
        <w:tc>
          <w:tcPr>
            <w:tcW w:w="3681" w:type="dxa"/>
          </w:tcPr>
          <w:p w14:paraId="6830C845" w14:textId="66C7EB51" w:rsidR="001D15C6" w:rsidRPr="00657E71" w:rsidRDefault="00657E71" w:rsidP="00EC49BC">
            <w:pPr>
              <w:spacing w:line="360" w:lineRule="auto"/>
              <w:jc w:val="both"/>
              <w:rPr>
                <w:rFonts w:ascii="Book Antiqua" w:hAnsi="Book Antiqua" w:cs="FranklinGothicEF-Medium"/>
                <w:lang w:eastAsia="zh-CN"/>
              </w:rPr>
            </w:pPr>
            <w:r>
              <w:rPr>
                <w:rFonts w:ascii="Book Antiqua" w:hAnsi="Book Antiqua" w:cs="FranklinGothicEF-Medium" w:hint="eastAsia"/>
                <w:lang w:eastAsia="zh-CN"/>
              </w:rPr>
              <w:t>s</w:t>
            </w:r>
          </w:p>
        </w:tc>
        <w:tc>
          <w:tcPr>
            <w:tcW w:w="9327" w:type="dxa"/>
          </w:tcPr>
          <w:p w14:paraId="327FED5D" w14:textId="3BB272B1" w:rsidR="001D15C6" w:rsidRPr="00934535"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Hypertriglyceridemia (baseline triglyceride count was independently correlated with NAFLD resolution)</w:t>
            </w:r>
          </w:p>
        </w:tc>
      </w:tr>
      <w:tr w:rsidR="001D15C6" w:rsidRPr="00EE22F7" w14:paraId="45D1A818" w14:textId="77777777" w:rsidTr="00657E71">
        <w:tc>
          <w:tcPr>
            <w:tcW w:w="3681" w:type="dxa"/>
          </w:tcPr>
          <w:p w14:paraId="1ADB8C0E" w14:textId="77777777" w:rsidR="001D15C6" w:rsidRPr="00934535" w:rsidRDefault="001D15C6" w:rsidP="00EC49BC">
            <w:pPr>
              <w:spacing w:line="360" w:lineRule="auto"/>
              <w:jc w:val="both"/>
              <w:rPr>
                <w:rFonts w:ascii="Book Antiqua" w:eastAsia="Calibri" w:hAnsi="Book Antiqua" w:cs="FranklinGothicEF-Medium"/>
              </w:rPr>
            </w:pPr>
          </w:p>
        </w:tc>
        <w:tc>
          <w:tcPr>
            <w:tcW w:w="9327" w:type="dxa"/>
          </w:tcPr>
          <w:p w14:paraId="7398BE83" w14:textId="626ABB6D" w:rsidR="001D15C6" w:rsidRPr="00934535"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Hypercholesterolemia (</w:t>
            </w:r>
            <w:r w:rsidRPr="00EE22F7">
              <w:rPr>
                <w:rFonts w:ascii="Book Antiqua" w:eastAsia="Calibri" w:hAnsi="Book Antiqua"/>
              </w:rPr>
              <w:t>reduction of total cholesterol was independently correlated with steatosis reduction)</w:t>
            </w:r>
          </w:p>
        </w:tc>
      </w:tr>
      <w:tr w:rsidR="001D15C6" w:rsidRPr="00EE22F7" w14:paraId="52CD4179" w14:textId="77777777" w:rsidTr="00657E71">
        <w:tc>
          <w:tcPr>
            <w:tcW w:w="3681" w:type="dxa"/>
          </w:tcPr>
          <w:p w14:paraId="2D852795" w14:textId="77777777" w:rsidR="001D15C6" w:rsidRPr="00934535" w:rsidRDefault="001D15C6" w:rsidP="00EC49BC">
            <w:pPr>
              <w:spacing w:line="360" w:lineRule="auto"/>
              <w:jc w:val="both"/>
              <w:rPr>
                <w:rFonts w:ascii="Book Antiqua" w:eastAsia="Calibri" w:hAnsi="Book Antiqua" w:cs="FranklinGothicEF-Medium"/>
              </w:rPr>
            </w:pPr>
          </w:p>
        </w:tc>
        <w:tc>
          <w:tcPr>
            <w:tcW w:w="9327" w:type="dxa"/>
          </w:tcPr>
          <w:p w14:paraId="684C5106" w14:textId="7FB0A61A" w:rsidR="001D15C6" w:rsidRPr="00EE22F7" w:rsidRDefault="001D15C6"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Hypertension</w:t>
            </w:r>
          </w:p>
        </w:tc>
      </w:tr>
      <w:tr w:rsidR="001B31CF" w:rsidRPr="002A0AB4" w14:paraId="446E736A" w14:textId="77777777" w:rsidTr="00657E71">
        <w:tc>
          <w:tcPr>
            <w:tcW w:w="3681" w:type="dxa"/>
          </w:tcPr>
          <w:p w14:paraId="090FEA59"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Sleep patterns</w:t>
            </w:r>
          </w:p>
        </w:tc>
        <w:tc>
          <w:tcPr>
            <w:tcW w:w="9327" w:type="dxa"/>
          </w:tcPr>
          <w:p w14:paraId="429E0D3B" w14:textId="77777777" w:rsidR="001B31CF" w:rsidRPr="00EE22F7" w:rsidRDefault="001B31CF"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Emphasize the significance of adequate sleep duration and quality</w:t>
            </w:r>
          </w:p>
        </w:tc>
      </w:tr>
      <w:tr w:rsidR="001B31CF" w:rsidRPr="002A0AB4" w14:paraId="3735DBED" w14:textId="77777777" w:rsidTr="00657E71">
        <w:tc>
          <w:tcPr>
            <w:tcW w:w="3681" w:type="dxa"/>
          </w:tcPr>
          <w:p w14:paraId="5C4E8153" w14:textId="77777777" w:rsidR="001B31CF" w:rsidRPr="00EE22F7" w:rsidRDefault="001B31CF" w:rsidP="00EC49BC">
            <w:pPr>
              <w:spacing w:line="360" w:lineRule="auto"/>
              <w:jc w:val="both"/>
              <w:rPr>
                <w:rFonts w:ascii="Book Antiqua" w:eastAsia="Calibri" w:hAnsi="Book Antiqua" w:cs="FranklinGothicEF-Medium"/>
              </w:rPr>
            </w:pPr>
            <w:r w:rsidRPr="00EE22F7">
              <w:rPr>
                <w:rFonts w:ascii="Book Antiqua" w:eastAsia="Calibri" w:hAnsi="Book Antiqua" w:cs="FranklinGothicEF-Medium"/>
              </w:rPr>
              <w:t>Pharmacological therapy</w:t>
            </w:r>
          </w:p>
        </w:tc>
        <w:tc>
          <w:tcPr>
            <w:tcW w:w="9327" w:type="dxa"/>
          </w:tcPr>
          <w:p w14:paraId="4FEFA265" w14:textId="7C0BFBD3" w:rsidR="001B31CF" w:rsidRPr="001D15C6" w:rsidRDefault="001B31CF"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Pioglitazone and vitamin E as the only accepted therapies, but proposed only on an individual basis</w:t>
            </w:r>
          </w:p>
        </w:tc>
      </w:tr>
      <w:tr w:rsidR="001D15C6" w:rsidRPr="002A0AB4" w14:paraId="65144AD9" w14:textId="77777777" w:rsidTr="00657E71">
        <w:tc>
          <w:tcPr>
            <w:tcW w:w="3681" w:type="dxa"/>
          </w:tcPr>
          <w:p w14:paraId="02FE3C38" w14:textId="77777777" w:rsidR="001D15C6" w:rsidRPr="00934535" w:rsidRDefault="001D15C6" w:rsidP="00EC49BC">
            <w:pPr>
              <w:spacing w:line="360" w:lineRule="auto"/>
              <w:jc w:val="both"/>
              <w:rPr>
                <w:rFonts w:ascii="Book Antiqua" w:eastAsia="Calibri" w:hAnsi="Book Antiqua" w:cs="FranklinGothicEF-Medium"/>
              </w:rPr>
            </w:pPr>
          </w:p>
        </w:tc>
        <w:tc>
          <w:tcPr>
            <w:tcW w:w="9327" w:type="dxa"/>
          </w:tcPr>
          <w:p w14:paraId="6E58F0A1" w14:textId="333D3443" w:rsidR="001D15C6" w:rsidRPr="00EE22F7" w:rsidRDefault="001D15C6"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Possible role of probiotics</w:t>
            </w:r>
          </w:p>
        </w:tc>
      </w:tr>
      <w:tr w:rsidR="001D15C6" w:rsidRPr="002A0AB4" w14:paraId="09748873" w14:textId="77777777" w:rsidTr="00657E71">
        <w:tc>
          <w:tcPr>
            <w:tcW w:w="3681" w:type="dxa"/>
          </w:tcPr>
          <w:p w14:paraId="39B0A3AD" w14:textId="77777777" w:rsidR="001D15C6" w:rsidRPr="00EE22F7" w:rsidRDefault="001D15C6" w:rsidP="00EC49BC">
            <w:pPr>
              <w:spacing w:line="360" w:lineRule="auto"/>
              <w:jc w:val="both"/>
              <w:rPr>
                <w:rFonts w:ascii="Book Antiqua" w:eastAsia="Calibri" w:hAnsi="Book Antiqua" w:cs="FranklinGothicEF-Medium"/>
              </w:rPr>
            </w:pPr>
          </w:p>
        </w:tc>
        <w:tc>
          <w:tcPr>
            <w:tcW w:w="9327" w:type="dxa"/>
          </w:tcPr>
          <w:p w14:paraId="4883F5AB" w14:textId="070AAE8F" w:rsidR="001D15C6" w:rsidRPr="001D15C6" w:rsidRDefault="001D15C6"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Small number of trials for lean patients</w:t>
            </w:r>
          </w:p>
        </w:tc>
      </w:tr>
      <w:tr w:rsidR="001D15C6" w:rsidRPr="002A0AB4" w14:paraId="19997DE9" w14:textId="77777777" w:rsidTr="00657E71">
        <w:tc>
          <w:tcPr>
            <w:tcW w:w="3681" w:type="dxa"/>
          </w:tcPr>
          <w:p w14:paraId="37EE36E7" w14:textId="77777777" w:rsidR="001D15C6" w:rsidRPr="00934535" w:rsidRDefault="001D15C6" w:rsidP="00EC49BC">
            <w:pPr>
              <w:spacing w:line="360" w:lineRule="auto"/>
              <w:jc w:val="both"/>
              <w:rPr>
                <w:rFonts w:ascii="Book Antiqua" w:eastAsia="Calibri" w:hAnsi="Book Antiqua" w:cs="FranklinGothicEF-Medium"/>
              </w:rPr>
            </w:pPr>
          </w:p>
        </w:tc>
        <w:tc>
          <w:tcPr>
            <w:tcW w:w="9327" w:type="dxa"/>
          </w:tcPr>
          <w:p w14:paraId="48BD19F4" w14:textId="729E345D" w:rsidR="001D15C6" w:rsidRPr="00934535" w:rsidRDefault="001D15C6" w:rsidP="001D15C6">
            <w:pPr>
              <w:spacing w:line="360" w:lineRule="auto"/>
              <w:contextualSpacing/>
              <w:jc w:val="both"/>
              <w:rPr>
                <w:rFonts w:ascii="Book Antiqua" w:eastAsia="Calibri" w:hAnsi="Book Antiqua" w:cs="FranklinGothicEF-Medium"/>
              </w:rPr>
            </w:pPr>
            <w:r w:rsidRPr="00EE22F7">
              <w:rPr>
                <w:rFonts w:ascii="Book Antiqua" w:eastAsia="Calibri" w:hAnsi="Book Antiqua" w:cs="FranklinGothicEF-Medium"/>
              </w:rPr>
              <w:t>According to the results of trials focusing on non-lean patients</w:t>
            </w:r>
          </w:p>
        </w:tc>
      </w:tr>
    </w:tbl>
    <w:p w14:paraId="1DAAAF94" w14:textId="197735EB" w:rsidR="001D15C6" w:rsidRPr="001D15C6" w:rsidRDefault="001D15C6">
      <w:pPr>
        <w:spacing w:line="360" w:lineRule="auto"/>
        <w:jc w:val="both"/>
        <w:rPr>
          <w:rFonts w:ascii="Book Antiqua" w:hAnsi="Book Antiqua"/>
        </w:rPr>
      </w:pPr>
      <w:r w:rsidRPr="001D15C6">
        <w:rPr>
          <w:rFonts w:ascii="Book Antiqua" w:hAnsi="Book Antiqua"/>
        </w:rPr>
        <w:t>NASH: Non</w:t>
      </w:r>
      <w:r>
        <w:rPr>
          <w:rFonts w:ascii="Book Antiqua" w:hAnsi="Book Antiqua"/>
        </w:rPr>
        <w:t>-</w:t>
      </w:r>
      <w:r w:rsidRPr="001D15C6">
        <w:rPr>
          <w:rFonts w:ascii="Book Antiqua" w:hAnsi="Book Antiqua"/>
        </w:rPr>
        <w:t>alcoholic steatohepatitis; NAFLD: Non</w:t>
      </w:r>
      <w:r>
        <w:rPr>
          <w:rFonts w:ascii="Book Antiqua" w:hAnsi="Book Antiqua"/>
        </w:rPr>
        <w:t>-</w:t>
      </w:r>
      <w:r w:rsidRPr="001D15C6">
        <w:rPr>
          <w:rFonts w:ascii="Book Antiqua" w:hAnsi="Book Antiqua"/>
        </w:rPr>
        <w:t>alcoholic fatty liver disease</w:t>
      </w:r>
      <w:r>
        <w:rPr>
          <w:rFonts w:ascii="Book Antiqua" w:hAnsi="Book Antiqua"/>
        </w:rPr>
        <w:t>.</w:t>
      </w:r>
    </w:p>
    <w:sectPr w:rsidR="001D15C6" w:rsidRPr="001D15C6" w:rsidSect="00526B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CA86" w14:textId="77777777" w:rsidR="00D53608" w:rsidRDefault="00D53608" w:rsidP="00241F8C">
      <w:r>
        <w:separator/>
      </w:r>
    </w:p>
  </w:endnote>
  <w:endnote w:type="continuationSeparator" w:id="0">
    <w:p w14:paraId="799D886D" w14:textId="77777777" w:rsidR="00D53608" w:rsidRDefault="00D53608" w:rsidP="0024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ranklinGothicEF-Mediu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38214"/>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0A54B03" w14:textId="73B9A611" w:rsidR="00B74240" w:rsidRDefault="00B74240" w:rsidP="00241F8C">
            <w:pPr>
              <w:pStyle w:val="a5"/>
              <w:jc w:val="right"/>
            </w:pPr>
            <w:r>
              <w:rPr>
                <w:lang w:val="zh-CN" w:eastAsia="zh-CN"/>
              </w:rPr>
              <w:t xml:space="preserve"> </w:t>
            </w:r>
            <w:r w:rsidRPr="00241F8C">
              <w:rPr>
                <w:rFonts w:ascii="Book Antiqua" w:hAnsi="Book Antiqua"/>
                <w:sz w:val="21"/>
                <w:szCs w:val="21"/>
              </w:rPr>
              <w:fldChar w:fldCharType="begin"/>
            </w:r>
            <w:r w:rsidRPr="00241F8C">
              <w:rPr>
                <w:rFonts w:ascii="Book Antiqua" w:hAnsi="Book Antiqua"/>
                <w:sz w:val="21"/>
                <w:szCs w:val="21"/>
              </w:rPr>
              <w:instrText>PAGE</w:instrText>
            </w:r>
            <w:r w:rsidRPr="00241F8C">
              <w:rPr>
                <w:rFonts w:ascii="Book Antiqua" w:hAnsi="Book Antiqua"/>
                <w:sz w:val="21"/>
                <w:szCs w:val="21"/>
              </w:rPr>
              <w:fldChar w:fldCharType="separate"/>
            </w:r>
            <w:r w:rsidR="00D53608">
              <w:rPr>
                <w:rFonts w:ascii="Book Antiqua" w:hAnsi="Book Antiqua"/>
                <w:noProof/>
                <w:sz w:val="21"/>
                <w:szCs w:val="21"/>
              </w:rPr>
              <w:t>1</w:t>
            </w:r>
            <w:r w:rsidRPr="00241F8C">
              <w:rPr>
                <w:rFonts w:ascii="Book Antiqua" w:hAnsi="Book Antiqua"/>
                <w:sz w:val="21"/>
                <w:szCs w:val="21"/>
              </w:rPr>
              <w:fldChar w:fldCharType="end"/>
            </w:r>
            <w:r w:rsidRPr="00241F8C">
              <w:rPr>
                <w:rFonts w:ascii="Book Antiqua" w:hAnsi="Book Antiqua"/>
                <w:sz w:val="21"/>
                <w:szCs w:val="21"/>
                <w:lang w:val="zh-CN" w:eastAsia="zh-CN"/>
              </w:rPr>
              <w:t xml:space="preserve"> / </w:t>
            </w:r>
            <w:r w:rsidRPr="00241F8C">
              <w:rPr>
                <w:rFonts w:ascii="Book Antiqua" w:hAnsi="Book Antiqua"/>
                <w:sz w:val="21"/>
                <w:szCs w:val="21"/>
              </w:rPr>
              <w:fldChar w:fldCharType="begin"/>
            </w:r>
            <w:r w:rsidRPr="00241F8C">
              <w:rPr>
                <w:rFonts w:ascii="Book Antiqua" w:hAnsi="Book Antiqua"/>
                <w:sz w:val="21"/>
                <w:szCs w:val="21"/>
              </w:rPr>
              <w:instrText>NUMPAGES</w:instrText>
            </w:r>
            <w:r w:rsidRPr="00241F8C">
              <w:rPr>
                <w:rFonts w:ascii="Book Antiqua" w:hAnsi="Book Antiqua"/>
                <w:sz w:val="21"/>
                <w:szCs w:val="21"/>
              </w:rPr>
              <w:fldChar w:fldCharType="separate"/>
            </w:r>
            <w:r w:rsidR="00D53608">
              <w:rPr>
                <w:rFonts w:ascii="Book Antiqua" w:hAnsi="Book Antiqua"/>
                <w:noProof/>
                <w:sz w:val="21"/>
                <w:szCs w:val="21"/>
              </w:rPr>
              <w:t>1</w:t>
            </w:r>
            <w:r w:rsidRPr="00241F8C">
              <w:rPr>
                <w:rFonts w:ascii="Book Antiqua" w:hAnsi="Book Antiqua"/>
                <w:sz w:val="21"/>
                <w:szCs w:val="21"/>
              </w:rPr>
              <w:fldChar w:fldCharType="end"/>
            </w:r>
          </w:p>
        </w:sdtContent>
      </w:sdt>
    </w:sdtContent>
  </w:sdt>
  <w:p w14:paraId="04E2B71D" w14:textId="77777777" w:rsidR="00B74240" w:rsidRDefault="00B742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7ED1" w14:textId="77777777" w:rsidR="00D53608" w:rsidRDefault="00D53608" w:rsidP="00241F8C">
      <w:r>
        <w:separator/>
      </w:r>
    </w:p>
  </w:footnote>
  <w:footnote w:type="continuationSeparator" w:id="0">
    <w:p w14:paraId="3A2261C2" w14:textId="77777777" w:rsidR="00D53608" w:rsidRDefault="00D53608" w:rsidP="00241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8E1"/>
    <w:multiLevelType w:val="hybridMultilevel"/>
    <w:tmpl w:val="6C822C40"/>
    <w:lvl w:ilvl="0" w:tplc="94DEA8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583"/>
    <w:rsid w:val="00053C77"/>
    <w:rsid w:val="000E6101"/>
    <w:rsid w:val="00134F61"/>
    <w:rsid w:val="00143225"/>
    <w:rsid w:val="001B31CF"/>
    <w:rsid w:val="001B42B8"/>
    <w:rsid w:val="001D15C6"/>
    <w:rsid w:val="001D3D95"/>
    <w:rsid w:val="001E4991"/>
    <w:rsid w:val="001F3477"/>
    <w:rsid w:val="00220A1D"/>
    <w:rsid w:val="0022465B"/>
    <w:rsid w:val="002345FB"/>
    <w:rsid w:val="00241F8C"/>
    <w:rsid w:val="00271759"/>
    <w:rsid w:val="00283E47"/>
    <w:rsid w:val="00294D9D"/>
    <w:rsid w:val="002C7357"/>
    <w:rsid w:val="002D1ED9"/>
    <w:rsid w:val="002F052E"/>
    <w:rsid w:val="003062B2"/>
    <w:rsid w:val="00330074"/>
    <w:rsid w:val="00331032"/>
    <w:rsid w:val="003325C6"/>
    <w:rsid w:val="0034035F"/>
    <w:rsid w:val="00340F69"/>
    <w:rsid w:val="0035331F"/>
    <w:rsid w:val="00360889"/>
    <w:rsid w:val="003A41EF"/>
    <w:rsid w:val="003B4E6D"/>
    <w:rsid w:val="003C2BB6"/>
    <w:rsid w:val="00423960"/>
    <w:rsid w:val="00470682"/>
    <w:rsid w:val="00472EF2"/>
    <w:rsid w:val="0049405A"/>
    <w:rsid w:val="004C12AA"/>
    <w:rsid w:val="004C4B14"/>
    <w:rsid w:val="004E1A8D"/>
    <w:rsid w:val="004F3440"/>
    <w:rsid w:val="00526B1E"/>
    <w:rsid w:val="00544C7D"/>
    <w:rsid w:val="00550693"/>
    <w:rsid w:val="00577A62"/>
    <w:rsid w:val="00583356"/>
    <w:rsid w:val="005A123A"/>
    <w:rsid w:val="005E37F0"/>
    <w:rsid w:val="006075C7"/>
    <w:rsid w:val="00612026"/>
    <w:rsid w:val="006256CE"/>
    <w:rsid w:val="00645911"/>
    <w:rsid w:val="00657E71"/>
    <w:rsid w:val="00667D54"/>
    <w:rsid w:val="006826E3"/>
    <w:rsid w:val="00692200"/>
    <w:rsid w:val="006C24E7"/>
    <w:rsid w:val="006E445A"/>
    <w:rsid w:val="00765017"/>
    <w:rsid w:val="00767ACC"/>
    <w:rsid w:val="007864EB"/>
    <w:rsid w:val="007D1F93"/>
    <w:rsid w:val="007E0C56"/>
    <w:rsid w:val="00805F38"/>
    <w:rsid w:val="0081012C"/>
    <w:rsid w:val="00850DF9"/>
    <w:rsid w:val="0087020A"/>
    <w:rsid w:val="008A4E13"/>
    <w:rsid w:val="008B1CDD"/>
    <w:rsid w:val="008B68FA"/>
    <w:rsid w:val="0090216F"/>
    <w:rsid w:val="00934535"/>
    <w:rsid w:val="009425D0"/>
    <w:rsid w:val="00983E62"/>
    <w:rsid w:val="009D7746"/>
    <w:rsid w:val="00A2643F"/>
    <w:rsid w:val="00A315B2"/>
    <w:rsid w:val="00A3587E"/>
    <w:rsid w:val="00A37938"/>
    <w:rsid w:val="00A42CBE"/>
    <w:rsid w:val="00A53A9D"/>
    <w:rsid w:val="00A63B39"/>
    <w:rsid w:val="00A65DCD"/>
    <w:rsid w:val="00A77B3E"/>
    <w:rsid w:val="00A80C8B"/>
    <w:rsid w:val="00A903DC"/>
    <w:rsid w:val="00A91F34"/>
    <w:rsid w:val="00A97B53"/>
    <w:rsid w:val="00AA13C7"/>
    <w:rsid w:val="00AA4303"/>
    <w:rsid w:val="00AE1871"/>
    <w:rsid w:val="00B15DEE"/>
    <w:rsid w:val="00B21394"/>
    <w:rsid w:val="00B24C1A"/>
    <w:rsid w:val="00B26490"/>
    <w:rsid w:val="00B35D7D"/>
    <w:rsid w:val="00B6377D"/>
    <w:rsid w:val="00B74240"/>
    <w:rsid w:val="00C07F4D"/>
    <w:rsid w:val="00C17AA4"/>
    <w:rsid w:val="00C21DD6"/>
    <w:rsid w:val="00C54B44"/>
    <w:rsid w:val="00C61360"/>
    <w:rsid w:val="00C85BFF"/>
    <w:rsid w:val="00C9558D"/>
    <w:rsid w:val="00CA2A55"/>
    <w:rsid w:val="00CA30E2"/>
    <w:rsid w:val="00CC5CFE"/>
    <w:rsid w:val="00CD53C1"/>
    <w:rsid w:val="00D0587E"/>
    <w:rsid w:val="00D53608"/>
    <w:rsid w:val="00D56AC8"/>
    <w:rsid w:val="00E03A03"/>
    <w:rsid w:val="00E41C68"/>
    <w:rsid w:val="00E86418"/>
    <w:rsid w:val="00EA4FAD"/>
    <w:rsid w:val="00EC49BC"/>
    <w:rsid w:val="00ED6D03"/>
    <w:rsid w:val="00F151C5"/>
    <w:rsid w:val="00F5783D"/>
    <w:rsid w:val="00F6081C"/>
    <w:rsid w:val="00F91614"/>
    <w:rsid w:val="00F93A5F"/>
    <w:rsid w:val="00F97244"/>
    <w:rsid w:val="00FB057B"/>
    <w:rsid w:val="00FF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3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44C7D"/>
    <w:rPr>
      <w:sz w:val="18"/>
      <w:szCs w:val="18"/>
    </w:rPr>
  </w:style>
  <w:style w:type="character" w:customStyle="1" w:styleId="Char">
    <w:name w:val="批注框文本 Char"/>
    <w:basedOn w:val="a0"/>
    <w:link w:val="a3"/>
    <w:rsid w:val="00544C7D"/>
    <w:rPr>
      <w:sz w:val="18"/>
      <w:szCs w:val="18"/>
    </w:rPr>
  </w:style>
  <w:style w:type="paragraph" w:styleId="a4">
    <w:name w:val="header"/>
    <w:basedOn w:val="a"/>
    <w:link w:val="Char0"/>
    <w:unhideWhenUsed/>
    <w:rsid w:val="00241F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41F8C"/>
    <w:rPr>
      <w:sz w:val="18"/>
      <w:szCs w:val="18"/>
    </w:rPr>
  </w:style>
  <w:style w:type="paragraph" w:styleId="a5">
    <w:name w:val="footer"/>
    <w:basedOn w:val="a"/>
    <w:link w:val="Char1"/>
    <w:uiPriority w:val="99"/>
    <w:unhideWhenUsed/>
    <w:rsid w:val="00241F8C"/>
    <w:pPr>
      <w:tabs>
        <w:tab w:val="center" w:pos="4153"/>
        <w:tab w:val="right" w:pos="8306"/>
      </w:tabs>
      <w:snapToGrid w:val="0"/>
    </w:pPr>
    <w:rPr>
      <w:sz w:val="18"/>
      <w:szCs w:val="18"/>
    </w:rPr>
  </w:style>
  <w:style w:type="character" w:customStyle="1" w:styleId="Char1">
    <w:name w:val="页脚 Char"/>
    <w:basedOn w:val="a0"/>
    <w:link w:val="a5"/>
    <w:uiPriority w:val="99"/>
    <w:rsid w:val="00241F8C"/>
    <w:rPr>
      <w:sz w:val="18"/>
      <w:szCs w:val="18"/>
    </w:rPr>
  </w:style>
  <w:style w:type="table" w:styleId="a6">
    <w:name w:val="Table Grid"/>
    <w:basedOn w:val="a1"/>
    <w:uiPriority w:val="39"/>
    <w:rsid w:val="0090216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uiPriority w:val="39"/>
    <w:rsid w:val="001B31C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44C7D"/>
    <w:rPr>
      <w:sz w:val="18"/>
      <w:szCs w:val="18"/>
    </w:rPr>
  </w:style>
  <w:style w:type="character" w:customStyle="1" w:styleId="Char">
    <w:name w:val="批注框文本 Char"/>
    <w:basedOn w:val="a0"/>
    <w:link w:val="a3"/>
    <w:rsid w:val="00544C7D"/>
    <w:rPr>
      <w:sz w:val="18"/>
      <w:szCs w:val="18"/>
    </w:rPr>
  </w:style>
  <w:style w:type="paragraph" w:styleId="a4">
    <w:name w:val="header"/>
    <w:basedOn w:val="a"/>
    <w:link w:val="Char0"/>
    <w:unhideWhenUsed/>
    <w:rsid w:val="00241F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41F8C"/>
    <w:rPr>
      <w:sz w:val="18"/>
      <w:szCs w:val="18"/>
    </w:rPr>
  </w:style>
  <w:style w:type="paragraph" w:styleId="a5">
    <w:name w:val="footer"/>
    <w:basedOn w:val="a"/>
    <w:link w:val="Char1"/>
    <w:uiPriority w:val="99"/>
    <w:unhideWhenUsed/>
    <w:rsid w:val="00241F8C"/>
    <w:pPr>
      <w:tabs>
        <w:tab w:val="center" w:pos="4153"/>
        <w:tab w:val="right" w:pos="8306"/>
      </w:tabs>
      <w:snapToGrid w:val="0"/>
    </w:pPr>
    <w:rPr>
      <w:sz w:val="18"/>
      <w:szCs w:val="18"/>
    </w:rPr>
  </w:style>
  <w:style w:type="character" w:customStyle="1" w:styleId="Char1">
    <w:name w:val="页脚 Char"/>
    <w:basedOn w:val="a0"/>
    <w:link w:val="a5"/>
    <w:uiPriority w:val="99"/>
    <w:rsid w:val="00241F8C"/>
    <w:rPr>
      <w:sz w:val="18"/>
      <w:szCs w:val="18"/>
    </w:rPr>
  </w:style>
  <w:style w:type="table" w:styleId="a6">
    <w:name w:val="Table Grid"/>
    <w:basedOn w:val="a1"/>
    <w:uiPriority w:val="39"/>
    <w:rsid w:val="0090216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uiPriority w:val="39"/>
    <w:rsid w:val="001B31C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8637-CD06-4B9F-AC20-EC182D1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9685</Words>
  <Characters>55206</Characters>
  <Application>Microsoft Office Word</Application>
  <DocSecurity>0</DocSecurity>
  <Lines>460</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Evangelos Cholongitas</dc:creator>
  <cp:lastModifiedBy>liujihong2008@qq.con</cp:lastModifiedBy>
  <cp:revision>6</cp:revision>
  <dcterms:created xsi:type="dcterms:W3CDTF">2020-10-19T23:55:00Z</dcterms:created>
  <dcterms:modified xsi:type="dcterms:W3CDTF">2020-11-12T07:25:00Z</dcterms:modified>
</cp:coreProperties>
</file>