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79964E"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 xml:space="preserve">Name of Journal: </w:t>
      </w:r>
      <w:r w:rsidRPr="003B22ED">
        <w:rPr>
          <w:rFonts w:ascii="Book Antiqua" w:eastAsia="Book Antiqua" w:hAnsi="Book Antiqua" w:cs="Book Antiqua"/>
          <w:i/>
          <w:color w:val="000000"/>
        </w:rPr>
        <w:t>World Journal of Stem Cells</w:t>
      </w:r>
    </w:p>
    <w:p w14:paraId="6987E38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 xml:space="preserve">Manuscript NO: </w:t>
      </w:r>
      <w:r w:rsidRPr="003B22ED">
        <w:rPr>
          <w:rFonts w:ascii="Book Antiqua" w:eastAsia="Book Antiqua" w:hAnsi="Book Antiqua" w:cs="Book Antiqua"/>
          <w:color w:val="000000"/>
        </w:rPr>
        <w:t>59216</w:t>
      </w:r>
    </w:p>
    <w:p w14:paraId="1D30D74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 xml:space="preserve">Manuscript Type: </w:t>
      </w:r>
      <w:r w:rsidRPr="003B22ED">
        <w:rPr>
          <w:rFonts w:ascii="Book Antiqua" w:eastAsia="Book Antiqua" w:hAnsi="Book Antiqua" w:cs="Book Antiqua"/>
          <w:color w:val="000000"/>
        </w:rPr>
        <w:t>ORIGINAL ARTICLE</w:t>
      </w:r>
    </w:p>
    <w:p w14:paraId="75BEECAB" w14:textId="77777777" w:rsidR="00A77B3E" w:rsidRPr="003B22ED" w:rsidRDefault="00A77B3E" w:rsidP="003B22ED">
      <w:pPr>
        <w:snapToGrid w:val="0"/>
        <w:spacing w:line="360" w:lineRule="auto"/>
        <w:jc w:val="both"/>
        <w:rPr>
          <w:rFonts w:ascii="Book Antiqua" w:hAnsi="Book Antiqua"/>
        </w:rPr>
      </w:pPr>
    </w:p>
    <w:p w14:paraId="388A595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i/>
          <w:color w:val="000000"/>
        </w:rPr>
        <w:t>Basic Study</w:t>
      </w:r>
    </w:p>
    <w:p w14:paraId="2E91B313" w14:textId="77777777" w:rsidR="00A77B3E" w:rsidRPr="003B22ED" w:rsidRDefault="00532F3F" w:rsidP="003B22ED">
      <w:pPr>
        <w:snapToGrid w:val="0"/>
        <w:spacing w:line="360" w:lineRule="auto"/>
        <w:jc w:val="both"/>
        <w:rPr>
          <w:rFonts w:ascii="Book Antiqua" w:hAnsi="Book Antiqua"/>
        </w:rPr>
      </w:pPr>
      <w:bookmarkStart w:id="0" w:name="OLE_LINK2"/>
      <w:bookmarkStart w:id="1" w:name="OLE_LINK3"/>
      <w:r w:rsidRPr="003B22ED">
        <w:rPr>
          <w:rStyle w:val="Ninguno"/>
          <w:rFonts w:ascii="Book Antiqua" w:eastAsia="Book Antiqua" w:hAnsi="Book Antiqua" w:cs="Book Antiqua"/>
          <w:b/>
          <w:bCs/>
          <w:color w:val="000000"/>
        </w:rPr>
        <w:t xml:space="preserve">Effects of </w:t>
      </w:r>
      <w:proofErr w:type="spellStart"/>
      <w:r w:rsidRPr="003B22ED">
        <w:rPr>
          <w:rStyle w:val="Ninguno"/>
          <w:rFonts w:ascii="Book Antiqua" w:eastAsia="Book Antiqua" w:hAnsi="Book Antiqua" w:cs="Book Antiqua"/>
          <w:b/>
          <w:bCs/>
          <w:color w:val="000000"/>
        </w:rPr>
        <w:t>normobaric</w:t>
      </w:r>
      <w:proofErr w:type="spellEnd"/>
      <w:r w:rsidRPr="003B22ED">
        <w:rPr>
          <w:rStyle w:val="Ninguno"/>
          <w:rFonts w:ascii="Book Antiqua" w:eastAsia="Book Antiqua" w:hAnsi="Book Antiqua" w:cs="Book Antiqua"/>
          <w:b/>
          <w:bCs/>
          <w:color w:val="000000"/>
        </w:rPr>
        <w:t xml:space="preserve"> cyclic hypoxia exposure on mesenchy</w:t>
      </w:r>
      <w:r w:rsidR="00DD64C6" w:rsidRPr="003B22ED">
        <w:rPr>
          <w:rStyle w:val="Ninguno"/>
          <w:rFonts w:ascii="Book Antiqua" w:eastAsia="Book Antiqua" w:hAnsi="Book Antiqua" w:cs="Book Antiqua"/>
          <w:b/>
          <w:bCs/>
          <w:color w:val="000000"/>
        </w:rPr>
        <w:t>mal stem-cell differentiation–</w:t>
      </w:r>
      <w:r w:rsidRPr="003B22ED">
        <w:rPr>
          <w:rStyle w:val="Ninguno"/>
          <w:rFonts w:ascii="Book Antiqua" w:eastAsia="Book Antiqua" w:hAnsi="Book Antiqua" w:cs="Book Antiqua"/>
          <w:b/>
          <w:bCs/>
          <w:color w:val="000000"/>
        </w:rPr>
        <w:t>pilot study on bone parameters in elderly</w:t>
      </w:r>
    </w:p>
    <w:bookmarkEnd w:id="0"/>
    <w:bookmarkEnd w:id="1"/>
    <w:p w14:paraId="268FA54A" w14:textId="77777777" w:rsidR="00A77B3E" w:rsidRPr="003B22ED" w:rsidRDefault="00A77B3E" w:rsidP="003B22ED">
      <w:pPr>
        <w:snapToGrid w:val="0"/>
        <w:spacing w:line="360" w:lineRule="auto"/>
        <w:jc w:val="both"/>
        <w:rPr>
          <w:rFonts w:ascii="Book Antiqua" w:hAnsi="Book Antiqua"/>
        </w:rPr>
      </w:pPr>
    </w:p>
    <w:p w14:paraId="6FC4C300" w14:textId="77777777" w:rsidR="00A77B3E" w:rsidRPr="003B22ED" w:rsidRDefault="00A83CAA" w:rsidP="003B22ED">
      <w:pPr>
        <w:snapToGrid w:val="0"/>
        <w:spacing w:line="360" w:lineRule="auto"/>
        <w:jc w:val="both"/>
        <w:rPr>
          <w:rFonts w:ascii="Book Antiqua" w:hAnsi="Book Antiqua"/>
        </w:rPr>
      </w:pPr>
      <w:r w:rsidRPr="003B22ED">
        <w:rPr>
          <w:rFonts w:ascii="Book Antiqua" w:eastAsia="Book Antiqua" w:hAnsi="Book Antiqua" w:cs="Book Antiqua"/>
          <w:color w:val="000000"/>
          <w:lang w:val="es-ES"/>
        </w:rPr>
        <w:t>Camacho-Cardenosa M</w:t>
      </w:r>
      <w:r w:rsidR="00DD64C6" w:rsidRPr="003B22ED">
        <w:rPr>
          <w:rFonts w:ascii="Book Antiqua" w:hAnsi="Book Antiqua" w:cs="Book Antiqua"/>
          <w:color w:val="000000"/>
          <w:lang w:val="es-ES" w:eastAsia="zh-CN"/>
        </w:rPr>
        <w:t xml:space="preserve"> </w:t>
      </w:r>
      <w:r w:rsidR="00DD64C6" w:rsidRPr="003B22ED">
        <w:rPr>
          <w:rFonts w:ascii="Book Antiqua" w:hAnsi="Book Antiqua" w:cstheme="minorBidi"/>
          <w:bCs/>
          <w:i/>
          <w:lang w:val="es-ES"/>
        </w:rPr>
        <w:t>et al.</w:t>
      </w:r>
      <w:r w:rsidR="00DD64C6" w:rsidRPr="003B22ED">
        <w:rPr>
          <w:rFonts w:ascii="Book Antiqua" w:hAnsi="Book Antiqua" w:cstheme="minorBidi"/>
          <w:bCs/>
          <w:lang w:val="es-ES"/>
        </w:rPr>
        <w:t xml:space="preserve"> </w:t>
      </w:r>
      <w:r w:rsidR="00532F3F" w:rsidRPr="003B22ED">
        <w:rPr>
          <w:rStyle w:val="Ninguno"/>
          <w:rFonts w:ascii="Book Antiqua" w:eastAsia="Book Antiqua" w:hAnsi="Book Antiqua" w:cs="Book Antiqua"/>
          <w:color w:val="000000"/>
        </w:rPr>
        <w:t>Effect of CH on MSC differentiation</w:t>
      </w:r>
    </w:p>
    <w:p w14:paraId="6A79BCE6" w14:textId="77777777" w:rsidR="00A77B3E" w:rsidRPr="003B22ED" w:rsidRDefault="00A77B3E" w:rsidP="003B22ED">
      <w:pPr>
        <w:snapToGrid w:val="0"/>
        <w:spacing w:line="360" w:lineRule="auto"/>
        <w:jc w:val="both"/>
        <w:rPr>
          <w:rFonts w:ascii="Book Antiqua" w:hAnsi="Book Antiqua"/>
        </w:rPr>
      </w:pPr>
    </w:p>
    <w:p w14:paraId="5B50C4F4" w14:textId="2B924F80" w:rsidR="00A77B3E" w:rsidRPr="003B22ED" w:rsidRDefault="00532F3F" w:rsidP="003B22ED">
      <w:pPr>
        <w:snapToGrid w:val="0"/>
        <w:spacing w:line="360" w:lineRule="auto"/>
        <w:jc w:val="both"/>
        <w:rPr>
          <w:rFonts w:ascii="Book Antiqua" w:hAnsi="Book Antiqua"/>
          <w:lang w:val="es-ES"/>
        </w:rPr>
      </w:pPr>
      <w:r w:rsidRPr="003B22ED">
        <w:rPr>
          <w:rFonts w:ascii="Book Antiqua" w:eastAsia="Book Antiqua" w:hAnsi="Book Antiqua" w:cs="Book Antiqua"/>
          <w:color w:val="000000"/>
          <w:lang w:val="es-ES"/>
        </w:rPr>
        <w:t xml:space="preserve">Marta </w:t>
      </w:r>
      <w:bookmarkStart w:id="2" w:name="OLE_LINK1"/>
      <w:r w:rsidRPr="003B22ED">
        <w:rPr>
          <w:rFonts w:ascii="Book Antiqua" w:eastAsia="Book Antiqua" w:hAnsi="Book Antiqua" w:cs="Book Antiqua"/>
          <w:color w:val="000000"/>
          <w:lang w:val="es-ES"/>
        </w:rPr>
        <w:t>Camacho-Cardenosa</w:t>
      </w:r>
      <w:bookmarkEnd w:id="2"/>
      <w:r w:rsidRPr="003B22ED">
        <w:rPr>
          <w:rFonts w:ascii="Book Antiqua" w:eastAsia="Book Antiqua" w:hAnsi="Book Antiqua" w:cs="Book Antiqua"/>
          <w:color w:val="000000"/>
          <w:lang w:val="es-ES"/>
        </w:rPr>
        <w:t>, José Manuel Quesada-Gómez, Alba Camacho-Cardenosa, Alejo Leal, Gabriel Dorado, Bárbara Torrecillas-Baena, Antonio Casado-D</w:t>
      </w:r>
      <w:r w:rsidR="002404C8" w:rsidRPr="003B22ED">
        <w:rPr>
          <w:rFonts w:ascii="Book Antiqua" w:eastAsia="Book Antiqua" w:hAnsi="Book Antiqua" w:cs="Book Antiqua"/>
          <w:color w:val="000000"/>
          <w:lang w:val="es-ES"/>
        </w:rPr>
        <w:t>í</w:t>
      </w:r>
      <w:r w:rsidRPr="003B22ED">
        <w:rPr>
          <w:rFonts w:ascii="Book Antiqua" w:eastAsia="Book Antiqua" w:hAnsi="Book Antiqua" w:cs="Book Antiqua"/>
          <w:color w:val="000000"/>
          <w:lang w:val="es-ES"/>
        </w:rPr>
        <w:t>az</w:t>
      </w:r>
    </w:p>
    <w:p w14:paraId="44A0B914" w14:textId="77777777" w:rsidR="00A77B3E" w:rsidRPr="003B22ED" w:rsidRDefault="00A77B3E" w:rsidP="003B22ED">
      <w:pPr>
        <w:snapToGrid w:val="0"/>
        <w:spacing w:line="360" w:lineRule="auto"/>
        <w:jc w:val="both"/>
        <w:rPr>
          <w:rFonts w:ascii="Book Antiqua" w:hAnsi="Book Antiqua"/>
          <w:lang w:val="es-ES"/>
        </w:rPr>
      </w:pPr>
    </w:p>
    <w:p w14:paraId="64E91871" w14:textId="2700B5B9" w:rsidR="00A77B3E" w:rsidRPr="003B22ED" w:rsidRDefault="00532F3F" w:rsidP="003B22ED">
      <w:pPr>
        <w:snapToGrid w:val="0"/>
        <w:spacing w:line="360" w:lineRule="auto"/>
        <w:jc w:val="both"/>
        <w:rPr>
          <w:rFonts w:ascii="Book Antiqua" w:hAnsi="Book Antiqua"/>
          <w:lang w:val="es-ES"/>
        </w:rPr>
      </w:pPr>
      <w:r w:rsidRPr="003B22ED">
        <w:rPr>
          <w:rFonts w:ascii="Book Antiqua" w:eastAsia="Book Antiqua" w:hAnsi="Book Antiqua" w:cs="Book Antiqua"/>
          <w:b/>
          <w:bCs/>
          <w:color w:val="000000"/>
          <w:lang w:val="es-ES"/>
        </w:rPr>
        <w:t xml:space="preserve">Marta Camacho-Cardenosa, </w:t>
      </w:r>
      <w:r w:rsidR="00B066CA" w:rsidRPr="003B22ED">
        <w:rPr>
          <w:rFonts w:ascii="Book Antiqua" w:eastAsia="Book Antiqua" w:hAnsi="Book Antiqua" w:cs="Book Antiqua"/>
          <w:b/>
          <w:bCs/>
          <w:color w:val="000000"/>
          <w:lang w:val="es-ES"/>
        </w:rPr>
        <w:t>Alba Camacho-Cardenosa,</w:t>
      </w:r>
      <w:r w:rsidR="00B066CA" w:rsidRPr="003B22ED">
        <w:rPr>
          <w:rFonts w:ascii="Book Antiqua" w:hAnsi="Book Antiqua" w:cs="Book Antiqua"/>
          <w:b/>
          <w:bCs/>
          <w:color w:val="000000"/>
          <w:lang w:val="es-ES" w:eastAsia="zh-CN"/>
        </w:rPr>
        <w:t xml:space="preserve"> </w:t>
      </w:r>
      <w:r w:rsidRPr="003B22ED">
        <w:rPr>
          <w:rFonts w:ascii="Book Antiqua" w:eastAsia="Book Antiqua" w:hAnsi="Book Antiqua" w:cs="Book Antiqua"/>
          <w:color w:val="000000"/>
          <w:lang w:val="es-ES"/>
        </w:rPr>
        <w:t xml:space="preserve">Facultad Ciencias </w:t>
      </w:r>
      <w:r w:rsidR="00855805" w:rsidRPr="003B22ED">
        <w:rPr>
          <w:rFonts w:ascii="Book Antiqua" w:hAnsi="Book Antiqua" w:cs="Book Antiqua"/>
          <w:color w:val="000000"/>
          <w:lang w:val="es-ES" w:eastAsia="zh-CN"/>
        </w:rPr>
        <w:t>d</w:t>
      </w:r>
      <w:r w:rsidR="00E84B19" w:rsidRPr="003B22ED">
        <w:rPr>
          <w:rFonts w:ascii="Book Antiqua" w:eastAsia="Book Antiqua" w:hAnsi="Book Antiqua" w:cs="Book Antiqua"/>
          <w:color w:val="000000"/>
          <w:lang w:val="es-ES"/>
        </w:rPr>
        <w:t xml:space="preserve">el Deporte, Universidad </w:t>
      </w:r>
      <w:r w:rsidR="00E84B19" w:rsidRPr="003B22ED">
        <w:rPr>
          <w:rFonts w:ascii="Book Antiqua" w:hAnsi="Book Antiqua" w:cs="Book Antiqua"/>
          <w:color w:val="000000"/>
          <w:lang w:val="es-ES" w:eastAsia="zh-CN"/>
        </w:rPr>
        <w:t>D</w:t>
      </w:r>
      <w:r w:rsidRPr="003B22ED">
        <w:rPr>
          <w:rFonts w:ascii="Book Antiqua" w:eastAsia="Book Antiqua" w:hAnsi="Book Antiqua" w:cs="Book Antiqua"/>
          <w:color w:val="000000"/>
          <w:lang w:val="es-ES"/>
        </w:rPr>
        <w:t>e Extremadura, Cáceres 10003, Spain</w:t>
      </w:r>
    </w:p>
    <w:p w14:paraId="5D5BA1A2" w14:textId="77777777" w:rsidR="00A77B3E" w:rsidRPr="003B22ED" w:rsidRDefault="00A77B3E" w:rsidP="003B22ED">
      <w:pPr>
        <w:snapToGrid w:val="0"/>
        <w:spacing w:line="360" w:lineRule="auto"/>
        <w:jc w:val="both"/>
        <w:rPr>
          <w:rFonts w:ascii="Book Antiqua" w:hAnsi="Book Antiqua"/>
          <w:lang w:val="es-ES"/>
        </w:rPr>
      </w:pPr>
    </w:p>
    <w:p w14:paraId="1F54A3FD" w14:textId="614833FA" w:rsidR="00A77B3E" w:rsidRPr="003B22ED" w:rsidRDefault="00532F3F" w:rsidP="003B22ED">
      <w:pPr>
        <w:snapToGrid w:val="0"/>
        <w:spacing w:line="360" w:lineRule="auto"/>
        <w:jc w:val="both"/>
        <w:rPr>
          <w:rFonts w:ascii="Book Antiqua" w:hAnsi="Book Antiqua"/>
          <w:lang w:val="es-ES"/>
        </w:rPr>
      </w:pPr>
      <w:r w:rsidRPr="003B22ED">
        <w:rPr>
          <w:rFonts w:ascii="Book Antiqua" w:eastAsia="Book Antiqua" w:hAnsi="Book Antiqua" w:cs="Book Antiqua"/>
          <w:b/>
          <w:bCs/>
          <w:color w:val="000000"/>
          <w:lang w:val="es-ES"/>
        </w:rPr>
        <w:t>José Manuel Quesada-Gómez, Bárbara Torrecillas-Baena, Antonio Casado-D</w:t>
      </w:r>
      <w:r w:rsidR="002404C8" w:rsidRPr="003B22ED">
        <w:rPr>
          <w:rFonts w:ascii="Book Antiqua" w:eastAsia="Book Antiqua" w:hAnsi="Book Antiqua" w:cs="Book Antiqua"/>
          <w:b/>
          <w:bCs/>
          <w:color w:val="000000"/>
          <w:lang w:val="es-ES"/>
        </w:rPr>
        <w:t>í</w:t>
      </w:r>
      <w:r w:rsidRPr="003B22ED">
        <w:rPr>
          <w:rFonts w:ascii="Book Antiqua" w:eastAsia="Book Antiqua" w:hAnsi="Book Antiqua" w:cs="Book Antiqua"/>
          <w:b/>
          <w:bCs/>
          <w:color w:val="000000"/>
          <w:lang w:val="es-ES"/>
        </w:rPr>
        <w:t xml:space="preserve">az, </w:t>
      </w:r>
      <w:r w:rsidR="00E84B19" w:rsidRPr="003B22ED">
        <w:rPr>
          <w:rFonts w:ascii="Book Antiqua" w:eastAsia="Book Antiqua" w:hAnsi="Book Antiqua" w:cs="Book Antiqua"/>
          <w:color w:val="000000"/>
          <w:lang w:val="es-ES"/>
        </w:rPr>
        <w:t xml:space="preserve">CIBER </w:t>
      </w:r>
      <w:r w:rsidR="00E84B19" w:rsidRPr="003B22ED">
        <w:rPr>
          <w:rFonts w:ascii="Book Antiqua" w:hAnsi="Book Antiqua" w:cs="Book Antiqua"/>
          <w:color w:val="000000"/>
          <w:lang w:val="es-ES" w:eastAsia="zh-CN"/>
        </w:rPr>
        <w:t>D</w:t>
      </w:r>
      <w:r w:rsidRPr="003B22ED">
        <w:rPr>
          <w:rFonts w:ascii="Book Antiqua" w:eastAsia="Book Antiqua" w:hAnsi="Book Antiqua" w:cs="Book Antiqua"/>
          <w:color w:val="000000"/>
          <w:lang w:val="es-ES"/>
        </w:rPr>
        <w:t xml:space="preserve">e Fragilidad </w:t>
      </w:r>
      <w:r w:rsidR="00E84B19" w:rsidRPr="003B22ED">
        <w:rPr>
          <w:rFonts w:ascii="Book Antiqua" w:hAnsi="Book Antiqua" w:cs="Book Antiqua"/>
          <w:color w:val="000000"/>
          <w:lang w:val="es-ES" w:eastAsia="zh-CN"/>
        </w:rPr>
        <w:t>Y</w:t>
      </w:r>
      <w:r w:rsidRPr="003B22ED">
        <w:rPr>
          <w:rFonts w:ascii="Book Antiqua" w:eastAsia="Book Antiqua" w:hAnsi="Book Antiqua" w:cs="Book Antiqua"/>
          <w:color w:val="000000"/>
          <w:lang w:val="es-ES"/>
        </w:rPr>
        <w:t xml:space="preserve"> Envejecimiento Saludable (CIBERFES)</w:t>
      </w:r>
      <w:r w:rsidR="00E84B19" w:rsidRPr="003B22ED">
        <w:rPr>
          <w:rFonts w:ascii="Book Antiqua" w:eastAsia="Book Antiqua" w:hAnsi="Book Antiqua" w:cs="Book Antiqua"/>
          <w:color w:val="000000"/>
          <w:lang w:val="es-ES"/>
        </w:rPr>
        <w:t xml:space="preserve">, Unidad </w:t>
      </w:r>
      <w:r w:rsidR="00E84B19" w:rsidRPr="003B22ED">
        <w:rPr>
          <w:rFonts w:ascii="Book Antiqua" w:hAnsi="Book Antiqua" w:cs="Book Antiqua"/>
          <w:color w:val="000000"/>
          <w:lang w:val="es-ES" w:eastAsia="zh-CN"/>
        </w:rPr>
        <w:t>D</w:t>
      </w:r>
      <w:r w:rsidR="00E84B19" w:rsidRPr="003B22ED">
        <w:rPr>
          <w:rFonts w:ascii="Book Antiqua" w:eastAsia="Book Antiqua" w:hAnsi="Book Antiqua" w:cs="Book Antiqua"/>
          <w:color w:val="000000"/>
          <w:lang w:val="es-ES"/>
        </w:rPr>
        <w:t xml:space="preserve">e Gestión Clínica </w:t>
      </w:r>
      <w:r w:rsidR="00E84B19" w:rsidRPr="003B22ED">
        <w:rPr>
          <w:rFonts w:ascii="Book Antiqua" w:hAnsi="Book Antiqua" w:cs="Book Antiqua"/>
          <w:color w:val="000000"/>
          <w:lang w:val="es-ES" w:eastAsia="zh-CN"/>
        </w:rPr>
        <w:t>D</w:t>
      </w:r>
      <w:r w:rsidRPr="003B22ED">
        <w:rPr>
          <w:rFonts w:ascii="Book Antiqua" w:eastAsia="Book Antiqua" w:hAnsi="Book Antiqua" w:cs="Book Antiqua"/>
          <w:color w:val="000000"/>
          <w:lang w:val="es-ES"/>
        </w:rPr>
        <w:t xml:space="preserve">e Endocrinología </w:t>
      </w:r>
      <w:r w:rsidR="00E84B19" w:rsidRPr="003B22ED">
        <w:rPr>
          <w:rFonts w:ascii="Book Antiqua" w:hAnsi="Book Antiqua" w:cs="Book Antiqua"/>
          <w:color w:val="000000"/>
          <w:lang w:val="es-ES" w:eastAsia="zh-CN"/>
        </w:rPr>
        <w:t>Y</w:t>
      </w:r>
      <w:r w:rsidRPr="003B22ED">
        <w:rPr>
          <w:rFonts w:ascii="Book Antiqua" w:eastAsia="Book Antiqua" w:hAnsi="Book Antiqua" w:cs="Book Antiqua"/>
          <w:color w:val="000000"/>
          <w:lang w:val="es-ES"/>
        </w:rPr>
        <w:t xml:space="preserve"> N</w:t>
      </w:r>
      <w:r w:rsidR="00E84B19" w:rsidRPr="003B22ED">
        <w:rPr>
          <w:rFonts w:ascii="Book Antiqua" w:eastAsia="Book Antiqua" w:hAnsi="Book Antiqua" w:cs="Book Antiqua"/>
          <w:color w:val="000000"/>
          <w:lang w:val="es-ES"/>
        </w:rPr>
        <w:t xml:space="preserve">utrición, Instituto Maimónides </w:t>
      </w:r>
      <w:r w:rsidR="00E84B19" w:rsidRPr="003B22ED">
        <w:rPr>
          <w:rFonts w:ascii="Book Antiqua" w:hAnsi="Book Antiqua" w:cs="Book Antiqua"/>
          <w:color w:val="000000"/>
          <w:lang w:val="es-ES" w:eastAsia="zh-CN"/>
        </w:rPr>
        <w:t>D</w:t>
      </w:r>
      <w:r w:rsidRPr="003B22ED">
        <w:rPr>
          <w:rFonts w:ascii="Book Antiqua" w:eastAsia="Book Antiqua" w:hAnsi="Book Antiqua" w:cs="Book Antiqua"/>
          <w:color w:val="000000"/>
          <w:lang w:val="es-ES"/>
        </w:rPr>
        <w:t>e Investigació</w:t>
      </w:r>
      <w:r w:rsidR="00E84B19" w:rsidRPr="003B22ED">
        <w:rPr>
          <w:rFonts w:ascii="Book Antiqua" w:eastAsia="Book Antiqua" w:hAnsi="Book Antiqua" w:cs="Book Antiqua"/>
          <w:color w:val="000000"/>
          <w:lang w:val="es-ES"/>
        </w:rPr>
        <w:t xml:space="preserve">n Biomédica </w:t>
      </w:r>
      <w:r w:rsidR="00E84B19" w:rsidRPr="003B22ED">
        <w:rPr>
          <w:rFonts w:ascii="Book Antiqua" w:hAnsi="Book Antiqua" w:cs="Book Antiqua"/>
          <w:color w:val="000000"/>
          <w:lang w:val="es-ES" w:eastAsia="zh-CN"/>
        </w:rPr>
        <w:t>D</w:t>
      </w:r>
      <w:r w:rsidRPr="003B22ED">
        <w:rPr>
          <w:rFonts w:ascii="Book Antiqua" w:eastAsia="Book Antiqua" w:hAnsi="Book Antiqua" w:cs="Book Antiqua"/>
          <w:color w:val="000000"/>
          <w:lang w:val="es-ES"/>
        </w:rPr>
        <w:t>e Córdoba, Hospital Universitario Reina Sofía, Córdoba 14004, Spain</w:t>
      </w:r>
    </w:p>
    <w:p w14:paraId="0D23D61D" w14:textId="04E1D1C1" w:rsidR="00A77B3E" w:rsidRPr="003B22ED" w:rsidRDefault="00A77B3E" w:rsidP="003B22ED">
      <w:pPr>
        <w:snapToGrid w:val="0"/>
        <w:spacing w:line="360" w:lineRule="auto"/>
        <w:jc w:val="both"/>
        <w:rPr>
          <w:rFonts w:ascii="Book Antiqua" w:hAnsi="Book Antiqua"/>
          <w:lang w:val="es-ES"/>
        </w:rPr>
      </w:pPr>
    </w:p>
    <w:p w14:paraId="32D9C8AA" w14:textId="30E65D18" w:rsidR="00A77B3E" w:rsidRPr="003B22ED" w:rsidRDefault="00532F3F" w:rsidP="003B22ED">
      <w:pPr>
        <w:snapToGrid w:val="0"/>
        <w:spacing w:line="360" w:lineRule="auto"/>
        <w:jc w:val="both"/>
        <w:rPr>
          <w:rFonts w:ascii="Book Antiqua" w:hAnsi="Book Antiqua"/>
          <w:lang w:val="es-ES"/>
        </w:rPr>
      </w:pPr>
      <w:r w:rsidRPr="003B22ED">
        <w:rPr>
          <w:rFonts w:ascii="Book Antiqua" w:eastAsia="Book Antiqua" w:hAnsi="Book Antiqua" w:cs="Book Antiqua"/>
          <w:b/>
          <w:bCs/>
          <w:color w:val="000000"/>
          <w:lang w:val="es-ES"/>
        </w:rPr>
        <w:t xml:space="preserve">Alejo Leal, </w:t>
      </w:r>
      <w:r w:rsidRPr="003B22ED">
        <w:rPr>
          <w:rFonts w:ascii="Book Antiqua" w:eastAsia="Book Antiqua" w:hAnsi="Book Antiqua" w:cs="Book Antiqua"/>
          <w:color w:val="000000"/>
          <w:lang w:val="es-ES"/>
        </w:rPr>
        <w:t xml:space="preserve">Servicio </w:t>
      </w:r>
      <w:r w:rsidR="00855805" w:rsidRPr="003B22ED">
        <w:rPr>
          <w:rFonts w:ascii="Book Antiqua" w:hAnsi="Book Antiqua" w:cs="Book Antiqua"/>
          <w:color w:val="000000"/>
          <w:lang w:val="es-ES" w:eastAsia="zh-CN"/>
        </w:rPr>
        <w:t>d</w:t>
      </w:r>
      <w:r w:rsidRPr="003B22ED">
        <w:rPr>
          <w:rFonts w:ascii="Book Antiqua" w:eastAsia="Book Antiqua" w:hAnsi="Book Antiqua" w:cs="Book Antiqua"/>
          <w:color w:val="000000"/>
          <w:lang w:val="es-ES"/>
        </w:rPr>
        <w:t xml:space="preserve">e Traumatología, Hospital </w:t>
      </w:r>
      <w:r w:rsidR="00855805" w:rsidRPr="003B22ED">
        <w:rPr>
          <w:rFonts w:ascii="Book Antiqua" w:hAnsi="Book Antiqua" w:cs="Book Antiqua"/>
          <w:color w:val="000000"/>
          <w:lang w:val="es-ES" w:eastAsia="zh-CN"/>
        </w:rPr>
        <w:t>d</w:t>
      </w:r>
      <w:r w:rsidRPr="003B22ED">
        <w:rPr>
          <w:rFonts w:ascii="Book Antiqua" w:eastAsia="Book Antiqua" w:hAnsi="Book Antiqua" w:cs="Book Antiqua"/>
          <w:color w:val="000000"/>
          <w:lang w:val="es-ES"/>
        </w:rPr>
        <w:t>e Cáceres, Cáceres 10004, Spain</w:t>
      </w:r>
    </w:p>
    <w:p w14:paraId="67F3E916" w14:textId="77777777" w:rsidR="00A77B3E" w:rsidRPr="003B22ED" w:rsidRDefault="00A77B3E" w:rsidP="003B22ED">
      <w:pPr>
        <w:snapToGrid w:val="0"/>
        <w:spacing w:line="360" w:lineRule="auto"/>
        <w:jc w:val="both"/>
        <w:rPr>
          <w:rFonts w:ascii="Book Antiqua" w:hAnsi="Book Antiqua"/>
          <w:lang w:val="es-ES"/>
        </w:rPr>
      </w:pPr>
    </w:p>
    <w:p w14:paraId="1341EE33" w14:textId="63B7BB4F" w:rsidR="00A77B3E" w:rsidRPr="003B22ED" w:rsidRDefault="00532F3F" w:rsidP="003B22ED">
      <w:pPr>
        <w:snapToGrid w:val="0"/>
        <w:spacing w:line="360" w:lineRule="auto"/>
        <w:jc w:val="both"/>
        <w:rPr>
          <w:rFonts w:ascii="Book Antiqua" w:hAnsi="Book Antiqua"/>
          <w:lang w:val="es-ES"/>
        </w:rPr>
      </w:pPr>
      <w:r w:rsidRPr="003B22ED">
        <w:rPr>
          <w:rFonts w:ascii="Book Antiqua" w:eastAsia="Book Antiqua" w:hAnsi="Book Antiqua" w:cs="Book Antiqua"/>
          <w:b/>
          <w:bCs/>
          <w:color w:val="000000"/>
          <w:lang w:val="es-ES"/>
        </w:rPr>
        <w:t xml:space="preserve">Gabriel Dorado, </w:t>
      </w:r>
      <w:r w:rsidR="0042695B" w:rsidRPr="003B22ED">
        <w:rPr>
          <w:rFonts w:ascii="Book Antiqua" w:eastAsia="Book Antiqua" w:hAnsi="Book Antiqua" w:cs="Book Antiqua"/>
          <w:bCs/>
          <w:color w:val="000000"/>
          <w:lang w:val="es-ES"/>
        </w:rPr>
        <w:t>Dep</w:t>
      </w:r>
      <w:r w:rsidR="005F31C5" w:rsidRPr="003B22ED">
        <w:rPr>
          <w:rFonts w:ascii="Book Antiqua" w:hAnsi="Book Antiqua" w:cs="Book Antiqua"/>
          <w:bCs/>
          <w:color w:val="000000"/>
          <w:lang w:val="es-ES" w:eastAsia="zh-CN"/>
        </w:rPr>
        <w:t>atrment</w:t>
      </w:r>
      <w:r w:rsidR="0042695B" w:rsidRPr="003B22ED">
        <w:rPr>
          <w:rFonts w:ascii="Book Antiqua" w:eastAsia="Book Antiqua" w:hAnsi="Book Antiqua" w:cs="Book Antiqua"/>
          <w:b/>
          <w:bCs/>
          <w:color w:val="000000"/>
          <w:lang w:val="es-ES"/>
        </w:rPr>
        <w:t xml:space="preserve"> </w:t>
      </w:r>
      <w:r w:rsidRPr="003B22ED">
        <w:rPr>
          <w:rFonts w:ascii="Book Antiqua" w:eastAsia="Book Antiqua" w:hAnsi="Book Antiqua" w:cs="Book Antiqua"/>
          <w:color w:val="000000"/>
          <w:lang w:val="es-ES"/>
        </w:rPr>
        <w:t xml:space="preserve">Bioquímica </w:t>
      </w:r>
      <w:r w:rsidR="00855805" w:rsidRPr="003B22ED">
        <w:rPr>
          <w:rFonts w:ascii="Book Antiqua" w:hAnsi="Book Antiqua" w:cs="Book Antiqua"/>
          <w:color w:val="000000"/>
          <w:lang w:val="es-ES" w:eastAsia="zh-CN"/>
        </w:rPr>
        <w:t>y</w:t>
      </w:r>
      <w:r w:rsidRPr="003B22ED">
        <w:rPr>
          <w:rFonts w:ascii="Book Antiqua" w:eastAsia="Book Antiqua" w:hAnsi="Book Antiqua" w:cs="Book Antiqua"/>
          <w:color w:val="000000"/>
          <w:lang w:val="es-ES"/>
        </w:rPr>
        <w:t xml:space="preserve"> Biología Mo</w:t>
      </w:r>
      <w:r w:rsidR="00E84B19" w:rsidRPr="003B22ED">
        <w:rPr>
          <w:rFonts w:ascii="Book Antiqua" w:eastAsia="Book Antiqua" w:hAnsi="Book Antiqua" w:cs="Book Antiqua"/>
          <w:color w:val="000000"/>
          <w:lang w:val="es-ES"/>
        </w:rPr>
        <w:t>lecular,</w:t>
      </w:r>
      <w:r w:rsidR="0042695B" w:rsidRPr="003B22ED">
        <w:rPr>
          <w:rFonts w:ascii="Book Antiqua" w:eastAsia="Book Antiqua" w:hAnsi="Book Antiqua" w:cs="Book Antiqua"/>
          <w:color w:val="000000"/>
          <w:lang w:val="es-ES"/>
        </w:rPr>
        <w:t xml:space="preserve"> Campus Rabanales C6-1-E17, Campus de Excelencia Internacional Agroalimentario (ceiA3)</w:t>
      </w:r>
      <w:r w:rsidR="00855805" w:rsidRPr="003B22ED">
        <w:rPr>
          <w:rFonts w:ascii="Book Antiqua" w:eastAsia="Book Antiqua" w:hAnsi="Book Antiqua" w:cs="Book Antiqua"/>
          <w:color w:val="000000"/>
          <w:lang w:val="es-ES"/>
        </w:rPr>
        <w:t>,</w:t>
      </w:r>
      <w:r w:rsidR="00E84B19" w:rsidRPr="003B22ED">
        <w:rPr>
          <w:rFonts w:ascii="Book Antiqua" w:eastAsia="Book Antiqua" w:hAnsi="Book Antiqua" w:cs="Book Antiqua"/>
          <w:color w:val="000000"/>
          <w:lang w:val="es-ES"/>
        </w:rPr>
        <w:t xml:space="preserve"> Universidad </w:t>
      </w:r>
      <w:r w:rsidR="00855805" w:rsidRPr="003B22ED">
        <w:rPr>
          <w:rFonts w:ascii="Book Antiqua" w:hAnsi="Book Antiqua" w:cs="Book Antiqua"/>
          <w:color w:val="000000"/>
          <w:lang w:val="es-ES" w:eastAsia="zh-CN"/>
        </w:rPr>
        <w:t>d</w:t>
      </w:r>
      <w:r w:rsidR="00526DCA" w:rsidRPr="003B22ED">
        <w:rPr>
          <w:rFonts w:ascii="Book Antiqua" w:eastAsia="Book Antiqua" w:hAnsi="Book Antiqua" w:cs="Book Antiqua"/>
          <w:color w:val="000000"/>
          <w:lang w:val="es-ES"/>
        </w:rPr>
        <w:t>e Córdoba-</w:t>
      </w:r>
      <w:r w:rsidRPr="003B22ED">
        <w:rPr>
          <w:rFonts w:ascii="Book Antiqua" w:eastAsia="Book Antiqua" w:hAnsi="Book Antiqua" w:cs="Book Antiqua"/>
          <w:color w:val="000000"/>
          <w:lang w:val="es-ES"/>
        </w:rPr>
        <w:t>CIBERFES, Córdoba 14071, Spain</w:t>
      </w:r>
    </w:p>
    <w:p w14:paraId="635BE202" w14:textId="77777777" w:rsidR="00A77B3E" w:rsidRPr="003B22ED" w:rsidRDefault="00A77B3E" w:rsidP="003B22ED">
      <w:pPr>
        <w:snapToGrid w:val="0"/>
        <w:spacing w:line="360" w:lineRule="auto"/>
        <w:jc w:val="both"/>
        <w:rPr>
          <w:rFonts w:ascii="Book Antiqua" w:hAnsi="Book Antiqua"/>
          <w:lang w:val="es-ES"/>
        </w:rPr>
      </w:pPr>
    </w:p>
    <w:p w14:paraId="56FA4B81" w14:textId="6BD84FD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lang w:val="es-ES"/>
        </w:rPr>
        <w:lastRenderedPageBreak/>
        <w:t xml:space="preserve">Author contributions: </w:t>
      </w:r>
      <w:bookmarkStart w:id="3" w:name="OLE_LINK8"/>
      <w:bookmarkStart w:id="4" w:name="OLE_LINK9"/>
      <w:r w:rsidR="00D206B8" w:rsidRPr="003B22ED">
        <w:rPr>
          <w:rFonts w:ascii="Book Antiqua" w:eastAsia="Book Antiqua" w:hAnsi="Book Antiqua" w:cs="Book Antiqua"/>
          <w:color w:val="000000"/>
          <w:lang w:val="es-ES"/>
        </w:rPr>
        <w:t>Camacho-Cardenosa M</w:t>
      </w:r>
      <w:r w:rsidRPr="003B22ED">
        <w:rPr>
          <w:rStyle w:val="Ninguno"/>
          <w:rFonts w:ascii="Book Antiqua" w:eastAsia="Book Antiqua" w:hAnsi="Book Antiqua" w:cs="Book Antiqua"/>
          <w:color w:val="000000"/>
          <w:lang w:val="es-ES"/>
        </w:rPr>
        <w:t xml:space="preserve">, </w:t>
      </w:r>
      <w:r w:rsidR="00D206B8" w:rsidRPr="003B22ED">
        <w:rPr>
          <w:rFonts w:ascii="Book Antiqua" w:eastAsia="Book Antiqua" w:hAnsi="Book Antiqua" w:cs="Book Antiqua"/>
          <w:color w:val="000000"/>
          <w:lang w:val="es-ES"/>
        </w:rPr>
        <w:t>Casado-D</w:t>
      </w:r>
      <w:r w:rsidR="002404C8" w:rsidRPr="003B22ED">
        <w:rPr>
          <w:rFonts w:ascii="Book Antiqua" w:eastAsia="Book Antiqua" w:hAnsi="Book Antiqua" w:cs="Book Antiqua"/>
          <w:color w:val="000000"/>
          <w:lang w:val="es-ES"/>
        </w:rPr>
        <w:t>í</w:t>
      </w:r>
      <w:r w:rsidR="00D206B8" w:rsidRPr="003B22ED">
        <w:rPr>
          <w:rFonts w:ascii="Book Antiqua" w:eastAsia="Book Antiqua" w:hAnsi="Book Antiqua" w:cs="Book Antiqua"/>
          <w:color w:val="000000"/>
          <w:lang w:val="es-ES"/>
        </w:rPr>
        <w:t>az A</w:t>
      </w:r>
      <w:r w:rsidR="00546161" w:rsidRPr="003B22ED">
        <w:rPr>
          <w:rStyle w:val="Ninguno"/>
          <w:rFonts w:ascii="Book Antiqua" w:eastAsia="Book Antiqua" w:hAnsi="Book Antiqua" w:cs="Book Antiqua"/>
          <w:color w:val="000000"/>
          <w:lang w:val="es-ES"/>
        </w:rPr>
        <w:t xml:space="preserve"> </w:t>
      </w:r>
      <w:r w:rsidRPr="003B22ED">
        <w:rPr>
          <w:rStyle w:val="Ninguno"/>
          <w:rFonts w:ascii="Book Antiqua" w:eastAsia="Book Antiqua" w:hAnsi="Book Antiqua" w:cs="Book Antiqua"/>
          <w:color w:val="000000"/>
          <w:lang w:val="es-ES"/>
        </w:rPr>
        <w:t xml:space="preserve">and </w:t>
      </w:r>
      <w:r w:rsidR="00D206B8" w:rsidRPr="003B22ED">
        <w:rPr>
          <w:rFonts w:ascii="Book Antiqua" w:eastAsia="Book Antiqua" w:hAnsi="Book Antiqua" w:cs="Book Antiqua"/>
          <w:color w:val="000000"/>
          <w:lang w:val="es-ES"/>
        </w:rPr>
        <w:t>Quesada-Gómez JM</w:t>
      </w:r>
      <w:r w:rsidR="00D206B8" w:rsidRPr="003B22ED">
        <w:rPr>
          <w:rStyle w:val="Ninguno"/>
          <w:rFonts w:ascii="Book Antiqua" w:eastAsia="Book Antiqua" w:hAnsi="Book Antiqua" w:cs="Book Antiqua"/>
          <w:color w:val="000000"/>
          <w:lang w:val="es-ES"/>
        </w:rPr>
        <w:t xml:space="preserve"> </w:t>
      </w:r>
      <w:r w:rsidRPr="003B22ED">
        <w:rPr>
          <w:rStyle w:val="Ninguno"/>
          <w:rFonts w:ascii="Book Antiqua" w:eastAsia="Book Antiqua" w:hAnsi="Book Antiqua" w:cs="Book Antiqua"/>
          <w:color w:val="000000"/>
          <w:lang w:val="es-ES"/>
        </w:rPr>
        <w:t>conceiv</w:t>
      </w:r>
      <w:r w:rsidR="00546161" w:rsidRPr="003B22ED">
        <w:rPr>
          <w:rStyle w:val="Ninguno"/>
          <w:rFonts w:ascii="Book Antiqua" w:eastAsia="Book Antiqua" w:hAnsi="Book Antiqua" w:cs="Book Antiqua"/>
          <w:color w:val="000000"/>
          <w:lang w:val="es-ES"/>
        </w:rPr>
        <w:t>ed and designed the experiments</w:t>
      </w:r>
      <w:r w:rsidR="00546161" w:rsidRPr="003B22ED">
        <w:rPr>
          <w:rStyle w:val="Ninguno"/>
          <w:rFonts w:ascii="Book Antiqua" w:hAnsi="Book Antiqua" w:cs="Book Antiqua"/>
          <w:color w:val="000000"/>
          <w:lang w:val="es-ES" w:eastAsia="zh-CN"/>
        </w:rPr>
        <w:t>;</w:t>
      </w:r>
      <w:r w:rsidRPr="003B22ED">
        <w:rPr>
          <w:rStyle w:val="Ninguno"/>
          <w:rFonts w:ascii="Book Antiqua" w:eastAsia="Book Antiqua" w:hAnsi="Book Antiqua" w:cs="Book Antiqua"/>
          <w:color w:val="000000"/>
          <w:lang w:val="es-ES"/>
        </w:rPr>
        <w:t xml:space="preserve"> </w:t>
      </w:r>
      <w:r w:rsidR="00D206B8" w:rsidRPr="003B22ED">
        <w:rPr>
          <w:rFonts w:ascii="Book Antiqua" w:eastAsia="Book Antiqua" w:hAnsi="Book Antiqua" w:cs="Book Antiqua"/>
          <w:color w:val="000000"/>
          <w:lang w:val="es-ES"/>
        </w:rPr>
        <w:t>Camacho-Cardenosa M</w:t>
      </w:r>
      <w:r w:rsidRPr="003B22ED">
        <w:rPr>
          <w:rStyle w:val="Ninguno"/>
          <w:rFonts w:ascii="Book Antiqua" w:eastAsia="Book Antiqua" w:hAnsi="Book Antiqua" w:cs="Book Antiqua"/>
          <w:color w:val="000000"/>
          <w:lang w:val="es-ES"/>
        </w:rPr>
        <w:t xml:space="preserve">, </w:t>
      </w:r>
      <w:r w:rsidR="00D206B8" w:rsidRPr="003B22ED">
        <w:rPr>
          <w:rFonts w:ascii="Book Antiqua" w:eastAsia="Book Antiqua" w:hAnsi="Book Antiqua" w:cs="Book Antiqua"/>
          <w:color w:val="000000"/>
          <w:lang w:val="es-ES"/>
        </w:rPr>
        <w:t>Torrecillas-Baena B</w:t>
      </w:r>
      <w:r w:rsidR="00546161" w:rsidRPr="003B22ED">
        <w:rPr>
          <w:rStyle w:val="Ninguno"/>
          <w:rFonts w:ascii="Book Antiqua" w:eastAsia="Book Antiqua" w:hAnsi="Book Antiqua" w:cs="Book Antiqua"/>
          <w:color w:val="000000"/>
          <w:lang w:val="es-ES"/>
        </w:rPr>
        <w:t xml:space="preserve"> </w:t>
      </w:r>
      <w:r w:rsidRPr="003B22ED">
        <w:rPr>
          <w:rStyle w:val="Ninguno"/>
          <w:rFonts w:ascii="Book Antiqua" w:eastAsia="Book Antiqua" w:hAnsi="Book Antiqua" w:cs="Book Antiqua"/>
          <w:color w:val="000000"/>
          <w:lang w:val="es-ES"/>
        </w:rPr>
        <w:t xml:space="preserve">and </w:t>
      </w:r>
      <w:r w:rsidR="00D206B8" w:rsidRPr="003B22ED">
        <w:rPr>
          <w:rFonts w:ascii="Book Antiqua" w:eastAsia="Book Antiqua" w:hAnsi="Book Antiqua" w:cs="Book Antiqua"/>
          <w:color w:val="000000"/>
          <w:lang w:val="es-ES"/>
        </w:rPr>
        <w:t>Casado-D</w:t>
      </w:r>
      <w:r w:rsidR="002404C8" w:rsidRPr="003B22ED">
        <w:rPr>
          <w:rFonts w:ascii="Book Antiqua" w:eastAsia="Book Antiqua" w:hAnsi="Book Antiqua" w:cs="Book Antiqua"/>
          <w:color w:val="000000"/>
          <w:lang w:val="es-ES"/>
        </w:rPr>
        <w:t>í</w:t>
      </w:r>
      <w:r w:rsidR="00D206B8" w:rsidRPr="003B22ED">
        <w:rPr>
          <w:rFonts w:ascii="Book Antiqua" w:eastAsia="Book Antiqua" w:hAnsi="Book Antiqua" w:cs="Book Antiqua"/>
          <w:color w:val="000000"/>
          <w:lang w:val="es-ES"/>
        </w:rPr>
        <w:t>az A</w:t>
      </w:r>
      <w:r w:rsidR="00546161" w:rsidRPr="003B22ED">
        <w:rPr>
          <w:rStyle w:val="Ninguno"/>
          <w:rFonts w:ascii="Book Antiqua" w:eastAsia="Book Antiqua" w:hAnsi="Book Antiqua" w:cs="Book Antiqua"/>
          <w:color w:val="000000"/>
          <w:lang w:val="es-ES"/>
        </w:rPr>
        <w:t xml:space="preserve"> </w:t>
      </w:r>
      <w:r w:rsidRPr="003B22ED">
        <w:rPr>
          <w:rStyle w:val="Ninguno"/>
          <w:rFonts w:ascii="Book Antiqua" w:eastAsia="Book Antiqua" w:hAnsi="Book Antiqua" w:cs="Book Antiqua"/>
          <w:color w:val="000000"/>
          <w:lang w:val="es-ES"/>
        </w:rPr>
        <w:t xml:space="preserve">performed the experiments </w:t>
      </w:r>
      <w:r w:rsidRPr="003B22ED">
        <w:rPr>
          <w:rStyle w:val="Ninguno"/>
          <w:rFonts w:ascii="Book Antiqua" w:eastAsia="Book Antiqua" w:hAnsi="Book Antiqua" w:cs="Book Antiqua"/>
          <w:i/>
          <w:iCs/>
          <w:color w:val="000000"/>
          <w:lang w:val="es-ES"/>
        </w:rPr>
        <w:t>in vitro</w:t>
      </w:r>
      <w:r w:rsidR="00546161" w:rsidRPr="003B22ED">
        <w:rPr>
          <w:rStyle w:val="Ninguno"/>
          <w:rFonts w:ascii="Book Antiqua" w:hAnsi="Book Antiqua" w:cs="Book Antiqua"/>
          <w:color w:val="000000"/>
          <w:lang w:val="es-ES" w:eastAsia="zh-CN"/>
        </w:rPr>
        <w:t>;</w:t>
      </w:r>
      <w:r w:rsidRPr="003B22ED">
        <w:rPr>
          <w:rStyle w:val="Ninguno"/>
          <w:rFonts w:ascii="Book Antiqua" w:eastAsia="Book Antiqua" w:hAnsi="Book Antiqua" w:cs="Book Antiqua"/>
          <w:color w:val="000000"/>
          <w:lang w:val="es-ES"/>
        </w:rPr>
        <w:t xml:space="preserve"> </w:t>
      </w:r>
      <w:r w:rsidR="00D206B8" w:rsidRPr="003B22ED">
        <w:rPr>
          <w:rFonts w:ascii="Book Antiqua" w:eastAsia="Book Antiqua" w:hAnsi="Book Antiqua" w:cs="Book Antiqua"/>
          <w:color w:val="000000"/>
          <w:lang w:val="es-ES"/>
        </w:rPr>
        <w:t>Camacho-Cardenosa M</w:t>
      </w:r>
      <w:r w:rsidRPr="003B22ED">
        <w:rPr>
          <w:rStyle w:val="Ninguno"/>
          <w:rFonts w:ascii="Book Antiqua" w:eastAsia="Book Antiqua" w:hAnsi="Book Antiqua" w:cs="Book Antiqua"/>
          <w:color w:val="000000"/>
          <w:lang w:val="es-ES"/>
        </w:rPr>
        <w:t xml:space="preserve">, </w:t>
      </w:r>
      <w:r w:rsidR="00D206B8" w:rsidRPr="003B22ED">
        <w:rPr>
          <w:rFonts w:ascii="Book Antiqua" w:eastAsia="Book Antiqua" w:hAnsi="Book Antiqua" w:cs="Book Antiqua"/>
          <w:color w:val="000000"/>
          <w:lang w:val="es-ES"/>
        </w:rPr>
        <w:t>Camacho-Cardenosa A</w:t>
      </w:r>
      <w:r w:rsidR="00546161" w:rsidRPr="003B22ED">
        <w:rPr>
          <w:rStyle w:val="Ninguno"/>
          <w:rFonts w:ascii="Book Antiqua" w:eastAsia="Book Antiqua" w:hAnsi="Book Antiqua" w:cs="Book Antiqua"/>
          <w:color w:val="000000"/>
          <w:lang w:val="es-ES"/>
        </w:rPr>
        <w:t xml:space="preserve"> </w:t>
      </w:r>
      <w:r w:rsidRPr="003B22ED">
        <w:rPr>
          <w:rStyle w:val="Ninguno"/>
          <w:rFonts w:ascii="Book Antiqua" w:eastAsia="Book Antiqua" w:hAnsi="Book Antiqua" w:cs="Book Antiqua"/>
          <w:color w:val="000000"/>
          <w:lang w:val="es-ES"/>
        </w:rPr>
        <w:t xml:space="preserve">and </w:t>
      </w:r>
      <w:r w:rsidR="00D206B8" w:rsidRPr="003B22ED">
        <w:rPr>
          <w:rFonts w:ascii="Book Antiqua" w:eastAsia="Book Antiqua" w:hAnsi="Book Antiqua" w:cs="Book Antiqua"/>
          <w:color w:val="000000"/>
          <w:lang w:val="es-ES"/>
        </w:rPr>
        <w:t>Leal A</w:t>
      </w:r>
      <w:r w:rsidR="00546161" w:rsidRPr="003B22ED">
        <w:rPr>
          <w:rStyle w:val="Ninguno"/>
          <w:rFonts w:ascii="Book Antiqua" w:eastAsia="Book Antiqua" w:hAnsi="Book Antiqua" w:cs="Book Antiqua"/>
          <w:color w:val="000000"/>
          <w:lang w:val="es-ES"/>
        </w:rPr>
        <w:t xml:space="preserve"> </w:t>
      </w:r>
      <w:r w:rsidR="00F26F34" w:rsidRPr="003B22ED">
        <w:rPr>
          <w:rStyle w:val="Ninguno"/>
          <w:rFonts w:ascii="Book Antiqua" w:eastAsia="Book Antiqua" w:hAnsi="Book Antiqua" w:cs="Book Antiqua"/>
          <w:color w:val="000000"/>
          <w:lang w:val="es-ES"/>
        </w:rPr>
        <w:t>performed the studies with the </w:t>
      </w:r>
      <w:r w:rsidRPr="003B22ED">
        <w:rPr>
          <w:rStyle w:val="Ninguno"/>
          <w:rFonts w:ascii="Book Antiqua" w:eastAsia="Book Antiqua" w:hAnsi="Book Antiqua" w:cs="Book Antiqua"/>
          <w:color w:val="000000"/>
          <w:lang w:val="es-ES"/>
        </w:rPr>
        <w:t xml:space="preserve">elderly </w:t>
      </w:r>
      <w:r w:rsidR="00546161" w:rsidRPr="003B22ED">
        <w:rPr>
          <w:rFonts w:ascii="Book Antiqua" w:hAnsi="Book Antiqua" w:cs="Book Antiqua"/>
          <w:color w:val="000000"/>
          <w:lang w:val="es-ES" w:eastAsia="zh-CN"/>
        </w:rPr>
        <w:t>v</w:t>
      </w:r>
      <w:r w:rsidR="00546161" w:rsidRPr="003B22ED">
        <w:rPr>
          <w:rFonts w:ascii="Book Antiqua" w:eastAsia="Book Antiqua" w:hAnsi="Book Antiqua" w:cs="Book Antiqua"/>
          <w:color w:val="000000"/>
          <w:lang w:val="es-ES"/>
        </w:rPr>
        <w:t>olunteers</w:t>
      </w:r>
      <w:r w:rsidR="00546161" w:rsidRPr="003B22ED">
        <w:rPr>
          <w:rFonts w:ascii="Book Antiqua" w:hAnsi="Book Antiqua" w:cs="Book Antiqua"/>
          <w:color w:val="000000"/>
          <w:lang w:val="es-ES" w:eastAsia="zh-CN"/>
        </w:rPr>
        <w:t>;</w:t>
      </w:r>
      <w:r w:rsidRPr="003B22ED">
        <w:rPr>
          <w:rFonts w:ascii="Book Antiqua" w:eastAsia="Book Antiqua" w:hAnsi="Book Antiqua" w:cs="Book Antiqua"/>
          <w:color w:val="000000"/>
          <w:lang w:val="es-ES"/>
        </w:rPr>
        <w:t xml:space="preserve"> </w:t>
      </w:r>
      <w:r w:rsidR="00D206B8" w:rsidRPr="003B22ED">
        <w:rPr>
          <w:rFonts w:ascii="Book Antiqua" w:eastAsia="Book Antiqua" w:hAnsi="Book Antiqua" w:cs="Book Antiqua"/>
          <w:color w:val="000000"/>
          <w:lang w:val="es-ES"/>
        </w:rPr>
        <w:t>Camacho-Cardenosa M</w:t>
      </w:r>
      <w:r w:rsidRPr="003B22ED">
        <w:rPr>
          <w:rStyle w:val="Ninguno"/>
          <w:rFonts w:ascii="Book Antiqua" w:eastAsia="Book Antiqua" w:hAnsi="Book Antiqua" w:cs="Book Antiqua"/>
          <w:color w:val="000000"/>
          <w:lang w:val="es-ES"/>
        </w:rPr>
        <w:t xml:space="preserve">, </w:t>
      </w:r>
      <w:r w:rsidR="00D206B8" w:rsidRPr="003B22ED">
        <w:rPr>
          <w:rFonts w:ascii="Book Antiqua" w:eastAsia="Book Antiqua" w:hAnsi="Book Antiqua" w:cs="Book Antiqua"/>
          <w:color w:val="000000"/>
          <w:lang w:val="es-ES"/>
        </w:rPr>
        <w:t>Casado-D</w:t>
      </w:r>
      <w:r w:rsidR="002404C8" w:rsidRPr="003B22ED">
        <w:rPr>
          <w:rFonts w:ascii="Book Antiqua" w:eastAsia="Book Antiqua" w:hAnsi="Book Antiqua" w:cs="Book Antiqua"/>
          <w:color w:val="000000"/>
          <w:lang w:val="es-ES"/>
        </w:rPr>
        <w:t>í</w:t>
      </w:r>
      <w:r w:rsidR="00D206B8" w:rsidRPr="003B22ED">
        <w:rPr>
          <w:rFonts w:ascii="Book Antiqua" w:eastAsia="Book Antiqua" w:hAnsi="Book Antiqua" w:cs="Book Antiqua"/>
          <w:color w:val="000000"/>
          <w:lang w:val="es-ES"/>
        </w:rPr>
        <w:t>az A</w:t>
      </w:r>
      <w:r w:rsidRPr="003B22ED">
        <w:rPr>
          <w:rStyle w:val="Ninguno"/>
          <w:rFonts w:ascii="Book Antiqua" w:eastAsia="Book Antiqua" w:hAnsi="Book Antiqua" w:cs="Book Antiqua"/>
          <w:color w:val="000000"/>
          <w:lang w:val="es-ES"/>
        </w:rPr>
        <w:t xml:space="preserve">, </w:t>
      </w:r>
      <w:r w:rsidR="00D206B8" w:rsidRPr="003B22ED">
        <w:rPr>
          <w:rFonts w:ascii="Book Antiqua" w:eastAsia="Book Antiqua" w:hAnsi="Book Antiqua" w:cs="Book Antiqua"/>
          <w:color w:val="000000"/>
          <w:lang w:val="es-ES"/>
        </w:rPr>
        <w:t>Dorado G</w:t>
      </w:r>
      <w:r w:rsidR="00546161" w:rsidRPr="003B22ED">
        <w:rPr>
          <w:rStyle w:val="Ninguno"/>
          <w:rFonts w:ascii="Book Antiqua" w:eastAsia="Book Antiqua" w:hAnsi="Book Antiqua" w:cs="Book Antiqua"/>
          <w:color w:val="000000"/>
          <w:lang w:val="es-ES"/>
        </w:rPr>
        <w:t xml:space="preserve"> </w:t>
      </w:r>
      <w:r w:rsidRPr="003B22ED">
        <w:rPr>
          <w:rStyle w:val="Ninguno"/>
          <w:rFonts w:ascii="Book Antiqua" w:eastAsia="Book Antiqua" w:hAnsi="Book Antiqua" w:cs="Book Antiqua"/>
          <w:color w:val="000000"/>
          <w:lang w:val="es-ES"/>
        </w:rPr>
        <w:t xml:space="preserve">and </w:t>
      </w:r>
      <w:r w:rsidR="00D206B8" w:rsidRPr="003B22ED">
        <w:rPr>
          <w:rFonts w:ascii="Book Antiqua" w:eastAsia="Book Antiqua" w:hAnsi="Book Antiqua" w:cs="Book Antiqua"/>
          <w:color w:val="000000"/>
          <w:lang w:val="es-ES"/>
        </w:rPr>
        <w:t>Quesada-Gómez JM</w:t>
      </w:r>
      <w:r w:rsidR="00546161" w:rsidRPr="003B22ED">
        <w:rPr>
          <w:rStyle w:val="Ninguno"/>
          <w:rFonts w:ascii="Book Antiqua" w:eastAsia="Book Antiqua" w:hAnsi="Book Antiqua" w:cs="Book Antiqua"/>
          <w:color w:val="000000"/>
          <w:lang w:val="es-ES"/>
        </w:rPr>
        <w:t xml:space="preserve"> wrote the paper</w:t>
      </w:r>
      <w:r w:rsidR="00A83CAA" w:rsidRPr="003B22ED">
        <w:rPr>
          <w:rStyle w:val="Ninguno"/>
          <w:rFonts w:ascii="Book Antiqua" w:hAnsi="Book Antiqua" w:cs="Book Antiqua"/>
          <w:color w:val="000000"/>
          <w:lang w:val="es-ES" w:eastAsia="zh-CN"/>
        </w:rPr>
        <w:t>.</w:t>
      </w:r>
      <w:r w:rsidRPr="003B22ED">
        <w:rPr>
          <w:rStyle w:val="Ninguno"/>
          <w:rFonts w:ascii="Book Antiqua" w:eastAsia="Book Antiqua" w:hAnsi="Book Antiqua" w:cs="Book Antiqua"/>
          <w:color w:val="000000"/>
          <w:lang w:val="es-ES"/>
        </w:rPr>
        <w:t xml:space="preserve"> </w:t>
      </w:r>
      <w:r w:rsidRPr="003B22ED">
        <w:rPr>
          <w:rStyle w:val="Ninguno"/>
          <w:rFonts w:ascii="Book Antiqua" w:eastAsia="Book Antiqua" w:hAnsi="Book Antiqua" w:cs="Book Antiqua"/>
          <w:color w:val="000000"/>
        </w:rPr>
        <w:t>All authors analyzed and interpreted the data.</w:t>
      </w:r>
    </w:p>
    <w:bookmarkEnd w:id="3"/>
    <w:bookmarkEnd w:id="4"/>
    <w:p w14:paraId="5B2F7977" w14:textId="77777777" w:rsidR="00A77B3E" w:rsidRPr="003B22ED" w:rsidRDefault="00A77B3E" w:rsidP="003B22ED">
      <w:pPr>
        <w:snapToGrid w:val="0"/>
        <w:spacing w:line="360" w:lineRule="auto"/>
        <w:jc w:val="both"/>
        <w:rPr>
          <w:rFonts w:ascii="Book Antiqua" w:hAnsi="Book Antiqua"/>
        </w:rPr>
      </w:pPr>
    </w:p>
    <w:p w14:paraId="4753AFC2" w14:textId="50CED4B1" w:rsidR="00A77B3E" w:rsidRPr="003B22ED" w:rsidRDefault="00532F3F" w:rsidP="003B22ED">
      <w:pPr>
        <w:snapToGrid w:val="0"/>
        <w:spacing w:line="360" w:lineRule="auto"/>
        <w:jc w:val="both"/>
        <w:rPr>
          <w:rFonts w:ascii="Book Antiqua" w:hAnsi="Book Antiqua"/>
          <w:lang w:val="es-ES"/>
        </w:rPr>
      </w:pPr>
      <w:r w:rsidRPr="003B22ED">
        <w:rPr>
          <w:rFonts w:ascii="Book Antiqua" w:eastAsia="Book Antiqua" w:hAnsi="Book Antiqua" w:cs="Book Antiqua"/>
          <w:b/>
          <w:bCs/>
          <w:color w:val="000000"/>
        </w:rPr>
        <w:t xml:space="preserve">Supported by </w:t>
      </w:r>
      <w:bookmarkStart w:id="5" w:name="OLE_LINK10"/>
      <w:bookmarkStart w:id="6" w:name="OLE_LINK11"/>
      <w:r w:rsidRPr="003B22ED">
        <w:rPr>
          <w:rFonts w:ascii="Book Antiqua" w:eastAsia="Book Antiqua" w:hAnsi="Book Antiqua" w:cs="Book Antiqua"/>
          <w:color w:val="000000"/>
        </w:rPr>
        <w:t>Government of Extremadura GAEDAF Research Group</w:t>
      </w:r>
      <w:r w:rsidR="009A2F95" w:rsidRPr="003B22ED">
        <w:rPr>
          <w:rFonts w:ascii="Book Antiqua" w:hAnsi="Book Antiqua" w:cs="Book Antiqua"/>
          <w:color w:val="000000"/>
          <w:lang w:eastAsia="zh-CN"/>
        </w:rPr>
        <w:t>,</w:t>
      </w:r>
      <w:r w:rsidRPr="003B22ED">
        <w:rPr>
          <w:rFonts w:ascii="Book Antiqua" w:eastAsia="Book Antiqua" w:hAnsi="Book Antiqua" w:cs="Book Antiqua"/>
          <w:color w:val="000000"/>
        </w:rPr>
        <w:t xml:space="preserve"> </w:t>
      </w:r>
      <w:r w:rsidR="009A2F95" w:rsidRPr="003B22ED">
        <w:rPr>
          <w:rFonts w:ascii="Book Antiqua" w:hAnsi="Book Antiqua" w:cstheme="minorHAnsi"/>
        </w:rPr>
        <w:t xml:space="preserve">No. </w:t>
      </w:r>
      <w:r w:rsidR="009A2F95" w:rsidRPr="003B22ED">
        <w:rPr>
          <w:rFonts w:ascii="Book Antiqua" w:eastAsia="Book Antiqua" w:hAnsi="Book Antiqua" w:cs="Book Antiqua"/>
          <w:color w:val="000000"/>
          <w:lang w:val="es-ES"/>
        </w:rPr>
        <w:t>GR18003</w:t>
      </w:r>
      <w:r w:rsidR="00A83CAA" w:rsidRPr="003B22ED">
        <w:rPr>
          <w:rFonts w:ascii="Book Antiqua" w:eastAsia="Book Antiqua" w:hAnsi="Book Antiqua" w:cs="Book Antiqua"/>
          <w:color w:val="000000"/>
          <w:lang w:val="es-ES"/>
        </w:rPr>
        <w:t>;</w:t>
      </w:r>
      <w:r w:rsidR="005F31C5" w:rsidRPr="003B22ED">
        <w:rPr>
          <w:rFonts w:ascii="Book Antiqua" w:eastAsia="Book Antiqua" w:hAnsi="Book Antiqua" w:cs="Book Antiqua"/>
          <w:color w:val="000000"/>
          <w:lang w:val="es-ES"/>
        </w:rPr>
        <w:t xml:space="preserve"> </w:t>
      </w:r>
      <w:r w:rsidRPr="003B22ED">
        <w:rPr>
          <w:rFonts w:ascii="Book Antiqua" w:eastAsia="Book Antiqua" w:hAnsi="Book Antiqua" w:cs="Book Antiqua"/>
          <w:color w:val="000000"/>
          <w:lang w:val="es-ES"/>
        </w:rPr>
        <w:t>Ministerio de</w:t>
      </w:r>
      <w:r w:rsidR="005F31C5" w:rsidRPr="003B22ED">
        <w:rPr>
          <w:rFonts w:ascii="Book Antiqua" w:eastAsia="Book Antiqua" w:hAnsi="Book Antiqua" w:cs="Book Antiqua"/>
          <w:color w:val="000000"/>
          <w:lang w:val="es-ES"/>
        </w:rPr>
        <w:t xml:space="preserve"> Educación, Cultura y Deporte, No. FPU15/00452; and Instituto de Salud Carlos III,</w:t>
      </w:r>
      <w:r w:rsidR="0042695B" w:rsidRPr="003B22ED">
        <w:rPr>
          <w:rFonts w:ascii="Book Antiqua" w:eastAsia="Book Antiqua" w:hAnsi="Book Antiqua" w:cs="Book Antiqua"/>
          <w:color w:val="000000"/>
          <w:lang w:val="es-ES"/>
        </w:rPr>
        <w:t xml:space="preserve"> </w:t>
      </w:r>
      <w:r w:rsidR="00A83CAA" w:rsidRPr="003B22ED">
        <w:rPr>
          <w:rFonts w:ascii="Book Antiqua" w:eastAsia="Book Antiqua" w:hAnsi="Book Antiqua" w:cs="Book Antiqua"/>
          <w:color w:val="000000"/>
          <w:lang w:val="es-ES"/>
        </w:rPr>
        <w:t xml:space="preserve">No. PI15/01857 and No. </w:t>
      </w:r>
      <w:r w:rsidRPr="003B22ED">
        <w:rPr>
          <w:rFonts w:ascii="Book Antiqua" w:eastAsia="Book Antiqua" w:hAnsi="Book Antiqua" w:cs="Book Antiqua"/>
          <w:color w:val="000000"/>
          <w:lang w:val="es-ES"/>
        </w:rPr>
        <w:t>PI18/01659.</w:t>
      </w:r>
    </w:p>
    <w:bookmarkEnd w:id="5"/>
    <w:bookmarkEnd w:id="6"/>
    <w:p w14:paraId="708A8409" w14:textId="77777777" w:rsidR="00A77B3E" w:rsidRPr="003B22ED" w:rsidRDefault="00A77B3E" w:rsidP="003B22ED">
      <w:pPr>
        <w:snapToGrid w:val="0"/>
        <w:spacing w:line="360" w:lineRule="auto"/>
        <w:jc w:val="both"/>
        <w:rPr>
          <w:rFonts w:ascii="Book Antiqua" w:hAnsi="Book Antiqua"/>
          <w:lang w:val="es-ES"/>
        </w:rPr>
      </w:pPr>
    </w:p>
    <w:p w14:paraId="0CF82FF4" w14:textId="77777777" w:rsidR="00A77B3E" w:rsidRPr="003B22ED" w:rsidRDefault="00532F3F" w:rsidP="003B22ED">
      <w:pPr>
        <w:snapToGrid w:val="0"/>
        <w:spacing w:line="360" w:lineRule="auto"/>
        <w:jc w:val="both"/>
        <w:rPr>
          <w:rFonts w:ascii="Book Antiqua" w:hAnsi="Book Antiqua"/>
          <w:u w:val="single"/>
        </w:rPr>
      </w:pPr>
      <w:r w:rsidRPr="003B22ED">
        <w:rPr>
          <w:rFonts w:ascii="Book Antiqua" w:eastAsia="Book Antiqua" w:hAnsi="Book Antiqua" w:cs="Book Antiqua"/>
          <w:b/>
          <w:bCs/>
          <w:color w:val="000000"/>
          <w:lang w:val="es-ES"/>
        </w:rPr>
        <w:t xml:space="preserve">Corresponding author: Marta Camacho-Cardenosa, PhD, Postdoc, </w:t>
      </w:r>
      <w:r w:rsidR="001833F2" w:rsidRPr="003B22ED">
        <w:rPr>
          <w:rFonts w:ascii="Book Antiqua" w:eastAsia="Book Antiqua" w:hAnsi="Book Antiqua" w:cs="Book Antiqua"/>
          <w:color w:val="000000"/>
          <w:lang w:val="es-ES"/>
        </w:rPr>
        <w:t xml:space="preserve">Facultad Ciencias </w:t>
      </w:r>
      <w:r w:rsidR="001833F2" w:rsidRPr="003B22ED">
        <w:rPr>
          <w:rFonts w:ascii="Book Antiqua" w:hAnsi="Book Antiqua" w:cs="Book Antiqua"/>
          <w:color w:val="000000"/>
          <w:lang w:val="es-ES" w:eastAsia="zh-CN"/>
        </w:rPr>
        <w:t>D</w:t>
      </w:r>
      <w:r w:rsidR="001833F2" w:rsidRPr="003B22ED">
        <w:rPr>
          <w:rFonts w:ascii="Book Antiqua" w:eastAsia="Book Antiqua" w:hAnsi="Book Antiqua" w:cs="Book Antiqua"/>
          <w:color w:val="000000"/>
          <w:lang w:val="es-ES"/>
        </w:rPr>
        <w:t xml:space="preserve">el Deporte, Universidad </w:t>
      </w:r>
      <w:r w:rsidR="001833F2" w:rsidRPr="003B22ED">
        <w:rPr>
          <w:rFonts w:ascii="Book Antiqua" w:hAnsi="Book Antiqua" w:cs="Book Antiqua"/>
          <w:color w:val="000000"/>
          <w:lang w:val="es-ES" w:eastAsia="zh-CN"/>
        </w:rPr>
        <w:t>D</w:t>
      </w:r>
      <w:r w:rsidR="001833F2" w:rsidRPr="003B22ED">
        <w:rPr>
          <w:rFonts w:ascii="Book Antiqua" w:eastAsia="Book Antiqua" w:hAnsi="Book Antiqua" w:cs="Book Antiqua"/>
          <w:color w:val="000000"/>
          <w:lang w:val="es-ES"/>
        </w:rPr>
        <w:t xml:space="preserve">e Extremadura, Av. </w:t>
      </w:r>
      <w:r w:rsidR="001833F2" w:rsidRPr="003B22ED">
        <w:rPr>
          <w:rFonts w:ascii="Book Antiqua" w:eastAsia="Book Antiqua" w:hAnsi="Book Antiqua" w:cs="Book Antiqua"/>
          <w:color w:val="000000"/>
        </w:rPr>
        <w:t>Universidad, s/n</w:t>
      </w:r>
      <w:r w:rsidR="001833F2" w:rsidRPr="003B22ED">
        <w:rPr>
          <w:rFonts w:ascii="Book Antiqua" w:hAnsi="Book Antiqua" w:cs="Book Antiqua"/>
          <w:color w:val="000000"/>
          <w:lang w:eastAsia="zh-CN"/>
        </w:rPr>
        <w:t xml:space="preserve">, </w:t>
      </w:r>
      <w:proofErr w:type="spellStart"/>
      <w:r w:rsidR="001833F2" w:rsidRPr="003B22ED">
        <w:rPr>
          <w:rFonts w:ascii="Book Antiqua" w:eastAsia="Book Antiqua" w:hAnsi="Book Antiqua" w:cs="Book Antiqua"/>
          <w:color w:val="000000"/>
        </w:rPr>
        <w:t>Cáceres</w:t>
      </w:r>
      <w:proofErr w:type="spellEnd"/>
      <w:r w:rsidR="001833F2" w:rsidRPr="003B22ED">
        <w:rPr>
          <w:rFonts w:ascii="Book Antiqua" w:eastAsia="Book Antiqua" w:hAnsi="Book Antiqua" w:cs="Book Antiqua"/>
          <w:color w:val="000000"/>
        </w:rPr>
        <w:t xml:space="preserve"> 10003, Spain</w:t>
      </w:r>
      <w:r w:rsidR="001833F2" w:rsidRPr="003B22ED">
        <w:rPr>
          <w:rFonts w:ascii="Book Antiqua" w:hAnsi="Book Antiqua" w:cs="Book Antiqua"/>
          <w:color w:val="000000"/>
          <w:lang w:eastAsia="zh-CN"/>
        </w:rPr>
        <w:t>.</w:t>
      </w:r>
      <w:r w:rsidR="001833F2" w:rsidRPr="003B22ED">
        <w:rPr>
          <w:rFonts w:ascii="Book Antiqua" w:eastAsia="Book Antiqua" w:hAnsi="Book Antiqua" w:cs="Book Antiqua"/>
          <w:color w:val="000000"/>
        </w:rPr>
        <w:t xml:space="preserve"> </w:t>
      </w:r>
      <w:r w:rsidR="001833F2" w:rsidRPr="003B22ED">
        <w:rPr>
          <w:rFonts w:ascii="Book Antiqua" w:eastAsia="Book Antiqua" w:hAnsi="Book Antiqua" w:cs="Book Antiqua"/>
          <w:color w:val="000000"/>
          <w:u w:val="single"/>
        </w:rPr>
        <w:t>mcamachocardenosa@unex.es</w:t>
      </w:r>
    </w:p>
    <w:p w14:paraId="28545FA9" w14:textId="77777777" w:rsidR="00A77B3E" w:rsidRPr="003B22ED" w:rsidRDefault="00A77B3E" w:rsidP="003B22ED">
      <w:pPr>
        <w:snapToGrid w:val="0"/>
        <w:spacing w:line="360" w:lineRule="auto"/>
        <w:jc w:val="both"/>
        <w:rPr>
          <w:rFonts w:ascii="Book Antiqua" w:hAnsi="Book Antiqua"/>
        </w:rPr>
      </w:pPr>
    </w:p>
    <w:p w14:paraId="47E69CD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rPr>
        <w:t xml:space="preserve">Received: </w:t>
      </w:r>
      <w:r w:rsidRPr="003B22ED">
        <w:rPr>
          <w:rFonts w:ascii="Book Antiqua" w:eastAsia="Book Antiqua" w:hAnsi="Book Antiqua" w:cs="Book Antiqua"/>
          <w:color w:val="000000"/>
        </w:rPr>
        <w:t>September 3, 2020</w:t>
      </w:r>
    </w:p>
    <w:p w14:paraId="751B40F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rPr>
        <w:t xml:space="preserve">Revised: </w:t>
      </w:r>
      <w:r w:rsidRPr="003B22ED">
        <w:rPr>
          <w:rFonts w:ascii="Book Antiqua" w:eastAsia="Book Antiqua" w:hAnsi="Book Antiqua" w:cs="Book Antiqua"/>
          <w:color w:val="000000"/>
        </w:rPr>
        <w:t>September 30, 2020</w:t>
      </w:r>
    </w:p>
    <w:p w14:paraId="7509DBBF" w14:textId="605D8C2E" w:rsidR="003E0C7C" w:rsidRPr="003E0C7C" w:rsidRDefault="00532F3F" w:rsidP="003B22ED">
      <w:pPr>
        <w:snapToGrid w:val="0"/>
        <w:spacing w:line="360" w:lineRule="auto"/>
        <w:jc w:val="both"/>
        <w:rPr>
          <w:rFonts w:ascii="Book Antiqua" w:eastAsia="Book Antiqua" w:hAnsi="Book Antiqua" w:cs="Book Antiqua"/>
          <w:b/>
          <w:bCs/>
          <w:color w:val="000000"/>
        </w:rPr>
      </w:pPr>
      <w:r w:rsidRPr="003B22ED">
        <w:rPr>
          <w:rFonts w:ascii="Book Antiqua" w:eastAsia="Book Antiqua" w:hAnsi="Book Antiqua" w:cs="Book Antiqua"/>
          <w:b/>
          <w:bCs/>
          <w:color w:val="000000"/>
        </w:rPr>
        <w:t xml:space="preserve">Accepted: </w:t>
      </w:r>
      <w:r w:rsidR="003E0C7C" w:rsidRPr="003E0C7C">
        <w:rPr>
          <w:rFonts w:ascii="Book Antiqua" w:eastAsia="Book Antiqua" w:hAnsi="Book Antiqua" w:cs="Book Antiqua"/>
          <w:bCs/>
          <w:color w:val="000000"/>
        </w:rPr>
        <w:t>October 20, 2020</w:t>
      </w:r>
    </w:p>
    <w:p w14:paraId="329C686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rPr>
        <w:t xml:space="preserve">Published online: </w:t>
      </w:r>
    </w:p>
    <w:p w14:paraId="355E2EDB" w14:textId="77777777" w:rsidR="00A77B3E" w:rsidRPr="003B22ED" w:rsidRDefault="00A77B3E" w:rsidP="003B22ED">
      <w:pPr>
        <w:snapToGrid w:val="0"/>
        <w:spacing w:line="360" w:lineRule="auto"/>
        <w:jc w:val="both"/>
        <w:rPr>
          <w:rFonts w:ascii="Book Antiqua" w:hAnsi="Book Antiqua"/>
        </w:rPr>
        <w:sectPr w:rsidR="00A77B3E" w:rsidRPr="003B22ED" w:rsidSect="00F356D5">
          <w:footerReference w:type="default" r:id="rId7"/>
          <w:type w:val="continuous"/>
          <w:pgSz w:w="12240" w:h="15840"/>
          <w:pgMar w:top="1440" w:right="1800" w:bottom="1440" w:left="1800" w:header="720" w:footer="720" w:gutter="0"/>
          <w:cols w:space="720"/>
          <w:docGrid w:linePitch="360"/>
        </w:sectPr>
      </w:pPr>
    </w:p>
    <w:p w14:paraId="79384F90" w14:textId="77777777" w:rsidR="00A77B3E" w:rsidRPr="003B22ED" w:rsidRDefault="00F356D5"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br w:type="page"/>
      </w:r>
      <w:r w:rsidR="00532F3F" w:rsidRPr="003B22ED">
        <w:rPr>
          <w:rFonts w:ascii="Book Antiqua" w:eastAsia="Book Antiqua" w:hAnsi="Book Antiqua" w:cs="Book Antiqua"/>
          <w:b/>
          <w:color w:val="000000"/>
        </w:rPr>
        <w:lastRenderedPageBreak/>
        <w:t>Abstract</w:t>
      </w:r>
    </w:p>
    <w:p w14:paraId="0051368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BACKGROUND</w:t>
      </w:r>
    </w:p>
    <w:p w14:paraId="46A4E1FB" w14:textId="77777777" w:rsidR="00A77B3E" w:rsidRPr="003B22ED" w:rsidRDefault="00532F3F" w:rsidP="003B22ED">
      <w:pPr>
        <w:snapToGrid w:val="0"/>
        <w:spacing w:line="360" w:lineRule="auto"/>
        <w:jc w:val="both"/>
        <w:rPr>
          <w:rFonts w:ascii="Book Antiqua" w:hAnsi="Book Antiqua"/>
        </w:rPr>
      </w:pPr>
      <w:bookmarkStart w:id="7" w:name="OLE_LINK15"/>
      <w:bookmarkStart w:id="8" w:name="OLE_LINK16"/>
      <w:r w:rsidRPr="003B22ED">
        <w:rPr>
          <w:rFonts w:ascii="Book Antiqua" w:eastAsia="Book Antiqua" w:hAnsi="Book Antiqua" w:cs="Book Antiqua"/>
          <w:color w:val="000000"/>
        </w:rPr>
        <w:t xml:space="preserve">Mesenchymal stem cells (MSC) of bone marrow are the progenitor of osteoblasts and adipocytes. MSC tend to differentiate into adipocytes, instead of osteoblasts, with aging. This favors the loss of bone mass and development of osteoporosis. Hypoxia induces </w:t>
      </w:r>
      <w:r w:rsidR="00D763F7" w:rsidRPr="003B22ED">
        <w:rPr>
          <w:rFonts w:ascii="Book Antiqua" w:eastAsia="Book Antiqua" w:hAnsi="Book Antiqua" w:cs="Book Antiqua"/>
          <w:color w:val="000000"/>
        </w:rPr>
        <w:t>hypoxia inducible factor 1α</w:t>
      </w:r>
      <w:r w:rsidR="00D763F7"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gene encoding transcription factor, which regulates the expression of genes related to energy metabolism and angiogenesis. That allows a better adaptation to low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conditions. Sustained hypoxia has negative effects on bone metabolism, favoring bone resorption. Yet, surprisingly, cyclic hypoxia (CH), short times of hypoxia followed by long times in </w:t>
      </w:r>
      <w:proofErr w:type="spellStart"/>
      <w:r w:rsidRPr="003B22ED">
        <w:rPr>
          <w:rFonts w:ascii="Book Antiqua" w:eastAsia="Book Antiqua" w:hAnsi="Book Antiqua" w:cs="Book Antiqua"/>
          <w:color w:val="000000"/>
        </w:rPr>
        <w:t>normoxia</w:t>
      </w:r>
      <w:proofErr w:type="spellEnd"/>
      <w:r w:rsidRPr="003B22ED">
        <w:rPr>
          <w:rFonts w:ascii="Book Antiqua" w:eastAsia="Book Antiqua" w:hAnsi="Book Antiqua" w:cs="Book Antiqua"/>
          <w:color w:val="000000"/>
        </w:rPr>
        <w:t>, can modulate MSC differentiation and improve bone health in aging.</w:t>
      </w:r>
    </w:p>
    <w:bookmarkEnd w:id="7"/>
    <w:bookmarkEnd w:id="8"/>
    <w:p w14:paraId="3E7E4256" w14:textId="77777777" w:rsidR="00A77B3E" w:rsidRPr="003B22ED" w:rsidRDefault="00A77B3E" w:rsidP="003B22ED">
      <w:pPr>
        <w:snapToGrid w:val="0"/>
        <w:spacing w:line="360" w:lineRule="auto"/>
        <w:jc w:val="both"/>
        <w:rPr>
          <w:rFonts w:ascii="Book Antiqua" w:hAnsi="Book Antiqua"/>
        </w:rPr>
      </w:pPr>
    </w:p>
    <w:p w14:paraId="0CC3B18A"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AIM</w:t>
      </w:r>
    </w:p>
    <w:p w14:paraId="4A7EBBDF" w14:textId="190BD4CC" w:rsidR="00A77B3E" w:rsidRPr="003B22ED" w:rsidRDefault="003B22ED" w:rsidP="003B22ED">
      <w:pPr>
        <w:snapToGrid w:val="0"/>
        <w:spacing w:line="360" w:lineRule="auto"/>
        <w:jc w:val="both"/>
        <w:rPr>
          <w:rFonts w:ascii="Book Antiqua" w:hAnsi="Book Antiqua"/>
        </w:rPr>
      </w:pPr>
      <w:r w:rsidRPr="003B22ED">
        <w:rPr>
          <w:rFonts w:ascii="Book Antiqua" w:eastAsia="Book Antiqua" w:hAnsi="Book Antiqua" w:cs="Book Antiqua"/>
          <w:color w:val="000000"/>
        </w:rPr>
        <w:t>To e</w:t>
      </w:r>
      <w:r w:rsidR="00532F3F" w:rsidRPr="003B22ED">
        <w:rPr>
          <w:rFonts w:ascii="Book Antiqua" w:eastAsia="Book Antiqua" w:hAnsi="Book Antiqua" w:cs="Book Antiqua"/>
          <w:color w:val="000000"/>
        </w:rPr>
        <w:t xml:space="preserve">valuate the </w:t>
      </w:r>
      <w:r w:rsidR="004E67CA" w:rsidRPr="003B22ED">
        <w:rPr>
          <w:rFonts w:ascii="Book Antiqua" w:eastAsia="Book Antiqua" w:hAnsi="Book Antiqua" w:cs="Book Antiqua"/>
          <w:color w:val="000000"/>
        </w:rPr>
        <w:t>CH</w:t>
      </w:r>
      <w:r w:rsidR="00532F3F" w:rsidRPr="003B22ED">
        <w:rPr>
          <w:rFonts w:ascii="Book Antiqua" w:eastAsia="Book Antiqua" w:hAnsi="Book Antiqua" w:cs="Book Antiqua"/>
          <w:color w:val="000000"/>
        </w:rPr>
        <w:t xml:space="preserve"> effect on MSC differentiation, and whether it improves bone mineral density in elderly.</w:t>
      </w:r>
    </w:p>
    <w:p w14:paraId="7AFA3173" w14:textId="77777777" w:rsidR="00A77B3E" w:rsidRPr="003B22ED" w:rsidRDefault="00A77B3E" w:rsidP="003B22ED">
      <w:pPr>
        <w:snapToGrid w:val="0"/>
        <w:spacing w:line="360" w:lineRule="auto"/>
        <w:jc w:val="both"/>
        <w:rPr>
          <w:rFonts w:ascii="Book Antiqua" w:hAnsi="Book Antiqua"/>
        </w:rPr>
      </w:pPr>
    </w:p>
    <w:p w14:paraId="6B480801"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METHODS</w:t>
      </w:r>
    </w:p>
    <w:p w14:paraId="4567F8B0" w14:textId="75EF5C94" w:rsidR="00A77B3E" w:rsidRPr="003B22ED" w:rsidRDefault="00532F3F" w:rsidP="003B22ED">
      <w:pPr>
        <w:snapToGrid w:val="0"/>
        <w:spacing w:line="360" w:lineRule="auto"/>
        <w:jc w:val="both"/>
        <w:rPr>
          <w:rFonts w:ascii="Book Antiqua" w:hAnsi="Book Antiqua"/>
        </w:rPr>
      </w:pPr>
      <w:bookmarkStart w:id="9" w:name="OLE_LINK17"/>
      <w:bookmarkStart w:id="10" w:name="OLE_LINK18"/>
      <w:r w:rsidRPr="003B22ED">
        <w:rPr>
          <w:rFonts w:ascii="Book Antiqua" w:eastAsia="Book Antiqua" w:hAnsi="Book Antiqua" w:cs="Book Antiqua"/>
          <w:color w:val="000000"/>
        </w:rPr>
        <w:t xml:space="preserve">MSC cultures were induced to differentiate into osteoblasts or adipocytes, in </w:t>
      </w:r>
      <w:r w:rsidR="004E67CA" w:rsidRPr="003B22ED">
        <w:rPr>
          <w:rFonts w:ascii="Book Antiqua" w:eastAsia="Book Antiqua" w:hAnsi="Book Antiqua" w:cs="Book Antiqua"/>
          <w:color w:val="000000"/>
        </w:rPr>
        <w:t>CH</w:t>
      </w:r>
      <w:r w:rsidRPr="003B22ED">
        <w:rPr>
          <w:rFonts w:ascii="Book Antiqua" w:eastAsia="Book Antiqua" w:hAnsi="Book Antiqua" w:cs="Book Antiqua"/>
          <w:color w:val="000000"/>
        </w:rPr>
        <w:t xml:space="preserve"> (3%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for 1, 2 or 4 h, 4 d a week). Extracellular-matrix mineralization and lipid-droplet formation were studied in MSC induced to differentiate into osteoblast or adipocytes, respectively. In addition, gene expression of marker genes, for osteogenesis or adipogenesis, have been quantified by </w:t>
      </w:r>
      <w:r w:rsidR="00B62F5D" w:rsidRPr="003B22ED">
        <w:rPr>
          <w:rFonts w:ascii="Book Antiqua" w:hAnsi="Book Antiqua" w:cs="Book Antiqua"/>
          <w:color w:val="000000"/>
          <w:lang w:eastAsia="zh-CN"/>
        </w:rPr>
        <w:t>q</w:t>
      </w:r>
      <w:r w:rsidR="00B62F5D" w:rsidRPr="003B22ED">
        <w:rPr>
          <w:rFonts w:ascii="Book Antiqua" w:eastAsia="Book Antiqua" w:hAnsi="Book Antiqua" w:cs="Book Antiqua"/>
          <w:color w:val="000000"/>
        </w:rPr>
        <w:t xml:space="preserve">uantitative real time </w:t>
      </w:r>
      <w:r w:rsidR="00A83CAA" w:rsidRPr="003B22ED">
        <w:rPr>
          <w:rFonts w:ascii="Book Antiqua" w:eastAsia="Book Antiqua" w:hAnsi="Book Antiqua" w:cs="Book Antiqua"/>
          <w:color w:val="000000"/>
        </w:rPr>
        <w:t>polymerase chain reaction</w:t>
      </w:r>
      <w:r w:rsidRPr="003B22ED">
        <w:rPr>
          <w:rFonts w:ascii="Book Antiqua" w:eastAsia="Book Antiqua" w:hAnsi="Book Antiqua" w:cs="Book Antiqua"/>
          <w:color w:val="000000"/>
        </w:rPr>
        <w:t xml:space="preserve">. The </w:t>
      </w:r>
      <w:r w:rsidRPr="003B22ED">
        <w:rPr>
          <w:rFonts w:ascii="Book Antiqua" w:eastAsia="Book Antiqua" w:hAnsi="Book Antiqua" w:cs="Book Antiqua"/>
          <w:i/>
          <w:iCs/>
          <w:color w:val="000000"/>
        </w:rPr>
        <w:t>in vivo</w:t>
      </w:r>
      <w:r w:rsidRPr="003B22ED">
        <w:rPr>
          <w:rFonts w:ascii="Book Antiqua" w:eastAsia="Book Antiqua" w:hAnsi="Book Antiqua" w:cs="Book Antiqua"/>
          <w:color w:val="000000"/>
        </w:rPr>
        <w:t xml:space="preserve"> studies with elderly (&gt;</w:t>
      </w:r>
      <w:r w:rsidR="00D763F7"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 xml:space="preserve">75 years old; </w:t>
      </w:r>
      <w:r w:rsidRPr="003B22ED">
        <w:rPr>
          <w:rFonts w:ascii="Book Antiqua" w:eastAsia="Book Antiqua" w:hAnsi="Book Antiqua" w:cs="Book Antiqua"/>
          <w:i/>
          <w:iCs/>
          <w:color w:val="000000"/>
        </w:rPr>
        <w:t>n</w:t>
      </w:r>
      <w:r w:rsidRPr="003B22ED">
        <w:rPr>
          <w:rFonts w:ascii="Book Antiqua" w:eastAsia="Book Antiqua" w:hAnsi="Book Antiqua" w:cs="Book Antiqua"/>
          <w:color w:val="000000"/>
        </w:rPr>
        <w:t xml:space="preserve"> = 10) were carried out in a hypoxia chamb</w:t>
      </w:r>
      <w:r w:rsidR="00D763F7" w:rsidRPr="003B22ED">
        <w:rPr>
          <w:rFonts w:ascii="Book Antiqua" w:eastAsia="Book Antiqua" w:hAnsi="Book Antiqua" w:cs="Book Antiqua"/>
          <w:color w:val="000000"/>
        </w:rPr>
        <w:t>er, simulating an altitude of 2</w:t>
      </w:r>
      <w:r w:rsidRPr="003B22ED">
        <w:rPr>
          <w:rFonts w:ascii="Book Antiqua" w:eastAsia="Book Antiqua" w:hAnsi="Book Antiqua" w:cs="Book Antiqua"/>
          <w:color w:val="000000"/>
        </w:rPr>
        <w:t xml:space="preserve">500 m above sea level, or in </w:t>
      </w:r>
      <w:proofErr w:type="spellStart"/>
      <w:r w:rsidRPr="003B22ED">
        <w:rPr>
          <w:rFonts w:ascii="Book Antiqua" w:eastAsia="Book Antiqua" w:hAnsi="Book Antiqua" w:cs="Book Antiqua"/>
          <w:color w:val="000000"/>
        </w:rPr>
        <w:t>normoxia</w:t>
      </w:r>
      <w:proofErr w:type="spellEnd"/>
      <w:r w:rsidRPr="003B22ED">
        <w:rPr>
          <w:rFonts w:ascii="Book Antiqua" w:eastAsia="Book Antiqua" w:hAnsi="Book Antiqua" w:cs="Book Antiqua"/>
          <w:color w:val="000000"/>
        </w:rPr>
        <w:t xml:space="preserve">, for 18 </w:t>
      </w:r>
      <w:proofErr w:type="spellStart"/>
      <w:r w:rsidRPr="003B22ED">
        <w:rPr>
          <w:rFonts w:ascii="Book Antiqua" w:eastAsia="Book Antiqua" w:hAnsi="Book Antiqua" w:cs="Book Antiqua"/>
          <w:color w:val="000000"/>
        </w:rPr>
        <w:t>wk</w:t>
      </w:r>
      <w:proofErr w:type="spellEnd"/>
      <w:r w:rsidRPr="003B22ED">
        <w:rPr>
          <w:rFonts w:ascii="Book Antiqua" w:eastAsia="Book Antiqua" w:hAnsi="Book Antiqua" w:cs="Book Antiqua"/>
          <w:color w:val="000000"/>
        </w:rPr>
        <w:t xml:space="preserve"> (36 CH sessions of 16 min each). Percentages of fat mass and bone mineral density from whole body, trunk and right proximal femur (femoral, femoral neck and trochanter) were assessed, using dual-energy X-ray absorptiometry.</w:t>
      </w:r>
    </w:p>
    <w:bookmarkEnd w:id="9"/>
    <w:bookmarkEnd w:id="10"/>
    <w:p w14:paraId="40BC4830" w14:textId="77777777" w:rsidR="00A77B3E" w:rsidRPr="003B22ED" w:rsidRDefault="00A77B3E" w:rsidP="003B22ED">
      <w:pPr>
        <w:snapToGrid w:val="0"/>
        <w:spacing w:line="360" w:lineRule="auto"/>
        <w:jc w:val="both"/>
        <w:rPr>
          <w:rFonts w:ascii="Book Antiqua" w:hAnsi="Book Antiqua"/>
        </w:rPr>
      </w:pPr>
    </w:p>
    <w:p w14:paraId="122A218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RESULTS</w:t>
      </w:r>
    </w:p>
    <w:p w14:paraId="7554BB1D" w14:textId="15A21700" w:rsidR="00A77B3E" w:rsidRPr="003B22ED" w:rsidRDefault="00532F3F" w:rsidP="003B22ED">
      <w:pPr>
        <w:snapToGrid w:val="0"/>
        <w:spacing w:line="360" w:lineRule="auto"/>
        <w:jc w:val="both"/>
        <w:rPr>
          <w:rFonts w:ascii="Book Antiqua" w:hAnsi="Book Antiqua"/>
        </w:rPr>
      </w:pPr>
      <w:bookmarkStart w:id="11" w:name="OLE_LINK19"/>
      <w:bookmarkStart w:id="12" w:name="OLE_LINK20"/>
      <w:r w:rsidRPr="003B22ED">
        <w:rPr>
          <w:rFonts w:ascii="Book Antiqua" w:eastAsia="Book Antiqua" w:hAnsi="Book Antiqua" w:cs="Book Antiqua"/>
          <w:color w:val="000000"/>
        </w:rPr>
        <w:lastRenderedPageBreak/>
        <w:t>CH (4 h of hypoxi</w:t>
      </w:r>
      <w:r w:rsidR="00855805" w:rsidRPr="003B22ED">
        <w:rPr>
          <w:rFonts w:ascii="Book Antiqua" w:eastAsia="Book Antiqua" w:hAnsi="Book Antiqua" w:cs="Book Antiqua"/>
          <w:color w:val="000000"/>
        </w:rPr>
        <w:t>c</w:t>
      </w:r>
      <w:r w:rsidRPr="003B22ED">
        <w:rPr>
          <w:rFonts w:ascii="Book Antiqua" w:eastAsia="Book Antiqua" w:hAnsi="Book Antiqua" w:cs="Book Antiqua"/>
          <w:color w:val="000000"/>
        </w:rPr>
        <w:t xml:space="preserve"> exposure) inhibited extracellular matrix mineralization and lipid-droplet formation in MSC induced to differentiate into osteoblasts or adipocytes, respectively. However, both parameters were not significantly affected by the other shorter hypoxia times assessed. The longest periods of hypoxia downregulated the expression of genes related to extracellular matrix formation, in MSC induced to differentiate into osteoblasts. Interestingly, osteocalcin (associated to energy metabolism) was upregulated. </w:t>
      </w:r>
      <w:r w:rsidR="004A71DE" w:rsidRPr="003B22ED">
        <w:rPr>
          <w:rFonts w:ascii="Book Antiqua" w:eastAsia="Book Antiqua" w:hAnsi="Book Antiqua" w:cs="Book Antiqua"/>
          <w:iCs/>
          <w:color w:val="000000"/>
        </w:rPr>
        <w:t xml:space="preserve">Vascular endothelial growth factor </w:t>
      </w:r>
      <w:r w:rsidR="00A83CAA" w:rsidRPr="003B22ED">
        <w:rPr>
          <w:rFonts w:ascii="Book Antiqua" w:eastAsia="Book Antiqua" w:hAnsi="Book Antiqua" w:cs="Book Antiqua"/>
          <w:iCs/>
          <w:color w:val="000000"/>
        </w:rPr>
        <w:t>an</w:t>
      </w:r>
      <w:r w:rsidR="004A71DE" w:rsidRPr="003B22ED">
        <w:rPr>
          <w:rFonts w:ascii="Book Antiqua" w:eastAsia="Book Antiqua" w:hAnsi="Book Antiqua" w:cs="Book Antiqua"/>
          <w:iCs/>
          <w:color w:val="000000"/>
        </w:rPr>
        <w:t xml:space="preserve"> </w:t>
      </w:r>
      <w:r w:rsidRPr="003B22ED">
        <w:rPr>
          <w:rFonts w:ascii="Book Antiqua" w:eastAsia="Book Antiqua" w:hAnsi="Book Antiqua" w:cs="Book Antiqua"/>
          <w:color w:val="000000"/>
        </w:rPr>
        <w:t xml:space="preserve">expression and </w:t>
      </w:r>
      <w:r w:rsidR="00075D53" w:rsidRPr="003B22ED">
        <w:rPr>
          <w:rStyle w:val="Ninguno"/>
          <w:rFonts w:ascii="Book Antiqua" w:eastAsia="Book Antiqua" w:hAnsi="Book Antiqua" w:cs="Book Antiqua"/>
          <w:color w:val="000000"/>
        </w:rPr>
        <w:t xml:space="preserve">low-density lipoprotein </w:t>
      </w:r>
      <w:r w:rsidR="00075D53" w:rsidRPr="003B22ED">
        <w:rPr>
          <w:rFonts w:ascii="Book Antiqua" w:hAnsi="Book Antiqua"/>
        </w:rPr>
        <w:t>receptor related protein</w:t>
      </w:r>
      <w:r w:rsidR="00B14A03" w:rsidRPr="003B22ED">
        <w:rPr>
          <w:rFonts w:ascii="Book Antiqua" w:eastAsia="Book Antiqua" w:hAnsi="Book Antiqua" w:cs="Book Antiqua"/>
          <w:iCs/>
          <w:color w:val="000000"/>
        </w:rPr>
        <w:t xml:space="preserve"> 5/6</w:t>
      </w:r>
      <w:r w:rsidRPr="003B22ED">
        <w:rPr>
          <w:rFonts w:ascii="Book Antiqua" w:eastAsia="Book Antiqua" w:hAnsi="Book Antiqua" w:cs="Book Antiqua"/>
          <w:iCs/>
          <w:color w:val="000000"/>
        </w:rPr>
        <w:t>/</w:t>
      </w:r>
      <w:proofErr w:type="spellStart"/>
      <w:r w:rsidR="00B14A03" w:rsidRPr="003B22ED">
        <w:rPr>
          <w:rFonts w:ascii="Book Antiqua" w:hAnsi="Book Antiqua" w:cs="Book Antiqua"/>
          <w:iCs/>
          <w:color w:val="000000"/>
          <w:lang w:eastAsia="zh-CN"/>
        </w:rPr>
        <w:t>d</w:t>
      </w:r>
      <w:r w:rsidR="00B14A03" w:rsidRPr="003B22ED">
        <w:rPr>
          <w:rFonts w:ascii="Book Antiqua" w:eastAsia="Book Antiqua" w:hAnsi="Book Antiqua" w:cs="Book Antiqua"/>
          <w:iCs/>
          <w:color w:val="000000"/>
        </w:rPr>
        <w:t>ickkopf</w:t>
      </w:r>
      <w:proofErr w:type="spellEnd"/>
      <w:r w:rsidR="00B14A03" w:rsidRPr="003B22ED">
        <w:rPr>
          <w:rFonts w:ascii="Book Antiqua" w:eastAsia="Book Antiqua" w:hAnsi="Book Antiqua" w:cs="Book Antiqua"/>
          <w:iCs/>
          <w:color w:val="000000"/>
        </w:rPr>
        <w:t xml:space="preserve"> </w:t>
      </w:r>
      <w:proofErr w:type="spellStart"/>
      <w:r w:rsidR="00B14A03" w:rsidRPr="003B22ED">
        <w:rPr>
          <w:rFonts w:ascii="Book Antiqua" w:eastAsia="Book Antiqua" w:hAnsi="Book Antiqua" w:cs="Book Antiqua"/>
          <w:iCs/>
          <w:color w:val="000000"/>
        </w:rPr>
        <w:t>Wnt</w:t>
      </w:r>
      <w:proofErr w:type="spellEnd"/>
      <w:r w:rsidR="00B14A03" w:rsidRPr="003B22ED">
        <w:rPr>
          <w:rFonts w:ascii="Book Antiqua" w:eastAsia="Book Antiqua" w:hAnsi="Book Antiqua" w:cs="Book Antiqua"/>
          <w:iCs/>
          <w:color w:val="000000"/>
        </w:rPr>
        <w:t xml:space="preserve"> signaling pathway inhibitor 1 </w:t>
      </w:r>
      <w:r w:rsidRPr="003B22ED">
        <w:rPr>
          <w:rFonts w:ascii="Book Antiqua" w:eastAsia="Book Antiqua" w:hAnsi="Book Antiqua" w:cs="Book Antiqua"/>
          <w:color w:val="000000"/>
        </w:rPr>
        <w:t xml:space="preserve">(associated to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/β-catenin pathway activation) increased in osteoblasts. Yet, they decreased in adipocytes after CH treatments, mainly with the longest hypoxia times. However, the same CH treatments increased the </w:t>
      </w:r>
      <w:proofErr w:type="spellStart"/>
      <w:r w:rsidR="00B14A03" w:rsidRPr="003B22ED">
        <w:rPr>
          <w:rFonts w:ascii="Book Antiqua" w:hAnsi="Book Antiqua" w:cs="Book Antiqua"/>
          <w:iCs/>
          <w:color w:val="000000"/>
          <w:lang w:eastAsia="zh-CN"/>
        </w:rPr>
        <w:t>o</w:t>
      </w:r>
      <w:r w:rsidR="00B14A03" w:rsidRPr="003B22ED">
        <w:rPr>
          <w:rFonts w:ascii="Book Antiqua" w:eastAsia="Book Antiqua" w:hAnsi="Book Antiqua" w:cs="Book Antiqua"/>
          <w:iCs/>
          <w:color w:val="000000"/>
        </w:rPr>
        <w:t>steoprotegerin</w:t>
      </w:r>
      <w:proofErr w:type="spellEnd"/>
      <w:r w:rsidRPr="003B22ED">
        <w:rPr>
          <w:rFonts w:ascii="Book Antiqua" w:eastAsia="Book Antiqua" w:hAnsi="Book Antiqua" w:cs="Book Antiqua"/>
          <w:iCs/>
          <w:color w:val="000000"/>
        </w:rPr>
        <w:t>/</w:t>
      </w:r>
      <w:r w:rsidR="00B14A03" w:rsidRPr="003B22ED">
        <w:rPr>
          <w:rFonts w:ascii="Book Antiqua" w:hAnsi="Book Antiqua" w:cs="Book Antiqua"/>
          <w:iCs/>
          <w:color w:val="000000"/>
          <w:lang w:eastAsia="zh-CN"/>
        </w:rPr>
        <w:t>r</w:t>
      </w:r>
      <w:r w:rsidR="00B14A03" w:rsidRPr="003B22ED">
        <w:rPr>
          <w:rFonts w:ascii="Book Antiqua" w:eastAsia="Book Antiqua" w:hAnsi="Book Antiqua" w:cs="Book Antiqua"/>
          <w:iCs/>
          <w:color w:val="000000"/>
        </w:rPr>
        <w:t>eceptor activator for nuclear factor kappa B ligand</w:t>
      </w:r>
      <w:r w:rsidR="00B14A03" w:rsidRPr="003B22ED">
        <w:rPr>
          <w:rFonts w:ascii="Book Antiqua" w:hAnsi="Book Antiqua" w:cs="Book Antiqua"/>
          <w:iCs/>
          <w:color w:val="000000"/>
          <w:lang w:eastAsia="zh-CN"/>
        </w:rPr>
        <w:t xml:space="preserve"> </w:t>
      </w:r>
      <w:r w:rsidRPr="003B22ED">
        <w:rPr>
          <w:rFonts w:ascii="Book Antiqua" w:eastAsia="Book Antiqua" w:hAnsi="Book Antiqua" w:cs="Book Antiqua"/>
          <w:color w:val="000000"/>
        </w:rPr>
        <w:t>ratio in both cell types. An increase in total bone mineral density was observed in elderly people exposed to CH, but not in specific regions. The percentage of fat did not vary between groups.</w:t>
      </w:r>
    </w:p>
    <w:bookmarkEnd w:id="11"/>
    <w:bookmarkEnd w:id="12"/>
    <w:p w14:paraId="4E9B3288" w14:textId="77777777" w:rsidR="00A77B3E" w:rsidRPr="003B22ED" w:rsidRDefault="00A77B3E" w:rsidP="003B22ED">
      <w:pPr>
        <w:snapToGrid w:val="0"/>
        <w:spacing w:line="360" w:lineRule="auto"/>
        <w:jc w:val="both"/>
        <w:rPr>
          <w:rFonts w:ascii="Book Antiqua" w:hAnsi="Book Antiqua"/>
        </w:rPr>
      </w:pPr>
    </w:p>
    <w:p w14:paraId="32EE73EF"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CONCLUSION</w:t>
      </w:r>
    </w:p>
    <w:p w14:paraId="00E25A37" w14:textId="77777777" w:rsidR="00A77B3E" w:rsidRPr="003B22ED" w:rsidRDefault="00532F3F" w:rsidP="003B22ED">
      <w:pPr>
        <w:snapToGrid w:val="0"/>
        <w:spacing w:line="360" w:lineRule="auto"/>
        <w:jc w:val="both"/>
        <w:rPr>
          <w:rFonts w:ascii="Book Antiqua" w:hAnsi="Book Antiqua"/>
        </w:rPr>
      </w:pPr>
      <w:r w:rsidRPr="003B22ED">
        <w:rPr>
          <w:rStyle w:val="Ninguno"/>
          <w:rFonts w:ascii="Book Antiqua" w:eastAsia="Book Antiqua" w:hAnsi="Book Antiqua" w:cs="Book Antiqua"/>
          <w:color w:val="000000"/>
        </w:rPr>
        <w:t xml:space="preserve">CH may have positive effects on bone health in the elderly, due to its possible inhibitory effect on bone resorption, by increasing the </w:t>
      </w:r>
      <w:proofErr w:type="spellStart"/>
      <w:r w:rsidR="00B14A03" w:rsidRPr="003B22ED">
        <w:rPr>
          <w:rFonts w:ascii="Book Antiqua" w:hAnsi="Book Antiqua" w:cs="Book Antiqua"/>
          <w:iCs/>
          <w:color w:val="000000"/>
          <w:lang w:eastAsia="zh-CN"/>
        </w:rPr>
        <w:t>o</w:t>
      </w:r>
      <w:r w:rsidR="00B14A03" w:rsidRPr="003B22ED">
        <w:rPr>
          <w:rFonts w:ascii="Book Antiqua" w:eastAsia="Book Antiqua" w:hAnsi="Book Antiqua" w:cs="Book Antiqua"/>
          <w:iCs/>
          <w:color w:val="000000"/>
        </w:rPr>
        <w:t>steoprotegerin</w:t>
      </w:r>
      <w:proofErr w:type="spellEnd"/>
      <w:r w:rsidR="00B14A03" w:rsidRPr="003B22ED">
        <w:rPr>
          <w:rStyle w:val="Ninguno"/>
          <w:rFonts w:ascii="Book Antiqua" w:eastAsia="Book Antiqua" w:hAnsi="Book Antiqua" w:cs="Book Antiqua"/>
          <w:iCs/>
          <w:color w:val="000000"/>
        </w:rPr>
        <w:t xml:space="preserve"> </w:t>
      </w:r>
      <w:r w:rsidRPr="003B22ED">
        <w:rPr>
          <w:rStyle w:val="Ninguno"/>
          <w:rFonts w:ascii="Book Antiqua" w:eastAsia="Book Antiqua" w:hAnsi="Book Antiqua" w:cs="Book Antiqua"/>
          <w:iCs/>
          <w:color w:val="000000"/>
        </w:rPr>
        <w:t>/</w:t>
      </w:r>
      <w:r w:rsidR="00B14A03" w:rsidRPr="003B22ED">
        <w:rPr>
          <w:rFonts w:ascii="Book Antiqua" w:hAnsi="Book Antiqua"/>
        </w:rPr>
        <w:t xml:space="preserve"> </w:t>
      </w:r>
      <w:r w:rsidR="00B14A03" w:rsidRPr="003B22ED">
        <w:rPr>
          <w:rStyle w:val="Ninguno"/>
          <w:rFonts w:ascii="Book Antiqua" w:hAnsi="Book Antiqua" w:cs="Book Antiqua"/>
          <w:iCs/>
          <w:color w:val="000000"/>
          <w:lang w:eastAsia="zh-CN"/>
        </w:rPr>
        <w:t>r</w:t>
      </w:r>
      <w:r w:rsidR="00B14A03" w:rsidRPr="003B22ED">
        <w:rPr>
          <w:rStyle w:val="Ninguno"/>
          <w:rFonts w:ascii="Book Antiqua" w:eastAsia="Book Antiqua" w:hAnsi="Book Antiqua" w:cs="Book Antiqua"/>
          <w:iCs/>
          <w:color w:val="000000"/>
        </w:rPr>
        <w:t xml:space="preserve">eceptor activator for nuclear factor kappa B ligand </w:t>
      </w:r>
      <w:r w:rsidRPr="003B22ED">
        <w:rPr>
          <w:rStyle w:val="Ninguno"/>
          <w:rFonts w:ascii="Book Antiqua" w:eastAsia="Book Antiqua" w:hAnsi="Book Antiqua" w:cs="Book Antiqua"/>
          <w:color w:val="000000"/>
        </w:rPr>
        <w:t>ratio.</w:t>
      </w:r>
    </w:p>
    <w:p w14:paraId="06ABA0EA" w14:textId="77777777" w:rsidR="00A77B3E" w:rsidRPr="003B22ED" w:rsidRDefault="00A77B3E" w:rsidP="003B22ED">
      <w:pPr>
        <w:snapToGrid w:val="0"/>
        <w:spacing w:line="360" w:lineRule="auto"/>
        <w:jc w:val="both"/>
        <w:rPr>
          <w:rFonts w:ascii="Book Antiqua" w:hAnsi="Book Antiqua"/>
        </w:rPr>
      </w:pPr>
    </w:p>
    <w:p w14:paraId="0148D59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rPr>
        <w:t xml:space="preserve">Key Words: </w:t>
      </w:r>
      <w:bookmarkStart w:id="13" w:name="OLE_LINK12"/>
      <w:bookmarkStart w:id="14" w:name="OLE_LINK13"/>
      <w:proofErr w:type="spellStart"/>
      <w:r w:rsidRPr="003B22ED">
        <w:rPr>
          <w:rFonts w:ascii="Book Antiqua" w:eastAsia="Book Antiqua" w:hAnsi="Book Antiqua" w:cs="Book Antiqua"/>
          <w:color w:val="000000"/>
        </w:rPr>
        <w:t>Normobaric</w:t>
      </w:r>
      <w:proofErr w:type="spellEnd"/>
      <w:r w:rsidRPr="003B22ED">
        <w:rPr>
          <w:rFonts w:ascii="Book Antiqua" w:eastAsia="Book Antiqua" w:hAnsi="Book Antiqua" w:cs="Book Antiqua"/>
          <w:color w:val="000000"/>
        </w:rPr>
        <w:t xml:space="preserve"> cyclic hypoxia; Mesenchymal stem cells; Cellular differentiation; Osteoblasts; Adipocytes; Bone health</w:t>
      </w:r>
    </w:p>
    <w:bookmarkEnd w:id="13"/>
    <w:bookmarkEnd w:id="14"/>
    <w:p w14:paraId="62363FF4" w14:textId="77777777" w:rsidR="00A77B3E" w:rsidRPr="003B22ED" w:rsidRDefault="00A77B3E" w:rsidP="003B22ED">
      <w:pPr>
        <w:snapToGrid w:val="0"/>
        <w:spacing w:line="360" w:lineRule="auto"/>
        <w:jc w:val="both"/>
        <w:rPr>
          <w:rFonts w:ascii="Book Antiqua" w:hAnsi="Book Antiqua"/>
        </w:rPr>
      </w:pPr>
    </w:p>
    <w:p w14:paraId="56406A24" w14:textId="1FACECF8" w:rsidR="00A77B3E" w:rsidRPr="003B22ED" w:rsidRDefault="00532F3F" w:rsidP="003B22ED">
      <w:pPr>
        <w:snapToGrid w:val="0"/>
        <w:spacing w:line="360" w:lineRule="auto"/>
        <w:jc w:val="both"/>
        <w:rPr>
          <w:rFonts w:ascii="Book Antiqua" w:hAnsi="Book Antiqua"/>
        </w:rPr>
      </w:pPr>
      <w:bookmarkStart w:id="15" w:name="OLE_LINK6"/>
      <w:bookmarkStart w:id="16" w:name="OLE_LINK7"/>
      <w:r w:rsidRPr="003B22ED">
        <w:rPr>
          <w:rFonts w:ascii="Book Antiqua" w:eastAsia="Book Antiqua" w:hAnsi="Book Antiqua" w:cs="Book Antiqua"/>
          <w:color w:val="000000"/>
        </w:rPr>
        <w:t>Camacho-</w:t>
      </w:r>
      <w:proofErr w:type="spellStart"/>
      <w:r w:rsidRPr="003B22ED">
        <w:rPr>
          <w:rFonts w:ascii="Book Antiqua" w:eastAsia="Book Antiqua" w:hAnsi="Book Antiqua" w:cs="Book Antiqua"/>
          <w:color w:val="000000"/>
        </w:rPr>
        <w:t>Cardenosa</w:t>
      </w:r>
      <w:proofErr w:type="spellEnd"/>
      <w:r w:rsidRPr="003B22ED">
        <w:rPr>
          <w:rFonts w:ascii="Book Antiqua" w:eastAsia="Book Antiqua" w:hAnsi="Book Antiqua" w:cs="Book Antiqua"/>
          <w:color w:val="000000"/>
        </w:rPr>
        <w:t xml:space="preserve"> M, Quesada-Gómez JM, Camacho-</w:t>
      </w:r>
      <w:proofErr w:type="spellStart"/>
      <w:r w:rsidRPr="003B22ED">
        <w:rPr>
          <w:rFonts w:ascii="Book Antiqua" w:eastAsia="Book Antiqua" w:hAnsi="Book Antiqua" w:cs="Book Antiqua"/>
          <w:color w:val="000000"/>
        </w:rPr>
        <w:t>Cardenosa</w:t>
      </w:r>
      <w:proofErr w:type="spellEnd"/>
      <w:r w:rsidRPr="003B22ED">
        <w:rPr>
          <w:rFonts w:ascii="Book Antiqua" w:eastAsia="Book Antiqua" w:hAnsi="Book Antiqua" w:cs="Book Antiqua"/>
          <w:color w:val="000000"/>
        </w:rPr>
        <w:t xml:space="preserve"> A, Leal A, Dorado G, </w:t>
      </w:r>
      <w:proofErr w:type="spellStart"/>
      <w:r w:rsidRPr="003B22ED">
        <w:rPr>
          <w:rFonts w:ascii="Book Antiqua" w:eastAsia="Book Antiqua" w:hAnsi="Book Antiqua" w:cs="Book Antiqua"/>
          <w:color w:val="000000"/>
        </w:rPr>
        <w:t>Torrecillas-Baena</w:t>
      </w:r>
      <w:proofErr w:type="spellEnd"/>
      <w:r w:rsidRPr="003B22ED">
        <w:rPr>
          <w:rFonts w:ascii="Book Antiqua" w:eastAsia="Book Antiqua" w:hAnsi="Book Antiqua" w:cs="Book Antiqua"/>
          <w:color w:val="000000"/>
        </w:rPr>
        <w:t xml:space="preserve"> B, Casado-D</w:t>
      </w:r>
      <w:r w:rsidR="0068604E" w:rsidRPr="003B22ED">
        <w:rPr>
          <w:rFonts w:ascii="Book Antiqua" w:eastAsia="Book Antiqua" w:hAnsi="Book Antiqua" w:cs="Book Antiqua"/>
          <w:color w:val="000000"/>
        </w:rPr>
        <w:t>í</w:t>
      </w:r>
      <w:r w:rsidRPr="003B22ED">
        <w:rPr>
          <w:rFonts w:ascii="Book Antiqua" w:eastAsia="Book Antiqua" w:hAnsi="Book Antiqua" w:cs="Book Antiqua"/>
          <w:color w:val="000000"/>
        </w:rPr>
        <w:t xml:space="preserve">az A. </w:t>
      </w:r>
      <w:r w:rsidR="006D6083" w:rsidRPr="003B22ED">
        <w:rPr>
          <w:rStyle w:val="Ninguno"/>
          <w:rFonts w:ascii="Book Antiqua" w:eastAsia="Book Antiqua" w:hAnsi="Book Antiqua" w:cs="Book Antiqua"/>
          <w:bCs/>
          <w:color w:val="000000"/>
        </w:rPr>
        <w:t xml:space="preserve">Effects of </w:t>
      </w:r>
      <w:proofErr w:type="spellStart"/>
      <w:r w:rsidR="006D6083" w:rsidRPr="003B22ED">
        <w:rPr>
          <w:rStyle w:val="Ninguno"/>
          <w:rFonts w:ascii="Book Antiqua" w:eastAsia="Book Antiqua" w:hAnsi="Book Antiqua" w:cs="Book Antiqua"/>
          <w:bCs/>
          <w:color w:val="000000"/>
        </w:rPr>
        <w:t>normobaric</w:t>
      </w:r>
      <w:proofErr w:type="spellEnd"/>
      <w:r w:rsidR="006D6083" w:rsidRPr="003B22ED">
        <w:rPr>
          <w:rStyle w:val="Ninguno"/>
          <w:rFonts w:ascii="Book Antiqua" w:eastAsia="Book Antiqua" w:hAnsi="Book Antiqua" w:cs="Book Antiqua"/>
          <w:bCs/>
          <w:color w:val="000000"/>
        </w:rPr>
        <w:t xml:space="preserve"> cyclic hypoxia exposure on mesenchymal stem-cell differentiation–pilot study on bone parameters in elderly.</w:t>
      </w:r>
      <w:r w:rsidRPr="003B22ED">
        <w:rPr>
          <w:rFonts w:ascii="Book Antiqua" w:eastAsia="Book Antiqua" w:hAnsi="Book Antiqua" w:cs="Book Antiqua"/>
          <w:color w:val="000000"/>
        </w:rPr>
        <w:t xml:space="preserve"> </w:t>
      </w:r>
      <w:r w:rsidRPr="003B22ED">
        <w:rPr>
          <w:rFonts w:ascii="Book Antiqua" w:eastAsia="Book Antiqua" w:hAnsi="Book Antiqua" w:cs="Book Antiqua"/>
          <w:i/>
          <w:iCs/>
          <w:color w:val="000000"/>
        </w:rPr>
        <w:t>World J Stem Cells</w:t>
      </w:r>
      <w:r w:rsidRPr="003B22ED">
        <w:rPr>
          <w:rFonts w:ascii="Book Antiqua" w:eastAsia="Book Antiqua" w:hAnsi="Book Antiqua" w:cs="Book Antiqua"/>
          <w:color w:val="000000"/>
        </w:rPr>
        <w:t xml:space="preserve"> 2020; In press</w:t>
      </w:r>
    </w:p>
    <w:bookmarkEnd w:id="15"/>
    <w:bookmarkEnd w:id="16"/>
    <w:p w14:paraId="0034C365" w14:textId="77777777" w:rsidR="00A77B3E" w:rsidRPr="003B22ED" w:rsidRDefault="00A77B3E" w:rsidP="003B22ED">
      <w:pPr>
        <w:snapToGrid w:val="0"/>
        <w:spacing w:line="360" w:lineRule="auto"/>
        <w:jc w:val="both"/>
        <w:rPr>
          <w:rFonts w:ascii="Book Antiqua" w:hAnsi="Book Antiqua"/>
        </w:rPr>
      </w:pPr>
    </w:p>
    <w:p w14:paraId="0338A4C7" w14:textId="480BB6F1"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rPr>
        <w:lastRenderedPageBreak/>
        <w:t xml:space="preserve">Core Tip: </w:t>
      </w:r>
      <w:bookmarkStart w:id="17" w:name="OLE_LINK4"/>
      <w:bookmarkStart w:id="18" w:name="OLE_LINK5"/>
      <w:bookmarkStart w:id="19" w:name="OLE_LINK14"/>
      <w:r w:rsidR="00E8783D" w:rsidRPr="003B22ED">
        <w:rPr>
          <w:rFonts w:ascii="Book Antiqua" w:hAnsi="Book Antiqua" w:cs="Book Antiqua"/>
          <w:color w:val="000000"/>
          <w:lang w:eastAsia="zh-CN"/>
        </w:rPr>
        <w:t>C</w:t>
      </w:r>
      <w:r w:rsidR="00E8783D" w:rsidRPr="003B22ED">
        <w:rPr>
          <w:rFonts w:ascii="Book Antiqua" w:eastAsia="Book Antiqua" w:hAnsi="Book Antiqua" w:cs="Book Antiqua"/>
          <w:color w:val="000000"/>
        </w:rPr>
        <w:t>yclic hypoxia (CH)</w:t>
      </w:r>
      <w:r w:rsidRPr="003B22ED">
        <w:rPr>
          <w:rFonts w:ascii="Book Antiqua" w:eastAsia="Book Antiqua" w:hAnsi="Book Antiqua" w:cs="Book Antiqua"/>
          <w:color w:val="000000"/>
        </w:rPr>
        <w:t xml:space="preserve"> can improve bone health in aging. </w:t>
      </w:r>
      <w:r w:rsidR="00496727" w:rsidRPr="003B22ED">
        <w:rPr>
          <w:rFonts w:ascii="Book Antiqua" w:eastAsia="Book Antiqua" w:hAnsi="Book Antiqua" w:cs="Book Antiqua"/>
          <w:color w:val="000000"/>
        </w:rPr>
        <w:t xml:space="preserve">Mesenchymal stem cells </w:t>
      </w:r>
      <w:r w:rsidRPr="003B22ED">
        <w:rPr>
          <w:rFonts w:ascii="Book Antiqua" w:eastAsia="Book Antiqua" w:hAnsi="Book Antiqua" w:cs="Book Antiqua"/>
          <w:color w:val="000000"/>
        </w:rPr>
        <w:t>were induced to differentiate into osteoblasts or adipocytes, in hypoxia (3%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for 1, 2 or 4 h, 4 d a week. Older people were treated with 36 CH sessions of 16 min</w:t>
      </w:r>
      <w:r w:rsidR="00105BB2" w:rsidRPr="003B22ED">
        <w:rPr>
          <w:rFonts w:ascii="Book Antiqua" w:eastAsia="Book Antiqua" w:hAnsi="Book Antiqua" w:cs="Book Antiqua"/>
          <w:color w:val="000000"/>
        </w:rPr>
        <w:t xml:space="preserve"> (simulating an altitude of 2</w:t>
      </w:r>
      <w:r w:rsidRPr="003B22ED">
        <w:rPr>
          <w:rFonts w:ascii="Book Antiqua" w:eastAsia="Book Antiqua" w:hAnsi="Book Antiqua" w:cs="Book Antiqua"/>
          <w:color w:val="000000"/>
        </w:rPr>
        <w:t xml:space="preserve">500 m), for 18 wk. Exposure to longer periods of hypoxia inhibited </w:t>
      </w:r>
      <w:r w:rsidR="0080586D" w:rsidRPr="003B22ED">
        <w:rPr>
          <w:rFonts w:ascii="Book Antiqua" w:hAnsi="Book Antiqua" w:cs="Book Antiqua"/>
          <w:color w:val="000000"/>
          <w:lang w:eastAsia="zh-CN"/>
        </w:rPr>
        <w:t>m</w:t>
      </w:r>
      <w:r w:rsidR="0080586D" w:rsidRPr="003B22ED">
        <w:rPr>
          <w:rFonts w:ascii="Book Antiqua" w:eastAsia="Book Antiqua" w:hAnsi="Book Antiqua" w:cs="Book Antiqua"/>
          <w:color w:val="000000"/>
        </w:rPr>
        <w:t>esenchymal stem cells</w:t>
      </w:r>
      <w:r w:rsidRPr="003B22ED">
        <w:rPr>
          <w:rFonts w:ascii="Book Antiqua" w:eastAsia="Book Antiqua" w:hAnsi="Book Antiqua" w:cs="Book Antiqua"/>
          <w:color w:val="000000"/>
        </w:rPr>
        <w:t xml:space="preserve"> differentiation, but increased </w:t>
      </w:r>
      <w:proofErr w:type="spellStart"/>
      <w:r w:rsidR="00557E99" w:rsidRPr="003B22ED">
        <w:rPr>
          <w:rFonts w:ascii="Book Antiqua" w:hAnsi="Book Antiqua" w:cs="Book Antiqua"/>
          <w:iCs/>
          <w:color w:val="000000"/>
          <w:lang w:eastAsia="zh-CN"/>
        </w:rPr>
        <w:t>o</w:t>
      </w:r>
      <w:r w:rsidR="00557E99" w:rsidRPr="003B22ED">
        <w:rPr>
          <w:rFonts w:ascii="Book Antiqua" w:eastAsia="Book Antiqua" w:hAnsi="Book Antiqua" w:cs="Book Antiqua"/>
          <w:iCs/>
          <w:color w:val="000000"/>
        </w:rPr>
        <w:t>steoprotegerin</w:t>
      </w:r>
      <w:proofErr w:type="spellEnd"/>
      <w:r w:rsidRPr="003B22ED">
        <w:rPr>
          <w:rFonts w:ascii="Book Antiqua" w:eastAsia="Book Antiqua" w:hAnsi="Book Antiqua" w:cs="Book Antiqua"/>
          <w:iCs/>
          <w:color w:val="000000"/>
        </w:rPr>
        <w:t>/</w:t>
      </w:r>
      <w:r w:rsidR="00557E99" w:rsidRPr="003B22ED">
        <w:rPr>
          <w:rFonts w:ascii="Book Antiqua" w:hAnsi="Book Antiqua" w:cs="Book Antiqua"/>
          <w:iCs/>
          <w:color w:val="000000"/>
          <w:lang w:eastAsia="zh-CN"/>
        </w:rPr>
        <w:t>r</w:t>
      </w:r>
      <w:r w:rsidR="00557E99" w:rsidRPr="003B22ED">
        <w:rPr>
          <w:rFonts w:ascii="Book Antiqua" w:eastAsia="Book Antiqua" w:hAnsi="Book Antiqua" w:cs="Book Antiqua"/>
          <w:iCs/>
          <w:color w:val="000000"/>
        </w:rPr>
        <w:t xml:space="preserve">eceptor activator for nuclear factor kappa B ligand </w:t>
      </w:r>
      <w:r w:rsidRPr="003B22ED">
        <w:rPr>
          <w:rFonts w:ascii="Book Antiqua" w:eastAsia="Book Antiqua" w:hAnsi="Book Antiqua" w:cs="Book Antiqua"/>
          <w:color w:val="000000"/>
        </w:rPr>
        <w:t xml:space="preserve">expression in both cell types. CH increased total bone mineral density, but not fat content, in elderly. CH may improve bone health in elderly, due to its inhibitory effect on bone resorption, by increasing the </w:t>
      </w:r>
      <w:proofErr w:type="spellStart"/>
      <w:r w:rsidR="00557E99" w:rsidRPr="003B22ED">
        <w:rPr>
          <w:rFonts w:ascii="Book Antiqua" w:hAnsi="Book Antiqua" w:cs="Book Antiqua"/>
          <w:iCs/>
          <w:color w:val="000000"/>
          <w:lang w:eastAsia="zh-CN"/>
        </w:rPr>
        <w:t>o</w:t>
      </w:r>
      <w:r w:rsidR="00557E99" w:rsidRPr="003B22ED">
        <w:rPr>
          <w:rFonts w:ascii="Book Antiqua" w:eastAsia="Book Antiqua" w:hAnsi="Book Antiqua" w:cs="Book Antiqua"/>
          <w:iCs/>
          <w:color w:val="000000"/>
        </w:rPr>
        <w:t>steoprotegerin</w:t>
      </w:r>
      <w:proofErr w:type="spellEnd"/>
      <w:r w:rsidR="00557E99" w:rsidRPr="003B22ED">
        <w:rPr>
          <w:rFonts w:ascii="Book Antiqua" w:eastAsia="Book Antiqua" w:hAnsi="Book Antiqua" w:cs="Book Antiqua"/>
          <w:iCs/>
          <w:color w:val="000000"/>
        </w:rPr>
        <w:t>/</w:t>
      </w:r>
      <w:r w:rsidR="00557E99" w:rsidRPr="003B22ED">
        <w:rPr>
          <w:rFonts w:ascii="Book Antiqua" w:hAnsi="Book Antiqua" w:cs="Book Antiqua"/>
          <w:iCs/>
          <w:color w:val="000000"/>
          <w:lang w:eastAsia="zh-CN"/>
        </w:rPr>
        <w:t>r</w:t>
      </w:r>
      <w:r w:rsidR="00557E99" w:rsidRPr="003B22ED">
        <w:rPr>
          <w:rFonts w:ascii="Book Antiqua" w:eastAsia="Book Antiqua" w:hAnsi="Book Antiqua" w:cs="Book Antiqua"/>
          <w:iCs/>
          <w:color w:val="000000"/>
        </w:rPr>
        <w:t>eceptor activator for nuclear factor kappa B ligand</w:t>
      </w:r>
      <w:r w:rsidRPr="003B22ED">
        <w:rPr>
          <w:rFonts w:ascii="Book Antiqua" w:eastAsia="Book Antiqua" w:hAnsi="Book Antiqua" w:cs="Book Antiqua"/>
          <w:color w:val="000000"/>
        </w:rPr>
        <w:t xml:space="preserve"> ratio.</w:t>
      </w:r>
    </w:p>
    <w:bookmarkEnd w:id="17"/>
    <w:bookmarkEnd w:id="18"/>
    <w:bookmarkEnd w:id="19"/>
    <w:p w14:paraId="2F162AC8" w14:textId="77777777" w:rsidR="00A77B3E" w:rsidRPr="003B22ED" w:rsidRDefault="00A77B3E" w:rsidP="003B22ED">
      <w:pPr>
        <w:snapToGrid w:val="0"/>
        <w:spacing w:line="360" w:lineRule="auto"/>
        <w:jc w:val="both"/>
        <w:rPr>
          <w:rFonts w:ascii="Book Antiqua" w:hAnsi="Book Antiqua"/>
        </w:rPr>
      </w:pPr>
    </w:p>
    <w:p w14:paraId="0073FD43" w14:textId="77777777" w:rsidR="00A77B3E" w:rsidRPr="003B22ED" w:rsidRDefault="00F356D5" w:rsidP="003B22ED">
      <w:pPr>
        <w:snapToGrid w:val="0"/>
        <w:spacing w:line="360" w:lineRule="auto"/>
        <w:jc w:val="both"/>
        <w:rPr>
          <w:rFonts w:ascii="Book Antiqua" w:hAnsi="Book Antiqua"/>
        </w:rPr>
      </w:pPr>
      <w:r w:rsidRPr="003B22ED">
        <w:rPr>
          <w:rFonts w:ascii="Book Antiqua" w:eastAsia="Book Antiqua" w:hAnsi="Book Antiqua" w:cs="Book Antiqua"/>
          <w:b/>
          <w:caps/>
          <w:color w:val="000000"/>
          <w:u w:val="single"/>
        </w:rPr>
        <w:br w:type="page"/>
      </w:r>
      <w:r w:rsidR="00532F3F" w:rsidRPr="003B22ED">
        <w:rPr>
          <w:rFonts w:ascii="Book Antiqua" w:eastAsia="Book Antiqua" w:hAnsi="Book Antiqua" w:cs="Book Antiqua"/>
          <w:b/>
          <w:caps/>
          <w:color w:val="000000"/>
          <w:u w:val="single"/>
        </w:rPr>
        <w:lastRenderedPageBreak/>
        <w:t>INTRODUCTION</w:t>
      </w:r>
    </w:p>
    <w:p w14:paraId="7CC792EB" w14:textId="77777777" w:rsidR="00A77B3E" w:rsidRPr="003B22ED" w:rsidRDefault="00532F3F" w:rsidP="003B22ED">
      <w:pPr>
        <w:snapToGrid w:val="0"/>
        <w:spacing w:line="360" w:lineRule="auto"/>
        <w:jc w:val="both"/>
        <w:rPr>
          <w:rFonts w:ascii="Book Antiqua" w:hAnsi="Book Antiqua"/>
          <w:lang w:eastAsia="zh-CN"/>
        </w:rPr>
      </w:pPr>
      <w:bookmarkStart w:id="20" w:name="OLE_LINK21"/>
      <w:bookmarkStart w:id="21" w:name="OLE_LINK22"/>
      <w:r w:rsidRPr="003B22ED">
        <w:rPr>
          <w:rFonts w:ascii="Book Antiqua" w:eastAsia="Book Antiqua" w:hAnsi="Book Antiqua" w:cs="Book Antiqua"/>
          <w:color w:val="000000"/>
        </w:rPr>
        <w:t>The rates of diseases and conditions affecting older individuals have noticeably increased since the Age of Enlightenment, due to an extension in human longevity</w:t>
      </w:r>
      <w:r w:rsidRPr="003B22ED">
        <w:rPr>
          <w:rFonts w:ascii="Book Antiqua" w:eastAsia="Book Antiqua" w:hAnsi="Book Antiqua" w:cs="Book Antiqua"/>
          <w:color w:val="000000"/>
          <w:vertAlign w:val="superscript"/>
        </w:rPr>
        <w:t>[1]</w:t>
      </w:r>
      <w:r w:rsidRPr="003B22ED">
        <w:rPr>
          <w:rFonts w:ascii="Book Antiqua" w:eastAsia="Book Antiqua" w:hAnsi="Book Antiqua" w:cs="Book Antiqua"/>
          <w:color w:val="000000"/>
        </w:rPr>
        <w:t>. Old age is associated, among other factors, with a decline in bone mass and strength. It can culminate with osteoporosis, which provokes significant morbidity and mortality, increasing healthcare costs worldwide</w:t>
      </w:r>
      <w:r w:rsidRPr="003B22ED">
        <w:rPr>
          <w:rFonts w:ascii="Book Antiqua" w:eastAsia="Book Antiqua" w:hAnsi="Book Antiqua" w:cs="Book Antiqua"/>
          <w:color w:val="000000"/>
          <w:vertAlign w:val="superscript"/>
        </w:rPr>
        <w:t>[2]</w:t>
      </w:r>
      <w:r w:rsidRPr="003B22ED">
        <w:rPr>
          <w:rFonts w:ascii="Book Antiqua" w:eastAsia="Book Antiqua" w:hAnsi="Book Antiqua" w:cs="Book Antiqua"/>
          <w:color w:val="000000"/>
        </w:rPr>
        <w:t>. In this sense, accumulating evidence indicates a complex relationship between adiposity and osteoporosis</w:t>
      </w:r>
      <w:r w:rsidRPr="003B22ED">
        <w:rPr>
          <w:rFonts w:ascii="Book Antiqua" w:eastAsia="Book Antiqua" w:hAnsi="Book Antiqua" w:cs="Book Antiqua"/>
          <w:color w:val="000000"/>
          <w:vertAlign w:val="superscript"/>
        </w:rPr>
        <w:t>[3]</w:t>
      </w:r>
      <w:r w:rsidRPr="003B22ED">
        <w:rPr>
          <w:rFonts w:ascii="Book Antiqua" w:eastAsia="Book Antiqua" w:hAnsi="Book Antiqua" w:cs="Book Antiqua"/>
          <w:color w:val="000000"/>
        </w:rPr>
        <w:t xml:space="preserve">. Osteoblasts and adipocytes originate from the common-precursor </w:t>
      </w:r>
      <w:r w:rsidR="00993F7A" w:rsidRPr="003B22ED">
        <w:rPr>
          <w:rFonts w:ascii="Book Antiqua" w:hAnsi="Book Antiqua" w:cs="Book Antiqua"/>
          <w:color w:val="000000"/>
          <w:lang w:eastAsia="zh-CN"/>
        </w:rPr>
        <w:t>m</w:t>
      </w:r>
      <w:r w:rsidR="00993F7A" w:rsidRPr="003B22ED">
        <w:rPr>
          <w:rFonts w:ascii="Book Antiqua" w:eastAsia="Book Antiqua" w:hAnsi="Book Antiqua" w:cs="Book Antiqua"/>
          <w:color w:val="000000"/>
        </w:rPr>
        <w:t>esenchymal stem cells (MSC)</w:t>
      </w:r>
      <w:r w:rsidRPr="003B22ED">
        <w:rPr>
          <w:rFonts w:ascii="Book Antiqua" w:eastAsia="Book Antiqua" w:hAnsi="Book Antiqua" w:cs="Book Antiqua"/>
          <w:color w:val="000000"/>
        </w:rPr>
        <w:t>. The balance between differentiation of osteoblasts and adipocytes is regulated by both intra- and extra-cellular factors</w:t>
      </w:r>
      <w:r w:rsidRPr="003B22ED">
        <w:rPr>
          <w:rFonts w:ascii="Book Antiqua" w:eastAsia="Book Antiqua" w:hAnsi="Book Antiqua" w:cs="Book Antiqua"/>
          <w:color w:val="000000"/>
          <w:vertAlign w:val="superscript"/>
        </w:rPr>
        <w:t>[1]</w:t>
      </w:r>
      <w:r w:rsidRPr="003B22ED">
        <w:rPr>
          <w:rFonts w:ascii="Book Antiqua" w:eastAsia="Book Antiqua" w:hAnsi="Book Antiqua" w:cs="Book Antiqua"/>
          <w:color w:val="000000"/>
        </w:rPr>
        <w:t xml:space="preserve">. Aging alone alters the fate of MSC in bone marrow, by promoting adipogenesis and reducing </w:t>
      </w:r>
      <w:proofErr w:type="spellStart"/>
      <w:r w:rsidRPr="003B22ED">
        <w:rPr>
          <w:rFonts w:ascii="Book Antiqua" w:eastAsia="Book Antiqua" w:hAnsi="Book Antiqua" w:cs="Book Antiqua"/>
          <w:color w:val="000000"/>
        </w:rPr>
        <w:t>osteoblastogenesis</w:t>
      </w:r>
      <w:proofErr w:type="spellEnd"/>
      <w:r w:rsidRPr="003B22ED">
        <w:rPr>
          <w:rFonts w:ascii="Book Antiqua" w:eastAsia="Book Antiqua" w:hAnsi="Book Antiqua" w:cs="Book Antiqua"/>
          <w:color w:val="000000"/>
          <w:vertAlign w:val="superscript"/>
        </w:rPr>
        <w:t>[4]</w:t>
      </w:r>
      <w:r w:rsidRPr="003B22ED">
        <w:rPr>
          <w:rFonts w:ascii="Book Antiqua" w:eastAsia="Book Antiqua" w:hAnsi="Book Antiqua" w:cs="Book Antiqua"/>
          <w:color w:val="000000"/>
        </w:rPr>
        <w:t>, increasing age-related bone loss</w:t>
      </w:r>
      <w:r w:rsidRPr="003B22ED">
        <w:rPr>
          <w:rFonts w:ascii="Book Antiqua" w:eastAsia="Book Antiqua" w:hAnsi="Book Antiqua" w:cs="Book Antiqua"/>
          <w:color w:val="000000"/>
          <w:vertAlign w:val="superscript"/>
        </w:rPr>
        <w:t>[5]</w:t>
      </w:r>
      <w:r w:rsidRPr="003B22ED">
        <w:rPr>
          <w:rFonts w:ascii="Book Antiqua" w:eastAsia="Book Antiqua" w:hAnsi="Book Antiqua" w:cs="Book Antiqua"/>
          <w:color w:val="000000"/>
        </w:rPr>
        <w:t>.</w:t>
      </w:r>
    </w:p>
    <w:p w14:paraId="0F5C43F0"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Also, proinflammatory cytokines associated with obesity and aging regulate receptor activator for nuclear factor kappa B ligand/receptor activator for nuclear factor kappa B/</w:t>
      </w:r>
      <w:proofErr w:type="spellStart"/>
      <w:r w:rsidRPr="003B22ED">
        <w:rPr>
          <w:rFonts w:ascii="Book Antiqua" w:eastAsia="Book Antiqua" w:hAnsi="Book Antiqua" w:cs="Book Antiqua"/>
          <w:color w:val="000000"/>
        </w:rPr>
        <w:t>osteoprotegerin</w:t>
      </w:r>
      <w:proofErr w:type="spellEnd"/>
      <w:r w:rsidRPr="003B22ED">
        <w:rPr>
          <w:rFonts w:ascii="Book Antiqua" w:eastAsia="Book Antiqua" w:hAnsi="Book Antiqua" w:cs="Book Antiqua"/>
          <w:color w:val="000000"/>
        </w:rPr>
        <w:t xml:space="preserve"> (RANKL/RANK/OPG) pathways, stimulating osteoclast activity and bone loss</w:t>
      </w:r>
      <w:r w:rsidRPr="003B22ED">
        <w:rPr>
          <w:rFonts w:ascii="Book Antiqua" w:eastAsia="Book Antiqua" w:hAnsi="Book Antiqua" w:cs="Book Antiqua"/>
          <w:color w:val="000000"/>
          <w:vertAlign w:val="superscript"/>
        </w:rPr>
        <w:t>[6]</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Osteoclastogenesis</w:t>
      </w:r>
      <w:proofErr w:type="spellEnd"/>
      <w:r w:rsidRPr="003B22ED">
        <w:rPr>
          <w:rFonts w:ascii="Book Antiqua" w:eastAsia="Book Antiqua" w:hAnsi="Book Antiqua" w:cs="Book Antiqua"/>
          <w:color w:val="000000"/>
        </w:rPr>
        <w:t xml:space="preserve"> is induced in osteoclast precursor cells when RANKL, produced by osteocytes and osteoblasts, binds to its RANK receptor. However, osteoblasts also express </w:t>
      </w:r>
      <w:r w:rsidRPr="003B22ED">
        <w:rPr>
          <w:rFonts w:ascii="Book Antiqua" w:eastAsia="Book Antiqua" w:hAnsi="Book Antiqua" w:cs="Book Antiqua"/>
          <w:iCs/>
          <w:color w:val="000000"/>
        </w:rPr>
        <w:t>OPG</w:t>
      </w:r>
      <w:r w:rsidRPr="003B22ED">
        <w:rPr>
          <w:rFonts w:ascii="Book Antiqua" w:eastAsia="Book Antiqua" w:hAnsi="Book Antiqua" w:cs="Book Antiqua"/>
          <w:color w:val="000000"/>
        </w:rPr>
        <w:t xml:space="preserve">, which encodes a RANK decoy, and thus inhibits RANKL binding and activation of </w:t>
      </w:r>
      <w:proofErr w:type="spellStart"/>
      <w:r w:rsidRPr="003B22ED">
        <w:rPr>
          <w:rFonts w:ascii="Book Antiqua" w:eastAsia="Book Antiqua" w:hAnsi="Book Antiqua" w:cs="Book Antiqua"/>
          <w:color w:val="000000"/>
        </w:rPr>
        <w:t>osteoclastogenesis</w:t>
      </w:r>
      <w:proofErr w:type="spellEnd"/>
      <w:r w:rsidRPr="003B22ED">
        <w:rPr>
          <w:rFonts w:ascii="Book Antiqua" w:eastAsia="Book Antiqua" w:hAnsi="Book Antiqua" w:cs="Book Antiqua"/>
          <w:color w:val="000000"/>
        </w:rPr>
        <w:t xml:space="preserve">. Therefore, the relationship between the expression of </w:t>
      </w:r>
      <w:r w:rsidRPr="003B22ED">
        <w:rPr>
          <w:rFonts w:ascii="Book Antiqua" w:eastAsia="Book Antiqua" w:hAnsi="Book Antiqua" w:cs="Book Antiqua"/>
          <w:i/>
          <w:iCs/>
          <w:color w:val="000000"/>
        </w:rPr>
        <w:t>OPG</w:t>
      </w:r>
      <w:r w:rsidRPr="003B22ED">
        <w:rPr>
          <w:rFonts w:ascii="Book Antiqua" w:eastAsia="Book Antiqua" w:hAnsi="Book Antiqua" w:cs="Book Antiqua"/>
          <w:color w:val="000000"/>
        </w:rPr>
        <w:t xml:space="preserve"> and </w:t>
      </w:r>
      <w:r w:rsidRPr="003B22ED">
        <w:rPr>
          <w:rFonts w:ascii="Book Antiqua" w:eastAsia="Book Antiqua" w:hAnsi="Book Antiqua" w:cs="Book Antiqua"/>
          <w:i/>
          <w:iCs/>
          <w:color w:val="000000"/>
        </w:rPr>
        <w:t>RANKL</w:t>
      </w:r>
      <w:r w:rsidRPr="003B22ED">
        <w:rPr>
          <w:rFonts w:ascii="Book Antiqua" w:eastAsia="Book Antiqua" w:hAnsi="Book Antiqua" w:cs="Book Antiqua"/>
          <w:color w:val="000000"/>
        </w:rPr>
        <w:t xml:space="preserve"> genes regulates bone resorption</w:t>
      </w:r>
      <w:r w:rsidRPr="003B22ED">
        <w:rPr>
          <w:rFonts w:ascii="Book Antiqua" w:eastAsia="Book Antiqua" w:hAnsi="Book Antiqua" w:cs="Book Antiqua"/>
          <w:color w:val="000000"/>
          <w:vertAlign w:val="superscript"/>
        </w:rPr>
        <w:t>[7]</w:t>
      </w:r>
      <w:r w:rsidRPr="003B22ED">
        <w:rPr>
          <w:rFonts w:ascii="Book Antiqua" w:eastAsia="Book Antiqua" w:hAnsi="Book Antiqua" w:cs="Book Antiqua"/>
          <w:color w:val="000000"/>
        </w:rPr>
        <w:t>. Interestingly, oxygen variations have also been established as another factor that could influence tissue remodeling</w:t>
      </w:r>
      <w:r w:rsidRPr="003B22ED">
        <w:rPr>
          <w:rFonts w:ascii="Book Antiqua" w:eastAsia="Book Antiqua" w:hAnsi="Book Antiqua" w:cs="Book Antiqua"/>
          <w:color w:val="000000"/>
          <w:vertAlign w:val="superscript"/>
        </w:rPr>
        <w:t>[8]</w:t>
      </w:r>
      <w:r w:rsidRPr="003B22ED">
        <w:rPr>
          <w:rFonts w:ascii="Book Antiqua" w:eastAsia="Book Antiqua" w:hAnsi="Book Antiqua" w:cs="Book Antiqua"/>
          <w:color w:val="000000"/>
        </w:rPr>
        <w:t>. Bone marrow is maintained in a hypoxic state in the body</w:t>
      </w:r>
      <w:r w:rsidRPr="003B22ED">
        <w:rPr>
          <w:rFonts w:ascii="Book Antiqua" w:eastAsia="Book Antiqua" w:hAnsi="Book Antiqua" w:cs="Book Antiqua"/>
          <w:color w:val="000000"/>
          <w:vertAlign w:val="superscript"/>
        </w:rPr>
        <w:t>[9]</w:t>
      </w:r>
      <w:r w:rsidRPr="003B22ED">
        <w:rPr>
          <w:rFonts w:ascii="Book Antiqua" w:eastAsia="Book Antiqua" w:hAnsi="Book Antiqua" w:cs="Book Antiqua"/>
          <w:color w:val="000000"/>
        </w:rPr>
        <w:t>. Besides, various genes regulated by the hypoxia inducible factor 1α (HIF</w:t>
      </w:r>
      <w:r w:rsidR="006D6083" w:rsidRPr="003B22ED">
        <w:rPr>
          <w:rFonts w:ascii="Book Antiqua" w:eastAsia="Book Antiqua" w:hAnsi="Book Antiqua" w:cs="Book Antiqua"/>
          <w:color w:val="000000"/>
        </w:rPr>
        <w:t>-</w:t>
      </w:r>
      <w:r w:rsidRPr="003B22ED">
        <w:rPr>
          <w:rFonts w:ascii="Book Antiqua" w:eastAsia="Book Antiqua" w:hAnsi="Book Antiqua" w:cs="Book Antiqua"/>
          <w:color w:val="000000"/>
        </w:rPr>
        <w:t>1</w:t>
      </w:r>
      <w:r w:rsidR="006D6083" w:rsidRPr="003B22ED">
        <w:rPr>
          <w:rFonts w:ascii="Book Antiqua" w:eastAsia="Book Antiqua" w:hAnsi="Book Antiqua" w:cs="Book Antiqua"/>
          <w:color w:val="000000"/>
        </w:rPr>
        <w:t>A</w:t>
      </w:r>
      <w:r w:rsidRPr="003B22ED">
        <w:rPr>
          <w:rFonts w:ascii="Book Antiqua" w:eastAsia="Book Antiqua" w:hAnsi="Book Antiqua" w:cs="Book Antiqua"/>
          <w:color w:val="000000"/>
        </w:rPr>
        <w:t>) mediate different effects</w:t>
      </w:r>
      <w:r w:rsidRPr="003B22ED">
        <w:rPr>
          <w:rFonts w:ascii="Book Antiqua" w:eastAsia="Book Antiqua" w:hAnsi="Book Antiqua" w:cs="Book Antiqua"/>
          <w:color w:val="000000"/>
          <w:vertAlign w:val="superscript"/>
        </w:rPr>
        <w:t>[10]</w:t>
      </w:r>
      <w:r w:rsidRPr="003B22ED">
        <w:rPr>
          <w:rFonts w:ascii="Book Antiqua" w:eastAsia="Book Antiqua" w:hAnsi="Book Antiqua" w:cs="Book Antiqua"/>
          <w:color w:val="000000"/>
        </w:rPr>
        <w:t>.</w:t>
      </w:r>
    </w:p>
    <w:p w14:paraId="61A70D80"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Although little is known about the metabolic pathways used by bone cells, the glucose metabolism may play a prominent role during osteoblast differentiation</w:t>
      </w:r>
      <w:r w:rsidRPr="003B22ED">
        <w:rPr>
          <w:rFonts w:ascii="Book Antiqua" w:eastAsia="Book Antiqua" w:hAnsi="Book Antiqua" w:cs="Book Antiqua"/>
          <w:color w:val="000000"/>
          <w:vertAlign w:val="superscript"/>
        </w:rPr>
        <w:t>[11]</w:t>
      </w:r>
      <w:r w:rsidRPr="003B22ED">
        <w:rPr>
          <w:rFonts w:ascii="Book Antiqua" w:eastAsia="Book Antiqua" w:hAnsi="Book Antiqua" w:cs="Book Antiqua"/>
          <w:color w:val="000000"/>
        </w:rPr>
        <w:t>. Even in the presence of oxygen, bone cells metabolize glucose by a phenomenon known as the Warburg effect or aerobic glycolysis</w:t>
      </w:r>
      <w:r w:rsidRPr="003B22ED">
        <w:rPr>
          <w:rFonts w:ascii="Book Antiqua" w:eastAsia="Book Antiqua" w:hAnsi="Book Antiqua" w:cs="Book Antiqua"/>
          <w:color w:val="000000"/>
          <w:vertAlign w:val="superscript"/>
        </w:rPr>
        <w:t>[10]</w:t>
      </w:r>
      <w:r w:rsidRPr="003B22ED">
        <w:rPr>
          <w:rFonts w:ascii="Book Antiqua" w:eastAsia="Book Antiqua" w:hAnsi="Book Antiqua" w:cs="Book Antiqua"/>
          <w:color w:val="000000"/>
        </w:rPr>
        <w:t>. On the other hand, HIF</w:t>
      </w:r>
      <w:r w:rsidR="006D6083" w:rsidRPr="003B22ED">
        <w:rPr>
          <w:rFonts w:ascii="Book Antiqua" w:eastAsia="Book Antiqua" w:hAnsi="Book Antiqua" w:cs="Book Antiqua"/>
          <w:color w:val="000000"/>
        </w:rPr>
        <w:t>-</w:t>
      </w:r>
      <w:r w:rsidRPr="003B22ED">
        <w:rPr>
          <w:rFonts w:ascii="Book Antiqua" w:eastAsia="Book Antiqua" w:hAnsi="Book Antiqua" w:cs="Book Antiqua"/>
          <w:color w:val="000000"/>
        </w:rPr>
        <w:t xml:space="preserve">1A regulates bone remodeling, involving genes as vascular endothelial growth factor, erythropoietin and </w:t>
      </w:r>
      <w:r w:rsidRPr="003B22ED">
        <w:rPr>
          <w:rFonts w:ascii="Book Antiqua" w:eastAsia="Book Antiqua" w:hAnsi="Book Antiqua" w:cs="Book Antiqua"/>
          <w:iCs/>
          <w:color w:val="000000"/>
        </w:rPr>
        <w:t>OPG</w:t>
      </w:r>
      <w:r w:rsidRPr="003B22ED">
        <w:rPr>
          <w:rFonts w:ascii="Book Antiqua" w:eastAsia="Book Antiqua" w:hAnsi="Book Antiqua" w:cs="Book Antiqua"/>
          <w:color w:val="000000"/>
          <w:vertAlign w:val="superscript"/>
        </w:rPr>
        <w:t>[12]</w:t>
      </w:r>
      <w:r w:rsidRPr="003B22ED">
        <w:rPr>
          <w:rFonts w:ascii="Book Antiqua" w:eastAsia="Book Antiqua" w:hAnsi="Book Antiqua" w:cs="Book Antiqua"/>
          <w:color w:val="000000"/>
        </w:rPr>
        <w:t xml:space="preserve">. The former represents a key </w:t>
      </w:r>
      <w:r w:rsidRPr="003B22ED">
        <w:rPr>
          <w:rFonts w:ascii="Book Antiqua" w:eastAsia="Book Antiqua" w:hAnsi="Book Antiqua" w:cs="Book Antiqua"/>
          <w:color w:val="000000"/>
        </w:rPr>
        <w:lastRenderedPageBreak/>
        <w:t>player in coupling angiogenesis and osteogenesis</w:t>
      </w:r>
      <w:r w:rsidRPr="003B22ED">
        <w:rPr>
          <w:rFonts w:ascii="Book Antiqua" w:eastAsia="Book Antiqua" w:hAnsi="Book Antiqua" w:cs="Book Antiqua"/>
          <w:color w:val="000000"/>
          <w:vertAlign w:val="superscript"/>
        </w:rPr>
        <w:t>[10]</w:t>
      </w:r>
      <w:r w:rsidRPr="003B22ED">
        <w:rPr>
          <w:rFonts w:ascii="Book Antiqua" w:eastAsia="Book Antiqua" w:hAnsi="Book Antiqua" w:cs="Book Antiqua"/>
          <w:color w:val="000000"/>
        </w:rPr>
        <w:t>, as well as promoting osteogenesis</w:t>
      </w:r>
      <w:r w:rsidRPr="003B22ED">
        <w:rPr>
          <w:rFonts w:ascii="Book Antiqua" w:eastAsia="Book Antiqua" w:hAnsi="Book Antiqua" w:cs="Book Antiqua"/>
          <w:color w:val="000000"/>
          <w:vertAlign w:val="superscript"/>
        </w:rPr>
        <w:t>[13]</w:t>
      </w:r>
      <w:r w:rsidRPr="003B22ED">
        <w:rPr>
          <w:rFonts w:ascii="Book Antiqua" w:eastAsia="Book Antiqua" w:hAnsi="Book Antiqua" w:cs="Book Antiqua"/>
          <w:color w:val="000000"/>
        </w:rPr>
        <w:t xml:space="preserve">. On the other hand, </w:t>
      </w:r>
      <w:r w:rsidR="001D2DA1" w:rsidRPr="003B22ED">
        <w:rPr>
          <w:rFonts w:ascii="Book Antiqua" w:eastAsia="Book Antiqua" w:hAnsi="Book Antiqua" w:cs="Book Antiqua"/>
          <w:color w:val="000000"/>
        </w:rPr>
        <w:t xml:space="preserve">erythropoietin </w:t>
      </w:r>
      <w:r w:rsidRPr="003B22ED">
        <w:rPr>
          <w:rFonts w:ascii="Book Antiqua" w:eastAsia="Book Antiqua" w:hAnsi="Book Antiqua" w:cs="Book Antiqua"/>
          <w:color w:val="000000"/>
        </w:rPr>
        <w:t>has also been shown to stimulate bone formation and repair. Similarly, to this mechanism of physiological hypoxic, some evidence has shown the relevance of inhalation of air with reduced oxygen content. Thus, hypoxia is a nonpharmacological method used as prevention and treatment strategy in many clinical conditions</w:t>
      </w:r>
      <w:r w:rsidRPr="003B22ED">
        <w:rPr>
          <w:rFonts w:ascii="Book Antiqua" w:eastAsia="Book Antiqua" w:hAnsi="Book Antiqua" w:cs="Book Antiqua"/>
          <w:color w:val="000000"/>
          <w:vertAlign w:val="superscript"/>
        </w:rPr>
        <w:t>[8,14]</w:t>
      </w:r>
      <w:r w:rsidRPr="003B22ED">
        <w:rPr>
          <w:rFonts w:ascii="Book Antiqua" w:eastAsia="Book Antiqua" w:hAnsi="Book Antiqua" w:cs="Book Antiqua"/>
          <w:color w:val="000000"/>
        </w:rPr>
        <w:t>. However, the pattern (intermittent or chronic) and the severity (duration and intensity) of hypoxia episodes are key determinants of its physiological impact</w:t>
      </w:r>
      <w:r w:rsidRPr="003B22ED">
        <w:rPr>
          <w:rFonts w:ascii="Book Antiqua" w:eastAsia="Book Antiqua" w:hAnsi="Book Antiqua" w:cs="Book Antiqua"/>
          <w:color w:val="000000"/>
          <w:vertAlign w:val="superscript"/>
        </w:rPr>
        <w:t>[13,15,16]</w:t>
      </w:r>
      <w:r w:rsidRPr="003B22ED">
        <w:rPr>
          <w:rFonts w:ascii="Book Antiqua" w:eastAsia="Book Antiqua" w:hAnsi="Book Antiqua" w:cs="Book Antiqua"/>
          <w:color w:val="000000"/>
        </w:rPr>
        <w:t>.</w:t>
      </w:r>
    </w:p>
    <w:p w14:paraId="60BDD3FF" w14:textId="22EBE03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Many </w:t>
      </w:r>
      <w:r w:rsidRPr="003B22ED">
        <w:rPr>
          <w:rFonts w:ascii="Book Antiqua" w:eastAsia="Book Antiqua" w:hAnsi="Book Antiqua" w:cs="Book Antiqua"/>
          <w:i/>
          <w:iCs/>
          <w:color w:val="000000"/>
        </w:rPr>
        <w:t>in vitro</w:t>
      </w:r>
      <w:r w:rsidRPr="003B22ED">
        <w:rPr>
          <w:rFonts w:ascii="Book Antiqua" w:eastAsia="Book Antiqua" w:hAnsi="Book Antiqua" w:cs="Book Antiqua"/>
          <w:color w:val="000000"/>
        </w:rPr>
        <w:t xml:space="preserve"> experiments have studied the effects of hypoxia on proliferation and differentiation of human MSC, along </w:t>
      </w:r>
      <w:proofErr w:type="spellStart"/>
      <w:r w:rsidRPr="003B22ED">
        <w:rPr>
          <w:rFonts w:ascii="Book Antiqua" w:eastAsia="Book Antiqua" w:hAnsi="Book Antiqua" w:cs="Book Antiqua"/>
          <w:color w:val="000000"/>
        </w:rPr>
        <w:t>adipogenic</w:t>
      </w:r>
      <w:proofErr w:type="spellEnd"/>
      <w:r w:rsidRPr="003B22ED">
        <w:rPr>
          <w:rFonts w:ascii="Book Antiqua" w:eastAsia="Book Antiqua" w:hAnsi="Book Antiqua" w:cs="Book Antiqua"/>
          <w:color w:val="000000"/>
        </w:rPr>
        <w:t xml:space="preserve"> and osteogenic lineages, with varying results</w:t>
      </w:r>
      <w:r w:rsidRPr="003B22ED">
        <w:rPr>
          <w:rFonts w:ascii="Book Antiqua" w:eastAsia="Book Antiqua" w:hAnsi="Book Antiqua" w:cs="Book Antiqua"/>
          <w:color w:val="000000"/>
          <w:vertAlign w:val="superscript"/>
        </w:rPr>
        <w:t>[17–19]</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Adipogenic</w:t>
      </w:r>
      <w:proofErr w:type="spellEnd"/>
      <w:r w:rsidRPr="003B22ED">
        <w:rPr>
          <w:rFonts w:ascii="Book Antiqua" w:eastAsia="Book Antiqua" w:hAnsi="Book Antiqua" w:cs="Book Antiqua"/>
          <w:color w:val="000000"/>
        </w:rPr>
        <w:t xml:space="preserve"> and osteogenic differentiation were severely impaired under severe hypoxia, but increasing oxygen levels from 1</w:t>
      </w:r>
      <w:r w:rsidR="006D6083" w:rsidRPr="003B22ED">
        <w:rPr>
          <w:rFonts w:ascii="Book Antiqua" w:eastAsia="Book Antiqua" w:hAnsi="Book Antiqua" w:cs="Book Antiqua"/>
          <w:color w:val="000000"/>
        </w:rPr>
        <w:t>%</w:t>
      </w:r>
      <w:r w:rsidRPr="003B22ED">
        <w:rPr>
          <w:rFonts w:ascii="Book Antiqua" w:eastAsia="Book Antiqua" w:hAnsi="Book Antiqua" w:cs="Book Antiqua"/>
          <w:color w:val="000000"/>
        </w:rPr>
        <w:t xml:space="preserve"> to 3% restored the osteogenic differentiation capacity of cells</w:t>
      </w:r>
      <w:r w:rsidRPr="003B22ED">
        <w:rPr>
          <w:rFonts w:ascii="Book Antiqua" w:eastAsia="Book Antiqua" w:hAnsi="Book Antiqua" w:cs="Book Antiqua"/>
          <w:color w:val="000000"/>
          <w:vertAlign w:val="superscript"/>
        </w:rPr>
        <w:t>[9,20]</w:t>
      </w:r>
      <w:r w:rsidRPr="003B22ED">
        <w:rPr>
          <w:rFonts w:ascii="Book Antiqua" w:eastAsia="Book Antiqua" w:hAnsi="Book Antiqua" w:cs="Book Antiqua"/>
          <w:color w:val="000000"/>
        </w:rPr>
        <w:t>. Furthermore, hypoxia regulates the differentiation of MSC along osteogenic lineages in a time-dependent manner, reducing it in continuous hypoxic conditions</w:t>
      </w:r>
      <w:r w:rsidRPr="003B22ED">
        <w:rPr>
          <w:rFonts w:ascii="Book Antiqua" w:eastAsia="Book Antiqua" w:hAnsi="Book Antiqua" w:cs="Book Antiqua"/>
          <w:color w:val="000000"/>
          <w:vertAlign w:val="superscript"/>
        </w:rPr>
        <w:t>[20]</w:t>
      </w:r>
      <w:r w:rsidRPr="003B22ED">
        <w:rPr>
          <w:rFonts w:ascii="Book Antiqua" w:eastAsia="Book Antiqua" w:hAnsi="Book Antiqua" w:cs="Book Antiqua"/>
          <w:color w:val="000000"/>
        </w:rPr>
        <w:t xml:space="preserve">. According to aforementioned studies, </w:t>
      </w:r>
      <w:r w:rsidRPr="003B22ED">
        <w:rPr>
          <w:rFonts w:ascii="Book Antiqua" w:eastAsia="Book Antiqua" w:hAnsi="Book Antiqua" w:cs="Book Antiqua"/>
          <w:i/>
          <w:iCs/>
          <w:color w:val="000000"/>
        </w:rPr>
        <w:t xml:space="preserve">in vivo </w:t>
      </w:r>
      <w:r w:rsidRPr="003B22ED">
        <w:rPr>
          <w:rFonts w:ascii="Book Antiqua" w:eastAsia="Book Antiqua" w:hAnsi="Book Antiqua" w:cs="Book Antiqua"/>
          <w:color w:val="000000"/>
        </w:rPr>
        <w:t>research on animal and human development suggests that chronic severe hypoxia</w:t>
      </w:r>
      <w:r w:rsidRPr="003B22ED">
        <w:rPr>
          <w:rFonts w:ascii="Book Antiqua" w:eastAsia="Book Antiqua" w:hAnsi="Book Antiqua" w:cs="Book Antiqua"/>
          <w:color w:val="000000"/>
          <w:vertAlign w:val="superscript"/>
        </w:rPr>
        <w:t>[21</w:t>
      </w:r>
      <w:r w:rsidR="0042478D">
        <w:rPr>
          <w:rFonts w:ascii="Book Antiqua" w:eastAsia="Book Antiqua" w:hAnsi="Book Antiqua" w:cs="Book Antiqua"/>
          <w:color w:val="000000"/>
          <w:vertAlign w:val="superscript"/>
        </w:rPr>
        <w:t>-</w:t>
      </w:r>
      <w:r w:rsidRPr="003B22ED">
        <w:rPr>
          <w:rFonts w:ascii="Book Antiqua" w:eastAsia="Book Antiqua" w:hAnsi="Book Antiqua" w:cs="Book Antiqua"/>
          <w:color w:val="000000"/>
          <w:vertAlign w:val="superscript"/>
        </w:rPr>
        <w:t>23]</w:t>
      </w:r>
      <w:r w:rsidRPr="003B22ED">
        <w:rPr>
          <w:rFonts w:ascii="Book Antiqua" w:eastAsia="Book Antiqua" w:hAnsi="Book Antiqua" w:cs="Book Antiqua"/>
          <w:color w:val="000000"/>
        </w:rPr>
        <w:t xml:space="preserve"> may lead to deleterious consequences on bone system. Likewise, moderate intermittent hypoxia may lead to positive adaptations</w:t>
      </w:r>
      <w:r w:rsidRPr="003B22ED">
        <w:rPr>
          <w:rFonts w:ascii="Book Antiqua" w:eastAsia="Book Antiqua" w:hAnsi="Book Antiqua" w:cs="Book Antiqua"/>
          <w:color w:val="000000"/>
          <w:vertAlign w:val="superscript"/>
        </w:rPr>
        <w:t>[13,24]</w:t>
      </w:r>
      <w:r w:rsidRPr="003B22ED">
        <w:rPr>
          <w:rFonts w:ascii="Book Antiqua" w:eastAsia="Book Antiqua" w:hAnsi="Book Antiqua" w:cs="Book Antiqua"/>
          <w:color w:val="000000"/>
        </w:rPr>
        <w:t>. However, there is currently an imprecise terminology about the various types of intermittent hypoxia exposure</w:t>
      </w:r>
      <w:r w:rsidRPr="003B22ED">
        <w:rPr>
          <w:rFonts w:ascii="Book Antiqua" w:eastAsia="Book Antiqua" w:hAnsi="Book Antiqua" w:cs="Book Antiqua"/>
          <w:color w:val="000000"/>
          <w:vertAlign w:val="superscript"/>
        </w:rPr>
        <w:t>[25]</w:t>
      </w:r>
      <w:r w:rsidRPr="003B22ED">
        <w:rPr>
          <w:rFonts w:ascii="Book Antiqua" w:eastAsia="Book Antiqua" w:hAnsi="Book Antiqua" w:cs="Book Antiqua"/>
          <w:color w:val="000000"/>
        </w:rPr>
        <w:t xml:space="preserve">. That is usually associated with sleep-disordered breathing. It is different from cyclic hypoxia (CH), defined as periodic exposure to hypoxia, from a few minutes to days. That is repeated over a number of days, being interrupted by </w:t>
      </w:r>
      <w:proofErr w:type="spellStart"/>
      <w:r w:rsidRPr="003B22ED">
        <w:rPr>
          <w:rFonts w:ascii="Book Antiqua" w:eastAsia="Book Antiqua" w:hAnsi="Book Antiqua" w:cs="Book Antiqua"/>
          <w:color w:val="000000"/>
        </w:rPr>
        <w:t>normoxic</w:t>
      </w:r>
      <w:proofErr w:type="spellEnd"/>
      <w:r w:rsidRPr="003B22ED">
        <w:rPr>
          <w:rFonts w:ascii="Book Antiqua" w:eastAsia="Book Antiqua" w:hAnsi="Book Antiqua" w:cs="Book Antiqua"/>
          <w:color w:val="000000"/>
        </w:rPr>
        <w:t xml:space="preserve"> exposure, or lower levels of hypoxia</w:t>
      </w:r>
      <w:r w:rsidRPr="003B22ED">
        <w:rPr>
          <w:rFonts w:ascii="Book Antiqua" w:eastAsia="Book Antiqua" w:hAnsi="Book Antiqua" w:cs="Book Antiqua"/>
          <w:color w:val="000000"/>
          <w:vertAlign w:val="superscript"/>
        </w:rPr>
        <w:t>[26]</w:t>
      </w:r>
      <w:r w:rsidRPr="003B22ED">
        <w:rPr>
          <w:rFonts w:ascii="Book Antiqua" w:eastAsia="Book Antiqua" w:hAnsi="Book Antiqua" w:cs="Book Antiqua"/>
          <w:color w:val="000000"/>
        </w:rPr>
        <w:t>.</w:t>
      </w:r>
    </w:p>
    <w:p w14:paraId="6D7AB813"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Many cycles of hypoxia and re-oxygenation activate HIF</w:t>
      </w:r>
      <w:r w:rsidR="006D6083" w:rsidRPr="003B22ED">
        <w:rPr>
          <w:rFonts w:ascii="Book Antiqua" w:eastAsia="Book Antiqua" w:hAnsi="Book Antiqua" w:cs="Book Antiqua"/>
          <w:color w:val="000000"/>
        </w:rPr>
        <w:t>-</w:t>
      </w:r>
      <w:r w:rsidRPr="003B22ED">
        <w:rPr>
          <w:rFonts w:ascii="Book Antiqua" w:eastAsia="Book Antiqua" w:hAnsi="Book Antiqua" w:cs="Book Antiqua"/>
          <w:color w:val="000000"/>
        </w:rPr>
        <w:t>1A during in</w:t>
      </w:r>
      <w:r w:rsidR="0019488E" w:rsidRPr="003B22ED">
        <w:rPr>
          <w:rFonts w:ascii="Book Antiqua" w:eastAsia="Book Antiqua" w:hAnsi="Book Antiqua" w:cs="Book Antiqua"/>
          <w:color w:val="000000"/>
        </w:rPr>
        <w:t>termittent exposure. But HIF</w:t>
      </w:r>
      <w:r w:rsidR="006D6083" w:rsidRPr="003B22ED">
        <w:rPr>
          <w:rFonts w:ascii="Book Antiqua" w:eastAsia="Book Antiqua" w:hAnsi="Book Antiqua" w:cs="Book Antiqua"/>
          <w:color w:val="000000"/>
        </w:rPr>
        <w:t>-</w:t>
      </w:r>
      <w:r w:rsidR="0019488E" w:rsidRPr="003B22ED">
        <w:rPr>
          <w:rFonts w:ascii="Book Antiqua" w:eastAsia="Book Antiqua" w:hAnsi="Book Antiqua" w:cs="Book Antiqua"/>
          <w:color w:val="000000"/>
        </w:rPr>
        <w:t>1A-</w:t>
      </w:r>
      <w:r w:rsidRPr="003B22ED">
        <w:rPr>
          <w:rFonts w:ascii="Book Antiqua" w:eastAsia="Book Antiqua" w:hAnsi="Book Antiqua" w:cs="Book Antiqua"/>
          <w:color w:val="000000"/>
        </w:rPr>
        <w:t>strictly accumulates during periods of hypoxia, in cyclic exposure. That represents an essential aspect of the beneficial effects of cyclic hypoxia</w:t>
      </w:r>
      <w:r w:rsidRPr="003B22ED">
        <w:rPr>
          <w:rFonts w:ascii="Book Antiqua" w:eastAsia="Book Antiqua" w:hAnsi="Book Antiqua" w:cs="Book Antiqua"/>
          <w:color w:val="000000"/>
          <w:vertAlign w:val="superscript"/>
        </w:rPr>
        <w:t>[25]</w:t>
      </w:r>
      <w:r w:rsidRPr="003B22ED">
        <w:rPr>
          <w:rFonts w:ascii="Book Antiqua" w:eastAsia="Book Antiqua" w:hAnsi="Book Antiqua" w:cs="Book Antiqua"/>
          <w:color w:val="000000"/>
        </w:rPr>
        <w:t>. Thus, in contrast to severe of intermittent hypoxia (</w:t>
      </w:r>
      <w:r w:rsidRPr="003B22ED">
        <w:rPr>
          <w:rFonts w:ascii="Book Antiqua" w:eastAsia="Book Antiqua" w:hAnsi="Book Antiqua" w:cs="Book Antiqua"/>
          <w:i/>
          <w:color w:val="000000"/>
        </w:rPr>
        <w:t>e.g.</w:t>
      </w:r>
      <w:r w:rsidRPr="003B22ED">
        <w:rPr>
          <w:rFonts w:ascii="Book Antiqua" w:eastAsia="Book Antiqua" w:hAnsi="Book Antiqua" w:cs="Book Antiqua"/>
          <w:color w:val="000000"/>
        </w:rPr>
        <w:t>, cells cultures under &lt;</w:t>
      </w:r>
      <w:r w:rsidR="001D2DA1"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2%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or 3</w:t>
      </w:r>
      <w:r w:rsidR="006D6083" w:rsidRPr="003B22ED">
        <w:rPr>
          <w:rFonts w:ascii="Book Antiqua" w:eastAsia="Book Antiqua" w:hAnsi="Book Antiqua" w:cs="Book Antiqua"/>
          <w:color w:val="000000"/>
        </w:rPr>
        <w:t>%</w:t>
      </w:r>
      <w:r w:rsidRPr="003B22ED">
        <w:rPr>
          <w:rFonts w:ascii="Book Antiqua" w:eastAsia="Book Antiqua" w:hAnsi="Book Antiqua" w:cs="Book Antiqua"/>
          <w:color w:val="000000"/>
        </w:rPr>
        <w:t>-8% inspired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moderate CH protocols (cells cultures under 2</w:t>
      </w:r>
      <w:r w:rsidR="006D6083" w:rsidRPr="003B22ED">
        <w:rPr>
          <w:rFonts w:ascii="Book Antiqua" w:eastAsia="Book Antiqua" w:hAnsi="Book Antiqua" w:cs="Book Antiqua"/>
          <w:color w:val="000000"/>
        </w:rPr>
        <w:t>%</w:t>
      </w:r>
      <w:r w:rsidRPr="003B22ED">
        <w:rPr>
          <w:rFonts w:ascii="Book Antiqua" w:eastAsia="Book Antiqua" w:hAnsi="Book Antiqua" w:cs="Book Antiqua"/>
          <w:color w:val="000000"/>
        </w:rPr>
        <w:t>-9%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or 9</w:t>
      </w:r>
      <w:r w:rsidR="006D6083" w:rsidRPr="003B22ED">
        <w:rPr>
          <w:rFonts w:ascii="Book Antiqua" w:eastAsia="Book Antiqua" w:hAnsi="Book Antiqua" w:cs="Book Antiqua"/>
          <w:color w:val="000000"/>
        </w:rPr>
        <w:t>%</w:t>
      </w:r>
      <w:r w:rsidRPr="003B22ED">
        <w:rPr>
          <w:rFonts w:ascii="Book Antiqua" w:eastAsia="Book Antiqua" w:hAnsi="Book Antiqua" w:cs="Book Antiqua"/>
          <w:color w:val="000000"/>
        </w:rPr>
        <w:t>-16% inspired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may reinforce the immune system, while </w:t>
      </w:r>
      <w:r w:rsidRPr="003B22ED">
        <w:rPr>
          <w:rFonts w:ascii="Book Antiqua" w:eastAsia="Book Antiqua" w:hAnsi="Book Antiqua" w:cs="Book Antiqua"/>
          <w:color w:val="000000"/>
        </w:rPr>
        <w:lastRenderedPageBreak/>
        <w:t>suppressing the production of pro-inflammatory mediators. Therefore, CH holds potential for bone remodeling applications. Yet, more research is required to elucidate the mechanisms responsible for such possible adaptations. They should allow to define optimal protocols and practical guidelines.</w:t>
      </w:r>
    </w:p>
    <w:p w14:paraId="17F493F6" w14:textId="77777777" w:rsidR="00A77B3E" w:rsidRPr="003B22ED" w:rsidRDefault="00532F3F" w:rsidP="003B22ED">
      <w:pPr>
        <w:snapToGrid w:val="0"/>
        <w:spacing w:line="360" w:lineRule="auto"/>
        <w:ind w:firstLineChars="100" w:firstLine="240"/>
        <w:jc w:val="both"/>
        <w:rPr>
          <w:rFonts w:ascii="Book Antiqua" w:hAnsi="Book Antiqua"/>
        </w:rPr>
      </w:pPr>
      <w:r w:rsidRPr="003B22ED">
        <w:rPr>
          <w:rFonts w:ascii="Book Antiqua" w:eastAsia="Book Antiqua" w:hAnsi="Book Antiqua" w:cs="Book Antiqua"/>
          <w:color w:val="000000"/>
        </w:rPr>
        <w:t>Therefore, the aim of this study was to investigate the effects of CH exposure on differentiation of human bone-marrow derived MSC into osteoblasts or adipocytes. In addition, we performed a pilot study, in elderly, on how CH exposure may affect bone mineral density (BMD) and fat mass.</w:t>
      </w:r>
    </w:p>
    <w:bookmarkEnd w:id="20"/>
    <w:bookmarkEnd w:id="21"/>
    <w:p w14:paraId="1CDCFCF1" w14:textId="77777777" w:rsidR="00A77B3E" w:rsidRPr="003B22ED" w:rsidRDefault="00A77B3E" w:rsidP="003B22ED">
      <w:pPr>
        <w:snapToGrid w:val="0"/>
        <w:spacing w:line="360" w:lineRule="auto"/>
        <w:jc w:val="both"/>
        <w:rPr>
          <w:rFonts w:ascii="Book Antiqua" w:hAnsi="Book Antiqua"/>
        </w:rPr>
      </w:pPr>
    </w:p>
    <w:p w14:paraId="64E0625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aps/>
          <w:color w:val="000000"/>
          <w:u w:val="single"/>
        </w:rPr>
        <w:t>MATERIALS AND METHODS</w:t>
      </w:r>
    </w:p>
    <w:p w14:paraId="0F29BE09" w14:textId="77777777" w:rsidR="00A77B3E" w:rsidRPr="003B22ED" w:rsidRDefault="00BF3839" w:rsidP="003B22ED">
      <w:pPr>
        <w:snapToGrid w:val="0"/>
        <w:spacing w:line="360" w:lineRule="auto"/>
        <w:jc w:val="both"/>
        <w:rPr>
          <w:rFonts w:ascii="Book Antiqua" w:hAnsi="Book Antiqua"/>
        </w:rPr>
      </w:pPr>
      <w:bookmarkStart w:id="22" w:name="OLE_LINK23"/>
      <w:r w:rsidRPr="003B22ED">
        <w:rPr>
          <w:rStyle w:val="Ninguno"/>
          <w:rFonts w:ascii="Book Antiqua" w:eastAsia="Book Antiqua" w:hAnsi="Book Antiqua" w:cs="Book Antiqua"/>
          <w:b/>
          <w:bCs/>
          <w:i/>
          <w:iCs/>
          <w:color w:val="000000"/>
        </w:rPr>
        <w:t xml:space="preserve">Mesenchymal stem cells </w:t>
      </w:r>
      <w:r w:rsidR="00532F3F" w:rsidRPr="003B22ED">
        <w:rPr>
          <w:rStyle w:val="Ninguno"/>
          <w:rFonts w:ascii="Book Antiqua" w:eastAsia="Book Antiqua" w:hAnsi="Book Antiqua" w:cs="Book Antiqua"/>
          <w:b/>
          <w:bCs/>
          <w:i/>
          <w:iCs/>
          <w:color w:val="000000"/>
        </w:rPr>
        <w:t>culture and differentiation</w:t>
      </w:r>
    </w:p>
    <w:p w14:paraId="4F6C209B" w14:textId="77777777" w:rsidR="00A77B3E" w:rsidRPr="003B22ED" w:rsidRDefault="00532F3F" w:rsidP="003B22ED">
      <w:pPr>
        <w:snapToGrid w:val="0"/>
        <w:spacing w:line="360" w:lineRule="auto"/>
        <w:jc w:val="both"/>
        <w:rPr>
          <w:rFonts w:ascii="Book Antiqua" w:hAnsi="Book Antiqua"/>
          <w:lang w:eastAsia="zh-CN"/>
        </w:rPr>
      </w:pPr>
      <w:r w:rsidRPr="003B22ED">
        <w:rPr>
          <w:rStyle w:val="Ninguno"/>
          <w:rFonts w:ascii="Book Antiqua" w:eastAsia="Book Antiqua" w:hAnsi="Book Antiqua" w:cs="Book Antiqua"/>
          <w:color w:val="000000"/>
        </w:rPr>
        <w:t xml:space="preserve">Cryopreserved MSC from our research group’s collection were used. They were from bone marrow of donors, between 20 and 35 years old, recruited through the Hematology </w:t>
      </w:r>
      <w:r w:rsidR="006D6083" w:rsidRPr="003B22ED">
        <w:rPr>
          <w:rStyle w:val="Ninguno"/>
          <w:rFonts w:ascii="Book Antiqua" w:eastAsia="Book Antiqua" w:hAnsi="Book Antiqua" w:cs="Book Antiqua"/>
          <w:color w:val="000000"/>
        </w:rPr>
        <w:t>s</w:t>
      </w:r>
      <w:r w:rsidRPr="003B22ED">
        <w:rPr>
          <w:rStyle w:val="Ninguno"/>
          <w:rFonts w:ascii="Book Antiqua" w:eastAsia="Book Antiqua" w:hAnsi="Book Antiqua" w:cs="Book Antiqua"/>
          <w:color w:val="000000"/>
        </w:rPr>
        <w:t>ervice, under the Bone Marrow Transplantation Program, at the Reina Sofía University Hospital (Córdoba, Spain)</w:t>
      </w:r>
      <w:r w:rsidRPr="003B22ED">
        <w:rPr>
          <w:rStyle w:val="Ninguno"/>
          <w:rFonts w:ascii="Book Antiqua" w:eastAsia="Book Antiqua" w:hAnsi="Book Antiqua" w:cs="Book Antiqua"/>
          <w:color w:val="000000"/>
          <w:vertAlign w:val="superscript"/>
        </w:rPr>
        <w:t>[27]</w:t>
      </w:r>
      <w:r w:rsidRPr="003B22ED">
        <w:rPr>
          <w:rStyle w:val="Ninguno"/>
          <w:rFonts w:ascii="Book Antiqua" w:eastAsia="Book Antiqua" w:hAnsi="Book Antiqua" w:cs="Book Antiqua"/>
          <w:color w:val="000000"/>
        </w:rPr>
        <w:t>. Cultures were grown as we have previously reported</w:t>
      </w:r>
      <w:r w:rsidRPr="003B22ED">
        <w:rPr>
          <w:rStyle w:val="Ninguno"/>
          <w:rFonts w:ascii="Book Antiqua" w:eastAsia="Book Antiqua" w:hAnsi="Book Antiqua" w:cs="Book Antiqua"/>
          <w:color w:val="000000"/>
          <w:vertAlign w:val="superscript"/>
        </w:rPr>
        <w:t>[27]</w:t>
      </w:r>
      <w:r w:rsidRPr="003B22ED">
        <w:rPr>
          <w:rStyle w:val="Ninguno"/>
          <w:rFonts w:ascii="Book Antiqua" w:eastAsia="Book Antiqua" w:hAnsi="Book Antiqua" w:cs="Book Antiqua"/>
          <w:color w:val="000000"/>
        </w:rPr>
        <w:t>. In short, MSC were thawed and seeded in 75 cm</w:t>
      </w:r>
      <w:r w:rsidRPr="003B22ED">
        <w:rPr>
          <w:rStyle w:val="Ninguno"/>
          <w:rFonts w:ascii="Book Antiqua" w:eastAsia="Book Antiqua" w:hAnsi="Book Antiqua" w:cs="Book Antiqua"/>
          <w:color w:val="000000"/>
          <w:vertAlign w:val="superscript"/>
        </w:rPr>
        <w:t>2</w:t>
      </w:r>
      <w:r w:rsidR="001D2DA1" w:rsidRPr="003B22ED">
        <w:rPr>
          <w:rStyle w:val="Ninguno"/>
          <w:rFonts w:ascii="Book Antiqua" w:eastAsia="Book Antiqua" w:hAnsi="Book Antiqua" w:cs="Book Antiqua"/>
          <w:color w:val="000000"/>
        </w:rPr>
        <w:t xml:space="preserve"> flasks from Nalgene-Nunc-</w:t>
      </w:r>
      <w:proofErr w:type="spellStart"/>
      <w:r w:rsidRPr="003B22ED">
        <w:rPr>
          <w:rStyle w:val="Ninguno"/>
          <w:rFonts w:ascii="Book Antiqua" w:eastAsia="Book Antiqua" w:hAnsi="Book Antiqua" w:cs="Book Antiqua"/>
          <w:color w:val="000000"/>
        </w:rPr>
        <w:t>Thermo</w:t>
      </w:r>
      <w:proofErr w:type="spellEnd"/>
      <w:r w:rsidRPr="003B22ED">
        <w:rPr>
          <w:rStyle w:val="Ninguno"/>
          <w:rFonts w:ascii="Book Antiqua" w:eastAsia="Book Antiqua" w:hAnsi="Book Antiqua" w:cs="Book Antiqua"/>
          <w:color w:val="000000"/>
        </w:rPr>
        <w:t xml:space="preserve"> Fisher Scientific (Waltham, MA, </w:t>
      </w:r>
      <w:r w:rsidR="001D2DA1" w:rsidRPr="003B22ED">
        <w:rPr>
          <w:rFonts w:ascii="Book Antiqua" w:hAnsi="Book Antiqua" w:cstheme="minorBidi"/>
        </w:rPr>
        <w:t>United States</w:t>
      </w:r>
      <w:r w:rsidRPr="003B22ED">
        <w:rPr>
          <w:rStyle w:val="Ninguno"/>
          <w:rFonts w:ascii="Book Antiqua" w:eastAsia="Book Antiqua" w:hAnsi="Book Antiqua" w:cs="Book Antiqua"/>
          <w:color w:val="000000"/>
        </w:rPr>
        <w:t xml:space="preserve">). They were grown in Minimum Essential-Medium Alpha </w:t>
      </w:r>
      <w:r w:rsidR="001D2DA1" w:rsidRPr="003B22ED">
        <w:rPr>
          <w:rStyle w:val="Ninguno"/>
          <w:rFonts w:ascii="Book Antiqua" w:eastAsia="Book Antiqua" w:hAnsi="Book Antiqua" w:cs="Book Antiqua"/>
          <w:color w:val="000000"/>
        </w:rPr>
        <w:t xml:space="preserve">from </w:t>
      </w:r>
      <w:proofErr w:type="spellStart"/>
      <w:r w:rsidR="001D2DA1" w:rsidRPr="003B22ED">
        <w:rPr>
          <w:rStyle w:val="Ninguno"/>
          <w:rFonts w:ascii="Book Antiqua" w:eastAsia="Book Antiqua" w:hAnsi="Book Antiqua" w:cs="Book Antiqua"/>
          <w:color w:val="000000"/>
        </w:rPr>
        <w:t>Cambrex</w:t>
      </w:r>
      <w:proofErr w:type="spellEnd"/>
      <w:r w:rsidR="001D2DA1" w:rsidRPr="003B22ED">
        <w:rPr>
          <w:rStyle w:val="Ninguno"/>
          <w:rFonts w:ascii="Book Antiqua" w:eastAsia="Book Antiqua" w:hAnsi="Book Antiqua" w:cs="Book Antiqua"/>
          <w:color w:val="000000"/>
        </w:rPr>
        <w:t xml:space="preserve"> Bio Science-</w:t>
      </w:r>
      <w:r w:rsidRPr="003B22ED">
        <w:rPr>
          <w:rStyle w:val="Ninguno"/>
          <w:rFonts w:ascii="Book Antiqua" w:eastAsia="Book Antiqua" w:hAnsi="Book Antiqua" w:cs="Book Antiqua"/>
          <w:color w:val="000000"/>
        </w:rPr>
        <w:t xml:space="preserve">Lonza (Basel, Switzerland), containing 2 mmol/L </w:t>
      </w:r>
      <w:proofErr w:type="spellStart"/>
      <w:r w:rsidRPr="003B22ED">
        <w:rPr>
          <w:rStyle w:val="Ninguno"/>
          <w:rFonts w:ascii="Book Antiqua" w:eastAsia="Book Antiqua" w:hAnsi="Book Antiqua" w:cs="Book Antiqua"/>
          <w:color w:val="000000"/>
        </w:rPr>
        <w:t>UltraGlutamine</w:t>
      </w:r>
      <w:proofErr w:type="spellEnd"/>
      <w:r w:rsidRPr="003B22ED">
        <w:rPr>
          <w:rStyle w:val="Ninguno"/>
          <w:rFonts w:ascii="Book Antiqua" w:eastAsia="Book Antiqua" w:hAnsi="Book Antiqua" w:cs="Book Antiqua"/>
          <w:color w:val="000000"/>
        </w:rPr>
        <w:t xml:space="preserve"> (Lonza), 15% fetal bovine-serum </w:t>
      </w:r>
      <w:r w:rsidR="00646EF6" w:rsidRPr="003B22ED">
        <w:rPr>
          <w:rStyle w:val="Ninguno"/>
          <w:rFonts w:ascii="Book Antiqua" w:eastAsia="Book Antiqua" w:hAnsi="Book Antiqua" w:cs="Book Antiqua"/>
          <w:color w:val="000000"/>
        </w:rPr>
        <w:t>(Gibco-</w:t>
      </w:r>
      <w:proofErr w:type="spellStart"/>
      <w:r w:rsidRPr="003B22ED">
        <w:rPr>
          <w:rStyle w:val="Ninguno"/>
          <w:rFonts w:ascii="Book Antiqua" w:eastAsia="Book Antiqua" w:hAnsi="Book Antiqua" w:cs="Book Antiqua"/>
          <w:color w:val="000000"/>
        </w:rPr>
        <w:t>Thermo</w:t>
      </w:r>
      <w:proofErr w:type="spellEnd"/>
      <w:r w:rsidRPr="003B22ED">
        <w:rPr>
          <w:rStyle w:val="Ninguno"/>
          <w:rFonts w:ascii="Book Antiqua" w:eastAsia="Book Antiqua" w:hAnsi="Book Antiqua" w:cs="Book Antiqua"/>
          <w:color w:val="000000"/>
        </w:rPr>
        <w:t xml:space="preserve"> Fisher Scientific), 100 U ampicillin, 0.1 mg streptomycin/mL and 1 ng basic fibroblast-growth factor (</w:t>
      </w:r>
      <w:proofErr w:type="spellStart"/>
      <w:r w:rsidRPr="003B22ED">
        <w:rPr>
          <w:rStyle w:val="Ninguno"/>
          <w:rFonts w:ascii="Book Antiqua" w:eastAsia="Book Antiqua" w:hAnsi="Book Antiqua" w:cs="Book Antiqua"/>
          <w:color w:val="000000"/>
        </w:rPr>
        <w:t>bFGF</w:t>
      </w:r>
      <w:proofErr w:type="spellEnd"/>
      <w:r w:rsidRPr="003B22ED">
        <w:rPr>
          <w:rStyle w:val="Ninguno"/>
          <w:rFonts w:ascii="Book Antiqua" w:eastAsia="Book Antiqua" w:hAnsi="Book Antiqua" w:cs="Book Antiqua"/>
          <w:color w:val="000000"/>
        </w:rPr>
        <w:t xml:space="preserve">)/mL from Sigma-Aldrich (Saint Louis, MO, </w:t>
      </w:r>
      <w:r w:rsidR="001D2DA1" w:rsidRPr="003B22ED">
        <w:rPr>
          <w:rFonts w:ascii="Book Antiqua" w:hAnsi="Book Antiqua" w:cstheme="minorBidi"/>
        </w:rPr>
        <w:t>United States</w:t>
      </w:r>
      <w:r w:rsidRPr="003B22ED">
        <w:rPr>
          <w:rStyle w:val="Ninguno"/>
          <w:rFonts w:ascii="Book Antiqua" w:eastAsia="Book Antiqua" w:hAnsi="Book Antiqua" w:cs="Book Antiqua"/>
          <w:color w:val="000000"/>
        </w:rPr>
        <w:t>). Cultures were incubated at 37 ºC with 95% humidity and 5% CO</w:t>
      </w:r>
      <w:r w:rsidRPr="003B22ED">
        <w:rPr>
          <w:rStyle w:val="Ninguno"/>
          <w:rFonts w:ascii="Book Antiqua" w:eastAsia="Book Antiqua" w:hAnsi="Book Antiqua" w:cs="Book Antiqua"/>
          <w:color w:val="000000"/>
          <w:vertAlign w:val="subscript"/>
        </w:rPr>
        <w:t>2</w:t>
      </w:r>
      <w:r w:rsidRPr="003B22ED">
        <w:rPr>
          <w:rStyle w:val="Ninguno"/>
          <w:rFonts w:ascii="Book Antiqua" w:eastAsia="Book Antiqua" w:hAnsi="Book Antiqua" w:cs="Book Antiqua"/>
          <w:color w:val="000000"/>
        </w:rPr>
        <w:t>.</w:t>
      </w:r>
    </w:p>
    <w:p w14:paraId="022BC323" w14:textId="672E6C1B" w:rsidR="00A77B3E" w:rsidRPr="003B22ED" w:rsidRDefault="00532F3F" w:rsidP="003B22ED">
      <w:pPr>
        <w:snapToGrid w:val="0"/>
        <w:spacing w:line="360" w:lineRule="auto"/>
        <w:ind w:firstLineChars="100" w:firstLine="240"/>
        <w:jc w:val="both"/>
        <w:rPr>
          <w:rStyle w:val="Ninguno"/>
          <w:rFonts w:ascii="Book Antiqua" w:hAnsi="Book Antiqua" w:cs="Book Antiqua"/>
          <w:color w:val="000000"/>
          <w:lang w:eastAsia="zh-CN"/>
        </w:rPr>
      </w:pPr>
      <w:r w:rsidRPr="003B22ED">
        <w:rPr>
          <w:rStyle w:val="Ninguno"/>
          <w:rFonts w:ascii="Book Antiqua" w:eastAsia="Book Antiqua" w:hAnsi="Book Antiqua" w:cs="Book Antiqua"/>
          <w:color w:val="000000"/>
        </w:rPr>
        <w:t xml:space="preserve">The medium was changed each three to four days. Cells were detached with trypsin/EDTA (Lonza), when reaching near 90% confluence. Then, they were seeded in culture plates with the same medium, but with 10% </w:t>
      </w:r>
      <w:r w:rsidR="00646EF6" w:rsidRPr="003B22ED">
        <w:rPr>
          <w:rStyle w:val="Ninguno"/>
          <w:rFonts w:ascii="Book Antiqua" w:eastAsia="Book Antiqua" w:hAnsi="Book Antiqua" w:cs="Book Antiqua"/>
          <w:color w:val="000000"/>
        </w:rPr>
        <w:t>fetal bovine-serum</w:t>
      </w:r>
      <w:r w:rsidR="000F3C1F" w:rsidRPr="003B22ED">
        <w:rPr>
          <w:rStyle w:val="Ninguno"/>
          <w:rFonts w:ascii="Book Antiqua" w:eastAsia="Book Antiqua" w:hAnsi="Book Antiqua" w:cs="Book Antiqua"/>
          <w:color w:val="000000"/>
        </w:rPr>
        <w:t>, at a density of about 1</w:t>
      </w:r>
      <w:r w:rsidRPr="003B22ED">
        <w:rPr>
          <w:rStyle w:val="Ninguno"/>
          <w:rFonts w:ascii="Book Antiqua" w:eastAsia="Book Antiqua" w:hAnsi="Book Antiqua" w:cs="Book Antiqua"/>
          <w:color w:val="000000"/>
        </w:rPr>
        <w:t>000 cells/cm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When cultures were near confluence, they were induced to differentiate into osteoblasts or adipocytes. Osteoblastic differentiation was induced with 10</w:t>
      </w:r>
      <w:r w:rsidRPr="003B22ED">
        <w:rPr>
          <w:rStyle w:val="Ninguno"/>
          <w:rFonts w:ascii="Book Antiqua" w:eastAsia="Book Antiqua" w:hAnsi="Book Antiqua" w:cs="Book Antiqua"/>
          <w:color w:val="000000"/>
          <w:vertAlign w:val="superscript"/>
        </w:rPr>
        <w:t>–8</w:t>
      </w:r>
      <w:r w:rsidRPr="003B22ED">
        <w:rPr>
          <w:rStyle w:val="Ninguno"/>
          <w:rFonts w:ascii="Book Antiqua" w:eastAsia="Book Antiqua" w:hAnsi="Book Antiqua" w:cs="Book Antiqua"/>
          <w:color w:val="000000"/>
        </w:rPr>
        <w:t xml:space="preserve"> M dexamethasone, 0.2 mmol/L ascorbic acid and 10 mmol/L β-</w:t>
      </w:r>
      <w:proofErr w:type="spellStart"/>
      <w:r w:rsidRPr="003B22ED">
        <w:rPr>
          <w:rStyle w:val="Ninguno"/>
          <w:rFonts w:ascii="Book Antiqua" w:eastAsia="Book Antiqua" w:hAnsi="Book Antiqua" w:cs="Book Antiqua"/>
          <w:color w:val="000000"/>
        </w:rPr>
        <w:t>glycerolphosphate</w:t>
      </w:r>
      <w:proofErr w:type="spellEnd"/>
      <w:r w:rsidRPr="003B22ED">
        <w:rPr>
          <w:rStyle w:val="Ninguno"/>
          <w:rFonts w:ascii="Book Antiqua" w:eastAsia="Book Antiqua" w:hAnsi="Book Antiqua" w:cs="Book Antiqua"/>
          <w:color w:val="000000"/>
        </w:rPr>
        <w:t xml:space="preserve">. On the other hand, </w:t>
      </w:r>
      <w:proofErr w:type="spellStart"/>
      <w:r w:rsidRPr="003B22ED">
        <w:rPr>
          <w:rStyle w:val="Ninguno"/>
          <w:rFonts w:ascii="Book Antiqua" w:eastAsia="Book Antiqua" w:hAnsi="Book Antiqua" w:cs="Book Antiqua"/>
          <w:color w:val="000000"/>
        </w:rPr>
        <w:t>adipogenic</w:t>
      </w:r>
      <w:proofErr w:type="spellEnd"/>
      <w:r w:rsidRPr="003B22ED">
        <w:rPr>
          <w:rStyle w:val="Ninguno"/>
          <w:rFonts w:ascii="Book Antiqua" w:eastAsia="Book Antiqua" w:hAnsi="Book Antiqua" w:cs="Book Antiqua"/>
          <w:color w:val="000000"/>
        </w:rPr>
        <w:t xml:space="preserve"> </w:t>
      </w:r>
      <w:r w:rsidRPr="003B22ED">
        <w:rPr>
          <w:rStyle w:val="Ninguno"/>
          <w:rFonts w:ascii="Book Antiqua" w:eastAsia="Book Antiqua" w:hAnsi="Book Antiqua" w:cs="Book Antiqua"/>
          <w:color w:val="000000"/>
        </w:rPr>
        <w:lastRenderedPageBreak/>
        <w:t>differentiation was triggered with 5</w:t>
      </w:r>
      <w:r w:rsidR="006D6083" w:rsidRPr="003B22ED">
        <w:rPr>
          <w:rStyle w:val="Ninguno"/>
          <w:rFonts w:ascii="Book Antiqua" w:eastAsia="Book Antiqua" w:hAnsi="Book Antiqua" w:cs="Book Antiqua"/>
          <w:color w:val="000000"/>
        </w:rPr>
        <w:t xml:space="preserve"> × </w:t>
      </w:r>
      <w:r w:rsidRPr="003B22ED">
        <w:rPr>
          <w:rStyle w:val="Ninguno"/>
          <w:rFonts w:ascii="Book Antiqua" w:eastAsia="Book Antiqua" w:hAnsi="Book Antiqua" w:cs="Book Antiqua"/>
          <w:color w:val="000000"/>
        </w:rPr>
        <w:t>10</w:t>
      </w:r>
      <w:r w:rsidRPr="003B22ED">
        <w:rPr>
          <w:rStyle w:val="Ninguno"/>
          <w:rFonts w:ascii="Book Antiqua" w:eastAsia="Book Antiqua" w:hAnsi="Book Antiqua" w:cs="Book Antiqua"/>
          <w:color w:val="000000"/>
          <w:vertAlign w:val="superscript"/>
        </w:rPr>
        <w:t>–7</w:t>
      </w:r>
      <w:r w:rsidRPr="003B22ED">
        <w:rPr>
          <w:rStyle w:val="Ninguno"/>
          <w:rFonts w:ascii="Book Antiqua" w:eastAsia="Book Antiqua" w:hAnsi="Book Antiqua" w:cs="Book Antiqua"/>
          <w:color w:val="000000"/>
        </w:rPr>
        <w:t xml:space="preserve"> </w:t>
      </w:r>
      <w:proofErr w:type="spellStart"/>
      <w:r w:rsidR="0042478D">
        <w:rPr>
          <w:rStyle w:val="Ninguno"/>
          <w:rFonts w:ascii="Book Antiqua" w:eastAsia="Book Antiqua" w:hAnsi="Book Antiqua" w:cs="Book Antiqua"/>
          <w:color w:val="000000"/>
        </w:rPr>
        <w:t>mol</w:t>
      </w:r>
      <w:proofErr w:type="spellEnd"/>
      <w:r w:rsidR="0042478D">
        <w:rPr>
          <w:rStyle w:val="Ninguno"/>
          <w:rFonts w:ascii="Book Antiqua" w:eastAsia="Book Antiqua" w:hAnsi="Book Antiqua" w:cs="Book Antiqua"/>
          <w:color w:val="000000"/>
        </w:rPr>
        <w:t>/L</w:t>
      </w:r>
      <w:r w:rsidRPr="003B22ED">
        <w:rPr>
          <w:rStyle w:val="Ninguno"/>
          <w:rFonts w:ascii="Book Antiqua" w:eastAsia="Book Antiqua" w:hAnsi="Book Antiqua" w:cs="Book Antiqua"/>
          <w:color w:val="000000"/>
        </w:rPr>
        <w:t xml:space="preserve"> dexamethasone, 0.5 mmol/L </w:t>
      </w:r>
      <w:proofErr w:type="spellStart"/>
      <w:r w:rsidRPr="003B22ED">
        <w:rPr>
          <w:rStyle w:val="Ninguno"/>
          <w:rFonts w:ascii="Book Antiqua" w:eastAsia="Book Antiqua" w:hAnsi="Book Antiqua" w:cs="Book Antiqua"/>
          <w:color w:val="000000"/>
        </w:rPr>
        <w:t>isobutylmethylxanthine</w:t>
      </w:r>
      <w:proofErr w:type="spellEnd"/>
      <w:r w:rsidRPr="003B22ED">
        <w:rPr>
          <w:rStyle w:val="Ninguno"/>
          <w:rFonts w:ascii="Book Antiqua" w:eastAsia="Book Antiqua" w:hAnsi="Book Antiqua" w:cs="Book Antiqua"/>
          <w:color w:val="000000"/>
        </w:rPr>
        <w:t xml:space="preserve"> and 50 µM indomethacin (all inducers were from Sigma-Aldrich). Adipocyte and osteoblast differentiation were maintained for 14 and 21 d, respectively.</w:t>
      </w:r>
      <w:r w:rsidRPr="003B22ED">
        <w:rPr>
          <w:rFonts w:ascii="Book Antiqua" w:eastAsia="Book Antiqua" w:hAnsi="Book Antiqua" w:cs="Book Antiqua"/>
          <w:color w:val="000000"/>
        </w:rPr>
        <w:t xml:space="preserve"> </w:t>
      </w:r>
      <w:r w:rsidRPr="003B22ED">
        <w:rPr>
          <w:rStyle w:val="Ninguno"/>
          <w:rFonts w:ascii="Book Antiqua" w:eastAsia="Book Antiqua" w:hAnsi="Book Antiqua" w:cs="Book Antiqua"/>
          <w:color w:val="000000"/>
        </w:rPr>
        <w:t xml:space="preserve">Cultures were maintained in </w:t>
      </w:r>
      <w:proofErr w:type="spellStart"/>
      <w:r w:rsidRPr="003B22ED">
        <w:rPr>
          <w:rStyle w:val="Ninguno"/>
          <w:rFonts w:ascii="Book Antiqua" w:eastAsia="Book Antiqua" w:hAnsi="Book Antiqua" w:cs="Book Antiqua"/>
          <w:color w:val="000000"/>
        </w:rPr>
        <w:t>normoxia</w:t>
      </w:r>
      <w:proofErr w:type="spellEnd"/>
      <w:r w:rsidRPr="003B22ED">
        <w:rPr>
          <w:rStyle w:val="Ninguno"/>
          <w:rFonts w:ascii="Book Antiqua" w:eastAsia="Book Antiqua" w:hAnsi="Book Antiqua" w:cs="Book Antiqua"/>
          <w:color w:val="000000"/>
        </w:rPr>
        <w:t xml:space="preserve"> or cyclic hypoxia during differentiation (3% O</w:t>
      </w:r>
      <w:r w:rsidRPr="003B22ED">
        <w:rPr>
          <w:rStyle w:val="Ninguno"/>
          <w:rFonts w:ascii="Book Antiqua" w:eastAsia="Book Antiqua" w:hAnsi="Book Antiqua" w:cs="Book Antiqua"/>
          <w:color w:val="000000"/>
          <w:vertAlign w:val="subscript"/>
        </w:rPr>
        <w:t>2</w:t>
      </w:r>
      <w:r w:rsidRPr="003B22ED">
        <w:rPr>
          <w:rStyle w:val="Ninguno"/>
          <w:rFonts w:ascii="Book Antiqua" w:eastAsia="Book Antiqua" w:hAnsi="Book Antiqua" w:cs="Book Antiqua"/>
          <w:color w:val="000000"/>
        </w:rPr>
        <w:t>). The exposure was for 1, 2 or 4 h in hypoxia per day, four days per week, distributed as indicated in Figure 1.</w:t>
      </w:r>
    </w:p>
    <w:p w14:paraId="63E9CD9C" w14:textId="77777777" w:rsidR="001C56AB" w:rsidRPr="003B22ED" w:rsidRDefault="001C56AB" w:rsidP="003B22ED">
      <w:pPr>
        <w:snapToGrid w:val="0"/>
        <w:spacing w:line="360" w:lineRule="auto"/>
        <w:ind w:firstLineChars="100" w:firstLine="240"/>
        <w:jc w:val="both"/>
        <w:rPr>
          <w:rFonts w:ascii="Book Antiqua" w:hAnsi="Book Antiqua"/>
          <w:lang w:eastAsia="zh-CN"/>
        </w:rPr>
      </w:pPr>
    </w:p>
    <w:p w14:paraId="1B81C6D9" w14:textId="77777777" w:rsidR="00A77B3E" w:rsidRPr="003B22ED" w:rsidRDefault="00532F3F"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Mineralized extracellular-matrix (osteoblasts) and lipid droplets (adipocytes) staining</w:t>
      </w:r>
    </w:p>
    <w:p w14:paraId="5CB62FE6" w14:textId="77777777" w:rsidR="00A77B3E" w:rsidRPr="003B22ED" w:rsidRDefault="00532F3F" w:rsidP="003B22ED">
      <w:pPr>
        <w:snapToGrid w:val="0"/>
        <w:spacing w:line="360" w:lineRule="auto"/>
        <w:jc w:val="both"/>
        <w:rPr>
          <w:rFonts w:ascii="Book Antiqua" w:hAnsi="Book Antiqua"/>
          <w:lang w:eastAsia="zh-CN"/>
        </w:rPr>
      </w:pPr>
      <w:r w:rsidRPr="003B22ED">
        <w:rPr>
          <w:rStyle w:val="Ninguno"/>
          <w:rFonts w:ascii="Book Antiqua" w:eastAsia="Book Antiqua" w:hAnsi="Book Antiqua" w:cs="Book Antiqua"/>
          <w:color w:val="000000"/>
        </w:rPr>
        <w:t>Alizarin-red staining at day 21 of osteoblastic differentiation was used for extracellular-matrix mineralization quantification. In short, cultures in P12 plates were fixed with 3.7% formaldehyde for 10 min. Then, they were stained with 40 mmol/L of alizarin red in water, adjusting pH 4.15 with ammonium hydroxide (both chemicals from Sigma-Aldrich) for 10 min. Wells were then washed several times with 60% of isopropanol, dried and visualized under light microscopy. Alizarin-red deposit measurements were carried out after elution with 10% acetic acid, neutralization with 10% ammonium hydroxide and 405 nm spectrophotometric-absorbance quantification.</w:t>
      </w:r>
    </w:p>
    <w:p w14:paraId="545865D1" w14:textId="77777777" w:rsidR="00A77B3E" w:rsidRPr="003B22ED" w:rsidRDefault="00532F3F" w:rsidP="003B22ED">
      <w:pPr>
        <w:snapToGrid w:val="0"/>
        <w:spacing w:line="360" w:lineRule="auto"/>
        <w:ind w:firstLineChars="100" w:firstLine="240"/>
        <w:jc w:val="both"/>
        <w:rPr>
          <w:rFonts w:ascii="Book Antiqua" w:hAnsi="Book Antiqua"/>
        </w:rPr>
      </w:pPr>
      <w:r w:rsidRPr="003B22ED">
        <w:rPr>
          <w:rStyle w:val="Ninguno"/>
          <w:rFonts w:ascii="Book Antiqua" w:eastAsia="Book Antiqua" w:hAnsi="Book Antiqua" w:cs="Book Antiqua"/>
          <w:color w:val="000000"/>
        </w:rPr>
        <w:t xml:space="preserve">On the other hand, lipid-droplets accumulation was determined in cultures by oil-red O staining, at day 14 after starting differentiation into adipocytes. Briefly, cultures in P12 plates were fixed with 3.7% formaldehyde for 20 min, washed with distilled water and stained with a solution containing 60% of 0.35% oil red (w/v in isopropanol) and 40% of distilled water, for 15 to 20 min. Then, wells were washed with water, stained with hematoxylin and visualized with optical microscope. Oil-red O staining was carried out eluting it with isopropanol at room temperature, for 10 min. The spectrophotometric-absorbance of eluates was checked at 510 nm. Values were normalized, after estimating the number of cells per well, by crystal-violet staining. In short, after oil red elution, cells were stained with 0.1% crystal violet in 10% ethanol, for 20 min. Then, they were washed with distilled water, and the stain was eluted with 10% acetic acid for 20 min. </w:t>
      </w:r>
      <w:r w:rsidRPr="003B22ED">
        <w:rPr>
          <w:rStyle w:val="Ninguno"/>
          <w:rFonts w:ascii="Book Antiqua" w:eastAsia="Book Antiqua" w:hAnsi="Book Antiqua" w:cs="Book Antiqua"/>
          <w:color w:val="000000"/>
        </w:rPr>
        <w:lastRenderedPageBreak/>
        <w:t>Absorbance at 590 nm was measured in the resulting eluate. Lipid accumulation in cultures was expressed as absorbance ratio (A510 nm/A590 nm).</w:t>
      </w:r>
    </w:p>
    <w:p w14:paraId="5E46E5E8" w14:textId="77777777" w:rsidR="00A77B3E" w:rsidRPr="003B22ED" w:rsidRDefault="00A77B3E" w:rsidP="003B22ED">
      <w:pPr>
        <w:snapToGrid w:val="0"/>
        <w:spacing w:line="360" w:lineRule="auto"/>
        <w:jc w:val="both"/>
        <w:rPr>
          <w:rFonts w:ascii="Book Antiqua" w:hAnsi="Book Antiqua"/>
        </w:rPr>
      </w:pPr>
    </w:p>
    <w:p w14:paraId="60EECD18" w14:textId="77777777" w:rsidR="00A77B3E" w:rsidRPr="003B22ED" w:rsidRDefault="00532F3F" w:rsidP="003B22ED">
      <w:pPr>
        <w:snapToGrid w:val="0"/>
        <w:spacing w:line="360" w:lineRule="auto"/>
        <w:jc w:val="both"/>
        <w:rPr>
          <w:rFonts w:ascii="Book Antiqua" w:hAnsi="Book Antiqua"/>
          <w:b/>
          <w:i/>
        </w:rPr>
      </w:pPr>
      <w:r w:rsidRPr="003B22ED">
        <w:rPr>
          <w:rStyle w:val="Ninguno"/>
          <w:rFonts w:ascii="Book Antiqua" w:eastAsia="Book Antiqua" w:hAnsi="Book Antiqua" w:cs="Book Antiqua"/>
          <w:b/>
          <w:bCs/>
          <w:i/>
          <w:iCs/>
          <w:color w:val="000000"/>
        </w:rPr>
        <w:t xml:space="preserve">RNA isolation and </w:t>
      </w:r>
      <w:r w:rsidR="006D6083" w:rsidRPr="003B22ED">
        <w:rPr>
          <w:rStyle w:val="Ninguno"/>
          <w:rFonts w:ascii="Book Antiqua" w:eastAsia="Book Antiqua" w:hAnsi="Book Antiqua" w:cs="Book Antiqua"/>
          <w:b/>
          <w:bCs/>
          <w:i/>
          <w:iCs/>
          <w:color w:val="000000"/>
        </w:rPr>
        <w:t>q</w:t>
      </w:r>
      <w:r w:rsidR="00BF3839" w:rsidRPr="003B22ED">
        <w:rPr>
          <w:rStyle w:val="Ninguno"/>
          <w:rFonts w:ascii="Book Antiqua" w:eastAsia="Book Antiqua" w:hAnsi="Book Antiqua" w:cs="Book Antiqua"/>
          <w:b/>
          <w:bCs/>
          <w:i/>
          <w:iCs/>
          <w:color w:val="000000"/>
        </w:rPr>
        <w:t xml:space="preserve">uantitative real time </w:t>
      </w:r>
      <w:r w:rsidR="00A83CAA" w:rsidRPr="003B22ED">
        <w:rPr>
          <w:rFonts w:ascii="Book Antiqua" w:eastAsia="Book Antiqua" w:hAnsi="Book Antiqua" w:cs="Book Antiqua"/>
          <w:b/>
          <w:i/>
          <w:color w:val="000000"/>
        </w:rPr>
        <w:t>polymerase chain reaction</w:t>
      </w:r>
    </w:p>
    <w:p w14:paraId="443F0D6D" w14:textId="77777777" w:rsidR="00A77B3E" w:rsidRPr="003B22ED" w:rsidRDefault="00532F3F" w:rsidP="003B22ED">
      <w:pPr>
        <w:snapToGrid w:val="0"/>
        <w:spacing w:line="360" w:lineRule="auto"/>
        <w:jc w:val="both"/>
        <w:rPr>
          <w:rFonts w:ascii="Book Antiqua" w:hAnsi="Book Antiqua"/>
          <w:lang w:eastAsia="zh-CN"/>
        </w:rPr>
      </w:pPr>
      <w:r w:rsidRPr="003B22ED">
        <w:rPr>
          <w:rStyle w:val="Ninguno"/>
          <w:rFonts w:ascii="Book Antiqua" w:eastAsia="Book Antiqua" w:hAnsi="Book Antiqua" w:cs="Book Antiqua"/>
          <w:color w:val="000000"/>
        </w:rPr>
        <w:t xml:space="preserve">RNA from the different culture cells was isolated using the NZY total RNA isolation kit from </w:t>
      </w:r>
      <w:proofErr w:type="spellStart"/>
      <w:r w:rsidRPr="003B22ED">
        <w:rPr>
          <w:rStyle w:val="Ninguno"/>
          <w:rFonts w:ascii="Book Antiqua" w:eastAsia="Book Antiqua" w:hAnsi="Book Antiqua" w:cs="Book Antiqua"/>
          <w:color w:val="000000"/>
        </w:rPr>
        <w:t>NZYTech</w:t>
      </w:r>
      <w:proofErr w:type="spellEnd"/>
      <w:r w:rsidRPr="003B22ED">
        <w:rPr>
          <w:rStyle w:val="Ninguno"/>
          <w:rFonts w:ascii="Book Antiqua" w:eastAsia="Book Antiqua" w:hAnsi="Book Antiqua" w:cs="Book Antiqua"/>
          <w:color w:val="000000"/>
        </w:rPr>
        <w:t xml:space="preserve"> (Lisbon, Portugal), following the manufacturer’ directions. RNA was quantified with a </w:t>
      </w:r>
      <w:proofErr w:type="spellStart"/>
      <w:r w:rsidRPr="003B22ED">
        <w:rPr>
          <w:rStyle w:val="Ninguno"/>
          <w:rFonts w:ascii="Book Antiqua" w:eastAsia="Book Antiqua" w:hAnsi="Book Antiqua" w:cs="Book Antiqua"/>
          <w:color w:val="000000"/>
        </w:rPr>
        <w:t>NanoDrop</w:t>
      </w:r>
      <w:proofErr w:type="spellEnd"/>
      <w:r w:rsidRPr="003B22ED">
        <w:rPr>
          <w:rStyle w:val="Ninguno"/>
          <w:rFonts w:ascii="Book Antiqua" w:eastAsia="Book Antiqua" w:hAnsi="Book Antiqua" w:cs="Book Antiqua"/>
          <w:color w:val="000000"/>
        </w:rPr>
        <w:t xml:space="preserve"> ND-1000 Spectrophotometer (</w:t>
      </w:r>
      <w:proofErr w:type="spellStart"/>
      <w:r w:rsidRPr="003B22ED">
        <w:rPr>
          <w:rStyle w:val="Ninguno"/>
          <w:rFonts w:ascii="Book Antiqua" w:eastAsia="Book Antiqua" w:hAnsi="Book Antiqua" w:cs="Book Antiqua"/>
          <w:color w:val="000000"/>
        </w:rPr>
        <w:t>Thermo</w:t>
      </w:r>
      <w:proofErr w:type="spellEnd"/>
      <w:r w:rsidRPr="003B22ED">
        <w:rPr>
          <w:rStyle w:val="Ninguno"/>
          <w:rFonts w:ascii="Book Antiqua" w:eastAsia="Book Antiqua" w:hAnsi="Book Antiqua" w:cs="Book Antiqua"/>
          <w:color w:val="000000"/>
        </w:rPr>
        <w:t xml:space="preserve"> Fisher Scientific), and 900 ng were retrotranscribed with </w:t>
      </w:r>
      <w:proofErr w:type="spellStart"/>
      <w:r w:rsidRPr="003B22ED">
        <w:rPr>
          <w:rStyle w:val="Ninguno"/>
          <w:rFonts w:ascii="Book Antiqua" w:eastAsia="Book Antiqua" w:hAnsi="Book Antiqua" w:cs="Book Antiqua"/>
          <w:color w:val="000000"/>
        </w:rPr>
        <w:t>iScript</w:t>
      </w:r>
      <w:proofErr w:type="spellEnd"/>
      <w:r w:rsidRPr="003B22ED">
        <w:rPr>
          <w:rStyle w:val="Ninguno"/>
          <w:rFonts w:ascii="Book Antiqua" w:eastAsia="Book Antiqua" w:hAnsi="Book Antiqua" w:cs="Book Antiqua"/>
          <w:color w:val="000000"/>
        </w:rPr>
        <w:t xml:space="preserve"> cDNA Synthesis Kit from Bio-Rad (Hercules, CA, </w:t>
      </w:r>
      <w:r w:rsidR="001D2DA1" w:rsidRPr="003B22ED">
        <w:rPr>
          <w:rFonts w:ascii="Book Antiqua" w:hAnsi="Book Antiqua" w:cstheme="minorBidi"/>
        </w:rPr>
        <w:t>United States</w:t>
      </w:r>
      <w:r w:rsidRPr="003B22ED">
        <w:rPr>
          <w:rStyle w:val="Ninguno"/>
          <w:rFonts w:ascii="Book Antiqua" w:eastAsia="Book Antiqua" w:hAnsi="Book Antiqua" w:cs="Book Antiqua"/>
          <w:color w:val="000000"/>
        </w:rPr>
        <w:t>).</w:t>
      </w:r>
    </w:p>
    <w:p w14:paraId="41F2E42A" w14:textId="46921AF0" w:rsidR="00A77B3E" w:rsidRPr="003B22ED" w:rsidRDefault="00532F3F" w:rsidP="003B22ED">
      <w:pPr>
        <w:snapToGrid w:val="0"/>
        <w:spacing w:line="360" w:lineRule="auto"/>
        <w:ind w:firstLineChars="100" w:firstLine="240"/>
        <w:jc w:val="both"/>
        <w:rPr>
          <w:rStyle w:val="Ninguno"/>
          <w:rFonts w:ascii="Book Antiqua" w:hAnsi="Book Antiqua" w:cs="Book Antiqua"/>
          <w:color w:val="000000"/>
          <w:lang w:eastAsia="zh-CN"/>
        </w:rPr>
      </w:pPr>
      <w:r w:rsidRPr="003B22ED">
        <w:rPr>
          <w:rStyle w:val="Ninguno"/>
          <w:rFonts w:ascii="Book Antiqua" w:eastAsia="Book Antiqua" w:hAnsi="Book Antiqua" w:cs="Book Antiqua"/>
          <w:color w:val="000000"/>
        </w:rPr>
        <w:t xml:space="preserve">Quantitative real time </w:t>
      </w:r>
      <w:r w:rsidR="00A83CAA" w:rsidRPr="003B22ED">
        <w:rPr>
          <w:rFonts w:ascii="Book Antiqua" w:eastAsia="Book Antiqua" w:hAnsi="Book Antiqua" w:cs="Book Antiqua"/>
          <w:color w:val="000000"/>
        </w:rPr>
        <w:t>polymerase chain reaction</w:t>
      </w:r>
      <w:r w:rsidRPr="003B22ED">
        <w:rPr>
          <w:rStyle w:val="Ninguno"/>
          <w:rFonts w:ascii="Book Antiqua" w:eastAsia="Book Antiqua" w:hAnsi="Book Antiqua" w:cs="Book Antiqua"/>
          <w:color w:val="000000"/>
        </w:rPr>
        <w:t xml:space="preserve"> was carried out in a </w:t>
      </w:r>
      <w:proofErr w:type="spellStart"/>
      <w:r w:rsidRPr="003B22ED">
        <w:rPr>
          <w:rStyle w:val="Ninguno"/>
          <w:rFonts w:ascii="Book Antiqua" w:eastAsia="Book Antiqua" w:hAnsi="Book Antiqua" w:cs="Book Antiqua"/>
          <w:color w:val="000000"/>
        </w:rPr>
        <w:t>LightCycler</w:t>
      </w:r>
      <w:proofErr w:type="spellEnd"/>
      <w:r w:rsidRPr="003B22ED">
        <w:rPr>
          <w:rStyle w:val="Ninguno"/>
          <w:rFonts w:ascii="Book Antiqua" w:eastAsia="Book Antiqua" w:hAnsi="Book Antiqua" w:cs="Book Antiqua"/>
          <w:color w:val="000000"/>
        </w:rPr>
        <w:t xml:space="preserve"> 480 Instrument from Roche Applied Science (</w:t>
      </w:r>
      <w:proofErr w:type="spellStart"/>
      <w:r w:rsidRPr="003B22ED">
        <w:rPr>
          <w:rStyle w:val="Ninguno"/>
          <w:rFonts w:ascii="Book Antiqua" w:eastAsia="Book Antiqua" w:hAnsi="Book Antiqua" w:cs="Book Antiqua"/>
          <w:color w:val="000000"/>
        </w:rPr>
        <w:t>Penzberg</w:t>
      </w:r>
      <w:proofErr w:type="spellEnd"/>
      <w:r w:rsidRPr="003B22ED">
        <w:rPr>
          <w:rStyle w:val="Ninguno"/>
          <w:rFonts w:ascii="Book Antiqua" w:eastAsia="Book Antiqua" w:hAnsi="Book Antiqua" w:cs="Book Antiqua"/>
          <w:color w:val="000000"/>
        </w:rPr>
        <w:t xml:space="preserve">, Germany). Each reaction contained one </w:t>
      </w:r>
      <w:proofErr w:type="spellStart"/>
      <w:r w:rsidRPr="003B22ED">
        <w:rPr>
          <w:rStyle w:val="Ninguno"/>
          <w:rFonts w:ascii="Book Antiqua" w:eastAsia="Book Antiqua" w:hAnsi="Book Antiqua" w:cs="Book Antiqua"/>
          <w:color w:val="000000"/>
        </w:rPr>
        <w:t>μl</w:t>
      </w:r>
      <w:proofErr w:type="spellEnd"/>
      <w:r w:rsidRPr="003B22ED">
        <w:rPr>
          <w:rStyle w:val="Ninguno"/>
          <w:rFonts w:ascii="Book Antiqua" w:eastAsia="Book Antiqua" w:hAnsi="Book Antiqua" w:cs="Book Antiqua"/>
          <w:color w:val="000000"/>
        </w:rPr>
        <w:t xml:space="preserve"> of cDNA, 10 </w:t>
      </w:r>
      <w:proofErr w:type="spellStart"/>
      <w:r w:rsidRPr="003B22ED">
        <w:rPr>
          <w:rStyle w:val="Ninguno"/>
          <w:rFonts w:ascii="Book Antiqua" w:eastAsia="Book Antiqua" w:hAnsi="Book Antiqua" w:cs="Book Antiqua"/>
          <w:color w:val="000000"/>
        </w:rPr>
        <w:t>pmol</w:t>
      </w:r>
      <w:proofErr w:type="spellEnd"/>
      <w:r w:rsidRPr="003B22ED">
        <w:rPr>
          <w:rStyle w:val="Ninguno"/>
          <w:rFonts w:ascii="Book Antiqua" w:eastAsia="Book Antiqua" w:hAnsi="Book Antiqua" w:cs="Book Antiqua"/>
          <w:color w:val="000000"/>
        </w:rPr>
        <w:t xml:space="preserve"> of each primer pair (Table 1) and </w:t>
      </w:r>
      <w:proofErr w:type="spellStart"/>
      <w:r w:rsidRPr="003B22ED">
        <w:rPr>
          <w:rStyle w:val="Ninguno"/>
          <w:rFonts w:ascii="Book Antiqua" w:eastAsia="Book Antiqua" w:hAnsi="Book Antiqua" w:cs="Book Antiqua"/>
          <w:color w:val="000000"/>
        </w:rPr>
        <w:t>SensiFAST</w:t>
      </w:r>
      <w:proofErr w:type="spellEnd"/>
      <w:r w:rsidRPr="003B22ED">
        <w:rPr>
          <w:rStyle w:val="Ninguno"/>
          <w:rFonts w:ascii="Book Antiqua" w:eastAsia="Book Antiqua" w:hAnsi="Book Antiqua" w:cs="Book Antiqua"/>
          <w:color w:val="000000"/>
        </w:rPr>
        <w:t xml:space="preserve"> </w:t>
      </w:r>
      <w:proofErr w:type="spellStart"/>
      <w:r w:rsidRPr="003B22ED">
        <w:rPr>
          <w:rStyle w:val="Ninguno"/>
          <w:rFonts w:ascii="Book Antiqua" w:eastAsia="Book Antiqua" w:hAnsi="Book Antiqua" w:cs="Book Antiqua"/>
          <w:color w:val="000000"/>
        </w:rPr>
        <w:t>Sybr</w:t>
      </w:r>
      <w:proofErr w:type="spellEnd"/>
      <w:r w:rsidRPr="003B22ED">
        <w:rPr>
          <w:rStyle w:val="Ninguno"/>
          <w:rFonts w:ascii="Book Antiqua" w:eastAsia="Book Antiqua" w:hAnsi="Book Antiqua" w:cs="Book Antiqua"/>
          <w:color w:val="000000"/>
        </w:rPr>
        <w:t xml:space="preserve"> No-</w:t>
      </w:r>
      <w:proofErr w:type="spellStart"/>
      <w:r w:rsidRPr="003B22ED">
        <w:rPr>
          <w:rStyle w:val="Ninguno"/>
          <w:rFonts w:ascii="Book Antiqua" w:eastAsia="Book Antiqua" w:hAnsi="Book Antiqua" w:cs="Book Antiqua"/>
          <w:color w:val="000000"/>
        </w:rPr>
        <w:t>Rox</w:t>
      </w:r>
      <w:proofErr w:type="spellEnd"/>
      <w:r w:rsidRPr="003B22ED">
        <w:rPr>
          <w:rStyle w:val="Ninguno"/>
          <w:rFonts w:ascii="Book Antiqua" w:eastAsia="Book Antiqua" w:hAnsi="Book Antiqua" w:cs="Book Antiqua"/>
          <w:color w:val="000000"/>
        </w:rPr>
        <w:t xml:space="preserve"> Mix from </w:t>
      </w:r>
      <w:proofErr w:type="spellStart"/>
      <w:r w:rsidRPr="003B22ED">
        <w:rPr>
          <w:rStyle w:val="Ninguno"/>
          <w:rFonts w:ascii="Book Antiqua" w:eastAsia="Book Antiqua" w:hAnsi="Book Antiqua" w:cs="Book Antiqua"/>
          <w:color w:val="000000"/>
        </w:rPr>
        <w:t>Bioline</w:t>
      </w:r>
      <w:proofErr w:type="spellEnd"/>
      <w:r w:rsidRPr="003B22ED">
        <w:rPr>
          <w:rStyle w:val="Ninguno"/>
          <w:rFonts w:ascii="Book Antiqua" w:eastAsia="Book Antiqua" w:hAnsi="Book Antiqua" w:cs="Book Antiqua"/>
          <w:color w:val="000000"/>
        </w:rPr>
        <w:t xml:space="preserve"> (London, </w:t>
      </w:r>
      <w:r w:rsidR="00B62F5D" w:rsidRPr="003B22ED">
        <w:rPr>
          <w:rStyle w:val="Ninguno"/>
          <w:rFonts w:ascii="Book Antiqua" w:eastAsia="Book Antiqua" w:hAnsi="Book Antiqua" w:cs="Book Antiqua"/>
          <w:color w:val="000000"/>
        </w:rPr>
        <w:t>United Kingdom</w:t>
      </w:r>
      <w:r w:rsidRPr="003B22ED">
        <w:rPr>
          <w:rStyle w:val="Ninguno"/>
          <w:rFonts w:ascii="Book Antiqua" w:eastAsia="Book Antiqua" w:hAnsi="Book Antiqua" w:cs="Book Antiqua"/>
          <w:color w:val="000000"/>
        </w:rPr>
        <w:t xml:space="preserve">). The </w:t>
      </w:r>
      <w:r w:rsidR="00A83CAA" w:rsidRPr="003B22ED">
        <w:rPr>
          <w:rFonts w:ascii="Book Antiqua" w:eastAsia="Book Antiqua" w:hAnsi="Book Antiqua" w:cs="Book Antiqua"/>
          <w:color w:val="000000"/>
        </w:rPr>
        <w:t>polymerase chain reaction</w:t>
      </w:r>
      <w:r w:rsidRPr="003B22ED">
        <w:rPr>
          <w:rStyle w:val="Ninguno"/>
          <w:rFonts w:ascii="Book Antiqua" w:eastAsia="Book Antiqua" w:hAnsi="Book Antiqua" w:cs="Book Antiqua"/>
          <w:color w:val="000000"/>
        </w:rPr>
        <w:t xml:space="preserve"> amplification profile included one cycle at 95 °C for 2 min (DNA denaturation and hot-start DNA-polymerase activation) and 45 amplification cycles: 94 °C for 5 s (DNA denaturation) and 65 °C for 30 s (primer annealing and extension). Results were analyzed with </w:t>
      </w:r>
      <w:proofErr w:type="spellStart"/>
      <w:r w:rsidRPr="003B22ED">
        <w:rPr>
          <w:rStyle w:val="Ninguno"/>
          <w:rFonts w:ascii="Book Antiqua" w:eastAsia="Book Antiqua" w:hAnsi="Book Antiqua" w:cs="Book Antiqua"/>
          <w:color w:val="000000"/>
        </w:rPr>
        <w:t>LightCycler</w:t>
      </w:r>
      <w:proofErr w:type="spellEnd"/>
      <w:r w:rsidRPr="003B22ED">
        <w:rPr>
          <w:rStyle w:val="Ninguno"/>
          <w:rFonts w:ascii="Book Antiqua" w:eastAsia="Book Antiqua" w:hAnsi="Book Antiqua" w:cs="Book Antiqua"/>
          <w:color w:val="000000"/>
        </w:rPr>
        <w:t xml:space="preserve"> 1.5.0 software (Roche Applied Science), using the second derivative method for cycle threshold calculations. Polymerase (RNA; DNA directed) II polypeptide A (</w:t>
      </w:r>
      <w:r w:rsidR="004C5F95" w:rsidRPr="003B22ED">
        <w:rPr>
          <w:rStyle w:val="Ninguno"/>
          <w:rFonts w:ascii="Book Antiqua" w:eastAsia="Book Antiqua" w:hAnsi="Book Antiqua" w:cs="Book Antiqua"/>
          <w:iCs/>
          <w:color w:val="000000"/>
        </w:rPr>
        <w:t>POLR2A</w:t>
      </w:r>
      <w:r w:rsidRPr="003B22ED">
        <w:rPr>
          <w:rStyle w:val="Ninguno"/>
          <w:rFonts w:ascii="Book Antiqua" w:eastAsia="Book Antiqua" w:hAnsi="Book Antiqua" w:cs="Book Antiqua"/>
          <w:color w:val="000000"/>
        </w:rPr>
        <w:t>) was used as housekeeping gene.</w:t>
      </w:r>
    </w:p>
    <w:p w14:paraId="1E2809BC" w14:textId="77777777" w:rsidR="00F26F34" w:rsidRPr="003B22ED" w:rsidRDefault="00F26F34" w:rsidP="003B22ED">
      <w:pPr>
        <w:snapToGrid w:val="0"/>
        <w:spacing w:line="360" w:lineRule="auto"/>
        <w:ind w:firstLineChars="100" w:firstLine="240"/>
        <w:jc w:val="both"/>
        <w:rPr>
          <w:rFonts w:ascii="Book Antiqua" w:hAnsi="Book Antiqua"/>
          <w:lang w:eastAsia="zh-CN"/>
        </w:rPr>
      </w:pPr>
    </w:p>
    <w:p w14:paraId="010A290C" w14:textId="77777777" w:rsidR="00A77B3E" w:rsidRPr="003B22ED" w:rsidRDefault="00532F3F"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Human subjects</w:t>
      </w:r>
    </w:p>
    <w:p w14:paraId="7DD56A3A" w14:textId="77777777" w:rsidR="00A77B3E" w:rsidRPr="003B22ED" w:rsidRDefault="00532F3F" w:rsidP="003B22ED">
      <w:pPr>
        <w:snapToGrid w:val="0"/>
        <w:spacing w:line="360" w:lineRule="auto"/>
        <w:jc w:val="both"/>
        <w:rPr>
          <w:rFonts w:ascii="Book Antiqua" w:hAnsi="Book Antiqua"/>
          <w:lang w:eastAsia="zh-CN"/>
        </w:rPr>
      </w:pPr>
      <w:r w:rsidRPr="003B22ED">
        <w:rPr>
          <w:rFonts w:ascii="Book Antiqua" w:eastAsia="Book Antiqua" w:hAnsi="Book Antiqua" w:cs="Book Antiqua"/>
          <w:color w:val="000000"/>
        </w:rPr>
        <w:t>Thirty-two volunteered elderly (10 males and 22 females) were recruited to participate in the study, through advertisement and verbal communication. The inclusion criteria, assessed during a screening visit, were: (1) adults aged 75 years or older; (2) subjects not livi</w:t>
      </w:r>
      <w:r w:rsidR="00385C21" w:rsidRPr="003B22ED">
        <w:rPr>
          <w:rFonts w:ascii="Book Antiqua" w:eastAsia="Book Antiqua" w:hAnsi="Book Antiqua" w:cs="Book Antiqua"/>
          <w:color w:val="000000"/>
        </w:rPr>
        <w:t>ng above 1</w:t>
      </w:r>
      <w:r w:rsidRPr="003B22ED">
        <w:rPr>
          <w:rFonts w:ascii="Book Antiqua" w:eastAsia="Book Antiqua" w:hAnsi="Book Antiqua" w:cs="Book Antiqua"/>
          <w:color w:val="000000"/>
        </w:rPr>
        <w:t>500 meters above mean sea level during the last three months; (3) free of illness or medication potentially affecting the bone system; (4) estimated daily calcium intake of 500 m</w:t>
      </w:r>
      <w:r w:rsidR="006D6083" w:rsidRPr="003B22ED">
        <w:rPr>
          <w:rFonts w:ascii="Book Antiqua" w:eastAsia="Book Antiqua" w:hAnsi="Book Antiqua" w:cs="Book Antiqua"/>
          <w:color w:val="000000"/>
        </w:rPr>
        <w:t>g/d</w:t>
      </w:r>
      <w:r w:rsidRPr="003B22ED">
        <w:rPr>
          <w:rFonts w:ascii="Book Antiqua" w:eastAsia="Book Antiqua" w:hAnsi="Book Antiqua" w:cs="Book Antiqua"/>
          <w:color w:val="000000"/>
        </w:rPr>
        <w:t xml:space="preserve"> or more; and (5) consumption of no more than four alcoholic beverages per week. An exclusion </w:t>
      </w:r>
      <w:r w:rsidRPr="003B22ED">
        <w:rPr>
          <w:rFonts w:ascii="Book Antiqua" w:eastAsia="Book Antiqua" w:hAnsi="Book Antiqua" w:cs="Book Antiqua"/>
          <w:color w:val="000000"/>
        </w:rPr>
        <w:lastRenderedPageBreak/>
        <w:t>criterion was a frequency of participation in the program &lt;</w:t>
      </w:r>
      <w:r w:rsidR="00385C21"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80% (participants who missed &gt;</w:t>
      </w:r>
      <w:r w:rsidR="00385C21"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20% of exposure sessions).</w:t>
      </w:r>
    </w:p>
    <w:p w14:paraId="7F592E1A" w14:textId="77777777" w:rsidR="00A77B3E" w:rsidRPr="003B22ED" w:rsidRDefault="00532F3F" w:rsidP="003B22ED">
      <w:pPr>
        <w:snapToGrid w:val="0"/>
        <w:spacing w:line="360" w:lineRule="auto"/>
        <w:ind w:firstLineChars="100" w:firstLine="240"/>
        <w:jc w:val="both"/>
        <w:rPr>
          <w:rFonts w:ascii="Book Antiqua" w:hAnsi="Book Antiqua"/>
        </w:rPr>
      </w:pPr>
      <w:r w:rsidRPr="003B22ED">
        <w:rPr>
          <w:rFonts w:ascii="Book Antiqua" w:eastAsia="Book Antiqua" w:hAnsi="Book Antiqua" w:cs="Book Antiqua"/>
          <w:color w:val="000000"/>
        </w:rPr>
        <w:t xml:space="preserve">Twenty-four volunteers were informed about the study procedures and requested to sign a declaration. They voluntarily consented to participate in this research. Chosen volunteers were randomly divided into two groups. A total of 12 elderly were exposed to </w:t>
      </w:r>
      <w:proofErr w:type="spellStart"/>
      <w:r w:rsidRPr="003B22ED">
        <w:rPr>
          <w:rFonts w:ascii="Book Antiqua" w:eastAsia="Book Antiqua" w:hAnsi="Book Antiqua" w:cs="Book Antiqua"/>
          <w:color w:val="000000"/>
        </w:rPr>
        <w:t>normobaric</w:t>
      </w:r>
      <w:proofErr w:type="spellEnd"/>
      <w:r w:rsidRPr="003B22ED">
        <w:rPr>
          <w:rFonts w:ascii="Book Antiqua" w:eastAsia="Book Antiqua" w:hAnsi="Book Antiqua" w:cs="Book Antiqua"/>
          <w:color w:val="000000"/>
        </w:rPr>
        <w:t xml:space="preserve"> hypoxia (HYP). A group of 12 age-matched elderly served as control group (CON), not participating in any intervention. Both groups were instructed to continue with their normal daily activities for the duration of the study. Only the 10 individuals who completed the trial were included in the analyses. None of the dropouts left the program because of injuries or adverse responses to the exposure. All procedures were in accordance with the 1964 Helsinki declaration, later amendments and comparable ethical standards. The study was approved by the Bioethical and Biosecurity Commission of the University of Extremadura (17/2016).</w:t>
      </w:r>
    </w:p>
    <w:p w14:paraId="1B4A8A91" w14:textId="77777777" w:rsidR="00A77B3E" w:rsidRPr="003B22ED" w:rsidRDefault="00A77B3E" w:rsidP="003B22ED">
      <w:pPr>
        <w:snapToGrid w:val="0"/>
        <w:spacing w:line="360" w:lineRule="auto"/>
        <w:jc w:val="both"/>
        <w:rPr>
          <w:rFonts w:ascii="Book Antiqua" w:hAnsi="Book Antiqua"/>
        </w:rPr>
      </w:pPr>
    </w:p>
    <w:p w14:paraId="15B29E8A" w14:textId="77777777" w:rsidR="00A77B3E" w:rsidRPr="003B22ED" w:rsidRDefault="00532F3F"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Socio-demographic data and lifestyle questionnaires</w:t>
      </w:r>
    </w:p>
    <w:p w14:paraId="0078E10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A general questionnaire was administered to collect medical and demographic data, to check the inclusion criteria. Dietary energy, calcium and alcohol intake were estimated, using a semiquantitative food frequency questionnaire</w:t>
      </w:r>
      <w:r w:rsidRPr="003B22ED">
        <w:rPr>
          <w:rFonts w:ascii="Book Antiqua" w:eastAsia="Book Antiqua" w:hAnsi="Book Antiqua" w:cs="Book Antiqua"/>
          <w:color w:val="000000"/>
          <w:vertAlign w:val="superscript"/>
        </w:rPr>
        <w:t>[28]</w:t>
      </w:r>
      <w:r w:rsidRPr="003B22ED">
        <w:rPr>
          <w:rFonts w:ascii="Book Antiqua" w:eastAsia="Book Antiqua" w:hAnsi="Book Antiqua" w:cs="Book Antiqua"/>
          <w:color w:val="000000"/>
        </w:rPr>
        <w:t>.</w:t>
      </w:r>
    </w:p>
    <w:p w14:paraId="385CF181" w14:textId="77777777" w:rsidR="00A77B3E" w:rsidRPr="003B22ED" w:rsidRDefault="00A77B3E" w:rsidP="003B22ED">
      <w:pPr>
        <w:snapToGrid w:val="0"/>
        <w:spacing w:line="360" w:lineRule="auto"/>
        <w:jc w:val="both"/>
        <w:rPr>
          <w:rFonts w:ascii="Book Antiqua" w:hAnsi="Book Antiqua"/>
        </w:rPr>
      </w:pPr>
    </w:p>
    <w:p w14:paraId="60A9AB4B" w14:textId="77777777" w:rsidR="00A77B3E" w:rsidRPr="003B22ED" w:rsidRDefault="00532F3F"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Experimental protocol</w:t>
      </w:r>
    </w:p>
    <w:p w14:paraId="681D41D9" w14:textId="6E203589"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Volunteers completed 36 sessions, supervised by an experienced member of the research group, for 18 wk. The frequency of treatment was twice a week; sessions were scheduled with at least one day of rest in between, for optimal recovery. All patients were assessed at two time points by a group of researchers, who were blinded to the treatment assignment. Outcomes were measured at baseline (PRE) and after the last session (POST).</w:t>
      </w:r>
    </w:p>
    <w:p w14:paraId="4574075C" w14:textId="77777777" w:rsidR="00A77B3E" w:rsidRPr="003B22ED" w:rsidRDefault="00A77B3E" w:rsidP="003B22ED">
      <w:pPr>
        <w:snapToGrid w:val="0"/>
        <w:spacing w:line="360" w:lineRule="auto"/>
        <w:jc w:val="both"/>
        <w:rPr>
          <w:rFonts w:ascii="Book Antiqua" w:hAnsi="Book Antiqua"/>
        </w:rPr>
      </w:pPr>
    </w:p>
    <w:p w14:paraId="0F4B32FC" w14:textId="77777777" w:rsidR="00A77B3E" w:rsidRPr="003B22ED" w:rsidRDefault="00532F3F"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Hypoxia exposure</w:t>
      </w:r>
    </w:p>
    <w:p w14:paraId="52EFA9D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The HYP group performed an intellectual activity, while they were exposed to </w:t>
      </w:r>
      <w:proofErr w:type="spellStart"/>
      <w:r w:rsidRPr="003B22ED">
        <w:rPr>
          <w:rFonts w:ascii="Book Antiqua" w:eastAsia="Book Antiqua" w:hAnsi="Book Antiqua" w:cs="Book Antiqua"/>
          <w:color w:val="000000"/>
        </w:rPr>
        <w:t>normobaric</w:t>
      </w:r>
      <w:proofErr w:type="spellEnd"/>
      <w:r w:rsidRPr="003B22ED">
        <w:rPr>
          <w:rFonts w:ascii="Book Antiqua" w:eastAsia="Book Antiqua" w:hAnsi="Book Antiqua" w:cs="Book Antiqua"/>
          <w:color w:val="000000"/>
        </w:rPr>
        <w:t xml:space="preserve"> hypoxic condition</w:t>
      </w:r>
      <w:r w:rsidR="00F26F34" w:rsidRPr="003B22ED">
        <w:rPr>
          <w:rFonts w:ascii="Book Antiqua" w:eastAsia="Book Antiqua" w:hAnsi="Book Antiqua" w:cs="Book Antiqua"/>
          <w:color w:val="000000"/>
        </w:rPr>
        <w:t xml:space="preserve">s in a CAT 310 hypoxia chamber </w:t>
      </w:r>
      <w:r w:rsidRPr="003B22ED">
        <w:rPr>
          <w:rFonts w:ascii="Book Antiqua" w:eastAsia="Book Antiqua" w:hAnsi="Book Antiqua" w:cs="Book Antiqua"/>
          <w:color w:val="000000"/>
        </w:rPr>
        <w:t>from Colorado Altitude Training (</w:t>
      </w:r>
      <w:proofErr w:type="spellStart"/>
      <w:r w:rsidRPr="003B22ED">
        <w:rPr>
          <w:rFonts w:ascii="Book Antiqua" w:eastAsia="Book Antiqua" w:hAnsi="Book Antiqua" w:cs="Book Antiqua"/>
          <w:color w:val="000000"/>
        </w:rPr>
        <w:t>Lousiville</w:t>
      </w:r>
      <w:proofErr w:type="spellEnd"/>
      <w:r w:rsidRPr="003B22ED">
        <w:rPr>
          <w:rFonts w:ascii="Book Antiqua" w:eastAsia="Book Antiqua" w:hAnsi="Book Antiqua" w:cs="Book Antiqua"/>
          <w:color w:val="000000"/>
        </w:rPr>
        <w:t xml:space="preserve">, CO, </w:t>
      </w:r>
      <w:r w:rsidR="001D2DA1" w:rsidRPr="003B22ED">
        <w:rPr>
          <w:rFonts w:ascii="Book Antiqua" w:hAnsi="Book Antiqua" w:cstheme="minorBidi"/>
        </w:rPr>
        <w:t>United States</w:t>
      </w:r>
      <w:r w:rsidRPr="003B22ED">
        <w:rPr>
          <w:rFonts w:ascii="Book Antiqua" w:eastAsia="Book Antiqua" w:hAnsi="Book Antiqua" w:cs="Book Antiqua"/>
          <w:color w:val="000000"/>
        </w:rPr>
        <w:t>), during 16 min/session. The fraction of inspired oxygen was set to 16.1%, in ord</w:t>
      </w:r>
      <w:r w:rsidR="00385C21" w:rsidRPr="003B22ED">
        <w:rPr>
          <w:rFonts w:ascii="Book Antiqua" w:eastAsia="Book Antiqua" w:hAnsi="Book Antiqua" w:cs="Book Antiqua"/>
          <w:color w:val="000000"/>
        </w:rPr>
        <w:t>er to simulate an altitude of 2</w:t>
      </w:r>
      <w:r w:rsidRPr="003B22ED">
        <w:rPr>
          <w:rFonts w:ascii="Book Antiqua" w:eastAsia="Book Antiqua" w:hAnsi="Book Antiqua" w:cs="Book Antiqua"/>
          <w:color w:val="000000"/>
        </w:rPr>
        <w:t>500 m above sea level. Saturation of peripheral oxygen</w:t>
      </w:r>
      <w:r w:rsidR="00BF3839"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and heart rate were monitored during testing, using a finger pulse-oximeter from Konica Minolta (Marunouchi, Chiyoda, Tokyo, Japan) and a Polar Team</w:t>
      </w:r>
      <w:r w:rsidRPr="003B22ED">
        <w:rPr>
          <w:rFonts w:ascii="Book Antiqua" w:eastAsia="Book Antiqua" w:hAnsi="Book Antiqua" w:cs="Book Antiqua"/>
          <w:color w:val="000000"/>
          <w:vertAlign w:val="superscript"/>
        </w:rPr>
        <w:t>2</w:t>
      </w:r>
      <w:r w:rsidRPr="003B22ED">
        <w:rPr>
          <w:rFonts w:ascii="Book Antiqua" w:eastAsia="Book Antiqua" w:hAnsi="Book Antiqua" w:cs="Book Antiqua"/>
          <w:color w:val="000000"/>
        </w:rPr>
        <w:t xml:space="preserve"> heart-rate monitor from Polar Electro Oy (</w:t>
      </w:r>
      <w:proofErr w:type="spellStart"/>
      <w:r w:rsidRPr="003B22ED">
        <w:rPr>
          <w:rFonts w:ascii="Book Antiqua" w:eastAsia="Book Antiqua" w:hAnsi="Book Antiqua" w:cs="Book Antiqua"/>
          <w:color w:val="000000"/>
        </w:rPr>
        <w:t>Kempele</w:t>
      </w:r>
      <w:proofErr w:type="spellEnd"/>
      <w:r w:rsidRPr="003B22ED">
        <w:rPr>
          <w:rFonts w:ascii="Book Antiqua" w:eastAsia="Book Antiqua" w:hAnsi="Book Antiqua" w:cs="Book Antiqua"/>
          <w:color w:val="000000"/>
        </w:rPr>
        <w:t>, Finland), respectively. This way, the physiological challenge posed on the participants during the exposure was controlled.</w:t>
      </w:r>
    </w:p>
    <w:p w14:paraId="4F546597" w14:textId="77777777" w:rsidR="00A77B3E" w:rsidRPr="003B22ED" w:rsidRDefault="00A77B3E" w:rsidP="003B22ED">
      <w:pPr>
        <w:snapToGrid w:val="0"/>
        <w:spacing w:line="360" w:lineRule="auto"/>
        <w:jc w:val="both"/>
        <w:rPr>
          <w:rFonts w:ascii="Book Antiqua" w:hAnsi="Book Antiqua"/>
        </w:rPr>
      </w:pPr>
    </w:p>
    <w:p w14:paraId="73CA37AE" w14:textId="77777777" w:rsidR="00A77B3E" w:rsidRPr="003B22ED" w:rsidRDefault="00532F3F"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Timed up and go test</w:t>
      </w:r>
    </w:p>
    <w:p w14:paraId="2FC708A5"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The timed up and go test was used to assess the functional mobility of subjects. From a sitting position, they had to stand up, walk 3 m, turn over, walk back and sit down again. The time needed to complete the task was recorded.</w:t>
      </w:r>
    </w:p>
    <w:p w14:paraId="01A3744B" w14:textId="77777777" w:rsidR="00A77B3E" w:rsidRPr="003B22ED" w:rsidRDefault="00A77B3E" w:rsidP="003B22ED">
      <w:pPr>
        <w:snapToGrid w:val="0"/>
        <w:spacing w:line="360" w:lineRule="auto"/>
        <w:jc w:val="both"/>
        <w:rPr>
          <w:rFonts w:ascii="Book Antiqua" w:hAnsi="Book Antiqua"/>
        </w:rPr>
      </w:pPr>
    </w:p>
    <w:p w14:paraId="76B10642" w14:textId="77777777" w:rsidR="00A77B3E" w:rsidRPr="003B22ED" w:rsidRDefault="00BF3839"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 xml:space="preserve">The body mass index </w:t>
      </w:r>
      <w:r w:rsidR="00532F3F" w:rsidRPr="003B22ED">
        <w:rPr>
          <w:rStyle w:val="Ninguno"/>
          <w:rFonts w:ascii="Book Antiqua" w:eastAsia="Book Antiqua" w:hAnsi="Book Antiqua" w:cs="Book Antiqua"/>
          <w:b/>
          <w:bCs/>
          <w:i/>
          <w:iCs/>
          <w:color w:val="000000"/>
        </w:rPr>
        <w:t xml:space="preserve">and </w:t>
      </w:r>
      <w:r w:rsidR="00DD1290" w:rsidRPr="003B22ED">
        <w:rPr>
          <w:rStyle w:val="Ninguno"/>
          <w:rFonts w:ascii="Book Antiqua" w:eastAsia="Book Antiqua" w:hAnsi="Book Antiqua" w:cs="Book Antiqua"/>
          <w:b/>
          <w:bCs/>
          <w:i/>
          <w:iCs/>
          <w:color w:val="000000"/>
        </w:rPr>
        <w:t xml:space="preserve">dual-energy X-ray absorptiometry </w:t>
      </w:r>
      <w:r w:rsidR="00532F3F" w:rsidRPr="003B22ED">
        <w:rPr>
          <w:rStyle w:val="Ninguno"/>
          <w:rFonts w:ascii="Book Antiqua" w:eastAsia="Book Antiqua" w:hAnsi="Book Antiqua" w:cs="Book Antiqua"/>
          <w:b/>
          <w:bCs/>
          <w:i/>
          <w:iCs/>
          <w:color w:val="000000"/>
        </w:rPr>
        <w:t>assessment</w:t>
      </w:r>
    </w:p>
    <w:p w14:paraId="004A07D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The body mass index (BMI) was determined per the accepted method (BMI = weight/height</w:t>
      </w:r>
      <w:r w:rsidRPr="003B22ED">
        <w:rPr>
          <w:rStyle w:val="Ninguno"/>
          <w:rFonts w:ascii="Book Antiqua" w:eastAsia="Book Antiqua" w:hAnsi="Book Antiqua" w:cs="Book Antiqua"/>
          <w:color w:val="000000"/>
          <w:vertAlign w:val="superscript"/>
        </w:rPr>
        <w:t>2</w:t>
      </w:r>
      <w:r w:rsidRPr="003B22ED">
        <w:rPr>
          <w:rFonts w:ascii="Book Antiqua" w:eastAsia="Book Antiqua" w:hAnsi="Book Antiqua" w:cs="Book Antiqua"/>
          <w:color w:val="000000"/>
        </w:rPr>
        <w:t>, kg ∙ m</w:t>
      </w:r>
      <w:r w:rsidRPr="003B22ED">
        <w:rPr>
          <w:rStyle w:val="Ninguno"/>
          <w:rFonts w:ascii="Book Antiqua" w:eastAsia="Book Antiqua" w:hAnsi="Book Antiqua" w:cs="Book Antiqua"/>
          <w:color w:val="000000"/>
          <w:vertAlign w:val="superscript"/>
        </w:rPr>
        <w:t>−2</w:t>
      </w:r>
      <w:r w:rsidRPr="003B22ED">
        <w:rPr>
          <w:rFonts w:ascii="Book Antiqua" w:eastAsia="Book Antiqua" w:hAnsi="Book Antiqua" w:cs="Book Antiqua"/>
          <w:color w:val="000000"/>
        </w:rPr>
        <w:t>). On the other hand, the percentage of fat mass and BMD values (g/cm</w:t>
      </w:r>
      <w:r w:rsidRPr="003B22ED">
        <w:rPr>
          <w:rStyle w:val="Ninguno"/>
          <w:rFonts w:ascii="Book Antiqua" w:eastAsia="Book Antiqua" w:hAnsi="Book Antiqua" w:cs="Book Antiqua"/>
          <w:color w:val="000000"/>
          <w:vertAlign w:val="superscript"/>
        </w:rPr>
        <w:t>2</w:t>
      </w:r>
      <w:r w:rsidRPr="003B22ED">
        <w:rPr>
          <w:rFonts w:ascii="Book Antiqua" w:eastAsia="Book Antiqua" w:hAnsi="Book Antiqua" w:cs="Book Antiqua"/>
          <w:color w:val="000000"/>
        </w:rPr>
        <w:t xml:space="preserve">), from whole body, trunk and right proximal femur (femoral, femoral neck and trochanter), were assessed, using Norland </w:t>
      </w:r>
      <w:proofErr w:type="spellStart"/>
      <w:r w:rsidRPr="003B22ED">
        <w:rPr>
          <w:rFonts w:ascii="Book Antiqua" w:eastAsia="Book Antiqua" w:hAnsi="Book Antiqua" w:cs="Book Antiqua"/>
          <w:color w:val="000000"/>
        </w:rPr>
        <w:t>Excell</w:t>
      </w:r>
      <w:proofErr w:type="spellEnd"/>
      <w:r w:rsidRPr="003B22ED">
        <w:rPr>
          <w:rFonts w:ascii="Book Antiqua" w:eastAsia="Book Antiqua" w:hAnsi="Book Antiqua" w:cs="Book Antiqua"/>
          <w:color w:val="000000"/>
        </w:rPr>
        <w:t xml:space="preserve"> Plus dual-energy X-ray absorptiometry</w:t>
      </w:r>
      <w:r w:rsidR="00DD1290"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 xml:space="preserve">from Norland (Fort Atkinson, WI, </w:t>
      </w:r>
      <w:r w:rsidR="001D2DA1" w:rsidRPr="003B22ED">
        <w:rPr>
          <w:rFonts w:ascii="Book Antiqua" w:hAnsi="Book Antiqua" w:cstheme="minorBidi"/>
        </w:rPr>
        <w:t>United States</w:t>
      </w:r>
      <w:r w:rsidRPr="003B22ED">
        <w:rPr>
          <w:rFonts w:ascii="Book Antiqua" w:eastAsia="Book Antiqua" w:hAnsi="Book Antiqua" w:cs="Book Antiqua"/>
          <w:color w:val="000000"/>
        </w:rPr>
        <w:t xml:space="preserve">). All </w:t>
      </w:r>
      <w:r w:rsidR="00DD1290" w:rsidRPr="003B22ED">
        <w:rPr>
          <w:rFonts w:ascii="Book Antiqua" w:eastAsia="Book Antiqua" w:hAnsi="Book Antiqua" w:cs="Book Antiqua"/>
          <w:color w:val="000000"/>
        </w:rPr>
        <w:t xml:space="preserve">dual-energy X-ray absorptiometry </w:t>
      </w:r>
      <w:r w:rsidRPr="003B22ED">
        <w:rPr>
          <w:rFonts w:ascii="Book Antiqua" w:eastAsia="Book Antiqua" w:hAnsi="Book Antiqua" w:cs="Book Antiqua"/>
          <w:color w:val="000000"/>
        </w:rPr>
        <w:t xml:space="preserve">scans were performed by the same experimented technician, using the same device and software version, according to the manufacturer’s guidelines. Quality assurance and calibration procedures were daily performed, prior to the scanning sessions. That ensured that no experimental machine bias occurred during the intervention period. A </w:t>
      </w:r>
      <w:proofErr w:type="spellStart"/>
      <w:r w:rsidRPr="003B22ED">
        <w:rPr>
          <w:rFonts w:ascii="Book Antiqua" w:eastAsia="Book Antiqua" w:hAnsi="Book Antiqua" w:cs="Book Antiqua"/>
          <w:color w:val="000000"/>
        </w:rPr>
        <w:t>seca</w:t>
      </w:r>
      <w:proofErr w:type="spellEnd"/>
      <w:r w:rsidRPr="003B22ED">
        <w:rPr>
          <w:rFonts w:ascii="Book Antiqua" w:eastAsia="Book Antiqua" w:hAnsi="Book Antiqua" w:cs="Book Antiqua"/>
          <w:color w:val="000000"/>
        </w:rPr>
        <w:t xml:space="preserve"> 225 portable stadiometer from </w:t>
      </w:r>
      <w:proofErr w:type="spellStart"/>
      <w:r w:rsidRPr="003B22ED">
        <w:rPr>
          <w:rFonts w:ascii="Book Antiqua" w:eastAsia="Book Antiqua" w:hAnsi="Book Antiqua" w:cs="Book Antiqua"/>
          <w:color w:val="000000"/>
        </w:rPr>
        <w:t>seca</w:t>
      </w:r>
      <w:proofErr w:type="spellEnd"/>
      <w:r w:rsidRPr="003B22ED">
        <w:rPr>
          <w:rFonts w:ascii="Book Antiqua" w:eastAsia="Book Antiqua" w:hAnsi="Book Antiqua" w:cs="Book Antiqua"/>
          <w:color w:val="000000"/>
        </w:rPr>
        <w:t xml:space="preserve"> (Hamburg, Germany) was used to measure height to the nearest 0.5 cm.</w:t>
      </w:r>
    </w:p>
    <w:p w14:paraId="331B9DD8" w14:textId="77777777" w:rsidR="00A77B3E" w:rsidRPr="003B22ED" w:rsidRDefault="00A77B3E" w:rsidP="003B22ED">
      <w:pPr>
        <w:snapToGrid w:val="0"/>
        <w:spacing w:line="360" w:lineRule="auto"/>
        <w:jc w:val="both"/>
        <w:rPr>
          <w:rFonts w:ascii="Book Antiqua" w:hAnsi="Book Antiqua"/>
        </w:rPr>
      </w:pPr>
    </w:p>
    <w:p w14:paraId="45834009" w14:textId="77777777" w:rsidR="00A77B3E" w:rsidRPr="003B22ED" w:rsidRDefault="00532F3F"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Statistical analyses</w:t>
      </w:r>
    </w:p>
    <w:p w14:paraId="573C75F4" w14:textId="77777777" w:rsidR="00A77B3E" w:rsidRPr="003B22ED" w:rsidRDefault="00532F3F" w:rsidP="003B22ED">
      <w:pPr>
        <w:snapToGrid w:val="0"/>
        <w:spacing w:line="360" w:lineRule="auto"/>
        <w:jc w:val="both"/>
        <w:rPr>
          <w:rFonts w:ascii="Book Antiqua" w:hAnsi="Book Antiqua"/>
          <w:lang w:eastAsia="zh-CN"/>
        </w:rPr>
      </w:pPr>
      <w:r w:rsidRPr="003B22ED">
        <w:rPr>
          <w:rFonts w:ascii="Book Antiqua" w:eastAsia="Book Antiqua" w:hAnsi="Book Antiqua" w:cs="Book Antiqua"/>
          <w:color w:val="000000"/>
        </w:rPr>
        <w:lastRenderedPageBreak/>
        <w:t>Statistical analyses were performed using SPSS v.20 for mac</w:t>
      </w:r>
      <w:r w:rsidR="006D6083" w:rsidRPr="003B22ED">
        <w:rPr>
          <w:rFonts w:ascii="Book Antiqua" w:eastAsia="Book Antiqua" w:hAnsi="Book Antiqua" w:cs="Book Antiqua"/>
          <w:color w:val="000000"/>
        </w:rPr>
        <w:t xml:space="preserve"> </w:t>
      </w:r>
      <w:r w:rsidRPr="003B22ED">
        <w:rPr>
          <w:rFonts w:ascii="Book Antiqua" w:eastAsia="Book Antiqua" w:hAnsi="Book Antiqua" w:cs="Book Antiqua"/>
          <w:color w:val="000000"/>
        </w:rPr>
        <w:t xml:space="preserve">OS from IBM (New York, NY, </w:t>
      </w:r>
      <w:r w:rsidR="001D2DA1" w:rsidRPr="003B22ED">
        <w:rPr>
          <w:rFonts w:ascii="Book Antiqua" w:hAnsi="Book Antiqua" w:cstheme="minorBidi"/>
        </w:rPr>
        <w:t>United States</w:t>
      </w:r>
      <w:r w:rsidRPr="003B22ED">
        <w:rPr>
          <w:rFonts w:ascii="Book Antiqua" w:eastAsia="Book Antiqua" w:hAnsi="Book Antiqua" w:cs="Book Antiqua"/>
          <w:color w:val="000000"/>
        </w:rPr>
        <w:t xml:space="preserve">). Standard statistical methods were used for the calculations of the mean and standard deviations. For the </w:t>
      </w:r>
      <w:r w:rsidRPr="003B22ED">
        <w:rPr>
          <w:rFonts w:ascii="Book Antiqua" w:eastAsia="Book Antiqua" w:hAnsi="Book Antiqua" w:cs="Book Antiqua"/>
          <w:i/>
          <w:iCs/>
          <w:color w:val="000000"/>
        </w:rPr>
        <w:t xml:space="preserve">in vitro </w:t>
      </w:r>
      <w:r w:rsidRPr="003B22ED">
        <w:rPr>
          <w:rFonts w:ascii="Book Antiqua" w:eastAsia="Book Antiqua" w:hAnsi="Book Antiqua" w:cs="Book Antiqua"/>
          <w:color w:val="000000"/>
        </w:rPr>
        <w:t>studies, experiments were carried out by triplicate, showing average ±</w:t>
      </w:r>
      <w:r w:rsidR="009F7DE4"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standard error of the mean</w:t>
      </w:r>
      <w:r w:rsidR="009F7DE4" w:rsidRPr="003B22ED">
        <w:rPr>
          <w:rFonts w:ascii="Book Antiqua" w:eastAsia="Book Antiqua" w:hAnsi="Book Antiqua" w:cs="Book Antiqua"/>
          <w:color w:val="000000"/>
        </w:rPr>
        <w:t>. Analysis of Variance</w:t>
      </w:r>
      <w:r w:rsidRPr="003B22ED">
        <w:rPr>
          <w:rFonts w:ascii="Book Antiqua" w:eastAsia="Book Antiqua" w:hAnsi="Book Antiqua" w:cs="Book Antiqua"/>
          <w:color w:val="000000"/>
        </w:rPr>
        <w:t xml:space="preserve"> and Fisher’s projected least-significant difference tests were used to calculate </w:t>
      </w:r>
      <w:r w:rsidRPr="003B22ED">
        <w:rPr>
          <w:rFonts w:ascii="Book Antiqua" w:eastAsia="Book Antiqua" w:hAnsi="Book Antiqua" w:cs="Book Antiqua"/>
          <w:i/>
          <w:iCs/>
          <w:caps/>
          <w:color w:val="000000"/>
        </w:rPr>
        <w:t>p</w:t>
      </w:r>
      <w:r w:rsidRPr="003B22ED">
        <w:rPr>
          <w:rFonts w:ascii="Book Antiqua" w:eastAsia="Book Antiqua" w:hAnsi="Book Antiqua" w:cs="Book Antiqua"/>
          <w:color w:val="000000"/>
        </w:rPr>
        <w:t xml:space="preserve"> values. Differences were considered statistically significant when </w:t>
      </w:r>
      <w:r w:rsidR="009F7DE4" w:rsidRPr="003B22ED">
        <w:rPr>
          <w:rFonts w:ascii="Book Antiqua" w:hAnsi="Book Antiqua" w:cs="Book Antiqua"/>
          <w:i/>
          <w:iCs/>
          <w:color w:val="000000"/>
          <w:lang w:eastAsia="zh-CN"/>
        </w:rPr>
        <w:t>P</w:t>
      </w:r>
      <w:r w:rsidRPr="003B22ED">
        <w:rPr>
          <w:rFonts w:ascii="Book Antiqua" w:eastAsia="Book Antiqua" w:hAnsi="Book Antiqua" w:cs="Book Antiqua"/>
          <w:color w:val="000000"/>
        </w:rPr>
        <w:t xml:space="preserve"> &lt;</w:t>
      </w:r>
      <w:r w:rsidR="009F7DE4"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 xml:space="preserve">0.05. For </w:t>
      </w:r>
      <w:r w:rsidRPr="003B22ED">
        <w:rPr>
          <w:rFonts w:ascii="Book Antiqua" w:eastAsia="Book Antiqua" w:hAnsi="Book Antiqua" w:cs="Book Antiqua"/>
          <w:i/>
          <w:iCs/>
          <w:color w:val="000000"/>
        </w:rPr>
        <w:t>in vivo</w:t>
      </w:r>
      <w:r w:rsidRPr="003B22ED">
        <w:rPr>
          <w:rFonts w:ascii="Book Antiqua" w:eastAsia="Book Antiqua" w:hAnsi="Book Antiqua" w:cs="Book Antiqua"/>
          <w:color w:val="000000"/>
        </w:rPr>
        <w:t xml:space="preserve"> studies, Kolmogorov–Smirnov’s tests were conducted to show the distribution of the analyzed variables. Additionally, the </w:t>
      </w:r>
      <w:proofErr w:type="spellStart"/>
      <w:r w:rsidRPr="003B22ED">
        <w:rPr>
          <w:rFonts w:ascii="Book Antiqua" w:eastAsia="Book Antiqua" w:hAnsi="Book Antiqua" w:cs="Book Antiqua"/>
          <w:color w:val="000000"/>
        </w:rPr>
        <w:t>Levene’s</w:t>
      </w:r>
      <w:proofErr w:type="spellEnd"/>
      <w:r w:rsidRPr="003B22ED">
        <w:rPr>
          <w:rFonts w:ascii="Book Antiqua" w:eastAsia="Book Antiqua" w:hAnsi="Book Antiqua" w:cs="Book Antiqua"/>
          <w:color w:val="000000"/>
        </w:rPr>
        <w:t xml:space="preserve"> test was used for homogeneity of variance. The statistical significance of the difference for paired samples was estimated with Wilcoxon’s test. On the other hand, the Mann–Whitney’s test was used to check the differences between independent samples.</w:t>
      </w:r>
    </w:p>
    <w:p w14:paraId="458605EE" w14:textId="79AB76BA" w:rsidR="00A77B3E" w:rsidRPr="003B22ED" w:rsidRDefault="00532F3F" w:rsidP="003B22ED">
      <w:pPr>
        <w:snapToGrid w:val="0"/>
        <w:spacing w:line="360" w:lineRule="auto"/>
        <w:ind w:firstLineChars="100" w:firstLine="240"/>
        <w:jc w:val="both"/>
        <w:rPr>
          <w:rFonts w:ascii="Book Antiqua" w:hAnsi="Book Antiqua"/>
        </w:rPr>
      </w:pPr>
      <w:r w:rsidRPr="003B22ED">
        <w:rPr>
          <w:rFonts w:ascii="Book Antiqua" w:eastAsia="Book Antiqua" w:hAnsi="Book Antiqua" w:cs="Book Antiqua"/>
          <w:color w:val="000000"/>
        </w:rPr>
        <w:t>The effect size</w:t>
      </w:r>
      <w:r w:rsidRPr="003B22ED">
        <w:rPr>
          <w:rFonts w:ascii="Book Antiqua" w:eastAsia="Book Antiqua" w:hAnsi="Book Antiqua" w:cs="Book Antiqua"/>
          <w:color w:val="000000"/>
          <w:vertAlign w:val="superscript"/>
        </w:rPr>
        <w:t>[29]</w:t>
      </w:r>
      <w:r w:rsidRPr="003B22ED">
        <w:rPr>
          <w:rFonts w:ascii="Book Antiqua" w:eastAsia="Book Antiqua" w:hAnsi="Book Antiqua" w:cs="Book Antiqua"/>
          <w:color w:val="000000"/>
        </w:rPr>
        <w:t xml:space="preserve"> was calculated for all variables, between baseline and after 18 </w:t>
      </w:r>
      <w:proofErr w:type="spellStart"/>
      <w:r w:rsidRPr="003B22ED">
        <w:rPr>
          <w:rFonts w:ascii="Book Antiqua" w:eastAsia="Book Antiqua" w:hAnsi="Book Antiqua" w:cs="Book Antiqua"/>
          <w:color w:val="000000"/>
        </w:rPr>
        <w:t>wk</w:t>
      </w:r>
      <w:proofErr w:type="spellEnd"/>
      <w:r w:rsidRPr="003B22ED">
        <w:rPr>
          <w:rFonts w:ascii="Book Antiqua" w:eastAsia="Book Antiqua" w:hAnsi="Book Antiqua" w:cs="Book Antiqua"/>
          <w:color w:val="000000"/>
        </w:rPr>
        <w:t xml:space="preserve"> of intervention. The magnitude of change considered was small (&lt;</w:t>
      </w:r>
      <w:r w:rsidR="009F7DE4"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0.41), moderate (0.41 to 0.7) or large (&gt;</w:t>
      </w:r>
      <w:r w:rsidR="009F7DE4"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0.7)</w:t>
      </w:r>
      <w:r w:rsidRPr="003B22ED">
        <w:rPr>
          <w:rFonts w:ascii="Book Antiqua" w:eastAsia="Book Antiqua" w:hAnsi="Book Antiqua" w:cs="Book Antiqua"/>
          <w:color w:val="000000"/>
          <w:vertAlign w:val="superscript"/>
        </w:rPr>
        <w:t>[30]</w:t>
      </w:r>
      <w:r w:rsidRPr="003B22ED">
        <w:rPr>
          <w:rFonts w:ascii="Book Antiqua" w:eastAsia="Book Antiqua" w:hAnsi="Book Antiqua" w:cs="Book Antiqua"/>
          <w:color w:val="000000"/>
        </w:rPr>
        <w:t xml:space="preserve">. </w:t>
      </w:r>
      <w:r w:rsidRPr="003B22ED">
        <w:rPr>
          <w:rStyle w:val="Ninguno"/>
          <w:rFonts w:ascii="Book Antiqua" w:eastAsia="Book Antiqua" w:hAnsi="Book Antiqua" w:cs="Book Antiqua"/>
          <w:color w:val="000000"/>
        </w:rPr>
        <w:t>Additionally, both the absolute and percentage changes from pre- to post-tests were calculated for all variables, for each group. The effects of the interventions were evaluated by pre-specifying the minimum detectable change (MDC). That is an absolute measure of reliability (measurement error), which accounts for various sources of variability, defining a confidence interval in units of the measure. These values are being increasingly used in scientific works. They assist in interpreting results, determining whether changes between repeated tests are due to random variations, or true changes in performance</w:t>
      </w:r>
      <w:r w:rsidRPr="003B22ED">
        <w:rPr>
          <w:rStyle w:val="Ninguno"/>
          <w:rFonts w:ascii="Book Antiqua" w:eastAsia="Book Antiqua" w:hAnsi="Book Antiqua" w:cs="Book Antiqua"/>
          <w:color w:val="000000"/>
          <w:vertAlign w:val="superscript"/>
        </w:rPr>
        <w:t>[31]</w:t>
      </w:r>
      <w:r w:rsidRPr="003B22ED">
        <w:rPr>
          <w:rStyle w:val="Ninguno"/>
          <w:rFonts w:ascii="Book Antiqua" w:eastAsia="Book Antiqua" w:hAnsi="Book Antiqua" w:cs="Book Antiqua"/>
          <w:color w:val="000000"/>
        </w:rPr>
        <w:t xml:space="preserve">. An effect was considered relevant when the change was greater than the MDC. </w:t>
      </w:r>
      <w:r w:rsidRPr="003B22ED">
        <w:rPr>
          <w:rFonts w:ascii="Book Antiqua" w:eastAsia="Book Antiqua" w:hAnsi="Book Antiqua" w:cs="Book Antiqua"/>
          <w:color w:val="000000"/>
        </w:rPr>
        <w:t xml:space="preserve">Values of </w:t>
      </w:r>
      <w:r w:rsidR="009F7DE4" w:rsidRPr="003B22ED">
        <w:rPr>
          <w:rFonts w:ascii="Book Antiqua" w:hAnsi="Book Antiqua" w:cs="Book Antiqua"/>
          <w:i/>
          <w:iCs/>
          <w:color w:val="000000"/>
          <w:lang w:eastAsia="zh-CN"/>
        </w:rPr>
        <w:t>P</w:t>
      </w:r>
      <w:r w:rsidRPr="003B22ED">
        <w:rPr>
          <w:rFonts w:ascii="Book Antiqua" w:eastAsia="Book Antiqua" w:hAnsi="Book Antiqua" w:cs="Book Antiqua"/>
          <w:color w:val="000000"/>
        </w:rPr>
        <w:t xml:space="preserve"> &lt;</w:t>
      </w:r>
      <w:r w:rsidR="00A03BE5">
        <w:rPr>
          <w:rFonts w:ascii="Book Antiqua" w:eastAsia="Book Antiqua" w:hAnsi="Book Antiqua" w:cs="Book Antiqua"/>
          <w:color w:val="000000"/>
        </w:rPr>
        <w:t xml:space="preserve"> </w:t>
      </w:r>
      <w:r w:rsidRPr="003B22ED">
        <w:rPr>
          <w:rFonts w:ascii="Book Antiqua" w:eastAsia="Book Antiqua" w:hAnsi="Book Antiqua" w:cs="Book Antiqua"/>
          <w:color w:val="000000"/>
        </w:rPr>
        <w:t>0.05 were used as criterion for statistical significance.</w:t>
      </w:r>
    </w:p>
    <w:bookmarkEnd w:id="22"/>
    <w:p w14:paraId="419E51B4" w14:textId="77777777" w:rsidR="00A77B3E" w:rsidRPr="003B22ED" w:rsidRDefault="00A77B3E" w:rsidP="003B22ED">
      <w:pPr>
        <w:snapToGrid w:val="0"/>
        <w:spacing w:line="360" w:lineRule="auto"/>
        <w:jc w:val="both"/>
        <w:rPr>
          <w:rFonts w:ascii="Book Antiqua" w:hAnsi="Book Antiqua"/>
        </w:rPr>
      </w:pPr>
    </w:p>
    <w:p w14:paraId="71B142D9"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aps/>
          <w:color w:val="000000"/>
          <w:u w:val="single"/>
        </w:rPr>
        <w:t>RESULTS</w:t>
      </w:r>
    </w:p>
    <w:p w14:paraId="385E8494" w14:textId="77777777" w:rsidR="00A77B3E" w:rsidRPr="003B22ED" w:rsidRDefault="00532F3F" w:rsidP="003B22ED">
      <w:pPr>
        <w:snapToGrid w:val="0"/>
        <w:spacing w:line="360" w:lineRule="auto"/>
        <w:jc w:val="both"/>
        <w:rPr>
          <w:rFonts w:ascii="Book Antiqua" w:hAnsi="Book Antiqua"/>
        </w:rPr>
      </w:pPr>
      <w:bookmarkStart w:id="23" w:name="OLE_LINK24"/>
      <w:bookmarkStart w:id="24" w:name="OLE_LINK25"/>
      <w:r w:rsidRPr="003B22ED">
        <w:rPr>
          <w:rStyle w:val="Ninguno"/>
          <w:rFonts w:ascii="Book Antiqua" w:eastAsia="Book Antiqua" w:hAnsi="Book Antiqua" w:cs="Book Antiqua"/>
          <w:b/>
          <w:bCs/>
          <w:i/>
          <w:iCs/>
          <w:color w:val="000000"/>
        </w:rPr>
        <w:t xml:space="preserve">The greater period of hypoxia during cyclic hypoxia decreases the ability of </w:t>
      </w:r>
      <w:r w:rsidR="00A02568" w:rsidRPr="003B22ED">
        <w:rPr>
          <w:rStyle w:val="Ninguno"/>
          <w:rFonts w:ascii="Book Antiqua" w:hAnsi="Book Antiqua" w:cs="Book Antiqua"/>
          <w:b/>
          <w:bCs/>
          <w:i/>
          <w:iCs/>
          <w:color w:val="000000"/>
          <w:lang w:eastAsia="zh-CN"/>
        </w:rPr>
        <w:t>m</w:t>
      </w:r>
      <w:r w:rsidR="00A02568" w:rsidRPr="003B22ED">
        <w:rPr>
          <w:rStyle w:val="Ninguno"/>
          <w:rFonts w:ascii="Book Antiqua" w:eastAsia="Book Antiqua" w:hAnsi="Book Antiqua" w:cs="Book Antiqua"/>
          <w:b/>
          <w:bCs/>
          <w:i/>
          <w:iCs/>
          <w:color w:val="000000"/>
        </w:rPr>
        <w:t xml:space="preserve">esenchymal stem cells </w:t>
      </w:r>
      <w:r w:rsidRPr="003B22ED">
        <w:rPr>
          <w:rStyle w:val="Ninguno"/>
          <w:rFonts w:ascii="Book Antiqua" w:eastAsia="Book Antiqua" w:hAnsi="Book Antiqua" w:cs="Book Antiqua"/>
          <w:b/>
          <w:bCs/>
          <w:i/>
          <w:iCs/>
          <w:color w:val="000000"/>
        </w:rPr>
        <w:t>to differentiate into osteoblasts and adipocytes</w:t>
      </w:r>
    </w:p>
    <w:p w14:paraId="1D110473" w14:textId="77777777" w:rsidR="00A77B3E" w:rsidRPr="003B22ED" w:rsidRDefault="00532F3F" w:rsidP="003B22ED">
      <w:pPr>
        <w:snapToGrid w:val="0"/>
        <w:spacing w:line="360" w:lineRule="auto"/>
        <w:jc w:val="both"/>
        <w:rPr>
          <w:rFonts w:ascii="Book Antiqua" w:hAnsi="Book Antiqua"/>
          <w:lang w:eastAsia="zh-CN"/>
        </w:rPr>
      </w:pPr>
      <w:r w:rsidRPr="003B22ED">
        <w:rPr>
          <w:rStyle w:val="Ninguno"/>
          <w:rFonts w:ascii="Book Antiqua" w:eastAsia="Book Antiqua" w:hAnsi="Book Antiqua" w:cs="Book Antiqua"/>
          <w:color w:val="000000"/>
        </w:rPr>
        <w:t xml:space="preserve">Human MSC induced to differentiate into osteoblasts or adipocytes were exposed to four cycles of hypoxia per week, as described in materials and methods. In each </w:t>
      </w:r>
      <w:r w:rsidRPr="003B22ED">
        <w:rPr>
          <w:rStyle w:val="Ninguno"/>
          <w:rFonts w:ascii="Book Antiqua" w:eastAsia="Book Antiqua" w:hAnsi="Book Antiqua" w:cs="Book Antiqua"/>
          <w:color w:val="000000"/>
        </w:rPr>
        <w:lastRenderedPageBreak/>
        <w:t>cycle, cells were kept 1, 2 or 4 h in hypoxia (3% O</w:t>
      </w:r>
      <w:r w:rsidRPr="003B22ED">
        <w:rPr>
          <w:rStyle w:val="Ninguno"/>
          <w:rFonts w:ascii="Book Antiqua" w:eastAsia="Book Antiqua" w:hAnsi="Book Antiqua" w:cs="Book Antiqua"/>
          <w:color w:val="000000"/>
          <w:vertAlign w:val="subscript"/>
        </w:rPr>
        <w:t>2</w:t>
      </w:r>
      <w:r w:rsidRPr="003B22ED">
        <w:rPr>
          <w:rStyle w:val="Ninguno"/>
          <w:rFonts w:ascii="Book Antiqua" w:eastAsia="Book Antiqua" w:hAnsi="Book Antiqua" w:cs="Book Antiqua"/>
          <w:color w:val="000000"/>
        </w:rPr>
        <w:t xml:space="preserve">). In osteoblast-induced cells, 4 h of exposure to CH inhibited extracellular matrix mineralization at day 21 (Figure 2A). Quantification of alizarin-red staining in osteoblast-induced cultures also showed that 2 h of hypoxia decreased mineralization, albeit the result was not statistically significant (Figure 2B). The hypoxia time in CH also affected the expression of the osteoblastic evaluated genes </w:t>
      </w:r>
      <w:r w:rsidR="006D6083" w:rsidRPr="003B22ED">
        <w:rPr>
          <w:rStyle w:val="Ninguno"/>
          <w:rFonts w:ascii="Book Antiqua" w:eastAsia="Book Antiqua" w:hAnsi="Book Antiqua" w:cs="Book Antiqua"/>
          <w:color w:val="000000"/>
        </w:rPr>
        <w:t>[</w:t>
      </w:r>
      <w:r w:rsidR="004A0363" w:rsidRPr="003B22ED">
        <w:rPr>
          <w:rStyle w:val="Ninguno"/>
          <w:rFonts w:ascii="Book Antiqua" w:eastAsia="Book Antiqua" w:hAnsi="Book Antiqua" w:cs="Book Antiqua"/>
          <w:iCs/>
          <w:color w:val="000000"/>
        </w:rPr>
        <w:t>Runt-related transcription factor 2 (RUNX2)</w:t>
      </w:r>
      <w:r w:rsidRPr="003B22ED">
        <w:rPr>
          <w:rStyle w:val="Ninguno"/>
          <w:rFonts w:ascii="Book Antiqua" w:eastAsia="Book Antiqua" w:hAnsi="Book Antiqua" w:cs="Book Antiqua"/>
          <w:color w:val="000000"/>
        </w:rPr>
        <w:t xml:space="preserve">, </w:t>
      </w:r>
      <w:proofErr w:type="spellStart"/>
      <w:r w:rsidR="004A0363" w:rsidRPr="003B22ED">
        <w:rPr>
          <w:rStyle w:val="Ninguno"/>
          <w:rFonts w:ascii="Book Antiqua" w:eastAsia="Book Antiqua" w:hAnsi="Book Antiqua" w:cs="Book Antiqua"/>
          <w:iCs/>
          <w:color w:val="000000"/>
        </w:rPr>
        <w:t>Osterix</w:t>
      </w:r>
      <w:proofErr w:type="spellEnd"/>
      <w:r w:rsidR="004A0363" w:rsidRPr="003B22ED">
        <w:rPr>
          <w:rStyle w:val="Ninguno"/>
          <w:rFonts w:ascii="Book Antiqua" w:eastAsia="Book Antiqua" w:hAnsi="Book Antiqua" w:cs="Book Antiqua"/>
          <w:iCs/>
          <w:color w:val="000000"/>
        </w:rPr>
        <w:t xml:space="preserve"> (SP7)</w:t>
      </w:r>
      <w:r w:rsidRPr="003B22ED">
        <w:rPr>
          <w:rStyle w:val="Ninguno"/>
          <w:rFonts w:ascii="Book Antiqua" w:eastAsia="Book Antiqua" w:hAnsi="Book Antiqua" w:cs="Book Antiqua"/>
          <w:color w:val="000000"/>
        </w:rPr>
        <w:t xml:space="preserve">, </w:t>
      </w:r>
      <w:r w:rsidR="004A0363" w:rsidRPr="003B22ED">
        <w:rPr>
          <w:rStyle w:val="Ninguno"/>
          <w:rFonts w:ascii="Book Antiqua" w:eastAsia="Book Antiqua" w:hAnsi="Book Antiqua" w:cs="Book Antiqua"/>
          <w:iCs/>
          <w:color w:val="000000"/>
        </w:rPr>
        <w:t>Collagen, type I, alpha 1 (COL1A1)</w:t>
      </w:r>
      <w:r w:rsidRPr="003B22ED">
        <w:rPr>
          <w:rStyle w:val="Ninguno"/>
          <w:rFonts w:ascii="Book Antiqua" w:eastAsia="Book Antiqua" w:hAnsi="Book Antiqua" w:cs="Book Antiqua"/>
          <w:color w:val="000000"/>
        </w:rPr>
        <w:t xml:space="preserve">, </w:t>
      </w:r>
      <w:r w:rsidR="004A0363" w:rsidRPr="003B22ED">
        <w:rPr>
          <w:rStyle w:val="Ninguno"/>
          <w:rFonts w:ascii="Book Antiqua" w:eastAsia="Book Antiqua" w:hAnsi="Book Antiqua" w:cs="Book Antiqua"/>
          <w:iCs/>
          <w:color w:val="000000"/>
        </w:rPr>
        <w:t>Integrin-binding sialoprotein (IBSP)</w:t>
      </w:r>
      <w:r w:rsidRPr="003B22ED">
        <w:rPr>
          <w:rStyle w:val="Ninguno"/>
          <w:rFonts w:ascii="Book Antiqua" w:eastAsia="Book Antiqua" w:hAnsi="Book Antiqua" w:cs="Book Antiqua"/>
          <w:color w:val="000000"/>
        </w:rPr>
        <w:t xml:space="preserve"> and </w:t>
      </w:r>
      <w:r w:rsidRPr="003B22ED">
        <w:rPr>
          <w:rStyle w:val="Ninguno"/>
          <w:rFonts w:ascii="Book Antiqua" w:eastAsia="Book Antiqua" w:hAnsi="Book Antiqua" w:cs="Book Antiqua"/>
          <w:iCs/>
          <w:color w:val="000000"/>
        </w:rPr>
        <w:t>BGLAP</w:t>
      </w:r>
      <w:r w:rsidR="006D6083" w:rsidRPr="003B22ED">
        <w:rPr>
          <w:rStyle w:val="Ninguno"/>
          <w:rFonts w:ascii="Book Antiqua" w:eastAsia="Book Antiqua" w:hAnsi="Book Antiqua" w:cs="Book Antiqua"/>
          <w:color w:val="000000"/>
        </w:rPr>
        <w:t>]</w:t>
      </w:r>
      <w:r w:rsidRPr="003B22ED">
        <w:rPr>
          <w:rStyle w:val="Ninguno"/>
          <w:rFonts w:ascii="Book Antiqua" w:eastAsia="Book Antiqua" w:hAnsi="Book Antiqua" w:cs="Book Antiqua"/>
          <w:color w:val="000000"/>
        </w:rPr>
        <w:t xml:space="preserve"> (Figure 3). The </w:t>
      </w:r>
      <w:r w:rsidRPr="003B22ED">
        <w:rPr>
          <w:rStyle w:val="Ninguno"/>
          <w:rFonts w:ascii="Book Antiqua" w:eastAsia="Book Antiqua" w:hAnsi="Book Antiqua" w:cs="Book Antiqua"/>
          <w:i/>
          <w:iCs/>
          <w:color w:val="000000"/>
        </w:rPr>
        <w:t>RUNX2</w:t>
      </w:r>
      <w:r w:rsidRPr="003B22ED">
        <w:rPr>
          <w:rFonts w:ascii="Book Antiqua" w:eastAsia="Book Antiqua" w:hAnsi="Book Antiqua" w:cs="Book Antiqua"/>
          <w:color w:val="000000"/>
        </w:rPr>
        <w:t xml:space="preserve"> gene (encoding a </w:t>
      </w:r>
      <w:r w:rsidRPr="003B22ED">
        <w:rPr>
          <w:rStyle w:val="Ninguno"/>
          <w:rFonts w:ascii="Book Antiqua" w:eastAsia="Book Antiqua" w:hAnsi="Book Antiqua" w:cs="Book Antiqua"/>
          <w:color w:val="000000"/>
        </w:rPr>
        <w:t xml:space="preserve">transcription factor) increased its expression at day 7, in the cultures exposed to the longest hypoxia times (2 and 4 h). Yet, its expression did not vary significantly at day 13, with respect to the cultures maintained in </w:t>
      </w:r>
      <w:proofErr w:type="spellStart"/>
      <w:r w:rsidRPr="003B22ED">
        <w:rPr>
          <w:rStyle w:val="Ninguno"/>
          <w:rFonts w:ascii="Book Antiqua" w:eastAsia="Book Antiqua" w:hAnsi="Book Antiqua" w:cs="Book Antiqua"/>
          <w:color w:val="000000"/>
        </w:rPr>
        <w:t>normoxia</w:t>
      </w:r>
      <w:proofErr w:type="spellEnd"/>
      <w:r w:rsidRPr="003B22ED">
        <w:rPr>
          <w:rStyle w:val="Ninguno"/>
          <w:rFonts w:ascii="Book Antiqua" w:eastAsia="Book Antiqua" w:hAnsi="Book Antiqua" w:cs="Book Antiqua"/>
          <w:color w:val="000000"/>
        </w:rPr>
        <w:t>.</w:t>
      </w:r>
    </w:p>
    <w:p w14:paraId="30E46BB9" w14:textId="2399CA9B" w:rsidR="00F26F34" w:rsidRPr="003B22ED" w:rsidRDefault="00532F3F" w:rsidP="003B22ED">
      <w:pPr>
        <w:snapToGrid w:val="0"/>
        <w:spacing w:line="360" w:lineRule="auto"/>
        <w:ind w:firstLineChars="100" w:firstLine="240"/>
        <w:jc w:val="both"/>
        <w:rPr>
          <w:rFonts w:ascii="Book Antiqua" w:hAnsi="Book Antiqua" w:cs="Book Antiqua"/>
          <w:color w:val="000000"/>
          <w:lang w:eastAsia="zh-CN"/>
        </w:rPr>
      </w:pPr>
      <w:r w:rsidRPr="003B22ED">
        <w:rPr>
          <w:rStyle w:val="Ninguno"/>
          <w:rFonts w:ascii="Book Antiqua" w:eastAsia="Book Antiqua" w:hAnsi="Book Antiqua" w:cs="Book Antiqua"/>
          <w:color w:val="000000"/>
        </w:rPr>
        <w:t xml:space="preserve">The </w:t>
      </w:r>
      <w:r w:rsidRPr="003B22ED">
        <w:rPr>
          <w:rStyle w:val="Ninguno"/>
          <w:rFonts w:ascii="Book Antiqua" w:eastAsia="Book Antiqua" w:hAnsi="Book Antiqua" w:cs="Book Antiqua"/>
          <w:i/>
          <w:iCs/>
          <w:color w:val="000000"/>
        </w:rPr>
        <w:t>SP7</w:t>
      </w:r>
      <w:r w:rsidRPr="003B22ED">
        <w:rPr>
          <w:rStyle w:val="Ninguno"/>
          <w:rFonts w:ascii="Book Antiqua" w:eastAsia="Book Antiqua" w:hAnsi="Book Antiqua" w:cs="Book Antiqua"/>
          <w:color w:val="000000"/>
        </w:rPr>
        <w:t xml:space="preserve"> gene (encoding the other transcription factor studied), did not vary its expression after 2 and 4 h of exposure to CH. But it decreased after one h in both times studied. The genes </w:t>
      </w:r>
      <w:r w:rsidRPr="003B22ED">
        <w:rPr>
          <w:rStyle w:val="Ninguno"/>
          <w:rFonts w:ascii="Book Antiqua" w:eastAsia="Book Antiqua" w:hAnsi="Book Antiqua" w:cs="Book Antiqua"/>
          <w:iCs/>
          <w:color w:val="000000"/>
        </w:rPr>
        <w:t>COL1A1</w:t>
      </w:r>
      <w:r w:rsidRPr="003B22ED">
        <w:rPr>
          <w:rStyle w:val="Ninguno"/>
          <w:rFonts w:ascii="Book Antiqua" w:eastAsia="Book Antiqua" w:hAnsi="Book Antiqua" w:cs="Book Antiqua"/>
          <w:color w:val="000000"/>
        </w:rPr>
        <w:t xml:space="preserve"> and </w:t>
      </w:r>
      <w:r w:rsidRPr="003B22ED">
        <w:rPr>
          <w:rStyle w:val="Ninguno"/>
          <w:rFonts w:ascii="Book Antiqua" w:eastAsia="Book Antiqua" w:hAnsi="Book Antiqua" w:cs="Book Antiqua"/>
          <w:iCs/>
          <w:color w:val="000000"/>
        </w:rPr>
        <w:t>IBSP</w:t>
      </w:r>
      <w:r w:rsidRPr="003B22ED">
        <w:rPr>
          <w:rStyle w:val="Ninguno"/>
          <w:rFonts w:ascii="Book Antiqua" w:eastAsia="Book Antiqua" w:hAnsi="Book Antiqua" w:cs="Book Antiqua"/>
          <w:color w:val="000000"/>
        </w:rPr>
        <w:t xml:space="preserve"> (encoding for extracellular matrix proteins), were inhibited with CH exposure, mainly at day 13 and with the longest hypoxia times. Interestingly, </w:t>
      </w:r>
      <w:r w:rsidRPr="003B22ED">
        <w:rPr>
          <w:rStyle w:val="Ninguno"/>
          <w:rFonts w:ascii="Book Antiqua" w:eastAsia="Book Antiqua" w:hAnsi="Book Antiqua" w:cs="Book Antiqua"/>
          <w:iCs/>
          <w:color w:val="000000"/>
        </w:rPr>
        <w:t>IBSP</w:t>
      </w:r>
      <w:r w:rsidRPr="003B22ED">
        <w:rPr>
          <w:rStyle w:val="Ninguno"/>
          <w:rFonts w:ascii="Book Antiqua" w:eastAsia="Book Antiqua" w:hAnsi="Book Antiqua" w:cs="Book Antiqua"/>
          <w:color w:val="000000"/>
        </w:rPr>
        <w:t xml:space="preserve"> expression decreased at day 6 and 13, in all hypoxia conditions tested (Figure 3). Osteocalcin is one of the most abundant </w:t>
      </w:r>
      <w:proofErr w:type="spellStart"/>
      <w:r w:rsidRPr="003B22ED">
        <w:rPr>
          <w:rStyle w:val="Ninguno"/>
          <w:rFonts w:ascii="Book Antiqua" w:eastAsia="Book Antiqua" w:hAnsi="Book Antiqua" w:cs="Book Antiqua"/>
          <w:color w:val="000000"/>
        </w:rPr>
        <w:t>noncollagenous</w:t>
      </w:r>
      <w:proofErr w:type="spellEnd"/>
      <w:r w:rsidRPr="003B22ED">
        <w:rPr>
          <w:rStyle w:val="Ninguno"/>
          <w:rFonts w:ascii="Book Antiqua" w:eastAsia="Book Antiqua" w:hAnsi="Book Antiqua" w:cs="Book Antiqua"/>
          <w:color w:val="000000"/>
        </w:rPr>
        <w:t xml:space="preserve"> proteins in the bone extracellular matrix. The expression of its encoding gene (</w:t>
      </w:r>
      <w:r w:rsidRPr="003B22ED">
        <w:rPr>
          <w:rStyle w:val="Ninguno"/>
          <w:rFonts w:ascii="Book Antiqua" w:eastAsia="Book Antiqua" w:hAnsi="Book Antiqua" w:cs="Book Antiqua"/>
          <w:iCs/>
          <w:color w:val="000000"/>
        </w:rPr>
        <w:t>BGLAP</w:t>
      </w:r>
      <w:r w:rsidRPr="003B22ED">
        <w:rPr>
          <w:rStyle w:val="Ninguno"/>
          <w:rFonts w:ascii="Book Antiqua" w:eastAsia="Book Antiqua" w:hAnsi="Book Antiqua" w:cs="Book Antiqua"/>
          <w:color w:val="000000"/>
        </w:rPr>
        <w:t xml:space="preserve">), unlike </w:t>
      </w:r>
      <w:r w:rsidRPr="003B22ED">
        <w:rPr>
          <w:rStyle w:val="Ninguno"/>
          <w:rFonts w:ascii="Book Antiqua" w:eastAsia="Book Antiqua" w:hAnsi="Book Antiqua" w:cs="Book Antiqua"/>
          <w:iCs/>
          <w:color w:val="000000"/>
        </w:rPr>
        <w:t>COL1A1</w:t>
      </w:r>
      <w:r w:rsidRPr="003B22ED">
        <w:rPr>
          <w:rStyle w:val="Ninguno"/>
          <w:rFonts w:ascii="Book Antiqua" w:eastAsia="Book Antiqua" w:hAnsi="Book Antiqua" w:cs="Book Antiqua"/>
          <w:color w:val="000000"/>
        </w:rPr>
        <w:t xml:space="preserve"> and </w:t>
      </w:r>
      <w:r w:rsidRPr="003B22ED">
        <w:rPr>
          <w:rStyle w:val="Ninguno"/>
          <w:rFonts w:ascii="Book Antiqua" w:eastAsia="Book Antiqua" w:hAnsi="Book Antiqua" w:cs="Book Antiqua"/>
          <w:iCs/>
          <w:color w:val="000000"/>
        </w:rPr>
        <w:t>IBSP</w:t>
      </w:r>
      <w:r w:rsidRPr="003B22ED">
        <w:rPr>
          <w:rStyle w:val="Ninguno"/>
          <w:rFonts w:ascii="Book Antiqua" w:eastAsia="Book Antiqua" w:hAnsi="Book Antiqua" w:cs="Book Antiqua"/>
          <w:color w:val="000000"/>
        </w:rPr>
        <w:t xml:space="preserve">, significantly increased at day 13 in cultures exposed to CH, with 2 and 4 h of hypoxia. On the other hand, the expression of the </w:t>
      </w:r>
      <w:r w:rsidR="006B2101" w:rsidRPr="003B22ED">
        <w:rPr>
          <w:rStyle w:val="Ninguno"/>
          <w:rFonts w:ascii="Book Antiqua" w:hAnsi="Book Antiqua" w:cs="Book Antiqua"/>
          <w:iCs/>
          <w:color w:val="000000"/>
          <w:lang w:eastAsia="zh-CN"/>
        </w:rPr>
        <w:t>v</w:t>
      </w:r>
      <w:r w:rsidR="006B2101" w:rsidRPr="003B22ED">
        <w:rPr>
          <w:rStyle w:val="Ninguno"/>
          <w:rFonts w:ascii="Book Antiqua" w:eastAsia="Book Antiqua" w:hAnsi="Book Antiqua" w:cs="Book Antiqua"/>
          <w:iCs/>
          <w:color w:val="000000"/>
        </w:rPr>
        <w:t>ascular endothelial growth factor A (VEGFA)</w:t>
      </w:r>
      <w:r w:rsidR="006B2101" w:rsidRPr="003B22ED">
        <w:rPr>
          <w:rStyle w:val="Ninguno"/>
          <w:rFonts w:ascii="Book Antiqua" w:hAnsi="Book Antiqua" w:cs="Book Antiqua"/>
          <w:iCs/>
          <w:color w:val="000000"/>
          <w:lang w:eastAsia="zh-CN"/>
        </w:rPr>
        <w:t xml:space="preserve"> </w:t>
      </w:r>
      <w:r w:rsidRPr="003B22ED">
        <w:rPr>
          <w:rStyle w:val="Ninguno"/>
          <w:rFonts w:ascii="Book Antiqua" w:eastAsia="Book Antiqua" w:hAnsi="Book Antiqua" w:cs="Book Antiqua"/>
          <w:color w:val="000000"/>
        </w:rPr>
        <w:t xml:space="preserve">gene, whose expression in hypoxia is induced through </w:t>
      </w:r>
      <w:r w:rsidRPr="003B22ED">
        <w:rPr>
          <w:rStyle w:val="Ninguno"/>
          <w:rFonts w:ascii="Book Antiqua" w:eastAsia="Book Antiqua" w:hAnsi="Book Antiqua" w:cs="Book Antiqua"/>
          <w:iCs/>
          <w:color w:val="000000"/>
        </w:rPr>
        <w:t>HIF</w:t>
      </w:r>
      <w:r w:rsidR="003B22ED" w:rsidRPr="003B22ED">
        <w:rPr>
          <w:rStyle w:val="Ninguno"/>
          <w:rFonts w:ascii="Book Antiqua" w:eastAsia="Book Antiqua" w:hAnsi="Book Antiqua" w:cs="Book Antiqua"/>
          <w:iCs/>
          <w:color w:val="000000"/>
        </w:rPr>
        <w:t>-</w:t>
      </w:r>
      <w:r w:rsidRPr="003B22ED">
        <w:rPr>
          <w:rStyle w:val="Ninguno"/>
          <w:rFonts w:ascii="Book Antiqua" w:eastAsia="Book Antiqua" w:hAnsi="Book Antiqua" w:cs="Book Antiqua"/>
          <w:iCs/>
          <w:color w:val="000000"/>
        </w:rPr>
        <w:t>1A</w:t>
      </w:r>
      <w:r w:rsidRPr="003B22ED">
        <w:rPr>
          <w:rStyle w:val="Ninguno"/>
          <w:rFonts w:ascii="Book Antiqua" w:eastAsia="Book Antiqua" w:hAnsi="Book Antiqua" w:cs="Book Antiqua"/>
          <w:color w:val="000000"/>
        </w:rPr>
        <w:t>, was induced at day 13 in all CH exposed cultures; mainly with the longest hypoxia period (Figure 3).</w:t>
      </w:r>
    </w:p>
    <w:p w14:paraId="5601358E" w14:textId="034A8687" w:rsidR="00A77B3E" w:rsidRPr="003B22ED" w:rsidRDefault="00532F3F" w:rsidP="003B22ED">
      <w:pPr>
        <w:snapToGrid w:val="0"/>
        <w:spacing w:line="360" w:lineRule="auto"/>
        <w:ind w:firstLineChars="100" w:firstLine="240"/>
        <w:jc w:val="both"/>
        <w:rPr>
          <w:rStyle w:val="Ninguno"/>
          <w:rFonts w:ascii="Book Antiqua" w:hAnsi="Book Antiqua" w:cs="Book Antiqua"/>
          <w:color w:val="000000"/>
          <w:lang w:eastAsia="zh-CN"/>
        </w:rPr>
      </w:pPr>
      <w:r w:rsidRPr="003B22ED">
        <w:rPr>
          <w:rStyle w:val="Ninguno"/>
          <w:rFonts w:ascii="Book Antiqua" w:eastAsia="Book Antiqua" w:hAnsi="Book Antiqua" w:cs="Book Antiqua"/>
          <w:color w:val="000000"/>
        </w:rPr>
        <w:t xml:space="preserve">Exposure to CH decreased the formation of lipid droplets in adipocyte-induced MSC, mainly in cultures exposed to 4 h of hypoxia (Figure 4). Additionally, the expression of </w:t>
      </w:r>
      <w:proofErr w:type="spellStart"/>
      <w:r w:rsidRPr="003B22ED">
        <w:rPr>
          <w:rStyle w:val="Ninguno"/>
          <w:rFonts w:ascii="Book Antiqua" w:eastAsia="Book Antiqua" w:hAnsi="Book Antiqua" w:cs="Book Antiqua"/>
          <w:color w:val="000000"/>
        </w:rPr>
        <w:t>adipogenic</w:t>
      </w:r>
      <w:proofErr w:type="spellEnd"/>
      <w:r w:rsidRPr="003B22ED">
        <w:rPr>
          <w:rStyle w:val="Ninguno"/>
          <w:rFonts w:ascii="Book Antiqua" w:eastAsia="Book Antiqua" w:hAnsi="Book Antiqua" w:cs="Book Antiqua"/>
          <w:color w:val="000000"/>
        </w:rPr>
        <w:t xml:space="preserve"> genes decreased in cultures exposed to the longest times of hypoxia; mainly at day 7 after </w:t>
      </w:r>
      <w:proofErr w:type="spellStart"/>
      <w:r w:rsidRPr="003B22ED">
        <w:rPr>
          <w:rStyle w:val="Ninguno"/>
          <w:rFonts w:ascii="Book Antiqua" w:eastAsia="Book Antiqua" w:hAnsi="Book Antiqua" w:cs="Book Antiqua"/>
          <w:color w:val="000000"/>
        </w:rPr>
        <w:t>adipogenic</w:t>
      </w:r>
      <w:proofErr w:type="spellEnd"/>
      <w:r w:rsidRPr="003B22ED">
        <w:rPr>
          <w:rStyle w:val="Ninguno"/>
          <w:rFonts w:ascii="Book Antiqua" w:eastAsia="Book Antiqua" w:hAnsi="Book Antiqua" w:cs="Book Antiqua"/>
          <w:color w:val="000000"/>
        </w:rPr>
        <w:t xml:space="preserve"> induction (Figure 5). The </w:t>
      </w:r>
      <w:r w:rsidR="00BA10DB" w:rsidRPr="003B22ED">
        <w:rPr>
          <w:rStyle w:val="Ninguno"/>
          <w:rFonts w:ascii="Book Antiqua" w:hAnsi="Book Antiqua" w:cs="Book Antiqua"/>
          <w:iCs/>
          <w:color w:val="000000"/>
          <w:lang w:eastAsia="zh-CN"/>
        </w:rPr>
        <w:t>p</w:t>
      </w:r>
      <w:r w:rsidR="00BA10DB" w:rsidRPr="003B22ED">
        <w:rPr>
          <w:rStyle w:val="Ninguno"/>
          <w:rFonts w:ascii="Book Antiqua" w:eastAsia="Book Antiqua" w:hAnsi="Book Antiqua" w:cs="Book Antiqua"/>
          <w:iCs/>
          <w:color w:val="000000"/>
        </w:rPr>
        <w:t>eroxisome proliferator-activated receptor gamma 2 (PPARG2)</w:t>
      </w:r>
      <w:r w:rsidR="00BA10DB" w:rsidRPr="003B22ED">
        <w:rPr>
          <w:rStyle w:val="Ninguno"/>
          <w:rFonts w:ascii="Book Antiqua" w:hAnsi="Book Antiqua" w:cs="Book Antiqua"/>
          <w:iCs/>
          <w:color w:val="000000"/>
          <w:lang w:eastAsia="zh-CN"/>
        </w:rPr>
        <w:t xml:space="preserve"> </w:t>
      </w:r>
      <w:r w:rsidRPr="003B22ED">
        <w:rPr>
          <w:rStyle w:val="Ninguno"/>
          <w:rFonts w:ascii="Book Antiqua" w:eastAsia="Book Antiqua" w:hAnsi="Book Antiqua" w:cs="Book Antiqua"/>
          <w:color w:val="000000"/>
        </w:rPr>
        <w:t xml:space="preserve">gene encodes the main transcription factor responsible for adipogenesis. Its expression was only significantly affected at day 13, in cultures exposed to 2 h of hypoxia during CH. </w:t>
      </w:r>
      <w:r w:rsidRPr="003B22ED">
        <w:rPr>
          <w:rStyle w:val="Ninguno"/>
          <w:rFonts w:ascii="Book Antiqua" w:eastAsia="Book Antiqua" w:hAnsi="Book Antiqua" w:cs="Book Antiqua"/>
          <w:color w:val="000000"/>
        </w:rPr>
        <w:lastRenderedPageBreak/>
        <w:t>However, the genes involved in fat metabolism, such as the ones encoding adipose triglyceride lipase (</w:t>
      </w:r>
      <w:r w:rsidR="006B2101" w:rsidRPr="003B22ED">
        <w:rPr>
          <w:rStyle w:val="Ninguno"/>
          <w:rFonts w:ascii="Book Antiqua" w:eastAsia="Book Antiqua" w:hAnsi="Book Antiqua" w:cs="Book Antiqua"/>
          <w:iCs/>
          <w:color w:val="000000"/>
        </w:rPr>
        <w:t>phospholipase domain-containing protein 2</w:t>
      </w:r>
      <w:r w:rsidRPr="003B22ED">
        <w:rPr>
          <w:rStyle w:val="Ninguno"/>
          <w:rFonts w:ascii="Book Antiqua" w:eastAsia="Book Antiqua" w:hAnsi="Book Antiqua" w:cs="Book Antiqua"/>
          <w:color w:val="000000"/>
        </w:rPr>
        <w:t>), fatty acid synthase and glycerol-3-phosphate dehydrogenase 1, showed the greatest decrease in expression in cultures exposed to CH, with periods of 2 or 4 h of hypoxia (Figure 5). Expression of peroxisome proliferator-activated receptor gamma, coactivator 1 alpha (</w:t>
      </w:r>
      <w:r w:rsidRPr="003B22ED">
        <w:rPr>
          <w:rStyle w:val="Ninguno"/>
          <w:rFonts w:ascii="Book Antiqua" w:eastAsia="Book Antiqua" w:hAnsi="Book Antiqua" w:cs="Book Antiqua"/>
          <w:iCs/>
          <w:color w:val="000000"/>
        </w:rPr>
        <w:t>PPARGC1A</w:t>
      </w:r>
      <w:r w:rsidRPr="003B22ED">
        <w:rPr>
          <w:rStyle w:val="Ninguno"/>
          <w:rFonts w:ascii="Book Antiqua" w:eastAsia="Book Antiqua" w:hAnsi="Book Antiqua" w:cs="Book Antiqua"/>
          <w:color w:val="000000"/>
        </w:rPr>
        <w:t xml:space="preserve">) gene decreased at day 13, with 2 and 4 h of hypoxia in the CH. This gene is involved in energy metabolism and mitochondrial biogenesis. </w:t>
      </w:r>
      <w:r w:rsidRPr="003B22ED">
        <w:rPr>
          <w:rStyle w:val="Ninguno"/>
          <w:rFonts w:ascii="Book Antiqua" w:eastAsia="Book Antiqua" w:hAnsi="Book Antiqua" w:cs="Book Antiqua"/>
          <w:iCs/>
          <w:color w:val="000000"/>
        </w:rPr>
        <w:t>VEGFA</w:t>
      </w:r>
      <w:r w:rsidRPr="003B22ED">
        <w:rPr>
          <w:rStyle w:val="Ninguno"/>
          <w:rFonts w:ascii="Book Antiqua" w:eastAsia="Book Antiqua" w:hAnsi="Book Antiqua" w:cs="Book Antiqua"/>
          <w:color w:val="000000"/>
        </w:rPr>
        <w:t xml:space="preserve"> expression significantly decreased at days 7 and 13 in cultures exposed to CH, mainly with 2 and 4 h of hypoxia (Figure 5).</w:t>
      </w:r>
    </w:p>
    <w:p w14:paraId="07705AC9" w14:textId="77777777" w:rsidR="00F26F34" w:rsidRPr="003B22ED" w:rsidRDefault="00F26F34" w:rsidP="003B22ED">
      <w:pPr>
        <w:snapToGrid w:val="0"/>
        <w:spacing w:line="360" w:lineRule="auto"/>
        <w:ind w:firstLineChars="100" w:firstLine="240"/>
        <w:jc w:val="both"/>
        <w:rPr>
          <w:rFonts w:ascii="Book Antiqua" w:hAnsi="Book Antiqua"/>
          <w:lang w:eastAsia="zh-CN"/>
        </w:rPr>
      </w:pPr>
    </w:p>
    <w:p w14:paraId="7C578E75" w14:textId="77777777" w:rsidR="00A77B3E" w:rsidRPr="003B22ED" w:rsidRDefault="00532F3F" w:rsidP="003B22ED">
      <w:pPr>
        <w:snapToGrid w:val="0"/>
        <w:spacing w:line="360" w:lineRule="auto"/>
        <w:jc w:val="both"/>
        <w:rPr>
          <w:rFonts w:ascii="Book Antiqua" w:hAnsi="Book Antiqua"/>
          <w:lang w:eastAsia="zh-CN"/>
        </w:rPr>
      </w:pPr>
      <w:r w:rsidRPr="003B22ED">
        <w:rPr>
          <w:rStyle w:val="Ninguno"/>
          <w:rFonts w:ascii="Book Antiqua" w:eastAsia="Book Antiqua" w:hAnsi="Book Antiqua" w:cs="Book Antiqua"/>
          <w:b/>
          <w:bCs/>
          <w:i/>
          <w:iCs/>
          <w:color w:val="000000"/>
        </w:rPr>
        <w:t xml:space="preserve">Effect of cyclic hypoxia exposure on </w:t>
      </w:r>
      <w:proofErr w:type="spellStart"/>
      <w:r w:rsidR="000420A5" w:rsidRPr="003B22ED">
        <w:rPr>
          <w:rStyle w:val="Ninguno"/>
          <w:rFonts w:ascii="Book Antiqua" w:eastAsia="Book Antiqua" w:hAnsi="Book Antiqua" w:cs="Book Antiqua"/>
          <w:b/>
          <w:bCs/>
          <w:i/>
          <w:iCs/>
          <w:color w:val="000000"/>
        </w:rPr>
        <w:t>osteoprotegerin</w:t>
      </w:r>
      <w:proofErr w:type="spellEnd"/>
      <w:r w:rsidRPr="003B22ED">
        <w:rPr>
          <w:rStyle w:val="Ninguno"/>
          <w:rFonts w:ascii="Book Antiqua" w:eastAsia="Book Antiqua" w:hAnsi="Book Antiqua" w:cs="Book Antiqua"/>
          <w:b/>
          <w:bCs/>
          <w:i/>
          <w:iCs/>
          <w:color w:val="000000"/>
        </w:rPr>
        <w:t>/</w:t>
      </w:r>
      <w:r w:rsidR="000420A5" w:rsidRPr="003B22ED">
        <w:rPr>
          <w:rFonts w:ascii="Book Antiqua" w:hAnsi="Book Antiqua"/>
        </w:rPr>
        <w:t xml:space="preserve"> </w:t>
      </w:r>
      <w:r w:rsidR="000420A5" w:rsidRPr="003B22ED">
        <w:rPr>
          <w:rStyle w:val="Ninguno"/>
          <w:rFonts w:ascii="Book Antiqua" w:hAnsi="Book Antiqua" w:cs="Book Antiqua"/>
          <w:b/>
          <w:bCs/>
          <w:i/>
          <w:iCs/>
          <w:color w:val="000000"/>
          <w:lang w:eastAsia="zh-CN"/>
        </w:rPr>
        <w:t>r</w:t>
      </w:r>
      <w:r w:rsidR="000420A5" w:rsidRPr="003B22ED">
        <w:rPr>
          <w:rStyle w:val="Ninguno"/>
          <w:rFonts w:ascii="Book Antiqua" w:eastAsia="Book Antiqua" w:hAnsi="Book Antiqua" w:cs="Book Antiqua"/>
          <w:b/>
          <w:bCs/>
          <w:i/>
          <w:iCs/>
          <w:color w:val="000000"/>
        </w:rPr>
        <w:t xml:space="preserve">eceptor activator for nuclear factor kappa B ligand </w:t>
      </w:r>
      <w:r w:rsidRPr="003B22ED">
        <w:rPr>
          <w:rStyle w:val="Ninguno"/>
          <w:rFonts w:ascii="Book Antiqua" w:eastAsia="Book Antiqua" w:hAnsi="Book Antiqua" w:cs="Book Antiqua"/>
          <w:b/>
          <w:bCs/>
          <w:i/>
          <w:iCs/>
          <w:color w:val="000000"/>
        </w:rPr>
        <w:t xml:space="preserve">expression in </w:t>
      </w:r>
      <w:r w:rsidR="000420A5" w:rsidRPr="003B22ED">
        <w:rPr>
          <w:rStyle w:val="Ninguno"/>
          <w:rFonts w:ascii="Book Antiqua" w:hAnsi="Book Antiqua" w:cs="Book Antiqua"/>
          <w:b/>
          <w:bCs/>
          <w:i/>
          <w:iCs/>
          <w:color w:val="000000"/>
          <w:lang w:eastAsia="zh-CN"/>
        </w:rPr>
        <w:t>m</w:t>
      </w:r>
      <w:r w:rsidR="000420A5" w:rsidRPr="003B22ED">
        <w:rPr>
          <w:rStyle w:val="Ninguno"/>
          <w:rFonts w:ascii="Book Antiqua" w:eastAsia="Book Antiqua" w:hAnsi="Book Antiqua" w:cs="Book Antiqua"/>
          <w:b/>
          <w:bCs/>
          <w:i/>
          <w:iCs/>
          <w:color w:val="000000"/>
        </w:rPr>
        <w:t xml:space="preserve">esenchymal stem cells </w:t>
      </w:r>
      <w:r w:rsidRPr="003B22ED">
        <w:rPr>
          <w:rStyle w:val="Ninguno"/>
          <w:rFonts w:ascii="Book Antiqua" w:eastAsia="Book Antiqua" w:hAnsi="Book Antiqua" w:cs="Book Antiqua"/>
          <w:b/>
          <w:bCs/>
          <w:i/>
          <w:iCs/>
          <w:color w:val="000000"/>
        </w:rPr>
        <w:t>induced to differentiate into osteoblasts or adipocytes</w:t>
      </w:r>
    </w:p>
    <w:p w14:paraId="46011C9C" w14:textId="5D17A403" w:rsidR="00A77B3E" w:rsidRPr="003B22ED" w:rsidRDefault="00532F3F" w:rsidP="003B22ED">
      <w:pPr>
        <w:snapToGrid w:val="0"/>
        <w:spacing w:line="360" w:lineRule="auto"/>
        <w:jc w:val="both"/>
        <w:rPr>
          <w:rStyle w:val="Ninguno"/>
          <w:rFonts w:ascii="Book Antiqua" w:hAnsi="Book Antiqua" w:cs="Book Antiqua"/>
          <w:color w:val="000000"/>
          <w:lang w:eastAsia="zh-CN"/>
        </w:rPr>
      </w:pPr>
      <w:r w:rsidRPr="003B22ED">
        <w:rPr>
          <w:rStyle w:val="Ninguno"/>
          <w:rFonts w:ascii="Book Antiqua" w:eastAsia="Book Antiqua" w:hAnsi="Book Antiqua" w:cs="Book Antiqua"/>
          <w:color w:val="000000"/>
        </w:rPr>
        <w:t xml:space="preserve">The </w:t>
      </w:r>
      <w:r w:rsidRPr="003B22ED">
        <w:rPr>
          <w:rStyle w:val="Ninguno"/>
          <w:rFonts w:ascii="Book Antiqua" w:eastAsia="Book Antiqua" w:hAnsi="Book Antiqua" w:cs="Book Antiqua"/>
          <w:iCs/>
          <w:color w:val="000000"/>
        </w:rPr>
        <w:t>OPG</w:t>
      </w:r>
      <w:r w:rsidRPr="003B22ED">
        <w:rPr>
          <w:rStyle w:val="Ninguno"/>
          <w:rFonts w:ascii="Book Antiqua" w:eastAsia="Book Antiqua" w:hAnsi="Book Antiqua" w:cs="Book Antiqua"/>
          <w:color w:val="000000"/>
        </w:rPr>
        <w:t>/</w:t>
      </w:r>
      <w:r w:rsidRPr="003B22ED">
        <w:rPr>
          <w:rStyle w:val="Ninguno"/>
          <w:rFonts w:ascii="Book Antiqua" w:eastAsia="Book Antiqua" w:hAnsi="Book Antiqua" w:cs="Book Antiqua"/>
          <w:iCs/>
          <w:color w:val="000000"/>
        </w:rPr>
        <w:t>RANKL</w:t>
      </w:r>
      <w:r w:rsidRPr="003B22ED">
        <w:rPr>
          <w:rStyle w:val="Ninguno"/>
          <w:rFonts w:ascii="Book Antiqua" w:eastAsia="Book Antiqua" w:hAnsi="Book Antiqua" w:cs="Book Antiqua"/>
          <w:color w:val="000000"/>
        </w:rPr>
        <w:t xml:space="preserve"> ratio is one of the main regulators of bone metabolism. Thus, its increase or decrease favors bone formation or resorption, respectively. Therefore, </w:t>
      </w:r>
      <w:r w:rsidRPr="003B22ED">
        <w:rPr>
          <w:rStyle w:val="Ninguno"/>
          <w:rFonts w:ascii="Book Antiqua" w:eastAsia="Book Antiqua" w:hAnsi="Book Antiqua" w:cs="Book Antiqua"/>
          <w:i/>
          <w:iCs/>
          <w:color w:val="000000"/>
        </w:rPr>
        <w:t>OPG</w:t>
      </w:r>
      <w:r w:rsidRPr="003B22ED">
        <w:rPr>
          <w:rStyle w:val="Ninguno"/>
          <w:rFonts w:ascii="Book Antiqua" w:eastAsia="Book Antiqua" w:hAnsi="Book Antiqua" w:cs="Book Antiqua"/>
          <w:color w:val="000000"/>
        </w:rPr>
        <w:t xml:space="preserve"> and </w:t>
      </w:r>
      <w:r w:rsidRPr="003B22ED">
        <w:rPr>
          <w:rStyle w:val="Ninguno"/>
          <w:rFonts w:ascii="Book Antiqua" w:eastAsia="Book Antiqua" w:hAnsi="Book Antiqua" w:cs="Book Antiqua"/>
          <w:i/>
          <w:iCs/>
          <w:color w:val="000000"/>
        </w:rPr>
        <w:t>RANKL</w:t>
      </w:r>
      <w:r w:rsidRPr="003B22ED">
        <w:rPr>
          <w:rStyle w:val="Ninguno"/>
          <w:rFonts w:ascii="Book Antiqua" w:eastAsia="Book Antiqua" w:hAnsi="Book Antiqua" w:cs="Book Antiqua"/>
          <w:i/>
          <w:color w:val="000000"/>
        </w:rPr>
        <w:t xml:space="preserve"> </w:t>
      </w:r>
      <w:r w:rsidRPr="003B22ED">
        <w:rPr>
          <w:rStyle w:val="Ninguno"/>
          <w:rFonts w:ascii="Book Antiqua" w:eastAsia="Book Antiqua" w:hAnsi="Book Antiqua" w:cs="Book Antiqua"/>
          <w:color w:val="000000"/>
        </w:rPr>
        <w:t xml:space="preserve">gene expressions were studied in MSC induced to differentiate into osteoblasts or adipocytes. MSC differentiating into osteoblasts decreased the expression of both genes at day 13, after exposure to CH with 4 h of hypoxia (Figure 6A). However, the </w:t>
      </w:r>
      <w:r w:rsidRPr="003B22ED">
        <w:rPr>
          <w:rStyle w:val="Ninguno"/>
          <w:rFonts w:ascii="Book Antiqua" w:eastAsia="Book Antiqua" w:hAnsi="Book Antiqua" w:cs="Book Antiqua"/>
          <w:iCs/>
          <w:color w:val="000000"/>
        </w:rPr>
        <w:t>OPG</w:t>
      </w:r>
      <w:r w:rsidRPr="003B22ED">
        <w:rPr>
          <w:rStyle w:val="Ninguno"/>
          <w:rFonts w:ascii="Book Antiqua" w:eastAsia="Book Antiqua" w:hAnsi="Book Antiqua" w:cs="Book Antiqua"/>
          <w:color w:val="000000"/>
        </w:rPr>
        <w:t>/</w:t>
      </w:r>
      <w:r w:rsidRPr="003B22ED">
        <w:rPr>
          <w:rStyle w:val="Ninguno"/>
          <w:rFonts w:ascii="Book Antiqua" w:eastAsia="Book Antiqua" w:hAnsi="Book Antiqua" w:cs="Book Antiqua"/>
          <w:iCs/>
          <w:color w:val="000000"/>
        </w:rPr>
        <w:t>RANKL</w:t>
      </w:r>
      <w:r w:rsidRPr="003B22ED">
        <w:rPr>
          <w:rStyle w:val="Ninguno"/>
          <w:rFonts w:ascii="Book Antiqua" w:eastAsia="Book Antiqua" w:hAnsi="Book Antiqua" w:cs="Book Antiqua"/>
          <w:color w:val="000000"/>
        </w:rPr>
        <w:t xml:space="preserve"> ratio increased during this time, with the period of hypoxia in CH. It reached the maximum value in cultures exposed to 4 h of hypoxia (Figure 6A). </w:t>
      </w:r>
      <w:r w:rsidRPr="003B22ED">
        <w:rPr>
          <w:rStyle w:val="Ninguno"/>
          <w:rFonts w:ascii="Book Antiqua" w:eastAsia="Book Antiqua" w:hAnsi="Book Antiqua" w:cs="Book Antiqua"/>
          <w:iCs/>
          <w:color w:val="000000"/>
        </w:rPr>
        <w:t>OPG</w:t>
      </w:r>
      <w:r w:rsidRPr="003B22ED">
        <w:rPr>
          <w:rStyle w:val="Ninguno"/>
          <w:rFonts w:ascii="Book Antiqua" w:eastAsia="Book Antiqua" w:hAnsi="Book Antiqua" w:cs="Book Antiqua"/>
          <w:color w:val="000000"/>
        </w:rPr>
        <w:t xml:space="preserve"> expression in MSC induced to differentiate into adipocytes increased at days 7 and 13, in cultures exposed to CH. The highest expression occurred in cultures subjected to 4 h of hypoxia (Figure 6B). In contrast, </w:t>
      </w:r>
      <w:r w:rsidRPr="003B22ED">
        <w:rPr>
          <w:rStyle w:val="Ninguno"/>
          <w:rFonts w:ascii="Book Antiqua" w:eastAsia="Book Antiqua" w:hAnsi="Book Antiqua" w:cs="Book Antiqua"/>
          <w:iCs/>
          <w:color w:val="000000"/>
        </w:rPr>
        <w:t>RANKL</w:t>
      </w:r>
      <w:r w:rsidRPr="003B22ED">
        <w:rPr>
          <w:rStyle w:val="Ninguno"/>
          <w:rFonts w:ascii="Book Antiqua" w:eastAsia="Book Antiqua" w:hAnsi="Book Antiqua" w:cs="Book Antiqua"/>
          <w:color w:val="000000"/>
        </w:rPr>
        <w:t xml:space="preserve"> expression was significantly repressed at day 7 of </w:t>
      </w:r>
      <w:proofErr w:type="spellStart"/>
      <w:r w:rsidRPr="003B22ED">
        <w:rPr>
          <w:rStyle w:val="Ninguno"/>
          <w:rFonts w:ascii="Book Antiqua" w:eastAsia="Book Antiqua" w:hAnsi="Book Antiqua" w:cs="Book Antiqua"/>
          <w:color w:val="000000"/>
        </w:rPr>
        <w:t>adipogenic</w:t>
      </w:r>
      <w:proofErr w:type="spellEnd"/>
      <w:r w:rsidRPr="003B22ED">
        <w:rPr>
          <w:rStyle w:val="Ninguno"/>
          <w:rFonts w:ascii="Book Antiqua" w:eastAsia="Book Antiqua" w:hAnsi="Book Antiqua" w:cs="Book Antiqua"/>
          <w:color w:val="000000"/>
        </w:rPr>
        <w:t xml:space="preserve"> induction, in all hypoxia conditions tested. However, its expression was induced in cultures exposed to CH, with one h of hypoxia at day 13. No significant changes were observed in the other hypoxia conditions, with respect to the </w:t>
      </w:r>
      <w:proofErr w:type="spellStart"/>
      <w:r w:rsidRPr="003B22ED">
        <w:rPr>
          <w:rStyle w:val="Ninguno"/>
          <w:rFonts w:ascii="Book Antiqua" w:eastAsia="Book Antiqua" w:hAnsi="Book Antiqua" w:cs="Book Antiqua"/>
          <w:color w:val="000000"/>
        </w:rPr>
        <w:t>normoxia</w:t>
      </w:r>
      <w:proofErr w:type="spellEnd"/>
      <w:r w:rsidRPr="003B22ED">
        <w:rPr>
          <w:rStyle w:val="Ninguno"/>
          <w:rFonts w:ascii="Book Antiqua" w:eastAsia="Book Antiqua" w:hAnsi="Book Antiqua" w:cs="Book Antiqua"/>
          <w:color w:val="000000"/>
        </w:rPr>
        <w:t xml:space="preserve"> cultures (Figure 6B). Consequently, the </w:t>
      </w:r>
      <w:r w:rsidRPr="003B22ED">
        <w:rPr>
          <w:rStyle w:val="Ninguno"/>
          <w:rFonts w:ascii="Book Antiqua" w:eastAsia="Book Antiqua" w:hAnsi="Book Antiqua" w:cs="Book Antiqua"/>
          <w:iCs/>
          <w:color w:val="000000"/>
        </w:rPr>
        <w:t>OPG</w:t>
      </w:r>
      <w:r w:rsidRPr="003B22ED">
        <w:rPr>
          <w:rStyle w:val="Ninguno"/>
          <w:rFonts w:ascii="Book Antiqua" w:eastAsia="Book Antiqua" w:hAnsi="Book Antiqua" w:cs="Book Antiqua"/>
          <w:color w:val="000000"/>
        </w:rPr>
        <w:t>/</w:t>
      </w:r>
      <w:r w:rsidRPr="003B22ED">
        <w:rPr>
          <w:rStyle w:val="Ninguno"/>
          <w:rFonts w:ascii="Book Antiqua" w:eastAsia="Book Antiqua" w:hAnsi="Book Antiqua" w:cs="Book Antiqua"/>
          <w:iCs/>
          <w:color w:val="000000"/>
        </w:rPr>
        <w:t>RANKL</w:t>
      </w:r>
      <w:r w:rsidRPr="003B22ED">
        <w:rPr>
          <w:rStyle w:val="Ninguno"/>
          <w:rFonts w:ascii="Book Antiqua" w:eastAsia="Book Antiqua" w:hAnsi="Book Antiqua" w:cs="Book Antiqua"/>
          <w:color w:val="000000"/>
        </w:rPr>
        <w:t xml:space="preserve"> ratio increased with CH exposure in the two times studied; mainly in cultures exposed to the longer hypoxia times (Figure 6B). </w:t>
      </w:r>
    </w:p>
    <w:p w14:paraId="33B35B1F" w14:textId="77777777" w:rsidR="00F26F34" w:rsidRPr="003B22ED" w:rsidRDefault="00F26F34" w:rsidP="003B22ED">
      <w:pPr>
        <w:snapToGrid w:val="0"/>
        <w:spacing w:line="360" w:lineRule="auto"/>
        <w:jc w:val="both"/>
        <w:rPr>
          <w:rFonts w:ascii="Book Antiqua" w:hAnsi="Book Antiqua"/>
          <w:lang w:eastAsia="zh-CN"/>
        </w:rPr>
      </w:pPr>
    </w:p>
    <w:p w14:paraId="02BB94EC" w14:textId="77777777" w:rsidR="00A77B3E" w:rsidRPr="003B22ED" w:rsidRDefault="00532F3F" w:rsidP="003B22ED">
      <w:pPr>
        <w:snapToGrid w:val="0"/>
        <w:spacing w:line="360" w:lineRule="auto"/>
        <w:jc w:val="both"/>
        <w:rPr>
          <w:rFonts w:ascii="Book Antiqua" w:hAnsi="Book Antiqua"/>
          <w:lang w:eastAsia="zh-CN"/>
        </w:rPr>
      </w:pPr>
      <w:r w:rsidRPr="003B22ED">
        <w:rPr>
          <w:rStyle w:val="Ninguno"/>
          <w:rFonts w:ascii="Book Antiqua" w:eastAsia="Book Antiqua" w:hAnsi="Book Antiqua" w:cs="Book Antiqua"/>
          <w:b/>
          <w:bCs/>
          <w:i/>
          <w:iCs/>
          <w:color w:val="000000"/>
        </w:rPr>
        <w:t xml:space="preserve">Cyclic hypoxia affects differently the expression of </w:t>
      </w:r>
      <w:r w:rsidR="00A02568" w:rsidRPr="003B22ED">
        <w:rPr>
          <w:rStyle w:val="Ninguno"/>
          <w:rFonts w:ascii="Book Antiqua" w:hAnsi="Book Antiqua" w:cs="Book Antiqua"/>
          <w:b/>
          <w:bCs/>
          <w:i/>
          <w:iCs/>
          <w:color w:val="000000"/>
          <w:lang w:eastAsia="zh-CN"/>
        </w:rPr>
        <w:t>d</w:t>
      </w:r>
      <w:r w:rsidR="00A02568" w:rsidRPr="003B22ED">
        <w:rPr>
          <w:rStyle w:val="Ninguno"/>
          <w:rFonts w:ascii="Book Antiqua" w:eastAsia="Book Antiqua" w:hAnsi="Book Antiqua" w:cs="Book Antiqua"/>
          <w:b/>
          <w:bCs/>
          <w:i/>
          <w:iCs/>
          <w:color w:val="000000"/>
        </w:rPr>
        <w:t>ickkopf-1</w:t>
      </w:r>
      <w:r w:rsidRPr="003B22ED">
        <w:rPr>
          <w:rStyle w:val="Ninguno"/>
          <w:rFonts w:ascii="Book Antiqua" w:eastAsia="Book Antiqua" w:hAnsi="Book Antiqua" w:cs="Book Antiqua"/>
          <w:b/>
          <w:bCs/>
          <w:i/>
          <w:iCs/>
          <w:color w:val="000000"/>
        </w:rPr>
        <w:t xml:space="preserve"> in </w:t>
      </w:r>
      <w:r w:rsidR="003C5E49" w:rsidRPr="003B22ED">
        <w:rPr>
          <w:rStyle w:val="Ninguno"/>
          <w:rFonts w:ascii="Book Antiqua" w:hAnsi="Book Antiqua" w:cs="Book Antiqua"/>
          <w:b/>
          <w:bCs/>
          <w:i/>
          <w:iCs/>
          <w:color w:val="000000"/>
          <w:lang w:eastAsia="zh-CN"/>
        </w:rPr>
        <w:t>m</w:t>
      </w:r>
      <w:r w:rsidR="003C5E49" w:rsidRPr="003B22ED">
        <w:rPr>
          <w:rStyle w:val="Ninguno"/>
          <w:rFonts w:ascii="Book Antiqua" w:eastAsia="Book Antiqua" w:hAnsi="Book Antiqua" w:cs="Book Antiqua"/>
          <w:b/>
          <w:bCs/>
          <w:i/>
          <w:iCs/>
          <w:color w:val="000000"/>
        </w:rPr>
        <w:t xml:space="preserve">esenchymal stem cells </w:t>
      </w:r>
      <w:r w:rsidRPr="003B22ED">
        <w:rPr>
          <w:rStyle w:val="Ninguno"/>
          <w:rFonts w:ascii="Book Antiqua" w:eastAsia="Book Antiqua" w:hAnsi="Book Antiqua" w:cs="Book Antiqua"/>
          <w:b/>
          <w:bCs/>
          <w:i/>
          <w:iCs/>
          <w:color w:val="000000"/>
        </w:rPr>
        <w:t>differentiating into osteoblasts or adipocytes</w:t>
      </w:r>
    </w:p>
    <w:p w14:paraId="714CE159" w14:textId="77777777" w:rsidR="00A77B3E" w:rsidRPr="003B22ED" w:rsidRDefault="00E716BD" w:rsidP="003B22ED">
      <w:pPr>
        <w:snapToGrid w:val="0"/>
        <w:spacing w:line="360" w:lineRule="auto"/>
        <w:jc w:val="both"/>
        <w:rPr>
          <w:rFonts w:ascii="Book Antiqua" w:hAnsi="Book Antiqua"/>
          <w:lang w:eastAsia="zh-CN"/>
        </w:rPr>
      </w:pPr>
      <w:proofErr w:type="spellStart"/>
      <w:r w:rsidRPr="003B22ED">
        <w:rPr>
          <w:rStyle w:val="Ninguno"/>
          <w:rFonts w:ascii="Book Antiqua" w:eastAsia="Book Antiqua" w:hAnsi="Book Antiqua" w:cs="Book Antiqua"/>
          <w:color w:val="000000"/>
        </w:rPr>
        <w:t>Dickkopf</w:t>
      </w:r>
      <w:proofErr w:type="spellEnd"/>
      <w:r w:rsidRPr="003B22ED">
        <w:rPr>
          <w:rStyle w:val="Ninguno"/>
          <w:rFonts w:ascii="Book Antiqua" w:eastAsia="Book Antiqua" w:hAnsi="Book Antiqua" w:cs="Book Antiqua"/>
          <w:color w:val="000000"/>
        </w:rPr>
        <w:t xml:space="preserve"> </w:t>
      </w:r>
      <w:proofErr w:type="spellStart"/>
      <w:r w:rsidRPr="003B22ED">
        <w:rPr>
          <w:rStyle w:val="Ninguno"/>
          <w:rFonts w:ascii="Book Antiqua" w:eastAsia="Book Antiqua" w:hAnsi="Book Antiqua" w:cs="Book Antiqua"/>
          <w:color w:val="000000"/>
        </w:rPr>
        <w:t>Wnt</w:t>
      </w:r>
      <w:proofErr w:type="spellEnd"/>
      <w:r w:rsidRPr="003B22ED">
        <w:rPr>
          <w:rStyle w:val="Ninguno"/>
          <w:rFonts w:ascii="Book Antiqua" w:eastAsia="Book Antiqua" w:hAnsi="Book Antiqua" w:cs="Book Antiqua"/>
          <w:color w:val="000000"/>
        </w:rPr>
        <w:t xml:space="preserve"> signaling pathway inhibitor 1</w:t>
      </w:r>
      <w:r w:rsidR="00532F3F" w:rsidRPr="003B22ED">
        <w:rPr>
          <w:rStyle w:val="Ninguno"/>
          <w:rFonts w:ascii="Book Antiqua" w:eastAsia="Book Antiqua" w:hAnsi="Book Antiqua" w:cs="Book Antiqua"/>
          <w:color w:val="000000"/>
        </w:rPr>
        <w:t xml:space="preserve"> (DKK1) is a secreted inhibitor of β-catenin-dependent </w:t>
      </w:r>
      <w:proofErr w:type="spellStart"/>
      <w:r w:rsidR="00532F3F" w:rsidRPr="003B22ED">
        <w:rPr>
          <w:rStyle w:val="Ninguno"/>
          <w:rFonts w:ascii="Book Antiqua" w:eastAsia="Book Antiqua" w:hAnsi="Book Antiqua" w:cs="Book Antiqua"/>
          <w:color w:val="000000"/>
        </w:rPr>
        <w:t>Wnt</w:t>
      </w:r>
      <w:proofErr w:type="spellEnd"/>
      <w:r w:rsidR="00532F3F" w:rsidRPr="003B22ED">
        <w:rPr>
          <w:rStyle w:val="Ninguno"/>
          <w:rFonts w:ascii="Book Antiqua" w:eastAsia="Book Antiqua" w:hAnsi="Book Antiqua" w:cs="Book Antiqua"/>
          <w:color w:val="000000"/>
        </w:rPr>
        <w:t xml:space="preserve"> signaling. It does this by binding to low-density lipoprotein </w:t>
      </w:r>
      <w:r w:rsidR="00075D53" w:rsidRPr="003B22ED">
        <w:rPr>
          <w:rFonts w:ascii="Book Antiqua" w:hAnsi="Book Antiqua"/>
        </w:rPr>
        <w:t xml:space="preserve">receptor related protein </w:t>
      </w:r>
      <w:r w:rsidR="00532F3F" w:rsidRPr="003B22ED">
        <w:rPr>
          <w:rStyle w:val="Ninguno"/>
          <w:rFonts w:ascii="Book Antiqua" w:eastAsia="Book Antiqua" w:hAnsi="Book Antiqua" w:cs="Book Antiqua"/>
          <w:color w:val="000000"/>
        </w:rPr>
        <w:t xml:space="preserve">5 or 6 (LRP5/6). This prevents their function as co-receptors, along with Frizzled protein family members, for transducing signals by </w:t>
      </w:r>
      <w:proofErr w:type="spellStart"/>
      <w:r w:rsidR="00532F3F" w:rsidRPr="003B22ED">
        <w:rPr>
          <w:rStyle w:val="Ninguno"/>
          <w:rFonts w:ascii="Book Antiqua" w:eastAsia="Book Antiqua" w:hAnsi="Book Antiqua" w:cs="Book Antiqua"/>
          <w:color w:val="000000"/>
        </w:rPr>
        <w:t>Wnt</w:t>
      </w:r>
      <w:proofErr w:type="spellEnd"/>
      <w:r w:rsidR="00532F3F" w:rsidRPr="003B22ED">
        <w:rPr>
          <w:rStyle w:val="Ninguno"/>
          <w:rFonts w:ascii="Book Antiqua" w:eastAsia="Book Antiqua" w:hAnsi="Book Antiqua" w:cs="Book Antiqua"/>
          <w:color w:val="000000"/>
        </w:rPr>
        <w:t xml:space="preserve"> and activating the β-catenin. Therefore, the relationship between the expression of </w:t>
      </w:r>
      <w:r w:rsidR="00532F3F" w:rsidRPr="003B22ED">
        <w:rPr>
          <w:rStyle w:val="Ninguno"/>
          <w:rFonts w:ascii="Book Antiqua" w:eastAsia="Book Antiqua" w:hAnsi="Book Antiqua" w:cs="Book Antiqua"/>
          <w:iCs/>
          <w:color w:val="000000"/>
        </w:rPr>
        <w:t>LRP5/6</w:t>
      </w:r>
      <w:r w:rsidR="00532F3F" w:rsidRPr="003B22ED">
        <w:rPr>
          <w:rStyle w:val="Ninguno"/>
          <w:rFonts w:ascii="Book Antiqua" w:eastAsia="Book Antiqua" w:hAnsi="Book Antiqua" w:cs="Book Antiqua"/>
          <w:color w:val="000000"/>
        </w:rPr>
        <w:t xml:space="preserve"> and </w:t>
      </w:r>
      <w:r w:rsidR="00532F3F" w:rsidRPr="003B22ED">
        <w:rPr>
          <w:rStyle w:val="Ninguno"/>
          <w:rFonts w:ascii="Book Antiqua" w:eastAsia="Book Antiqua" w:hAnsi="Book Antiqua" w:cs="Book Antiqua"/>
          <w:iCs/>
          <w:color w:val="000000"/>
        </w:rPr>
        <w:t>DKK1</w:t>
      </w:r>
      <w:r w:rsidR="00532F3F" w:rsidRPr="003B22ED">
        <w:rPr>
          <w:rStyle w:val="Ninguno"/>
          <w:rFonts w:ascii="Book Antiqua" w:eastAsia="Book Antiqua" w:hAnsi="Book Antiqua" w:cs="Book Antiqua"/>
          <w:color w:val="000000"/>
        </w:rPr>
        <w:t xml:space="preserve"> is considered an indicator of the activation status of β-catenin-dependent </w:t>
      </w:r>
      <w:proofErr w:type="spellStart"/>
      <w:r w:rsidR="00532F3F" w:rsidRPr="003B22ED">
        <w:rPr>
          <w:rStyle w:val="Ninguno"/>
          <w:rFonts w:ascii="Book Antiqua" w:eastAsia="Book Antiqua" w:hAnsi="Book Antiqua" w:cs="Book Antiqua"/>
          <w:color w:val="000000"/>
        </w:rPr>
        <w:t>Wnt</w:t>
      </w:r>
      <w:proofErr w:type="spellEnd"/>
      <w:r w:rsidR="00532F3F" w:rsidRPr="003B22ED">
        <w:rPr>
          <w:rStyle w:val="Ninguno"/>
          <w:rFonts w:ascii="Book Antiqua" w:eastAsia="Book Antiqua" w:hAnsi="Book Antiqua" w:cs="Book Antiqua"/>
          <w:color w:val="000000"/>
        </w:rPr>
        <w:t xml:space="preserve"> signaling. Interestingly, this pathway partly regulates the differentiation of MSC. Therefore, the expression of </w:t>
      </w:r>
      <w:r w:rsidR="00532F3F" w:rsidRPr="003B22ED">
        <w:rPr>
          <w:rStyle w:val="Ninguno"/>
          <w:rFonts w:ascii="Book Antiqua" w:eastAsia="Book Antiqua" w:hAnsi="Book Antiqua" w:cs="Book Antiqua"/>
          <w:iCs/>
          <w:color w:val="000000"/>
        </w:rPr>
        <w:t>DKK1</w:t>
      </w:r>
      <w:r w:rsidR="00532F3F" w:rsidRPr="003B22ED">
        <w:rPr>
          <w:rStyle w:val="Ninguno"/>
          <w:rFonts w:ascii="Book Antiqua" w:eastAsia="Book Antiqua" w:hAnsi="Book Antiqua" w:cs="Book Antiqua"/>
          <w:color w:val="000000"/>
        </w:rPr>
        <w:t xml:space="preserve">, as well as </w:t>
      </w:r>
      <w:r w:rsidR="00532F3F" w:rsidRPr="003B22ED">
        <w:rPr>
          <w:rStyle w:val="Ninguno"/>
          <w:rFonts w:ascii="Book Antiqua" w:eastAsia="Book Antiqua" w:hAnsi="Book Antiqua" w:cs="Book Antiqua"/>
          <w:iCs/>
          <w:color w:val="000000"/>
        </w:rPr>
        <w:t>LRP5</w:t>
      </w:r>
      <w:r w:rsidR="00532F3F" w:rsidRPr="003B22ED">
        <w:rPr>
          <w:rStyle w:val="Ninguno"/>
          <w:rFonts w:ascii="Book Antiqua" w:eastAsia="Book Antiqua" w:hAnsi="Book Antiqua" w:cs="Book Antiqua"/>
          <w:color w:val="000000"/>
        </w:rPr>
        <w:t xml:space="preserve"> and </w:t>
      </w:r>
      <w:r w:rsidR="00532F3F" w:rsidRPr="003B22ED">
        <w:rPr>
          <w:rStyle w:val="Ninguno"/>
          <w:rFonts w:ascii="Book Antiqua" w:eastAsia="Book Antiqua" w:hAnsi="Book Antiqua" w:cs="Book Antiqua"/>
          <w:iCs/>
          <w:color w:val="000000"/>
        </w:rPr>
        <w:t>LRP6</w:t>
      </w:r>
      <w:r w:rsidR="00532F3F" w:rsidRPr="003B22ED">
        <w:rPr>
          <w:rStyle w:val="Ninguno"/>
          <w:rFonts w:ascii="Book Antiqua" w:eastAsia="Book Antiqua" w:hAnsi="Book Antiqua" w:cs="Book Antiqua"/>
          <w:color w:val="000000"/>
        </w:rPr>
        <w:t xml:space="preserve"> (main </w:t>
      </w:r>
      <w:r w:rsidR="00532F3F" w:rsidRPr="003B22ED">
        <w:rPr>
          <w:rStyle w:val="Ninguno"/>
          <w:rFonts w:ascii="Book Antiqua" w:eastAsia="Book Antiqua" w:hAnsi="Book Antiqua" w:cs="Book Antiqua"/>
          <w:iCs/>
          <w:color w:val="000000"/>
        </w:rPr>
        <w:t>LRP</w:t>
      </w:r>
      <w:r w:rsidR="00532F3F" w:rsidRPr="003B22ED">
        <w:rPr>
          <w:rStyle w:val="Ninguno"/>
          <w:rFonts w:ascii="Book Antiqua" w:eastAsia="Book Antiqua" w:hAnsi="Book Antiqua" w:cs="Book Antiqua"/>
          <w:color w:val="000000"/>
        </w:rPr>
        <w:t xml:space="preserve"> in osteoblasts and adipocytes, respectively) were studied. Experiments were carried out during the induction of osteogenic and </w:t>
      </w:r>
      <w:proofErr w:type="spellStart"/>
      <w:r w:rsidR="00532F3F" w:rsidRPr="003B22ED">
        <w:rPr>
          <w:rStyle w:val="Ninguno"/>
          <w:rFonts w:ascii="Book Antiqua" w:eastAsia="Book Antiqua" w:hAnsi="Book Antiqua" w:cs="Book Antiqua"/>
          <w:color w:val="000000"/>
        </w:rPr>
        <w:t>adipogenic</w:t>
      </w:r>
      <w:proofErr w:type="spellEnd"/>
      <w:r w:rsidR="00532F3F" w:rsidRPr="003B22ED">
        <w:rPr>
          <w:rStyle w:val="Ninguno"/>
          <w:rFonts w:ascii="Book Antiqua" w:eastAsia="Book Antiqua" w:hAnsi="Book Antiqua" w:cs="Book Antiqua"/>
          <w:color w:val="000000"/>
        </w:rPr>
        <w:t xml:space="preserve"> differentiation of MSC, under CH conditions. The expression of </w:t>
      </w:r>
      <w:r w:rsidR="00532F3F" w:rsidRPr="003B22ED">
        <w:rPr>
          <w:rStyle w:val="Ninguno"/>
          <w:rFonts w:ascii="Book Antiqua" w:eastAsia="Book Antiqua" w:hAnsi="Book Antiqua" w:cs="Book Antiqua"/>
          <w:iCs/>
          <w:color w:val="000000"/>
        </w:rPr>
        <w:t>LRP5</w:t>
      </w:r>
      <w:r w:rsidR="00532F3F" w:rsidRPr="003B22ED">
        <w:rPr>
          <w:rStyle w:val="Ninguno"/>
          <w:rFonts w:ascii="Book Antiqua" w:eastAsia="Book Antiqua" w:hAnsi="Book Antiqua" w:cs="Book Antiqua"/>
          <w:color w:val="000000"/>
        </w:rPr>
        <w:t xml:space="preserve"> in MSC differentiating into osteoblasts was only affected at day 13, in cultures exposed to 2 h of hypoxia. On the other hand, </w:t>
      </w:r>
      <w:r w:rsidR="00532F3F" w:rsidRPr="003B22ED">
        <w:rPr>
          <w:rStyle w:val="Ninguno"/>
          <w:rFonts w:ascii="Book Antiqua" w:eastAsia="Book Antiqua" w:hAnsi="Book Antiqua" w:cs="Book Antiqua"/>
          <w:iCs/>
          <w:color w:val="000000"/>
        </w:rPr>
        <w:t>DKK1</w:t>
      </w:r>
      <w:r w:rsidR="00532F3F" w:rsidRPr="003B22ED">
        <w:rPr>
          <w:rStyle w:val="Ninguno"/>
          <w:rFonts w:ascii="Book Antiqua" w:eastAsia="Book Antiqua" w:hAnsi="Book Antiqua" w:cs="Book Antiqua"/>
          <w:color w:val="000000"/>
        </w:rPr>
        <w:t xml:space="preserve"> expression decreased in cultures maintained in hypoxia for 1 and 4 h during CH, at days 7 and 13, respectively (Figure 7A). Thus, the ratio of </w:t>
      </w:r>
      <w:r w:rsidR="00532F3F" w:rsidRPr="003B22ED">
        <w:rPr>
          <w:rStyle w:val="Ninguno"/>
          <w:rFonts w:ascii="Book Antiqua" w:eastAsia="Book Antiqua" w:hAnsi="Book Antiqua" w:cs="Book Antiqua"/>
          <w:iCs/>
          <w:color w:val="000000"/>
        </w:rPr>
        <w:t>LRP5</w:t>
      </w:r>
      <w:r w:rsidR="00532F3F" w:rsidRPr="003B22ED">
        <w:rPr>
          <w:rStyle w:val="Ninguno"/>
          <w:rFonts w:ascii="Book Antiqua" w:eastAsia="Book Antiqua" w:hAnsi="Book Antiqua" w:cs="Book Antiqua"/>
          <w:color w:val="000000"/>
        </w:rPr>
        <w:t>/</w:t>
      </w:r>
      <w:r w:rsidR="00532F3F" w:rsidRPr="003B22ED">
        <w:rPr>
          <w:rStyle w:val="Ninguno"/>
          <w:rFonts w:ascii="Book Antiqua" w:eastAsia="Book Antiqua" w:hAnsi="Book Antiqua" w:cs="Book Antiqua"/>
          <w:iCs/>
          <w:color w:val="000000"/>
        </w:rPr>
        <w:t>DKK1</w:t>
      </w:r>
      <w:r w:rsidR="00532F3F" w:rsidRPr="003B22ED">
        <w:rPr>
          <w:rStyle w:val="Ninguno"/>
          <w:rFonts w:ascii="Book Antiqua" w:eastAsia="Book Antiqua" w:hAnsi="Book Antiqua" w:cs="Book Antiqua"/>
          <w:color w:val="000000"/>
        </w:rPr>
        <w:t xml:space="preserve"> expression increased at day 7, in cultures exposed to 1 h of hypoxia. A tendency to increase was observed in cultures exposed to CH, which was statistically significant in the treatment with 4 h of hypoxia, at day 13 (Figure 7A).</w:t>
      </w:r>
    </w:p>
    <w:p w14:paraId="2D6DF558" w14:textId="77777777" w:rsidR="00A77B3E" w:rsidRPr="003B22ED" w:rsidRDefault="00532F3F" w:rsidP="003B22ED">
      <w:pPr>
        <w:snapToGrid w:val="0"/>
        <w:spacing w:line="360" w:lineRule="auto"/>
        <w:ind w:firstLineChars="100" w:firstLine="240"/>
        <w:jc w:val="both"/>
        <w:rPr>
          <w:rStyle w:val="Ninguno"/>
          <w:rFonts w:ascii="Book Antiqua" w:hAnsi="Book Antiqua" w:cs="Book Antiqua"/>
          <w:color w:val="000000"/>
          <w:lang w:eastAsia="zh-CN"/>
        </w:rPr>
      </w:pPr>
      <w:r w:rsidRPr="003B22ED">
        <w:rPr>
          <w:rStyle w:val="Ninguno"/>
          <w:rFonts w:ascii="Book Antiqua" w:eastAsia="Book Antiqua" w:hAnsi="Book Antiqua" w:cs="Book Antiqua"/>
          <w:iCs/>
          <w:color w:val="000000"/>
        </w:rPr>
        <w:t>LRP6</w:t>
      </w:r>
      <w:r w:rsidRPr="003B22ED">
        <w:rPr>
          <w:rStyle w:val="Ninguno"/>
          <w:rFonts w:ascii="Book Antiqua" w:eastAsia="Book Antiqua" w:hAnsi="Book Antiqua" w:cs="Book Antiqua"/>
          <w:color w:val="000000"/>
        </w:rPr>
        <w:t xml:space="preserve"> expression showed little variation in CH-exposed cultures, compared to those maintained in </w:t>
      </w:r>
      <w:proofErr w:type="spellStart"/>
      <w:r w:rsidRPr="003B22ED">
        <w:rPr>
          <w:rStyle w:val="Ninguno"/>
          <w:rFonts w:ascii="Book Antiqua" w:eastAsia="Book Antiqua" w:hAnsi="Book Antiqua" w:cs="Book Antiqua"/>
          <w:color w:val="000000"/>
        </w:rPr>
        <w:t>normoxia</w:t>
      </w:r>
      <w:proofErr w:type="spellEnd"/>
      <w:r w:rsidRPr="003B22ED">
        <w:rPr>
          <w:rStyle w:val="Ninguno"/>
          <w:rFonts w:ascii="Book Antiqua" w:eastAsia="Book Antiqua" w:hAnsi="Book Antiqua" w:cs="Book Antiqua"/>
          <w:color w:val="000000"/>
        </w:rPr>
        <w:t xml:space="preserve">, in MSC differentiating into adipocytes. However, the expression of </w:t>
      </w:r>
      <w:r w:rsidRPr="003B22ED">
        <w:rPr>
          <w:rStyle w:val="Ninguno"/>
          <w:rFonts w:ascii="Book Antiqua" w:eastAsia="Book Antiqua" w:hAnsi="Book Antiqua" w:cs="Book Antiqua"/>
          <w:iCs/>
          <w:color w:val="000000"/>
        </w:rPr>
        <w:t>DKK1</w:t>
      </w:r>
      <w:r w:rsidRPr="003B22ED">
        <w:rPr>
          <w:rStyle w:val="Ninguno"/>
          <w:rFonts w:ascii="Book Antiqua" w:eastAsia="Book Antiqua" w:hAnsi="Book Antiqua" w:cs="Book Antiqua"/>
          <w:color w:val="000000"/>
        </w:rPr>
        <w:t xml:space="preserve"> increased with CH, in direct proportion to the period of hypoxia, at days 7 and 13 (Figure 7B). Consequently, the </w:t>
      </w:r>
      <w:r w:rsidRPr="003B22ED">
        <w:rPr>
          <w:rStyle w:val="Ninguno"/>
          <w:rFonts w:ascii="Book Antiqua" w:eastAsia="Book Antiqua" w:hAnsi="Book Antiqua" w:cs="Book Antiqua"/>
          <w:iCs/>
          <w:color w:val="000000"/>
        </w:rPr>
        <w:t>LRP6/DKK1</w:t>
      </w:r>
      <w:r w:rsidRPr="003B22ED">
        <w:rPr>
          <w:rStyle w:val="Ninguno"/>
          <w:rFonts w:ascii="Book Antiqua" w:eastAsia="Book Antiqua" w:hAnsi="Book Antiqua" w:cs="Book Antiqua"/>
          <w:color w:val="000000"/>
        </w:rPr>
        <w:t xml:space="preserve"> ratio decreased in all cultures in CH, at day 7. This ratio increased in cells exposed to CH, with 1 h of hypoxia, at day 13. A reduction tendency was observed in cultures exposed to 2 and 4 h of hypoxia, with respect to </w:t>
      </w:r>
      <w:proofErr w:type="spellStart"/>
      <w:r w:rsidRPr="003B22ED">
        <w:rPr>
          <w:rStyle w:val="Ninguno"/>
          <w:rFonts w:ascii="Book Antiqua" w:eastAsia="Book Antiqua" w:hAnsi="Book Antiqua" w:cs="Book Antiqua"/>
          <w:color w:val="000000"/>
        </w:rPr>
        <w:t>normoxic</w:t>
      </w:r>
      <w:proofErr w:type="spellEnd"/>
      <w:r w:rsidRPr="003B22ED">
        <w:rPr>
          <w:rStyle w:val="Ninguno"/>
          <w:rFonts w:ascii="Book Antiqua" w:eastAsia="Book Antiqua" w:hAnsi="Book Antiqua" w:cs="Book Antiqua"/>
          <w:color w:val="000000"/>
        </w:rPr>
        <w:t xml:space="preserve"> cultures, albeit not being statistically significant (Figure 7B). Therefore, these results show that CH exposure of MSC, induced to differentiate into osteoblasts, tends to downregulate the </w:t>
      </w:r>
      <w:r w:rsidRPr="003B22ED">
        <w:rPr>
          <w:rStyle w:val="Ninguno"/>
          <w:rFonts w:ascii="Book Antiqua" w:eastAsia="Book Antiqua" w:hAnsi="Book Antiqua" w:cs="Book Antiqua"/>
          <w:color w:val="000000"/>
        </w:rPr>
        <w:lastRenderedPageBreak/>
        <w:t xml:space="preserve">expression of </w:t>
      </w:r>
      <w:r w:rsidRPr="003B22ED">
        <w:rPr>
          <w:rStyle w:val="Ninguno"/>
          <w:rFonts w:ascii="Book Antiqua" w:eastAsia="Book Antiqua" w:hAnsi="Book Antiqua" w:cs="Book Antiqua"/>
          <w:iCs/>
          <w:color w:val="000000"/>
        </w:rPr>
        <w:t>DKK1</w:t>
      </w:r>
      <w:r w:rsidRPr="003B22ED">
        <w:rPr>
          <w:rStyle w:val="Ninguno"/>
          <w:rFonts w:ascii="Book Antiqua" w:eastAsia="Book Antiqua" w:hAnsi="Book Antiqua" w:cs="Book Antiqua"/>
          <w:color w:val="000000"/>
        </w:rPr>
        <w:t xml:space="preserve"> and upregulate the </w:t>
      </w:r>
      <w:r w:rsidRPr="003B22ED">
        <w:rPr>
          <w:rStyle w:val="Ninguno"/>
          <w:rFonts w:ascii="Book Antiqua" w:eastAsia="Book Antiqua" w:hAnsi="Book Antiqua" w:cs="Book Antiqua"/>
          <w:iCs/>
          <w:color w:val="000000"/>
        </w:rPr>
        <w:t>LRP5/DKK1</w:t>
      </w:r>
      <w:r w:rsidRPr="003B22ED">
        <w:rPr>
          <w:rStyle w:val="Ninguno"/>
          <w:rFonts w:ascii="Book Antiqua" w:eastAsia="Book Antiqua" w:hAnsi="Book Antiqua" w:cs="Book Antiqua"/>
          <w:color w:val="000000"/>
        </w:rPr>
        <w:t xml:space="preserve"> ratio. Interestingly, the same conditions in MSC induced to differentiate into adipocytes produced the inverse effect.</w:t>
      </w:r>
    </w:p>
    <w:p w14:paraId="6E69EBA3" w14:textId="77777777" w:rsidR="00F26F34" w:rsidRPr="003B22ED" w:rsidRDefault="00F26F34" w:rsidP="003B22ED">
      <w:pPr>
        <w:snapToGrid w:val="0"/>
        <w:spacing w:line="360" w:lineRule="auto"/>
        <w:ind w:firstLineChars="100" w:firstLine="240"/>
        <w:jc w:val="both"/>
        <w:rPr>
          <w:rFonts w:ascii="Book Antiqua" w:hAnsi="Book Antiqua"/>
          <w:lang w:eastAsia="zh-CN"/>
        </w:rPr>
      </w:pPr>
    </w:p>
    <w:p w14:paraId="7081AEAB" w14:textId="77777777" w:rsidR="00A77B3E" w:rsidRPr="003B22ED" w:rsidRDefault="00532F3F"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Characteristics of human subjects</w:t>
      </w:r>
    </w:p>
    <w:p w14:paraId="3A16CA09" w14:textId="4A731523" w:rsidR="00A77B3E" w:rsidRPr="003B22ED" w:rsidRDefault="00532F3F" w:rsidP="003B22ED">
      <w:pPr>
        <w:snapToGrid w:val="0"/>
        <w:spacing w:line="360" w:lineRule="auto"/>
        <w:jc w:val="both"/>
        <w:rPr>
          <w:rFonts w:ascii="Book Antiqua" w:hAnsi="Book Antiqua" w:cs="Book Antiqua"/>
          <w:color w:val="000000"/>
          <w:lang w:eastAsia="zh-CN"/>
        </w:rPr>
      </w:pPr>
      <w:r w:rsidRPr="003B22ED">
        <w:rPr>
          <w:rFonts w:ascii="Book Antiqua" w:eastAsia="Book Antiqua" w:hAnsi="Book Antiqua" w:cs="Book Antiqua"/>
          <w:color w:val="000000"/>
        </w:rPr>
        <w:t>Functional and anthropometric characteristics of the 10 healthy elderly studied are presented in Table 2. No significant differences between groups were observed for any variable. Participants in both groups were independent (fit) elderly, since they performed the TUG test in the less than 20 s</w:t>
      </w:r>
      <w:r w:rsidRPr="003B22ED">
        <w:rPr>
          <w:rFonts w:ascii="Book Antiqua" w:eastAsia="Book Antiqua" w:hAnsi="Book Antiqua" w:cs="Book Antiqua"/>
          <w:color w:val="000000"/>
          <w:vertAlign w:val="superscript"/>
        </w:rPr>
        <w:t>[32]</w:t>
      </w:r>
      <w:r w:rsidRPr="003B22ED">
        <w:rPr>
          <w:rFonts w:ascii="Book Antiqua" w:eastAsia="Book Antiqua" w:hAnsi="Book Antiqua" w:cs="Book Antiqua"/>
          <w:color w:val="000000"/>
        </w:rPr>
        <w:t>. Not statistically significant differences (</w:t>
      </w:r>
      <w:r w:rsidR="00AB228B" w:rsidRPr="003B22ED">
        <w:rPr>
          <w:rFonts w:ascii="Book Antiqua" w:hAnsi="Book Antiqua" w:cs="Book Antiqua"/>
          <w:i/>
          <w:color w:val="000000"/>
          <w:lang w:eastAsia="zh-CN"/>
        </w:rPr>
        <w:t>P</w:t>
      </w:r>
      <w:r w:rsidRPr="003B22ED">
        <w:rPr>
          <w:rFonts w:ascii="Book Antiqua" w:eastAsia="Book Antiqua" w:hAnsi="Book Antiqua" w:cs="Book Antiqua"/>
          <w:color w:val="000000"/>
        </w:rPr>
        <w:t xml:space="preserve"> &gt;</w:t>
      </w:r>
      <w:r w:rsidR="00AB228B"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0.05) were noted before and after the intervention, for h</w:t>
      </w:r>
      <w:r w:rsidR="00AB228B" w:rsidRPr="003B22ED">
        <w:rPr>
          <w:rFonts w:ascii="Book Antiqua" w:eastAsia="Book Antiqua" w:hAnsi="Book Antiqua" w:cs="Book Antiqua"/>
          <w:color w:val="000000"/>
        </w:rPr>
        <w:t>abitual energy intake in CON (1</w:t>
      </w:r>
      <w:r w:rsidRPr="003B22ED">
        <w:rPr>
          <w:rFonts w:ascii="Book Antiqua" w:eastAsia="Book Antiqua" w:hAnsi="Book Antiqua" w:cs="Book Antiqua"/>
          <w:color w:val="000000"/>
        </w:rPr>
        <w:t>784 ±</w:t>
      </w:r>
      <w:r w:rsidR="00AB228B"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 xml:space="preserve">353.81 </w:t>
      </w:r>
      <w:r w:rsidR="00A03BE5" w:rsidRPr="003B22ED">
        <w:rPr>
          <w:rFonts w:ascii="Book Antiqua" w:eastAsia="Book Antiqua" w:hAnsi="Book Antiqua" w:cs="Book Antiqua"/>
          <w:color w:val="000000"/>
        </w:rPr>
        <w:t>kcal/d</w:t>
      </w:r>
      <w:r w:rsidR="00A03BE5" w:rsidRPr="003B22ED">
        <w:rPr>
          <w:rFonts w:ascii="Book Antiqua" w:eastAsia="Book Antiqua" w:hAnsi="Book Antiqua" w:cs="Book Antiqua"/>
          <w:i/>
          <w:iCs/>
          <w:color w:val="000000"/>
        </w:rPr>
        <w:t xml:space="preserve"> </w:t>
      </w:r>
      <w:r w:rsidRPr="003B22ED">
        <w:rPr>
          <w:rFonts w:ascii="Book Antiqua" w:eastAsia="Book Antiqua" w:hAnsi="Book Antiqua" w:cs="Book Antiqua"/>
          <w:i/>
          <w:iCs/>
          <w:color w:val="000000"/>
        </w:rPr>
        <w:t>vs</w:t>
      </w:r>
      <w:r w:rsidR="00AB228B" w:rsidRPr="003B22ED">
        <w:rPr>
          <w:rFonts w:ascii="Book Antiqua" w:eastAsia="Book Antiqua" w:hAnsi="Book Antiqua" w:cs="Book Antiqua"/>
          <w:color w:val="000000"/>
        </w:rPr>
        <w:t xml:space="preserve"> 1</w:t>
      </w:r>
      <w:r w:rsidRPr="003B22ED">
        <w:rPr>
          <w:rFonts w:ascii="Book Antiqua" w:eastAsia="Book Antiqua" w:hAnsi="Book Antiqua" w:cs="Book Antiqua"/>
          <w:color w:val="000000"/>
        </w:rPr>
        <w:t>770 ±</w:t>
      </w:r>
      <w:r w:rsidR="00AB228B"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404.62 kcal/d</w:t>
      </w:r>
      <w:r w:rsidR="00A03BE5">
        <w:rPr>
          <w:rFonts w:ascii="Book Antiqua" w:eastAsia="Book Antiqua" w:hAnsi="Book Antiqua" w:cs="Book Antiqua"/>
          <w:color w:val="000000"/>
        </w:rPr>
        <w:t xml:space="preserve"> </w:t>
      </w:r>
      <w:r w:rsidRPr="003B22ED">
        <w:rPr>
          <w:rFonts w:ascii="Book Antiqua" w:eastAsia="Book Antiqua" w:hAnsi="Book Antiqua" w:cs="Book Antiqua"/>
          <w:color w:val="000000"/>
        </w:rPr>
        <w:t>for PRE and</w:t>
      </w:r>
      <w:r w:rsidR="00AB228B" w:rsidRPr="003B22ED">
        <w:rPr>
          <w:rFonts w:ascii="Book Antiqua" w:eastAsia="Book Antiqua" w:hAnsi="Book Antiqua" w:cs="Book Antiqua"/>
          <w:color w:val="000000"/>
        </w:rPr>
        <w:t xml:space="preserve"> POST, respectively) nor HYP (2</w:t>
      </w:r>
      <w:r w:rsidRPr="003B22ED">
        <w:rPr>
          <w:rFonts w:ascii="Book Antiqua" w:eastAsia="Book Antiqua" w:hAnsi="Book Antiqua" w:cs="Book Antiqua"/>
          <w:color w:val="000000"/>
        </w:rPr>
        <w:t>000 ±</w:t>
      </w:r>
      <w:r w:rsidR="00AB228B"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 xml:space="preserve">71.69 </w:t>
      </w:r>
      <w:r w:rsidR="00A03BE5" w:rsidRPr="003B22ED">
        <w:rPr>
          <w:rFonts w:ascii="Book Antiqua" w:eastAsia="Book Antiqua" w:hAnsi="Book Antiqua" w:cs="Book Antiqua"/>
          <w:color w:val="000000"/>
        </w:rPr>
        <w:t>kcal/d</w:t>
      </w:r>
      <w:r w:rsidR="00A03BE5" w:rsidRPr="003B22ED">
        <w:rPr>
          <w:rFonts w:ascii="Book Antiqua" w:eastAsia="Book Antiqua" w:hAnsi="Book Antiqua" w:cs="Book Antiqua"/>
          <w:i/>
          <w:iCs/>
          <w:color w:val="000000"/>
        </w:rPr>
        <w:t xml:space="preserve"> </w:t>
      </w:r>
      <w:r w:rsidRPr="003B22ED">
        <w:rPr>
          <w:rFonts w:ascii="Book Antiqua" w:eastAsia="Book Antiqua" w:hAnsi="Book Antiqua" w:cs="Book Antiqua"/>
          <w:i/>
          <w:iCs/>
          <w:color w:val="000000"/>
        </w:rPr>
        <w:t>vs</w:t>
      </w:r>
      <w:r w:rsidR="00AB228B" w:rsidRPr="003B22ED">
        <w:rPr>
          <w:rFonts w:ascii="Book Antiqua" w:eastAsia="Book Antiqua" w:hAnsi="Book Antiqua" w:cs="Book Antiqua"/>
          <w:color w:val="000000"/>
        </w:rPr>
        <w:t xml:space="preserve"> 1</w:t>
      </w:r>
      <w:r w:rsidRPr="003B22ED">
        <w:rPr>
          <w:rFonts w:ascii="Book Antiqua" w:eastAsia="Book Antiqua" w:hAnsi="Book Antiqua" w:cs="Book Antiqua"/>
          <w:color w:val="000000"/>
        </w:rPr>
        <w:t>959 ±</w:t>
      </w:r>
      <w:r w:rsidR="00AB228B"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44.31 kcal/d</w:t>
      </w:r>
      <w:r w:rsidR="00A03BE5">
        <w:rPr>
          <w:rFonts w:ascii="Book Antiqua" w:eastAsia="Book Antiqua" w:hAnsi="Book Antiqua" w:cs="Book Antiqua"/>
          <w:color w:val="000000"/>
        </w:rPr>
        <w:t xml:space="preserve"> </w:t>
      </w:r>
      <w:r w:rsidRPr="003B22ED">
        <w:rPr>
          <w:rFonts w:ascii="Book Antiqua" w:eastAsia="Book Antiqua" w:hAnsi="Book Antiqua" w:cs="Book Antiqua"/>
          <w:color w:val="000000"/>
        </w:rPr>
        <w:t>for PRE and POST, respectively) groups. Similar results were also found for estimated calcium intake (</w:t>
      </w:r>
      <w:r w:rsidR="00AB228B" w:rsidRPr="003B22ED">
        <w:rPr>
          <w:rFonts w:ascii="Book Antiqua" w:hAnsi="Book Antiqua" w:cs="Book Antiqua"/>
          <w:i/>
          <w:color w:val="000000"/>
          <w:lang w:eastAsia="zh-CN"/>
        </w:rPr>
        <w:t>P</w:t>
      </w:r>
      <w:r w:rsidRPr="003B22ED">
        <w:rPr>
          <w:rFonts w:ascii="Book Antiqua" w:eastAsia="Book Antiqua" w:hAnsi="Book Antiqua" w:cs="Book Antiqua"/>
          <w:color w:val="000000"/>
        </w:rPr>
        <w:t xml:space="preserve"> &gt;</w:t>
      </w:r>
      <w:r w:rsidR="00291F90">
        <w:rPr>
          <w:rFonts w:ascii="Book Antiqua" w:hAnsi="Book Antiqua" w:cs="Book Antiqua"/>
          <w:color w:val="000000"/>
          <w:lang w:eastAsia="zh-CN"/>
        </w:rPr>
        <w:t xml:space="preserve"> </w:t>
      </w:r>
      <w:r w:rsidRPr="003B22ED">
        <w:rPr>
          <w:rFonts w:ascii="Book Antiqua" w:eastAsia="Book Antiqua" w:hAnsi="Book Antiqua" w:cs="Book Antiqua"/>
          <w:color w:val="000000"/>
        </w:rPr>
        <w:t>0.05</w:t>
      </w:r>
      <w:r w:rsidR="00AB228B" w:rsidRPr="003B22ED">
        <w:rPr>
          <w:rFonts w:ascii="Book Antiqua" w:eastAsia="Book Antiqua" w:hAnsi="Book Antiqua" w:cs="Book Antiqua"/>
          <w:color w:val="000000"/>
        </w:rPr>
        <w:t>) in both groups between PRE (1</w:t>
      </w:r>
      <w:r w:rsidRPr="003B22ED">
        <w:rPr>
          <w:rFonts w:ascii="Book Antiqua" w:eastAsia="Book Antiqua" w:hAnsi="Book Antiqua" w:cs="Book Antiqua"/>
          <w:color w:val="000000"/>
        </w:rPr>
        <w:t>263 ±</w:t>
      </w:r>
      <w:r w:rsidR="00AB228B"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 xml:space="preserve">249.89 </w:t>
      </w:r>
      <w:r w:rsidR="00291F90" w:rsidRPr="003B22ED">
        <w:rPr>
          <w:rFonts w:ascii="Book Antiqua" w:eastAsia="Book Antiqua" w:hAnsi="Book Antiqua" w:cs="Book Antiqua"/>
          <w:color w:val="000000"/>
        </w:rPr>
        <w:t>mg/d</w:t>
      </w:r>
      <w:r w:rsidR="00291F90" w:rsidRPr="003B22ED">
        <w:rPr>
          <w:rFonts w:ascii="Book Antiqua" w:eastAsia="Book Antiqua" w:hAnsi="Book Antiqua" w:cs="Book Antiqua"/>
          <w:i/>
          <w:iCs/>
          <w:color w:val="000000"/>
        </w:rPr>
        <w:t xml:space="preserve"> </w:t>
      </w:r>
      <w:r w:rsidRPr="003B22ED">
        <w:rPr>
          <w:rFonts w:ascii="Book Antiqua" w:eastAsia="Book Antiqua" w:hAnsi="Book Antiqua" w:cs="Book Antiqua"/>
          <w:i/>
          <w:iCs/>
          <w:color w:val="000000"/>
        </w:rPr>
        <w:t>vs</w:t>
      </w:r>
      <w:r w:rsidR="00AB228B" w:rsidRPr="003B22ED">
        <w:rPr>
          <w:rFonts w:ascii="Book Antiqua" w:eastAsia="Book Antiqua" w:hAnsi="Book Antiqua" w:cs="Book Antiqua"/>
          <w:color w:val="000000"/>
        </w:rPr>
        <w:t xml:space="preserve"> 1</w:t>
      </w:r>
      <w:r w:rsidRPr="003B22ED">
        <w:rPr>
          <w:rFonts w:ascii="Book Antiqua" w:eastAsia="Book Antiqua" w:hAnsi="Book Antiqua" w:cs="Book Antiqua"/>
          <w:color w:val="000000"/>
        </w:rPr>
        <w:t>914 ±</w:t>
      </w:r>
      <w:r w:rsidR="00AB228B" w:rsidRPr="003B22ED">
        <w:rPr>
          <w:rFonts w:ascii="Book Antiqua" w:hAnsi="Book Antiqua" w:cs="Book Antiqua"/>
          <w:color w:val="000000"/>
          <w:lang w:eastAsia="zh-CN"/>
        </w:rPr>
        <w:t xml:space="preserve"> </w:t>
      </w:r>
      <w:r w:rsidR="00CC418B" w:rsidRPr="003B22ED">
        <w:rPr>
          <w:rFonts w:ascii="Book Antiqua" w:eastAsia="Book Antiqua" w:hAnsi="Book Antiqua" w:cs="Book Antiqua"/>
          <w:color w:val="000000"/>
        </w:rPr>
        <w:t>71.69 mg/d</w:t>
      </w:r>
      <w:r w:rsidRPr="003B22ED">
        <w:rPr>
          <w:rFonts w:ascii="Book Antiqua" w:eastAsia="Book Antiqua" w:hAnsi="Book Antiqua" w:cs="Book Antiqua"/>
          <w:color w:val="000000"/>
        </w:rPr>
        <w:t xml:space="preserve"> for CON and</w:t>
      </w:r>
      <w:r w:rsidR="00AB228B" w:rsidRPr="003B22ED">
        <w:rPr>
          <w:rFonts w:ascii="Book Antiqua" w:eastAsia="Book Antiqua" w:hAnsi="Book Antiqua" w:cs="Book Antiqua"/>
          <w:color w:val="000000"/>
        </w:rPr>
        <w:t xml:space="preserve"> HYP, respectively) and POST (1</w:t>
      </w:r>
      <w:r w:rsidRPr="003B22ED">
        <w:rPr>
          <w:rFonts w:ascii="Book Antiqua" w:eastAsia="Book Antiqua" w:hAnsi="Book Antiqua" w:cs="Book Antiqua"/>
          <w:color w:val="000000"/>
        </w:rPr>
        <w:t>203 ±</w:t>
      </w:r>
      <w:r w:rsidR="00AB228B"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 xml:space="preserve">268.89 </w:t>
      </w:r>
      <w:r w:rsidR="00291F90" w:rsidRPr="003B22ED">
        <w:rPr>
          <w:rFonts w:ascii="Book Antiqua" w:eastAsia="Book Antiqua" w:hAnsi="Book Antiqua" w:cs="Book Antiqua"/>
          <w:color w:val="000000"/>
        </w:rPr>
        <w:t>mg/d</w:t>
      </w:r>
      <w:r w:rsidR="00291F90" w:rsidRPr="003B22ED">
        <w:rPr>
          <w:rFonts w:ascii="Book Antiqua" w:eastAsia="Book Antiqua" w:hAnsi="Book Antiqua" w:cs="Book Antiqua"/>
          <w:i/>
          <w:iCs/>
          <w:color w:val="000000"/>
        </w:rPr>
        <w:t xml:space="preserve"> </w:t>
      </w:r>
      <w:r w:rsidRPr="003B22ED">
        <w:rPr>
          <w:rFonts w:ascii="Book Antiqua" w:eastAsia="Book Antiqua" w:hAnsi="Book Antiqua" w:cs="Book Antiqua"/>
          <w:i/>
          <w:iCs/>
          <w:color w:val="000000"/>
        </w:rPr>
        <w:t>vs</w:t>
      </w:r>
      <w:r w:rsidR="00AB228B" w:rsidRPr="003B22ED">
        <w:rPr>
          <w:rFonts w:ascii="Book Antiqua" w:eastAsia="Book Antiqua" w:hAnsi="Book Antiqua" w:cs="Book Antiqua"/>
          <w:color w:val="000000"/>
        </w:rPr>
        <w:t xml:space="preserve"> 1</w:t>
      </w:r>
      <w:r w:rsidRPr="003B22ED">
        <w:rPr>
          <w:rFonts w:ascii="Book Antiqua" w:eastAsia="Book Antiqua" w:hAnsi="Book Antiqua" w:cs="Book Antiqua"/>
          <w:color w:val="000000"/>
        </w:rPr>
        <w:t>908 ±</w:t>
      </w:r>
      <w:r w:rsidR="00AB228B" w:rsidRPr="003B22ED">
        <w:rPr>
          <w:rFonts w:ascii="Book Antiqua" w:hAnsi="Book Antiqua" w:cs="Book Antiqua"/>
          <w:color w:val="000000"/>
          <w:lang w:eastAsia="zh-CN"/>
        </w:rPr>
        <w:t xml:space="preserve"> </w:t>
      </w:r>
      <w:r w:rsidR="00CC418B" w:rsidRPr="003B22ED">
        <w:rPr>
          <w:rFonts w:ascii="Book Antiqua" w:eastAsia="Book Antiqua" w:hAnsi="Book Antiqua" w:cs="Book Antiqua"/>
          <w:color w:val="000000"/>
        </w:rPr>
        <w:t>44.30 mg/d</w:t>
      </w:r>
      <w:r w:rsidRPr="003B22ED">
        <w:rPr>
          <w:rFonts w:ascii="Book Antiqua" w:eastAsia="Book Antiqua" w:hAnsi="Book Antiqua" w:cs="Book Antiqua"/>
          <w:color w:val="000000"/>
        </w:rPr>
        <w:t xml:space="preserve"> for CON and HYP, respectively) interventions. In the same way, not statistically significant differences between groups were observed.</w:t>
      </w:r>
    </w:p>
    <w:p w14:paraId="1751951D" w14:textId="77777777" w:rsidR="00F26F34" w:rsidRPr="003B22ED" w:rsidRDefault="00F26F34" w:rsidP="003B22ED">
      <w:pPr>
        <w:snapToGrid w:val="0"/>
        <w:spacing w:line="360" w:lineRule="auto"/>
        <w:jc w:val="both"/>
        <w:rPr>
          <w:rFonts w:ascii="Book Antiqua" w:hAnsi="Book Antiqua"/>
          <w:lang w:eastAsia="zh-CN"/>
        </w:rPr>
      </w:pPr>
    </w:p>
    <w:p w14:paraId="2FD224D8" w14:textId="77777777" w:rsidR="00A77B3E" w:rsidRPr="003B22ED" w:rsidRDefault="00CC418B"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D</w:t>
      </w:r>
      <w:r w:rsidR="00DD1290" w:rsidRPr="003B22ED">
        <w:rPr>
          <w:rStyle w:val="Ninguno"/>
          <w:rFonts w:ascii="Book Antiqua" w:eastAsia="Book Antiqua" w:hAnsi="Book Antiqua" w:cs="Book Antiqua"/>
          <w:b/>
          <w:bCs/>
          <w:i/>
          <w:iCs/>
          <w:color w:val="000000"/>
        </w:rPr>
        <w:t xml:space="preserve">ual-energy X-ray absorptiometry </w:t>
      </w:r>
      <w:r w:rsidR="00532F3F" w:rsidRPr="003B22ED">
        <w:rPr>
          <w:rStyle w:val="Ninguno"/>
          <w:rFonts w:ascii="Book Antiqua" w:eastAsia="Book Antiqua" w:hAnsi="Book Antiqua" w:cs="Book Antiqua"/>
          <w:b/>
          <w:bCs/>
          <w:i/>
          <w:iCs/>
          <w:color w:val="000000"/>
        </w:rPr>
        <w:t>assessment</w:t>
      </w:r>
    </w:p>
    <w:p w14:paraId="2BDC4BDC" w14:textId="77777777" w:rsidR="00A77B3E" w:rsidRPr="003B22ED" w:rsidRDefault="00532F3F" w:rsidP="003B22ED">
      <w:pPr>
        <w:snapToGrid w:val="0"/>
        <w:spacing w:line="360" w:lineRule="auto"/>
        <w:jc w:val="both"/>
        <w:rPr>
          <w:rFonts w:ascii="Book Antiqua" w:hAnsi="Book Antiqua"/>
          <w:lang w:eastAsia="zh-CN"/>
        </w:rPr>
      </w:pPr>
      <w:r w:rsidRPr="003B22ED">
        <w:rPr>
          <w:rFonts w:ascii="Book Antiqua" w:eastAsia="Book Antiqua" w:hAnsi="Book Antiqua" w:cs="Book Antiqua"/>
          <w:color w:val="000000"/>
        </w:rPr>
        <w:t>Results of body composition and bone parameters are showed in Table 3. Neither whole body nor trunk fat mass significantly changed in both groups. Whole body BMD in HYP group showed a significant increase after hypoxia exposure, compared to CON group, whose values decreased (</w:t>
      </w:r>
      <w:r w:rsidR="00AB228B" w:rsidRPr="003B22ED">
        <w:rPr>
          <w:rFonts w:ascii="Book Antiqua" w:hAnsi="Book Antiqua" w:cs="Book Antiqua"/>
          <w:i/>
          <w:iCs/>
          <w:color w:val="000000"/>
          <w:lang w:eastAsia="zh-CN"/>
        </w:rPr>
        <w:t>P</w:t>
      </w:r>
      <w:r w:rsidRPr="003B22ED">
        <w:rPr>
          <w:rFonts w:ascii="Book Antiqua" w:eastAsia="Book Antiqua" w:hAnsi="Book Antiqua" w:cs="Book Antiqua"/>
          <w:color w:val="000000"/>
        </w:rPr>
        <w:t xml:space="preserve"> = 0.008). Analyses within groups showed that HYP significantly increased whole body BMD (</w:t>
      </w:r>
      <w:r w:rsidR="00AB228B" w:rsidRPr="003B22ED">
        <w:rPr>
          <w:rFonts w:ascii="Book Antiqua" w:hAnsi="Book Antiqua" w:cs="Book Antiqua"/>
          <w:i/>
          <w:iCs/>
          <w:color w:val="000000"/>
          <w:lang w:eastAsia="zh-CN"/>
        </w:rPr>
        <w:t>P</w:t>
      </w:r>
      <w:r w:rsidRPr="003B22ED">
        <w:rPr>
          <w:rFonts w:ascii="Book Antiqua" w:eastAsia="Book Antiqua" w:hAnsi="Book Antiqua" w:cs="Book Antiqua"/>
          <w:color w:val="000000"/>
        </w:rPr>
        <w:t xml:space="preserve"> = 0.004), whereas CON significantly decreased it (</w:t>
      </w:r>
      <w:r w:rsidR="00AB228B" w:rsidRPr="003B22ED">
        <w:rPr>
          <w:rFonts w:ascii="Book Antiqua" w:hAnsi="Book Antiqua" w:cs="Book Antiqua"/>
          <w:i/>
          <w:iCs/>
          <w:color w:val="000000"/>
          <w:lang w:eastAsia="zh-CN"/>
        </w:rPr>
        <w:t>P</w:t>
      </w:r>
      <w:r w:rsidRPr="003B22ED">
        <w:rPr>
          <w:rFonts w:ascii="Book Antiqua" w:eastAsia="Book Antiqua" w:hAnsi="Book Antiqua" w:cs="Book Antiqua"/>
          <w:color w:val="000000"/>
        </w:rPr>
        <w:t xml:space="preserve"> = 0.004; d = 1.18). HYP group showed a significant decrease in the proximal femur, after intervention in the femoral neck (</w:t>
      </w:r>
      <w:r w:rsidR="00AB228B" w:rsidRPr="003B22ED">
        <w:rPr>
          <w:rFonts w:ascii="Book Antiqua" w:hAnsi="Book Antiqua" w:cs="Book Antiqua"/>
          <w:i/>
          <w:iCs/>
          <w:color w:val="000000"/>
          <w:lang w:eastAsia="zh-CN"/>
        </w:rPr>
        <w:t>P</w:t>
      </w:r>
      <w:r w:rsidRPr="003B22ED">
        <w:rPr>
          <w:rFonts w:ascii="Book Antiqua" w:eastAsia="Book Antiqua" w:hAnsi="Book Antiqua" w:cs="Book Antiqua"/>
          <w:color w:val="000000"/>
        </w:rPr>
        <w:t xml:space="preserve"> = 0.04).</w:t>
      </w:r>
    </w:p>
    <w:p w14:paraId="3D570526" w14:textId="4FA9165E" w:rsidR="00A77B3E" w:rsidRPr="003B22ED" w:rsidRDefault="00532F3F" w:rsidP="003B22ED">
      <w:pPr>
        <w:snapToGrid w:val="0"/>
        <w:spacing w:line="360" w:lineRule="auto"/>
        <w:ind w:firstLineChars="100" w:firstLine="240"/>
        <w:jc w:val="both"/>
        <w:rPr>
          <w:rFonts w:ascii="Book Antiqua" w:hAnsi="Book Antiqua"/>
        </w:rPr>
      </w:pPr>
      <w:r w:rsidRPr="003B22ED">
        <w:rPr>
          <w:rStyle w:val="Ninguno"/>
          <w:rFonts w:ascii="Book Antiqua" w:eastAsia="Book Antiqua" w:hAnsi="Book Antiqua" w:cs="Book Antiqua"/>
          <w:color w:val="000000"/>
        </w:rPr>
        <w:t xml:space="preserve">BMD responses were recorded after 18 </w:t>
      </w:r>
      <w:proofErr w:type="spellStart"/>
      <w:r w:rsidRPr="003B22ED">
        <w:rPr>
          <w:rStyle w:val="Ninguno"/>
          <w:rFonts w:ascii="Book Antiqua" w:eastAsia="Book Antiqua" w:hAnsi="Book Antiqua" w:cs="Book Antiqua"/>
          <w:color w:val="000000"/>
        </w:rPr>
        <w:t>wk</w:t>
      </w:r>
      <w:proofErr w:type="spellEnd"/>
      <w:r w:rsidRPr="003B22ED">
        <w:rPr>
          <w:rStyle w:val="Ninguno"/>
          <w:rFonts w:ascii="Book Antiqua" w:eastAsia="Book Antiqua" w:hAnsi="Book Antiqua" w:cs="Book Antiqua"/>
          <w:color w:val="000000"/>
        </w:rPr>
        <w:t xml:space="preserve"> (Figure 8). Parameter increases based on MDC were observed in different regions, following C</w:t>
      </w:r>
      <w:r w:rsidR="00855805" w:rsidRPr="003B22ED">
        <w:rPr>
          <w:rStyle w:val="Ninguno"/>
          <w:rFonts w:ascii="Book Antiqua" w:eastAsia="Book Antiqua" w:hAnsi="Book Antiqua" w:cs="Book Antiqua"/>
          <w:color w:val="000000"/>
        </w:rPr>
        <w:t>H</w:t>
      </w:r>
      <w:r w:rsidRPr="003B22ED">
        <w:rPr>
          <w:rStyle w:val="Ninguno"/>
          <w:rFonts w:ascii="Book Antiqua" w:eastAsia="Book Antiqua" w:hAnsi="Book Antiqua" w:cs="Book Antiqua"/>
          <w:color w:val="000000"/>
        </w:rPr>
        <w:t xml:space="preserve"> exposure. Thus, 20% of the subjects increased whole body (MDC = 0.104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xml:space="preserve">), right leg (MDC = 0.087 </w:t>
      </w:r>
      <w:r w:rsidRPr="003B22ED">
        <w:rPr>
          <w:rStyle w:val="Ninguno"/>
          <w:rFonts w:ascii="Book Antiqua" w:eastAsia="Book Antiqua" w:hAnsi="Book Antiqua" w:cs="Book Antiqua"/>
          <w:color w:val="000000"/>
        </w:rPr>
        <w:lastRenderedPageBreak/>
        <w:t>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and femoral (MDC = 0.028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BMD. A total of 40% of the subjects of the hypoxia group also increased their trochanter BMD (MDC = 0.030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xml:space="preserve">). </w:t>
      </w:r>
      <w:r w:rsidRPr="003B22ED">
        <w:rPr>
          <w:rFonts w:ascii="Book Antiqua" w:eastAsia="Book Antiqua" w:hAnsi="Book Antiqua" w:cs="Book Antiqua"/>
          <w:color w:val="000000"/>
        </w:rPr>
        <w:t>On the other hand, 80% of subjects in both groups decreased the femoral neck BMD, reaching the MDC (HYP = –</w:t>
      </w:r>
      <w:r w:rsidR="00A760D0" w:rsidRPr="003B22ED">
        <w:rPr>
          <w:rFonts w:ascii="Book Antiqua" w:hAnsi="Book Antiqua" w:cs="Book Antiqua"/>
          <w:color w:val="000000"/>
          <w:lang w:eastAsia="zh-CN"/>
        </w:rPr>
        <w:t xml:space="preserve"> </w:t>
      </w:r>
      <w:r w:rsidRPr="003B22ED">
        <w:rPr>
          <w:rStyle w:val="Ninguno"/>
          <w:rFonts w:ascii="Book Antiqua" w:eastAsia="Book Antiqua" w:hAnsi="Book Antiqua" w:cs="Book Antiqua"/>
          <w:color w:val="000000"/>
        </w:rPr>
        <w:t>0.013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CON = –</w:t>
      </w:r>
      <w:r w:rsidR="00A760D0" w:rsidRPr="003B22ED">
        <w:rPr>
          <w:rStyle w:val="Ninguno"/>
          <w:rFonts w:ascii="Book Antiqua" w:hAnsi="Book Antiqua" w:cs="Book Antiqua"/>
          <w:color w:val="000000"/>
          <w:lang w:eastAsia="zh-CN"/>
        </w:rPr>
        <w:t xml:space="preserve"> </w:t>
      </w:r>
      <w:r w:rsidRPr="003B22ED">
        <w:rPr>
          <w:rStyle w:val="Ninguno"/>
          <w:rFonts w:ascii="Book Antiqua" w:eastAsia="Book Antiqua" w:hAnsi="Book Antiqua" w:cs="Book Antiqua"/>
          <w:color w:val="000000"/>
        </w:rPr>
        <w:t>0.016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The control group also decreased the rest of BMD values, reaching the MDC. They were 60% of the subjects in whole body (MDC = –</w:t>
      </w:r>
      <w:r w:rsidR="00A760D0" w:rsidRPr="003B22ED">
        <w:rPr>
          <w:rStyle w:val="Ninguno"/>
          <w:rFonts w:ascii="Book Antiqua" w:hAnsi="Book Antiqua" w:cs="Book Antiqua"/>
          <w:color w:val="000000"/>
          <w:lang w:eastAsia="zh-CN"/>
        </w:rPr>
        <w:t xml:space="preserve"> </w:t>
      </w:r>
      <w:r w:rsidRPr="003B22ED">
        <w:rPr>
          <w:rStyle w:val="Ninguno"/>
          <w:rFonts w:ascii="Book Antiqua" w:eastAsia="Book Antiqua" w:hAnsi="Book Antiqua" w:cs="Book Antiqua"/>
          <w:color w:val="000000"/>
        </w:rPr>
        <w:t>0.051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40% in the right leg (MDC = –</w:t>
      </w:r>
      <w:r w:rsidR="00A760D0" w:rsidRPr="003B22ED">
        <w:rPr>
          <w:rStyle w:val="Ninguno"/>
          <w:rFonts w:ascii="Book Antiqua" w:hAnsi="Book Antiqua" w:cs="Book Antiqua"/>
          <w:color w:val="000000"/>
          <w:lang w:eastAsia="zh-CN"/>
        </w:rPr>
        <w:t xml:space="preserve"> </w:t>
      </w:r>
      <w:r w:rsidRPr="003B22ED">
        <w:rPr>
          <w:rStyle w:val="Ninguno"/>
          <w:rFonts w:ascii="Book Antiqua" w:eastAsia="Book Antiqua" w:hAnsi="Book Antiqua" w:cs="Book Antiqua"/>
          <w:color w:val="000000"/>
        </w:rPr>
        <w:t>0.049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80% in the femoral (MDC = –</w:t>
      </w:r>
      <w:r w:rsidR="00A760D0" w:rsidRPr="003B22ED">
        <w:rPr>
          <w:rStyle w:val="Ninguno"/>
          <w:rFonts w:ascii="Book Antiqua" w:hAnsi="Book Antiqua" w:cs="Book Antiqua"/>
          <w:color w:val="000000"/>
          <w:lang w:eastAsia="zh-CN"/>
        </w:rPr>
        <w:t xml:space="preserve"> </w:t>
      </w:r>
      <w:r w:rsidRPr="003B22ED">
        <w:rPr>
          <w:rStyle w:val="Ninguno"/>
          <w:rFonts w:ascii="Book Antiqua" w:eastAsia="Book Antiqua" w:hAnsi="Book Antiqua" w:cs="Book Antiqua"/>
          <w:color w:val="000000"/>
        </w:rPr>
        <w:t>0.017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and 20% in the trochanter (MDC = –</w:t>
      </w:r>
      <w:r w:rsidR="00A760D0" w:rsidRPr="003B22ED">
        <w:rPr>
          <w:rStyle w:val="Ninguno"/>
          <w:rFonts w:ascii="Book Antiqua" w:hAnsi="Book Antiqua" w:cs="Book Antiqua"/>
          <w:color w:val="000000"/>
          <w:lang w:eastAsia="zh-CN"/>
        </w:rPr>
        <w:t xml:space="preserve"> </w:t>
      </w:r>
      <w:r w:rsidRPr="003B22ED">
        <w:rPr>
          <w:rStyle w:val="Ninguno"/>
          <w:rFonts w:ascii="Book Antiqua" w:eastAsia="Book Antiqua" w:hAnsi="Book Antiqua" w:cs="Book Antiqua"/>
          <w:color w:val="000000"/>
        </w:rPr>
        <w:t>0.030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BMD.</w:t>
      </w:r>
    </w:p>
    <w:bookmarkEnd w:id="23"/>
    <w:bookmarkEnd w:id="24"/>
    <w:p w14:paraId="4E6D4E8E" w14:textId="77777777" w:rsidR="00A77B3E" w:rsidRPr="003B22ED" w:rsidRDefault="00A77B3E" w:rsidP="003B22ED">
      <w:pPr>
        <w:snapToGrid w:val="0"/>
        <w:spacing w:line="360" w:lineRule="auto"/>
        <w:jc w:val="both"/>
        <w:rPr>
          <w:rFonts w:ascii="Book Antiqua" w:hAnsi="Book Antiqua"/>
        </w:rPr>
      </w:pPr>
    </w:p>
    <w:p w14:paraId="526B8FE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aps/>
          <w:color w:val="000000"/>
          <w:u w:val="single"/>
        </w:rPr>
        <w:t>DISCUSSION</w:t>
      </w:r>
    </w:p>
    <w:p w14:paraId="037D57FC" w14:textId="68D674C0" w:rsidR="00A77B3E" w:rsidRPr="003B22ED" w:rsidRDefault="00532F3F" w:rsidP="003B22ED">
      <w:pPr>
        <w:snapToGrid w:val="0"/>
        <w:spacing w:line="360" w:lineRule="auto"/>
        <w:jc w:val="both"/>
        <w:rPr>
          <w:rFonts w:ascii="Book Antiqua" w:hAnsi="Book Antiqua"/>
          <w:lang w:eastAsia="zh-CN"/>
        </w:rPr>
      </w:pPr>
      <w:bookmarkStart w:id="25" w:name="OLE_LINK26"/>
      <w:bookmarkStart w:id="26" w:name="OLE_LINK27"/>
      <w:r w:rsidRPr="003B22ED">
        <w:rPr>
          <w:rFonts w:ascii="Book Antiqua" w:eastAsia="Book Antiqua" w:hAnsi="Book Antiqua" w:cs="Book Antiqua"/>
          <w:color w:val="000000"/>
        </w:rPr>
        <w:t xml:space="preserve">Results showed that mineralization and lipid-droplets formation were inhibited in MSC cultures exposed to CH. That was positively correlated to increasing exposure time to hypoxia, during the differentiation into osteoblasts or adipocytes, respectively, </w:t>
      </w:r>
      <w:r w:rsidRPr="003B22ED">
        <w:rPr>
          <w:rFonts w:ascii="Book Antiqua" w:eastAsia="Book Antiqua" w:hAnsi="Book Antiqua" w:cs="Book Antiqua"/>
          <w:i/>
          <w:color w:val="000000"/>
        </w:rPr>
        <w:t>in vitro</w:t>
      </w:r>
      <w:r w:rsidRPr="003B22ED">
        <w:rPr>
          <w:rFonts w:ascii="Book Antiqua" w:eastAsia="Book Antiqua" w:hAnsi="Book Antiqua" w:cs="Book Antiqua"/>
          <w:color w:val="000000"/>
        </w:rPr>
        <w:t>. It has been reported that bone formation decreased in sustained hypoxia</w:t>
      </w:r>
      <w:r w:rsidRPr="003B22ED">
        <w:rPr>
          <w:rFonts w:ascii="Book Antiqua" w:eastAsia="Book Antiqua" w:hAnsi="Book Antiqua" w:cs="Book Antiqua"/>
          <w:color w:val="000000"/>
          <w:vertAlign w:val="superscript"/>
        </w:rPr>
        <w:t>[33]</w:t>
      </w:r>
      <w:r w:rsidRPr="003B22ED">
        <w:rPr>
          <w:rFonts w:ascii="Book Antiqua" w:eastAsia="Book Antiqua" w:hAnsi="Book Antiqua" w:cs="Book Antiqua"/>
          <w:color w:val="000000"/>
        </w:rPr>
        <w:t>. Our data indicate that this may be due, in part, to the effect on MSC differentiation. It has been observed tha</w:t>
      </w:r>
      <w:r w:rsidR="00F26F34" w:rsidRPr="003B22ED">
        <w:rPr>
          <w:rFonts w:ascii="Book Antiqua" w:eastAsia="Book Antiqua" w:hAnsi="Book Antiqua" w:cs="Book Antiqua"/>
          <w:color w:val="000000"/>
        </w:rPr>
        <w:t xml:space="preserve">t spontaneous calcification in </w:t>
      </w:r>
      <w:r w:rsidRPr="003B22ED">
        <w:rPr>
          <w:rFonts w:ascii="Book Antiqua" w:eastAsia="Book Antiqua" w:hAnsi="Book Antiqua" w:cs="Book Antiqua"/>
          <w:color w:val="000000"/>
        </w:rPr>
        <w:t>MSC cultures from rats after 21 d is inhibited when cells are maintained at 2%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vertAlign w:val="superscript"/>
        </w:rPr>
        <w:t>[34]</w:t>
      </w:r>
      <w:r w:rsidRPr="003B22ED">
        <w:rPr>
          <w:rFonts w:ascii="Book Antiqua" w:eastAsia="Book Antiqua" w:hAnsi="Book Antiqua" w:cs="Book Antiqua"/>
          <w:color w:val="000000"/>
        </w:rPr>
        <w:t>. Similar results have also been obtained when primary rat osteoblastic cells were induced to differentiate into osteoblasts in hypoxia</w:t>
      </w:r>
      <w:r w:rsidRPr="003B22ED">
        <w:rPr>
          <w:rFonts w:ascii="Book Antiqua" w:eastAsia="Book Antiqua" w:hAnsi="Book Antiqua" w:cs="Book Antiqua"/>
          <w:color w:val="000000"/>
          <w:vertAlign w:val="superscript"/>
        </w:rPr>
        <w:t>[35]</w:t>
      </w:r>
      <w:r w:rsidRPr="003B22ED">
        <w:rPr>
          <w:rFonts w:ascii="Book Antiqua" w:eastAsia="Book Antiqua" w:hAnsi="Book Antiqua" w:cs="Book Antiqua"/>
          <w:color w:val="000000"/>
        </w:rPr>
        <w:t xml:space="preserve">. However, </w:t>
      </w:r>
      <w:r w:rsidRPr="003B22ED">
        <w:rPr>
          <w:rFonts w:ascii="Book Antiqua" w:eastAsia="Book Antiqua" w:hAnsi="Book Antiqua" w:cs="Book Antiqua"/>
          <w:i/>
          <w:iCs/>
          <w:color w:val="000000"/>
        </w:rPr>
        <w:t>in vivo</w:t>
      </w:r>
      <w:r w:rsidRPr="003B22ED">
        <w:rPr>
          <w:rFonts w:ascii="Book Antiqua" w:eastAsia="Book Antiqua" w:hAnsi="Book Antiqua" w:cs="Book Antiqua"/>
          <w:color w:val="000000"/>
        </w:rPr>
        <w:t xml:space="preserve"> experiments have shown that exposure of rats to cyclic</w:t>
      </w:r>
      <w:r w:rsidR="00D763F7" w:rsidRPr="003B22ED">
        <w:rPr>
          <w:rFonts w:ascii="Book Antiqua" w:eastAsia="Book Antiqua" w:hAnsi="Book Antiqua" w:cs="Book Antiqua"/>
          <w:color w:val="000000"/>
        </w:rPr>
        <w:t xml:space="preserve"> hypoxia for 5 h/d, 5 d/</w:t>
      </w:r>
      <w:proofErr w:type="spellStart"/>
      <w:r w:rsidR="00D763F7" w:rsidRPr="003B22ED">
        <w:rPr>
          <w:rFonts w:ascii="Book Antiqua" w:eastAsia="Book Antiqua" w:hAnsi="Book Antiqua" w:cs="Book Antiqua"/>
          <w:color w:val="000000"/>
        </w:rPr>
        <w:t>w</w:t>
      </w:r>
      <w:r w:rsidRPr="003B22ED">
        <w:rPr>
          <w:rFonts w:ascii="Book Antiqua" w:eastAsia="Book Antiqua" w:hAnsi="Book Antiqua" w:cs="Book Antiqua"/>
          <w:color w:val="000000"/>
        </w:rPr>
        <w:t>k</w:t>
      </w:r>
      <w:proofErr w:type="spellEnd"/>
      <w:r w:rsidRPr="003B22ED">
        <w:rPr>
          <w:rFonts w:ascii="Book Antiqua" w:eastAsia="Book Antiqua" w:hAnsi="Book Antiqua" w:cs="Book Antiqua"/>
          <w:color w:val="000000"/>
        </w:rPr>
        <w:t xml:space="preserve"> for 5 </w:t>
      </w:r>
      <w:proofErr w:type="spellStart"/>
      <w:r w:rsidRPr="003B22ED">
        <w:rPr>
          <w:rFonts w:ascii="Book Antiqua" w:eastAsia="Book Antiqua" w:hAnsi="Book Antiqua" w:cs="Book Antiqua"/>
          <w:color w:val="000000"/>
        </w:rPr>
        <w:t>wk</w:t>
      </w:r>
      <w:proofErr w:type="spellEnd"/>
      <w:r w:rsidRPr="003B22ED">
        <w:rPr>
          <w:rFonts w:ascii="Book Antiqua" w:eastAsia="Book Antiqua" w:hAnsi="Book Antiqua" w:cs="Book Antiqua"/>
          <w:color w:val="000000"/>
        </w:rPr>
        <w:t xml:space="preserve">, increased bone mineral density with respect to rats maintained in </w:t>
      </w:r>
      <w:proofErr w:type="spellStart"/>
      <w:r w:rsidRPr="003B22ED">
        <w:rPr>
          <w:rFonts w:ascii="Book Antiqua" w:eastAsia="Book Antiqua" w:hAnsi="Book Antiqua" w:cs="Book Antiqua"/>
          <w:color w:val="000000"/>
        </w:rPr>
        <w:t>normoxia</w:t>
      </w:r>
      <w:proofErr w:type="spellEnd"/>
      <w:r w:rsidRPr="003B22ED">
        <w:rPr>
          <w:rFonts w:ascii="Book Antiqua" w:eastAsia="Book Antiqua" w:hAnsi="Book Antiqua" w:cs="Book Antiqua"/>
          <w:color w:val="000000"/>
          <w:vertAlign w:val="superscript"/>
        </w:rPr>
        <w:t>[13]</w:t>
      </w:r>
      <w:r w:rsidRPr="003B22ED">
        <w:rPr>
          <w:rFonts w:ascii="Book Antiqua" w:eastAsia="Book Antiqua" w:hAnsi="Book Antiqua" w:cs="Book Antiqua"/>
          <w:color w:val="000000"/>
        </w:rPr>
        <w:t>.</w:t>
      </w:r>
    </w:p>
    <w:p w14:paraId="7AA50CB3" w14:textId="0BAE57C2" w:rsidR="00A77B3E" w:rsidRPr="003B22ED" w:rsidRDefault="00AC15AC" w:rsidP="003B22ED">
      <w:pPr>
        <w:snapToGrid w:val="0"/>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Our data indicate that 4 h/d</w:t>
      </w:r>
      <w:r w:rsidR="00532F3F" w:rsidRPr="003B22ED">
        <w:rPr>
          <w:rFonts w:ascii="Book Antiqua" w:eastAsia="Book Antiqua" w:hAnsi="Book Antiqua" w:cs="Book Antiqua"/>
          <w:color w:val="000000"/>
        </w:rPr>
        <w:t>, 4 d/</w:t>
      </w:r>
      <w:proofErr w:type="spellStart"/>
      <w:r w:rsidR="00532F3F" w:rsidRPr="003B22ED">
        <w:rPr>
          <w:rFonts w:ascii="Book Antiqua" w:eastAsia="Book Antiqua" w:hAnsi="Book Antiqua" w:cs="Book Antiqua"/>
          <w:color w:val="000000"/>
        </w:rPr>
        <w:t>wk</w:t>
      </w:r>
      <w:proofErr w:type="spellEnd"/>
      <w:r w:rsidR="00532F3F" w:rsidRPr="003B22ED">
        <w:rPr>
          <w:rFonts w:ascii="Book Antiqua" w:eastAsia="Book Antiqua" w:hAnsi="Book Antiqua" w:cs="Book Antiqua"/>
          <w:color w:val="000000"/>
        </w:rPr>
        <w:t xml:space="preserve"> hypoxia inhibited osteoblast mineralization. This supports existing data on the negative effect of hypoxia on </w:t>
      </w:r>
      <w:proofErr w:type="spellStart"/>
      <w:r w:rsidR="00532F3F" w:rsidRPr="003B22ED">
        <w:rPr>
          <w:rFonts w:ascii="Book Antiqua" w:eastAsia="Book Antiqua" w:hAnsi="Book Antiqua" w:cs="Book Antiqua"/>
          <w:color w:val="000000"/>
        </w:rPr>
        <w:t>osteoblastogenesis</w:t>
      </w:r>
      <w:proofErr w:type="spellEnd"/>
      <w:r w:rsidR="00532F3F" w:rsidRPr="003B22ED">
        <w:rPr>
          <w:rFonts w:ascii="Book Antiqua" w:eastAsia="Book Antiqua" w:hAnsi="Book Antiqua" w:cs="Book Antiqua"/>
          <w:color w:val="000000"/>
        </w:rPr>
        <w:t xml:space="preserve">. However, one- and two-h exposures did not significantly affect it. Therefore, the possible positive effect of cyclic hypoxia on bone mineral density, </w:t>
      </w:r>
      <w:r w:rsidR="00532F3F" w:rsidRPr="003B22ED">
        <w:rPr>
          <w:rFonts w:ascii="Book Antiqua" w:eastAsia="Book Antiqua" w:hAnsi="Book Antiqua" w:cs="Book Antiqua"/>
          <w:i/>
          <w:iCs/>
          <w:color w:val="000000"/>
        </w:rPr>
        <w:t>in vivo</w:t>
      </w:r>
      <w:r w:rsidR="00532F3F" w:rsidRPr="003B22ED">
        <w:rPr>
          <w:rFonts w:ascii="Book Antiqua" w:eastAsia="Book Antiqua" w:hAnsi="Book Antiqua" w:cs="Book Antiqua"/>
          <w:color w:val="000000"/>
        </w:rPr>
        <w:t xml:space="preserve">, may be due more to the inhibitory effect on </w:t>
      </w:r>
      <w:proofErr w:type="spellStart"/>
      <w:r w:rsidR="00532F3F" w:rsidRPr="003B22ED">
        <w:rPr>
          <w:rFonts w:ascii="Book Antiqua" w:eastAsia="Book Antiqua" w:hAnsi="Book Antiqua" w:cs="Book Antiqua"/>
          <w:color w:val="000000"/>
        </w:rPr>
        <w:t>osteoclastogenesis</w:t>
      </w:r>
      <w:proofErr w:type="spellEnd"/>
      <w:r w:rsidR="00532F3F" w:rsidRPr="003B22ED">
        <w:rPr>
          <w:rFonts w:ascii="Book Antiqua" w:eastAsia="Book Antiqua" w:hAnsi="Book Antiqua" w:cs="Book Antiqua"/>
          <w:color w:val="000000"/>
        </w:rPr>
        <w:t xml:space="preserve"> than to the activating effect on </w:t>
      </w:r>
      <w:proofErr w:type="spellStart"/>
      <w:r w:rsidR="00532F3F" w:rsidRPr="003B22ED">
        <w:rPr>
          <w:rFonts w:ascii="Book Antiqua" w:eastAsia="Book Antiqua" w:hAnsi="Book Antiqua" w:cs="Book Antiqua"/>
          <w:color w:val="000000"/>
        </w:rPr>
        <w:t>osteoblastogenesis</w:t>
      </w:r>
      <w:proofErr w:type="spellEnd"/>
      <w:r w:rsidR="00532F3F" w:rsidRPr="003B22ED">
        <w:rPr>
          <w:rFonts w:ascii="Book Antiqua" w:eastAsia="Book Antiqua" w:hAnsi="Book Antiqua" w:cs="Book Antiqua"/>
          <w:color w:val="000000"/>
        </w:rPr>
        <w:t>, as previously suggested</w:t>
      </w:r>
      <w:r w:rsidR="00532F3F" w:rsidRPr="003B22ED">
        <w:rPr>
          <w:rFonts w:ascii="Book Antiqua" w:eastAsia="Book Antiqua" w:hAnsi="Book Antiqua" w:cs="Book Antiqua"/>
          <w:color w:val="000000"/>
          <w:vertAlign w:val="superscript"/>
        </w:rPr>
        <w:t>[13]</w:t>
      </w:r>
      <w:r w:rsidR="00532F3F" w:rsidRPr="003B22ED">
        <w:rPr>
          <w:rFonts w:ascii="Book Antiqua" w:eastAsia="Book Antiqua" w:hAnsi="Book Antiqua" w:cs="Book Antiqua"/>
          <w:color w:val="000000"/>
        </w:rPr>
        <w:t xml:space="preserve">. Thus, it has been described that </w:t>
      </w:r>
      <w:proofErr w:type="spellStart"/>
      <w:r w:rsidR="00532F3F" w:rsidRPr="003B22ED">
        <w:rPr>
          <w:rFonts w:ascii="Book Antiqua" w:eastAsia="Book Antiqua" w:hAnsi="Book Antiqua" w:cs="Book Antiqua"/>
          <w:color w:val="000000"/>
        </w:rPr>
        <w:t>osteoclastogenesis</w:t>
      </w:r>
      <w:proofErr w:type="spellEnd"/>
      <w:r w:rsidR="00532F3F" w:rsidRPr="003B22ED">
        <w:rPr>
          <w:rFonts w:ascii="Book Antiqua" w:eastAsia="Book Antiqua" w:hAnsi="Book Antiqua" w:cs="Book Antiqua"/>
          <w:color w:val="000000"/>
        </w:rPr>
        <w:t xml:space="preserve"> is induced under conditions of hypoxia</w:t>
      </w:r>
      <w:r w:rsidR="00532F3F" w:rsidRPr="003B22ED">
        <w:rPr>
          <w:rFonts w:ascii="Book Antiqua" w:eastAsia="Book Antiqua" w:hAnsi="Book Antiqua" w:cs="Book Antiqua"/>
          <w:color w:val="000000"/>
          <w:vertAlign w:val="superscript"/>
        </w:rPr>
        <w:t>[36]</w:t>
      </w:r>
      <w:r w:rsidR="00532F3F" w:rsidRPr="003B22ED">
        <w:rPr>
          <w:rFonts w:ascii="Book Antiqua" w:eastAsia="Book Antiqua" w:hAnsi="Book Antiqua" w:cs="Book Antiqua"/>
          <w:color w:val="000000"/>
        </w:rPr>
        <w:t xml:space="preserve">. Nevertheless, recent results have been reported, showing that constant </w:t>
      </w:r>
      <w:r w:rsidR="00532F3F" w:rsidRPr="003B22ED">
        <w:rPr>
          <w:rFonts w:ascii="Book Antiqua" w:eastAsia="Book Antiqua" w:hAnsi="Book Antiqua" w:cs="Book Antiqua"/>
          <w:color w:val="000000"/>
        </w:rPr>
        <w:lastRenderedPageBreak/>
        <w:t>conditions of hypoxia (1% O</w:t>
      </w:r>
      <w:r w:rsidR="00532F3F" w:rsidRPr="003B22ED">
        <w:rPr>
          <w:rFonts w:ascii="Book Antiqua" w:eastAsia="Book Antiqua" w:hAnsi="Book Antiqua" w:cs="Book Antiqua"/>
          <w:color w:val="000000"/>
          <w:vertAlign w:val="subscript"/>
        </w:rPr>
        <w:t>2</w:t>
      </w:r>
      <w:r w:rsidR="00532F3F" w:rsidRPr="003B22ED">
        <w:rPr>
          <w:rFonts w:ascii="Book Antiqua" w:eastAsia="Book Antiqua" w:hAnsi="Book Antiqua" w:cs="Book Antiqua"/>
          <w:color w:val="000000"/>
        </w:rPr>
        <w:t xml:space="preserve">) inhibit </w:t>
      </w:r>
      <w:proofErr w:type="spellStart"/>
      <w:r w:rsidR="00532F3F" w:rsidRPr="003B22ED">
        <w:rPr>
          <w:rFonts w:ascii="Book Antiqua" w:eastAsia="Book Antiqua" w:hAnsi="Book Antiqua" w:cs="Book Antiqua"/>
          <w:color w:val="000000"/>
        </w:rPr>
        <w:t>osteoclastogenesis</w:t>
      </w:r>
      <w:proofErr w:type="spellEnd"/>
      <w:r w:rsidR="00532F3F" w:rsidRPr="003B22ED">
        <w:rPr>
          <w:rFonts w:ascii="Book Antiqua" w:eastAsia="Book Antiqua" w:hAnsi="Book Antiqua" w:cs="Book Antiqua"/>
          <w:color w:val="000000"/>
          <w:vertAlign w:val="superscript"/>
        </w:rPr>
        <w:t>[37]</w:t>
      </w:r>
      <w:r w:rsidR="00532F3F" w:rsidRPr="003B22ED">
        <w:rPr>
          <w:rFonts w:ascii="Book Antiqua" w:eastAsia="Book Antiqua" w:hAnsi="Book Antiqua" w:cs="Book Antiqua"/>
          <w:color w:val="000000"/>
        </w:rPr>
        <w:t xml:space="preserve">. Such data controversy may be related to the fact that induction of </w:t>
      </w:r>
      <w:r w:rsidR="00532F3F" w:rsidRPr="003B22ED">
        <w:rPr>
          <w:rFonts w:ascii="Book Antiqua" w:eastAsia="Book Antiqua" w:hAnsi="Book Antiqua" w:cs="Book Antiqua"/>
          <w:iCs/>
          <w:color w:val="000000"/>
        </w:rPr>
        <w:t>HIF</w:t>
      </w:r>
      <w:r w:rsidR="00865DD4" w:rsidRPr="003B22ED">
        <w:rPr>
          <w:rFonts w:ascii="Book Antiqua" w:eastAsia="Book Antiqua" w:hAnsi="Book Antiqua" w:cs="Book Antiqua"/>
          <w:iCs/>
          <w:color w:val="000000"/>
        </w:rPr>
        <w:t>-</w:t>
      </w:r>
      <w:r w:rsidR="00532F3F" w:rsidRPr="003B22ED">
        <w:rPr>
          <w:rFonts w:ascii="Book Antiqua" w:eastAsia="Book Antiqua" w:hAnsi="Book Antiqua" w:cs="Book Antiqua"/>
          <w:iCs/>
          <w:color w:val="000000"/>
        </w:rPr>
        <w:t>1A</w:t>
      </w:r>
      <w:r w:rsidR="00532F3F" w:rsidRPr="003B22ED">
        <w:rPr>
          <w:rFonts w:ascii="Book Antiqua" w:eastAsia="Book Antiqua" w:hAnsi="Book Antiqua" w:cs="Book Antiqua"/>
          <w:color w:val="000000"/>
        </w:rPr>
        <w:t xml:space="preserve"> in hypoxia may reduce osteoclast differentiation, yet enhancing bone resorption by mature osteoclasts</w:t>
      </w:r>
      <w:r w:rsidR="00532F3F" w:rsidRPr="003B22ED">
        <w:rPr>
          <w:rFonts w:ascii="Book Antiqua" w:eastAsia="Book Antiqua" w:hAnsi="Book Antiqua" w:cs="Book Antiqua"/>
          <w:color w:val="000000"/>
          <w:vertAlign w:val="superscript"/>
        </w:rPr>
        <w:t>[38]</w:t>
      </w:r>
      <w:r w:rsidR="00532F3F" w:rsidRPr="003B22ED">
        <w:rPr>
          <w:rFonts w:ascii="Book Antiqua" w:eastAsia="Book Antiqua" w:hAnsi="Book Antiqua" w:cs="Book Antiqua"/>
          <w:color w:val="000000"/>
        </w:rPr>
        <w:t>, as well as different experimental conditions.</w:t>
      </w:r>
    </w:p>
    <w:p w14:paraId="28E52B09"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Analyses of gene expression showed that mRNA levels of two </w:t>
      </w:r>
      <w:proofErr w:type="spellStart"/>
      <w:r w:rsidRPr="003B22ED">
        <w:rPr>
          <w:rFonts w:ascii="Book Antiqua" w:eastAsia="Book Antiqua" w:hAnsi="Book Antiqua" w:cs="Book Antiqua"/>
          <w:color w:val="000000"/>
        </w:rPr>
        <w:t>osteoblastogenesis</w:t>
      </w:r>
      <w:proofErr w:type="spellEnd"/>
      <w:r w:rsidRPr="003B22ED">
        <w:rPr>
          <w:rFonts w:ascii="Book Antiqua" w:eastAsia="Book Antiqua" w:hAnsi="Book Antiqua" w:cs="Book Antiqua"/>
          <w:color w:val="000000"/>
        </w:rPr>
        <w:t xml:space="preserve">-inducing transcription factors were not repressed in CH conditions. There are conflicting data in the literature on </w:t>
      </w:r>
      <w:r w:rsidRPr="003B22ED">
        <w:rPr>
          <w:rFonts w:ascii="Book Antiqua" w:eastAsia="Book Antiqua" w:hAnsi="Book Antiqua" w:cs="Book Antiqua"/>
          <w:iCs/>
          <w:color w:val="000000"/>
        </w:rPr>
        <w:t>RUNX2</w:t>
      </w:r>
      <w:r w:rsidRPr="003B22ED">
        <w:rPr>
          <w:rFonts w:ascii="Book Antiqua" w:eastAsia="Book Antiqua" w:hAnsi="Book Antiqua" w:cs="Book Antiqua"/>
          <w:color w:val="000000"/>
        </w:rPr>
        <w:t xml:space="preserve"> expression in hypoxia. Thus, while some authors describe an upregulation and osteogenic differentiation</w:t>
      </w:r>
      <w:r w:rsidRPr="003B22ED">
        <w:rPr>
          <w:rFonts w:ascii="Book Antiqua" w:eastAsia="Book Antiqua" w:hAnsi="Book Antiqua" w:cs="Book Antiqua"/>
          <w:color w:val="000000"/>
          <w:vertAlign w:val="superscript"/>
        </w:rPr>
        <w:t>[39]</w:t>
      </w:r>
      <w:r w:rsidRPr="003B22ED">
        <w:rPr>
          <w:rFonts w:ascii="Book Antiqua" w:eastAsia="Book Antiqua" w:hAnsi="Book Antiqua" w:cs="Book Antiqua"/>
          <w:color w:val="000000"/>
        </w:rPr>
        <w:t xml:space="preserve">, others have shown that hypoxia inhibits osteoblastic differentiation, through </w:t>
      </w:r>
      <w:r w:rsidRPr="003B22ED">
        <w:rPr>
          <w:rFonts w:ascii="Book Antiqua" w:eastAsia="Book Antiqua" w:hAnsi="Book Antiqua" w:cs="Book Antiqua"/>
          <w:iCs/>
          <w:color w:val="000000"/>
        </w:rPr>
        <w:t>RUNX2</w:t>
      </w:r>
      <w:r w:rsidRPr="003B22ED">
        <w:rPr>
          <w:rFonts w:ascii="Book Antiqua" w:eastAsia="Book Antiqua" w:hAnsi="Book Antiqua" w:cs="Book Antiqua"/>
          <w:color w:val="000000"/>
        </w:rPr>
        <w:t xml:space="preserve"> downregulation; and that overexpression of </w:t>
      </w:r>
      <w:r w:rsidRPr="003B22ED">
        <w:rPr>
          <w:rFonts w:ascii="Book Antiqua" w:eastAsia="Book Antiqua" w:hAnsi="Book Antiqua" w:cs="Book Antiqua"/>
          <w:iCs/>
          <w:color w:val="000000"/>
        </w:rPr>
        <w:t>HIF</w:t>
      </w:r>
      <w:r w:rsidR="00865DD4" w:rsidRPr="003B22ED">
        <w:rPr>
          <w:rFonts w:ascii="Book Antiqua" w:eastAsia="Book Antiqua" w:hAnsi="Book Antiqua" w:cs="Book Antiqua"/>
          <w:iCs/>
          <w:color w:val="000000"/>
        </w:rPr>
        <w:t>-</w:t>
      </w:r>
      <w:r w:rsidRPr="003B22ED">
        <w:rPr>
          <w:rFonts w:ascii="Book Antiqua" w:eastAsia="Book Antiqua" w:hAnsi="Book Antiqua" w:cs="Book Antiqua"/>
          <w:iCs/>
          <w:color w:val="000000"/>
        </w:rPr>
        <w:t>1</w:t>
      </w:r>
      <w:r w:rsidR="00865DD4" w:rsidRPr="003B22ED">
        <w:rPr>
          <w:rFonts w:ascii="Book Antiqua" w:eastAsia="Book Antiqua" w:hAnsi="Book Antiqua" w:cs="Book Antiqua"/>
          <w:iCs/>
          <w:color w:val="000000"/>
        </w:rPr>
        <w:t>A</w:t>
      </w:r>
      <w:r w:rsidRPr="003B22ED">
        <w:rPr>
          <w:rFonts w:ascii="Book Antiqua" w:eastAsia="Book Antiqua" w:hAnsi="Book Antiqua" w:cs="Book Antiqua"/>
          <w:color w:val="000000"/>
        </w:rPr>
        <w:t xml:space="preserve"> in MSC also represses expression of the former</w:t>
      </w:r>
      <w:r w:rsidRPr="003B22ED">
        <w:rPr>
          <w:rFonts w:ascii="Book Antiqua" w:eastAsia="Book Antiqua" w:hAnsi="Book Antiqua" w:cs="Book Antiqua"/>
          <w:color w:val="000000"/>
          <w:vertAlign w:val="superscript"/>
        </w:rPr>
        <w:t>[40–42]</w:t>
      </w:r>
      <w:r w:rsidRPr="003B22ED">
        <w:rPr>
          <w:rFonts w:ascii="Book Antiqua" w:eastAsia="Book Antiqua" w:hAnsi="Book Antiqua" w:cs="Book Antiqua"/>
          <w:color w:val="000000"/>
        </w:rPr>
        <w:t xml:space="preserve">. Unlike these studies, there was cell culture reoxygenation after hypoxia in our experiments. That could prevent the repression of </w:t>
      </w:r>
      <w:r w:rsidRPr="003B22ED">
        <w:rPr>
          <w:rFonts w:ascii="Book Antiqua" w:eastAsia="Book Antiqua" w:hAnsi="Book Antiqua" w:cs="Book Antiqua"/>
          <w:iCs/>
          <w:color w:val="000000"/>
        </w:rPr>
        <w:t>RUNX2</w:t>
      </w:r>
      <w:r w:rsidRPr="003B22ED">
        <w:rPr>
          <w:rFonts w:ascii="Book Antiqua" w:eastAsia="Book Antiqua" w:hAnsi="Book Antiqua" w:cs="Book Antiqua"/>
          <w:color w:val="000000"/>
        </w:rPr>
        <w:t xml:space="preserve">, and consequently also of </w:t>
      </w:r>
      <w:r w:rsidRPr="003B22ED">
        <w:rPr>
          <w:rFonts w:ascii="Book Antiqua" w:eastAsia="Book Antiqua" w:hAnsi="Book Antiqua" w:cs="Book Antiqua"/>
          <w:iCs/>
          <w:color w:val="000000"/>
        </w:rPr>
        <w:t>SP7</w:t>
      </w:r>
      <w:r w:rsidRPr="003B22ED">
        <w:rPr>
          <w:rFonts w:ascii="Book Antiqua" w:eastAsia="Book Antiqua" w:hAnsi="Book Antiqua" w:cs="Book Antiqua"/>
          <w:color w:val="000000"/>
        </w:rPr>
        <w:t xml:space="preserve">. However, the expression of genes coding for extracellular matrix proteins (such as </w:t>
      </w:r>
      <w:r w:rsidRPr="003B22ED">
        <w:rPr>
          <w:rFonts w:ascii="Book Antiqua" w:eastAsia="Book Antiqua" w:hAnsi="Book Antiqua" w:cs="Book Antiqua"/>
          <w:iCs/>
          <w:color w:val="000000"/>
        </w:rPr>
        <w:t>COL1A1</w:t>
      </w:r>
      <w:r w:rsidRPr="003B22ED">
        <w:rPr>
          <w:rFonts w:ascii="Book Antiqua" w:eastAsia="Book Antiqua" w:hAnsi="Book Antiqua" w:cs="Book Antiqua"/>
          <w:color w:val="000000"/>
        </w:rPr>
        <w:t xml:space="preserve"> and </w:t>
      </w:r>
      <w:r w:rsidRPr="003B22ED">
        <w:rPr>
          <w:rFonts w:ascii="Book Antiqua" w:eastAsia="Book Antiqua" w:hAnsi="Book Antiqua" w:cs="Book Antiqua"/>
          <w:iCs/>
          <w:color w:val="000000"/>
        </w:rPr>
        <w:t>IBSP</w:t>
      </w:r>
      <w:r w:rsidRPr="003B22ED">
        <w:rPr>
          <w:rFonts w:ascii="Book Antiqua" w:eastAsia="Book Antiqua" w:hAnsi="Book Antiqua" w:cs="Book Antiqua"/>
          <w:color w:val="000000"/>
        </w:rPr>
        <w:t xml:space="preserve">), decreased with the hypoxia time in our conditions. Interestingly, it has been described that the expression of both </w:t>
      </w:r>
      <w:r w:rsidRPr="003B22ED">
        <w:rPr>
          <w:rFonts w:ascii="Book Antiqua" w:eastAsia="Book Antiqua" w:hAnsi="Book Antiqua" w:cs="Book Antiqua"/>
          <w:iCs/>
          <w:color w:val="000000"/>
        </w:rPr>
        <w:t>COL1A1</w:t>
      </w:r>
      <w:r w:rsidRPr="003B22ED">
        <w:rPr>
          <w:rFonts w:ascii="Book Antiqua" w:eastAsia="Book Antiqua" w:hAnsi="Book Antiqua" w:cs="Book Antiqua"/>
          <w:color w:val="000000"/>
        </w:rPr>
        <w:t xml:space="preserve"> and </w:t>
      </w:r>
      <w:r w:rsidRPr="003B22ED">
        <w:rPr>
          <w:rFonts w:ascii="Book Antiqua" w:eastAsia="Book Antiqua" w:hAnsi="Book Antiqua" w:cs="Book Antiqua"/>
          <w:iCs/>
          <w:color w:val="000000"/>
        </w:rPr>
        <w:t>RUNX2</w:t>
      </w:r>
      <w:r w:rsidRPr="003B22ED">
        <w:rPr>
          <w:rFonts w:ascii="Book Antiqua" w:eastAsia="Book Antiqua" w:hAnsi="Book Antiqua" w:cs="Book Antiqua"/>
          <w:color w:val="000000"/>
        </w:rPr>
        <w:t xml:space="preserve"> decreased under continuous hypoxia</w:t>
      </w:r>
      <w:r w:rsidRPr="003B22ED">
        <w:rPr>
          <w:rFonts w:ascii="Book Antiqua" w:eastAsia="Book Antiqua" w:hAnsi="Book Antiqua" w:cs="Book Antiqua"/>
          <w:color w:val="000000"/>
          <w:vertAlign w:val="superscript"/>
        </w:rPr>
        <w:t>[34]</w:t>
      </w:r>
      <w:r w:rsidRPr="003B22ED">
        <w:rPr>
          <w:rFonts w:ascii="Book Antiqua" w:eastAsia="Book Antiqua" w:hAnsi="Book Antiqua" w:cs="Book Antiqua"/>
          <w:color w:val="000000"/>
        </w:rPr>
        <w:t>.</w:t>
      </w:r>
    </w:p>
    <w:p w14:paraId="7AB0C36B"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Therefore, our results suggest that the increase in the hypoxia period, during CH treatment, negatively affected the maturation of osteoblasts. Thus, MSC were maintained in a pre-osteoblast state, without the ability to mineralize. Indeed, it has been reported that pre-osteoblasts subjected to hypoxia did not mature, nor mineralize</w:t>
      </w:r>
      <w:r w:rsidRPr="003B22ED">
        <w:rPr>
          <w:rFonts w:ascii="Book Antiqua" w:eastAsia="Book Antiqua" w:hAnsi="Book Antiqua" w:cs="Book Antiqua"/>
          <w:color w:val="000000"/>
          <w:vertAlign w:val="superscript"/>
        </w:rPr>
        <w:t>[43]</w:t>
      </w:r>
      <w:r w:rsidRPr="003B22ED">
        <w:rPr>
          <w:rFonts w:ascii="Book Antiqua" w:eastAsia="Book Antiqua" w:hAnsi="Book Antiqua" w:cs="Book Antiqua"/>
          <w:color w:val="000000"/>
        </w:rPr>
        <w:t>. Thus, while pre-osteoblasts maintained at 2%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for two weeks, and changed to 20%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during the third week, do not mineralize, mineralization occurs after changing from 20% to 2%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vertAlign w:val="superscript"/>
        </w:rPr>
        <w:t>[43]</w:t>
      </w:r>
      <w:r w:rsidRPr="003B22ED">
        <w:rPr>
          <w:rFonts w:ascii="Book Antiqua" w:eastAsia="Book Antiqua" w:hAnsi="Book Antiqua" w:cs="Book Antiqua"/>
          <w:color w:val="000000"/>
        </w:rPr>
        <w:t xml:space="preserve">. It has also been observed that the induction of </w:t>
      </w:r>
      <w:r w:rsidRPr="003B22ED">
        <w:rPr>
          <w:rFonts w:ascii="Book Antiqua" w:eastAsia="Book Antiqua" w:hAnsi="Book Antiqua" w:cs="Book Antiqua"/>
          <w:iCs/>
          <w:color w:val="000000"/>
        </w:rPr>
        <w:t>HIF</w:t>
      </w:r>
      <w:r w:rsidR="00865DD4" w:rsidRPr="003B22ED">
        <w:rPr>
          <w:rFonts w:ascii="Book Antiqua" w:eastAsia="Book Antiqua" w:hAnsi="Book Antiqua" w:cs="Book Antiqua"/>
          <w:iCs/>
          <w:color w:val="000000"/>
        </w:rPr>
        <w:t>-</w:t>
      </w:r>
      <w:r w:rsidRPr="003B22ED">
        <w:rPr>
          <w:rFonts w:ascii="Book Antiqua" w:eastAsia="Book Antiqua" w:hAnsi="Book Antiqua" w:cs="Book Antiqua"/>
          <w:iCs/>
          <w:color w:val="000000"/>
        </w:rPr>
        <w:t>1A</w:t>
      </w:r>
      <w:r w:rsidRPr="003B22ED">
        <w:rPr>
          <w:rFonts w:ascii="Book Antiqua" w:eastAsia="Book Antiqua" w:hAnsi="Book Antiqua" w:cs="Book Antiqua"/>
          <w:color w:val="000000"/>
        </w:rPr>
        <w:t xml:space="preserve"> upregulates the metastasis-associated gene 1. In turn, this increased the proliferation of </w:t>
      </w:r>
      <w:r w:rsidR="00A760D0" w:rsidRPr="003B22ED">
        <w:rPr>
          <w:rFonts w:ascii="Book Antiqua" w:eastAsia="Book Antiqua" w:hAnsi="Book Antiqua" w:cs="Book Antiqua"/>
          <w:color w:val="000000"/>
        </w:rPr>
        <w:t>mouse osteoblast precursor cells</w:t>
      </w:r>
      <w:r w:rsidRPr="003B22ED">
        <w:rPr>
          <w:rFonts w:ascii="Book Antiqua" w:eastAsia="Book Antiqua" w:hAnsi="Book Antiqua" w:cs="Book Antiqua"/>
          <w:color w:val="000000"/>
        </w:rPr>
        <w:t xml:space="preserve"> (</w:t>
      </w:r>
      <w:r w:rsidR="00A760D0" w:rsidRPr="003B22ED">
        <w:rPr>
          <w:rFonts w:ascii="Book Antiqua" w:eastAsia="Book Antiqua" w:hAnsi="Book Antiqua" w:cs="Book Antiqua"/>
          <w:color w:val="000000"/>
        </w:rPr>
        <w:t>MC3T3</w:t>
      </w:r>
      <w:r w:rsidRPr="003B22ED">
        <w:rPr>
          <w:rFonts w:ascii="Book Antiqua" w:eastAsia="Book Antiqua" w:hAnsi="Book Antiqua" w:cs="Book Antiqua"/>
          <w:color w:val="000000"/>
        </w:rPr>
        <w:t>), but inhibited their differentiation and mineralization</w:t>
      </w:r>
      <w:r w:rsidRPr="003B22ED">
        <w:rPr>
          <w:rFonts w:ascii="Book Antiqua" w:eastAsia="Book Antiqua" w:hAnsi="Book Antiqua" w:cs="Book Antiqua"/>
          <w:color w:val="000000"/>
          <w:vertAlign w:val="superscript"/>
        </w:rPr>
        <w:t>[44]</w:t>
      </w:r>
      <w:r w:rsidRPr="003B22ED">
        <w:rPr>
          <w:rFonts w:ascii="Book Antiqua" w:eastAsia="Book Antiqua" w:hAnsi="Book Antiqua" w:cs="Book Antiqua"/>
          <w:color w:val="000000"/>
        </w:rPr>
        <w:t xml:space="preserve">. In this sense, although the effect of hypoxia on osteoblast differentiation </w:t>
      </w:r>
      <w:r w:rsidRPr="003B22ED">
        <w:rPr>
          <w:rFonts w:ascii="Book Antiqua" w:eastAsia="Book Antiqua" w:hAnsi="Book Antiqua" w:cs="Book Antiqua"/>
          <w:i/>
          <w:color w:val="000000"/>
        </w:rPr>
        <w:t>in vitro</w:t>
      </w:r>
      <w:r w:rsidRPr="003B22ED">
        <w:rPr>
          <w:rFonts w:ascii="Book Antiqua" w:eastAsia="Book Antiqua" w:hAnsi="Book Antiqua" w:cs="Book Antiqua"/>
          <w:color w:val="000000"/>
        </w:rPr>
        <w:t xml:space="preserve"> is not completely defined, it is generally accepted that hypoxia favors the maintenance of cells in an undifferentiated state</w:t>
      </w:r>
      <w:r w:rsidRPr="003B22ED">
        <w:rPr>
          <w:rFonts w:ascii="Book Antiqua" w:eastAsia="Book Antiqua" w:hAnsi="Book Antiqua" w:cs="Book Antiqua"/>
          <w:color w:val="000000"/>
          <w:vertAlign w:val="superscript"/>
        </w:rPr>
        <w:t>[45,46]</w:t>
      </w:r>
      <w:r w:rsidRPr="003B22ED">
        <w:rPr>
          <w:rFonts w:ascii="Book Antiqua" w:eastAsia="Book Antiqua" w:hAnsi="Book Antiqua" w:cs="Book Antiqua"/>
          <w:color w:val="000000"/>
        </w:rPr>
        <w:t>.</w:t>
      </w:r>
    </w:p>
    <w:p w14:paraId="6A45E730"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lastRenderedPageBreak/>
        <w:t>The glucose metabolism of undifferentiated MSC is mainly based on glycolysis. However, oxidative phosphorylation is activated during mineralization, taking place when differentiating from pre-osteoblasts into osteoblasts</w:t>
      </w:r>
      <w:r w:rsidRPr="003B22ED">
        <w:rPr>
          <w:rFonts w:ascii="Book Antiqua" w:eastAsia="Book Antiqua" w:hAnsi="Book Antiqua" w:cs="Book Antiqua"/>
          <w:color w:val="000000"/>
          <w:vertAlign w:val="superscript"/>
        </w:rPr>
        <w:t>[47]</w:t>
      </w:r>
      <w:r w:rsidRPr="003B22ED">
        <w:rPr>
          <w:rFonts w:ascii="Book Antiqua" w:eastAsia="Book Antiqua" w:hAnsi="Book Antiqua" w:cs="Book Antiqua"/>
          <w:color w:val="000000"/>
        </w:rPr>
        <w:t xml:space="preserve">. The induction of </w:t>
      </w:r>
      <w:r w:rsidRPr="003B22ED">
        <w:rPr>
          <w:rFonts w:ascii="Book Antiqua" w:eastAsia="Book Antiqua" w:hAnsi="Book Antiqua" w:cs="Book Antiqua"/>
          <w:iCs/>
          <w:color w:val="000000"/>
        </w:rPr>
        <w:t>HIF</w:t>
      </w:r>
      <w:r w:rsidR="00865DD4" w:rsidRPr="003B22ED">
        <w:rPr>
          <w:rFonts w:ascii="Book Antiqua" w:eastAsia="Book Antiqua" w:hAnsi="Book Antiqua" w:cs="Book Antiqua"/>
          <w:iCs/>
          <w:color w:val="000000"/>
        </w:rPr>
        <w:t>-</w:t>
      </w:r>
      <w:r w:rsidRPr="003B22ED">
        <w:rPr>
          <w:rFonts w:ascii="Book Antiqua" w:eastAsia="Book Antiqua" w:hAnsi="Book Antiqua" w:cs="Book Antiqua"/>
          <w:iCs/>
          <w:color w:val="000000"/>
        </w:rPr>
        <w:t>1A</w:t>
      </w:r>
      <w:r w:rsidRPr="003B22ED">
        <w:rPr>
          <w:rFonts w:ascii="Book Antiqua" w:eastAsia="Book Antiqua" w:hAnsi="Book Antiqua" w:cs="Book Antiqua"/>
          <w:color w:val="000000"/>
        </w:rPr>
        <w:t xml:space="preserve"> favors glycolysis. Therefore, MSC induced into osteoblasts in hypoxia remained undifferentiated</w:t>
      </w:r>
      <w:r w:rsidRPr="003B22ED">
        <w:rPr>
          <w:rFonts w:ascii="Book Antiqua" w:eastAsia="Book Antiqua" w:hAnsi="Book Antiqua" w:cs="Book Antiqua"/>
          <w:color w:val="000000"/>
          <w:vertAlign w:val="superscript"/>
        </w:rPr>
        <w:t>[47]</w:t>
      </w:r>
      <w:r w:rsidRPr="003B22ED">
        <w:rPr>
          <w:rFonts w:ascii="Book Antiqua" w:eastAsia="Book Antiqua" w:hAnsi="Book Antiqua" w:cs="Book Antiqua"/>
          <w:color w:val="000000"/>
        </w:rPr>
        <w:t xml:space="preserve">. Thus, the 4 h of hypoxia in CH of our model seems enough to maintain cells in a pre-osteoblastic state. This effect may be mediated by the increase in the </w:t>
      </w:r>
      <w:r w:rsidRPr="003B22ED">
        <w:rPr>
          <w:rFonts w:ascii="Book Antiqua" w:eastAsia="Book Antiqua" w:hAnsi="Book Antiqua" w:cs="Book Antiqua"/>
          <w:iCs/>
          <w:color w:val="000000"/>
        </w:rPr>
        <w:t>LRP5/DKK1</w:t>
      </w:r>
      <w:r w:rsidRPr="003B22ED">
        <w:rPr>
          <w:rFonts w:ascii="Book Antiqua" w:eastAsia="Book Antiqua" w:hAnsi="Book Antiqua" w:cs="Book Antiqua"/>
          <w:color w:val="000000"/>
        </w:rPr>
        <w:t xml:space="preserve"> ratio, observed mainly at day 13 of osteogenic differentiation. Interestingly, </w:t>
      </w:r>
      <w:r w:rsidRPr="003B22ED">
        <w:rPr>
          <w:rFonts w:ascii="Book Antiqua" w:eastAsia="Book Antiqua" w:hAnsi="Book Antiqua" w:cs="Book Antiqua"/>
          <w:iCs/>
          <w:color w:val="000000"/>
        </w:rPr>
        <w:t>LRP5</w:t>
      </w:r>
      <w:r w:rsidRPr="003B22ED">
        <w:rPr>
          <w:rFonts w:ascii="Book Antiqua" w:eastAsia="Book Antiqua" w:hAnsi="Book Antiqua" w:cs="Book Antiqua"/>
          <w:color w:val="000000"/>
        </w:rPr>
        <w:t xml:space="preserve"> encodes a membrane co-receptor that interacts with the frizzled-4 receptor and is involved in the activation of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/β-catenin pathway. On the other hand, </w:t>
      </w:r>
      <w:r w:rsidRPr="003B22ED">
        <w:rPr>
          <w:rFonts w:ascii="Book Antiqua" w:eastAsia="Book Antiqua" w:hAnsi="Book Antiqua" w:cs="Book Antiqua"/>
          <w:iCs/>
          <w:color w:val="000000"/>
        </w:rPr>
        <w:t>DKK1</w:t>
      </w:r>
      <w:r w:rsidRPr="003B22ED">
        <w:rPr>
          <w:rFonts w:ascii="Book Antiqua" w:eastAsia="Book Antiqua" w:hAnsi="Book Antiqua" w:cs="Book Antiqua"/>
          <w:color w:val="000000"/>
        </w:rPr>
        <w:t xml:space="preserve"> encodes an inhibitor of the pathway, which acts by binding and neutralizing LRP5 and LRP6 proteins. Therefore, the relationship between LRP5 and DKK1 partly modulates the activity of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/β-catenin pathway</w:t>
      </w:r>
      <w:r w:rsidRPr="003B22ED">
        <w:rPr>
          <w:rFonts w:ascii="Book Antiqua" w:eastAsia="Book Antiqua" w:hAnsi="Book Antiqua" w:cs="Book Antiqua"/>
          <w:color w:val="000000"/>
          <w:vertAlign w:val="superscript"/>
        </w:rPr>
        <w:t>[48]</w:t>
      </w:r>
      <w:r w:rsidRPr="003B22ED">
        <w:rPr>
          <w:rFonts w:ascii="Book Antiqua" w:eastAsia="Book Antiqua" w:hAnsi="Book Antiqua" w:cs="Book Antiqua"/>
          <w:color w:val="000000"/>
        </w:rPr>
        <w:t xml:space="preserve">. Activation of this pathway is necessary when precursor cells differentiate into pre-osteoblasts. However,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/β-catenin pathway must be inhibited for maturation of osteoblasts into osteocytes</w:t>
      </w:r>
      <w:r w:rsidRPr="003B22ED">
        <w:rPr>
          <w:rFonts w:ascii="Book Antiqua" w:eastAsia="Book Antiqua" w:hAnsi="Book Antiqua" w:cs="Book Antiqua"/>
          <w:color w:val="000000"/>
          <w:vertAlign w:val="superscript"/>
        </w:rPr>
        <w:t>[49]</w:t>
      </w:r>
      <w:r w:rsidRPr="003B22ED">
        <w:rPr>
          <w:rFonts w:ascii="Book Antiqua" w:eastAsia="Book Antiqua" w:hAnsi="Book Antiqua" w:cs="Book Antiqua"/>
          <w:color w:val="000000"/>
        </w:rPr>
        <w:t xml:space="preserve">. Also, it has been described that the expression of </w:t>
      </w:r>
      <w:r w:rsidRPr="003B22ED">
        <w:rPr>
          <w:rFonts w:ascii="Book Antiqua" w:eastAsia="Book Antiqua" w:hAnsi="Book Antiqua" w:cs="Book Antiqua"/>
          <w:iCs/>
          <w:color w:val="000000"/>
        </w:rPr>
        <w:t>RUNX2</w:t>
      </w:r>
      <w:r w:rsidRPr="003B22ED">
        <w:rPr>
          <w:rFonts w:ascii="Book Antiqua" w:eastAsia="Book Antiqua" w:hAnsi="Book Antiqua" w:cs="Book Antiqua"/>
          <w:color w:val="000000"/>
        </w:rPr>
        <w:t xml:space="preserve"> must decrease in the last phases of differentiation, for correct progression of osteoblastic differentiation</w:t>
      </w:r>
      <w:r w:rsidRPr="003B22ED">
        <w:rPr>
          <w:rFonts w:ascii="Book Antiqua" w:eastAsia="Book Antiqua" w:hAnsi="Book Antiqua" w:cs="Book Antiqua"/>
          <w:color w:val="000000"/>
          <w:vertAlign w:val="superscript"/>
        </w:rPr>
        <w:t>[50]</w:t>
      </w:r>
      <w:r w:rsidRPr="003B22ED">
        <w:rPr>
          <w:rFonts w:ascii="Book Antiqua" w:eastAsia="Book Antiqua" w:hAnsi="Book Antiqua" w:cs="Book Antiqua"/>
          <w:color w:val="000000"/>
        </w:rPr>
        <w:t>.</w:t>
      </w:r>
    </w:p>
    <w:p w14:paraId="16C31E71" w14:textId="1FBEF812"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Increasing the period of hypoxia in CH suppresses mineralization of MSC induced to differentiate into osteoblasts, in our experiments. That can be explained by the maintenance of the expression of </w:t>
      </w:r>
      <w:r w:rsidRPr="003B22ED">
        <w:rPr>
          <w:rFonts w:ascii="Book Antiqua" w:eastAsia="Book Antiqua" w:hAnsi="Book Antiqua" w:cs="Book Antiqua"/>
          <w:iCs/>
          <w:color w:val="000000"/>
        </w:rPr>
        <w:t>RUNX2</w:t>
      </w:r>
      <w:r w:rsidRPr="003B22ED">
        <w:rPr>
          <w:rFonts w:ascii="Book Antiqua" w:eastAsia="Book Antiqua" w:hAnsi="Book Antiqua" w:cs="Book Antiqua"/>
          <w:color w:val="000000"/>
        </w:rPr>
        <w:t xml:space="preserve"> and activation of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/β-catenin pathway, preventing progression from pre-osteoblasts to mature osteoblasts. It has been reported that induction of </w:t>
      </w:r>
      <w:r w:rsidRPr="003B22ED">
        <w:rPr>
          <w:rFonts w:ascii="Book Antiqua" w:eastAsia="Book Antiqua" w:hAnsi="Book Antiqua" w:cs="Book Antiqua"/>
          <w:iCs/>
          <w:color w:val="000000"/>
        </w:rPr>
        <w:t>HIF</w:t>
      </w:r>
      <w:r w:rsidR="003B22ED" w:rsidRPr="003B22ED">
        <w:rPr>
          <w:rFonts w:ascii="Book Antiqua" w:eastAsia="Book Antiqua" w:hAnsi="Book Antiqua" w:cs="Book Antiqua"/>
          <w:iCs/>
          <w:color w:val="000000"/>
        </w:rPr>
        <w:t>-</w:t>
      </w:r>
      <w:r w:rsidRPr="003B22ED">
        <w:rPr>
          <w:rFonts w:ascii="Book Antiqua" w:eastAsia="Book Antiqua" w:hAnsi="Book Antiqua" w:cs="Book Antiqua"/>
          <w:iCs/>
          <w:color w:val="000000"/>
        </w:rPr>
        <w:t>1A</w:t>
      </w:r>
      <w:r w:rsidRPr="003B22ED">
        <w:rPr>
          <w:rFonts w:ascii="Book Antiqua" w:eastAsia="Book Antiqua" w:hAnsi="Book Antiqua" w:cs="Book Antiqua"/>
          <w:color w:val="000000"/>
        </w:rPr>
        <w:t xml:space="preserve"> in MC3T3 cells decreases the activity of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 signaling pathway. That happens through the upregulation of sclerostin (mainly expressed by osteocytes), which encodes an inhibitor of such pathway</w:t>
      </w:r>
      <w:r w:rsidRPr="003B22ED">
        <w:rPr>
          <w:rFonts w:ascii="Book Antiqua" w:eastAsia="Book Antiqua" w:hAnsi="Book Antiqua" w:cs="Book Antiqua"/>
          <w:color w:val="000000"/>
          <w:vertAlign w:val="superscript"/>
        </w:rPr>
        <w:t>[51]</w:t>
      </w:r>
      <w:r w:rsidRPr="003B22ED">
        <w:rPr>
          <w:rFonts w:ascii="Book Antiqua" w:eastAsia="Book Antiqua" w:hAnsi="Book Antiqua" w:cs="Book Antiqua"/>
          <w:color w:val="000000"/>
        </w:rPr>
        <w:t>. It has also been reported that hypoxia and the stabilization of HIF</w:t>
      </w:r>
      <w:r w:rsidR="00865DD4" w:rsidRPr="003B22ED">
        <w:rPr>
          <w:rFonts w:ascii="Book Antiqua" w:eastAsia="Book Antiqua" w:hAnsi="Book Antiqua" w:cs="Book Antiqua"/>
          <w:color w:val="000000"/>
        </w:rPr>
        <w:t>-</w:t>
      </w:r>
      <w:r w:rsidRPr="003B22ED">
        <w:rPr>
          <w:rFonts w:ascii="Book Antiqua" w:eastAsia="Book Antiqua" w:hAnsi="Book Antiqua" w:cs="Book Antiqua"/>
          <w:color w:val="000000"/>
        </w:rPr>
        <w:t xml:space="preserve">1A downregulate the expression of sclerostin and </w:t>
      </w:r>
      <w:r w:rsidRPr="003B22ED">
        <w:rPr>
          <w:rFonts w:ascii="Book Antiqua" w:eastAsia="Book Antiqua" w:hAnsi="Book Antiqua" w:cs="Book Antiqua"/>
          <w:iCs/>
          <w:color w:val="000000"/>
        </w:rPr>
        <w:t>DKK1</w:t>
      </w:r>
      <w:r w:rsidRPr="003B22ED">
        <w:rPr>
          <w:rFonts w:ascii="Book Antiqua" w:eastAsia="Book Antiqua" w:hAnsi="Book Antiqua" w:cs="Book Antiqua"/>
          <w:color w:val="000000"/>
        </w:rPr>
        <w:t xml:space="preserve">, using a different model </w:t>
      </w:r>
      <w:r w:rsidRPr="003B22ED">
        <w:rPr>
          <w:rFonts w:ascii="Book Antiqua" w:eastAsia="Book Antiqua" w:hAnsi="Book Antiqua" w:cs="Book Antiqua"/>
          <w:iCs/>
          <w:color w:val="000000"/>
        </w:rPr>
        <w:t>in vitro</w:t>
      </w:r>
      <w:r w:rsidRPr="003B22ED">
        <w:rPr>
          <w:rFonts w:ascii="Book Antiqua" w:eastAsia="Book Antiqua" w:hAnsi="Book Antiqua" w:cs="Book Antiqua"/>
          <w:color w:val="000000"/>
        </w:rPr>
        <w:t xml:space="preserve"> and </w:t>
      </w:r>
      <w:r w:rsidRPr="003B22ED">
        <w:rPr>
          <w:rFonts w:ascii="Book Antiqua" w:eastAsia="Book Antiqua" w:hAnsi="Book Antiqua" w:cs="Book Antiqua"/>
          <w:i/>
          <w:iCs/>
          <w:color w:val="000000"/>
        </w:rPr>
        <w:t>in vivo</w:t>
      </w:r>
      <w:r w:rsidRPr="003B22ED">
        <w:rPr>
          <w:rFonts w:ascii="Book Antiqua" w:eastAsia="Book Antiqua" w:hAnsi="Book Antiqua" w:cs="Book Antiqua"/>
          <w:color w:val="000000"/>
        </w:rPr>
        <w:t xml:space="preserve">. That increases the activity of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/β-catenin pathway</w:t>
      </w:r>
      <w:r w:rsidRPr="003B22ED">
        <w:rPr>
          <w:rFonts w:ascii="Book Antiqua" w:eastAsia="Book Antiqua" w:hAnsi="Book Antiqua" w:cs="Book Antiqua"/>
          <w:color w:val="000000"/>
          <w:vertAlign w:val="superscript"/>
        </w:rPr>
        <w:t>[52,53]</w:t>
      </w:r>
      <w:r w:rsidRPr="003B22ED">
        <w:rPr>
          <w:rFonts w:ascii="Book Antiqua" w:eastAsia="Book Antiqua" w:hAnsi="Book Antiqua" w:cs="Book Antiqua"/>
          <w:color w:val="000000"/>
        </w:rPr>
        <w:t>. The results in our CH model, although using a different exposure to hypoxia, are partially in agreement with the data of such latest studies.</w:t>
      </w:r>
    </w:p>
    <w:p w14:paraId="56738E25"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lastRenderedPageBreak/>
        <w:t xml:space="preserve">Surprisingly, the osteocalcin-encoding gene increased its expression in cultures exposed to longer hypoxia, unlike </w:t>
      </w:r>
      <w:r w:rsidRPr="003B22ED">
        <w:rPr>
          <w:rFonts w:ascii="Book Antiqua" w:eastAsia="Book Antiqua" w:hAnsi="Book Antiqua" w:cs="Book Antiqua"/>
          <w:iCs/>
          <w:color w:val="000000"/>
        </w:rPr>
        <w:t>COL1A1</w:t>
      </w:r>
      <w:r w:rsidRPr="003B22ED">
        <w:rPr>
          <w:rFonts w:ascii="Book Antiqua" w:eastAsia="Book Antiqua" w:hAnsi="Book Antiqua" w:cs="Book Antiqua"/>
          <w:color w:val="000000"/>
        </w:rPr>
        <w:t xml:space="preserve"> and </w:t>
      </w:r>
      <w:r w:rsidRPr="003B22ED">
        <w:rPr>
          <w:rFonts w:ascii="Book Antiqua" w:eastAsia="Book Antiqua" w:hAnsi="Book Antiqua" w:cs="Book Antiqua"/>
          <w:iCs/>
          <w:color w:val="000000"/>
        </w:rPr>
        <w:t>IBSP</w:t>
      </w:r>
      <w:r w:rsidRPr="003B22ED">
        <w:rPr>
          <w:rFonts w:ascii="Book Antiqua" w:eastAsia="Book Antiqua" w:hAnsi="Book Antiqua" w:cs="Book Antiqua"/>
          <w:color w:val="000000"/>
        </w:rPr>
        <w:t>. Osteocalcin is the most abundant non-collagenous bone matrix protein. It modulates the osteogenic differentiation of MSC, playing an essential role in bone mineralization</w:t>
      </w:r>
      <w:r w:rsidRPr="003B22ED">
        <w:rPr>
          <w:rFonts w:ascii="Book Antiqua" w:eastAsia="Book Antiqua" w:hAnsi="Book Antiqua" w:cs="Book Antiqua"/>
          <w:color w:val="000000"/>
          <w:vertAlign w:val="superscript"/>
        </w:rPr>
        <w:t>[54]</w:t>
      </w:r>
      <w:r w:rsidRPr="003B22ED">
        <w:rPr>
          <w:rFonts w:ascii="Book Antiqua" w:eastAsia="Book Antiqua" w:hAnsi="Book Antiqua" w:cs="Book Antiqua"/>
          <w:color w:val="000000"/>
        </w:rPr>
        <w:t>. But it is also considered a multifunctional hormone produced by bone, modulating the regulation of the glucose metabolism. Thus, it has been described to enhance the glucose uptake in muscle, insulin production in pancreas, insulin sensitivity in liver, promotion of β-cell proliferation in pancreas and adipose tissue upregulation of adiponectin expression</w:t>
      </w:r>
      <w:r w:rsidRPr="003B22ED">
        <w:rPr>
          <w:rFonts w:ascii="Book Antiqua" w:eastAsia="Book Antiqua" w:hAnsi="Book Antiqua" w:cs="Book Antiqua"/>
          <w:color w:val="000000"/>
          <w:vertAlign w:val="superscript"/>
        </w:rPr>
        <w:t>[55,56]</w:t>
      </w:r>
      <w:r w:rsidRPr="003B22ED">
        <w:rPr>
          <w:rFonts w:ascii="Book Antiqua" w:eastAsia="Book Antiqua" w:hAnsi="Book Antiqua" w:cs="Book Antiqua"/>
          <w:color w:val="000000"/>
        </w:rPr>
        <w:t>. Recently, however, new findings have questioned such putative hormonal function of circulating osteocalcin, and thus its role on the energy metabolism, mainly in humans</w:t>
      </w:r>
      <w:r w:rsidRPr="003B22ED">
        <w:rPr>
          <w:rFonts w:ascii="Book Antiqua" w:eastAsia="Book Antiqua" w:hAnsi="Book Antiqua" w:cs="Book Antiqua"/>
          <w:color w:val="000000"/>
          <w:vertAlign w:val="superscript"/>
        </w:rPr>
        <w:t>[57,58]</w:t>
      </w:r>
      <w:r w:rsidRPr="003B22ED">
        <w:rPr>
          <w:rFonts w:ascii="Book Antiqua" w:eastAsia="Book Antiqua" w:hAnsi="Book Antiqua" w:cs="Book Antiqua"/>
          <w:color w:val="000000"/>
        </w:rPr>
        <w:t>.</w:t>
      </w:r>
    </w:p>
    <w:p w14:paraId="2A210B04" w14:textId="2AC6B1A5"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The higher expression of the osteocalcin gene in CH, with the period of hypoxia, cannot be related to an increase in mineralization in our model. The rationale is that a significant decrease of extracellular matrix mineralization was observed in these cultures. Therefore, a possible explanation is that the observed increase in expression is part of the metabolic response of osteoblasts to CH. Indeed, the glucose metabolism by osteoblasts is primarily glycolytic. That is less efficient than oxidative phosphorylation: 2 </w:t>
      </w:r>
      <w:r w:rsidRPr="003B22ED">
        <w:rPr>
          <w:rFonts w:ascii="Book Antiqua" w:eastAsia="Book Antiqua" w:hAnsi="Book Antiqua" w:cs="Book Antiqua"/>
          <w:i/>
          <w:iCs/>
          <w:color w:val="000000"/>
        </w:rPr>
        <w:t>vs</w:t>
      </w:r>
      <w:r w:rsidRPr="003B22ED">
        <w:rPr>
          <w:rFonts w:ascii="Book Antiqua" w:eastAsia="Book Antiqua" w:hAnsi="Book Antiqua" w:cs="Book Antiqua"/>
          <w:color w:val="000000"/>
        </w:rPr>
        <w:t xml:space="preserve"> 38 ATP moles per metabolized glucose mole, respectively</w:t>
      </w:r>
      <w:r w:rsidRPr="003B22ED">
        <w:rPr>
          <w:rFonts w:ascii="Book Antiqua" w:eastAsia="Book Antiqua" w:hAnsi="Book Antiqua" w:cs="Book Antiqua"/>
          <w:color w:val="000000"/>
          <w:vertAlign w:val="superscript"/>
        </w:rPr>
        <w:t>[59]</w:t>
      </w:r>
      <w:r w:rsidRPr="003B22ED">
        <w:rPr>
          <w:rFonts w:ascii="Book Antiqua" w:eastAsia="Book Antiqua" w:hAnsi="Book Antiqua" w:cs="Book Antiqua"/>
          <w:color w:val="000000"/>
        </w:rPr>
        <w:t>. The decrease in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levels in hypoxia favors glycolysis through HIF</w:t>
      </w:r>
      <w:r w:rsidR="003B22ED" w:rsidRPr="003B22ED">
        <w:rPr>
          <w:rFonts w:ascii="Book Antiqua" w:eastAsia="Book Antiqua" w:hAnsi="Book Antiqua" w:cs="Book Antiqua"/>
          <w:color w:val="000000"/>
        </w:rPr>
        <w:t>-</w:t>
      </w:r>
      <w:r w:rsidRPr="003B22ED">
        <w:rPr>
          <w:rFonts w:ascii="Book Antiqua" w:eastAsia="Book Antiqua" w:hAnsi="Book Antiqua" w:cs="Book Antiqua"/>
          <w:color w:val="000000"/>
        </w:rPr>
        <w:t>1A, which is further stabilized by osteocalcin, leading to an increased rate of glucose uptake. In other words, osteocalcin favors the glycolytic pathway against the mitochondrial oxidative phosphorylation</w:t>
      </w:r>
      <w:r w:rsidRPr="003B22ED">
        <w:rPr>
          <w:rFonts w:ascii="Book Antiqua" w:eastAsia="Book Antiqua" w:hAnsi="Book Antiqua" w:cs="Book Antiqua"/>
          <w:color w:val="000000"/>
          <w:vertAlign w:val="superscript"/>
        </w:rPr>
        <w:t>[60]</w:t>
      </w:r>
      <w:r w:rsidRPr="003B22ED">
        <w:rPr>
          <w:rFonts w:ascii="Book Antiqua" w:eastAsia="Book Antiqua" w:hAnsi="Book Antiqua" w:cs="Book Antiqua"/>
          <w:color w:val="000000"/>
        </w:rPr>
        <w:t>. Therefore, the interaction between HIF</w:t>
      </w:r>
      <w:r w:rsidR="003B22ED" w:rsidRPr="003B22ED">
        <w:rPr>
          <w:rFonts w:ascii="Book Antiqua" w:eastAsia="Book Antiqua" w:hAnsi="Book Antiqua" w:cs="Book Antiqua"/>
          <w:color w:val="000000"/>
        </w:rPr>
        <w:t>-</w:t>
      </w:r>
      <w:r w:rsidRPr="003B22ED">
        <w:rPr>
          <w:rFonts w:ascii="Book Antiqua" w:eastAsia="Book Antiqua" w:hAnsi="Book Antiqua" w:cs="Book Antiqua"/>
          <w:color w:val="000000"/>
        </w:rPr>
        <w:t>1A and osteocalcin could explain our results, although further research would be needed to obtain more conclusive results in this regard.</w:t>
      </w:r>
    </w:p>
    <w:p w14:paraId="50B06FAB"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Additionally, CH with the longest period of hypoxia decreased the formation of lipid droplets, downregulating the expression of genes involved in lipid metabolism, in MSC induced to differentiate into adipocytes. This suggests that hypoxic treatments may keep cells in undifferentiated stages, as in MSC induced to differentiate into osteoblasts. Hypoxia induces genes involved in glucose metabolism in adipocytes, including the ones encoding transporters (like </w:t>
      </w:r>
      <w:r w:rsidRPr="003B22ED">
        <w:rPr>
          <w:rFonts w:ascii="Book Antiqua" w:eastAsia="Book Antiqua" w:hAnsi="Book Antiqua" w:cs="Book Antiqua"/>
          <w:iCs/>
          <w:color w:val="000000"/>
        </w:rPr>
        <w:t>GLUT1</w:t>
      </w:r>
      <w:r w:rsidRPr="003B22ED">
        <w:rPr>
          <w:rFonts w:ascii="Book Antiqua" w:eastAsia="Book Antiqua" w:hAnsi="Book Antiqua" w:cs="Book Antiqua"/>
          <w:color w:val="000000"/>
        </w:rPr>
        <w:t xml:space="preserve">, </w:t>
      </w:r>
      <w:r w:rsidRPr="003B22ED">
        <w:rPr>
          <w:rFonts w:ascii="Book Antiqua" w:eastAsia="Book Antiqua" w:hAnsi="Book Antiqua" w:cs="Book Antiqua"/>
          <w:iCs/>
          <w:color w:val="000000"/>
        </w:rPr>
        <w:lastRenderedPageBreak/>
        <w:t>GLUT3</w:t>
      </w:r>
      <w:r w:rsidRPr="003B22ED">
        <w:rPr>
          <w:rFonts w:ascii="Book Antiqua" w:eastAsia="Book Antiqua" w:hAnsi="Book Antiqua" w:cs="Book Antiqua"/>
          <w:color w:val="000000"/>
        </w:rPr>
        <w:t xml:space="preserve"> and </w:t>
      </w:r>
      <w:r w:rsidRPr="003B22ED">
        <w:rPr>
          <w:rFonts w:ascii="Book Antiqua" w:eastAsia="Book Antiqua" w:hAnsi="Book Antiqua" w:cs="Book Antiqua"/>
          <w:iCs/>
          <w:color w:val="000000"/>
        </w:rPr>
        <w:t>GLUT5</w:t>
      </w:r>
      <w:r w:rsidRPr="003B22ED">
        <w:rPr>
          <w:rFonts w:ascii="Book Antiqua" w:eastAsia="Book Antiqua" w:hAnsi="Book Antiqua" w:cs="Book Antiqua"/>
          <w:color w:val="000000"/>
        </w:rPr>
        <w:t xml:space="preserve">). Additionally, it represses the expression of genes related to adipogenesis, mitochondrial biogenesis (such as </w:t>
      </w:r>
      <w:r w:rsidRPr="003B22ED">
        <w:rPr>
          <w:rFonts w:ascii="Book Antiqua" w:eastAsia="Book Antiqua" w:hAnsi="Book Antiqua" w:cs="Book Antiqua"/>
          <w:iCs/>
          <w:color w:val="000000"/>
        </w:rPr>
        <w:t>PPARG2</w:t>
      </w:r>
      <w:r w:rsidRPr="003B22ED">
        <w:rPr>
          <w:rFonts w:ascii="Book Antiqua" w:eastAsia="Book Antiqua" w:hAnsi="Book Antiqua" w:cs="Book Antiqua"/>
          <w:color w:val="000000"/>
        </w:rPr>
        <w:t xml:space="preserve"> and </w:t>
      </w:r>
      <w:r w:rsidRPr="003B22ED">
        <w:rPr>
          <w:rFonts w:ascii="Book Antiqua" w:eastAsia="Book Antiqua" w:hAnsi="Book Antiqua" w:cs="Book Antiqua"/>
          <w:iCs/>
          <w:color w:val="000000"/>
        </w:rPr>
        <w:t>PPARGC1A</w:t>
      </w:r>
      <w:r w:rsidRPr="003B22ED">
        <w:rPr>
          <w:rFonts w:ascii="Book Antiqua" w:eastAsia="Book Antiqua" w:hAnsi="Book Antiqua" w:cs="Book Antiqua"/>
          <w:color w:val="000000"/>
        </w:rPr>
        <w:t>) and oxidative phosphorylation</w:t>
      </w:r>
      <w:r w:rsidRPr="003B22ED">
        <w:rPr>
          <w:rFonts w:ascii="Book Antiqua" w:eastAsia="Book Antiqua" w:hAnsi="Book Antiqua" w:cs="Book Antiqua"/>
          <w:color w:val="000000"/>
          <w:vertAlign w:val="superscript"/>
        </w:rPr>
        <w:t>[61]</w:t>
      </w:r>
      <w:r w:rsidRPr="003B22ED">
        <w:rPr>
          <w:rFonts w:ascii="Book Antiqua" w:eastAsia="Book Antiqua" w:hAnsi="Book Antiqua" w:cs="Book Antiqua"/>
          <w:color w:val="000000"/>
        </w:rPr>
        <w:t>. During adipogenesis, changes in gene expression allow to adapt the cell metabolism to oxidative phosphorylation, involving structural and functional changes in mitochondrial content</w:t>
      </w:r>
      <w:r w:rsidRPr="003B22ED">
        <w:rPr>
          <w:rFonts w:ascii="Book Antiqua" w:eastAsia="Book Antiqua" w:hAnsi="Book Antiqua" w:cs="Book Antiqua"/>
          <w:color w:val="000000"/>
          <w:vertAlign w:val="superscript"/>
        </w:rPr>
        <w:t>[62–64]</w:t>
      </w:r>
      <w:r w:rsidRPr="003B22ED">
        <w:rPr>
          <w:rFonts w:ascii="Book Antiqua" w:eastAsia="Book Antiqua" w:hAnsi="Book Antiqua" w:cs="Book Antiqua"/>
          <w:color w:val="000000"/>
        </w:rPr>
        <w:t xml:space="preserve">. This adaptation occurs within the first seven days of </w:t>
      </w:r>
      <w:proofErr w:type="spellStart"/>
      <w:r w:rsidRPr="003B22ED">
        <w:rPr>
          <w:rFonts w:ascii="Book Antiqua" w:eastAsia="Book Antiqua" w:hAnsi="Book Antiqua" w:cs="Book Antiqua"/>
          <w:color w:val="000000"/>
        </w:rPr>
        <w:t>adipogenic</w:t>
      </w:r>
      <w:proofErr w:type="spellEnd"/>
      <w:r w:rsidRPr="003B22ED">
        <w:rPr>
          <w:rFonts w:ascii="Book Antiqua" w:eastAsia="Book Antiqua" w:hAnsi="Book Antiqua" w:cs="Book Antiqua"/>
          <w:color w:val="000000"/>
        </w:rPr>
        <w:t xml:space="preserve"> differentiation of human adipose tissue-derived stromal cells</w:t>
      </w:r>
      <w:r w:rsidRPr="003B22ED">
        <w:rPr>
          <w:rFonts w:ascii="Book Antiqua" w:eastAsia="Book Antiqua" w:hAnsi="Book Antiqua" w:cs="Book Antiqua"/>
          <w:color w:val="000000"/>
          <w:vertAlign w:val="superscript"/>
        </w:rPr>
        <w:t>[65]</w:t>
      </w:r>
      <w:r w:rsidRPr="003B22ED">
        <w:rPr>
          <w:rFonts w:ascii="Book Antiqua" w:eastAsia="Book Antiqua" w:hAnsi="Book Antiqua" w:cs="Book Antiqua"/>
          <w:color w:val="000000"/>
        </w:rPr>
        <w:t>.</w:t>
      </w:r>
    </w:p>
    <w:p w14:paraId="1BB8DD72"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Therefore, our results indicate that 4 h of hypoxia during CH treatment produces changes in gene expression and metabolism, in MSC induced to differentiate into adipocytes. That includes downregulating the </w:t>
      </w:r>
      <w:r w:rsidRPr="003B22ED">
        <w:rPr>
          <w:rFonts w:ascii="Book Antiqua" w:eastAsia="Book Antiqua" w:hAnsi="Book Antiqua" w:cs="Book Antiqua"/>
          <w:i/>
          <w:iCs/>
          <w:color w:val="000000"/>
        </w:rPr>
        <w:t>PPARGC1A</w:t>
      </w:r>
      <w:r w:rsidRPr="003B22ED">
        <w:rPr>
          <w:rFonts w:ascii="Book Antiqua" w:eastAsia="Book Antiqua" w:hAnsi="Book Antiqua" w:cs="Book Antiqua"/>
          <w:color w:val="000000"/>
        </w:rPr>
        <w:t xml:space="preserve"> gene. The rationale is that the glycolytic metabolism predominates during the hypoxia period. This inhibits the maturation of adipocytes, because it negatively interferes with the change towards an oxidative metabolism, based on greater mitochondrial activity, as well as an important role of oxidative phosphorylation. Our results agree with those observed in murine C3H/10T1/2 MSC. Thus, such cells lose capacity to differentiate into adipocytes after being pre-conditioned for 24 h with 0.1 mmol/L CoCl</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mimicking low-oxygen conditions</w:t>
      </w:r>
      <w:r w:rsidRPr="003B22ED">
        <w:rPr>
          <w:rFonts w:ascii="Book Antiqua" w:eastAsia="Book Antiqua" w:hAnsi="Book Antiqua" w:cs="Book Antiqua"/>
          <w:color w:val="000000"/>
          <w:vertAlign w:val="superscript"/>
        </w:rPr>
        <w:t>[66]</w:t>
      </w:r>
      <w:r w:rsidRPr="003B22ED">
        <w:rPr>
          <w:rFonts w:ascii="Book Antiqua" w:eastAsia="Book Antiqua" w:hAnsi="Book Antiqua" w:cs="Book Antiqua"/>
          <w:color w:val="000000"/>
        </w:rPr>
        <w:t>.</w:t>
      </w:r>
    </w:p>
    <w:p w14:paraId="1E142E97"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Interestingly, CH increased the expression of the </w:t>
      </w:r>
      <w:r w:rsidRPr="003B22ED">
        <w:rPr>
          <w:rFonts w:ascii="Book Antiqua" w:eastAsia="Book Antiqua" w:hAnsi="Book Antiqua" w:cs="Book Antiqua"/>
          <w:iCs/>
          <w:color w:val="000000"/>
        </w:rPr>
        <w:t>DKK1</w:t>
      </w:r>
      <w:r w:rsidRPr="003B22ED">
        <w:rPr>
          <w:rFonts w:ascii="Book Antiqua" w:eastAsia="Book Antiqua" w:hAnsi="Book Antiqua" w:cs="Book Antiqua"/>
          <w:color w:val="000000"/>
        </w:rPr>
        <w:t xml:space="preserve"> gene and decreased the </w:t>
      </w:r>
      <w:r w:rsidRPr="003B22ED">
        <w:rPr>
          <w:rFonts w:ascii="Book Antiqua" w:eastAsia="Book Antiqua" w:hAnsi="Book Antiqua" w:cs="Book Antiqua"/>
          <w:iCs/>
          <w:color w:val="000000"/>
        </w:rPr>
        <w:t>LRP6/DKK1</w:t>
      </w:r>
      <w:r w:rsidRPr="003B22ED">
        <w:rPr>
          <w:rFonts w:ascii="Book Antiqua" w:eastAsia="Book Antiqua" w:hAnsi="Book Antiqua" w:cs="Book Antiqua"/>
          <w:color w:val="000000"/>
        </w:rPr>
        <w:t xml:space="preserve"> ratio, proportionally to the time of hypoxia, in MSC induced to differentiate into adipocytes. That should inhibit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/β-Catenin pathway, consequently enhancing adipogenesis</w:t>
      </w:r>
      <w:r w:rsidRPr="003B22ED">
        <w:rPr>
          <w:rFonts w:ascii="Book Antiqua" w:eastAsia="Book Antiqua" w:hAnsi="Book Antiqua" w:cs="Book Antiqua"/>
          <w:color w:val="000000"/>
          <w:vertAlign w:val="superscript"/>
        </w:rPr>
        <w:t>[67]</w:t>
      </w:r>
      <w:r w:rsidRPr="003B22ED">
        <w:rPr>
          <w:rFonts w:ascii="Book Antiqua" w:eastAsia="Book Antiqua" w:hAnsi="Book Antiqua" w:cs="Book Antiqua"/>
          <w:color w:val="000000"/>
        </w:rPr>
        <w:t xml:space="preserve">. However, contrary to expectations, the cultures with a higher induction of </w:t>
      </w:r>
      <w:r w:rsidRPr="003B22ED">
        <w:rPr>
          <w:rFonts w:ascii="Book Antiqua" w:eastAsia="Book Antiqua" w:hAnsi="Book Antiqua" w:cs="Book Antiqua"/>
          <w:iCs/>
          <w:color w:val="000000"/>
        </w:rPr>
        <w:t>DKK1</w:t>
      </w:r>
      <w:r w:rsidRPr="003B22ED">
        <w:rPr>
          <w:rFonts w:ascii="Book Antiqua" w:eastAsia="Book Antiqua" w:hAnsi="Book Antiqua" w:cs="Book Antiqua"/>
          <w:color w:val="000000"/>
        </w:rPr>
        <w:t xml:space="preserve"> were those with lower adipogenesis. Interestingly, </w:t>
      </w:r>
      <w:r w:rsidRPr="003B22ED">
        <w:rPr>
          <w:rFonts w:ascii="Book Antiqua" w:eastAsia="Book Antiqua" w:hAnsi="Book Antiqua" w:cs="Book Antiqua"/>
          <w:iCs/>
          <w:color w:val="000000"/>
        </w:rPr>
        <w:t>DKK1</w:t>
      </w:r>
      <w:r w:rsidRPr="003B22ED">
        <w:rPr>
          <w:rFonts w:ascii="Book Antiqua" w:eastAsia="Book Antiqua" w:hAnsi="Book Antiqua" w:cs="Book Antiqua"/>
          <w:color w:val="000000"/>
        </w:rPr>
        <w:t xml:space="preserve"> is mainly expressed in the early stages of adipogenesis, decreasing during the final maturation of adipocytes</w:t>
      </w:r>
      <w:r w:rsidRPr="003B22ED">
        <w:rPr>
          <w:rFonts w:ascii="Book Antiqua" w:eastAsia="Book Antiqua" w:hAnsi="Book Antiqua" w:cs="Book Antiqua"/>
          <w:color w:val="000000"/>
          <w:vertAlign w:val="superscript"/>
        </w:rPr>
        <w:t>[68,69]</w:t>
      </w:r>
      <w:r w:rsidRPr="003B22ED">
        <w:rPr>
          <w:rFonts w:ascii="Book Antiqua" w:eastAsia="Book Antiqua" w:hAnsi="Book Antiqua" w:cs="Book Antiqua"/>
          <w:color w:val="000000"/>
        </w:rPr>
        <w:t xml:space="preserve">. It has been recently described that mature adipocytes express various components of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/β-Catenin pathway. Additionally, they intervene in the regulation of lipogenesis, as well as the expansion of white adipose tissue</w:t>
      </w:r>
      <w:r w:rsidRPr="003B22ED">
        <w:rPr>
          <w:rFonts w:ascii="Book Antiqua" w:eastAsia="Book Antiqua" w:hAnsi="Book Antiqua" w:cs="Book Antiqua"/>
          <w:color w:val="000000"/>
          <w:vertAlign w:val="superscript"/>
        </w:rPr>
        <w:t>[70,71]</w:t>
      </w:r>
      <w:r w:rsidRPr="003B22ED">
        <w:rPr>
          <w:rFonts w:ascii="Book Antiqua" w:eastAsia="Book Antiqua" w:hAnsi="Book Antiqua" w:cs="Book Antiqua"/>
          <w:color w:val="000000"/>
        </w:rPr>
        <w:t xml:space="preserve">. Therefore, a possible explanation for the results is that the continuous upregulation of </w:t>
      </w:r>
      <w:r w:rsidRPr="003B22ED">
        <w:rPr>
          <w:rFonts w:ascii="Book Antiqua" w:eastAsia="Book Antiqua" w:hAnsi="Book Antiqua" w:cs="Book Antiqua"/>
          <w:iCs/>
          <w:color w:val="000000"/>
        </w:rPr>
        <w:t>DKK1</w:t>
      </w:r>
      <w:r w:rsidRPr="003B22ED">
        <w:rPr>
          <w:rFonts w:ascii="Book Antiqua" w:eastAsia="Book Antiqua" w:hAnsi="Book Antiqua" w:cs="Book Antiqua"/>
          <w:color w:val="000000"/>
        </w:rPr>
        <w:t xml:space="preserve">, with the greatest periods of hypoxia, prevents the correct maturation of adipocytes. In this regard, other authors have shown that MSC exposed to hypoxia increased the </w:t>
      </w:r>
      <w:r w:rsidRPr="003B22ED">
        <w:rPr>
          <w:rFonts w:ascii="Book Antiqua" w:eastAsia="Book Antiqua" w:hAnsi="Book Antiqua" w:cs="Book Antiqua"/>
          <w:color w:val="000000"/>
        </w:rPr>
        <w:lastRenderedPageBreak/>
        <w:t xml:space="preserve">expression of </w:t>
      </w:r>
      <w:r w:rsidRPr="003B22ED">
        <w:rPr>
          <w:rFonts w:ascii="Book Antiqua" w:eastAsia="Book Antiqua" w:hAnsi="Book Antiqua" w:cs="Book Antiqua"/>
          <w:iCs/>
          <w:color w:val="000000"/>
        </w:rPr>
        <w:t>DKK1</w:t>
      </w:r>
      <w:r w:rsidRPr="003B22ED">
        <w:rPr>
          <w:rFonts w:ascii="Book Antiqua" w:eastAsia="Book Antiqua" w:hAnsi="Book Antiqua" w:cs="Book Antiqua"/>
          <w:color w:val="000000"/>
          <w:vertAlign w:val="superscript"/>
        </w:rPr>
        <w:t>[72]</w:t>
      </w:r>
      <w:r w:rsidRPr="003B22ED">
        <w:rPr>
          <w:rFonts w:ascii="Book Antiqua" w:eastAsia="Book Antiqua" w:hAnsi="Book Antiqua" w:cs="Book Antiqua"/>
          <w:color w:val="000000"/>
        </w:rPr>
        <w:t>, and that such gene modulates signaling pathways, promoting cell proliferation and migration</w:t>
      </w:r>
      <w:r w:rsidRPr="003B22ED">
        <w:rPr>
          <w:rFonts w:ascii="Book Antiqua" w:eastAsia="Book Antiqua" w:hAnsi="Book Antiqua" w:cs="Book Antiqua"/>
          <w:color w:val="000000"/>
          <w:vertAlign w:val="superscript"/>
        </w:rPr>
        <w:t>[73]</w:t>
      </w:r>
      <w:r w:rsidRPr="003B22ED">
        <w:rPr>
          <w:rFonts w:ascii="Book Antiqua" w:eastAsia="Book Antiqua" w:hAnsi="Book Antiqua" w:cs="Book Antiqua"/>
          <w:color w:val="000000"/>
        </w:rPr>
        <w:t>. Therefore, it would be interesting to further explore how its overexpression may affect both preadipocytes and mature adipocytes.</w:t>
      </w:r>
    </w:p>
    <w:p w14:paraId="074C17F9" w14:textId="00674246"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CH also differently affected the expression of </w:t>
      </w:r>
      <w:r w:rsidRPr="003B22ED">
        <w:rPr>
          <w:rFonts w:ascii="Book Antiqua" w:eastAsia="Book Antiqua" w:hAnsi="Book Antiqua" w:cs="Book Antiqua"/>
          <w:iCs/>
          <w:color w:val="000000"/>
        </w:rPr>
        <w:t>VEGFA</w:t>
      </w:r>
      <w:r w:rsidRPr="003B22ED">
        <w:rPr>
          <w:rFonts w:ascii="Book Antiqua" w:eastAsia="Book Antiqua" w:hAnsi="Book Antiqua" w:cs="Book Antiqua"/>
          <w:color w:val="000000"/>
        </w:rPr>
        <w:t xml:space="preserve"> in osteoblastic differentiation, in relation to the adipocytic one. While its expression increased in the former, it decreased in the latter, mainly with longer hypoxia times. Generally, hypoxia stimulates the expression of </w:t>
      </w:r>
      <w:r w:rsidRPr="003B22ED">
        <w:rPr>
          <w:rFonts w:ascii="Book Antiqua" w:eastAsia="Book Antiqua" w:hAnsi="Book Antiqua" w:cs="Book Antiqua"/>
          <w:iCs/>
          <w:color w:val="000000"/>
        </w:rPr>
        <w:t>VEGF</w:t>
      </w:r>
      <w:r w:rsidRPr="003B22ED">
        <w:rPr>
          <w:rFonts w:ascii="Book Antiqua" w:eastAsia="Book Antiqua" w:hAnsi="Book Antiqua" w:cs="Book Antiqua"/>
          <w:color w:val="000000"/>
        </w:rPr>
        <w:t>, through HIF</w:t>
      </w:r>
      <w:r w:rsidR="00865DD4" w:rsidRPr="003B22ED">
        <w:rPr>
          <w:rFonts w:ascii="Book Antiqua" w:eastAsia="Book Antiqua" w:hAnsi="Book Antiqua" w:cs="Book Antiqua"/>
          <w:color w:val="000000"/>
        </w:rPr>
        <w:t>-</w:t>
      </w:r>
      <w:r w:rsidRPr="003B22ED">
        <w:rPr>
          <w:rFonts w:ascii="Book Antiqua" w:eastAsia="Book Antiqua" w:hAnsi="Book Antiqua" w:cs="Book Antiqua"/>
          <w:color w:val="000000"/>
        </w:rPr>
        <w:t>1A, working as an angiogenic factor in response to low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levels. Additionally, RUNX2 and HIF-1</w:t>
      </w:r>
      <w:r w:rsidR="003B22ED" w:rsidRPr="003B22ED">
        <w:rPr>
          <w:rFonts w:ascii="Book Antiqua" w:eastAsia="Book Antiqua" w:hAnsi="Book Antiqua" w:cs="Book Antiqua"/>
          <w:color w:val="000000"/>
        </w:rPr>
        <w:t>A</w:t>
      </w:r>
      <w:r w:rsidRPr="003B22ED">
        <w:rPr>
          <w:rFonts w:ascii="Book Antiqua" w:eastAsia="Book Antiqua" w:hAnsi="Book Antiqua" w:cs="Book Antiqua"/>
          <w:color w:val="000000"/>
        </w:rPr>
        <w:t xml:space="preserve"> interact to induce </w:t>
      </w:r>
      <w:r w:rsidRPr="003B22ED">
        <w:rPr>
          <w:rFonts w:ascii="Book Antiqua" w:eastAsia="Book Antiqua" w:hAnsi="Book Antiqua" w:cs="Book Antiqua"/>
          <w:iCs/>
          <w:color w:val="000000"/>
        </w:rPr>
        <w:t>VEGF</w:t>
      </w:r>
      <w:r w:rsidRPr="003B22ED">
        <w:rPr>
          <w:rFonts w:ascii="Book Antiqua" w:eastAsia="Book Antiqua" w:hAnsi="Book Antiqua" w:cs="Book Antiqua"/>
          <w:color w:val="000000"/>
        </w:rPr>
        <w:t xml:space="preserve"> expression in osteoblasts</w:t>
      </w:r>
      <w:r w:rsidRPr="003B22ED">
        <w:rPr>
          <w:rFonts w:ascii="Book Antiqua" w:eastAsia="Book Antiqua" w:hAnsi="Book Antiqua" w:cs="Book Antiqua"/>
          <w:color w:val="000000"/>
          <w:vertAlign w:val="superscript"/>
        </w:rPr>
        <w:t>[74]</w:t>
      </w:r>
      <w:r w:rsidRPr="003B22ED">
        <w:rPr>
          <w:rFonts w:ascii="Book Antiqua" w:eastAsia="Book Antiqua" w:hAnsi="Book Antiqua" w:cs="Book Antiqua"/>
          <w:color w:val="000000"/>
        </w:rPr>
        <w:t xml:space="preserve">. That is in agreement with our results. On the other hand, exposure to hypoxia should induce </w:t>
      </w:r>
      <w:r w:rsidRPr="003B22ED">
        <w:rPr>
          <w:rFonts w:ascii="Book Antiqua" w:eastAsia="Book Antiqua" w:hAnsi="Book Antiqua" w:cs="Book Antiqua"/>
          <w:iCs/>
          <w:color w:val="000000"/>
        </w:rPr>
        <w:t>VEGF</w:t>
      </w:r>
      <w:r w:rsidRPr="003B22ED">
        <w:rPr>
          <w:rFonts w:ascii="Book Antiqua" w:eastAsia="Book Antiqua" w:hAnsi="Book Antiqua" w:cs="Book Antiqua"/>
          <w:color w:val="000000"/>
        </w:rPr>
        <w:t xml:space="preserve"> in adipocytes</w:t>
      </w:r>
      <w:r w:rsidRPr="003B22ED">
        <w:rPr>
          <w:rFonts w:ascii="Book Antiqua" w:eastAsia="Book Antiqua" w:hAnsi="Book Antiqua" w:cs="Book Antiqua"/>
          <w:color w:val="000000"/>
          <w:vertAlign w:val="superscript"/>
        </w:rPr>
        <w:t>[61]</w:t>
      </w:r>
      <w:r w:rsidRPr="003B22ED">
        <w:rPr>
          <w:rFonts w:ascii="Book Antiqua" w:eastAsia="Book Antiqua" w:hAnsi="Book Antiqua" w:cs="Book Antiqua"/>
          <w:color w:val="000000"/>
        </w:rPr>
        <w:t xml:space="preserve">. Yet, treatment of cyclic hypoxia repressed it. One possible explanation is that the increase of </w:t>
      </w:r>
      <w:r w:rsidRPr="003B22ED">
        <w:rPr>
          <w:rFonts w:ascii="Book Antiqua" w:eastAsia="Book Antiqua" w:hAnsi="Book Antiqua" w:cs="Book Antiqua"/>
          <w:iCs/>
          <w:color w:val="000000"/>
        </w:rPr>
        <w:t>DKK1</w:t>
      </w:r>
      <w:r w:rsidRPr="003B22ED">
        <w:rPr>
          <w:rFonts w:ascii="Book Antiqua" w:eastAsia="Book Antiqua" w:hAnsi="Book Antiqua" w:cs="Book Antiqua"/>
          <w:color w:val="000000"/>
        </w:rPr>
        <w:t xml:space="preserve"> expression negatively affect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/β-Catenin pathway. As this pathway may directly (or by interacting with HIF</w:t>
      </w:r>
      <w:r w:rsidR="00865DD4" w:rsidRPr="003B22ED">
        <w:rPr>
          <w:rFonts w:ascii="Book Antiqua" w:eastAsia="Book Antiqua" w:hAnsi="Book Antiqua" w:cs="Book Antiqua"/>
          <w:color w:val="000000"/>
        </w:rPr>
        <w:t>-</w:t>
      </w:r>
      <w:r w:rsidRPr="003B22ED">
        <w:rPr>
          <w:rFonts w:ascii="Book Antiqua" w:eastAsia="Book Antiqua" w:hAnsi="Book Antiqua" w:cs="Book Antiqua"/>
          <w:color w:val="000000"/>
        </w:rPr>
        <w:t xml:space="preserve">1A) induce </w:t>
      </w:r>
      <w:r w:rsidRPr="003B22ED">
        <w:rPr>
          <w:rFonts w:ascii="Book Antiqua" w:eastAsia="Book Antiqua" w:hAnsi="Book Antiqua" w:cs="Book Antiqua"/>
          <w:iCs/>
          <w:color w:val="000000"/>
        </w:rPr>
        <w:t>VEGF</w:t>
      </w:r>
      <w:r w:rsidRPr="003B22ED">
        <w:rPr>
          <w:rFonts w:ascii="Book Antiqua" w:eastAsia="Book Antiqua" w:hAnsi="Book Antiqua" w:cs="Book Antiqua"/>
          <w:color w:val="000000"/>
        </w:rPr>
        <w:t xml:space="preserve"> transcription, its inhibition may affect </w:t>
      </w:r>
      <w:r w:rsidRPr="003B22ED">
        <w:rPr>
          <w:rFonts w:ascii="Book Antiqua" w:eastAsia="Book Antiqua" w:hAnsi="Book Antiqua" w:cs="Book Antiqua"/>
          <w:iCs/>
          <w:color w:val="000000"/>
        </w:rPr>
        <w:t>VEGF</w:t>
      </w:r>
      <w:r w:rsidRPr="003B22ED">
        <w:rPr>
          <w:rFonts w:ascii="Book Antiqua" w:eastAsia="Book Antiqua" w:hAnsi="Book Antiqua" w:cs="Book Antiqua"/>
          <w:color w:val="000000"/>
        </w:rPr>
        <w:t xml:space="preserve"> expression</w:t>
      </w:r>
      <w:r w:rsidRPr="003B22ED">
        <w:rPr>
          <w:rFonts w:ascii="Book Antiqua" w:eastAsia="Book Antiqua" w:hAnsi="Book Antiqua" w:cs="Book Antiqua"/>
          <w:color w:val="000000"/>
          <w:vertAlign w:val="superscript"/>
        </w:rPr>
        <w:t>[75,76]</w:t>
      </w:r>
      <w:r w:rsidRPr="003B22ED">
        <w:rPr>
          <w:rFonts w:ascii="Book Antiqua" w:eastAsia="Book Antiqua" w:hAnsi="Book Antiqua" w:cs="Book Antiqua"/>
          <w:color w:val="000000"/>
        </w:rPr>
        <w:t>.</w:t>
      </w:r>
    </w:p>
    <w:p w14:paraId="0D405904"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One of the most interesting effects of CH on both </w:t>
      </w:r>
      <w:proofErr w:type="spellStart"/>
      <w:r w:rsidRPr="003B22ED">
        <w:rPr>
          <w:rFonts w:ascii="Book Antiqua" w:eastAsia="Book Antiqua" w:hAnsi="Book Antiqua" w:cs="Book Antiqua"/>
          <w:color w:val="000000"/>
        </w:rPr>
        <w:t>osteoblastogenesis</w:t>
      </w:r>
      <w:proofErr w:type="spellEnd"/>
      <w:r w:rsidRPr="003B22ED">
        <w:rPr>
          <w:rFonts w:ascii="Book Antiqua" w:eastAsia="Book Antiqua" w:hAnsi="Book Antiqua" w:cs="Book Antiqua"/>
          <w:color w:val="000000"/>
        </w:rPr>
        <w:t xml:space="preserve"> and adipogenesis was the increase of the </w:t>
      </w:r>
      <w:r w:rsidRPr="003B22ED">
        <w:rPr>
          <w:rFonts w:ascii="Book Antiqua" w:eastAsia="Book Antiqua" w:hAnsi="Book Antiqua" w:cs="Book Antiqua"/>
          <w:iCs/>
          <w:color w:val="000000"/>
        </w:rPr>
        <w:t>OPG/RANKL</w:t>
      </w:r>
      <w:r w:rsidRPr="003B22ED">
        <w:rPr>
          <w:rFonts w:ascii="Book Antiqua" w:eastAsia="Book Antiqua" w:hAnsi="Book Antiqua" w:cs="Book Antiqua"/>
          <w:color w:val="000000"/>
        </w:rPr>
        <w:t xml:space="preserve"> ratio. Such genes encode factors that are part of the regulation of bone remodeling. The RANKL protein binds to its RANK receptor in cells of the osteoclastic lineage, activating </w:t>
      </w:r>
      <w:proofErr w:type="spellStart"/>
      <w:r w:rsidRPr="003B22ED">
        <w:rPr>
          <w:rFonts w:ascii="Book Antiqua" w:eastAsia="Book Antiqua" w:hAnsi="Book Antiqua" w:cs="Book Antiqua"/>
          <w:color w:val="000000"/>
        </w:rPr>
        <w:t>osteoclastogenesis</w:t>
      </w:r>
      <w:proofErr w:type="spellEnd"/>
      <w:r w:rsidRPr="003B22ED">
        <w:rPr>
          <w:rFonts w:ascii="Book Antiqua" w:eastAsia="Book Antiqua" w:hAnsi="Book Antiqua" w:cs="Book Antiqua"/>
          <w:color w:val="000000"/>
        </w:rPr>
        <w:t xml:space="preserve"> and bone resorption. On the other hand, OPG is a decoy receptor of RANKL, preventing its binding to RANK, and therefore osteoclastic activation</w:t>
      </w:r>
      <w:r w:rsidRPr="003B22ED">
        <w:rPr>
          <w:rFonts w:ascii="Book Antiqua" w:eastAsia="Book Antiqua" w:hAnsi="Book Antiqua" w:cs="Book Antiqua"/>
          <w:color w:val="000000"/>
          <w:vertAlign w:val="superscript"/>
        </w:rPr>
        <w:t>[7]</w:t>
      </w:r>
      <w:r w:rsidRPr="003B22ED">
        <w:rPr>
          <w:rFonts w:ascii="Book Antiqua" w:eastAsia="Book Antiqua" w:hAnsi="Book Antiqua" w:cs="Book Antiqua"/>
          <w:color w:val="000000"/>
        </w:rPr>
        <w:t>. Interestingly, HIF</w:t>
      </w:r>
      <w:r w:rsidR="00865DD4" w:rsidRPr="003B22ED">
        <w:rPr>
          <w:rFonts w:ascii="Book Antiqua" w:eastAsia="Book Antiqua" w:hAnsi="Book Antiqua" w:cs="Book Antiqua"/>
          <w:color w:val="000000"/>
        </w:rPr>
        <w:t>-</w:t>
      </w:r>
      <w:r w:rsidRPr="003B22ED">
        <w:rPr>
          <w:rFonts w:ascii="Book Antiqua" w:eastAsia="Book Antiqua" w:hAnsi="Book Antiqua" w:cs="Book Antiqua"/>
          <w:color w:val="000000"/>
        </w:rPr>
        <w:t xml:space="preserve">1A can induce </w:t>
      </w:r>
      <w:r w:rsidRPr="003B22ED">
        <w:rPr>
          <w:rFonts w:ascii="Book Antiqua" w:eastAsia="Book Antiqua" w:hAnsi="Book Antiqua" w:cs="Book Antiqua"/>
          <w:iCs/>
          <w:color w:val="000000"/>
        </w:rPr>
        <w:t>OPG</w:t>
      </w:r>
      <w:r w:rsidRPr="003B22ED">
        <w:rPr>
          <w:rFonts w:ascii="Book Antiqua" w:eastAsia="Book Antiqua" w:hAnsi="Book Antiqua" w:cs="Book Antiqua"/>
          <w:color w:val="000000"/>
        </w:rPr>
        <w:t xml:space="preserve"> expression</w:t>
      </w:r>
      <w:r w:rsidRPr="003B22ED">
        <w:rPr>
          <w:rFonts w:ascii="Book Antiqua" w:eastAsia="Book Antiqua" w:hAnsi="Book Antiqua" w:cs="Book Antiqua"/>
          <w:color w:val="000000"/>
          <w:vertAlign w:val="superscript"/>
        </w:rPr>
        <w:t>[12]</w:t>
      </w:r>
      <w:r w:rsidRPr="003B22ED">
        <w:rPr>
          <w:rFonts w:ascii="Book Antiqua" w:eastAsia="Book Antiqua" w:hAnsi="Book Antiqua" w:cs="Book Antiqua"/>
          <w:color w:val="000000"/>
        </w:rPr>
        <w:t xml:space="preserve">. Thus, overexpression of </w:t>
      </w:r>
      <w:r w:rsidRPr="003B22ED">
        <w:rPr>
          <w:rFonts w:ascii="Book Antiqua" w:eastAsia="Book Antiqua" w:hAnsi="Book Antiqua" w:cs="Book Antiqua"/>
          <w:iCs/>
          <w:color w:val="000000"/>
        </w:rPr>
        <w:t>HIF</w:t>
      </w:r>
      <w:r w:rsidR="00865DD4" w:rsidRPr="003B22ED">
        <w:rPr>
          <w:rFonts w:ascii="Book Antiqua" w:eastAsia="Book Antiqua" w:hAnsi="Book Antiqua" w:cs="Book Antiqua"/>
          <w:iCs/>
          <w:color w:val="000000"/>
        </w:rPr>
        <w:t>-</w:t>
      </w:r>
      <w:r w:rsidRPr="003B22ED">
        <w:rPr>
          <w:rFonts w:ascii="Book Antiqua" w:eastAsia="Book Antiqua" w:hAnsi="Book Antiqua" w:cs="Book Antiqua"/>
          <w:iCs/>
          <w:color w:val="000000"/>
        </w:rPr>
        <w:t>1A</w:t>
      </w:r>
      <w:r w:rsidRPr="003B22ED">
        <w:rPr>
          <w:rFonts w:ascii="Book Antiqua" w:eastAsia="Book Antiqua" w:hAnsi="Book Antiqua" w:cs="Book Antiqua"/>
          <w:color w:val="000000"/>
        </w:rPr>
        <w:t xml:space="preserve"> in osteoblasts increased bone mass in mice, through a decrease in the resorptive activity of the osteoclasts. That is a consequence of the upregulation of </w:t>
      </w:r>
      <w:r w:rsidRPr="003B22ED">
        <w:rPr>
          <w:rFonts w:ascii="Book Antiqua" w:eastAsia="Book Antiqua" w:hAnsi="Book Antiqua" w:cs="Book Antiqua"/>
          <w:iCs/>
          <w:color w:val="000000"/>
        </w:rPr>
        <w:t>OPG</w:t>
      </w:r>
      <w:r w:rsidRPr="003B22ED">
        <w:rPr>
          <w:rFonts w:ascii="Book Antiqua" w:eastAsia="Book Antiqua" w:hAnsi="Book Antiqua" w:cs="Book Antiqua"/>
          <w:color w:val="000000"/>
          <w:vertAlign w:val="superscript"/>
        </w:rPr>
        <w:t>[77]</w:t>
      </w:r>
      <w:r w:rsidRPr="003B22ED">
        <w:rPr>
          <w:rFonts w:ascii="Book Antiqua" w:eastAsia="Book Antiqua" w:hAnsi="Book Antiqua" w:cs="Book Antiqua"/>
          <w:color w:val="000000"/>
        </w:rPr>
        <w:t xml:space="preserve">. Our data showed that CH in osteoblasts did not induce the expression of </w:t>
      </w:r>
      <w:r w:rsidRPr="003B22ED">
        <w:rPr>
          <w:rFonts w:ascii="Book Antiqua" w:eastAsia="Book Antiqua" w:hAnsi="Book Antiqua" w:cs="Book Antiqua"/>
          <w:iCs/>
          <w:color w:val="000000"/>
        </w:rPr>
        <w:t>OPG</w:t>
      </w:r>
      <w:r w:rsidRPr="003B22ED">
        <w:rPr>
          <w:rFonts w:ascii="Book Antiqua" w:eastAsia="Book Antiqua" w:hAnsi="Book Antiqua" w:cs="Book Antiqua"/>
          <w:color w:val="000000"/>
        </w:rPr>
        <w:t xml:space="preserve"> but increased the </w:t>
      </w:r>
      <w:r w:rsidRPr="003B22ED">
        <w:rPr>
          <w:rFonts w:ascii="Book Antiqua" w:eastAsia="Book Antiqua" w:hAnsi="Book Antiqua" w:cs="Book Antiqua"/>
          <w:iCs/>
          <w:color w:val="000000"/>
        </w:rPr>
        <w:t>OPG/RANKL</w:t>
      </w:r>
      <w:r w:rsidRPr="003B22ED">
        <w:rPr>
          <w:rFonts w:ascii="Book Antiqua" w:eastAsia="Book Antiqua" w:hAnsi="Book Antiqua" w:cs="Book Antiqua"/>
          <w:color w:val="000000"/>
        </w:rPr>
        <w:t xml:space="preserve"> ratio. It is described that the expression of </w:t>
      </w:r>
      <w:r w:rsidRPr="003B22ED">
        <w:rPr>
          <w:rFonts w:ascii="Book Antiqua" w:eastAsia="Book Antiqua" w:hAnsi="Book Antiqua" w:cs="Book Antiqua"/>
          <w:iCs/>
          <w:color w:val="000000"/>
        </w:rPr>
        <w:t>OPG</w:t>
      </w:r>
      <w:r w:rsidRPr="003B22ED">
        <w:rPr>
          <w:rFonts w:ascii="Book Antiqua" w:eastAsia="Book Antiqua" w:hAnsi="Book Antiqua" w:cs="Book Antiqua"/>
          <w:color w:val="000000"/>
        </w:rPr>
        <w:t xml:space="preserve"> increase with the maturation of osteoblasts but it is repressed in pre-osteoblasts that constitutively express </w:t>
      </w:r>
      <w:r w:rsidRPr="003B22ED">
        <w:rPr>
          <w:rFonts w:ascii="Book Antiqua" w:eastAsia="Book Antiqua" w:hAnsi="Book Antiqua" w:cs="Book Antiqua"/>
          <w:iCs/>
          <w:color w:val="000000"/>
        </w:rPr>
        <w:t>RUNX2</w:t>
      </w:r>
      <w:r w:rsidRPr="003B22ED">
        <w:rPr>
          <w:rFonts w:ascii="Book Antiqua" w:eastAsia="Book Antiqua" w:hAnsi="Book Antiqua" w:cs="Book Antiqua"/>
          <w:color w:val="000000"/>
        </w:rPr>
        <w:t>, which prevents their correct maturation</w:t>
      </w:r>
      <w:r w:rsidRPr="003B22ED">
        <w:rPr>
          <w:rFonts w:ascii="Book Antiqua" w:eastAsia="Book Antiqua" w:hAnsi="Book Antiqua" w:cs="Book Antiqua"/>
          <w:color w:val="000000"/>
          <w:vertAlign w:val="superscript"/>
        </w:rPr>
        <w:t>[78,79]</w:t>
      </w:r>
      <w:r w:rsidRPr="003B22ED">
        <w:rPr>
          <w:rFonts w:ascii="Book Antiqua" w:eastAsia="Book Antiqua" w:hAnsi="Book Antiqua" w:cs="Book Antiqua"/>
          <w:color w:val="000000"/>
        </w:rPr>
        <w:t xml:space="preserve">. Therefore, our data suggest that MSC induced to differentiate into osteoblasts remain in a more undifferentiated state in CH, with </w:t>
      </w:r>
      <w:r w:rsidRPr="003B22ED">
        <w:rPr>
          <w:rFonts w:ascii="Book Antiqua" w:eastAsia="Book Antiqua" w:hAnsi="Book Antiqua" w:cs="Book Antiqua"/>
          <w:color w:val="000000"/>
        </w:rPr>
        <w:lastRenderedPageBreak/>
        <w:t xml:space="preserve">hypoxia times of 4 h. This may negatively affect the expression of </w:t>
      </w:r>
      <w:r w:rsidRPr="003B22ED">
        <w:rPr>
          <w:rFonts w:ascii="Book Antiqua" w:eastAsia="Book Antiqua" w:hAnsi="Book Antiqua" w:cs="Book Antiqua"/>
          <w:iCs/>
          <w:color w:val="000000"/>
        </w:rPr>
        <w:t>OPG</w:t>
      </w:r>
      <w:r w:rsidRPr="003B22ED">
        <w:rPr>
          <w:rFonts w:ascii="Book Antiqua" w:eastAsia="Book Antiqua" w:hAnsi="Book Antiqua" w:cs="Book Antiqua"/>
          <w:color w:val="000000"/>
        </w:rPr>
        <w:t xml:space="preserve">. However, our data did not necessarily mean that CH activated </w:t>
      </w:r>
      <w:proofErr w:type="spellStart"/>
      <w:r w:rsidRPr="003B22ED">
        <w:rPr>
          <w:rFonts w:ascii="Book Antiqua" w:eastAsia="Book Antiqua" w:hAnsi="Book Antiqua" w:cs="Book Antiqua"/>
          <w:color w:val="000000"/>
        </w:rPr>
        <w:t>osteoclastogenesis</w:t>
      </w:r>
      <w:proofErr w:type="spellEnd"/>
      <w:r w:rsidRPr="003B22ED">
        <w:rPr>
          <w:rFonts w:ascii="Book Antiqua" w:eastAsia="Book Antiqua" w:hAnsi="Book Antiqua" w:cs="Book Antiqua"/>
          <w:color w:val="000000"/>
        </w:rPr>
        <w:t xml:space="preserve">. The rationale is that </w:t>
      </w:r>
      <w:r w:rsidRPr="003B22ED">
        <w:rPr>
          <w:rFonts w:ascii="Book Antiqua" w:eastAsia="Book Antiqua" w:hAnsi="Book Antiqua" w:cs="Book Antiqua"/>
          <w:iCs/>
          <w:color w:val="000000"/>
        </w:rPr>
        <w:t>RANKL</w:t>
      </w:r>
      <w:r w:rsidRPr="003B22ED">
        <w:rPr>
          <w:rFonts w:ascii="Book Antiqua" w:eastAsia="Book Antiqua" w:hAnsi="Book Antiqua" w:cs="Book Antiqua"/>
          <w:color w:val="000000"/>
        </w:rPr>
        <w:t xml:space="preserve"> expression also decreased, as described by some authors for longer or sustained periods of hypoxia</w:t>
      </w:r>
      <w:r w:rsidRPr="003B22ED">
        <w:rPr>
          <w:rFonts w:ascii="Book Antiqua" w:eastAsia="Book Antiqua" w:hAnsi="Book Antiqua" w:cs="Book Antiqua"/>
          <w:color w:val="000000"/>
          <w:vertAlign w:val="superscript"/>
        </w:rPr>
        <w:t>[80,81]</w:t>
      </w:r>
      <w:r w:rsidRPr="003B22ED">
        <w:rPr>
          <w:rFonts w:ascii="Book Antiqua" w:eastAsia="Book Antiqua" w:hAnsi="Book Antiqua" w:cs="Book Antiqua"/>
          <w:color w:val="000000"/>
        </w:rPr>
        <w:t>.</w:t>
      </w:r>
    </w:p>
    <w:p w14:paraId="78A3B2B6"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On the other hand, </w:t>
      </w:r>
      <w:r w:rsidRPr="003B22ED">
        <w:rPr>
          <w:rFonts w:ascii="Book Antiqua" w:eastAsia="Book Antiqua" w:hAnsi="Book Antiqua" w:cs="Book Antiqua"/>
          <w:iCs/>
          <w:color w:val="000000"/>
        </w:rPr>
        <w:t>OPG</w:t>
      </w:r>
      <w:r w:rsidRPr="003B22ED">
        <w:rPr>
          <w:rFonts w:ascii="Book Antiqua" w:eastAsia="Book Antiqua" w:hAnsi="Book Antiqua" w:cs="Book Antiqua"/>
          <w:color w:val="000000"/>
        </w:rPr>
        <w:t xml:space="preserve"> and </w:t>
      </w:r>
      <w:r w:rsidRPr="003B22ED">
        <w:rPr>
          <w:rFonts w:ascii="Book Antiqua" w:eastAsia="Book Antiqua" w:hAnsi="Book Antiqua" w:cs="Book Antiqua"/>
          <w:iCs/>
          <w:color w:val="000000"/>
        </w:rPr>
        <w:t>RANKL</w:t>
      </w:r>
      <w:r w:rsidRPr="003B22ED">
        <w:rPr>
          <w:rFonts w:ascii="Book Antiqua" w:eastAsia="Book Antiqua" w:hAnsi="Book Antiqua" w:cs="Book Antiqua"/>
          <w:color w:val="000000"/>
        </w:rPr>
        <w:t xml:space="preserve"> expressions increased and decreased, respectively, in MSC induced to differentiate into adipocytes, with CH, mainly with longer periods of hypoxia. The expression of such genes in adipose tissue has been described</w:t>
      </w:r>
      <w:r w:rsidRPr="003B22ED">
        <w:rPr>
          <w:rFonts w:ascii="Book Antiqua" w:eastAsia="Book Antiqua" w:hAnsi="Book Antiqua" w:cs="Book Antiqua"/>
          <w:color w:val="000000"/>
          <w:vertAlign w:val="superscript"/>
        </w:rPr>
        <w:t>[82–84]</w:t>
      </w:r>
      <w:r w:rsidRPr="003B22ED">
        <w:rPr>
          <w:rFonts w:ascii="Book Antiqua" w:eastAsia="Book Antiqua" w:hAnsi="Book Antiqua" w:cs="Book Antiqua"/>
          <w:color w:val="000000"/>
        </w:rPr>
        <w:t xml:space="preserve">. In addition, </w:t>
      </w:r>
      <w:r w:rsidRPr="003B22ED">
        <w:rPr>
          <w:rFonts w:ascii="Book Antiqua" w:eastAsia="Book Antiqua" w:hAnsi="Book Antiqua" w:cs="Book Antiqua"/>
          <w:iCs/>
          <w:color w:val="000000"/>
        </w:rPr>
        <w:t>RANKL</w:t>
      </w:r>
      <w:r w:rsidRPr="003B22ED">
        <w:rPr>
          <w:rFonts w:ascii="Book Antiqua" w:eastAsia="Book Antiqua" w:hAnsi="Book Antiqua" w:cs="Book Antiqua"/>
          <w:color w:val="000000"/>
        </w:rPr>
        <w:t xml:space="preserve"> expression by bone marrow adipocytes is involved in the regulation of bone remodeling. Thus, bone resorption increased with bone-marrow adipocytes that secrete RANKL, in type I diabetic mice</w:t>
      </w:r>
      <w:r w:rsidRPr="003B22ED">
        <w:rPr>
          <w:rFonts w:ascii="Book Antiqua" w:eastAsia="Book Antiqua" w:hAnsi="Book Antiqua" w:cs="Book Antiqua"/>
          <w:color w:val="000000"/>
          <w:vertAlign w:val="superscript"/>
        </w:rPr>
        <w:t>[85]</w:t>
      </w:r>
      <w:r w:rsidRPr="003B22ED">
        <w:rPr>
          <w:rFonts w:ascii="Book Antiqua" w:eastAsia="Book Antiqua" w:hAnsi="Book Antiqua" w:cs="Book Antiqua"/>
          <w:color w:val="000000"/>
        </w:rPr>
        <w:t xml:space="preserve">. Ovariectomy also increased the expression of </w:t>
      </w:r>
      <w:r w:rsidRPr="003B22ED">
        <w:rPr>
          <w:rFonts w:ascii="Book Antiqua" w:eastAsia="Book Antiqua" w:hAnsi="Book Antiqua" w:cs="Book Antiqua"/>
          <w:iCs/>
          <w:color w:val="000000"/>
        </w:rPr>
        <w:t>RANKL</w:t>
      </w:r>
      <w:r w:rsidRPr="003B22ED">
        <w:rPr>
          <w:rFonts w:ascii="Book Antiqua" w:eastAsia="Book Antiqua" w:hAnsi="Book Antiqua" w:cs="Book Antiqua"/>
          <w:color w:val="000000"/>
        </w:rPr>
        <w:t xml:space="preserve"> in bone-marrow adipocytes. This may contribute to the loss of bone mass</w:t>
      </w:r>
      <w:r w:rsidRPr="003B22ED">
        <w:rPr>
          <w:rFonts w:ascii="Book Antiqua" w:eastAsia="Book Antiqua" w:hAnsi="Book Antiqua" w:cs="Book Antiqua"/>
          <w:color w:val="000000"/>
          <w:vertAlign w:val="superscript"/>
        </w:rPr>
        <w:t>[86]</w:t>
      </w:r>
      <w:r w:rsidRPr="003B22ED">
        <w:rPr>
          <w:rFonts w:ascii="Book Antiqua" w:eastAsia="Book Antiqua" w:hAnsi="Book Antiqua" w:cs="Book Antiqua"/>
          <w:color w:val="000000"/>
        </w:rPr>
        <w:t>.</w:t>
      </w:r>
    </w:p>
    <w:p w14:paraId="3B0BDC2A"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The differentiation of MSC from bone marrow into adipocytes increased with age. As a consequence, the formation of new osteoblasts decreased, which favors the loss of bone mass and the development of osteoporosis</w:t>
      </w:r>
      <w:r w:rsidRPr="003B22ED">
        <w:rPr>
          <w:rFonts w:ascii="Book Antiqua" w:eastAsia="Book Antiqua" w:hAnsi="Book Antiqua" w:cs="Book Antiqua"/>
          <w:color w:val="000000"/>
          <w:vertAlign w:val="superscript"/>
        </w:rPr>
        <w:t>[4]</w:t>
      </w:r>
      <w:r w:rsidRPr="003B22ED">
        <w:rPr>
          <w:rFonts w:ascii="Book Antiqua" w:eastAsia="Book Antiqua" w:hAnsi="Book Antiqua" w:cs="Book Antiqua"/>
          <w:color w:val="000000"/>
        </w:rPr>
        <w:t xml:space="preserve">. In this context, it has been described that pre-adipocytes express </w:t>
      </w:r>
      <w:r w:rsidRPr="003B22ED">
        <w:rPr>
          <w:rFonts w:ascii="Book Antiqua" w:eastAsia="Book Antiqua" w:hAnsi="Book Antiqua" w:cs="Book Antiqua"/>
          <w:iCs/>
          <w:color w:val="000000"/>
        </w:rPr>
        <w:t>RANKL</w:t>
      </w:r>
      <w:r w:rsidRPr="003B22ED">
        <w:rPr>
          <w:rFonts w:ascii="Book Antiqua" w:eastAsia="Book Antiqua" w:hAnsi="Book Antiqua" w:cs="Book Antiqua"/>
          <w:color w:val="000000"/>
        </w:rPr>
        <w:t xml:space="preserve"> in the adipose tissue of bone marrow. That directly contributes to the osteoclastic activity and bone resorption, which is associated to aging</w:t>
      </w:r>
      <w:r w:rsidRPr="003B22ED">
        <w:rPr>
          <w:rFonts w:ascii="Book Antiqua" w:eastAsia="Book Antiqua" w:hAnsi="Book Antiqua" w:cs="Book Antiqua"/>
          <w:color w:val="000000"/>
          <w:vertAlign w:val="superscript"/>
        </w:rPr>
        <w:t>[84,87]</w:t>
      </w:r>
      <w:r w:rsidRPr="003B22ED">
        <w:rPr>
          <w:rFonts w:ascii="Book Antiqua" w:eastAsia="Book Antiqua" w:hAnsi="Book Antiqua" w:cs="Book Antiqua"/>
          <w:color w:val="000000"/>
        </w:rPr>
        <w:t xml:space="preserve">. Our results showed that CH exposure can reverse the induction of </w:t>
      </w:r>
      <w:r w:rsidRPr="003B22ED">
        <w:rPr>
          <w:rFonts w:ascii="Book Antiqua" w:eastAsia="Book Antiqua" w:hAnsi="Book Antiqua" w:cs="Book Antiqua"/>
          <w:iCs/>
          <w:color w:val="000000"/>
        </w:rPr>
        <w:t>RANKL</w:t>
      </w:r>
      <w:r w:rsidRPr="003B22ED">
        <w:rPr>
          <w:rFonts w:ascii="Book Antiqua" w:eastAsia="Book Antiqua" w:hAnsi="Book Antiqua" w:cs="Book Antiqua"/>
          <w:color w:val="000000"/>
        </w:rPr>
        <w:t xml:space="preserve"> expression, in the early stages of adipogenesis, while inducing </w:t>
      </w:r>
      <w:r w:rsidRPr="003B22ED">
        <w:rPr>
          <w:rFonts w:ascii="Book Antiqua" w:eastAsia="Book Antiqua" w:hAnsi="Book Antiqua" w:cs="Book Antiqua"/>
          <w:iCs/>
          <w:color w:val="000000"/>
        </w:rPr>
        <w:t>OPG</w:t>
      </w:r>
      <w:r w:rsidRPr="003B22ED">
        <w:rPr>
          <w:rFonts w:ascii="Book Antiqua" w:eastAsia="Book Antiqua" w:hAnsi="Book Antiqua" w:cs="Book Antiqua"/>
          <w:color w:val="000000"/>
        </w:rPr>
        <w:t xml:space="preserve"> expression, in MSC induced to differentiate into adipocytes. This suggests that exposure to CH may raise the </w:t>
      </w:r>
      <w:r w:rsidRPr="003B22ED">
        <w:rPr>
          <w:rFonts w:ascii="Book Antiqua" w:eastAsia="Book Antiqua" w:hAnsi="Book Antiqua" w:cs="Book Antiqua"/>
          <w:iCs/>
          <w:color w:val="000000"/>
        </w:rPr>
        <w:t>OPG/RANKL</w:t>
      </w:r>
      <w:r w:rsidRPr="003B22ED">
        <w:rPr>
          <w:rFonts w:ascii="Book Antiqua" w:eastAsia="Book Antiqua" w:hAnsi="Book Antiqua" w:cs="Book Antiqua"/>
          <w:color w:val="000000"/>
        </w:rPr>
        <w:t xml:space="preserve"> ratio in bone marrow, partly preventing age-related bone mass loss. This is particularly relevant in older people, who have higher bone marrow adiposity, and therefore higher RANKL secretion by adipocytes.</w:t>
      </w:r>
    </w:p>
    <w:p w14:paraId="510A0E66" w14:textId="40F9B79D"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The aim of this pilot study in humans was to investigate the effects of </w:t>
      </w:r>
      <w:r w:rsidR="00E635B3" w:rsidRPr="003B22ED">
        <w:rPr>
          <w:rFonts w:ascii="Book Antiqua" w:eastAsia="Book Antiqua" w:hAnsi="Book Antiqua" w:cs="Book Antiqua"/>
          <w:color w:val="000000"/>
        </w:rPr>
        <w:t>CH</w:t>
      </w:r>
      <w:r w:rsidRPr="003B22ED">
        <w:rPr>
          <w:rFonts w:ascii="Book Antiqua" w:eastAsia="Book Antiqua" w:hAnsi="Book Antiqua" w:cs="Book Antiqua"/>
          <w:color w:val="000000"/>
        </w:rPr>
        <w:t xml:space="preserve">, during 18 </w:t>
      </w:r>
      <w:proofErr w:type="spellStart"/>
      <w:r w:rsidRPr="003B22ED">
        <w:rPr>
          <w:rFonts w:ascii="Book Antiqua" w:eastAsia="Book Antiqua" w:hAnsi="Book Antiqua" w:cs="Book Antiqua"/>
          <w:color w:val="000000"/>
        </w:rPr>
        <w:t>wk</w:t>
      </w:r>
      <w:proofErr w:type="spellEnd"/>
      <w:r w:rsidRPr="003B22ED">
        <w:rPr>
          <w:rFonts w:ascii="Book Antiqua" w:eastAsia="Book Antiqua" w:hAnsi="Book Antiqua" w:cs="Book Antiqua"/>
          <w:color w:val="000000"/>
        </w:rPr>
        <w:t>, on BMD and fat mass of elderly adults. Cyclic exposure to moderate hypoxia was sufficient to increase whole body BMD. Yet, it did not alter femur proximal BMD, nor fat mass percentage. Results of this investigation showed that the fat mass percentage in healthy elderly adults did not decrease, using eighteen 16-min sessions of CH exposure (16.1% O</w:t>
      </w:r>
      <w:r w:rsidRPr="003B22ED">
        <w:rPr>
          <w:rFonts w:ascii="Book Antiqua" w:eastAsia="Book Antiqua" w:hAnsi="Book Antiqua" w:cs="Book Antiqua"/>
          <w:color w:val="000000"/>
          <w:vertAlign w:val="subscript"/>
        </w:rPr>
        <w:t>2</w:t>
      </w:r>
      <w:r w:rsidR="00865DD4" w:rsidRPr="003B22ED">
        <w:rPr>
          <w:rFonts w:ascii="Book Antiqua" w:eastAsia="Book Antiqua" w:hAnsi="Book Antiqua" w:cs="Book Antiqua"/>
          <w:color w:val="000000"/>
        </w:rPr>
        <w:t>)</w:t>
      </w:r>
      <w:r w:rsidRPr="003B22ED">
        <w:rPr>
          <w:rFonts w:ascii="Book Antiqua" w:eastAsia="Book Antiqua" w:hAnsi="Book Antiqua" w:cs="Book Antiqua"/>
          <w:color w:val="000000"/>
        </w:rPr>
        <w:t xml:space="preserve">. Yet, previous studies have showed </w:t>
      </w:r>
      <w:r w:rsidRPr="003B22ED">
        <w:rPr>
          <w:rFonts w:ascii="Book Antiqua" w:eastAsia="Book Antiqua" w:hAnsi="Book Antiqua" w:cs="Book Antiqua"/>
          <w:color w:val="000000"/>
        </w:rPr>
        <w:lastRenderedPageBreak/>
        <w:t>decreases in body fat, after hypoxia exposure in different conditions. This might be due to the profile of body composition, varying with the hypoxia duration or severity</w:t>
      </w:r>
      <w:r w:rsidRPr="003B22ED">
        <w:rPr>
          <w:rFonts w:ascii="Book Antiqua" w:eastAsia="Book Antiqua" w:hAnsi="Book Antiqua" w:cs="Book Antiqua"/>
          <w:color w:val="000000"/>
          <w:vertAlign w:val="superscript"/>
        </w:rPr>
        <w:t>[88]</w:t>
      </w:r>
      <w:r w:rsidRPr="003B22ED">
        <w:rPr>
          <w:rFonts w:ascii="Book Antiqua" w:eastAsia="Book Antiqua" w:hAnsi="Book Antiqua" w:cs="Book Antiqua"/>
          <w:color w:val="000000"/>
        </w:rPr>
        <w:t>. Natural high altitude or artificial hypoxic conditions enhanced the oxygen transporting ability of muscles. That improved fat oxidation, reducing body fat</w:t>
      </w:r>
      <w:r w:rsidRPr="003B22ED">
        <w:rPr>
          <w:rFonts w:ascii="Book Antiqua" w:eastAsia="Book Antiqua" w:hAnsi="Book Antiqua" w:cs="Book Antiqua"/>
          <w:color w:val="000000"/>
          <w:vertAlign w:val="superscript"/>
        </w:rPr>
        <w:t>[88,89]</w:t>
      </w:r>
      <w:r w:rsidRPr="003B22ED">
        <w:rPr>
          <w:rFonts w:ascii="Book Antiqua" w:eastAsia="Book Antiqua" w:hAnsi="Book Antiqua" w:cs="Book Antiqua"/>
          <w:color w:val="000000"/>
        </w:rPr>
        <w:t>.</w:t>
      </w:r>
    </w:p>
    <w:p w14:paraId="09D7426A" w14:textId="095D9F46"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Some studies have shown that moderate hypoxia could involve higher fat mass reduction</w:t>
      </w:r>
      <w:r w:rsidRPr="003B22ED">
        <w:rPr>
          <w:rFonts w:ascii="Book Antiqua" w:eastAsia="Book Antiqua" w:hAnsi="Book Antiqua" w:cs="Book Antiqua"/>
          <w:color w:val="000000"/>
          <w:vertAlign w:val="superscript"/>
        </w:rPr>
        <w:t>[90]</w:t>
      </w:r>
      <w:r w:rsidRPr="003B22ED">
        <w:rPr>
          <w:rFonts w:ascii="Book Antiqua" w:eastAsia="Book Antiqua" w:hAnsi="Book Antiqua" w:cs="Book Antiqua"/>
          <w:color w:val="000000"/>
        </w:rPr>
        <w:t>. However, such effects could be due to differences between the studied populations</w:t>
      </w:r>
      <w:r w:rsidRPr="003B22ED">
        <w:rPr>
          <w:rFonts w:ascii="Book Antiqua" w:eastAsia="Book Antiqua" w:hAnsi="Book Antiqua" w:cs="Book Antiqua"/>
          <w:color w:val="000000"/>
          <w:vertAlign w:val="superscript"/>
        </w:rPr>
        <w:t>[91]</w:t>
      </w:r>
      <w:r w:rsidRPr="003B22ED">
        <w:rPr>
          <w:rFonts w:ascii="Book Antiqua" w:eastAsia="Book Antiqua" w:hAnsi="Book Antiqua" w:cs="Book Antiqua"/>
          <w:color w:val="000000"/>
        </w:rPr>
        <w:t xml:space="preserve"> or experimental design. It has been reported that obese subjects are three times more susceptible to the hypoxia effects that people with normal BMI</w:t>
      </w:r>
      <w:r w:rsidRPr="003B22ED">
        <w:rPr>
          <w:rFonts w:ascii="Book Antiqua" w:eastAsia="Book Antiqua" w:hAnsi="Book Antiqua" w:cs="Book Antiqua"/>
          <w:color w:val="000000"/>
          <w:vertAlign w:val="superscript"/>
        </w:rPr>
        <w:t>[92]</w:t>
      </w:r>
      <w:r w:rsidRPr="003B22ED">
        <w:rPr>
          <w:rFonts w:ascii="Book Antiqua" w:eastAsia="Book Antiqua" w:hAnsi="Book Antiqua" w:cs="Book Antiqua"/>
          <w:color w:val="000000"/>
        </w:rPr>
        <w:t xml:space="preserve">. Furthermore, inter-individual variability and confounding variables of fit or normal-weight participants may bias results. Among them are exercise or fitness, which might have interfered with hypoxic exposure results </w:t>
      </w:r>
      <w:r w:rsidRPr="003B22ED">
        <w:rPr>
          <w:rFonts w:ascii="Book Antiqua" w:eastAsia="Book Antiqua" w:hAnsi="Book Antiqua" w:cs="Book Antiqua"/>
          <w:color w:val="000000"/>
          <w:vertAlign w:val="superscript"/>
        </w:rPr>
        <w:t>[89]</w:t>
      </w:r>
      <w:r w:rsidRPr="003B22ED">
        <w:rPr>
          <w:rFonts w:ascii="Book Antiqua" w:eastAsia="Book Antiqua" w:hAnsi="Book Antiqua" w:cs="Book Antiqua"/>
          <w:color w:val="000000"/>
        </w:rPr>
        <w:t xml:space="preserve">. Therefore, a moderate CH exposure of 18 </w:t>
      </w:r>
      <w:proofErr w:type="spellStart"/>
      <w:r w:rsidRPr="003B22ED">
        <w:rPr>
          <w:rFonts w:ascii="Book Antiqua" w:eastAsia="Book Antiqua" w:hAnsi="Book Antiqua" w:cs="Book Antiqua"/>
          <w:color w:val="000000"/>
        </w:rPr>
        <w:t>wk</w:t>
      </w:r>
      <w:proofErr w:type="spellEnd"/>
      <w:r w:rsidRPr="003B22ED">
        <w:rPr>
          <w:rFonts w:ascii="Book Antiqua" w:eastAsia="Book Antiqua" w:hAnsi="Book Antiqua" w:cs="Book Antiqua"/>
          <w:color w:val="000000"/>
        </w:rPr>
        <w:t xml:space="preserve"> could not be sufficient to provoke changes in fat mass percentages, in subjects with normal BMI. Longer lasting or more severe passive hypoxia (until 12%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could be necessary to improve the body composition, such as our </w:t>
      </w:r>
      <w:r w:rsidRPr="003B22ED">
        <w:rPr>
          <w:rFonts w:ascii="Book Antiqua" w:eastAsia="Book Antiqua" w:hAnsi="Book Antiqua" w:cs="Book Antiqua"/>
          <w:i/>
          <w:iCs/>
          <w:color w:val="000000"/>
        </w:rPr>
        <w:t>in vitro</w:t>
      </w:r>
      <w:r w:rsidRPr="003B22ED">
        <w:rPr>
          <w:rFonts w:ascii="Book Antiqua" w:eastAsia="Book Antiqua" w:hAnsi="Book Antiqua" w:cs="Book Antiqua"/>
          <w:color w:val="000000"/>
        </w:rPr>
        <w:t xml:space="preserve"> results suggest on the effect of </w:t>
      </w:r>
      <w:r w:rsidR="00E635B3" w:rsidRPr="003B22ED">
        <w:rPr>
          <w:rFonts w:ascii="Book Antiqua" w:eastAsia="Book Antiqua" w:hAnsi="Book Antiqua" w:cs="Book Antiqua"/>
          <w:color w:val="000000"/>
        </w:rPr>
        <w:t xml:space="preserve">CH </w:t>
      </w:r>
      <w:r w:rsidRPr="003B22ED">
        <w:rPr>
          <w:rFonts w:ascii="Book Antiqua" w:eastAsia="Book Antiqua" w:hAnsi="Book Antiqua" w:cs="Book Antiqua"/>
          <w:color w:val="000000"/>
        </w:rPr>
        <w:t>on MSC differentiating into adipocytes. Total BMD significantly increased compared to the control group, whose levels decreased after exposure to CH (twice a week, 16 min per se</w:t>
      </w:r>
      <w:r w:rsidR="003A7794" w:rsidRPr="003B22ED">
        <w:rPr>
          <w:rFonts w:ascii="Book Antiqua" w:eastAsia="Book Antiqua" w:hAnsi="Book Antiqua" w:cs="Book Antiqua"/>
          <w:color w:val="000000"/>
        </w:rPr>
        <w:t xml:space="preserve">ssion, for 18 </w:t>
      </w:r>
      <w:proofErr w:type="spellStart"/>
      <w:r w:rsidR="003A7794" w:rsidRPr="003B22ED">
        <w:rPr>
          <w:rFonts w:ascii="Book Antiqua" w:eastAsia="Book Antiqua" w:hAnsi="Book Antiqua" w:cs="Book Antiqua"/>
          <w:color w:val="000000"/>
        </w:rPr>
        <w:t>wk</w:t>
      </w:r>
      <w:proofErr w:type="spellEnd"/>
      <w:r w:rsidR="003A7794" w:rsidRPr="003B22ED">
        <w:rPr>
          <w:rFonts w:ascii="Book Antiqua" w:eastAsia="Book Antiqua" w:hAnsi="Book Antiqua" w:cs="Book Antiqua"/>
          <w:color w:val="000000"/>
        </w:rPr>
        <w:t>), simulating 2</w:t>
      </w:r>
      <w:r w:rsidRPr="003B22ED">
        <w:rPr>
          <w:rFonts w:ascii="Book Antiqua" w:eastAsia="Book Antiqua" w:hAnsi="Book Antiqua" w:cs="Book Antiqua"/>
          <w:color w:val="000000"/>
        </w:rPr>
        <w:t xml:space="preserve">500 m above sea level. Although the results indicated that it might cause an individualized response after 18 </w:t>
      </w:r>
      <w:proofErr w:type="spellStart"/>
      <w:r w:rsidRPr="003B22ED">
        <w:rPr>
          <w:rFonts w:ascii="Book Antiqua" w:eastAsia="Book Antiqua" w:hAnsi="Book Antiqua" w:cs="Book Antiqua"/>
          <w:color w:val="000000"/>
        </w:rPr>
        <w:t>wk</w:t>
      </w:r>
      <w:proofErr w:type="spellEnd"/>
      <w:r w:rsidRPr="003B22ED">
        <w:rPr>
          <w:rFonts w:ascii="Book Antiqua" w:eastAsia="Book Antiqua" w:hAnsi="Book Antiqua" w:cs="Book Antiqua"/>
          <w:color w:val="000000"/>
        </w:rPr>
        <w:t xml:space="preserve"> of treatment, such exposure was not sufficient to improve the proximal femoral BMD.</w:t>
      </w:r>
    </w:p>
    <w:p w14:paraId="221B8A71" w14:textId="7E58D4AC" w:rsidR="00A77B3E" w:rsidRPr="003B22ED" w:rsidRDefault="00532F3F" w:rsidP="003B22ED">
      <w:pPr>
        <w:snapToGrid w:val="0"/>
        <w:spacing w:line="360" w:lineRule="auto"/>
        <w:ind w:firstLineChars="100" w:firstLine="240"/>
        <w:jc w:val="both"/>
        <w:rPr>
          <w:rFonts w:ascii="Book Antiqua" w:hAnsi="Book Antiqua"/>
        </w:rPr>
      </w:pPr>
      <w:r w:rsidRPr="003B22ED">
        <w:rPr>
          <w:rFonts w:ascii="Book Antiqua" w:eastAsia="Book Antiqua" w:hAnsi="Book Antiqua" w:cs="Book Antiqua"/>
          <w:color w:val="000000"/>
        </w:rPr>
        <w:t xml:space="preserve">Few studies have investigated the </w:t>
      </w:r>
      <w:r w:rsidRPr="003B22ED">
        <w:rPr>
          <w:rFonts w:ascii="Book Antiqua" w:eastAsia="Book Antiqua" w:hAnsi="Book Antiqua" w:cs="Book Antiqua"/>
          <w:i/>
          <w:iCs/>
          <w:color w:val="000000"/>
        </w:rPr>
        <w:t>in vivo</w:t>
      </w:r>
      <w:r w:rsidRPr="003B22ED">
        <w:rPr>
          <w:rFonts w:ascii="Book Antiqua" w:eastAsia="Book Antiqua" w:hAnsi="Book Antiqua" w:cs="Book Antiqua"/>
          <w:color w:val="000000"/>
        </w:rPr>
        <w:t xml:space="preserve"> effect of CH on BMD. Different findings have been reported, after applying passive CH protocols in rats. For instance, healthy rats were exposed to CH during </w:t>
      </w:r>
      <w:r w:rsidR="003A7794" w:rsidRPr="003B22ED">
        <w:rPr>
          <w:rFonts w:ascii="Book Antiqua" w:eastAsia="Book Antiqua" w:hAnsi="Book Antiqua" w:cs="Book Antiqua"/>
          <w:color w:val="000000"/>
        </w:rPr>
        <w:t xml:space="preserve">2 </w:t>
      </w:r>
      <w:proofErr w:type="spellStart"/>
      <w:r w:rsidR="003A7794" w:rsidRPr="003B22ED">
        <w:rPr>
          <w:rFonts w:ascii="Book Antiqua" w:eastAsia="Book Antiqua" w:hAnsi="Book Antiqua" w:cs="Book Antiqua"/>
          <w:color w:val="000000"/>
        </w:rPr>
        <w:t>wk</w:t>
      </w:r>
      <w:proofErr w:type="spellEnd"/>
      <w:r w:rsidR="003A7794" w:rsidRPr="003B22ED">
        <w:rPr>
          <w:rFonts w:ascii="Book Antiqua" w:eastAsia="Book Antiqua" w:hAnsi="Book Antiqua" w:cs="Book Antiqua"/>
          <w:color w:val="000000"/>
        </w:rPr>
        <w:t xml:space="preserve"> (4 h per day, simulating 3000 to 5</w:t>
      </w:r>
      <w:r w:rsidR="00865DD4" w:rsidRPr="003B22ED">
        <w:rPr>
          <w:rFonts w:ascii="Book Antiqua" w:eastAsia="Book Antiqua" w:hAnsi="Book Antiqua" w:cs="Book Antiqua"/>
          <w:color w:val="000000"/>
        </w:rPr>
        <w:t>000 m</w:t>
      </w:r>
      <w:r w:rsidRPr="003B22ED">
        <w:rPr>
          <w:rFonts w:ascii="Book Antiqua" w:eastAsia="Book Antiqua" w:hAnsi="Book Antiqua" w:cs="Book Antiqua"/>
          <w:color w:val="000000"/>
        </w:rPr>
        <w:t xml:space="preserve"> above sea level), maintaining BMD throughout the body</w:t>
      </w:r>
      <w:r w:rsidRPr="003B22ED">
        <w:rPr>
          <w:rFonts w:ascii="Book Antiqua" w:eastAsia="Book Antiqua" w:hAnsi="Book Antiqua" w:cs="Book Antiqua"/>
          <w:color w:val="000000"/>
          <w:vertAlign w:val="superscript"/>
        </w:rPr>
        <w:t>[80]</w:t>
      </w:r>
      <w:r w:rsidRPr="003B22ED">
        <w:rPr>
          <w:rFonts w:ascii="Book Antiqua" w:eastAsia="Book Antiqua" w:hAnsi="Book Antiqua" w:cs="Book Antiqua"/>
          <w:color w:val="000000"/>
        </w:rPr>
        <w:t xml:space="preserve">. In another study, increases in dorsal spine BMD were observed after 5 </w:t>
      </w:r>
      <w:proofErr w:type="spellStart"/>
      <w:r w:rsidRPr="003B22ED">
        <w:rPr>
          <w:rFonts w:ascii="Book Antiqua" w:eastAsia="Book Antiqua" w:hAnsi="Book Antiqua" w:cs="Book Antiqua"/>
          <w:color w:val="000000"/>
        </w:rPr>
        <w:t>wk</w:t>
      </w:r>
      <w:proofErr w:type="spellEnd"/>
      <w:r w:rsidRPr="003B22ED">
        <w:rPr>
          <w:rFonts w:ascii="Book Antiqua" w:eastAsia="Book Antiqua" w:hAnsi="Book Antiqua" w:cs="Book Antiqua"/>
          <w:color w:val="000000"/>
        </w:rPr>
        <w:t xml:space="preserve"> of exposure to CH (5 d</w:t>
      </w:r>
      <w:r w:rsidR="003A7794" w:rsidRPr="003B22ED">
        <w:rPr>
          <w:rFonts w:ascii="Book Antiqua" w:hAnsi="Book Antiqua" w:cs="Book Antiqua"/>
          <w:color w:val="000000"/>
          <w:lang w:eastAsia="zh-CN"/>
        </w:rPr>
        <w:t xml:space="preserve"> </w:t>
      </w:r>
      <w:r w:rsidR="003A7794" w:rsidRPr="003B22ED">
        <w:rPr>
          <w:rFonts w:ascii="Book Antiqua" w:eastAsia="Book Antiqua" w:hAnsi="Book Antiqua" w:cs="Book Antiqua"/>
          <w:color w:val="000000"/>
        </w:rPr>
        <w:t>per week, 5 h per day) at 4</w:t>
      </w:r>
      <w:r w:rsidRPr="003B22ED">
        <w:rPr>
          <w:rFonts w:ascii="Book Antiqua" w:eastAsia="Book Antiqua" w:hAnsi="Book Antiqua" w:cs="Book Antiqua"/>
          <w:color w:val="000000"/>
        </w:rPr>
        <w:t>500 meters above sea level</w:t>
      </w:r>
      <w:r w:rsidRPr="003B22ED">
        <w:rPr>
          <w:rFonts w:ascii="Book Antiqua" w:eastAsia="Book Antiqua" w:hAnsi="Book Antiqua" w:cs="Book Antiqua"/>
          <w:color w:val="000000"/>
          <w:vertAlign w:val="superscript"/>
        </w:rPr>
        <w:t>[13]</w:t>
      </w:r>
      <w:r w:rsidRPr="003B22ED">
        <w:rPr>
          <w:rFonts w:ascii="Book Antiqua" w:eastAsia="Book Antiqua" w:hAnsi="Book Antiqua" w:cs="Book Antiqua"/>
          <w:color w:val="000000"/>
        </w:rPr>
        <w:t xml:space="preserve">. In this way, the number of episodes of hypoxia, severity and total duration of exposure can lead to different physiological responses. Therefore, a certain </w:t>
      </w:r>
      <w:r w:rsidRPr="003B22ED">
        <w:rPr>
          <w:rFonts w:ascii="Book Antiqua" w:eastAsia="Book Antiqua" w:hAnsi="Book Antiqua" w:cs="Book Antiqua"/>
          <w:color w:val="000000"/>
        </w:rPr>
        <w:lastRenderedPageBreak/>
        <w:t>number of short episodes with a modest level of hypoxia (9</w:t>
      </w:r>
      <w:r w:rsidR="00865DD4" w:rsidRPr="003B22ED">
        <w:rPr>
          <w:rFonts w:ascii="Book Antiqua" w:eastAsia="Book Antiqua" w:hAnsi="Book Antiqua" w:cs="Book Antiqua"/>
          <w:color w:val="000000"/>
        </w:rPr>
        <w:t>%</w:t>
      </w:r>
      <w:r w:rsidRPr="003B22ED">
        <w:rPr>
          <w:rFonts w:ascii="Book Antiqua" w:eastAsia="Book Antiqua" w:hAnsi="Book Antiqua" w:cs="Book Antiqua"/>
          <w:color w:val="000000"/>
        </w:rPr>
        <w:t>-16% of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could generate benefits, if repeatedly administered for weeks</w:t>
      </w:r>
      <w:r w:rsidRPr="003B22ED">
        <w:rPr>
          <w:rFonts w:ascii="Book Antiqua" w:eastAsia="Book Antiqua" w:hAnsi="Book Antiqua" w:cs="Book Antiqua"/>
          <w:color w:val="000000"/>
          <w:vertAlign w:val="superscript"/>
        </w:rPr>
        <w:t>[93]</w:t>
      </w:r>
      <w:r w:rsidRPr="003B22ED">
        <w:rPr>
          <w:rFonts w:ascii="Book Antiqua" w:eastAsia="Book Antiqua" w:hAnsi="Book Antiqua" w:cs="Book Antiqua"/>
          <w:color w:val="000000"/>
        </w:rPr>
        <w:t>.</w:t>
      </w:r>
    </w:p>
    <w:bookmarkEnd w:id="25"/>
    <w:bookmarkEnd w:id="26"/>
    <w:p w14:paraId="159AD1CB" w14:textId="77777777" w:rsidR="00A77B3E" w:rsidRPr="003B22ED" w:rsidRDefault="00A77B3E" w:rsidP="003B22ED">
      <w:pPr>
        <w:snapToGrid w:val="0"/>
        <w:spacing w:line="360" w:lineRule="auto"/>
        <w:jc w:val="both"/>
        <w:rPr>
          <w:rFonts w:ascii="Book Antiqua" w:hAnsi="Book Antiqua"/>
        </w:rPr>
      </w:pPr>
    </w:p>
    <w:p w14:paraId="6F6F09D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aps/>
          <w:color w:val="000000"/>
          <w:u w:val="single"/>
        </w:rPr>
        <w:t>CONCLUSION</w:t>
      </w:r>
    </w:p>
    <w:p w14:paraId="11D8BC85" w14:textId="30E3CF09" w:rsidR="00A77B3E" w:rsidRPr="003B22ED" w:rsidRDefault="00532F3F" w:rsidP="003B22ED">
      <w:pPr>
        <w:snapToGrid w:val="0"/>
        <w:spacing w:line="360" w:lineRule="auto"/>
        <w:jc w:val="both"/>
        <w:rPr>
          <w:rFonts w:ascii="Book Antiqua" w:hAnsi="Book Antiqua"/>
        </w:rPr>
      </w:pPr>
      <w:bookmarkStart w:id="27" w:name="OLE_LINK28"/>
      <w:bookmarkStart w:id="28" w:name="OLE_LINK29"/>
      <w:r w:rsidRPr="003B22ED">
        <w:rPr>
          <w:rFonts w:ascii="Book Antiqua" w:eastAsia="Book Antiqua" w:hAnsi="Book Antiqua" w:cs="Book Antiqua"/>
          <w:color w:val="000000"/>
        </w:rPr>
        <w:t xml:space="preserve">Exposure to CH may have an impact on bone health because it affects the osteogenic and </w:t>
      </w:r>
      <w:proofErr w:type="spellStart"/>
      <w:r w:rsidRPr="003B22ED">
        <w:rPr>
          <w:rFonts w:ascii="Book Antiqua" w:eastAsia="Book Antiqua" w:hAnsi="Book Antiqua" w:cs="Book Antiqua"/>
          <w:color w:val="000000"/>
        </w:rPr>
        <w:t>adipogenic</w:t>
      </w:r>
      <w:proofErr w:type="spellEnd"/>
      <w:r w:rsidRPr="003B22ED">
        <w:rPr>
          <w:rFonts w:ascii="Book Antiqua" w:eastAsia="Book Antiqua" w:hAnsi="Book Antiqua" w:cs="Book Antiqua"/>
          <w:color w:val="000000"/>
        </w:rPr>
        <w:t xml:space="preserve"> differentiation of MSC. Thus, CH tends to inhibit differentiation to both cell types, increasing the </w:t>
      </w:r>
      <w:r w:rsidRPr="003B22ED">
        <w:rPr>
          <w:rFonts w:ascii="Book Antiqua" w:eastAsia="Book Antiqua" w:hAnsi="Book Antiqua" w:cs="Book Antiqua"/>
          <w:iCs/>
          <w:color w:val="000000"/>
        </w:rPr>
        <w:t>OPG/RANKL</w:t>
      </w:r>
      <w:r w:rsidRPr="003B22ED">
        <w:rPr>
          <w:rFonts w:ascii="Book Antiqua" w:eastAsia="Book Antiqua" w:hAnsi="Book Antiqua" w:cs="Book Antiqua"/>
          <w:color w:val="000000"/>
        </w:rPr>
        <w:t xml:space="preserve"> expression ratio, although requires longer hypoxic periods. Therefore, our results suggest that CH could be applied to improve bone health, decreasing resorption mainly in the elderly, as has been suggested by other authors</w:t>
      </w:r>
      <w:r w:rsidRPr="003B22ED">
        <w:rPr>
          <w:rFonts w:ascii="Book Antiqua" w:eastAsia="Book Antiqua" w:hAnsi="Book Antiqua" w:cs="Book Antiqua"/>
          <w:color w:val="000000"/>
          <w:vertAlign w:val="superscript"/>
        </w:rPr>
        <w:t>[13,33]</w:t>
      </w:r>
      <w:r w:rsidRPr="003B22ED">
        <w:rPr>
          <w:rFonts w:ascii="Book Antiqua" w:eastAsia="Book Antiqua" w:hAnsi="Book Antiqua" w:cs="Book Antiqua"/>
          <w:color w:val="000000"/>
        </w:rPr>
        <w:t xml:space="preserve">. The </w:t>
      </w:r>
      <w:r w:rsidRPr="003B22ED">
        <w:rPr>
          <w:rFonts w:ascii="Book Antiqua" w:eastAsia="Book Antiqua" w:hAnsi="Book Antiqua" w:cs="Book Antiqua"/>
          <w:i/>
          <w:color w:val="000000"/>
        </w:rPr>
        <w:t>in vitro</w:t>
      </w:r>
      <w:r w:rsidRPr="003B22ED">
        <w:rPr>
          <w:rFonts w:ascii="Book Antiqua" w:eastAsia="Book Antiqua" w:hAnsi="Book Antiqua" w:cs="Book Antiqua"/>
          <w:color w:val="000000"/>
        </w:rPr>
        <w:t xml:space="preserve"> results obtained may partly explain those obtained in our pilot study, conducted on elderly people. Our </w:t>
      </w:r>
      <w:r w:rsidRPr="003B22ED">
        <w:rPr>
          <w:rFonts w:ascii="Book Antiqua" w:eastAsia="Book Antiqua" w:hAnsi="Book Antiqua" w:cs="Book Antiqua"/>
          <w:i/>
          <w:iCs/>
          <w:color w:val="000000"/>
        </w:rPr>
        <w:t>in vivo</w:t>
      </w:r>
      <w:r w:rsidRPr="003B22ED">
        <w:rPr>
          <w:rFonts w:ascii="Book Antiqua" w:eastAsia="Book Antiqua" w:hAnsi="Book Antiqua" w:cs="Book Antiqua"/>
          <w:color w:val="000000"/>
        </w:rPr>
        <w:t xml:space="preserve"> results indicate that exposure to CH (16.1% O</w:t>
      </w:r>
      <w:r w:rsidRPr="003B22ED">
        <w:rPr>
          <w:rFonts w:ascii="Book Antiqua" w:eastAsia="Book Antiqua" w:hAnsi="Book Antiqua" w:cs="Book Antiqua"/>
          <w:color w:val="000000"/>
          <w:vertAlign w:val="subscript"/>
        </w:rPr>
        <w:t>2</w:t>
      </w:r>
      <w:r w:rsidR="00F26F34" w:rsidRPr="003B22ED">
        <w:rPr>
          <w:rFonts w:ascii="Book Antiqua" w:eastAsia="Book Antiqua" w:hAnsi="Book Antiqua" w:cs="Book Antiqua"/>
          <w:color w:val="000000"/>
        </w:rPr>
        <w:t xml:space="preserve"> for 18 </w:t>
      </w:r>
      <w:proofErr w:type="spellStart"/>
      <w:r w:rsidR="00F26F34" w:rsidRPr="003B22ED">
        <w:rPr>
          <w:rFonts w:ascii="Book Antiqua" w:eastAsia="Book Antiqua" w:hAnsi="Book Antiqua" w:cs="Book Antiqua"/>
          <w:color w:val="000000"/>
        </w:rPr>
        <w:t>wk</w:t>
      </w:r>
      <w:proofErr w:type="spellEnd"/>
      <w:r w:rsidR="00F26F34" w:rsidRPr="003B22ED">
        <w:rPr>
          <w:rFonts w:ascii="Book Antiqua" w:eastAsia="Book Antiqua" w:hAnsi="Book Antiqua" w:cs="Book Antiqua"/>
          <w:color w:val="000000"/>
        </w:rPr>
        <w:t>)</w:t>
      </w:r>
      <w:r w:rsidRPr="003B22ED">
        <w:rPr>
          <w:rFonts w:ascii="Book Antiqua" w:eastAsia="Book Antiqua" w:hAnsi="Book Antiqua" w:cs="Book Antiqua"/>
          <w:color w:val="000000"/>
        </w:rPr>
        <w:t> is sufficient to significantly increase total BMD in older adults, but not in specific regions, such as the proximal femoral. This passive protocol is also not enough to decrease the percentage of fat mass. In summary, CH exposure is a potential tool for the prevention and treatment of age-related dysfunctions once an optimal protocol is defined. Indeed, the available evidence is promising, albeit limited. Therefore, larger randomized controlled trials are required to ascertain the significance of current results.</w:t>
      </w:r>
    </w:p>
    <w:bookmarkEnd w:id="27"/>
    <w:bookmarkEnd w:id="28"/>
    <w:p w14:paraId="42C4FE47" w14:textId="77777777" w:rsidR="00A77B3E" w:rsidRPr="003B22ED" w:rsidRDefault="00A77B3E" w:rsidP="003B22ED">
      <w:pPr>
        <w:snapToGrid w:val="0"/>
        <w:spacing w:line="360" w:lineRule="auto"/>
        <w:jc w:val="both"/>
        <w:rPr>
          <w:rFonts w:ascii="Book Antiqua" w:hAnsi="Book Antiqua"/>
        </w:rPr>
      </w:pPr>
    </w:p>
    <w:p w14:paraId="1A5BB9F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aps/>
          <w:color w:val="000000"/>
          <w:u w:val="single"/>
        </w:rPr>
        <w:t>ARTICLE HIGHLIGHTS</w:t>
      </w:r>
    </w:p>
    <w:p w14:paraId="4BFA2035"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i/>
          <w:color w:val="000000"/>
        </w:rPr>
        <w:t>Research background</w:t>
      </w:r>
    </w:p>
    <w:p w14:paraId="55B2652C"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Bone mass and strength decline with aging. </w:t>
      </w:r>
      <w:r w:rsidR="00DD1290" w:rsidRPr="003B22ED">
        <w:rPr>
          <w:rStyle w:val="Ninguno"/>
          <w:rFonts w:ascii="Book Antiqua" w:hAnsi="Book Antiqua" w:cs="Book Antiqua"/>
          <w:color w:val="000000"/>
          <w:lang w:eastAsia="zh-CN"/>
        </w:rPr>
        <w:t>Mesenchymal stem cells</w:t>
      </w:r>
      <w:r w:rsidR="00DD1290" w:rsidRPr="003B22ED">
        <w:rPr>
          <w:rFonts w:ascii="Book Antiqua" w:eastAsia="Book Antiqua" w:hAnsi="Book Antiqua" w:cs="Book Antiqua"/>
          <w:color w:val="000000"/>
        </w:rPr>
        <w:t xml:space="preserve"> </w:t>
      </w:r>
      <w:r w:rsidR="00DD1290" w:rsidRPr="003B22ED">
        <w:rPr>
          <w:rFonts w:ascii="Book Antiqua" w:hAnsi="Book Antiqua" w:cs="Book Antiqua"/>
          <w:color w:val="000000"/>
          <w:lang w:eastAsia="zh-CN"/>
        </w:rPr>
        <w:t>(</w:t>
      </w:r>
      <w:r w:rsidRPr="003B22ED">
        <w:rPr>
          <w:rFonts w:ascii="Book Antiqua" w:eastAsia="Book Antiqua" w:hAnsi="Book Antiqua" w:cs="Book Antiqua"/>
          <w:color w:val="000000"/>
        </w:rPr>
        <w:t>MSC</w:t>
      </w:r>
      <w:r w:rsidR="00DD1290" w:rsidRPr="003B22ED">
        <w:rPr>
          <w:rFonts w:ascii="Book Antiqua" w:hAnsi="Book Antiqua" w:cs="Book Antiqua"/>
          <w:color w:val="000000"/>
          <w:lang w:eastAsia="zh-CN"/>
        </w:rPr>
        <w:t>)</w:t>
      </w:r>
      <w:r w:rsidRPr="003B22ED">
        <w:rPr>
          <w:rFonts w:ascii="Book Antiqua" w:eastAsia="Book Antiqua" w:hAnsi="Book Antiqua" w:cs="Book Antiqua"/>
          <w:color w:val="000000"/>
        </w:rPr>
        <w:t xml:space="preserve"> are precursors of osteoblasts and adipocytes. </w:t>
      </w:r>
      <w:proofErr w:type="spellStart"/>
      <w:r w:rsidRPr="003B22ED">
        <w:rPr>
          <w:rFonts w:ascii="Book Antiqua" w:eastAsia="Book Antiqua" w:hAnsi="Book Antiqua" w:cs="Book Antiqua"/>
          <w:color w:val="000000"/>
        </w:rPr>
        <w:t>Osteoblastogenesis</w:t>
      </w:r>
      <w:proofErr w:type="spellEnd"/>
      <w:r w:rsidRPr="003B22ED">
        <w:rPr>
          <w:rFonts w:ascii="Book Antiqua" w:eastAsia="Book Antiqua" w:hAnsi="Book Antiqua" w:cs="Book Antiqua"/>
          <w:color w:val="000000"/>
        </w:rPr>
        <w:t xml:space="preserve"> decreases, and adipogenesis increases, in bone-marrow MSC with aging. </w:t>
      </w:r>
      <w:r w:rsidR="00DD1290" w:rsidRPr="003B22ED">
        <w:rPr>
          <w:rFonts w:ascii="Book Antiqua" w:eastAsia="Book Antiqua" w:hAnsi="Book Antiqua" w:cs="Book Antiqua"/>
          <w:color w:val="000000"/>
        </w:rPr>
        <w:t>Receptor activator for nuclear factor kappa B ligand (RANKL)</w:t>
      </w:r>
      <w:r w:rsidRPr="003B22ED">
        <w:rPr>
          <w:rFonts w:ascii="Book Antiqua" w:eastAsia="Book Antiqua" w:hAnsi="Book Antiqua" w:cs="Book Antiqua"/>
          <w:color w:val="000000"/>
        </w:rPr>
        <w:t xml:space="preserve"> induces </w:t>
      </w:r>
      <w:proofErr w:type="spellStart"/>
      <w:r w:rsidRPr="003B22ED">
        <w:rPr>
          <w:rFonts w:ascii="Book Antiqua" w:eastAsia="Book Antiqua" w:hAnsi="Book Antiqua" w:cs="Book Antiqua"/>
          <w:color w:val="000000"/>
        </w:rPr>
        <w:t>osteoclastogenesis</w:t>
      </w:r>
      <w:proofErr w:type="spellEnd"/>
      <w:r w:rsidRPr="003B22ED">
        <w:rPr>
          <w:rFonts w:ascii="Book Antiqua" w:eastAsia="Book Antiqua" w:hAnsi="Book Antiqua" w:cs="Book Antiqua"/>
          <w:color w:val="000000"/>
        </w:rPr>
        <w:t xml:space="preserve">, whereas </w:t>
      </w:r>
      <w:proofErr w:type="spellStart"/>
      <w:r w:rsidR="00DD1290" w:rsidRPr="003B22ED">
        <w:rPr>
          <w:rFonts w:ascii="Book Antiqua" w:eastAsia="Book Antiqua" w:hAnsi="Book Antiqua" w:cs="Book Antiqua"/>
          <w:color w:val="000000"/>
        </w:rPr>
        <w:t>Osteoprotegerin</w:t>
      </w:r>
      <w:proofErr w:type="spellEnd"/>
      <w:r w:rsidR="00DD1290" w:rsidRPr="003B22ED">
        <w:rPr>
          <w:rFonts w:ascii="Book Antiqua" w:eastAsia="Book Antiqua" w:hAnsi="Book Antiqua" w:cs="Book Antiqua"/>
          <w:color w:val="000000"/>
        </w:rPr>
        <w:t xml:space="preserve"> (OPG)</w:t>
      </w:r>
      <w:r w:rsidR="00DD1290"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 xml:space="preserve">represses it. Therefore, the OPG/RANKL ratio regulates bone resorption. Hypoxia induces the </w:t>
      </w:r>
      <w:r w:rsidRPr="003B22ED">
        <w:rPr>
          <w:rFonts w:ascii="Book Antiqua" w:eastAsia="Book Antiqua" w:hAnsi="Book Antiqua" w:cs="Book Antiqua"/>
          <w:i/>
          <w:color w:val="000000"/>
        </w:rPr>
        <w:t>HIF</w:t>
      </w:r>
      <w:r w:rsidR="00865DD4" w:rsidRPr="003B22ED">
        <w:rPr>
          <w:rFonts w:ascii="Book Antiqua" w:eastAsia="Book Antiqua" w:hAnsi="Book Antiqua" w:cs="Book Antiqua"/>
          <w:i/>
          <w:color w:val="000000"/>
        </w:rPr>
        <w:t>-</w:t>
      </w:r>
      <w:r w:rsidRPr="003B22ED">
        <w:rPr>
          <w:rFonts w:ascii="Book Antiqua" w:eastAsia="Book Antiqua" w:hAnsi="Book Antiqua" w:cs="Book Antiqua"/>
          <w:i/>
          <w:color w:val="000000"/>
        </w:rPr>
        <w:t>1A</w:t>
      </w:r>
      <w:r w:rsidRPr="003B22ED">
        <w:rPr>
          <w:rFonts w:ascii="Book Antiqua" w:eastAsia="Book Antiqua" w:hAnsi="Book Antiqua" w:cs="Book Antiqua"/>
          <w:color w:val="000000"/>
        </w:rPr>
        <w:t xml:space="preserve"> gene, encoding a transcription factor which regulates, among others, genes involved in angiogenesis and osteogenesis. </w:t>
      </w:r>
      <w:r w:rsidRPr="003B22ED">
        <w:rPr>
          <w:rFonts w:ascii="Book Antiqua" w:eastAsia="Book Antiqua" w:hAnsi="Book Antiqua" w:cs="Book Antiqua"/>
          <w:color w:val="000000"/>
        </w:rPr>
        <w:lastRenderedPageBreak/>
        <w:t xml:space="preserve">Chronic hypoxia has negative effects on bone. Yet, cyclic exposure to hypoxia for short periods, followed by long times in </w:t>
      </w:r>
      <w:proofErr w:type="spellStart"/>
      <w:r w:rsidRPr="003B22ED">
        <w:rPr>
          <w:rFonts w:ascii="Book Antiqua" w:eastAsia="Book Antiqua" w:hAnsi="Book Antiqua" w:cs="Book Antiqua"/>
          <w:color w:val="000000"/>
        </w:rPr>
        <w:t>normoxia</w:t>
      </w:r>
      <w:proofErr w:type="spellEnd"/>
      <w:r w:rsidRPr="003B22ED">
        <w:rPr>
          <w:rFonts w:ascii="Book Antiqua" w:eastAsia="Book Antiqua" w:hAnsi="Book Antiqua" w:cs="Book Antiqua"/>
          <w:color w:val="000000"/>
        </w:rPr>
        <w:t>, may have beneficial effects.</w:t>
      </w:r>
    </w:p>
    <w:p w14:paraId="37E0339C" w14:textId="77777777" w:rsidR="00A77B3E" w:rsidRPr="003B22ED" w:rsidRDefault="00A77B3E" w:rsidP="003B22ED">
      <w:pPr>
        <w:snapToGrid w:val="0"/>
        <w:spacing w:line="360" w:lineRule="auto"/>
        <w:jc w:val="both"/>
        <w:rPr>
          <w:rFonts w:ascii="Book Antiqua" w:hAnsi="Book Antiqua"/>
        </w:rPr>
      </w:pPr>
    </w:p>
    <w:p w14:paraId="2F28AD5B"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i/>
          <w:color w:val="000000"/>
        </w:rPr>
        <w:t>Research motivation</w:t>
      </w:r>
    </w:p>
    <w:p w14:paraId="468F530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Cyclic hypoxia can be a non-pharmacological method for the prevention and treatment of different clinical conditions, such as loss of bone mass with age.</w:t>
      </w:r>
    </w:p>
    <w:p w14:paraId="0371EF25" w14:textId="77777777" w:rsidR="00A77B3E" w:rsidRPr="003B22ED" w:rsidRDefault="00A77B3E" w:rsidP="003B22ED">
      <w:pPr>
        <w:snapToGrid w:val="0"/>
        <w:spacing w:line="360" w:lineRule="auto"/>
        <w:jc w:val="both"/>
        <w:rPr>
          <w:rFonts w:ascii="Book Antiqua" w:hAnsi="Book Antiqua"/>
        </w:rPr>
      </w:pPr>
    </w:p>
    <w:p w14:paraId="44F0149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i/>
          <w:color w:val="000000"/>
        </w:rPr>
        <w:t>Research objectives</w:t>
      </w:r>
    </w:p>
    <w:p w14:paraId="4953B16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Investigate the effects of cyclic hypoxia exposure on differentiation of human MSC, derived from bone-marrow, into osteoblasts or adipocytes. Conduct a pilot study on the cyclic hypoxia effect on bone-mineral density and fat mass in elderly.</w:t>
      </w:r>
    </w:p>
    <w:p w14:paraId="2AC90173" w14:textId="77777777" w:rsidR="00A77B3E" w:rsidRPr="003B22ED" w:rsidRDefault="00A77B3E" w:rsidP="003B22ED">
      <w:pPr>
        <w:snapToGrid w:val="0"/>
        <w:spacing w:line="360" w:lineRule="auto"/>
        <w:jc w:val="both"/>
        <w:rPr>
          <w:rFonts w:ascii="Book Antiqua" w:hAnsi="Book Antiqua"/>
        </w:rPr>
      </w:pPr>
    </w:p>
    <w:p w14:paraId="7C49747C"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i/>
          <w:color w:val="000000"/>
        </w:rPr>
        <w:t>Research methods</w:t>
      </w:r>
    </w:p>
    <w:p w14:paraId="2906C5D7" w14:textId="2E8A4C2F"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MSC were induced to differentiate into osteoblasts or adipocytes, in cyclic hypoxia (3% O2 for 1, 2 or 4 h, 4 d a week). Osteogenic and </w:t>
      </w:r>
      <w:proofErr w:type="spellStart"/>
      <w:r w:rsidRPr="003B22ED">
        <w:rPr>
          <w:rFonts w:ascii="Book Antiqua" w:eastAsia="Book Antiqua" w:hAnsi="Book Antiqua" w:cs="Book Antiqua"/>
          <w:color w:val="000000"/>
        </w:rPr>
        <w:t>adipogenic</w:t>
      </w:r>
      <w:proofErr w:type="spellEnd"/>
      <w:r w:rsidRPr="003B22ED">
        <w:rPr>
          <w:rFonts w:ascii="Book Antiqua" w:eastAsia="Book Antiqua" w:hAnsi="Book Antiqua" w:cs="Book Antiqua"/>
          <w:color w:val="000000"/>
        </w:rPr>
        <w:t xml:space="preserve"> markers were measured. In addition, elderly were exposed to either low oxygen concentration in a</w:t>
      </w:r>
      <w:r w:rsidR="00020072" w:rsidRPr="003B22ED">
        <w:rPr>
          <w:rFonts w:ascii="Book Antiqua" w:eastAsia="Book Antiqua" w:hAnsi="Book Antiqua" w:cs="Book Antiqua"/>
          <w:color w:val="000000"/>
        </w:rPr>
        <w:t>ir (simulating an altitude of 2</w:t>
      </w:r>
      <w:r w:rsidRPr="003B22ED">
        <w:rPr>
          <w:rFonts w:ascii="Book Antiqua" w:eastAsia="Book Antiqua" w:hAnsi="Book Antiqua" w:cs="Book Antiqua"/>
          <w:color w:val="000000"/>
        </w:rPr>
        <w:t xml:space="preserve">500 m above sea level) in a hypoxia chamber, or to </w:t>
      </w:r>
      <w:proofErr w:type="spellStart"/>
      <w:r w:rsidRPr="003B22ED">
        <w:rPr>
          <w:rFonts w:ascii="Book Antiqua" w:eastAsia="Book Antiqua" w:hAnsi="Book Antiqua" w:cs="Book Antiqua"/>
          <w:color w:val="000000"/>
        </w:rPr>
        <w:t>normoxia</w:t>
      </w:r>
      <w:proofErr w:type="spellEnd"/>
      <w:r w:rsidRPr="003B22ED">
        <w:rPr>
          <w:rFonts w:ascii="Book Antiqua" w:eastAsia="Book Antiqua" w:hAnsi="Book Antiqua" w:cs="Book Antiqua"/>
          <w:color w:val="000000"/>
        </w:rPr>
        <w:t xml:space="preserve">, for 18 </w:t>
      </w:r>
      <w:proofErr w:type="spellStart"/>
      <w:r w:rsidRPr="003B22ED">
        <w:rPr>
          <w:rFonts w:ascii="Book Antiqua" w:eastAsia="Book Antiqua" w:hAnsi="Book Antiqua" w:cs="Book Antiqua"/>
          <w:color w:val="000000"/>
        </w:rPr>
        <w:t>wk</w:t>
      </w:r>
      <w:proofErr w:type="spellEnd"/>
      <w:r w:rsidRPr="003B22ED">
        <w:rPr>
          <w:rFonts w:ascii="Book Antiqua" w:eastAsia="Book Antiqua" w:hAnsi="Book Antiqua" w:cs="Book Antiqua"/>
          <w:color w:val="000000"/>
        </w:rPr>
        <w:t xml:space="preserve"> (36 CH sessions of 16 min each). Percentages of fat mass and bone mineral-density from whole body, trunk and right proximal femur were assessed, using dual-energy X-ray absorptiometry.</w:t>
      </w:r>
    </w:p>
    <w:p w14:paraId="03E08846" w14:textId="77777777" w:rsidR="00A77B3E" w:rsidRPr="003B22ED" w:rsidRDefault="00A77B3E" w:rsidP="003B22ED">
      <w:pPr>
        <w:snapToGrid w:val="0"/>
        <w:spacing w:line="360" w:lineRule="auto"/>
        <w:jc w:val="both"/>
        <w:rPr>
          <w:rFonts w:ascii="Book Antiqua" w:hAnsi="Book Antiqua"/>
        </w:rPr>
      </w:pPr>
    </w:p>
    <w:p w14:paraId="57D89DA0"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i/>
          <w:color w:val="000000"/>
        </w:rPr>
        <w:t>Research results</w:t>
      </w:r>
    </w:p>
    <w:p w14:paraId="2C23E5CF"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Cyclic hypoxia with 4 h of hypoxia exposure inhibited osteogenesis and adipogenesis. Osteocalcin, </w:t>
      </w:r>
      <w:r w:rsidR="00DD1290" w:rsidRPr="003B22ED">
        <w:rPr>
          <w:rFonts w:ascii="Book Antiqua" w:eastAsia="Book Antiqua" w:hAnsi="Book Antiqua" w:cs="Book Antiqua"/>
          <w:color w:val="000000"/>
        </w:rPr>
        <w:t>vascular endothelial growth factor A</w:t>
      </w:r>
      <w:r w:rsidRPr="003B22ED">
        <w:rPr>
          <w:rFonts w:ascii="Book Antiqua" w:eastAsia="Book Antiqua" w:hAnsi="Book Antiqua" w:cs="Book Antiqua"/>
          <w:color w:val="000000"/>
        </w:rPr>
        <w:t xml:space="preserve"> and LRP</w:t>
      </w:r>
      <w:r w:rsidR="00865DD4" w:rsidRPr="003B22ED">
        <w:rPr>
          <w:rFonts w:ascii="Book Antiqua" w:eastAsia="Book Antiqua" w:hAnsi="Book Antiqua" w:cs="Book Antiqua"/>
          <w:color w:val="000000"/>
        </w:rPr>
        <w:t xml:space="preserve"> </w:t>
      </w:r>
      <w:r w:rsidRPr="003B22ED">
        <w:rPr>
          <w:rFonts w:ascii="Book Antiqua" w:eastAsia="Book Antiqua" w:hAnsi="Book Antiqua" w:cs="Book Antiqua"/>
          <w:color w:val="000000"/>
        </w:rPr>
        <w:t>(5/6)/</w:t>
      </w:r>
      <w:r w:rsidR="00DD1290" w:rsidRPr="003B22ED">
        <w:rPr>
          <w:rFonts w:ascii="Book Antiqua" w:hAnsi="Book Antiqua"/>
        </w:rPr>
        <w:t xml:space="preserve"> </w:t>
      </w:r>
      <w:r w:rsidR="00DD1290" w:rsidRPr="003B22ED">
        <w:rPr>
          <w:rFonts w:ascii="Book Antiqua" w:hAnsi="Book Antiqua" w:cs="Book Antiqua"/>
          <w:color w:val="000000"/>
          <w:lang w:eastAsia="zh-CN"/>
        </w:rPr>
        <w:t>d</w:t>
      </w:r>
      <w:r w:rsidR="00DD1290" w:rsidRPr="003B22ED">
        <w:rPr>
          <w:rFonts w:ascii="Book Antiqua" w:eastAsia="Book Antiqua" w:hAnsi="Book Antiqua" w:cs="Book Antiqua"/>
          <w:color w:val="000000"/>
        </w:rPr>
        <w:t>ickkopf-1</w:t>
      </w:r>
      <w:r w:rsidR="00DD1290"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gene expressions were upregulated in osteoblasts. Yet, the latter decreased in adipocytes. Cyclic hypoxia treatments increased the OPG/RANKL ratio, in both cell types. Elderly exposed to cyclic hypoxia increased total bone mineral-density, although the percentage of fat did not vary between groups.</w:t>
      </w:r>
    </w:p>
    <w:p w14:paraId="7833F224" w14:textId="77777777" w:rsidR="00A77B3E" w:rsidRPr="003B22ED" w:rsidRDefault="00A77B3E" w:rsidP="003B22ED">
      <w:pPr>
        <w:snapToGrid w:val="0"/>
        <w:spacing w:line="360" w:lineRule="auto"/>
        <w:jc w:val="both"/>
        <w:rPr>
          <w:rFonts w:ascii="Book Antiqua" w:hAnsi="Book Antiqua"/>
        </w:rPr>
      </w:pPr>
    </w:p>
    <w:p w14:paraId="7BDD34E7"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i/>
          <w:color w:val="000000"/>
        </w:rPr>
        <w:t>Research conclusions</w:t>
      </w:r>
    </w:p>
    <w:p w14:paraId="70437C6C"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Cyclic hypoxia affects MSC differentiation into osteoblasts or adipocytes. It can increase bone mass, by inhibiting osteoclastic activity, through upregulating the OPG/RANK ratio.</w:t>
      </w:r>
    </w:p>
    <w:p w14:paraId="68093AD6" w14:textId="77777777" w:rsidR="00A77B3E" w:rsidRPr="003B22ED" w:rsidRDefault="00A77B3E" w:rsidP="003B22ED">
      <w:pPr>
        <w:snapToGrid w:val="0"/>
        <w:spacing w:line="360" w:lineRule="auto"/>
        <w:jc w:val="both"/>
        <w:rPr>
          <w:rFonts w:ascii="Book Antiqua" w:hAnsi="Book Antiqua"/>
        </w:rPr>
      </w:pPr>
    </w:p>
    <w:p w14:paraId="45230A7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i/>
          <w:color w:val="000000"/>
        </w:rPr>
        <w:t>Research perspectives</w:t>
      </w:r>
    </w:p>
    <w:p w14:paraId="6C55788E"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The potential of using cyclic hypoxia to prevent and treat bone-mass loss associated with ageing is promising. Yet, its mechanisms of action need to be further explored. Trials with a larger number of participants should be carried out to evaluate different patterns and times of exposure to cyclic hypoxia.</w:t>
      </w:r>
    </w:p>
    <w:p w14:paraId="25FECD0F" w14:textId="77777777" w:rsidR="00A77B3E" w:rsidRPr="003B22ED" w:rsidRDefault="00A77B3E" w:rsidP="003B22ED">
      <w:pPr>
        <w:snapToGrid w:val="0"/>
        <w:spacing w:line="360" w:lineRule="auto"/>
        <w:jc w:val="both"/>
        <w:rPr>
          <w:rFonts w:ascii="Book Antiqua" w:hAnsi="Book Antiqua"/>
        </w:rPr>
      </w:pPr>
    </w:p>
    <w:p w14:paraId="3B0D7A7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REFERENCES</w:t>
      </w:r>
    </w:p>
    <w:p w14:paraId="0F1FDBAF" w14:textId="77777777" w:rsidR="00A77B3E" w:rsidRPr="003B22ED" w:rsidRDefault="00532F3F" w:rsidP="003B22ED">
      <w:pPr>
        <w:snapToGrid w:val="0"/>
        <w:spacing w:line="360" w:lineRule="auto"/>
        <w:jc w:val="both"/>
        <w:rPr>
          <w:rFonts w:ascii="Book Antiqua" w:hAnsi="Book Antiqua"/>
        </w:rPr>
      </w:pPr>
      <w:bookmarkStart w:id="29" w:name="OLE_LINK30"/>
      <w:bookmarkStart w:id="30" w:name="OLE_LINK31"/>
      <w:r w:rsidRPr="003B22ED">
        <w:rPr>
          <w:rFonts w:ascii="Book Antiqua" w:eastAsia="Book Antiqua" w:hAnsi="Book Antiqua" w:cs="Book Antiqua"/>
          <w:color w:val="000000"/>
        </w:rPr>
        <w:t xml:space="preserve">1 </w:t>
      </w:r>
      <w:proofErr w:type="spellStart"/>
      <w:r w:rsidRPr="003B22ED">
        <w:rPr>
          <w:rFonts w:ascii="Book Antiqua" w:eastAsia="Book Antiqua" w:hAnsi="Book Antiqua" w:cs="Book Antiqua"/>
          <w:b/>
          <w:bCs/>
          <w:color w:val="000000"/>
        </w:rPr>
        <w:t>Shapses</w:t>
      </w:r>
      <w:proofErr w:type="spellEnd"/>
      <w:r w:rsidRPr="003B22ED">
        <w:rPr>
          <w:rFonts w:ascii="Book Antiqua" w:eastAsia="Book Antiqua" w:hAnsi="Book Antiqua" w:cs="Book Antiqua"/>
          <w:b/>
          <w:bCs/>
          <w:color w:val="000000"/>
        </w:rPr>
        <w:t xml:space="preserve"> SA</w:t>
      </w:r>
      <w:r w:rsidRPr="003B22ED">
        <w:rPr>
          <w:rFonts w:ascii="Book Antiqua" w:eastAsia="Book Antiqua" w:hAnsi="Book Antiqua" w:cs="Book Antiqua"/>
          <w:color w:val="000000"/>
        </w:rPr>
        <w:t xml:space="preserve">, Pop LC, Wang Y. Obesity is a concern for bone health with aging. </w:t>
      </w:r>
      <w:proofErr w:type="spellStart"/>
      <w:r w:rsidRPr="003B22ED">
        <w:rPr>
          <w:rFonts w:ascii="Book Antiqua" w:eastAsia="Book Antiqua" w:hAnsi="Book Antiqua" w:cs="Book Antiqua"/>
          <w:i/>
          <w:iCs/>
          <w:color w:val="000000"/>
        </w:rPr>
        <w:t>Nutr</w:t>
      </w:r>
      <w:proofErr w:type="spellEnd"/>
      <w:r w:rsidRPr="003B22ED">
        <w:rPr>
          <w:rFonts w:ascii="Book Antiqua" w:eastAsia="Book Antiqua" w:hAnsi="Book Antiqua" w:cs="Book Antiqua"/>
          <w:i/>
          <w:iCs/>
          <w:color w:val="000000"/>
        </w:rPr>
        <w:t xml:space="preserve"> Res</w:t>
      </w:r>
      <w:r w:rsidRPr="003B22ED">
        <w:rPr>
          <w:rFonts w:ascii="Book Antiqua" w:eastAsia="Book Antiqua" w:hAnsi="Book Antiqua" w:cs="Book Antiqua"/>
          <w:color w:val="000000"/>
        </w:rPr>
        <w:t xml:space="preserve"> 2017; </w:t>
      </w:r>
      <w:r w:rsidRPr="003B22ED">
        <w:rPr>
          <w:rFonts w:ascii="Book Antiqua" w:eastAsia="Book Antiqua" w:hAnsi="Book Antiqua" w:cs="Book Antiqua"/>
          <w:b/>
          <w:bCs/>
          <w:color w:val="000000"/>
        </w:rPr>
        <w:t>39</w:t>
      </w:r>
      <w:r w:rsidRPr="003B22ED">
        <w:rPr>
          <w:rFonts w:ascii="Book Antiqua" w:eastAsia="Book Antiqua" w:hAnsi="Book Antiqua" w:cs="Book Antiqua"/>
          <w:color w:val="000000"/>
        </w:rPr>
        <w:t>: 1-13 [PMID: 28385284 DOI: 10.1016/j.nutres.2016.12.010]</w:t>
      </w:r>
    </w:p>
    <w:p w14:paraId="543B81BE"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2 </w:t>
      </w:r>
      <w:r w:rsidRPr="003B22ED">
        <w:rPr>
          <w:rFonts w:ascii="Book Antiqua" w:eastAsia="Book Antiqua" w:hAnsi="Book Antiqua" w:cs="Book Antiqua"/>
          <w:b/>
          <w:bCs/>
          <w:color w:val="000000"/>
        </w:rPr>
        <w:t>Becker DJ</w:t>
      </w:r>
      <w:r w:rsidRPr="003B22ED">
        <w:rPr>
          <w:rFonts w:ascii="Book Antiqua" w:eastAsia="Book Antiqua" w:hAnsi="Book Antiqua" w:cs="Book Antiqua"/>
          <w:color w:val="000000"/>
        </w:rPr>
        <w:t xml:space="preserve">, Kilgore ML, Morrisey MA. The societal burden of osteoporosis. </w:t>
      </w:r>
      <w:proofErr w:type="spellStart"/>
      <w:r w:rsidRPr="003B22ED">
        <w:rPr>
          <w:rFonts w:ascii="Book Antiqua" w:eastAsia="Book Antiqua" w:hAnsi="Book Antiqua" w:cs="Book Antiqua"/>
          <w:i/>
          <w:iCs/>
          <w:color w:val="000000"/>
        </w:rPr>
        <w:t>Curr</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Rheumatol</w:t>
      </w:r>
      <w:proofErr w:type="spellEnd"/>
      <w:r w:rsidRPr="003B22ED">
        <w:rPr>
          <w:rFonts w:ascii="Book Antiqua" w:eastAsia="Book Antiqua" w:hAnsi="Book Antiqua" w:cs="Book Antiqua"/>
          <w:i/>
          <w:iCs/>
          <w:color w:val="000000"/>
        </w:rPr>
        <w:t xml:space="preserve"> Rep</w:t>
      </w:r>
      <w:r w:rsidRPr="003B22ED">
        <w:rPr>
          <w:rFonts w:ascii="Book Antiqua" w:eastAsia="Book Antiqua" w:hAnsi="Book Antiqua" w:cs="Book Antiqua"/>
          <w:color w:val="000000"/>
        </w:rPr>
        <w:t xml:space="preserve"> 2010; </w:t>
      </w:r>
      <w:r w:rsidRPr="003B22ED">
        <w:rPr>
          <w:rFonts w:ascii="Book Antiqua" w:eastAsia="Book Antiqua" w:hAnsi="Book Antiqua" w:cs="Book Antiqua"/>
          <w:b/>
          <w:bCs/>
          <w:color w:val="000000"/>
        </w:rPr>
        <w:t>12</w:t>
      </w:r>
      <w:r w:rsidRPr="003B22ED">
        <w:rPr>
          <w:rFonts w:ascii="Book Antiqua" w:eastAsia="Book Antiqua" w:hAnsi="Book Antiqua" w:cs="Book Antiqua"/>
          <w:color w:val="000000"/>
        </w:rPr>
        <w:t>: 186-191 [PMID: 20425518 DOI: 10.1007/s11926-010-0097-y]</w:t>
      </w:r>
    </w:p>
    <w:p w14:paraId="09ED469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3 </w:t>
      </w:r>
      <w:r w:rsidRPr="003B22ED">
        <w:rPr>
          <w:rFonts w:ascii="Book Antiqua" w:eastAsia="Book Antiqua" w:hAnsi="Book Antiqua" w:cs="Book Antiqua"/>
          <w:b/>
          <w:bCs/>
          <w:color w:val="000000"/>
        </w:rPr>
        <w:t>Rosen CJ</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Klibanski</w:t>
      </w:r>
      <w:proofErr w:type="spellEnd"/>
      <w:r w:rsidRPr="003B22ED">
        <w:rPr>
          <w:rFonts w:ascii="Book Antiqua" w:eastAsia="Book Antiqua" w:hAnsi="Book Antiqua" w:cs="Book Antiqua"/>
          <w:color w:val="000000"/>
        </w:rPr>
        <w:t xml:space="preserve"> A. Bone, fat, and body composition: evolving concepts in the pathogenesis of osteoporosis. </w:t>
      </w:r>
      <w:r w:rsidRPr="003B22ED">
        <w:rPr>
          <w:rFonts w:ascii="Book Antiqua" w:eastAsia="Book Antiqua" w:hAnsi="Book Antiqua" w:cs="Book Antiqua"/>
          <w:i/>
          <w:iCs/>
          <w:color w:val="000000"/>
        </w:rPr>
        <w:t>Am J Med</w:t>
      </w:r>
      <w:r w:rsidRPr="003B22ED">
        <w:rPr>
          <w:rFonts w:ascii="Book Antiqua" w:eastAsia="Book Antiqua" w:hAnsi="Book Antiqua" w:cs="Book Antiqua"/>
          <w:color w:val="000000"/>
        </w:rPr>
        <w:t xml:space="preserve"> 2009; </w:t>
      </w:r>
      <w:r w:rsidRPr="003B22ED">
        <w:rPr>
          <w:rFonts w:ascii="Book Antiqua" w:eastAsia="Book Antiqua" w:hAnsi="Book Antiqua" w:cs="Book Antiqua"/>
          <w:b/>
          <w:bCs/>
          <w:color w:val="000000"/>
        </w:rPr>
        <w:t>122</w:t>
      </w:r>
      <w:r w:rsidRPr="003B22ED">
        <w:rPr>
          <w:rFonts w:ascii="Book Antiqua" w:eastAsia="Book Antiqua" w:hAnsi="Book Antiqua" w:cs="Book Antiqua"/>
          <w:color w:val="000000"/>
        </w:rPr>
        <w:t>: 409-414 [PMID: 19375545 DOI: 10.1016/j.amjmed.2008.11.027]</w:t>
      </w:r>
    </w:p>
    <w:p w14:paraId="6EB8FBC5"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4 </w:t>
      </w:r>
      <w:r w:rsidRPr="003B22ED">
        <w:rPr>
          <w:rFonts w:ascii="Book Antiqua" w:eastAsia="Book Antiqua" w:hAnsi="Book Antiqua" w:cs="Book Antiqua"/>
          <w:b/>
          <w:bCs/>
          <w:color w:val="000000"/>
        </w:rPr>
        <w:t>Kawai M</w:t>
      </w:r>
      <w:r w:rsidRPr="003B22ED">
        <w:rPr>
          <w:rFonts w:ascii="Book Antiqua" w:eastAsia="Book Antiqua" w:hAnsi="Book Antiqua" w:cs="Book Antiqua"/>
          <w:color w:val="000000"/>
        </w:rPr>
        <w:t xml:space="preserve">, de Paula FJ, Rosen CJ. New insights into osteoporosis: the bone-fat connection. </w:t>
      </w:r>
      <w:r w:rsidRPr="003B22ED">
        <w:rPr>
          <w:rFonts w:ascii="Book Antiqua" w:eastAsia="Book Antiqua" w:hAnsi="Book Antiqua" w:cs="Book Antiqua"/>
          <w:i/>
          <w:iCs/>
          <w:color w:val="000000"/>
        </w:rPr>
        <w:t>J Intern Med</w:t>
      </w:r>
      <w:r w:rsidRPr="003B22ED">
        <w:rPr>
          <w:rFonts w:ascii="Book Antiqua" w:eastAsia="Book Antiqua" w:hAnsi="Book Antiqua" w:cs="Book Antiqua"/>
          <w:color w:val="000000"/>
        </w:rPr>
        <w:t xml:space="preserve"> 2012; </w:t>
      </w:r>
      <w:r w:rsidRPr="003B22ED">
        <w:rPr>
          <w:rFonts w:ascii="Book Antiqua" w:eastAsia="Book Antiqua" w:hAnsi="Book Antiqua" w:cs="Book Antiqua"/>
          <w:b/>
          <w:bCs/>
          <w:color w:val="000000"/>
        </w:rPr>
        <w:t>272</w:t>
      </w:r>
      <w:r w:rsidRPr="003B22ED">
        <w:rPr>
          <w:rFonts w:ascii="Book Antiqua" w:eastAsia="Book Antiqua" w:hAnsi="Book Antiqua" w:cs="Book Antiqua"/>
          <w:color w:val="000000"/>
        </w:rPr>
        <w:t>: 317-329 [PMID: 22702419 DOI: 10.1111/j.1365-2796.2012.02564.x]</w:t>
      </w:r>
    </w:p>
    <w:p w14:paraId="499F9F4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5 </w:t>
      </w:r>
      <w:proofErr w:type="spellStart"/>
      <w:r w:rsidRPr="003B22ED">
        <w:rPr>
          <w:rFonts w:ascii="Book Antiqua" w:eastAsia="Book Antiqua" w:hAnsi="Book Antiqua" w:cs="Book Antiqua"/>
          <w:b/>
          <w:bCs/>
          <w:color w:val="000000"/>
        </w:rPr>
        <w:t>Moerman</w:t>
      </w:r>
      <w:proofErr w:type="spellEnd"/>
      <w:r w:rsidRPr="003B22ED">
        <w:rPr>
          <w:rFonts w:ascii="Book Antiqua" w:eastAsia="Book Antiqua" w:hAnsi="Book Antiqua" w:cs="Book Antiqua"/>
          <w:b/>
          <w:bCs/>
          <w:color w:val="000000"/>
        </w:rPr>
        <w:t xml:space="preserve"> EJ</w:t>
      </w:r>
      <w:r w:rsidRPr="003B22ED">
        <w:rPr>
          <w:rFonts w:ascii="Book Antiqua" w:eastAsia="Book Antiqua" w:hAnsi="Book Antiqua" w:cs="Book Antiqua"/>
          <w:color w:val="000000"/>
        </w:rPr>
        <w:t xml:space="preserve">, Teng K, Lipschitz DA, </w:t>
      </w:r>
      <w:proofErr w:type="spellStart"/>
      <w:r w:rsidRPr="003B22ED">
        <w:rPr>
          <w:rFonts w:ascii="Book Antiqua" w:eastAsia="Book Antiqua" w:hAnsi="Book Antiqua" w:cs="Book Antiqua"/>
          <w:color w:val="000000"/>
        </w:rPr>
        <w:t>Lecka-Czernik</w:t>
      </w:r>
      <w:proofErr w:type="spellEnd"/>
      <w:r w:rsidRPr="003B22ED">
        <w:rPr>
          <w:rFonts w:ascii="Book Antiqua" w:eastAsia="Book Antiqua" w:hAnsi="Book Antiqua" w:cs="Book Antiqua"/>
          <w:color w:val="000000"/>
        </w:rPr>
        <w:t xml:space="preserve"> B. Aging activates </w:t>
      </w:r>
      <w:proofErr w:type="spellStart"/>
      <w:r w:rsidRPr="003B22ED">
        <w:rPr>
          <w:rFonts w:ascii="Book Antiqua" w:eastAsia="Book Antiqua" w:hAnsi="Book Antiqua" w:cs="Book Antiqua"/>
          <w:color w:val="000000"/>
        </w:rPr>
        <w:t>adipogenic</w:t>
      </w:r>
      <w:proofErr w:type="spellEnd"/>
      <w:r w:rsidRPr="003B22ED">
        <w:rPr>
          <w:rFonts w:ascii="Book Antiqua" w:eastAsia="Book Antiqua" w:hAnsi="Book Antiqua" w:cs="Book Antiqua"/>
          <w:color w:val="000000"/>
        </w:rPr>
        <w:t xml:space="preserve"> and suppresses osteogenic programs in mesenchymal marrow stroma/stem cells: the role of PPAR-gamma2 transcription factor and TGF-beta/BMP signaling pathways. </w:t>
      </w:r>
      <w:r w:rsidRPr="003B22ED">
        <w:rPr>
          <w:rFonts w:ascii="Book Antiqua" w:eastAsia="Book Antiqua" w:hAnsi="Book Antiqua" w:cs="Book Antiqua"/>
          <w:i/>
          <w:iCs/>
          <w:color w:val="000000"/>
        </w:rPr>
        <w:t>Aging Cell</w:t>
      </w:r>
      <w:r w:rsidRPr="003B22ED">
        <w:rPr>
          <w:rFonts w:ascii="Book Antiqua" w:eastAsia="Book Antiqua" w:hAnsi="Book Antiqua" w:cs="Book Antiqua"/>
          <w:color w:val="000000"/>
        </w:rPr>
        <w:t xml:space="preserve"> 2004; </w:t>
      </w:r>
      <w:r w:rsidRPr="003B22ED">
        <w:rPr>
          <w:rFonts w:ascii="Book Antiqua" w:eastAsia="Book Antiqua" w:hAnsi="Book Antiqua" w:cs="Book Antiqua"/>
          <w:b/>
          <w:bCs/>
          <w:color w:val="000000"/>
        </w:rPr>
        <w:t>3</w:t>
      </w:r>
      <w:r w:rsidRPr="003B22ED">
        <w:rPr>
          <w:rFonts w:ascii="Book Antiqua" w:eastAsia="Book Antiqua" w:hAnsi="Book Antiqua" w:cs="Book Antiqua"/>
          <w:color w:val="000000"/>
        </w:rPr>
        <w:t>: 379-389 [PMID: 15569355 DOI: 10.1111/j.1474-9728.2004.00127.x]</w:t>
      </w:r>
    </w:p>
    <w:p w14:paraId="0BADC05C"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6 </w:t>
      </w:r>
      <w:proofErr w:type="spellStart"/>
      <w:r w:rsidRPr="003B22ED">
        <w:rPr>
          <w:rFonts w:ascii="Book Antiqua" w:eastAsia="Book Antiqua" w:hAnsi="Book Antiqua" w:cs="Book Antiqua"/>
          <w:b/>
          <w:bCs/>
          <w:color w:val="000000"/>
        </w:rPr>
        <w:t>Pfeilschifter</w:t>
      </w:r>
      <w:proofErr w:type="spellEnd"/>
      <w:r w:rsidRPr="003B22ED">
        <w:rPr>
          <w:rFonts w:ascii="Book Antiqua" w:eastAsia="Book Antiqua" w:hAnsi="Book Antiqua" w:cs="Book Antiqua"/>
          <w:b/>
          <w:bCs/>
          <w:color w:val="000000"/>
        </w:rPr>
        <w:t xml:space="preserve"> J</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Köditz</w:t>
      </w:r>
      <w:proofErr w:type="spellEnd"/>
      <w:r w:rsidRPr="003B22ED">
        <w:rPr>
          <w:rFonts w:ascii="Book Antiqua" w:eastAsia="Book Antiqua" w:hAnsi="Book Antiqua" w:cs="Book Antiqua"/>
          <w:color w:val="000000"/>
        </w:rPr>
        <w:t xml:space="preserve"> R, </w:t>
      </w:r>
      <w:proofErr w:type="spellStart"/>
      <w:r w:rsidRPr="003B22ED">
        <w:rPr>
          <w:rFonts w:ascii="Book Antiqua" w:eastAsia="Book Antiqua" w:hAnsi="Book Antiqua" w:cs="Book Antiqua"/>
          <w:color w:val="000000"/>
        </w:rPr>
        <w:t>Pfohl</w:t>
      </w:r>
      <w:proofErr w:type="spellEnd"/>
      <w:r w:rsidRPr="003B22ED">
        <w:rPr>
          <w:rFonts w:ascii="Book Antiqua" w:eastAsia="Book Antiqua" w:hAnsi="Book Antiqua" w:cs="Book Antiqua"/>
          <w:color w:val="000000"/>
        </w:rPr>
        <w:t xml:space="preserve"> M, Schatz H. Changes in proinflammatory cytokine activity after menopause. </w:t>
      </w:r>
      <w:proofErr w:type="spellStart"/>
      <w:r w:rsidRPr="003B22ED">
        <w:rPr>
          <w:rFonts w:ascii="Book Antiqua" w:eastAsia="Book Antiqua" w:hAnsi="Book Antiqua" w:cs="Book Antiqua"/>
          <w:i/>
          <w:iCs/>
          <w:color w:val="000000"/>
        </w:rPr>
        <w:t>Endocr</w:t>
      </w:r>
      <w:proofErr w:type="spellEnd"/>
      <w:r w:rsidRPr="003B22ED">
        <w:rPr>
          <w:rFonts w:ascii="Book Antiqua" w:eastAsia="Book Antiqua" w:hAnsi="Book Antiqua" w:cs="Book Antiqua"/>
          <w:i/>
          <w:iCs/>
          <w:color w:val="000000"/>
        </w:rPr>
        <w:t xml:space="preserve"> Rev</w:t>
      </w:r>
      <w:r w:rsidRPr="003B22ED">
        <w:rPr>
          <w:rFonts w:ascii="Book Antiqua" w:eastAsia="Book Antiqua" w:hAnsi="Book Antiqua" w:cs="Book Antiqua"/>
          <w:color w:val="000000"/>
        </w:rPr>
        <w:t xml:space="preserve"> 2002; </w:t>
      </w:r>
      <w:r w:rsidRPr="003B22ED">
        <w:rPr>
          <w:rFonts w:ascii="Book Antiqua" w:eastAsia="Book Antiqua" w:hAnsi="Book Antiqua" w:cs="Book Antiqua"/>
          <w:b/>
          <w:bCs/>
          <w:color w:val="000000"/>
        </w:rPr>
        <w:t>23</w:t>
      </w:r>
      <w:r w:rsidRPr="003B22ED">
        <w:rPr>
          <w:rFonts w:ascii="Book Antiqua" w:eastAsia="Book Antiqua" w:hAnsi="Book Antiqua" w:cs="Book Antiqua"/>
          <w:color w:val="000000"/>
        </w:rPr>
        <w:t>: 90-119 [PMID: 11844745 DOI: 10.1210/edrv.23.1.0456]</w:t>
      </w:r>
    </w:p>
    <w:p w14:paraId="23B935EE"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7 </w:t>
      </w:r>
      <w:r w:rsidRPr="003B22ED">
        <w:rPr>
          <w:rFonts w:ascii="Book Antiqua" w:eastAsia="Book Antiqua" w:hAnsi="Book Antiqua" w:cs="Book Antiqua"/>
          <w:b/>
          <w:bCs/>
          <w:color w:val="000000"/>
        </w:rPr>
        <w:t>Boyce BF</w:t>
      </w:r>
      <w:r w:rsidRPr="003B22ED">
        <w:rPr>
          <w:rFonts w:ascii="Book Antiqua" w:eastAsia="Book Antiqua" w:hAnsi="Book Antiqua" w:cs="Book Antiqua"/>
          <w:color w:val="000000"/>
        </w:rPr>
        <w:t xml:space="preserve">, Xing L. Functions of RANKL/RANK/OPG in bone modeling and remodeling. </w:t>
      </w:r>
      <w:r w:rsidRPr="003B22ED">
        <w:rPr>
          <w:rFonts w:ascii="Book Antiqua" w:eastAsia="Book Antiqua" w:hAnsi="Book Antiqua" w:cs="Book Antiqua"/>
          <w:i/>
          <w:iCs/>
          <w:color w:val="000000"/>
        </w:rPr>
        <w:t xml:space="preserve">Arch </w:t>
      </w:r>
      <w:proofErr w:type="spellStart"/>
      <w:r w:rsidRPr="003B22ED">
        <w:rPr>
          <w:rFonts w:ascii="Book Antiqua" w:eastAsia="Book Antiqua" w:hAnsi="Book Antiqua" w:cs="Book Antiqua"/>
          <w:i/>
          <w:iCs/>
          <w:color w:val="000000"/>
        </w:rPr>
        <w:t>Biochem</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Biophys</w:t>
      </w:r>
      <w:proofErr w:type="spellEnd"/>
      <w:r w:rsidRPr="003B22ED">
        <w:rPr>
          <w:rFonts w:ascii="Book Antiqua" w:eastAsia="Book Antiqua" w:hAnsi="Book Antiqua" w:cs="Book Antiqua"/>
          <w:color w:val="000000"/>
        </w:rPr>
        <w:t xml:space="preserve"> 2008; </w:t>
      </w:r>
      <w:r w:rsidRPr="003B22ED">
        <w:rPr>
          <w:rFonts w:ascii="Book Antiqua" w:eastAsia="Book Antiqua" w:hAnsi="Book Antiqua" w:cs="Book Antiqua"/>
          <w:b/>
          <w:bCs/>
          <w:color w:val="000000"/>
        </w:rPr>
        <w:t>473</w:t>
      </w:r>
      <w:r w:rsidRPr="003B22ED">
        <w:rPr>
          <w:rFonts w:ascii="Book Antiqua" w:eastAsia="Book Antiqua" w:hAnsi="Book Antiqua" w:cs="Book Antiqua"/>
          <w:color w:val="000000"/>
        </w:rPr>
        <w:t>: 139-146 [PMID: 18395508 DOI: 10.1016/j.abb.2008.03.018]</w:t>
      </w:r>
    </w:p>
    <w:p w14:paraId="1356C14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 </w:t>
      </w:r>
      <w:r w:rsidRPr="003B22ED">
        <w:rPr>
          <w:rFonts w:ascii="Book Antiqua" w:eastAsia="Book Antiqua" w:hAnsi="Book Antiqua" w:cs="Book Antiqua"/>
          <w:b/>
          <w:bCs/>
          <w:color w:val="000000"/>
        </w:rPr>
        <w:t>Navarrete-</w:t>
      </w:r>
      <w:proofErr w:type="spellStart"/>
      <w:r w:rsidRPr="003B22ED">
        <w:rPr>
          <w:rFonts w:ascii="Book Antiqua" w:eastAsia="Book Antiqua" w:hAnsi="Book Antiqua" w:cs="Book Antiqua"/>
          <w:b/>
          <w:bCs/>
          <w:color w:val="000000"/>
        </w:rPr>
        <w:t>Opazo</w:t>
      </w:r>
      <w:proofErr w:type="spellEnd"/>
      <w:r w:rsidRPr="003B22ED">
        <w:rPr>
          <w:rFonts w:ascii="Book Antiqua" w:eastAsia="Book Antiqua" w:hAnsi="Book Antiqua" w:cs="Book Antiqua"/>
          <w:b/>
          <w:bCs/>
          <w:color w:val="000000"/>
        </w:rPr>
        <w:t xml:space="preserve"> A</w:t>
      </w:r>
      <w:r w:rsidRPr="003B22ED">
        <w:rPr>
          <w:rFonts w:ascii="Book Antiqua" w:eastAsia="Book Antiqua" w:hAnsi="Book Antiqua" w:cs="Book Antiqua"/>
          <w:color w:val="000000"/>
        </w:rPr>
        <w:t xml:space="preserve">, Mitchell GS. Therapeutic potential of intermittent hypoxia: a matter of dose. </w:t>
      </w:r>
      <w:r w:rsidRPr="003B22ED">
        <w:rPr>
          <w:rFonts w:ascii="Book Antiqua" w:eastAsia="Book Antiqua" w:hAnsi="Book Antiqua" w:cs="Book Antiqua"/>
          <w:i/>
          <w:iCs/>
          <w:color w:val="000000"/>
        </w:rPr>
        <w:t xml:space="preserve">Am J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Regul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Integr</w:t>
      </w:r>
      <w:proofErr w:type="spellEnd"/>
      <w:r w:rsidRPr="003B22ED">
        <w:rPr>
          <w:rFonts w:ascii="Book Antiqua" w:eastAsia="Book Antiqua" w:hAnsi="Book Antiqua" w:cs="Book Antiqua"/>
          <w:i/>
          <w:iCs/>
          <w:color w:val="000000"/>
        </w:rPr>
        <w:t xml:space="preserve"> Comp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307</w:t>
      </w:r>
      <w:r w:rsidRPr="003B22ED">
        <w:rPr>
          <w:rFonts w:ascii="Book Antiqua" w:eastAsia="Book Antiqua" w:hAnsi="Book Antiqua" w:cs="Book Antiqua"/>
          <w:color w:val="000000"/>
        </w:rPr>
        <w:t>: R1181-R1197 [PMID: 25231353 DOI: 10.1152/ajpregu.00208.2014]</w:t>
      </w:r>
    </w:p>
    <w:p w14:paraId="0240B3A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lang w:val="es-ES"/>
        </w:rPr>
        <w:t xml:space="preserve">9 </w:t>
      </w:r>
      <w:r w:rsidRPr="003B22ED">
        <w:rPr>
          <w:rFonts w:ascii="Book Antiqua" w:eastAsia="Book Antiqua" w:hAnsi="Book Antiqua" w:cs="Book Antiqua"/>
          <w:b/>
          <w:bCs/>
          <w:color w:val="000000"/>
          <w:lang w:val="es-ES"/>
        </w:rPr>
        <w:t>Cicione C</w:t>
      </w:r>
      <w:r w:rsidRPr="003B22ED">
        <w:rPr>
          <w:rFonts w:ascii="Book Antiqua" w:eastAsia="Book Antiqua" w:hAnsi="Book Antiqua" w:cs="Book Antiqua"/>
          <w:color w:val="000000"/>
          <w:lang w:val="es-ES"/>
        </w:rPr>
        <w:t xml:space="preserve">, Muiños-López E, Hermida-Gómez T, Fuentes-Boquete I, Díaz-Prado S, Blanco FJ. </w:t>
      </w:r>
      <w:r w:rsidRPr="003B22ED">
        <w:rPr>
          <w:rFonts w:ascii="Book Antiqua" w:eastAsia="Book Antiqua" w:hAnsi="Book Antiqua" w:cs="Book Antiqua"/>
          <w:color w:val="000000"/>
        </w:rPr>
        <w:t xml:space="preserve">Effects of severe hypoxia on bone marrow mesenchymal stem cells differentiation potential. </w:t>
      </w:r>
      <w:r w:rsidRPr="003B22ED">
        <w:rPr>
          <w:rFonts w:ascii="Book Antiqua" w:eastAsia="Book Antiqua" w:hAnsi="Book Antiqua" w:cs="Book Antiqua"/>
          <w:i/>
          <w:iCs/>
          <w:color w:val="000000"/>
        </w:rPr>
        <w:t xml:space="preserve">Stem Cells </w:t>
      </w:r>
      <w:proofErr w:type="spellStart"/>
      <w:r w:rsidRPr="003B22ED">
        <w:rPr>
          <w:rFonts w:ascii="Book Antiqua" w:eastAsia="Book Antiqua" w:hAnsi="Book Antiqua" w:cs="Book Antiqua"/>
          <w:i/>
          <w:iCs/>
          <w:color w:val="000000"/>
        </w:rPr>
        <w:t>Int</w:t>
      </w:r>
      <w:proofErr w:type="spellEnd"/>
      <w:r w:rsidRPr="003B22ED">
        <w:rPr>
          <w:rFonts w:ascii="Book Antiqua" w:eastAsia="Book Antiqua" w:hAnsi="Book Antiqua" w:cs="Book Antiqua"/>
          <w:color w:val="000000"/>
        </w:rPr>
        <w:t xml:space="preserve"> 2013; </w:t>
      </w:r>
      <w:r w:rsidRPr="003B22ED">
        <w:rPr>
          <w:rFonts w:ascii="Book Antiqua" w:eastAsia="Book Antiqua" w:hAnsi="Book Antiqua" w:cs="Book Antiqua"/>
          <w:b/>
          <w:bCs/>
          <w:color w:val="000000"/>
        </w:rPr>
        <w:t>2013</w:t>
      </w:r>
      <w:r w:rsidRPr="003B22ED">
        <w:rPr>
          <w:rFonts w:ascii="Book Antiqua" w:eastAsia="Book Antiqua" w:hAnsi="Book Antiqua" w:cs="Book Antiqua"/>
          <w:color w:val="000000"/>
        </w:rPr>
        <w:t>: 232896 [PMID: 24082888 DOI: 10.1155/2013/232896]</w:t>
      </w:r>
    </w:p>
    <w:p w14:paraId="0737F93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10 </w:t>
      </w:r>
      <w:proofErr w:type="spellStart"/>
      <w:r w:rsidRPr="003B22ED">
        <w:rPr>
          <w:rFonts w:ascii="Book Antiqua" w:eastAsia="Book Antiqua" w:hAnsi="Book Antiqua" w:cs="Book Antiqua"/>
          <w:b/>
          <w:bCs/>
          <w:color w:val="000000"/>
        </w:rPr>
        <w:t>Dirckx</w:t>
      </w:r>
      <w:proofErr w:type="spellEnd"/>
      <w:r w:rsidRPr="003B22ED">
        <w:rPr>
          <w:rFonts w:ascii="Book Antiqua" w:eastAsia="Book Antiqua" w:hAnsi="Book Antiqua" w:cs="Book Antiqua"/>
          <w:b/>
          <w:bCs/>
          <w:color w:val="000000"/>
        </w:rPr>
        <w:t xml:space="preserve"> N</w:t>
      </w:r>
      <w:r w:rsidRPr="003B22ED">
        <w:rPr>
          <w:rFonts w:ascii="Book Antiqua" w:eastAsia="Book Antiqua" w:hAnsi="Book Antiqua" w:cs="Book Antiqua"/>
          <w:color w:val="000000"/>
        </w:rPr>
        <w:t xml:space="preserve">, Tower RJ, </w:t>
      </w:r>
      <w:proofErr w:type="spellStart"/>
      <w:r w:rsidRPr="003B22ED">
        <w:rPr>
          <w:rFonts w:ascii="Book Antiqua" w:eastAsia="Book Antiqua" w:hAnsi="Book Antiqua" w:cs="Book Antiqua"/>
          <w:color w:val="000000"/>
        </w:rPr>
        <w:t>Mercken</w:t>
      </w:r>
      <w:proofErr w:type="spellEnd"/>
      <w:r w:rsidRPr="003B22ED">
        <w:rPr>
          <w:rFonts w:ascii="Book Antiqua" w:eastAsia="Book Antiqua" w:hAnsi="Book Antiqua" w:cs="Book Antiqua"/>
          <w:color w:val="000000"/>
        </w:rPr>
        <w:t xml:space="preserve"> EM, </w:t>
      </w:r>
      <w:proofErr w:type="spellStart"/>
      <w:r w:rsidRPr="003B22ED">
        <w:rPr>
          <w:rFonts w:ascii="Book Antiqua" w:eastAsia="Book Antiqua" w:hAnsi="Book Antiqua" w:cs="Book Antiqua"/>
          <w:color w:val="000000"/>
        </w:rPr>
        <w:t>Vangoitsenhoven</w:t>
      </w:r>
      <w:proofErr w:type="spellEnd"/>
      <w:r w:rsidRPr="003B22ED">
        <w:rPr>
          <w:rFonts w:ascii="Book Antiqua" w:eastAsia="Book Antiqua" w:hAnsi="Book Antiqua" w:cs="Book Antiqua"/>
          <w:color w:val="000000"/>
        </w:rPr>
        <w:t xml:space="preserve"> R, Moreau-</w:t>
      </w:r>
      <w:proofErr w:type="spellStart"/>
      <w:r w:rsidRPr="003B22ED">
        <w:rPr>
          <w:rFonts w:ascii="Book Antiqua" w:eastAsia="Book Antiqua" w:hAnsi="Book Antiqua" w:cs="Book Antiqua"/>
          <w:color w:val="000000"/>
        </w:rPr>
        <w:t>Triby</w:t>
      </w:r>
      <w:proofErr w:type="spellEnd"/>
      <w:r w:rsidRPr="003B22ED">
        <w:rPr>
          <w:rFonts w:ascii="Book Antiqua" w:eastAsia="Book Antiqua" w:hAnsi="Book Antiqua" w:cs="Book Antiqua"/>
          <w:color w:val="000000"/>
        </w:rPr>
        <w:t xml:space="preserve"> C, </w:t>
      </w:r>
      <w:proofErr w:type="spellStart"/>
      <w:r w:rsidRPr="003B22ED">
        <w:rPr>
          <w:rFonts w:ascii="Book Antiqua" w:eastAsia="Book Antiqua" w:hAnsi="Book Antiqua" w:cs="Book Antiqua"/>
          <w:color w:val="000000"/>
        </w:rPr>
        <w:t>Breugelmans</w:t>
      </w:r>
      <w:proofErr w:type="spellEnd"/>
      <w:r w:rsidRPr="003B22ED">
        <w:rPr>
          <w:rFonts w:ascii="Book Antiqua" w:eastAsia="Book Antiqua" w:hAnsi="Book Antiqua" w:cs="Book Antiqua"/>
          <w:color w:val="000000"/>
        </w:rPr>
        <w:t xml:space="preserve"> T, </w:t>
      </w:r>
      <w:proofErr w:type="spellStart"/>
      <w:r w:rsidRPr="003B22ED">
        <w:rPr>
          <w:rFonts w:ascii="Book Antiqua" w:eastAsia="Book Antiqua" w:hAnsi="Book Antiqua" w:cs="Book Antiqua"/>
          <w:color w:val="000000"/>
        </w:rPr>
        <w:t>Nefyodova</w:t>
      </w:r>
      <w:proofErr w:type="spellEnd"/>
      <w:r w:rsidRPr="003B22ED">
        <w:rPr>
          <w:rFonts w:ascii="Book Antiqua" w:eastAsia="Book Antiqua" w:hAnsi="Book Antiqua" w:cs="Book Antiqua"/>
          <w:color w:val="000000"/>
        </w:rPr>
        <w:t xml:space="preserve"> E, </w:t>
      </w:r>
      <w:proofErr w:type="spellStart"/>
      <w:r w:rsidRPr="003B22ED">
        <w:rPr>
          <w:rFonts w:ascii="Book Antiqua" w:eastAsia="Book Antiqua" w:hAnsi="Book Antiqua" w:cs="Book Antiqua"/>
          <w:color w:val="000000"/>
        </w:rPr>
        <w:t>Cardoen</w:t>
      </w:r>
      <w:proofErr w:type="spellEnd"/>
      <w:r w:rsidRPr="003B22ED">
        <w:rPr>
          <w:rFonts w:ascii="Book Antiqua" w:eastAsia="Book Antiqua" w:hAnsi="Book Antiqua" w:cs="Book Antiqua"/>
          <w:color w:val="000000"/>
        </w:rPr>
        <w:t xml:space="preserve"> R, Mathieu C, Van der </w:t>
      </w:r>
      <w:proofErr w:type="spellStart"/>
      <w:r w:rsidRPr="003B22ED">
        <w:rPr>
          <w:rFonts w:ascii="Book Antiqua" w:eastAsia="Book Antiqua" w:hAnsi="Book Antiqua" w:cs="Book Antiqua"/>
          <w:color w:val="000000"/>
        </w:rPr>
        <w:t>Schueren</w:t>
      </w:r>
      <w:proofErr w:type="spellEnd"/>
      <w:r w:rsidRPr="003B22ED">
        <w:rPr>
          <w:rFonts w:ascii="Book Antiqua" w:eastAsia="Book Antiqua" w:hAnsi="Book Antiqua" w:cs="Book Antiqua"/>
          <w:color w:val="000000"/>
        </w:rPr>
        <w:t xml:space="preserve"> B, </w:t>
      </w:r>
      <w:proofErr w:type="spellStart"/>
      <w:r w:rsidRPr="003B22ED">
        <w:rPr>
          <w:rFonts w:ascii="Book Antiqua" w:eastAsia="Book Antiqua" w:hAnsi="Book Antiqua" w:cs="Book Antiqua"/>
          <w:color w:val="000000"/>
        </w:rPr>
        <w:t>Confavreux</w:t>
      </w:r>
      <w:proofErr w:type="spellEnd"/>
      <w:r w:rsidRPr="003B22ED">
        <w:rPr>
          <w:rFonts w:ascii="Book Antiqua" w:eastAsia="Book Antiqua" w:hAnsi="Book Antiqua" w:cs="Book Antiqua"/>
          <w:color w:val="000000"/>
        </w:rPr>
        <w:t xml:space="preserve"> CB, Clemens TL, </w:t>
      </w:r>
      <w:proofErr w:type="spellStart"/>
      <w:r w:rsidRPr="003B22ED">
        <w:rPr>
          <w:rFonts w:ascii="Book Antiqua" w:eastAsia="Book Antiqua" w:hAnsi="Book Antiqua" w:cs="Book Antiqua"/>
          <w:color w:val="000000"/>
        </w:rPr>
        <w:t>Maes</w:t>
      </w:r>
      <w:proofErr w:type="spellEnd"/>
      <w:r w:rsidRPr="003B22ED">
        <w:rPr>
          <w:rFonts w:ascii="Book Antiqua" w:eastAsia="Book Antiqua" w:hAnsi="Book Antiqua" w:cs="Book Antiqua"/>
          <w:color w:val="000000"/>
        </w:rPr>
        <w:t xml:space="preserve"> C. </w:t>
      </w:r>
      <w:proofErr w:type="spellStart"/>
      <w:r w:rsidRPr="003B22ED">
        <w:rPr>
          <w:rFonts w:ascii="Book Antiqua" w:eastAsia="Book Antiqua" w:hAnsi="Book Antiqua" w:cs="Book Antiqua"/>
          <w:color w:val="000000"/>
        </w:rPr>
        <w:t>Vhl</w:t>
      </w:r>
      <w:proofErr w:type="spellEnd"/>
      <w:r w:rsidRPr="003B22ED">
        <w:rPr>
          <w:rFonts w:ascii="Book Antiqua" w:eastAsia="Book Antiqua" w:hAnsi="Book Antiqua" w:cs="Book Antiqua"/>
          <w:color w:val="000000"/>
        </w:rPr>
        <w:t xml:space="preserve"> deletion in osteoblasts boosts cellular glycolysis and improves global glucose metabolism. </w:t>
      </w:r>
      <w:r w:rsidRPr="003B22ED">
        <w:rPr>
          <w:rFonts w:ascii="Book Antiqua" w:eastAsia="Book Antiqua" w:hAnsi="Book Antiqua" w:cs="Book Antiqua"/>
          <w:i/>
          <w:iCs/>
          <w:color w:val="000000"/>
        </w:rPr>
        <w:t xml:space="preserve">J </w:t>
      </w:r>
      <w:proofErr w:type="spellStart"/>
      <w:r w:rsidRPr="003B22ED">
        <w:rPr>
          <w:rFonts w:ascii="Book Antiqua" w:eastAsia="Book Antiqua" w:hAnsi="Book Antiqua" w:cs="Book Antiqua"/>
          <w:i/>
          <w:iCs/>
          <w:color w:val="000000"/>
        </w:rPr>
        <w:t>Clin</w:t>
      </w:r>
      <w:proofErr w:type="spellEnd"/>
      <w:r w:rsidRPr="003B22ED">
        <w:rPr>
          <w:rFonts w:ascii="Book Antiqua" w:eastAsia="Book Antiqua" w:hAnsi="Book Antiqua" w:cs="Book Antiqua"/>
          <w:i/>
          <w:iCs/>
          <w:color w:val="000000"/>
        </w:rPr>
        <w:t xml:space="preserve"> Invest</w:t>
      </w:r>
      <w:r w:rsidRPr="003B22ED">
        <w:rPr>
          <w:rFonts w:ascii="Book Antiqua" w:eastAsia="Book Antiqua" w:hAnsi="Book Antiqua" w:cs="Book Antiqua"/>
          <w:color w:val="000000"/>
        </w:rPr>
        <w:t xml:space="preserve"> 2018; </w:t>
      </w:r>
      <w:r w:rsidRPr="003B22ED">
        <w:rPr>
          <w:rFonts w:ascii="Book Antiqua" w:eastAsia="Book Antiqua" w:hAnsi="Book Antiqua" w:cs="Book Antiqua"/>
          <w:b/>
          <w:bCs/>
          <w:color w:val="000000"/>
        </w:rPr>
        <w:t>128</w:t>
      </w:r>
      <w:r w:rsidRPr="003B22ED">
        <w:rPr>
          <w:rFonts w:ascii="Book Antiqua" w:eastAsia="Book Antiqua" w:hAnsi="Book Antiqua" w:cs="Book Antiqua"/>
          <w:color w:val="000000"/>
        </w:rPr>
        <w:t>: 1087-1105 [PMID: 29431735 DOI: 10.1172/JCI97794]</w:t>
      </w:r>
    </w:p>
    <w:p w14:paraId="09615329"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11 </w:t>
      </w:r>
      <w:r w:rsidRPr="003B22ED">
        <w:rPr>
          <w:rFonts w:ascii="Book Antiqua" w:eastAsia="Book Antiqua" w:hAnsi="Book Antiqua" w:cs="Book Antiqua"/>
          <w:b/>
          <w:bCs/>
          <w:color w:val="000000"/>
        </w:rPr>
        <w:t>Li Z</w:t>
      </w:r>
      <w:r w:rsidRPr="003B22ED">
        <w:rPr>
          <w:rFonts w:ascii="Book Antiqua" w:eastAsia="Book Antiqua" w:hAnsi="Book Antiqua" w:cs="Book Antiqua"/>
          <w:color w:val="000000"/>
        </w:rPr>
        <w:t xml:space="preserve">, Frey JL, Wong GW, </w:t>
      </w:r>
      <w:proofErr w:type="spellStart"/>
      <w:r w:rsidRPr="003B22ED">
        <w:rPr>
          <w:rFonts w:ascii="Book Antiqua" w:eastAsia="Book Antiqua" w:hAnsi="Book Antiqua" w:cs="Book Antiqua"/>
          <w:color w:val="000000"/>
        </w:rPr>
        <w:t>Faugere</w:t>
      </w:r>
      <w:proofErr w:type="spellEnd"/>
      <w:r w:rsidRPr="003B22ED">
        <w:rPr>
          <w:rFonts w:ascii="Book Antiqua" w:eastAsia="Book Antiqua" w:hAnsi="Book Antiqua" w:cs="Book Antiqua"/>
          <w:color w:val="000000"/>
        </w:rPr>
        <w:t xml:space="preserve"> MC, Wolfgang MJ, Kim JK, Riddle RC, Clemens TL. Glucose Transporter-4 Facilitates Insulin-Stimulated Glucose Uptake in Osteoblasts. </w:t>
      </w:r>
      <w:r w:rsidRPr="003B22ED">
        <w:rPr>
          <w:rFonts w:ascii="Book Antiqua" w:eastAsia="Book Antiqua" w:hAnsi="Book Antiqua" w:cs="Book Antiqua"/>
          <w:i/>
          <w:iCs/>
          <w:color w:val="000000"/>
        </w:rPr>
        <w:t>Endocrinology</w:t>
      </w:r>
      <w:r w:rsidRPr="003B22ED">
        <w:rPr>
          <w:rFonts w:ascii="Book Antiqua" w:eastAsia="Book Antiqua" w:hAnsi="Book Antiqua" w:cs="Book Antiqua"/>
          <w:color w:val="000000"/>
        </w:rPr>
        <w:t xml:space="preserve"> 2016; </w:t>
      </w:r>
      <w:r w:rsidRPr="003B22ED">
        <w:rPr>
          <w:rFonts w:ascii="Book Antiqua" w:eastAsia="Book Antiqua" w:hAnsi="Book Antiqua" w:cs="Book Antiqua"/>
          <w:b/>
          <w:bCs/>
          <w:color w:val="000000"/>
        </w:rPr>
        <w:t>157</w:t>
      </w:r>
      <w:r w:rsidRPr="003B22ED">
        <w:rPr>
          <w:rFonts w:ascii="Book Antiqua" w:eastAsia="Book Antiqua" w:hAnsi="Book Antiqua" w:cs="Book Antiqua"/>
          <w:color w:val="000000"/>
        </w:rPr>
        <w:t>: 4094-4103 [PMID: 27689415 DOI: 10.1210/en.2016-1583]</w:t>
      </w:r>
    </w:p>
    <w:p w14:paraId="75C006A0"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12 </w:t>
      </w:r>
      <w:r w:rsidRPr="003B22ED">
        <w:rPr>
          <w:rFonts w:ascii="Book Antiqua" w:eastAsia="Book Antiqua" w:hAnsi="Book Antiqua" w:cs="Book Antiqua"/>
          <w:b/>
          <w:bCs/>
          <w:color w:val="000000"/>
        </w:rPr>
        <w:t>Wu C</w:t>
      </w:r>
      <w:r w:rsidRPr="003B22ED">
        <w:rPr>
          <w:rFonts w:ascii="Book Antiqua" w:eastAsia="Book Antiqua" w:hAnsi="Book Antiqua" w:cs="Book Antiqua"/>
          <w:color w:val="000000"/>
        </w:rPr>
        <w:t xml:space="preserve">, Rankin EB, </w:t>
      </w:r>
      <w:proofErr w:type="spellStart"/>
      <w:r w:rsidRPr="003B22ED">
        <w:rPr>
          <w:rFonts w:ascii="Book Antiqua" w:eastAsia="Book Antiqua" w:hAnsi="Book Antiqua" w:cs="Book Antiqua"/>
          <w:color w:val="000000"/>
        </w:rPr>
        <w:t>Castellini</w:t>
      </w:r>
      <w:proofErr w:type="spellEnd"/>
      <w:r w:rsidRPr="003B22ED">
        <w:rPr>
          <w:rFonts w:ascii="Book Antiqua" w:eastAsia="Book Antiqua" w:hAnsi="Book Antiqua" w:cs="Book Antiqua"/>
          <w:color w:val="000000"/>
        </w:rPr>
        <w:t xml:space="preserve"> L, </w:t>
      </w:r>
      <w:proofErr w:type="spellStart"/>
      <w:r w:rsidRPr="003B22ED">
        <w:rPr>
          <w:rFonts w:ascii="Book Antiqua" w:eastAsia="Book Antiqua" w:hAnsi="Book Antiqua" w:cs="Book Antiqua"/>
          <w:color w:val="000000"/>
        </w:rPr>
        <w:t>Alcudia</w:t>
      </w:r>
      <w:proofErr w:type="spellEnd"/>
      <w:r w:rsidRPr="003B22ED">
        <w:rPr>
          <w:rFonts w:ascii="Book Antiqua" w:eastAsia="Book Antiqua" w:hAnsi="Book Antiqua" w:cs="Book Antiqua"/>
          <w:color w:val="000000"/>
        </w:rPr>
        <w:t xml:space="preserve"> JF, </w:t>
      </w:r>
      <w:proofErr w:type="spellStart"/>
      <w:r w:rsidRPr="003B22ED">
        <w:rPr>
          <w:rFonts w:ascii="Book Antiqua" w:eastAsia="Book Antiqua" w:hAnsi="Book Antiqua" w:cs="Book Antiqua"/>
          <w:color w:val="000000"/>
        </w:rPr>
        <w:t>LaGory</w:t>
      </w:r>
      <w:proofErr w:type="spellEnd"/>
      <w:r w:rsidRPr="003B22ED">
        <w:rPr>
          <w:rFonts w:ascii="Book Antiqua" w:eastAsia="Book Antiqua" w:hAnsi="Book Antiqua" w:cs="Book Antiqua"/>
          <w:color w:val="000000"/>
        </w:rPr>
        <w:t xml:space="preserve"> EL, Andersen R, Rhodes SD, Wilson TL, Mohammad KS, Castillo AB, Guise TA, Schipani E, </w:t>
      </w:r>
      <w:proofErr w:type="spellStart"/>
      <w:r w:rsidRPr="003B22ED">
        <w:rPr>
          <w:rFonts w:ascii="Book Antiqua" w:eastAsia="Book Antiqua" w:hAnsi="Book Antiqua" w:cs="Book Antiqua"/>
          <w:color w:val="000000"/>
        </w:rPr>
        <w:t>Giaccia</w:t>
      </w:r>
      <w:proofErr w:type="spellEnd"/>
      <w:r w:rsidRPr="003B22ED">
        <w:rPr>
          <w:rFonts w:ascii="Book Antiqua" w:eastAsia="Book Antiqua" w:hAnsi="Book Antiqua" w:cs="Book Antiqua"/>
          <w:color w:val="000000"/>
        </w:rPr>
        <w:t xml:space="preserve"> AJ. Oxygen-sensing PHDs regulate bone homeostasis through the modulation of </w:t>
      </w:r>
      <w:proofErr w:type="spellStart"/>
      <w:r w:rsidRPr="003B22ED">
        <w:rPr>
          <w:rFonts w:ascii="Book Antiqua" w:eastAsia="Book Antiqua" w:hAnsi="Book Antiqua" w:cs="Book Antiqua"/>
          <w:color w:val="000000"/>
        </w:rPr>
        <w:t>osteoprotegerin</w:t>
      </w:r>
      <w:proofErr w:type="spellEnd"/>
      <w:r w:rsidRPr="003B22ED">
        <w:rPr>
          <w:rFonts w:ascii="Book Antiqua" w:eastAsia="Book Antiqua" w:hAnsi="Book Antiqua" w:cs="Book Antiqua"/>
          <w:color w:val="000000"/>
        </w:rPr>
        <w:t xml:space="preserve">. </w:t>
      </w:r>
      <w:r w:rsidRPr="003B22ED">
        <w:rPr>
          <w:rFonts w:ascii="Book Antiqua" w:eastAsia="Book Antiqua" w:hAnsi="Book Antiqua" w:cs="Book Antiqua"/>
          <w:i/>
          <w:iCs/>
          <w:color w:val="000000"/>
        </w:rPr>
        <w:t>Genes Dev</w:t>
      </w:r>
      <w:r w:rsidRPr="003B22ED">
        <w:rPr>
          <w:rFonts w:ascii="Book Antiqua" w:eastAsia="Book Antiqua" w:hAnsi="Book Antiqua" w:cs="Book Antiqua"/>
          <w:color w:val="000000"/>
        </w:rPr>
        <w:t xml:space="preserve"> 2015; </w:t>
      </w:r>
      <w:r w:rsidRPr="003B22ED">
        <w:rPr>
          <w:rFonts w:ascii="Book Antiqua" w:eastAsia="Book Antiqua" w:hAnsi="Book Antiqua" w:cs="Book Antiqua"/>
          <w:b/>
          <w:bCs/>
          <w:color w:val="000000"/>
        </w:rPr>
        <w:t>29</w:t>
      </w:r>
      <w:r w:rsidRPr="003B22ED">
        <w:rPr>
          <w:rFonts w:ascii="Book Antiqua" w:eastAsia="Book Antiqua" w:hAnsi="Book Antiqua" w:cs="Book Antiqua"/>
          <w:color w:val="000000"/>
        </w:rPr>
        <w:t>: 817-831 [PMID: 25846796 DOI: 10.1101/gad.255000.114]</w:t>
      </w:r>
    </w:p>
    <w:p w14:paraId="62CB28A7"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13 </w:t>
      </w:r>
      <w:proofErr w:type="spellStart"/>
      <w:r w:rsidRPr="003B22ED">
        <w:rPr>
          <w:rFonts w:ascii="Book Antiqua" w:eastAsia="Book Antiqua" w:hAnsi="Book Antiqua" w:cs="Book Antiqua"/>
          <w:b/>
          <w:bCs/>
          <w:color w:val="000000"/>
        </w:rPr>
        <w:t>Guner</w:t>
      </w:r>
      <w:proofErr w:type="spellEnd"/>
      <w:r w:rsidRPr="003B22ED">
        <w:rPr>
          <w:rFonts w:ascii="Book Antiqua" w:eastAsia="Book Antiqua" w:hAnsi="Book Antiqua" w:cs="Book Antiqua"/>
          <w:b/>
          <w:bCs/>
          <w:color w:val="000000"/>
        </w:rPr>
        <w:t xml:space="preserve"> I</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Uzun</w:t>
      </w:r>
      <w:proofErr w:type="spellEnd"/>
      <w:r w:rsidRPr="003B22ED">
        <w:rPr>
          <w:rFonts w:ascii="Book Antiqua" w:eastAsia="Book Antiqua" w:hAnsi="Book Antiqua" w:cs="Book Antiqua"/>
          <w:color w:val="000000"/>
        </w:rPr>
        <w:t xml:space="preserve"> DD, </w:t>
      </w:r>
      <w:proofErr w:type="spellStart"/>
      <w:r w:rsidRPr="003B22ED">
        <w:rPr>
          <w:rFonts w:ascii="Book Antiqua" w:eastAsia="Book Antiqua" w:hAnsi="Book Antiqua" w:cs="Book Antiqua"/>
          <w:color w:val="000000"/>
        </w:rPr>
        <w:t>Yaman</w:t>
      </w:r>
      <w:proofErr w:type="spellEnd"/>
      <w:r w:rsidRPr="003B22ED">
        <w:rPr>
          <w:rFonts w:ascii="Book Antiqua" w:eastAsia="Book Antiqua" w:hAnsi="Book Antiqua" w:cs="Book Antiqua"/>
          <w:color w:val="000000"/>
        </w:rPr>
        <w:t xml:space="preserve"> MO, </w:t>
      </w:r>
      <w:proofErr w:type="spellStart"/>
      <w:r w:rsidRPr="003B22ED">
        <w:rPr>
          <w:rFonts w:ascii="Book Antiqua" w:eastAsia="Book Antiqua" w:hAnsi="Book Antiqua" w:cs="Book Antiqua"/>
          <w:color w:val="000000"/>
        </w:rPr>
        <w:t>Genc</w:t>
      </w:r>
      <w:proofErr w:type="spellEnd"/>
      <w:r w:rsidRPr="003B22ED">
        <w:rPr>
          <w:rFonts w:ascii="Book Antiqua" w:eastAsia="Book Antiqua" w:hAnsi="Book Antiqua" w:cs="Book Antiqua"/>
          <w:color w:val="000000"/>
        </w:rPr>
        <w:t xml:space="preserve"> H, </w:t>
      </w:r>
      <w:proofErr w:type="spellStart"/>
      <w:r w:rsidRPr="003B22ED">
        <w:rPr>
          <w:rFonts w:ascii="Book Antiqua" w:eastAsia="Book Antiqua" w:hAnsi="Book Antiqua" w:cs="Book Antiqua"/>
          <w:color w:val="000000"/>
        </w:rPr>
        <w:t>Gelisgen</w:t>
      </w:r>
      <w:proofErr w:type="spellEnd"/>
      <w:r w:rsidRPr="003B22ED">
        <w:rPr>
          <w:rFonts w:ascii="Book Antiqua" w:eastAsia="Book Antiqua" w:hAnsi="Book Antiqua" w:cs="Book Antiqua"/>
          <w:color w:val="000000"/>
        </w:rPr>
        <w:t xml:space="preserve"> R, </w:t>
      </w:r>
      <w:proofErr w:type="spellStart"/>
      <w:r w:rsidRPr="003B22ED">
        <w:rPr>
          <w:rFonts w:ascii="Book Antiqua" w:eastAsia="Book Antiqua" w:hAnsi="Book Antiqua" w:cs="Book Antiqua"/>
          <w:color w:val="000000"/>
        </w:rPr>
        <w:t>Korkmaz</w:t>
      </w:r>
      <w:proofErr w:type="spellEnd"/>
      <w:r w:rsidRPr="003B22ED">
        <w:rPr>
          <w:rFonts w:ascii="Book Antiqua" w:eastAsia="Book Antiqua" w:hAnsi="Book Antiqua" w:cs="Book Antiqua"/>
          <w:color w:val="000000"/>
        </w:rPr>
        <w:t xml:space="preserve"> GG, </w:t>
      </w:r>
      <w:proofErr w:type="spellStart"/>
      <w:r w:rsidRPr="003B22ED">
        <w:rPr>
          <w:rFonts w:ascii="Book Antiqua" w:eastAsia="Book Antiqua" w:hAnsi="Book Antiqua" w:cs="Book Antiqua"/>
          <w:color w:val="000000"/>
        </w:rPr>
        <w:t>Hallac</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Yelmen</w:t>
      </w:r>
      <w:proofErr w:type="spellEnd"/>
      <w:r w:rsidRPr="003B22ED">
        <w:rPr>
          <w:rFonts w:ascii="Book Antiqua" w:eastAsia="Book Antiqua" w:hAnsi="Book Antiqua" w:cs="Book Antiqua"/>
          <w:color w:val="000000"/>
        </w:rPr>
        <w:t xml:space="preserve"> N, </w:t>
      </w:r>
      <w:proofErr w:type="spellStart"/>
      <w:r w:rsidRPr="003B22ED">
        <w:rPr>
          <w:rFonts w:ascii="Book Antiqua" w:eastAsia="Book Antiqua" w:hAnsi="Book Antiqua" w:cs="Book Antiqua"/>
          <w:color w:val="000000"/>
        </w:rPr>
        <w:t>Sahin</w:t>
      </w:r>
      <w:proofErr w:type="spellEnd"/>
      <w:r w:rsidRPr="003B22ED">
        <w:rPr>
          <w:rFonts w:ascii="Book Antiqua" w:eastAsia="Book Antiqua" w:hAnsi="Book Antiqua" w:cs="Book Antiqua"/>
          <w:color w:val="000000"/>
        </w:rPr>
        <w:t xml:space="preserve"> G, Karter Y, </w:t>
      </w:r>
      <w:proofErr w:type="spellStart"/>
      <w:r w:rsidRPr="003B22ED">
        <w:rPr>
          <w:rFonts w:ascii="Book Antiqua" w:eastAsia="Book Antiqua" w:hAnsi="Book Antiqua" w:cs="Book Antiqua"/>
          <w:color w:val="000000"/>
        </w:rPr>
        <w:t>Simsek</w:t>
      </w:r>
      <w:proofErr w:type="spellEnd"/>
      <w:r w:rsidRPr="003B22ED">
        <w:rPr>
          <w:rFonts w:ascii="Book Antiqua" w:eastAsia="Book Antiqua" w:hAnsi="Book Antiqua" w:cs="Book Antiqua"/>
          <w:color w:val="000000"/>
        </w:rPr>
        <w:t xml:space="preserve"> G. The effect of chronic long-term intermittent hypobaric hypoxia on bone mineral density in rats: role of nitric oxide.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i/>
          <w:iCs/>
          <w:color w:val="000000"/>
        </w:rPr>
        <w:t xml:space="preserve"> Trace Elem Res</w:t>
      </w:r>
      <w:r w:rsidRPr="003B22ED">
        <w:rPr>
          <w:rFonts w:ascii="Book Antiqua" w:eastAsia="Book Antiqua" w:hAnsi="Book Antiqua" w:cs="Book Antiqua"/>
          <w:color w:val="000000"/>
        </w:rPr>
        <w:t xml:space="preserve"> 2013; </w:t>
      </w:r>
      <w:r w:rsidRPr="003B22ED">
        <w:rPr>
          <w:rFonts w:ascii="Book Antiqua" w:eastAsia="Book Antiqua" w:hAnsi="Book Antiqua" w:cs="Book Antiqua"/>
          <w:b/>
          <w:bCs/>
          <w:color w:val="000000"/>
        </w:rPr>
        <w:t>154</w:t>
      </w:r>
      <w:r w:rsidRPr="003B22ED">
        <w:rPr>
          <w:rFonts w:ascii="Book Antiqua" w:eastAsia="Book Antiqua" w:hAnsi="Book Antiqua" w:cs="Book Antiqua"/>
          <w:color w:val="000000"/>
        </w:rPr>
        <w:t>: 262-267 [PMID: 23771686 DOI: 10.1007/s12011-013-9722-8]</w:t>
      </w:r>
    </w:p>
    <w:p w14:paraId="26E383A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14 </w:t>
      </w:r>
      <w:r w:rsidRPr="003B22ED">
        <w:rPr>
          <w:rFonts w:ascii="Book Antiqua" w:eastAsia="Book Antiqua" w:hAnsi="Book Antiqua" w:cs="Book Antiqua"/>
          <w:b/>
          <w:bCs/>
          <w:color w:val="000000"/>
        </w:rPr>
        <w:t>Verges S</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Chacaroun</w:t>
      </w:r>
      <w:proofErr w:type="spellEnd"/>
      <w:r w:rsidRPr="003B22ED">
        <w:rPr>
          <w:rFonts w:ascii="Book Antiqua" w:eastAsia="Book Antiqua" w:hAnsi="Book Antiqua" w:cs="Book Antiqua"/>
          <w:color w:val="000000"/>
        </w:rPr>
        <w:t xml:space="preserve"> S, Godin-</w:t>
      </w:r>
      <w:proofErr w:type="spellStart"/>
      <w:r w:rsidRPr="003B22ED">
        <w:rPr>
          <w:rFonts w:ascii="Book Antiqua" w:eastAsia="Book Antiqua" w:hAnsi="Book Antiqua" w:cs="Book Antiqua"/>
          <w:color w:val="000000"/>
        </w:rPr>
        <w:t>Ribuot</w:t>
      </w:r>
      <w:proofErr w:type="spellEnd"/>
      <w:r w:rsidRPr="003B22ED">
        <w:rPr>
          <w:rFonts w:ascii="Book Antiqua" w:eastAsia="Book Antiqua" w:hAnsi="Book Antiqua" w:cs="Book Antiqua"/>
          <w:color w:val="000000"/>
        </w:rPr>
        <w:t xml:space="preserve"> D, </w:t>
      </w:r>
      <w:proofErr w:type="spellStart"/>
      <w:r w:rsidRPr="003B22ED">
        <w:rPr>
          <w:rFonts w:ascii="Book Antiqua" w:eastAsia="Book Antiqua" w:hAnsi="Book Antiqua" w:cs="Book Antiqua"/>
          <w:color w:val="000000"/>
        </w:rPr>
        <w:t>Baillieul</w:t>
      </w:r>
      <w:proofErr w:type="spellEnd"/>
      <w:r w:rsidRPr="003B22ED">
        <w:rPr>
          <w:rFonts w:ascii="Book Antiqua" w:eastAsia="Book Antiqua" w:hAnsi="Book Antiqua" w:cs="Book Antiqua"/>
          <w:color w:val="000000"/>
        </w:rPr>
        <w:t xml:space="preserve"> S. Hypoxic Conditioning as a New Therapeutic Modality. </w:t>
      </w:r>
      <w:r w:rsidRPr="003B22ED">
        <w:rPr>
          <w:rFonts w:ascii="Book Antiqua" w:eastAsia="Book Antiqua" w:hAnsi="Book Antiqua" w:cs="Book Antiqua"/>
          <w:i/>
          <w:iCs/>
          <w:color w:val="000000"/>
        </w:rPr>
        <w:t xml:space="preserve">Front </w:t>
      </w:r>
      <w:proofErr w:type="spellStart"/>
      <w:r w:rsidRPr="003B22ED">
        <w:rPr>
          <w:rFonts w:ascii="Book Antiqua" w:eastAsia="Book Antiqua" w:hAnsi="Book Antiqua" w:cs="Book Antiqua"/>
          <w:i/>
          <w:iCs/>
          <w:color w:val="000000"/>
        </w:rPr>
        <w:t>Pediatr</w:t>
      </w:r>
      <w:proofErr w:type="spellEnd"/>
      <w:r w:rsidRPr="003B22ED">
        <w:rPr>
          <w:rFonts w:ascii="Book Antiqua" w:eastAsia="Book Antiqua" w:hAnsi="Book Antiqua" w:cs="Book Antiqua"/>
          <w:color w:val="000000"/>
        </w:rPr>
        <w:t xml:space="preserve"> 2015; </w:t>
      </w:r>
      <w:r w:rsidRPr="003B22ED">
        <w:rPr>
          <w:rFonts w:ascii="Book Antiqua" w:eastAsia="Book Antiqua" w:hAnsi="Book Antiqua" w:cs="Book Antiqua"/>
          <w:b/>
          <w:bCs/>
          <w:color w:val="000000"/>
        </w:rPr>
        <w:t>3</w:t>
      </w:r>
      <w:r w:rsidRPr="003B22ED">
        <w:rPr>
          <w:rFonts w:ascii="Book Antiqua" w:eastAsia="Book Antiqua" w:hAnsi="Book Antiqua" w:cs="Book Antiqua"/>
          <w:color w:val="000000"/>
        </w:rPr>
        <w:t>: 58 [PMID: 26157787 DOI: 10.3389/fped.2015.00058]</w:t>
      </w:r>
    </w:p>
    <w:p w14:paraId="013DA61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15 </w:t>
      </w:r>
      <w:proofErr w:type="spellStart"/>
      <w:r w:rsidRPr="003B22ED">
        <w:rPr>
          <w:rFonts w:ascii="Book Antiqua" w:eastAsia="Book Antiqua" w:hAnsi="Book Antiqua" w:cs="Book Antiqua"/>
          <w:b/>
          <w:bCs/>
          <w:color w:val="000000"/>
        </w:rPr>
        <w:t>Boyette</w:t>
      </w:r>
      <w:proofErr w:type="spellEnd"/>
      <w:r w:rsidRPr="003B22ED">
        <w:rPr>
          <w:rFonts w:ascii="Book Antiqua" w:eastAsia="Book Antiqua" w:hAnsi="Book Antiqua" w:cs="Book Antiqua"/>
          <w:b/>
          <w:bCs/>
          <w:color w:val="000000"/>
        </w:rPr>
        <w:t xml:space="preserve"> LB</w:t>
      </w:r>
      <w:r w:rsidRPr="003B22ED">
        <w:rPr>
          <w:rFonts w:ascii="Book Antiqua" w:eastAsia="Book Antiqua" w:hAnsi="Book Antiqua" w:cs="Book Antiqua"/>
          <w:color w:val="000000"/>
        </w:rPr>
        <w:t xml:space="preserve">, Creasey OA, </w:t>
      </w:r>
      <w:proofErr w:type="spellStart"/>
      <w:r w:rsidRPr="003B22ED">
        <w:rPr>
          <w:rFonts w:ascii="Book Antiqua" w:eastAsia="Book Antiqua" w:hAnsi="Book Antiqua" w:cs="Book Antiqua"/>
          <w:color w:val="000000"/>
        </w:rPr>
        <w:t>Guzik</w:t>
      </w:r>
      <w:proofErr w:type="spellEnd"/>
      <w:r w:rsidRPr="003B22ED">
        <w:rPr>
          <w:rFonts w:ascii="Book Antiqua" w:eastAsia="Book Antiqua" w:hAnsi="Book Antiqua" w:cs="Book Antiqua"/>
          <w:color w:val="000000"/>
        </w:rPr>
        <w:t xml:space="preserve"> L, </w:t>
      </w:r>
      <w:proofErr w:type="spellStart"/>
      <w:r w:rsidRPr="003B22ED">
        <w:rPr>
          <w:rFonts w:ascii="Book Antiqua" w:eastAsia="Book Antiqua" w:hAnsi="Book Antiqua" w:cs="Book Antiqua"/>
          <w:color w:val="000000"/>
        </w:rPr>
        <w:t>Lozito</w:t>
      </w:r>
      <w:proofErr w:type="spellEnd"/>
      <w:r w:rsidRPr="003B22ED">
        <w:rPr>
          <w:rFonts w:ascii="Book Antiqua" w:eastAsia="Book Antiqua" w:hAnsi="Book Antiqua" w:cs="Book Antiqua"/>
          <w:color w:val="000000"/>
        </w:rPr>
        <w:t xml:space="preserve"> T, Tuan RS. Human bone marrow-derived mesenchymal stem cells display enhanced clonogenicity but impaired differentiation with hypoxic preconditioning. </w:t>
      </w:r>
      <w:r w:rsidRPr="003B22ED">
        <w:rPr>
          <w:rFonts w:ascii="Book Antiqua" w:eastAsia="Book Antiqua" w:hAnsi="Book Antiqua" w:cs="Book Antiqua"/>
          <w:i/>
          <w:iCs/>
          <w:color w:val="000000"/>
        </w:rPr>
        <w:t xml:space="preserve">Stem Cells </w:t>
      </w:r>
      <w:proofErr w:type="spellStart"/>
      <w:r w:rsidRPr="003B22ED">
        <w:rPr>
          <w:rFonts w:ascii="Book Antiqua" w:eastAsia="Book Antiqua" w:hAnsi="Book Antiqua" w:cs="Book Antiqua"/>
          <w:i/>
          <w:iCs/>
          <w:color w:val="000000"/>
        </w:rPr>
        <w:t>Transl</w:t>
      </w:r>
      <w:proofErr w:type="spellEnd"/>
      <w:r w:rsidRPr="003B22ED">
        <w:rPr>
          <w:rFonts w:ascii="Book Antiqua" w:eastAsia="Book Antiqua" w:hAnsi="Book Antiqua" w:cs="Book Antiqua"/>
          <w:i/>
          <w:iCs/>
          <w:color w:val="000000"/>
        </w:rPr>
        <w:t xml:space="preserve"> Med</w:t>
      </w:r>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3</w:t>
      </w:r>
      <w:r w:rsidRPr="003B22ED">
        <w:rPr>
          <w:rFonts w:ascii="Book Antiqua" w:eastAsia="Book Antiqua" w:hAnsi="Book Antiqua" w:cs="Book Antiqua"/>
          <w:color w:val="000000"/>
        </w:rPr>
        <w:t>: 241-254 [PMID: 24436440 DOI: 10.5966/sctm.2013-0079]</w:t>
      </w:r>
    </w:p>
    <w:p w14:paraId="3519515D" w14:textId="77777777" w:rsidR="00A77B3E" w:rsidRPr="003B22ED" w:rsidRDefault="00532F3F" w:rsidP="003B22ED">
      <w:pPr>
        <w:snapToGrid w:val="0"/>
        <w:spacing w:line="360" w:lineRule="auto"/>
        <w:jc w:val="both"/>
        <w:rPr>
          <w:rFonts w:ascii="Book Antiqua" w:hAnsi="Book Antiqua"/>
          <w:lang w:val="es-ES"/>
        </w:rPr>
      </w:pPr>
      <w:r w:rsidRPr="003B22ED">
        <w:rPr>
          <w:rFonts w:ascii="Book Antiqua" w:eastAsia="Book Antiqua" w:hAnsi="Book Antiqua" w:cs="Book Antiqua"/>
          <w:color w:val="000000"/>
        </w:rPr>
        <w:t xml:space="preserve">16 </w:t>
      </w:r>
      <w:r w:rsidRPr="003B22ED">
        <w:rPr>
          <w:rFonts w:ascii="Book Antiqua" w:eastAsia="Book Antiqua" w:hAnsi="Book Antiqua" w:cs="Book Antiqua"/>
          <w:b/>
          <w:bCs/>
          <w:color w:val="000000"/>
        </w:rPr>
        <w:t>Swanson CM</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Shea</w:t>
      </w:r>
      <w:proofErr w:type="spellEnd"/>
      <w:r w:rsidRPr="003B22ED">
        <w:rPr>
          <w:rFonts w:ascii="Book Antiqua" w:eastAsia="Book Antiqua" w:hAnsi="Book Antiqua" w:cs="Book Antiqua"/>
          <w:color w:val="000000"/>
        </w:rPr>
        <w:t xml:space="preserve"> SA, Stone KL, </w:t>
      </w:r>
      <w:proofErr w:type="spellStart"/>
      <w:r w:rsidRPr="003B22ED">
        <w:rPr>
          <w:rFonts w:ascii="Book Antiqua" w:eastAsia="Book Antiqua" w:hAnsi="Book Antiqua" w:cs="Book Antiqua"/>
          <w:color w:val="000000"/>
        </w:rPr>
        <w:t>Cauley</w:t>
      </w:r>
      <w:proofErr w:type="spellEnd"/>
      <w:r w:rsidRPr="003B22ED">
        <w:rPr>
          <w:rFonts w:ascii="Book Antiqua" w:eastAsia="Book Antiqua" w:hAnsi="Book Antiqua" w:cs="Book Antiqua"/>
          <w:color w:val="000000"/>
        </w:rPr>
        <w:t xml:space="preserve"> JA, Rosen CJ, Redline S, </w:t>
      </w:r>
      <w:proofErr w:type="spellStart"/>
      <w:r w:rsidRPr="003B22ED">
        <w:rPr>
          <w:rFonts w:ascii="Book Antiqua" w:eastAsia="Book Antiqua" w:hAnsi="Book Antiqua" w:cs="Book Antiqua"/>
          <w:color w:val="000000"/>
        </w:rPr>
        <w:t>Karsenty</w:t>
      </w:r>
      <w:proofErr w:type="spellEnd"/>
      <w:r w:rsidRPr="003B22ED">
        <w:rPr>
          <w:rFonts w:ascii="Book Antiqua" w:eastAsia="Book Antiqua" w:hAnsi="Book Antiqua" w:cs="Book Antiqua"/>
          <w:color w:val="000000"/>
        </w:rPr>
        <w:t xml:space="preserve"> G, Orwoll ES. Obstructive sleep apnea and metabolic bone disease: insights into the relationship between bone and sleep. </w:t>
      </w:r>
      <w:r w:rsidRPr="003B22ED">
        <w:rPr>
          <w:rFonts w:ascii="Book Antiqua" w:eastAsia="Book Antiqua" w:hAnsi="Book Antiqua" w:cs="Book Antiqua"/>
          <w:i/>
          <w:iCs/>
          <w:color w:val="000000"/>
          <w:lang w:val="es-ES"/>
        </w:rPr>
        <w:t>J Bone Miner Res</w:t>
      </w:r>
      <w:r w:rsidRPr="003B22ED">
        <w:rPr>
          <w:rFonts w:ascii="Book Antiqua" w:eastAsia="Book Antiqua" w:hAnsi="Book Antiqua" w:cs="Book Antiqua"/>
          <w:color w:val="000000"/>
          <w:lang w:val="es-ES"/>
        </w:rPr>
        <w:t xml:space="preserve"> 2015; </w:t>
      </w:r>
      <w:r w:rsidRPr="003B22ED">
        <w:rPr>
          <w:rFonts w:ascii="Book Antiqua" w:eastAsia="Book Antiqua" w:hAnsi="Book Antiqua" w:cs="Book Antiqua"/>
          <w:b/>
          <w:bCs/>
          <w:color w:val="000000"/>
          <w:lang w:val="es-ES"/>
        </w:rPr>
        <w:t>30</w:t>
      </w:r>
      <w:r w:rsidRPr="003B22ED">
        <w:rPr>
          <w:rFonts w:ascii="Book Antiqua" w:eastAsia="Book Antiqua" w:hAnsi="Book Antiqua" w:cs="Book Antiqua"/>
          <w:color w:val="000000"/>
          <w:lang w:val="es-ES"/>
        </w:rPr>
        <w:t>: 199-211 [PMID: 25639209 DOI: 10.1002/jbmr.2446]</w:t>
      </w:r>
    </w:p>
    <w:p w14:paraId="27533F8B"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lang w:val="es-ES"/>
        </w:rPr>
        <w:t xml:space="preserve">17 </w:t>
      </w:r>
      <w:r w:rsidRPr="003B22ED">
        <w:rPr>
          <w:rFonts w:ascii="Book Antiqua" w:eastAsia="Book Antiqua" w:hAnsi="Book Antiqua" w:cs="Book Antiqua"/>
          <w:b/>
          <w:bCs/>
          <w:color w:val="000000"/>
          <w:lang w:val="es-ES"/>
        </w:rPr>
        <w:t>Dos Santos F</w:t>
      </w:r>
      <w:r w:rsidRPr="003B22ED">
        <w:rPr>
          <w:rFonts w:ascii="Book Antiqua" w:eastAsia="Book Antiqua" w:hAnsi="Book Antiqua" w:cs="Book Antiqua"/>
          <w:color w:val="000000"/>
          <w:lang w:val="es-ES"/>
        </w:rPr>
        <w:t xml:space="preserve">, Andrade PZ, Boura JS, Abecasis MM, da Silva CL, Cabral JM. </w:t>
      </w:r>
      <w:r w:rsidRPr="003B22ED">
        <w:rPr>
          <w:rFonts w:ascii="Book Antiqua" w:eastAsia="Book Antiqua" w:hAnsi="Book Antiqua" w:cs="Book Antiqua"/>
          <w:color w:val="000000"/>
        </w:rPr>
        <w:t xml:space="preserve">Ex vivo expansion of human mesenchymal stem cells: a more effective cell proliferation kinetics and metabolism under hypoxia. </w:t>
      </w:r>
      <w:r w:rsidRPr="003B22ED">
        <w:rPr>
          <w:rFonts w:ascii="Book Antiqua" w:eastAsia="Book Antiqua" w:hAnsi="Book Antiqua" w:cs="Book Antiqua"/>
          <w:i/>
          <w:iCs/>
          <w:color w:val="000000"/>
        </w:rPr>
        <w:t xml:space="preserve">J Cell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color w:val="000000"/>
        </w:rPr>
        <w:t xml:space="preserve"> 2010; </w:t>
      </w:r>
      <w:r w:rsidRPr="003B22ED">
        <w:rPr>
          <w:rFonts w:ascii="Book Antiqua" w:eastAsia="Book Antiqua" w:hAnsi="Book Antiqua" w:cs="Book Antiqua"/>
          <w:b/>
          <w:bCs/>
          <w:color w:val="000000"/>
        </w:rPr>
        <w:t>223</w:t>
      </w:r>
      <w:r w:rsidRPr="003B22ED">
        <w:rPr>
          <w:rFonts w:ascii="Book Antiqua" w:eastAsia="Book Antiqua" w:hAnsi="Book Antiqua" w:cs="Book Antiqua"/>
          <w:color w:val="000000"/>
        </w:rPr>
        <w:t>: 27-35 [PMID: 20020504 DOI: 10.1002/jcp.21987]</w:t>
      </w:r>
    </w:p>
    <w:p w14:paraId="3FB985E9"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18 </w:t>
      </w:r>
      <w:proofErr w:type="spellStart"/>
      <w:r w:rsidRPr="003B22ED">
        <w:rPr>
          <w:rFonts w:ascii="Book Antiqua" w:eastAsia="Book Antiqua" w:hAnsi="Book Antiqua" w:cs="Book Antiqua"/>
          <w:b/>
          <w:bCs/>
          <w:color w:val="000000"/>
        </w:rPr>
        <w:t>Holzwarth</w:t>
      </w:r>
      <w:proofErr w:type="spellEnd"/>
      <w:r w:rsidRPr="003B22ED">
        <w:rPr>
          <w:rFonts w:ascii="Book Antiqua" w:eastAsia="Book Antiqua" w:hAnsi="Book Antiqua" w:cs="Book Antiqua"/>
          <w:b/>
          <w:bCs/>
          <w:color w:val="000000"/>
        </w:rPr>
        <w:t xml:space="preserve"> C</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Vaegler</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Gieseke</w:t>
      </w:r>
      <w:proofErr w:type="spellEnd"/>
      <w:r w:rsidRPr="003B22ED">
        <w:rPr>
          <w:rFonts w:ascii="Book Antiqua" w:eastAsia="Book Antiqua" w:hAnsi="Book Antiqua" w:cs="Book Antiqua"/>
          <w:color w:val="000000"/>
        </w:rPr>
        <w:t xml:space="preserve"> F, Pfister SM, </w:t>
      </w:r>
      <w:proofErr w:type="spellStart"/>
      <w:r w:rsidRPr="003B22ED">
        <w:rPr>
          <w:rFonts w:ascii="Book Antiqua" w:eastAsia="Book Antiqua" w:hAnsi="Book Antiqua" w:cs="Book Antiqua"/>
          <w:color w:val="000000"/>
        </w:rPr>
        <w:t>Handgretinger</w:t>
      </w:r>
      <w:proofErr w:type="spellEnd"/>
      <w:r w:rsidRPr="003B22ED">
        <w:rPr>
          <w:rFonts w:ascii="Book Antiqua" w:eastAsia="Book Antiqua" w:hAnsi="Book Antiqua" w:cs="Book Antiqua"/>
          <w:color w:val="000000"/>
        </w:rPr>
        <w:t xml:space="preserve"> R, </w:t>
      </w:r>
      <w:proofErr w:type="spellStart"/>
      <w:r w:rsidRPr="003B22ED">
        <w:rPr>
          <w:rFonts w:ascii="Book Antiqua" w:eastAsia="Book Antiqua" w:hAnsi="Book Antiqua" w:cs="Book Antiqua"/>
          <w:color w:val="000000"/>
        </w:rPr>
        <w:t>Kerst</w:t>
      </w:r>
      <w:proofErr w:type="spellEnd"/>
      <w:r w:rsidRPr="003B22ED">
        <w:rPr>
          <w:rFonts w:ascii="Book Antiqua" w:eastAsia="Book Antiqua" w:hAnsi="Book Antiqua" w:cs="Book Antiqua"/>
          <w:color w:val="000000"/>
        </w:rPr>
        <w:t xml:space="preserve"> G, Müller I. Low physiologic oxygen tensions reduce proliferation and differentiation of human multipotent mesenchymal stromal cells. </w:t>
      </w:r>
      <w:r w:rsidRPr="003B22ED">
        <w:rPr>
          <w:rFonts w:ascii="Book Antiqua" w:eastAsia="Book Antiqua" w:hAnsi="Book Antiqua" w:cs="Book Antiqua"/>
          <w:i/>
          <w:iCs/>
          <w:color w:val="000000"/>
        </w:rPr>
        <w:t xml:space="preserve">BMC Cell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color w:val="000000"/>
        </w:rPr>
        <w:t xml:space="preserve"> 2010; </w:t>
      </w:r>
      <w:r w:rsidRPr="003B22ED">
        <w:rPr>
          <w:rFonts w:ascii="Book Antiqua" w:eastAsia="Book Antiqua" w:hAnsi="Book Antiqua" w:cs="Book Antiqua"/>
          <w:b/>
          <w:bCs/>
          <w:color w:val="000000"/>
        </w:rPr>
        <w:t>11</w:t>
      </w:r>
      <w:r w:rsidRPr="003B22ED">
        <w:rPr>
          <w:rFonts w:ascii="Book Antiqua" w:eastAsia="Book Antiqua" w:hAnsi="Book Antiqua" w:cs="Book Antiqua"/>
          <w:color w:val="000000"/>
        </w:rPr>
        <w:t>: 11 [PMID: 20109207 DOI: 10.1186/1471-2121-11-11]</w:t>
      </w:r>
    </w:p>
    <w:p w14:paraId="4B5305A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19 </w:t>
      </w:r>
      <w:proofErr w:type="spellStart"/>
      <w:r w:rsidRPr="003B22ED">
        <w:rPr>
          <w:rFonts w:ascii="Book Antiqua" w:eastAsia="Book Antiqua" w:hAnsi="Book Antiqua" w:cs="Book Antiqua"/>
          <w:b/>
          <w:bCs/>
          <w:color w:val="000000"/>
        </w:rPr>
        <w:t>Jin</w:t>
      </w:r>
      <w:proofErr w:type="spellEnd"/>
      <w:r w:rsidRPr="003B22ED">
        <w:rPr>
          <w:rFonts w:ascii="Book Antiqua" w:eastAsia="Book Antiqua" w:hAnsi="Book Antiqua" w:cs="Book Antiqua"/>
          <w:b/>
          <w:bCs/>
          <w:color w:val="000000"/>
        </w:rPr>
        <w:t xml:space="preserve"> Y</w:t>
      </w:r>
      <w:r w:rsidRPr="003B22ED">
        <w:rPr>
          <w:rFonts w:ascii="Book Antiqua" w:eastAsia="Book Antiqua" w:hAnsi="Book Antiqua" w:cs="Book Antiqua"/>
          <w:color w:val="000000"/>
        </w:rPr>
        <w:t xml:space="preserve">, Kato T, </w:t>
      </w:r>
      <w:proofErr w:type="spellStart"/>
      <w:r w:rsidRPr="003B22ED">
        <w:rPr>
          <w:rFonts w:ascii="Book Antiqua" w:eastAsia="Book Antiqua" w:hAnsi="Book Antiqua" w:cs="Book Antiqua"/>
          <w:color w:val="000000"/>
        </w:rPr>
        <w:t>Furu</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Nasu</w:t>
      </w:r>
      <w:proofErr w:type="spellEnd"/>
      <w:r w:rsidRPr="003B22ED">
        <w:rPr>
          <w:rFonts w:ascii="Book Antiqua" w:eastAsia="Book Antiqua" w:hAnsi="Book Antiqua" w:cs="Book Antiqua"/>
          <w:color w:val="000000"/>
        </w:rPr>
        <w:t xml:space="preserve"> A, </w:t>
      </w:r>
      <w:proofErr w:type="spellStart"/>
      <w:r w:rsidRPr="003B22ED">
        <w:rPr>
          <w:rFonts w:ascii="Book Antiqua" w:eastAsia="Book Antiqua" w:hAnsi="Book Antiqua" w:cs="Book Antiqua"/>
          <w:color w:val="000000"/>
        </w:rPr>
        <w:t>Kajita</w:t>
      </w:r>
      <w:proofErr w:type="spellEnd"/>
      <w:r w:rsidRPr="003B22ED">
        <w:rPr>
          <w:rFonts w:ascii="Book Antiqua" w:eastAsia="Book Antiqua" w:hAnsi="Book Antiqua" w:cs="Book Antiqua"/>
          <w:color w:val="000000"/>
        </w:rPr>
        <w:t xml:space="preserve"> Y, Mitsui H, Ueda M, Aoyama T, Nakayama T, Nakamura T, </w:t>
      </w:r>
      <w:proofErr w:type="spellStart"/>
      <w:r w:rsidRPr="003B22ED">
        <w:rPr>
          <w:rFonts w:ascii="Book Antiqua" w:eastAsia="Book Antiqua" w:hAnsi="Book Antiqua" w:cs="Book Antiqua"/>
          <w:color w:val="000000"/>
        </w:rPr>
        <w:t>Toguchida</w:t>
      </w:r>
      <w:proofErr w:type="spellEnd"/>
      <w:r w:rsidRPr="003B22ED">
        <w:rPr>
          <w:rFonts w:ascii="Book Antiqua" w:eastAsia="Book Antiqua" w:hAnsi="Book Antiqua" w:cs="Book Antiqua"/>
          <w:color w:val="000000"/>
        </w:rPr>
        <w:t xml:space="preserve"> J. Mesenchymal stem cells cultured under hypoxia escape from senescence </w:t>
      </w:r>
      <w:r w:rsidRPr="003B22ED">
        <w:rPr>
          <w:rFonts w:ascii="Book Antiqua" w:eastAsia="Book Antiqua" w:hAnsi="Book Antiqua" w:cs="Book Antiqua"/>
          <w:i/>
          <w:iCs/>
          <w:color w:val="000000"/>
        </w:rPr>
        <w:t>via</w:t>
      </w:r>
      <w:r w:rsidRPr="003B22ED">
        <w:rPr>
          <w:rFonts w:ascii="Book Antiqua" w:eastAsia="Book Antiqua" w:hAnsi="Book Antiqua" w:cs="Book Antiqua"/>
          <w:color w:val="000000"/>
        </w:rPr>
        <w:t xml:space="preserve"> down-regulation of p16 and extracellular signal regulated kinase. </w:t>
      </w:r>
      <w:proofErr w:type="spellStart"/>
      <w:r w:rsidRPr="003B22ED">
        <w:rPr>
          <w:rFonts w:ascii="Book Antiqua" w:eastAsia="Book Antiqua" w:hAnsi="Book Antiqua" w:cs="Book Antiqua"/>
          <w:i/>
          <w:iCs/>
          <w:color w:val="000000"/>
        </w:rPr>
        <w:t>Biochem</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Biophys</w:t>
      </w:r>
      <w:proofErr w:type="spellEnd"/>
      <w:r w:rsidRPr="003B22ED">
        <w:rPr>
          <w:rFonts w:ascii="Book Antiqua" w:eastAsia="Book Antiqua" w:hAnsi="Book Antiqua" w:cs="Book Antiqua"/>
          <w:i/>
          <w:iCs/>
          <w:color w:val="000000"/>
        </w:rPr>
        <w:t xml:space="preserve"> Res </w:t>
      </w:r>
      <w:proofErr w:type="spellStart"/>
      <w:r w:rsidRPr="003B22ED">
        <w:rPr>
          <w:rFonts w:ascii="Book Antiqua" w:eastAsia="Book Antiqua" w:hAnsi="Book Antiqua" w:cs="Book Antiqua"/>
          <w:i/>
          <w:iCs/>
          <w:color w:val="000000"/>
        </w:rPr>
        <w:t>Commun</w:t>
      </w:r>
      <w:proofErr w:type="spellEnd"/>
      <w:r w:rsidRPr="003B22ED">
        <w:rPr>
          <w:rFonts w:ascii="Book Antiqua" w:eastAsia="Book Antiqua" w:hAnsi="Book Antiqua" w:cs="Book Antiqua"/>
          <w:color w:val="000000"/>
        </w:rPr>
        <w:t xml:space="preserve"> 2010; </w:t>
      </w:r>
      <w:r w:rsidRPr="003B22ED">
        <w:rPr>
          <w:rFonts w:ascii="Book Antiqua" w:eastAsia="Book Antiqua" w:hAnsi="Book Antiqua" w:cs="Book Antiqua"/>
          <w:b/>
          <w:bCs/>
          <w:color w:val="000000"/>
        </w:rPr>
        <w:t>391</w:t>
      </w:r>
      <w:r w:rsidRPr="003B22ED">
        <w:rPr>
          <w:rFonts w:ascii="Book Antiqua" w:eastAsia="Book Antiqua" w:hAnsi="Book Antiqua" w:cs="Book Antiqua"/>
          <w:color w:val="000000"/>
        </w:rPr>
        <w:t>: 1471-1476 [PMID: 20034468 DOI: 10.1016/j.bbrc.2009.12.096]</w:t>
      </w:r>
    </w:p>
    <w:p w14:paraId="4B0C1309"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20 </w:t>
      </w:r>
      <w:r w:rsidRPr="003B22ED">
        <w:rPr>
          <w:rFonts w:ascii="Book Antiqua" w:eastAsia="Book Antiqua" w:hAnsi="Book Antiqua" w:cs="Book Antiqua"/>
          <w:b/>
          <w:bCs/>
          <w:color w:val="000000"/>
        </w:rPr>
        <w:t>Ding H</w:t>
      </w:r>
      <w:r w:rsidRPr="003B22ED">
        <w:rPr>
          <w:rFonts w:ascii="Book Antiqua" w:eastAsia="Book Antiqua" w:hAnsi="Book Antiqua" w:cs="Book Antiqua"/>
          <w:color w:val="000000"/>
        </w:rPr>
        <w:t xml:space="preserve">, Chen S, Yin JH, </w:t>
      </w:r>
      <w:proofErr w:type="spellStart"/>
      <w:r w:rsidRPr="003B22ED">
        <w:rPr>
          <w:rFonts w:ascii="Book Antiqua" w:eastAsia="Book Antiqua" w:hAnsi="Book Antiqua" w:cs="Book Antiqua"/>
          <w:color w:val="000000"/>
        </w:rPr>
        <w:t>Xie</w:t>
      </w:r>
      <w:proofErr w:type="spellEnd"/>
      <w:r w:rsidRPr="003B22ED">
        <w:rPr>
          <w:rFonts w:ascii="Book Antiqua" w:eastAsia="Book Antiqua" w:hAnsi="Book Antiqua" w:cs="Book Antiqua"/>
          <w:color w:val="000000"/>
        </w:rPr>
        <w:t xml:space="preserve"> XT, Zhu ZH, Gao YS, Zhang CQ. Continuous hypoxia regulates the osteogenic potential of mesenchymal stem cells in a time-dependent manner. </w:t>
      </w:r>
      <w:proofErr w:type="spellStart"/>
      <w:r w:rsidRPr="003B22ED">
        <w:rPr>
          <w:rFonts w:ascii="Book Antiqua" w:eastAsia="Book Antiqua" w:hAnsi="Book Antiqua" w:cs="Book Antiqua"/>
          <w:i/>
          <w:iCs/>
          <w:color w:val="000000"/>
        </w:rPr>
        <w:t>Mol</w:t>
      </w:r>
      <w:proofErr w:type="spellEnd"/>
      <w:r w:rsidRPr="003B22ED">
        <w:rPr>
          <w:rFonts w:ascii="Book Antiqua" w:eastAsia="Book Antiqua" w:hAnsi="Book Antiqua" w:cs="Book Antiqua"/>
          <w:i/>
          <w:iCs/>
          <w:color w:val="000000"/>
        </w:rPr>
        <w:t xml:space="preserve"> Med Rep</w:t>
      </w:r>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10</w:t>
      </w:r>
      <w:r w:rsidRPr="003B22ED">
        <w:rPr>
          <w:rFonts w:ascii="Book Antiqua" w:eastAsia="Book Antiqua" w:hAnsi="Book Antiqua" w:cs="Book Antiqua"/>
          <w:color w:val="000000"/>
        </w:rPr>
        <w:t>: 2184-2190 [PMID: 25109357 DOI: 10.3892/mmr.2014.2451]</w:t>
      </w:r>
    </w:p>
    <w:p w14:paraId="29430B6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21 </w:t>
      </w:r>
      <w:proofErr w:type="spellStart"/>
      <w:r w:rsidRPr="003B22ED">
        <w:rPr>
          <w:rFonts w:ascii="Book Antiqua" w:eastAsia="Book Antiqua" w:hAnsi="Book Antiqua" w:cs="Book Antiqua"/>
          <w:b/>
          <w:bCs/>
          <w:color w:val="000000"/>
        </w:rPr>
        <w:t>Basu</w:t>
      </w:r>
      <w:proofErr w:type="spellEnd"/>
      <w:r w:rsidRPr="003B22ED">
        <w:rPr>
          <w:rFonts w:ascii="Book Antiqua" w:eastAsia="Book Antiqua" w:hAnsi="Book Antiqua" w:cs="Book Antiqua"/>
          <w:b/>
          <w:bCs/>
          <w:color w:val="000000"/>
        </w:rPr>
        <w:t xml:space="preserve"> M</w:t>
      </w:r>
      <w:r w:rsidRPr="003B22ED">
        <w:rPr>
          <w:rFonts w:ascii="Book Antiqua" w:eastAsia="Book Antiqua" w:hAnsi="Book Antiqua" w:cs="Book Antiqua"/>
          <w:color w:val="000000"/>
        </w:rPr>
        <w:t xml:space="preserve">, Malhotra AS, Pal K, Chatterjee T, Ghosh D, </w:t>
      </w:r>
      <w:proofErr w:type="spellStart"/>
      <w:r w:rsidRPr="003B22ED">
        <w:rPr>
          <w:rFonts w:ascii="Book Antiqua" w:eastAsia="Book Antiqua" w:hAnsi="Book Antiqua" w:cs="Book Antiqua"/>
          <w:color w:val="000000"/>
        </w:rPr>
        <w:t>Haldar</w:t>
      </w:r>
      <w:proofErr w:type="spellEnd"/>
      <w:r w:rsidRPr="003B22ED">
        <w:rPr>
          <w:rFonts w:ascii="Book Antiqua" w:eastAsia="Book Antiqua" w:hAnsi="Book Antiqua" w:cs="Book Antiqua"/>
          <w:color w:val="000000"/>
        </w:rPr>
        <w:t xml:space="preserve"> K, </w:t>
      </w:r>
      <w:proofErr w:type="spellStart"/>
      <w:r w:rsidRPr="003B22ED">
        <w:rPr>
          <w:rFonts w:ascii="Book Antiqua" w:eastAsia="Book Antiqua" w:hAnsi="Book Antiqua" w:cs="Book Antiqua"/>
          <w:color w:val="000000"/>
        </w:rPr>
        <w:t>Verma</w:t>
      </w:r>
      <w:proofErr w:type="spellEnd"/>
      <w:r w:rsidRPr="003B22ED">
        <w:rPr>
          <w:rFonts w:ascii="Book Antiqua" w:eastAsia="Book Antiqua" w:hAnsi="Book Antiqua" w:cs="Book Antiqua"/>
          <w:color w:val="000000"/>
        </w:rPr>
        <w:t xml:space="preserve"> SK, Kumar S, Sharma YK, Sawhney RC. Determination of bone mass using multisite </w:t>
      </w:r>
      <w:r w:rsidRPr="003B22ED">
        <w:rPr>
          <w:rFonts w:ascii="Book Antiqua" w:eastAsia="Book Antiqua" w:hAnsi="Book Antiqua" w:cs="Book Antiqua"/>
          <w:color w:val="000000"/>
        </w:rPr>
        <w:lastRenderedPageBreak/>
        <w:t xml:space="preserve">quantitative ultrasound and biochemical markers of bone turnover during residency at extreme altitude: a longitudinal study. </w:t>
      </w:r>
      <w:r w:rsidRPr="003B22ED">
        <w:rPr>
          <w:rFonts w:ascii="Book Antiqua" w:eastAsia="Book Antiqua" w:hAnsi="Book Antiqua" w:cs="Book Antiqua"/>
          <w:i/>
          <w:iCs/>
          <w:color w:val="000000"/>
        </w:rPr>
        <w:t xml:space="preserve">High Alt Med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color w:val="000000"/>
        </w:rPr>
        <w:t xml:space="preserve"> 2013; </w:t>
      </w:r>
      <w:r w:rsidRPr="003B22ED">
        <w:rPr>
          <w:rFonts w:ascii="Book Antiqua" w:eastAsia="Book Antiqua" w:hAnsi="Book Antiqua" w:cs="Book Antiqua"/>
          <w:b/>
          <w:bCs/>
          <w:color w:val="000000"/>
        </w:rPr>
        <w:t>14</w:t>
      </w:r>
      <w:r w:rsidRPr="003B22ED">
        <w:rPr>
          <w:rFonts w:ascii="Book Antiqua" w:eastAsia="Book Antiqua" w:hAnsi="Book Antiqua" w:cs="Book Antiqua"/>
          <w:color w:val="000000"/>
        </w:rPr>
        <w:t>: 150-154 [PMID: 23795735 DOI: 10.1089/ham.2012.1042]</w:t>
      </w:r>
    </w:p>
    <w:p w14:paraId="0C1A0F3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22 </w:t>
      </w:r>
      <w:proofErr w:type="spellStart"/>
      <w:r w:rsidRPr="003B22ED">
        <w:rPr>
          <w:rFonts w:ascii="Book Antiqua" w:eastAsia="Book Antiqua" w:hAnsi="Book Antiqua" w:cs="Book Antiqua"/>
          <w:b/>
          <w:bCs/>
          <w:color w:val="000000"/>
        </w:rPr>
        <w:t>Basu</w:t>
      </w:r>
      <w:proofErr w:type="spellEnd"/>
      <w:r w:rsidRPr="003B22ED">
        <w:rPr>
          <w:rFonts w:ascii="Book Antiqua" w:eastAsia="Book Antiqua" w:hAnsi="Book Antiqua" w:cs="Book Antiqua"/>
          <w:b/>
          <w:bCs/>
          <w:color w:val="000000"/>
        </w:rPr>
        <w:t xml:space="preserve"> M</w:t>
      </w:r>
      <w:r w:rsidRPr="003B22ED">
        <w:rPr>
          <w:rFonts w:ascii="Book Antiqua" w:eastAsia="Book Antiqua" w:hAnsi="Book Antiqua" w:cs="Book Antiqua"/>
          <w:color w:val="000000"/>
        </w:rPr>
        <w:t xml:space="preserve">, Malhotra AS, Pal K, Kumar R, Bajaj R, </w:t>
      </w:r>
      <w:proofErr w:type="spellStart"/>
      <w:r w:rsidRPr="003B22ED">
        <w:rPr>
          <w:rFonts w:ascii="Book Antiqua" w:eastAsia="Book Antiqua" w:hAnsi="Book Antiqua" w:cs="Book Antiqua"/>
          <w:color w:val="000000"/>
        </w:rPr>
        <w:t>Verma</w:t>
      </w:r>
      <w:proofErr w:type="spellEnd"/>
      <w:r w:rsidRPr="003B22ED">
        <w:rPr>
          <w:rFonts w:ascii="Book Antiqua" w:eastAsia="Book Antiqua" w:hAnsi="Book Antiqua" w:cs="Book Antiqua"/>
          <w:color w:val="000000"/>
        </w:rPr>
        <w:t xml:space="preserve"> SK, Ghosh D, Sharma YK, Sawhney RC. Alterations in different indices of skeletal health after prolonged residency at high altitude. </w:t>
      </w:r>
      <w:r w:rsidRPr="003B22ED">
        <w:rPr>
          <w:rFonts w:ascii="Book Antiqua" w:eastAsia="Book Antiqua" w:hAnsi="Book Antiqua" w:cs="Book Antiqua"/>
          <w:i/>
          <w:iCs/>
          <w:color w:val="000000"/>
        </w:rPr>
        <w:t xml:space="preserve">High Alt Med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15</w:t>
      </w:r>
      <w:r w:rsidRPr="003B22ED">
        <w:rPr>
          <w:rFonts w:ascii="Book Antiqua" w:eastAsia="Book Antiqua" w:hAnsi="Book Antiqua" w:cs="Book Antiqua"/>
          <w:color w:val="000000"/>
        </w:rPr>
        <w:t>: 170-175 [PMID: 24666002 DOI: 10.1089/ham.2013.1098]</w:t>
      </w:r>
    </w:p>
    <w:p w14:paraId="5EC5A649"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23 </w:t>
      </w:r>
      <w:r w:rsidRPr="003B22ED">
        <w:rPr>
          <w:rFonts w:ascii="Book Antiqua" w:eastAsia="Book Antiqua" w:hAnsi="Book Antiqua" w:cs="Book Antiqua"/>
          <w:b/>
          <w:bCs/>
          <w:color w:val="000000"/>
        </w:rPr>
        <w:t>Kuma Y</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Usumi</w:t>
      </w:r>
      <w:proofErr w:type="spellEnd"/>
      <w:r w:rsidRPr="003B22ED">
        <w:rPr>
          <w:rFonts w:ascii="Book Antiqua" w:eastAsia="Book Antiqua" w:hAnsi="Book Antiqua" w:cs="Book Antiqua"/>
          <w:color w:val="000000"/>
        </w:rPr>
        <w:t xml:space="preserve">-Fujita R, </w:t>
      </w:r>
      <w:proofErr w:type="spellStart"/>
      <w:r w:rsidRPr="003B22ED">
        <w:rPr>
          <w:rFonts w:ascii="Book Antiqua" w:eastAsia="Book Antiqua" w:hAnsi="Book Antiqua" w:cs="Book Antiqua"/>
          <w:color w:val="000000"/>
        </w:rPr>
        <w:t>Hosomichi</w:t>
      </w:r>
      <w:proofErr w:type="spellEnd"/>
      <w:r w:rsidRPr="003B22ED">
        <w:rPr>
          <w:rFonts w:ascii="Book Antiqua" w:eastAsia="Book Antiqua" w:hAnsi="Book Antiqua" w:cs="Book Antiqua"/>
          <w:color w:val="000000"/>
        </w:rPr>
        <w:t xml:space="preserve"> J, Oishi S, Maeda H, Nagai H, Shimizu Y, Kaneko S, </w:t>
      </w:r>
      <w:proofErr w:type="spellStart"/>
      <w:r w:rsidRPr="003B22ED">
        <w:rPr>
          <w:rFonts w:ascii="Book Antiqua" w:eastAsia="Book Antiqua" w:hAnsi="Book Antiqua" w:cs="Book Antiqua"/>
          <w:color w:val="000000"/>
        </w:rPr>
        <w:t>Shitano</w:t>
      </w:r>
      <w:proofErr w:type="spellEnd"/>
      <w:r w:rsidRPr="003B22ED">
        <w:rPr>
          <w:rFonts w:ascii="Book Antiqua" w:eastAsia="Book Antiqua" w:hAnsi="Book Antiqua" w:cs="Book Antiqua"/>
          <w:color w:val="000000"/>
        </w:rPr>
        <w:t xml:space="preserve"> C, Suzuki J, Yoshida K, Ono T. Impairment of nasal airway under intermittent hypoxia during growth period in rats. </w:t>
      </w:r>
      <w:r w:rsidRPr="003B22ED">
        <w:rPr>
          <w:rFonts w:ascii="Book Antiqua" w:eastAsia="Book Antiqua" w:hAnsi="Book Antiqua" w:cs="Book Antiqua"/>
          <w:i/>
          <w:iCs/>
          <w:color w:val="000000"/>
        </w:rPr>
        <w:t xml:space="preserve">Arch Oral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59</w:t>
      </w:r>
      <w:r w:rsidRPr="003B22ED">
        <w:rPr>
          <w:rFonts w:ascii="Book Antiqua" w:eastAsia="Book Antiqua" w:hAnsi="Book Antiqua" w:cs="Book Antiqua"/>
          <w:color w:val="000000"/>
        </w:rPr>
        <w:t>: 1139-1145 [PMID: 25073088 DOI: 10.1016/j.archoralbio.2014.06.005]</w:t>
      </w:r>
    </w:p>
    <w:p w14:paraId="5F893667"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24 </w:t>
      </w:r>
      <w:r w:rsidRPr="003B22ED">
        <w:rPr>
          <w:rFonts w:ascii="Book Antiqua" w:eastAsia="Book Antiqua" w:hAnsi="Book Antiqua" w:cs="Book Antiqua"/>
          <w:b/>
          <w:bCs/>
          <w:color w:val="000000"/>
        </w:rPr>
        <w:t>Durand M</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Collombet</w:t>
      </w:r>
      <w:proofErr w:type="spellEnd"/>
      <w:r w:rsidRPr="003B22ED">
        <w:rPr>
          <w:rFonts w:ascii="Book Antiqua" w:eastAsia="Book Antiqua" w:hAnsi="Book Antiqua" w:cs="Book Antiqua"/>
          <w:color w:val="000000"/>
        </w:rPr>
        <w:t xml:space="preserve"> JM, </w:t>
      </w:r>
      <w:proofErr w:type="spellStart"/>
      <w:r w:rsidRPr="003B22ED">
        <w:rPr>
          <w:rFonts w:ascii="Book Antiqua" w:eastAsia="Book Antiqua" w:hAnsi="Book Antiqua" w:cs="Book Antiqua"/>
          <w:color w:val="000000"/>
        </w:rPr>
        <w:t>Frasca</w:t>
      </w:r>
      <w:proofErr w:type="spellEnd"/>
      <w:r w:rsidRPr="003B22ED">
        <w:rPr>
          <w:rFonts w:ascii="Book Antiqua" w:eastAsia="Book Antiqua" w:hAnsi="Book Antiqua" w:cs="Book Antiqua"/>
          <w:color w:val="000000"/>
        </w:rPr>
        <w:t xml:space="preserve"> S, Begot L, </w:t>
      </w:r>
      <w:proofErr w:type="spellStart"/>
      <w:r w:rsidRPr="003B22ED">
        <w:rPr>
          <w:rFonts w:ascii="Book Antiqua" w:eastAsia="Book Antiqua" w:hAnsi="Book Antiqua" w:cs="Book Antiqua"/>
          <w:color w:val="000000"/>
        </w:rPr>
        <w:t>Lataillade</w:t>
      </w:r>
      <w:proofErr w:type="spellEnd"/>
      <w:r w:rsidRPr="003B22ED">
        <w:rPr>
          <w:rFonts w:ascii="Book Antiqua" w:eastAsia="Book Antiqua" w:hAnsi="Book Antiqua" w:cs="Book Antiqua"/>
          <w:color w:val="000000"/>
        </w:rPr>
        <w:t xml:space="preserve"> JJ, Le </w:t>
      </w:r>
      <w:proofErr w:type="spellStart"/>
      <w:r w:rsidRPr="003B22ED">
        <w:rPr>
          <w:rFonts w:ascii="Book Antiqua" w:eastAsia="Book Antiqua" w:hAnsi="Book Antiqua" w:cs="Book Antiqua"/>
          <w:color w:val="000000"/>
        </w:rPr>
        <w:t>Bousse-Kerdilès</w:t>
      </w:r>
      <w:proofErr w:type="spellEnd"/>
      <w:r w:rsidRPr="003B22ED">
        <w:rPr>
          <w:rFonts w:ascii="Book Antiqua" w:eastAsia="Book Antiqua" w:hAnsi="Book Antiqua" w:cs="Book Antiqua"/>
          <w:color w:val="000000"/>
        </w:rPr>
        <w:t xml:space="preserve"> MC, Holy X. In vivo hypobaric hypoxia performed during the remodeling process accelerates bone healing in mice. </w:t>
      </w:r>
      <w:r w:rsidRPr="003B22ED">
        <w:rPr>
          <w:rFonts w:ascii="Book Antiqua" w:eastAsia="Book Antiqua" w:hAnsi="Book Antiqua" w:cs="Book Antiqua"/>
          <w:i/>
          <w:iCs/>
          <w:color w:val="000000"/>
        </w:rPr>
        <w:t xml:space="preserve">Stem Cells </w:t>
      </w:r>
      <w:proofErr w:type="spellStart"/>
      <w:r w:rsidRPr="003B22ED">
        <w:rPr>
          <w:rFonts w:ascii="Book Antiqua" w:eastAsia="Book Antiqua" w:hAnsi="Book Antiqua" w:cs="Book Antiqua"/>
          <w:i/>
          <w:iCs/>
          <w:color w:val="000000"/>
        </w:rPr>
        <w:t>Transl</w:t>
      </w:r>
      <w:proofErr w:type="spellEnd"/>
      <w:r w:rsidRPr="003B22ED">
        <w:rPr>
          <w:rFonts w:ascii="Book Antiqua" w:eastAsia="Book Antiqua" w:hAnsi="Book Antiqua" w:cs="Book Antiqua"/>
          <w:i/>
          <w:iCs/>
          <w:color w:val="000000"/>
        </w:rPr>
        <w:t xml:space="preserve"> Med</w:t>
      </w:r>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3</w:t>
      </w:r>
      <w:r w:rsidRPr="003B22ED">
        <w:rPr>
          <w:rFonts w:ascii="Book Antiqua" w:eastAsia="Book Antiqua" w:hAnsi="Book Antiqua" w:cs="Book Antiqua"/>
          <w:color w:val="000000"/>
        </w:rPr>
        <w:t>: 958-968 [PMID: 24944208 DOI: 10.5966/sctm.2013-0209]</w:t>
      </w:r>
    </w:p>
    <w:p w14:paraId="2DF8FF3C" w14:textId="355D3868" w:rsidR="00A77B3E" w:rsidRPr="003B22ED" w:rsidRDefault="00532F3F" w:rsidP="003B22ED">
      <w:pPr>
        <w:snapToGrid w:val="0"/>
        <w:spacing w:line="360" w:lineRule="auto"/>
        <w:jc w:val="both"/>
        <w:rPr>
          <w:rFonts w:ascii="Book Antiqua" w:hAnsi="Book Antiqua"/>
        </w:rPr>
      </w:pPr>
      <w:r w:rsidRPr="00AC15AC">
        <w:rPr>
          <w:rFonts w:ascii="Book Antiqua" w:eastAsia="Book Antiqua" w:hAnsi="Book Antiqua" w:cs="Book Antiqua"/>
          <w:color w:val="000000"/>
          <w:highlight w:val="yellow"/>
        </w:rPr>
        <w:t xml:space="preserve">25 </w:t>
      </w:r>
      <w:r w:rsidRPr="00AC15AC">
        <w:rPr>
          <w:rFonts w:ascii="Book Antiqua" w:eastAsia="Book Antiqua" w:hAnsi="Book Antiqua" w:cs="Book Antiqua"/>
          <w:b/>
          <w:bCs/>
          <w:color w:val="000000"/>
          <w:highlight w:val="yellow"/>
        </w:rPr>
        <w:t>Xi L,</w:t>
      </w:r>
      <w:r w:rsidR="00AC15AC" w:rsidRPr="00AC15AC">
        <w:rPr>
          <w:rFonts w:ascii="Book Antiqua" w:eastAsia="Book Antiqua" w:hAnsi="Book Antiqua" w:cs="Book Antiqua"/>
          <w:color w:val="000000"/>
          <w:highlight w:val="yellow"/>
        </w:rPr>
        <w:t xml:space="preserve"> </w:t>
      </w:r>
      <w:proofErr w:type="spellStart"/>
      <w:r w:rsidR="00AC15AC" w:rsidRPr="00AC15AC">
        <w:rPr>
          <w:rFonts w:ascii="Book Antiqua" w:eastAsia="Book Antiqua" w:hAnsi="Book Antiqua" w:cs="Book Antiqua"/>
          <w:color w:val="000000"/>
          <w:highlight w:val="yellow"/>
        </w:rPr>
        <w:t>Serebrovskaya</w:t>
      </w:r>
      <w:proofErr w:type="spellEnd"/>
      <w:r w:rsidR="00AC15AC" w:rsidRPr="00AC15AC">
        <w:rPr>
          <w:rFonts w:ascii="Book Antiqua" w:eastAsia="Book Antiqua" w:hAnsi="Book Antiqua" w:cs="Book Antiqua"/>
          <w:color w:val="000000"/>
          <w:highlight w:val="yellow"/>
        </w:rPr>
        <w:t xml:space="preserve"> T</w:t>
      </w:r>
      <w:r w:rsidRPr="00AC15AC">
        <w:rPr>
          <w:rFonts w:ascii="Book Antiqua" w:eastAsia="Book Antiqua" w:hAnsi="Book Antiqua" w:cs="Book Antiqua"/>
          <w:color w:val="000000"/>
          <w:highlight w:val="yellow"/>
        </w:rPr>
        <w:t>V. Intermittent hypoxia and human diseases. London: Springer London; 2012</w:t>
      </w:r>
    </w:p>
    <w:p w14:paraId="44647744" w14:textId="77777777" w:rsidR="00A77B3E" w:rsidRPr="003B22ED" w:rsidRDefault="00532F3F" w:rsidP="003B22ED">
      <w:pPr>
        <w:snapToGrid w:val="0"/>
        <w:spacing w:line="360" w:lineRule="auto"/>
        <w:jc w:val="both"/>
        <w:rPr>
          <w:rFonts w:ascii="Book Antiqua" w:hAnsi="Book Antiqua"/>
          <w:lang w:val="es-ES"/>
        </w:rPr>
      </w:pPr>
      <w:r w:rsidRPr="003B22ED">
        <w:rPr>
          <w:rFonts w:ascii="Book Antiqua" w:eastAsia="Book Antiqua" w:hAnsi="Book Antiqua" w:cs="Book Antiqua"/>
          <w:color w:val="000000"/>
        </w:rPr>
        <w:t xml:space="preserve">26 </w:t>
      </w:r>
      <w:r w:rsidRPr="003B22ED">
        <w:rPr>
          <w:rFonts w:ascii="Book Antiqua" w:eastAsia="Book Antiqua" w:hAnsi="Book Antiqua" w:cs="Book Antiqua"/>
          <w:b/>
          <w:bCs/>
          <w:color w:val="000000"/>
        </w:rPr>
        <w:t>Powell FL</w:t>
      </w:r>
      <w:r w:rsidRPr="003B22ED">
        <w:rPr>
          <w:rFonts w:ascii="Book Antiqua" w:eastAsia="Book Antiqua" w:hAnsi="Book Antiqua" w:cs="Book Antiqua"/>
          <w:color w:val="000000"/>
        </w:rPr>
        <w:t xml:space="preserve">, Garcia N. Physiological effects of intermittent hypoxia. </w:t>
      </w:r>
      <w:r w:rsidRPr="003B22ED">
        <w:rPr>
          <w:rFonts w:ascii="Book Antiqua" w:eastAsia="Book Antiqua" w:hAnsi="Book Antiqua" w:cs="Book Antiqua"/>
          <w:i/>
          <w:iCs/>
          <w:color w:val="000000"/>
          <w:lang w:val="es-ES"/>
        </w:rPr>
        <w:t>High Alt Med Biol</w:t>
      </w:r>
      <w:r w:rsidRPr="003B22ED">
        <w:rPr>
          <w:rFonts w:ascii="Book Antiqua" w:eastAsia="Book Antiqua" w:hAnsi="Book Antiqua" w:cs="Book Antiqua"/>
          <w:color w:val="000000"/>
          <w:lang w:val="es-ES"/>
        </w:rPr>
        <w:t xml:space="preserve"> 2000; </w:t>
      </w:r>
      <w:r w:rsidRPr="003B22ED">
        <w:rPr>
          <w:rFonts w:ascii="Book Antiqua" w:eastAsia="Book Antiqua" w:hAnsi="Book Antiqua" w:cs="Book Antiqua"/>
          <w:b/>
          <w:bCs/>
          <w:color w:val="000000"/>
          <w:lang w:val="es-ES"/>
        </w:rPr>
        <w:t>1</w:t>
      </w:r>
      <w:r w:rsidRPr="003B22ED">
        <w:rPr>
          <w:rFonts w:ascii="Book Antiqua" w:eastAsia="Book Antiqua" w:hAnsi="Book Antiqua" w:cs="Book Antiqua"/>
          <w:color w:val="000000"/>
          <w:lang w:val="es-ES"/>
        </w:rPr>
        <w:t>: 125-136 [PMID: 11256564 DOI: 10.1089/15270290050074279]</w:t>
      </w:r>
    </w:p>
    <w:p w14:paraId="5D4036B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lang w:val="es-ES"/>
        </w:rPr>
        <w:t xml:space="preserve">27 </w:t>
      </w:r>
      <w:r w:rsidRPr="003B22ED">
        <w:rPr>
          <w:rFonts w:ascii="Book Antiqua" w:eastAsia="Book Antiqua" w:hAnsi="Book Antiqua" w:cs="Book Antiqua"/>
          <w:b/>
          <w:bCs/>
          <w:color w:val="000000"/>
          <w:lang w:val="es-ES"/>
        </w:rPr>
        <w:t>Casado-Díaz A</w:t>
      </w:r>
      <w:r w:rsidRPr="003B22ED">
        <w:rPr>
          <w:rFonts w:ascii="Book Antiqua" w:eastAsia="Book Antiqua" w:hAnsi="Book Antiqua" w:cs="Book Antiqua"/>
          <w:color w:val="000000"/>
          <w:lang w:val="es-ES"/>
        </w:rPr>
        <w:t xml:space="preserve">, Santiago-Mora R, Jiménez R, Caballero-Villarraso J, Herrera C, Torres A, Dorado G, Quesada-Gómez JM. </w:t>
      </w:r>
      <w:r w:rsidRPr="003B22ED">
        <w:rPr>
          <w:rFonts w:ascii="Book Antiqua" w:eastAsia="Book Antiqua" w:hAnsi="Book Antiqua" w:cs="Book Antiqua"/>
          <w:color w:val="000000"/>
        </w:rPr>
        <w:t xml:space="preserve">Cryopreserved human bone marrow mononuclear cells as a source of mesenchymal stromal cells: application in osteoporosis research. </w:t>
      </w:r>
      <w:proofErr w:type="spellStart"/>
      <w:r w:rsidRPr="003B22ED">
        <w:rPr>
          <w:rFonts w:ascii="Book Antiqua" w:eastAsia="Book Antiqua" w:hAnsi="Book Antiqua" w:cs="Book Antiqua"/>
          <w:i/>
          <w:iCs/>
          <w:color w:val="000000"/>
        </w:rPr>
        <w:t>Cytotherapy</w:t>
      </w:r>
      <w:proofErr w:type="spellEnd"/>
      <w:r w:rsidRPr="003B22ED">
        <w:rPr>
          <w:rFonts w:ascii="Book Antiqua" w:eastAsia="Book Antiqua" w:hAnsi="Book Antiqua" w:cs="Book Antiqua"/>
          <w:color w:val="000000"/>
        </w:rPr>
        <w:t xml:space="preserve"> 2008; </w:t>
      </w:r>
      <w:r w:rsidRPr="003B22ED">
        <w:rPr>
          <w:rFonts w:ascii="Book Antiqua" w:eastAsia="Book Antiqua" w:hAnsi="Book Antiqua" w:cs="Book Antiqua"/>
          <w:b/>
          <w:bCs/>
          <w:color w:val="000000"/>
        </w:rPr>
        <w:t>10</w:t>
      </w:r>
      <w:r w:rsidRPr="003B22ED">
        <w:rPr>
          <w:rFonts w:ascii="Book Antiqua" w:eastAsia="Book Antiqua" w:hAnsi="Book Antiqua" w:cs="Book Antiqua"/>
          <w:color w:val="000000"/>
        </w:rPr>
        <w:t>: 460-468 [PMID: 18608349 DOI: 10.1080/14653240802192644]</w:t>
      </w:r>
    </w:p>
    <w:p w14:paraId="037F90C7"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28 </w:t>
      </w:r>
      <w:r w:rsidRPr="003B22ED">
        <w:rPr>
          <w:rFonts w:ascii="Book Antiqua" w:eastAsia="Book Antiqua" w:hAnsi="Book Antiqua" w:cs="Book Antiqua"/>
          <w:b/>
          <w:bCs/>
          <w:color w:val="000000"/>
        </w:rPr>
        <w:t>Paik JM</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Curhan</w:t>
      </w:r>
      <w:proofErr w:type="spellEnd"/>
      <w:r w:rsidRPr="003B22ED">
        <w:rPr>
          <w:rFonts w:ascii="Book Antiqua" w:eastAsia="Book Antiqua" w:hAnsi="Book Antiqua" w:cs="Book Antiqua"/>
          <w:color w:val="000000"/>
        </w:rPr>
        <w:t xml:space="preserve"> GC, Sun Q, </w:t>
      </w:r>
      <w:proofErr w:type="spellStart"/>
      <w:r w:rsidRPr="003B22ED">
        <w:rPr>
          <w:rFonts w:ascii="Book Antiqua" w:eastAsia="Book Antiqua" w:hAnsi="Book Antiqua" w:cs="Book Antiqua"/>
          <w:color w:val="000000"/>
        </w:rPr>
        <w:t>Rexrode</w:t>
      </w:r>
      <w:proofErr w:type="spellEnd"/>
      <w:r w:rsidRPr="003B22ED">
        <w:rPr>
          <w:rFonts w:ascii="Book Antiqua" w:eastAsia="Book Antiqua" w:hAnsi="Book Antiqua" w:cs="Book Antiqua"/>
          <w:color w:val="000000"/>
        </w:rPr>
        <w:t xml:space="preserve"> KM, Manson JE, </w:t>
      </w:r>
      <w:proofErr w:type="spellStart"/>
      <w:r w:rsidRPr="003B22ED">
        <w:rPr>
          <w:rFonts w:ascii="Book Antiqua" w:eastAsia="Book Antiqua" w:hAnsi="Book Antiqua" w:cs="Book Antiqua"/>
          <w:color w:val="000000"/>
        </w:rPr>
        <w:t>Rimm</w:t>
      </w:r>
      <w:proofErr w:type="spellEnd"/>
      <w:r w:rsidRPr="003B22ED">
        <w:rPr>
          <w:rFonts w:ascii="Book Antiqua" w:eastAsia="Book Antiqua" w:hAnsi="Book Antiqua" w:cs="Book Antiqua"/>
          <w:color w:val="000000"/>
        </w:rPr>
        <w:t xml:space="preserve"> EB, Taylor EN. Calcium supplement intake and risk of cardiovascular disease in women. </w:t>
      </w:r>
      <w:proofErr w:type="spellStart"/>
      <w:r w:rsidRPr="003B22ED">
        <w:rPr>
          <w:rFonts w:ascii="Book Antiqua" w:eastAsia="Book Antiqua" w:hAnsi="Book Antiqua" w:cs="Book Antiqua"/>
          <w:i/>
          <w:iCs/>
          <w:color w:val="000000"/>
        </w:rPr>
        <w:t>Osteoporos</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Int</w:t>
      </w:r>
      <w:proofErr w:type="spellEnd"/>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25</w:t>
      </w:r>
      <w:r w:rsidRPr="003B22ED">
        <w:rPr>
          <w:rFonts w:ascii="Book Antiqua" w:eastAsia="Book Antiqua" w:hAnsi="Book Antiqua" w:cs="Book Antiqua"/>
          <w:color w:val="000000"/>
        </w:rPr>
        <w:t>: 2047-2056 [PMID: 24803331 DOI: 10.1007/s00198-014-2732-3]</w:t>
      </w:r>
    </w:p>
    <w:p w14:paraId="4FE1DFA9" w14:textId="1E12D58D" w:rsidR="00A77B3E" w:rsidRPr="003B22ED" w:rsidRDefault="00532F3F" w:rsidP="003B22ED">
      <w:pPr>
        <w:snapToGrid w:val="0"/>
        <w:spacing w:line="360" w:lineRule="auto"/>
        <w:jc w:val="both"/>
        <w:rPr>
          <w:rFonts w:ascii="Book Antiqua" w:hAnsi="Book Antiqua"/>
        </w:rPr>
      </w:pPr>
      <w:r w:rsidRPr="00AC15AC">
        <w:rPr>
          <w:rFonts w:ascii="Book Antiqua" w:eastAsia="Book Antiqua" w:hAnsi="Book Antiqua" w:cs="Book Antiqua"/>
          <w:color w:val="000000"/>
          <w:highlight w:val="yellow"/>
        </w:rPr>
        <w:t xml:space="preserve">29 </w:t>
      </w:r>
      <w:r w:rsidRPr="00AC15AC">
        <w:rPr>
          <w:rFonts w:ascii="Book Antiqua" w:eastAsia="Book Antiqua" w:hAnsi="Book Antiqua" w:cs="Book Antiqua"/>
          <w:b/>
          <w:color w:val="000000"/>
          <w:highlight w:val="yellow"/>
        </w:rPr>
        <w:t>Cohen J</w:t>
      </w:r>
      <w:r w:rsidRPr="00AC15AC">
        <w:rPr>
          <w:rFonts w:ascii="Book Antiqua" w:eastAsia="Book Antiqua" w:hAnsi="Book Antiqua" w:cs="Book Antiqua"/>
          <w:color w:val="000000"/>
          <w:highlight w:val="yellow"/>
        </w:rPr>
        <w:t xml:space="preserve">. Statistical Power Analysis for the Behavioral Sciences. 2nd </w:t>
      </w:r>
      <w:r w:rsidR="003E0C7C">
        <w:rPr>
          <w:rFonts w:ascii="Book Antiqua" w:eastAsia="Book Antiqua" w:hAnsi="Book Antiqua" w:cs="Book Antiqua"/>
          <w:color w:val="000000"/>
          <w:highlight w:val="yellow"/>
        </w:rPr>
        <w:t>ed</w:t>
      </w:r>
      <w:bookmarkStart w:id="31" w:name="_GoBack"/>
      <w:bookmarkEnd w:id="31"/>
      <w:r w:rsidRPr="00AC15AC">
        <w:rPr>
          <w:rFonts w:ascii="Book Antiqua" w:eastAsia="Book Antiqua" w:hAnsi="Book Antiqua" w:cs="Book Antiqua"/>
          <w:color w:val="000000"/>
          <w:highlight w:val="yellow"/>
        </w:rPr>
        <w:t>. Routledge; 2013</w:t>
      </w:r>
    </w:p>
    <w:p w14:paraId="274E272B"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30 </w:t>
      </w:r>
      <w:r w:rsidRPr="003B22ED">
        <w:rPr>
          <w:rFonts w:ascii="Book Antiqua" w:eastAsia="Book Antiqua" w:hAnsi="Book Antiqua" w:cs="Book Antiqua"/>
          <w:b/>
          <w:bCs/>
          <w:color w:val="000000"/>
        </w:rPr>
        <w:t>Rhea MR</w:t>
      </w:r>
      <w:r w:rsidRPr="003B22ED">
        <w:rPr>
          <w:rFonts w:ascii="Book Antiqua" w:eastAsia="Book Antiqua" w:hAnsi="Book Antiqua" w:cs="Book Antiqua"/>
          <w:color w:val="000000"/>
        </w:rPr>
        <w:t xml:space="preserve">. Determining the magnitude of treatment effects in strength training research through the use of the effect size. </w:t>
      </w:r>
      <w:r w:rsidRPr="003B22ED">
        <w:rPr>
          <w:rFonts w:ascii="Book Antiqua" w:eastAsia="Book Antiqua" w:hAnsi="Book Antiqua" w:cs="Book Antiqua"/>
          <w:i/>
          <w:iCs/>
          <w:color w:val="000000"/>
        </w:rPr>
        <w:t>J Strength Cond Res</w:t>
      </w:r>
      <w:r w:rsidRPr="003B22ED">
        <w:rPr>
          <w:rFonts w:ascii="Book Antiqua" w:eastAsia="Book Antiqua" w:hAnsi="Book Antiqua" w:cs="Book Antiqua"/>
          <w:color w:val="000000"/>
        </w:rPr>
        <w:t xml:space="preserve"> 2004; </w:t>
      </w:r>
      <w:r w:rsidRPr="003B22ED">
        <w:rPr>
          <w:rFonts w:ascii="Book Antiqua" w:eastAsia="Book Antiqua" w:hAnsi="Book Antiqua" w:cs="Book Antiqua"/>
          <w:b/>
          <w:bCs/>
          <w:color w:val="000000"/>
        </w:rPr>
        <w:t>18</w:t>
      </w:r>
      <w:r w:rsidRPr="003B22ED">
        <w:rPr>
          <w:rFonts w:ascii="Book Antiqua" w:eastAsia="Book Antiqua" w:hAnsi="Book Antiqua" w:cs="Book Antiqua"/>
          <w:color w:val="000000"/>
        </w:rPr>
        <w:t>: 918-920 [PMID: 15574101 DOI: 10.1519/14403.1]</w:t>
      </w:r>
    </w:p>
    <w:p w14:paraId="7C416F1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31 </w:t>
      </w:r>
      <w:r w:rsidRPr="003B22ED">
        <w:rPr>
          <w:rFonts w:ascii="Book Antiqua" w:eastAsia="Book Antiqua" w:hAnsi="Book Antiqua" w:cs="Book Antiqua"/>
          <w:b/>
          <w:bCs/>
          <w:color w:val="000000"/>
        </w:rPr>
        <w:t>Haley SM</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Fragala</w:t>
      </w:r>
      <w:proofErr w:type="spellEnd"/>
      <w:r w:rsidRPr="003B22ED">
        <w:rPr>
          <w:rFonts w:ascii="Book Antiqua" w:eastAsia="Book Antiqua" w:hAnsi="Book Antiqua" w:cs="Book Antiqua"/>
          <w:color w:val="000000"/>
        </w:rPr>
        <w:t xml:space="preserve">-Pinkham MA. Interpreting change scores of tests and measures used in physical therapy. </w:t>
      </w:r>
      <w:r w:rsidRPr="003B22ED">
        <w:rPr>
          <w:rFonts w:ascii="Book Antiqua" w:eastAsia="Book Antiqua" w:hAnsi="Book Antiqua" w:cs="Book Antiqua"/>
          <w:i/>
          <w:iCs/>
          <w:color w:val="000000"/>
        </w:rPr>
        <w:t xml:space="preserve">Phys </w:t>
      </w:r>
      <w:proofErr w:type="spellStart"/>
      <w:r w:rsidRPr="003B22ED">
        <w:rPr>
          <w:rFonts w:ascii="Book Antiqua" w:eastAsia="Book Antiqua" w:hAnsi="Book Antiqua" w:cs="Book Antiqua"/>
          <w:i/>
          <w:iCs/>
          <w:color w:val="000000"/>
        </w:rPr>
        <w:t>Ther</w:t>
      </w:r>
      <w:proofErr w:type="spellEnd"/>
      <w:r w:rsidRPr="003B22ED">
        <w:rPr>
          <w:rFonts w:ascii="Book Antiqua" w:eastAsia="Book Antiqua" w:hAnsi="Book Antiqua" w:cs="Book Antiqua"/>
          <w:color w:val="000000"/>
        </w:rPr>
        <w:t xml:space="preserve"> 2006; </w:t>
      </w:r>
      <w:r w:rsidRPr="003B22ED">
        <w:rPr>
          <w:rFonts w:ascii="Book Antiqua" w:eastAsia="Book Antiqua" w:hAnsi="Book Antiqua" w:cs="Book Antiqua"/>
          <w:b/>
          <w:bCs/>
          <w:color w:val="000000"/>
        </w:rPr>
        <w:t>86</w:t>
      </w:r>
      <w:r w:rsidRPr="003B22ED">
        <w:rPr>
          <w:rFonts w:ascii="Book Antiqua" w:eastAsia="Book Antiqua" w:hAnsi="Book Antiqua" w:cs="Book Antiqua"/>
          <w:color w:val="000000"/>
        </w:rPr>
        <w:t>: 735-743 [PMID: 16649896 DOI: 10.1093/</w:t>
      </w:r>
      <w:proofErr w:type="spellStart"/>
      <w:r w:rsidRPr="003B22ED">
        <w:rPr>
          <w:rFonts w:ascii="Book Antiqua" w:eastAsia="Book Antiqua" w:hAnsi="Book Antiqua" w:cs="Book Antiqua"/>
          <w:color w:val="000000"/>
        </w:rPr>
        <w:t>ptj</w:t>
      </w:r>
      <w:proofErr w:type="spellEnd"/>
      <w:r w:rsidRPr="003B22ED">
        <w:rPr>
          <w:rFonts w:ascii="Book Antiqua" w:eastAsia="Book Antiqua" w:hAnsi="Book Antiqua" w:cs="Book Antiqua"/>
          <w:color w:val="000000"/>
        </w:rPr>
        <w:t>/86.5.735]</w:t>
      </w:r>
    </w:p>
    <w:p w14:paraId="7550AB3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32 </w:t>
      </w:r>
      <w:proofErr w:type="spellStart"/>
      <w:r w:rsidRPr="003B22ED">
        <w:rPr>
          <w:rFonts w:ascii="Book Antiqua" w:eastAsia="Book Antiqua" w:hAnsi="Book Antiqua" w:cs="Book Antiqua"/>
          <w:b/>
          <w:bCs/>
          <w:color w:val="000000"/>
        </w:rPr>
        <w:t>Buckinx</w:t>
      </w:r>
      <w:proofErr w:type="spellEnd"/>
      <w:r w:rsidRPr="003B22ED">
        <w:rPr>
          <w:rFonts w:ascii="Book Antiqua" w:eastAsia="Book Antiqua" w:hAnsi="Book Antiqua" w:cs="Book Antiqua"/>
          <w:b/>
          <w:bCs/>
          <w:color w:val="000000"/>
        </w:rPr>
        <w:t xml:space="preserve"> F</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Beaudart</w:t>
      </w:r>
      <w:proofErr w:type="spellEnd"/>
      <w:r w:rsidRPr="003B22ED">
        <w:rPr>
          <w:rFonts w:ascii="Book Antiqua" w:eastAsia="Book Antiqua" w:hAnsi="Book Antiqua" w:cs="Book Antiqua"/>
          <w:color w:val="000000"/>
        </w:rPr>
        <w:t xml:space="preserve"> C, </w:t>
      </w:r>
      <w:proofErr w:type="spellStart"/>
      <w:r w:rsidRPr="003B22ED">
        <w:rPr>
          <w:rFonts w:ascii="Book Antiqua" w:eastAsia="Book Antiqua" w:hAnsi="Book Antiqua" w:cs="Book Antiqua"/>
          <w:color w:val="000000"/>
        </w:rPr>
        <w:t>Maquet</w:t>
      </w:r>
      <w:proofErr w:type="spellEnd"/>
      <w:r w:rsidRPr="003B22ED">
        <w:rPr>
          <w:rFonts w:ascii="Book Antiqua" w:eastAsia="Book Antiqua" w:hAnsi="Book Antiqua" w:cs="Book Antiqua"/>
          <w:color w:val="000000"/>
        </w:rPr>
        <w:t xml:space="preserve"> D, </w:t>
      </w:r>
      <w:proofErr w:type="spellStart"/>
      <w:r w:rsidRPr="003B22ED">
        <w:rPr>
          <w:rFonts w:ascii="Book Antiqua" w:eastAsia="Book Antiqua" w:hAnsi="Book Antiqua" w:cs="Book Antiqua"/>
          <w:color w:val="000000"/>
        </w:rPr>
        <w:t>Demonceau</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Crielaard</w:t>
      </w:r>
      <w:proofErr w:type="spellEnd"/>
      <w:r w:rsidRPr="003B22ED">
        <w:rPr>
          <w:rFonts w:ascii="Book Antiqua" w:eastAsia="Book Antiqua" w:hAnsi="Book Antiqua" w:cs="Book Antiqua"/>
          <w:color w:val="000000"/>
        </w:rPr>
        <w:t xml:space="preserve"> JM, </w:t>
      </w:r>
      <w:proofErr w:type="spellStart"/>
      <w:r w:rsidRPr="003B22ED">
        <w:rPr>
          <w:rFonts w:ascii="Book Antiqua" w:eastAsia="Book Antiqua" w:hAnsi="Book Antiqua" w:cs="Book Antiqua"/>
          <w:color w:val="000000"/>
        </w:rPr>
        <w:t>Reginster</w:t>
      </w:r>
      <w:proofErr w:type="spellEnd"/>
      <w:r w:rsidRPr="003B22ED">
        <w:rPr>
          <w:rFonts w:ascii="Book Antiqua" w:eastAsia="Book Antiqua" w:hAnsi="Book Antiqua" w:cs="Book Antiqua"/>
          <w:color w:val="000000"/>
        </w:rPr>
        <w:t xml:space="preserve"> JY, </w:t>
      </w:r>
      <w:proofErr w:type="spellStart"/>
      <w:r w:rsidRPr="003B22ED">
        <w:rPr>
          <w:rFonts w:ascii="Book Antiqua" w:eastAsia="Book Antiqua" w:hAnsi="Book Antiqua" w:cs="Book Antiqua"/>
          <w:color w:val="000000"/>
        </w:rPr>
        <w:t>Bruyère</w:t>
      </w:r>
      <w:proofErr w:type="spellEnd"/>
      <w:r w:rsidRPr="003B22ED">
        <w:rPr>
          <w:rFonts w:ascii="Book Antiqua" w:eastAsia="Book Antiqua" w:hAnsi="Book Antiqua" w:cs="Book Antiqua"/>
          <w:color w:val="000000"/>
        </w:rPr>
        <w:t xml:space="preserve"> O. Evaluation of the impact of 6-month training by whole body vibration on the risk of falls among nursing home residents, observed over a 12-month period: a single blind, randomized controlled trial. </w:t>
      </w:r>
      <w:r w:rsidRPr="003B22ED">
        <w:rPr>
          <w:rFonts w:ascii="Book Antiqua" w:eastAsia="Book Antiqua" w:hAnsi="Book Antiqua" w:cs="Book Antiqua"/>
          <w:i/>
          <w:iCs/>
          <w:color w:val="000000"/>
        </w:rPr>
        <w:t xml:space="preserve">Aging </w:t>
      </w:r>
      <w:proofErr w:type="spellStart"/>
      <w:r w:rsidRPr="003B22ED">
        <w:rPr>
          <w:rFonts w:ascii="Book Antiqua" w:eastAsia="Book Antiqua" w:hAnsi="Book Antiqua" w:cs="Book Antiqua"/>
          <w:i/>
          <w:iCs/>
          <w:color w:val="000000"/>
        </w:rPr>
        <w:t>Clin</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Exp</w:t>
      </w:r>
      <w:proofErr w:type="spellEnd"/>
      <w:r w:rsidRPr="003B22ED">
        <w:rPr>
          <w:rFonts w:ascii="Book Antiqua" w:eastAsia="Book Antiqua" w:hAnsi="Book Antiqua" w:cs="Book Antiqua"/>
          <w:i/>
          <w:iCs/>
          <w:color w:val="000000"/>
        </w:rPr>
        <w:t xml:space="preserve"> Res</w:t>
      </w:r>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26</w:t>
      </w:r>
      <w:r w:rsidRPr="003B22ED">
        <w:rPr>
          <w:rFonts w:ascii="Book Antiqua" w:eastAsia="Book Antiqua" w:hAnsi="Book Antiqua" w:cs="Book Antiqua"/>
          <w:color w:val="000000"/>
        </w:rPr>
        <w:t>: 369-376 [PMID: 24469903 DOI: 10.1007/s40520-014-0197-z]</w:t>
      </w:r>
    </w:p>
    <w:p w14:paraId="32C5243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33 </w:t>
      </w:r>
      <w:r w:rsidRPr="003B22ED">
        <w:rPr>
          <w:rFonts w:ascii="Book Antiqua" w:eastAsia="Book Antiqua" w:hAnsi="Book Antiqua" w:cs="Book Antiqua"/>
          <w:b/>
          <w:bCs/>
          <w:color w:val="000000"/>
        </w:rPr>
        <w:t>Camacho-</w:t>
      </w:r>
      <w:proofErr w:type="spellStart"/>
      <w:r w:rsidRPr="003B22ED">
        <w:rPr>
          <w:rFonts w:ascii="Book Antiqua" w:eastAsia="Book Antiqua" w:hAnsi="Book Antiqua" w:cs="Book Antiqua"/>
          <w:b/>
          <w:bCs/>
          <w:color w:val="000000"/>
        </w:rPr>
        <w:t>Cardenosa</w:t>
      </w:r>
      <w:proofErr w:type="spellEnd"/>
      <w:r w:rsidRPr="003B22ED">
        <w:rPr>
          <w:rFonts w:ascii="Book Antiqua" w:eastAsia="Book Antiqua" w:hAnsi="Book Antiqua" w:cs="Book Antiqua"/>
          <w:b/>
          <w:bCs/>
          <w:color w:val="000000"/>
        </w:rPr>
        <w:t xml:space="preserve"> M</w:t>
      </w:r>
      <w:r w:rsidRPr="003B22ED">
        <w:rPr>
          <w:rFonts w:ascii="Book Antiqua" w:eastAsia="Book Antiqua" w:hAnsi="Book Antiqua" w:cs="Book Antiqua"/>
          <w:color w:val="000000"/>
        </w:rPr>
        <w:t>, Camacho-</w:t>
      </w:r>
      <w:proofErr w:type="spellStart"/>
      <w:r w:rsidRPr="003B22ED">
        <w:rPr>
          <w:rFonts w:ascii="Book Antiqua" w:eastAsia="Book Antiqua" w:hAnsi="Book Antiqua" w:cs="Book Antiqua"/>
          <w:color w:val="000000"/>
        </w:rPr>
        <w:t>Cardenosa</w:t>
      </w:r>
      <w:proofErr w:type="spellEnd"/>
      <w:r w:rsidRPr="003B22ED">
        <w:rPr>
          <w:rFonts w:ascii="Book Antiqua" w:eastAsia="Book Antiqua" w:hAnsi="Book Antiqua" w:cs="Book Antiqua"/>
          <w:color w:val="000000"/>
        </w:rPr>
        <w:t xml:space="preserve"> A, </w:t>
      </w:r>
      <w:proofErr w:type="spellStart"/>
      <w:r w:rsidRPr="003B22ED">
        <w:rPr>
          <w:rFonts w:ascii="Book Antiqua" w:eastAsia="Book Antiqua" w:hAnsi="Book Antiqua" w:cs="Book Antiqua"/>
          <w:color w:val="000000"/>
        </w:rPr>
        <w:t>Timón</w:t>
      </w:r>
      <w:proofErr w:type="spellEnd"/>
      <w:r w:rsidRPr="003B22ED">
        <w:rPr>
          <w:rFonts w:ascii="Book Antiqua" w:eastAsia="Book Antiqua" w:hAnsi="Book Antiqua" w:cs="Book Antiqua"/>
          <w:color w:val="000000"/>
        </w:rPr>
        <w:t xml:space="preserve"> R, </w:t>
      </w:r>
      <w:proofErr w:type="spellStart"/>
      <w:r w:rsidRPr="003B22ED">
        <w:rPr>
          <w:rFonts w:ascii="Book Antiqua" w:eastAsia="Book Antiqua" w:hAnsi="Book Antiqua" w:cs="Book Antiqua"/>
          <w:color w:val="000000"/>
        </w:rPr>
        <w:t>Olcina</w:t>
      </w:r>
      <w:proofErr w:type="spellEnd"/>
      <w:r w:rsidRPr="003B22ED">
        <w:rPr>
          <w:rFonts w:ascii="Book Antiqua" w:eastAsia="Book Antiqua" w:hAnsi="Book Antiqua" w:cs="Book Antiqua"/>
          <w:color w:val="000000"/>
        </w:rPr>
        <w:t xml:space="preserve"> G, Tomas-</w:t>
      </w:r>
      <w:proofErr w:type="spellStart"/>
      <w:r w:rsidRPr="003B22ED">
        <w:rPr>
          <w:rFonts w:ascii="Book Antiqua" w:eastAsia="Book Antiqua" w:hAnsi="Book Antiqua" w:cs="Book Antiqua"/>
          <w:color w:val="000000"/>
        </w:rPr>
        <w:t>Carus</w:t>
      </w:r>
      <w:proofErr w:type="spellEnd"/>
      <w:r w:rsidRPr="003B22ED">
        <w:rPr>
          <w:rFonts w:ascii="Book Antiqua" w:eastAsia="Book Antiqua" w:hAnsi="Book Antiqua" w:cs="Book Antiqua"/>
          <w:color w:val="000000"/>
        </w:rPr>
        <w:t xml:space="preserve"> P, </w:t>
      </w:r>
      <w:proofErr w:type="spellStart"/>
      <w:r w:rsidRPr="003B22ED">
        <w:rPr>
          <w:rFonts w:ascii="Book Antiqua" w:eastAsia="Book Antiqua" w:hAnsi="Book Antiqua" w:cs="Book Antiqua"/>
          <w:color w:val="000000"/>
        </w:rPr>
        <w:t>Brazo-Sayavera</w:t>
      </w:r>
      <w:proofErr w:type="spellEnd"/>
      <w:r w:rsidRPr="003B22ED">
        <w:rPr>
          <w:rFonts w:ascii="Book Antiqua" w:eastAsia="Book Antiqua" w:hAnsi="Book Antiqua" w:cs="Book Antiqua"/>
          <w:color w:val="000000"/>
        </w:rPr>
        <w:t xml:space="preserve"> J. Can Hypoxic Conditioning Improve Bone Metabolism? A Systematic Review. </w:t>
      </w:r>
      <w:proofErr w:type="spellStart"/>
      <w:r w:rsidRPr="003B22ED">
        <w:rPr>
          <w:rFonts w:ascii="Book Antiqua" w:eastAsia="Book Antiqua" w:hAnsi="Book Antiqua" w:cs="Book Antiqua"/>
          <w:i/>
          <w:iCs/>
          <w:color w:val="000000"/>
        </w:rPr>
        <w:t>Int</w:t>
      </w:r>
      <w:proofErr w:type="spellEnd"/>
      <w:r w:rsidRPr="003B22ED">
        <w:rPr>
          <w:rFonts w:ascii="Book Antiqua" w:eastAsia="Book Antiqua" w:hAnsi="Book Antiqua" w:cs="Book Antiqua"/>
          <w:i/>
          <w:iCs/>
          <w:color w:val="000000"/>
        </w:rPr>
        <w:t xml:space="preserve"> J Environ Res Public Health</w:t>
      </w:r>
      <w:r w:rsidRPr="003B22ED">
        <w:rPr>
          <w:rFonts w:ascii="Book Antiqua" w:eastAsia="Book Antiqua" w:hAnsi="Book Antiqua" w:cs="Book Antiqua"/>
          <w:color w:val="000000"/>
        </w:rPr>
        <w:t xml:space="preserve"> 2019; </w:t>
      </w:r>
      <w:r w:rsidRPr="003B22ED">
        <w:rPr>
          <w:rFonts w:ascii="Book Antiqua" w:eastAsia="Book Antiqua" w:hAnsi="Book Antiqua" w:cs="Book Antiqua"/>
          <w:b/>
          <w:bCs/>
          <w:color w:val="000000"/>
        </w:rPr>
        <w:t>16</w:t>
      </w:r>
      <w:r w:rsidRPr="003B22ED">
        <w:rPr>
          <w:rFonts w:ascii="Book Antiqua" w:eastAsia="Book Antiqua" w:hAnsi="Book Antiqua" w:cs="Book Antiqua"/>
          <w:color w:val="000000"/>
        </w:rPr>
        <w:t>: [PMID: 31117194 DOI: 10.3390/ijerph16101799]</w:t>
      </w:r>
    </w:p>
    <w:p w14:paraId="500C081C"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34 </w:t>
      </w:r>
      <w:r w:rsidRPr="003B22ED">
        <w:rPr>
          <w:rFonts w:ascii="Book Antiqua" w:eastAsia="Book Antiqua" w:hAnsi="Book Antiqua" w:cs="Book Antiqua"/>
          <w:b/>
          <w:bCs/>
          <w:color w:val="000000"/>
        </w:rPr>
        <w:t>Huang YC</w:t>
      </w:r>
      <w:r w:rsidRPr="003B22ED">
        <w:rPr>
          <w:rFonts w:ascii="Book Antiqua" w:eastAsia="Book Antiqua" w:hAnsi="Book Antiqua" w:cs="Book Antiqua"/>
          <w:color w:val="000000"/>
        </w:rPr>
        <w:t xml:space="preserve">, Zhu HM, Cai JQ, Huang YZ, Xu J, Zhou Y, Chen XH, Li XQ, Yang ZM, Deng L. Hypoxia inhibits the spontaneous calcification of bone marrow-derived mesenchymal stem cells. </w:t>
      </w:r>
      <w:r w:rsidRPr="003B22ED">
        <w:rPr>
          <w:rFonts w:ascii="Book Antiqua" w:eastAsia="Book Antiqua" w:hAnsi="Book Antiqua" w:cs="Book Antiqua"/>
          <w:i/>
          <w:iCs/>
          <w:color w:val="000000"/>
        </w:rPr>
        <w:t xml:space="preserve">J Cell </w:t>
      </w:r>
      <w:proofErr w:type="spellStart"/>
      <w:r w:rsidRPr="003B22ED">
        <w:rPr>
          <w:rFonts w:ascii="Book Antiqua" w:eastAsia="Book Antiqua" w:hAnsi="Book Antiqua" w:cs="Book Antiqua"/>
          <w:i/>
          <w:iCs/>
          <w:color w:val="000000"/>
        </w:rPr>
        <w:t>Biochem</w:t>
      </w:r>
      <w:proofErr w:type="spellEnd"/>
      <w:r w:rsidRPr="003B22ED">
        <w:rPr>
          <w:rFonts w:ascii="Book Antiqua" w:eastAsia="Book Antiqua" w:hAnsi="Book Antiqua" w:cs="Book Antiqua"/>
          <w:color w:val="000000"/>
        </w:rPr>
        <w:t xml:space="preserve"> 2012; </w:t>
      </w:r>
      <w:r w:rsidRPr="003B22ED">
        <w:rPr>
          <w:rFonts w:ascii="Book Antiqua" w:eastAsia="Book Antiqua" w:hAnsi="Book Antiqua" w:cs="Book Antiqua"/>
          <w:b/>
          <w:bCs/>
          <w:color w:val="000000"/>
        </w:rPr>
        <w:t>113</w:t>
      </w:r>
      <w:r w:rsidRPr="003B22ED">
        <w:rPr>
          <w:rFonts w:ascii="Book Antiqua" w:eastAsia="Book Antiqua" w:hAnsi="Book Antiqua" w:cs="Book Antiqua"/>
          <w:color w:val="000000"/>
        </w:rPr>
        <w:t>: 1407-1415 [PMID: 22135004 DOI: 10.1002/jcb.24014]</w:t>
      </w:r>
    </w:p>
    <w:p w14:paraId="789FECB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35 </w:t>
      </w:r>
      <w:proofErr w:type="spellStart"/>
      <w:r w:rsidRPr="003B22ED">
        <w:rPr>
          <w:rFonts w:ascii="Book Antiqua" w:eastAsia="Book Antiqua" w:hAnsi="Book Antiqua" w:cs="Book Antiqua"/>
          <w:b/>
          <w:bCs/>
          <w:color w:val="000000"/>
        </w:rPr>
        <w:t>Utting</w:t>
      </w:r>
      <w:proofErr w:type="spellEnd"/>
      <w:r w:rsidRPr="003B22ED">
        <w:rPr>
          <w:rFonts w:ascii="Book Antiqua" w:eastAsia="Book Antiqua" w:hAnsi="Book Antiqua" w:cs="Book Antiqua"/>
          <w:b/>
          <w:bCs/>
          <w:color w:val="000000"/>
        </w:rPr>
        <w:t xml:space="preserve"> JC</w:t>
      </w:r>
      <w:r w:rsidRPr="003B22ED">
        <w:rPr>
          <w:rFonts w:ascii="Book Antiqua" w:eastAsia="Book Antiqua" w:hAnsi="Book Antiqua" w:cs="Book Antiqua"/>
          <w:color w:val="000000"/>
        </w:rPr>
        <w:t xml:space="preserve">, Robins SP, </w:t>
      </w:r>
      <w:proofErr w:type="spellStart"/>
      <w:r w:rsidRPr="003B22ED">
        <w:rPr>
          <w:rFonts w:ascii="Book Antiqua" w:eastAsia="Book Antiqua" w:hAnsi="Book Antiqua" w:cs="Book Antiqua"/>
          <w:color w:val="000000"/>
        </w:rPr>
        <w:t>Brandao</w:t>
      </w:r>
      <w:proofErr w:type="spellEnd"/>
      <w:r w:rsidRPr="003B22ED">
        <w:rPr>
          <w:rFonts w:ascii="Book Antiqua" w:eastAsia="Book Antiqua" w:hAnsi="Book Antiqua" w:cs="Book Antiqua"/>
          <w:color w:val="000000"/>
        </w:rPr>
        <w:t xml:space="preserve">-Burch A, </w:t>
      </w:r>
      <w:proofErr w:type="spellStart"/>
      <w:r w:rsidRPr="003B22ED">
        <w:rPr>
          <w:rFonts w:ascii="Book Antiqua" w:eastAsia="Book Antiqua" w:hAnsi="Book Antiqua" w:cs="Book Antiqua"/>
          <w:color w:val="000000"/>
        </w:rPr>
        <w:t>Orriss</w:t>
      </w:r>
      <w:proofErr w:type="spellEnd"/>
      <w:r w:rsidRPr="003B22ED">
        <w:rPr>
          <w:rFonts w:ascii="Book Antiqua" w:eastAsia="Book Antiqua" w:hAnsi="Book Antiqua" w:cs="Book Antiqua"/>
          <w:color w:val="000000"/>
        </w:rPr>
        <w:t xml:space="preserve"> IR, Behar J, Arnett TR. Hypoxia inhibits the growth, differentiation and bone-forming capacity of rat osteoblasts. </w:t>
      </w:r>
      <w:proofErr w:type="spellStart"/>
      <w:r w:rsidRPr="003B22ED">
        <w:rPr>
          <w:rFonts w:ascii="Book Antiqua" w:eastAsia="Book Antiqua" w:hAnsi="Book Antiqua" w:cs="Book Antiqua"/>
          <w:i/>
          <w:iCs/>
          <w:color w:val="000000"/>
        </w:rPr>
        <w:t>Exp</w:t>
      </w:r>
      <w:proofErr w:type="spellEnd"/>
      <w:r w:rsidRPr="003B22ED">
        <w:rPr>
          <w:rFonts w:ascii="Book Antiqua" w:eastAsia="Book Antiqua" w:hAnsi="Book Antiqua" w:cs="Book Antiqua"/>
          <w:i/>
          <w:iCs/>
          <w:color w:val="000000"/>
        </w:rPr>
        <w:t xml:space="preserve"> Cell Res</w:t>
      </w:r>
      <w:r w:rsidRPr="003B22ED">
        <w:rPr>
          <w:rFonts w:ascii="Book Antiqua" w:eastAsia="Book Antiqua" w:hAnsi="Book Antiqua" w:cs="Book Antiqua"/>
          <w:color w:val="000000"/>
        </w:rPr>
        <w:t xml:space="preserve"> 2006; </w:t>
      </w:r>
      <w:r w:rsidRPr="003B22ED">
        <w:rPr>
          <w:rFonts w:ascii="Book Antiqua" w:eastAsia="Book Antiqua" w:hAnsi="Book Antiqua" w:cs="Book Antiqua"/>
          <w:b/>
          <w:bCs/>
          <w:color w:val="000000"/>
        </w:rPr>
        <w:t>312</w:t>
      </w:r>
      <w:r w:rsidRPr="003B22ED">
        <w:rPr>
          <w:rFonts w:ascii="Book Antiqua" w:eastAsia="Book Antiqua" w:hAnsi="Book Antiqua" w:cs="Book Antiqua"/>
          <w:color w:val="000000"/>
        </w:rPr>
        <w:t>: 1693-1702 [PMID: 16529738 DOI: 10.1016/j.yexcr.2006.02.007]</w:t>
      </w:r>
    </w:p>
    <w:p w14:paraId="2A4A154F"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36 </w:t>
      </w:r>
      <w:r w:rsidRPr="003B22ED">
        <w:rPr>
          <w:rFonts w:ascii="Book Antiqua" w:eastAsia="Book Antiqua" w:hAnsi="Book Antiqua" w:cs="Book Antiqua"/>
          <w:b/>
          <w:bCs/>
          <w:color w:val="000000"/>
        </w:rPr>
        <w:t>Arnett TR</w:t>
      </w:r>
      <w:r w:rsidRPr="003B22ED">
        <w:rPr>
          <w:rFonts w:ascii="Book Antiqua" w:eastAsia="Book Antiqua" w:hAnsi="Book Antiqua" w:cs="Book Antiqua"/>
          <w:color w:val="000000"/>
        </w:rPr>
        <w:t xml:space="preserve">, Gibbons DC, </w:t>
      </w:r>
      <w:proofErr w:type="spellStart"/>
      <w:r w:rsidRPr="003B22ED">
        <w:rPr>
          <w:rFonts w:ascii="Book Antiqua" w:eastAsia="Book Antiqua" w:hAnsi="Book Antiqua" w:cs="Book Antiqua"/>
          <w:color w:val="000000"/>
        </w:rPr>
        <w:t>Utting</w:t>
      </w:r>
      <w:proofErr w:type="spellEnd"/>
      <w:r w:rsidRPr="003B22ED">
        <w:rPr>
          <w:rFonts w:ascii="Book Antiqua" w:eastAsia="Book Antiqua" w:hAnsi="Book Antiqua" w:cs="Book Antiqua"/>
          <w:color w:val="000000"/>
        </w:rPr>
        <w:t xml:space="preserve"> JC, </w:t>
      </w:r>
      <w:proofErr w:type="spellStart"/>
      <w:r w:rsidRPr="003B22ED">
        <w:rPr>
          <w:rFonts w:ascii="Book Antiqua" w:eastAsia="Book Antiqua" w:hAnsi="Book Antiqua" w:cs="Book Antiqua"/>
          <w:color w:val="000000"/>
        </w:rPr>
        <w:t>Orriss</w:t>
      </w:r>
      <w:proofErr w:type="spellEnd"/>
      <w:r w:rsidRPr="003B22ED">
        <w:rPr>
          <w:rFonts w:ascii="Book Antiqua" w:eastAsia="Book Antiqua" w:hAnsi="Book Antiqua" w:cs="Book Antiqua"/>
          <w:color w:val="000000"/>
        </w:rPr>
        <w:t xml:space="preserve"> IR, </w:t>
      </w:r>
      <w:proofErr w:type="spellStart"/>
      <w:r w:rsidRPr="003B22ED">
        <w:rPr>
          <w:rFonts w:ascii="Book Antiqua" w:eastAsia="Book Antiqua" w:hAnsi="Book Antiqua" w:cs="Book Antiqua"/>
          <w:color w:val="000000"/>
        </w:rPr>
        <w:t>Hoebertz</w:t>
      </w:r>
      <w:proofErr w:type="spellEnd"/>
      <w:r w:rsidRPr="003B22ED">
        <w:rPr>
          <w:rFonts w:ascii="Book Antiqua" w:eastAsia="Book Antiqua" w:hAnsi="Book Antiqua" w:cs="Book Antiqua"/>
          <w:color w:val="000000"/>
        </w:rPr>
        <w:t xml:space="preserve"> A, </w:t>
      </w:r>
      <w:proofErr w:type="spellStart"/>
      <w:r w:rsidRPr="003B22ED">
        <w:rPr>
          <w:rFonts w:ascii="Book Antiqua" w:eastAsia="Book Antiqua" w:hAnsi="Book Antiqua" w:cs="Book Antiqua"/>
          <w:color w:val="000000"/>
        </w:rPr>
        <w:t>Rosendaal</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Meghji</w:t>
      </w:r>
      <w:proofErr w:type="spellEnd"/>
      <w:r w:rsidRPr="003B22ED">
        <w:rPr>
          <w:rFonts w:ascii="Book Antiqua" w:eastAsia="Book Antiqua" w:hAnsi="Book Antiqua" w:cs="Book Antiqua"/>
          <w:color w:val="000000"/>
        </w:rPr>
        <w:t xml:space="preserve"> S. Hypoxia is a major stimulator of osteoclast formation and bone resorption. </w:t>
      </w:r>
      <w:r w:rsidRPr="003B22ED">
        <w:rPr>
          <w:rFonts w:ascii="Book Antiqua" w:eastAsia="Book Antiqua" w:hAnsi="Book Antiqua" w:cs="Book Antiqua"/>
          <w:i/>
          <w:iCs/>
          <w:color w:val="000000"/>
        </w:rPr>
        <w:t xml:space="preserve">J Cell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color w:val="000000"/>
        </w:rPr>
        <w:t xml:space="preserve"> 2003; </w:t>
      </w:r>
      <w:r w:rsidRPr="003B22ED">
        <w:rPr>
          <w:rFonts w:ascii="Book Antiqua" w:eastAsia="Book Antiqua" w:hAnsi="Book Antiqua" w:cs="Book Antiqua"/>
          <w:b/>
          <w:bCs/>
          <w:color w:val="000000"/>
        </w:rPr>
        <w:t>196</w:t>
      </w:r>
      <w:r w:rsidRPr="003B22ED">
        <w:rPr>
          <w:rFonts w:ascii="Book Antiqua" w:eastAsia="Book Antiqua" w:hAnsi="Book Antiqua" w:cs="Book Antiqua"/>
          <w:color w:val="000000"/>
        </w:rPr>
        <w:t>: 2-8 [PMID: 12767036 DOI: 10.1002/jcp.10321]</w:t>
      </w:r>
    </w:p>
    <w:p w14:paraId="77203AE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37 </w:t>
      </w:r>
      <w:r w:rsidRPr="003B22ED">
        <w:rPr>
          <w:rFonts w:ascii="Book Antiqua" w:eastAsia="Book Antiqua" w:hAnsi="Book Antiqua" w:cs="Book Antiqua"/>
          <w:b/>
          <w:bCs/>
          <w:color w:val="000000"/>
        </w:rPr>
        <w:t>Ma Z</w:t>
      </w:r>
      <w:r w:rsidRPr="003B22ED">
        <w:rPr>
          <w:rFonts w:ascii="Book Antiqua" w:eastAsia="Book Antiqua" w:hAnsi="Book Antiqua" w:cs="Book Antiqua"/>
          <w:color w:val="000000"/>
        </w:rPr>
        <w:t xml:space="preserve">, Yu R, Zhao J, Sun L, Jian L, Li C, Liu X. Constant hypoxia inhibits osteoclast differentiation and bone resorption by regulating phosphorylation of JNK and </w:t>
      </w:r>
      <w:proofErr w:type="spellStart"/>
      <w:r w:rsidRPr="003B22ED">
        <w:rPr>
          <w:rFonts w:ascii="Book Antiqua" w:eastAsia="Book Antiqua" w:hAnsi="Book Antiqua" w:cs="Book Antiqua"/>
          <w:color w:val="000000"/>
        </w:rPr>
        <w:t>IκB</w:t>
      </w:r>
      <w:proofErr w:type="spellEnd"/>
      <w:r w:rsidRPr="003B22ED">
        <w:rPr>
          <w:rFonts w:ascii="Book Antiqua" w:eastAsia="Book Antiqua" w:hAnsi="Book Antiqua" w:cs="Book Antiqua"/>
          <w:color w:val="000000"/>
        </w:rPr>
        <w:t xml:space="preserve">α. </w:t>
      </w:r>
      <w:proofErr w:type="spellStart"/>
      <w:r w:rsidRPr="003B22ED">
        <w:rPr>
          <w:rFonts w:ascii="Book Antiqua" w:eastAsia="Book Antiqua" w:hAnsi="Book Antiqua" w:cs="Book Antiqua"/>
          <w:i/>
          <w:iCs/>
          <w:color w:val="000000"/>
        </w:rPr>
        <w:t>Inflamm</w:t>
      </w:r>
      <w:proofErr w:type="spellEnd"/>
      <w:r w:rsidRPr="003B22ED">
        <w:rPr>
          <w:rFonts w:ascii="Book Antiqua" w:eastAsia="Book Antiqua" w:hAnsi="Book Antiqua" w:cs="Book Antiqua"/>
          <w:i/>
          <w:iCs/>
          <w:color w:val="000000"/>
        </w:rPr>
        <w:t xml:space="preserve"> Res</w:t>
      </w:r>
      <w:r w:rsidRPr="003B22ED">
        <w:rPr>
          <w:rFonts w:ascii="Book Antiqua" w:eastAsia="Book Antiqua" w:hAnsi="Book Antiqua" w:cs="Book Antiqua"/>
          <w:color w:val="000000"/>
        </w:rPr>
        <w:t xml:space="preserve"> 2019; </w:t>
      </w:r>
      <w:r w:rsidRPr="003B22ED">
        <w:rPr>
          <w:rFonts w:ascii="Book Antiqua" w:eastAsia="Book Antiqua" w:hAnsi="Book Antiqua" w:cs="Book Antiqua"/>
          <w:b/>
          <w:bCs/>
          <w:color w:val="000000"/>
        </w:rPr>
        <w:t>68</w:t>
      </w:r>
      <w:r w:rsidRPr="003B22ED">
        <w:rPr>
          <w:rFonts w:ascii="Book Antiqua" w:eastAsia="Book Antiqua" w:hAnsi="Book Antiqua" w:cs="Book Antiqua"/>
          <w:color w:val="000000"/>
        </w:rPr>
        <w:t>: 157-166 [PMID: 30604211 DOI: 10.1007/s00011-018-1209-9]</w:t>
      </w:r>
    </w:p>
    <w:p w14:paraId="2A80D3D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38 </w:t>
      </w:r>
      <w:proofErr w:type="spellStart"/>
      <w:r w:rsidRPr="003B22ED">
        <w:rPr>
          <w:rFonts w:ascii="Book Antiqua" w:eastAsia="Book Antiqua" w:hAnsi="Book Antiqua" w:cs="Book Antiqua"/>
          <w:b/>
          <w:bCs/>
          <w:color w:val="000000"/>
        </w:rPr>
        <w:t>Hulley</w:t>
      </w:r>
      <w:proofErr w:type="spellEnd"/>
      <w:r w:rsidRPr="003B22ED">
        <w:rPr>
          <w:rFonts w:ascii="Book Antiqua" w:eastAsia="Book Antiqua" w:hAnsi="Book Antiqua" w:cs="Book Antiqua"/>
          <w:b/>
          <w:bCs/>
          <w:color w:val="000000"/>
        </w:rPr>
        <w:t xml:space="preserve"> PA</w:t>
      </w:r>
      <w:r w:rsidRPr="003B22ED">
        <w:rPr>
          <w:rFonts w:ascii="Book Antiqua" w:eastAsia="Book Antiqua" w:hAnsi="Book Antiqua" w:cs="Book Antiqua"/>
          <w:color w:val="000000"/>
        </w:rPr>
        <w:t xml:space="preserve">, Bishop T, Vernet A, Schneider JE, Edwards JR, </w:t>
      </w:r>
      <w:proofErr w:type="spellStart"/>
      <w:r w:rsidRPr="003B22ED">
        <w:rPr>
          <w:rFonts w:ascii="Book Antiqua" w:eastAsia="Book Antiqua" w:hAnsi="Book Antiqua" w:cs="Book Antiqua"/>
          <w:color w:val="000000"/>
        </w:rPr>
        <w:t>Athanasou</w:t>
      </w:r>
      <w:proofErr w:type="spellEnd"/>
      <w:r w:rsidRPr="003B22ED">
        <w:rPr>
          <w:rFonts w:ascii="Book Antiqua" w:eastAsia="Book Antiqua" w:hAnsi="Book Antiqua" w:cs="Book Antiqua"/>
          <w:color w:val="000000"/>
        </w:rPr>
        <w:t xml:space="preserve"> NA, Knowles HJ. Hypoxia-inducible factor 1-alpha does not regulate </w:t>
      </w:r>
      <w:proofErr w:type="spellStart"/>
      <w:r w:rsidRPr="003B22ED">
        <w:rPr>
          <w:rFonts w:ascii="Book Antiqua" w:eastAsia="Book Antiqua" w:hAnsi="Book Antiqua" w:cs="Book Antiqua"/>
          <w:color w:val="000000"/>
        </w:rPr>
        <w:t>osteoclastogenesis</w:t>
      </w:r>
      <w:proofErr w:type="spellEnd"/>
      <w:r w:rsidRPr="003B22ED">
        <w:rPr>
          <w:rFonts w:ascii="Book Antiqua" w:eastAsia="Book Antiqua" w:hAnsi="Book Antiqua" w:cs="Book Antiqua"/>
          <w:color w:val="000000"/>
        </w:rPr>
        <w:t xml:space="preserve"> but enhances bone resorption activity </w:t>
      </w:r>
      <w:r w:rsidRPr="003B22ED">
        <w:rPr>
          <w:rFonts w:ascii="Book Antiqua" w:eastAsia="Book Antiqua" w:hAnsi="Book Antiqua" w:cs="Book Antiqua"/>
          <w:i/>
          <w:iCs/>
          <w:color w:val="000000"/>
        </w:rPr>
        <w:t>via</w:t>
      </w:r>
      <w:r w:rsidRPr="003B22ED">
        <w:rPr>
          <w:rFonts w:ascii="Book Antiqua" w:eastAsia="Book Antiqua" w:hAnsi="Book Antiqua" w:cs="Book Antiqua"/>
          <w:color w:val="000000"/>
        </w:rPr>
        <w:t xml:space="preserve"> prolyl-4-hydroxylase 2. </w:t>
      </w:r>
      <w:r w:rsidRPr="003B22ED">
        <w:rPr>
          <w:rFonts w:ascii="Book Antiqua" w:eastAsia="Book Antiqua" w:hAnsi="Book Antiqua" w:cs="Book Antiqua"/>
          <w:i/>
          <w:iCs/>
          <w:color w:val="000000"/>
        </w:rPr>
        <w:t xml:space="preserve">J </w:t>
      </w:r>
      <w:proofErr w:type="spellStart"/>
      <w:r w:rsidRPr="003B22ED">
        <w:rPr>
          <w:rFonts w:ascii="Book Antiqua" w:eastAsia="Book Antiqua" w:hAnsi="Book Antiqua" w:cs="Book Antiqua"/>
          <w:i/>
          <w:iCs/>
          <w:color w:val="000000"/>
        </w:rPr>
        <w:t>Pathol</w:t>
      </w:r>
      <w:proofErr w:type="spellEnd"/>
      <w:r w:rsidRPr="003B22ED">
        <w:rPr>
          <w:rFonts w:ascii="Book Antiqua" w:eastAsia="Book Antiqua" w:hAnsi="Book Antiqua" w:cs="Book Antiqua"/>
          <w:color w:val="000000"/>
        </w:rPr>
        <w:t xml:space="preserve"> 2017; </w:t>
      </w:r>
      <w:r w:rsidRPr="003B22ED">
        <w:rPr>
          <w:rFonts w:ascii="Book Antiqua" w:eastAsia="Book Antiqua" w:hAnsi="Book Antiqua" w:cs="Book Antiqua"/>
          <w:b/>
          <w:bCs/>
          <w:color w:val="000000"/>
        </w:rPr>
        <w:t>242</w:t>
      </w:r>
      <w:r w:rsidRPr="003B22ED">
        <w:rPr>
          <w:rFonts w:ascii="Book Antiqua" w:eastAsia="Book Antiqua" w:hAnsi="Book Antiqua" w:cs="Book Antiqua"/>
          <w:color w:val="000000"/>
        </w:rPr>
        <w:t>: 322-333 [PMID: 28418093 DOI: 10.1002/path.4906]</w:t>
      </w:r>
    </w:p>
    <w:p w14:paraId="2B4C893F"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39 </w:t>
      </w:r>
      <w:proofErr w:type="spellStart"/>
      <w:r w:rsidRPr="003B22ED">
        <w:rPr>
          <w:rFonts w:ascii="Book Antiqua" w:eastAsia="Book Antiqua" w:hAnsi="Book Antiqua" w:cs="Book Antiqua"/>
          <w:b/>
          <w:bCs/>
          <w:color w:val="000000"/>
        </w:rPr>
        <w:t>Wagegg</w:t>
      </w:r>
      <w:proofErr w:type="spellEnd"/>
      <w:r w:rsidRPr="003B22ED">
        <w:rPr>
          <w:rFonts w:ascii="Book Antiqua" w:eastAsia="Book Antiqua" w:hAnsi="Book Antiqua" w:cs="Book Antiqua"/>
          <w:b/>
          <w:bCs/>
          <w:color w:val="000000"/>
        </w:rPr>
        <w:t xml:space="preserve"> M</w:t>
      </w:r>
      <w:r w:rsidRPr="003B22ED">
        <w:rPr>
          <w:rFonts w:ascii="Book Antiqua" w:eastAsia="Book Antiqua" w:hAnsi="Book Antiqua" w:cs="Book Antiqua"/>
          <w:color w:val="000000"/>
        </w:rPr>
        <w:t xml:space="preserve">, Gaber T, </w:t>
      </w:r>
      <w:proofErr w:type="spellStart"/>
      <w:r w:rsidRPr="003B22ED">
        <w:rPr>
          <w:rFonts w:ascii="Book Antiqua" w:eastAsia="Book Antiqua" w:hAnsi="Book Antiqua" w:cs="Book Antiqua"/>
          <w:color w:val="000000"/>
        </w:rPr>
        <w:t>Lohanatha</w:t>
      </w:r>
      <w:proofErr w:type="spellEnd"/>
      <w:r w:rsidRPr="003B22ED">
        <w:rPr>
          <w:rFonts w:ascii="Book Antiqua" w:eastAsia="Book Antiqua" w:hAnsi="Book Antiqua" w:cs="Book Antiqua"/>
          <w:color w:val="000000"/>
        </w:rPr>
        <w:t xml:space="preserve"> FL, Hahne M, </w:t>
      </w:r>
      <w:proofErr w:type="spellStart"/>
      <w:r w:rsidRPr="003B22ED">
        <w:rPr>
          <w:rFonts w:ascii="Book Antiqua" w:eastAsia="Book Antiqua" w:hAnsi="Book Antiqua" w:cs="Book Antiqua"/>
          <w:color w:val="000000"/>
        </w:rPr>
        <w:t>Strehl</w:t>
      </w:r>
      <w:proofErr w:type="spellEnd"/>
      <w:r w:rsidRPr="003B22ED">
        <w:rPr>
          <w:rFonts w:ascii="Book Antiqua" w:eastAsia="Book Antiqua" w:hAnsi="Book Antiqua" w:cs="Book Antiqua"/>
          <w:color w:val="000000"/>
        </w:rPr>
        <w:t xml:space="preserve"> C, </w:t>
      </w:r>
      <w:proofErr w:type="spellStart"/>
      <w:r w:rsidRPr="003B22ED">
        <w:rPr>
          <w:rFonts w:ascii="Book Antiqua" w:eastAsia="Book Antiqua" w:hAnsi="Book Antiqua" w:cs="Book Antiqua"/>
          <w:color w:val="000000"/>
        </w:rPr>
        <w:t>Fangradt</w:t>
      </w:r>
      <w:proofErr w:type="spellEnd"/>
      <w:r w:rsidRPr="003B22ED">
        <w:rPr>
          <w:rFonts w:ascii="Book Antiqua" w:eastAsia="Book Antiqua" w:hAnsi="Book Antiqua" w:cs="Book Antiqua"/>
          <w:color w:val="000000"/>
        </w:rPr>
        <w:t xml:space="preserve"> M, Tran CL, </w:t>
      </w:r>
      <w:proofErr w:type="spellStart"/>
      <w:r w:rsidRPr="003B22ED">
        <w:rPr>
          <w:rFonts w:ascii="Book Antiqua" w:eastAsia="Book Antiqua" w:hAnsi="Book Antiqua" w:cs="Book Antiqua"/>
          <w:color w:val="000000"/>
        </w:rPr>
        <w:t>Schönbeck</w:t>
      </w:r>
      <w:proofErr w:type="spellEnd"/>
      <w:r w:rsidRPr="003B22ED">
        <w:rPr>
          <w:rFonts w:ascii="Book Antiqua" w:eastAsia="Book Antiqua" w:hAnsi="Book Antiqua" w:cs="Book Antiqua"/>
          <w:color w:val="000000"/>
        </w:rPr>
        <w:t xml:space="preserve"> K, Hoff P, Ode A, </w:t>
      </w:r>
      <w:proofErr w:type="spellStart"/>
      <w:r w:rsidRPr="003B22ED">
        <w:rPr>
          <w:rFonts w:ascii="Book Antiqua" w:eastAsia="Book Antiqua" w:hAnsi="Book Antiqua" w:cs="Book Antiqua"/>
          <w:color w:val="000000"/>
        </w:rPr>
        <w:t>Perka</w:t>
      </w:r>
      <w:proofErr w:type="spellEnd"/>
      <w:r w:rsidRPr="003B22ED">
        <w:rPr>
          <w:rFonts w:ascii="Book Antiqua" w:eastAsia="Book Antiqua" w:hAnsi="Book Antiqua" w:cs="Book Antiqua"/>
          <w:color w:val="000000"/>
        </w:rPr>
        <w:t xml:space="preserve"> C, </w:t>
      </w:r>
      <w:proofErr w:type="spellStart"/>
      <w:r w:rsidRPr="003B22ED">
        <w:rPr>
          <w:rFonts w:ascii="Book Antiqua" w:eastAsia="Book Antiqua" w:hAnsi="Book Antiqua" w:cs="Book Antiqua"/>
          <w:color w:val="000000"/>
        </w:rPr>
        <w:t>Duda</w:t>
      </w:r>
      <w:proofErr w:type="spellEnd"/>
      <w:r w:rsidRPr="003B22ED">
        <w:rPr>
          <w:rFonts w:ascii="Book Antiqua" w:eastAsia="Book Antiqua" w:hAnsi="Book Antiqua" w:cs="Book Antiqua"/>
          <w:color w:val="000000"/>
        </w:rPr>
        <w:t xml:space="preserve"> GN, </w:t>
      </w:r>
      <w:proofErr w:type="spellStart"/>
      <w:r w:rsidRPr="003B22ED">
        <w:rPr>
          <w:rFonts w:ascii="Book Antiqua" w:eastAsia="Book Antiqua" w:hAnsi="Book Antiqua" w:cs="Book Antiqua"/>
          <w:color w:val="000000"/>
        </w:rPr>
        <w:t>Buttgereit</w:t>
      </w:r>
      <w:proofErr w:type="spellEnd"/>
      <w:r w:rsidRPr="003B22ED">
        <w:rPr>
          <w:rFonts w:ascii="Book Antiqua" w:eastAsia="Book Antiqua" w:hAnsi="Book Antiqua" w:cs="Book Antiqua"/>
          <w:color w:val="000000"/>
        </w:rPr>
        <w:t xml:space="preserve"> F. Hypoxia promotes osteogenesis but suppresses adipogenesis of human mesenchymal stromal cells in a hypoxia-inducible factor-1 dependent manner. </w:t>
      </w:r>
      <w:proofErr w:type="spellStart"/>
      <w:r w:rsidRPr="003B22ED">
        <w:rPr>
          <w:rFonts w:ascii="Book Antiqua" w:eastAsia="Book Antiqua" w:hAnsi="Book Antiqua" w:cs="Book Antiqua"/>
          <w:i/>
          <w:iCs/>
          <w:color w:val="000000"/>
        </w:rPr>
        <w:t>PLoS</w:t>
      </w:r>
      <w:proofErr w:type="spellEnd"/>
      <w:r w:rsidRPr="003B22ED">
        <w:rPr>
          <w:rFonts w:ascii="Book Antiqua" w:eastAsia="Book Antiqua" w:hAnsi="Book Antiqua" w:cs="Book Antiqua"/>
          <w:i/>
          <w:iCs/>
          <w:color w:val="000000"/>
        </w:rPr>
        <w:t xml:space="preserve"> One</w:t>
      </w:r>
      <w:r w:rsidRPr="003B22ED">
        <w:rPr>
          <w:rFonts w:ascii="Book Antiqua" w:eastAsia="Book Antiqua" w:hAnsi="Book Antiqua" w:cs="Book Antiqua"/>
          <w:color w:val="000000"/>
        </w:rPr>
        <w:t xml:space="preserve"> 2012; </w:t>
      </w:r>
      <w:r w:rsidRPr="003B22ED">
        <w:rPr>
          <w:rFonts w:ascii="Book Antiqua" w:eastAsia="Book Antiqua" w:hAnsi="Book Antiqua" w:cs="Book Antiqua"/>
          <w:b/>
          <w:bCs/>
          <w:color w:val="000000"/>
        </w:rPr>
        <w:t>7</w:t>
      </w:r>
      <w:r w:rsidRPr="003B22ED">
        <w:rPr>
          <w:rFonts w:ascii="Book Antiqua" w:eastAsia="Book Antiqua" w:hAnsi="Book Antiqua" w:cs="Book Antiqua"/>
          <w:color w:val="000000"/>
        </w:rPr>
        <w:t>: e46483 [PMID: 23029528 DOI: 10.1371/journal.pone.0046483]</w:t>
      </w:r>
    </w:p>
    <w:p w14:paraId="323A0610"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40 </w:t>
      </w:r>
      <w:r w:rsidRPr="003B22ED">
        <w:rPr>
          <w:rFonts w:ascii="Book Antiqua" w:eastAsia="Book Antiqua" w:hAnsi="Book Antiqua" w:cs="Book Antiqua"/>
          <w:b/>
          <w:bCs/>
          <w:color w:val="000000"/>
        </w:rPr>
        <w:t>Yang DC</w:t>
      </w:r>
      <w:r w:rsidRPr="003B22ED">
        <w:rPr>
          <w:rFonts w:ascii="Book Antiqua" w:eastAsia="Book Antiqua" w:hAnsi="Book Antiqua" w:cs="Book Antiqua"/>
          <w:color w:val="000000"/>
        </w:rPr>
        <w:t xml:space="preserve">, Yang MH, Tsai CC, Huang TF, Chen YH, Hung SC. Hypoxia inhibits osteogenesis in human mesenchymal stem cells through direct regulation of RUNX2 by TWIST. </w:t>
      </w:r>
      <w:proofErr w:type="spellStart"/>
      <w:r w:rsidRPr="003B22ED">
        <w:rPr>
          <w:rFonts w:ascii="Book Antiqua" w:eastAsia="Book Antiqua" w:hAnsi="Book Antiqua" w:cs="Book Antiqua"/>
          <w:i/>
          <w:iCs/>
          <w:color w:val="000000"/>
        </w:rPr>
        <w:t>PLoS</w:t>
      </w:r>
      <w:proofErr w:type="spellEnd"/>
      <w:r w:rsidRPr="003B22ED">
        <w:rPr>
          <w:rFonts w:ascii="Book Antiqua" w:eastAsia="Book Antiqua" w:hAnsi="Book Antiqua" w:cs="Book Antiqua"/>
          <w:i/>
          <w:iCs/>
          <w:color w:val="000000"/>
        </w:rPr>
        <w:t xml:space="preserve"> One</w:t>
      </w:r>
      <w:r w:rsidRPr="003B22ED">
        <w:rPr>
          <w:rFonts w:ascii="Book Antiqua" w:eastAsia="Book Antiqua" w:hAnsi="Book Antiqua" w:cs="Book Antiqua"/>
          <w:color w:val="000000"/>
        </w:rPr>
        <w:t xml:space="preserve"> 2011; </w:t>
      </w:r>
      <w:r w:rsidRPr="003B22ED">
        <w:rPr>
          <w:rFonts w:ascii="Book Antiqua" w:eastAsia="Book Antiqua" w:hAnsi="Book Antiqua" w:cs="Book Antiqua"/>
          <w:b/>
          <w:bCs/>
          <w:color w:val="000000"/>
        </w:rPr>
        <w:t>6</w:t>
      </w:r>
      <w:r w:rsidRPr="003B22ED">
        <w:rPr>
          <w:rFonts w:ascii="Book Antiqua" w:eastAsia="Book Antiqua" w:hAnsi="Book Antiqua" w:cs="Book Antiqua"/>
          <w:color w:val="000000"/>
        </w:rPr>
        <w:t>: e23965 [PMID: 21931630 DOI: 10.1371/journal.pone.0023965]</w:t>
      </w:r>
    </w:p>
    <w:p w14:paraId="770754EC"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41 </w:t>
      </w:r>
      <w:r w:rsidRPr="003B22ED">
        <w:rPr>
          <w:rFonts w:ascii="Book Antiqua" w:eastAsia="Book Antiqua" w:hAnsi="Book Antiqua" w:cs="Book Antiqua"/>
          <w:b/>
          <w:bCs/>
          <w:color w:val="000000"/>
        </w:rPr>
        <w:t>Xu N</w:t>
      </w:r>
      <w:r w:rsidRPr="003B22ED">
        <w:rPr>
          <w:rFonts w:ascii="Book Antiqua" w:eastAsia="Book Antiqua" w:hAnsi="Book Antiqua" w:cs="Book Antiqua"/>
          <w:color w:val="000000"/>
        </w:rPr>
        <w:t xml:space="preserve">, Liu H, Qu F, Fan J, Mao K, Yin Y, Liu J, </w:t>
      </w:r>
      <w:proofErr w:type="spellStart"/>
      <w:r w:rsidRPr="003B22ED">
        <w:rPr>
          <w:rFonts w:ascii="Book Antiqua" w:eastAsia="Book Antiqua" w:hAnsi="Book Antiqua" w:cs="Book Antiqua"/>
          <w:color w:val="000000"/>
        </w:rPr>
        <w:t>Geng</w:t>
      </w:r>
      <w:proofErr w:type="spellEnd"/>
      <w:r w:rsidRPr="003B22ED">
        <w:rPr>
          <w:rFonts w:ascii="Book Antiqua" w:eastAsia="Book Antiqua" w:hAnsi="Book Antiqua" w:cs="Book Antiqua"/>
          <w:color w:val="000000"/>
        </w:rPr>
        <w:t xml:space="preserve"> Z, Wang Y. Hypoxia inhibits the differentiation of mesenchymal stem cells into osteoblasts by activation of Notch signaling. </w:t>
      </w:r>
      <w:proofErr w:type="spellStart"/>
      <w:r w:rsidRPr="003B22ED">
        <w:rPr>
          <w:rFonts w:ascii="Book Antiqua" w:eastAsia="Book Antiqua" w:hAnsi="Book Antiqua" w:cs="Book Antiqua"/>
          <w:i/>
          <w:iCs/>
          <w:color w:val="000000"/>
        </w:rPr>
        <w:t>Exp</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Mol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Pathol</w:t>
      </w:r>
      <w:proofErr w:type="spellEnd"/>
      <w:r w:rsidRPr="003B22ED">
        <w:rPr>
          <w:rFonts w:ascii="Book Antiqua" w:eastAsia="Book Antiqua" w:hAnsi="Book Antiqua" w:cs="Book Antiqua"/>
          <w:color w:val="000000"/>
        </w:rPr>
        <w:t xml:space="preserve"> 2013; </w:t>
      </w:r>
      <w:r w:rsidRPr="003B22ED">
        <w:rPr>
          <w:rFonts w:ascii="Book Antiqua" w:eastAsia="Book Antiqua" w:hAnsi="Book Antiqua" w:cs="Book Antiqua"/>
          <w:b/>
          <w:bCs/>
          <w:color w:val="000000"/>
        </w:rPr>
        <w:t>94</w:t>
      </w:r>
      <w:r w:rsidRPr="003B22ED">
        <w:rPr>
          <w:rFonts w:ascii="Book Antiqua" w:eastAsia="Book Antiqua" w:hAnsi="Book Antiqua" w:cs="Book Antiqua"/>
          <w:color w:val="000000"/>
        </w:rPr>
        <w:t>: 33-39 [PMID: 22964414 DOI: 10.1016/j.yexmp.2012.08.003]</w:t>
      </w:r>
    </w:p>
    <w:p w14:paraId="6F51DC0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42 </w:t>
      </w:r>
      <w:r w:rsidRPr="003B22ED">
        <w:rPr>
          <w:rFonts w:ascii="Book Antiqua" w:eastAsia="Book Antiqua" w:hAnsi="Book Antiqua" w:cs="Book Antiqua"/>
          <w:b/>
          <w:bCs/>
          <w:color w:val="000000"/>
        </w:rPr>
        <w:t>Lampert FM</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Kütscher</w:t>
      </w:r>
      <w:proofErr w:type="spellEnd"/>
      <w:r w:rsidRPr="003B22ED">
        <w:rPr>
          <w:rFonts w:ascii="Book Antiqua" w:eastAsia="Book Antiqua" w:hAnsi="Book Antiqua" w:cs="Book Antiqua"/>
          <w:color w:val="000000"/>
        </w:rPr>
        <w:t xml:space="preserve"> C, Stark GB, </w:t>
      </w:r>
      <w:proofErr w:type="spellStart"/>
      <w:r w:rsidRPr="003B22ED">
        <w:rPr>
          <w:rFonts w:ascii="Book Antiqua" w:eastAsia="Book Antiqua" w:hAnsi="Book Antiqua" w:cs="Book Antiqua"/>
          <w:color w:val="000000"/>
        </w:rPr>
        <w:t>Finkenzeller</w:t>
      </w:r>
      <w:proofErr w:type="spellEnd"/>
      <w:r w:rsidRPr="003B22ED">
        <w:rPr>
          <w:rFonts w:ascii="Book Antiqua" w:eastAsia="Book Antiqua" w:hAnsi="Book Antiqua" w:cs="Book Antiqua"/>
          <w:color w:val="000000"/>
        </w:rPr>
        <w:t xml:space="preserve"> G. Overexpression of Hif-1α in Mesenchymal Stem Cells Affects Cell-Autonomous Angiogenic and Osteogenic Parameters. </w:t>
      </w:r>
      <w:r w:rsidRPr="003B22ED">
        <w:rPr>
          <w:rFonts w:ascii="Book Antiqua" w:eastAsia="Book Antiqua" w:hAnsi="Book Antiqua" w:cs="Book Antiqua"/>
          <w:i/>
          <w:iCs/>
          <w:color w:val="000000"/>
        </w:rPr>
        <w:t xml:space="preserve">J Cell </w:t>
      </w:r>
      <w:proofErr w:type="spellStart"/>
      <w:r w:rsidRPr="003B22ED">
        <w:rPr>
          <w:rFonts w:ascii="Book Antiqua" w:eastAsia="Book Antiqua" w:hAnsi="Book Antiqua" w:cs="Book Antiqua"/>
          <w:i/>
          <w:iCs/>
          <w:color w:val="000000"/>
        </w:rPr>
        <w:t>Biochem</w:t>
      </w:r>
      <w:proofErr w:type="spellEnd"/>
      <w:r w:rsidRPr="003B22ED">
        <w:rPr>
          <w:rFonts w:ascii="Book Antiqua" w:eastAsia="Book Antiqua" w:hAnsi="Book Antiqua" w:cs="Book Antiqua"/>
          <w:color w:val="000000"/>
        </w:rPr>
        <w:t xml:space="preserve"> 2016; </w:t>
      </w:r>
      <w:r w:rsidRPr="003B22ED">
        <w:rPr>
          <w:rFonts w:ascii="Book Antiqua" w:eastAsia="Book Antiqua" w:hAnsi="Book Antiqua" w:cs="Book Antiqua"/>
          <w:b/>
          <w:bCs/>
          <w:color w:val="000000"/>
        </w:rPr>
        <w:t>117</w:t>
      </w:r>
      <w:r w:rsidRPr="003B22ED">
        <w:rPr>
          <w:rFonts w:ascii="Book Antiqua" w:eastAsia="Book Antiqua" w:hAnsi="Book Antiqua" w:cs="Book Antiqua"/>
          <w:color w:val="000000"/>
        </w:rPr>
        <w:t>: 760-768 [PMID: 26365321 DOI: 10.1002/jcb.25361]</w:t>
      </w:r>
    </w:p>
    <w:p w14:paraId="3272701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43 </w:t>
      </w:r>
      <w:proofErr w:type="spellStart"/>
      <w:r w:rsidRPr="003B22ED">
        <w:rPr>
          <w:rFonts w:ascii="Book Antiqua" w:eastAsia="Book Antiqua" w:hAnsi="Book Antiqua" w:cs="Book Antiqua"/>
          <w:b/>
          <w:bCs/>
          <w:color w:val="000000"/>
        </w:rPr>
        <w:t>Nicolaije</w:t>
      </w:r>
      <w:proofErr w:type="spellEnd"/>
      <w:r w:rsidRPr="003B22ED">
        <w:rPr>
          <w:rFonts w:ascii="Book Antiqua" w:eastAsia="Book Antiqua" w:hAnsi="Book Antiqua" w:cs="Book Antiqua"/>
          <w:b/>
          <w:bCs/>
          <w:color w:val="000000"/>
        </w:rPr>
        <w:t xml:space="preserve"> C</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Koedam</w:t>
      </w:r>
      <w:proofErr w:type="spellEnd"/>
      <w:r w:rsidRPr="003B22ED">
        <w:rPr>
          <w:rFonts w:ascii="Book Antiqua" w:eastAsia="Book Antiqua" w:hAnsi="Book Antiqua" w:cs="Book Antiqua"/>
          <w:color w:val="000000"/>
        </w:rPr>
        <w:t xml:space="preserve"> M, van Leeuwen JP. Decreased oxygen tension lowers reactive oxygen species and apoptosis and inhibits osteoblast matrix mineralization through changes in early osteoblast differentiation. </w:t>
      </w:r>
      <w:r w:rsidRPr="003B22ED">
        <w:rPr>
          <w:rFonts w:ascii="Book Antiqua" w:eastAsia="Book Antiqua" w:hAnsi="Book Antiqua" w:cs="Book Antiqua"/>
          <w:i/>
          <w:iCs/>
          <w:color w:val="000000"/>
        </w:rPr>
        <w:t xml:space="preserve">J Cell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color w:val="000000"/>
        </w:rPr>
        <w:t xml:space="preserve"> 2012; </w:t>
      </w:r>
      <w:r w:rsidRPr="003B22ED">
        <w:rPr>
          <w:rFonts w:ascii="Book Antiqua" w:eastAsia="Book Antiqua" w:hAnsi="Book Antiqua" w:cs="Book Antiqua"/>
          <w:b/>
          <w:bCs/>
          <w:color w:val="000000"/>
        </w:rPr>
        <w:t>227</w:t>
      </w:r>
      <w:r w:rsidRPr="003B22ED">
        <w:rPr>
          <w:rFonts w:ascii="Book Antiqua" w:eastAsia="Book Antiqua" w:hAnsi="Book Antiqua" w:cs="Book Antiqua"/>
          <w:color w:val="000000"/>
        </w:rPr>
        <w:t>: 1309-1318 [PMID: 21604266 DOI: 10.1002/jcp.22841]</w:t>
      </w:r>
    </w:p>
    <w:p w14:paraId="6B42750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44 </w:t>
      </w:r>
      <w:r w:rsidRPr="003B22ED">
        <w:rPr>
          <w:rFonts w:ascii="Book Antiqua" w:eastAsia="Book Antiqua" w:hAnsi="Book Antiqua" w:cs="Book Antiqua"/>
          <w:b/>
          <w:bCs/>
          <w:color w:val="000000"/>
        </w:rPr>
        <w:t>Liu T</w:t>
      </w:r>
      <w:r w:rsidRPr="003B22ED">
        <w:rPr>
          <w:rFonts w:ascii="Book Antiqua" w:eastAsia="Book Antiqua" w:hAnsi="Book Antiqua" w:cs="Book Antiqua"/>
          <w:color w:val="000000"/>
        </w:rPr>
        <w:t xml:space="preserve">, Zou W, Shi G, Xu J, Zhang F, Xiao J, Wang Y. Hypoxia-induced MTA1 promotes MC3T3 osteoblast growth but suppresses MC3T3 osteoblast differentiation. </w:t>
      </w:r>
      <w:proofErr w:type="spellStart"/>
      <w:r w:rsidRPr="003B22ED">
        <w:rPr>
          <w:rFonts w:ascii="Book Antiqua" w:eastAsia="Book Antiqua" w:hAnsi="Book Antiqua" w:cs="Book Antiqua"/>
          <w:i/>
          <w:iCs/>
          <w:color w:val="000000"/>
        </w:rPr>
        <w:t>Eur</w:t>
      </w:r>
      <w:proofErr w:type="spellEnd"/>
      <w:r w:rsidRPr="003B22ED">
        <w:rPr>
          <w:rFonts w:ascii="Book Antiqua" w:eastAsia="Book Antiqua" w:hAnsi="Book Antiqua" w:cs="Book Antiqua"/>
          <w:i/>
          <w:iCs/>
          <w:color w:val="000000"/>
        </w:rPr>
        <w:t xml:space="preserve"> J Med Res</w:t>
      </w:r>
      <w:r w:rsidRPr="003B22ED">
        <w:rPr>
          <w:rFonts w:ascii="Book Antiqua" w:eastAsia="Book Antiqua" w:hAnsi="Book Antiqua" w:cs="Book Antiqua"/>
          <w:color w:val="000000"/>
        </w:rPr>
        <w:t xml:space="preserve"> 2015; </w:t>
      </w:r>
      <w:r w:rsidRPr="003B22ED">
        <w:rPr>
          <w:rFonts w:ascii="Book Antiqua" w:eastAsia="Book Antiqua" w:hAnsi="Book Antiqua" w:cs="Book Antiqua"/>
          <w:b/>
          <w:bCs/>
          <w:color w:val="000000"/>
        </w:rPr>
        <w:t>20</w:t>
      </w:r>
      <w:r w:rsidRPr="003B22ED">
        <w:rPr>
          <w:rFonts w:ascii="Book Antiqua" w:eastAsia="Book Antiqua" w:hAnsi="Book Antiqua" w:cs="Book Antiqua"/>
          <w:color w:val="000000"/>
        </w:rPr>
        <w:t>: 10 [PMID: 25644400 DOI: 10.1186/s40001-015-0084-x]</w:t>
      </w:r>
    </w:p>
    <w:p w14:paraId="6F90452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45 </w:t>
      </w:r>
      <w:proofErr w:type="spellStart"/>
      <w:r w:rsidRPr="003B22ED">
        <w:rPr>
          <w:rFonts w:ascii="Book Antiqua" w:eastAsia="Book Antiqua" w:hAnsi="Book Antiqua" w:cs="Book Antiqua"/>
          <w:b/>
          <w:bCs/>
          <w:color w:val="000000"/>
        </w:rPr>
        <w:t>Buravkova</w:t>
      </w:r>
      <w:proofErr w:type="spellEnd"/>
      <w:r w:rsidRPr="003B22ED">
        <w:rPr>
          <w:rFonts w:ascii="Book Antiqua" w:eastAsia="Book Antiqua" w:hAnsi="Book Antiqua" w:cs="Book Antiqua"/>
          <w:b/>
          <w:bCs/>
          <w:color w:val="000000"/>
        </w:rPr>
        <w:t xml:space="preserve"> LB</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Andreeva</w:t>
      </w:r>
      <w:proofErr w:type="spellEnd"/>
      <w:r w:rsidRPr="003B22ED">
        <w:rPr>
          <w:rFonts w:ascii="Book Antiqua" w:eastAsia="Book Antiqua" w:hAnsi="Book Antiqua" w:cs="Book Antiqua"/>
          <w:color w:val="000000"/>
        </w:rPr>
        <w:t xml:space="preserve"> ER, </w:t>
      </w:r>
      <w:proofErr w:type="spellStart"/>
      <w:r w:rsidRPr="003B22ED">
        <w:rPr>
          <w:rFonts w:ascii="Book Antiqua" w:eastAsia="Book Antiqua" w:hAnsi="Book Antiqua" w:cs="Book Antiqua"/>
          <w:color w:val="000000"/>
        </w:rPr>
        <w:t>Gogvadze</w:t>
      </w:r>
      <w:proofErr w:type="spellEnd"/>
      <w:r w:rsidRPr="003B22ED">
        <w:rPr>
          <w:rFonts w:ascii="Book Antiqua" w:eastAsia="Book Antiqua" w:hAnsi="Book Antiqua" w:cs="Book Antiqua"/>
          <w:color w:val="000000"/>
        </w:rPr>
        <w:t xml:space="preserve"> V, </w:t>
      </w:r>
      <w:proofErr w:type="spellStart"/>
      <w:r w:rsidRPr="003B22ED">
        <w:rPr>
          <w:rFonts w:ascii="Book Antiqua" w:eastAsia="Book Antiqua" w:hAnsi="Book Antiqua" w:cs="Book Antiqua"/>
          <w:color w:val="000000"/>
        </w:rPr>
        <w:t>Zhivotovsky</w:t>
      </w:r>
      <w:proofErr w:type="spellEnd"/>
      <w:r w:rsidRPr="003B22ED">
        <w:rPr>
          <w:rFonts w:ascii="Book Antiqua" w:eastAsia="Book Antiqua" w:hAnsi="Book Antiqua" w:cs="Book Antiqua"/>
          <w:color w:val="000000"/>
        </w:rPr>
        <w:t xml:space="preserve"> B. Mesenchymal stem cells and hypoxia: where are we? </w:t>
      </w:r>
      <w:r w:rsidRPr="003B22ED">
        <w:rPr>
          <w:rFonts w:ascii="Book Antiqua" w:eastAsia="Book Antiqua" w:hAnsi="Book Antiqua" w:cs="Book Antiqua"/>
          <w:i/>
          <w:iCs/>
          <w:color w:val="000000"/>
        </w:rPr>
        <w:t>Mitochondrion</w:t>
      </w:r>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19 Pt A</w:t>
      </w:r>
      <w:r w:rsidRPr="003B22ED">
        <w:rPr>
          <w:rFonts w:ascii="Book Antiqua" w:eastAsia="Book Antiqua" w:hAnsi="Book Antiqua" w:cs="Book Antiqua"/>
          <w:color w:val="000000"/>
        </w:rPr>
        <w:t>: 105-112 [PMID: 25034305 DOI: 10.1016/j.mito.2014.07.005]</w:t>
      </w:r>
    </w:p>
    <w:p w14:paraId="0CB94787"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46 </w:t>
      </w:r>
      <w:r w:rsidRPr="003B22ED">
        <w:rPr>
          <w:rFonts w:ascii="Book Antiqua" w:eastAsia="Book Antiqua" w:hAnsi="Book Antiqua" w:cs="Book Antiqua"/>
          <w:b/>
          <w:bCs/>
          <w:color w:val="000000"/>
        </w:rPr>
        <w:t>Choi JR</w:t>
      </w:r>
      <w:r w:rsidRPr="003B22ED">
        <w:rPr>
          <w:rFonts w:ascii="Book Antiqua" w:eastAsia="Book Antiqua" w:hAnsi="Book Antiqua" w:cs="Book Antiqua"/>
          <w:color w:val="000000"/>
        </w:rPr>
        <w:t xml:space="preserve">, Yong KW, Wan </w:t>
      </w:r>
      <w:proofErr w:type="spellStart"/>
      <w:r w:rsidRPr="003B22ED">
        <w:rPr>
          <w:rFonts w:ascii="Book Antiqua" w:eastAsia="Book Antiqua" w:hAnsi="Book Antiqua" w:cs="Book Antiqua"/>
          <w:color w:val="000000"/>
        </w:rPr>
        <w:t>Safwani</w:t>
      </w:r>
      <w:proofErr w:type="spellEnd"/>
      <w:r w:rsidRPr="003B22ED">
        <w:rPr>
          <w:rFonts w:ascii="Book Antiqua" w:eastAsia="Book Antiqua" w:hAnsi="Book Antiqua" w:cs="Book Antiqua"/>
          <w:color w:val="000000"/>
        </w:rPr>
        <w:t xml:space="preserve"> WKZ. Effect of hypoxia on human adipose-derived mesenchymal stem cells and its potential clinical applications. </w:t>
      </w:r>
      <w:r w:rsidRPr="003B22ED">
        <w:rPr>
          <w:rFonts w:ascii="Book Antiqua" w:eastAsia="Book Antiqua" w:hAnsi="Book Antiqua" w:cs="Book Antiqua"/>
          <w:i/>
          <w:iCs/>
          <w:color w:val="000000"/>
        </w:rPr>
        <w:t xml:space="preserve">Cell </w:t>
      </w:r>
      <w:proofErr w:type="spellStart"/>
      <w:r w:rsidRPr="003B22ED">
        <w:rPr>
          <w:rFonts w:ascii="Book Antiqua" w:eastAsia="Book Antiqua" w:hAnsi="Book Antiqua" w:cs="Book Antiqua"/>
          <w:i/>
          <w:iCs/>
          <w:color w:val="000000"/>
        </w:rPr>
        <w:t>Mol</w:t>
      </w:r>
      <w:proofErr w:type="spellEnd"/>
      <w:r w:rsidRPr="003B22ED">
        <w:rPr>
          <w:rFonts w:ascii="Book Antiqua" w:eastAsia="Book Antiqua" w:hAnsi="Book Antiqua" w:cs="Book Antiqua"/>
          <w:i/>
          <w:iCs/>
          <w:color w:val="000000"/>
        </w:rPr>
        <w:t xml:space="preserve"> Life Sci</w:t>
      </w:r>
      <w:r w:rsidRPr="003B22ED">
        <w:rPr>
          <w:rFonts w:ascii="Book Antiqua" w:eastAsia="Book Antiqua" w:hAnsi="Book Antiqua" w:cs="Book Antiqua"/>
          <w:color w:val="000000"/>
        </w:rPr>
        <w:t xml:space="preserve"> 2017; </w:t>
      </w:r>
      <w:r w:rsidRPr="003B22ED">
        <w:rPr>
          <w:rFonts w:ascii="Book Antiqua" w:eastAsia="Book Antiqua" w:hAnsi="Book Antiqua" w:cs="Book Antiqua"/>
          <w:b/>
          <w:bCs/>
          <w:color w:val="000000"/>
        </w:rPr>
        <w:t>74</w:t>
      </w:r>
      <w:r w:rsidRPr="003B22ED">
        <w:rPr>
          <w:rFonts w:ascii="Book Antiqua" w:eastAsia="Book Antiqua" w:hAnsi="Book Antiqua" w:cs="Book Antiqua"/>
          <w:color w:val="000000"/>
        </w:rPr>
        <w:t>: 2587-2600 [PMID: 28224204 DOI: 10.1007/s00018-017-2484-2]</w:t>
      </w:r>
    </w:p>
    <w:p w14:paraId="3AF9CA9A"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47 </w:t>
      </w:r>
      <w:r w:rsidRPr="003B22ED">
        <w:rPr>
          <w:rFonts w:ascii="Book Antiqua" w:eastAsia="Book Antiqua" w:hAnsi="Book Antiqua" w:cs="Book Antiqua"/>
          <w:b/>
          <w:bCs/>
          <w:color w:val="000000"/>
        </w:rPr>
        <w:t>Shum LC</w:t>
      </w:r>
      <w:r w:rsidRPr="003B22ED">
        <w:rPr>
          <w:rFonts w:ascii="Book Antiqua" w:eastAsia="Book Antiqua" w:hAnsi="Book Antiqua" w:cs="Book Antiqua"/>
          <w:color w:val="000000"/>
        </w:rPr>
        <w:t xml:space="preserve">, White NS, Mills BN, Bentley KL, </w:t>
      </w:r>
      <w:proofErr w:type="spellStart"/>
      <w:r w:rsidRPr="003B22ED">
        <w:rPr>
          <w:rFonts w:ascii="Book Antiqua" w:eastAsia="Book Antiqua" w:hAnsi="Book Antiqua" w:cs="Book Antiqua"/>
          <w:color w:val="000000"/>
        </w:rPr>
        <w:t>Eliseev</w:t>
      </w:r>
      <w:proofErr w:type="spellEnd"/>
      <w:r w:rsidRPr="003B22ED">
        <w:rPr>
          <w:rFonts w:ascii="Book Antiqua" w:eastAsia="Book Antiqua" w:hAnsi="Book Antiqua" w:cs="Book Antiqua"/>
          <w:color w:val="000000"/>
        </w:rPr>
        <w:t xml:space="preserve"> RA. Energy Metabolism in Mesenchymal Stem Cells </w:t>
      </w:r>
      <w:r w:rsidR="00865DD4" w:rsidRPr="003B22ED">
        <w:rPr>
          <w:rFonts w:ascii="Book Antiqua" w:eastAsia="Book Antiqua" w:hAnsi="Book Antiqua" w:cs="Book Antiqua"/>
          <w:color w:val="000000"/>
        </w:rPr>
        <w:t>d</w:t>
      </w:r>
      <w:r w:rsidRPr="003B22ED">
        <w:rPr>
          <w:rFonts w:ascii="Book Antiqua" w:eastAsia="Book Antiqua" w:hAnsi="Book Antiqua" w:cs="Book Antiqua"/>
          <w:color w:val="000000"/>
        </w:rPr>
        <w:t xml:space="preserve">uring Osteogenic Differentiation. </w:t>
      </w:r>
      <w:r w:rsidRPr="003B22ED">
        <w:rPr>
          <w:rFonts w:ascii="Book Antiqua" w:eastAsia="Book Antiqua" w:hAnsi="Book Antiqua" w:cs="Book Antiqua"/>
          <w:i/>
          <w:iCs/>
          <w:color w:val="000000"/>
        </w:rPr>
        <w:t>Stem Cells Dev</w:t>
      </w:r>
      <w:r w:rsidRPr="003B22ED">
        <w:rPr>
          <w:rFonts w:ascii="Book Antiqua" w:eastAsia="Book Antiqua" w:hAnsi="Book Antiqua" w:cs="Book Antiqua"/>
          <w:color w:val="000000"/>
        </w:rPr>
        <w:t xml:space="preserve"> 2016; </w:t>
      </w:r>
      <w:r w:rsidRPr="003B22ED">
        <w:rPr>
          <w:rFonts w:ascii="Book Antiqua" w:eastAsia="Book Antiqua" w:hAnsi="Book Antiqua" w:cs="Book Antiqua"/>
          <w:b/>
          <w:bCs/>
          <w:color w:val="000000"/>
        </w:rPr>
        <w:t>25</w:t>
      </w:r>
      <w:r w:rsidRPr="003B22ED">
        <w:rPr>
          <w:rFonts w:ascii="Book Antiqua" w:eastAsia="Book Antiqua" w:hAnsi="Book Antiqua" w:cs="Book Antiqua"/>
          <w:color w:val="000000"/>
        </w:rPr>
        <w:t>: 114-122 [PMID: 26487485 DOI: 10.1089/scd.2015.0193]</w:t>
      </w:r>
    </w:p>
    <w:p w14:paraId="1BDE5781"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48 </w:t>
      </w:r>
      <w:r w:rsidRPr="003B22ED">
        <w:rPr>
          <w:rFonts w:ascii="Book Antiqua" w:eastAsia="Book Antiqua" w:hAnsi="Book Antiqua" w:cs="Book Antiqua"/>
          <w:b/>
          <w:bCs/>
          <w:color w:val="000000"/>
        </w:rPr>
        <w:t>Baron R</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Kneissel</w:t>
      </w:r>
      <w:proofErr w:type="spellEnd"/>
      <w:r w:rsidRPr="003B22ED">
        <w:rPr>
          <w:rFonts w:ascii="Book Antiqua" w:eastAsia="Book Antiqua" w:hAnsi="Book Antiqua" w:cs="Book Antiqua"/>
          <w:color w:val="000000"/>
        </w:rPr>
        <w:t xml:space="preserve"> M. WNT signaling in bone homeostasis and disease: from human mutations to treatments. </w:t>
      </w:r>
      <w:r w:rsidRPr="003B22ED">
        <w:rPr>
          <w:rFonts w:ascii="Book Antiqua" w:eastAsia="Book Antiqua" w:hAnsi="Book Antiqua" w:cs="Book Antiqua"/>
          <w:i/>
          <w:iCs/>
          <w:color w:val="000000"/>
        </w:rPr>
        <w:t>Nat Med</w:t>
      </w:r>
      <w:r w:rsidRPr="003B22ED">
        <w:rPr>
          <w:rFonts w:ascii="Book Antiqua" w:eastAsia="Book Antiqua" w:hAnsi="Book Antiqua" w:cs="Book Antiqua"/>
          <w:color w:val="000000"/>
        </w:rPr>
        <w:t xml:space="preserve"> 2013; </w:t>
      </w:r>
      <w:r w:rsidRPr="003B22ED">
        <w:rPr>
          <w:rFonts w:ascii="Book Antiqua" w:eastAsia="Book Antiqua" w:hAnsi="Book Antiqua" w:cs="Book Antiqua"/>
          <w:b/>
          <w:bCs/>
          <w:color w:val="000000"/>
        </w:rPr>
        <w:t>19</w:t>
      </w:r>
      <w:r w:rsidRPr="003B22ED">
        <w:rPr>
          <w:rFonts w:ascii="Book Antiqua" w:eastAsia="Book Antiqua" w:hAnsi="Book Antiqua" w:cs="Book Antiqua"/>
          <w:color w:val="000000"/>
        </w:rPr>
        <w:t>: 179-192 [PMID: 23389618 DOI: 10.1038/nm.3074]</w:t>
      </w:r>
    </w:p>
    <w:p w14:paraId="3BCFB65F"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49 </w:t>
      </w:r>
      <w:r w:rsidRPr="003B22ED">
        <w:rPr>
          <w:rFonts w:ascii="Book Antiqua" w:eastAsia="Book Antiqua" w:hAnsi="Book Antiqua" w:cs="Book Antiqua"/>
          <w:b/>
          <w:bCs/>
          <w:color w:val="000000"/>
        </w:rPr>
        <w:t>Bao Q</w:t>
      </w:r>
      <w:r w:rsidRPr="003B22ED">
        <w:rPr>
          <w:rFonts w:ascii="Book Antiqua" w:eastAsia="Book Antiqua" w:hAnsi="Book Antiqua" w:cs="Book Antiqua"/>
          <w:color w:val="000000"/>
        </w:rPr>
        <w:t xml:space="preserve">, Chen S, Qin H, Feng J, Liu H, Liu D, Li A, Shen Y, Zhong X, Li J, </w:t>
      </w:r>
      <w:proofErr w:type="spellStart"/>
      <w:r w:rsidRPr="003B22ED">
        <w:rPr>
          <w:rFonts w:ascii="Book Antiqua" w:eastAsia="Book Antiqua" w:hAnsi="Book Antiqua" w:cs="Book Antiqua"/>
          <w:color w:val="000000"/>
        </w:rPr>
        <w:t>Zong</w:t>
      </w:r>
      <w:proofErr w:type="spellEnd"/>
      <w:r w:rsidRPr="003B22ED">
        <w:rPr>
          <w:rFonts w:ascii="Book Antiqua" w:eastAsia="Book Antiqua" w:hAnsi="Book Antiqua" w:cs="Book Antiqua"/>
          <w:color w:val="000000"/>
        </w:rPr>
        <w:t xml:space="preserve"> Z. Constitutive β-catenin activation in osteoblasts impairs terminal osteoblast differentiation and bone quality. </w:t>
      </w:r>
      <w:proofErr w:type="spellStart"/>
      <w:r w:rsidRPr="003B22ED">
        <w:rPr>
          <w:rFonts w:ascii="Book Antiqua" w:eastAsia="Book Antiqua" w:hAnsi="Book Antiqua" w:cs="Book Antiqua"/>
          <w:i/>
          <w:iCs/>
          <w:color w:val="000000"/>
        </w:rPr>
        <w:t>Exp</w:t>
      </w:r>
      <w:proofErr w:type="spellEnd"/>
      <w:r w:rsidRPr="003B22ED">
        <w:rPr>
          <w:rFonts w:ascii="Book Antiqua" w:eastAsia="Book Antiqua" w:hAnsi="Book Antiqua" w:cs="Book Antiqua"/>
          <w:i/>
          <w:iCs/>
          <w:color w:val="000000"/>
        </w:rPr>
        <w:t xml:space="preserve"> Cell Res</w:t>
      </w:r>
      <w:r w:rsidRPr="003B22ED">
        <w:rPr>
          <w:rFonts w:ascii="Book Antiqua" w:eastAsia="Book Antiqua" w:hAnsi="Book Antiqua" w:cs="Book Antiqua"/>
          <w:color w:val="000000"/>
        </w:rPr>
        <w:t xml:space="preserve"> 2017; </w:t>
      </w:r>
      <w:r w:rsidRPr="003B22ED">
        <w:rPr>
          <w:rFonts w:ascii="Book Antiqua" w:eastAsia="Book Antiqua" w:hAnsi="Book Antiqua" w:cs="Book Antiqua"/>
          <w:b/>
          <w:bCs/>
          <w:color w:val="000000"/>
        </w:rPr>
        <w:t>350</w:t>
      </w:r>
      <w:r w:rsidRPr="003B22ED">
        <w:rPr>
          <w:rFonts w:ascii="Book Antiqua" w:eastAsia="Book Antiqua" w:hAnsi="Book Antiqua" w:cs="Book Antiqua"/>
          <w:color w:val="000000"/>
        </w:rPr>
        <w:t>: 123-131 [PMID: 27865936 DOI: 10.1016/j.yexcr.2016.11.013]</w:t>
      </w:r>
    </w:p>
    <w:p w14:paraId="2A94316E"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50 </w:t>
      </w:r>
      <w:proofErr w:type="spellStart"/>
      <w:r w:rsidRPr="003B22ED">
        <w:rPr>
          <w:rFonts w:ascii="Book Antiqua" w:eastAsia="Book Antiqua" w:hAnsi="Book Antiqua" w:cs="Book Antiqua"/>
          <w:b/>
          <w:bCs/>
          <w:color w:val="000000"/>
        </w:rPr>
        <w:t>Gomathi</w:t>
      </w:r>
      <w:proofErr w:type="spellEnd"/>
      <w:r w:rsidRPr="003B22ED">
        <w:rPr>
          <w:rFonts w:ascii="Book Antiqua" w:eastAsia="Book Antiqua" w:hAnsi="Book Antiqua" w:cs="Book Antiqua"/>
          <w:b/>
          <w:bCs/>
          <w:color w:val="000000"/>
        </w:rPr>
        <w:t xml:space="preserve"> K</w:t>
      </w:r>
      <w:r w:rsidRPr="003B22ED">
        <w:rPr>
          <w:rFonts w:ascii="Book Antiqua" w:eastAsia="Book Antiqua" w:hAnsi="Book Antiqua" w:cs="Book Antiqua"/>
          <w:color w:val="000000"/>
        </w:rPr>
        <w:t xml:space="preserve">, Akshaya N, </w:t>
      </w:r>
      <w:proofErr w:type="spellStart"/>
      <w:r w:rsidRPr="003B22ED">
        <w:rPr>
          <w:rFonts w:ascii="Book Antiqua" w:eastAsia="Book Antiqua" w:hAnsi="Book Antiqua" w:cs="Book Antiqua"/>
          <w:color w:val="000000"/>
        </w:rPr>
        <w:t>Srinaath</w:t>
      </w:r>
      <w:proofErr w:type="spellEnd"/>
      <w:r w:rsidRPr="003B22ED">
        <w:rPr>
          <w:rFonts w:ascii="Book Antiqua" w:eastAsia="Book Antiqua" w:hAnsi="Book Antiqua" w:cs="Book Antiqua"/>
          <w:color w:val="000000"/>
        </w:rPr>
        <w:t xml:space="preserve"> N, </w:t>
      </w:r>
      <w:proofErr w:type="spellStart"/>
      <w:r w:rsidRPr="003B22ED">
        <w:rPr>
          <w:rFonts w:ascii="Book Antiqua" w:eastAsia="Book Antiqua" w:hAnsi="Book Antiqua" w:cs="Book Antiqua"/>
          <w:color w:val="000000"/>
        </w:rPr>
        <w:t>Moorthi</w:t>
      </w:r>
      <w:proofErr w:type="spellEnd"/>
      <w:r w:rsidRPr="003B22ED">
        <w:rPr>
          <w:rFonts w:ascii="Book Antiqua" w:eastAsia="Book Antiqua" w:hAnsi="Book Antiqua" w:cs="Book Antiqua"/>
          <w:color w:val="000000"/>
        </w:rPr>
        <w:t xml:space="preserve"> A, </w:t>
      </w:r>
      <w:proofErr w:type="spellStart"/>
      <w:r w:rsidRPr="003B22ED">
        <w:rPr>
          <w:rFonts w:ascii="Book Antiqua" w:eastAsia="Book Antiqua" w:hAnsi="Book Antiqua" w:cs="Book Antiqua"/>
          <w:color w:val="000000"/>
        </w:rPr>
        <w:t>Selvamurugan</w:t>
      </w:r>
      <w:proofErr w:type="spellEnd"/>
      <w:r w:rsidRPr="003B22ED">
        <w:rPr>
          <w:rFonts w:ascii="Book Antiqua" w:eastAsia="Book Antiqua" w:hAnsi="Book Antiqua" w:cs="Book Antiqua"/>
          <w:color w:val="000000"/>
        </w:rPr>
        <w:t xml:space="preserve"> N. Regulation of Runx2 by post-translational modifications in osteoblast differentiation. </w:t>
      </w:r>
      <w:r w:rsidRPr="003B22ED">
        <w:rPr>
          <w:rFonts w:ascii="Book Antiqua" w:eastAsia="Book Antiqua" w:hAnsi="Book Antiqua" w:cs="Book Antiqua"/>
          <w:i/>
          <w:iCs/>
          <w:color w:val="000000"/>
        </w:rPr>
        <w:t>Life Sci</w:t>
      </w:r>
      <w:r w:rsidRPr="003B22ED">
        <w:rPr>
          <w:rFonts w:ascii="Book Antiqua" w:eastAsia="Book Antiqua" w:hAnsi="Book Antiqua" w:cs="Book Antiqua"/>
          <w:color w:val="000000"/>
        </w:rPr>
        <w:t xml:space="preserve"> 2020; </w:t>
      </w:r>
      <w:r w:rsidRPr="003B22ED">
        <w:rPr>
          <w:rFonts w:ascii="Book Antiqua" w:eastAsia="Book Antiqua" w:hAnsi="Book Antiqua" w:cs="Book Antiqua"/>
          <w:b/>
          <w:bCs/>
          <w:color w:val="000000"/>
        </w:rPr>
        <w:t>245</w:t>
      </w:r>
      <w:r w:rsidRPr="003B22ED">
        <w:rPr>
          <w:rFonts w:ascii="Book Antiqua" w:eastAsia="Book Antiqua" w:hAnsi="Book Antiqua" w:cs="Book Antiqua"/>
          <w:color w:val="000000"/>
        </w:rPr>
        <w:t>: 117389 [PMID: 32007573 DOI: 10.1016/j.lfs.2020.117389]</w:t>
      </w:r>
    </w:p>
    <w:p w14:paraId="1239176A"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51 </w:t>
      </w:r>
      <w:r w:rsidRPr="003B22ED">
        <w:rPr>
          <w:rFonts w:ascii="Book Antiqua" w:eastAsia="Book Antiqua" w:hAnsi="Book Antiqua" w:cs="Book Antiqua"/>
          <w:b/>
          <w:bCs/>
          <w:color w:val="000000"/>
        </w:rPr>
        <w:t>Chen D</w:t>
      </w:r>
      <w:r w:rsidRPr="003B22ED">
        <w:rPr>
          <w:rFonts w:ascii="Book Antiqua" w:eastAsia="Book Antiqua" w:hAnsi="Book Antiqua" w:cs="Book Antiqua"/>
          <w:color w:val="000000"/>
        </w:rPr>
        <w:t xml:space="preserve">, Li Y, Zhou Z, Wu C, Xing Y, Zou X, Tian W, Zhang C. HIF-1α inhibits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 signaling pathway by activating </w:t>
      </w:r>
      <w:proofErr w:type="spellStart"/>
      <w:r w:rsidRPr="003B22ED">
        <w:rPr>
          <w:rFonts w:ascii="Book Antiqua" w:eastAsia="Book Antiqua" w:hAnsi="Book Antiqua" w:cs="Book Antiqua"/>
          <w:color w:val="000000"/>
        </w:rPr>
        <w:t>Sost</w:t>
      </w:r>
      <w:proofErr w:type="spellEnd"/>
      <w:r w:rsidRPr="003B22ED">
        <w:rPr>
          <w:rFonts w:ascii="Book Antiqua" w:eastAsia="Book Antiqua" w:hAnsi="Book Antiqua" w:cs="Book Antiqua"/>
          <w:color w:val="000000"/>
        </w:rPr>
        <w:t xml:space="preserve"> expression in osteoblasts. </w:t>
      </w:r>
      <w:proofErr w:type="spellStart"/>
      <w:r w:rsidRPr="003B22ED">
        <w:rPr>
          <w:rFonts w:ascii="Book Antiqua" w:eastAsia="Book Antiqua" w:hAnsi="Book Antiqua" w:cs="Book Antiqua"/>
          <w:i/>
          <w:iCs/>
          <w:color w:val="000000"/>
        </w:rPr>
        <w:t>PLoS</w:t>
      </w:r>
      <w:proofErr w:type="spellEnd"/>
      <w:r w:rsidRPr="003B22ED">
        <w:rPr>
          <w:rFonts w:ascii="Book Antiqua" w:eastAsia="Book Antiqua" w:hAnsi="Book Antiqua" w:cs="Book Antiqua"/>
          <w:i/>
          <w:iCs/>
          <w:color w:val="000000"/>
        </w:rPr>
        <w:t xml:space="preserve"> One</w:t>
      </w:r>
      <w:r w:rsidRPr="003B22ED">
        <w:rPr>
          <w:rFonts w:ascii="Book Antiqua" w:eastAsia="Book Antiqua" w:hAnsi="Book Antiqua" w:cs="Book Antiqua"/>
          <w:color w:val="000000"/>
        </w:rPr>
        <w:t xml:space="preserve"> 2013; </w:t>
      </w:r>
      <w:r w:rsidRPr="003B22ED">
        <w:rPr>
          <w:rFonts w:ascii="Book Antiqua" w:eastAsia="Book Antiqua" w:hAnsi="Book Antiqua" w:cs="Book Antiqua"/>
          <w:b/>
          <w:bCs/>
          <w:color w:val="000000"/>
        </w:rPr>
        <w:t>8</w:t>
      </w:r>
      <w:r w:rsidRPr="003B22ED">
        <w:rPr>
          <w:rFonts w:ascii="Book Antiqua" w:eastAsia="Book Antiqua" w:hAnsi="Book Antiqua" w:cs="Book Antiqua"/>
          <w:color w:val="000000"/>
        </w:rPr>
        <w:t>: e65940 [PMID: 23776575 DOI: 10.1371/journal.pone.0065940]</w:t>
      </w:r>
    </w:p>
    <w:p w14:paraId="3343F7CE"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52 </w:t>
      </w:r>
      <w:proofErr w:type="spellStart"/>
      <w:r w:rsidRPr="003B22ED">
        <w:rPr>
          <w:rFonts w:ascii="Book Antiqua" w:eastAsia="Book Antiqua" w:hAnsi="Book Antiqua" w:cs="Book Antiqua"/>
          <w:b/>
          <w:bCs/>
          <w:color w:val="000000"/>
        </w:rPr>
        <w:t>Genetos</w:t>
      </w:r>
      <w:proofErr w:type="spellEnd"/>
      <w:r w:rsidRPr="003B22ED">
        <w:rPr>
          <w:rFonts w:ascii="Book Antiqua" w:eastAsia="Book Antiqua" w:hAnsi="Book Antiqua" w:cs="Book Antiqua"/>
          <w:b/>
          <w:bCs/>
          <w:color w:val="000000"/>
        </w:rPr>
        <w:t xml:space="preserve"> DC</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Toupadakis</w:t>
      </w:r>
      <w:proofErr w:type="spellEnd"/>
      <w:r w:rsidRPr="003B22ED">
        <w:rPr>
          <w:rFonts w:ascii="Book Antiqua" w:eastAsia="Book Antiqua" w:hAnsi="Book Antiqua" w:cs="Book Antiqua"/>
          <w:color w:val="000000"/>
        </w:rPr>
        <w:t xml:space="preserve"> CA, Raheja LF, Wong A, Papanicolaou SE, </w:t>
      </w:r>
      <w:proofErr w:type="spellStart"/>
      <w:r w:rsidRPr="003B22ED">
        <w:rPr>
          <w:rFonts w:ascii="Book Antiqua" w:eastAsia="Book Antiqua" w:hAnsi="Book Antiqua" w:cs="Book Antiqua"/>
          <w:color w:val="000000"/>
        </w:rPr>
        <w:t>Fyhrie</w:t>
      </w:r>
      <w:proofErr w:type="spellEnd"/>
      <w:r w:rsidRPr="003B22ED">
        <w:rPr>
          <w:rFonts w:ascii="Book Antiqua" w:eastAsia="Book Antiqua" w:hAnsi="Book Antiqua" w:cs="Book Antiqua"/>
          <w:color w:val="000000"/>
        </w:rPr>
        <w:t xml:space="preserve"> DP, Loots GG, </w:t>
      </w:r>
      <w:proofErr w:type="spellStart"/>
      <w:r w:rsidRPr="003B22ED">
        <w:rPr>
          <w:rFonts w:ascii="Book Antiqua" w:eastAsia="Book Antiqua" w:hAnsi="Book Antiqua" w:cs="Book Antiqua"/>
          <w:color w:val="000000"/>
        </w:rPr>
        <w:t>Yellowley</w:t>
      </w:r>
      <w:proofErr w:type="spellEnd"/>
      <w:r w:rsidRPr="003B22ED">
        <w:rPr>
          <w:rFonts w:ascii="Book Antiqua" w:eastAsia="Book Antiqua" w:hAnsi="Book Antiqua" w:cs="Book Antiqua"/>
          <w:color w:val="000000"/>
        </w:rPr>
        <w:t xml:space="preserve"> CE. Hypoxia decreases sclerostin expression and increases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 signaling in osteoblasts. </w:t>
      </w:r>
      <w:r w:rsidRPr="003B22ED">
        <w:rPr>
          <w:rFonts w:ascii="Book Antiqua" w:eastAsia="Book Antiqua" w:hAnsi="Book Antiqua" w:cs="Book Antiqua"/>
          <w:i/>
          <w:iCs/>
          <w:color w:val="000000"/>
        </w:rPr>
        <w:t xml:space="preserve">J Cell </w:t>
      </w:r>
      <w:proofErr w:type="spellStart"/>
      <w:r w:rsidRPr="003B22ED">
        <w:rPr>
          <w:rFonts w:ascii="Book Antiqua" w:eastAsia="Book Antiqua" w:hAnsi="Book Antiqua" w:cs="Book Antiqua"/>
          <w:i/>
          <w:iCs/>
          <w:color w:val="000000"/>
        </w:rPr>
        <w:t>Biochem</w:t>
      </w:r>
      <w:proofErr w:type="spellEnd"/>
      <w:r w:rsidRPr="003B22ED">
        <w:rPr>
          <w:rFonts w:ascii="Book Antiqua" w:eastAsia="Book Antiqua" w:hAnsi="Book Antiqua" w:cs="Book Antiqua"/>
          <w:color w:val="000000"/>
        </w:rPr>
        <w:t xml:space="preserve"> 2010; </w:t>
      </w:r>
      <w:r w:rsidRPr="003B22ED">
        <w:rPr>
          <w:rFonts w:ascii="Book Antiqua" w:eastAsia="Book Antiqua" w:hAnsi="Book Antiqua" w:cs="Book Antiqua"/>
          <w:b/>
          <w:bCs/>
          <w:color w:val="000000"/>
        </w:rPr>
        <w:t>110</w:t>
      </w:r>
      <w:r w:rsidRPr="003B22ED">
        <w:rPr>
          <w:rFonts w:ascii="Book Antiqua" w:eastAsia="Book Antiqua" w:hAnsi="Book Antiqua" w:cs="Book Antiqua"/>
          <w:color w:val="000000"/>
        </w:rPr>
        <w:t>: 457-467 [PMID: 20336693 DOI: 10.1002/jcb.22559]</w:t>
      </w:r>
    </w:p>
    <w:p w14:paraId="5186597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53 </w:t>
      </w:r>
      <w:r w:rsidRPr="003B22ED">
        <w:rPr>
          <w:rFonts w:ascii="Book Antiqua" w:eastAsia="Book Antiqua" w:hAnsi="Book Antiqua" w:cs="Book Antiqua"/>
          <w:b/>
          <w:bCs/>
          <w:color w:val="000000"/>
        </w:rPr>
        <w:t>Loots GG</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Robling</w:t>
      </w:r>
      <w:proofErr w:type="spellEnd"/>
      <w:r w:rsidRPr="003B22ED">
        <w:rPr>
          <w:rFonts w:ascii="Book Antiqua" w:eastAsia="Book Antiqua" w:hAnsi="Book Antiqua" w:cs="Book Antiqua"/>
          <w:color w:val="000000"/>
        </w:rPr>
        <w:t xml:space="preserve"> AG, Chang JC, </w:t>
      </w:r>
      <w:proofErr w:type="spellStart"/>
      <w:r w:rsidRPr="003B22ED">
        <w:rPr>
          <w:rFonts w:ascii="Book Antiqua" w:eastAsia="Book Antiqua" w:hAnsi="Book Antiqua" w:cs="Book Antiqua"/>
          <w:color w:val="000000"/>
        </w:rPr>
        <w:t>Murugesh</w:t>
      </w:r>
      <w:proofErr w:type="spellEnd"/>
      <w:r w:rsidRPr="003B22ED">
        <w:rPr>
          <w:rFonts w:ascii="Book Antiqua" w:eastAsia="Book Antiqua" w:hAnsi="Book Antiqua" w:cs="Book Antiqua"/>
          <w:color w:val="000000"/>
        </w:rPr>
        <w:t xml:space="preserve"> DK, </w:t>
      </w:r>
      <w:proofErr w:type="spellStart"/>
      <w:r w:rsidRPr="003B22ED">
        <w:rPr>
          <w:rFonts w:ascii="Book Antiqua" w:eastAsia="Book Antiqua" w:hAnsi="Book Antiqua" w:cs="Book Antiqua"/>
          <w:color w:val="000000"/>
        </w:rPr>
        <w:t>Bajwa</w:t>
      </w:r>
      <w:proofErr w:type="spellEnd"/>
      <w:r w:rsidRPr="003B22ED">
        <w:rPr>
          <w:rFonts w:ascii="Book Antiqua" w:eastAsia="Book Antiqua" w:hAnsi="Book Antiqua" w:cs="Book Antiqua"/>
          <w:color w:val="000000"/>
        </w:rPr>
        <w:t xml:space="preserve"> J, Carlisle C, </w:t>
      </w:r>
      <w:proofErr w:type="spellStart"/>
      <w:r w:rsidRPr="003B22ED">
        <w:rPr>
          <w:rFonts w:ascii="Book Antiqua" w:eastAsia="Book Antiqua" w:hAnsi="Book Antiqua" w:cs="Book Antiqua"/>
          <w:color w:val="000000"/>
        </w:rPr>
        <w:t>Manilay</w:t>
      </w:r>
      <w:proofErr w:type="spellEnd"/>
      <w:r w:rsidRPr="003B22ED">
        <w:rPr>
          <w:rFonts w:ascii="Book Antiqua" w:eastAsia="Book Antiqua" w:hAnsi="Book Antiqua" w:cs="Book Antiqua"/>
          <w:color w:val="000000"/>
        </w:rPr>
        <w:t xml:space="preserve"> JO, Wong A, </w:t>
      </w:r>
      <w:proofErr w:type="spellStart"/>
      <w:r w:rsidRPr="003B22ED">
        <w:rPr>
          <w:rFonts w:ascii="Book Antiqua" w:eastAsia="Book Antiqua" w:hAnsi="Book Antiqua" w:cs="Book Antiqua"/>
          <w:color w:val="000000"/>
        </w:rPr>
        <w:t>Yellowley</w:t>
      </w:r>
      <w:proofErr w:type="spellEnd"/>
      <w:r w:rsidRPr="003B22ED">
        <w:rPr>
          <w:rFonts w:ascii="Book Antiqua" w:eastAsia="Book Antiqua" w:hAnsi="Book Antiqua" w:cs="Book Antiqua"/>
          <w:color w:val="000000"/>
        </w:rPr>
        <w:t xml:space="preserve"> CE, </w:t>
      </w:r>
      <w:proofErr w:type="spellStart"/>
      <w:r w:rsidRPr="003B22ED">
        <w:rPr>
          <w:rFonts w:ascii="Book Antiqua" w:eastAsia="Book Antiqua" w:hAnsi="Book Antiqua" w:cs="Book Antiqua"/>
          <w:color w:val="000000"/>
        </w:rPr>
        <w:t>Genetos</w:t>
      </w:r>
      <w:proofErr w:type="spellEnd"/>
      <w:r w:rsidRPr="003B22ED">
        <w:rPr>
          <w:rFonts w:ascii="Book Antiqua" w:eastAsia="Book Antiqua" w:hAnsi="Book Antiqua" w:cs="Book Antiqua"/>
          <w:color w:val="000000"/>
        </w:rPr>
        <w:t xml:space="preserve"> DC. </w:t>
      </w:r>
      <w:proofErr w:type="spellStart"/>
      <w:r w:rsidRPr="003B22ED">
        <w:rPr>
          <w:rFonts w:ascii="Book Antiqua" w:eastAsia="Book Antiqua" w:hAnsi="Book Antiqua" w:cs="Book Antiqua"/>
          <w:color w:val="000000"/>
        </w:rPr>
        <w:t>Vhl</w:t>
      </w:r>
      <w:proofErr w:type="spellEnd"/>
      <w:r w:rsidRPr="003B22ED">
        <w:rPr>
          <w:rFonts w:ascii="Book Antiqua" w:eastAsia="Book Antiqua" w:hAnsi="Book Antiqua" w:cs="Book Antiqua"/>
          <w:color w:val="000000"/>
        </w:rPr>
        <w:t xml:space="preserve"> deficiency in osteocytes produces high bone mass and hematopoietic defects. </w:t>
      </w:r>
      <w:r w:rsidRPr="003B22ED">
        <w:rPr>
          <w:rFonts w:ascii="Book Antiqua" w:eastAsia="Book Antiqua" w:hAnsi="Book Antiqua" w:cs="Book Antiqua"/>
          <w:i/>
          <w:iCs/>
          <w:color w:val="000000"/>
        </w:rPr>
        <w:t>Bone</w:t>
      </w:r>
      <w:r w:rsidRPr="003B22ED">
        <w:rPr>
          <w:rFonts w:ascii="Book Antiqua" w:eastAsia="Book Antiqua" w:hAnsi="Book Antiqua" w:cs="Book Antiqua"/>
          <w:color w:val="000000"/>
        </w:rPr>
        <w:t xml:space="preserve"> 2018; </w:t>
      </w:r>
      <w:r w:rsidRPr="003B22ED">
        <w:rPr>
          <w:rFonts w:ascii="Book Antiqua" w:eastAsia="Book Antiqua" w:hAnsi="Book Antiqua" w:cs="Book Antiqua"/>
          <w:b/>
          <w:bCs/>
          <w:color w:val="000000"/>
        </w:rPr>
        <w:t>116</w:t>
      </w:r>
      <w:r w:rsidRPr="003B22ED">
        <w:rPr>
          <w:rFonts w:ascii="Book Antiqua" w:eastAsia="Book Antiqua" w:hAnsi="Book Antiqua" w:cs="Book Antiqua"/>
          <w:color w:val="000000"/>
        </w:rPr>
        <w:t>: 307-314 [PMID: 30172741 DOI: 10.1016/j.bone.2018.08.022]</w:t>
      </w:r>
    </w:p>
    <w:p w14:paraId="2A2272C9"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54 </w:t>
      </w:r>
      <w:r w:rsidRPr="003B22ED">
        <w:rPr>
          <w:rFonts w:ascii="Book Antiqua" w:eastAsia="Book Antiqua" w:hAnsi="Book Antiqua" w:cs="Book Antiqua"/>
          <w:b/>
          <w:bCs/>
          <w:color w:val="000000"/>
        </w:rPr>
        <w:t>Tsao YT</w:t>
      </w:r>
      <w:r w:rsidRPr="003B22ED">
        <w:rPr>
          <w:rFonts w:ascii="Book Antiqua" w:eastAsia="Book Antiqua" w:hAnsi="Book Antiqua" w:cs="Book Antiqua"/>
          <w:color w:val="000000"/>
        </w:rPr>
        <w:t xml:space="preserve">, Huang YJ, Wu HH, Liu YA, Liu YS, Lee OK. Osteocalcin Mediates Biomineralization during Osteogenic Maturation in Human Mesenchymal Stromal Cells. </w:t>
      </w:r>
      <w:proofErr w:type="spellStart"/>
      <w:r w:rsidRPr="003B22ED">
        <w:rPr>
          <w:rFonts w:ascii="Book Antiqua" w:eastAsia="Book Antiqua" w:hAnsi="Book Antiqua" w:cs="Book Antiqua"/>
          <w:i/>
          <w:iCs/>
          <w:color w:val="000000"/>
        </w:rPr>
        <w:t>Int</w:t>
      </w:r>
      <w:proofErr w:type="spellEnd"/>
      <w:r w:rsidRPr="003B22ED">
        <w:rPr>
          <w:rFonts w:ascii="Book Antiqua" w:eastAsia="Book Antiqua" w:hAnsi="Book Antiqua" w:cs="Book Antiqua"/>
          <w:i/>
          <w:iCs/>
          <w:color w:val="000000"/>
        </w:rPr>
        <w:t xml:space="preserve"> J </w:t>
      </w:r>
      <w:proofErr w:type="spellStart"/>
      <w:r w:rsidRPr="003B22ED">
        <w:rPr>
          <w:rFonts w:ascii="Book Antiqua" w:eastAsia="Book Antiqua" w:hAnsi="Book Antiqua" w:cs="Book Antiqua"/>
          <w:i/>
          <w:iCs/>
          <w:color w:val="000000"/>
        </w:rPr>
        <w:t>Mol</w:t>
      </w:r>
      <w:proofErr w:type="spellEnd"/>
      <w:r w:rsidRPr="003B22ED">
        <w:rPr>
          <w:rFonts w:ascii="Book Antiqua" w:eastAsia="Book Antiqua" w:hAnsi="Book Antiqua" w:cs="Book Antiqua"/>
          <w:i/>
          <w:iCs/>
          <w:color w:val="000000"/>
        </w:rPr>
        <w:t xml:space="preserve"> Sci</w:t>
      </w:r>
      <w:r w:rsidRPr="003B22ED">
        <w:rPr>
          <w:rFonts w:ascii="Book Antiqua" w:eastAsia="Book Antiqua" w:hAnsi="Book Antiqua" w:cs="Book Antiqua"/>
          <w:color w:val="000000"/>
        </w:rPr>
        <w:t xml:space="preserve"> 2017; </w:t>
      </w:r>
      <w:r w:rsidRPr="003B22ED">
        <w:rPr>
          <w:rFonts w:ascii="Book Antiqua" w:eastAsia="Book Antiqua" w:hAnsi="Book Antiqua" w:cs="Book Antiqua"/>
          <w:b/>
          <w:bCs/>
          <w:color w:val="000000"/>
        </w:rPr>
        <w:t>18</w:t>
      </w:r>
      <w:r w:rsidRPr="003B22ED">
        <w:rPr>
          <w:rFonts w:ascii="Book Antiqua" w:eastAsia="Book Antiqua" w:hAnsi="Book Antiqua" w:cs="Book Antiqua"/>
          <w:color w:val="000000"/>
        </w:rPr>
        <w:t>: [PMID: 28106724 DOI: 10.3390/ijms18010159]</w:t>
      </w:r>
    </w:p>
    <w:p w14:paraId="069A52FA"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55 </w:t>
      </w:r>
      <w:r w:rsidRPr="003B22ED">
        <w:rPr>
          <w:rFonts w:ascii="Book Antiqua" w:eastAsia="Book Antiqua" w:hAnsi="Book Antiqua" w:cs="Book Antiqua"/>
          <w:b/>
          <w:bCs/>
          <w:color w:val="000000"/>
        </w:rPr>
        <w:t>Han Y</w:t>
      </w:r>
      <w:r w:rsidRPr="003B22ED">
        <w:rPr>
          <w:rFonts w:ascii="Book Antiqua" w:eastAsia="Book Antiqua" w:hAnsi="Book Antiqua" w:cs="Book Antiqua"/>
          <w:color w:val="000000"/>
        </w:rPr>
        <w:t xml:space="preserve">, You X, Xing W, Zhang Z, Zou W. Paracrine and endocrine actions of bone-the functions of secretory proteins from osteoblasts, osteocytes, and osteoclasts. </w:t>
      </w:r>
      <w:r w:rsidRPr="003B22ED">
        <w:rPr>
          <w:rFonts w:ascii="Book Antiqua" w:eastAsia="Book Antiqua" w:hAnsi="Book Antiqua" w:cs="Book Antiqua"/>
          <w:i/>
          <w:iCs/>
          <w:color w:val="000000"/>
        </w:rPr>
        <w:t>Bone Res</w:t>
      </w:r>
      <w:r w:rsidRPr="003B22ED">
        <w:rPr>
          <w:rFonts w:ascii="Book Antiqua" w:eastAsia="Book Antiqua" w:hAnsi="Book Antiqua" w:cs="Book Antiqua"/>
          <w:color w:val="000000"/>
        </w:rPr>
        <w:t xml:space="preserve"> 2018; </w:t>
      </w:r>
      <w:r w:rsidRPr="003B22ED">
        <w:rPr>
          <w:rFonts w:ascii="Book Antiqua" w:eastAsia="Book Antiqua" w:hAnsi="Book Antiqua" w:cs="Book Antiqua"/>
          <w:b/>
          <w:bCs/>
          <w:color w:val="000000"/>
        </w:rPr>
        <w:t>6</w:t>
      </w:r>
      <w:r w:rsidRPr="003B22ED">
        <w:rPr>
          <w:rFonts w:ascii="Book Antiqua" w:eastAsia="Book Antiqua" w:hAnsi="Book Antiqua" w:cs="Book Antiqua"/>
          <w:color w:val="000000"/>
        </w:rPr>
        <w:t>: 16 [PMID: 29844945 DOI: 10.1038/s41413-018-0019-6]</w:t>
      </w:r>
    </w:p>
    <w:p w14:paraId="696DFF0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56 </w:t>
      </w:r>
      <w:proofErr w:type="spellStart"/>
      <w:r w:rsidRPr="003B22ED">
        <w:rPr>
          <w:rFonts w:ascii="Book Antiqua" w:eastAsia="Book Antiqua" w:hAnsi="Book Antiqua" w:cs="Book Antiqua"/>
          <w:b/>
          <w:bCs/>
          <w:color w:val="000000"/>
        </w:rPr>
        <w:t>Zoch</w:t>
      </w:r>
      <w:proofErr w:type="spellEnd"/>
      <w:r w:rsidRPr="003B22ED">
        <w:rPr>
          <w:rFonts w:ascii="Book Antiqua" w:eastAsia="Book Antiqua" w:hAnsi="Book Antiqua" w:cs="Book Antiqua"/>
          <w:b/>
          <w:bCs/>
          <w:color w:val="000000"/>
        </w:rPr>
        <w:t xml:space="preserve"> ML</w:t>
      </w:r>
      <w:r w:rsidRPr="003B22ED">
        <w:rPr>
          <w:rFonts w:ascii="Book Antiqua" w:eastAsia="Book Antiqua" w:hAnsi="Book Antiqua" w:cs="Book Antiqua"/>
          <w:color w:val="000000"/>
        </w:rPr>
        <w:t xml:space="preserve">, Clemens TL, Riddle RC. New insights into the biology of osteocalcin. </w:t>
      </w:r>
      <w:r w:rsidRPr="003B22ED">
        <w:rPr>
          <w:rFonts w:ascii="Book Antiqua" w:eastAsia="Book Antiqua" w:hAnsi="Book Antiqua" w:cs="Book Antiqua"/>
          <w:i/>
          <w:iCs/>
          <w:color w:val="000000"/>
        </w:rPr>
        <w:t>Bone</w:t>
      </w:r>
      <w:r w:rsidRPr="003B22ED">
        <w:rPr>
          <w:rFonts w:ascii="Book Antiqua" w:eastAsia="Book Antiqua" w:hAnsi="Book Antiqua" w:cs="Book Antiqua"/>
          <w:color w:val="000000"/>
        </w:rPr>
        <w:t xml:space="preserve"> 2016; </w:t>
      </w:r>
      <w:r w:rsidRPr="003B22ED">
        <w:rPr>
          <w:rFonts w:ascii="Book Antiqua" w:eastAsia="Book Antiqua" w:hAnsi="Book Antiqua" w:cs="Book Antiqua"/>
          <w:b/>
          <w:bCs/>
          <w:color w:val="000000"/>
        </w:rPr>
        <w:t>82</w:t>
      </w:r>
      <w:r w:rsidRPr="003B22ED">
        <w:rPr>
          <w:rFonts w:ascii="Book Antiqua" w:eastAsia="Book Antiqua" w:hAnsi="Book Antiqua" w:cs="Book Antiqua"/>
          <w:color w:val="000000"/>
        </w:rPr>
        <w:t>: 42-49 [PMID: 26055108 DOI: 10.1016/j.bone.2015.05.046]</w:t>
      </w:r>
    </w:p>
    <w:p w14:paraId="3BDCE6CA"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57 </w:t>
      </w:r>
      <w:proofErr w:type="spellStart"/>
      <w:r w:rsidRPr="003B22ED">
        <w:rPr>
          <w:rFonts w:ascii="Book Antiqua" w:eastAsia="Book Antiqua" w:hAnsi="Book Antiqua" w:cs="Book Antiqua"/>
          <w:b/>
          <w:bCs/>
          <w:color w:val="000000"/>
        </w:rPr>
        <w:t>Diegel</w:t>
      </w:r>
      <w:proofErr w:type="spellEnd"/>
      <w:r w:rsidRPr="003B22ED">
        <w:rPr>
          <w:rFonts w:ascii="Book Antiqua" w:eastAsia="Book Antiqua" w:hAnsi="Book Antiqua" w:cs="Book Antiqua"/>
          <w:b/>
          <w:bCs/>
          <w:color w:val="000000"/>
        </w:rPr>
        <w:t xml:space="preserve"> CR</w:t>
      </w:r>
      <w:r w:rsidRPr="003B22ED">
        <w:rPr>
          <w:rFonts w:ascii="Book Antiqua" w:eastAsia="Book Antiqua" w:hAnsi="Book Antiqua" w:cs="Book Antiqua"/>
          <w:color w:val="000000"/>
        </w:rPr>
        <w:t xml:space="preserve">, Hann S, </w:t>
      </w:r>
      <w:proofErr w:type="spellStart"/>
      <w:r w:rsidRPr="003B22ED">
        <w:rPr>
          <w:rFonts w:ascii="Book Antiqua" w:eastAsia="Book Antiqua" w:hAnsi="Book Antiqua" w:cs="Book Antiqua"/>
          <w:color w:val="000000"/>
        </w:rPr>
        <w:t>Ayturk</w:t>
      </w:r>
      <w:proofErr w:type="spellEnd"/>
      <w:r w:rsidRPr="003B22ED">
        <w:rPr>
          <w:rFonts w:ascii="Book Antiqua" w:eastAsia="Book Antiqua" w:hAnsi="Book Antiqua" w:cs="Book Antiqua"/>
          <w:color w:val="000000"/>
        </w:rPr>
        <w:t xml:space="preserve"> UM, Hu JCW, Lim KE, </w:t>
      </w:r>
      <w:proofErr w:type="spellStart"/>
      <w:r w:rsidRPr="003B22ED">
        <w:rPr>
          <w:rFonts w:ascii="Book Antiqua" w:eastAsia="Book Antiqua" w:hAnsi="Book Antiqua" w:cs="Book Antiqua"/>
          <w:color w:val="000000"/>
        </w:rPr>
        <w:t>Droscha</w:t>
      </w:r>
      <w:proofErr w:type="spellEnd"/>
      <w:r w:rsidRPr="003B22ED">
        <w:rPr>
          <w:rFonts w:ascii="Book Antiqua" w:eastAsia="Book Antiqua" w:hAnsi="Book Antiqua" w:cs="Book Antiqua"/>
          <w:color w:val="000000"/>
        </w:rPr>
        <w:t xml:space="preserve"> CJ, </w:t>
      </w:r>
      <w:proofErr w:type="spellStart"/>
      <w:r w:rsidRPr="003B22ED">
        <w:rPr>
          <w:rFonts w:ascii="Book Antiqua" w:eastAsia="Book Antiqua" w:hAnsi="Book Antiqua" w:cs="Book Antiqua"/>
          <w:color w:val="000000"/>
        </w:rPr>
        <w:t>Madaj</w:t>
      </w:r>
      <w:proofErr w:type="spellEnd"/>
      <w:r w:rsidRPr="003B22ED">
        <w:rPr>
          <w:rFonts w:ascii="Book Antiqua" w:eastAsia="Book Antiqua" w:hAnsi="Book Antiqua" w:cs="Book Antiqua"/>
          <w:color w:val="000000"/>
        </w:rPr>
        <w:t xml:space="preserve"> ZB, </w:t>
      </w:r>
      <w:proofErr w:type="spellStart"/>
      <w:r w:rsidRPr="003B22ED">
        <w:rPr>
          <w:rFonts w:ascii="Book Antiqua" w:eastAsia="Book Antiqua" w:hAnsi="Book Antiqua" w:cs="Book Antiqua"/>
          <w:color w:val="000000"/>
        </w:rPr>
        <w:t>Foxa</w:t>
      </w:r>
      <w:proofErr w:type="spellEnd"/>
      <w:r w:rsidRPr="003B22ED">
        <w:rPr>
          <w:rFonts w:ascii="Book Antiqua" w:eastAsia="Book Antiqua" w:hAnsi="Book Antiqua" w:cs="Book Antiqua"/>
          <w:color w:val="000000"/>
        </w:rPr>
        <w:t xml:space="preserve"> GE, Izaguirre I, Transgenics Core VVA, </w:t>
      </w:r>
      <w:proofErr w:type="spellStart"/>
      <w:r w:rsidRPr="003B22ED">
        <w:rPr>
          <w:rFonts w:ascii="Book Antiqua" w:eastAsia="Book Antiqua" w:hAnsi="Book Antiqua" w:cs="Book Antiqua"/>
          <w:color w:val="000000"/>
        </w:rPr>
        <w:t>Paracha</w:t>
      </w:r>
      <w:proofErr w:type="spellEnd"/>
      <w:r w:rsidRPr="003B22ED">
        <w:rPr>
          <w:rFonts w:ascii="Book Antiqua" w:eastAsia="Book Antiqua" w:hAnsi="Book Antiqua" w:cs="Book Antiqua"/>
          <w:color w:val="000000"/>
        </w:rPr>
        <w:t xml:space="preserve"> N, </w:t>
      </w:r>
      <w:proofErr w:type="spellStart"/>
      <w:r w:rsidRPr="003B22ED">
        <w:rPr>
          <w:rFonts w:ascii="Book Antiqua" w:eastAsia="Book Antiqua" w:hAnsi="Book Antiqua" w:cs="Book Antiqua"/>
          <w:color w:val="000000"/>
        </w:rPr>
        <w:t>Pidhaynyy</w:t>
      </w:r>
      <w:proofErr w:type="spellEnd"/>
      <w:r w:rsidRPr="003B22ED">
        <w:rPr>
          <w:rFonts w:ascii="Book Antiqua" w:eastAsia="Book Antiqua" w:hAnsi="Book Antiqua" w:cs="Book Antiqua"/>
          <w:color w:val="000000"/>
        </w:rPr>
        <w:t xml:space="preserve"> B, Dowd TL, </w:t>
      </w:r>
      <w:proofErr w:type="spellStart"/>
      <w:r w:rsidRPr="003B22ED">
        <w:rPr>
          <w:rFonts w:ascii="Book Antiqua" w:eastAsia="Book Antiqua" w:hAnsi="Book Antiqua" w:cs="Book Antiqua"/>
          <w:color w:val="000000"/>
        </w:rPr>
        <w:t>Robling</w:t>
      </w:r>
      <w:proofErr w:type="spellEnd"/>
      <w:r w:rsidRPr="003B22ED">
        <w:rPr>
          <w:rFonts w:ascii="Book Antiqua" w:eastAsia="Book Antiqua" w:hAnsi="Book Antiqua" w:cs="Book Antiqua"/>
          <w:color w:val="000000"/>
        </w:rPr>
        <w:t xml:space="preserve"> AG, Warman ML, Williams BO. An osteocalcin-deficient mouse strain without endocrine abnormalities. </w:t>
      </w:r>
      <w:proofErr w:type="spellStart"/>
      <w:r w:rsidRPr="003B22ED">
        <w:rPr>
          <w:rFonts w:ascii="Book Antiqua" w:eastAsia="Book Antiqua" w:hAnsi="Book Antiqua" w:cs="Book Antiqua"/>
          <w:i/>
          <w:iCs/>
          <w:color w:val="000000"/>
        </w:rPr>
        <w:t>PLoS</w:t>
      </w:r>
      <w:proofErr w:type="spellEnd"/>
      <w:r w:rsidRPr="003B22ED">
        <w:rPr>
          <w:rFonts w:ascii="Book Antiqua" w:eastAsia="Book Antiqua" w:hAnsi="Book Antiqua" w:cs="Book Antiqua"/>
          <w:i/>
          <w:iCs/>
          <w:color w:val="000000"/>
        </w:rPr>
        <w:t xml:space="preserve"> Genet</w:t>
      </w:r>
      <w:r w:rsidRPr="003B22ED">
        <w:rPr>
          <w:rFonts w:ascii="Book Antiqua" w:eastAsia="Book Antiqua" w:hAnsi="Book Antiqua" w:cs="Book Antiqua"/>
          <w:color w:val="000000"/>
        </w:rPr>
        <w:t xml:space="preserve"> 2020; </w:t>
      </w:r>
      <w:r w:rsidRPr="003B22ED">
        <w:rPr>
          <w:rFonts w:ascii="Book Antiqua" w:eastAsia="Book Antiqua" w:hAnsi="Book Antiqua" w:cs="Book Antiqua"/>
          <w:b/>
          <w:bCs/>
          <w:color w:val="000000"/>
        </w:rPr>
        <w:t>16</w:t>
      </w:r>
      <w:r w:rsidRPr="003B22ED">
        <w:rPr>
          <w:rFonts w:ascii="Book Antiqua" w:eastAsia="Book Antiqua" w:hAnsi="Book Antiqua" w:cs="Book Antiqua"/>
          <w:color w:val="000000"/>
        </w:rPr>
        <w:t>: e1008361 [PMID: 32463812 DOI: 10.1371/journal.pgen.1008361]</w:t>
      </w:r>
    </w:p>
    <w:p w14:paraId="248E9EEA" w14:textId="77777777" w:rsidR="00A77B3E" w:rsidRPr="003B22ED" w:rsidRDefault="00532F3F" w:rsidP="003B22ED">
      <w:pPr>
        <w:snapToGrid w:val="0"/>
        <w:spacing w:line="360" w:lineRule="auto"/>
        <w:jc w:val="both"/>
        <w:rPr>
          <w:rFonts w:ascii="Book Antiqua" w:hAnsi="Book Antiqua"/>
          <w:lang w:val="es-ES"/>
        </w:rPr>
      </w:pPr>
      <w:r w:rsidRPr="003B22ED">
        <w:rPr>
          <w:rFonts w:ascii="Book Antiqua" w:eastAsia="Book Antiqua" w:hAnsi="Book Antiqua" w:cs="Book Antiqua"/>
          <w:color w:val="000000"/>
        </w:rPr>
        <w:t xml:space="preserve">58 </w:t>
      </w:r>
      <w:proofErr w:type="spellStart"/>
      <w:r w:rsidRPr="003B22ED">
        <w:rPr>
          <w:rFonts w:ascii="Book Antiqua" w:eastAsia="Book Antiqua" w:hAnsi="Book Antiqua" w:cs="Book Antiqua"/>
          <w:b/>
          <w:bCs/>
          <w:color w:val="000000"/>
        </w:rPr>
        <w:t>Manolagas</w:t>
      </w:r>
      <w:proofErr w:type="spellEnd"/>
      <w:r w:rsidRPr="003B22ED">
        <w:rPr>
          <w:rFonts w:ascii="Book Antiqua" w:eastAsia="Book Antiqua" w:hAnsi="Book Antiqua" w:cs="Book Antiqua"/>
          <w:b/>
          <w:bCs/>
          <w:color w:val="000000"/>
        </w:rPr>
        <w:t xml:space="preserve"> SC</w:t>
      </w:r>
      <w:r w:rsidRPr="003B22ED">
        <w:rPr>
          <w:rFonts w:ascii="Book Antiqua" w:eastAsia="Book Antiqua" w:hAnsi="Book Antiqua" w:cs="Book Antiqua"/>
          <w:color w:val="000000"/>
        </w:rPr>
        <w:t xml:space="preserve">. Osteocalcin promotes bone mineralization but is not a hormone. </w:t>
      </w:r>
      <w:r w:rsidRPr="003B22ED">
        <w:rPr>
          <w:rFonts w:ascii="Book Antiqua" w:eastAsia="Book Antiqua" w:hAnsi="Book Antiqua" w:cs="Book Antiqua"/>
          <w:i/>
          <w:iCs/>
          <w:color w:val="000000"/>
          <w:lang w:val="es-ES"/>
        </w:rPr>
        <w:t>PLoS Genet</w:t>
      </w:r>
      <w:r w:rsidRPr="003B22ED">
        <w:rPr>
          <w:rFonts w:ascii="Book Antiqua" w:eastAsia="Book Antiqua" w:hAnsi="Book Antiqua" w:cs="Book Antiqua"/>
          <w:color w:val="000000"/>
          <w:lang w:val="es-ES"/>
        </w:rPr>
        <w:t xml:space="preserve"> 2020; </w:t>
      </w:r>
      <w:r w:rsidRPr="003B22ED">
        <w:rPr>
          <w:rFonts w:ascii="Book Antiqua" w:eastAsia="Book Antiqua" w:hAnsi="Book Antiqua" w:cs="Book Antiqua"/>
          <w:b/>
          <w:bCs/>
          <w:color w:val="000000"/>
          <w:lang w:val="es-ES"/>
        </w:rPr>
        <w:t>16</w:t>
      </w:r>
      <w:r w:rsidRPr="003B22ED">
        <w:rPr>
          <w:rFonts w:ascii="Book Antiqua" w:eastAsia="Book Antiqua" w:hAnsi="Book Antiqua" w:cs="Book Antiqua"/>
          <w:color w:val="000000"/>
          <w:lang w:val="es-ES"/>
        </w:rPr>
        <w:t>: e1008714 [PMID: 32484816 DOI: 10.1371/journal.pgen.1008714]</w:t>
      </w:r>
    </w:p>
    <w:p w14:paraId="0E732E15"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lang w:val="es-ES"/>
        </w:rPr>
        <w:t xml:space="preserve">59 </w:t>
      </w:r>
      <w:r w:rsidRPr="003B22ED">
        <w:rPr>
          <w:rFonts w:ascii="Book Antiqua" w:eastAsia="Book Antiqua" w:hAnsi="Book Antiqua" w:cs="Book Antiqua"/>
          <w:b/>
          <w:bCs/>
          <w:color w:val="000000"/>
          <w:lang w:val="es-ES"/>
        </w:rPr>
        <w:t>Vazquez A</w:t>
      </w:r>
      <w:r w:rsidRPr="003B22ED">
        <w:rPr>
          <w:rFonts w:ascii="Book Antiqua" w:eastAsia="Book Antiqua" w:hAnsi="Book Antiqua" w:cs="Book Antiqua"/>
          <w:color w:val="000000"/>
          <w:lang w:val="es-ES"/>
        </w:rPr>
        <w:t xml:space="preserve">, Liu J, Zhou Y, Oltvai ZN. </w:t>
      </w:r>
      <w:r w:rsidRPr="003B22ED">
        <w:rPr>
          <w:rFonts w:ascii="Book Antiqua" w:eastAsia="Book Antiqua" w:hAnsi="Book Antiqua" w:cs="Book Antiqua"/>
          <w:color w:val="000000"/>
        </w:rPr>
        <w:t xml:space="preserve">Catabolic efficiency of aerobic glycolysis: the Warburg effect revisited. </w:t>
      </w:r>
      <w:r w:rsidRPr="003B22ED">
        <w:rPr>
          <w:rFonts w:ascii="Book Antiqua" w:eastAsia="Book Antiqua" w:hAnsi="Book Antiqua" w:cs="Book Antiqua"/>
          <w:i/>
          <w:iCs/>
          <w:color w:val="000000"/>
        </w:rPr>
        <w:t xml:space="preserve">BMC </w:t>
      </w:r>
      <w:proofErr w:type="spellStart"/>
      <w:r w:rsidRPr="003B22ED">
        <w:rPr>
          <w:rFonts w:ascii="Book Antiqua" w:eastAsia="Book Antiqua" w:hAnsi="Book Antiqua" w:cs="Book Antiqua"/>
          <w:i/>
          <w:iCs/>
          <w:color w:val="000000"/>
        </w:rPr>
        <w:t>Syst</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color w:val="000000"/>
        </w:rPr>
        <w:t xml:space="preserve"> 2010; </w:t>
      </w:r>
      <w:r w:rsidRPr="003B22ED">
        <w:rPr>
          <w:rFonts w:ascii="Book Antiqua" w:eastAsia="Book Antiqua" w:hAnsi="Book Antiqua" w:cs="Book Antiqua"/>
          <w:b/>
          <w:bCs/>
          <w:color w:val="000000"/>
        </w:rPr>
        <w:t>4</w:t>
      </w:r>
      <w:r w:rsidRPr="003B22ED">
        <w:rPr>
          <w:rFonts w:ascii="Book Antiqua" w:eastAsia="Book Antiqua" w:hAnsi="Book Antiqua" w:cs="Book Antiqua"/>
          <w:color w:val="000000"/>
        </w:rPr>
        <w:t>: 58 [PMID: 20459610 DOI: 10.1186/1752-0509-4-58]</w:t>
      </w:r>
    </w:p>
    <w:p w14:paraId="73BBA28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60 </w:t>
      </w:r>
      <w:proofErr w:type="spellStart"/>
      <w:r w:rsidRPr="003B22ED">
        <w:rPr>
          <w:rFonts w:ascii="Book Antiqua" w:eastAsia="Book Antiqua" w:hAnsi="Book Antiqua" w:cs="Book Antiqua"/>
          <w:b/>
          <w:bCs/>
          <w:color w:val="000000"/>
        </w:rPr>
        <w:t>Idelevich</w:t>
      </w:r>
      <w:proofErr w:type="spellEnd"/>
      <w:r w:rsidRPr="003B22ED">
        <w:rPr>
          <w:rFonts w:ascii="Book Antiqua" w:eastAsia="Book Antiqua" w:hAnsi="Book Antiqua" w:cs="Book Antiqua"/>
          <w:b/>
          <w:bCs/>
          <w:color w:val="000000"/>
        </w:rPr>
        <w:t xml:space="preserve"> A</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Rais</w:t>
      </w:r>
      <w:proofErr w:type="spellEnd"/>
      <w:r w:rsidRPr="003B22ED">
        <w:rPr>
          <w:rFonts w:ascii="Book Antiqua" w:eastAsia="Book Antiqua" w:hAnsi="Book Antiqua" w:cs="Book Antiqua"/>
          <w:color w:val="000000"/>
        </w:rPr>
        <w:t xml:space="preserve"> Y, </w:t>
      </w:r>
      <w:proofErr w:type="spellStart"/>
      <w:r w:rsidRPr="003B22ED">
        <w:rPr>
          <w:rFonts w:ascii="Book Antiqua" w:eastAsia="Book Antiqua" w:hAnsi="Book Antiqua" w:cs="Book Antiqua"/>
          <w:color w:val="000000"/>
        </w:rPr>
        <w:t>Monsonego-Ornan</w:t>
      </w:r>
      <w:proofErr w:type="spellEnd"/>
      <w:r w:rsidRPr="003B22ED">
        <w:rPr>
          <w:rFonts w:ascii="Book Antiqua" w:eastAsia="Book Antiqua" w:hAnsi="Book Antiqua" w:cs="Book Antiqua"/>
          <w:color w:val="000000"/>
        </w:rPr>
        <w:t xml:space="preserve"> E. Bone </w:t>
      </w:r>
      <w:proofErr w:type="spellStart"/>
      <w:r w:rsidRPr="003B22ED">
        <w:rPr>
          <w:rFonts w:ascii="Book Antiqua" w:eastAsia="Book Antiqua" w:hAnsi="Book Antiqua" w:cs="Book Antiqua"/>
          <w:color w:val="000000"/>
        </w:rPr>
        <w:t>Gla</w:t>
      </w:r>
      <w:proofErr w:type="spellEnd"/>
      <w:r w:rsidRPr="003B22ED">
        <w:rPr>
          <w:rFonts w:ascii="Book Antiqua" w:eastAsia="Book Antiqua" w:hAnsi="Book Antiqua" w:cs="Book Antiqua"/>
          <w:color w:val="000000"/>
        </w:rPr>
        <w:t xml:space="preserve"> protein increases HIF-1alpha-dependent glucose metabolism and induces cartilage and vascular calcification. </w:t>
      </w:r>
      <w:proofErr w:type="spellStart"/>
      <w:r w:rsidRPr="003B22ED">
        <w:rPr>
          <w:rFonts w:ascii="Book Antiqua" w:eastAsia="Book Antiqua" w:hAnsi="Book Antiqua" w:cs="Book Antiqua"/>
          <w:i/>
          <w:iCs/>
          <w:color w:val="000000"/>
        </w:rPr>
        <w:t>Arterioscler</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Thromb</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Vasc</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color w:val="000000"/>
        </w:rPr>
        <w:t xml:space="preserve"> 2011; </w:t>
      </w:r>
      <w:r w:rsidRPr="003B22ED">
        <w:rPr>
          <w:rFonts w:ascii="Book Antiqua" w:eastAsia="Book Antiqua" w:hAnsi="Book Antiqua" w:cs="Book Antiqua"/>
          <w:b/>
          <w:bCs/>
          <w:color w:val="000000"/>
        </w:rPr>
        <w:t>31</w:t>
      </w:r>
      <w:r w:rsidRPr="003B22ED">
        <w:rPr>
          <w:rFonts w:ascii="Book Antiqua" w:eastAsia="Book Antiqua" w:hAnsi="Book Antiqua" w:cs="Book Antiqua"/>
          <w:color w:val="000000"/>
        </w:rPr>
        <w:t>: e55-e71 [PMID: 21757657 DOI: 10.1161/ATVBAHA.111.230904]</w:t>
      </w:r>
    </w:p>
    <w:p w14:paraId="00564EF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61 </w:t>
      </w:r>
      <w:proofErr w:type="spellStart"/>
      <w:r w:rsidRPr="003B22ED">
        <w:rPr>
          <w:rFonts w:ascii="Book Antiqua" w:eastAsia="Book Antiqua" w:hAnsi="Book Antiqua" w:cs="Book Antiqua"/>
          <w:b/>
          <w:bCs/>
          <w:color w:val="000000"/>
        </w:rPr>
        <w:t>Trayhurn</w:t>
      </w:r>
      <w:proofErr w:type="spellEnd"/>
      <w:r w:rsidRPr="003B22ED">
        <w:rPr>
          <w:rFonts w:ascii="Book Antiqua" w:eastAsia="Book Antiqua" w:hAnsi="Book Antiqua" w:cs="Book Antiqua"/>
          <w:b/>
          <w:bCs/>
          <w:color w:val="000000"/>
        </w:rPr>
        <w:t xml:space="preserve"> P</w:t>
      </w:r>
      <w:r w:rsidRPr="003B22ED">
        <w:rPr>
          <w:rFonts w:ascii="Book Antiqua" w:eastAsia="Book Antiqua" w:hAnsi="Book Antiqua" w:cs="Book Antiqua"/>
          <w:color w:val="000000"/>
        </w:rPr>
        <w:t xml:space="preserve">. Hypoxia and adipose tissue function and dysfunction in obesity.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i/>
          <w:iCs/>
          <w:color w:val="000000"/>
        </w:rPr>
        <w:t xml:space="preserve"> Rev</w:t>
      </w:r>
      <w:r w:rsidRPr="003B22ED">
        <w:rPr>
          <w:rFonts w:ascii="Book Antiqua" w:eastAsia="Book Antiqua" w:hAnsi="Book Antiqua" w:cs="Book Antiqua"/>
          <w:color w:val="000000"/>
        </w:rPr>
        <w:t xml:space="preserve"> 2013; </w:t>
      </w:r>
      <w:r w:rsidRPr="003B22ED">
        <w:rPr>
          <w:rFonts w:ascii="Book Antiqua" w:eastAsia="Book Antiqua" w:hAnsi="Book Antiqua" w:cs="Book Antiqua"/>
          <w:b/>
          <w:bCs/>
          <w:color w:val="000000"/>
        </w:rPr>
        <w:t>93</w:t>
      </w:r>
      <w:r w:rsidRPr="003B22ED">
        <w:rPr>
          <w:rFonts w:ascii="Book Antiqua" w:eastAsia="Book Antiqua" w:hAnsi="Book Antiqua" w:cs="Book Antiqua"/>
          <w:color w:val="000000"/>
        </w:rPr>
        <w:t>: 1-21 [PMID: 23303904 DOI: 10.1152/physrev.00017.2012]</w:t>
      </w:r>
    </w:p>
    <w:p w14:paraId="0A20F9D5"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62 </w:t>
      </w:r>
      <w:r w:rsidRPr="003B22ED">
        <w:rPr>
          <w:rFonts w:ascii="Book Antiqua" w:eastAsia="Book Antiqua" w:hAnsi="Book Antiqua" w:cs="Book Antiqua"/>
          <w:b/>
          <w:bCs/>
          <w:color w:val="000000"/>
        </w:rPr>
        <w:t>Casado-Díaz A</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Anter</w:t>
      </w:r>
      <w:proofErr w:type="spellEnd"/>
      <w:r w:rsidRPr="003B22ED">
        <w:rPr>
          <w:rFonts w:ascii="Book Antiqua" w:eastAsia="Book Antiqua" w:hAnsi="Book Antiqua" w:cs="Book Antiqua"/>
          <w:color w:val="000000"/>
        </w:rPr>
        <w:t xml:space="preserve"> J, Müller S, Winter P, Quesada-Gómez JM, Dorado G. Transcriptomic Analyses of Adipocyte Differentiation From Human Mesenchymal Stromal-Cells (MSC). </w:t>
      </w:r>
      <w:r w:rsidRPr="003B22ED">
        <w:rPr>
          <w:rFonts w:ascii="Book Antiqua" w:eastAsia="Book Antiqua" w:hAnsi="Book Antiqua" w:cs="Book Antiqua"/>
          <w:i/>
          <w:iCs/>
          <w:color w:val="000000"/>
        </w:rPr>
        <w:t xml:space="preserve">J Cell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color w:val="000000"/>
        </w:rPr>
        <w:t xml:space="preserve"> 2017; </w:t>
      </w:r>
      <w:r w:rsidRPr="003B22ED">
        <w:rPr>
          <w:rFonts w:ascii="Book Antiqua" w:eastAsia="Book Antiqua" w:hAnsi="Book Antiqua" w:cs="Book Antiqua"/>
          <w:b/>
          <w:bCs/>
          <w:color w:val="000000"/>
        </w:rPr>
        <w:t>232</w:t>
      </w:r>
      <w:r w:rsidRPr="003B22ED">
        <w:rPr>
          <w:rFonts w:ascii="Book Antiqua" w:eastAsia="Book Antiqua" w:hAnsi="Book Antiqua" w:cs="Book Antiqua"/>
          <w:color w:val="000000"/>
        </w:rPr>
        <w:t>: 771-784 [PMID: 27349923 DOI: 10.1002/jcp.25472]</w:t>
      </w:r>
    </w:p>
    <w:p w14:paraId="2E1D238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63 </w:t>
      </w:r>
      <w:r w:rsidRPr="003B22ED">
        <w:rPr>
          <w:rFonts w:ascii="Book Antiqua" w:eastAsia="Book Antiqua" w:hAnsi="Book Antiqua" w:cs="Book Antiqua"/>
          <w:b/>
          <w:bCs/>
          <w:color w:val="000000"/>
        </w:rPr>
        <w:t>Hofmann AD</w:t>
      </w:r>
      <w:r w:rsidRPr="003B22ED">
        <w:rPr>
          <w:rFonts w:ascii="Book Antiqua" w:eastAsia="Book Antiqua" w:hAnsi="Book Antiqua" w:cs="Book Antiqua"/>
          <w:color w:val="000000"/>
        </w:rPr>
        <w:t xml:space="preserve">, Beyer M, Krause-Buchholz U, </w:t>
      </w:r>
      <w:proofErr w:type="spellStart"/>
      <w:r w:rsidRPr="003B22ED">
        <w:rPr>
          <w:rFonts w:ascii="Book Antiqua" w:eastAsia="Book Antiqua" w:hAnsi="Book Antiqua" w:cs="Book Antiqua"/>
          <w:color w:val="000000"/>
        </w:rPr>
        <w:t>Wobus</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Bornhäuser</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Rödel</w:t>
      </w:r>
      <w:proofErr w:type="spellEnd"/>
      <w:r w:rsidRPr="003B22ED">
        <w:rPr>
          <w:rFonts w:ascii="Book Antiqua" w:eastAsia="Book Antiqua" w:hAnsi="Book Antiqua" w:cs="Book Antiqua"/>
          <w:color w:val="000000"/>
        </w:rPr>
        <w:t xml:space="preserve"> G. OXPHOS </w:t>
      </w:r>
      <w:proofErr w:type="spellStart"/>
      <w:r w:rsidRPr="003B22ED">
        <w:rPr>
          <w:rFonts w:ascii="Book Antiqua" w:eastAsia="Book Antiqua" w:hAnsi="Book Antiqua" w:cs="Book Antiqua"/>
          <w:color w:val="000000"/>
        </w:rPr>
        <w:t>supercomplexes</w:t>
      </w:r>
      <w:proofErr w:type="spellEnd"/>
      <w:r w:rsidRPr="003B22ED">
        <w:rPr>
          <w:rFonts w:ascii="Book Antiqua" w:eastAsia="Book Antiqua" w:hAnsi="Book Antiqua" w:cs="Book Antiqua"/>
          <w:color w:val="000000"/>
        </w:rPr>
        <w:t xml:space="preserve"> as a hallmark of the mitochondrial phenotype of </w:t>
      </w:r>
      <w:proofErr w:type="spellStart"/>
      <w:r w:rsidRPr="003B22ED">
        <w:rPr>
          <w:rFonts w:ascii="Book Antiqua" w:eastAsia="Book Antiqua" w:hAnsi="Book Antiqua" w:cs="Book Antiqua"/>
          <w:color w:val="000000"/>
        </w:rPr>
        <w:t>adipogenic</w:t>
      </w:r>
      <w:proofErr w:type="spellEnd"/>
      <w:r w:rsidRPr="003B22ED">
        <w:rPr>
          <w:rFonts w:ascii="Book Antiqua" w:eastAsia="Book Antiqua" w:hAnsi="Book Antiqua" w:cs="Book Antiqua"/>
          <w:color w:val="000000"/>
        </w:rPr>
        <w:t xml:space="preserve"> differentiated human MSCs. </w:t>
      </w:r>
      <w:proofErr w:type="spellStart"/>
      <w:r w:rsidRPr="003B22ED">
        <w:rPr>
          <w:rFonts w:ascii="Book Antiqua" w:eastAsia="Book Antiqua" w:hAnsi="Book Antiqua" w:cs="Book Antiqua"/>
          <w:i/>
          <w:iCs/>
          <w:color w:val="000000"/>
        </w:rPr>
        <w:t>PLoS</w:t>
      </w:r>
      <w:proofErr w:type="spellEnd"/>
      <w:r w:rsidRPr="003B22ED">
        <w:rPr>
          <w:rFonts w:ascii="Book Antiqua" w:eastAsia="Book Antiqua" w:hAnsi="Book Antiqua" w:cs="Book Antiqua"/>
          <w:i/>
          <w:iCs/>
          <w:color w:val="000000"/>
        </w:rPr>
        <w:t xml:space="preserve"> One</w:t>
      </w:r>
      <w:r w:rsidRPr="003B22ED">
        <w:rPr>
          <w:rFonts w:ascii="Book Antiqua" w:eastAsia="Book Antiqua" w:hAnsi="Book Antiqua" w:cs="Book Antiqua"/>
          <w:color w:val="000000"/>
        </w:rPr>
        <w:t xml:space="preserve"> 2012; </w:t>
      </w:r>
      <w:r w:rsidRPr="003B22ED">
        <w:rPr>
          <w:rFonts w:ascii="Book Antiqua" w:eastAsia="Book Antiqua" w:hAnsi="Book Antiqua" w:cs="Book Antiqua"/>
          <w:b/>
          <w:bCs/>
          <w:color w:val="000000"/>
        </w:rPr>
        <w:t>7</w:t>
      </w:r>
      <w:r w:rsidRPr="003B22ED">
        <w:rPr>
          <w:rFonts w:ascii="Book Antiqua" w:eastAsia="Book Antiqua" w:hAnsi="Book Antiqua" w:cs="Book Antiqua"/>
          <w:color w:val="000000"/>
        </w:rPr>
        <w:t>: e35160 [PMID: 22523573 DOI: 10.1371/journal.pone.0035160]</w:t>
      </w:r>
    </w:p>
    <w:p w14:paraId="2EE85D9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64 </w:t>
      </w:r>
      <w:r w:rsidRPr="003B22ED">
        <w:rPr>
          <w:rFonts w:ascii="Book Antiqua" w:eastAsia="Book Antiqua" w:hAnsi="Book Antiqua" w:cs="Book Antiqua"/>
          <w:b/>
          <w:bCs/>
          <w:color w:val="000000"/>
        </w:rPr>
        <w:t>Ryu MJ</w:t>
      </w:r>
      <w:r w:rsidRPr="003B22ED">
        <w:rPr>
          <w:rFonts w:ascii="Book Antiqua" w:eastAsia="Book Antiqua" w:hAnsi="Book Antiqua" w:cs="Book Antiqua"/>
          <w:color w:val="000000"/>
        </w:rPr>
        <w:t xml:space="preserve">, Kim SJ, Choi MJ, Kim YK, Lee MH, Lee SE, Chung HK, Jung SB, Kim HJ, Kim KS, Jo YS, </w:t>
      </w:r>
      <w:proofErr w:type="spellStart"/>
      <w:r w:rsidRPr="003B22ED">
        <w:rPr>
          <w:rFonts w:ascii="Book Antiqua" w:eastAsia="Book Antiqua" w:hAnsi="Book Antiqua" w:cs="Book Antiqua"/>
          <w:color w:val="000000"/>
        </w:rPr>
        <w:t>Kweon</w:t>
      </w:r>
      <w:proofErr w:type="spellEnd"/>
      <w:r w:rsidRPr="003B22ED">
        <w:rPr>
          <w:rFonts w:ascii="Book Antiqua" w:eastAsia="Book Antiqua" w:hAnsi="Book Antiqua" w:cs="Book Antiqua"/>
          <w:color w:val="000000"/>
        </w:rPr>
        <w:t xml:space="preserve"> GR, Lee CH, </w:t>
      </w:r>
      <w:proofErr w:type="spellStart"/>
      <w:r w:rsidRPr="003B22ED">
        <w:rPr>
          <w:rFonts w:ascii="Book Antiqua" w:eastAsia="Book Antiqua" w:hAnsi="Book Antiqua" w:cs="Book Antiqua"/>
          <w:color w:val="000000"/>
        </w:rPr>
        <w:t>Shong</w:t>
      </w:r>
      <w:proofErr w:type="spellEnd"/>
      <w:r w:rsidRPr="003B22ED">
        <w:rPr>
          <w:rFonts w:ascii="Book Antiqua" w:eastAsia="Book Antiqua" w:hAnsi="Book Antiqua" w:cs="Book Antiqua"/>
          <w:color w:val="000000"/>
        </w:rPr>
        <w:t xml:space="preserve"> M. Mitochondrial oxidative phosphorylation reserve is required for hormone- and </w:t>
      </w:r>
      <w:proofErr w:type="spellStart"/>
      <w:r w:rsidRPr="003B22ED">
        <w:rPr>
          <w:rFonts w:ascii="Book Antiqua" w:eastAsia="Book Antiqua" w:hAnsi="Book Antiqua" w:cs="Book Antiqua"/>
          <w:color w:val="000000"/>
        </w:rPr>
        <w:t>PPARγ</w:t>
      </w:r>
      <w:proofErr w:type="spellEnd"/>
      <w:r w:rsidRPr="003B22ED">
        <w:rPr>
          <w:rFonts w:ascii="Book Antiqua" w:eastAsia="Book Antiqua" w:hAnsi="Book Antiqua" w:cs="Book Antiqua"/>
          <w:color w:val="000000"/>
        </w:rPr>
        <w:t xml:space="preserve"> agonist-induced adipogenesis. </w:t>
      </w:r>
      <w:proofErr w:type="spellStart"/>
      <w:r w:rsidRPr="003B22ED">
        <w:rPr>
          <w:rFonts w:ascii="Book Antiqua" w:eastAsia="Book Antiqua" w:hAnsi="Book Antiqua" w:cs="Book Antiqua"/>
          <w:i/>
          <w:iCs/>
          <w:color w:val="000000"/>
        </w:rPr>
        <w:t>Mol</w:t>
      </w:r>
      <w:proofErr w:type="spellEnd"/>
      <w:r w:rsidRPr="003B22ED">
        <w:rPr>
          <w:rFonts w:ascii="Book Antiqua" w:eastAsia="Book Antiqua" w:hAnsi="Book Antiqua" w:cs="Book Antiqua"/>
          <w:i/>
          <w:iCs/>
          <w:color w:val="000000"/>
        </w:rPr>
        <w:t xml:space="preserve"> Cells</w:t>
      </w:r>
      <w:r w:rsidRPr="003B22ED">
        <w:rPr>
          <w:rFonts w:ascii="Book Antiqua" w:eastAsia="Book Antiqua" w:hAnsi="Book Antiqua" w:cs="Book Antiqua"/>
          <w:color w:val="000000"/>
        </w:rPr>
        <w:t xml:space="preserve"> 2013; </w:t>
      </w:r>
      <w:r w:rsidRPr="003B22ED">
        <w:rPr>
          <w:rFonts w:ascii="Book Antiqua" w:eastAsia="Book Antiqua" w:hAnsi="Book Antiqua" w:cs="Book Antiqua"/>
          <w:b/>
          <w:bCs/>
          <w:color w:val="000000"/>
        </w:rPr>
        <w:t>35</w:t>
      </w:r>
      <w:r w:rsidRPr="003B22ED">
        <w:rPr>
          <w:rFonts w:ascii="Book Antiqua" w:eastAsia="Book Antiqua" w:hAnsi="Book Antiqua" w:cs="Book Antiqua"/>
          <w:color w:val="000000"/>
        </w:rPr>
        <w:t>: 134-141 [PMID: 23456335 DOI: 10.1007/s10059-012-2257-1]</w:t>
      </w:r>
    </w:p>
    <w:p w14:paraId="235AD12B"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65 </w:t>
      </w:r>
      <w:proofErr w:type="spellStart"/>
      <w:r w:rsidRPr="003B22ED">
        <w:rPr>
          <w:rFonts w:ascii="Book Antiqua" w:eastAsia="Book Antiqua" w:hAnsi="Book Antiqua" w:cs="Book Antiqua"/>
          <w:b/>
          <w:bCs/>
          <w:color w:val="000000"/>
        </w:rPr>
        <w:t>Drehmer</w:t>
      </w:r>
      <w:proofErr w:type="spellEnd"/>
      <w:r w:rsidRPr="003B22ED">
        <w:rPr>
          <w:rFonts w:ascii="Book Antiqua" w:eastAsia="Book Antiqua" w:hAnsi="Book Antiqua" w:cs="Book Antiqua"/>
          <w:b/>
          <w:bCs/>
          <w:color w:val="000000"/>
        </w:rPr>
        <w:t xml:space="preserve"> DL</w:t>
      </w:r>
      <w:r w:rsidRPr="003B22ED">
        <w:rPr>
          <w:rFonts w:ascii="Book Antiqua" w:eastAsia="Book Antiqua" w:hAnsi="Book Antiqua" w:cs="Book Antiqua"/>
          <w:color w:val="000000"/>
        </w:rPr>
        <w:t xml:space="preserve">, de Aguiar AM, Brandt AP, </w:t>
      </w:r>
      <w:proofErr w:type="spellStart"/>
      <w:r w:rsidRPr="003B22ED">
        <w:rPr>
          <w:rFonts w:ascii="Book Antiqua" w:eastAsia="Book Antiqua" w:hAnsi="Book Antiqua" w:cs="Book Antiqua"/>
          <w:color w:val="000000"/>
        </w:rPr>
        <w:t>Petiz</w:t>
      </w:r>
      <w:proofErr w:type="spellEnd"/>
      <w:r w:rsidRPr="003B22ED">
        <w:rPr>
          <w:rFonts w:ascii="Book Antiqua" w:eastAsia="Book Antiqua" w:hAnsi="Book Antiqua" w:cs="Book Antiqua"/>
          <w:color w:val="000000"/>
        </w:rPr>
        <w:t xml:space="preserve"> L, Cadena SM, </w:t>
      </w:r>
      <w:proofErr w:type="spellStart"/>
      <w:r w:rsidRPr="003B22ED">
        <w:rPr>
          <w:rFonts w:ascii="Book Antiqua" w:eastAsia="Book Antiqua" w:hAnsi="Book Antiqua" w:cs="Book Antiqua"/>
          <w:color w:val="000000"/>
        </w:rPr>
        <w:t>Rebelatto</w:t>
      </w:r>
      <w:proofErr w:type="spellEnd"/>
      <w:r w:rsidRPr="003B22ED">
        <w:rPr>
          <w:rFonts w:ascii="Book Antiqua" w:eastAsia="Book Antiqua" w:hAnsi="Book Antiqua" w:cs="Book Antiqua"/>
          <w:color w:val="000000"/>
        </w:rPr>
        <w:t xml:space="preserve"> CK, </w:t>
      </w:r>
      <w:proofErr w:type="spellStart"/>
      <w:r w:rsidRPr="003B22ED">
        <w:rPr>
          <w:rFonts w:ascii="Book Antiqua" w:eastAsia="Book Antiqua" w:hAnsi="Book Antiqua" w:cs="Book Antiqua"/>
          <w:color w:val="000000"/>
        </w:rPr>
        <w:t>Brofman</w:t>
      </w:r>
      <w:proofErr w:type="spellEnd"/>
      <w:r w:rsidRPr="003B22ED">
        <w:rPr>
          <w:rFonts w:ascii="Book Antiqua" w:eastAsia="Book Antiqua" w:hAnsi="Book Antiqua" w:cs="Book Antiqua"/>
          <w:color w:val="000000"/>
        </w:rPr>
        <w:t xml:space="preserve"> PR, </w:t>
      </w:r>
      <w:proofErr w:type="spellStart"/>
      <w:r w:rsidRPr="003B22ED">
        <w:rPr>
          <w:rFonts w:ascii="Book Antiqua" w:eastAsia="Book Antiqua" w:hAnsi="Book Antiqua" w:cs="Book Antiqua"/>
          <w:color w:val="000000"/>
        </w:rPr>
        <w:t>Filipak</w:t>
      </w:r>
      <w:proofErr w:type="spellEnd"/>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Neto</w:t>
      </w:r>
      <w:proofErr w:type="spellEnd"/>
      <w:r w:rsidRPr="003B22ED">
        <w:rPr>
          <w:rFonts w:ascii="Book Antiqua" w:eastAsia="Book Antiqua" w:hAnsi="Book Antiqua" w:cs="Book Antiqua"/>
          <w:color w:val="000000"/>
        </w:rPr>
        <w:t xml:space="preserve"> F, </w:t>
      </w:r>
      <w:proofErr w:type="spellStart"/>
      <w:r w:rsidRPr="003B22ED">
        <w:rPr>
          <w:rFonts w:ascii="Book Antiqua" w:eastAsia="Book Antiqua" w:hAnsi="Book Antiqua" w:cs="Book Antiqua"/>
          <w:color w:val="000000"/>
        </w:rPr>
        <w:t>Dallagiovanna</w:t>
      </w:r>
      <w:proofErr w:type="spellEnd"/>
      <w:r w:rsidRPr="003B22ED">
        <w:rPr>
          <w:rFonts w:ascii="Book Antiqua" w:eastAsia="Book Antiqua" w:hAnsi="Book Antiqua" w:cs="Book Antiqua"/>
          <w:color w:val="000000"/>
        </w:rPr>
        <w:t xml:space="preserve"> B, Abud AP. Metabolic switches during the first steps of </w:t>
      </w:r>
      <w:proofErr w:type="spellStart"/>
      <w:r w:rsidRPr="003B22ED">
        <w:rPr>
          <w:rFonts w:ascii="Book Antiqua" w:eastAsia="Book Antiqua" w:hAnsi="Book Antiqua" w:cs="Book Antiqua"/>
          <w:color w:val="000000"/>
        </w:rPr>
        <w:t>adipogenic</w:t>
      </w:r>
      <w:proofErr w:type="spellEnd"/>
      <w:r w:rsidRPr="003B22ED">
        <w:rPr>
          <w:rFonts w:ascii="Book Antiqua" w:eastAsia="Book Antiqua" w:hAnsi="Book Antiqua" w:cs="Book Antiqua"/>
          <w:color w:val="000000"/>
        </w:rPr>
        <w:t xml:space="preserve"> stem cells differentiation. </w:t>
      </w:r>
      <w:r w:rsidRPr="003B22ED">
        <w:rPr>
          <w:rFonts w:ascii="Book Antiqua" w:eastAsia="Book Antiqua" w:hAnsi="Book Antiqua" w:cs="Book Antiqua"/>
          <w:i/>
          <w:iCs/>
          <w:color w:val="000000"/>
        </w:rPr>
        <w:t>Stem Cell Res</w:t>
      </w:r>
      <w:r w:rsidRPr="003B22ED">
        <w:rPr>
          <w:rFonts w:ascii="Book Antiqua" w:eastAsia="Book Antiqua" w:hAnsi="Book Antiqua" w:cs="Book Antiqua"/>
          <w:color w:val="000000"/>
        </w:rPr>
        <w:t xml:space="preserve"> 2016; </w:t>
      </w:r>
      <w:r w:rsidRPr="003B22ED">
        <w:rPr>
          <w:rFonts w:ascii="Book Antiqua" w:eastAsia="Book Antiqua" w:hAnsi="Book Antiqua" w:cs="Book Antiqua"/>
          <w:b/>
          <w:bCs/>
          <w:color w:val="000000"/>
        </w:rPr>
        <w:t>17</w:t>
      </w:r>
      <w:r w:rsidRPr="003B22ED">
        <w:rPr>
          <w:rFonts w:ascii="Book Antiqua" w:eastAsia="Book Antiqua" w:hAnsi="Book Antiqua" w:cs="Book Antiqua"/>
          <w:color w:val="000000"/>
        </w:rPr>
        <w:t>: 413-421 [PMID: 27653462 DOI: 10.1016/j.scr.2016.09.001]</w:t>
      </w:r>
    </w:p>
    <w:p w14:paraId="6E172B0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66 </w:t>
      </w:r>
      <w:proofErr w:type="spellStart"/>
      <w:r w:rsidRPr="003B22ED">
        <w:rPr>
          <w:rFonts w:ascii="Book Antiqua" w:eastAsia="Book Antiqua" w:hAnsi="Book Antiqua" w:cs="Book Antiqua"/>
          <w:b/>
          <w:bCs/>
          <w:color w:val="000000"/>
        </w:rPr>
        <w:t>Yoo</w:t>
      </w:r>
      <w:proofErr w:type="spellEnd"/>
      <w:r w:rsidRPr="003B22ED">
        <w:rPr>
          <w:rFonts w:ascii="Book Antiqua" w:eastAsia="Book Antiqua" w:hAnsi="Book Antiqua" w:cs="Book Antiqua"/>
          <w:b/>
          <w:bCs/>
          <w:color w:val="000000"/>
        </w:rPr>
        <w:t xml:space="preserve"> HI</w:t>
      </w:r>
      <w:r w:rsidRPr="003B22ED">
        <w:rPr>
          <w:rFonts w:ascii="Book Antiqua" w:eastAsia="Book Antiqua" w:hAnsi="Book Antiqua" w:cs="Book Antiqua"/>
          <w:color w:val="000000"/>
        </w:rPr>
        <w:t xml:space="preserve">, Moon YH, Kim MS. Effects of CoCl2 on multi-lineage differentiation of C3H/10T1/2 mesenchymal stem cells. </w:t>
      </w:r>
      <w:r w:rsidRPr="003B22ED">
        <w:rPr>
          <w:rFonts w:ascii="Book Antiqua" w:eastAsia="Book Antiqua" w:hAnsi="Book Antiqua" w:cs="Book Antiqua"/>
          <w:i/>
          <w:iCs/>
          <w:color w:val="000000"/>
        </w:rPr>
        <w:t xml:space="preserve">Korean J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Pharmacol</w:t>
      </w:r>
      <w:proofErr w:type="spellEnd"/>
      <w:r w:rsidRPr="003B22ED">
        <w:rPr>
          <w:rFonts w:ascii="Book Antiqua" w:eastAsia="Book Antiqua" w:hAnsi="Book Antiqua" w:cs="Book Antiqua"/>
          <w:color w:val="000000"/>
        </w:rPr>
        <w:t xml:space="preserve"> 2016; </w:t>
      </w:r>
      <w:r w:rsidRPr="003B22ED">
        <w:rPr>
          <w:rFonts w:ascii="Book Antiqua" w:eastAsia="Book Antiqua" w:hAnsi="Book Antiqua" w:cs="Book Antiqua"/>
          <w:b/>
          <w:bCs/>
          <w:color w:val="000000"/>
        </w:rPr>
        <w:t>20</w:t>
      </w:r>
      <w:r w:rsidRPr="003B22ED">
        <w:rPr>
          <w:rFonts w:ascii="Book Antiqua" w:eastAsia="Book Antiqua" w:hAnsi="Book Antiqua" w:cs="Book Antiqua"/>
          <w:color w:val="000000"/>
        </w:rPr>
        <w:t>: 53-62 [PMID: 26807023 DOI: 10.4196/kjpp.2016.20.1.53]</w:t>
      </w:r>
    </w:p>
    <w:p w14:paraId="09D9DFC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67 </w:t>
      </w:r>
      <w:r w:rsidRPr="003B22ED">
        <w:rPr>
          <w:rFonts w:ascii="Book Antiqua" w:eastAsia="Book Antiqua" w:hAnsi="Book Antiqua" w:cs="Book Antiqua"/>
          <w:b/>
          <w:bCs/>
          <w:color w:val="000000"/>
        </w:rPr>
        <w:t>Takada I</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Kouzmenko</w:t>
      </w:r>
      <w:proofErr w:type="spellEnd"/>
      <w:r w:rsidRPr="003B22ED">
        <w:rPr>
          <w:rFonts w:ascii="Book Antiqua" w:eastAsia="Book Antiqua" w:hAnsi="Book Antiqua" w:cs="Book Antiqua"/>
          <w:color w:val="000000"/>
        </w:rPr>
        <w:t xml:space="preserve"> AP, Kato S.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 and </w:t>
      </w:r>
      <w:proofErr w:type="spellStart"/>
      <w:r w:rsidRPr="003B22ED">
        <w:rPr>
          <w:rFonts w:ascii="Book Antiqua" w:eastAsia="Book Antiqua" w:hAnsi="Book Antiqua" w:cs="Book Antiqua"/>
          <w:color w:val="000000"/>
        </w:rPr>
        <w:t>PPARgamma</w:t>
      </w:r>
      <w:proofErr w:type="spellEnd"/>
      <w:r w:rsidRPr="003B22ED">
        <w:rPr>
          <w:rFonts w:ascii="Book Antiqua" w:eastAsia="Book Antiqua" w:hAnsi="Book Antiqua" w:cs="Book Antiqua"/>
          <w:color w:val="000000"/>
        </w:rPr>
        <w:t xml:space="preserve"> signaling in </w:t>
      </w:r>
      <w:proofErr w:type="spellStart"/>
      <w:r w:rsidRPr="003B22ED">
        <w:rPr>
          <w:rFonts w:ascii="Book Antiqua" w:eastAsia="Book Antiqua" w:hAnsi="Book Antiqua" w:cs="Book Antiqua"/>
          <w:color w:val="000000"/>
        </w:rPr>
        <w:t>osteoblastogenesis</w:t>
      </w:r>
      <w:proofErr w:type="spellEnd"/>
      <w:r w:rsidRPr="003B22ED">
        <w:rPr>
          <w:rFonts w:ascii="Book Antiqua" w:eastAsia="Book Antiqua" w:hAnsi="Book Antiqua" w:cs="Book Antiqua"/>
          <w:color w:val="000000"/>
        </w:rPr>
        <w:t xml:space="preserve"> and adipogenesis. </w:t>
      </w:r>
      <w:r w:rsidRPr="003B22ED">
        <w:rPr>
          <w:rFonts w:ascii="Book Antiqua" w:eastAsia="Book Antiqua" w:hAnsi="Book Antiqua" w:cs="Book Antiqua"/>
          <w:i/>
          <w:iCs/>
          <w:color w:val="000000"/>
        </w:rPr>
        <w:t xml:space="preserve">Nat Rev </w:t>
      </w:r>
      <w:proofErr w:type="spellStart"/>
      <w:r w:rsidRPr="003B22ED">
        <w:rPr>
          <w:rFonts w:ascii="Book Antiqua" w:eastAsia="Book Antiqua" w:hAnsi="Book Antiqua" w:cs="Book Antiqua"/>
          <w:i/>
          <w:iCs/>
          <w:color w:val="000000"/>
        </w:rPr>
        <w:t>Rheumatol</w:t>
      </w:r>
      <w:proofErr w:type="spellEnd"/>
      <w:r w:rsidRPr="003B22ED">
        <w:rPr>
          <w:rFonts w:ascii="Book Antiqua" w:eastAsia="Book Antiqua" w:hAnsi="Book Antiqua" w:cs="Book Antiqua"/>
          <w:color w:val="000000"/>
        </w:rPr>
        <w:t xml:space="preserve"> 2009; </w:t>
      </w:r>
      <w:r w:rsidRPr="003B22ED">
        <w:rPr>
          <w:rFonts w:ascii="Book Antiqua" w:eastAsia="Book Antiqua" w:hAnsi="Book Antiqua" w:cs="Book Antiqua"/>
          <w:b/>
          <w:bCs/>
          <w:color w:val="000000"/>
        </w:rPr>
        <w:t>5</w:t>
      </w:r>
      <w:r w:rsidRPr="003B22ED">
        <w:rPr>
          <w:rFonts w:ascii="Book Antiqua" w:eastAsia="Book Antiqua" w:hAnsi="Book Antiqua" w:cs="Book Antiqua"/>
          <w:color w:val="000000"/>
        </w:rPr>
        <w:t>: 442-447 [PMID: 19581903 DOI: 10.1038/nrrheum.2009.137]</w:t>
      </w:r>
    </w:p>
    <w:p w14:paraId="0669C04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68 </w:t>
      </w:r>
      <w:proofErr w:type="spellStart"/>
      <w:r w:rsidRPr="003B22ED">
        <w:rPr>
          <w:rFonts w:ascii="Book Antiqua" w:eastAsia="Book Antiqua" w:hAnsi="Book Antiqua" w:cs="Book Antiqua"/>
          <w:b/>
          <w:bCs/>
          <w:color w:val="000000"/>
        </w:rPr>
        <w:t>Christodoulides</w:t>
      </w:r>
      <w:proofErr w:type="spellEnd"/>
      <w:r w:rsidRPr="003B22ED">
        <w:rPr>
          <w:rFonts w:ascii="Book Antiqua" w:eastAsia="Book Antiqua" w:hAnsi="Book Antiqua" w:cs="Book Antiqua"/>
          <w:b/>
          <w:bCs/>
          <w:color w:val="000000"/>
        </w:rPr>
        <w:t xml:space="preserve"> C</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Laudes</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Cawthorn</w:t>
      </w:r>
      <w:proofErr w:type="spellEnd"/>
      <w:r w:rsidRPr="003B22ED">
        <w:rPr>
          <w:rFonts w:ascii="Book Antiqua" w:eastAsia="Book Antiqua" w:hAnsi="Book Antiqua" w:cs="Book Antiqua"/>
          <w:color w:val="000000"/>
        </w:rPr>
        <w:t xml:space="preserve"> WP, Schinner S, </w:t>
      </w:r>
      <w:proofErr w:type="spellStart"/>
      <w:r w:rsidRPr="003B22ED">
        <w:rPr>
          <w:rFonts w:ascii="Book Antiqua" w:eastAsia="Book Antiqua" w:hAnsi="Book Antiqua" w:cs="Book Antiqua"/>
          <w:color w:val="000000"/>
        </w:rPr>
        <w:t>Soos</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O'Rahilly</w:t>
      </w:r>
      <w:proofErr w:type="spellEnd"/>
      <w:r w:rsidRPr="003B22ED">
        <w:rPr>
          <w:rFonts w:ascii="Book Antiqua" w:eastAsia="Book Antiqua" w:hAnsi="Book Antiqua" w:cs="Book Antiqua"/>
          <w:color w:val="000000"/>
        </w:rPr>
        <w:t xml:space="preserve"> S, </w:t>
      </w:r>
      <w:proofErr w:type="spellStart"/>
      <w:r w:rsidRPr="003B22ED">
        <w:rPr>
          <w:rFonts w:ascii="Book Antiqua" w:eastAsia="Book Antiqua" w:hAnsi="Book Antiqua" w:cs="Book Antiqua"/>
          <w:color w:val="000000"/>
        </w:rPr>
        <w:t>Sethi</w:t>
      </w:r>
      <w:proofErr w:type="spellEnd"/>
      <w:r w:rsidRPr="003B22ED">
        <w:rPr>
          <w:rFonts w:ascii="Book Antiqua" w:eastAsia="Book Antiqua" w:hAnsi="Book Antiqua" w:cs="Book Antiqua"/>
          <w:color w:val="000000"/>
        </w:rPr>
        <w:t xml:space="preserve"> JK, Vidal-Puig A.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 antagonist Dickkopf-1 and its receptors are coordinately regulated during early human adipogenesis. </w:t>
      </w:r>
      <w:r w:rsidRPr="003B22ED">
        <w:rPr>
          <w:rFonts w:ascii="Book Antiqua" w:eastAsia="Book Antiqua" w:hAnsi="Book Antiqua" w:cs="Book Antiqua"/>
          <w:i/>
          <w:iCs/>
          <w:color w:val="000000"/>
        </w:rPr>
        <w:t>J Cell Sci</w:t>
      </w:r>
      <w:r w:rsidRPr="003B22ED">
        <w:rPr>
          <w:rFonts w:ascii="Book Antiqua" w:eastAsia="Book Antiqua" w:hAnsi="Book Antiqua" w:cs="Book Antiqua"/>
          <w:color w:val="000000"/>
        </w:rPr>
        <w:t xml:space="preserve"> 2006; </w:t>
      </w:r>
      <w:r w:rsidRPr="003B22ED">
        <w:rPr>
          <w:rFonts w:ascii="Book Antiqua" w:eastAsia="Book Antiqua" w:hAnsi="Book Antiqua" w:cs="Book Antiqua"/>
          <w:b/>
          <w:bCs/>
          <w:color w:val="000000"/>
        </w:rPr>
        <w:t>119</w:t>
      </w:r>
      <w:r w:rsidRPr="003B22ED">
        <w:rPr>
          <w:rFonts w:ascii="Book Antiqua" w:eastAsia="Book Antiqua" w:hAnsi="Book Antiqua" w:cs="Book Antiqua"/>
          <w:color w:val="000000"/>
        </w:rPr>
        <w:t>: 2613-2620 [PMID: 16763196 DOI: 10.1242/jcs.02975]</w:t>
      </w:r>
    </w:p>
    <w:p w14:paraId="22019951"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69 </w:t>
      </w:r>
      <w:r w:rsidRPr="003B22ED">
        <w:rPr>
          <w:rFonts w:ascii="Book Antiqua" w:eastAsia="Book Antiqua" w:hAnsi="Book Antiqua" w:cs="Book Antiqua"/>
          <w:b/>
          <w:bCs/>
          <w:color w:val="000000"/>
        </w:rPr>
        <w:t>Park JR</w:t>
      </w:r>
      <w:r w:rsidRPr="003B22ED">
        <w:rPr>
          <w:rFonts w:ascii="Book Antiqua" w:eastAsia="Book Antiqua" w:hAnsi="Book Antiqua" w:cs="Book Antiqua"/>
          <w:color w:val="000000"/>
        </w:rPr>
        <w:t xml:space="preserve">, Jung JW, Lee YS, Kang KS. The roles of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 antagonists Dkk1 and sFRP4 during adipogenesis of human adipose tissue-derived mesenchymal stem cells. </w:t>
      </w:r>
      <w:r w:rsidRPr="003B22ED">
        <w:rPr>
          <w:rFonts w:ascii="Book Antiqua" w:eastAsia="Book Antiqua" w:hAnsi="Book Antiqua" w:cs="Book Antiqua"/>
          <w:i/>
          <w:iCs/>
          <w:color w:val="000000"/>
        </w:rPr>
        <w:t xml:space="preserve">Cell </w:t>
      </w:r>
      <w:proofErr w:type="spellStart"/>
      <w:r w:rsidRPr="003B22ED">
        <w:rPr>
          <w:rFonts w:ascii="Book Antiqua" w:eastAsia="Book Antiqua" w:hAnsi="Book Antiqua" w:cs="Book Antiqua"/>
          <w:i/>
          <w:iCs/>
          <w:color w:val="000000"/>
        </w:rPr>
        <w:t>Prolif</w:t>
      </w:r>
      <w:proofErr w:type="spellEnd"/>
      <w:r w:rsidRPr="003B22ED">
        <w:rPr>
          <w:rFonts w:ascii="Book Antiqua" w:eastAsia="Book Antiqua" w:hAnsi="Book Antiqua" w:cs="Book Antiqua"/>
          <w:color w:val="000000"/>
        </w:rPr>
        <w:t xml:space="preserve"> 2008; </w:t>
      </w:r>
      <w:r w:rsidRPr="003B22ED">
        <w:rPr>
          <w:rFonts w:ascii="Book Antiqua" w:eastAsia="Book Antiqua" w:hAnsi="Book Antiqua" w:cs="Book Antiqua"/>
          <w:b/>
          <w:bCs/>
          <w:color w:val="000000"/>
        </w:rPr>
        <w:t>41</w:t>
      </w:r>
      <w:r w:rsidRPr="003B22ED">
        <w:rPr>
          <w:rFonts w:ascii="Book Antiqua" w:eastAsia="Book Antiqua" w:hAnsi="Book Antiqua" w:cs="Book Antiqua"/>
          <w:color w:val="000000"/>
        </w:rPr>
        <w:t>: 859-874 [PMID: 19040566 DOI: 10.1111/j.1365-2184.2008.00565.x]</w:t>
      </w:r>
    </w:p>
    <w:p w14:paraId="32637D2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70 </w:t>
      </w:r>
      <w:r w:rsidRPr="003B22ED">
        <w:rPr>
          <w:rFonts w:ascii="Book Antiqua" w:eastAsia="Book Antiqua" w:hAnsi="Book Antiqua" w:cs="Book Antiqua"/>
          <w:b/>
          <w:bCs/>
          <w:color w:val="000000"/>
        </w:rPr>
        <w:t>Chen M</w:t>
      </w:r>
      <w:r w:rsidRPr="003B22ED">
        <w:rPr>
          <w:rFonts w:ascii="Book Antiqua" w:eastAsia="Book Antiqua" w:hAnsi="Book Antiqua" w:cs="Book Antiqua"/>
          <w:color w:val="000000"/>
        </w:rPr>
        <w:t xml:space="preserve">, Lu P, Ma Q, Cao Y, Chen N, Li W, Zhao S, Chen B, Shi J, Sun Y, Shen H, Sun L, Shen J, Liao Q, Zhang Y, Hong J, Gu W, Liu R, Ning G, Wang W, Wang J. </w:t>
      </w:r>
      <w:r w:rsidRPr="003B22ED">
        <w:rPr>
          <w:rFonts w:ascii="Book Antiqua" w:eastAsia="Book Antiqua" w:hAnsi="Book Antiqua" w:cs="Book Antiqua"/>
          <w:i/>
          <w:iCs/>
          <w:color w:val="000000"/>
        </w:rPr>
        <w:t>CTNNB1/</w:t>
      </w:r>
      <w:r w:rsidRPr="003B22ED">
        <w:rPr>
          <w:rFonts w:ascii="Book Antiqua" w:eastAsia="Book Antiqua" w:hAnsi="Book Antiqua" w:cs="Book Antiqua"/>
          <w:color w:val="000000"/>
        </w:rPr>
        <w:t>β</w:t>
      </w:r>
      <w:r w:rsidRPr="003B22ED">
        <w:rPr>
          <w:rFonts w:ascii="Book Antiqua" w:eastAsia="Book Antiqua" w:hAnsi="Book Antiqua" w:cs="Book Antiqua"/>
          <w:i/>
          <w:iCs/>
          <w:color w:val="000000"/>
        </w:rPr>
        <w:t>-catenin</w:t>
      </w:r>
      <w:r w:rsidRPr="003B22ED">
        <w:rPr>
          <w:rFonts w:ascii="Book Antiqua" w:eastAsia="Book Antiqua" w:hAnsi="Book Antiqua" w:cs="Book Antiqua"/>
          <w:color w:val="000000"/>
        </w:rPr>
        <w:t xml:space="preserve"> dysfunction contributes to adiposity by regulating the cross-</w:t>
      </w:r>
      <w:r w:rsidRPr="003B22ED">
        <w:rPr>
          <w:rFonts w:ascii="Book Antiqua" w:eastAsia="Book Antiqua" w:hAnsi="Book Antiqua" w:cs="Book Antiqua"/>
          <w:color w:val="000000"/>
        </w:rPr>
        <w:lastRenderedPageBreak/>
        <w:t xml:space="preserve">talk of mature adipocytes and preadipocytes. </w:t>
      </w:r>
      <w:r w:rsidRPr="003B22ED">
        <w:rPr>
          <w:rFonts w:ascii="Book Antiqua" w:eastAsia="Book Antiqua" w:hAnsi="Book Antiqua" w:cs="Book Antiqua"/>
          <w:i/>
          <w:iCs/>
          <w:color w:val="000000"/>
        </w:rPr>
        <w:t>Sci Adv</w:t>
      </w:r>
      <w:r w:rsidRPr="003B22ED">
        <w:rPr>
          <w:rFonts w:ascii="Book Antiqua" w:eastAsia="Book Antiqua" w:hAnsi="Book Antiqua" w:cs="Book Antiqua"/>
          <w:color w:val="000000"/>
        </w:rPr>
        <w:t xml:space="preserve"> 2020; </w:t>
      </w:r>
      <w:r w:rsidRPr="003B22ED">
        <w:rPr>
          <w:rFonts w:ascii="Book Antiqua" w:eastAsia="Book Antiqua" w:hAnsi="Book Antiqua" w:cs="Book Antiqua"/>
          <w:b/>
          <w:bCs/>
          <w:color w:val="000000"/>
        </w:rPr>
        <w:t>6</w:t>
      </w:r>
      <w:r w:rsidRPr="003B22ED">
        <w:rPr>
          <w:rFonts w:ascii="Book Antiqua" w:eastAsia="Book Antiqua" w:hAnsi="Book Antiqua" w:cs="Book Antiqua"/>
          <w:color w:val="000000"/>
        </w:rPr>
        <w:t>: eaax9605 [PMID: 31934629 DOI: 10.1126/sciadv.aax9605]</w:t>
      </w:r>
    </w:p>
    <w:p w14:paraId="2DC470D9"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71 </w:t>
      </w:r>
      <w:proofErr w:type="spellStart"/>
      <w:r w:rsidRPr="003B22ED">
        <w:rPr>
          <w:rFonts w:ascii="Book Antiqua" w:eastAsia="Book Antiqua" w:hAnsi="Book Antiqua" w:cs="Book Antiqua"/>
          <w:b/>
          <w:bCs/>
          <w:color w:val="000000"/>
        </w:rPr>
        <w:t>Bagchi</w:t>
      </w:r>
      <w:proofErr w:type="spellEnd"/>
      <w:r w:rsidRPr="003B22ED">
        <w:rPr>
          <w:rFonts w:ascii="Book Antiqua" w:eastAsia="Book Antiqua" w:hAnsi="Book Antiqua" w:cs="Book Antiqua"/>
          <w:b/>
          <w:bCs/>
          <w:color w:val="000000"/>
        </w:rPr>
        <w:t xml:space="preserve"> DP</w:t>
      </w:r>
      <w:r w:rsidRPr="003B22ED">
        <w:rPr>
          <w:rFonts w:ascii="Book Antiqua" w:eastAsia="Book Antiqua" w:hAnsi="Book Antiqua" w:cs="Book Antiqua"/>
          <w:color w:val="000000"/>
        </w:rPr>
        <w:t xml:space="preserve">, Li Z, Corsa CA, </w:t>
      </w:r>
      <w:proofErr w:type="spellStart"/>
      <w:r w:rsidRPr="003B22ED">
        <w:rPr>
          <w:rFonts w:ascii="Book Antiqua" w:eastAsia="Book Antiqua" w:hAnsi="Book Antiqua" w:cs="Book Antiqua"/>
          <w:color w:val="000000"/>
        </w:rPr>
        <w:t>Hardij</w:t>
      </w:r>
      <w:proofErr w:type="spellEnd"/>
      <w:r w:rsidRPr="003B22ED">
        <w:rPr>
          <w:rFonts w:ascii="Book Antiqua" w:eastAsia="Book Antiqua" w:hAnsi="Book Antiqua" w:cs="Book Antiqua"/>
          <w:color w:val="000000"/>
        </w:rPr>
        <w:t xml:space="preserve"> J, Mori H, </w:t>
      </w:r>
      <w:proofErr w:type="spellStart"/>
      <w:r w:rsidRPr="003B22ED">
        <w:rPr>
          <w:rFonts w:ascii="Book Antiqua" w:eastAsia="Book Antiqua" w:hAnsi="Book Antiqua" w:cs="Book Antiqua"/>
          <w:color w:val="000000"/>
        </w:rPr>
        <w:t>Learman</w:t>
      </w:r>
      <w:proofErr w:type="spellEnd"/>
      <w:r w:rsidRPr="003B22ED">
        <w:rPr>
          <w:rFonts w:ascii="Book Antiqua" w:eastAsia="Book Antiqua" w:hAnsi="Book Antiqua" w:cs="Book Antiqua"/>
          <w:color w:val="000000"/>
        </w:rPr>
        <w:t xml:space="preserve"> BS, Lewis KT, </w:t>
      </w:r>
      <w:proofErr w:type="spellStart"/>
      <w:r w:rsidRPr="003B22ED">
        <w:rPr>
          <w:rFonts w:ascii="Book Antiqua" w:eastAsia="Book Antiqua" w:hAnsi="Book Antiqua" w:cs="Book Antiqua"/>
          <w:color w:val="000000"/>
        </w:rPr>
        <w:t>Schill</w:t>
      </w:r>
      <w:proofErr w:type="spellEnd"/>
      <w:r w:rsidRPr="003B22ED">
        <w:rPr>
          <w:rFonts w:ascii="Book Antiqua" w:eastAsia="Book Antiqua" w:hAnsi="Book Antiqua" w:cs="Book Antiqua"/>
          <w:color w:val="000000"/>
        </w:rPr>
        <w:t xml:space="preserve"> RL, Romanelli SM, </w:t>
      </w:r>
      <w:proofErr w:type="spellStart"/>
      <w:r w:rsidRPr="003B22ED">
        <w:rPr>
          <w:rFonts w:ascii="Book Antiqua" w:eastAsia="Book Antiqua" w:hAnsi="Book Antiqua" w:cs="Book Antiqua"/>
          <w:color w:val="000000"/>
        </w:rPr>
        <w:t>MacDougald</w:t>
      </w:r>
      <w:proofErr w:type="spellEnd"/>
      <w:r w:rsidRPr="003B22ED">
        <w:rPr>
          <w:rFonts w:ascii="Book Antiqua" w:eastAsia="Book Antiqua" w:hAnsi="Book Antiqua" w:cs="Book Antiqua"/>
          <w:color w:val="000000"/>
        </w:rPr>
        <w:t xml:space="preserve"> OA. </w:t>
      </w:r>
      <w:proofErr w:type="spellStart"/>
      <w:r w:rsidRPr="003B22ED">
        <w:rPr>
          <w:rFonts w:ascii="Book Antiqua" w:eastAsia="Book Antiqua" w:hAnsi="Book Antiqua" w:cs="Book Antiqua"/>
          <w:color w:val="000000"/>
        </w:rPr>
        <w:t>Wntless</w:t>
      </w:r>
      <w:proofErr w:type="spellEnd"/>
      <w:r w:rsidRPr="003B22ED">
        <w:rPr>
          <w:rFonts w:ascii="Book Antiqua" w:eastAsia="Book Antiqua" w:hAnsi="Book Antiqua" w:cs="Book Antiqua"/>
          <w:color w:val="000000"/>
        </w:rPr>
        <w:t xml:space="preserve"> regulates lipogenic gene expression in adipocytes and protects against diet-induced metabolic dysfunction. </w:t>
      </w:r>
      <w:proofErr w:type="spellStart"/>
      <w:r w:rsidRPr="003B22ED">
        <w:rPr>
          <w:rFonts w:ascii="Book Antiqua" w:eastAsia="Book Antiqua" w:hAnsi="Book Antiqua" w:cs="Book Antiqua"/>
          <w:i/>
          <w:iCs/>
          <w:color w:val="000000"/>
        </w:rPr>
        <w:t>Mol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Metab</w:t>
      </w:r>
      <w:proofErr w:type="spellEnd"/>
      <w:r w:rsidRPr="003B22ED">
        <w:rPr>
          <w:rFonts w:ascii="Book Antiqua" w:eastAsia="Book Antiqua" w:hAnsi="Book Antiqua" w:cs="Book Antiqua"/>
          <w:color w:val="000000"/>
        </w:rPr>
        <w:t xml:space="preserve"> 2020; </w:t>
      </w:r>
      <w:r w:rsidRPr="003B22ED">
        <w:rPr>
          <w:rFonts w:ascii="Book Antiqua" w:eastAsia="Book Antiqua" w:hAnsi="Book Antiqua" w:cs="Book Antiqua"/>
          <w:b/>
          <w:bCs/>
          <w:color w:val="000000"/>
        </w:rPr>
        <w:t>39</w:t>
      </w:r>
      <w:r w:rsidRPr="003B22ED">
        <w:rPr>
          <w:rFonts w:ascii="Book Antiqua" w:eastAsia="Book Antiqua" w:hAnsi="Book Antiqua" w:cs="Book Antiqua"/>
          <w:color w:val="000000"/>
        </w:rPr>
        <w:t>: 100992 [PMID: 32325263 DOI: 10.1016/j.molmet.2020.100992]</w:t>
      </w:r>
    </w:p>
    <w:p w14:paraId="6429F31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72 </w:t>
      </w:r>
      <w:proofErr w:type="spellStart"/>
      <w:r w:rsidRPr="003B22ED">
        <w:rPr>
          <w:rFonts w:ascii="Book Antiqua" w:eastAsia="Book Antiqua" w:hAnsi="Book Antiqua" w:cs="Book Antiqua"/>
          <w:b/>
          <w:bCs/>
          <w:color w:val="000000"/>
        </w:rPr>
        <w:t>Udartseva</w:t>
      </w:r>
      <w:proofErr w:type="spellEnd"/>
      <w:r w:rsidRPr="003B22ED">
        <w:rPr>
          <w:rFonts w:ascii="Book Antiqua" w:eastAsia="Book Antiqua" w:hAnsi="Book Antiqua" w:cs="Book Antiqua"/>
          <w:b/>
          <w:bCs/>
          <w:color w:val="000000"/>
        </w:rPr>
        <w:t xml:space="preserve"> OO</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Andreeva</w:t>
      </w:r>
      <w:proofErr w:type="spellEnd"/>
      <w:r w:rsidRPr="003B22ED">
        <w:rPr>
          <w:rFonts w:ascii="Book Antiqua" w:eastAsia="Book Antiqua" w:hAnsi="Book Antiqua" w:cs="Book Antiqua"/>
          <w:color w:val="000000"/>
        </w:rPr>
        <w:t xml:space="preserve"> ER, </w:t>
      </w:r>
      <w:proofErr w:type="spellStart"/>
      <w:r w:rsidRPr="003B22ED">
        <w:rPr>
          <w:rFonts w:ascii="Book Antiqua" w:eastAsia="Book Antiqua" w:hAnsi="Book Antiqua" w:cs="Book Antiqua"/>
          <w:color w:val="000000"/>
        </w:rPr>
        <w:t>Buravkova</w:t>
      </w:r>
      <w:proofErr w:type="spellEnd"/>
      <w:r w:rsidRPr="003B22ED">
        <w:rPr>
          <w:rFonts w:ascii="Book Antiqua" w:eastAsia="Book Antiqua" w:hAnsi="Book Antiqua" w:cs="Book Antiqua"/>
          <w:color w:val="000000"/>
        </w:rPr>
        <w:t xml:space="preserve"> LB. WNT-associated gene expression in human mesenchymal stromal cells under hypoxic stress. </w:t>
      </w:r>
      <w:proofErr w:type="spellStart"/>
      <w:r w:rsidRPr="003B22ED">
        <w:rPr>
          <w:rFonts w:ascii="Book Antiqua" w:eastAsia="Book Antiqua" w:hAnsi="Book Antiqua" w:cs="Book Antiqua"/>
          <w:i/>
          <w:iCs/>
          <w:color w:val="000000"/>
        </w:rPr>
        <w:t>Dokl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Biochem</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Biophys</w:t>
      </w:r>
      <w:proofErr w:type="spellEnd"/>
      <w:r w:rsidRPr="003B22ED">
        <w:rPr>
          <w:rFonts w:ascii="Book Antiqua" w:eastAsia="Book Antiqua" w:hAnsi="Book Antiqua" w:cs="Book Antiqua"/>
          <w:color w:val="000000"/>
        </w:rPr>
        <w:t xml:space="preserve"> 2015; </w:t>
      </w:r>
      <w:r w:rsidRPr="003B22ED">
        <w:rPr>
          <w:rFonts w:ascii="Book Antiqua" w:eastAsia="Book Antiqua" w:hAnsi="Book Antiqua" w:cs="Book Antiqua"/>
          <w:b/>
          <w:bCs/>
          <w:color w:val="000000"/>
        </w:rPr>
        <w:t>465</w:t>
      </w:r>
      <w:r w:rsidRPr="003B22ED">
        <w:rPr>
          <w:rFonts w:ascii="Book Antiqua" w:eastAsia="Book Antiqua" w:hAnsi="Book Antiqua" w:cs="Book Antiqua"/>
          <w:color w:val="000000"/>
        </w:rPr>
        <w:t>: 354-357 [PMID: 26728723 DOI: 10.1134/S1607672915060046]</w:t>
      </w:r>
    </w:p>
    <w:p w14:paraId="385FDDC0"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73 </w:t>
      </w:r>
      <w:proofErr w:type="spellStart"/>
      <w:r w:rsidRPr="003B22ED">
        <w:rPr>
          <w:rFonts w:ascii="Book Antiqua" w:eastAsia="Book Antiqua" w:hAnsi="Book Antiqua" w:cs="Book Antiqua"/>
          <w:b/>
          <w:bCs/>
          <w:color w:val="000000"/>
        </w:rPr>
        <w:t>Kagey</w:t>
      </w:r>
      <w:proofErr w:type="spellEnd"/>
      <w:r w:rsidRPr="003B22ED">
        <w:rPr>
          <w:rFonts w:ascii="Book Antiqua" w:eastAsia="Book Antiqua" w:hAnsi="Book Antiqua" w:cs="Book Antiqua"/>
          <w:b/>
          <w:bCs/>
          <w:color w:val="000000"/>
        </w:rPr>
        <w:t xml:space="preserve"> MH</w:t>
      </w:r>
      <w:r w:rsidRPr="003B22ED">
        <w:rPr>
          <w:rFonts w:ascii="Book Antiqua" w:eastAsia="Book Antiqua" w:hAnsi="Book Antiqua" w:cs="Book Antiqua"/>
          <w:color w:val="000000"/>
        </w:rPr>
        <w:t xml:space="preserve">, He X. Rationale for targeting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signalling</w:t>
      </w:r>
      <w:proofErr w:type="spellEnd"/>
      <w:r w:rsidRPr="003B22ED">
        <w:rPr>
          <w:rFonts w:ascii="Book Antiqua" w:eastAsia="Book Antiqua" w:hAnsi="Book Antiqua" w:cs="Book Antiqua"/>
          <w:color w:val="000000"/>
        </w:rPr>
        <w:t xml:space="preserve"> modulator Dickkopf-1 for oncology. </w:t>
      </w:r>
      <w:r w:rsidRPr="003B22ED">
        <w:rPr>
          <w:rFonts w:ascii="Book Antiqua" w:eastAsia="Book Antiqua" w:hAnsi="Book Antiqua" w:cs="Book Antiqua"/>
          <w:i/>
          <w:iCs/>
          <w:color w:val="000000"/>
        </w:rPr>
        <w:t xml:space="preserve">Br J </w:t>
      </w:r>
      <w:proofErr w:type="spellStart"/>
      <w:r w:rsidRPr="003B22ED">
        <w:rPr>
          <w:rFonts w:ascii="Book Antiqua" w:eastAsia="Book Antiqua" w:hAnsi="Book Antiqua" w:cs="Book Antiqua"/>
          <w:i/>
          <w:iCs/>
          <w:color w:val="000000"/>
        </w:rPr>
        <w:t>Pharmacol</w:t>
      </w:r>
      <w:proofErr w:type="spellEnd"/>
      <w:r w:rsidRPr="003B22ED">
        <w:rPr>
          <w:rFonts w:ascii="Book Antiqua" w:eastAsia="Book Antiqua" w:hAnsi="Book Antiqua" w:cs="Book Antiqua"/>
          <w:color w:val="000000"/>
        </w:rPr>
        <w:t xml:space="preserve"> 2017; </w:t>
      </w:r>
      <w:r w:rsidRPr="003B22ED">
        <w:rPr>
          <w:rFonts w:ascii="Book Antiqua" w:eastAsia="Book Antiqua" w:hAnsi="Book Antiqua" w:cs="Book Antiqua"/>
          <w:b/>
          <w:bCs/>
          <w:color w:val="000000"/>
        </w:rPr>
        <w:t>174</w:t>
      </w:r>
      <w:r w:rsidRPr="003B22ED">
        <w:rPr>
          <w:rFonts w:ascii="Book Antiqua" w:eastAsia="Book Antiqua" w:hAnsi="Book Antiqua" w:cs="Book Antiqua"/>
          <w:color w:val="000000"/>
        </w:rPr>
        <w:t>: 4637-4650 [PMID: 28574171 DOI: 10.1111/bph.13894]</w:t>
      </w:r>
    </w:p>
    <w:p w14:paraId="50CAD62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74 </w:t>
      </w:r>
      <w:r w:rsidRPr="003B22ED">
        <w:rPr>
          <w:rFonts w:ascii="Book Antiqua" w:eastAsia="Book Antiqua" w:hAnsi="Book Antiqua" w:cs="Book Antiqua"/>
          <w:b/>
          <w:bCs/>
          <w:color w:val="000000"/>
        </w:rPr>
        <w:t>Kwon TG</w:t>
      </w:r>
      <w:r w:rsidRPr="003B22ED">
        <w:rPr>
          <w:rFonts w:ascii="Book Antiqua" w:eastAsia="Book Antiqua" w:hAnsi="Book Antiqua" w:cs="Book Antiqua"/>
          <w:color w:val="000000"/>
        </w:rPr>
        <w:t xml:space="preserve">, Zhao X, Yang Q, Li Y, Ge C, Zhao G, </w:t>
      </w:r>
      <w:proofErr w:type="spellStart"/>
      <w:r w:rsidRPr="003B22ED">
        <w:rPr>
          <w:rFonts w:ascii="Book Antiqua" w:eastAsia="Book Antiqua" w:hAnsi="Book Antiqua" w:cs="Book Antiqua"/>
          <w:color w:val="000000"/>
        </w:rPr>
        <w:t>Franceschi</w:t>
      </w:r>
      <w:proofErr w:type="spellEnd"/>
      <w:r w:rsidRPr="003B22ED">
        <w:rPr>
          <w:rFonts w:ascii="Book Antiqua" w:eastAsia="Book Antiqua" w:hAnsi="Book Antiqua" w:cs="Book Antiqua"/>
          <w:color w:val="000000"/>
        </w:rPr>
        <w:t xml:space="preserve"> RT. Physical and functional interactions between Runx2 and HIF-1α induce vascular endothelial growth factor gene expression. </w:t>
      </w:r>
      <w:r w:rsidRPr="003B22ED">
        <w:rPr>
          <w:rFonts w:ascii="Book Antiqua" w:eastAsia="Book Antiqua" w:hAnsi="Book Antiqua" w:cs="Book Antiqua"/>
          <w:i/>
          <w:iCs/>
          <w:color w:val="000000"/>
        </w:rPr>
        <w:t xml:space="preserve">J Cell </w:t>
      </w:r>
      <w:proofErr w:type="spellStart"/>
      <w:r w:rsidRPr="003B22ED">
        <w:rPr>
          <w:rFonts w:ascii="Book Antiqua" w:eastAsia="Book Antiqua" w:hAnsi="Book Antiqua" w:cs="Book Antiqua"/>
          <w:i/>
          <w:iCs/>
          <w:color w:val="000000"/>
        </w:rPr>
        <w:t>Biochem</w:t>
      </w:r>
      <w:proofErr w:type="spellEnd"/>
      <w:r w:rsidRPr="003B22ED">
        <w:rPr>
          <w:rFonts w:ascii="Book Antiqua" w:eastAsia="Book Antiqua" w:hAnsi="Book Antiqua" w:cs="Book Antiqua"/>
          <w:color w:val="000000"/>
        </w:rPr>
        <w:t xml:space="preserve"> 2011; </w:t>
      </w:r>
      <w:r w:rsidRPr="003B22ED">
        <w:rPr>
          <w:rFonts w:ascii="Book Antiqua" w:eastAsia="Book Antiqua" w:hAnsi="Book Antiqua" w:cs="Book Antiqua"/>
          <w:b/>
          <w:bCs/>
          <w:color w:val="000000"/>
        </w:rPr>
        <w:t>112</w:t>
      </w:r>
      <w:r w:rsidRPr="003B22ED">
        <w:rPr>
          <w:rFonts w:ascii="Book Antiqua" w:eastAsia="Book Antiqua" w:hAnsi="Book Antiqua" w:cs="Book Antiqua"/>
          <w:color w:val="000000"/>
        </w:rPr>
        <w:t>: 3582-3593 [PMID: 21793044 DOI: 10.1002/jcb.23289]</w:t>
      </w:r>
    </w:p>
    <w:p w14:paraId="10869A5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75 </w:t>
      </w:r>
      <w:r w:rsidRPr="003B22ED">
        <w:rPr>
          <w:rFonts w:ascii="Book Antiqua" w:eastAsia="Book Antiqua" w:hAnsi="Book Antiqua" w:cs="Book Antiqua"/>
          <w:b/>
          <w:bCs/>
          <w:color w:val="000000"/>
        </w:rPr>
        <w:t>Olsen JJ</w:t>
      </w:r>
      <w:r w:rsidRPr="003B22ED">
        <w:rPr>
          <w:rFonts w:ascii="Book Antiqua" w:eastAsia="Book Antiqua" w:hAnsi="Book Antiqua" w:cs="Book Antiqua"/>
          <w:color w:val="000000"/>
        </w:rPr>
        <w:t xml:space="preserve">, Pohl SÖ, Deshmukh A, </w:t>
      </w:r>
      <w:proofErr w:type="spellStart"/>
      <w:r w:rsidRPr="003B22ED">
        <w:rPr>
          <w:rFonts w:ascii="Book Antiqua" w:eastAsia="Book Antiqua" w:hAnsi="Book Antiqua" w:cs="Book Antiqua"/>
          <w:color w:val="000000"/>
        </w:rPr>
        <w:t>Visweswaran</w:t>
      </w:r>
      <w:proofErr w:type="spellEnd"/>
      <w:r w:rsidRPr="003B22ED">
        <w:rPr>
          <w:rFonts w:ascii="Book Antiqua" w:eastAsia="Book Antiqua" w:hAnsi="Book Antiqua" w:cs="Book Antiqua"/>
          <w:color w:val="000000"/>
        </w:rPr>
        <w:t xml:space="preserve"> M, Ward NC, </w:t>
      </w:r>
      <w:proofErr w:type="spellStart"/>
      <w:r w:rsidRPr="003B22ED">
        <w:rPr>
          <w:rFonts w:ascii="Book Antiqua" w:eastAsia="Book Antiqua" w:hAnsi="Book Antiqua" w:cs="Book Antiqua"/>
          <w:color w:val="000000"/>
        </w:rPr>
        <w:t>Arfuso</w:t>
      </w:r>
      <w:proofErr w:type="spellEnd"/>
      <w:r w:rsidRPr="003B22ED">
        <w:rPr>
          <w:rFonts w:ascii="Book Antiqua" w:eastAsia="Book Antiqua" w:hAnsi="Book Antiqua" w:cs="Book Antiqua"/>
          <w:color w:val="000000"/>
        </w:rPr>
        <w:t xml:space="preserve"> F, Agostino M, </w:t>
      </w:r>
      <w:proofErr w:type="spellStart"/>
      <w:r w:rsidRPr="003B22ED">
        <w:rPr>
          <w:rFonts w:ascii="Book Antiqua" w:eastAsia="Book Antiqua" w:hAnsi="Book Antiqua" w:cs="Book Antiqua"/>
          <w:color w:val="000000"/>
        </w:rPr>
        <w:t>Dharmarajan</w:t>
      </w:r>
      <w:proofErr w:type="spellEnd"/>
      <w:r w:rsidRPr="003B22ED">
        <w:rPr>
          <w:rFonts w:ascii="Book Antiqua" w:eastAsia="Book Antiqua" w:hAnsi="Book Antiqua" w:cs="Book Antiqua"/>
          <w:color w:val="000000"/>
        </w:rPr>
        <w:t xml:space="preserve"> A. The Role of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Signalling</w:t>
      </w:r>
      <w:proofErr w:type="spellEnd"/>
      <w:r w:rsidRPr="003B22ED">
        <w:rPr>
          <w:rFonts w:ascii="Book Antiqua" w:eastAsia="Book Antiqua" w:hAnsi="Book Antiqua" w:cs="Book Antiqua"/>
          <w:color w:val="000000"/>
        </w:rPr>
        <w:t xml:space="preserve"> in Angiogenesis. </w:t>
      </w:r>
      <w:proofErr w:type="spellStart"/>
      <w:r w:rsidRPr="003B22ED">
        <w:rPr>
          <w:rFonts w:ascii="Book Antiqua" w:eastAsia="Book Antiqua" w:hAnsi="Book Antiqua" w:cs="Book Antiqua"/>
          <w:i/>
          <w:iCs/>
          <w:color w:val="000000"/>
        </w:rPr>
        <w:t>Clin</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Biochem</w:t>
      </w:r>
      <w:proofErr w:type="spellEnd"/>
      <w:r w:rsidRPr="003B22ED">
        <w:rPr>
          <w:rFonts w:ascii="Book Antiqua" w:eastAsia="Book Antiqua" w:hAnsi="Book Antiqua" w:cs="Book Antiqua"/>
          <w:i/>
          <w:iCs/>
          <w:color w:val="000000"/>
        </w:rPr>
        <w:t xml:space="preserve"> Rev</w:t>
      </w:r>
      <w:r w:rsidRPr="003B22ED">
        <w:rPr>
          <w:rFonts w:ascii="Book Antiqua" w:eastAsia="Book Antiqua" w:hAnsi="Book Antiqua" w:cs="Book Antiqua"/>
          <w:color w:val="000000"/>
        </w:rPr>
        <w:t xml:space="preserve"> 2017; </w:t>
      </w:r>
      <w:r w:rsidRPr="003B22ED">
        <w:rPr>
          <w:rFonts w:ascii="Book Antiqua" w:eastAsia="Book Antiqua" w:hAnsi="Book Antiqua" w:cs="Book Antiqua"/>
          <w:b/>
          <w:bCs/>
          <w:color w:val="000000"/>
        </w:rPr>
        <w:t>38</w:t>
      </w:r>
      <w:r w:rsidRPr="003B22ED">
        <w:rPr>
          <w:rFonts w:ascii="Book Antiqua" w:eastAsia="Book Antiqua" w:hAnsi="Book Antiqua" w:cs="Book Antiqua"/>
          <w:color w:val="000000"/>
        </w:rPr>
        <w:t>: 131-142 [PMID: 29332977]</w:t>
      </w:r>
    </w:p>
    <w:p w14:paraId="16DBE555"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76 </w:t>
      </w:r>
      <w:r w:rsidRPr="003B22ED">
        <w:rPr>
          <w:rFonts w:ascii="Book Antiqua" w:eastAsia="Book Antiqua" w:hAnsi="Book Antiqua" w:cs="Book Antiqua"/>
          <w:b/>
          <w:bCs/>
          <w:color w:val="000000"/>
        </w:rPr>
        <w:t>Tang E</w:t>
      </w:r>
      <w:r w:rsidRPr="003B22ED">
        <w:rPr>
          <w:rFonts w:ascii="Book Antiqua" w:eastAsia="Book Antiqua" w:hAnsi="Book Antiqua" w:cs="Book Antiqua"/>
          <w:color w:val="000000"/>
        </w:rPr>
        <w:t xml:space="preserve">, Wang Y, Liu T, Yan B. Gastrin promotes angiogenesis by activating HIF-1α/β-catenin/VEGF signaling in gastric cancer. </w:t>
      </w:r>
      <w:r w:rsidRPr="003B22ED">
        <w:rPr>
          <w:rFonts w:ascii="Book Antiqua" w:eastAsia="Book Antiqua" w:hAnsi="Book Antiqua" w:cs="Book Antiqua"/>
          <w:i/>
          <w:iCs/>
          <w:color w:val="000000"/>
        </w:rPr>
        <w:t>Gene</w:t>
      </w:r>
      <w:r w:rsidRPr="003B22ED">
        <w:rPr>
          <w:rFonts w:ascii="Book Antiqua" w:eastAsia="Book Antiqua" w:hAnsi="Book Antiqua" w:cs="Book Antiqua"/>
          <w:color w:val="000000"/>
        </w:rPr>
        <w:t xml:space="preserve"> 2019; </w:t>
      </w:r>
      <w:r w:rsidRPr="003B22ED">
        <w:rPr>
          <w:rFonts w:ascii="Book Antiqua" w:eastAsia="Book Antiqua" w:hAnsi="Book Antiqua" w:cs="Book Antiqua"/>
          <w:b/>
          <w:bCs/>
          <w:color w:val="000000"/>
        </w:rPr>
        <w:t>704</w:t>
      </w:r>
      <w:r w:rsidRPr="003B22ED">
        <w:rPr>
          <w:rFonts w:ascii="Book Antiqua" w:eastAsia="Book Antiqua" w:hAnsi="Book Antiqua" w:cs="Book Antiqua"/>
          <w:color w:val="000000"/>
        </w:rPr>
        <w:t>: 42-48 [PMID: 30980943 DOI: 10.1016/j.gene.2019.04.029]</w:t>
      </w:r>
    </w:p>
    <w:p w14:paraId="0CF9ACAC"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77 </w:t>
      </w:r>
      <w:r w:rsidRPr="003B22ED">
        <w:rPr>
          <w:rFonts w:ascii="Book Antiqua" w:eastAsia="Book Antiqua" w:hAnsi="Book Antiqua" w:cs="Book Antiqua"/>
          <w:b/>
          <w:bCs/>
          <w:color w:val="000000"/>
        </w:rPr>
        <w:t>Shao J</w:t>
      </w:r>
      <w:r w:rsidRPr="003B22ED">
        <w:rPr>
          <w:rFonts w:ascii="Book Antiqua" w:eastAsia="Book Antiqua" w:hAnsi="Book Antiqua" w:cs="Book Antiqua"/>
          <w:color w:val="000000"/>
        </w:rPr>
        <w:t xml:space="preserve">, Zhang Y, Yang T, Qi J, Zhang L, Deng L. HIF-1α disturbs osteoblasts and osteoclasts coupling in bone remodeling by up-regulating OPG expression. </w:t>
      </w:r>
      <w:r w:rsidRPr="003B22ED">
        <w:rPr>
          <w:rFonts w:ascii="Book Antiqua" w:eastAsia="Book Antiqua" w:hAnsi="Book Antiqua" w:cs="Book Antiqua"/>
          <w:i/>
          <w:iCs/>
          <w:color w:val="000000"/>
        </w:rPr>
        <w:t xml:space="preserve">In Vitro Cell Dev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Anim</w:t>
      </w:r>
      <w:proofErr w:type="spellEnd"/>
      <w:r w:rsidRPr="003B22ED">
        <w:rPr>
          <w:rFonts w:ascii="Book Antiqua" w:eastAsia="Book Antiqua" w:hAnsi="Book Antiqua" w:cs="Book Antiqua"/>
          <w:color w:val="000000"/>
        </w:rPr>
        <w:t xml:space="preserve"> 2015; </w:t>
      </w:r>
      <w:r w:rsidRPr="003B22ED">
        <w:rPr>
          <w:rFonts w:ascii="Book Antiqua" w:eastAsia="Book Antiqua" w:hAnsi="Book Antiqua" w:cs="Book Antiqua"/>
          <w:b/>
          <w:bCs/>
          <w:color w:val="000000"/>
        </w:rPr>
        <w:t>51</w:t>
      </w:r>
      <w:r w:rsidRPr="003B22ED">
        <w:rPr>
          <w:rFonts w:ascii="Book Antiqua" w:eastAsia="Book Antiqua" w:hAnsi="Book Antiqua" w:cs="Book Antiqua"/>
          <w:color w:val="000000"/>
        </w:rPr>
        <w:t>: 808-814 [PMID: 25859979 DOI: 10.1007/s11626-015-9895-x]</w:t>
      </w:r>
    </w:p>
    <w:p w14:paraId="6161FE3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78 </w:t>
      </w:r>
      <w:proofErr w:type="spellStart"/>
      <w:r w:rsidRPr="003B22ED">
        <w:rPr>
          <w:rFonts w:ascii="Book Antiqua" w:eastAsia="Book Antiqua" w:hAnsi="Book Antiqua" w:cs="Book Antiqua"/>
          <w:b/>
          <w:bCs/>
          <w:color w:val="000000"/>
        </w:rPr>
        <w:t>Baniwal</w:t>
      </w:r>
      <w:proofErr w:type="spellEnd"/>
      <w:r w:rsidRPr="003B22ED">
        <w:rPr>
          <w:rFonts w:ascii="Book Antiqua" w:eastAsia="Book Antiqua" w:hAnsi="Book Antiqua" w:cs="Book Antiqua"/>
          <w:b/>
          <w:bCs/>
          <w:color w:val="000000"/>
        </w:rPr>
        <w:t xml:space="preserve"> SK</w:t>
      </w:r>
      <w:r w:rsidRPr="003B22ED">
        <w:rPr>
          <w:rFonts w:ascii="Book Antiqua" w:eastAsia="Book Antiqua" w:hAnsi="Book Antiqua" w:cs="Book Antiqua"/>
          <w:color w:val="000000"/>
        </w:rPr>
        <w:t xml:space="preserve">, Shah PK, Shi Y, </w:t>
      </w:r>
      <w:proofErr w:type="spellStart"/>
      <w:r w:rsidRPr="003B22ED">
        <w:rPr>
          <w:rFonts w:ascii="Book Antiqua" w:eastAsia="Book Antiqua" w:hAnsi="Book Antiqua" w:cs="Book Antiqua"/>
          <w:color w:val="000000"/>
        </w:rPr>
        <w:t>Haduong</w:t>
      </w:r>
      <w:proofErr w:type="spellEnd"/>
      <w:r w:rsidRPr="003B22ED">
        <w:rPr>
          <w:rFonts w:ascii="Book Antiqua" w:eastAsia="Book Antiqua" w:hAnsi="Book Antiqua" w:cs="Book Antiqua"/>
          <w:color w:val="000000"/>
        </w:rPr>
        <w:t xml:space="preserve"> JH, </w:t>
      </w:r>
      <w:proofErr w:type="spellStart"/>
      <w:r w:rsidRPr="003B22ED">
        <w:rPr>
          <w:rFonts w:ascii="Book Antiqua" w:eastAsia="Book Antiqua" w:hAnsi="Book Antiqua" w:cs="Book Antiqua"/>
          <w:color w:val="000000"/>
        </w:rPr>
        <w:t>Declerck</w:t>
      </w:r>
      <w:proofErr w:type="spellEnd"/>
      <w:r w:rsidRPr="003B22ED">
        <w:rPr>
          <w:rFonts w:ascii="Book Antiqua" w:eastAsia="Book Antiqua" w:hAnsi="Book Antiqua" w:cs="Book Antiqua"/>
          <w:color w:val="000000"/>
        </w:rPr>
        <w:t xml:space="preserve"> YA, </w:t>
      </w:r>
      <w:proofErr w:type="spellStart"/>
      <w:r w:rsidRPr="003B22ED">
        <w:rPr>
          <w:rFonts w:ascii="Book Antiqua" w:eastAsia="Book Antiqua" w:hAnsi="Book Antiqua" w:cs="Book Antiqua"/>
          <w:color w:val="000000"/>
        </w:rPr>
        <w:t>Gabet</w:t>
      </w:r>
      <w:proofErr w:type="spellEnd"/>
      <w:r w:rsidRPr="003B22ED">
        <w:rPr>
          <w:rFonts w:ascii="Book Antiqua" w:eastAsia="Book Antiqua" w:hAnsi="Book Antiqua" w:cs="Book Antiqua"/>
          <w:color w:val="000000"/>
        </w:rPr>
        <w:t xml:space="preserve"> Y, Frenkel B. Runx2 promotes both </w:t>
      </w:r>
      <w:proofErr w:type="spellStart"/>
      <w:r w:rsidRPr="003B22ED">
        <w:rPr>
          <w:rFonts w:ascii="Book Antiqua" w:eastAsia="Book Antiqua" w:hAnsi="Book Antiqua" w:cs="Book Antiqua"/>
          <w:color w:val="000000"/>
        </w:rPr>
        <w:t>osteoblastogenesis</w:t>
      </w:r>
      <w:proofErr w:type="spellEnd"/>
      <w:r w:rsidRPr="003B22ED">
        <w:rPr>
          <w:rFonts w:ascii="Book Antiqua" w:eastAsia="Book Antiqua" w:hAnsi="Book Antiqua" w:cs="Book Antiqua"/>
          <w:color w:val="000000"/>
        </w:rPr>
        <w:t xml:space="preserve"> and novel osteoclastogenic signals in ST2 mesenchymal progenitor cells. </w:t>
      </w:r>
      <w:proofErr w:type="spellStart"/>
      <w:r w:rsidRPr="003B22ED">
        <w:rPr>
          <w:rFonts w:ascii="Book Antiqua" w:eastAsia="Book Antiqua" w:hAnsi="Book Antiqua" w:cs="Book Antiqua"/>
          <w:i/>
          <w:iCs/>
          <w:color w:val="000000"/>
        </w:rPr>
        <w:t>Osteoporos</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Int</w:t>
      </w:r>
      <w:proofErr w:type="spellEnd"/>
      <w:r w:rsidRPr="003B22ED">
        <w:rPr>
          <w:rFonts w:ascii="Book Antiqua" w:eastAsia="Book Antiqua" w:hAnsi="Book Antiqua" w:cs="Book Antiqua"/>
          <w:color w:val="000000"/>
        </w:rPr>
        <w:t xml:space="preserve"> 2012; </w:t>
      </w:r>
      <w:r w:rsidRPr="003B22ED">
        <w:rPr>
          <w:rFonts w:ascii="Book Antiqua" w:eastAsia="Book Antiqua" w:hAnsi="Book Antiqua" w:cs="Book Antiqua"/>
          <w:b/>
          <w:bCs/>
          <w:color w:val="000000"/>
        </w:rPr>
        <w:t>23</w:t>
      </w:r>
      <w:r w:rsidRPr="003B22ED">
        <w:rPr>
          <w:rFonts w:ascii="Book Antiqua" w:eastAsia="Book Antiqua" w:hAnsi="Book Antiqua" w:cs="Book Antiqua"/>
          <w:color w:val="000000"/>
        </w:rPr>
        <w:t>: 1399-1413 [PMID: 21881969 DOI: 10.1007/s00198-011-1728-5]</w:t>
      </w:r>
    </w:p>
    <w:p w14:paraId="0761E1D1"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79 </w:t>
      </w:r>
      <w:r w:rsidRPr="003B22ED">
        <w:rPr>
          <w:rFonts w:ascii="Book Antiqua" w:eastAsia="Book Antiqua" w:hAnsi="Book Antiqua" w:cs="Book Antiqua"/>
          <w:b/>
          <w:bCs/>
          <w:color w:val="000000"/>
        </w:rPr>
        <w:t>Yu H</w:t>
      </w:r>
      <w:r w:rsidRPr="003B22ED">
        <w:rPr>
          <w:rFonts w:ascii="Book Antiqua" w:eastAsia="Book Antiqua" w:hAnsi="Book Antiqua" w:cs="Book Antiqua"/>
          <w:color w:val="000000"/>
        </w:rPr>
        <w:t xml:space="preserve">, de Vos P, Ren Y. Overexpression of </w:t>
      </w:r>
      <w:proofErr w:type="spellStart"/>
      <w:r w:rsidRPr="003B22ED">
        <w:rPr>
          <w:rFonts w:ascii="Book Antiqua" w:eastAsia="Book Antiqua" w:hAnsi="Book Antiqua" w:cs="Book Antiqua"/>
          <w:color w:val="000000"/>
        </w:rPr>
        <w:t>osteoprotegerin</w:t>
      </w:r>
      <w:proofErr w:type="spellEnd"/>
      <w:r w:rsidRPr="003B22ED">
        <w:rPr>
          <w:rFonts w:ascii="Book Antiqua" w:eastAsia="Book Antiqua" w:hAnsi="Book Antiqua" w:cs="Book Antiqua"/>
          <w:color w:val="000000"/>
        </w:rPr>
        <w:t xml:space="preserve"> promotes </w:t>
      </w:r>
      <w:proofErr w:type="spellStart"/>
      <w:r w:rsidRPr="003B22ED">
        <w:rPr>
          <w:rFonts w:ascii="Book Antiqua" w:eastAsia="Book Antiqua" w:hAnsi="Book Antiqua" w:cs="Book Antiqua"/>
          <w:color w:val="000000"/>
        </w:rPr>
        <w:t>preosteoblast</w:t>
      </w:r>
      <w:proofErr w:type="spellEnd"/>
      <w:r w:rsidRPr="003B22ED">
        <w:rPr>
          <w:rFonts w:ascii="Book Antiqua" w:eastAsia="Book Antiqua" w:hAnsi="Book Antiqua" w:cs="Book Antiqua"/>
          <w:color w:val="000000"/>
        </w:rPr>
        <w:t xml:space="preserve"> differentiation to mature osteoblasts. </w:t>
      </w:r>
      <w:r w:rsidRPr="003B22ED">
        <w:rPr>
          <w:rFonts w:ascii="Book Antiqua" w:eastAsia="Book Antiqua" w:hAnsi="Book Antiqua" w:cs="Book Antiqua"/>
          <w:i/>
          <w:iCs/>
          <w:color w:val="000000"/>
        </w:rPr>
        <w:t xml:space="preserve">Angle </w:t>
      </w:r>
      <w:proofErr w:type="spellStart"/>
      <w:r w:rsidRPr="003B22ED">
        <w:rPr>
          <w:rFonts w:ascii="Book Antiqua" w:eastAsia="Book Antiqua" w:hAnsi="Book Antiqua" w:cs="Book Antiqua"/>
          <w:i/>
          <w:iCs/>
          <w:color w:val="000000"/>
        </w:rPr>
        <w:t>Orthod</w:t>
      </w:r>
      <w:proofErr w:type="spellEnd"/>
      <w:r w:rsidRPr="003B22ED">
        <w:rPr>
          <w:rFonts w:ascii="Book Antiqua" w:eastAsia="Book Antiqua" w:hAnsi="Book Antiqua" w:cs="Book Antiqua"/>
          <w:color w:val="000000"/>
        </w:rPr>
        <w:t xml:space="preserve"> 2011; </w:t>
      </w:r>
      <w:r w:rsidRPr="003B22ED">
        <w:rPr>
          <w:rFonts w:ascii="Book Antiqua" w:eastAsia="Book Antiqua" w:hAnsi="Book Antiqua" w:cs="Book Antiqua"/>
          <w:b/>
          <w:bCs/>
          <w:color w:val="000000"/>
        </w:rPr>
        <w:t>81</w:t>
      </w:r>
      <w:r w:rsidRPr="003B22ED">
        <w:rPr>
          <w:rFonts w:ascii="Book Antiqua" w:eastAsia="Book Antiqua" w:hAnsi="Book Antiqua" w:cs="Book Antiqua"/>
          <w:color w:val="000000"/>
        </w:rPr>
        <w:t>: 100-106 [PMID: 20936961 DOI: 10.2319/050210-238.1]</w:t>
      </w:r>
    </w:p>
    <w:p w14:paraId="5120C8FF"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80 </w:t>
      </w:r>
      <w:r w:rsidRPr="003B22ED">
        <w:rPr>
          <w:rFonts w:ascii="Book Antiqua" w:eastAsia="Book Antiqua" w:hAnsi="Book Antiqua" w:cs="Book Antiqua"/>
          <w:b/>
          <w:bCs/>
          <w:color w:val="000000"/>
        </w:rPr>
        <w:t>Wang G</w:t>
      </w:r>
      <w:r w:rsidRPr="003B22ED">
        <w:rPr>
          <w:rFonts w:ascii="Book Antiqua" w:eastAsia="Book Antiqua" w:hAnsi="Book Antiqua" w:cs="Book Antiqua"/>
          <w:color w:val="000000"/>
        </w:rPr>
        <w:t xml:space="preserve">, Wang J, Sun D, Xin J, Wang L, Huang D, Wu W, Xian CJ. Short-Term Hypoxia Accelerates Bone Loss in Ovariectomized Rats by Suppressing </w:t>
      </w:r>
      <w:proofErr w:type="spellStart"/>
      <w:r w:rsidRPr="003B22ED">
        <w:rPr>
          <w:rFonts w:ascii="Book Antiqua" w:eastAsia="Book Antiqua" w:hAnsi="Book Antiqua" w:cs="Book Antiqua"/>
          <w:color w:val="000000"/>
        </w:rPr>
        <w:t>Osteoblastogenesis</w:t>
      </w:r>
      <w:proofErr w:type="spellEnd"/>
      <w:r w:rsidRPr="003B22ED">
        <w:rPr>
          <w:rFonts w:ascii="Book Antiqua" w:eastAsia="Book Antiqua" w:hAnsi="Book Antiqua" w:cs="Book Antiqua"/>
          <w:color w:val="000000"/>
        </w:rPr>
        <w:t xml:space="preserve"> but Enhancing </w:t>
      </w:r>
      <w:proofErr w:type="spellStart"/>
      <w:r w:rsidRPr="003B22ED">
        <w:rPr>
          <w:rFonts w:ascii="Book Antiqua" w:eastAsia="Book Antiqua" w:hAnsi="Book Antiqua" w:cs="Book Antiqua"/>
          <w:color w:val="000000"/>
        </w:rPr>
        <w:t>Osteoclastogenesis</w:t>
      </w:r>
      <w:proofErr w:type="spellEnd"/>
      <w:r w:rsidRPr="003B22ED">
        <w:rPr>
          <w:rFonts w:ascii="Book Antiqua" w:eastAsia="Book Antiqua" w:hAnsi="Book Antiqua" w:cs="Book Antiqua"/>
          <w:color w:val="000000"/>
        </w:rPr>
        <w:t xml:space="preserve">. </w:t>
      </w:r>
      <w:r w:rsidRPr="003B22ED">
        <w:rPr>
          <w:rFonts w:ascii="Book Antiqua" w:eastAsia="Book Antiqua" w:hAnsi="Book Antiqua" w:cs="Book Antiqua"/>
          <w:i/>
          <w:iCs/>
          <w:color w:val="000000"/>
        </w:rPr>
        <w:t xml:space="preserve">Med Sci </w:t>
      </w:r>
      <w:proofErr w:type="spellStart"/>
      <w:r w:rsidRPr="003B22ED">
        <w:rPr>
          <w:rFonts w:ascii="Book Antiqua" w:eastAsia="Book Antiqua" w:hAnsi="Book Antiqua" w:cs="Book Antiqua"/>
          <w:i/>
          <w:iCs/>
          <w:color w:val="000000"/>
        </w:rPr>
        <w:t>Monit</w:t>
      </w:r>
      <w:proofErr w:type="spellEnd"/>
      <w:r w:rsidRPr="003B22ED">
        <w:rPr>
          <w:rFonts w:ascii="Book Antiqua" w:eastAsia="Book Antiqua" w:hAnsi="Book Antiqua" w:cs="Book Antiqua"/>
          <w:color w:val="000000"/>
        </w:rPr>
        <w:t xml:space="preserve"> 2016; </w:t>
      </w:r>
      <w:r w:rsidRPr="003B22ED">
        <w:rPr>
          <w:rFonts w:ascii="Book Antiqua" w:eastAsia="Book Antiqua" w:hAnsi="Book Antiqua" w:cs="Book Antiqua"/>
          <w:b/>
          <w:bCs/>
          <w:color w:val="000000"/>
        </w:rPr>
        <w:t>22</w:t>
      </w:r>
      <w:r w:rsidRPr="003B22ED">
        <w:rPr>
          <w:rFonts w:ascii="Book Antiqua" w:eastAsia="Book Antiqua" w:hAnsi="Book Antiqua" w:cs="Book Antiqua"/>
          <w:color w:val="000000"/>
        </w:rPr>
        <w:t>: 2962-2971 [PMID: 27550548 DOI: 10.12659/MSM.899485]</w:t>
      </w:r>
    </w:p>
    <w:p w14:paraId="71CBAFB5"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81 </w:t>
      </w:r>
      <w:r w:rsidRPr="003B22ED">
        <w:rPr>
          <w:rFonts w:ascii="Book Antiqua" w:eastAsia="Book Antiqua" w:hAnsi="Book Antiqua" w:cs="Book Antiqua"/>
          <w:b/>
          <w:bCs/>
          <w:color w:val="000000"/>
        </w:rPr>
        <w:t>Knowles HJ</w:t>
      </w:r>
      <w:r w:rsidRPr="003B22ED">
        <w:rPr>
          <w:rFonts w:ascii="Book Antiqua" w:eastAsia="Book Antiqua" w:hAnsi="Book Antiqua" w:cs="Book Antiqua"/>
          <w:color w:val="000000"/>
        </w:rPr>
        <w:t xml:space="preserve">. Hypoxic regulation of osteoclast differentiation and bone resorption activity. </w:t>
      </w:r>
      <w:r w:rsidRPr="003B22ED">
        <w:rPr>
          <w:rFonts w:ascii="Book Antiqua" w:eastAsia="Book Antiqua" w:hAnsi="Book Antiqua" w:cs="Book Antiqua"/>
          <w:i/>
          <w:iCs/>
          <w:color w:val="000000"/>
        </w:rPr>
        <w:t>Hypoxia (</w:t>
      </w:r>
      <w:proofErr w:type="spellStart"/>
      <w:r w:rsidRPr="003B22ED">
        <w:rPr>
          <w:rFonts w:ascii="Book Antiqua" w:eastAsia="Book Antiqua" w:hAnsi="Book Antiqua" w:cs="Book Antiqua"/>
          <w:i/>
          <w:iCs/>
          <w:color w:val="000000"/>
        </w:rPr>
        <w:t>Auckl</w:t>
      </w:r>
      <w:proofErr w:type="spellEnd"/>
      <w:r w:rsidRPr="003B22ED">
        <w:rPr>
          <w:rFonts w:ascii="Book Antiqua" w:eastAsia="Book Antiqua" w:hAnsi="Book Antiqua" w:cs="Book Antiqua"/>
          <w:i/>
          <w:iCs/>
          <w:color w:val="000000"/>
        </w:rPr>
        <w:t>)</w:t>
      </w:r>
      <w:r w:rsidRPr="003B22ED">
        <w:rPr>
          <w:rFonts w:ascii="Book Antiqua" w:eastAsia="Book Antiqua" w:hAnsi="Book Antiqua" w:cs="Book Antiqua"/>
          <w:color w:val="000000"/>
        </w:rPr>
        <w:t xml:space="preserve"> 2015; </w:t>
      </w:r>
      <w:r w:rsidRPr="003B22ED">
        <w:rPr>
          <w:rFonts w:ascii="Book Antiqua" w:eastAsia="Book Antiqua" w:hAnsi="Book Antiqua" w:cs="Book Antiqua"/>
          <w:b/>
          <w:bCs/>
          <w:color w:val="000000"/>
        </w:rPr>
        <w:t>3</w:t>
      </w:r>
      <w:r w:rsidRPr="003B22ED">
        <w:rPr>
          <w:rFonts w:ascii="Book Antiqua" w:eastAsia="Book Antiqua" w:hAnsi="Book Antiqua" w:cs="Book Antiqua"/>
          <w:color w:val="000000"/>
        </w:rPr>
        <w:t>: 73-82 [PMID: 27774484 DOI: 10.2147/HP.S95960]</w:t>
      </w:r>
    </w:p>
    <w:p w14:paraId="2E20A120"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82 </w:t>
      </w:r>
      <w:proofErr w:type="spellStart"/>
      <w:r w:rsidRPr="003B22ED">
        <w:rPr>
          <w:rFonts w:ascii="Book Antiqua" w:eastAsia="Book Antiqua" w:hAnsi="Book Antiqua" w:cs="Book Antiqua"/>
          <w:b/>
          <w:bCs/>
          <w:color w:val="000000"/>
        </w:rPr>
        <w:t>Goto</w:t>
      </w:r>
      <w:proofErr w:type="spellEnd"/>
      <w:r w:rsidRPr="003B22ED">
        <w:rPr>
          <w:rFonts w:ascii="Book Antiqua" w:eastAsia="Book Antiqua" w:hAnsi="Book Antiqua" w:cs="Book Antiqua"/>
          <w:b/>
          <w:bCs/>
          <w:color w:val="000000"/>
        </w:rPr>
        <w:t xml:space="preserve"> H</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Hozumi</w:t>
      </w:r>
      <w:proofErr w:type="spellEnd"/>
      <w:r w:rsidRPr="003B22ED">
        <w:rPr>
          <w:rFonts w:ascii="Book Antiqua" w:eastAsia="Book Antiqua" w:hAnsi="Book Antiqua" w:cs="Book Antiqua"/>
          <w:color w:val="000000"/>
        </w:rPr>
        <w:t xml:space="preserve"> A, Osaki M, Fukushima T, Sakamoto K, </w:t>
      </w:r>
      <w:proofErr w:type="spellStart"/>
      <w:r w:rsidRPr="003B22ED">
        <w:rPr>
          <w:rFonts w:ascii="Book Antiqua" w:eastAsia="Book Antiqua" w:hAnsi="Book Antiqua" w:cs="Book Antiqua"/>
          <w:color w:val="000000"/>
        </w:rPr>
        <w:t>Yonekura</w:t>
      </w:r>
      <w:proofErr w:type="spellEnd"/>
      <w:r w:rsidRPr="003B22ED">
        <w:rPr>
          <w:rFonts w:ascii="Book Antiqua" w:eastAsia="Book Antiqua" w:hAnsi="Book Antiqua" w:cs="Book Antiqua"/>
          <w:color w:val="000000"/>
        </w:rPr>
        <w:t xml:space="preserve"> A, Tomita M, Furukawa K, </w:t>
      </w:r>
      <w:proofErr w:type="spellStart"/>
      <w:r w:rsidRPr="003B22ED">
        <w:rPr>
          <w:rFonts w:ascii="Book Antiqua" w:eastAsia="Book Antiqua" w:hAnsi="Book Antiqua" w:cs="Book Antiqua"/>
          <w:color w:val="000000"/>
        </w:rPr>
        <w:t>Shindo</w:t>
      </w:r>
      <w:proofErr w:type="spellEnd"/>
      <w:r w:rsidRPr="003B22ED">
        <w:rPr>
          <w:rFonts w:ascii="Book Antiqua" w:eastAsia="Book Antiqua" w:hAnsi="Book Antiqua" w:cs="Book Antiqua"/>
          <w:color w:val="000000"/>
        </w:rPr>
        <w:t xml:space="preserve"> H, Baba H. Primary human bone marrow adipocytes support TNF-α-induced osteoclast differentiation and function through RANKL expression. </w:t>
      </w:r>
      <w:r w:rsidRPr="003B22ED">
        <w:rPr>
          <w:rFonts w:ascii="Book Antiqua" w:eastAsia="Book Antiqua" w:hAnsi="Book Antiqua" w:cs="Book Antiqua"/>
          <w:i/>
          <w:iCs/>
          <w:color w:val="000000"/>
        </w:rPr>
        <w:t>Cytokine</w:t>
      </w:r>
      <w:r w:rsidRPr="003B22ED">
        <w:rPr>
          <w:rFonts w:ascii="Book Antiqua" w:eastAsia="Book Antiqua" w:hAnsi="Book Antiqua" w:cs="Book Antiqua"/>
          <w:color w:val="000000"/>
        </w:rPr>
        <w:t xml:space="preserve"> 2011; </w:t>
      </w:r>
      <w:r w:rsidRPr="003B22ED">
        <w:rPr>
          <w:rFonts w:ascii="Book Antiqua" w:eastAsia="Book Antiqua" w:hAnsi="Book Antiqua" w:cs="Book Antiqua"/>
          <w:b/>
          <w:bCs/>
          <w:color w:val="000000"/>
        </w:rPr>
        <w:t>56</w:t>
      </w:r>
      <w:r w:rsidRPr="003B22ED">
        <w:rPr>
          <w:rFonts w:ascii="Book Antiqua" w:eastAsia="Book Antiqua" w:hAnsi="Book Antiqua" w:cs="Book Antiqua"/>
          <w:color w:val="000000"/>
        </w:rPr>
        <w:t>: 662-668 [PMID: 21963155 DOI: 10.1016/j.cyto.2011.09.005]</w:t>
      </w:r>
    </w:p>
    <w:p w14:paraId="34D2118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83 </w:t>
      </w:r>
      <w:r w:rsidRPr="003B22ED">
        <w:rPr>
          <w:rFonts w:ascii="Book Antiqua" w:eastAsia="Book Antiqua" w:hAnsi="Book Antiqua" w:cs="Book Antiqua"/>
          <w:b/>
          <w:bCs/>
          <w:color w:val="000000"/>
        </w:rPr>
        <w:t>An JJ</w:t>
      </w:r>
      <w:r w:rsidRPr="003B22ED">
        <w:rPr>
          <w:rFonts w:ascii="Book Antiqua" w:eastAsia="Book Antiqua" w:hAnsi="Book Antiqua" w:cs="Book Antiqua"/>
          <w:color w:val="000000"/>
        </w:rPr>
        <w:t xml:space="preserve">, Han DH, Kim DM, Kim SH, Rhee Y, Lee EJ, Lim SK. Expression and regulation of </w:t>
      </w:r>
      <w:proofErr w:type="spellStart"/>
      <w:r w:rsidRPr="003B22ED">
        <w:rPr>
          <w:rFonts w:ascii="Book Antiqua" w:eastAsia="Book Antiqua" w:hAnsi="Book Antiqua" w:cs="Book Antiqua"/>
          <w:color w:val="000000"/>
        </w:rPr>
        <w:t>osteoprotegerin</w:t>
      </w:r>
      <w:proofErr w:type="spellEnd"/>
      <w:r w:rsidRPr="003B22ED">
        <w:rPr>
          <w:rFonts w:ascii="Book Antiqua" w:eastAsia="Book Antiqua" w:hAnsi="Book Antiqua" w:cs="Book Antiqua"/>
          <w:color w:val="000000"/>
        </w:rPr>
        <w:t xml:space="preserve"> in adipose tissue. </w:t>
      </w:r>
      <w:r w:rsidRPr="003B22ED">
        <w:rPr>
          <w:rFonts w:ascii="Book Antiqua" w:eastAsia="Book Antiqua" w:hAnsi="Book Antiqua" w:cs="Book Antiqua"/>
          <w:i/>
          <w:iCs/>
          <w:color w:val="000000"/>
        </w:rPr>
        <w:t>Yonsei Med J</w:t>
      </w:r>
      <w:r w:rsidRPr="003B22ED">
        <w:rPr>
          <w:rFonts w:ascii="Book Antiqua" w:eastAsia="Book Antiqua" w:hAnsi="Book Antiqua" w:cs="Book Antiqua"/>
          <w:color w:val="000000"/>
        </w:rPr>
        <w:t xml:space="preserve"> 2007; </w:t>
      </w:r>
      <w:r w:rsidRPr="003B22ED">
        <w:rPr>
          <w:rFonts w:ascii="Book Antiqua" w:eastAsia="Book Antiqua" w:hAnsi="Book Antiqua" w:cs="Book Antiqua"/>
          <w:b/>
          <w:bCs/>
          <w:color w:val="000000"/>
        </w:rPr>
        <w:t>48</w:t>
      </w:r>
      <w:r w:rsidRPr="003B22ED">
        <w:rPr>
          <w:rFonts w:ascii="Book Antiqua" w:eastAsia="Book Antiqua" w:hAnsi="Book Antiqua" w:cs="Book Antiqua"/>
          <w:color w:val="000000"/>
        </w:rPr>
        <w:t>: 765-772 [PMID: 17963332 DOI: 10.3349/ymj.2007.48.5.765]</w:t>
      </w:r>
    </w:p>
    <w:p w14:paraId="79F75E20"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84 </w:t>
      </w:r>
      <w:r w:rsidRPr="003B22ED">
        <w:rPr>
          <w:rFonts w:ascii="Book Antiqua" w:eastAsia="Book Antiqua" w:hAnsi="Book Antiqua" w:cs="Book Antiqua"/>
          <w:b/>
          <w:bCs/>
          <w:color w:val="000000"/>
        </w:rPr>
        <w:t>Holt V</w:t>
      </w:r>
      <w:r w:rsidRPr="003B22ED">
        <w:rPr>
          <w:rFonts w:ascii="Book Antiqua" w:eastAsia="Book Antiqua" w:hAnsi="Book Antiqua" w:cs="Book Antiqua"/>
          <w:color w:val="000000"/>
        </w:rPr>
        <w:t xml:space="preserve">, Caplan AI, </w:t>
      </w:r>
      <w:proofErr w:type="spellStart"/>
      <w:r w:rsidRPr="003B22ED">
        <w:rPr>
          <w:rFonts w:ascii="Book Antiqua" w:eastAsia="Book Antiqua" w:hAnsi="Book Antiqua" w:cs="Book Antiqua"/>
          <w:color w:val="000000"/>
        </w:rPr>
        <w:t>Haynesworth</w:t>
      </w:r>
      <w:proofErr w:type="spellEnd"/>
      <w:r w:rsidRPr="003B22ED">
        <w:rPr>
          <w:rFonts w:ascii="Book Antiqua" w:eastAsia="Book Antiqua" w:hAnsi="Book Antiqua" w:cs="Book Antiqua"/>
          <w:color w:val="000000"/>
        </w:rPr>
        <w:t xml:space="preserve"> SE. Identification of a subpopulation of marrow MSC-derived medullary adipocytes that express osteoclast-regulating molecules: marrow adipocytes express osteoclast mediators. </w:t>
      </w:r>
      <w:proofErr w:type="spellStart"/>
      <w:r w:rsidRPr="003B22ED">
        <w:rPr>
          <w:rFonts w:ascii="Book Antiqua" w:eastAsia="Book Antiqua" w:hAnsi="Book Antiqua" w:cs="Book Antiqua"/>
          <w:i/>
          <w:iCs/>
          <w:color w:val="000000"/>
        </w:rPr>
        <w:t>PLoS</w:t>
      </w:r>
      <w:proofErr w:type="spellEnd"/>
      <w:r w:rsidRPr="003B22ED">
        <w:rPr>
          <w:rFonts w:ascii="Book Antiqua" w:eastAsia="Book Antiqua" w:hAnsi="Book Antiqua" w:cs="Book Antiqua"/>
          <w:i/>
          <w:iCs/>
          <w:color w:val="000000"/>
        </w:rPr>
        <w:t xml:space="preserve"> One</w:t>
      </w:r>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9</w:t>
      </w:r>
      <w:r w:rsidRPr="003B22ED">
        <w:rPr>
          <w:rFonts w:ascii="Book Antiqua" w:eastAsia="Book Antiqua" w:hAnsi="Book Antiqua" w:cs="Book Antiqua"/>
          <w:color w:val="000000"/>
        </w:rPr>
        <w:t>: e108920 [PMID: 25302610 DOI: 10.1371/journal.pone.0108920]</w:t>
      </w:r>
    </w:p>
    <w:p w14:paraId="21E2FC05"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85 </w:t>
      </w:r>
      <w:r w:rsidRPr="003B22ED">
        <w:rPr>
          <w:rFonts w:ascii="Book Antiqua" w:eastAsia="Book Antiqua" w:hAnsi="Book Antiqua" w:cs="Book Antiqua"/>
          <w:b/>
          <w:bCs/>
          <w:color w:val="000000"/>
        </w:rPr>
        <w:t>Yang J</w:t>
      </w:r>
      <w:r w:rsidRPr="003B22ED">
        <w:rPr>
          <w:rFonts w:ascii="Book Antiqua" w:eastAsia="Book Antiqua" w:hAnsi="Book Antiqua" w:cs="Book Antiqua"/>
          <w:color w:val="000000"/>
        </w:rPr>
        <w:t xml:space="preserve">, Chen S, </w:t>
      </w:r>
      <w:proofErr w:type="spellStart"/>
      <w:r w:rsidRPr="003B22ED">
        <w:rPr>
          <w:rFonts w:ascii="Book Antiqua" w:eastAsia="Book Antiqua" w:hAnsi="Book Antiqua" w:cs="Book Antiqua"/>
          <w:color w:val="000000"/>
        </w:rPr>
        <w:t>Zong</w:t>
      </w:r>
      <w:proofErr w:type="spellEnd"/>
      <w:r w:rsidRPr="003B22ED">
        <w:rPr>
          <w:rFonts w:ascii="Book Antiqua" w:eastAsia="Book Antiqua" w:hAnsi="Book Antiqua" w:cs="Book Antiqua"/>
          <w:color w:val="000000"/>
        </w:rPr>
        <w:t xml:space="preserve"> Z, Yang L, Liu D, Bao Q, Du W. The increase in bone resorption in early-stage type I diabetic mice is induced by RANKL secreted by increased bone marrow adipocytes. </w:t>
      </w:r>
      <w:proofErr w:type="spellStart"/>
      <w:r w:rsidRPr="003B22ED">
        <w:rPr>
          <w:rFonts w:ascii="Book Antiqua" w:eastAsia="Book Antiqua" w:hAnsi="Book Antiqua" w:cs="Book Antiqua"/>
          <w:i/>
          <w:iCs/>
          <w:color w:val="000000"/>
        </w:rPr>
        <w:t>Biochem</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Biophys</w:t>
      </w:r>
      <w:proofErr w:type="spellEnd"/>
      <w:r w:rsidRPr="003B22ED">
        <w:rPr>
          <w:rFonts w:ascii="Book Antiqua" w:eastAsia="Book Antiqua" w:hAnsi="Book Antiqua" w:cs="Book Antiqua"/>
          <w:i/>
          <w:iCs/>
          <w:color w:val="000000"/>
        </w:rPr>
        <w:t xml:space="preserve"> Res </w:t>
      </w:r>
      <w:proofErr w:type="spellStart"/>
      <w:r w:rsidRPr="003B22ED">
        <w:rPr>
          <w:rFonts w:ascii="Book Antiqua" w:eastAsia="Book Antiqua" w:hAnsi="Book Antiqua" w:cs="Book Antiqua"/>
          <w:i/>
          <w:iCs/>
          <w:color w:val="000000"/>
        </w:rPr>
        <w:t>Commun</w:t>
      </w:r>
      <w:proofErr w:type="spellEnd"/>
      <w:r w:rsidRPr="003B22ED">
        <w:rPr>
          <w:rFonts w:ascii="Book Antiqua" w:eastAsia="Book Antiqua" w:hAnsi="Book Antiqua" w:cs="Book Antiqua"/>
          <w:color w:val="000000"/>
        </w:rPr>
        <w:t xml:space="preserve"> 2020; </w:t>
      </w:r>
      <w:r w:rsidRPr="003B22ED">
        <w:rPr>
          <w:rFonts w:ascii="Book Antiqua" w:eastAsia="Book Antiqua" w:hAnsi="Book Antiqua" w:cs="Book Antiqua"/>
          <w:b/>
          <w:bCs/>
          <w:color w:val="000000"/>
        </w:rPr>
        <w:t>525</w:t>
      </w:r>
      <w:r w:rsidRPr="003B22ED">
        <w:rPr>
          <w:rFonts w:ascii="Book Antiqua" w:eastAsia="Book Antiqua" w:hAnsi="Book Antiqua" w:cs="Book Antiqua"/>
          <w:color w:val="000000"/>
        </w:rPr>
        <w:t>: 433-439 [PMID: 32102755 DOI: 10.1016/j.bbrc.2020.02.079]</w:t>
      </w:r>
    </w:p>
    <w:p w14:paraId="1BEB122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86 </w:t>
      </w:r>
      <w:r w:rsidRPr="003B22ED">
        <w:rPr>
          <w:rFonts w:ascii="Book Antiqua" w:eastAsia="Book Antiqua" w:hAnsi="Book Antiqua" w:cs="Book Antiqua"/>
          <w:b/>
          <w:bCs/>
          <w:color w:val="000000"/>
        </w:rPr>
        <w:t>Beekman KM</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Zwaagstra</w:t>
      </w:r>
      <w:proofErr w:type="spellEnd"/>
      <w:r w:rsidRPr="003B22ED">
        <w:rPr>
          <w:rFonts w:ascii="Book Antiqua" w:eastAsia="Book Antiqua" w:hAnsi="Book Antiqua" w:cs="Book Antiqua"/>
          <w:color w:val="000000"/>
        </w:rPr>
        <w:t xml:space="preserve"> M, Veldhuis-</w:t>
      </w:r>
      <w:proofErr w:type="spellStart"/>
      <w:r w:rsidRPr="003B22ED">
        <w:rPr>
          <w:rFonts w:ascii="Book Antiqua" w:eastAsia="Book Antiqua" w:hAnsi="Book Antiqua" w:cs="Book Antiqua"/>
          <w:color w:val="000000"/>
        </w:rPr>
        <w:t>Vlug</w:t>
      </w:r>
      <w:proofErr w:type="spellEnd"/>
      <w:r w:rsidRPr="003B22ED">
        <w:rPr>
          <w:rFonts w:ascii="Book Antiqua" w:eastAsia="Book Antiqua" w:hAnsi="Book Antiqua" w:cs="Book Antiqua"/>
          <w:color w:val="000000"/>
        </w:rPr>
        <w:t xml:space="preserve"> AG, van Essen HW, den </w:t>
      </w:r>
      <w:proofErr w:type="spellStart"/>
      <w:r w:rsidRPr="003B22ED">
        <w:rPr>
          <w:rFonts w:ascii="Book Antiqua" w:eastAsia="Book Antiqua" w:hAnsi="Book Antiqua" w:cs="Book Antiqua"/>
          <w:color w:val="000000"/>
        </w:rPr>
        <w:t>Heijer</w:t>
      </w:r>
      <w:proofErr w:type="spellEnd"/>
      <w:r w:rsidRPr="003B22ED">
        <w:rPr>
          <w:rFonts w:ascii="Book Antiqua" w:eastAsia="Book Antiqua" w:hAnsi="Book Antiqua" w:cs="Book Antiqua"/>
          <w:color w:val="000000"/>
        </w:rPr>
        <w:t xml:space="preserve"> M, Maas M, </w:t>
      </w:r>
      <w:proofErr w:type="spellStart"/>
      <w:r w:rsidRPr="003B22ED">
        <w:rPr>
          <w:rFonts w:ascii="Book Antiqua" w:eastAsia="Book Antiqua" w:hAnsi="Book Antiqua" w:cs="Book Antiqua"/>
          <w:color w:val="000000"/>
        </w:rPr>
        <w:t>Kerckhofs</w:t>
      </w:r>
      <w:proofErr w:type="spellEnd"/>
      <w:r w:rsidRPr="003B22ED">
        <w:rPr>
          <w:rFonts w:ascii="Book Antiqua" w:eastAsia="Book Antiqua" w:hAnsi="Book Antiqua" w:cs="Book Antiqua"/>
          <w:color w:val="000000"/>
        </w:rPr>
        <w:t xml:space="preserve"> G, </w:t>
      </w:r>
      <w:proofErr w:type="spellStart"/>
      <w:r w:rsidRPr="003B22ED">
        <w:rPr>
          <w:rFonts w:ascii="Book Antiqua" w:eastAsia="Book Antiqua" w:hAnsi="Book Antiqua" w:cs="Book Antiqua"/>
          <w:color w:val="000000"/>
        </w:rPr>
        <w:t>Parac</w:t>
      </w:r>
      <w:proofErr w:type="spellEnd"/>
      <w:r w:rsidRPr="003B22ED">
        <w:rPr>
          <w:rFonts w:ascii="Book Antiqua" w:eastAsia="Book Antiqua" w:hAnsi="Book Antiqua" w:cs="Book Antiqua"/>
          <w:color w:val="000000"/>
        </w:rPr>
        <w:t xml:space="preserve">-Vogt TN, </w:t>
      </w:r>
      <w:proofErr w:type="spellStart"/>
      <w:r w:rsidRPr="003B22ED">
        <w:rPr>
          <w:rFonts w:ascii="Book Antiqua" w:eastAsia="Book Antiqua" w:hAnsi="Book Antiqua" w:cs="Book Antiqua"/>
          <w:color w:val="000000"/>
        </w:rPr>
        <w:t>Bisschop</w:t>
      </w:r>
      <w:proofErr w:type="spellEnd"/>
      <w:r w:rsidRPr="003B22ED">
        <w:rPr>
          <w:rFonts w:ascii="Book Antiqua" w:eastAsia="Book Antiqua" w:hAnsi="Book Antiqua" w:cs="Book Antiqua"/>
          <w:color w:val="000000"/>
        </w:rPr>
        <w:t xml:space="preserve"> PH, </w:t>
      </w:r>
      <w:proofErr w:type="spellStart"/>
      <w:r w:rsidRPr="003B22ED">
        <w:rPr>
          <w:rFonts w:ascii="Book Antiqua" w:eastAsia="Book Antiqua" w:hAnsi="Book Antiqua" w:cs="Book Antiqua"/>
          <w:color w:val="000000"/>
        </w:rPr>
        <w:t>Bravenboer</w:t>
      </w:r>
      <w:proofErr w:type="spellEnd"/>
      <w:r w:rsidRPr="003B22ED">
        <w:rPr>
          <w:rFonts w:ascii="Book Antiqua" w:eastAsia="Book Antiqua" w:hAnsi="Book Antiqua" w:cs="Book Antiqua"/>
          <w:color w:val="000000"/>
        </w:rPr>
        <w:t xml:space="preserve"> N. Ovariectomy increases RANKL protein expression in bone marrow adipocytes of C3H/</w:t>
      </w:r>
      <w:proofErr w:type="spellStart"/>
      <w:r w:rsidRPr="003B22ED">
        <w:rPr>
          <w:rFonts w:ascii="Book Antiqua" w:eastAsia="Book Antiqua" w:hAnsi="Book Antiqua" w:cs="Book Antiqua"/>
          <w:color w:val="000000"/>
        </w:rPr>
        <w:t>HeJ</w:t>
      </w:r>
      <w:proofErr w:type="spellEnd"/>
      <w:r w:rsidRPr="003B22ED">
        <w:rPr>
          <w:rFonts w:ascii="Book Antiqua" w:eastAsia="Book Antiqua" w:hAnsi="Book Antiqua" w:cs="Book Antiqua"/>
          <w:color w:val="000000"/>
        </w:rPr>
        <w:t xml:space="preserve"> </w:t>
      </w:r>
      <w:r w:rsidRPr="003B22ED">
        <w:rPr>
          <w:rFonts w:ascii="Book Antiqua" w:eastAsia="Book Antiqua" w:hAnsi="Book Antiqua" w:cs="Book Antiqua"/>
          <w:color w:val="000000"/>
        </w:rPr>
        <w:lastRenderedPageBreak/>
        <w:t xml:space="preserve">mice. </w:t>
      </w:r>
      <w:r w:rsidRPr="003B22ED">
        <w:rPr>
          <w:rFonts w:ascii="Book Antiqua" w:eastAsia="Book Antiqua" w:hAnsi="Book Antiqua" w:cs="Book Antiqua"/>
          <w:i/>
          <w:iCs/>
          <w:color w:val="000000"/>
        </w:rPr>
        <w:t xml:space="preserve">Am J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i/>
          <w:iCs/>
          <w:color w:val="000000"/>
        </w:rPr>
        <w:t xml:space="preserve"> Endocrinol </w:t>
      </w:r>
      <w:proofErr w:type="spellStart"/>
      <w:r w:rsidRPr="003B22ED">
        <w:rPr>
          <w:rFonts w:ascii="Book Antiqua" w:eastAsia="Book Antiqua" w:hAnsi="Book Antiqua" w:cs="Book Antiqua"/>
          <w:i/>
          <w:iCs/>
          <w:color w:val="000000"/>
        </w:rPr>
        <w:t>Metab</w:t>
      </w:r>
      <w:proofErr w:type="spellEnd"/>
      <w:r w:rsidRPr="003B22ED">
        <w:rPr>
          <w:rFonts w:ascii="Book Antiqua" w:eastAsia="Book Antiqua" w:hAnsi="Book Antiqua" w:cs="Book Antiqua"/>
          <w:color w:val="000000"/>
        </w:rPr>
        <w:t xml:space="preserve"> 2019; </w:t>
      </w:r>
      <w:r w:rsidRPr="003B22ED">
        <w:rPr>
          <w:rFonts w:ascii="Book Antiqua" w:eastAsia="Book Antiqua" w:hAnsi="Book Antiqua" w:cs="Book Antiqua"/>
          <w:b/>
          <w:bCs/>
          <w:color w:val="000000"/>
        </w:rPr>
        <w:t>317</w:t>
      </w:r>
      <w:r w:rsidRPr="003B22ED">
        <w:rPr>
          <w:rFonts w:ascii="Book Antiqua" w:eastAsia="Book Antiqua" w:hAnsi="Book Antiqua" w:cs="Book Antiqua"/>
          <w:color w:val="000000"/>
        </w:rPr>
        <w:t>: E1050-E1054 [PMID: 31526291 DOI: 10.1152/ajpendo.00142.2019]</w:t>
      </w:r>
    </w:p>
    <w:p w14:paraId="2425115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87 </w:t>
      </w:r>
      <w:r w:rsidRPr="003B22ED">
        <w:rPr>
          <w:rFonts w:ascii="Book Antiqua" w:eastAsia="Book Antiqua" w:hAnsi="Book Antiqua" w:cs="Book Antiqua"/>
          <w:b/>
          <w:bCs/>
          <w:color w:val="000000"/>
        </w:rPr>
        <w:t>Takeshita S</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Fumoto</w:t>
      </w:r>
      <w:proofErr w:type="spellEnd"/>
      <w:r w:rsidRPr="003B22ED">
        <w:rPr>
          <w:rFonts w:ascii="Book Antiqua" w:eastAsia="Book Antiqua" w:hAnsi="Book Antiqua" w:cs="Book Antiqua"/>
          <w:color w:val="000000"/>
        </w:rPr>
        <w:t xml:space="preserve"> T, </w:t>
      </w:r>
      <w:proofErr w:type="spellStart"/>
      <w:r w:rsidRPr="003B22ED">
        <w:rPr>
          <w:rFonts w:ascii="Book Antiqua" w:eastAsia="Book Antiqua" w:hAnsi="Book Antiqua" w:cs="Book Antiqua"/>
          <w:color w:val="000000"/>
        </w:rPr>
        <w:t>Naoe</w:t>
      </w:r>
      <w:proofErr w:type="spellEnd"/>
      <w:r w:rsidRPr="003B22ED">
        <w:rPr>
          <w:rFonts w:ascii="Book Antiqua" w:eastAsia="Book Antiqua" w:hAnsi="Book Antiqua" w:cs="Book Antiqua"/>
          <w:color w:val="000000"/>
        </w:rPr>
        <w:t xml:space="preserve"> Y, Ikeda K. Age-related marrow adipogenesis is linked to increased expression of RANKL. </w:t>
      </w:r>
      <w:r w:rsidRPr="003B22ED">
        <w:rPr>
          <w:rFonts w:ascii="Book Antiqua" w:eastAsia="Book Antiqua" w:hAnsi="Book Antiqua" w:cs="Book Antiqua"/>
          <w:i/>
          <w:iCs/>
          <w:color w:val="000000"/>
        </w:rPr>
        <w:t xml:space="preserve">J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Chem</w:t>
      </w:r>
      <w:proofErr w:type="spellEnd"/>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289</w:t>
      </w:r>
      <w:r w:rsidRPr="003B22ED">
        <w:rPr>
          <w:rFonts w:ascii="Book Antiqua" w:eastAsia="Book Antiqua" w:hAnsi="Book Antiqua" w:cs="Book Antiqua"/>
          <w:color w:val="000000"/>
        </w:rPr>
        <w:t>: 16699-16710 [PMID: 24753250 DOI: 10.1074/jbc.M114.547919]</w:t>
      </w:r>
    </w:p>
    <w:p w14:paraId="3D169A35"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88 </w:t>
      </w:r>
      <w:r w:rsidRPr="003B22ED">
        <w:rPr>
          <w:rFonts w:ascii="Book Antiqua" w:eastAsia="Book Antiqua" w:hAnsi="Book Antiqua" w:cs="Book Antiqua"/>
          <w:b/>
          <w:bCs/>
          <w:color w:val="000000"/>
        </w:rPr>
        <w:t>Hamad N</w:t>
      </w:r>
      <w:r w:rsidRPr="003B22ED">
        <w:rPr>
          <w:rFonts w:ascii="Book Antiqua" w:eastAsia="Book Antiqua" w:hAnsi="Book Antiqua" w:cs="Book Antiqua"/>
          <w:color w:val="000000"/>
        </w:rPr>
        <w:t xml:space="preserve">, Travis SP. Weight loss at high altitude: pathophysiology and practical implications. </w:t>
      </w:r>
      <w:proofErr w:type="spellStart"/>
      <w:r w:rsidRPr="003B22ED">
        <w:rPr>
          <w:rFonts w:ascii="Book Antiqua" w:eastAsia="Book Antiqua" w:hAnsi="Book Antiqua" w:cs="Book Antiqua"/>
          <w:i/>
          <w:iCs/>
          <w:color w:val="000000"/>
        </w:rPr>
        <w:t>Eur</w:t>
      </w:r>
      <w:proofErr w:type="spellEnd"/>
      <w:r w:rsidRPr="003B22ED">
        <w:rPr>
          <w:rFonts w:ascii="Book Antiqua" w:eastAsia="Book Antiqua" w:hAnsi="Book Antiqua" w:cs="Book Antiqua"/>
          <w:i/>
          <w:iCs/>
          <w:color w:val="000000"/>
        </w:rPr>
        <w:t xml:space="preserve"> J Gastroenterol </w:t>
      </w:r>
      <w:proofErr w:type="spellStart"/>
      <w:r w:rsidRPr="003B22ED">
        <w:rPr>
          <w:rFonts w:ascii="Book Antiqua" w:eastAsia="Book Antiqua" w:hAnsi="Book Antiqua" w:cs="Book Antiqua"/>
          <w:i/>
          <w:iCs/>
          <w:color w:val="000000"/>
        </w:rPr>
        <w:t>Hepatol</w:t>
      </w:r>
      <w:proofErr w:type="spellEnd"/>
      <w:r w:rsidRPr="003B22ED">
        <w:rPr>
          <w:rFonts w:ascii="Book Antiqua" w:eastAsia="Book Antiqua" w:hAnsi="Book Antiqua" w:cs="Book Antiqua"/>
          <w:color w:val="000000"/>
        </w:rPr>
        <w:t xml:space="preserve"> 2006; </w:t>
      </w:r>
      <w:r w:rsidRPr="003B22ED">
        <w:rPr>
          <w:rFonts w:ascii="Book Antiqua" w:eastAsia="Book Antiqua" w:hAnsi="Book Antiqua" w:cs="Book Antiqua"/>
          <w:b/>
          <w:bCs/>
          <w:color w:val="000000"/>
        </w:rPr>
        <w:t>18</w:t>
      </w:r>
      <w:r w:rsidRPr="003B22ED">
        <w:rPr>
          <w:rFonts w:ascii="Book Antiqua" w:eastAsia="Book Antiqua" w:hAnsi="Book Antiqua" w:cs="Book Antiqua"/>
          <w:color w:val="000000"/>
        </w:rPr>
        <w:t>: 5-10 [PMID: 16357612 DOI: 10.1097/00042737-200601000-00002]</w:t>
      </w:r>
    </w:p>
    <w:p w14:paraId="2726C32A"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89 </w:t>
      </w:r>
      <w:r w:rsidRPr="003B22ED">
        <w:rPr>
          <w:rFonts w:ascii="Book Antiqua" w:eastAsia="Book Antiqua" w:hAnsi="Book Antiqua" w:cs="Book Antiqua"/>
          <w:b/>
          <w:bCs/>
          <w:color w:val="000000"/>
        </w:rPr>
        <w:t>Workman C</w:t>
      </w:r>
      <w:r w:rsidRPr="003B22ED">
        <w:rPr>
          <w:rFonts w:ascii="Book Antiqua" w:eastAsia="Book Antiqua" w:hAnsi="Book Antiqua" w:cs="Book Antiqua"/>
          <w:color w:val="000000"/>
        </w:rPr>
        <w:t xml:space="preserve">, Basset FA. Post-metabolic response to passive </w:t>
      </w:r>
      <w:proofErr w:type="spellStart"/>
      <w:r w:rsidRPr="003B22ED">
        <w:rPr>
          <w:rFonts w:ascii="Book Antiqua" w:eastAsia="Book Antiqua" w:hAnsi="Book Antiqua" w:cs="Book Antiqua"/>
          <w:color w:val="000000"/>
        </w:rPr>
        <w:t>normobaric</w:t>
      </w:r>
      <w:proofErr w:type="spellEnd"/>
      <w:r w:rsidRPr="003B22ED">
        <w:rPr>
          <w:rFonts w:ascii="Book Antiqua" w:eastAsia="Book Antiqua" w:hAnsi="Book Antiqua" w:cs="Book Antiqua"/>
          <w:color w:val="000000"/>
        </w:rPr>
        <w:t xml:space="preserve"> hypoxic exposure in </w:t>
      </w:r>
      <w:proofErr w:type="spellStart"/>
      <w:r w:rsidRPr="003B22ED">
        <w:rPr>
          <w:rFonts w:ascii="Book Antiqua" w:eastAsia="Book Antiqua" w:hAnsi="Book Antiqua" w:cs="Book Antiqua"/>
          <w:color w:val="000000"/>
        </w:rPr>
        <w:t>sedendary</w:t>
      </w:r>
      <w:proofErr w:type="spellEnd"/>
      <w:r w:rsidRPr="003B22ED">
        <w:rPr>
          <w:rFonts w:ascii="Book Antiqua" w:eastAsia="Book Antiqua" w:hAnsi="Book Antiqua" w:cs="Book Antiqua"/>
          <w:color w:val="000000"/>
        </w:rPr>
        <w:t xml:space="preserve"> overweight males: a pilot study. </w:t>
      </w:r>
      <w:proofErr w:type="spellStart"/>
      <w:r w:rsidRPr="003B22ED">
        <w:rPr>
          <w:rFonts w:ascii="Book Antiqua" w:eastAsia="Book Antiqua" w:hAnsi="Book Antiqua" w:cs="Book Antiqua"/>
          <w:i/>
          <w:iCs/>
          <w:color w:val="000000"/>
        </w:rPr>
        <w:t>Nutr</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Metab</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Lond</w:t>
      </w:r>
      <w:proofErr w:type="spellEnd"/>
      <w:r w:rsidRPr="003B22ED">
        <w:rPr>
          <w:rFonts w:ascii="Book Antiqua" w:eastAsia="Book Antiqua" w:hAnsi="Book Antiqua" w:cs="Book Antiqua"/>
          <w:i/>
          <w:iCs/>
          <w:color w:val="000000"/>
        </w:rPr>
        <w:t>)</w:t>
      </w:r>
      <w:r w:rsidRPr="003B22ED">
        <w:rPr>
          <w:rFonts w:ascii="Book Antiqua" w:eastAsia="Book Antiqua" w:hAnsi="Book Antiqua" w:cs="Book Antiqua"/>
          <w:color w:val="000000"/>
        </w:rPr>
        <w:t xml:space="preserve"> 2012; </w:t>
      </w:r>
      <w:r w:rsidRPr="003B22ED">
        <w:rPr>
          <w:rFonts w:ascii="Book Antiqua" w:eastAsia="Book Antiqua" w:hAnsi="Book Antiqua" w:cs="Book Antiqua"/>
          <w:b/>
          <w:bCs/>
          <w:color w:val="000000"/>
        </w:rPr>
        <w:t>9</w:t>
      </w:r>
      <w:r w:rsidRPr="003B22ED">
        <w:rPr>
          <w:rFonts w:ascii="Book Antiqua" w:eastAsia="Book Antiqua" w:hAnsi="Book Antiqua" w:cs="Book Antiqua"/>
          <w:color w:val="000000"/>
        </w:rPr>
        <w:t>: 103 [PMID: 23157699 DOI: 10.1186/1743-7075-9-103]</w:t>
      </w:r>
    </w:p>
    <w:p w14:paraId="1519E8EB"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90 </w:t>
      </w:r>
      <w:r w:rsidRPr="003B22ED">
        <w:rPr>
          <w:rFonts w:ascii="Book Antiqua" w:eastAsia="Book Antiqua" w:hAnsi="Book Antiqua" w:cs="Book Antiqua"/>
          <w:b/>
          <w:bCs/>
          <w:color w:val="000000"/>
        </w:rPr>
        <w:t>Palmer BF</w:t>
      </w:r>
      <w:r w:rsidRPr="003B22ED">
        <w:rPr>
          <w:rFonts w:ascii="Book Antiqua" w:eastAsia="Book Antiqua" w:hAnsi="Book Antiqua" w:cs="Book Antiqua"/>
          <w:color w:val="000000"/>
        </w:rPr>
        <w:t xml:space="preserve">, Clegg DJ. Ascent to altitude as a weight loss method: the good and bad of hypoxia inducible factor activation. </w:t>
      </w:r>
      <w:r w:rsidRPr="003B22ED">
        <w:rPr>
          <w:rFonts w:ascii="Book Antiqua" w:eastAsia="Book Antiqua" w:hAnsi="Book Antiqua" w:cs="Book Antiqua"/>
          <w:i/>
          <w:iCs/>
          <w:color w:val="000000"/>
        </w:rPr>
        <w:t>Obesity (Silver Spring)</w:t>
      </w:r>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22</w:t>
      </w:r>
      <w:r w:rsidRPr="003B22ED">
        <w:rPr>
          <w:rFonts w:ascii="Book Antiqua" w:eastAsia="Book Antiqua" w:hAnsi="Book Antiqua" w:cs="Book Antiqua"/>
          <w:color w:val="000000"/>
        </w:rPr>
        <w:t>: 311-317 [PMID: 23625659 DOI: 10.1002/oby.20499]</w:t>
      </w:r>
    </w:p>
    <w:p w14:paraId="1E093DD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91 </w:t>
      </w:r>
      <w:proofErr w:type="spellStart"/>
      <w:r w:rsidRPr="003B22ED">
        <w:rPr>
          <w:rFonts w:ascii="Book Antiqua" w:eastAsia="Book Antiqua" w:hAnsi="Book Antiqua" w:cs="Book Antiqua"/>
          <w:b/>
          <w:bCs/>
          <w:color w:val="000000"/>
        </w:rPr>
        <w:t>Tschöp</w:t>
      </w:r>
      <w:proofErr w:type="spellEnd"/>
      <w:r w:rsidRPr="003B22ED">
        <w:rPr>
          <w:rFonts w:ascii="Book Antiqua" w:eastAsia="Book Antiqua" w:hAnsi="Book Antiqua" w:cs="Book Antiqua"/>
          <w:b/>
          <w:bCs/>
          <w:color w:val="000000"/>
        </w:rPr>
        <w:t xml:space="preserve"> M</w:t>
      </w:r>
      <w:r w:rsidRPr="003B22ED">
        <w:rPr>
          <w:rFonts w:ascii="Book Antiqua" w:eastAsia="Book Antiqua" w:hAnsi="Book Antiqua" w:cs="Book Antiqua"/>
          <w:color w:val="000000"/>
        </w:rPr>
        <w:t xml:space="preserve">, Morrison KM. Weight loss at high altitude. </w:t>
      </w:r>
      <w:r w:rsidRPr="003B22ED">
        <w:rPr>
          <w:rFonts w:ascii="Book Antiqua" w:eastAsia="Book Antiqua" w:hAnsi="Book Antiqua" w:cs="Book Antiqua"/>
          <w:i/>
          <w:iCs/>
          <w:color w:val="000000"/>
        </w:rPr>
        <w:t xml:space="preserve">Adv </w:t>
      </w:r>
      <w:proofErr w:type="spellStart"/>
      <w:r w:rsidRPr="003B22ED">
        <w:rPr>
          <w:rFonts w:ascii="Book Antiqua" w:eastAsia="Book Antiqua" w:hAnsi="Book Antiqua" w:cs="Book Antiqua"/>
          <w:i/>
          <w:iCs/>
          <w:color w:val="000000"/>
        </w:rPr>
        <w:t>Exp</w:t>
      </w:r>
      <w:proofErr w:type="spellEnd"/>
      <w:r w:rsidRPr="003B22ED">
        <w:rPr>
          <w:rFonts w:ascii="Book Antiqua" w:eastAsia="Book Antiqua" w:hAnsi="Book Antiqua" w:cs="Book Antiqua"/>
          <w:i/>
          <w:iCs/>
          <w:color w:val="000000"/>
        </w:rPr>
        <w:t xml:space="preserve"> Med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color w:val="000000"/>
        </w:rPr>
        <w:t xml:space="preserve"> 2001; </w:t>
      </w:r>
      <w:r w:rsidRPr="003B22ED">
        <w:rPr>
          <w:rFonts w:ascii="Book Antiqua" w:eastAsia="Book Antiqua" w:hAnsi="Book Antiqua" w:cs="Book Antiqua"/>
          <w:b/>
          <w:bCs/>
          <w:color w:val="000000"/>
        </w:rPr>
        <w:t>502</w:t>
      </w:r>
      <w:r w:rsidRPr="003B22ED">
        <w:rPr>
          <w:rFonts w:ascii="Book Antiqua" w:eastAsia="Book Antiqua" w:hAnsi="Book Antiqua" w:cs="Book Antiqua"/>
          <w:color w:val="000000"/>
        </w:rPr>
        <w:t>: 237-247 [PMID: 11950142 DOI: 10.1007/978-1-4757-3401-0_16]</w:t>
      </w:r>
    </w:p>
    <w:p w14:paraId="63970D7E"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92 </w:t>
      </w:r>
      <w:r w:rsidRPr="003B22ED">
        <w:rPr>
          <w:rFonts w:ascii="Book Antiqua" w:eastAsia="Book Antiqua" w:hAnsi="Book Antiqua" w:cs="Book Antiqua"/>
          <w:b/>
          <w:bCs/>
          <w:color w:val="000000"/>
        </w:rPr>
        <w:t>Park HY</w:t>
      </w:r>
      <w:r w:rsidRPr="003B22ED">
        <w:rPr>
          <w:rFonts w:ascii="Book Antiqua" w:eastAsia="Book Antiqua" w:hAnsi="Book Antiqua" w:cs="Book Antiqua"/>
          <w:color w:val="000000"/>
        </w:rPr>
        <w:t xml:space="preserve">, Kim J, Park MY, Chung N, Hwang H, Nam SS, Lim K. Exposure and Exercise Training in Hypoxic Conditions as a New Obesity Therapeutic Modality: A Mini Review. </w:t>
      </w:r>
      <w:r w:rsidRPr="003B22ED">
        <w:rPr>
          <w:rFonts w:ascii="Book Antiqua" w:eastAsia="Book Antiqua" w:hAnsi="Book Antiqua" w:cs="Book Antiqua"/>
          <w:i/>
          <w:iCs/>
          <w:color w:val="000000"/>
        </w:rPr>
        <w:t xml:space="preserve">J </w:t>
      </w:r>
      <w:proofErr w:type="spellStart"/>
      <w:r w:rsidRPr="003B22ED">
        <w:rPr>
          <w:rFonts w:ascii="Book Antiqua" w:eastAsia="Book Antiqua" w:hAnsi="Book Antiqua" w:cs="Book Antiqua"/>
          <w:i/>
          <w:iCs/>
          <w:color w:val="000000"/>
        </w:rPr>
        <w:t>Obes</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Metab</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Syndr</w:t>
      </w:r>
      <w:proofErr w:type="spellEnd"/>
      <w:r w:rsidRPr="003B22ED">
        <w:rPr>
          <w:rFonts w:ascii="Book Antiqua" w:eastAsia="Book Antiqua" w:hAnsi="Book Antiqua" w:cs="Book Antiqua"/>
          <w:color w:val="000000"/>
        </w:rPr>
        <w:t xml:space="preserve"> 2018; </w:t>
      </w:r>
      <w:r w:rsidRPr="003B22ED">
        <w:rPr>
          <w:rFonts w:ascii="Book Antiqua" w:eastAsia="Book Antiqua" w:hAnsi="Book Antiqua" w:cs="Book Antiqua"/>
          <w:b/>
          <w:bCs/>
          <w:color w:val="000000"/>
        </w:rPr>
        <w:t>27</w:t>
      </w:r>
      <w:r w:rsidRPr="003B22ED">
        <w:rPr>
          <w:rFonts w:ascii="Book Antiqua" w:eastAsia="Book Antiqua" w:hAnsi="Book Antiqua" w:cs="Book Antiqua"/>
          <w:color w:val="000000"/>
        </w:rPr>
        <w:t>: 93-101 [PMID: 31089548 DOI: 10.7570/jomes.2018.27.2.93]</w:t>
      </w:r>
    </w:p>
    <w:p w14:paraId="34ED7C2E"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93 </w:t>
      </w:r>
      <w:proofErr w:type="spellStart"/>
      <w:r w:rsidRPr="003B22ED">
        <w:rPr>
          <w:rFonts w:ascii="Book Antiqua" w:eastAsia="Book Antiqua" w:hAnsi="Book Antiqua" w:cs="Book Antiqua"/>
          <w:b/>
          <w:bCs/>
          <w:color w:val="000000"/>
        </w:rPr>
        <w:t>Mateika</w:t>
      </w:r>
      <w:proofErr w:type="spellEnd"/>
      <w:r w:rsidRPr="003B22ED">
        <w:rPr>
          <w:rFonts w:ascii="Book Antiqua" w:eastAsia="Book Antiqua" w:hAnsi="Book Antiqua" w:cs="Book Antiqua"/>
          <w:b/>
          <w:bCs/>
          <w:color w:val="000000"/>
        </w:rPr>
        <w:t xml:space="preserve"> JH</w:t>
      </w:r>
      <w:r w:rsidRPr="003B22ED">
        <w:rPr>
          <w:rFonts w:ascii="Book Antiqua" w:eastAsia="Book Antiqua" w:hAnsi="Book Antiqua" w:cs="Book Antiqua"/>
          <w:color w:val="000000"/>
        </w:rPr>
        <w:t>, El-</w:t>
      </w:r>
      <w:proofErr w:type="spellStart"/>
      <w:r w:rsidRPr="003B22ED">
        <w:rPr>
          <w:rFonts w:ascii="Book Antiqua" w:eastAsia="Book Antiqua" w:hAnsi="Book Antiqua" w:cs="Book Antiqua"/>
          <w:color w:val="000000"/>
        </w:rPr>
        <w:t>Chami</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Shaheen</w:t>
      </w:r>
      <w:proofErr w:type="spellEnd"/>
      <w:r w:rsidRPr="003B22ED">
        <w:rPr>
          <w:rFonts w:ascii="Book Antiqua" w:eastAsia="Book Antiqua" w:hAnsi="Book Antiqua" w:cs="Book Antiqua"/>
          <w:color w:val="000000"/>
        </w:rPr>
        <w:t xml:space="preserve"> D, </w:t>
      </w:r>
      <w:proofErr w:type="spellStart"/>
      <w:r w:rsidRPr="003B22ED">
        <w:rPr>
          <w:rFonts w:ascii="Book Antiqua" w:eastAsia="Book Antiqua" w:hAnsi="Book Antiqua" w:cs="Book Antiqua"/>
          <w:color w:val="000000"/>
        </w:rPr>
        <w:t>Ivers</w:t>
      </w:r>
      <w:proofErr w:type="spellEnd"/>
      <w:r w:rsidRPr="003B22ED">
        <w:rPr>
          <w:rFonts w:ascii="Book Antiqua" w:eastAsia="Book Antiqua" w:hAnsi="Book Antiqua" w:cs="Book Antiqua"/>
          <w:color w:val="000000"/>
        </w:rPr>
        <w:t xml:space="preserve"> B. Intermittent hypoxia: a low-risk research tool with therapeutic value in humans. </w:t>
      </w:r>
      <w:r w:rsidRPr="003B22ED">
        <w:rPr>
          <w:rFonts w:ascii="Book Antiqua" w:eastAsia="Book Antiqua" w:hAnsi="Book Antiqua" w:cs="Book Antiqua"/>
          <w:i/>
          <w:iCs/>
          <w:color w:val="000000"/>
        </w:rPr>
        <w:t xml:space="preserve">J </w:t>
      </w:r>
      <w:proofErr w:type="spellStart"/>
      <w:r w:rsidRPr="003B22ED">
        <w:rPr>
          <w:rFonts w:ascii="Book Antiqua" w:eastAsia="Book Antiqua" w:hAnsi="Book Antiqua" w:cs="Book Antiqua"/>
          <w:i/>
          <w:iCs/>
          <w:color w:val="000000"/>
        </w:rPr>
        <w:t>Appl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i/>
          <w:iCs/>
          <w:color w:val="000000"/>
        </w:rPr>
        <w:t xml:space="preserve"> (1985)</w:t>
      </w:r>
      <w:r w:rsidRPr="003B22ED">
        <w:rPr>
          <w:rFonts w:ascii="Book Antiqua" w:eastAsia="Book Antiqua" w:hAnsi="Book Antiqua" w:cs="Book Antiqua"/>
          <w:color w:val="000000"/>
        </w:rPr>
        <w:t xml:space="preserve"> 2015; </w:t>
      </w:r>
      <w:r w:rsidRPr="003B22ED">
        <w:rPr>
          <w:rFonts w:ascii="Book Antiqua" w:eastAsia="Book Antiqua" w:hAnsi="Book Antiqua" w:cs="Book Antiqua"/>
          <w:b/>
          <w:bCs/>
          <w:color w:val="000000"/>
        </w:rPr>
        <w:t>118</w:t>
      </w:r>
      <w:r w:rsidRPr="003B22ED">
        <w:rPr>
          <w:rFonts w:ascii="Book Antiqua" w:eastAsia="Book Antiqua" w:hAnsi="Book Antiqua" w:cs="Book Antiqua"/>
          <w:color w:val="000000"/>
        </w:rPr>
        <w:t>: 520-532 [PMID: 25549763 DOI: 10.1152/japplphysiol.00564.2014]</w:t>
      </w:r>
    </w:p>
    <w:bookmarkEnd w:id="29"/>
    <w:bookmarkEnd w:id="30"/>
    <w:p w14:paraId="15C1CFA6" w14:textId="77777777" w:rsidR="00A77B3E" w:rsidRPr="003B22ED" w:rsidRDefault="00A77B3E" w:rsidP="003B22ED">
      <w:pPr>
        <w:snapToGrid w:val="0"/>
        <w:spacing w:line="360" w:lineRule="auto"/>
        <w:jc w:val="both"/>
        <w:rPr>
          <w:rFonts w:ascii="Book Antiqua" w:hAnsi="Book Antiqua"/>
        </w:rPr>
        <w:sectPr w:rsidR="00A77B3E" w:rsidRPr="003B22ED" w:rsidSect="00F356D5">
          <w:type w:val="continuous"/>
          <w:pgSz w:w="12240" w:h="15840"/>
          <w:pgMar w:top="1440" w:right="1800" w:bottom="1440" w:left="1800" w:header="720" w:footer="720" w:gutter="0"/>
          <w:cols w:space="720"/>
          <w:docGrid w:linePitch="360"/>
        </w:sectPr>
      </w:pPr>
    </w:p>
    <w:p w14:paraId="4747CC1A" w14:textId="77777777" w:rsidR="00A77B3E" w:rsidRPr="003B22ED" w:rsidRDefault="00865DD4"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br w:type="page"/>
      </w:r>
      <w:r w:rsidR="00532F3F" w:rsidRPr="003B22ED">
        <w:rPr>
          <w:rFonts w:ascii="Book Antiqua" w:eastAsia="Book Antiqua" w:hAnsi="Book Antiqua" w:cs="Book Antiqua"/>
          <w:b/>
          <w:color w:val="000000"/>
        </w:rPr>
        <w:lastRenderedPageBreak/>
        <w:t>Footnotes</w:t>
      </w:r>
    </w:p>
    <w:p w14:paraId="286DCF2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rPr>
        <w:t xml:space="preserve">Institutional review board statement: </w:t>
      </w:r>
      <w:bookmarkStart w:id="32" w:name="OLE_LINK32"/>
      <w:bookmarkStart w:id="33" w:name="OLE_LINK33"/>
      <w:r w:rsidRPr="003B22ED">
        <w:rPr>
          <w:rFonts w:ascii="Book Antiqua" w:eastAsia="Book Antiqua" w:hAnsi="Book Antiqua" w:cs="Book Antiqua"/>
          <w:color w:val="000000"/>
        </w:rPr>
        <w:t>The study was approved by the Bioethical and Biosecurity Commission of the University of Extremadura (17/2016).</w:t>
      </w:r>
    </w:p>
    <w:bookmarkEnd w:id="32"/>
    <w:bookmarkEnd w:id="33"/>
    <w:p w14:paraId="17B0A625" w14:textId="77777777" w:rsidR="00A77B3E" w:rsidRPr="003B22ED" w:rsidRDefault="00A77B3E" w:rsidP="003B22ED">
      <w:pPr>
        <w:snapToGrid w:val="0"/>
        <w:spacing w:line="360" w:lineRule="auto"/>
        <w:jc w:val="both"/>
        <w:rPr>
          <w:rFonts w:ascii="Book Antiqua" w:hAnsi="Book Antiqua"/>
        </w:rPr>
      </w:pPr>
    </w:p>
    <w:p w14:paraId="6EE29BE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rPr>
        <w:t xml:space="preserve">Conflict-of-interest statement: </w:t>
      </w:r>
      <w:bookmarkStart w:id="34" w:name="OLE_LINK34"/>
      <w:r w:rsidRPr="003B22ED">
        <w:rPr>
          <w:rFonts w:ascii="Book Antiqua" w:eastAsia="Book Antiqua" w:hAnsi="Book Antiqua" w:cs="Book Antiqua"/>
          <w:color w:val="000000"/>
        </w:rPr>
        <w:t>The authors have nothing to disclose</w:t>
      </w:r>
      <w:r w:rsidR="00131B9A" w:rsidRPr="003B22ED">
        <w:rPr>
          <w:rFonts w:ascii="Book Antiqua" w:hAnsi="Book Antiqua" w:cs="Book Antiqua"/>
          <w:color w:val="000000"/>
          <w:lang w:eastAsia="zh-CN"/>
        </w:rPr>
        <w:t>.</w:t>
      </w:r>
    </w:p>
    <w:bookmarkEnd w:id="34"/>
    <w:p w14:paraId="0683CB2E" w14:textId="77777777" w:rsidR="00A77B3E" w:rsidRPr="003B22ED" w:rsidRDefault="00A77B3E" w:rsidP="003B22ED">
      <w:pPr>
        <w:snapToGrid w:val="0"/>
        <w:spacing w:line="360" w:lineRule="auto"/>
        <w:jc w:val="both"/>
        <w:rPr>
          <w:rFonts w:ascii="Book Antiqua" w:hAnsi="Book Antiqua"/>
        </w:rPr>
      </w:pPr>
    </w:p>
    <w:p w14:paraId="09166AAC" w14:textId="77777777" w:rsidR="00DC7124" w:rsidRPr="003B22ED" w:rsidRDefault="00DC7124"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rPr>
        <w:t xml:space="preserve">Data sharing statement: </w:t>
      </w:r>
      <w:r w:rsidRPr="003B22ED">
        <w:rPr>
          <w:rFonts w:ascii="Book Antiqua" w:eastAsia="Book Antiqua" w:hAnsi="Book Antiqua" w:cs="Book Antiqua"/>
          <w:color w:val="000000"/>
        </w:rPr>
        <w:t>No additional data are available</w:t>
      </w:r>
      <w:r w:rsidRPr="003B22ED">
        <w:rPr>
          <w:rFonts w:ascii="Book Antiqua" w:hAnsi="Book Antiqua" w:cs="Book Antiqua"/>
          <w:color w:val="000000"/>
          <w:lang w:eastAsia="zh-CN"/>
        </w:rPr>
        <w:t>.</w:t>
      </w:r>
    </w:p>
    <w:p w14:paraId="3C06FC7C" w14:textId="77777777" w:rsidR="00DC7124" w:rsidRPr="003B22ED" w:rsidRDefault="00DC7124" w:rsidP="003B22ED">
      <w:pPr>
        <w:snapToGrid w:val="0"/>
        <w:spacing w:line="360" w:lineRule="auto"/>
        <w:jc w:val="both"/>
        <w:rPr>
          <w:rFonts w:ascii="Book Antiqua" w:hAnsi="Book Antiqua"/>
        </w:rPr>
      </w:pPr>
    </w:p>
    <w:p w14:paraId="7310FD2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rPr>
        <w:t xml:space="preserve">Open-Access: </w:t>
      </w:r>
      <w:r w:rsidRPr="003B22E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B22ED">
        <w:rPr>
          <w:rFonts w:ascii="Book Antiqua" w:eastAsia="Book Antiqua" w:hAnsi="Book Antiqua" w:cs="Book Antiqua"/>
          <w:color w:val="000000"/>
        </w:rPr>
        <w:t>NonCommercial</w:t>
      </w:r>
      <w:proofErr w:type="spellEnd"/>
      <w:r w:rsidRPr="003B22E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CBE441" w14:textId="77777777" w:rsidR="00A77B3E" w:rsidRPr="003B22ED" w:rsidRDefault="00A77B3E" w:rsidP="003B22ED">
      <w:pPr>
        <w:snapToGrid w:val="0"/>
        <w:spacing w:line="360" w:lineRule="auto"/>
        <w:jc w:val="both"/>
        <w:rPr>
          <w:rFonts w:ascii="Book Antiqua" w:hAnsi="Book Antiqua"/>
        </w:rPr>
      </w:pPr>
    </w:p>
    <w:p w14:paraId="420088D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 xml:space="preserve">Manuscript source: </w:t>
      </w:r>
      <w:r w:rsidRPr="003B22ED">
        <w:rPr>
          <w:rFonts w:ascii="Book Antiqua" w:eastAsia="Book Antiqua" w:hAnsi="Book Antiqua" w:cs="Book Antiqua"/>
          <w:color w:val="000000"/>
        </w:rPr>
        <w:t xml:space="preserve">Invited </w:t>
      </w:r>
      <w:r w:rsidR="00865DD4" w:rsidRPr="003B22ED">
        <w:rPr>
          <w:rFonts w:ascii="Book Antiqua" w:eastAsia="Book Antiqua" w:hAnsi="Book Antiqua" w:cs="Book Antiqua"/>
          <w:color w:val="000000"/>
        </w:rPr>
        <w:t>m</w:t>
      </w:r>
      <w:r w:rsidRPr="003B22ED">
        <w:rPr>
          <w:rFonts w:ascii="Book Antiqua" w:eastAsia="Book Antiqua" w:hAnsi="Book Antiqua" w:cs="Book Antiqua"/>
          <w:color w:val="000000"/>
        </w:rPr>
        <w:t>anuscript</w:t>
      </w:r>
    </w:p>
    <w:p w14:paraId="298DE031" w14:textId="77777777" w:rsidR="00A77B3E" w:rsidRPr="003B22ED" w:rsidRDefault="00A77B3E" w:rsidP="003B22ED">
      <w:pPr>
        <w:snapToGrid w:val="0"/>
        <w:spacing w:line="360" w:lineRule="auto"/>
        <w:jc w:val="both"/>
        <w:rPr>
          <w:rFonts w:ascii="Book Antiqua" w:hAnsi="Book Antiqua"/>
        </w:rPr>
      </w:pPr>
    </w:p>
    <w:p w14:paraId="42DE93F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 xml:space="preserve">Peer-review started: </w:t>
      </w:r>
      <w:r w:rsidRPr="003B22ED">
        <w:rPr>
          <w:rFonts w:ascii="Book Antiqua" w:eastAsia="Book Antiqua" w:hAnsi="Book Antiqua" w:cs="Book Antiqua"/>
          <w:color w:val="000000"/>
        </w:rPr>
        <w:t>September 3, 2020</w:t>
      </w:r>
    </w:p>
    <w:p w14:paraId="6FDF2E3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 xml:space="preserve">First decision: </w:t>
      </w:r>
      <w:r w:rsidRPr="003B22ED">
        <w:rPr>
          <w:rFonts w:ascii="Book Antiqua" w:eastAsia="Book Antiqua" w:hAnsi="Book Antiqua" w:cs="Book Antiqua"/>
          <w:color w:val="000000"/>
        </w:rPr>
        <w:t>September 15, 2020</w:t>
      </w:r>
    </w:p>
    <w:p w14:paraId="5FFDCD40"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 xml:space="preserve">Article in press: </w:t>
      </w:r>
    </w:p>
    <w:p w14:paraId="26B7EA17" w14:textId="77777777" w:rsidR="00A77B3E" w:rsidRPr="003B22ED" w:rsidRDefault="00A77B3E" w:rsidP="003B22ED">
      <w:pPr>
        <w:snapToGrid w:val="0"/>
        <w:spacing w:line="360" w:lineRule="auto"/>
        <w:jc w:val="both"/>
        <w:rPr>
          <w:rFonts w:ascii="Book Antiqua" w:hAnsi="Book Antiqua"/>
        </w:rPr>
      </w:pPr>
    </w:p>
    <w:p w14:paraId="789C460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 xml:space="preserve">Specialty type: </w:t>
      </w:r>
      <w:r w:rsidRPr="003B22ED">
        <w:rPr>
          <w:rFonts w:ascii="Book Antiqua" w:eastAsia="Book Antiqua" w:hAnsi="Book Antiqua" w:cs="Book Antiqua"/>
          <w:color w:val="000000"/>
        </w:rPr>
        <w:t xml:space="preserve">Medicine, </w:t>
      </w:r>
      <w:r w:rsidR="00865DD4" w:rsidRPr="003B22ED">
        <w:rPr>
          <w:rFonts w:ascii="Book Antiqua" w:eastAsia="Book Antiqua" w:hAnsi="Book Antiqua" w:cs="Book Antiqua"/>
          <w:color w:val="000000"/>
        </w:rPr>
        <w:t>r</w:t>
      </w:r>
      <w:r w:rsidRPr="003B22ED">
        <w:rPr>
          <w:rFonts w:ascii="Book Antiqua" w:eastAsia="Book Antiqua" w:hAnsi="Book Antiqua" w:cs="Book Antiqua"/>
          <w:color w:val="000000"/>
        </w:rPr>
        <w:t xml:space="preserve">esearch and </w:t>
      </w:r>
      <w:r w:rsidR="00865DD4" w:rsidRPr="003B22ED">
        <w:rPr>
          <w:rFonts w:ascii="Book Antiqua" w:eastAsia="Book Antiqua" w:hAnsi="Book Antiqua" w:cs="Book Antiqua"/>
          <w:color w:val="000000"/>
        </w:rPr>
        <w:t>e</w:t>
      </w:r>
      <w:r w:rsidRPr="003B22ED">
        <w:rPr>
          <w:rFonts w:ascii="Book Antiqua" w:eastAsia="Book Antiqua" w:hAnsi="Book Antiqua" w:cs="Book Antiqua"/>
          <w:color w:val="000000"/>
        </w:rPr>
        <w:t>xperimental</w:t>
      </w:r>
    </w:p>
    <w:p w14:paraId="1E3753EF"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 xml:space="preserve">Country/Territory of origin: </w:t>
      </w:r>
      <w:r w:rsidRPr="003B22ED">
        <w:rPr>
          <w:rFonts w:ascii="Book Antiqua" w:eastAsia="Book Antiqua" w:hAnsi="Book Antiqua" w:cs="Book Antiqua"/>
          <w:color w:val="000000"/>
        </w:rPr>
        <w:t>Spain</w:t>
      </w:r>
    </w:p>
    <w:p w14:paraId="4B9BC620"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Peer-review report’s scientific quality classification</w:t>
      </w:r>
    </w:p>
    <w:p w14:paraId="320C8C59"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Grade A (Excellent): 0</w:t>
      </w:r>
    </w:p>
    <w:p w14:paraId="2670FA31"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Grade B (Very good): 0</w:t>
      </w:r>
    </w:p>
    <w:p w14:paraId="573AE4B1"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Grade C (Good): C</w:t>
      </w:r>
    </w:p>
    <w:p w14:paraId="096451AA"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Grade D (Fair): 0</w:t>
      </w:r>
    </w:p>
    <w:p w14:paraId="689DA7CB"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Grade E (Poor): 0</w:t>
      </w:r>
    </w:p>
    <w:p w14:paraId="033B0A11" w14:textId="77777777" w:rsidR="00A77B3E" w:rsidRPr="003B22ED" w:rsidRDefault="00A77B3E" w:rsidP="003B22ED">
      <w:pPr>
        <w:snapToGrid w:val="0"/>
        <w:spacing w:line="360" w:lineRule="auto"/>
        <w:jc w:val="both"/>
        <w:rPr>
          <w:rFonts w:ascii="Book Antiqua" w:hAnsi="Book Antiqua"/>
        </w:rPr>
      </w:pPr>
    </w:p>
    <w:p w14:paraId="0AFDD032" w14:textId="77777777" w:rsidR="00A77B3E" w:rsidRPr="003B22ED" w:rsidRDefault="00532F3F" w:rsidP="003B22ED">
      <w:pPr>
        <w:snapToGrid w:val="0"/>
        <w:spacing w:line="360" w:lineRule="auto"/>
        <w:jc w:val="both"/>
        <w:rPr>
          <w:rFonts w:ascii="Book Antiqua" w:hAnsi="Book Antiqua" w:cs="Book Antiqua"/>
          <w:b/>
          <w:color w:val="000000"/>
          <w:lang w:eastAsia="zh-CN"/>
        </w:rPr>
      </w:pPr>
      <w:r w:rsidRPr="003B22ED">
        <w:rPr>
          <w:rFonts w:ascii="Book Antiqua" w:eastAsia="Book Antiqua" w:hAnsi="Book Antiqua" w:cs="Book Antiqua"/>
          <w:b/>
          <w:color w:val="000000"/>
        </w:rPr>
        <w:t xml:space="preserve">P-Reviewer: </w:t>
      </w:r>
      <w:r w:rsidRPr="003B22ED">
        <w:rPr>
          <w:rFonts w:ascii="Book Antiqua" w:eastAsia="Book Antiqua" w:hAnsi="Book Antiqua" w:cs="Book Antiqua"/>
          <w:color w:val="000000"/>
        </w:rPr>
        <w:t>Khan WS</w:t>
      </w:r>
      <w:r w:rsidRPr="003B22ED">
        <w:rPr>
          <w:rFonts w:ascii="Book Antiqua" w:eastAsia="Book Antiqua" w:hAnsi="Book Antiqua" w:cs="Book Antiqua"/>
          <w:b/>
          <w:color w:val="000000"/>
        </w:rPr>
        <w:t xml:space="preserve"> S-Editor: </w:t>
      </w:r>
      <w:r w:rsidRPr="003B22ED">
        <w:rPr>
          <w:rFonts w:ascii="Book Antiqua" w:eastAsia="Book Antiqua" w:hAnsi="Book Antiqua" w:cs="Book Antiqua"/>
          <w:color w:val="000000"/>
        </w:rPr>
        <w:t>Zhang L</w:t>
      </w:r>
      <w:r w:rsidR="00F26F34" w:rsidRPr="003B22ED">
        <w:rPr>
          <w:rFonts w:ascii="Book Antiqua" w:eastAsia="Book Antiqua" w:hAnsi="Book Antiqua" w:cs="Book Antiqua"/>
          <w:b/>
          <w:color w:val="000000"/>
        </w:rPr>
        <w:t xml:space="preserve"> L-Editor:</w:t>
      </w:r>
      <w:r w:rsidRPr="003B22ED">
        <w:rPr>
          <w:rFonts w:ascii="Book Antiqua" w:eastAsia="Book Antiqua" w:hAnsi="Book Antiqua" w:cs="Book Antiqua"/>
          <w:b/>
          <w:color w:val="000000"/>
        </w:rPr>
        <w:t xml:space="preserve"> P-Editor: </w:t>
      </w:r>
    </w:p>
    <w:p w14:paraId="4628D37A" w14:textId="77777777" w:rsidR="00530920" w:rsidRPr="003B22ED" w:rsidRDefault="00530920" w:rsidP="003B22ED">
      <w:pPr>
        <w:snapToGrid w:val="0"/>
        <w:spacing w:line="360" w:lineRule="auto"/>
        <w:jc w:val="both"/>
        <w:rPr>
          <w:rFonts w:ascii="Book Antiqua" w:hAnsi="Book Antiqua"/>
          <w:lang w:eastAsia="zh-CN"/>
        </w:rPr>
        <w:sectPr w:rsidR="00530920" w:rsidRPr="003B22ED" w:rsidSect="00F356D5">
          <w:type w:val="continuous"/>
          <w:pgSz w:w="12240" w:h="15840"/>
          <w:pgMar w:top="1440" w:right="1800" w:bottom="1440" w:left="1800" w:header="720" w:footer="720" w:gutter="0"/>
          <w:cols w:space="720"/>
          <w:docGrid w:linePitch="360"/>
        </w:sectPr>
      </w:pPr>
    </w:p>
    <w:p w14:paraId="2745BA77" w14:textId="77777777" w:rsidR="00A77B3E" w:rsidRPr="003B22ED" w:rsidRDefault="00F356D5" w:rsidP="003B22ED">
      <w:pPr>
        <w:snapToGrid w:val="0"/>
        <w:spacing w:line="360" w:lineRule="auto"/>
        <w:jc w:val="both"/>
        <w:rPr>
          <w:rFonts w:ascii="Book Antiqua" w:hAnsi="Book Antiqua" w:cs="Book Antiqua"/>
          <w:b/>
          <w:color w:val="000000"/>
          <w:lang w:eastAsia="zh-CN"/>
        </w:rPr>
      </w:pPr>
      <w:r w:rsidRPr="003B22ED">
        <w:rPr>
          <w:rFonts w:ascii="Book Antiqua" w:eastAsia="Book Antiqua" w:hAnsi="Book Antiqua" w:cs="Book Antiqua"/>
          <w:b/>
          <w:color w:val="000000"/>
        </w:rPr>
        <w:br w:type="page"/>
      </w:r>
      <w:r w:rsidR="00532F3F" w:rsidRPr="003B22ED">
        <w:rPr>
          <w:rFonts w:ascii="Book Antiqua" w:eastAsia="Book Antiqua" w:hAnsi="Book Antiqua" w:cs="Book Antiqua"/>
          <w:b/>
          <w:color w:val="000000"/>
        </w:rPr>
        <w:lastRenderedPageBreak/>
        <w:t>Figure Legends</w:t>
      </w:r>
    </w:p>
    <w:p w14:paraId="390F38E7" w14:textId="77777777" w:rsidR="00530920" w:rsidRPr="003B22ED" w:rsidRDefault="00C95F54" w:rsidP="003B22ED">
      <w:pPr>
        <w:snapToGrid w:val="0"/>
        <w:spacing w:line="360" w:lineRule="auto"/>
        <w:jc w:val="both"/>
        <w:rPr>
          <w:rFonts w:ascii="Book Antiqua" w:hAnsi="Book Antiqua"/>
          <w:lang w:eastAsia="zh-CN"/>
        </w:rPr>
      </w:pPr>
      <w:r w:rsidRPr="003B22ED">
        <w:rPr>
          <w:rFonts w:ascii="Book Antiqua" w:hAnsi="Book Antiqua"/>
          <w:noProof/>
          <w:lang w:eastAsia="zh-CN"/>
        </w:rPr>
        <w:drawing>
          <wp:inline distT="0" distB="0" distL="0" distR="0" wp14:anchorId="19A0FDEF" wp14:editId="503A7551">
            <wp:extent cx="5943600" cy="28740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874010"/>
                    </a:xfrm>
                    <a:prstGeom prst="rect">
                      <a:avLst/>
                    </a:prstGeom>
                  </pic:spPr>
                </pic:pic>
              </a:graphicData>
            </a:graphic>
          </wp:inline>
        </w:drawing>
      </w:r>
    </w:p>
    <w:p w14:paraId="1806CF4F" w14:textId="0A997E98" w:rsidR="00915366" w:rsidRPr="003B22ED" w:rsidRDefault="00915366" w:rsidP="003B22ED">
      <w:pPr>
        <w:snapToGrid w:val="0"/>
        <w:spacing w:line="360" w:lineRule="auto"/>
        <w:jc w:val="both"/>
        <w:rPr>
          <w:rStyle w:val="Ninguno"/>
          <w:rFonts w:ascii="Book Antiqua" w:hAnsi="Book Antiqua" w:cs="Book Antiqua"/>
          <w:color w:val="000000"/>
          <w:lang w:eastAsia="zh-CN"/>
        </w:rPr>
      </w:pPr>
      <w:bookmarkStart w:id="35" w:name="OLE_LINK35"/>
      <w:r w:rsidRPr="003B22ED">
        <w:rPr>
          <w:rStyle w:val="Ninguno"/>
          <w:rFonts w:ascii="Book Antiqua" w:eastAsia="Book Antiqua" w:hAnsi="Book Antiqua" w:cs="Book Antiqua"/>
          <w:b/>
          <w:bCs/>
          <w:color w:val="000000"/>
        </w:rPr>
        <w:t>Figure 1</w:t>
      </w:r>
      <w:r w:rsidR="00532F3F" w:rsidRPr="003B22ED">
        <w:rPr>
          <w:rStyle w:val="Ninguno"/>
          <w:rFonts w:ascii="Book Antiqua" w:eastAsia="Book Antiqua" w:hAnsi="Book Antiqua" w:cs="Book Antiqua"/>
          <w:b/>
          <w:bCs/>
          <w:color w:val="000000"/>
        </w:rPr>
        <w:t xml:space="preserve"> Temporal distribution of </w:t>
      </w:r>
      <w:r w:rsidR="002031C5" w:rsidRPr="003B22ED">
        <w:rPr>
          <w:rStyle w:val="Ninguno"/>
          <w:rFonts w:ascii="Book Antiqua" w:eastAsia="Book Antiqua" w:hAnsi="Book Antiqua" w:cs="Book Antiqua"/>
          <w:b/>
          <w:bCs/>
          <w:color w:val="000000"/>
        </w:rPr>
        <w:t>m</w:t>
      </w:r>
      <w:r w:rsidRPr="003B22ED">
        <w:rPr>
          <w:rStyle w:val="Ninguno"/>
          <w:rFonts w:ascii="Book Antiqua" w:eastAsia="Book Antiqua" w:hAnsi="Book Antiqua" w:cs="Book Antiqua"/>
          <w:b/>
          <w:bCs/>
          <w:color w:val="000000"/>
        </w:rPr>
        <w:t xml:space="preserve">esenchymal stem cells </w:t>
      </w:r>
      <w:r w:rsidR="00CA1B67" w:rsidRPr="003B22ED">
        <w:rPr>
          <w:rFonts w:ascii="Book Antiqua" w:eastAsia="Book Antiqua" w:hAnsi="Book Antiqua" w:cs="Book Antiqua"/>
          <w:b/>
          <w:color w:val="000000"/>
        </w:rPr>
        <w:t>cyclic hypoxia</w:t>
      </w:r>
      <w:r w:rsidR="00532F3F" w:rsidRPr="003B22ED">
        <w:rPr>
          <w:rStyle w:val="Ninguno"/>
          <w:rFonts w:ascii="Book Antiqua" w:eastAsia="Book Antiqua" w:hAnsi="Book Antiqua" w:cs="Book Antiqua"/>
          <w:b/>
          <w:bCs/>
          <w:color w:val="000000"/>
        </w:rPr>
        <w:t>-treatments.</w:t>
      </w:r>
      <w:r w:rsidR="00532F3F" w:rsidRPr="003B22ED">
        <w:rPr>
          <w:rStyle w:val="Ninguno"/>
          <w:rFonts w:ascii="Book Antiqua" w:eastAsia="Book Antiqua" w:hAnsi="Book Antiqua" w:cs="Book Antiqua"/>
          <w:color w:val="000000"/>
        </w:rPr>
        <w:t xml:space="preserve"> </w:t>
      </w:r>
      <w:r w:rsidRPr="003B22ED">
        <w:rPr>
          <w:rStyle w:val="Ninguno"/>
          <w:rFonts w:ascii="Book Antiqua" w:eastAsia="Book Antiqua" w:hAnsi="Book Antiqua" w:cs="Book Antiqua"/>
          <w:color w:val="000000"/>
        </w:rPr>
        <w:t xml:space="preserve">Mesenchymal stem cells </w:t>
      </w:r>
      <w:r w:rsidR="00532F3F" w:rsidRPr="003B22ED">
        <w:rPr>
          <w:rStyle w:val="Ninguno"/>
          <w:rFonts w:ascii="Book Antiqua" w:eastAsia="Book Antiqua" w:hAnsi="Book Antiqua" w:cs="Book Antiqua"/>
          <w:color w:val="000000"/>
        </w:rPr>
        <w:t xml:space="preserve">induce to differentiate into adipocytes or osteoblasts were exposed to </w:t>
      </w:r>
      <w:r w:rsidR="005A370B" w:rsidRPr="003B22ED">
        <w:rPr>
          <w:rStyle w:val="Ninguno"/>
          <w:rFonts w:ascii="Book Antiqua" w:eastAsia="Book Antiqua" w:hAnsi="Book Antiqua" w:cs="Book Antiqua"/>
          <w:color w:val="000000"/>
        </w:rPr>
        <w:t xml:space="preserve">CH </w:t>
      </w:r>
      <w:r w:rsidR="00532F3F" w:rsidRPr="003B22ED">
        <w:rPr>
          <w:rStyle w:val="Ninguno"/>
          <w:rFonts w:ascii="Book Antiqua" w:eastAsia="Book Antiqua" w:hAnsi="Book Antiqua" w:cs="Book Antiqua"/>
          <w:color w:val="000000"/>
        </w:rPr>
        <w:t>during 1, 2 or 4 h/d (3% O</w:t>
      </w:r>
      <w:r w:rsidR="00532F3F" w:rsidRPr="003B22ED">
        <w:rPr>
          <w:rStyle w:val="Ninguno"/>
          <w:rFonts w:ascii="Book Antiqua" w:eastAsia="Book Antiqua" w:hAnsi="Book Antiqua" w:cs="Book Antiqua"/>
          <w:color w:val="000000"/>
          <w:vertAlign w:val="subscript"/>
        </w:rPr>
        <w:t>2</w:t>
      </w:r>
      <w:r w:rsidR="00532F3F" w:rsidRPr="003B22ED">
        <w:rPr>
          <w:rStyle w:val="Ninguno"/>
          <w:rFonts w:ascii="Book Antiqua" w:eastAsia="Book Antiqua" w:hAnsi="Book Antiqua" w:cs="Book Antiqua"/>
          <w:color w:val="000000"/>
        </w:rPr>
        <w:t xml:space="preserve">), four days per week. Cultures kept in continuous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were use as controls.</w:t>
      </w:r>
      <w:r w:rsidR="002031C5" w:rsidRPr="003B22ED">
        <w:rPr>
          <w:rStyle w:val="Ninguno"/>
          <w:rFonts w:ascii="Book Antiqua" w:eastAsia="Book Antiqua" w:hAnsi="Book Antiqua" w:cs="Book Antiqua"/>
          <w:color w:val="000000"/>
        </w:rPr>
        <w:t xml:space="preserve"> </w:t>
      </w:r>
      <w:r w:rsidRPr="003B22ED">
        <w:rPr>
          <w:rStyle w:val="Ninguno"/>
          <w:rFonts w:ascii="Book Antiqua" w:hAnsi="Book Antiqua" w:cs="Book Antiqua"/>
          <w:color w:val="000000"/>
          <w:lang w:eastAsia="zh-CN"/>
        </w:rPr>
        <w:t>MSC</w:t>
      </w:r>
      <w:r w:rsidR="002031C5" w:rsidRPr="003B22ED">
        <w:rPr>
          <w:rStyle w:val="Ninguno"/>
          <w:rFonts w:ascii="Book Antiqua" w:hAnsi="Book Antiqua" w:cs="Book Antiqua"/>
          <w:color w:val="000000"/>
          <w:lang w:eastAsia="zh-CN"/>
        </w:rPr>
        <w:t xml:space="preserve">: </w:t>
      </w:r>
      <w:r w:rsidRPr="003B22ED">
        <w:rPr>
          <w:rStyle w:val="Ninguno"/>
          <w:rFonts w:ascii="Book Antiqua" w:hAnsi="Book Antiqua" w:cs="Book Antiqua"/>
          <w:color w:val="000000"/>
          <w:lang w:eastAsia="zh-CN"/>
        </w:rPr>
        <w:t>Mesenchymal stem cells</w:t>
      </w:r>
      <w:r w:rsidR="00374AB1" w:rsidRPr="003B22ED">
        <w:rPr>
          <w:rStyle w:val="Ninguno"/>
          <w:rFonts w:ascii="Book Antiqua" w:hAnsi="Book Antiqua" w:cs="Book Antiqua"/>
          <w:color w:val="000000"/>
          <w:lang w:eastAsia="zh-CN"/>
        </w:rPr>
        <w:t>.</w:t>
      </w:r>
    </w:p>
    <w:p w14:paraId="584BD7EC" w14:textId="77777777" w:rsidR="00915366" w:rsidRPr="003B22ED" w:rsidRDefault="00915366" w:rsidP="003B22ED">
      <w:pPr>
        <w:snapToGrid w:val="0"/>
        <w:spacing w:line="360" w:lineRule="auto"/>
        <w:jc w:val="both"/>
        <w:rPr>
          <w:rStyle w:val="Ninguno"/>
          <w:rFonts w:ascii="Book Antiqua" w:hAnsi="Book Antiqua" w:cs="Book Antiqua"/>
          <w:color w:val="000000"/>
          <w:lang w:eastAsia="zh-CN"/>
        </w:rPr>
        <w:sectPr w:rsidR="00915366" w:rsidRPr="003B22ED" w:rsidSect="00F356D5">
          <w:type w:val="continuous"/>
          <w:pgSz w:w="12240" w:h="15840"/>
          <w:pgMar w:top="1440" w:right="1800" w:bottom="1440" w:left="1800" w:header="720" w:footer="720" w:gutter="0"/>
          <w:cols w:space="720"/>
          <w:docGrid w:linePitch="360"/>
        </w:sectPr>
      </w:pPr>
    </w:p>
    <w:bookmarkEnd w:id="35"/>
    <w:p w14:paraId="70A76AD9" w14:textId="77777777" w:rsidR="00A77B3E" w:rsidRPr="003B22ED" w:rsidRDefault="002031C5" w:rsidP="003B22ED">
      <w:pPr>
        <w:snapToGrid w:val="0"/>
        <w:spacing w:line="360" w:lineRule="auto"/>
        <w:jc w:val="both"/>
        <w:rPr>
          <w:rFonts w:ascii="Book Antiqua" w:hAnsi="Book Antiqua"/>
        </w:rPr>
      </w:pPr>
      <w:r w:rsidRPr="003B22ED">
        <w:rPr>
          <w:rFonts w:ascii="Book Antiqua" w:hAnsi="Book Antiqua"/>
        </w:rPr>
        <w:br w:type="page"/>
      </w:r>
    </w:p>
    <w:p w14:paraId="61BAF92C" w14:textId="00E1A443" w:rsidR="00A77B3E" w:rsidRPr="003B22ED" w:rsidRDefault="00BE7137" w:rsidP="003B22ED">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6B6753E9" wp14:editId="20FDB774">
            <wp:extent cx="3346994" cy="348721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3346994" cy="3487214"/>
                    </a:xfrm>
                    <a:prstGeom prst="rect">
                      <a:avLst/>
                    </a:prstGeom>
                  </pic:spPr>
                </pic:pic>
              </a:graphicData>
            </a:graphic>
          </wp:inline>
        </w:drawing>
      </w:r>
    </w:p>
    <w:p w14:paraId="5CF5EE04" w14:textId="40738E85" w:rsidR="00A77B3E" w:rsidRPr="003B22ED" w:rsidRDefault="00374AB1"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color w:val="000000"/>
        </w:rPr>
        <w:t>Figure 2</w:t>
      </w:r>
      <w:r w:rsidR="00532F3F" w:rsidRPr="003B22ED">
        <w:rPr>
          <w:rStyle w:val="Ninguno"/>
          <w:rFonts w:ascii="Book Antiqua" w:eastAsia="Book Antiqua" w:hAnsi="Book Antiqua" w:cs="Book Antiqua"/>
          <w:b/>
          <w:bCs/>
          <w:color w:val="000000"/>
        </w:rPr>
        <w:t xml:space="preserve"> Increased hypoxia time in </w:t>
      </w:r>
      <w:r w:rsidR="00622450" w:rsidRPr="003B22ED">
        <w:rPr>
          <w:rStyle w:val="Ninguno"/>
          <w:rFonts w:ascii="Book Antiqua" w:eastAsia="Book Antiqua" w:hAnsi="Book Antiqua" w:cs="Book Antiqua"/>
          <w:b/>
          <w:bCs/>
          <w:color w:val="000000"/>
        </w:rPr>
        <w:t>cyclic hypoxia</w:t>
      </w:r>
      <w:r w:rsidR="00622450" w:rsidRPr="003B22ED">
        <w:rPr>
          <w:rStyle w:val="Ninguno"/>
          <w:rFonts w:ascii="Book Antiqua" w:hAnsi="Book Antiqua" w:cs="Book Antiqua"/>
          <w:b/>
          <w:bCs/>
          <w:color w:val="000000"/>
          <w:lang w:eastAsia="zh-CN"/>
        </w:rPr>
        <w:t xml:space="preserve"> </w:t>
      </w:r>
      <w:r w:rsidR="00532F3F" w:rsidRPr="003B22ED">
        <w:rPr>
          <w:rStyle w:val="Ninguno"/>
          <w:rFonts w:ascii="Book Antiqua" w:eastAsia="Book Antiqua" w:hAnsi="Book Antiqua" w:cs="Book Antiqua"/>
          <w:b/>
          <w:bCs/>
          <w:color w:val="000000"/>
        </w:rPr>
        <w:t>inhibits extracellular matrix mineralization.</w:t>
      </w:r>
      <w:r w:rsidR="00532F3F" w:rsidRPr="003B22ED">
        <w:rPr>
          <w:rStyle w:val="Ninguno"/>
          <w:rFonts w:ascii="Book Antiqua" w:eastAsia="Book Antiqua" w:hAnsi="Book Antiqua" w:cs="Book Antiqua"/>
          <w:color w:val="000000"/>
        </w:rPr>
        <w:t xml:space="preserve"> </w:t>
      </w:r>
      <w:r w:rsidR="00915366" w:rsidRPr="003B22ED">
        <w:rPr>
          <w:rStyle w:val="Ninguno"/>
          <w:rFonts w:ascii="Book Antiqua" w:hAnsi="Book Antiqua" w:cs="Book Antiqua"/>
          <w:color w:val="000000"/>
          <w:lang w:eastAsia="zh-CN"/>
        </w:rPr>
        <w:t>Mesenchymal stem cells</w:t>
      </w:r>
      <w:r w:rsidR="00915366" w:rsidRPr="003B22ED">
        <w:rPr>
          <w:rStyle w:val="Ninguno"/>
          <w:rFonts w:ascii="Book Antiqua" w:eastAsia="Book Antiqua" w:hAnsi="Book Antiqua" w:cs="Book Antiqua"/>
          <w:color w:val="000000"/>
        </w:rPr>
        <w:t xml:space="preserve"> </w:t>
      </w:r>
      <w:r w:rsidR="00532F3F" w:rsidRPr="003B22ED">
        <w:rPr>
          <w:rStyle w:val="Ninguno"/>
          <w:rFonts w:ascii="Book Antiqua" w:eastAsia="Book Antiqua" w:hAnsi="Book Antiqua" w:cs="Book Antiqua"/>
          <w:color w:val="000000"/>
        </w:rPr>
        <w:t xml:space="preserve">induced to differentiate into osteoblasts were exposed to </w:t>
      </w:r>
      <w:r w:rsidR="00CA1B67" w:rsidRPr="003B22ED">
        <w:rPr>
          <w:rFonts w:ascii="Book Antiqua" w:eastAsia="Book Antiqua" w:hAnsi="Book Antiqua" w:cs="Book Antiqua"/>
          <w:color w:val="000000"/>
        </w:rPr>
        <w:t>cyclic hypoxia</w:t>
      </w:r>
      <w:r w:rsidR="00532F3F" w:rsidRPr="003B22ED">
        <w:rPr>
          <w:rStyle w:val="Ninguno"/>
          <w:rFonts w:ascii="Book Antiqua" w:eastAsia="Book Antiqua" w:hAnsi="Book Antiqua" w:cs="Book Antiqua"/>
          <w:color w:val="000000"/>
        </w:rPr>
        <w:t xml:space="preserve"> during 1, 2 or 4 h/d (3% O</w:t>
      </w:r>
      <w:r w:rsidR="00532F3F" w:rsidRPr="003B22ED">
        <w:rPr>
          <w:rStyle w:val="Ninguno"/>
          <w:rFonts w:ascii="Book Antiqua" w:eastAsia="Book Antiqua" w:hAnsi="Book Antiqua" w:cs="Book Antiqua"/>
          <w:color w:val="000000"/>
          <w:vertAlign w:val="subscript"/>
        </w:rPr>
        <w:t>2</w:t>
      </w:r>
      <w:r w:rsidR="00532F3F" w:rsidRPr="003B22ED">
        <w:rPr>
          <w:rStyle w:val="Ninguno"/>
          <w:rFonts w:ascii="Book Antiqua" w:eastAsia="Book Antiqua" w:hAnsi="Book Antiqua" w:cs="Book Antiqua"/>
          <w:color w:val="000000"/>
        </w:rPr>
        <w:t xml:space="preserve">), four days per week. At day 21, the extracellular matrix mineralization of the cultures was stained with alizarin red. </w:t>
      </w:r>
      <w:r w:rsidR="00915366" w:rsidRPr="003B22ED">
        <w:rPr>
          <w:rFonts w:ascii="Book Antiqua" w:eastAsia="SimSun" w:hAnsi="Book Antiqua"/>
          <w:bCs/>
        </w:rPr>
        <w:t>A:</w:t>
      </w:r>
      <w:r w:rsidR="00915366" w:rsidRPr="003B22ED">
        <w:rPr>
          <w:rFonts w:ascii="Book Antiqua" w:eastAsia="SimSun" w:hAnsi="Book Antiqua"/>
          <w:bCs/>
          <w:lang w:eastAsia="zh-CN"/>
        </w:rPr>
        <w:t xml:space="preserve"> </w:t>
      </w:r>
      <w:r w:rsidR="00CA1B67" w:rsidRPr="003B22ED">
        <w:rPr>
          <w:rStyle w:val="Ninguno"/>
          <w:rFonts w:ascii="Book Antiqua" w:eastAsia="Book Antiqua" w:hAnsi="Book Antiqua" w:cs="Book Antiqua"/>
          <w:color w:val="000000"/>
        </w:rPr>
        <w:t>R</w:t>
      </w:r>
      <w:r w:rsidR="00532F3F" w:rsidRPr="003B22ED">
        <w:rPr>
          <w:rStyle w:val="Ninguno"/>
          <w:rFonts w:ascii="Book Antiqua" w:eastAsia="Book Antiqua" w:hAnsi="Book Antiqua" w:cs="Book Antiqua"/>
          <w:color w:val="000000"/>
        </w:rPr>
        <w:t xml:space="preserve">epresentative images of alizarin-red staining of cultures differentiating into osteoblasts, in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or </w:t>
      </w:r>
      <w:r w:rsidR="00622450" w:rsidRPr="003B22ED">
        <w:rPr>
          <w:rStyle w:val="Ninguno"/>
          <w:rFonts w:ascii="Book Antiqua" w:eastAsia="Book Antiqua" w:hAnsi="Book Antiqua" w:cs="Book Antiqua"/>
          <w:color w:val="000000"/>
        </w:rPr>
        <w:t>cyclic hypoxia</w:t>
      </w:r>
      <w:r w:rsidR="00915366" w:rsidRPr="003B22ED">
        <w:rPr>
          <w:rStyle w:val="Ninguno"/>
          <w:rFonts w:ascii="Book Antiqua" w:eastAsia="Book Antiqua" w:hAnsi="Book Antiqua" w:cs="Book Antiqua"/>
          <w:color w:val="000000"/>
        </w:rPr>
        <w:t>, after 1, 2 or 4 h of hypoxia</w:t>
      </w:r>
      <w:r w:rsidR="00915366" w:rsidRPr="003B22ED">
        <w:rPr>
          <w:rStyle w:val="Ninguno"/>
          <w:rFonts w:ascii="Book Antiqua" w:hAnsi="Book Antiqua" w:cs="Book Antiqua"/>
          <w:color w:val="000000"/>
          <w:lang w:eastAsia="zh-CN"/>
        </w:rPr>
        <w:t>;</w:t>
      </w:r>
      <w:r w:rsidR="00532F3F" w:rsidRPr="003B22ED">
        <w:rPr>
          <w:rStyle w:val="Ninguno"/>
          <w:rFonts w:ascii="Book Antiqua" w:eastAsia="Book Antiqua" w:hAnsi="Book Antiqua" w:cs="Book Antiqua"/>
          <w:color w:val="000000"/>
        </w:rPr>
        <w:t xml:space="preserve"> </w:t>
      </w:r>
      <w:r w:rsidR="00915366" w:rsidRPr="003B22ED">
        <w:rPr>
          <w:rFonts w:ascii="Book Antiqua" w:eastAsia="SimSun" w:hAnsi="Book Antiqua"/>
          <w:bCs/>
        </w:rPr>
        <w:t>and</w:t>
      </w:r>
      <w:r w:rsidR="00915366" w:rsidRPr="003B22ED">
        <w:rPr>
          <w:rFonts w:ascii="Book Antiqua" w:eastAsia="SimSun" w:hAnsi="Book Antiqua"/>
          <w:bCs/>
          <w:lang w:eastAsia="zh-CN"/>
        </w:rPr>
        <w:t xml:space="preserve"> B</w:t>
      </w:r>
      <w:r w:rsidR="00915366" w:rsidRPr="003B22ED">
        <w:rPr>
          <w:rFonts w:ascii="Book Antiqua" w:eastAsia="SimSun" w:hAnsi="Book Antiqua"/>
          <w:bCs/>
        </w:rPr>
        <w:t>:</w:t>
      </w:r>
      <w:r w:rsidR="00532F3F" w:rsidRPr="003B22ED">
        <w:rPr>
          <w:rStyle w:val="Ninguno"/>
          <w:rFonts w:ascii="Book Antiqua" w:eastAsia="Book Antiqua" w:hAnsi="Book Antiqua" w:cs="Book Antiqua"/>
          <w:color w:val="000000"/>
        </w:rPr>
        <w:t xml:space="preserve"> </w:t>
      </w:r>
      <w:r w:rsidR="00CA1B67" w:rsidRPr="003B22ED">
        <w:rPr>
          <w:rStyle w:val="Ninguno"/>
          <w:rFonts w:ascii="Book Antiqua" w:eastAsia="Book Antiqua" w:hAnsi="Book Antiqua" w:cs="Book Antiqua"/>
          <w:color w:val="000000"/>
        </w:rPr>
        <w:t>A</w:t>
      </w:r>
      <w:r w:rsidR="00532F3F" w:rsidRPr="003B22ED">
        <w:rPr>
          <w:rStyle w:val="Ninguno"/>
          <w:rFonts w:ascii="Book Antiqua" w:eastAsia="Book Antiqua" w:hAnsi="Book Antiqua" w:cs="Book Antiqua"/>
          <w:color w:val="000000"/>
        </w:rPr>
        <w:t>lizarin-red quantification.</w:t>
      </w:r>
      <w:r w:rsidR="00915366" w:rsidRPr="003B22ED">
        <w:rPr>
          <w:rStyle w:val="Ninguno"/>
          <w:rFonts w:ascii="Book Antiqua" w:eastAsia="Book Antiqua" w:hAnsi="Book Antiqua" w:cs="Book Antiqua"/>
          <w:i/>
          <w:iCs/>
          <w:color w:val="000000"/>
        </w:rPr>
        <w:t xml:space="preserve"> </w:t>
      </w:r>
      <w:proofErr w:type="spellStart"/>
      <w:r w:rsidR="00BE7137" w:rsidRPr="00AC15AC">
        <w:rPr>
          <w:rStyle w:val="Ninguno"/>
          <w:rFonts w:ascii="Book Antiqua" w:eastAsia="Book Antiqua" w:hAnsi="Book Antiqua" w:cs="Book Antiqua"/>
          <w:iCs/>
          <w:color w:val="000000"/>
          <w:vertAlign w:val="superscript"/>
        </w:rPr>
        <w:t>a</w:t>
      </w:r>
      <w:r w:rsidR="00915366" w:rsidRPr="003B22ED">
        <w:rPr>
          <w:rStyle w:val="Ninguno"/>
          <w:rFonts w:ascii="Book Antiqua" w:hAnsi="Book Antiqua" w:cs="Book Antiqua"/>
          <w:i/>
          <w:iCs/>
          <w:color w:val="000000"/>
          <w:lang w:eastAsia="zh-CN"/>
        </w:rPr>
        <w:t>P</w:t>
      </w:r>
      <w:proofErr w:type="spellEnd"/>
      <w:r w:rsidR="00532F3F" w:rsidRPr="003B22ED">
        <w:rPr>
          <w:rStyle w:val="Ninguno"/>
          <w:rFonts w:ascii="Book Antiqua" w:eastAsia="Book Antiqua" w:hAnsi="Book Antiqua" w:cs="Book Antiqua"/>
          <w:i/>
          <w:iCs/>
          <w:color w:val="000000"/>
        </w:rPr>
        <w:t xml:space="preserve"> </w:t>
      </w:r>
      <w:r w:rsidR="00532F3F" w:rsidRPr="003B22ED">
        <w:rPr>
          <w:rStyle w:val="Ninguno"/>
          <w:rFonts w:ascii="Book Antiqua" w:eastAsia="Book Antiqua" w:hAnsi="Book Antiqua" w:cs="Book Antiqua"/>
          <w:color w:val="000000"/>
        </w:rPr>
        <w:t>&lt;</w:t>
      </w:r>
      <w:r w:rsidR="00915366" w:rsidRPr="003B22ED">
        <w:rPr>
          <w:rStyle w:val="Ninguno"/>
          <w:rFonts w:ascii="Book Antiqua" w:hAnsi="Book Antiqua" w:cs="Book Antiqua"/>
          <w:color w:val="000000"/>
          <w:lang w:eastAsia="zh-CN"/>
        </w:rPr>
        <w:t xml:space="preserve"> </w:t>
      </w:r>
      <w:r w:rsidR="00532F3F" w:rsidRPr="003B22ED">
        <w:rPr>
          <w:rStyle w:val="Ninguno"/>
          <w:rFonts w:ascii="Book Antiqua" w:eastAsia="Book Antiqua" w:hAnsi="Book Antiqua" w:cs="Book Antiqua"/>
          <w:color w:val="000000"/>
        </w:rPr>
        <w:t xml:space="preserve">0.05 </w:t>
      </w:r>
      <w:r w:rsidR="00532F3F" w:rsidRPr="003B22ED">
        <w:rPr>
          <w:rStyle w:val="Ninguno"/>
          <w:rFonts w:ascii="Book Antiqua" w:eastAsia="Book Antiqua" w:hAnsi="Book Antiqua" w:cs="Book Antiqua"/>
          <w:i/>
          <w:iCs/>
          <w:color w:val="000000"/>
        </w:rPr>
        <w:t>vs</w:t>
      </w:r>
      <w:r w:rsidR="00532F3F" w:rsidRPr="003B22ED">
        <w:rPr>
          <w:rStyle w:val="Ninguno"/>
          <w:rFonts w:ascii="Book Antiqua" w:eastAsia="Book Antiqua" w:hAnsi="Book Antiqua" w:cs="Book Antiqua"/>
          <w:color w:val="000000"/>
        </w:rPr>
        <w:t xml:space="preserve">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(0 h of hypoxia).</w:t>
      </w:r>
    </w:p>
    <w:p w14:paraId="61B8F1E8" w14:textId="3705635C" w:rsidR="00A77B3E" w:rsidRPr="003B22ED" w:rsidRDefault="00BE7137" w:rsidP="003B22ED">
      <w:pPr>
        <w:snapToGrid w:val="0"/>
        <w:spacing w:line="360" w:lineRule="auto"/>
        <w:jc w:val="both"/>
        <w:rPr>
          <w:rFonts w:ascii="Book Antiqua" w:hAnsi="Book Antiqua"/>
        </w:rPr>
      </w:pPr>
      <w:r>
        <w:rPr>
          <w:rFonts w:ascii="Book Antiqua" w:hAnsi="Book Antiqua"/>
          <w:noProof/>
          <w:lang w:eastAsia="zh-CN"/>
        </w:rPr>
        <w:br w:type="page"/>
      </w:r>
      <w:r>
        <w:rPr>
          <w:rFonts w:ascii="Book Antiqua" w:hAnsi="Book Antiqua"/>
          <w:noProof/>
          <w:lang w:eastAsia="zh-CN"/>
        </w:rPr>
        <w:lastRenderedPageBreak/>
        <w:drawing>
          <wp:inline distT="0" distB="0" distL="0" distR="0" wp14:anchorId="64C18DE5" wp14:editId="1DC19B42">
            <wp:extent cx="3489139" cy="571698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2721" cy="5739242"/>
                    </a:xfrm>
                    <a:prstGeom prst="rect">
                      <a:avLst/>
                    </a:prstGeom>
                  </pic:spPr>
                </pic:pic>
              </a:graphicData>
            </a:graphic>
          </wp:inline>
        </w:drawing>
      </w:r>
    </w:p>
    <w:p w14:paraId="0F25450C" w14:textId="63DE7D60" w:rsidR="00A77B3E" w:rsidRPr="003B22ED" w:rsidRDefault="00374AB1"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color w:val="000000"/>
        </w:rPr>
        <w:t>Figure 3</w:t>
      </w:r>
      <w:r w:rsidR="00532F3F" w:rsidRPr="003B22ED">
        <w:rPr>
          <w:rStyle w:val="Ninguno"/>
          <w:rFonts w:ascii="Book Antiqua" w:eastAsia="Book Antiqua" w:hAnsi="Book Antiqua" w:cs="Book Antiqua"/>
          <w:b/>
          <w:bCs/>
          <w:color w:val="000000"/>
        </w:rPr>
        <w:t xml:space="preserve"> Quantification of gene expressions.</w:t>
      </w:r>
      <w:r w:rsidR="00532F3F" w:rsidRPr="003B22ED">
        <w:rPr>
          <w:rStyle w:val="Ninguno"/>
          <w:rFonts w:ascii="Book Antiqua" w:eastAsia="Book Antiqua" w:hAnsi="Book Antiqua" w:cs="Book Antiqua"/>
          <w:color w:val="000000"/>
        </w:rPr>
        <w:t xml:space="preserve"> The ones of osteoblastic markers </w:t>
      </w:r>
      <w:r w:rsidR="00383279" w:rsidRPr="003B22ED">
        <w:rPr>
          <w:rStyle w:val="Ninguno"/>
          <w:rFonts w:ascii="Book Antiqua" w:eastAsia="Book Antiqua" w:hAnsi="Book Antiqua" w:cs="Book Antiqua"/>
          <w:color w:val="000000"/>
        </w:rPr>
        <w:t xml:space="preserve">(Runt-related transcription factor 2, </w:t>
      </w:r>
      <w:proofErr w:type="spellStart"/>
      <w:r w:rsidR="00383279" w:rsidRPr="003B22ED">
        <w:rPr>
          <w:rStyle w:val="Ninguno"/>
          <w:rFonts w:ascii="Book Antiqua" w:eastAsia="Book Antiqua" w:hAnsi="Book Antiqua" w:cs="Book Antiqua"/>
          <w:color w:val="000000"/>
        </w:rPr>
        <w:t>Osterix</w:t>
      </w:r>
      <w:proofErr w:type="spellEnd"/>
      <w:r w:rsidR="00383279" w:rsidRPr="003B22ED">
        <w:rPr>
          <w:rStyle w:val="Ninguno"/>
          <w:rFonts w:ascii="Book Antiqua" w:eastAsia="Book Antiqua" w:hAnsi="Book Antiqua" w:cs="Book Antiqua"/>
          <w:color w:val="000000"/>
        </w:rPr>
        <w:t>, Collagen, type I, alpha 1, Integrin-binding sialoprotein and BGLAP)</w:t>
      </w:r>
      <w:r w:rsidR="00532F3F" w:rsidRPr="003B22ED">
        <w:rPr>
          <w:rStyle w:val="Ninguno"/>
          <w:rFonts w:ascii="Book Antiqua" w:eastAsia="Book Antiqua" w:hAnsi="Book Antiqua" w:cs="Book Antiqua"/>
          <w:color w:val="000000"/>
        </w:rPr>
        <w:t xml:space="preserve"> and </w:t>
      </w:r>
      <w:r w:rsidR="00A74A08" w:rsidRPr="003B22ED">
        <w:rPr>
          <w:rStyle w:val="Ninguno"/>
          <w:rFonts w:ascii="Book Antiqua" w:hAnsi="Book Antiqua" w:cs="Book Antiqua"/>
          <w:iCs/>
          <w:color w:val="000000"/>
          <w:lang w:eastAsia="zh-CN"/>
        </w:rPr>
        <w:t>V</w:t>
      </w:r>
      <w:r w:rsidR="00A74A08" w:rsidRPr="003B22ED">
        <w:rPr>
          <w:rStyle w:val="Ninguno"/>
          <w:rFonts w:ascii="Book Antiqua" w:eastAsia="Book Antiqua" w:hAnsi="Book Antiqua" w:cs="Book Antiqua"/>
          <w:iCs/>
          <w:color w:val="000000"/>
        </w:rPr>
        <w:t>ascular endothelial growth factor A</w:t>
      </w:r>
      <w:r w:rsidR="00532F3F" w:rsidRPr="003B22ED">
        <w:rPr>
          <w:rStyle w:val="Ninguno"/>
          <w:rFonts w:ascii="Book Antiqua" w:eastAsia="Book Antiqua" w:hAnsi="Book Antiqua" w:cs="Book Antiqua"/>
          <w:color w:val="000000"/>
        </w:rPr>
        <w:t xml:space="preserve"> were measured in </w:t>
      </w:r>
      <w:r w:rsidRPr="003B22ED">
        <w:rPr>
          <w:rStyle w:val="Ninguno"/>
          <w:rFonts w:ascii="Book Antiqua" w:hAnsi="Book Antiqua" w:cs="Book Antiqua"/>
          <w:color w:val="000000"/>
          <w:lang w:eastAsia="zh-CN"/>
        </w:rPr>
        <w:t>m</w:t>
      </w:r>
      <w:r w:rsidRPr="003B22ED">
        <w:rPr>
          <w:rStyle w:val="Ninguno"/>
          <w:rFonts w:ascii="Book Antiqua" w:eastAsia="Book Antiqua" w:hAnsi="Book Antiqua" w:cs="Book Antiqua"/>
          <w:color w:val="000000"/>
        </w:rPr>
        <w:t xml:space="preserve">esenchymal stem cells </w:t>
      </w:r>
      <w:r w:rsidR="00532F3F" w:rsidRPr="003B22ED">
        <w:rPr>
          <w:rStyle w:val="Ninguno"/>
          <w:rFonts w:ascii="Book Antiqua" w:eastAsia="Book Antiqua" w:hAnsi="Book Antiqua" w:cs="Book Antiqua"/>
          <w:color w:val="000000"/>
        </w:rPr>
        <w:t xml:space="preserve">induce to differentiate into osteoblasts, in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(0 hypoxia h) or </w:t>
      </w:r>
      <w:r w:rsidR="00A74A08" w:rsidRPr="003B22ED">
        <w:rPr>
          <w:rStyle w:val="Ninguno"/>
          <w:rFonts w:ascii="Book Antiqua" w:eastAsia="Book Antiqua" w:hAnsi="Book Antiqua" w:cs="Book Antiqua"/>
          <w:bCs/>
          <w:color w:val="000000"/>
        </w:rPr>
        <w:t>cyclic hypoxia</w:t>
      </w:r>
      <w:r w:rsidR="00532F3F" w:rsidRPr="003B22ED">
        <w:rPr>
          <w:rStyle w:val="Ninguno"/>
          <w:rFonts w:ascii="Book Antiqua" w:eastAsia="Book Antiqua" w:hAnsi="Book Antiqua" w:cs="Book Antiqua"/>
          <w:color w:val="000000"/>
        </w:rPr>
        <w:t xml:space="preserve">, at days 7 and 13 of osteogenic induction. </w:t>
      </w:r>
      <w:proofErr w:type="spellStart"/>
      <w:r w:rsidR="00BE7137" w:rsidRPr="00BE7137">
        <w:rPr>
          <w:rStyle w:val="Ninguno"/>
          <w:rFonts w:ascii="Book Antiqua" w:eastAsia="Book Antiqua" w:hAnsi="Book Antiqua" w:cs="Book Antiqua"/>
          <w:color w:val="000000"/>
          <w:vertAlign w:val="superscript"/>
        </w:rPr>
        <w:t>a</w:t>
      </w:r>
      <w:r w:rsidR="00915366" w:rsidRPr="003B22ED">
        <w:rPr>
          <w:rStyle w:val="Ninguno"/>
          <w:rFonts w:ascii="Book Antiqua" w:hAnsi="Book Antiqua" w:cs="Book Antiqua"/>
          <w:i/>
          <w:color w:val="000000"/>
          <w:lang w:eastAsia="zh-CN"/>
        </w:rPr>
        <w:t>P</w:t>
      </w:r>
      <w:proofErr w:type="spellEnd"/>
      <w:r w:rsidR="00532F3F" w:rsidRPr="003B22ED">
        <w:rPr>
          <w:rStyle w:val="Ninguno"/>
          <w:rFonts w:ascii="Book Antiqua" w:eastAsia="Book Antiqua" w:hAnsi="Book Antiqua" w:cs="Book Antiqua"/>
          <w:color w:val="000000"/>
        </w:rPr>
        <w:t xml:space="preserve"> &lt;</w:t>
      </w:r>
      <w:r w:rsidR="00915366" w:rsidRPr="003B22ED">
        <w:rPr>
          <w:rStyle w:val="Ninguno"/>
          <w:rFonts w:ascii="Book Antiqua" w:hAnsi="Book Antiqua" w:cs="Book Antiqua"/>
          <w:color w:val="000000"/>
          <w:lang w:eastAsia="zh-CN"/>
        </w:rPr>
        <w:t xml:space="preserve"> </w:t>
      </w:r>
      <w:r w:rsidR="00532F3F" w:rsidRPr="003B22ED">
        <w:rPr>
          <w:rStyle w:val="Ninguno"/>
          <w:rFonts w:ascii="Book Antiqua" w:eastAsia="Book Antiqua" w:hAnsi="Book Antiqua" w:cs="Book Antiqua"/>
          <w:color w:val="000000"/>
        </w:rPr>
        <w:t xml:space="preserve">0.05 </w:t>
      </w:r>
      <w:r w:rsidR="00532F3F" w:rsidRPr="003B22ED">
        <w:rPr>
          <w:rStyle w:val="Ninguno"/>
          <w:rFonts w:ascii="Book Antiqua" w:eastAsia="Book Antiqua" w:hAnsi="Book Antiqua" w:cs="Book Antiqua"/>
          <w:i/>
          <w:iCs/>
          <w:color w:val="000000"/>
        </w:rPr>
        <w:t>vs</w:t>
      </w:r>
      <w:r w:rsidR="00532F3F" w:rsidRPr="003B22ED">
        <w:rPr>
          <w:rStyle w:val="Ninguno"/>
          <w:rFonts w:ascii="Book Antiqua" w:eastAsia="Book Antiqua" w:hAnsi="Book Antiqua" w:cs="Book Antiqua"/>
          <w:color w:val="000000"/>
        </w:rPr>
        <w:t xml:space="preserve">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(0 h of hypoxia).</w:t>
      </w:r>
      <w:r w:rsidR="00383279" w:rsidRPr="003B22ED">
        <w:rPr>
          <w:rStyle w:val="Ninguno"/>
          <w:rFonts w:ascii="Book Antiqua" w:eastAsia="Book Antiqua" w:hAnsi="Book Antiqua" w:cs="Book Antiqua"/>
          <w:color w:val="000000"/>
        </w:rPr>
        <w:t xml:space="preserve"> </w:t>
      </w:r>
      <w:r w:rsidR="00383279" w:rsidRPr="003B22ED">
        <w:rPr>
          <w:rStyle w:val="Ninguno"/>
          <w:rFonts w:ascii="Book Antiqua" w:eastAsia="Book Antiqua" w:hAnsi="Book Antiqua" w:cs="Book Antiqua"/>
          <w:iCs/>
          <w:color w:val="000000"/>
        </w:rPr>
        <w:t>RUNX2</w:t>
      </w:r>
      <w:r w:rsidR="00383279" w:rsidRPr="003B22ED">
        <w:rPr>
          <w:rStyle w:val="Ninguno"/>
          <w:rFonts w:ascii="Book Antiqua" w:hAnsi="Book Antiqua" w:cs="Book Antiqua"/>
          <w:iCs/>
          <w:color w:val="000000"/>
          <w:lang w:eastAsia="zh-CN"/>
        </w:rPr>
        <w:t xml:space="preserve">: </w:t>
      </w:r>
      <w:r w:rsidR="00383279" w:rsidRPr="003B22ED">
        <w:rPr>
          <w:rStyle w:val="Ninguno"/>
          <w:rFonts w:ascii="Book Antiqua" w:eastAsia="Book Antiqua" w:hAnsi="Book Antiqua" w:cs="Book Antiqua"/>
          <w:iCs/>
          <w:color w:val="000000"/>
        </w:rPr>
        <w:t>Runt-related transcription factor 2</w:t>
      </w:r>
      <w:r w:rsidR="00383279" w:rsidRPr="003B22ED">
        <w:rPr>
          <w:rStyle w:val="Ninguno"/>
          <w:rFonts w:ascii="Book Antiqua" w:hAnsi="Book Antiqua" w:cs="Book Antiqua"/>
          <w:iCs/>
          <w:color w:val="000000"/>
          <w:lang w:eastAsia="zh-CN"/>
        </w:rPr>
        <w:t xml:space="preserve">; </w:t>
      </w:r>
      <w:r w:rsidR="00383279" w:rsidRPr="003B22ED">
        <w:rPr>
          <w:rStyle w:val="Ninguno"/>
          <w:rFonts w:ascii="Book Antiqua" w:eastAsia="Book Antiqua" w:hAnsi="Book Antiqua" w:cs="Book Antiqua"/>
          <w:iCs/>
          <w:color w:val="000000"/>
        </w:rPr>
        <w:t>SP7</w:t>
      </w:r>
      <w:r w:rsidR="00383279" w:rsidRPr="003B22ED">
        <w:rPr>
          <w:rStyle w:val="Ninguno"/>
          <w:rFonts w:ascii="Book Antiqua" w:hAnsi="Book Antiqua" w:cs="Book Antiqua"/>
          <w:iCs/>
          <w:color w:val="000000"/>
          <w:lang w:eastAsia="zh-CN"/>
        </w:rPr>
        <w:t xml:space="preserve">: </w:t>
      </w:r>
      <w:proofErr w:type="spellStart"/>
      <w:r w:rsidR="00383279" w:rsidRPr="003B22ED">
        <w:rPr>
          <w:rStyle w:val="Ninguno"/>
          <w:rFonts w:ascii="Book Antiqua" w:eastAsia="Book Antiqua" w:hAnsi="Book Antiqua" w:cs="Book Antiqua"/>
          <w:iCs/>
          <w:color w:val="000000"/>
        </w:rPr>
        <w:t>Osterix</w:t>
      </w:r>
      <w:proofErr w:type="spellEnd"/>
      <w:r w:rsidR="00383279" w:rsidRPr="003B22ED">
        <w:rPr>
          <w:rStyle w:val="Ninguno"/>
          <w:rFonts w:ascii="Book Antiqua" w:hAnsi="Book Antiqua" w:cs="Book Antiqua"/>
          <w:iCs/>
          <w:color w:val="000000"/>
          <w:lang w:eastAsia="zh-CN"/>
        </w:rPr>
        <w:t xml:space="preserve">; </w:t>
      </w:r>
      <w:r w:rsidR="00383279" w:rsidRPr="003B22ED">
        <w:rPr>
          <w:rStyle w:val="Ninguno"/>
          <w:rFonts w:ascii="Book Antiqua" w:eastAsia="Book Antiqua" w:hAnsi="Book Antiqua" w:cs="Book Antiqua"/>
          <w:iCs/>
          <w:color w:val="000000"/>
        </w:rPr>
        <w:t>COL1A1</w:t>
      </w:r>
      <w:r w:rsidR="00383279" w:rsidRPr="003B22ED">
        <w:rPr>
          <w:rStyle w:val="Ninguno"/>
          <w:rFonts w:ascii="Book Antiqua" w:hAnsi="Book Antiqua" w:cs="Book Antiqua"/>
          <w:iCs/>
          <w:color w:val="000000"/>
          <w:lang w:eastAsia="zh-CN"/>
        </w:rPr>
        <w:t xml:space="preserve">: </w:t>
      </w:r>
      <w:r w:rsidR="00383279" w:rsidRPr="003B22ED">
        <w:rPr>
          <w:rStyle w:val="Ninguno"/>
          <w:rFonts w:ascii="Book Antiqua" w:eastAsia="Book Antiqua" w:hAnsi="Book Antiqua" w:cs="Book Antiqua"/>
          <w:iCs/>
          <w:color w:val="000000"/>
        </w:rPr>
        <w:t>Collagen, type I, alpha 1</w:t>
      </w:r>
      <w:r w:rsidR="00383279" w:rsidRPr="003B22ED">
        <w:rPr>
          <w:rStyle w:val="Ninguno"/>
          <w:rFonts w:ascii="Book Antiqua" w:hAnsi="Book Antiqua" w:cs="Book Antiqua"/>
          <w:iCs/>
          <w:color w:val="000000"/>
          <w:lang w:eastAsia="zh-CN"/>
        </w:rPr>
        <w:t>;</w:t>
      </w:r>
      <w:r w:rsidR="00383279" w:rsidRPr="003B22ED">
        <w:rPr>
          <w:rStyle w:val="Ninguno"/>
          <w:rFonts w:ascii="Book Antiqua" w:eastAsia="Book Antiqua" w:hAnsi="Book Antiqua" w:cs="Book Antiqua"/>
          <w:color w:val="000000"/>
        </w:rPr>
        <w:t xml:space="preserve"> </w:t>
      </w:r>
      <w:r w:rsidR="00383279" w:rsidRPr="003B22ED">
        <w:rPr>
          <w:rStyle w:val="Ninguno"/>
          <w:rFonts w:ascii="Book Antiqua" w:eastAsia="Book Antiqua" w:hAnsi="Book Antiqua" w:cs="Book Antiqua"/>
          <w:iCs/>
          <w:color w:val="000000"/>
        </w:rPr>
        <w:t>IBSP</w:t>
      </w:r>
      <w:r w:rsidR="00383279" w:rsidRPr="003B22ED">
        <w:rPr>
          <w:rStyle w:val="Ninguno"/>
          <w:rFonts w:ascii="Book Antiqua" w:hAnsi="Book Antiqua" w:cs="Book Antiqua"/>
          <w:iCs/>
          <w:color w:val="000000"/>
          <w:lang w:eastAsia="zh-CN"/>
        </w:rPr>
        <w:t xml:space="preserve">: </w:t>
      </w:r>
      <w:r w:rsidR="00383279" w:rsidRPr="003B22ED">
        <w:rPr>
          <w:rStyle w:val="Ninguno"/>
          <w:rFonts w:ascii="Book Antiqua" w:eastAsia="Book Antiqua" w:hAnsi="Book Antiqua" w:cs="Book Antiqua"/>
          <w:iCs/>
          <w:color w:val="000000"/>
        </w:rPr>
        <w:t>Integrin-binding sialoprotein</w:t>
      </w:r>
      <w:r w:rsidR="00383279" w:rsidRPr="003B22ED">
        <w:rPr>
          <w:rStyle w:val="Ninguno"/>
          <w:rFonts w:ascii="Book Antiqua" w:hAnsi="Book Antiqua" w:cs="Book Antiqua"/>
          <w:iCs/>
          <w:color w:val="000000"/>
          <w:lang w:eastAsia="zh-CN"/>
        </w:rPr>
        <w:t xml:space="preserve">; </w:t>
      </w:r>
      <w:r w:rsidR="00383279" w:rsidRPr="003B22ED">
        <w:rPr>
          <w:rStyle w:val="Ninguno"/>
          <w:rFonts w:ascii="Book Antiqua" w:hAnsi="Book Antiqua" w:cs="Book Antiqua"/>
          <w:color w:val="000000"/>
          <w:lang w:eastAsia="zh-CN"/>
        </w:rPr>
        <w:t xml:space="preserve">and </w:t>
      </w:r>
      <w:r w:rsidR="00383279" w:rsidRPr="003B22ED">
        <w:rPr>
          <w:rStyle w:val="Ninguno"/>
          <w:rFonts w:ascii="Book Antiqua" w:eastAsia="Book Antiqua" w:hAnsi="Book Antiqua" w:cs="Book Antiqua"/>
          <w:color w:val="000000"/>
        </w:rPr>
        <w:t>VEGFA</w:t>
      </w:r>
      <w:r w:rsidR="00383279" w:rsidRPr="003B22ED">
        <w:rPr>
          <w:rStyle w:val="Ninguno"/>
          <w:rFonts w:ascii="Book Antiqua" w:hAnsi="Book Antiqua" w:cs="Book Antiqua"/>
          <w:color w:val="000000"/>
          <w:lang w:eastAsia="zh-CN"/>
        </w:rPr>
        <w:t>:</w:t>
      </w:r>
      <w:r w:rsidR="00383279" w:rsidRPr="003B22ED">
        <w:rPr>
          <w:rStyle w:val="Ninguno"/>
          <w:rFonts w:ascii="Book Antiqua" w:eastAsia="Book Antiqua" w:hAnsi="Book Antiqua" w:cs="Book Antiqua"/>
          <w:color w:val="000000"/>
        </w:rPr>
        <w:t xml:space="preserve"> </w:t>
      </w:r>
      <w:r w:rsidR="00383279" w:rsidRPr="003B22ED">
        <w:rPr>
          <w:rStyle w:val="Ninguno"/>
          <w:rFonts w:ascii="Book Antiqua" w:hAnsi="Book Antiqua" w:cs="Book Antiqua"/>
          <w:iCs/>
          <w:color w:val="000000"/>
          <w:lang w:eastAsia="zh-CN"/>
        </w:rPr>
        <w:t>V</w:t>
      </w:r>
      <w:r w:rsidR="00383279" w:rsidRPr="003B22ED">
        <w:rPr>
          <w:rStyle w:val="Ninguno"/>
          <w:rFonts w:ascii="Book Antiqua" w:eastAsia="Book Antiqua" w:hAnsi="Book Antiqua" w:cs="Book Antiqua"/>
          <w:iCs/>
          <w:color w:val="000000"/>
        </w:rPr>
        <w:t>ascular endothelial growth factor A</w:t>
      </w:r>
      <w:r w:rsidR="00383279" w:rsidRPr="003B22ED">
        <w:rPr>
          <w:rStyle w:val="Ninguno"/>
          <w:rFonts w:ascii="Book Antiqua" w:hAnsi="Book Antiqua" w:cs="Book Antiqua"/>
          <w:iCs/>
          <w:color w:val="000000"/>
          <w:lang w:eastAsia="zh-CN"/>
        </w:rPr>
        <w:t>.</w:t>
      </w:r>
    </w:p>
    <w:p w14:paraId="23D6A930" w14:textId="06A3984A" w:rsidR="00A77B3E" w:rsidRPr="003B22ED" w:rsidRDefault="00BE7137" w:rsidP="003B22ED">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4D15FD43" wp14:editId="5FCA328B">
            <wp:extent cx="4816257" cy="42066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4.png"/>
                    <pic:cNvPicPr/>
                  </pic:nvPicPr>
                  <pic:blipFill>
                    <a:blip r:embed="rId11">
                      <a:extLst>
                        <a:ext uri="{28A0092B-C50C-407E-A947-70E740481C1C}">
                          <a14:useLocalDpi xmlns:a14="http://schemas.microsoft.com/office/drawing/2010/main" val="0"/>
                        </a:ext>
                      </a:extLst>
                    </a:blip>
                    <a:stretch>
                      <a:fillRect/>
                    </a:stretch>
                  </pic:blipFill>
                  <pic:spPr>
                    <a:xfrm>
                      <a:off x="0" y="0"/>
                      <a:ext cx="4816257" cy="4206605"/>
                    </a:xfrm>
                    <a:prstGeom prst="rect">
                      <a:avLst/>
                    </a:prstGeom>
                  </pic:spPr>
                </pic:pic>
              </a:graphicData>
            </a:graphic>
          </wp:inline>
        </w:drawing>
      </w:r>
    </w:p>
    <w:p w14:paraId="7D256961" w14:textId="6B01D99B" w:rsidR="00A77B3E" w:rsidRPr="003B22ED" w:rsidRDefault="00374AB1"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color w:val="000000"/>
        </w:rPr>
        <w:t>Figure 4</w:t>
      </w:r>
      <w:r w:rsidR="00532F3F" w:rsidRPr="003B22ED">
        <w:rPr>
          <w:rStyle w:val="Ninguno"/>
          <w:rFonts w:ascii="Book Antiqua" w:eastAsia="Book Antiqua" w:hAnsi="Book Antiqua" w:cs="Book Antiqua"/>
          <w:b/>
          <w:bCs/>
          <w:color w:val="000000"/>
        </w:rPr>
        <w:t xml:space="preserve"> Increased hypoxia time in </w:t>
      </w:r>
      <w:r w:rsidR="004E67CA" w:rsidRPr="003B22ED">
        <w:rPr>
          <w:rStyle w:val="Ninguno"/>
          <w:rFonts w:ascii="Book Antiqua" w:eastAsia="Book Antiqua" w:hAnsi="Book Antiqua" w:cs="Book Antiqua"/>
          <w:b/>
          <w:bCs/>
          <w:color w:val="000000"/>
        </w:rPr>
        <w:t xml:space="preserve">cyclic hypoxia </w:t>
      </w:r>
      <w:r w:rsidR="00532F3F" w:rsidRPr="003B22ED">
        <w:rPr>
          <w:rStyle w:val="Ninguno"/>
          <w:rFonts w:ascii="Book Antiqua" w:eastAsia="Book Antiqua" w:hAnsi="Book Antiqua" w:cs="Book Antiqua"/>
          <w:b/>
          <w:bCs/>
          <w:color w:val="000000"/>
        </w:rPr>
        <w:t>inhibits lipid-droplet formation.</w:t>
      </w:r>
      <w:r w:rsidR="00532F3F" w:rsidRPr="003B22ED">
        <w:rPr>
          <w:rStyle w:val="Ninguno"/>
          <w:rFonts w:ascii="Book Antiqua" w:eastAsia="Book Antiqua" w:hAnsi="Book Antiqua" w:cs="Book Antiqua"/>
          <w:color w:val="000000"/>
        </w:rPr>
        <w:t xml:space="preserve"> </w:t>
      </w:r>
      <w:r w:rsidRPr="003B22ED">
        <w:rPr>
          <w:rStyle w:val="Ninguno"/>
          <w:rFonts w:ascii="Book Antiqua" w:eastAsia="Book Antiqua" w:hAnsi="Book Antiqua" w:cs="Book Antiqua"/>
          <w:color w:val="000000"/>
        </w:rPr>
        <w:t xml:space="preserve">Mesenchymal stem cells </w:t>
      </w:r>
      <w:r w:rsidR="00532F3F" w:rsidRPr="003B22ED">
        <w:rPr>
          <w:rStyle w:val="Ninguno"/>
          <w:rFonts w:ascii="Book Antiqua" w:eastAsia="Book Antiqua" w:hAnsi="Book Antiqua" w:cs="Book Antiqua"/>
          <w:color w:val="000000"/>
        </w:rPr>
        <w:t>induced to differentiate into adipocytes were expo</w:t>
      </w:r>
      <w:r w:rsidRPr="003B22ED">
        <w:rPr>
          <w:rStyle w:val="Ninguno"/>
          <w:rFonts w:ascii="Book Antiqua" w:eastAsia="Book Antiqua" w:hAnsi="Book Antiqua" w:cs="Book Antiqua"/>
          <w:color w:val="000000"/>
        </w:rPr>
        <w:t xml:space="preserve">sed to </w:t>
      </w:r>
      <w:r w:rsidR="00A74A08" w:rsidRPr="003B22ED">
        <w:rPr>
          <w:rStyle w:val="Ninguno"/>
          <w:rFonts w:ascii="Book Antiqua" w:eastAsia="Book Antiqua" w:hAnsi="Book Antiqua" w:cs="Book Antiqua"/>
          <w:bCs/>
          <w:color w:val="000000"/>
        </w:rPr>
        <w:t>cyclic hypoxia</w:t>
      </w:r>
      <w:r w:rsidRPr="003B22ED">
        <w:rPr>
          <w:rStyle w:val="Ninguno"/>
          <w:rFonts w:ascii="Book Antiqua" w:eastAsia="Book Antiqua" w:hAnsi="Book Antiqua" w:cs="Book Antiqua"/>
          <w:color w:val="000000"/>
        </w:rPr>
        <w:t xml:space="preserve"> during 1, 2 or 4 h/d</w:t>
      </w:r>
      <w:r w:rsidR="00532F3F" w:rsidRPr="003B22ED">
        <w:rPr>
          <w:rStyle w:val="Ninguno"/>
          <w:rFonts w:ascii="Book Antiqua" w:eastAsia="Book Antiqua" w:hAnsi="Book Antiqua" w:cs="Book Antiqua"/>
          <w:color w:val="000000"/>
        </w:rPr>
        <w:t xml:space="preserve"> (3% O</w:t>
      </w:r>
      <w:r w:rsidR="00532F3F" w:rsidRPr="003B22ED">
        <w:rPr>
          <w:rStyle w:val="Ninguno"/>
          <w:rFonts w:ascii="Book Antiqua" w:eastAsia="Book Antiqua" w:hAnsi="Book Antiqua" w:cs="Book Antiqua"/>
          <w:color w:val="000000"/>
          <w:vertAlign w:val="subscript"/>
        </w:rPr>
        <w:t>2</w:t>
      </w:r>
      <w:r w:rsidR="00532F3F" w:rsidRPr="003B22ED">
        <w:rPr>
          <w:rStyle w:val="Ninguno"/>
          <w:rFonts w:ascii="Book Antiqua" w:eastAsia="Book Antiqua" w:hAnsi="Book Antiqua" w:cs="Book Antiqua"/>
          <w:color w:val="000000"/>
        </w:rPr>
        <w:t>), four days per week. Cultures were stained with oil-red O to reveal lipid droplets</w:t>
      </w:r>
      <w:r w:rsidR="00532F3F" w:rsidRPr="003B22ED">
        <w:rPr>
          <w:rStyle w:val="Ninguno"/>
          <w:rFonts w:ascii="Book Antiqua" w:eastAsia="Book Antiqua" w:hAnsi="Book Antiqua" w:cs="Book Antiqua"/>
          <w:b/>
          <w:bCs/>
          <w:color w:val="000000"/>
        </w:rPr>
        <w:t xml:space="preserve"> </w:t>
      </w:r>
      <w:r w:rsidR="00532F3F" w:rsidRPr="003B22ED">
        <w:rPr>
          <w:rStyle w:val="Ninguno"/>
          <w:rFonts w:ascii="Book Antiqua" w:eastAsia="Book Antiqua" w:hAnsi="Book Antiqua" w:cs="Book Antiqua"/>
          <w:color w:val="000000"/>
        </w:rPr>
        <w:t xml:space="preserve">at day 13. </w:t>
      </w:r>
      <w:r w:rsidRPr="003B22ED">
        <w:rPr>
          <w:rStyle w:val="Ninguno"/>
          <w:rFonts w:ascii="Book Antiqua" w:hAnsi="Book Antiqua" w:cs="Book Antiqua"/>
          <w:bCs/>
          <w:color w:val="000000"/>
          <w:lang w:eastAsia="zh-CN"/>
        </w:rPr>
        <w:t>A:</w:t>
      </w:r>
      <w:r w:rsidR="00532F3F" w:rsidRPr="003B22ED">
        <w:rPr>
          <w:rStyle w:val="Ninguno"/>
          <w:rFonts w:ascii="Book Antiqua" w:eastAsia="Book Antiqua" w:hAnsi="Book Antiqua" w:cs="Book Antiqua"/>
          <w:color w:val="000000"/>
        </w:rPr>
        <w:t xml:space="preserve"> representative images of oil-red O staining of cultures differentiating into adipocytes, in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or</w:t>
      </w:r>
      <w:r w:rsidRPr="003B22ED">
        <w:rPr>
          <w:rStyle w:val="Ninguno"/>
          <w:rFonts w:ascii="Book Antiqua" w:eastAsia="Book Antiqua" w:hAnsi="Book Antiqua" w:cs="Book Antiqua"/>
          <w:color w:val="000000"/>
        </w:rPr>
        <w:t xml:space="preserve"> </w:t>
      </w:r>
      <w:r w:rsidR="004E67CA" w:rsidRPr="003B22ED">
        <w:rPr>
          <w:rStyle w:val="Ninguno"/>
          <w:rFonts w:ascii="Book Antiqua" w:eastAsia="Book Antiqua" w:hAnsi="Book Antiqua" w:cs="Book Antiqua"/>
          <w:color w:val="000000"/>
        </w:rPr>
        <w:t xml:space="preserve">cyclic hypoxia </w:t>
      </w:r>
      <w:r w:rsidRPr="003B22ED">
        <w:rPr>
          <w:rStyle w:val="Ninguno"/>
          <w:rFonts w:ascii="Book Antiqua" w:eastAsia="Book Antiqua" w:hAnsi="Book Antiqua" w:cs="Book Antiqua"/>
          <w:color w:val="000000"/>
        </w:rPr>
        <w:t>with 1, 2 or 4 h of hypoxia</w:t>
      </w:r>
      <w:r w:rsidRPr="003B22ED">
        <w:rPr>
          <w:rStyle w:val="Ninguno"/>
          <w:rFonts w:ascii="Book Antiqua" w:hAnsi="Book Antiqua" w:cs="Book Antiqua"/>
          <w:color w:val="000000"/>
          <w:lang w:eastAsia="zh-CN"/>
        </w:rPr>
        <w:t>;</w:t>
      </w:r>
      <w:r w:rsidR="00532F3F" w:rsidRPr="003B22ED">
        <w:rPr>
          <w:rStyle w:val="Ninguno"/>
          <w:rFonts w:ascii="Book Antiqua" w:eastAsia="Book Antiqua" w:hAnsi="Book Antiqua" w:cs="Book Antiqua"/>
          <w:color w:val="000000"/>
        </w:rPr>
        <w:t xml:space="preserve"> </w:t>
      </w:r>
      <w:r w:rsidRPr="003B22ED">
        <w:rPr>
          <w:rFonts w:ascii="Book Antiqua" w:eastAsia="SimSun" w:hAnsi="Book Antiqua"/>
          <w:bCs/>
        </w:rPr>
        <w:t>and</w:t>
      </w:r>
      <w:r w:rsidRPr="003B22ED">
        <w:rPr>
          <w:rStyle w:val="Ninguno"/>
          <w:rFonts w:ascii="Book Antiqua" w:hAnsi="Book Antiqua" w:cs="Book Antiqua"/>
          <w:bCs/>
          <w:color w:val="000000"/>
          <w:lang w:eastAsia="zh-CN"/>
        </w:rPr>
        <w:t xml:space="preserve"> B:</w:t>
      </w:r>
      <w:r w:rsidR="00532F3F" w:rsidRPr="003B22ED">
        <w:rPr>
          <w:rStyle w:val="Ninguno"/>
          <w:rFonts w:ascii="Book Antiqua" w:eastAsia="Book Antiqua" w:hAnsi="Book Antiqua" w:cs="Book Antiqua"/>
          <w:color w:val="000000"/>
        </w:rPr>
        <w:t xml:space="preserve"> Oil-red O quantification. </w:t>
      </w:r>
      <w:proofErr w:type="spellStart"/>
      <w:r w:rsidR="00BE7137" w:rsidRPr="00BE7137">
        <w:rPr>
          <w:rStyle w:val="Ninguno"/>
          <w:rFonts w:ascii="Book Antiqua" w:eastAsia="Book Antiqua" w:hAnsi="Book Antiqua" w:cs="Book Antiqua"/>
          <w:color w:val="000000"/>
          <w:vertAlign w:val="superscript"/>
        </w:rPr>
        <w:t>a</w:t>
      </w:r>
      <w:r w:rsidRPr="003B22ED">
        <w:rPr>
          <w:rStyle w:val="Ninguno"/>
          <w:rFonts w:ascii="Book Antiqua" w:hAnsi="Book Antiqua" w:cs="Book Antiqua"/>
          <w:i/>
          <w:color w:val="000000"/>
          <w:lang w:eastAsia="zh-CN"/>
        </w:rPr>
        <w:t>P</w:t>
      </w:r>
      <w:proofErr w:type="spellEnd"/>
      <w:r w:rsidR="00532F3F" w:rsidRPr="003B22ED">
        <w:rPr>
          <w:rStyle w:val="Ninguno"/>
          <w:rFonts w:ascii="Book Antiqua" w:eastAsia="Book Antiqua" w:hAnsi="Book Antiqua" w:cs="Book Antiqua"/>
          <w:color w:val="000000"/>
        </w:rPr>
        <w:t xml:space="preserve"> &lt;</w:t>
      </w:r>
      <w:r w:rsidRPr="003B22ED">
        <w:rPr>
          <w:rStyle w:val="Ninguno"/>
          <w:rFonts w:ascii="Book Antiqua" w:hAnsi="Book Antiqua" w:cs="Book Antiqua"/>
          <w:color w:val="000000"/>
          <w:lang w:eastAsia="zh-CN"/>
        </w:rPr>
        <w:t xml:space="preserve"> </w:t>
      </w:r>
      <w:r w:rsidR="00532F3F" w:rsidRPr="003B22ED">
        <w:rPr>
          <w:rStyle w:val="Ninguno"/>
          <w:rFonts w:ascii="Book Antiqua" w:eastAsia="Book Antiqua" w:hAnsi="Book Antiqua" w:cs="Book Antiqua"/>
          <w:color w:val="000000"/>
        </w:rPr>
        <w:t xml:space="preserve">0.05 </w:t>
      </w:r>
      <w:r w:rsidR="00532F3F" w:rsidRPr="003B22ED">
        <w:rPr>
          <w:rStyle w:val="Ninguno"/>
          <w:rFonts w:ascii="Book Antiqua" w:eastAsia="Book Antiqua" w:hAnsi="Book Antiqua" w:cs="Book Antiqua"/>
          <w:i/>
          <w:iCs/>
          <w:color w:val="000000"/>
        </w:rPr>
        <w:t>vs</w:t>
      </w:r>
      <w:r w:rsidR="00532F3F" w:rsidRPr="003B22ED">
        <w:rPr>
          <w:rStyle w:val="Ninguno"/>
          <w:rFonts w:ascii="Book Antiqua" w:eastAsia="Book Antiqua" w:hAnsi="Book Antiqua" w:cs="Book Antiqua"/>
          <w:color w:val="000000"/>
        </w:rPr>
        <w:t xml:space="preserve">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(0 h of hypoxia).</w:t>
      </w:r>
    </w:p>
    <w:p w14:paraId="1F48B15D" w14:textId="6D2FD898" w:rsidR="00A77B3E" w:rsidRPr="003B22ED" w:rsidRDefault="00BE7137" w:rsidP="003B22ED">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5F953E12" wp14:editId="5557CBB9">
            <wp:extent cx="3945299" cy="64644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9925" cy="6537530"/>
                    </a:xfrm>
                    <a:prstGeom prst="rect">
                      <a:avLst/>
                    </a:prstGeom>
                  </pic:spPr>
                </pic:pic>
              </a:graphicData>
            </a:graphic>
          </wp:inline>
        </w:drawing>
      </w:r>
    </w:p>
    <w:p w14:paraId="42C911D4" w14:textId="0DE25A20" w:rsidR="003C5118" w:rsidRDefault="00374AB1" w:rsidP="003B22ED">
      <w:pPr>
        <w:snapToGrid w:val="0"/>
        <w:spacing w:line="360" w:lineRule="auto"/>
        <w:jc w:val="both"/>
        <w:rPr>
          <w:rStyle w:val="Ninguno"/>
          <w:rFonts w:ascii="Book Antiqua" w:hAnsi="Book Antiqua" w:cs="Book Antiqua"/>
          <w:color w:val="000000"/>
          <w:lang w:eastAsia="zh-CN"/>
        </w:rPr>
      </w:pPr>
      <w:r w:rsidRPr="003B22ED">
        <w:rPr>
          <w:rStyle w:val="Ninguno"/>
          <w:rFonts w:ascii="Book Antiqua" w:eastAsia="Book Antiqua" w:hAnsi="Book Antiqua" w:cs="Book Antiqua"/>
          <w:b/>
          <w:bCs/>
          <w:color w:val="000000"/>
        </w:rPr>
        <w:t>Figure 5</w:t>
      </w:r>
      <w:r w:rsidR="00532F3F" w:rsidRPr="003B22ED">
        <w:rPr>
          <w:rStyle w:val="Ninguno"/>
          <w:rFonts w:ascii="Book Antiqua" w:eastAsia="Book Antiqua" w:hAnsi="Book Antiqua" w:cs="Book Antiqua"/>
          <w:b/>
          <w:bCs/>
          <w:color w:val="000000"/>
        </w:rPr>
        <w:t xml:space="preserve"> Expressions of </w:t>
      </w:r>
      <w:proofErr w:type="spellStart"/>
      <w:r w:rsidR="00532F3F" w:rsidRPr="003B22ED">
        <w:rPr>
          <w:rStyle w:val="Ninguno"/>
          <w:rFonts w:ascii="Book Antiqua" w:eastAsia="Book Antiqua" w:hAnsi="Book Antiqua" w:cs="Book Antiqua"/>
          <w:b/>
          <w:bCs/>
          <w:color w:val="000000"/>
        </w:rPr>
        <w:t>adipogenic</w:t>
      </w:r>
      <w:proofErr w:type="spellEnd"/>
      <w:r w:rsidR="00532F3F" w:rsidRPr="003B22ED">
        <w:rPr>
          <w:rStyle w:val="Ninguno"/>
          <w:rFonts w:ascii="Book Antiqua" w:eastAsia="Book Antiqua" w:hAnsi="Book Antiqua" w:cs="Book Antiqua"/>
          <w:b/>
          <w:bCs/>
          <w:color w:val="000000"/>
        </w:rPr>
        <w:t xml:space="preserve"> marker and </w:t>
      </w:r>
      <w:r w:rsidR="00383279" w:rsidRPr="003B22ED">
        <w:rPr>
          <w:rStyle w:val="Ninguno"/>
          <w:rFonts w:ascii="Book Antiqua" w:eastAsia="Book Antiqua" w:hAnsi="Book Antiqua" w:cs="Book Antiqua"/>
          <w:b/>
          <w:bCs/>
          <w:iCs/>
          <w:color w:val="000000"/>
        </w:rPr>
        <w:t xml:space="preserve">vascular endothelial growth factor A </w:t>
      </w:r>
      <w:r w:rsidR="00532F3F" w:rsidRPr="003B22ED">
        <w:rPr>
          <w:rStyle w:val="Ninguno"/>
          <w:rFonts w:ascii="Book Antiqua" w:eastAsia="Book Antiqua" w:hAnsi="Book Antiqua" w:cs="Book Antiqua"/>
          <w:b/>
          <w:bCs/>
          <w:color w:val="000000"/>
        </w:rPr>
        <w:t xml:space="preserve">genes. </w:t>
      </w:r>
      <w:r w:rsidR="00532F3F" w:rsidRPr="003B22ED">
        <w:rPr>
          <w:rStyle w:val="Ninguno"/>
          <w:rFonts w:ascii="Book Antiqua" w:eastAsia="Book Antiqua" w:hAnsi="Book Antiqua" w:cs="Book Antiqua"/>
          <w:color w:val="000000"/>
        </w:rPr>
        <w:t xml:space="preserve">The ones encoding </w:t>
      </w:r>
      <w:proofErr w:type="spellStart"/>
      <w:r w:rsidR="00532F3F" w:rsidRPr="003B22ED">
        <w:rPr>
          <w:rStyle w:val="Ninguno"/>
          <w:rFonts w:ascii="Book Antiqua" w:eastAsia="Book Antiqua" w:hAnsi="Book Antiqua" w:cs="Book Antiqua"/>
          <w:color w:val="000000"/>
        </w:rPr>
        <w:t>adipogenic</w:t>
      </w:r>
      <w:proofErr w:type="spellEnd"/>
      <w:r w:rsidR="00532F3F" w:rsidRPr="003B22ED">
        <w:rPr>
          <w:rStyle w:val="Ninguno"/>
          <w:rFonts w:ascii="Book Antiqua" w:eastAsia="Book Antiqua" w:hAnsi="Book Antiqua" w:cs="Book Antiqua"/>
          <w:color w:val="000000"/>
        </w:rPr>
        <w:t xml:space="preserve"> markers (</w:t>
      </w:r>
      <w:r w:rsidR="00714CF8" w:rsidRPr="003B22ED">
        <w:rPr>
          <w:rFonts w:ascii="Book Antiqua" w:hAnsi="Book Antiqua"/>
        </w:rPr>
        <w:t>Peroxisome proliferator-activated receptor gamma 2</w:t>
      </w:r>
      <w:r w:rsidR="00532F3F" w:rsidRPr="003B22ED">
        <w:rPr>
          <w:rStyle w:val="Ninguno"/>
          <w:rFonts w:ascii="Book Antiqua" w:eastAsia="Book Antiqua" w:hAnsi="Book Antiqua" w:cs="Book Antiqua"/>
          <w:color w:val="000000"/>
        </w:rPr>
        <w:t xml:space="preserve">, </w:t>
      </w:r>
      <w:proofErr w:type="spellStart"/>
      <w:r w:rsidR="00714CF8" w:rsidRPr="003B22ED">
        <w:rPr>
          <w:rStyle w:val="Ninguno"/>
          <w:rFonts w:ascii="Book Antiqua" w:eastAsia="Book Antiqua" w:hAnsi="Book Antiqua" w:cs="Book Antiqua"/>
          <w:iCs/>
          <w:color w:val="000000"/>
        </w:rPr>
        <w:t>patatin</w:t>
      </w:r>
      <w:proofErr w:type="spellEnd"/>
      <w:r w:rsidR="00714CF8" w:rsidRPr="003B22ED">
        <w:rPr>
          <w:rStyle w:val="Ninguno"/>
          <w:rFonts w:ascii="Book Antiqua" w:eastAsia="Book Antiqua" w:hAnsi="Book Antiqua" w:cs="Book Antiqua"/>
          <w:iCs/>
          <w:color w:val="000000"/>
        </w:rPr>
        <w:t>-like phospholipase domain-containing protein 2</w:t>
      </w:r>
      <w:r w:rsidR="00532F3F" w:rsidRPr="003B22ED">
        <w:rPr>
          <w:rStyle w:val="Ninguno"/>
          <w:rFonts w:ascii="Book Antiqua" w:eastAsia="Book Antiqua" w:hAnsi="Book Antiqua" w:cs="Book Antiqua"/>
          <w:color w:val="000000"/>
        </w:rPr>
        <w:t xml:space="preserve">, </w:t>
      </w:r>
      <w:r w:rsidR="00714CF8" w:rsidRPr="003B22ED">
        <w:rPr>
          <w:rStyle w:val="Ninguno"/>
          <w:rFonts w:ascii="Book Antiqua" w:eastAsia="Book Antiqua" w:hAnsi="Book Antiqua" w:cs="Book Antiqua"/>
          <w:iCs/>
          <w:color w:val="000000"/>
        </w:rPr>
        <w:t>Fatty acid synthase</w:t>
      </w:r>
      <w:r w:rsidR="00532F3F" w:rsidRPr="003B22ED">
        <w:rPr>
          <w:rStyle w:val="Ninguno"/>
          <w:rFonts w:ascii="Book Antiqua" w:eastAsia="Book Antiqua" w:hAnsi="Book Antiqua" w:cs="Book Antiqua"/>
          <w:color w:val="000000"/>
        </w:rPr>
        <w:t xml:space="preserve">, </w:t>
      </w:r>
      <w:r w:rsidR="00714CF8" w:rsidRPr="003B22ED">
        <w:rPr>
          <w:rStyle w:val="Ninguno"/>
          <w:rFonts w:ascii="Book Antiqua" w:eastAsia="Book Antiqua" w:hAnsi="Book Antiqua" w:cs="Book Antiqua"/>
          <w:iCs/>
          <w:color w:val="000000"/>
        </w:rPr>
        <w:t>Glycerol-3-Phosphate Dehydrogenase 1</w:t>
      </w:r>
      <w:r w:rsidR="00532F3F" w:rsidRPr="003B22ED">
        <w:rPr>
          <w:rStyle w:val="Ninguno"/>
          <w:rFonts w:ascii="Book Antiqua" w:eastAsia="Book Antiqua" w:hAnsi="Book Antiqua" w:cs="Book Antiqua"/>
          <w:color w:val="000000"/>
        </w:rPr>
        <w:t xml:space="preserve"> and </w:t>
      </w:r>
      <w:r w:rsidR="00714CF8" w:rsidRPr="003B22ED">
        <w:rPr>
          <w:rStyle w:val="Ninguno"/>
          <w:rFonts w:ascii="Book Antiqua" w:eastAsia="Book Antiqua" w:hAnsi="Book Antiqua" w:cs="Book Antiqua"/>
          <w:iCs/>
          <w:color w:val="000000"/>
        </w:rPr>
        <w:t>Peroxisome proliferator-activated receptor gamma, coactivator 1 alpha</w:t>
      </w:r>
      <w:r w:rsidR="00532F3F" w:rsidRPr="003B22ED">
        <w:rPr>
          <w:rStyle w:val="Ninguno"/>
          <w:rFonts w:ascii="Book Antiqua" w:eastAsia="Book Antiqua" w:hAnsi="Book Antiqua" w:cs="Book Antiqua"/>
          <w:color w:val="000000"/>
        </w:rPr>
        <w:t xml:space="preserve">) and </w:t>
      </w:r>
      <w:r w:rsidR="00383279" w:rsidRPr="003B22ED">
        <w:rPr>
          <w:rStyle w:val="Ninguno"/>
          <w:rFonts w:ascii="Book Antiqua" w:eastAsia="Book Antiqua" w:hAnsi="Book Antiqua" w:cs="Book Antiqua"/>
          <w:iCs/>
          <w:color w:val="000000"/>
        </w:rPr>
        <w:t xml:space="preserve">vascular endothelial growth factor A </w:t>
      </w:r>
      <w:r w:rsidR="00532F3F" w:rsidRPr="003B22ED">
        <w:rPr>
          <w:rStyle w:val="Ninguno"/>
          <w:rFonts w:ascii="Book Antiqua" w:eastAsia="Book Antiqua" w:hAnsi="Book Antiqua" w:cs="Book Antiqua"/>
          <w:color w:val="000000"/>
        </w:rPr>
        <w:t xml:space="preserve">were measured in </w:t>
      </w:r>
      <w:r w:rsidRPr="003B22ED">
        <w:rPr>
          <w:rStyle w:val="Ninguno"/>
          <w:rFonts w:ascii="Book Antiqua" w:hAnsi="Book Antiqua" w:cs="Book Antiqua"/>
          <w:color w:val="000000"/>
          <w:lang w:eastAsia="zh-CN"/>
        </w:rPr>
        <w:t>mesenchymal stem cells</w:t>
      </w:r>
      <w:r w:rsidRPr="003B22ED">
        <w:rPr>
          <w:rStyle w:val="Ninguno"/>
          <w:rFonts w:ascii="Book Antiqua" w:eastAsia="Book Antiqua" w:hAnsi="Book Antiqua" w:cs="Book Antiqua"/>
          <w:color w:val="000000"/>
        </w:rPr>
        <w:t xml:space="preserve"> </w:t>
      </w:r>
      <w:r w:rsidR="00532F3F" w:rsidRPr="003B22ED">
        <w:rPr>
          <w:rStyle w:val="Ninguno"/>
          <w:rFonts w:ascii="Book Antiqua" w:eastAsia="Book Antiqua" w:hAnsi="Book Antiqua" w:cs="Book Antiqua"/>
          <w:color w:val="000000"/>
        </w:rPr>
        <w:lastRenderedPageBreak/>
        <w:t xml:space="preserve">induce to differentiate into adipocytes. Experiments were carried out in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(0 hypoxia h) or </w:t>
      </w:r>
      <w:r w:rsidR="00A74A08" w:rsidRPr="003B22ED">
        <w:rPr>
          <w:rStyle w:val="Ninguno"/>
          <w:rFonts w:ascii="Book Antiqua" w:eastAsia="Book Antiqua" w:hAnsi="Book Antiqua" w:cs="Book Antiqua"/>
          <w:bCs/>
          <w:color w:val="000000"/>
        </w:rPr>
        <w:t>cyclic hypoxia</w:t>
      </w:r>
      <w:r w:rsidR="00532F3F" w:rsidRPr="003B22ED">
        <w:rPr>
          <w:rStyle w:val="Ninguno"/>
          <w:rFonts w:ascii="Book Antiqua" w:eastAsia="Book Antiqua" w:hAnsi="Book Antiqua" w:cs="Book Antiqua"/>
          <w:color w:val="000000"/>
        </w:rPr>
        <w:t xml:space="preserve">, at days 7 and 13, after </w:t>
      </w:r>
      <w:proofErr w:type="spellStart"/>
      <w:r w:rsidR="00532F3F" w:rsidRPr="003B22ED">
        <w:rPr>
          <w:rStyle w:val="Ninguno"/>
          <w:rFonts w:ascii="Book Antiqua" w:eastAsia="Book Antiqua" w:hAnsi="Book Antiqua" w:cs="Book Antiqua"/>
          <w:color w:val="000000"/>
        </w:rPr>
        <w:t>adipogenic</w:t>
      </w:r>
      <w:proofErr w:type="spellEnd"/>
      <w:r w:rsidR="00532F3F" w:rsidRPr="003B22ED">
        <w:rPr>
          <w:rStyle w:val="Ninguno"/>
          <w:rFonts w:ascii="Book Antiqua" w:eastAsia="Book Antiqua" w:hAnsi="Book Antiqua" w:cs="Book Antiqua"/>
          <w:color w:val="000000"/>
        </w:rPr>
        <w:t xml:space="preserve"> induction. </w:t>
      </w:r>
      <w:proofErr w:type="spellStart"/>
      <w:r w:rsidR="00BE7137" w:rsidRPr="00BE7137">
        <w:rPr>
          <w:rStyle w:val="Ninguno"/>
          <w:rFonts w:ascii="Book Antiqua" w:eastAsia="Book Antiqua" w:hAnsi="Book Antiqua" w:cs="Book Antiqua"/>
          <w:color w:val="000000"/>
          <w:vertAlign w:val="superscript"/>
        </w:rPr>
        <w:t>a</w:t>
      </w:r>
      <w:r w:rsidRPr="003B22ED">
        <w:rPr>
          <w:rStyle w:val="Ninguno"/>
          <w:rFonts w:ascii="Book Antiqua" w:hAnsi="Book Antiqua" w:cs="Book Antiqua"/>
          <w:i/>
          <w:color w:val="000000"/>
          <w:lang w:eastAsia="zh-CN"/>
        </w:rPr>
        <w:t>P</w:t>
      </w:r>
      <w:proofErr w:type="spellEnd"/>
      <w:r w:rsidR="00532F3F" w:rsidRPr="003B22ED">
        <w:rPr>
          <w:rStyle w:val="Ninguno"/>
          <w:rFonts w:ascii="Book Antiqua" w:eastAsia="Book Antiqua" w:hAnsi="Book Antiqua" w:cs="Book Antiqua"/>
          <w:color w:val="000000"/>
        </w:rPr>
        <w:t xml:space="preserve"> &lt;</w:t>
      </w:r>
      <w:r w:rsidRPr="003B22ED">
        <w:rPr>
          <w:rStyle w:val="Ninguno"/>
          <w:rFonts w:ascii="Book Antiqua" w:hAnsi="Book Antiqua" w:cs="Book Antiqua"/>
          <w:color w:val="000000"/>
          <w:lang w:eastAsia="zh-CN"/>
        </w:rPr>
        <w:t xml:space="preserve"> </w:t>
      </w:r>
      <w:r w:rsidR="00532F3F" w:rsidRPr="003B22ED">
        <w:rPr>
          <w:rStyle w:val="Ninguno"/>
          <w:rFonts w:ascii="Book Antiqua" w:eastAsia="Book Antiqua" w:hAnsi="Book Antiqua" w:cs="Book Antiqua"/>
          <w:color w:val="000000"/>
        </w:rPr>
        <w:t xml:space="preserve">0.05 </w:t>
      </w:r>
      <w:r w:rsidR="00532F3F" w:rsidRPr="003B22ED">
        <w:rPr>
          <w:rStyle w:val="Ninguno"/>
          <w:rFonts w:ascii="Book Antiqua" w:eastAsia="Book Antiqua" w:hAnsi="Book Antiqua" w:cs="Book Antiqua"/>
          <w:i/>
          <w:iCs/>
          <w:color w:val="000000"/>
        </w:rPr>
        <w:t>vs</w:t>
      </w:r>
      <w:r w:rsidR="00532F3F" w:rsidRPr="003B22ED">
        <w:rPr>
          <w:rStyle w:val="Ninguno"/>
          <w:rFonts w:ascii="Book Antiqua" w:eastAsia="Book Antiqua" w:hAnsi="Book Antiqua" w:cs="Book Antiqua"/>
          <w:color w:val="000000"/>
        </w:rPr>
        <w:t xml:space="preserve">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(0 h of hypoxia).</w:t>
      </w:r>
      <w:r w:rsidR="00383279" w:rsidRPr="003B22ED">
        <w:rPr>
          <w:rStyle w:val="Ninguno"/>
          <w:rFonts w:ascii="Book Antiqua" w:eastAsia="Book Antiqua" w:hAnsi="Book Antiqua" w:cs="Book Antiqua"/>
          <w:color w:val="000000"/>
        </w:rPr>
        <w:t xml:space="preserve"> VEGFA</w:t>
      </w:r>
      <w:r w:rsidR="00383279" w:rsidRPr="003B22ED">
        <w:rPr>
          <w:rStyle w:val="Ninguno"/>
          <w:rFonts w:ascii="Book Antiqua" w:hAnsi="Book Antiqua" w:cs="Book Antiqua"/>
          <w:color w:val="000000"/>
          <w:lang w:eastAsia="zh-CN"/>
        </w:rPr>
        <w:t>:</w:t>
      </w:r>
      <w:r w:rsidR="00383279" w:rsidRPr="003B22ED">
        <w:rPr>
          <w:rStyle w:val="Ninguno"/>
          <w:rFonts w:ascii="Book Antiqua" w:eastAsia="Book Antiqua" w:hAnsi="Book Antiqua" w:cs="Book Antiqua"/>
          <w:color w:val="000000"/>
        </w:rPr>
        <w:t xml:space="preserve"> </w:t>
      </w:r>
      <w:r w:rsidR="00383279" w:rsidRPr="003B22ED">
        <w:rPr>
          <w:rStyle w:val="Ninguno"/>
          <w:rFonts w:ascii="Book Antiqua" w:hAnsi="Book Antiqua" w:cs="Book Antiqua"/>
          <w:iCs/>
          <w:color w:val="000000"/>
          <w:lang w:eastAsia="zh-CN"/>
        </w:rPr>
        <w:t>V</w:t>
      </w:r>
      <w:r w:rsidR="00383279" w:rsidRPr="003B22ED">
        <w:rPr>
          <w:rStyle w:val="Ninguno"/>
          <w:rFonts w:ascii="Book Antiqua" w:eastAsia="Book Antiqua" w:hAnsi="Book Antiqua" w:cs="Book Antiqua"/>
          <w:iCs/>
          <w:color w:val="000000"/>
        </w:rPr>
        <w:t>ascular endothelial growth factor A</w:t>
      </w:r>
      <w:r w:rsidR="00714CF8" w:rsidRPr="003B22ED">
        <w:rPr>
          <w:rStyle w:val="Ninguno"/>
          <w:rFonts w:ascii="Book Antiqua" w:hAnsi="Book Antiqua" w:cs="Book Antiqua"/>
          <w:iCs/>
          <w:color w:val="000000"/>
          <w:lang w:eastAsia="zh-CN"/>
        </w:rPr>
        <w:t>;</w:t>
      </w:r>
      <w:r w:rsidR="00714CF8" w:rsidRPr="003B22ED">
        <w:rPr>
          <w:rFonts w:ascii="Book Antiqua" w:hAnsi="Book Antiqua"/>
        </w:rPr>
        <w:t xml:space="preserve"> </w:t>
      </w:r>
      <w:r w:rsidR="00714CF8" w:rsidRPr="003B22ED">
        <w:rPr>
          <w:rStyle w:val="Ninguno"/>
          <w:rFonts w:ascii="Book Antiqua" w:eastAsia="Book Antiqua" w:hAnsi="Book Antiqua" w:cs="Book Antiqua"/>
          <w:iCs/>
          <w:color w:val="000000"/>
        </w:rPr>
        <w:t>PPARG2</w:t>
      </w:r>
      <w:r w:rsidR="00714CF8" w:rsidRPr="003B22ED">
        <w:rPr>
          <w:rStyle w:val="Ninguno"/>
          <w:rFonts w:ascii="Book Antiqua" w:hAnsi="Book Antiqua" w:cs="Book Antiqua"/>
          <w:iCs/>
          <w:color w:val="000000"/>
          <w:lang w:eastAsia="zh-CN"/>
        </w:rPr>
        <w:t xml:space="preserve">: </w:t>
      </w:r>
      <w:r w:rsidR="00714CF8" w:rsidRPr="003B22ED">
        <w:rPr>
          <w:rFonts w:ascii="Book Antiqua" w:hAnsi="Book Antiqua"/>
        </w:rPr>
        <w:t>Peroxisome proliferator-activated receptor gamma 2</w:t>
      </w:r>
      <w:r w:rsidR="00714CF8" w:rsidRPr="003B22ED">
        <w:rPr>
          <w:rStyle w:val="Ninguno"/>
          <w:rFonts w:ascii="Book Antiqua" w:hAnsi="Book Antiqua" w:cs="Book Antiqua"/>
          <w:color w:val="000000"/>
          <w:lang w:eastAsia="zh-CN"/>
        </w:rPr>
        <w:t>;</w:t>
      </w:r>
      <w:r w:rsidR="00714CF8" w:rsidRPr="003B22ED">
        <w:rPr>
          <w:rStyle w:val="Ninguno"/>
          <w:rFonts w:ascii="Book Antiqua" w:eastAsia="Book Antiqua" w:hAnsi="Book Antiqua" w:cs="Book Antiqua"/>
          <w:color w:val="000000"/>
        </w:rPr>
        <w:t xml:space="preserve"> </w:t>
      </w:r>
      <w:r w:rsidR="00714CF8" w:rsidRPr="003B22ED">
        <w:rPr>
          <w:rStyle w:val="Ninguno"/>
          <w:rFonts w:ascii="Book Antiqua" w:eastAsia="Book Antiqua" w:hAnsi="Book Antiqua" w:cs="Book Antiqua"/>
          <w:iCs/>
          <w:color w:val="000000"/>
        </w:rPr>
        <w:t>PNPLA2</w:t>
      </w:r>
      <w:r w:rsidR="00714CF8" w:rsidRPr="003B22ED">
        <w:rPr>
          <w:rStyle w:val="Ninguno"/>
          <w:rFonts w:ascii="Book Antiqua" w:hAnsi="Book Antiqua" w:cs="Book Antiqua"/>
          <w:iCs/>
          <w:color w:val="000000"/>
          <w:lang w:eastAsia="zh-CN"/>
        </w:rPr>
        <w:t xml:space="preserve">: </w:t>
      </w:r>
      <w:proofErr w:type="spellStart"/>
      <w:r w:rsidR="00A74A08" w:rsidRPr="003B22ED">
        <w:rPr>
          <w:rStyle w:val="Ninguno"/>
          <w:rFonts w:ascii="Book Antiqua" w:eastAsia="Book Antiqua" w:hAnsi="Book Antiqua" w:cs="Book Antiqua"/>
          <w:iCs/>
          <w:color w:val="000000"/>
        </w:rPr>
        <w:t>P</w:t>
      </w:r>
      <w:r w:rsidR="00714CF8" w:rsidRPr="003B22ED">
        <w:rPr>
          <w:rStyle w:val="Ninguno"/>
          <w:rFonts w:ascii="Book Antiqua" w:eastAsia="Book Antiqua" w:hAnsi="Book Antiqua" w:cs="Book Antiqua"/>
          <w:iCs/>
          <w:color w:val="000000"/>
        </w:rPr>
        <w:t>atatin</w:t>
      </w:r>
      <w:proofErr w:type="spellEnd"/>
      <w:r w:rsidR="00714CF8" w:rsidRPr="003B22ED">
        <w:rPr>
          <w:rStyle w:val="Ninguno"/>
          <w:rFonts w:ascii="Book Antiqua" w:eastAsia="Book Antiqua" w:hAnsi="Book Antiqua" w:cs="Book Antiqua"/>
          <w:iCs/>
          <w:color w:val="000000"/>
        </w:rPr>
        <w:t>-like phospholipase domain-containing protein 2</w:t>
      </w:r>
      <w:r w:rsidR="00714CF8" w:rsidRPr="003B22ED">
        <w:rPr>
          <w:rStyle w:val="Ninguno"/>
          <w:rFonts w:ascii="Book Antiqua" w:hAnsi="Book Antiqua" w:cs="Book Antiqua"/>
          <w:color w:val="000000"/>
          <w:lang w:eastAsia="zh-CN"/>
        </w:rPr>
        <w:t>;</w:t>
      </w:r>
      <w:r w:rsidR="00714CF8" w:rsidRPr="003B22ED">
        <w:rPr>
          <w:rStyle w:val="Ninguno"/>
          <w:rFonts w:ascii="Book Antiqua" w:eastAsia="Book Antiqua" w:hAnsi="Book Antiqua" w:cs="Book Antiqua"/>
          <w:color w:val="000000"/>
        </w:rPr>
        <w:t xml:space="preserve"> </w:t>
      </w:r>
      <w:r w:rsidR="00714CF8" w:rsidRPr="003B22ED">
        <w:rPr>
          <w:rStyle w:val="Ninguno"/>
          <w:rFonts w:ascii="Book Antiqua" w:eastAsia="Book Antiqua" w:hAnsi="Book Antiqua" w:cs="Book Antiqua"/>
          <w:iCs/>
          <w:color w:val="000000"/>
        </w:rPr>
        <w:t>FASN</w:t>
      </w:r>
      <w:r w:rsidR="00714CF8" w:rsidRPr="003B22ED">
        <w:rPr>
          <w:rStyle w:val="Ninguno"/>
          <w:rFonts w:ascii="Book Antiqua" w:hAnsi="Book Antiqua" w:cs="Book Antiqua"/>
          <w:iCs/>
          <w:color w:val="000000"/>
          <w:lang w:eastAsia="zh-CN"/>
        </w:rPr>
        <w:t>:</w:t>
      </w:r>
      <w:r w:rsidR="00714CF8" w:rsidRPr="003B22ED">
        <w:rPr>
          <w:rStyle w:val="Ninguno"/>
          <w:rFonts w:ascii="Book Antiqua" w:eastAsia="Book Antiqua" w:hAnsi="Book Antiqua" w:cs="Book Antiqua"/>
          <w:iCs/>
          <w:color w:val="000000"/>
        </w:rPr>
        <w:t xml:space="preserve"> Fatty acid synthase</w:t>
      </w:r>
      <w:r w:rsidR="00714CF8" w:rsidRPr="003B22ED">
        <w:rPr>
          <w:rStyle w:val="Ninguno"/>
          <w:rFonts w:ascii="Book Antiqua" w:hAnsi="Book Antiqua" w:cs="Book Antiqua"/>
          <w:color w:val="000000"/>
          <w:lang w:eastAsia="zh-CN"/>
        </w:rPr>
        <w:t>;</w:t>
      </w:r>
      <w:r w:rsidR="00714CF8" w:rsidRPr="003B22ED">
        <w:rPr>
          <w:rStyle w:val="Ninguno"/>
          <w:rFonts w:ascii="Book Antiqua" w:eastAsia="Book Antiqua" w:hAnsi="Book Antiqua" w:cs="Book Antiqua"/>
          <w:color w:val="000000"/>
        </w:rPr>
        <w:t xml:space="preserve"> </w:t>
      </w:r>
      <w:r w:rsidR="00714CF8" w:rsidRPr="003B22ED">
        <w:rPr>
          <w:rStyle w:val="Ninguno"/>
          <w:rFonts w:ascii="Book Antiqua" w:eastAsia="Book Antiqua" w:hAnsi="Book Antiqua" w:cs="Book Antiqua"/>
          <w:iCs/>
          <w:color w:val="000000"/>
        </w:rPr>
        <w:t>GPD1</w:t>
      </w:r>
      <w:r w:rsidR="00714CF8" w:rsidRPr="003B22ED">
        <w:rPr>
          <w:rStyle w:val="Ninguno"/>
          <w:rFonts w:ascii="Book Antiqua" w:hAnsi="Book Antiqua" w:cs="Book Antiqua"/>
          <w:color w:val="000000"/>
          <w:lang w:eastAsia="zh-CN"/>
        </w:rPr>
        <w:t xml:space="preserve">: </w:t>
      </w:r>
      <w:r w:rsidR="00714CF8" w:rsidRPr="003B22ED">
        <w:rPr>
          <w:rStyle w:val="Ninguno"/>
          <w:rFonts w:ascii="Book Antiqua" w:eastAsia="Book Antiqua" w:hAnsi="Book Antiqua" w:cs="Book Antiqua"/>
          <w:iCs/>
          <w:color w:val="000000"/>
        </w:rPr>
        <w:t>Glycerol-3-</w:t>
      </w:r>
      <w:r w:rsidR="00A74A08" w:rsidRPr="003B22ED">
        <w:rPr>
          <w:rStyle w:val="Ninguno"/>
          <w:rFonts w:ascii="Book Antiqua" w:eastAsia="Book Antiqua" w:hAnsi="Book Antiqua" w:cs="Book Antiqua"/>
          <w:iCs/>
          <w:color w:val="000000"/>
        </w:rPr>
        <w:t>p</w:t>
      </w:r>
      <w:r w:rsidR="00714CF8" w:rsidRPr="003B22ED">
        <w:rPr>
          <w:rStyle w:val="Ninguno"/>
          <w:rFonts w:ascii="Book Antiqua" w:eastAsia="Book Antiqua" w:hAnsi="Book Antiqua" w:cs="Book Antiqua"/>
          <w:iCs/>
          <w:color w:val="000000"/>
        </w:rPr>
        <w:t xml:space="preserve">hosphate </w:t>
      </w:r>
      <w:r w:rsidR="00A74A08" w:rsidRPr="003B22ED">
        <w:rPr>
          <w:rStyle w:val="Ninguno"/>
          <w:rFonts w:ascii="Book Antiqua" w:eastAsia="Book Antiqua" w:hAnsi="Book Antiqua" w:cs="Book Antiqua"/>
          <w:iCs/>
          <w:color w:val="000000"/>
        </w:rPr>
        <w:t>d</w:t>
      </w:r>
      <w:r w:rsidR="00714CF8" w:rsidRPr="003B22ED">
        <w:rPr>
          <w:rStyle w:val="Ninguno"/>
          <w:rFonts w:ascii="Book Antiqua" w:eastAsia="Book Antiqua" w:hAnsi="Book Antiqua" w:cs="Book Antiqua"/>
          <w:iCs/>
          <w:color w:val="000000"/>
        </w:rPr>
        <w:t>ehydrogenase 1</w:t>
      </w:r>
      <w:r w:rsidR="00714CF8" w:rsidRPr="003B22ED">
        <w:rPr>
          <w:rStyle w:val="Ninguno"/>
          <w:rFonts w:ascii="Book Antiqua" w:hAnsi="Book Antiqua" w:cs="Book Antiqua"/>
          <w:iCs/>
          <w:color w:val="000000"/>
          <w:lang w:eastAsia="zh-CN"/>
        </w:rPr>
        <w:t>;</w:t>
      </w:r>
      <w:r w:rsidR="00714CF8" w:rsidRPr="003B22ED">
        <w:rPr>
          <w:rStyle w:val="Ninguno"/>
          <w:rFonts w:ascii="Book Antiqua" w:eastAsia="Book Antiqua" w:hAnsi="Book Antiqua" w:cs="Book Antiqua"/>
          <w:color w:val="000000"/>
        </w:rPr>
        <w:t xml:space="preserve"> and </w:t>
      </w:r>
      <w:r w:rsidR="00714CF8" w:rsidRPr="003B22ED">
        <w:rPr>
          <w:rStyle w:val="Ninguno"/>
          <w:rFonts w:ascii="Book Antiqua" w:eastAsia="Book Antiqua" w:hAnsi="Book Antiqua" w:cs="Book Antiqua"/>
          <w:iCs/>
          <w:color w:val="000000"/>
        </w:rPr>
        <w:t>PPARGC1A</w:t>
      </w:r>
      <w:r w:rsidR="00714CF8" w:rsidRPr="003B22ED">
        <w:rPr>
          <w:rStyle w:val="Ninguno"/>
          <w:rFonts w:ascii="Book Antiqua" w:hAnsi="Book Antiqua" w:cs="Book Antiqua"/>
          <w:iCs/>
          <w:color w:val="000000"/>
          <w:lang w:eastAsia="zh-CN"/>
        </w:rPr>
        <w:t>:</w:t>
      </w:r>
      <w:r w:rsidR="00714CF8" w:rsidRPr="003B22ED">
        <w:rPr>
          <w:rStyle w:val="Ninguno"/>
          <w:rFonts w:ascii="Book Antiqua" w:eastAsia="Book Antiqua" w:hAnsi="Book Antiqua" w:cs="Book Antiqua"/>
          <w:iCs/>
          <w:color w:val="000000"/>
        </w:rPr>
        <w:t xml:space="preserve"> Peroxisome proliferator-activated receptor gamma, coactivator 1 alpha</w:t>
      </w:r>
      <w:r w:rsidR="00714CF8" w:rsidRPr="003B22ED">
        <w:rPr>
          <w:rStyle w:val="Ninguno"/>
          <w:rFonts w:ascii="Book Antiqua" w:hAnsi="Book Antiqua" w:cs="Book Antiqua"/>
          <w:color w:val="000000"/>
          <w:lang w:eastAsia="zh-CN"/>
        </w:rPr>
        <w:t>.</w:t>
      </w:r>
    </w:p>
    <w:p w14:paraId="3FA83EBD" w14:textId="77777777" w:rsidR="003C5118" w:rsidRDefault="003C5118">
      <w:pPr>
        <w:rPr>
          <w:rStyle w:val="Ninguno"/>
          <w:rFonts w:ascii="Book Antiqua" w:hAnsi="Book Antiqua" w:cs="Book Antiqua"/>
          <w:color w:val="000000"/>
          <w:lang w:eastAsia="zh-CN"/>
        </w:rPr>
      </w:pPr>
      <w:r>
        <w:rPr>
          <w:rStyle w:val="Ninguno"/>
          <w:rFonts w:ascii="Book Antiqua" w:hAnsi="Book Antiqua" w:cs="Book Antiqua"/>
          <w:color w:val="000000"/>
          <w:lang w:eastAsia="zh-CN"/>
        </w:rPr>
        <w:br w:type="page"/>
      </w:r>
    </w:p>
    <w:p w14:paraId="36BDD213" w14:textId="5F405512" w:rsidR="00A77B3E" w:rsidRPr="003B22ED" w:rsidRDefault="00BE7137" w:rsidP="003B22ED">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420C867B" wp14:editId="02FCC9AD">
            <wp:extent cx="3406729" cy="633719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6.png"/>
                    <pic:cNvPicPr/>
                  </pic:nvPicPr>
                  <pic:blipFill>
                    <a:blip r:embed="rId13">
                      <a:extLst>
                        <a:ext uri="{28A0092B-C50C-407E-A947-70E740481C1C}">
                          <a14:useLocalDpi xmlns:a14="http://schemas.microsoft.com/office/drawing/2010/main" val="0"/>
                        </a:ext>
                      </a:extLst>
                    </a:blip>
                    <a:stretch>
                      <a:fillRect/>
                    </a:stretch>
                  </pic:blipFill>
                  <pic:spPr>
                    <a:xfrm>
                      <a:off x="0" y="0"/>
                      <a:ext cx="3419444" cy="6360843"/>
                    </a:xfrm>
                    <a:prstGeom prst="rect">
                      <a:avLst/>
                    </a:prstGeom>
                  </pic:spPr>
                </pic:pic>
              </a:graphicData>
            </a:graphic>
          </wp:inline>
        </w:drawing>
      </w:r>
    </w:p>
    <w:p w14:paraId="2B30F77F" w14:textId="162AB2FE" w:rsidR="00A77B3E" w:rsidRPr="003B22ED" w:rsidRDefault="00374AB1" w:rsidP="003B22ED">
      <w:pPr>
        <w:snapToGrid w:val="0"/>
        <w:spacing w:line="360" w:lineRule="auto"/>
        <w:jc w:val="both"/>
        <w:rPr>
          <w:rFonts w:ascii="Book Antiqua" w:hAnsi="Book Antiqua"/>
          <w:lang w:eastAsia="zh-CN"/>
        </w:rPr>
      </w:pPr>
      <w:r w:rsidRPr="003B22ED">
        <w:rPr>
          <w:rStyle w:val="Ninguno"/>
          <w:rFonts w:ascii="Book Antiqua" w:eastAsia="Book Antiqua" w:hAnsi="Book Antiqua" w:cs="Book Antiqua"/>
          <w:b/>
          <w:bCs/>
          <w:color w:val="000000"/>
        </w:rPr>
        <w:t>Figure 6</w:t>
      </w:r>
      <w:r w:rsidR="00532F3F" w:rsidRPr="003B22ED">
        <w:rPr>
          <w:rStyle w:val="Ninguno"/>
          <w:rFonts w:ascii="Book Antiqua" w:eastAsia="Book Antiqua" w:hAnsi="Book Antiqua" w:cs="Book Antiqua"/>
          <w:b/>
          <w:bCs/>
          <w:color w:val="000000"/>
        </w:rPr>
        <w:t xml:space="preserve"> Expressions of</w:t>
      </w:r>
      <w:r w:rsidR="00532F3F" w:rsidRPr="003B22ED">
        <w:rPr>
          <w:rStyle w:val="Ninguno"/>
          <w:rFonts w:ascii="Book Antiqua" w:eastAsia="Book Antiqua" w:hAnsi="Book Antiqua" w:cs="Book Antiqua"/>
          <w:b/>
          <w:bCs/>
          <w:iCs/>
          <w:color w:val="000000"/>
        </w:rPr>
        <w:t xml:space="preserve"> </w:t>
      </w:r>
      <w:proofErr w:type="spellStart"/>
      <w:r w:rsidR="00A74A08" w:rsidRPr="003B22ED">
        <w:rPr>
          <w:rStyle w:val="Ninguno"/>
          <w:rFonts w:ascii="Book Antiqua" w:eastAsia="Book Antiqua" w:hAnsi="Book Antiqua" w:cs="Book Antiqua"/>
          <w:b/>
          <w:bCs/>
          <w:iCs/>
          <w:color w:val="000000"/>
        </w:rPr>
        <w:t>o</w:t>
      </w:r>
      <w:r w:rsidR="00AF10B8" w:rsidRPr="003B22ED">
        <w:rPr>
          <w:rStyle w:val="Ninguno"/>
          <w:rFonts w:ascii="Book Antiqua" w:eastAsia="Book Antiqua" w:hAnsi="Book Antiqua" w:cs="Book Antiqua"/>
          <w:b/>
          <w:bCs/>
          <w:iCs/>
          <w:color w:val="000000"/>
        </w:rPr>
        <w:t>steoprotegerin</w:t>
      </w:r>
      <w:proofErr w:type="spellEnd"/>
      <w:r w:rsidR="00532F3F" w:rsidRPr="003B22ED">
        <w:rPr>
          <w:rStyle w:val="Ninguno"/>
          <w:rFonts w:ascii="Book Antiqua" w:eastAsia="Book Antiqua" w:hAnsi="Book Antiqua" w:cs="Book Antiqua"/>
          <w:b/>
          <w:bCs/>
          <w:color w:val="000000"/>
        </w:rPr>
        <w:t xml:space="preserve"> and </w:t>
      </w:r>
      <w:r w:rsidR="00A74A08" w:rsidRPr="003B22ED">
        <w:rPr>
          <w:rStyle w:val="Ninguno"/>
          <w:rFonts w:ascii="Book Antiqua" w:eastAsia="Book Antiqua" w:hAnsi="Book Antiqua" w:cs="Book Antiqua"/>
          <w:b/>
          <w:bCs/>
          <w:iCs/>
          <w:color w:val="000000"/>
        </w:rPr>
        <w:t>r</w:t>
      </w:r>
      <w:r w:rsidR="00AF10B8" w:rsidRPr="003B22ED">
        <w:rPr>
          <w:rStyle w:val="Ninguno"/>
          <w:rFonts w:ascii="Book Antiqua" w:eastAsia="Book Antiqua" w:hAnsi="Book Antiqua" w:cs="Book Antiqua"/>
          <w:b/>
          <w:bCs/>
          <w:iCs/>
          <w:color w:val="000000"/>
        </w:rPr>
        <w:t xml:space="preserve">eceptor activator for nuclear factor kappa B ligand </w:t>
      </w:r>
      <w:r w:rsidR="00532F3F" w:rsidRPr="003B22ED">
        <w:rPr>
          <w:rStyle w:val="Ninguno"/>
          <w:rFonts w:ascii="Book Antiqua" w:eastAsia="Book Antiqua" w:hAnsi="Book Antiqua" w:cs="Book Antiqua"/>
          <w:b/>
          <w:bCs/>
          <w:color w:val="000000"/>
        </w:rPr>
        <w:t xml:space="preserve">genes. </w:t>
      </w:r>
      <w:r w:rsidR="00532F3F" w:rsidRPr="003B22ED">
        <w:rPr>
          <w:rStyle w:val="Ninguno"/>
          <w:rFonts w:ascii="Book Antiqua" w:eastAsia="Book Antiqua" w:hAnsi="Book Antiqua" w:cs="Book Antiqua"/>
          <w:color w:val="000000"/>
        </w:rPr>
        <w:t xml:space="preserve">They were quantified at days 7 and 13 in </w:t>
      </w:r>
      <w:r w:rsidRPr="003B22ED">
        <w:rPr>
          <w:rStyle w:val="Ninguno"/>
          <w:rFonts w:ascii="Book Antiqua" w:hAnsi="Book Antiqua" w:cs="Book Antiqua"/>
          <w:color w:val="000000"/>
          <w:lang w:eastAsia="zh-CN"/>
        </w:rPr>
        <w:t>mesenchymal stem cells</w:t>
      </w:r>
      <w:r w:rsidRPr="003B22ED">
        <w:rPr>
          <w:rStyle w:val="Ninguno"/>
          <w:rFonts w:ascii="Book Antiqua" w:eastAsia="Book Antiqua" w:hAnsi="Book Antiqua" w:cs="Book Antiqua"/>
          <w:color w:val="000000"/>
        </w:rPr>
        <w:t xml:space="preserve"> </w:t>
      </w:r>
      <w:r w:rsidR="00532F3F" w:rsidRPr="003B22ED">
        <w:rPr>
          <w:rStyle w:val="Ninguno"/>
          <w:rFonts w:ascii="Book Antiqua" w:eastAsia="Book Antiqua" w:hAnsi="Book Antiqua" w:cs="Book Antiqua"/>
          <w:color w:val="000000"/>
        </w:rPr>
        <w:t xml:space="preserve">differentiating into </w:t>
      </w:r>
      <w:r w:rsidR="00A74A08" w:rsidRPr="003B22ED">
        <w:rPr>
          <w:rStyle w:val="Ninguno"/>
          <w:rFonts w:ascii="Book Antiqua" w:eastAsia="Book Antiqua" w:hAnsi="Book Antiqua" w:cs="Book Antiqua"/>
          <w:color w:val="000000"/>
        </w:rPr>
        <w:t>(</w:t>
      </w:r>
      <w:r w:rsidRPr="003B22ED">
        <w:rPr>
          <w:rStyle w:val="Ninguno"/>
          <w:rFonts w:ascii="Book Antiqua" w:hAnsi="Book Antiqua" w:cs="Book Antiqua"/>
          <w:bCs/>
          <w:color w:val="000000"/>
          <w:lang w:eastAsia="zh-CN"/>
        </w:rPr>
        <w:t>A</w:t>
      </w:r>
      <w:r w:rsidR="00A74A08" w:rsidRPr="003B22ED">
        <w:rPr>
          <w:rStyle w:val="Ninguno"/>
          <w:rFonts w:ascii="Book Antiqua" w:hAnsi="Book Antiqua" w:cs="Book Antiqua"/>
          <w:bCs/>
          <w:color w:val="000000"/>
          <w:lang w:eastAsia="zh-CN"/>
        </w:rPr>
        <w:t>)</w:t>
      </w:r>
      <w:r w:rsidR="00532F3F" w:rsidRPr="003B22ED">
        <w:rPr>
          <w:rStyle w:val="Ninguno"/>
          <w:rFonts w:ascii="Book Antiqua" w:eastAsia="Book Antiqua" w:hAnsi="Book Antiqua" w:cs="Book Antiqua"/>
          <w:color w:val="000000"/>
        </w:rPr>
        <w:t xml:space="preserve"> osteoblasts or </w:t>
      </w:r>
      <w:r w:rsidR="00A74A08" w:rsidRPr="003B22ED">
        <w:rPr>
          <w:rStyle w:val="Ninguno"/>
          <w:rFonts w:ascii="Book Antiqua" w:eastAsia="Book Antiqua" w:hAnsi="Book Antiqua" w:cs="Book Antiqua"/>
          <w:color w:val="000000"/>
        </w:rPr>
        <w:t>(</w:t>
      </w:r>
      <w:r w:rsidRPr="003B22ED">
        <w:rPr>
          <w:rStyle w:val="Ninguno"/>
          <w:rFonts w:ascii="Book Antiqua" w:hAnsi="Book Antiqua" w:cs="Book Antiqua"/>
          <w:bCs/>
          <w:color w:val="000000"/>
          <w:lang w:eastAsia="zh-CN"/>
        </w:rPr>
        <w:t>B</w:t>
      </w:r>
      <w:r w:rsidR="00A74A08" w:rsidRPr="003B22ED">
        <w:rPr>
          <w:rStyle w:val="Ninguno"/>
          <w:rFonts w:ascii="Book Antiqua" w:hAnsi="Book Antiqua" w:cs="Book Antiqua"/>
          <w:bCs/>
          <w:color w:val="000000"/>
          <w:lang w:eastAsia="zh-CN"/>
        </w:rPr>
        <w:t>)</w:t>
      </w:r>
      <w:r w:rsidR="00532F3F" w:rsidRPr="003B22ED">
        <w:rPr>
          <w:rStyle w:val="Ninguno"/>
          <w:rFonts w:ascii="Book Antiqua" w:eastAsia="Book Antiqua" w:hAnsi="Book Antiqua" w:cs="Book Antiqua"/>
          <w:color w:val="000000"/>
        </w:rPr>
        <w:t xml:space="preserve"> adipocytes, in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or different </w:t>
      </w:r>
      <w:r w:rsidR="00622450" w:rsidRPr="003B22ED">
        <w:rPr>
          <w:rStyle w:val="Hyperlink0"/>
          <w:rFonts w:ascii="Book Antiqua" w:eastAsia="Times New Roman" w:hAnsi="Book Antiqua"/>
        </w:rPr>
        <w:t xml:space="preserve">cyclic hypoxia </w:t>
      </w:r>
      <w:r w:rsidR="00532F3F" w:rsidRPr="003B22ED">
        <w:rPr>
          <w:rStyle w:val="Ninguno"/>
          <w:rFonts w:ascii="Book Antiqua" w:eastAsia="Book Antiqua" w:hAnsi="Book Antiqua" w:cs="Book Antiqua"/>
          <w:color w:val="000000"/>
        </w:rPr>
        <w:t xml:space="preserve">conditions. </w:t>
      </w:r>
      <w:proofErr w:type="spellStart"/>
      <w:r w:rsidR="00BE7137" w:rsidRPr="00BE7137">
        <w:rPr>
          <w:rStyle w:val="Ninguno"/>
          <w:rFonts w:ascii="Book Antiqua" w:eastAsia="Book Antiqua" w:hAnsi="Book Antiqua" w:cs="Book Antiqua"/>
          <w:color w:val="000000"/>
          <w:vertAlign w:val="superscript"/>
        </w:rPr>
        <w:t>a</w:t>
      </w:r>
      <w:r w:rsidRPr="003B22ED">
        <w:rPr>
          <w:rStyle w:val="Ninguno"/>
          <w:rFonts w:ascii="Book Antiqua" w:hAnsi="Book Antiqua" w:cs="Book Antiqua"/>
          <w:i/>
          <w:color w:val="000000"/>
          <w:lang w:eastAsia="zh-CN"/>
        </w:rPr>
        <w:t>P</w:t>
      </w:r>
      <w:proofErr w:type="spellEnd"/>
      <w:r w:rsidR="00731835">
        <w:rPr>
          <w:rStyle w:val="Ninguno"/>
          <w:rFonts w:ascii="Book Antiqua" w:eastAsia="Book Antiqua" w:hAnsi="Book Antiqua" w:cs="Book Antiqua"/>
          <w:color w:val="000000"/>
        </w:rPr>
        <w:t xml:space="preserve"> </w:t>
      </w:r>
      <w:r w:rsidR="00532F3F" w:rsidRPr="003B22ED">
        <w:rPr>
          <w:rStyle w:val="Ninguno"/>
          <w:rFonts w:ascii="Book Antiqua" w:eastAsia="Book Antiqua" w:hAnsi="Book Antiqua" w:cs="Book Antiqua"/>
          <w:color w:val="000000"/>
        </w:rPr>
        <w:t>&lt;</w:t>
      </w:r>
      <w:r w:rsidR="00731835">
        <w:rPr>
          <w:rStyle w:val="Ninguno"/>
          <w:rFonts w:ascii="Book Antiqua" w:eastAsia="Book Antiqua" w:hAnsi="Book Antiqua" w:cs="Book Antiqua"/>
          <w:color w:val="000000"/>
        </w:rPr>
        <w:t xml:space="preserve"> </w:t>
      </w:r>
      <w:r w:rsidR="00532F3F" w:rsidRPr="003B22ED">
        <w:rPr>
          <w:rStyle w:val="Ninguno"/>
          <w:rFonts w:ascii="Book Antiqua" w:eastAsia="Book Antiqua" w:hAnsi="Book Antiqua" w:cs="Book Antiqua"/>
          <w:color w:val="000000"/>
        </w:rPr>
        <w:t xml:space="preserve">0.05 </w:t>
      </w:r>
      <w:r w:rsidR="00532F3F" w:rsidRPr="003B22ED">
        <w:rPr>
          <w:rStyle w:val="Ninguno"/>
          <w:rFonts w:ascii="Book Antiqua" w:eastAsia="Book Antiqua" w:hAnsi="Book Antiqua" w:cs="Book Antiqua"/>
          <w:i/>
          <w:iCs/>
          <w:color w:val="000000"/>
        </w:rPr>
        <w:t>vs</w:t>
      </w:r>
      <w:r w:rsidR="00532F3F" w:rsidRPr="003B22ED">
        <w:rPr>
          <w:rStyle w:val="Ninguno"/>
          <w:rFonts w:ascii="Book Antiqua" w:eastAsia="Book Antiqua" w:hAnsi="Book Antiqua" w:cs="Book Antiqua"/>
          <w:color w:val="000000"/>
        </w:rPr>
        <w:t xml:space="preserve">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(0 h of hypoxia).</w:t>
      </w:r>
      <w:r w:rsidR="00AF10B8" w:rsidRPr="003B22ED">
        <w:rPr>
          <w:rFonts w:ascii="Book Antiqua" w:hAnsi="Book Antiqua"/>
        </w:rPr>
        <w:t xml:space="preserve"> OPG</w:t>
      </w:r>
      <w:r w:rsidR="00AF10B8" w:rsidRPr="003B22ED">
        <w:rPr>
          <w:rFonts w:ascii="Book Antiqua" w:hAnsi="Book Antiqua"/>
          <w:lang w:eastAsia="zh-CN"/>
        </w:rPr>
        <w:t xml:space="preserve">: </w:t>
      </w:r>
      <w:proofErr w:type="spellStart"/>
      <w:r w:rsidR="00AF10B8" w:rsidRPr="003B22ED">
        <w:rPr>
          <w:rFonts w:ascii="Book Antiqua" w:hAnsi="Book Antiqua"/>
        </w:rPr>
        <w:t>Osteoprotegerin</w:t>
      </w:r>
      <w:proofErr w:type="spellEnd"/>
      <w:r w:rsidR="00AF10B8" w:rsidRPr="003B22ED">
        <w:rPr>
          <w:rFonts w:ascii="Book Antiqua" w:hAnsi="Book Antiqua"/>
          <w:lang w:eastAsia="zh-CN"/>
        </w:rPr>
        <w:t>; and RANKL:</w:t>
      </w:r>
      <w:r w:rsidR="00AF10B8" w:rsidRPr="003B22ED">
        <w:rPr>
          <w:rFonts w:ascii="Book Antiqua" w:hAnsi="Book Antiqua"/>
        </w:rPr>
        <w:t xml:space="preserve"> </w:t>
      </w:r>
      <w:r w:rsidR="00AF10B8" w:rsidRPr="003B22ED">
        <w:rPr>
          <w:rFonts w:ascii="Book Antiqua" w:hAnsi="Book Antiqua"/>
          <w:lang w:eastAsia="zh-CN"/>
        </w:rPr>
        <w:t>Receptor activator for nuclear factor kappa B ligand.</w:t>
      </w:r>
    </w:p>
    <w:p w14:paraId="10939FC0" w14:textId="4F692029" w:rsidR="00A77B3E" w:rsidRPr="003B22ED" w:rsidRDefault="00BE7137" w:rsidP="003B22ED">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0F039D17" wp14:editId="1712FA2E">
            <wp:extent cx="3140765" cy="584244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3608" cy="5847734"/>
                    </a:xfrm>
                    <a:prstGeom prst="rect">
                      <a:avLst/>
                    </a:prstGeom>
                  </pic:spPr>
                </pic:pic>
              </a:graphicData>
            </a:graphic>
          </wp:inline>
        </w:drawing>
      </w:r>
    </w:p>
    <w:p w14:paraId="0A644FB6" w14:textId="36B33E88" w:rsidR="00E716BD" w:rsidRPr="003B22ED" w:rsidRDefault="00374AB1" w:rsidP="003B22ED">
      <w:pPr>
        <w:snapToGrid w:val="0"/>
        <w:spacing w:line="360" w:lineRule="auto"/>
        <w:jc w:val="both"/>
        <w:rPr>
          <w:rFonts w:ascii="Book Antiqua" w:hAnsi="Book Antiqua"/>
          <w:lang w:eastAsia="zh-CN"/>
        </w:rPr>
      </w:pPr>
      <w:r w:rsidRPr="003B22ED">
        <w:rPr>
          <w:rStyle w:val="Ninguno"/>
          <w:rFonts w:ascii="Book Antiqua" w:eastAsia="Book Antiqua" w:hAnsi="Book Antiqua" w:cs="Book Antiqua"/>
          <w:b/>
          <w:bCs/>
          <w:color w:val="000000"/>
        </w:rPr>
        <w:t>Figure 7</w:t>
      </w:r>
      <w:r w:rsidR="00532F3F" w:rsidRPr="003B22ED">
        <w:rPr>
          <w:rStyle w:val="Ninguno"/>
          <w:rFonts w:ascii="Book Antiqua" w:eastAsia="Book Antiqua" w:hAnsi="Book Antiqua" w:cs="Book Antiqua"/>
          <w:b/>
          <w:bCs/>
          <w:color w:val="000000"/>
        </w:rPr>
        <w:t xml:space="preserve"> Expressions of </w:t>
      </w:r>
      <w:r w:rsidR="00E716BD" w:rsidRPr="003B22ED">
        <w:rPr>
          <w:rStyle w:val="Ninguno"/>
          <w:rFonts w:ascii="Book Antiqua" w:eastAsia="Book Antiqua" w:hAnsi="Book Antiqua" w:cs="Book Antiqua"/>
          <w:b/>
          <w:bCs/>
          <w:iCs/>
          <w:color w:val="000000"/>
        </w:rPr>
        <w:t xml:space="preserve">low-density lipoprotein receptor related protein </w:t>
      </w:r>
      <w:r w:rsidR="00532F3F" w:rsidRPr="003B22ED">
        <w:rPr>
          <w:rStyle w:val="Ninguno"/>
          <w:rFonts w:ascii="Book Antiqua" w:eastAsia="Book Antiqua" w:hAnsi="Book Antiqua" w:cs="Book Antiqua"/>
          <w:b/>
          <w:bCs/>
          <w:iCs/>
          <w:color w:val="000000"/>
        </w:rPr>
        <w:t>5</w:t>
      </w:r>
      <w:r w:rsidR="00532F3F" w:rsidRPr="003B22ED">
        <w:rPr>
          <w:rStyle w:val="Ninguno"/>
          <w:rFonts w:ascii="Book Antiqua" w:eastAsia="Book Antiqua" w:hAnsi="Book Antiqua" w:cs="Book Antiqua"/>
          <w:b/>
          <w:bCs/>
          <w:color w:val="000000"/>
        </w:rPr>
        <w:t xml:space="preserve">, </w:t>
      </w:r>
      <w:r w:rsidR="00E716BD" w:rsidRPr="003B22ED">
        <w:rPr>
          <w:rStyle w:val="Ninguno"/>
          <w:rFonts w:ascii="Book Antiqua" w:eastAsia="Book Antiqua" w:hAnsi="Book Antiqua" w:cs="Book Antiqua"/>
          <w:b/>
          <w:bCs/>
          <w:iCs/>
          <w:color w:val="000000"/>
        </w:rPr>
        <w:t xml:space="preserve">low-density lipoprotein receptor related protein </w:t>
      </w:r>
      <w:r w:rsidR="00532F3F" w:rsidRPr="003B22ED">
        <w:rPr>
          <w:rStyle w:val="Ninguno"/>
          <w:rFonts w:ascii="Book Antiqua" w:eastAsia="Book Antiqua" w:hAnsi="Book Antiqua" w:cs="Book Antiqua"/>
          <w:b/>
          <w:bCs/>
          <w:iCs/>
          <w:color w:val="000000"/>
        </w:rPr>
        <w:t>6</w:t>
      </w:r>
      <w:r w:rsidR="00532F3F" w:rsidRPr="003B22ED">
        <w:rPr>
          <w:rStyle w:val="Ninguno"/>
          <w:rFonts w:ascii="Book Antiqua" w:eastAsia="Book Antiqua" w:hAnsi="Book Antiqua" w:cs="Book Antiqua"/>
          <w:b/>
          <w:bCs/>
          <w:color w:val="000000"/>
        </w:rPr>
        <w:t xml:space="preserve"> and </w:t>
      </w:r>
      <w:proofErr w:type="spellStart"/>
      <w:r w:rsidR="00E716BD" w:rsidRPr="003B22ED">
        <w:rPr>
          <w:rStyle w:val="Ninguno"/>
          <w:rFonts w:ascii="Book Antiqua" w:eastAsia="Book Antiqua" w:hAnsi="Book Antiqua" w:cs="Book Antiqua"/>
          <w:b/>
          <w:bCs/>
          <w:iCs/>
          <w:color w:val="000000"/>
        </w:rPr>
        <w:t>Dickkopf</w:t>
      </w:r>
      <w:proofErr w:type="spellEnd"/>
      <w:r w:rsidR="00E716BD" w:rsidRPr="003B22ED">
        <w:rPr>
          <w:rStyle w:val="Ninguno"/>
          <w:rFonts w:ascii="Book Antiqua" w:eastAsia="Book Antiqua" w:hAnsi="Book Antiqua" w:cs="Book Antiqua"/>
          <w:b/>
          <w:bCs/>
          <w:iCs/>
          <w:color w:val="000000"/>
        </w:rPr>
        <w:t xml:space="preserve"> </w:t>
      </w:r>
      <w:proofErr w:type="spellStart"/>
      <w:r w:rsidR="00E716BD" w:rsidRPr="003B22ED">
        <w:rPr>
          <w:rStyle w:val="Ninguno"/>
          <w:rFonts w:ascii="Book Antiqua" w:eastAsia="Book Antiqua" w:hAnsi="Book Antiqua" w:cs="Book Antiqua"/>
          <w:b/>
          <w:bCs/>
          <w:iCs/>
          <w:color w:val="000000"/>
        </w:rPr>
        <w:t>Wnt</w:t>
      </w:r>
      <w:proofErr w:type="spellEnd"/>
      <w:r w:rsidR="00E716BD" w:rsidRPr="003B22ED">
        <w:rPr>
          <w:rStyle w:val="Ninguno"/>
          <w:rFonts w:ascii="Book Antiqua" w:eastAsia="Book Antiqua" w:hAnsi="Book Antiqua" w:cs="Book Antiqua"/>
          <w:b/>
          <w:bCs/>
          <w:iCs/>
          <w:color w:val="000000"/>
        </w:rPr>
        <w:t xml:space="preserve"> signaling pathway inhibitor 1 </w:t>
      </w:r>
      <w:r w:rsidR="00532F3F" w:rsidRPr="003B22ED">
        <w:rPr>
          <w:rStyle w:val="Ninguno"/>
          <w:rFonts w:ascii="Book Antiqua" w:eastAsia="Book Antiqua" w:hAnsi="Book Antiqua" w:cs="Book Antiqua"/>
          <w:b/>
          <w:bCs/>
          <w:color w:val="000000"/>
        </w:rPr>
        <w:t>genes.</w:t>
      </w:r>
      <w:r w:rsidR="00532F3F" w:rsidRPr="003B22ED">
        <w:rPr>
          <w:rStyle w:val="Ninguno"/>
          <w:rFonts w:ascii="Book Antiqua" w:eastAsia="Book Antiqua" w:hAnsi="Book Antiqua" w:cs="Book Antiqua"/>
          <w:color w:val="000000"/>
        </w:rPr>
        <w:t xml:space="preserve"> They were quantified at days 7 and 13, in </w:t>
      </w:r>
      <w:r w:rsidRPr="003B22ED">
        <w:rPr>
          <w:rStyle w:val="Ninguno"/>
          <w:rFonts w:ascii="Book Antiqua" w:hAnsi="Book Antiqua" w:cs="Book Antiqua"/>
          <w:color w:val="000000"/>
          <w:lang w:eastAsia="zh-CN"/>
        </w:rPr>
        <w:t>mesenchymal stem cells</w:t>
      </w:r>
      <w:r w:rsidRPr="003B22ED">
        <w:rPr>
          <w:rStyle w:val="Ninguno"/>
          <w:rFonts w:ascii="Book Antiqua" w:eastAsia="Book Antiqua" w:hAnsi="Book Antiqua" w:cs="Book Antiqua"/>
          <w:color w:val="000000"/>
        </w:rPr>
        <w:t xml:space="preserve"> </w:t>
      </w:r>
      <w:r w:rsidR="00532F3F" w:rsidRPr="003B22ED">
        <w:rPr>
          <w:rStyle w:val="Ninguno"/>
          <w:rFonts w:ascii="Book Antiqua" w:eastAsia="Book Antiqua" w:hAnsi="Book Antiqua" w:cs="Book Antiqua"/>
          <w:color w:val="000000"/>
        </w:rPr>
        <w:t xml:space="preserve">differentiating into </w:t>
      </w:r>
      <w:r w:rsidR="00A74A08" w:rsidRPr="003B22ED">
        <w:rPr>
          <w:rStyle w:val="Ninguno"/>
          <w:rFonts w:ascii="Book Antiqua" w:eastAsia="Book Antiqua" w:hAnsi="Book Antiqua" w:cs="Book Antiqua"/>
          <w:color w:val="000000"/>
        </w:rPr>
        <w:t>(</w:t>
      </w:r>
      <w:r w:rsidRPr="003B22ED">
        <w:rPr>
          <w:rStyle w:val="Ninguno"/>
          <w:rFonts w:ascii="Book Antiqua" w:hAnsi="Book Antiqua" w:cs="Book Antiqua"/>
          <w:bCs/>
          <w:color w:val="000000"/>
          <w:lang w:eastAsia="zh-CN"/>
        </w:rPr>
        <w:t>A</w:t>
      </w:r>
      <w:r w:rsidR="00A74A08" w:rsidRPr="003B22ED">
        <w:rPr>
          <w:rStyle w:val="Ninguno"/>
          <w:rFonts w:ascii="Book Antiqua" w:hAnsi="Book Antiqua" w:cs="Book Antiqua"/>
          <w:bCs/>
          <w:color w:val="000000"/>
          <w:lang w:eastAsia="zh-CN"/>
        </w:rPr>
        <w:t>)</w:t>
      </w:r>
      <w:r w:rsidR="00532F3F" w:rsidRPr="003B22ED">
        <w:rPr>
          <w:rStyle w:val="Ninguno"/>
          <w:rFonts w:ascii="Book Antiqua" w:eastAsia="Book Antiqua" w:hAnsi="Book Antiqua" w:cs="Book Antiqua"/>
          <w:color w:val="000000"/>
        </w:rPr>
        <w:t xml:space="preserve"> osteoblasts or </w:t>
      </w:r>
      <w:r w:rsidR="00A74A08" w:rsidRPr="003B22ED">
        <w:rPr>
          <w:rStyle w:val="Ninguno"/>
          <w:rFonts w:ascii="Book Antiqua" w:eastAsia="Book Antiqua" w:hAnsi="Book Antiqua" w:cs="Book Antiqua"/>
          <w:color w:val="000000"/>
        </w:rPr>
        <w:t>(</w:t>
      </w:r>
      <w:r w:rsidR="00532F3F" w:rsidRPr="003B22ED">
        <w:rPr>
          <w:rStyle w:val="Ninguno"/>
          <w:rFonts w:ascii="Book Antiqua" w:eastAsia="Book Antiqua" w:hAnsi="Book Antiqua" w:cs="Book Antiqua"/>
          <w:bCs/>
          <w:color w:val="000000"/>
        </w:rPr>
        <w:t>B</w:t>
      </w:r>
      <w:r w:rsidR="00A74A08" w:rsidRPr="003B22ED">
        <w:rPr>
          <w:rStyle w:val="Ninguno"/>
          <w:rFonts w:ascii="Book Antiqua" w:hAnsi="Book Antiqua" w:cs="Book Antiqua"/>
          <w:bCs/>
          <w:color w:val="000000"/>
          <w:lang w:eastAsia="zh-CN"/>
        </w:rPr>
        <w:t>)</w:t>
      </w:r>
      <w:r w:rsidR="00532F3F" w:rsidRPr="003B22ED">
        <w:rPr>
          <w:rStyle w:val="Ninguno"/>
          <w:rFonts w:ascii="Book Antiqua" w:eastAsia="Book Antiqua" w:hAnsi="Book Antiqua" w:cs="Book Antiqua"/>
          <w:color w:val="000000"/>
        </w:rPr>
        <w:t xml:space="preserve"> adipocytes, exposed to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or different </w:t>
      </w:r>
      <w:r w:rsidR="00622450" w:rsidRPr="003B22ED">
        <w:rPr>
          <w:rStyle w:val="Hyperlink0"/>
          <w:rFonts w:ascii="Book Antiqua" w:eastAsia="Times New Roman" w:hAnsi="Book Antiqua"/>
        </w:rPr>
        <w:t xml:space="preserve">cyclic hypoxia </w:t>
      </w:r>
      <w:r w:rsidR="00532F3F" w:rsidRPr="003B22ED">
        <w:rPr>
          <w:rStyle w:val="Ninguno"/>
          <w:rFonts w:ascii="Book Antiqua" w:eastAsia="Book Antiqua" w:hAnsi="Book Antiqua" w:cs="Book Antiqua"/>
          <w:color w:val="000000"/>
        </w:rPr>
        <w:t>conditions.</w:t>
      </w:r>
      <w:r w:rsidR="00BE7137">
        <w:rPr>
          <w:rStyle w:val="Ninguno"/>
          <w:rFonts w:ascii="Book Antiqua" w:eastAsia="Book Antiqua" w:hAnsi="Book Antiqua" w:cs="Book Antiqua"/>
          <w:color w:val="000000"/>
        </w:rPr>
        <w:t xml:space="preserve"> </w:t>
      </w:r>
      <w:proofErr w:type="spellStart"/>
      <w:r w:rsidR="00BE7137" w:rsidRPr="00BE7137">
        <w:rPr>
          <w:rStyle w:val="Ninguno"/>
          <w:rFonts w:ascii="Book Antiqua" w:eastAsia="Book Antiqua" w:hAnsi="Book Antiqua" w:cs="Book Antiqua"/>
          <w:color w:val="000000"/>
          <w:vertAlign w:val="superscript"/>
        </w:rPr>
        <w:t>a</w:t>
      </w:r>
      <w:r w:rsidRPr="003B22ED">
        <w:rPr>
          <w:rStyle w:val="Ninguno"/>
          <w:rFonts w:ascii="Book Antiqua" w:hAnsi="Book Antiqua" w:cs="Book Antiqua"/>
          <w:i/>
          <w:color w:val="000000"/>
          <w:lang w:eastAsia="zh-CN"/>
        </w:rPr>
        <w:t>P</w:t>
      </w:r>
      <w:proofErr w:type="spellEnd"/>
      <w:r w:rsidR="00397CD1" w:rsidRPr="003B22ED">
        <w:rPr>
          <w:rStyle w:val="Ninguno"/>
          <w:rFonts w:ascii="Book Antiqua" w:hAnsi="Book Antiqua" w:cs="Book Antiqua"/>
          <w:color w:val="000000"/>
          <w:lang w:eastAsia="zh-CN"/>
        </w:rPr>
        <w:t xml:space="preserve"> </w:t>
      </w:r>
      <w:r w:rsidR="00532F3F" w:rsidRPr="003B22ED">
        <w:rPr>
          <w:rStyle w:val="Ninguno"/>
          <w:rFonts w:ascii="Book Antiqua" w:eastAsia="Book Antiqua" w:hAnsi="Book Antiqua" w:cs="Book Antiqua"/>
          <w:color w:val="000000"/>
        </w:rPr>
        <w:t>&lt;</w:t>
      </w:r>
      <w:r w:rsidRPr="003B22ED">
        <w:rPr>
          <w:rStyle w:val="Ninguno"/>
          <w:rFonts w:ascii="Book Antiqua" w:hAnsi="Book Antiqua" w:cs="Book Antiqua"/>
          <w:color w:val="000000"/>
          <w:lang w:eastAsia="zh-CN"/>
        </w:rPr>
        <w:t xml:space="preserve"> </w:t>
      </w:r>
      <w:r w:rsidR="00532F3F" w:rsidRPr="003B22ED">
        <w:rPr>
          <w:rStyle w:val="Ninguno"/>
          <w:rFonts w:ascii="Book Antiqua" w:eastAsia="Book Antiqua" w:hAnsi="Book Antiqua" w:cs="Book Antiqua"/>
          <w:color w:val="000000"/>
        </w:rPr>
        <w:t xml:space="preserve">0.05 </w:t>
      </w:r>
      <w:r w:rsidR="00532F3F" w:rsidRPr="003B22ED">
        <w:rPr>
          <w:rStyle w:val="Ninguno"/>
          <w:rFonts w:ascii="Book Antiqua" w:eastAsia="Book Antiqua" w:hAnsi="Book Antiqua" w:cs="Book Antiqua"/>
          <w:i/>
          <w:iCs/>
          <w:color w:val="000000"/>
        </w:rPr>
        <w:t>vs</w:t>
      </w:r>
      <w:r w:rsidR="00532F3F" w:rsidRPr="003B22ED">
        <w:rPr>
          <w:rStyle w:val="Ninguno"/>
          <w:rFonts w:ascii="Book Antiqua" w:eastAsia="Book Antiqua" w:hAnsi="Book Antiqua" w:cs="Book Antiqua"/>
          <w:color w:val="000000"/>
        </w:rPr>
        <w:t xml:space="preserve">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(0 h of hypoxia).</w:t>
      </w:r>
      <w:r w:rsidR="00E716BD" w:rsidRPr="003B22ED">
        <w:rPr>
          <w:rFonts w:ascii="Book Antiqua" w:hAnsi="Book Antiqua"/>
        </w:rPr>
        <w:t xml:space="preserve"> DKK1</w:t>
      </w:r>
      <w:r w:rsidR="00E716BD" w:rsidRPr="003B22ED">
        <w:rPr>
          <w:rFonts w:ascii="Book Antiqua" w:hAnsi="Book Antiqua"/>
          <w:lang w:eastAsia="zh-CN"/>
        </w:rPr>
        <w:t xml:space="preserve">: </w:t>
      </w:r>
      <w:proofErr w:type="spellStart"/>
      <w:r w:rsidR="00E716BD" w:rsidRPr="003B22ED">
        <w:rPr>
          <w:rFonts w:ascii="Book Antiqua" w:hAnsi="Book Antiqua"/>
        </w:rPr>
        <w:t>Dickkopf</w:t>
      </w:r>
      <w:proofErr w:type="spellEnd"/>
      <w:r w:rsidR="00E716BD" w:rsidRPr="003B22ED">
        <w:rPr>
          <w:rFonts w:ascii="Book Antiqua" w:hAnsi="Book Antiqua"/>
        </w:rPr>
        <w:t xml:space="preserve"> </w:t>
      </w:r>
      <w:proofErr w:type="spellStart"/>
      <w:r w:rsidR="00E716BD" w:rsidRPr="003B22ED">
        <w:rPr>
          <w:rFonts w:ascii="Book Antiqua" w:hAnsi="Book Antiqua"/>
        </w:rPr>
        <w:t>Wnt</w:t>
      </w:r>
      <w:proofErr w:type="spellEnd"/>
      <w:r w:rsidR="00E716BD" w:rsidRPr="003B22ED">
        <w:rPr>
          <w:rFonts w:ascii="Book Antiqua" w:hAnsi="Book Antiqua"/>
        </w:rPr>
        <w:t xml:space="preserve"> signaling pathway inhibitor 1</w:t>
      </w:r>
      <w:r w:rsidR="00E716BD" w:rsidRPr="003B22ED">
        <w:rPr>
          <w:rFonts w:ascii="Book Antiqua" w:hAnsi="Book Antiqua"/>
          <w:lang w:eastAsia="zh-CN"/>
        </w:rPr>
        <w:t xml:space="preserve">; </w:t>
      </w:r>
      <w:r w:rsidR="00E716BD" w:rsidRPr="003B22ED">
        <w:rPr>
          <w:rFonts w:ascii="Book Antiqua" w:hAnsi="Book Antiqua"/>
        </w:rPr>
        <w:t>LRP6</w:t>
      </w:r>
      <w:r w:rsidR="00E716BD" w:rsidRPr="003B22ED">
        <w:rPr>
          <w:rFonts w:ascii="Book Antiqua" w:hAnsi="Book Antiqua"/>
          <w:lang w:eastAsia="zh-CN"/>
        </w:rPr>
        <w:t>: L</w:t>
      </w:r>
      <w:r w:rsidR="00E716BD" w:rsidRPr="003B22ED">
        <w:rPr>
          <w:rFonts w:ascii="Book Antiqua" w:hAnsi="Book Antiqua"/>
        </w:rPr>
        <w:t>ow-density lipoprotein receptor related protein 6</w:t>
      </w:r>
      <w:r w:rsidR="00E716BD" w:rsidRPr="003B22ED">
        <w:rPr>
          <w:rFonts w:ascii="Book Antiqua" w:hAnsi="Book Antiqua"/>
          <w:lang w:eastAsia="zh-CN"/>
        </w:rPr>
        <w:t xml:space="preserve">; and </w:t>
      </w:r>
      <w:r w:rsidR="00E716BD" w:rsidRPr="003B22ED">
        <w:rPr>
          <w:rFonts w:ascii="Book Antiqua" w:hAnsi="Book Antiqua"/>
        </w:rPr>
        <w:t>LRP</w:t>
      </w:r>
      <w:r w:rsidR="00E716BD" w:rsidRPr="003B22ED">
        <w:rPr>
          <w:rFonts w:ascii="Book Antiqua" w:hAnsi="Book Antiqua"/>
          <w:lang w:eastAsia="zh-CN"/>
        </w:rPr>
        <w:t>5: L</w:t>
      </w:r>
      <w:r w:rsidR="00E716BD" w:rsidRPr="003B22ED">
        <w:rPr>
          <w:rFonts w:ascii="Book Antiqua" w:hAnsi="Book Antiqua"/>
        </w:rPr>
        <w:t xml:space="preserve">ow-density lipoprotein receptor related protein </w:t>
      </w:r>
      <w:r w:rsidR="00E716BD" w:rsidRPr="003B22ED">
        <w:rPr>
          <w:rFonts w:ascii="Book Antiqua" w:hAnsi="Book Antiqua"/>
          <w:lang w:eastAsia="zh-CN"/>
        </w:rPr>
        <w:t>5.</w:t>
      </w:r>
    </w:p>
    <w:p w14:paraId="0FC833FD" w14:textId="77777777" w:rsidR="00A77B3E" w:rsidRPr="003B22ED" w:rsidRDefault="00511D94" w:rsidP="003B22ED">
      <w:pPr>
        <w:snapToGrid w:val="0"/>
        <w:spacing w:line="360" w:lineRule="auto"/>
        <w:jc w:val="both"/>
        <w:rPr>
          <w:rFonts w:ascii="Book Antiqua" w:hAnsi="Book Antiqua"/>
        </w:rPr>
      </w:pPr>
      <w:r w:rsidRPr="003B22ED">
        <w:rPr>
          <w:rFonts w:ascii="Book Antiqua" w:hAnsi="Book Antiqua"/>
          <w:noProof/>
          <w:lang w:eastAsia="zh-CN"/>
        </w:rPr>
        <w:lastRenderedPageBreak/>
        <w:drawing>
          <wp:inline distT="0" distB="0" distL="0" distR="0" wp14:anchorId="2B52FB8C" wp14:editId="298900DA">
            <wp:extent cx="5394514" cy="37548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8.png"/>
                    <pic:cNvPicPr/>
                  </pic:nvPicPr>
                  <pic:blipFill>
                    <a:blip r:embed="rId15">
                      <a:extLst>
                        <a:ext uri="{28A0092B-C50C-407E-A947-70E740481C1C}">
                          <a14:useLocalDpi xmlns:a14="http://schemas.microsoft.com/office/drawing/2010/main" val="0"/>
                        </a:ext>
                      </a:extLst>
                    </a:blip>
                    <a:stretch>
                      <a:fillRect/>
                    </a:stretch>
                  </pic:blipFill>
                  <pic:spPr>
                    <a:xfrm>
                      <a:off x="0" y="0"/>
                      <a:ext cx="5394514" cy="3754825"/>
                    </a:xfrm>
                    <a:prstGeom prst="rect">
                      <a:avLst/>
                    </a:prstGeom>
                  </pic:spPr>
                </pic:pic>
              </a:graphicData>
            </a:graphic>
          </wp:inline>
        </w:drawing>
      </w:r>
    </w:p>
    <w:p w14:paraId="0E7F2D75" w14:textId="3D9A46B0" w:rsidR="007365F0" w:rsidRPr="003B22ED" w:rsidRDefault="007F0C6E" w:rsidP="003B22ED">
      <w:pPr>
        <w:snapToGrid w:val="0"/>
        <w:spacing w:line="360" w:lineRule="auto"/>
        <w:jc w:val="both"/>
        <w:rPr>
          <w:rFonts w:ascii="Book Antiqua" w:hAnsi="Book Antiqua" w:cs="Book Antiqua"/>
          <w:color w:val="000000"/>
          <w:lang w:eastAsia="zh-CN"/>
        </w:rPr>
      </w:pPr>
      <w:r w:rsidRPr="003B22ED">
        <w:rPr>
          <w:rFonts w:ascii="Book Antiqua" w:eastAsia="Book Antiqua" w:hAnsi="Book Antiqua" w:cs="Book Antiqua"/>
          <w:b/>
          <w:bCs/>
          <w:color w:val="000000"/>
        </w:rPr>
        <w:t>Figure 8</w:t>
      </w:r>
      <w:r w:rsidR="00532F3F" w:rsidRPr="003B22ED">
        <w:rPr>
          <w:rFonts w:ascii="Book Antiqua" w:eastAsia="Book Antiqua" w:hAnsi="Book Antiqua" w:cs="Book Antiqua"/>
          <w:b/>
          <w:bCs/>
          <w:color w:val="000000"/>
        </w:rPr>
        <w:t xml:space="preserve"> Individual response of </w:t>
      </w:r>
      <w:r w:rsidRPr="003B22ED">
        <w:rPr>
          <w:rFonts w:ascii="Book Antiqua" w:eastAsia="Book Antiqua" w:hAnsi="Book Antiqua" w:cs="Book Antiqua"/>
          <w:b/>
          <w:bCs/>
          <w:color w:val="000000"/>
        </w:rPr>
        <w:t>bone mineral density</w:t>
      </w:r>
      <w:r w:rsidR="00532F3F" w:rsidRPr="003B22ED">
        <w:rPr>
          <w:rFonts w:ascii="Book Antiqua" w:eastAsia="Book Antiqua" w:hAnsi="Book Antiqua" w:cs="Book Antiqua"/>
          <w:b/>
          <w:bCs/>
          <w:color w:val="000000"/>
        </w:rPr>
        <w:t>.</w:t>
      </w:r>
      <w:r w:rsidR="00532F3F" w:rsidRPr="003B22ED">
        <w:rPr>
          <w:rFonts w:ascii="Book Antiqua" w:eastAsia="Book Antiqua" w:hAnsi="Book Antiqua" w:cs="Book Antiqua"/>
          <w:color w:val="000000"/>
        </w:rPr>
        <w:t xml:space="preserve"> Changes were recorded after 18 </w:t>
      </w:r>
      <w:proofErr w:type="spellStart"/>
      <w:r w:rsidR="00532F3F" w:rsidRPr="003B22ED">
        <w:rPr>
          <w:rFonts w:ascii="Book Antiqua" w:eastAsia="Book Antiqua" w:hAnsi="Book Antiqua" w:cs="Book Antiqua"/>
          <w:color w:val="000000"/>
        </w:rPr>
        <w:t>wk</w:t>
      </w:r>
      <w:proofErr w:type="spellEnd"/>
      <w:r w:rsidR="00532F3F" w:rsidRPr="003B22ED">
        <w:rPr>
          <w:rFonts w:ascii="Book Antiqua" w:eastAsia="Book Antiqua" w:hAnsi="Book Antiqua" w:cs="Book Antiqua"/>
          <w:color w:val="000000"/>
        </w:rPr>
        <w:t xml:space="preserve"> of normal daily activities </w:t>
      </w:r>
      <w:r w:rsidRPr="003B22ED">
        <w:rPr>
          <w:rFonts w:ascii="Book Antiqua" w:eastAsia="Book Antiqua" w:hAnsi="Book Antiqua" w:cs="Book Antiqua"/>
          <w:color w:val="000000"/>
        </w:rPr>
        <w:t xml:space="preserve">(control) or hypoxia exposure. </w:t>
      </w:r>
      <w:r w:rsidR="00532F3F" w:rsidRPr="003B22ED">
        <w:rPr>
          <w:rFonts w:ascii="Book Antiqua" w:eastAsia="Book Antiqua" w:hAnsi="Book Antiqua" w:cs="Book Antiqua"/>
          <w:color w:val="000000"/>
        </w:rPr>
        <w:t xml:space="preserve">Intra-individual difference equal or greater than </w:t>
      </w:r>
      <w:r w:rsidRPr="003B22ED">
        <w:rPr>
          <w:rFonts w:ascii="Book Antiqua" w:eastAsia="Book Antiqua" w:hAnsi="Book Antiqua" w:cs="Book Antiqua"/>
          <w:color w:val="000000"/>
        </w:rPr>
        <w:t>minimum detectable change</w:t>
      </w:r>
      <w:r w:rsidR="00532F3F" w:rsidRPr="003B22ED">
        <w:rPr>
          <w:rFonts w:ascii="Book Antiqua" w:eastAsia="Book Antiqua" w:hAnsi="Book Antiqua" w:cs="Book Antiqua"/>
          <w:color w:val="000000"/>
        </w:rPr>
        <w:t xml:space="preserve"> (</w:t>
      </w:r>
      <w:r w:rsidR="00532F3F" w:rsidRPr="003B22ED">
        <w:rPr>
          <w:rFonts w:ascii="Book Antiqua" w:eastAsia="Book Antiqua" w:hAnsi="Book Antiqua" w:cs="Book Antiqua"/>
          <w:i/>
          <w:color w:val="000000"/>
        </w:rPr>
        <w:t>i.e.</w:t>
      </w:r>
      <w:r w:rsidR="00532F3F" w:rsidRPr="003B22ED">
        <w:rPr>
          <w:rFonts w:ascii="Book Antiqua" w:eastAsia="Book Antiqua" w:hAnsi="Book Antiqua" w:cs="Book Antiqua"/>
          <w:color w:val="000000"/>
        </w:rPr>
        <w:t>, 0.10 g ∙ cm</w:t>
      </w:r>
      <w:r w:rsidR="00532F3F" w:rsidRPr="003B22ED">
        <w:rPr>
          <w:rFonts w:ascii="Book Antiqua" w:eastAsia="Book Antiqua" w:hAnsi="Book Antiqua" w:cs="Book Antiqua"/>
          <w:color w:val="000000"/>
          <w:vertAlign w:val="superscript"/>
        </w:rPr>
        <w:t>–2</w:t>
      </w:r>
      <w:r w:rsidR="00532F3F" w:rsidRPr="003B22ED">
        <w:rPr>
          <w:rFonts w:ascii="Book Antiqua" w:eastAsia="Book Antiqua" w:hAnsi="Book Antiqua" w:cs="Book Antiqua"/>
          <w:color w:val="000000"/>
        </w:rPr>
        <w:t xml:space="preserve"> of whole-body </w:t>
      </w:r>
      <w:r w:rsidRPr="003B22ED">
        <w:rPr>
          <w:rFonts w:ascii="Book Antiqua" w:eastAsia="Book Antiqua" w:hAnsi="Book Antiqua" w:cs="Book Antiqua"/>
          <w:color w:val="000000"/>
        </w:rPr>
        <w:t>bone mineral density</w:t>
      </w:r>
      <w:r w:rsidRPr="003B22ED">
        <w:rPr>
          <w:rFonts w:ascii="Book Antiqua" w:hAnsi="Book Antiqua" w:cs="Book Antiqua"/>
          <w:color w:val="000000"/>
          <w:lang w:eastAsia="zh-CN"/>
        </w:rPr>
        <w:t xml:space="preserve"> </w:t>
      </w:r>
      <w:r w:rsidR="00532F3F" w:rsidRPr="003B22ED">
        <w:rPr>
          <w:rFonts w:ascii="Book Antiqua" w:eastAsia="Book Antiqua" w:hAnsi="Book Antiqua" w:cs="Book Antiqua"/>
          <w:color w:val="000000"/>
        </w:rPr>
        <w:t>in relation to hypoxia group).</w:t>
      </w:r>
    </w:p>
    <w:p w14:paraId="3FFF8BFD" w14:textId="77777777" w:rsidR="000C573F" w:rsidRPr="003B22ED" w:rsidRDefault="000C573F" w:rsidP="003B22ED">
      <w:pPr>
        <w:snapToGrid w:val="0"/>
        <w:spacing w:line="360" w:lineRule="auto"/>
        <w:jc w:val="both"/>
        <w:rPr>
          <w:rFonts w:ascii="Book Antiqua" w:hAnsi="Book Antiqua" w:cs="Book Antiqua"/>
          <w:color w:val="000000"/>
          <w:lang w:eastAsia="zh-CN"/>
        </w:rPr>
        <w:sectPr w:rsidR="000C573F" w:rsidRPr="003B22ED" w:rsidSect="00F356D5">
          <w:type w:val="continuous"/>
          <w:pgSz w:w="12240" w:h="15840"/>
          <w:pgMar w:top="1440" w:right="1800" w:bottom="1440" w:left="1800" w:header="720" w:footer="720" w:gutter="0"/>
          <w:cols w:space="720"/>
          <w:docGrid w:linePitch="360"/>
        </w:sectPr>
      </w:pPr>
    </w:p>
    <w:p w14:paraId="49AA4260" w14:textId="77777777" w:rsidR="007365F0" w:rsidRPr="003B22ED" w:rsidRDefault="007365F0" w:rsidP="003B22ED">
      <w:pPr>
        <w:snapToGrid w:val="0"/>
        <w:spacing w:line="360" w:lineRule="auto"/>
        <w:jc w:val="both"/>
        <w:rPr>
          <w:rFonts w:ascii="Book Antiqua" w:hAnsi="Book Antiqua"/>
          <w:b/>
          <w:bCs/>
          <w:lang w:eastAsia="zh-CN"/>
        </w:rPr>
      </w:pPr>
      <w:r w:rsidRPr="003B22ED">
        <w:rPr>
          <w:rFonts w:ascii="Book Antiqua" w:hAnsi="Book Antiqua"/>
          <w:b/>
          <w:bCs/>
        </w:rPr>
        <w:lastRenderedPageBreak/>
        <w:t>Table 1 Pri</w:t>
      </w:r>
      <w:r w:rsidR="00A74A08" w:rsidRPr="003B22ED">
        <w:rPr>
          <w:rFonts w:ascii="Book Antiqua" w:hAnsi="Book Antiqua"/>
          <w:b/>
          <w:bCs/>
        </w:rPr>
        <w:t>mer sequences and product sizes</w:t>
      </w:r>
    </w:p>
    <w:tbl>
      <w:tblPr>
        <w:tblW w:w="9077" w:type="dxa"/>
        <w:jc w:val="center"/>
        <w:tblBorders>
          <w:top w:val="single" w:sz="4" w:space="0" w:color="auto"/>
          <w:bottom w:val="single" w:sz="4" w:space="0" w:color="auto"/>
        </w:tblBorders>
        <w:tblLayout w:type="fixed"/>
        <w:tblLook w:val="0600" w:firstRow="0" w:lastRow="0" w:firstColumn="0" w:lastColumn="0" w:noHBand="1" w:noVBand="1"/>
      </w:tblPr>
      <w:tblGrid>
        <w:gridCol w:w="3329"/>
        <w:gridCol w:w="4431"/>
        <w:gridCol w:w="1317"/>
      </w:tblGrid>
      <w:tr w:rsidR="007365F0" w:rsidRPr="003B22ED" w14:paraId="5C0BD89A" w14:textId="77777777" w:rsidTr="007B3ACE">
        <w:trPr>
          <w:jc w:val="center"/>
        </w:trPr>
        <w:tc>
          <w:tcPr>
            <w:tcW w:w="3329" w:type="dxa"/>
            <w:tcBorders>
              <w:top w:val="single" w:sz="4" w:space="0" w:color="auto"/>
              <w:bottom w:val="single" w:sz="4" w:space="0" w:color="auto"/>
            </w:tcBorders>
            <w:vAlign w:val="center"/>
          </w:tcPr>
          <w:p w14:paraId="23C13212" w14:textId="77777777" w:rsidR="007365F0" w:rsidRPr="003B22ED" w:rsidRDefault="007365F0" w:rsidP="003B22ED">
            <w:pPr>
              <w:snapToGrid w:val="0"/>
              <w:spacing w:line="360" w:lineRule="auto"/>
              <w:jc w:val="both"/>
              <w:rPr>
                <w:rFonts w:ascii="Book Antiqua" w:hAnsi="Book Antiqua"/>
                <w:b/>
              </w:rPr>
            </w:pPr>
            <w:r w:rsidRPr="003B22ED">
              <w:rPr>
                <w:rFonts w:ascii="Book Antiqua" w:hAnsi="Book Antiqua"/>
                <w:b/>
              </w:rPr>
              <w:t>Gene</w:t>
            </w:r>
          </w:p>
        </w:tc>
        <w:tc>
          <w:tcPr>
            <w:tcW w:w="4431" w:type="dxa"/>
            <w:tcBorders>
              <w:top w:val="single" w:sz="4" w:space="0" w:color="auto"/>
              <w:bottom w:val="single" w:sz="4" w:space="0" w:color="auto"/>
            </w:tcBorders>
            <w:vAlign w:val="center"/>
          </w:tcPr>
          <w:p w14:paraId="45AAA42C" w14:textId="77777777" w:rsidR="007365F0" w:rsidRPr="003B22ED" w:rsidRDefault="007365F0" w:rsidP="003B22ED">
            <w:pPr>
              <w:snapToGrid w:val="0"/>
              <w:spacing w:line="360" w:lineRule="auto"/>
              <w:jc w:val="both"/>
              <w:rPr>
                <w:rFonts w:ascii="Book Antiqua" w:hAnsi="Book Antiqua"/>
                <w:b/>
              </w:rPr>
            </w:pPr>
            <w:r w:rsidRPr="003B22ED">
              <w:rPr>
                <w:rFonts w:ascii="Book Antiqua" w:hAnsi="Book Antiqua"/>
                <w:b/>
              </w:rPr>
              <w:t>Primer sequence (5’ —&gt; 3’)</w:t>
            </w:r>
          </w:p>
        </w:tc>
        <w:tc>
          <w:tcPr>
            <w:tcW w:w="1317" w:type="dxa"/>
            <w:tcBorders>
              <w:top w:val="single" w:sz="4" w:space="0" w:color="auto"/>
              <w:bottom w:val="single" w:sz="4" w:space="0" w:color="auto"/>
            </w:tcBorders>
            <w:vAlign w:val="center"/>
          </w:tcPr>
          <w:p w14:paraId="3E68F856" w14:textId="77777777" w:rsidR="007365F0" w:rsidRPr="003B22ED" w:rsidRDefault="007365F0" w:rsidP="003B22ED">
            <w:pPr>
              <w:snapToGrid w:val="0"/>
              <w:spacing w:line="360" w:lineRule="auto"/>
              <w:jc w:val="both"/>
              <w:rPr>
                <w:rFonts w:ascii="Book Antiqua" w:hAnsi="Book Antiqua"/>
                <w:b/>
              </w:rPr>
            </w:pPr>
            <w:r w:rsidRPr="003B22ED">
              <w:rPr>
                <w:rFonts w:ascii="Book Antiqua" w:hAnsi="Book Antiqua"/>
                <w:b/>
              </w:rPr>
              <w:t>Product size (</w:t>
            </w:r>
            <w:proofErr w:type="spellStart"/>
            <w:r w:rsidRPr="003B22ED">
              <w:rPr>
                <w:rFonts w:ascii="Book Antiqua" w:hAnsi="Book Antiqua"/>
                <w:b/>
              </w:rPr>
              <w:t>bp</w:t>
            </w:r>
            <w:proofErr w:type="spellEnd"/>
            <w:r w:rsidRPr="003B22ED">
              <w:rPr>
                <w:rFonts w:ascii="Book Antiqua" w:hAnsi="Book Antiqua"/>
                <w:b/>
              </w:rPr>
              <w:t>)</w:t>
            </w:r>
          </w:p>
        </w:tc>
      </w:tr>
      <w:tr w:rsidR="007365F0" w:rsidRPr="003B22ED" w14:paraId="65604242" w14:textId="77777777" w:rsidTr="007B3ACE">
        <w:trPr>
          <w:trHeight w:val="472"/>
          <w:jc w:val="center"/>
        </w:trPr>
        <w:tc>
          <w:tcPr>
            <w:tcW w:w="3329" w:type="dxa"/>
            <w:tcBorders>
              <w:top w:val="single" w:sz="4" w:space="0" w:color="auto"/>
            </w:tcBorders>
          </w:tcPr>
          <w:p w14:paraId="4D817239"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Runt-related transcription factor 2 (</w:t>
            </w:r>
            <w:r w:rsidRPr="006723A2">
              <w:rPr>
                <w:rFonts w:ascii="Book Antiqua" w:hAnsi="Book Antiqua"/>
                <w:i/>
              </w:rPr>
              <w:t>RUNX2</w:t>
            </w:r>
            <w:r w:rsidRPr="003B22ED">
              <w:rPr>
                <w:rFonts w:ascii="Book Antiqua" w:hAnsi="Book Antiqua"/>
              </w:rPr>
              <w:t>)</w:t>
            </w:r>
          </w:p>
        </w:tc>
        <w:tc>
          <w:tcPr>
            <w:tcW w:w="4431" w:type="dxa"/>
            <w:tcBorders>
              <w:top w:val="single" w:sz="4" w:space="0" w:color="auto"/>
            </w:tcBorders>
          </w:tcPr>
          <w:p w14:paraId="7A07CC38"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TGGTTAATCTCCGCAGGTCAC</w:t>
            </w:r>
            <w:r w:rsidR="004A1196"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ACTGTGCTGAAGAGGCTGTTTG</w:t>
            </w:r>
          </w:p>
        </w:tc>
        <w:tc>
          <w:tcPr>
            <w:tcW w:w="1317" w:type="dxa"/>
            <w:tcBorders>
              <w:top w:val="single" w:sz="4" w:space="0" w:color="auto"/>
            </w:tcBorders>
          </w:tcPr>
          <w:p w14:paraId="1832868B"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143</w:t>
            </w:r>
          </w:p>
        </w:tc>
      </w:tr>
      <w:tr w:rsidR="007365F0" w:rsidRPr="003B22ED" w14:paraId="6C41867F" w14:textId="77777777" w:rsidTr="007B3ACE">
        <w:trPr>
          <w:trHeight w:val="472"/>
          <w:jc w:val="center"/>
        </w:trPr>
        <w:tc>
          <w:tcPr>
            <w:tcW w:w="3329" w:type="dxa"/>
          </w:tcPr>
          <w:p w14:paraId="38DACDEC" w14:textId="77777777" w:rsidR="007365F0" w:rsidRPr="003B22ED" w:rsidRDefault="007365F0" w:rsidP="003B22ED">
            <w:pPr>
              <w:snapToGrid w:val="0"/>
              <w:spacing w:line="360" w:lineRule="auto"/>
              <w:jc w:val="both"/>
              <w:rPr>
                <w:rFonts w:ascii="Book Antiqua" w:hAnsi="Book Antiqua"/>
              </w:rPr>
            </w:pPr>
            <w:proofErr w:type="spellStart"/>
            <w:r w:rsidRPr="003B22ED">
              <w:rPr>
                <w:rFonts w:ascii="Book Antiqua" w:hAnsi="Book Antiqua"/>
              </w:rPr>
              <w:t>Osterix</w:t>
            </w:r>
            <w:proofErr w:type="spellEnd"/>
            <w:r w:rsidRPr="003B22ED">
              <w:rPr>
                <w:rFonts w:ascii="Book Antiqua" w:hAnsi="Book Antiqua"/>
              </w:rPr>
              <w:t xml:space="preserve"> (</w:t>
            </w:r>
            <w:r w:rsidRPr="006723A2">
              <w:rPr>
                <w:rFonts w:ascii="Book Antiqua" w:hAnsi="Book Antiqua"/>
                <w:i/>
              </w:rPr>
              <w:t>SP7</w:t>
            </w:r>
            <w:r w:rsidRPr="003B22ED">
              <w:rPr>
                <w:rFonts w:ascii="Book Antiqua" w:hAnsi="Book Antiqua"/>
              </w:rPr>
              <w:t>)</w:t>
            </w:r>
          </w:p>
        </w:tc>
        <w:tc>
          <w:tcPr>
            <w:tcW w:w="4431" w:type="dxa"/>
          </w:tcPr>
          <w:p w14:paraId="3D1A9872"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AGCCAGAAGCTGTGAAACCTC</w:t>
            </w:r>
            <w:r w:rsidR="007B3ACE" w:rsidRPr="003B22ED">
              <w:rPr>
                <w:rFonts w:ascii="Book Antiqua" w:hAnsi="Book Antiqua"/>
              </w:rPr>
              <w:t>;</w:t>
            </w:r>
            <w:r w:rsidRPr="003B22ED">
              <w:rPr>
                <w:rFonts w:ascii="Book Antiqua" w:hAnsi="Book Antiqua"/>
              </w:rPr>
              <w:t xml:space="preserve"> AGCTGCAAGCTCTCCATAACC</w:t>
            </w:r>
          </w:p>
        </w:tc>
        <w:tc>
          <w:tcPr>
            <w:tcW w:w="1317" w:type="dxa"/>
          </w:tcPr>
          <w:p w14:paraId="405732B8"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163</w:t>
            </w:r>
          </w:p>
        </w:tc>
      </w:tr>
      <w:tr w:rsidR="007365F0" w:rsidRPr="003B22ED" w14:paraId="3FB7D8A6" w14:textId="77777777" w:rsidTr="007B3ACE">
        <w:trPr>
          <w:trHeight w:val="472"/>
          <w:jc w:val="center"/>
        </w:trPr>
        <w:tc>
          <w:tcPr>
            <w:tcW w:w="3329" w:type="dxa"/>
          </w:tcPr>
          <w:p w14:paraId="28D1A52F"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Collagen, type I, alpha 1 (</w:t>
            </w:r>
            <w:r w:rsidRPr="006723A2">
              <w:rPr>
                <w:rFonts w:ascii="Book Antiqua" w:hAnsi="Book Antiqua"/>
                <w:i/>
              </w:rPr>
              <w:t>COL1A1</w:t>
            </w:r>
            <w:r w:rsidRPr="003B22ED">
              <w:rPr>
                <w:rFonts w:ascii="Book Antiqua" w:hAnsi="Book Antiqua"/>
              </w:rPr>
              <w:t>)</w:t>
            </w:r>
          </w:p>
        </w:tc>
        <w:tc>
          <w:tcPr>
            <w:tcW w:w="4431" w:type="dxa"/>
          </w:tcPr>
          <w:p w14:paraId="0DBAB70C"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CGCTGGCCCCAAAGGATCTCCTG</w:t>
            </w:r>
            <w:r w:rsidR="007B3ACE" w:rsidRPr="003B22ED">
              <w:rPr>
                <w:rFonts w:ascii="Book Antiqua" w:hAnsi="Book Antiqua"/>
              </w:rPr>
              <w:t>;</w:t>
            </w:r>
            <w:r w:rsidRPr="003B22ED">
              <w:rPr>
                <w:rFonts w:ascii="Book Antiqua" w:hAnsi="Book Antiqua"/>
              </w:rPr>
              <w:t xml:space="preserve"> GGGGTCCGGGAACACCTCGCTC</w:t>
            </w:r>
          </w:p>
        </w:tc>
        <w:tc>
          <w:tcPr>
            <w:tcW w:w="1317" w:type="dxa"/>
          </w:tcPr>
          <w:p w14:paraId="4F0CF8F6"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263</w:t>
            </w:r>
          </w:p>
        </w:tc>
      </w:tr>
      <w:tr w:rsidR="007365F0" w:rsidRPr="003B22ED" w14:paraId="560CCC9C" w14:textId="77777777" w:rsidTr="007B3ACE">
        <w:trPr>
          <w:trHeight w:val="472"/>
          <w:jc w:val="center"/>
        </w:trPr>
        <w:tc>
          <w:tcPr>
            <w:tcW w:w="3329" w:type="dxa"/>
          </w:tcPr>
          <w:p w14:paraId="0AFF25A2"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Integrin-binding sialoprotein (</w:t>
            </w:r>
            <w:r w:rsidRPr="006723A2">
              <w:rPr>
                <w:rFonts w:ascii="Book Antiqua" w:hAnsi="Book Antiqua"/>
                <w:i/>
              </w:rPr>
              <w:t>IBSP</w:t>
            </w:r>
            <w:r w:rsidRPr="003B22ED">
              <w:rPr>
                <w:rFonts w:ascii="Book Antiqua" w:hAnsi="Book Antiqua"/>
              </w:rPr>
              <w:t>)</w:t>
            </w:r>
          </w:p>
        </w:tc>
        <w:tc>
          <w:tcPr>
            <w:tcW w:w="4431" w:type="dxa"/>
          </w:tcPr>
          <w:p w14:paraId="79537CB5"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AGGGCAGTAGTGACTCATCCG</w:t>
            </w:r>
            <w:r w:rsidR="007B3ACE" w:rsidRPr="003B22ED">
              <w:rPr>
                <w:rFonts w:ascii="Book Antiqua" w:hAnsi="Book Antiqua"/>
              </w:rPr>
              <w:t>;</w:t>
            </w:r>
            <w:r w:rsidRPr="003B22ED">
              <w:rPr>
                <w:rFonts w:ascii="Book Antiqua" w:hAnsi="Book Antiqua"/>
              </w:rPr>
              <w:t xml:space="preserve"> CGTCCTCTCCATAGCCCAGTGTTG</w:t>
            </w:r>
          </w:p>
        </w:tc>
        <w:tc>
          <w:tcPr>
            <w:tcW w:w="1317" w:type="dxa"/>
          </w:tcPr>
          <w:p w14:paraId="12E42930"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171</w:t>
            </w:r>
          </w:p>
        </w:tc>
      </w:tr>
      <w:tr w:rsidR="007365F0" w:rsidRPr="003B22ED" w14:paraId="16E09606" w14:textId="77777777" w:rsidTr="007B3ACE">
        <w:trPr>
          <w:trHeight w:val="472"/>
          <w:jc w:val="center"/>
        </w:trPr>
        <w:tc>
          <w:tcPr>
            <w:tcW w:w="3329" w:type="dxa"/>
          </w:tcPr>
          <w:p w14:paraId="44126306"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Osteocalcin (</w:t>
            </w:r>
            <w:r w:rsidRPr="006723A2">
              <w:rPr>
                <w:rFonts w:ascii="Book Antiqua" w:hAnsi="Book Antiqua"/>
                <w:i/>
              </w:rPr>
              <w:t>BGLAP</w:t>
            </w:r>
            <w:r w:rsidRPr="003B22ED">
              <w:rPr>
                <w:rFonts w:ascii="Book Antiqua" w:hAnsi="Book Antiqua"/>
              </w:rPr>
              <w:t>)</w:t>
            </w:r>
          </w:p>
        </w:tc>
        <w:tc>
          <w:tcPr>
            <w:tcW w:w="4431" w:type="dxa"/>
          </w:tcPr>
          <w:p w14:paraId="106DBBAB"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CCATGAGAGCCCTCACACTCC</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GGTCAGCCAACTCGTCACAGTC</w:t>
            </w:r>
          </w:p>
        </w:tc>
        <w:tc>
          <w:tcPr>
            <w:tcW w:w="1317" w:type="dxa"/>
          </w:tcPr>
          <w:p w14:paraId="5CC54478"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258</w:t>
            </w:r>
          </w:p>
        </w:tc>
      </w:tr>
      <w:tr w:rsidR="007365F0" w:rsidRPr="003B22ED" w14:paraId="4BDD814F" w14:textId="77777777" w:rsidTr="007B3ACE">
        <w:trPr>
          <w:trHeight w:val="472"/>
          <w:jc w:val="center"/>
        </w:trPr>
        <w:tc>
          <w:tcPr>
            <w:tcW w:w="3329" w:type="dxa"/>
          </w:tcPr>
          <w:p w14:paraId="40E82345"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Vascular endothelial growth factor A (</w:t>
            </w:r>
            <w:r w:rsidRPr="006723A2">
              <w:rPr>
                <w:rFonts w:ascii="Book Antiqua" w:hAnsi="Book Antiqua"/>
                <w:i/>
              </w:rPr>
              <w:t>VEGFA</w:t>
            </w:r>
            <w:r w:rsidRPr="003B22ED">
              <w:rPr>
                <w:rFonts w:ascii="Book Antiqua" w:hAnsi="Book Antiqua"/>
              </w:rPr>
              <w:t>)</w:t>
            </w:r>
          </w:p>
        </w:tc>
        <w:tc>
          <w:tcPr>
            <w:tcW w:w="4431" w:type="dxa"/>
          </w:tcPr>
          <w:p w14:paraId="249DE5A9"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GCGAGCAGCGAAAGCGACAGG</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CGTCAGCGCGACTGGTC</w:t>
            </w:r>
          </w:p>
        </w:tc>
        <w:tc>
          <w:tcPr>
            <w:tcW w:w="1317" w:type="dxa"/>
          </w:tcPr>
          <w:p w14:paraId="588044D5"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114</w:t>
            </w:r>
          </w:p>
        </w:tc>
      </w:tr>
      <w:tr w:rsidR="007365F0" w:rsidRPr="003B22ED" w14:paraId="7AC4A944" w14:textId="77777777" w:rsidTr="007B3ACE">
        <w:trPr>
          <w:trHeight w:val="472"/>
          <w:jc w:val="center"/>
        </w:trPr>
        <w:tc>
          <w:tcPr>
            <w:tcW w:w="3329" w:type="dxa"/>
          </w:tcPr>
          <w:p w14:paraId="0BB69D0D"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Peroxisome proliferator-activated receptor gamma 2 (</w:t>
            </w:r>
            <w:r w:rsidRPr="006723A2">
              <w:rPr>
                <w:rFonts w:ascii="Book Antiqua" w:hAnsi="Book Antiqua"/>
                <w:i/>
              </w:rPr>
              <w:t>PPARG2</w:t>
            </w:r>
            <w:r w:rsidRPr="003B22ED">
              <w:rPr>
                <w:rFonts w:ascii="Book Antiqua" w:hAnsi="Book Antiqua"/>
              </w:rPr>
              <w:t>)</w:t>
            </w:r>
          </w:p>
        </w:tc>
        <w:tc>
          <w:tcPr>
            <w:tcW w:w="4431" w:type="dxa"/>
          </w:tcPr>
          <w:p w14:paraId="77B3BE08"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GCGATTCCTTCACTGATACACTG</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GAGTGGGAGTGGTCTTCCATTAC</w:t>
            </w:r>
          </w:p>
        </w:tc>
        <w:tc>
          <w:tcPr>
            <w:tcW w:w="1317" w:type="dxa"/>
          </w:tcPr>
          <w:p w14:paraId="458E2F98"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136</w:t>
            </w:r>
          </w:p>
        </w:tc>
      </w:tr>
      <w:tr w:rsidR="007365F0" w:rsidRPr="003B22ED" w14:paraId="12D10698" w14:textId="77777777" w:rsidTr="007B3ACE">
        <w:trPr>
          <w:trHeight w:val="472"/>
          <w:jc w:val="center"/>
        </w:trPr>
        <w:tc>
          <w:tcPr>
            <w:tcW w:w="3329" w:type="dxa"/>
          </w:tcPr>
          <w:p w14:paraId="659E87BE"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Fatty acid synthase (</w:t>
            </w:r>
            <w:r w:rsidRPr="006723A2">
              <w:rPr>
                <w:rFonts w:ascii="Book Antiqua" w:hAnsi="Book Antiqua"/>
                <w:i/>
              </w:rPr>
              <w:t>FASN</w:t>
            </w:r>
            <w:r w:rsidRPr="003B22ED">
              <w:rPr>
                <w:rFonts w:ascii="Book Antiqua" w:hAnsi="Book Antiqua"/>
              </w:rPr>
              <w:t>)</w:t>
            </w:r>
          </w:p>
        </w:tc>
        <w:tc>
          <w:tcPr>
            <w:tcW w:w="4431" w:type="dxa"/>
          </w:tcPr>
          <w:p w14:paraId="0DCA6F8D"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AAGCTGAAGGACCTGTCTAGG</w:t>
            </w:r>
            <w:r w:rsidR="007B3ACE" w:rsidRPr="003B22ED">
              <w:rPr>
                <w:rFonts w:ascii="Book Antiqua" w:hAnsi="Book Antiqua"/>
              </w:rPr>
              <w:t>;</w:t>
            </w:r>
            <w:r w:rsidRPr="003B22ED">
              <w:rPr>
                <w:rFonts w:ascii="Book Antiqua" w:hAnsi="Book Antiqua"/>
              </w:rPr>
              <w:t xml:space="preserve"> CGGAGTGAATCTGGGTTGATG</w:t>
            </w:r>
          </w:p>
        </w:tc>
        <w:tc>
          <w:tcPr>
            <w:tcW w:w="1317" w:type="dxa"/>
          </w:tcPr>
          <w:p w14:paraId="2A261A70"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146</w:t>
            </w:r>
          </w:p>
        </w:tc>
      </w:tr>
      <w:tr w:rsidR="007365F0" w:rsidRPr="003B22ED" w14:paraId="47CEC726" w14:textId="77777777" w:rsidTr="007B3ACE">
        <w:trPr>
          <w:trHeight w:val="472"/>
          <w:jc w:val="center"/>
        </w:trPr>
        <w:tc>
          <w:tcPr>
            <w:tcW w:w="3329" w:type="dxa"/>
          </w:tcPr>
          <w:p w14:paraId="77F6A8C4"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Adipose triglyceride lipase (</w:t>
            </w:r>
            <w:r w:rsidRPr="006723A2">
              <w:rPr>
                <w:rFonts w:ascii="Book Antiqua" w:hAnsi="Book Antiqua"/>
                <w:i/>
              </w:rPr>
              <w:t>ATGL</w:t>
            </w:r>
            <w:r w:rsidRPr="003B22ED">
              <w:rPr>
                <w:rFonts w:ascii="Book Antiqua" w:hAnsi="Book Antiqua"/>
              </w:rPr>
              <w:t xml:space="preserve">) or </w:t>
            </w:r>
            <w:proofErr w:type="spellStart"/>
            <w:r w:rsidRPr="003B22ED">
              <w:rPr>
                <w:rFonts w:ascii="Book Antiqua" w:hAnsi="Book Antiqua"/>
              </w:rPr>
              <w:t>patatin</w:t>
            </w:r>
            <w:proofErr w:type="spellEnd"/>
            <w:r w:rsidRPr="003B22ED">
              <w:rPr>
                <w:rFonts w:ascii="Book Antiqua" w:hAnsi="Book Antiqua"/>
              </w:rPr>
              <w:t>-like phospholipase domain-</w:t>
            </w:r>
            <w:r w:rsidR="004A1196" w:rsidRPr="003B22ED">
              <w:rPr>
                <w:rFonts w:ascii="Book Antiqua" w:hAnsi="Book Antiqua"/>
              </w:rPr>
              <w:t>containing protein 2 (</w:t>
            </w:r>
            <w:r w:rsidR="004A1196" w:rsidRPr="006723A2">
              <w:rPr>
                <w:rFonts w:ascii="Book Antiqua" w:hAnsi="Book Antiqua"/>
                <w:i/>
              </w:rPr>
              <w:t>PNPLA2</w:t>
            </w:r>
            <w:r w:rsidR="004A1196" w:rsidRPr="003B22ED">
              <w:rPr>
                <w:rFonts w:ascii="Book Antiqua" w:hAnsi="Book Antiqua"/>
              </w:rPr>
              <w:t xml:space="preserve">) </w:t>
            </w:r>
          </w:p>
        </w:tc>
        <w:tc>
          <w:tcPr>
            <w:tcW w:w="4431" w:type="dxa"/>
          </w:tcPr>
          <w:p w14:paraId="4CB56635"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CCAACACCAGCATCCAGTTCA</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ATCCCTGCTTGCACATCTCTC</w:t>
            </w:r>
          </w:p>
        </w:tc>
        <w:tc>
          <w:tcPr>
            <w:tcW w:w="1317" w:type="dxa"/>
          </w:tcPr>
          <w:p w14:paraId="661ED498"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102</w:t>
            </w:r>
          </w:p>
        </w:tc>
      </w:tr>
      <w:tr w:rsidR="007365F0" w:rsidRPr="003B22ED" w14:paraId="3DB0E1D6" w14:textId="77777777" w:rsidTr="007B3ACE">
        <w:trPr>
          <w:trHeight w:val="472"/>
          <w:jc w:val="center"/>
        </w:trPr>
        <w:tc>
          <w:tcPr>
            <w:tcW w:w="3329" w:type="dxa"/>
          </w:tcPr>
          <w:p w14:paraId="62BAE747"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Glycerol-3-Phosphate Dehydrogenase 1 (</w:t>
            </w:r>
            <w:r w:rsidRPr="006723A2">
              <w:rPr>
                <w:rFonts w:ascii="Book Antiqua" w:hAnsi="Book Antiqua"/>
                <w:i/>
              </w:rPr>
              <w:t>GPD1</w:t>
            </w:r>
            <w:r w:rsidRPr="003B22ED">
              <w:rPr>
                <w:rFonts w:ascii="Book Antiqua" w:hAnsi="Book Antiqua"/>
              </w:rPr>
              <w:t>)</w:t>
            </w:r>
          </w:p>
        </w:tc>
        <w:tc>
          <w:tcPr>
            <w:tcW w:w="4431" w:type="dxa"/>
          </w:tcPr>
          <w:p w14:paraId="37476CE7"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ATACAGCATCCTCCAGCACAAG</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GGATGATTCTGCAGGCAGTG</w:t>
            </w:r>
          </w:p>
        </w:tc>
        <w:tc>
          <w:tcPr>
            <w:tcW w:w="1317" w:type="dxa"/>
          </w:tcPr>
          <w:p w14:paraId="4A29B927"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120</w:t>
            </w:r>
          </w:p>
        </w:tc>
      </w:tr>
      <w:tr w:rsidR="007365F0" w:rsidRPr="003B22ED" w14:paraId="7298A8DE" w14:textId="77777777" w:rsidTr="007B3ACE">
        <w:trPr>
          <w:trHeight w:val="472"/>
          <w:jc w:val="center"/>
        </w:trPr>
        <w:tc>
          <w:tcPr>
            <w:tcW w:w="3329" w:type="dxa"/>
          </w:tcPr>
          <w:p w14:paraId="45D4B252"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Peroxisome proliferator-activated receptor gamma, coactivator 1 alpha (</w:t>
            </w:r>
            <w:r w:rsidRPr="006723A2">
              <w:rPr>
                <w:rFonts w:ascii="Book Antiqua" w:hAnsi="Book Antiqua"/>
                <w:i/>
              </w:rPr>
              <w:t>PPARGC1A</w:t>
            </w:r>
            <w:r w:rsidRPr="003B22ED">
              <w:rPr>
                <w:rFonts w:ascii="Book Antiqua" w:hAnsi="Book Antiqua"/>
              </w:rPr>
              <w:t>)</w:t>
            </w:r>
          </w:p>
        </w:tc>
        <w:tc>
          <w:tcPr>
            <w:tcW w:w="4431" w:type="dxa"/>
          </w:tcPr>
          <w:p w14:paraId="0BC9DCFE"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CTGGTTGCCTGCATGAGTGTG</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GGGCAAAGAGGCTGGTCTTCAC</w:t>
            </w:r>
          </w:p>
        </w:tc>
        <w:tc>
          <w:tcPr>
            <w:tcW w:w="1317" w:type="dxa"/>
          </w:tcPr>
          <w:p w14:paraId="5A2FB0A6"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173</w:t>
            </w:r>
          </w:p>
        </w:tc>
      </w:tr>
      <w:tr w:rsidR="007365F0" w:rsidRPr="003B22ED" w14:paraId="68243685" w14:textId="77777777" w:rsidTr="007B3ACE">
        <w:trPr>
          <w:trHeight w:val="472"/>
          <w:jc w:val="center"/>
        </w:trPr>
        <w:tc>
          <w:tcPr>
            <w:tcW w:w="3329" w:type="dxa"/>
          </w:tcPr>
          <w:p w14:paraId="6593414F" w14:textId="77777777" w:rsidR="007365F0" w:rsidRPr="003B22ED" w:rsidRDefault="007365F0" w:rsidP="003B22ED">
            <w:pPr>
              <w:snapToGrid w:val="0"/>
              <w:spacing w:line="360" w:lineRule="auto"/>
              <w:jc w:val="both"/>
              <w:rPr>
                <w:rFonts w:ascii="Book Antiqua" w:hAnsi="Book Antiqua"/>
              </w:rPr>
            </w:pPr>
            <w:proofErr w:type="spellStart"/>
            <w:r w:rsidRPr="003B22ED">
              <w:rPr>
                <w:rFonts w:ascii="Book Antiqua" w:hAnsi="Book Antiqua"/>
              </w:rPr>
              <w:lastRenderedPageBreak/>
              <w:t>Osteoprotegerin</w:t>
            </w:r>
            <w:proofErr w:type="spellEnd"/>
            <w:r w:rsidRPr="003B22ED">
              <w:rPr>
                <w:rFonts w:ascii="Book Antiqua" w:hAnsi="Book Antiqua"/>
              </w:rPr>
              <w:t xml:space="preserve"> (</w:t>
            </w:r>
            <w:r w:rsidRPr="006723A2">
              <w:rPr>
                <w:rFonts w:ascii="Book Antiqua" w:hAnsi="Book Antiqua"/>
                <w:i/>
              </w:rPr>
              <w:t>OPG</w:t>
            </w:r>
            <w:r w:rsidRPr="003B22ED">
              <w:rPr>
                <w:rFonts w:ascii="Book Antiqua" w:hAnsi="Book Antiqua"/>
              </w:rPr>
              <w:t>)</w:t>
            </w:r>
          </w:p>
        </w:tc>
        <w:tc>
          <w:tcPr>
            <w:tcW w:w="4431" w:type="dxa"/>
          </w:tcPr>
          <w:p w14:paraId="5D3D6CDB"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GGCGCTACCTTGAGATAGAGTTCTG</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TGTTTTCTACAGGGTGCTTTAGATGAC</w:t>
            </w:r>
          </w:p>
        </w:tc>
        <w:tc>
          <w:tcPr>
            <w:tcW w:w="1317" w:type="dxa"/>
          </w:tcPr>
          <w:p w14:paraId="188602C0"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160</w:t>
            </w:r>
          </w:p>
        </w:tc>
      </w:tr>
      <w:tr w:rsidR="007365F0" w:rsidRPr="003B22ED" w14:paraId="4E637B49" w14:textId="77777777" w:rsidTr="007B3ACE">
        <w:trPr>
          <w:trHeight w:val="472"/>
          <w:jc w:val="center"/>
        </w:trPr>
        <w:tc>
          <w:tcPr>
            <w:tcW w:w="3329" w:type="dxa"/>
          </w:tcPr>
          <w:p w14:paraId="504C840D"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Receptor activator for nuclear factor kappa B ligand (</w:t>
            </w:r>
            <w:r w:rsidRPr="006723A2">
              <w:rPr>
                <w:rFonts w:ascii="Book Antiqua" w:hAnsi="Book Antiqua"/>
                <w:i/>
              </w:rPr>
              <w:t>RANKL</w:t>
            </w:r>
            <w:r w:rsidRPr="003B22ED">
              <w:rPr>
                <w:rFonts w:ascii="Book Antiqua" w:hAnsi="Book Antiqua"/>
              </w:rPr>
              <w:t>)</w:t>
            </w:r>
          </w:p>
        </w:tc>
        <w:tc>
          <w:tcPr>
            <w:tcW w:w="4431" w:type="dxa"/>
          </w:tcPr>
          <w:p w14:paraId="2272CA9B"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CGTCGCCCTGTTCTTCTATTTC</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AAATGCAGTGAGTGCCATCTTC</w:t>
            </w:r>
          </w:p>
        </w:tc>
        <w:tc>
          <w:tcPr>
            <w:tcW w:w="1317" w:type="dxa"/>
          </w:tcPr>
          <w:p w14:paraId="28D354A8"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74</w:t>
            </w:r>
          </w:p>
        </w:tc>
      </w:tr>
      <w:tr w:rsidR="007365F0" w:rsidRPr="003B22ED" w14:paraId="7D296B00" w14:textId="77777777" w:rsidTr="007B3ACE">
        <w:trPr>
          <w:trHeight w:val="472"/>
          <w:jc w:val="center"/>
        </w:trPr>
        <w:tc>
          <w:tcPr>
            <w:tcW w:w="3329" w:type="dxa"/>
          </w:tcPr>
          <w:p w14:paraId="597D7995" w14:textId="77777777" w:rsidR="007365F0" w:rsidRPr="003B22ED" w:rsidRDefault="00075D53" w:rsidP="003B22ED">
            <w:pPr>
              <w:snapToGrid w:val="0"/>
              <w:spacing w:line="360" w:lineRule="auto"/>
              <w:jc w:val="both"/>
              <w:rPr>
                <w:rFonts w:ascii="Book Antiqua" w:hAnsi="Book Antiqua"/>
              </w:rPr>
            </w:pPr>
            <w:r w:rsidRPr="003B22ED">
              <w:rPr>
                <w:rFonts w:ascii="Book Antiqua" w:hAnsi="Book Antiqua"/>
                <w:lang w:eastAsia="zh-CN"/>
              </w:rPr>
              <w:t>L</w:t>
            </w:r>
            <w:r w:rsidRPr="003B22ED">
              <w:rPr>
                <w:rFonts w:ascii="Book Antiqua" w:hAnsi="Book Antiqua"/>
              </w:rPr>
              <w:t>ow-density lipoprotein receptor related protein</w:t>
            </w:r>
            <w:r w:rsidR="007365F0" w:rsidRPr="003B22ED">
              <w:rPr>
                <w:rFonts w:ascii="Book Antiqua" w:hAnsi="Book Antiqua"/>
              </w:rPr>
              <w:t xml:space="preserve"> 5 (</w:t>
            </w:r>
            <w:r w:rsidR="007365F0" w:rsidRPr="006723A2">
              <w:rPr>
                <w:rFonts w:ascii="Book Antiqua" w:hAnsi="Book Antiqua"/>
                <w:i/>
              </w:rPr>
              <w:t>LRP5</w:t>
            </w:r>
            <w:r w:rsidR="007365F0" w:rsidRPr="003B22ED">
              <w:rPr>
                <w:rFonts w:ascii="Book Antiqua" w:hAnsi="Book Antiqua"/>
              </w:rPr>
              <w:t>)</w:t>
            </w:r>
          </w:p>
        </w:tc>
        <w:tc>
          <w:tcPr>
            <w:tcW w:w="4431" w:type="dxa"/>
          </w:tcPr>
          <w:p w14:paraId="3DAE2FB5"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TACTGGACAGACTGGCAGACC</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GTGTAGAAAGGCTCGCTTGG</w:t>
            </w:r>
          </w:p>
        </w:tc>
        <w:tc>
          <w:tcPr>
            <w:tcW w:w="1317" w:type="dxa"/>
          </w:tcPr>
          <w:p w14:paraId="5E68FFC7"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209</w:t>
            </w:r>
          </w:p>
        </w:tc>
      </w:tr>
      <w:tr w:rsidR="007365F0" w:rsidRPr="003B22ED" w14:paraId="116A6082" w14:textId="77777777" w:rsidTr="007B3ACE">
        <w:trPr>
          <w:trHeight w:val="472"/>
          <w:jc w:val="center"/>
        </w:trPr>
        <w:tc>
          <w:tcPr>
            <w:tcW w:w="3329" w:type="dxa"/>
          </w:tcPr>
          <w:p w14:paraId="38FAECEA" w14:textId="77777777" w:rsidR="007365F0" w:rsidRPr="003B22ED" w:rsidRDefault="00075D53" w:rsidP="003B22ED">
            <w:pPr>
              <w:snapToGrid w:val="0"/>
              <w:spacing w:line="360" w:lineRule="auto"/>
              <w:jc w:val="both"/>
              <w:rPr>
                <w:rFonts w:ascii="Book Antiqua" w:hAnsi="Book Antiqua"/>
              </w:rPr>
            </w:pPr>
            <w:r w:rsidRPr="003B22ED">
              <w:rPr>
                <w:rFonts w:ascii="Book Antiqua" w:hAnsi="Book Antiqua"/>
                <w:lang w:eastAsia="zh-CN"/>
              </w:rPr>
              <w:t>L</w:t>
            </w:r>
            <w:r w:rsidRPr="003B22ED">
              <w:rPr>
                <w:rFonts w:ascii="Book Antiqua" w:hAnsi="Book Antiqua"/>
              </w:rPr>
              <w:t>ow-density lipoprotein receptor related protein</w:t>
            </w:r>
            <w:r w:rsidR="007365F0" w:rsidRPr="003B22ED">
              <w:rPr>
                <w:rFonts w:ascii="Book Antiqua" w:hAnsi="Book Antiqua"/>
              </w:rPr>
              <w:t xml:space="preserve"> 6 (</w:t>
            </w:r>
            <w:r w:rsidR="007365F0" w:rsidRPr="006723A2">
              <w:rPr>
                <w:rFonts w:ascii="Book Antiqua" w:hAnsi="Book Antiqua"/>
                <w:i/>
              </w:rPr>
              <w:t>LRP6</w:t>
            </w:r>
            <w:r w:rsidR="007365F0" w:rsidRPr="003B22ED">
              <w:rPr>
                <w:rFonts w:ascii="Book Antiqua" w:hAnsi="Book Antiqua"/>
              </w:rPr>
              <w:t>)</w:t>
            </w:r>
          </w:p>
        </w:tc>
        <w:tc>
          <w:tcPr>
            <w:tcW w:w="4431" w:type="dxa"/>
          </w:tcPr>
          <w:p w14:paraId="0D5FA80D"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TACTGGCCAAATGGACTGACT</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TGTTGCAAGCCAAAATGGAGT</w:t>
            </w:r>
          </w:p>
        </w:tc>
        <w:tc>
          <w:tcPr>
            <w:tcW w:w="1317" w:type="dxa"/>
          </w:tcPr>
          <w:p w14:paraId="29BEA270"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211</w:t>
            </w:r>
          </w:p>
        </w:tc>
      </w:tr>
      <w:tr w:rsidR="007365F0" w:rsidRPr="003B22ED" w14:paraId="7DC3A5E8" w14:textId="77777777" w:rsidTr="007B3ACE">
        <w:trPr>
          <w:trHeight w:val="472"/>
          <w:jc w:val="center"/>
        </w:trPr>
        <w:tc>
          <w:tcPr>
            <w:tcW w:w="3329" w:type="dxa"/>
          </w:tcPr>
          <w:p w14:paraId="39050915" w14:textId="77777777" w:rsidR="007365F0" w:rsidRPr="003B22ED" w:rsidRDefault="007365F0" w:rsidP="003B22ED">
            <w:pPr>
              <w:snapToGrid w:val="0"/>
              <w:spacing w:line="360" w:lineRule="auto"/>
              <w:jc w:val="both"/>
              <w:rPr>
                <w:rFonts w:ascii="Book Antiqua" w:hAnsi="Book Antiqua"/>
              </w:rPr>
            </w:pPr>
            <w:proofErr w:type="spellStart"/>
            <w:r w:rsidRPr="003B22ED">
              <w:rPr>
                <w:rFonts w:ascii="Book Antiqua" w:hAnsi="Book Antiqua"/>
              </w:rPr>
              <w:t>Dickkopf</w:t>
            </w:r>
            <w:proofErr w:type="spellEnd"/>
            <w:r w:rsidRPr="003B22ED">
              <w:rPr>
                <w:rFonts w:ascii="Book Antiqua" w:hAnsi="Book Antiqua"/>
              </w:rPr>
              <w:t xml:space="preserve"> </w:t>
            </w:r>
            <w:proofErr w:type="spellStart"/>
            <w:r w:rsidRPr="003B22ED">
              <w:rPr>
                <w:rFonts w:ascii="Book Antiqua" w:hAnsi="Book Antiqua"/>
              </w:rPr>
              <w:t>Wnt</w:t>
            </w:r>
            <w:proofErr w:type="spellEnd"/>
            <w:r w:rsidRPr="003B22ED">
              <w:rPr>
                <w:rFonts w:ascii="Book Antiqua" w:hAnsi="Book Antiqua"/>
              </w:rPr>
              <w:t xml:space="preserve"> signaling pathway inhibitor 1 (</w:t>
            </w:r>
            <w:r w:rsidRPr="006723A2">
              <w:rPr>
                <w:rFonts w:ascii="Book Antiqua" w:hAnsi="Book Antiqua"/>
                <w:i/>
              </w:rPr>
              <w:t>DKK1</w:t>
            </w:r>
            <w:r w:rsidRPr="003B22ED">
              <w:rPr>
                <w:rFonts w:ascii="Book Antiqua" w:hAnsi="Book Antiqua"/>
              </w:rPr>
              <w:t>)</w:t>
            </w:r>
          </w:p>
        </w:tc>
        <w:tc>
          <w:tcPr>
            <w:tcW w:w="4431" w:type="dxa"/>
          </w:tcPr>
          <w:p w14:paraId="113A4AC4"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ATGCGTCACGCTATGTGCT</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GGAATACCCATCCAAGGTGCTA</w:t>
            </w:r>
          </w:p>
        </w:tc>
        <w:tc>
          <w:tcPr>
            <w:tcW w:w="1317" w:type="dxa"/>
          </w:tcPr>
          <w:p w14:paraId="0452F668"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144</w:t>
            </w:r>
          </w:p>
        </w:tc>
      </w:tr>
      <w:tr w:rsidR="007365F0" w:rsidRPr="003B22ED" w14:paraId="474C44F0" w14:textId="77777777" w:rsidTr="007B3ACE">
        <w:trPr>
          <w:trHeight w:val="472"/>
          <w:jc w:val="center"/>
        </w:trPr>
        <w:tc>
          <w:tcPr>
            <w:tcW w:w="3329" w:type="dxa"/>
          </w:tcPr>
          <w:p w14:paraId="55C0A2FA"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Polymerase RNA II polypeptide A (</w:t>
            </w:r>
            <w:r w:rsidRPr="006723A2">
              <w:rPr>
                <w:rFonts w:ascii="Book Antiqua" w:hAnsi="Book Antiqua"/>
                <w:i/>
              </w:rPr>
              <w:t>POLR2A</w:t>
            </w:r>
            <w:r w:rsidRPr="003B22ED">
              <w:rPr>
                <w:rFonts w:ascii="Book Antiqua" w:hAnsi="Book Antiqua"/>
              </w:rPr>
              <w:t>)</w:t>
            </w:r>
          </w:p>
        </w:tc>
        <w:tc>
          <w:tcPr>
            <w:tcW w:w="4431" w:type="dxa"/>
          </w:tcPr>
          <w:p w14:paraId="5A3927A9"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TTTTGGTGACGACTTGAACTGC</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CCATCTTGTCCACCACCTCTTC</w:t>
            </w:r>
          </w:p>
        </w:tc>
        <w:tc>
          <w:tcPr>
            <w:tcW w:w="1317" w:type="dxa"/>
          </w:tcPr>
          <w:p w14:paraId="5DB36C3D"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125</w:t>
            </w:r>
          </w:p>
        </w:tc>
      </w:tr>
    </w:tbl>
    <w:p w14:paraId="53FD90CA" w14:textId="77777777" w:rsidR="001C3766" w:rsidRPr="003B22ED" w:rsidRDefault="001C3766" w:rsidP="003B22ED">
      <w:pPr>
        <w:snapToGrid w:val="0"/>
        <w:spacing w:line="360" w:lineRule="auto"/>
        <w:jc w:val="both"/>
        <w:rPr>
          <w:rFonts w:ascii="Book Antiqua" w:hAnsi="Book Antiqua"/>
          <w:lang w:eastAsia="zh-CN"/>
        </w:rPr>
        <w:sectPr w:rsidR="001C3766" w:rsidRPr="003B22ED" w:rsidSect="00F356D5">
          <w:footerReference w:type="default" r:id="rId16"/>
          <w:type w:val="continuous"/>
          <w:pgSz w:w="11900" w:h="16840"/>
          <w:pgMar w:top="1440" w:right="1800" w:bottom="1440" w:left="1800" w:header="709" w:footer="709" w:gutter="0"/>
          <w:cols w:space="720"/>
          <w:docGrid w:linePitch="326"/>
        </w:sectPr>
      </w:pPr>
    </w:p>
    <w:p w14:paraId="41A87AE9" w14:textId="77777777" w:rsidR="001C3766" w:rsidRPr="003B22ED" w:rsidRDefault="00F356D5" w:rsidP="003B22ED">
      <w:pPr>
        <w:snapToGrid w:val="0"/>
        <w:spacing w:line="360" w:lineRule="auto"/>
        <w:jc w:val="both"/>
        <w:rPr>
          <w:rFonts w:ascii="Book Antiqua" w:hAnsi="Book Antiqua"/>
          <w:b/>
          <w:bCs/>
        </w:rPr>
      </w:pPr>
      <w:r w:rsidRPr="003B22ED">
        <w:rPr>
          <w:rFonts w:ascii="Book Antiqua" w:hAnsi="Book Antiqua"/>
          <w:b/>
          <w:bCs/>
        </w:rPr>
        <w:br w:type="page"/>
      </w:r>
      <w:r w:rsidR="00A74A08" w:rsidRPr="003B22ED">
        <w:rPr>
          <w:rFonts w:ascii="Book Antiqua" w:hAnsi="Book Antiqua"/>
          <w:b/>
          <w:bCs/>
        </w:rPr>
        <w:lastRenderedPageBreak/>
        <w:t xml:space="preserve">Table 2 </w:t>
      </w:r>
      <w:r w:rsidR="001C3766" w:rsidRPr="003B22ED">
        <w:rPr>
          <w:rFonts w:ascii="Book Antiqua" w:hAnsi="Book Antiqua"/>
          <w:b/>
          <w:bCs/>
        </w:rPr>
        <w:t xml:space="preserve">Baseline </w:t>
      </w:r>
      <w:r w:rsidR="00A74A08" w:rsidRPr="003B22ED">
        <w:rPr>
          <w:rFonts w:ascii="Book Antiqua" w:hAnsi="Book Antiqua"/>
          <w:b/>
          <w:bCs/>
        </w:rPr>
        <w:t>characteristics of participants</w:t>
      </w:r>
    </w:p>
    <w:tbl>
      <w:tblPr>
        <w:tblW w:w="5000" w:type="pct"/>
        <w:jc w:val="center"/>
        <w:tblBorders>
          <w:top w:val="single" w:sz="4" w:space="0" w:color="auto"/>
          <w:bottom w:val="single" w:sz="4" w:space="0" w:color="auto"/>
        </w:tblBorders>
        <w:shd w:val="clear" w:color="auto" w:fill="CED7E7"/>
        <w:tblCellMar>
          <w:left w:w="0" w:type="dxa"/>
          <w:right w:w="0" w:type="dxa"/>
        </w:tblCellMar>
        <w:tblLook w:val="04A0" w:firstRow="1" w:lastRow="0" w:firstColumn="1" w:lastColumn="0" w:noHBand="0" w:noVBand="1"/>
      </w:tblPr>
      <w:tblGrid>
        <w:gridCol w:w="2075"/>
        <w:gridCol w:w="2075"/>
        <w:gridCol w:w="2075"/>
        <w:gridCol w:w="2075"/>
      </w:tblGrid>
      <w:tr w:rsidR="001C3766" w:rsidRPr="003B22ED" w14:paraId="764DF811" w14:textId="77777777" w:rsidTr="003B22ED">
        <w:trPr>
          <w:trHeight w:val="20"/>
          <w:jc w:val="center"/>
        </w:trPr>
        <w:tc>
          <w:tcPr>
            <w:tcW w:w="1250" w:type="pct"/>
            <w:tcBorders>
              <w:top w:val="single" w:sz="4" w:space="0" w:color="auto"/>
              <w:bottom w:val="single" w:sz="4" w:space="0" w:color="auto"/>
            </w:tcBorders>
            <w:shd w:val="clear" w:color="auto" w:fill="auto"/>
            <w:tcMar>
              <w:top w:w="80" w:type="dxa"/>
              <w:left w:w="80" w:type="dxa"/>
              <w:bottom w:w="80" w:type="dxa"/>
              <w:right w:w="80" w:type="dxa"/>
            </w:tcMar>
          </w:tcPr>
          <w:p w14:paraId="77801B33" w14:textId="77777777" w:rsidR="001C3766" w:rsidRPr="003B22ED" w:rsidRDefault="001C3766" w:rsidP="003B22ED">
            <w:pPr>
              <w:snapToGrid w:val="0"/>
              <w:spacing w:line="360" w:lineRule="auto"/>
              <w:jc w:val="both"/>
              <w:rPr>
                <w:rFonts w:ascii="Book Antiqua" w:hAnsi="Book Antiqua"/>
                <w:b/>
                <w:bCs/>
              </w:rPr>
            </w:pPr>
            <w:r w:rsidRPr="003B22ED">
              <w:rPr>
                <w:rFonts w:ascii="Book Antiqua" w:hAnsi="Book Antiqua"/>
                <w:b/>
                <w:bCs/>
              </w:rPr>
              <w:t>Parameter</w:t>
            </w:r>
          </w:p>
        </w:tc>
        <w:tc>
          <w:tcPr>
            <w:tcW w:w="1250" w:type="pct"/>
            <w:tcBorders>
              <w:top w:val="single" w:sz="4" w:space="0" w:color="auto"/>
              <w:bottom w:val="single" w:sz="4" w:space="0" w:color="auto"/>
            </w:tcBorders>
            <w:shd w:val="clear" w:color="auto" w:fill="auto"/>
            <w:tcMar>
              <w:top w:w="80" w:type="dxa"/>
              <w:left w:w="80" w:type="dxa"/>
              <w:bottom w:w="80" w:type="dxa"/>
              <w:right w:w="80" w:type="dxa"/>
            </w:tcMar>
          </w:tcPr>
          <w:p w14:paraId="09BB1035" w14:textId="77777777" w:rsidR="00665799" w:rsidRPr="003B22ED" w:rsidRDefault="001C3766" w:rsidP="003B22ED">
            <w:pPr>
              <w:snapToGrid w:val="0"/>
              <w:spacing w:line="360" w:lineRule="auto"/>
              <w:jc w:val="both"/>
              <w:rPr>
                <w:rFonts w:ascii="Book Antiqua" w:hAnsi="Book Antiqua"/>
                <w:b/>
                <w:bCs/>
              </w:rPr>
            </w:pPr>
            <w:r w:rsidRPr="003B22ED">
              <w:rPr>
                <w:rFonts w:ascii="Book Antiqua" w:hAnsi="Book Antiqua"/>
                <w:b/>
                <w:bCs/>
              </w:rPr>
              <w:t>HYP (</w:t>
            </w:r>
            <w:r w:rsidRPr="003B22ED">
              <w:rPr>
                <w:rFonts w:ascii="Book Antiqua" w:hAnsi="Book Antiqua"/>
                <w:b/>
                <w:bCs/>
                <w:i/>
              </w:rPr>
              <w:t>n</w:t>
            </w:r>
            <w:r w:rsidRPr="003B22ED">
              <w:rPr>
                <w:rFonts w:ascii="Book Antiqua" w:hAnsi="Book Antiqua"/>
                <w:b/>
                <w:bCs/>
              </w:rPr>
              <w:t xml:space="preserve"> = 5)</w:t>
            </w:r>
          </w:p>
          <w:p w14:paraId="08A07C93" w14:textId="6296B3FD" w:rsidR="001C3766" w:rsidRPr="003B22ED" w:rsidRDefault="00AE4A62" w:rsidP="003B22ED">
            <w:pPr>
              <w:snapToGrid w:val="0"/>
              <w:spacing w:line="360" w:lineRule="auto"/>
              <w:jc w:val="both"/>
              <w:rPr>
                <w:rFonts w:ascii="Book Antiqua" w:hAnsi="Book Antiqua"/>
                <w:b/>
                <w:bCs/>
              </w:rPr>
            </w:pPr>
            <w:r w:rsidRPr="003B22ED">
              <w:rPr>
                <w:rFonts w:ascii="Book Antiqua" w:hAnsi="Book Antiqua"/>
                <w:b/>
                <w:bCs/>
              </w:rPr>
              <w:t xml:space="preserve"> </w:t>
            </w:r>
            <w:r w:rsidR="001C3766" w:rsidRPr="003B22ED">
              <w:rPr>
                <w:rFonts w:ascii="Book Antiqua" w:hAnsi="Book Antiqua"/>
                <w:b/>
                <w:bCs/>
              </w:rPr>
              <w:t>mean ±</w:t>
            </w:r>
            <w:r w:rsidR="00D27750" w:rsidRPr="003B22ED">
              <w:rPr>
                <w:rFonts w:ascii="Book Antiqua" w:hAnsi="Book Antiqua"/>
                <w:b/>
                <w:bCs/>
                <w:lang w:eastAsia="zh-CN"/>
              </w:rPr>
              <w:t xml:space="preserve"> </w:t>
            </w:r>
            <w:r w:rsidR="001C3766" w:rsidRPr="003B22ED">
              <w:rPr>
                <w:rFonts w:ascii="Book Antiqua" w:hAnsi="Book Antiqua"/>
                <w:b/>
                <w:bCs/>
              </w:rPr>
              <w:t>SD</w:t>
            </w:r>
          </w:p>
        </w:tc>
        <w:tc>
          <w:tcPr>
            <w:tcW w:w="1250" w:type="pct"/>
            <w:tcBorders>
              <w:top w:val="single" w:sz="4" w:space="0" w:color="auto"/>
              <w:bottom w:val="single" w:sz="4" w:space="0" w:color="auto"/>
            </w:tcBorders>
            <w:shd w:val="clear" w:color="auto" w:fill="auto"/>
            <w:tcMar>
              <w:top w:w="80" w:type="dxa"/>
              <w:left w:w="80" w:type="dxa"/>
              <w:bottom w:w="80" w:type="dxa"/>
              <w:right w:w="80" w:type="dxa"/>
            </w:tcMar>
          </w:tcPr>
          <w:p w14:paraId="56C63108" w14:textId="2538FA05" w:rsidR="00665799" w:rsidRPr="003B22ED" w:rsidRDefault="001C3766" w:rsidP="003B22ED">
            <w:pPr>
              <w:snapToGrid w:val="0"/>
              <w:spacing w:line="360" w:lineRule="auto"/>
              <w:jc w:val="both"/>
              <w:rPr>
                <w:rFonts w:ascii="Book Antiqua" w:hAnsi="Book Antiqua"/>
                <w:b/>
                <w:bCs/>
              </w:rPr>
            </w:pPr>
            <w:r w:rsidRPr="003B22ED">
              <w:rPr>
                <w:rFonts w:ascii="Book Antiqua" w:hAnsi="Book Antiqua"/>
                <w:b/>
                <w:bCs/>
              </w:rPr>
              <w:t>CON (</w:t>
            </w:r>
            <w:r w:rsidRPr="003B22ED">
              <w:rPr>
                <w:rFonts w:ascii="Book Antiqua" w:hAnsi="Book Antiqua"/>
                <w:b/>
                <w:bCs/>
                <w:i/>
              </w:rPr>
              <w:t xml:space="preserve">n </w:t>
            </w:r>
            <w:r w:rsidRPr="003B22ED">
              <w:rPr>
                <w:rFonts w:ascii="Book Antiqua" w:hAnsi="Book Antiqua"/>
                <w:b/>
                <w:bCs/>
              </w:rPr>
              <w:t>= 5)</w:t>
            </w:r>
          </w:p>
          <w:p w14:paraId="0FD7CF6C" w14:textId="5D426269" w:rsidR="001C3766" w:rsidRPr="003B22ED" w:rsidRDefault="001C3766" w:rsidP="003B22ED">
            <w:pPr>
              <w:snapToGrid w:val="0"/>
              <w:spacing w:line="360" w:lineRule="auto"/>
              <w:jc w:val="both"/>
              <w:rPr>
                <w:rFonts w:ascii="Book Antiqua" w:hAnsi="Book Antiqua"/>
                <w:b/>
                <w:bCs/>
              </w:rPr>
            </w:pPr>
            <w:r w:rsidRPr="003B22ED">
              <w:rPr>
                <w:rFonts w:ascii="Book Antiqua" w:hAnsi="Book Antiqua"/>
                <w:b/>
                <w:bCs/>
              </w:rPr>
              <w:t>mean ±</w:t>
            </w:r>
            <w:r w:rsidR="00D27750" w:rsidRPr="003B22ED">
              <w:rPr>
                <w:rFonts w:ascii="Book Antiqua" w:hAnsi="Book Antiqua"/>
                <w:b/>
                <w:bCs/>
                <w:lang w:eastAsia="zh-CN"/>
              </w:rPr>
              <w:t xml:space="preserve"> </w:t>
            </w:r>
            <w:r w:rsidRPr="003B22ED">
              <w:rPr>
                <w:rFonts w:ascii="Book Antiqua" w:hAnsi="Book Antiqua"/>
                <w:b/>
                <w:bCs/>
              </w:rPr>
              <w:t>SD</w:t>
            </w:r>
          </w:p>
        </w:tc>
        <w:tc>
          <w:tcPr>
            <w:tcW w:w="1250" w:type="pct"/>
            <w:tcBorders>
              <w:top w:val="single" w:sz="4" w:space="0" w:color="auto"/>
              <w:bottom w:val="single" w:sz="4" w:space="0" w:color="auto"/>
            </w:tcBorders>
            <w:shd w:val="clear" w:color="auto" w:fill="auto"/>
            <w:tcMar>
              <w:top w:w="80" w:type="dxa"/>
              <w:left w:w="80" w:type="dxa"/>
              <w:bottom w:w="80" w:type="dxa"/>
              <w:right w:w="80" w:type="dxa"/>
            </w:tcMar>
          </w:tcPr>
          <w:p w14:paraId="653D28AA" w14:textId="77777777" w:rsidR="001C3766" w:rsidRPr="003B22ED" w:rsidRDefault="001C3766" w:rsidP="003B22ED">
            <w:pPr>
              <w:snapToGrid w:val="0"/>
              <w:spacing w:line="360" w:lineRule="auto"/>
              <w:jc w:val="both"/>
              <w:rPr>
                <w:rFonts w:ascii="Book Antiqua" w:hAnsi="Book Antiqua"/>
                <w:b/>
                <w:bCs/>
                <w:caps/>
              </w:rPr>
            </w:pPr>
            <w:r w:rsidRPr="003B22ED">
              <w:rPr>
                <w:rFonts w:ascii="Book Antiqua" w:hAnsi="Book Antiqua"/>
                <w:b/>
                <w:bCs/>
                <w:i/>
                <w:iCs/>
                <w:caps/>
              </w:rPr>
              <w:t>p</w:t>
            </w:r>
            <w:r w:rsidR="00AE4A62" w:rsidRPr="003B22ED">
              <w:rPr>
                <w:rFonts w:ascii="Book Antiqua" w:hAnsi="Book Antiqua"/>
              </w:rPr>
              <w:t xml:space="preserve"> </w:t>
            </w:r>
            <w:r w:rsidR="00AE4A62" w:rsidRPr="003B22ED">
              <w:rPr>
                <w:rFonts w:ascii="Book Antiqua" w:hAnsi="Book Antiqua"/>
                <w:b/>
              </w:rPr>
              <w:t>value</w:t>
            </w:r>
          </w:p>
        </w:tc>
      </w:tr>
      <w:tr w:rsidR="001C3766" w:rsidRPr="003B22ED" w14:paraId="2A168E81" w14:textId="77777777" w:rsidTr="003B22ED">
        <w:trPr>
          <w:trHeight w:val="20"/>
          <w:jc w:val="center"/>
        </w:trPr>
        <w:tc>
          <w:tcPr>
            <w:tcW w:w="1250" w:type="pct"/>
            <w:tcBorders>
              <w:top w:val="single" w:sz="4" w:space="0" w:color="auto"/>
            </w:tcBorders>
            <w:shd w:val="clear" w:color="auto" w:fill="auto"/>
            <w:tcMar>
              <w:top w:w="80" w:type="dxa"/>
              <w:left w:w="80" w:type="dxa"/>
              <w:bottom w:w="80" w:type="dxa"/>
              <w:right w:w="80" w:type="dxa"/>
            </w:tcMar>
          </w:tcPr>
          <w:p w14:paraId="28329D1D" w14:textId="77777777" w:rsidR="001C3766" w:rsidRPr="003B22ED" w:rsidRDefault="00AE4A62" w:rsidP="003B22ED">
            <w:pPr>
              <w:snapToGrid w:val="0"/>
              <w:spacing w:line="360" w:lineRule="auto"/>
              <w:jc w:val="both"/>
              <w:rPr>
                <w:rFonts w:ascii="Book Antiqua" w:hAnsi="Book Antiqua"/>
              </w:rPr>
            </w:pPr>
            <w:r w:rsidRPr="003B22ED">
              <w:rPr>
                <w:rFonts w:ascii="Book Antiqua" w:hAnsi="Book Antiqua"/>
              </w:rPr>
              <w:t>Age (</w:t>
            </w:r>
            <w:proofErr w:type="spellStart"/>
            <w:r w:rsidRPr="003B22ED">
              <w:rPr>
                <w:rFonts w:ascii="Book Antiqua" w:hAnsi="Book Antiqua"/>
              </w:rPr>
              <w:t>yr</w:t>
            </w:r>
            <w:proofErr w:type="spellEnd"/>
            <w:r w:rsidR="001C3766" w:rsidRPr="003B22ED">
              <w:rPr>
                <w:rFonts w:ascii="Book Antiqua" w:hAnsi="Book Antiqua"/>
              </w:rPr>
              <w:t>)</w:t>
            </w:r>
          </w:p>
        </w:tc>
        <w:tc>
          <w:tcPr>
            <w:tcW w:w="1250" w:type="pct"/>
            <w:tcBorders>
              <w:top w:val="single" w:sz="4" w:space="0" w:color="auto"/>
            </w:tcBorders>
            <w:shd w:val="clear" w:color="auto" w:fill="auto"/>
            <w:tcMar>
              <w:top w:w="80" w:type="dxa"/>
              <w:left w:w="80" w:type="dxa"/>
              <w:bottom w:w="80" w:type="dxa"/>
              <w:right w:w="80" w:type="dxa"/>
            </w:tcMar>
          </w:tcPr>
          <w:p w14:paraId="38C21B9B"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83.00 ±</w:t>
            </w:r>
            <w:r w:rsidRPr="003B22ED">
              <w:rPr>
                <w:rFonts w:ascii="Book Antiqua" w:hAnsi="Book Antiqua"/>
                <w:lang w:eastAsia="zh-CN"/>
              </w:rPr>
              <w:t xml:space="preserve"> </w:t>
            </w:r>
            <w:r w:rsidRPr="003B22ED">
              <w:rPr>
                <w:rFonts w:ascii="Book Antiqua" w:hAnsi="Book Antiqua"/>
              </w:rPr>
              <w:t>5.79</w:t>
            </w:r>
          </w:p>
        </w:tc>
        <w:tc>
          <w:tcPr>
            <w:tcW w:w="1250" w:type="pct"/>
            <w:tcBorders>
              <w:top w:val="single" w:sz="4" w:space="0" w:color="auto"/>
            </w:tcBorders>
            <w:shd w:val="clear" w:color="auto" w:fill="auto"/>
            <w:tcMar>
              <w:top w:w="80" w:type="dxa"/>
              <w:left w:w="80" w:type="dxa"/>
              <w:bottom w:w="80" w:type="dxa"/>
              <w:right w:w="80" w:type="dxa"/>
            </w:tcMar>
          </w:tcPr>
          <w:p w14:paraId="09A9DA62"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80.00 ±</w:t>
            </w:r>
            <w:r w:rsidRPr="003B22ED">
              <w:rPr>
                <w:rFonts w:ascii="Book Antiqua" w:hAnsi="Book Antiqua"/>
                <w:lang w:eastAsia="zh-CN"/>
              </w:rPr>
              <w:t xml:space="preserve"> </w:t>
            </w:r>
            <w:r w:rsidRPr="003B22ED">
              <w:rPr>
                <w:rFonts w:ascii="Book Antiqua" w:hAnsi="Book Antiqua"/>
              </w:rPr>
              <w:t>4.06</w:t>
            </w:r>
          </w:p>
        </w:tc>
        <w:tc>
          <w:tcPr>
            <w:tcW w:w="1250" w:type="pct"/>
            <w:tcBorders>
              <w:top w:val="single" w:sz="4" w:space="0" w:color="auto"/>
            </w:tcBorders>
            <w:shd w:val="clear" w:color="auto" w:fill="auto"/>
            <w:tcMar>
              <w:top w:w="80" w:type="dxa"/>
              <w:left w:w="80" w:type="dxa"/>
              <w:bottom w:w="80" w:type="dxa"/>
              <w:right w:w="80" w:type="dxa"/>
            </w:tcMar>
          </w:tcPr>
          <w:p w14:paraId="542BA99B"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0.371</w:t>
            </w:r>
          </w:p>
        </w:tc>
      </w:tr>
      <w:tr w:rsidR="001C3766" w:rsidRPr="003B22ED" w14:paraId="6CCE8184" w14:textId="77777777" w:rsidTr="003B22ED">
        <w:trPr>
          <w:trHeight w:val="20"/>
          <w:jc w:val="center"/>
        </w:trPr>
        <w:tc>
          <w:tcPr>
            <w:tcW w:w="1250" w:type="pct"/>
            <w:shd w:val="clear" w:color="auto" w:fill="auto"/>
            <w:tcMar>
              <w:top w:w="80" w:type="dxa"/>
              <w:left w:w="80" w:type="dxa"/>
              <w:bottom w:w="80" w:type="dxa"/>
              <w:right w:w="80" w:type="dxa"/>
            </w:tcMar>
          </w:tcPr>
          <w:p w14:paraId="3E65B39E"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Height (m)</w:t>
            </w:r>
          </w:p>
        </w:tc>
        <w:tc>
          <w:tcPr>
            <w:tcW w:w="1250" w:type="pct"/>
            <w:shd w:val="clear" w:color="auto" w:fill="auto"/>
            <w:tcMar>
              <w:top w:w="80" w:type="dxa"/>
              <w:left w:w="80" w:type="dxa"/>
              <w:bottom w:w="80" w:type="dxa"/>
              <w:right w:w="80" w:type="dxa"/>
            </w:tcMar>
          </w:tcPr>
          <w:p w14:paraId="5EA89C8C"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1.61 ±</w:t>
            </w:r>
            <w:r w:rsidRPr="003B22ED">
              <w:rPr>
                <w:rFonts w:ascii="Book Antiqua" w:hAnsi="Book Antiqua"/>
                <w:lang w:eastAsia="zh-CN"/>
              </w:rPr>
              <w:t xml:space="preserve"> </w:t>
            </w:r>
            <w:r w:rsidRPr="003B22ED">
              <w:rPr>
                <w:rFonts w:ascii="Book Antiqua" w:hAnsi="Book Antiqua"/>
              </w:rPr>
              <w:t>0.06</w:t>
            </w:r>
          </w:p>
        </w:tc>
        <w:tc>
          <w:tcPr>
            <w:tcW w:w="1250" w:type="pct"/>
            <w:shd w:val="clear" w:color="auto" w:fill="auto"/>
            <w:tcMar>
              <w:top w:w="80" w:type="dxa"/>
              <w:left w:w="80" w:type="dxa"/>
              <w:bottom w:w="80" w:type="dxa"/>
              <w:right w:w="80" w:type="dxa"/>
            </w:tcMar>
          </w:tcPr>
          <w:p w14:paraId="058A9322"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1.61 ±</w:t>
            </w:r>
            <w:r w:rsidRPr="003B22ED">
              <w:rPr>
                <w:rFonts w:ascii="Book Antiqua" w:hAnsi="Book Antiqua"/>
                <w:lang w:eastAsia="zh-CN"/>
              </w:rPr>
              <w:t xml:space="preserve"> </w:t>
            </w:r>
            <w:r w:rsidRPr="003B22ED">
              <w:rPr>
                <w:rFonts w:ascii="Book Antiqua" w:hAnsi="Book Antiqua"/>
              </w:rPr>
              <w:t>0.06</w:t>
            </w:r>
          </w:p>
        </w:tc>
        <w:tc>
          <w:tcPr>
            <w:tcW w:w="1250" w:type="pct"/>
            <w:shd w:val="clear" w:color="auto" w:fill="auto"/>
            <w:tcMar>
              <w:top w:w="80" w:type="dxa"/>
              <w:left w:w="80" w:type="dxa"/>
              <w:bottom w:w="80" w:type="dxa"/>
              <w:right w:w="80" w:type="dxa"/>
            </w:tcMar>
          </w:tcPr>
          <w:p w14:paraId="303B44E3"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0.960</w:t>
            </w:r>
          </w:p>
        </w:tc>
      </w:tr>
      <w:tr w:rsidR="001C3766" w:rsidRPr="003B22ED" w14:paraId="38328452" w14:textId="77777777" w:rsidTr="003B22ED">
        <w:trPr>
          <w:trHeight w:val="20"/>
          <w:jc w:val="center"/>
        </w:trPr>
        <w:tc>
          <w:tcPr>
            <w:tcW w:w="1250" w:type="pct"/>
            <w:shd w:val="clear" w:color="auto" w:fill="auto"/>
            <w:tcMar>
              <w:top w:w="80" w:type="dxa"/>
              <w:left w:w="80" w:type="dxa"/>
              <w:bottom w:w="80" w:type="dxa"/>
              <w:right w:w="80" w:type="dxa"/>
            </w:tcMar>
          </w:tcPr>
          <w:p w14:paraId="494BA8FA"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Weight (kg)</w:t>
            </w:r>
          </w:p>
        </w:tc>
        <w:tc>
          <w:tcPr>
            <w:tcW w:w="1250" w:type="pct"/>
            <w:shd w:val="clear" w:color="auto" w:fill="auto"/>
            <w:tcMar>
              <w:top w:w="80" w:type="dxa"/>
              <w:left w:w="80" w:type="dxa"/>
              <w:bottom w:w="80" w:type="dxa"/>
              <w:right w:w="80" w:type="dxa"/>
            </w:tcMar>
          </w:tcPr>
          <w:p w14:paraId="769E5AC1"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62.00 ±</w:t>
            </w:r>
            <w:r w:rsidRPr="003B22ED">
              <w:rPr>
                <w:rFonts w:ascii="Book Antiqua" w:hAnsi="Book Antiqua"/>
                <w:lang w:eastAsia="zh-CN"/>
              </w:rPr>
              <w:t xml:space="preserve"> </w:t>
            </w:r>
            <w:r w:rsidRPr="003B22ED">
              <w:rPr>
                <w:rFonts w:ascii="Book Antiqua" w:hAnsi="Book Antiqua"/>
              </w:rPr>
              <w:t>7.35</w:t>
            </w:r>
          </w:p>
        </w:tc>
        <w:tc>
          <w:tcPr>
            <w:tcW w:w="1250" w:type="pct"/>
            <w:shd w:val="clear" w:color="auto" w:fill="auto"/>
            <w:tcMar>
              <w:top w:w="80" w:type="dxa"/>
              <w:left w:w="80" w:type="dxa"/>
              <w:bottom w:w="80" w:type="dxa"/>
              <w:right w:w="80" w:type="dxa"/>
            </w:tcMar>
          </w:tcPr>
          <w:p w14:paraId="340C9972"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65.50 ±</w:t>
            </w:r>
            <w:r w:rsidRPr="003B22ED">
              <w:rPr>
                <w:rFonts w:ascii="Book Antiqua" w:hAnsi="Book Antiqua"/>
                <w:lang w:eastAsia="zh-CN"/>
              </w:rPr>
              <w:t xml:space="preserve"> </w:t>
            </w:r>
            <w:r w:rsidRPr="003B22ED">
              <w:rPr>
                <w:rFonts w:ascii="Book Antiqua" w:hAnsi="Book Antiqua"/>
              </w:rPr>
              <w:t>2.87</w:t>
            </w:r>
          </w:p>
        </w:tc>
        <w:tc>
          <w:tcPr>
            <w:tcW w:w="1250" w:type="pct"/>
            <w:shd w:val="clear" w:color="auto" w:fill="auto"/>
            <w:tcMar>
              <w:top w:w="80" w:type="dxa"/>
              <w:left w:w="80" w:type="dxa"/>
              <w:bottom w:w="80" w:type="dxa"/>
              <w:right w:w="80" w:type="dxa"/>
            </w:tcMar>
          </w:tcPr>
          <w:p w14:paraId="626783A7"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0.350</w:t>
            </w:r>
          </w:p>
        </w:tc>
      </w:tr>
      <w:tr w:rsidR="001C3766" w:rsidRPr="003B22ED" w14:paraId="0C82C15C" w14:textId="77777777" w:rsidTr="003B22ED">
        <w:trPr>
          <w:trHeight w:val="20"/>
          <w:jc w:val="center"/>
        </w:trPr>
        <w:tc>
          <w:tcPr>
            <w:tcW w:w="1250" w:type="pct"/>
            <w:shd w:val="clear" w:color="auto" w:fill="auto"/>
            <w:tcMar>
              <w:top w:w="80" w:type="dxa"/>
              <w:left w:w="80" w:type="dxa"/>
              <w:bottom w:w="80" w:type="dxa"/>
              <w:right w:w="80" w:type="dxa"/>
            </w:tcMar>
          </w:tcPr>
          <w:p w14:paraId="050B11CA"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BMI (kg ∙ m</w:t>
            </w:r>
            <w:r w:rsidRPr="003B22ED">
              <w:rPr>
                <w:rFonts w:ascii="Book Antiqua" w:hAnsi="Book Antiqua"/>
                <w:vertAlign w:val="superscript"/>
              </w:rPr>
              <w:t>-2</w:t>
            </w:r>
            <w:r w:rsidRPr="003B22ED">
              <w:rPr>
                <w:rFonts w:ascii="Book Antiqua" w:hAnsi="Book Antiqua"/>
              </w:rPr>
              <w:t>)</w:t>
            </w:r>
          </w:p>
        </w:tc>
        <w:tc>
          <w:tcPr>
            <w:tcW w:w="1250" w:type="pct"/>
            <w:shd w:val="clear" w:color="auto" w:fill="auto"/>
            <w:tcMar>
              <w:top w:w="80" w:type="dxa"/>
              <w:left w:w="80" w:type="dxa"/>
              <w:bottom w:w="80" w:type="dxa"/>
              <w:right w:w="80" w:type="dxa"/>
            </w:tcMar>
          </w:tcPr>
          <w:p w14:paraId="14B61740"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23.82 ±</w:t>
            </w:r>
            <w:r w:rsidRPr="003B22ED">
              <w:rPr>
                <w:rFonts w:ascii="Book Antiqua" w:hAnsi="Book Antiqua"/>
                <w:lang w:eastAsia="zh-CN"/>
              </w:rPr>
              <w:t xml:space="preserve"> </w:t>
            </w:r>
            <w:r w:rsidRPr="003B22ED">
              <w:rPr>
                <w:rFonts w:ascii="Book Antiqua" w:hAnsi="Book Antiqua"/>
              </w:rPr>
              <w:t>2.68</w:t>
            </w:r>
          </w:p>
        </w:tc>
        <w:tc>
          <w:tcPr>
            <w:tcW w:w="1250" w:type="pct"/>
            <w:shd w:val="clear" w:color="auto" w:fill="auto"/>
            <w:tcMar>
              <w:top w:w="80" w:type="dxa"/>
              <w:left w:w="80" w:type="dxa"/>
              <w:bottom w:w="80" w:type="dxa"/>
              <w:right w:w="80" w:type="dxa"/>
            </w:tcMar>
          </w:tcPr>
          <w:p w14:paraId="28A6B3D0"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25.26 ±</w:t>
            </w:r>
            <w:r w:rsidRPr="003B22ED">
              <w:rPr>
                <w:rFonts w:ascii="Book Antiqua" w:hAnsi="Book Antiqua"/>
                <w:lang w:eastAsia="zh-CN"/>
              </w:rPr>
              <w:t xml:space="preserve"> </w:t>
            </w:r>
            <w:r w:rsidRPr="003B22ED">
              <w:rPr>
                <w:rFonts w:ascii="Book Antiqua" w:hAnsi="Book Antiqua"/>
              </w:rPr>
              <w:t>1.72</w:t>
            </w:r>
          </w:p>
        </w:tc>
        <w:tc>
          <w:tcPr>
            <w:tcW w:w="1250" w:type="pct"/>
            <w:shd w:val="clear" w:color="auto" w:fill="auto"/>
            <w:tcMar>
              <w:top w:w="80" w:type="dxa"/>
              <w:left w:w="80" w:type="dxa"/>
              <w:bottom w:w="80" w:type="dxa"/>
              <w:right w:w="80" w:type="dxa"/>
            </w:tcMar>
          </w:tcPr>
          <w:p w14:paraId="1E4D09EE"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0.340</w:t>
            </w:r>
          </w:p>
        </w:tc>
      </w:tr>
      <w:tr w:rsidR="001C3766" w:rsidRPr="003B22ED" w14:paraId="63432948" w14:textId="77777777" w:rsidTr="003B22ED">
        <w:trPr>
          <w:trHeight w:val="20"/>
          <w:jc w:val="center"/>
        </w:trPr>
        <w:tc>
          <w:tcPr>
            <w:tcW w:w="1250" w:type="pct"/>
            <w:shd w:val="clear" w:color="auto" w:fill="auto"/>
            <w:tcMar>
              <w:top w:w="80" w:type="dxa"/>
              <w:left w:w="80" w:type="dxa"/>
              <w:bottom w:w="80" w:type="dxa"/>
              <w:right w:w="80" w:type="dxa"/>
            </w:tcMar>
          </w:tcPr>
          <w:p w14:paraId="0F40AE5B" w14:textId="40DC2314" w:rsidR="001C3766" w:rsidRPr="003B22ED" w:rsidRDefault="001C3766" w:rsidP="003B22ED">
            <w:pPr>
              <w:snapToGrid w:val="0"/>
              <w:spacing w:line="360" w:lineRule="auto"/>
              <w:jc w:val="both"/>
              <w:rPr>
                <w:rFonts w:ascii="Book Antiqua" w:hAnsi="Book Antiqua"/>
              </w:rPr>
            </w:pPr>
            <w:r w:rsidRPr="003B22ED">
              <w:rPr>
                <w:rFonts w:ascii="Book Antiqua" w:hAnsi="Book Antiqua"/>
              </w:rPr>
              <w:t>TUG</w:t>
            </w:r>
            <w:r w:rsidR="00665799" w:rsidRPr="003B22ED">
              <w:rPr>
                <w:rFonts w:ascii="Book Antiqua" w:hAnsi="Book Antiqua"/>
              </w:rPr>
              <w:t>T</w:t>
            </w:r>
            <w:r w:rsidRPr="003B22ED">
              <w:rPr>
                <w:rFonts w:ascii="Book Antiqua" w:hAnsi="Book Antiqua"/>
              </w:rPr>
              <w:t xml:space="preserve"> (s)</w:t>
            </w:r>
          </w:p>
        </w:tc>
        <w:tc>
          <w:tcPr>
            <w:tcW w:w="1250" w:type="pct"/>
            <w:shd w:val="clear" w:color="auto" w:fill="auto"/>
            <w:tcMar>
              <w:top w:w="80" w:type="dxa"/>
              <w:left w:w="80" w:type="dxa"/>
              <w:bottom w:w="80" w:type="dxa"/>
              <w:right w:w="80" w:type="dxa"/>
            </w:tcMar>
          </w:tcPr>
          <w:p w14:paraId="3F6D9AEC"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9.25 ±</w:t>
            </w:r>
            <w:r w:rsidRPr="003B22ED">
              <w:rPr>
                <w:rFonts w:ascii="Book Antiqua" w:hAnsi="Book Antiqua"/>
                <w:lang w:eastAsia="zh-CN"/>
              </w:rPr>
              <w:t xml:space="preserve"> </w:t>
            </w:r>
            <w:r w:rsidRPr="003B22ED">
              <w:rPr>
                <w:rFonts w:ascii="Book Antiqua" w:hAnsi="Book Antiqua"/>
              </w:rPr>
              <w:t>0.87</w:t>
            </w:r>
          </w:p>
        </w:tc>
        <w:tc>
          <w:tcPr>
            <w:tcW w:w="1250" w:type="pct"/>
            <w:shd w:val="clear" w:color="auto" w:fill="auto"/>
            <w:tcMar>
              <w:top w:w="80" w:type="dxa"/>
              <w:left w:w="80" w:type="dxa"/>
              <w:bottom w:w="80" w:type="dxa"/>
              <w:right w:w="80" w:type="dxa"/>
            </w:tcMar>
          </w:tcPr>
          <w:p w14:paraId="6ADD1C9C"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10.47 ±</w:t>
            </w:r>
            <w:r w:rsidRPr="003B22ED">
              <w:rPr>
                <w:rFonts w:ascii="Book Antiqua" w:hAnsi="Book Antiqua"/>
                <w:lang w:eastAsia="zh-CN"/>
              </w:rPr>
              <w:t xml:space="preserve"> </w:t>
            </w:r>
            <w:r w:rsidRPr="003B22ED">
              <w:rPr>
                <w:rFonts w:ascii="Book Antiqua" w:hAnsi="Book Antiqua"/>
              </w:rPr>
              <w:t>1.61</w:t>
            </w:r>
          </w:p>
        </w:tc>
        <w:tc>
          <w:tcPr>
            <w:tcW w:w="1250" w:type="pct"/>
            <w:shd w:val="clear" w:color="auto" w:fill="auto"/>
            <w:tcMar>
              <w:top w:w="80" w:type="dxa"/>
              <w:left w:w="80" w:type="dxa"/>
              <w:bottom w:w="80" w:type="dxa"/>
              <w:right w:w="80" w:type="dxa"/>
            </w:tcMar>
          </w:tcPr>
          <w:p w14:paraId="3F9F7473"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0.174</w:t>
            </w:r>
          </w:p>
        </w:tc>
      </w:tr>
      <w:tr w:rsidR="001C3766" w:rsidRPr="003B22ED" w14:paraId="41375AAD" w14:textId="77777777" w:rsidTr="003B22ED">
        <w:trPr>
          <w:trHeight w:val="20"/>
          <w:jc w:val="center"/>
        </w:trPr>
        <w:tc>
          <w:tcPr>
            <w:tcW w:w="1250" w:type="pct"/>
            <w:shd w:val="clear" w:color="auto" w:fill="auto"/>
            <w:tcMar>
              <w:top w:w="80" w:type="dxa"/>
              <w:left w:w="80" w:type="dxa"/>
              <w:bottom w:w="80" w:type="dxa"/>
              <w:right w:w="80" w:type="dxa"/>
            </w:tcMar>
          </w:tcPr>
          <w:p w14:paraId="22939044"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Diseases (</w:t>
            </w:r>
            <w:r w:rsidRPr="003B22ED">
              <w:rPr>
                <w:rFonts w:ascii="Book Antiqua" w:hAnsi="Book Antiqua"/>
                <w:i/>
              </w:rPr>
              <w:t>n</w:t>
            </w:r>
            <w:r w:rsidRPr="003B22ED">
              <w:rPr>
                <w:rFonts w:ascii="Book Antiqua" w:hAnsi="Book Antiqua"/>
              </w:rPr>
              <w:t>)</w:t>
            </w:r>
          </w:p>
        </w:tc>
        <w:tc>
          <w:tcPr>
            <w:tcW w:w="1250" w:type="pct"/>
            <w:shd w:val="clear" w:color="auto" w:fill="auto"/>
            <w:tcMar>
              <w:top w:w="80" w:type="dxa"/>
              <w:left w:w="80" w:type="dxa"/>
              <w:bottom w:w="80" w:type="dxa"/>
              <w:right w:w="80" w:type="dxa"/>
            </w:tcMar>
          </w:tcPr>
          <w:p w14:paraId="121243C4"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1.60 ±</w:t>
            </w:r>
            <w:r w:rsidRPr="003B22ED">
              <w:rPr>
                <w:rFonts w:ascii="Book Antiqua" w:hAnsi="Book Antiqua"/>
                <w:lang w:eastAsia="zh-CN"/>
              </w:rPr>
              <w:t xml:space="preserve"> </w:t>
            </w:r>
            <w:r w:rsidRPr="003B22ED">
              <w:rPr>
                <w:rFonts w:ascii="Book Antiqua" w:hAnsi="Book Antiqua"/>
              </w:rPr>
              <w:t>1.52</w:t>
            </w:r>
          </w:p>
        </w:tc>
        <w:tc>
          <w:tcPr>
            <w:tcW w:w="1250" w:type="pct"/>
            <w:shd w:val="clear" w:color="auto" w:fill="auto"/>
            <w:tcMar>
              <w:top w:w="80" w:type="dxa"/>
              <w:left w:w="80" w:type="dxa"/>
              <w:bottom w:w="80" w:type="dxa"/>
              <w:right w:w="80" w:type="dxa"/>
            </w:tcMar>
          </w:tcPr>
          <w:p w14:paraId="61BE7F7B"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2.20 ±</w:t>
            </w:r>
            <w:r w:rsidRPr="003B22ED">
              <w:rPr>
                <w:rFonts w:ascii="Book Antiqua" w:hAnsi="Book Antiqua"/>
                <w:lang w:eastAsia="zh-CN"/>
              </w:rPr>
              <w:t xml:space="preserve"> </w:t>
            </w:r>
            <w:r w:rsidRPr="003B22ED">
              <w:rPr>
                <w:rFonts w:ascii="Book Antiqua" w:hAnsi="Book Antiqua"/>
              </w:rPr>
              <w:t>0.84</w:t>
            </w:r>
          </w:p>
        </w:tc>
        <w:tc>
          <w:tcPr>
            <w:tcW w:w="1250" w:type="pct"/>
            <w:shd w:val="clear" w:color="auto" w:fill="auto"/>
            <w:tcMar>
              <w:top w:w="80" w:type="dxa"/>
              <w:left w:w="80" w:type="dxa"/>
              <w:bottom w:w="80" w:type="dxa"/>
              <w:right w:w="80" w:type="dxa"/>
            </w:tcMar>
          </w:tcPr>
          <w:p w14:paraId="642D843F"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0.461</w:t>
            </w:r>
          </w:p>
        </w:tc>
      </w:tr>
      <w:tr w:rsidR="001C3766" w:rsidRPr="003B22ED" w14:paraId="28FFFB40" w14:textId="77777777" w:rsidTr="003B22ED">
        <w:trPr>
          <w:trHeight w:val="20"/>
          <w:jc w:val="center"/>
        </w:trPr>
        <w:tc>
          <w:tcPr>
            <w:tcW w:w="1250" w:type="pct"/>
            <w:shd w:val="clear" w:color="auto" w:fill="auto"/>
            <w:tcMar>
              <w:top w:w="80" w:type="dxa"/>
              <w:left w:w="80" w:type="dxa"/>
              <w:bottom w:w="80" w:type="dxa"/>
              <w:right w:w="80" w:type="dxa"/>
            </w:tcMar>
          </w:tcPr>
          <w:p w14:paraId="039E6702"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Medication (</w:t>
            </w:r>
            <w:r w:rsidRPr="003B22ED">
              <w:rPr>
                <w:rFonts w:ascii="Book Antiqua" w:hAnsi="Book Antiqua"/>
                <w:i/>
              </w:rPr>
              <w:t>n</w:t>
            </w:r>
            <w:r w:rsidRPr="003B22ED">
              <w:rPr>
                <w:rFonts w:ascii="Book Antiqua" w:hAnsi="Book Antiqua"/>
              </w:rPr>
              <w:t>)</w:t>
            </w:r>
          </w:p>
        </w:tc>
        <w:tc>
          <w:tcPr>
            <w:tcW w:w="1250" w:type="pct"/>
            <w:shd w:val="clear" w:color="auto" w:fill="auto"/>
            <w:tcMar>
              <w:top w:w="80" w:type="dxa"/>
              <w:left w:w="80" w:type="dxa"/>
              <w:bottom w:w="80" w:type="dxa"/>
              <w:right w:w="80" w:type="dxa"/>
            </w:tcMar>
          </w:tcPr>
          <w:p w14:paraId="6EE26821"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5.60 ±</w:t>
            </w:r>
            <w:r w:rsidRPr="003B22ED">
              <w:rPr>
                <w:rFonts w:ascii="Book Antiqua" w:hAnsi="Book Antiqua"/>
                <w:lang w:eastAsia="zh-CN"/>
              </w:rPr>
              <w:t xml:space="preserve"> </w:t>
            </w:r>
            <w:r w:rsidRPr="003B22ED">
              <w:rPr>
                <w:rFonts w:ascii="Book Antiqua" w:hAnsi="Book Antiqua"/>
              </w:rPr>
              <w:t>5.98</w:t>
            </w:r>
          </w:p>
        </w:tc>
        <w:tc>
          <w:tcPr>
            <w:tcW w:w="1250" w:type="pct"/>
            <w:shd w:val="clear" w:color="auto" w:fill="auto"/>
            <w:tcMar>
              <w:top w:w="80" w:type="dxa"/>
              <w:left w:w="80" w:type="dxa"/>
              <w:bottom w:w="80" w:type="dxa"/>
              <w:right w:w="80" w:type="dxa"/>
            </w:tcMar>
          </w:tcPr>
          <w:p w14:paraId="7EC1A0DC"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1.80 ±</w:t>
            </w:r>
            <w:r w:rsidRPr="003B22ED">
              <w:rPr>
                <w:rFonts w:ascii="Book Antiqua" w:hAnsi="Book Antiqua"/>
                <w:lang w:eastAsia="zh-CN"/>
              </w:rPr>
              <w:t xml:space="preserve"> </w:t>
            </w:r>
            <w:r w:rsidRPr="003B22ED">
              <w:rPr>
                <w:rFonts w:ascii="Book Antiqua" w:hAnsi="Book Antiqua"/>
              </w:rPr>
              <w:t>0.45</w:t>
            </w:r>
          </w:p>
        </w:tc>
        <w:tc>
          <w:tcPr>
            <w:tcW w:w="1250" w:type="pct"/>
            <w:shd w:val="clear" w:color="auto" w:fill="auto"/>
            <w:tcMar>
              <w:top w:w="80" w:type="dxa"/>
              <w:left w:w="80" w:type="dxa"/>
              <w:bottom w:w="80" w:type="dxa"/>
              <w:right w:w="80" w:type="dxa"/>
            </w:tcMar>
          </w:tcPr>
          <w:p w14:paraId="65452742"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0.194</w:t>
            </w:r>
          </w:p>
        </w:tc>
      </w:tr>
    </w:tbl>
    <w:p w14:paraId="7F568BC8" w14:textId="4A83D9E2" w:rsidR="00AE4A62" w:rsidRPr="003B22ED" w:rsidRDefault="001C3766" w:rsidP="003B22ED">
      <w:pPr>
        <w:snapToGrid w:val="0"/>
        <w:spacing w:line="360" w:lineRule="auto"/>
        <w:jc w:val="both"/>
        <w:rPr>
          <w:rFonts w:ascii="Book Antiqua" w:hAnsi="Book Antiqua"/>
        </w:rPr>
      </w:pPr>
      <w:r w:rsidRPr="003B22ED">
        <w:rPr>
          <w:rFonts w:ascii="Book Antiqua" w:hAnsi="Book Antiqua"/>
        </w:rPr>
        <w:t xml:space="preserve">HYP: </w:t>
      </w:r>
      <w:r w:rsidRPr="003B22ED">
        <w:rPr>
          <w:rFonts w:ascii="Book Antiqua" w:hAnsi="Book Antiqua"/>
          <w:lang w:eastAsia="zh-CN"/>
        </w:rPr>
        <w:t>H</w:t>
      </w:r>
      <w:r w:rsidRPr="003B22ED">
        <w:rPr>
          <w:rFonts w:ascii="Book Antiqua" w:hAnsi="Book Antiqua"/>
        </w:rPr>
        <w:t>ypoxi</w:t>
      </w:r>
      <w:r w:rsidR="00665799" w:rsidRPr="003B22ED">
        <w:rPr>
          <w:rFonts w:ascii="Book Antiqua" w:hAnsi="Book Antiqua"/>
        </w:rPr>
        <w:t>c</w:t>
      </w:r>
      <w:r w:rsidRPr="003B22ED">
        <w:rPr>
          <w:rFonts w:ascii="Book Antiqua" w:hAnsi="Book Antiqua"/>
        </w:rPr>
        <w:t xml:space="preserve"> exposure group</w:t>
      </w:r>
      <w:r w:rsidRPr="003B22ED">
        <w:rPr>
          <w:rFonts w:ascii="Book Antiqua" w:hAnsi="Book Antiqua"/>
          <w:lang w:eastAsia="zh-CN"/>
        </w:rPr>
        <w:t>;</w:t>
      </w:r>
      <w:r w:rsidRPr="003B22ED">
        <w:rPr>
          <w:rFonts w:ascii="Book Antiqua" w:hAnsi="Book Antiqua"/>
        </w:rPr>
        <w:t xml:space="preserve"> CON: </w:t>
      </w:r>
      <w:r w:rsidRPr="003B22ED">
        <w:rPr>
          <w:rFonts w:ascii="Book Antiqua" w:hAnsi="Book Antiqua"/>
          <w:lang w:eastAsia="zh-CN"/>
        </w:rPr>
        <w:t>C</w:t>
      </w:r>
      <w:r w:rsidRPr="003B22ED">
        <w:rPr>
          <w:rFonts w:ascii="Book Antiqua" w:hAnsi="Book Antiqua"/>
        </w:rPr>
        <w:t xml:space="preserve">ontrol group; BMI: </w:t>
      </w:r>
      <w:r w:rsidRPr="003B22ED">
        <w:rPr>
          <w:rFonts w:ascii="Book Antiqua" w:hAnsi="Book Antiqua"/>
          <w:lang w:eastAsia="zh-CN"/>
        </w:rPr>
        <w:t>B</w:t>
      </w:r>
      <w:r w:rsidRPr="003B22ED">
        <w:rPr>
          <w:rFonts w:ascii="Book Antiqua" w:hAnsi="Book Antiqua"/>
        </w:rPr>
        <w:t>ody mass index; TUG</w:t>
      </w:r>
      <w:r w:rsidR="00665799" w:rsidRPr="003B22ED">
        <w:rPr>
          <w:rFonts w:ascii="Book Antiqua" w:hAnsi="Book Antiqua"/>
        </w:rPr>
        <w:t>T</w:t>
      </w:r>
      <w:r w:rsidRPr="003B22ED">
        <w:rPr>
          <w:rFonts w:ascii="Book Antiqua" w:hAnsi="Book Antiqua"/>
        </w:rPr>
        <w:t>: Timed up and go test.</w:t>
      </w:r>
    </w:p>
    <w:p w14:paraId="363D6713" w14:textId="77777777" w:rsidR="00AE4A62" w:rsidRPr="003B22ED" w:rsidRDefault="00AE4A62" w:rsidP="003B22ED">
      <w:pPr>
        <w:snapToGrid w:val="0"/>
        <w:spacing w:line="360" w:lineRule="auto"/>
        <w:jc w:val="both"/>
        <w:rPr>
          <w:rFonts w:ascii="Book Antiqua" w:hAnsi="Book Antiqua"/>
        </w:rPr>
        <w:sectPr w:rsidR="00AE4A62" w:rsidRPr="003B22ED" w:rsidSect="00F356D5">
          <w:type w:val="continuous"/>
          <w:pgSz w:w="11900" w:h="16840"/>
          <w:pgMar w:top="1440" w:right="1800" w:bottom="1440" w:left="1800" w:header="709" w:footer="709" w:gutter="0"/>
          <w:cols w:space="720"/>
          <w:docGrid w:linePitch="326"/>
        </w:sectPr>
      </w:pPr>
    </w:p>
    <w:p w14:paraId="6CA821A3" w14:textId="77777777" w:rsidR="00EE568E" w:rsidRPr="003B22ED" w:rsidRDefault="00EE568E" w:rsidP="003B22ED">
      <w:pPr>
        <w:snapToGrid w:val="0"/>
        <w:spacing w:line="360" w:lineRule="auto"/>
        <w:jc w:val="both"/>
        <w:rPr>
          <w:rFonts w:ascii="Book Antiqua" w:hAnsi="Book Antiqua"/>
        </w:rPr>
        <w:sectPr w:rsidR="00EE568E" w:rsidRPr="003B22ED" w:rsidSect="00F356D5">
          <w:type w:val="continuous"/>
          <w:pgSz w:w="11900" w:h="16840"/>
          <w:pgMar w:top="1440" w:right="1800" w:bottom="1440" w:left="1800" w:header="709" w:footer="709" w:gutter="0"/>
          <w:cols w:space="720"/>
          <w:docGrid w:linePitch="326"/>
        </w:sectPr>
      </w:pPr>
    </w:p>
    <w:p w14:paraId="091F4CF9" w14:textId="2CCE0B8A" w:rsidR="00D27750" w:rsidRPr="003B22ED" w:rsidRDefault="002A1DBE" w:rsidP="003B22ED">
      <w:pPr>
        <w:snapToGrid w:val="0"/>
        <w:spacing w:line="360" w:lineRule="auto"/>
        <w:jc w:val="both"/>
        <w:rPr>
          <w:rFonts w:ascii="Book Antiqua" w:hAnsi="Book Antiqua"/>
          <w:b/>
          <w:bCs/>
        </w:rPr>
      </w:pPr>
      <w:r w:rsidRPr="003B22ED">
        <w:rPr>
          <w:rFonts w:ascii="Book Antiqua" w:hAnsi="Book Antiqua"/>
          <w:b/>
          <w:bCs/>
        </w:rPr>
        <w:lastRenderedPageBreak/>
        <w:t>Table 3</w:t>
      </w:r>
      <w:r w:rsidR="00D27750" w:rsidRPr="003B22ED">
        <w:rPr>
          <w:rFonts w:ascii="Book Antiqua" w:hAnsi="Book Antiqua"/>
          <w:b/>
          <w:bCs/>
        </w:rPr>
        <w:t xml:space="preserve"> Dual-energy X-ray absorptiometry measurements at</w:t>
      </w:r>
      <w:r w:rsidR="00EE568E" w:rsidRPr="003B22ED">
        <w:rPr>
          <w:rFonts w:ascii="Book Antiqua" w:hAnsi="Book Antiqua"/>
          <w:b/>
          <w:bCs/>
        </w:rPr>
        <w:t xml:space="preserve"> baseline (PRE) and after 18 </w:t>
      </w:r>
      <w:proofErr w:type="spellStart"/>
      <w:r w:rsidR="00EE568E" w:rsidRPr="003B22ED">
        <w:rPr>
          <w:rFonts w:ascii="Book Antiqua" w:hAnsi="Book Antiqua"/>
          <w:b/>
          <w:bCs/>
        </w:rPr>
        <w:t>w</w:t>
      </w:r>
      <w:r w:rsidR="00D27750" w:rsidRPr="003B22ED">
        <w:rPr>
          <w:rFonts w:ascii="Book Antiqua" w:hAnsi="Book Antiqua"/>
          <w:b/>
          <w:bCs/>
        </w:rPr>
        <w:t>k</w:t>
      </w:r>
      <w:proofErr w:type="spellEnd"/>
      <w:r w:rsidR="00D27750" w:rsidRPr="003B22ED">
        <w:rPr>
          <w:rFonts w:ascii="Book Antiqua" w:hAnsi="Book Antiqua"/>
          <w:b/>
          <w:bCs/>
        </w:rPr>
        <w:t xml:space="preserve"> (POST) for hypoxia exposure (</w:t>
      </w:r>
      <w:r w:rsidR="00D27750" w:rsidRPr="003B22ED">
        <w:rPr>
          <w:rFonts w:ascii="Book Antiqua" w:hAnsi="Book Antiqua"/>
          <w:b/>
          <w:bCs/>
          <w:i/>
        </w:rPr>
        <w:t>n</w:t>
      </w:r>
      <w:r w:rsidR="00D27750" w:rsidRPr="003B22ED">
        <w:rPr>
          <w:rFonts w:ascii="Book Antiqua" w:hAnsi="Book Antiqua"/>
          <w:b/>
          <w:bCs/>
        </w:rPr>
        <w:t xml:space="preserve"> =</w:t>
      </w:r>
      <w:r w:rsidRPr="003B22ED">
        <w:rPr>
          <w:rFonts w:ascii="Book Antiqua" w:hAnsi="Book Antiqua"/>
          <w:b/>
          <w:bCs/>
          <w:lang w:eastAsia="zh-CN"/>
        </w:rPr>
        <w:t xml:space="preserve"> </w:t>
      </w:r>
      <w:r w:rsidR="00D27750" w:rsidRPr="003B22ED">
        <w:rPr>
          <w:rFonts w:ascii="Book Antiqua" w:hAnsi="Book Antiqua"/>
          <w:b/>
          <w:bCs/>
        </w:rPr>
        <w:t>5) and control (</w:t>
      </w:r>
      <w:r w:rsidR="00D27750" w:rsidRPr="003B22ED">
        <w:rPr>
          <w:rFonts w:ascii="Book Antiqua" w:hAnsi="Book Antiqua"/>
          <w:b/>
          <w:bCs/>
          <w:i/>
        </w:rPr>
        <w:t>n</w:t>
      </w:r>
      <w:r w:rsidR="00EE568E" w:rsidRPr="003B22ED">
        <w:rPr>
          <w:rFonts w:ascii="Book Antiqua" w:hAnsi="Book Antiqua"/>
          <w:b/>
          <w:bCs/>
        </w:rPr>
        <w:t xml:space="preserve"> = 5)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983"/>
        <w:gridCol w:w="2071"/>
        <w:gridCol w:w="1115"/>
        <w:gridCol w:w="2071"/>
        <w:gridCol w:w="1676"/>
        <w:gridCol w:w="985"/>
        <w:gridCol w:w="1425"/>
        <w:gridCol w:w="1845"/>
      </w:tblGrid>
      <w:tr w:rsidR="00665799" w:rsidRPr="003B22ED" w14:paraId="23CAB7AF" w14:textId="77777777" w:rsidTr="003B22ED">
        <w:trPr>
          <w:trHeight w:val="739"/>
        </w:trPr>
        <w:tc>
          <w:tcPr>
            <w:tcW w:w="2802" w:type="dxa"/>
            <w:gridSpan w:val="2"/>
            <w:tcBorders>
              <w:top w:val="single" w:sz="4" w:space="0" w:color="auto"/>
              <w:bottom w:val="single" w:sz="4" w:space="0" w:color="auto"/>
              <w:right w:val="nil"/>
            </w:tcBorders>
          </w:tcPr>
          <w:p w14:paraId="10D8AF85" w14:textId="77777777" w:rsidR="00D27750" w:rsidRPr="003B22ED" w:rsidRDefault="00D27750" w:rsidP="003B22ED">
            <w:pPr>
              <w:snapToGrid w:val="0"/>
              <w:spacing w:line="360" w:lineRule="auto"/>
              <w:jc w:val="both"/>
              <w:rPr>
                <w:rFonts w:ascii="Book Antiqua" w:hAnsi="Book Antiqua"/>
                <w:b/>
                <w:bCs/>
              </w:rPr>
            </w:pPr>
            <w:r w:rsidRPr="003B22ED">
              <w:rPr>
                <w:rFonts w:ascii="Book Antiqua" w:hAnsi="Book Antiqua"/>
                <w:b/>
                <w:bCs/>
              </w:rPr>
              <w:t>Parameter</w:t>
            </w:r>
          </w:p>
        </w:tc>
        <w:tc>
          <w:tcPr>
            <w:tcW w:w="2126" w:type="dxa"/>
            <w:tcBorders>
              <w:top w:val="single" w:sz="4" w:space="0" w:color="auto"/>
              <w:left w:val="nil"/>
              <w:bottom w:val="single" w:sz="4" w:space="0" w:color="auto"/>
              <w:right w:val="nil"/>
            </w:tcBorders>
          </w:tcPr>
          <w:p w14:paraId="41AD1F04" w14:textId="4190584E" w:rsidR="00665799" w:rsidRPr="003B22ED" w:rsidRDefault="00D27750" w:rsidP="003B22ED">
            <w:pPr>
              <w:snapToGrid w:val="0"/>
              <w:spacing w:line="360" w:lineRule="auto"/>
              <w:jc w:val="both"/>
              <w:rPr>
                <w:rFonts w:ascii="Book Antiqua" w:hAnsi="Book Antiqua"/>
                <w:b/>
                <w:bCs/>
                <w:lang w:eastAsia="zh-CN"/>
              </w:rPr>
            </w:pPr>
            <w:r w:rsidRPr="003B22ED">
              <w:rPr>
                <w:rFonts w:ascii="Book Antiqua" w:hAnsi="Book Antiqua"/>
                <w:b/>
                <w:bCs/>
              </w:rPr>
              <w:t>PRE</w:t>
            </w:r>
          </w:p>
          <w:p w14:paraId="63D24A98" w14:textId="12397794" w:rsidR="00D27750" w:rsidRPr="003B22ED" w:rsidRDefault="00D27750" w:rsidP="003B22ED">
            <w:pPr>
              <w:snapToGrid w:val="0"/>
              <w:spacing w:line="360" w:lineRule="auto"/>
              <w:jc w:val="both"/>
              <w:rPr>
                <w:rFonts w:ascii="Book Antiqua" w:hAnsi="Book Antiqua"/>
                <w:b/>
                <w:bCs/>
              </w:rPr>
            </w:pPr>
            <w:r w:rsidRPr="003B22ED">
              <w:rPr>
                <w:rFonts w:ascii="Book Antiqua" w:hAnsi="Book Antiqua"/>
                <w:b/>
                <w:bCs/>
              </w:rPr>
              <w:t>(mean ±</w:t>
            </w:r>
            <w:r w:rsidRPr="003B22ED">
              <w:rPr>
                <w:rFonts w:ascii="Book Antiqua" w:hAnsi="Book Antiqua"/>
                <w:b/>
                <w:bCs/>
                <w:lang w:eastAsia="zh-CN"/>
              </w:rPr>
              <w:t xml:space="preserve"> </w:t>
            </w:r>
            <w:r w:rsidRPr="003B22ED">
              <w:rPr>
                <w:rFonts w:ascii="Book Antiqua" w:hAnsi="Book Antiqua"/>
                <w:b/>
                <w:bCs/>
              </w:rPr>
              <w:t>SD)</w:t>
            </w:r>
          </w:p>
        </w:tc>
        <w:tc>
          <w:tcPr>
            <w:tcW w:w="1134" w:type="dxa"/>
            <w:tcBorders>
              <w:top w:val="single" w:sz="4" w:space="0" w:color="auto"/>
              <w:left w:val="nil"/>
              <w:bottom w:val="single" w:sz="4" w:space="0" w:color="auto"/>
              <w:right w:val="nil"/>
            </w:tcBorders>
          </w:tcPr>
          <w:p w14:paraId="15849BC9" w14:textId="77777777" w:rsidR="00D27750" w:rsidRPr="003B22ED" w:rsidRDefault="00D27750" w:rsidP="003B22ED">
            <w:pPr>
              <w:snapToGrid w:val="0"/>
              <w:spacing w:line="360" w:lineRule="auto"/>
              <w:jc w:val="both"/>
              <w:rPr>
                <w:rFonts w:ascii="Book Antiqua" w:hAnsi="Book Antiqua"/>
                <w:b/>
                <w:bCs/>
              </w:rPr>
            </w:pPr>
            <w:r w:rsidRPr="003B22ED">
              <w:rPr>
                <w:rFonts w:ascii="Book Antiqua" w:hAnsi="Book Antiqua"/>
                <w:b/>
                <w:bCs/>
              </w:rPr>
              <w:t>%</w:t>
            </w:r>
          </w:p>
        </w:tc>
        <w:tc>
          <w:tcPr>
            <w:tcW w:w="2126" w:type="dxa"/>
            <w:tcBorders>
              <w:top w:val="single" w:sz="4" w:space="0" w:color="auto"/>
              <w:left w:val="nil"/>
              <w:bottom w:val="single" w:sz="4" w:space="0" w:color="auto"/>
              <w:right w:val="nil"/>
            </w:tcBorders>
          </w:tcPr>
          <w:p w14:paraId="3605A937" w14:textId="59986E3E" w:rsidR="00665799" w:rsidRPr="003B22ED" w:rsidRDefault="00D27750" w:rsidP="003B22ED">
            <w:pPr>
              <w:snapToGrid w:val="0"/>
              <w:spacing w:line="360" w:lineRule="auto"/>
              <w:jc w:val="both"/>
              <w:rPr>
                <w:rFonts w:ascii="Book Antiqua" w:hAnsi="Book Antiqua"/>
                <w:b/>
                <w:bCs/>
                <w:lang w:eastAsia="zh-CN"/>
              </w:rPr>
            </w:pPr>
            <w:r w:rsidRPr="003B22ED">
              <w:rPr>
                <w:rFonts w:ascii="Book Antiqua" w:hAnsi="Book Antiqua"/>
                <w:b/>
                <w:bCs/>
              </w:rPr>
              <w:t>POST</w:t>
            </w:r>
          </w:p>
          <w:p w14:paraId="1B593D72" w14:textId="59E80B48" w:rsidR="00D27750" w:rsidRPr="003B22ED" w:rsidRDefault="00D27750" w:rsidP="003B22ED">
            <w:pPr>
              <w:snapToGrid w:val="0"/>
              <w:spacing w:line="360" w:lineRule="auto"/>
              <w:jc w:val="both"/>
              <w:rPr>
                <w:rFonts w:ascii="Book Antiqua" w:hAnsi="Book Antiqua"/>
                <w:b/>
                <w:bCs/>
              </w:rPr>
            </w:pPr>
            <w:r w:rsidRPr="003B22ED">
              <w:rPr>
                <w:rFonts w:ascii="Book Antiqua" w:hAnsi="Book Antiqua"/>
                <w:b/>
                <w:bCs/>
              </w:rPr>
              <w:t>(mean ±</w:t>
            </w:r>
            <w:r w:rsidRPr="003B22ED">
              <w:rPr>
                <w:rFonts w:ascii="Book Antiqua" w:hAnsi="Book Antiqua"/>
                <w:b/>
                <w:bCs/>
                <w:lang w:eastAsia="zh-CN"/>
              </w:rPr>
              <w:t xml:space="preserve"> </w:t>
            </w:r>
            <w:r w:rsidRPr="003B22ED">
              <w:rPr>
                <w:rFonts w:ascii="Book Antiqua" w:hAnsi="Book Antiqua"/>
                <w:b/>
                <w:bCs/>
              </w:rPr>
              <w:t>SD)</w:t>
            </w:r>
          </w:p>
        </w:tc>
        <w:tc>
          <w:tcPr>
            <w:tcW w:w="1701" w:type="dxa"/>
            <w:tcBorders>
              <w:top w:val="single" w:sz="4" w:space="0" w:color="auto"/>
              <w:left w:val="nil"/>
              <w:bottom w:val="single" w:sz="4" w:space="0" w:color="auto"/>
              <w:right w:val="nil"/>
            </w:tcBorders>
          </w:tcPr>
          <w:p w14:paraId="49970692" w14:textId="77777777" w:rsidR="00D27750" w:rsidRPr="003B22ED" w:rsidRDefault="00D27750" w:rsidP="003B22ED">
            <w:pPr>
              <w:snapToGrid w:val="0"/>
              <w:spacing w:line="360" w:lineRule="auto"/>
              <w:jc w:val="both"/>
              <w:rPr>
                <w:rFonts w:ascii="Book Antiqua" w:hAnsi="Book Antiqua"/>
                <w:b/>
                <w:bCs/>
              </w:rPr>
            </w:pPr>
            <w:r w:rsidRPr="003B22ED">
              <w:rPr>
                <w:rFonts w:ascii="Book Antiqua" w:hAnsi="Book Antiqua"/>
                <w:b/>
                <w:bCs/>
              </w:rPr>
              <w:t>Cohen’s d measure</w:t>
            </w:r>
          </w:p>
        </w:tc>
        <w:tc>
          <w:tcPr>
            <w:tcW w:w="992" w:type="dxa"/>
            <w:tcBorders>
              <w:top w:val="single" w:sz="4" w:space="0" w:color="auto"/>
              <w:left w:val="nil"/>
              <w:bottom w:val="single" w:sz="4" w:space="0" w:color="auto"/>
              <w:right w:val="nil"/>
            </w:tcBorders>
          </w:tcPr>
          <w:p w14:paraId="41E3E5CE" w14:textId="77777777" w:rsidR="00D27750" w:rsidRPr="003B22ED" w:rsidRDefault="00D27750" w:rsidP="003B22ED">
            <w:pPr>
              <w:snapToGrid w:val="0"/>
              <w:spacing w:line="360" w:lineRule="auto"/>
              <w:jc w:val="both"/>
              <w:rPr>
                <w:rFonts w:ascii="Book Antiqua" w:hAnsi="Book Antiqua"/>
                <w:b/>
                <w:bCs/>
              </w:rPr>
            </w:pPr>
            <w:r w:rsidRPr="003B22ED">
              <w:rPr>
                <w:rFonts w:ascii="Book Antiqua" w:hAnsi="Book Antiqua"/>
                <w:b/>
                <w:bCs/>
              </w:rPr>
              <w:t>MDC</w:t>
            </w:r>
            <w:r w:rsidR="00EE568E" w:rsidRPr="003B22ED">
              <w:rPr>
                <w:rFonts w:ascii="Book Antiqua" w:hAnsi="Book Antiqua"/>
                <w:b/>
                <w:bCs/>
                <w:lang w:eastAsia="zh-CN"/>
              </w:rPr>
              <w:t xml:space="preserve"> </w:t>
            </w:r>
            <w:r w:rsidRPr="003B22ED">
              <w:rPr>
                <w:rFonts w:ascii="Book Antiqua" w:hAnsi="Book Antiqua"/>
                <w:b/>
                <w:bCs/>
              </w:rPr>
              <w:t>(%)</w:t>
            </w:r>
          </w:p>
        </w:tc>
        <w:tc>
          <w:tcPr>
            <w:tcW w:w="1418" w:type="dxa"/>
            <w:tcBorders>
              <w:top w:val="single" w:sz="4" w:space="0" w:color="auto"/>
              <w:left w:val="nil"/>
              <w:bottom w:val="single" w:sz="4" w:space="0" w:color="auto"/>
              <w:right w:val="nil"/>
            </w:tcBorders>
          </w:tcPr>
          <w:p w14:paraId="5EF3F6B6" w14:textId="77777777" w:rsidR="00D27750" w:rsidRPr="003B22ED" w:rsidRDefault="00D27750" w:rsidP="003B22ED">
            <w:pPr>
              <w:snapToGrid w:val="0"/>
              <w:spacing w:line="360" w:lineRule="auto"/>
              <w:jc w:val="both"/>
              <w:rPr>
                <w:rFonts w:ascii="Book Antiqua" w:hAnsi="Book Antiqua"/>
                <w:b/>
                <w:bCs/>
              </w:rPr>
            </w:pPr>
            <w:r w:rsidRPr="003B22ED">
              <w:rPr>
                <w:rFonts w:ascii="Book Antiqua" w:hAnsi="Book Antiqua"/>
                <w:b/>
                <w:bCs/>
              </w:rPr>
              <w:t>Wilcoxon’</w:t>
            </w:r>
            <w:r w:rsidRPr="003B22ED">
              <w:rPr>
                <w:rFonts w:ascii="Book Antiqua" w:hAnsi="Book Antiqua"/>
                <w:lang w:val="es-ES_tradnl"/>
              </w:rPr>
              <w:t>s</w:t>
            </w:r>
            <w:r w:rsidR="00EE568E" w:rsidRPr="003B22ED">
              <w:rPr>
                <w:rFonts w:ascii="Book Antiqua" w:hAnsi="Book Antiqua"/>
                <w:b/>
                <w:bCs/>
                <w:lang w:eastAsia="zh-CN"/>
              </w:rPr>
              <w:t xml:space="preserve"> </w:t>
            </w:r>
            <w:r w:rsidRPr="003B22ED">
              <w:rPr>
                <w:rFonts w:ascii="Book Antiqua" w:hAnsi="Book Antiqua"/>
                <w:b/>
                <w:bCs/>
              </w:rPr>
              <w:t>test</w:t>
            </w:r>
          </w:p>
        </w:tc>
        <w:tc>
          <w:tcPr>
            <w:tcW w:w="1877" w:type="dxa"/>
            <w:tcBorders>
              <w:top w:val="single" w:sz="4" w:space="0" w:color="auto"/>
              <w:left w:val="nil"/>
              <w:bottom w:val="single" w:sz="4" w:space="0" w:color="auto"/>
            </w:tcBorders>
          </w:tcPr>
          <w:p w14:paraId="504C8D04" w14:textId="6F6A05FB" w:rsidR="00D27750" w:rsidRPr="003B22ED" w:rsidRDefault="00D27750" w:rsidP="003B22ED">
            <w:pPr>
              <w:snapToGrid w:val="0"/>
              <w:spacing w:line="360" w:lineRule="auto"/>
              <w:jc w:val="both"/>
              <w:rPr>
                <w:rFonts w:ascii="Book Antiqua" w:hAnsi="Book Antiqua"/>
                <w:b/>
                <w:bCs/>
              </w:rPr>
            </w:pPr>
            <w:r w:rsidRPr="003B22ED">
              <w:rPr>
                <w:rFonts w:ascii="Book Antiqua" w:hAnsi="Book Antiqua"/>
                <w:b/>
                <w:bCs/>
              </w:rPr>
              <w:t xml:space="preserve">Man Whitney </w:t>
            </w:r>
            <w:r w:rsidRPr="00717F73">
              <w:rPr>
                <w:rFonts w:ascii="Book Antiqua" w:hAnsi="Book Antiqua"/>
                <w:b/>
                <w:bCs/>
                <w:i/>
              </w:rPr>
              <w:t>U</w:t>
            </w:r>
            <w:r w:rsidR="00665799" w:rsidRPr="003B22ED">
              <w:rPr>
                <w:rFonts w:ascii="Book Antiqua" w:hAnsi="Book Antiqua"/>
                <w:b/>
                <w:bCs/>
              </w:rPr>
              <w:t>’s</w:t>
            </w:r>
            <w:r w:rsidRPr="003B22ED">
              <w:rPr>
                <w:rFonts w:ascii="Book Antiqua" w:hAnsi="Book Antiqua"/>
                <w:b/>
                <w:bCs/>
              </w:rPr>
              <w:t xml:space="preserve"> </w:t>
            </w:r>
            <w:r w:rsidR="00665799" w:rsidRPr="003B22ED">
              <w:rPr>
                <w:rFonts w:ascii="Book Antiqua" w:hAnsi="Book Antiqua"/>
                <w:b/>
                <w:bCs/>
              </w:rPr>
              <w:t>t</w:t>
            </w:r>
            <w:r w:rsidRPr="003B22ED">
              <w:rPr>
                <w:rFonts w:ascii="Book Antiqua" w:hAnsi="Book Antiqua"/>
                <w:b/>
                <w:bCs/>
              </w:rPr>
              <w:t>est</w:t>
            </w:r>
          </w:p>
        </w:tc>
      </w:tr>
      <w:tr w:rsidR="00D27750" w:rsidRPr="003B22ED" w14:paraId="0DED1225" w14:textId="77777777" w:rsidTr="003B22ED">
        <w:trPr>
          <w:trHeight w:val="154"/>
        </w:trPr>
        <w:tc>
          <w:tcPr>
            <w:tcW w:w="0" w:type="auto"/>
            <w:gridSpan w:val="9"/>
            <w:tcBorders>
              <w:top w:val="single" w:sz="4" w:space="0" w:color="auto"/>
              <w:bottom w:val="single" w:sz="4" w:space="0" w:color="auto"/>
            </w:tcBorders>
          </w:tcPr>
          <w:p w14:paraId="32F57743"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Fat mass (%)</w:t>
            </w:r>
          </w:p>
        </w:tc>
      </w:tr>
      <w:tr w:rsidR="00665799" w:rsidRPr="003B22ED" w14:paraId="304D828B" w14:textId="77777777" w:rsidTr="003B22ED">
        <w:trPr>
          <w:trHeight w:val="154"/>
        </w:trPr>
        <w:tc>
          <w:tcPr>
            <w:tcW w:w="1809" w:type="dxa"/>
            <w:tcBorders>
              <w:top w:val="single" w:sz="4" w:space="0" w:color="auto"/>
              <w:bottom w:val="nil"/>
              <w:right w:val="nil"/>
            </w:tcBorders>
          </w:tcPr>
          <w:p w14:paraId="5ADDCFE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Whole body</w:t>
            </w:r>
          </w:p>
        </w:tc>
        <w:tc>
          <w:tcPr>
            <w:tcW w:w="993" w:type="dxa"/>
            <w:tcBorders>
              <w:top w:val="single" w:sz="4" w:space="0" w:color="auto"/>
              <w:left w:val="nil"/>
              <w:bottom w:val="nil"/>
              <w:right w:val="nil"/>
            </w:tcBorders>
          </w:tcPr>
          <w:p w14:paraId="0A7D0505"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HYP</w:t>
            </w:r>
          </w:p>
        </w:tc>
        <w:tc>
          <w:tcPr>
            <w:tcW w:w="2126" w:type="dxa"/>
            <w:tcBorders>
              <w:top w:val="single" w:sz="4" w:space="0" w:color="auto"/>
              <w:left w:val="nil"/>
              <w:bottom w:val="nil"/>
              <w:right w:val="nil"/>
            </w:tcBorders>
          </w:tcPr>
          <w:p w14:paraId="79364437"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31.74 ±</w:t>
            </w:r>
            <w:r w:rsidRPr="003B22ED">
              <w:rPr>
                <w:rFonts w:ascii="Book Antiqua" w:hAnsi="Book Antiqua"/>
                <w:lang w:eastAsia="zh-CN"/>
              </w:rPr>
              <w:t xml:space="preserve"> </w:t>
            </w:r>
            <w:r w:rsidRPr="003B22ED">
              <w:rPr>
                <w:rFonts w:ascii="Book Antiqua" w:hAnsi="Book Antiqua"/>
              </w:rPr>
              <w:t>10.08</w:t>
            </w:r>
          </w:p>
        </w:tc>
        <w:tc>
          <w:tcPr>
            <w:tcW w:w="1134" w:type="dxa"/>
            <w:tcBorders>
              <w:top w:val="single" w:sz="4" w:space="0" w:color="auto"/>
              <w:left w:val="nil"/>
              <w:bottom w:val="nil"/>
              <w:right w:val="nil"/>
            </w:tcBorders>
          </w:tcPr>
          <w:p w14:paraId="31E3E30C" w14:textId="1063C8B4" w:rsidR="00D27750" w:rsidRPr="003B22ED" w:rsidRDefault="00D27750" w:rsidP="003B22ED">
            <w:pPr>
              <w:snapToGrid w:val="0"/>
              <w:spacing w:line="360" w:lineRule="auto"/>
              <w:jc w:val="both"/>
              <w:rPr>
                <w:rFonts w:ascii="Book Antiqua" w:hAnsi="Book Antiqua"/>
              </w:rPr>
            </w:pPr>
            <w:r w:rsidRPr="003B22ED">
              <w:rPr>
                <w:rFonts w:ascii="Book Antiqua" w:hAnsi="Book Antiqua"/>
              </w:rPr>
              <w:t>–5.23</w:t>
            </w:r>
          </w:p>
        </w:tc>
        <w:tc>
          <w:tcPr>
            <w:tcW w:w="2126" w:type="dxa"/>
            <w:tcBorders>
              <w:top w:val="single" w:sz="4" w:space="0" w:color="auto"/>
              <w:left w:val="nil"/>
              <w:bottom w:val="nil"/>
              <w:right w:val="nil"/>
            </w:tcBorders>
          </w:tcPr>
          <w:p w14:paraId="0E8A20F3"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30.08 ±</w:t>
            </w:r>
            <w:r w:rsidRPr="003B22ED">
              <w:rPr>
                <w:rFonts w:ascii="Book Antiqua" w:hAnsi="Book Antiqua"/>
                <w:lang w:eastAsia="zh-CN"/>
              </w:rPr>
              <w:t xml:space="preserve"> </w:t>
            </w:r>
            <w:r w:rsidRPr="003B22ED">
              <w:rPr>
                <w:rFonts w:ascii="Book Antiqua" w:hAnsi="Book Antiqua"/>
              </w:rPr>
              <w:t>12.47</w:t>
            </w:r>
          </w:p>
        </w:tc>
        <w:tc>
          <w:tcPr>
            <w:tcW w:w="1701" w:type="dxa"/>
            <w:tcBorders>
              <w:top w:val="single" w:sz="4" w:space="0" w:color="auto"/>
              <w:left w:val="nil"/>
              <w:bottom w:val="nil"/>
              <w:right w:val="nil"/>
            </w:tcBorders>
          </w:tcPr>
          <w:p w14:paraId="641EB8BB"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0.15</w:t>
            </w:r>
          </w:p>
        </w:tc>
        <w:tc>
          <w:tcPr>
            <w:tcW w:w="992" w:type="dxa"/>
            <w:tcBorders>
              <w:top w:val="single" w:sz="4" w:space="0" w:color="auto"/>
              <w:left w:val="nil"/>
              <w:bottom w:val="nil"/>
              <w:right w:val="nil"/>
            </w:tcBorders>
          </w:tcPr>
          <w:p w14:paraId="09A1CF74"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12.38</w:t>
            </w:r>
          </w:p>
        </w:tc>
        <w:tc>
          <w:tcPr>
            <w:tcW w:w="1418" w:type="dxa"/>
            <w:tcBorders>
              <w:top w:val="single" w:sz="4" w:space="0" w:color="auto"/>
              <w:left w:val="nil"/>
              <w:bottom w:val="nil"/>
            </w:tcBorders>
          </w:tcPr>
          <w:p w14:paraId="1FA04FBD"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0.225</w:t>
            </w:r>
          </w:p>
        </w:tc>
        <w:tc>
          <w:tcPr>
            <w:tcW w:w="1877" w:type="dxa"/>
            <w:vMerge w:val="restart"/>
          </w:tcPr>
          <w:p w14:paraId="641FBAC8"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0.841</w:t>
            </w:r>
          </w:p>
        </w:tc>
      </w:tr>
      <w:tr w:rsidR="00665799" w:rsidRPr="003B22ED" w14:paraId="6CE2E547" w14:textId="77777777" w:rsidTr="003B22ED">
        <w:trPr>
          <w:trHeight w:val="154"/>
        </w:trPr>
        <w:tc>
          <w:tcPr>
            <w:tcW w:w="1809" w:type="dxa"/>
            <w:tcBorders>
              <w:top w:val="nil"/>
              <w:bottom w:val="nil"/>
              <w:right w:val="nil"/>
            </w:tcBorders>
          </w:tcPr>
          <w:p w14:paraId="2895D9F3" w14:textId="77777777" w:rsidR="00D27750" w:rsidRPr="003B22ED" w:rsidRDefault="00D27750" w:rsidP="003B22ED">
            <w:pPr>
              <w:snapToGrid w:val="0"/>
              <w:spacing w:line="360" w:lineRule="auto"/>
              <w:jc w:val="both"/>
              <w:rPr>
                <w:rFonts w:ascii="Book Antiqua" w:hAnsi="Book Antiqua"/>
              </w:rPr>
            </w:pPr>
          </w:p>
        </w:tc>
        <w:tc>
          <w:tcPr>
            <w:tcW w:w="993" w:type="dxa"/>
            <w:tcBorders>
              <w:top w:val="nil"/>
              <w:left w:val="nil"/>
              <w:bottom w:val="nil"/>
              <w:right w:val="nil"/>
            </w:tcBorders>
          </w:tcPr>
          <w:p w14:paraId="17D715BF"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CON</w:t>
            </w:r>
          </w:p>
        </w:tc>
        <w:tc>
          <w:tcPr>
            <w:tcW w:w="2126" w:type="dxa"/>
            <w:tcBorders>
              <w:top w:val="nil"/>
              <w:left w:val="nil"/>
              <w:bottom w:val="nil"/>
              <w:right w:val="nil"/>
            </w:tcBorders>
          </w:tcPr>
          <w:p w14:paraId="316A0B64"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36.39 ±</w:t>
            </w:r>
            <w:r w:rsidRPr="003B22ED">
              <w:rPr>
                <w:rFonts w:ascii="Book Antiqua" w:hAnsi="Book Antiqua"/>
                <w:lang w:eastAsia="zh-CN"/>
              </w:rPr>
              <w:t xml:space="preserve"> </w:t>
            </w:r>
            <w:r w:rsidRPr="003B22ED">
              <w:rPr>
                <w:rFonts w:ascii="Book Antiqua" w:hAnsi="Book Antiqua"/>
              </w:rPr>
              <w:t>6.32</w:t>
            </w:r>
          </w:p>
        </w:tc>
        <w:tc>
          <w:tcPr>
            <w:tcW w:w="1134" w:type="dxa"/>
            <w:tcBorders>
              <w:top w:val="nil"/>
              <w:left w:val="nil"/>
              <w:bottom w:val="nil"/>
              <w:right w:val="nil"/>
            </w:tcBorders>
          </w:tcPr>
          <w:p w14:paraId="4C43CE59" w14:textId="19F2BDB0" w:rsidR="00D27750" w:rsidRPr="003B22ED" w:rsidRDefault="00D27750" w:rsidP="003B22ED">
            <w:pPr>
              <w:snapToGrid w:val="0"/>
              <w:spacing w:line="360" w:lineRule="auto"/>
              <w:jc w:val="both"/>
              <w:rPr>
                <w:rFonts w:ascii="Book Antiqua" w:hAnsi="Book Antiqua"/>
              </w:rPr>
            </w:pPr>
            <w:r w:rsidRPr="003B22ED">
              <w:rPr>
                <w:rFonts w:ascii="Book Antiqua" w:hAnsi="Book Antiqua"/>
              </w:rPr>
              <w:t>–1.37</w:t>
            </w:r>
          </w:p>
        </w:tc>
        <w:tc>
          <w:tcPr>
            <w:tcW w:w="2126" w:type="dxa"/>
            <w:tcBorders>
              <w:top w:val="nil"/>
              <w:left w:val="nil"/>
              <w:bottom w:val="nil"/>
              <w:right w:val="nil"/>
            </w:tcBorders>
          </w:tcPr>
          <w:p w14:paraId="6050100F"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35.89 ±</w:t>
            </w:r>
            <w:r w:rsidRPr="003B22ED">
              <w:rPr>
                <w:rFonts w:ascii="Book Antiqua" w:hAnsi="Book Antiqua"/>
                <w:lang w:eastAsia="zh-CN"/>
              </w:rPr>
              <w:t xml:space="preserve"> </w:t>
            </w:r>
            <w:r w:rsidRPr="003B22ED">
              <w:rPr>
                <w:rFonts w:ascii="Book Antiqua" w:hAnsi="Book Antiqua"/>
              </w:rPr>
              <w:t>5.87</w:t>
            </w:r>
          </w:p>
        </w:tc>
        <w:tc>
          <w:tcPr>
            <w:tcW w:w="1701" w:type="dxa"/>
            <w:tcBorders>
              <w:top w:val="nil"/>
              <w:left w:val="nil"/>
              <w:bottom w:val="nil"/>
              <w:right w:val="nil"/>
            </w:tcBorders>
          </w:tcPr>
          <w:p w14:paraId="7A850695"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0.08</w:t>
            </w:r>
          </w:p>
        </w:tc>
        <w:tc>
          <w:tcPr>
            <w:tcW w:w="992" w:type="dxa"/>
            <w:tcBorders>
              <w:top w:val="nil"/>
              <w:left w:val="nil"/>
              <w:bottom w:val="nil"/>
              <w:right w:val="nil"/>
            </w:tcBorders>
          </w:tcPr>
          <w:p w14:paraId="5C5A7AFD"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4.18</w:t>
            </w:r>
          </w:p>
        </w:tc>
        <w:tc>
          <w:tcPr>
            <w:tcW w:w="1418" w:type="dxa"/>
            <w:tcBorders>
              <w:top w:val="nil"/>
              <w:left w:val="nil"/>
              <w:bottom w:val="nil"/>
            </w:tcBorders>
          </w:tcPr>
          <w:p w14:paraId="162D154D"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0.225</w:t>
            </w:r>
          </w:p>
        </w:tc>
        <w:tc>
          <w:tcPr>
            <w:tcW w:w="1877" w:type="dxa"/>
            <w:vMerge/>
          </w:tcPr>
          <w:p w14:paraId="5A96F932" w14:textId="77777777" w:rsidR="00D27750" w:rsidRPr="003B22ED" w:rsidRDefault="00D27750" w:rsidP="003B22ED">
            <w:pPr>
              <w:snapToGrid w:val="0"/>
              <w:spacing w:line="360" w:lineRule="auto"/>
              <w:jc w:val="both"/>
              <w:rPr>
                <w:rFonts w:ascii="Book Antiqua" w:hAnsi="Book Antiqua"/>
              </w:rPr>
            </w:pPr>
          </w:p>
        </w:tc>
      </w:tr>
      <w:tr w:rsidR="00665799" w:rsidRPr="003B22ED" w14:paraId="0EE1D4DB" w14:textId="77777777" w:rsidTr="003B22ED">
        <w:trPr>
          <w:trHeight w:val="154"/>
        </w:trPr>
        <w:tc>
          <w:tcPr>
            <w:tcW w:w="1809" w:type="dxa"/>
            <w:tcBorders>
              <w:top w:val="nil"/>
              <w:bottom w:val="nil"/>
              <w:right w:val="nil"/>
            </w:tcBorders>
          </w:tcPr>
          <w:p w14:paraId="5782C72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Trunk</w:t>
            </w:r>
          </w:p>
        </w:tc>
        <w:tc>
          <w:tcPr>
            <w:tcW w:w="993" w:type="dxa"/>
            <w:tcBorders>
              <w:top w:val="nil"/>
              <w:left w:val="nil"/>
              <w:bottom w:val="nil"/>
              <w:right w:val="nil"/>
            </w:tcBorders>
          </w:tcPr>
          <w:p w14:paraId="4F1E446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HYP</w:t>
            </w:r>
          </w:p>
        </w:tc>
        <w:tc>
          <w:tcPr>
            <w:tcW w:w="2126" w:type="dxa"/>
            <w:tcBorders>
              <w:top w:val="nil"/>
              <w:left w:val="nil"/>
              <w:bottom w:val="nil"/>
              <w:right w:val="nil"/>
            </w:tcBorders>
          </w:tcPr>
          <w:p w14:paraId="5732460E"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25.13 ±</w:t>
            </w:r>
            <w:r w:rsidRPr="003B22ED">
              <w:rPr>
                <w:rFonts w:ascii="Book Antiqua" w:hAnsi="Book Antiqua"/>
                <w:lang w:eastAsia="zh-CN"/>
              </w:rPr>
              <w:t xml:space="preserve"> </w:t>
            </w:r>
            <w:r w:rsidRPr="003B22ED">
              <w:rPr>
                <w:rFonts w:ascii="Book Antiqua" w:hAnsi="Book Antiqua"/>
              </w:rPr>
              <w:t>6.08</w:t>
            </w:r>
          </w:p>
        </w:tc>
        <w:tc>
          <w:tcPr>
            <w:tcW w:w="1134" w:type="dxa"/>
            <w:tcBorders>
              <w:top w:val="nil"/>
              <w:left w:val="nil"/>
              <w:bottom w:val="nil"/>
              <w:right w:val="nil"/>
            </w:tcBorders>
          </w:tcPr>
          <w:p w14:paraId="3EB67ADA"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8.40</w:t>
            </w:r>
          </w:p>
        </w:tc>
        <w:tc>
          <w:tcPr>
            <w:tcW w:w="2126" w:type="dxa"/>
            <w:tcBorders>
              <w:top w:val="nil"/>
              <w:left w:val="nil"/>
              <w:bottom w:val="nil"/>
              <w:right w:val="nil"/>
            </w:tcBorders>
          </w:tcPr>
          <w:p w14:paraId="7993C905"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27.24 ±</w:t>
            </w:r>
            <w:r w:rsidRPr="003B22ED">
              <w:rPr>
                <w:rFonts w:ascii="Book Antiqua" w:hAnsi="Book Antiqua"/>
                <w:lang w:eastAsia="zh-CN"/>
              </w:rPr>
              <w:t xml:space="preserve"> </w:t>
            </w:r>
            <w:r w:rsidRPr="003B22ED">
              <w:rPr>
                <w:rFonts w:ascii="Book Antiqua" w:hAnsi="Book Antiqua"/>
              </w:rPr>
              <w:t>12.27</w:t>
            </w:r>
          </w:p>
        </w:tc>
        <w:tc>
          <w:tcPr>
            <w:tcW w:w="1701" w:type="dxa"/>
            <w:tcBorders>
              <w:top w:val="nil"/>
              <w:left w:val="nil"/>
              <w:bottom w:val="nil"/>
              <w:right w:val="nil"/>
            </w:tcBorders>
          </w:tcPr>
          <w:p w14:paraId="3593BE20"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0.23</w:t>
            </w:r>
          </w:p>
        </w:tc>
        <w:tc>
          <w:tcPr>
            <w:tcW w:w="992" w:type="dxa"/>
            <w:tcBorders>
              <w:top w:val="nil"/>
              <w:left w:val="nil"/>
              <w:bottom w:val="nil"/>
              <w:right w:val="nil"/>
            </w:tcBorders>
          </w:tcPr>
          <w:p w14:paraId="7FF1AE75"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34.74</w:t>
            </w:r>
          </w:p>
        </w:tc>
        <w:tc>
          <w:tcPr>
            <w:tcW w:w="1418" w:type="dxa"/>
            <w:tcBorders>
              <w:top w:val="nil"/>
              <w:left w:val="nil"/>
              <w:bottom w:val="nil"/>
            </w:tcBorders>
          </w:tcPr>
          <w:p w14:paraId="75BEC0BA"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0.500</w:t>
            </w:r>
          </w:p>
        </w:tc>
        <w:tc>
          <w:tcPr>
            <w:tcW w:w="1877" w:type="dxa"/>
            <w:vMerge w:val="restart"/>
          </w:tcPr>
          <w:p w14:paraId="31F49416"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0.841</w:t>
            </w:r>
          </w:p>
        </w:tc>
      </w:tr>
      <w:tr w:rsidR="00665799" w:rsidRPr="003B22ED" w14:paraId="2190087B" w14:textId="77777777" w:rsidTr="003B22ED">
        <w:trPr>
          <w:trHeight w:val="154"/>
        </w:trPr>
        <w:tc>
          <w:tcPr>
            <w:tcW w:w="1809" w:type="dxa"/>
            <w:tcBorders>
              <w:top w:val="nil"/>
              <w:bottom w:val="single" w:sz="4" w:space="0" w:color="auto"/>
              <w:right w:val="nil"/>
            </w:tcBorders>
          </w:tcPr>
          <w:p w14:paraId="08AF8644" w14:textId="77777777" w:rsidR="00D27750" w:rsidRPr="003B22ED" w:rsidRDefault="00D27750" w:rsidP="003B22ED">
            <w:pPr>
              <w:snapToGrid w:val="0"/>
              <w:spacing w:line="360" w:lineRule="auto"/>
              <w:jc w:val="both"/>
              <w:rPr>
                <w:rFonts w:ascii="Book Antiqua" w:hAnsi="Book Antiqua"/>
              </w:rPr>
            </w:pPr>
          </w:p>
        </w:tc>
        <w:tc>
          <w:tcPr>
            <w:tcW w:w="993" w:type="dxa"/>
            <w:tcBorders>
              <w:top w:val="nil"/>
              <w:left w:val="nil"/>
              <w:bottom w:val="single" w:sz="4" w:space="0" w:color="auto"/>
              <w:right w:val="nil"/>
            </w:tcBorders>
          </w:tcPr>
          <w:p w14:paraId="50BE94BA"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CON</w:t>
            </w:r>
          </w:p>
        </w:tc>
        <w:tc>
          <w:tcPr>
            <w:tcW w:w="2126" w:type="dxa"/>
            <w:tcBorders>
              <w:top w:val="nil"/>
              <w:left w:val="nil"/>
              <w:bottom w:val="single" w:sz="4" w:space="0" w:color="auto"/>
              <w:right w:val="nil"/>
            </w:tcBorders>
          </w:tcPr>
          <w:p w14:paraId="3A5C7BFD"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33.45 ±</w:t>
            </w:r>
            <w:r w:rsidRPr="003B22ED">
              <w:rPr>
                <w:rFonts w:ascii="Book Antiqua" w:hAnsi="Book Antiqua"/>
                <w:lang w:eastAsia="zh-CN"/>
              </w:rPr>
              <w:t xml:space="preserve"> </w:t>
            </w:r>
            <w:r w:rsidRPr="003B22ED">
              <w:rPr>
                <w:rFonts w:ascii="Book Antiqua" w:hAnsi="Book Antiqua"/>
              </w:rPr>
              <w:t>7.66</w:t>
            </w:r>
          </w:p>
        </w:tc>
        <w:tc>
          <w:tcPr>
            <w:tcW w:w="1134" w:type="dxa"/>
            <w:tcBorders>
              <w:top w:val="nil"/>
              <w:left w:val="nil"/>
              <w:bottom w:val="single" w:sz="4" w:space="0" w:color="auto"/>
              <w:right w:val="nil"/>
            </w:tcBorders>
          </w:tcPr>
          <w:p w14:paraId="090D5947"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7.23</w:t>
            </w:r>
          </w:p>
        </w:tc>
        <w:tc>
          <w:tcPr>
            <w:tcW w:w="2126" w:type="dxa"/>
            <w:tcBorders>
              <w:top w:val="nil"/>
              <w:left w:val="nil"/>
              <w:bottom w:val="single" w:sz="4" w:space="0" w:color="auto"/>
              <w:right w:val="nil"/>
            </w:tcBorders>
          </w:tcPr>
          <w:p w14:paraId="6026AD64"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35.87 ±</w:t>
            </w:r>
            <w:r w:rsidRPr="003B22ED">
              <w:rPr>
                <w:rFonts w:ascii="Book Antiqua" w:hAnsi="Book Antiqua"/>
                <w:lang w:eastAsia="zh-CN"/>
              </w:rPr>
              <w:t xml:space="preserve"> </w:t>
            </w:r>
            <w:r w:rsidRPr="003B22ED">
              <w:rPr>
                <w:rFonts w:ascii="Book Antiqua" w:hAnsi="Book Antiqua"/>
              </w:rPr>
              <w:t>9.08</w:t>
            </w:r>
          </w:p>
        </w:tc>
        <w:tc>
          <w:tcPr>
            <w:tcW w:w="1701" w:type="dxa"/>
            <w:tcBorders>
              <w:top w:val="nil"/>
              <w:left w:val="nil"/>
              <w:bottom w:val="single" w:sz="4" w:space="0" w:color="auto"/>
              <w:right w:val="nil"/>
            </w:tcBorders>
          </w:tcPr>
          <w:p w14:paraId="46D6C2CC"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0.29</w:t>
            </w:r>
          </w:p>
        </w:tc>
        <w:tc>
          <w:tcPr>
            <w:tcW w:w="992" w:type="dxa"/>
            <w:tcBorders>
              <w:top w:val="nil"/>
              <w:left w:val="nil"/>
              <w:bottom w:val="single" w:sz="4" w:space="0" w:color="auto"/>
              <w:right w:val="nil"/>
            </w:tcBorders>
          </w:tcPr>
          <w:p w14:paraId="37FBF469"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33.27</w:t>
            </w:r>
          </w:p>
        </w:tc>
        <w:tc>
          <w:tcPr>
            <w:tcW w:w="1418" w:type="dxa"/>
            <w:tcBorders>
              <w:top w:val="nil"/>
              <w:left w:val="nil"/>
              <w:bottom w:val="single" w:sz="4" w:space="0" w:color="auto"/>
            </w:tcBorders>
          </w:tcPr>
          <w:p w14:paraId="57DC33FD"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0.893</w:t>
            </w:r>
          </w:p>
        </w:tc>
        <w:tc>
          <w:tcPr>
            <w:tcW w:w="1877" w:type="dxa"/>
            <w:vMerge/>
            <w:tcBorders>
              <w:bottom w:val="single" w:sz="4" w:space="0" w:color="auto"/>
            </w:tcBorders>
          </w:tcPr>
          <w:p w14:paraId="35C35491" w14:textId="77777777" w:rsidR="00D27750" w:rsidRPr="003B22ED" w:rsidRDefault="00D27750" w:rsidP="003B22ED">
            <w:pPr>
              <w:snapToGrid w:val="0"/>
              <w:spacing w:line="360" w:lineRule="auto"/>
              <w:jc w:val="both"/>
              <w:rPr>
                <w:rFonts w:ascii="Book Antiqua" w:hAnsi="Book Antiqua"/>
              </w:rPr>
            </w:pPr>
          </w:p>
        </w:tc>
      </w:tr>
      <w:tr w:rsidR="00D27750" w:rsidRPr="003B22ED" w14:paraId="41B0BBEA" w14:textId="77777777" w:rsidTr="003B22ED">
        <w:trPr>
          <w:trHeight w:val="154"/>
        </w:trPr>
        <w:tc>
          <w:tcPr>
            <w:tcW w:w="0" w:type="auto"/>
            <w:gridSpan w:val="9"/>
            <w:tcBorders>
              <w:top w:val="single" w:sz="4" w:space="0" w:color="auto"/>
              <w:bottom w:val="single" w:sz="4" w:space="0" w:color="auto"/>
            </w:tcBorders>
          </w:tcPr>
          <w:p w14:paraId="2DA22D4D"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Bone mineral density (g ∙ cm</w:t>
            </w:r>
            <w:r w:rsidRPr="003B22ED">
              <w:rPr>
                <w:rFonts w:ascii="Book Antiqua" w:hAnsi="Book Antiqua"/>
                <w:vertAlign w:val="superscript"/>
              </w:rPr>
              <w:t>–2</w:t>
            </w:r>
            <w:r w:rsidRPr="003B22ED">
              <w:rPr>
                <w:rFonts w:ascii="Book Antiqua" w:hAnsi="Book Antiqua"/>
              </w:rPr>
              <w:t>)</w:t>
            </w:r>
          </w:p>
        </w:tc>
      </w:tr>
      <w:tr w:rsidR="00665799" w:rsidRPr="003B22ED" w14:paraId="0674DFF3" w14:textId="77777777" w:rsidTr="003B22ED">
        <w:trPr>
          <w:trHeight w:val="154"/>
        </w:trPr>
        <w:tc>
          <w:tcPr>
            <w:tcW w:w="1809" w:type="dxa"/>
            <w:tcBorders>
              <w:top w:val="single" w:sz="4" w:space="0" w:color="auto"/>
            </w:tcBorders>
          </w:tcPr>
          <w:p w14:paraId="3425CACA"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Whole body</w:t>
            </w:r>
          </w:p>
        </w:tc>
        <w:tc>
          <w:tcPr>
            <w:tcW w:w="993" w:type="dxa"/>
            <w:tcBorders>
              <w:top w:val="single" w:sz="4" w:space="0" w:color="auto"/>
            </w:tcBorders>
          </w:tcPr>
          <w:p w14:paraId="28E16580"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HYP</w:t>
            </w:r>
          </w:p>
        </w:tc>
        <w:tc>
          <w:tcPr>
            <w:tcW w:w="2126" w:type="dxa"/>
            <w:tcBorders>
              <w:top w:val="single" w:sz="4" w:space="0" w:color="auto"/>
            </w:tcBorders>
          </w:tcPr>
          <w:p w14:paraId="69FFA93A"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0.880 ±</w:t>
            </w:r>
            <w:r w:rsidRPr="003B22ED">
              <w:rPr>
                <w:rFonts w:ascii="Book Antiqua" w:hAnsi="Book Antiqua"/>
                <w:lang w:eastAsia="zh-CN"/>
              </w:rPr>
              <w:t xml:space="preserve"> </w:t>
            </w:r>
            <w:r w:rsidRPr="003B22ED">
              <w:rPr>
                <w:rFonts w:ascii="Book Antiqua" w:hAnsi="Book Antiqua"/>
              </w:rPr>
              <w:t>0.145</w:t>
            </w:r>
          </w:p>
        </w:tc>
        <w:tc>
          <w:tcPr>
            <w:tcW w:w="1134" w:type="dxa"/>
            <w:tcBorders>
              <w:top w:val="single" w:sz="4" w:space="0" w:color="auto"/>
            </w:tcBorders>
          </w:tcPr>
          <w:p w14:paraId="100C0C16"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7.04</w:t>
            </w:r>
            <w:r w:rsidRPr="003B22ED">
              <w:rPr>
                <w:rFonts w:ascii="Book Antiqua" w:hAnsi="Book Antiqua"/>
                <w:vertAlign w:val="superscript"/>
              </w:rPr>
              <w:t>$</w:t>
            </w:r>
          </w:p>
        </w:tc>
        <w:tc>
          <w:tcPr>
            <w:tcW w:w="2126" w:type="dxa"/>
            <w:tcBorders>
              <w:top w:val="single" w:sz="4" w:space="0" w:color="auto"/>
            </w:tcBorders>
          </w:tcPr>
          <w:p w14:paraId="39385EB1"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0.942 ±</w:t>
            </w:r>
            <w:r w:rsidRPr="003B22ED">
              <w:rPr>
                <w:rFonts w:ascii="Book Antiqua" w:hAnsi="Book Antiqua"/>
                <w:lang w:eastAsia="zh-CN"/>
              </w:rPr>
              <w:t xml:space="preserve"> </w:t>
            </w:r>
            <w:r w:rsidRPr="003B22ED">
              <w:rPr>
                <w:rFonts w:ascii="Book Antiqua" w:hAnsi="Book Antiqua"/>
              </w:rPr>
              <w:t>0.205</w:t>
            </w:r>
          </w:p>
        </w:tc>
        <w:tc>
          <w:tcPr>
            <w:tcW w:w="1701" w:type="dxa"/>
            <w:tcBorders>
              <w:top w:val="single" w:sz="4" w:space="0" w:color="auto"/>
            </w:tcBorders>
          </w:tcPr>
          <w:p w14:paraId="429576B4"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0.35</w:t>
            </w:r>
          </w:p>
        </w:tc>
        <w:tc>
          <w:tcPr>
            <w:tcW w:w="992" w:type="dxa"/>
            <w:tcBorders>
              <w:top w:val="single" w:sz="4" w:space="0" w:color="auto"/>
            </w:tcBorders>
          </w:tcPr>
          <w:p w14:paraId="7AF7BF63"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11.42</w:t>
            </w:r>
          </w:p>
        </w:tc>
        <w:tc>
          <w:tcPr>
            <w:tcW w:w="1418" w:type="dxa"/>
            <w:tcBorders>
              <w:top w:val="single" w:sz="4" w:space="0" w:color="auto"/>
            </w:tcBorders>
          </w:tcPr>
          <w:p w14:paraId="0D763DAB"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0.043</w:t>
            </w:r>
          </w:p>
        </w:tc>
        <w:tc>
          <w:tcPr>
            <w:tcW w:w="1877" w:type="dxa"/>
            <w:vMerge w:val="restart"/>
            <w:tcBorders>
              <w:top w:val="single" w:sz="4" w:space="0" w:color="auto"/>
            </w:tcBorders>
          </w:tcPr>
          <w:p w14:paraId="0C28709D"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0.008</w:t>
            </w:r>
          </w:p>
        </w:tc>
      </w:tr>
      <w:tr w:rsidR="00665799" w:rsidRPr="003B22ED" w14:paraId="1EA05A2F" w14:textId="77777777" w:rsidTr="00665799">
        <w:trPr>
          <w:trHeight w:val="162"/>
        </w:trPr>
        <w:tc>
          <w:tcPr>
            <w:tcW w:w="1809" w:type="dxa"/>
          </w:tcPr>
          <w:p w14:paraId="4CC0277F" w14:textId="77777777" w:rsidR="00D27750" w:rsidRPr="003B22ED" w:rsidRDefault="00D27750" w:rsidP="003B22ED">
            <w:pPr>
              <w:snapToGrid w:val="0"/>
              <w:spacing w:line="360" w:lineRule="auto"/>
              <w:jc w:val="both"/>
              <w:rPr>
                <w:rFonts w:ascii="Book Antiqua" w:hAnsi="Book Antiqua"/>
              </w:rPr>
            </w:pPr>
          </w:p>
        </w:tc>
        <w:tc>
          <w:tcPr>
            <w:tcW w:w="993" w:type="dxa"/>
          </w:tcPr>
          <w:p w14:paraId="02B81226"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CON</w:t>
            </w:r>
          </w:p>
        </w:tc>
        <w:tc>
          <w:tcPr>
            <w:tcW w:w="2126" w:type="dxa"/>
          </w:tcPr>
          <w:p w14:paraId="6A9CFB91"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0.986 ±</w:t>
            </w:r>
            <w:r w:rsidRPr="003B22ED">
              <w:rPr>
                <w:rFonts w:ascii="Book Antiqua" w:hAnsi="Book Antiqua"/>
                <w:lang w:eastAsia="zh-CN"/>
              </w:rPr>
              <w:t xml:space="preserve"> </w:t>
            </w:r>
            <w:r w:rsidRPr="003B22ED">
              <w:rPr>
                <w:rFonts w:ascii="Book Antiqua" w:hAnsi="Book Antiqua"/>
              </w:rPr>
              <w:t>0.053</w:t>
            </w:r>
          </w:p>
        </w:tc>
        <w:tc>
          <w:tcPr>
            <w:tcW w:w="1134" w:type="dxa"/>
          </w:tcPr>
          <w:p w14:paraId="236BD9A0" w14:textId="30467491" w:rsidR="00D27750" w:rsidRPr="003B22ED" w:rsidRDefault="00D27750" w:rsidP="003B22ED">
            <w:pPr>
              <w:snapToGrid w:val="0"/>
              <w:spacing w:line="360" w:lineRule="auto"/>
              <w:jc w:val="both"/>
              <w:rPr>
                <w:rFonts w:ascii="Book Antiqua" w:hAnsi="Book Antiqua"/>
              </w:rPr>
            </w:pPr>
            <w:r w:rsidRPr="003B22ED">
              <w:rPr>
                <w:rFonts w:ascii="Book Antiqua" w:hAnsi="Book Antiqua"/>
              </w:rPr>
              <w:t>–6.29</w:t>
            </w:r>
          </w:p>
        </w:tc>
        <w:tc>
          <w:tcPr>
            <w:tcW w:w="2126" w:type="dxa"/>
          </w:tcPr>
          <w:p w14:paraId="7B888179"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0.924 ±</w:t>
            </w:r>
            <w:r w:rsidRPr="003B22ED">
              <w:rPr>
                <w:rFonts w:ascii="Book Antiqua" w:hAnsi="Book Antiqua"/>
                <w:lang w:eastAsia="zh-CN"/>
              </w:rPr>
              <w:t xml:space="preserve"> </w:t>
            </w:r>
            <w:r w:rsidRPr="003B22ED">
              <w:rPr>
                <w:rFonts w:ascii="Book Antiqua" w:hAnsi="Book Antiqua"/>
              </w:rPr>
              <w:t>0.052</w:t>
            </w:r>
          </w:p>
        </w:tc>
        <w:tc>
          <w:tcPr>
            <w:tcW w:w="1701" w:type="dxa"/>
          </w:tcPr>
          <w:p w14:paraId="3EDC018F"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1.18</w:t>
            </w:r>
          </w:p>
        </w:tc>
        <w:tc>
          <w:tcPr>
            <w:tcW w:w="992" w:type="dxa"/>
          </w:tcPr>
          <w:p w14:paraId="19349581"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5.37</w:t>
            </w:r>
          </w:p>
        </w:tc>
        <w:tc>
          <w:tcPr>
            <w:tcW w:w="1418" w:type="dxa"/>
          </w:tcPr>
          <w:p w14:paraId="11584571"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0.042</w:t>
            </w:r>
          </w:p>
        </w:tc>
        <w:tc>
          <w:tcPr>
            <w:tcW w:w="1877" w:type="dxa"/>
            <w:vMerge/>
          </w:tcPr>
          <w:p w14:paraId="026CAFC9" w14:textId="77777777" w:rsidR="00D27750" w:rsidRPr="003B22ED" w:rsidRDefault="00D27750" w:rsidP="003B22ED">
            <w:pPr>
              <w:snapToGrid w:val="0"/>
              <w:spacing w:line="360" w:lineRule="auto"/>
              <w:jc w:val="both"/>
              <w:rPr>
                <w:rFonts w:ascii="Book Antiqua" w:hAnsi="Book Antiqua"/>
              </w:rPr>
            </w:pPr>
          </w:p>
        </w:tc>
      </w:tr>
      <w:tr w:rsidR="00665799" w:rsidRPr="003B22ED" w14:paraId="204F3010" w14:textId="77777777" w:rsidTr="00665799">
        <w:trPr>
          <w:trHeight w:val="254"/>
        </w:trPr>
        <w:tc>
          <w:tcPr>
            <w:tcW w:w="1809" w:type="dxa"/>
          </w:tcPr>
          <w:p w14:paraId="08B07E58"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Right leg</w:t>
            </w:r>
          </w:p>
        </w:tc>
        <w:tc>
          <w:tcPr>
            <w:tcW w:w="993" w:type="dxa"/>
          </w:tcPr>
          <w:p w14:paraId="75EBA219"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HYP</w:t>
            </w:r>
          </w:p>
        </w:tc>
        <w:tc>
          <w:tcPr>
            <w:tcW w:w="2126" w:type="dxa"/>
          </w:tcPr>
          <w:p w14:paraId="6BB698C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0.908 ±</w:t>
            </w:r>
            <w:r w:rsidRPr="003B22ED">
              <w:rPr>
                <w:rFonts w:ascii="Book Antiqua" w:hAnsi="Book Antiqua"/>
                <w:lang w:eastAsia="zh-CN"/>
              </w:rPr>
              <w:t xml:space="preserve"> </w:t>
            </w:r>
            <w:r w:rsidRPr="003B22ED">
              <w:rPr>
                <w:rFonts w:ascii="Book Antiqua" w:hAnsi="Book Antiqua"/>
              </w:rPr>
              <w:t>0.149</w:t>
            </w:r>
          </w:p>
        </w:tc>
        <w:tc>
          <w:tcPr>
            <w:tcW w:w="1134" w:type="dxa"/>
          </w:tcPr>
          <w:p w14:paraId="570F3818"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0.44</w:t>
            </w:r>
          </w:p>
        </w:tc>
        <w:tc>
          <w:tcPr>
            <w:tcW w:w="2126" w:type="dxa"/>
          </w:tcPr>
          <w:p w14:paraId="7DE7E707"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0.912 ±</w:t>
            </w:r>
            <w:r w:rsidRPr="003B22ED">
              <w:rPr>
                <w:rFonts w:ascii="Book Antiqua" w:hAnsi="Book Antiqua"/>
                <w:lang w:eastAsia="zh-CN"/>
              </w:rPr>
              <w:t xml:space="preserve"> </w:t>
            </w:r>
            <w:r w:rsidRPr="003B22ED">
              <w:rPr>
                <w:rFonts w:ascii="Book Antiqua" w:hAnsi="Book Antiqua"/>
              </w:rPr>
              <w:t>0.186</w:t>
            </w:r>
          </w:p>
        </w:tc>
        <w:tc>
          <w:tcPr>
            <w:tcW w:w="1701" w:type="dxa"/>
          </w:tcPr>
          <w:p w14:paraId="4496F07A"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0.02</w:t>
            </w:r>
          </w:p>
        </w:tc>
        <w:tc>
          <w:tcPr>
            <w:tcW w:w="992" w:type="dxa"/>
          </w:tcPr>
          <w:p w14:paraId="6D9458C0"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9.55</w:t>
            </w:r>
          </w:p>
        </w:tc>
        <w:tc>
          <w:tcPr>
            <w:tcW w:w="1418" w:type="dxa"/>
          </w:tcPr>
          <w:p w14:paraId="6F1DB52F"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0.892</w:t>
            </w:r>
          </w:p>
        </w:tc>
        <w:tc>
          <w:tcPr>
            <w:tcW w:w="1877" w:type="dxa"/>
            <w:vMerge w:val="restart"/>
          </w:tcPr>
          <w:p w14:paraId="61BCBA97"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0.310</w:t>
            </w:r>
          </w:p>
        </w:tc>
      </w:tr>
      <w:tr w:rsidR="00665799" w:rsidRPr="003B22ED" w14:paraId="347890BF" w14:textId="77777777" w:rsidTr="00665799">
        <w:trPr>
          <w:trHeight w:val="254"/>
        </w:trPr>
        <w:tc>
          <w:tcPr>
            <w:tcW w:w="1809" w:type="dxa"/>
          </w:tcPr>
          <w:p w14:paraId="18F39D4C" w14:textId="77777777" w:rsidR="00D27750" w:rsidRPr="003B22ED" w:rsidRDefault="00D27750" w:rsidP="003B22ED">
            <w:pPr>
              <w:snapToGrid w:val="0"/>
              <w:spacing w:line="360" w:lineRule="auto"/>
              <w:jc w:val="both"/>
              <w:rPr>
                <w:rFonts w:ascii="Book Antiqua" w:hAnsi="Book Antiqua"/>
              </w:rPr>
            </w:pPr>
          </w:p>
        </w:tc>
        <w:tc>
          <w:tcPr>
            <w:tcW w:w="993" w:type="dxa"/>
          </w:tcPr>
          <w:p w14:paraId="54E62B06"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CON</w:t>
            </w:r>
          </w:p>
        </w:tc>
        <w:tc>
          <w:tcPr>
            <w:tcW w:w="2126" w:type="dxa"/>
          </w:tcPr>
          <w:p w14:paraId="1D0D6AC9"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0.994 ±</w:t>
            </w:r>
            <w:r w:rsidRPr="003B22ED">
              <w:rPr>
                <w:rFonts w:ascii="Book Antiqua" w:hAnsi="Book Antiqua"/>
                <w:lang w:eastAsia="zh-CN"/>
              </w:rPr>
              <w:t xml:space="preserve"> </w:t>
            </w:r>
            <w:r w:rsidRPr="003B22ED">
              <w:rPr>
                <w:rFonts w:ascii="Book Antiqua" w:hAnsi="Book Antiqua"/>
              </w:rPr>
              <w:t>0.071</w:t>
            </w:r>
          </w:p>
        </w:tc>
        <w:tc>
          <w:tcPr>
            <w:tcW w:w="1134" w:type="dxa"/>
          </w:tcPr>
          <w:p w14:paraId="26C66030" w14:textId="49572C2C" w:rsidR="00D27750" w:rsidRPr="003B22ED" w:rsidRDefault="00D27750" w:rsidP="003B22ED">
            <w:pPr>
              <w:snapToGrid w:val="0"/>
              <w:spacing w:line="360" w:lineRule="auto"/>
              <w:jc w:val="both"/>
              <w:rPr>
                <w:rFonts w:ascii="Book Antiqua" w:hAnsi="Book Antiqua"/>
              </w:rPr>
            </w:pPr>
            <w:r w:rsidRPr="003B22ED">
              <w:rPr>
                <w:rFonts w:ascii="Book Antiqua" w:hAnsi="Book Antiqua"/>
              </w:rPr>
              <w:t>–3.22</w:t>
            </w:r>
          </w:p>
        </w:tc>
        <w:tc>
          <w:tcPr>
            <w:tcW w:w="2126" w:type="dxa"/>
          </w:tcPr>
          <w:p w14:paraId="2364C9A3"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0.962 ±</w:t>
            </w:r>
            <w:r w:rsidRPr="003B22ED">
              <w:rPr>
                <w:rFonts w:ascii="Book Antiqua" w:hAnsi="Book Antiqua"/>
                <w:lang w:eastAsia="zh-CN"/>
              </w:rPr>
              <w:t xml:space="preserve"> </w:t>
            </w:r>
            <w:r w:rsidRPr="003B22ED">
              <w:rPr>
                <w:rFonts w:ascii="Book Antiqua" w:hAnsi="Book Antiqua"/>
              </w:rPr>
              <w:t>0.068</w:t>
            </w:r>
          </w:p>
        </w:tc>
        <w:tc>
          <w:tcPr>
            <w:tcW w:w="1701" w:type="dxa"/>
          </w:tcPr>
          <w:p w14:paraId="6C982E88" w14:textId="77777777" w:rsidR="00D27750" w:rsidRPr="003B22ED" w:rsidRDefault="00D27750" w:rsidP="003B22ED">
            <w:pPr>
              <w:snapToGrid w:val="0"/>
              <w:spacing w:line="360" w:lineRule="auto"/>
              <w:jc w:val="both"/>
              <w:rPr>
                <w:rFonts w:ascii="Book Antiqua" w:hAnsi="Book Antiqua"/>
                <w:i/>
              </w:rPr>
            </w:pPr>
            <w:r w:rsidRPr="003B22ED">
              <w:rPr>
                <w:rFonts w:ascii="Book Antiqua" w:hAnsi="Book Antiqua"/>
                <w:i/>
              </w:rPr>
              <w:t>0.46</w:t>
            </w:r>
          </w:p>
        </w:tc>
        <w:tc>
          <w:tcPr>
            <w:tcW w:w="992" w:type="dxa"/>
          </w:tcPr>
          <w:p w14:paraId="253DF9B7"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4.98</w:t>
            </w:r>
          </w:p>
        </w:tc>
        <w:tc>
          <w:tcPr>
            <w:tcW w:w="1418" w:type="dxa"/>
          </w:tcPr>
          <w:p w14:paraId="55A1A0F2" w14:textId="77777777" w:rsidR="00D27750" w:rsidRPr="003B22ED" w:rsidRDefault="00D27750" w:rsidP="003B22ED">
            <w:pPr>
              <w:snapToGrid w:val="0"/>
              <w:spacing w:line="360" w:lineRule="auto"/>
              <w:jc w:val="both"/>
              <w:rPr>
                <w:rFonts w:ascii="Book Antiqua" w:hAnsi="Book Antiqua"/>
                <w:i/>
              </w:rPr>
            </w:pPr>
            <w:r w:rsidRPr="003B22ED">
              <w:rPr>
                <w:rFonts w:ascii="Book Antiqua" w:hAnsi="Book Antiqua"/>
              </w:rPr>
              <w:t>0.109</w:t>
            </w:r>
          </w:p>
        </w:tc>
        <w:tc>
          <w:tcPr>
            <w:tcW w:w="1877" w:type="dxa"/>
            <w:vMerge/>
          </w:tcPr>
          <w:p w14:paraId="34A837FC" w14:textId="77777777" w:rsidR="00D27750" w:rsidRPr="003B22ED" w:rsidRDefault="00D27750" w:rsidP="003B22ED">
            <w:pPr>
              <w:snapToGrid w:val="0"/>
              <w:spacing w:line="360" w:lineRule="auto"/>
              <w:jc w:val="both"/>
              <w:rPr>
                <w:rFonts w:ascii="Book Antiqua" w:hAnsi="Book Antiqua"/>
                <w:i/>
              </w:rPr>
            </w:pPr>
          </w:p>
        </w:tc>
      </w:tr>
      <w:tr w:rsidR="00665799" w:rsidRPr="003B22ED" w14:paraId="72330545" w14:textId="77777777" w:rsidTr="00665799">
        <w:trPr>
          <w:trHeight w:val="254"/>
        </w:trPr>
        <w:tc>
          <w:tcPr>
            <w:tcW w:w="1809" w:type="dxa"/>
          </w:tcPr>
          <w:p w14:paraId="1055ACD5"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Femoral</w:t>
            </w:r>
          </w:p>
        </w:tc>
        <w:tc>
          <w:tcPr>
            <w:tcW w:w="993" w:type="dxa"/>
          </w:tcPr>
          <w:p w14:paraId="41D418C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HYP</w:t>
            </w:r>
          </w:p>
        </w:tc>
        <w:tc>
          <w:tcPr>
            <w:tcW w:w="2126" w:type="dxa"/>
          </w:tcPr>
          <w:p w14:paraId="00C698DB"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0.744 ±</w:t>
            </w:r>
            <w:r w:rsidRPr="003B22ED">
              <w:rPr>
                <w:rFonts w:ascii="Book Antiqua" w:hAnsi="Book Antiqua"/>
                <w:lang w:eastAsia="zh-CN"/>
              </w:rPr>
              <w:t xml:space="preserve"> </w:t>
            </w:r>
            <w:r w:rsidRPr="003B22ED">
              <w:rPr>
                <w:rFonts w:ascii="Book Antiqua" w:hAnsi="Book Antiqua"/>
              </w:rPr>
              <w:t>0.118</w:t>
            </w:r>
          </w:p>
        </w:tc>
        <w:tc>
          <w:tcPr>
            <w:tcW w:w="1134" w:type="dxa"/>
          </w:tcPr>
          <w:p w14:paraId="5DE2BCE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0.81</w:t>
            </w:r>
          </w:p>
        </w:tc>
        <w:tc>
          <w:tcPr>
            <w:tcW w:w="2126" w:type="dxa"/>
          </w:tcPr>
          <w:p w14:paraId="5E751433"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0.750 ±</w:t>
            </w:r>
            <w:r w:rsidRPr="003B22ED">
              <w:rPr>
                <w:rFonts w:ascii="Book Antiqua" w:hAnsi="Book Antiqua"/>
                <w:lang w:eastAsia="zh-CN"/>
              </w:rPr>
              <w:t xml:space="preserve"> </w:t>
            </w:r>
            <w:r w:rsidRPr="003B22ED">
              <w:rPr>
                <w:rFonts w:ascii="Book Antiqua" w:hAnsi="Book Antiqua"/>
              </w:rPr>
              <w:t>0.126</w:t>
            </w:r>
          </w:p>
        </w:tc>
        <w:tc>
          <w:tcPr>
            <w:tcW w:w="1701" w:type="dxa"/>
          </w:tcPr>
          <w:p w14:paraId="4C94D59F"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0.05</w:t>
            </w:r>
          </w:p>
        </w:tc>
        <w:tc>
          <w:tcPr>
            <w:tcW w:w="992" w:type="dxa"/>
          </w:tcPr>
          <w:p w14:paraId="04D42096"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3.79</w:t>
            </w:r>
          </w:p>
        </w:tc>
        <w:tc>
          <w:tcPr>
            <w:tcW w:w="1418" w:type="dxa"/>
          </w:tcPr>
          <w:p w14:paraId="58F2DC94"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0.705</w:t>
            </w:r>
          </w:p>
        </w:tc>
        <w:tc>
          <w:tcPr>
            <w:tcW w:w="1877" w:type="dxa"/>
            <w:vMerge w:val="restart"/>
          </w:tcPr>
          <w:p w14:paraId="7804FB8B"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0.095</w:t>
            </w:r>
          </w:p>
        </w:tc>
      </w:tr>
      <w:tr w:rsidR="00665799" w:rsidRPr="003B22ED" w14:paraId="1DAB2A2D" w14:textId="77777777" w:rsidTr="00665799">
        <w:trPr>
          <w:trHeight w:val="312"/>
        </w:trPr>
        <w:tc>
          <w:tcPr>
            <w:tcW w:w="1809" w:type="dxa"/>
          </w:tcPr>
          <w:p w14:paraId="2A5E18FC" w14:textId="77777777" w:rsidR="00D27750" w:rsidRPr="003B22ED" w:rsidRDefault="00D27750" w:rsidP="003B22ED">
            <w:pPr>
              <w:snapToGrid w:val="0"/>
              <w:spacing w:line="360" w:lineRule="auto"/>
              <w:jc w:val="both"/>
              <w:rPr>
                <w:rFonts w:ascii="Book Antiqua" w:hAnsi="Book Antiqua"/>
              </w:rPr>
            </w:pPr>
          </w:p>
        </w:tc>
        <w:tc>
          <w:tcPr>
            <w:tcW w:w="993" w:type="dxa"/>
          </w:tcPr>
          <w:p w14:paraId="76F14B31"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CON</w:t>
            </w:r>
          </w:p>
        </w:tc>
        <w:tc>
          <w:tcPr>
            <w:tcW w:w="2126" w:type="dxa"/>
          </w:tcPr>
          <w:p w14:paraId="21DE9A3A"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0.844 ±</w:t>
            </w:r>
            <w:r w:rsidRPr="003B22ED">
              <w:rPr>
                <w:rFonts w:ascii="Book Antiqua" w:hAnsi="Book Antiqua"/>
                <w:lang w:eastAsia="zh-CN"/>
              </w:rPr>
              <w:t xml:space="preserve"> </w:t>
            </w:r>
            <w:r w:rsidRPr="003B22ED">
              <w:rPr>
                <w:rFonts w:ascii="Book Antiqua" w:hAnsi="Book Antiqua"/>
              </w:rPr>
              <w:t>0.042</w:t>
            </w:r>
          </w:p>
        </w:tc>
        <w:tc>
          <w:tcPr>
            <w:tcW w:w="1134" w:type="dxa"/>
          </w:tcPr>
          <w:p w14:paraId="73CF6D9F" w14:textId="3783761E" w:rsidR="00D27750" w:rsidRPr="003B22ED" w:rsidRDefault="00D27750" w:rsidP="003B22ED">
            <w:pPr>
              <w:snapToGrid w:val="0"/>
              <w:spacing w:line="360" w:lineRule="auto"/>
              <w:jc w:val="both"/>
              <w:rPr>
                <w:rFonts w:ascii="Book Antiqua" w:hAnsi="Book Antiqua"/>
              </w:rPr>
            </w:pPr>
            <w:r w:rsidRPr="003B22ED">
              <w:rPr>
                <w:rFonts w:ascii="Book Antiqua" w:hAnsi="Book Antiqua"/>
              </w:rPr>
              <w:t>–1.18</w:t>
            </w:r>
          </w:p>
        </w:tc>
        <w:tc>
          <w:tcPr>
            <w:tcW w:w="2126" w:type="dxa"/>
          </w:tcPr>
          <w:p w14:paraId="77AD62B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0.834 ±</w:t>
            </w:r>
            <w:r w:rsidRPr="003B22ED">
              <w:rPr>
                <w:rFonts w:ascii="Book Antiqua" w:hAnsi="Book Antiqua"/>
                <w:lang w:eastAsia="zh-CN"/>
              </w:rPr>
              <w:t xml:space="preserve"> </w:t>
            </w:r>
            <w:r w:rsidRPr="003B22ED">
              <w:rPr>
                <w:rFonts w:ascii="Book Antiqua" w:hAnsi="Book Antiqua"/>
              </w:rPr>
              <w:t>0.051</w:t>
            </w:r>
          </w:p>
        </w:tc>
        <w:tc>
          <w:tcPr>
            <w:tcW w:w="1701" w:type="dxa"/>
          </w:tcPr>
          <w:p w14:paraId="51B04345"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0.22</w:t>
            </w:r>
          </w:p>
        </w:tc>
        <w:tc>
          <w:tcPr>
            <w:tcW w:w="992" w:type="dxa"/>
          </w:tcPr>
          <w:p w14:paraId="72118A9A"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2.06</w:t>
            </w:r>
          </w:p>
        </w:tc>
        <w:tc>
          <w:tcPr>
            <w:tcW w:w="1418" w:type="dxa"/>
          </w:tcPr>
          <w:p w14:paraId="25FF1C4D"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0.129</w:t>
            </w:r>
          </w:p>
        </w:tc>
        <w:tc>
          <w:tcPr>
            <w:tcW w:w="1877" w:type="dxa"/>
            <w:vMerge/>
          </w:tcPr>
          <w:p w14:paraId="46ED6E3E" w14:textId="77777777" w:rsidR="00D27750" w:rsidRPr="003B22ED" w:rsidRDefault="00D27750" w:rsidP="003B22ED">
            <w:pPr>
              <w:snapToGrid w:val="0"/>
              <w:spacing w:line="360" w:lineRule="auto"/>
              <w:jc w:val="both"/>
              <w:rPr>
                <w:rFonts w:ascii="Book Antiqua" w:hAnsi="Book Antiqua"/>
              </w:rPr>
            </w:pPr>
          </w:p>
        </w:tc>
      </w:tr>
      <w:tr w:rsidR="00665799" w:rsidRPr="003B22ED" w14:paraId="6361BE5A" w14:textId="77777777" w:rsidTr="00665799">
        <w:trPr>
          <w:trHeight w:val="220"/>
        </w:trPr>
        <w:tc>
          <w:tcPr>
            <w:tcW w:w="1809" w:type="dxa"/>
          </w:tcPr>
          <w:p w14:paraId="4A7DB82B"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Femoral neck</w:t>
            </w:r>
          </w:p>
        </w:tc>
        <w:tc>
          <w:tcPr>
            <w:tcW w:w="993" w:type="dxa"/>
          </w:tcPr>
          <w:p w14:paraId="540F2FD3"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HYP</w:t>
            </w:r>
          </w:p>
        </w:tc>
        <w:tc>
          <w:tcPr>
            <w:tcW w:w="2126" w:type="dxa"/>
          </w:tcPr>
          <w:p w14:paraId="65AA8233"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0.686 ±</w:t>
            </w:r>
            <w:r w:rsidRPr="003B22ED">
              <w:rPr>
                <w:rFonts w:ascii="Book Antiqua" w:hAnsi="Book Antiqua"/>
                <w:lang w:eastAsia="zh-CN"/>
              </w:rPr>
              <w:t xml:space="preserve"> </w:t>
            </w:r>
            <w:r w:rsidRPr="003B22ED">
              <w:rPr>
                <w:rFonts w:ascii="Book Antiqua" w:hAnsi="Book Antiqua"/>
              </w:rPr>
              <w:t>0.106</w:t>
            </w:r>
          </w:p>
        </w:tc>
        <w:tc>
          <w:tcPr>
            <w:tcW w:w="1134" w:type="dxa"/>
          </w:tcPr>
          <w:p w14:paraId="5951C27B" w14:textId="1C95BD14" w:rsidR="00D27750" w:rsidRPr="003B22ED" w:rsidRDefault="00D27750" w:rsidP="003B22ED">
            <w:pPr>
              <w:snapToGrid w:val="0"/>
              <w:spacing w:line="360" w:lineRule="auto"/>
              <w:jc w:val="both"/>
              <w:rPr>
                <w:rFonts w:ascii="Book Antiqua" w:hAnsi="Book Antiqua"/>
              </w:rPr>
            </w:pPr>
            <w:r w:rsidRPr="003B22ED">
              <w:rPr>
                <w:rFonts w:ascii="Book Antiqua" w:hAnsi="Book Antiqua"/>
              </w:rPr>
              <w:t>–2.92</w:t>
            </w:r>
          </w:p>
        </w:tc>
        <w:tc>
          <w:tcPr>
            <w:tcW w:w="2126" w:type="dxa"/>
          </w:tcPr>
          <w:p w14:paraId="309ECE5D"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0.666 ±</w:t>
            </w:r>
            <w:r w:rsidRPr="003B22ED">
              <w:rPr>
                <w:rFonts w:ascii="Book Antiqua" w:hAnsi="Book Antiqua"/>
                <w:lang w:eastAsia="zh-CN"/>
              </w:rPr>
              <w:t xml:space="preserve"> </w:t>
            </w:r>
            <w:r w:rsidRPr="003B22ED">
              <w:rPr>
                <w:rFonts w:ascii="Book Antiqua" w:hAnsi="Book Antiqua"/>
              </w:rPr>
              <w:t>0.108</w:t>
            </w:r>
          </w:p>
        </w:tc>
        <w:tc>
          <w:tcPr>
            <w:tcW w:w="1701" w:type="dxa"/>
          </w:tcPr>
          <w:p w14:paraId="575F8BEB"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0.19</w:t>
            </w:r>
          </w:p>
        </w:tc>
        <w:tc>
          <w:tcPr>
            <w:tcW w:w="992" w:type="dxa"/>
          </w:tcPr>
          <w:p w14:paraId="078790D0"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1.96</w:t>
            </w:r>
          </w:p>
        </w:tc>
        <w:tc>
          <w:tcPr>
            <w:tcW w:w="1418" w:type="dxa"/>
          </w:tcPr>
          <w:p w14:paraId="76CB3840"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0.041</w:t>
            </w:r>
          </w:p>
        </w:tc>
        <w:tc>
          <w:tcPr>
            <w:tcW w:w="1877" w:type="dxa"/>
            <w:vMerge w:val="restart"/>
          </w:tcPr>
          <w:p w14:paraId="6D39F465"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1.000</w:t>
            </w:r>
          </w:p>
        </w:tc>
      </w:tr>
      <w:tr w:rsidR="00665799" w:rsidRPr="003B22ED" w14:paraId="70203EE7" w14:textId="77777777" w:rsidTr="00665799">
        <w:trPr>
          <w:trHeight w:val="155"/>
        </w:trPr>
        <w:tc>
          <w:tcPr>
            <w:tcW w:w="1809" w:type="dxa"/>
          </w:tcPr>
          <w:p w14:paraId="37D05FAF" w14:textId="77777777" w:rsidR="00D27750" w:rsidRPr="003B22ED" w:rsidRDefault="00D27750" w:rsidP="003B22ED">
            <w:pPr>
              <w:snapToGrid w:val="0"/>
              <w:spacing w:line="360" w:lineRule="auto"/>
              <w:jc w:val="both"/>
              <w:rPr>
                <w:rFonts w:ascii="Book Antiqua" w:hAnsi="Book Antiqua"/>
              </w:rPr>
            </w:pPr>
          </w:p>
        </w:tc>
        <w:tc>
          <w:tcPr>
            <w:tcW w:w="993" w:type="dxa"/>
          </w:tcPr>
          <w:p w14:paraId="4FF3800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CON</w:t>
            </w:r>
          </w:p>
        </w:tc>
        <w:tc>
          <w:tcPr>
            <w:tcW w:w="2126" w:type="dxa"/>
          </w:tcPr>
          <w:p w14:paraId="4B82B8D9"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0.752 ±</w:t>
            </w:r>
            <w:r w:rsidRPr="003B22ED">
              <w:rPr>
                <w:rFonts w:ascii="Book Antiqua" w:hAnsi="Book Antiqua"/>
                <w:lang w:eastAsia="zh-CN"/>
              </w:rPr>
              <w:t xml:space="preserve"> </w:t>
            </w:r>
            <w:r w:rsidRPr="003B22ED">
              <w:rPr>
                <w:rFonts w:ascii="Book Antiqua" w:hAnsi="Book Antiqua"/>
              </w:rPr>
              <w:t>0.067</w:t>
            </w:r>
          </w:p>
        </w:tc>
        <w:tc>
          <w:tcPr>
            <w:tcW w:w="1134" w:type="dxa"/>
          </w:tcPr>
          <w:p w14:paraId="70FA3ACA" w14:textId="226F22C6" w:rsidR="00D27750" w:rsidRPr="003B22ED" w:rsidRDefault="00D27750" w:rsidP="003B22ED">
            <w:pPr>
              <w:snapToGrid w:val="0"/>
              <w:spacing w:line="360" w:lineRule="auto"/>
              <w:jc w:val="both"/>
              <w:rPr>
                <w:rFonts w:ascii="Book Antiqua" w:hAnsi="Book Antiqua"/>
              </w:rPr>
            </w:pPr>
            <w:r w:rsidRPr="003B22ED">
              <w:rPr>
                <w:rFonts w:ascii="Book Antiqua" w:hAnsi="Book Antiqua"/>
              </w:rPr>
              <w:t>–2.39</w:t>
            </w:r>
          </w:p>
        </w:tc>
        <w:tc>
          <w:tcPr>
            <w:tcW w:w="2126" w:type="dxa"/>
          </w:tcPr>
          <w:p w14:paraId="4AAE4F0B"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0.734 ±</w:t>
            </w:r>
            <w:r w:rsidRPr="003B22ED">
              <w:rPr>
                <w:rFonts w:ascii="Book Antiqua" w:hAnsi="Book Antiqua"/>
                <w:lang w:eastAsia="zh-CN"/>
              </w:rPr>
              <w:t xml:space="preserve"> </w:t>
            </w:r>
            <w:r w:rsidRPr="003B22ED">
              <w:rPr>
                <w:rFonts w:ascii="Book Antiqua" w:hAnsi="Book Antiqua"/>
              </w:rPr>
              <w:t>0.068</w:t>
            </w:r>
          </w:p>
        </w:tc>
        <w:tc>
          <w:tcPr>
            <w:tcW w:w="1701" w:type="dxa"/>
          </w:tcPr>
          <w:p w14:paraId="1C1B35FC"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0.27</w:t>
            </w:r>
          </w:p>
        </w:tc>
        <w:tc>
          <w:tcPr>
            <w:tcW w:w="992" w:type="dxa"/>
          </w:tcPr>
          <w:p w14:paraId="5AF2C7FB"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2.11</w:t>
            </w:r>
          </w:p>
        </w:tc>
        <w:tc>
          <w:tcPr>
            <w:tcW w:w="1418" w:type="dxa"/>
          </w:tcPr>
          <w:p w14:paraId="2EEED44E"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0.059</w:t>
            </w:r>
          </w:p>
        </w:tc>
        <w:tc>
          <w:tcPr>
            <w:tcW w:w="1877" w:type="dxa"/>
            <w:vMerge/>
          </w:tcPr>
          <w:p w14:paraId="1B53924C" w14:textId="77777777" w:rsidR="00D27750" w:rsidRPr="003B22ED" w:rsidRDefault="00D27750" w:rsidP="003B22ED">
            <w:pPr>
              <w:snapToGrid w:val="0"/>
              <w:spacing w:line="360" w:lineRule="auto"/>
              <w:jc w:val="both"/>
              <w:rPr>
                <w:rFonts w:ascii="Book Antiqua" w:hAnsi="Book Antiqua"/>
              </w:rPr>
            </w:pPr>
          </w:p>
        </w:tc>
      </w:tr>
      <w:tr w:rsidR="00665799" w:rsidRPr="003B22ED" w14:paraId="2A1D1F4E" w14:textId="77777777" w:rsidTr="00665799">
        <w:trPr>
          <w:trHeight w:val="341"/>
        </w:trPr>
        <w:tc>
          <w:tcPr>
            <w:tcW w:w="1809" w:type="dxa"/>
          </w:tcPr>
          <w:p w14:paraId="201A273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lastRenderedPageBreak/>
              <w:t>Trochanter</w:t>
            </w:r>
          </w:p>
        </w:tc>
        <w:tc>
          <w:tcPr>
            <w:tcW w:w="993" w:type="dxa"/>
          </w:tcPr>
          <w:p w14:paraId="265E65A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HYP</w:t>
            </w:r>
          </w:p>
        </w:tc>
        <w:tc>
          <w:tcPr>
            <w:tcW w:w="2126" w:type="dxa"/>
          </w:tcPr>
          <w:p w14:paraId="0E6DC1BC"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0.568 ±</w:t>
            </w:r>
            <w:r w:rsidRPr="003B22ED">
              <w:rPr>
                <w:rFonts w:ascii="Book Antiqua" w:hAnsi="Book Antiqua"/>
                <w:lang w:eastAsia="zh-CN"/>
              </w:rPr>
              <w:t xml:space="preserve"> </w:t>
            </w:r>
            <w:r w:rsidRPr="003B22ED">
              <w:rPr>
                <w:rFonts w:ascii="Book Antiqua" w:hAnsi="Book Antiqua"/>
              </w:rPr>
              <w:t>0.097</w:t>
            </w:r>
          </w:p>
        </w:tc>
        <w:tc>
          <w:tcPr>
            <w:tcW w:w="1134" w:type="dxa"/>
          </w:tcPr>
          <w:p w14:paraId="23AE0085"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3.17</w:t>
            </w:r>
          </w:p>
        </w:tc>
        <w:tc>
          <w:tcPr>
            <w:tcW w:w="2126" w:type="dxa"/>
          </w:tcPr>
          <w:p w14:paraId="6556C32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0.586 ±</w:t>
            </w:r>
            <w:r w:rsidRPr="003B22ED">
              <w:rPr>
                <w:rFonts w:ascii="Book Antiqua" w:hAnsi="Book Antiqua"/>
                <w:lang w:eastAsia="zh-CN"/>
              </w:rPr>
              <w:t xml:space="preserve"> </w:t>
            </w:r>
            <w:r w:rsidRPr="003B22ED">
              <w:rPr>
                <w:rFonts w:ascii="Book Antiqua" w:hAnsi="Book Antiqua"/>
              </w:rPr>
              <w:t>0.093</w:t>
            </w:r>
          </w:p>
        </w:tc>
        <w:tc>
          <w:tcPr>
            <w:tcW w:w="1701" w:type="dxa"/>
          </w:tcPr>
          <w:p w14:paraId="4C88E0DE"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0.19</w:t>
            </w:r>
          </w:p>
        </w:tc>
        <w:tc>
          <w:tcPr>
            <w:tcW w:w="992" w:type="dxa"/>
          </w:tcPr>
          <w:p w14:paraId="3A27859B"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5.20</w:t>
            </w:r>
          </w:p>
        </w:tc>
        <w:tc>
          <w:tcPr>
            <w:tcW w:w="1418" w:type="dxa"/>
          </w:tcPr>
          <w:p w14:paraId="193D66CC"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0.109</w:t>
            </w:r>
          </w:p>
        </w:tc>
        <w:tc>
          <w:tcPr>
            <w:tcW w:w="1877" w:type="dxa"/>
            <w:vMerge w:val="restart"/>
          </w:tcPr>
          <w:p w14:paraId="639D71A1"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0.056</w:t>
            </w:r>
          </w:p>
        </w:tc>
      </w:tr>
      <w:tr w:rsidR="00665799" w:rsidRPr="003B22ED" w14:paraId="57291E9F" w14:textId="77777777" w:rsidTr="00665799">
        <w:trPr>
          <w:trHeight w:val="129"/>
        </w:trPr>
        <w:tc>
          <w:tcPr>
            <w:tcW w:w="1809" w:type="dxa"/>
          </w:tcPr>
          <w:p w14:paraId="3A46C9CE" w14:textId="77777777" w:rsidR="00D27750" w:rsidRPr="003B22ED" w:rsidRDefault="00D27750" w:rsidP="003B22ED">
            <w:pPr>
              <w:snapToGrid w:val="0"/>
              <w:spacing w:line="360" w:lineRule="auto"/>
              <w:jc w:val="both"/>
              <w:rPr>
                <w:rFonts w:ascii="Book Antiqua" w:hAnsi="Book Antiqua"/>
              </w:rPr>
            </w:pPr>
          </w:p>
        </w:tc>
        <w:tc>
          <w:tcPr>
            <w:tcW w:w="993" w:type="dxa"/>
          </w:tcPr>
          <w:p w14:paraId="48B8AED7"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CON</w:t>
            </w:r>
          </w:p>
        </w:tc>
        <w:tc>
          <w:tcPr>
            <w:tcW w:w="2126" w:type="dxa"/>
          </w:tcPr>
          <w:p w14:paraId="70184120"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0.654 ±</w:t>
            </w:r>
            <w:r w:rsidRPr="003B22ED">
              <w:rPr>
                <w:rFonts w:ascii="Book Antiqua" w:hAnsi="Book Antiqua"/>
                <w:lang w:eastAsia="zh-CN"/>
              </w:rPr>
              <w:t xml:space="preserve"> </w:t>
            </w:r>
            <w:r w:rsidRPr="003B22ED">
              <w:rPr>
                <w:rFonts w:ascii="Book Antiqua" w:hAnsi="Book Antiqua"/>
              </w:rPr>
              <w:t>0.064</w:t>
            </w:r>
          </w:p>
        </w:tc>
        <w:tc>
          <w:tcPr>
            <w:tcW w:w="1134" w:type="dxa"/>
          </w:tcPr>
          <w:p w14:paraId="6D874C5A" w14:textId="6115F544" w:rsidR="00D27750" w:rsidRPr="003B22ED" w:rsidRDefault="00D27750" w:rsidP="003B22ED">
            <w:pPr>
              <w:snapToGrid w:val="0"/>
              <w:spacing w:line="360" w:lineRule="auto"/>
              <w:jc w:val="both"/>
              <w:rPr>
                <w:rFonts w:ascii="Book Antiqua" w:hAnsi="Book Antiqua"/>
              </w:rPr>
            </w:pPr>
            <w:r w:rsidRPr="003B22ED">
              <w:rPr>
                <w:rFonts w:ascii="Book Antiqua" w:hAnsi="Book Antiqua"/>
              </w:rPr>
              <w:t>–1.22</w:t>
            </w:r>
          </w:p>
        </w:tc>
        <w:tc>
          <w:tcPr>
            <w:tcW w:w="2126" w:type="dxa"/>
          </w:tcPr>
          <w:p w14:paraId="7A890FE7"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0.646 ±</w:t>
            </w:r>
            <w:r w:rsidRPr="003B22ED">
              <w:rPr>
                <w:rFonts w:ascii="Book Antiqua" w:hAnsi="Book Antiqua"/>
                <w:lang w:eastAsia="zh-CN"/>
              </w:rPr>
              <w:t xml:space="preserve"> </w:t>
            </w:r>
            <w:r w:rsidRPr="003B22ED">
              <w:rPr>
                <w:rFonts w:ascii="Book Antiqua" w:hAnsi="Book Antiqua"/>
              </w:rPr>
              <w:t>0.069</w:t>
            </w:r>
          </w:p>
        </w:tc>
        <w:tc>
          <w:tcPr>
            <w:tcW w:w="1701" w:type="dxa"/>
          </w:tcPr>
          <w:p w14:paraId="773410D1"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0.12</w:t>
            </w:r>
          </w:p>
        </w:tc>
        <w:tc>
          <w:tcPr>
            <w:tcW w:w="992" w:type="dxa"/>
          </w:tcPr>
          <w:p w14:paraId="23762487"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4.66</w:t>
            </w:r>
          </w:p>
        </w:tc>
        <w:tc>
          <w:tcPr>
            <w:tcW w:w="1418" w:type="dxa"/>
          </w:tcPr>
          <w:p w14:paraId="0664199A"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0.461</w:t>
            </w:r>
          </w:p>
        </w:tc>
        <w:tc>
          <w:tcPr>
            <w:tcW w:w="1877" w:type="dxa"/>
            <w:vMerge/>
          </w:tcPr>
          <w:p w14:paraId="4936D228" w14:textId="77777777" w:rsidR="00D27750" w:rsidRPr="003B22ED" w:rsidRDefault="00D27750" w:rsidP="003B22ED">
            <w:pPr>
              <w:snapToGrid w:val="0"/>
              <w:spacing w:line="360" w:lineRule="auto"/>
              <w:jc w:val="both"/>
              <w:rPr>
                <w:rFonts w:ascii="Book Antiqua" w:hAnsi="Book Antiqua"/>
              </w:rPr>
            </w:pPr>
          </w:p>
        </w:tc>
      </w:tr>
    </w:tbl>
    <w:p w14:paraId="5F88AEA6" w14:textId="517473EE" w:rsidR="00A77B3E" w:rsidRPr="003B22ED" w:rsidRDefault="00D27750" w:rsidP="003B22ED">
      <w:pPr>
        <w:snapToGrid w:val="0"/>
        <w:spacing w:line="360" w:lineRule="auto"/>
        <w:jc w:val="both"/>
        <w:rPr>
          <w:rFonts w:ascii="Book Antiqua" w:hAnsi="Book Antiqua"/>
          <w:lang w:eastAsia="zh-CN"/>
        </w:rPr>
      </w:pPr>
      <w:r w:rsidRPr="003B22ED">
        <w:rPr>
          <w:rFonts w:ascii="Book Antiqua" w:hAnsi="Book Antiqua"/>
        </w:rPr>
        <w:t xml:space="preserve">HYP: </w:t>
      </w:r>
      <w:r w:rsidR="00EE568E" w:rsidRPr="003B22ED">
        <w:rPr>
          <w:rFonts w:ascii="Book Antiqua" w:hAnsi="Book Antiqua"/>
        </w:rPr>
        <w:t>H</w:t>
      </w:r>
      <w:r w:rsidRPr="003B22ED">
        <w:rPr>
          <w:rFonts w:ascii="Book Antiqua" w:hAnsi="Book Antiqua"/>
        </w:rPr>
        <w:t>ypoxi</w:t>
      </w:r>
      <w:r w:rsidR="00665799" w:rsidRPr="003B22ED">
        <w:rPr>
          <w:rFonts w:ascii="Book Antiqua" w:hAnsi="Book Antiqua"/>
        </w:rPr>
        <w:t>c</w:t>
      </w:r>
      <w:r w:rsidRPr="003B22ED">
        <w:rPr>
          <w:rFonts w:ascii="Book Antiqua" w:hAnsi="Book Antiqua"/>
        </w:rPr>
        <w:t xml:space="preserve"> exposure group; CON: </w:t>
      </w:r>
      <w:r w:rsidR="00EE568E" w:rsidRPr="003B22ED">
        <w:rPr>
          <w:rFonts w:ascii="Book Antiqua" w:hAnsi="Book Antiqua"/>
        </w:rPr>
        <w:t>C</w:t>
      </w:r>
      <w:r w:rsidRPr="003B22ED">
        <w:rPr>
          <w:rFonts w:ascii="Book Antiqua" w:hAnsi="Book Antiqua"/>
        </w:rPr>
        <w:t xml:space="preserve">ontrol group; %: </w:t>
      </w:r>
      <w:r w:rsidR="00EE568E" w:rsidRPr="003B22ED">
        <w:rPr>
          <w:rFonts w:ascii="Book Antiqua" w:hAnsi="Book Antiqua"/>
        </w:rPr>
        <w:t>P</w:t>
      </w:r>
      <w:r w:rsidRPr="003B22ED">
        <w:rPr>
          <w:rFonts w:ascii="Book Antiqua" w:hAnsi="Book Antiqua"/>
        </w:rPr>
        <w:t>ercentage of change between PRE and POST measurement outco</w:t>
      </w:r>
      <w:r w:rsidR="002A1DBE" w:rsidRPr="003B22ED">
        <w:rPr>
          <w:rFonts w:ascii="Book Antiqua" w:hAnsi="Book Antiqua"/>
        </w:rPr>
        <w:t>mes</w:t>
      </w:r>
      <w:r w:rsidR="002A1DBE" w:rsidRPr="003B22ED">
        <w:rPr>
          <w:rFonts w:ascii="Book Antiqua" w:hAnsi="Book Antiqua"/>
          <w:lang w:eastAsia="zh-CN"/>
        </w:rPr>
        <w:t>;</w:t>
      </w:r>
      <w:r w:rsidRPr="003B22ED">
        <w:rPr>
          <w:rFonts w:ascii="Book Antiqua" w:hAnsi="Book Antiqua"/>
        </w:rPr>
        <w:t xml:space="preserve"> MDC: </w:t>
      </w:r>
      <w:r w:rsidR="00EE568E" w:rsidRPr="003B22ED">
        <w:rPr>
          <w:rFonts w:ascii="Book Antiqua" w:hAnsi="Book Antiqua"/>
        </w:rPr>
        <w:t>M</w:t>
      </w:r>
      <w:r w:rsidRPr="003B22ED">
        <w:rPr>
          <w:rFonts w:ascii="Book Antiqua" w:hAnsi="Book Antiqua"/>
        </w:rPr>
        <w:t>inimum detectable change.</w:t>
      </w:r>
    </w:p>
    <w:sectPr w:rsidR="00A77B3E" w:rsidRPr="003B22ED" w:rsidSect="00EE568E">
      <w:pgSz w:w="16840" w:h="11900" w:orient="landscape"/>
      <w:pgMar w:top="1800" w:right="1440" w:bottom="1800" w:left="1440" w:header="709" w:footer="709"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71253" w16cex:dateUtc="2020-10-18T17:1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0A594" w14:textId="77777777" w:rsidR="00525EDD" w:rsidRDefault="00525EDD">
      <w:r>
        <w:separator/>
      </w:r>
    </w:p>
  </w:endnote>
  <w:endnote w:type="continuationSeparator" w:id="0">
    <w:p w14:paraId="6F9D2B1B" w14:textId="77777777" w:rsidR="00525EDD" w:rsidRDefault="00525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085019"/>
      <w:docPartObj>
        <w:docPartGallery w:val="Page Numbers (Bottom of Page)"/>
        <w:docPartUnique/>
      </w:docPartObj>
    </w:sdtPr>
    <w:sdtEndPr/>
    <w:sdtContent>
      <w:sdt>
        <w:sdtPr>
          <w:id w:val="-1769616900"/>
          <w:docPartObj>
            <w:docPartGallery w:val="Page Numbers (Top of Page)"/>
            <w:docPartUnique/>
          </w:docPartObj>
        </w:sdtPr>
        <w:sdtEndPr/>
        <w:sdtContent>
          <w:p w14:paraId="585496E6" w14:textId="77777777" w:rsidR="00855805" w:rsidRDefault="00855805">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867DD">
              <w:rPr>
                <w:b/>
                <w:bCs/>
                <w:noProof/>
              </w:rPr>
              <w:t>50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867DD">
              <w:rPr>
                <w:b/>
                <w:bCs/>
                <w:noProof/>
              </w:rPr>
              <w:t>56</w:t>
            </w:r>
            <w:r>
              <w:rPr>
                <w:b/>
                <w:bCs/>
                <w:sz w:val="24"/>
                <w:szCs w:val="24"/>
              </w:rPr>
              <w:fldChar w:fldCharType="end"/>
            </w:r>
          </w:p>
        </w:sdtContent>
      </w:sdt>
    </w:sdtContent>
  </w:sdt>
  <w:p w14:paraId="402DE233" w14:textId="77777777" w:rsidR="00855805" w:rsidRDefault="008558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0463344"/>
      <w:docPartObj>
        <w:docPartGallery w:val="Page Numbers (Bottom of Page)"/>
        <w:docPartUnique/>
      </w:docPartObj>
    </w:sdtPr>
    <w:sdtEndPr/>
    <w:sdtContent>
      <w:sdt>
        <w:sdtPr>
          <w:id w:val="619425003"/>
          <w:docPartObj>
            <w:docPartGallery w:val="Page Numbers (Top of Page)"/>
            <w:docPartUnique/>
          </w:docPartObj>
        </w:sdtPr>
        <w:sdtEndPr/>
        <w:sdtContent>
          <w:p w14:paraId="604EC6BB" w14:textId="77777777" w:rsidR="00855805" w:rsidRDefault="00855805">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867DD">
              <w:rPr>
                <w:b/>
                <w:bCs/>
                <w:noProof/>
              </w:rPr>
              <w:t>55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867DD">
              <w:rPr>
                <w:b/>
                <w:bCs/>
                <w:noProof/>
              </w:rPr>
              <w:t>56</w:t>
            </w:r>
            <w:r>
              <w:rPr>
                <w:b/>
                <w:bCs/>
                <w:sz w:val="24"/>
                <w:szCs w:val="24"/>
              </w:rPr>
              <w:fldChar w:fldCharType="end"/>
            </w:r>
          </w:p>
        </w:sdtContent>
      </w:sdt>
    </w:sdtContent>
  </w:sdt>
  <w:p w14:paraId="492AD378" w14:textId="77777777" w:rsidR="00855805" w:rsidRPr="00CE2DC4" w:rsidRDefault="00855805" w:rsidP="007365F0">
    <w:pPr>
      <w:pStyle w:val="Footer"/>
      <w:jc w:val="right"/>
      <w:rPr>
        <w:b/>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3F4B0" w14:textId="77777777" w:rsidR="00525EDD" w:rsidRDefault="00525EDD">
      <w:r>
        <w:separator/>
      </w:r>
    </w:p>
  </w:footnote>
  <w:footnote w:type="continuationSeparator" w:id="0">
    <w:p w14:paraId="63DA57A4" w14:textId="77777777" w:rsidR="00525EDD" w:rsidRDefault="00525E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0072"/>
    <w:rsid w:val="00021337"/>
    <w:rsid w:val="000420A5"/>
    <w:rsid w:val="00043E52"/>
    <w:rsid w:val="000514A5"/>
    <w:rsid w:val="00075D53"/>
    <w:rsid w:val="000774AE"/>
    <w:rsid w:val="000A0C55"/>
    <w:rsid w:val="000C573F"/>
    <w:rsid w:val="000F3C1F"/>
    <w:rsid w:val="00105BB2"/>
    <w:rsid w:val="00131B9A"/>
    <w:rsid w:val="001810F3"/>
    <w:rsid w:val="001833F2"/>
    <w:rsid w:val="001867DD"/>
    <w:rsid w:val="00192A42"/>
    <w:rsid w:val="0019488E"/>
    <w:rsid w:val="001A54A3"/>
    <w:rsid w:val="001C3766"/>
    <w:rsid w:val="001C56AB"/>
    <w:rsid w:val="001D2DA1"/>
    <w:rsid w:val="001D7709"/>
    <w:rsid w:val="00201C9F"/>
    <w:rsid w:val="002031C5"/>
    <w:rsid w:val="002404C8"/>
    <w:rsid w:val="0026258C"/>
    <w:rsid w:val="00291F90"/>
    <w:rsid w:val="002A1DBE"/>
    <w:rsid w:val="002A208B"/>
    <w:rsid w:val="002B6A0B"/>
    <w:rsid w:val="002C3342"/>
    <w:rsid w:val="003174BC"/>
    <w:rsid w:val="00374AB1"/>
    <w:rsid w:val="00380EA2"/>
    <w:rsid w:val="00383279"/>
    <w:rsid w:val="00385C21"/>
    <w:rsid w:val="00397CD1"/>
    <w:rsid w:val="003A7794"/>
    <w:rsid w:val="003B22ED"/>
    <w:rsid w:val="003C5118"/>
    <w:rsid w:val="003C5E49"/>
    <w:rsid w:val="003E0C7C"/>
    <w:rsid w:val="0042478D"/>
    <w:rsid w:val="0042695B"/>
    <w:rsid w:val="00447A66"/>
    <w:rsid w:val="0048350C"/>
    <w:rsid w:val="00496727"/>
    <w:rsid w:val="004A0363"/>
    <w:rsid w:val="004A1196"/>
    <w:rsid w:val="004A71DE"/>
    <w:rsid w:val="004C5F95"/>
    <w:rsid w:val="004E67CA"/>
    <w:rsid w:val="004F1642"/>
    <w:rsid w:val="005051BF"/>
    <w:rsid w:val="00511D94"/>
    <w:rsid w:val="00525EDD"/>
    <w:rsid w:val="00526DCA"/>
    <w:rsid w:val="00530920"/>
    <w:rsid w:val="00532F3F"/>
    <w:rsid w:val="00546161"/>
    <w:rsid w:val="00546A46"/>
    <w:rsid w:val="00552CE9"/>
    <w:rsid w:val="00553685"/>
    <w:rsid w:val="00557E99"/>
    <w:rsid w:val="0056132B"/>
    <w:rsid w:val="005A370B"/>
    <w:rsid w:val="005C01D9"/>
    <w:rsid w:val="005D7D4C"/>
    <w:rsid w:val="005F31C5"/>
    <w:rsid w:val="006074C5"/>
    <w:rsid w:val="00622450"/>
    <w:rsid w:val="00646EF6"/>
    <w:rsid w:val="00657C64"/>
    <w:rsid w:val="00665799"/>
    <w:rsid w:val="006723A2"/>
    <w:rsid w:val="0068604E"/>
    <w:rsid w:val="006908E3"/>
    <w:rsid w:val="006B2101"/>
    <w:rsid w:val="006D6083"/>
    <w:rsid w:val="00714CF8"/>
    <w:rsid w:val="00717F73"/>
    <w:rsid w:val="00731835"/>
    <w:rsid w:val="0073531C"/>
    <w:rsid w:val="007365F0"/>
    <w:rsid w:val="00754E12"/>
    <w:rsid w:val="00775960"/>
    <w:rsid w:val="007B3ACE"/>
    <w:rsid w:val="007C61A0"/>
    <w:rsid w:val="007D102F"/>
    <w:rsid w:val="007F0C6E"/>
    <w:rsid w:val="0080586D"/>
    <w:rsid w:val="00810BD9"/>
    <w:rsid w:val="00855805"/>
    <w:rsid w:val="00861DA0"/>
    <w:rsid w:val="00862215"/>
    <w:rsid w:val="00865DD4"/>
    <w:rsid w:val="008664D8"/>
    <w:rsid w:val="00870B16"/>
    <w:rsid w:val="00915366"/>
    <w:rsid w:val="00985F4C"/>
    <w:rsid w:val="00993F7A"/>
    <w:rsid w:val="009A2F95"/>
    <w:rsid w:val="009F0F7C"/>
    <w:rsid w:val="009F7DE4"/>
    <w:rsid w:val="00A02568"/>
    <w:rsid w:val="00A03BE5"/>
    <w:rsid w:val="00A529A9"/>
    <w:rsid w:val="00A56E82"/>
    <w:rsid w:val="00A74A08"/>
    <w:rsid w:val="00A760D0"/>
    <w:rsid w:val="00A77B3E"/>
    <w:rsid w:val="00A83CAA"/>
    <w:rsid w:val="00AB228B"/>
    <w:rsid w:val="00AC15AC"/>
    <w:rsid w:val="00AE4A62"/>
    <w:rsid w:val="00AF10B8"/>
    <w:rsid w:val="00AF5C8C"/>
    <w:rsid w:val="00B066CA"/>
    <w:rsid w:val="00B14A03"/>
    <w:rsid w:val="00B547E1"/>
    <w:rsid w:val="00B607F3"/>
    <w:rsid w:val="00B62F5D"/>
    <w:rsid w:val="00BA01E8"/>
    <w:rsid w:val="00BA10DB"/>
    <w:rsid w:val="00BB615D"/>
    <w:rsid w:val="00BD3739"/>
    <w:rsid w:val="00BE7137"/>
    <w:rsid w:val="00BF3839"/>
    <w:rsid w:val="00C40687"/>
    <w:rsid w:val="00C95F54"/>
    <w:rsid w:val="00CA1B67"/>
    <w:rsid w:val="00CA2A55"/>
    <w:rsid w:val="00CC418B"/>
    <w:rsid w:val="00CE75CF"/>
    <w:rsid w:val="00D119FA"/>
    <w:rsid w:val="00D206B8"/>
    <w:rsid w:val="00D27750"/>
    <w:rsid w:val="00D57B2B"/>
    <w:rsid w:val="00D64FA5"/>
    <w:rsid w:val="00D763F7"/>
    <w:rsid w:val="00DC7124"/>
    <w:rsid w:val="00DD1290"/>
    <w:rsid w:val="00DD64C6"/>
    <w:rsid w:val="00DF63D1"/>
    <w:rsid w:val="00E271FF"/>
    <w:rsid w:val="00E35379"/>
    <w:rsid w:val="00E635B3"/>
    <w:rsid w:val="00E716BD"/>
    <w:rsid w:val="00E84B19"/>
    <w:rsid w:val="00E8783D"/>
    <w:rsid w:val="00EB16DA"/>
    <w:rsid w:val="00EE568E"/>
    <w:rsid w:val="00F02535"/>
    <w:rsid w:val="00F1168A"/>
    <w:rsid w:val="00F26F34"/>
    <w:rsid w:val="00F33034"/>
    <w:rsid w:val="00F3395F"/>
    <w:rsid w:val="00F356D5"/>
    <w:rsid w:val="00F75CE6"/>
    <w:rsid w:val="00FF5B1A"/>
    <w:rsid w:val="00FF74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90E764"/>
  <w15:docId w15:val="{0F8EE2A7-8085-48B4-9D3F-F61BA5D70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inguno">
    <w:name w:val="Ninguno"/>
    <w:basedOn w:val="DefaultParagraphFont"/>
  </w:style>
  <w:style w:type="paragraph" w:styleId="BalloonText">
    <w:name w:val="Balloon Text"/>
    <w:basedOn w:val="Normal"/>
    <w:link w:val="BalloonTextChar"/>
    <w:rsid w:val="00C95F54"/>
    <w:rPr>
      <w:sz w:val="18"/>
      <w:szCs w:val="18"/>
    </w:rPr>
  </w:style>
  <w:style w:type="character" w:customStyle="1" w:styleId="BalloonTextChar">
    <w:name w:val="Balloon Text Char"/>
    <w:basedOn w:val="DefaultParagraphFont"/>
    <w:link w:val="BalloonText"/>
    <w:rsid w:val="00C95F54"/>
    <w:rPr>
      <w:sz w:val="18"/>
      <w:szCs w:val="18"/>
    </w:rPr>
  </w:style>
  <w:style w:type="paragraph" w:styleId="Footer">
    <w:name w:val="footer"/>
    <w:basedOn w:val="Normal"/>
    <w:link w:val="FooterChar"/>
    <w:uiPriority w:val="99"/>
    <w:rsid w:val="007365F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365F0"/>
    <w:rPr>
      <w:sz w:val="18"/>
      <w:szCs w:val="18"/>
    </w:rPr>
  </w:style>
  <w:style w:type="table" w:styleId="TableGrid">
    <w:name w:val="Table Grid"/>
    <w:basedOn w:val="TableNormal"/>
    <w:rsid w:val="00D27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rsid w:val="00622450"/>
    <w:rPr>
      <w:rFonts w:ascii="Times New Roman" w:hAnsi="Times New Roman"/>
      <w:lang w:val="en-US"/>
    </w:rPr>
  </w:style>
  <w:style w:type="paragraph" w:styleId="Header">
    <w:name w:val="header"/>
    <w:basedOn w:val="Normal"/>
    <w:link w:val="HeaderChar"/>
    <w:unhideWhenUsed/>
    <w:rsid w:val="00447A6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47A66"/>
    <w:rPr>
      <w:sz w:val="18"/>
      <w:szCs w:val="18"/>
    </w:rPr>
  </w:style>
  <w:style w:type="character" w:styleId="CommentReference">
    <w:name w:val="annotation reference"/>
    <w:basedOn w:val="DefaultParagraphFont"/>
    <w:semiHidden/>
    <w:unhideWhenUsed/>
    <w:rsid w:val="001810F3"/>
    <w:rPr>
      <w:sz w:val="16"/>
      <w:szCs w:val="16"/>
    </w:rPr>
  </w:style>
  <w:style w:type="paragraph" w:styleId="CommentText">
    <w:name w:val="annotation text"/>
    <w:basedOn w:val="Normal"/>
    <w:link w:val="CommentTextChar"/>
    <w:semiHidden/>
    <w:unhideWhenUsed/>
    <w:rsid w:val="001810F3"/>
    <w:rPr>
      <w:sz w:val="20"/>
      <w:szCs w:val="20"/>
    </w:rPr>
  </w:style>
  <w:style w:type="character" w:customStyle="1" w:styleId="CommentTextChar">
    <w:name w:val="Comment Text Char"/>
    <w:basedOn w:val="DefaultParagraphFont"/>
    <w:link w:val="CommentText"/>
    <w:semiHidden/>
    <w:rsid w:val="001810F3"/>
  </w:style>
  <w:style w:type="paragraph" w:styleId="CommentSubject">
    <w:name w:val="annotation subject"/>
    <w:basedOn w:val="CommentText"/>
    <w:next w:val="CommentText"/>
    <w:link w:val="CommentSubjectChar"/>
    <w:semiHidden/>
    <w:unhideWhenUsed/>
    <w:rsid w:val="001810F3"/>
    <w:rPr>
      <w:b/>
      <w:bCs/>
    </w:rPr>
  </w:style>
  <w:style w:type="character" w:customStyle="1" w:styleId="CommentSubjectChar">
    <w:name w:val="Comment Subject Char"/>
    <w:basedOn w:val="CommentTextChar"/>
    <w:link w:val="CommentSubject"/>
    <w:semiHidden/>
    <w:rsid w:val="001810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EAD8A41-513F-374B-9820-3FAA651B7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12751</Words>
  <Characters>72683</Characters>
  <Application>Microsoft Office Word</Application>
  <DocSecurity>0</DocSecurity>
  <Lines>605</Lines>
  <Paragraphs>170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 Ma</cp:lastModifiedBy>
  <cp:revision>2</cp:revision>
  <dcterms:created xsi:type="dcterms:W3CDTF">2020-10-20T20:20:00Z</dcterms:created>
  <dcterms:modified xsi:type="dcterms:W3CDTF">2020-10-20T20:20:00Z</dcterms:modified>
</cp:coreProperties>
</file>