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32A2" w14:textId="77777777" w:rsidR="00A77B3E" w:rsidRDefault="00BC411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3B131DCF" w14:textId="77777777" w:rsidR="00A77B3E" w:rsidRDefault="00BC411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59333</w:t>
      </w:r>
    </w:p>
    <w:p w14:paraId="676B6770" w14:textId="77777777" w:rsidR="00A77B3E" w:rsidRDefault="00BC411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6C1A57" w14:textId="77777777" w:rsidR="00A77B3E" w:rsidRDefault="00A77B3E">
      <w:pPr>
        <w:spacing w:line="360" w:lineRule="auto"/>
        <w:jc w:val="both"/>
      </w:pPr>
    </w:p>
    <w:p w14:paraId="343B4F9A" w14:textId="7FF20B8F" w:rsidR="00A77B3E" w:rsidRDefault="00BC4114">
      <w:pPr>
        <w:spacing w:line="360" w:lineRule="auto"/>
        <w:jc w:val="both"/>
      </w:pPr>
      <w:bookmarkStart w:id="0" w:name="_Hlk56527287"/>
      <w:r>
        <w:rPr>
          <w:rFonts w:ascii="Book Antiqua" w:eastAsia="Book Antiqua" w:hAnsi="Book Antiqua" w:cs="Book Antiqua"/>
          <w:b/>
          <w:color w:val="000000"/>
        </w:rPr>
        <w:t>L</w:t>
      </w:r>
      <w:r w:rsidR="0065434A">
        <w:rPr>
          <w:rFonts w:ascii="Book Antiqua" w:eastAsia="Book Antiqua" w:hAnsi="Book Antiqua" w:cs="Book Antiqua"/>
          <w:b/>
          <w:color w:val="000000"/>
        </w:rPr>
        <w:t>iver transplantation in patients with SARS-CoV-2: Two case reports</w:t>
      </w:r>
    </w:p>
    <w:bookmarkEnd w:id="0"/>
    <w:p w14:paraId="6269922C" w14:textId="77777777" w:rsidR="00A77B3E" w:rsidRDefault="00A77B3E">
      <w:pPr>
        <w:spacing w:line="360" w:lineRule="auto"/>
        <w:jc w:val="both"/>
      </w:pPr>
    </w:p>
    <w:p w14:paraId="071989EA" w14:textId="5FFFE00B" w:rsidR="00A77B3E" w:rsidRDefault="0065434A">
      <w:pPr>
        <w:spacing w:line="360" w:lineRule="auto"/>
        <w:jc w:val="both"/>
      </w:pPr>
      <w:r>
        <w:rPr>
          <w:rFonts w:ascii="Book Antiqua" w:eastAsia="Book Antiqua" w:hAnsi="Book Antiqua" w:cs="Book Antiqua"/>
          <w:color w:val="000000"/>
        </w:rPr>
        <w:t xml:space="preserve">Bastos Limeira CB </w:t>
      </w:r>
      <w:r w:rsidRPr="00521F2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C4114">
        <w:rPr>
          <w:rFonts w:ascii="Book Antiqua" w:eastAsia="Book Antiqua" w:hAnsi="Book Antiqua" w:cs="Book Antiqua"/>
          <w:color w:val="000000"/>
        </w:rPr>
        <w:t>L</w:t>
      </w:r>
      <w:r>
        <w:rPr>
          <w:rFonts w:ascii="Book Antiqua" w:eastAsia="Book Antiqua" w:hAnsi="Book Antiqua" w:cs="Book Antiqua"/>
          <w:color w:val="000000"/>
        </w:rPr>
        <w:t>iver transplantation and</w:t>
      </w:r>
      <w:r w:rsidR="00BC4114">
        <w:rPr>
          <w:rFonts w:ascii="Book Antiqua" w:eastAsia="Book Antiqua" w:hAnsi="Book Antiqua" w:cs="Book Antiqua"/>
          <w:color w:val="000000"/>
        </w:rPr>
        <w:t xml:space="preserve"> SARS-C</w:t>
      </w:r>
      <w:r>
        <w:rPr>
          <w:rFonts w:ascii="Book Antiqua" w:eastAsia="Book Antiqua" w:hAnsi="Book Antiqua" w:cs="Book Antiqua"/>
          <w:color w:val="000000"/>
        </w:rPr>
        <w:t>o</w:t>
      </w:r>
      <w:r w:rsidR="00BC4114">
        <w:rPr>
          <w:rFonts w:ascii="Book Antiqua" w:eastAsia="Book Antiqua" w:hAnsi="Book Antiqua" w:cs="Book Antiqua"/>
          <w:color w:val="000000"/>
        </w:rPr>
        <w:t>V-2</w:t>
      </w:r>
    </w:p>
    <w:p w14:paraId="79CC8702" w14:textId="77777777" w:rsidR="00A77B3E" w:rsidRDefault="00A77B3E">
      <w:pPr>
        <w:spacing w:line="360" w:lineRule="auto"/>
        <w:jc w:val="both"/>
      </w:pPr>
    </w:p>
    <w:p w14:paraId="36644FFD" w14:textId="77777777" w:rsidR="00A77B3E" w:rsidRDefault="00BC4114">
      <w:pPr>
        <w:spacing w:line="360" w:lineRule="auto"/>
        <w:jc w:val="both"/>
      </w:pPr>
      <w:r>
        <w:rPr>
          <w:rFonts w:ascii="Book Antiqua" w:eastAsia="Book Antiqua" w:hAnsi="Book Antiqua" w:cs="Book Antiqua"/>
          <w:color w:val="000000"/>
        </w:rPr>
        <w:t xml:space="preserve">Camilla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Bastos Limeira, Camila Monteiro </w:t>
      </w:r>
      <w:proofErr w:type="spellStart"/>
      <w:r>
        <w:rPr>
          <w:rFonts w:ascii="Book Antiqua" w:eastAsia="Book Antiqua" w:hAnsi="Book Antiqua" w:cs="Book Antiqua"/>
          <w:color w:val="000000"/>
        </w:rPr>
        <w:t>Veras</w:t>
      </w:r>
      <w:proofErr w:type="spellEnd"/>
      <w:r>
        <w:rPr>
          <w:rFonts w:ascii="Book Antiqua" w:eastAsia="Book Antiqua" w:hAnsi="Book Antiqua" w:cs="Book Antiqua"/>
          <w:color w:val="000000"/>
        </w:rPr>
        <w:t xml:space="preserve">, José </w:t>
      </w:r>
      <w:proofErr w:type="spellStart"/>
      <w:r>
        <w:rPr>
          <w:rFonts w:ascii="Book Antiqua" w:eastAsia="Book Antiqua" w:hAnsi="Book Antiqua" w:cs="Book Antiqua"/>
          <w:color w:val="000000"/>
        </w:rPr>
        <w:t>Hicaro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Hellano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Lima </w:t>
      </w:r>
      <w:proofErr w:type="spellStart"/>
      <w:r>
        <w:rPr>
          <w:rFonts w:ascii="Book Antiqua" w:eastAsia="Book Antiqua" w:hAnsi="Book Antiqua" w:cs="Book Antiqua"/>
          <w:color w:val="000000"/>
        </w:rPr>
        <w:t>Paiva</w:t>
      </w:r>
      <w:proofErr w:type="spellEnd"/>
      <w:r>
        <w:rPr>
          <w:rFonts w:ascii="Book Antiqua" w:eastAsia="Book Antiqua" w:hAnsi="Book Antiqua" w:cs="Book Antiqua"/>
          <w:color w:val="000000"/>
        </w:rPr>
        <w:t xml:space="preserve">, Marina </w:t>
      </w:r>
      <w:proofErr w:type="spellStart"/>
      <w:r>
        <w:rPr>
          <w:rFonts w:ascii="Book Antiqua" w:eastAsia="Book Antiqua" w:hAnsi="Book Antiqua" w:cs="Book Antiqua"/>
          <w:color w:val="000000"/>
        </w:rPr>
        <w:t>Seixas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Studart</w:t>
      </w:r>
      <w:proofErr w:type="spellEnd"/>
      <w:r>
        <w:rPr>
          <w:rFonts w:ascii="Book Antiqua" w:eastAsia="Book Antiqua" w:hAnsi="Book Antiqua" w:cs="Book Antiqua"/>
          <w:color w:val="000000"/>
        </w:rPr>
        <w:t xml:space="preserve"> e Neves, </w:t>
      </w:r>
      <w:proofErr w:type="spellStart"/>
      <w:r>
        <w:rPr>
          <w:rFonts w:ascii="Book Antiqua" w:eastAsia="Book Antiqua" w:hAnsi="Book Antiqua" w:cs="Book Antiqua"/>
          <w:color w:val="000000"/>
        </w:rPr>
        <w:t>Themístocles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Natália</w:t>
      </w:r>
      <w:proofErr w:type="spellEnd"/>
      <w:r>
        <w:rPr>
          <w:rFonts w:ascii="Book Antiqua" w:eastAsia="Book Antiqua" w:hAnsi="Book Antiqua" w:cs="Book Antiqua"/>
          <w:color w:val="000000"/>
        </w:rPr>
        <w:t xml:space="preserve"> Stefani de </w:t>
      </w:r>
      <w:proofErr w:type="spellStart"/>
      <w:r>
        <w:rPr>
          <w:rFonts w:ascii="Book Antiqua" w:eastAsia="Book Antiqua" w:hAnsi="Book Antiqua" w:cs="Book Antiqua"/>
          <w:color w:val="000000"/>
        </w:rPr>
        <w:t>Assunção</w:t>
      </w:r>
      <w:proofErr w:type="spellEnd"/>
      <w:r>
        <w:rPr>
          <w:rFonts w:ascii="Book Antiqua" w:eastAsia="Book Antiqua" w:hAnsi="Book Antiqua" w:cs="Book Antiqua"/>
          <w:color w:val="000000"/>
        </w:rPr>
        <w:t xml:space="preserve"> Ferreira, Alessandra Maria </w:t>
      </w:r>
      <w:proofErr w:type="spellStart"/>
      <w:r>
        <w:rPr>
          <w:rFonts w:ascii="Book Antiqua" w:eastAsia="Book Antiqua" w:hAnsi="Book Antiqua" w:cs="Book Antiqua"/>
          <w:color w:val="000000"/>
        </w:rPr>
        <w:t>Mont`Alverne</w:t>
      </w:r>
      <w:proofErr w:type="spellEnd"/>
      <w:r>
        <w:rPr>
          <w:rFonts w:ascii="Book Antiqua" w:eastAsia="Book Antiqua" w:hAnsi="Book Antiqua" w:cs="Book Antiqua"/>
          <w:color w:val="000000"/>
        </w:rPr>
        <w:t xml:space="preserve"> Pierre, </w:t>
      </w:r>
      <w:proofErr w:type="spellStart"/>
      <w:r>
        <w:rPr>
          <w:rFonts w:ascii="Book Antiqua" w:eastAsia="Book Antiqua" w:hAnsi="Book Antiqua" w:cs="Book Antiqua"/>
          <w:color w:val="000000"/>
        </w:rPr>
        <w:t>Ivelise</w:t>
      </w:r>
      <w:proofErr w:type="spellEnd"/>
      <w:r>
        <w:rPr>
          <w:rFonts w:ascii="Book Antiqua" w:eastAsia="Book Antiqua" w:hAnsi="Book Antiqua" w:cs="Book Antiqua"/>
          <w:color w:val="000000"/>
        </w:rPr>
        <w:t xml:space="preserve"> Regina </w:t>
      </w:r>
      <w:proofErr w:type="spellStart"/>
      <w:r>
        <w:rPr>
          <w:rFonts w:ascii="Book Antiqua" w:eastAsia="Book Antiqua" w:hAnsi="Book Antiqua" w:cs="Book Antiqua"/>
          <w:color w:val="000000"/>
        </w:rPr>
        <w:t>Canito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Brasil</w:t>
      </w:r>
      <w:proofErr w:type="spellEnd"/>
    </w:p>
    <w:p w14:paraId="415D64EB" w14:textId="77777777" w:rsidR="00A77B3E" w:rsidRDefault="00A77B3E">
      <w:pPr>
        <w:spacing w:line="360" w:lineRule="auto"/>
        <w:jc w:val="both"/>
      </w:pPr>
    </w:p>
    <w:p w14:paraId="7113FD17" w14:textId="646B0C92" w:rsidR="00A77B3E" w:rsidRDefault="0065434A">
      <w:pPr>
        <w:spacing w:line="360" w:lineRule="auto"/>
        <w:jc w:val="both"/>
      </w:pPr>
      <w:r>
        <w:rPr>
          <w:rFonts w:ascii="Book Antiqua" w:eastAsia="Book Antiqua" w:hAnsi="Book Antiqua" w:cs="Book Antiqua"/>
          <w:b/>
          <w:bCs/>
          <w:color w:val="000000"/>
        </w:rPr>
        <w:t xml:space="preserve">Camilla </w:t>
      </w:r>
      <w:proofErr w:type="spellStart"/>
      <w:r>
        <w:rPr>
          <w:rFonts w:ascii="Book Antiqua" w:eastAsia="Book Antiqua" w:hAnsi="Book Antiqua" w:cs="Book Antiqua"/>
          <w:b/>
          <w:bCs/>
          <w:color w:val="000000"/>
        </w:rPr>
        <w:t>Bezerra</w:t>
      </w:r>
      <w:proofErr w:type="spellEnd"/>
      <w:r>
        <w:rPr>
          <w:rFonts w:ascii="Book Antiqua" w:eastAsia="Book Antiqua" w:hAnsi="Book Antiqua" w:cs="Book Antiqua"/>
          <w:b/>
          <w:bCs/>
          <w:color w:val="000000"/>
        </w:rPr>
        <w:t xml:space="preserve"> Bastos Limeira, </w:t>
      </w:r>
      <w:r w:rsidR="00BC4114">
        <w:rPr>
          <w:rFonts w:ascii="Book Antiqua" w:eastAsia="Book Antiqua" w:hAnsi="Book Antiqua" w:cs="Book Antiqua"/>
          <w:b/>
          <w:bCs/>
          <w:color w:val="000000"/>
        </w:rPr>
        <w:t xml:space="preserve">Camila Monteiro </w:t>
      </w:r>
      <w:proofErr w:type="spellStart"/>
      <w:r w:rsidR="00BC4114">
        <w:rPr>
          <w:rFonts w:ascii="Book Antiqua" w:eastAsia="Book Antiqua" w:hAnsi="Book Antiqua" w:cs="Book Antiqua"/>
          <w:b/>
          <w:bCs/>
          <w:color w:val="000000"/>
        </w:rPr>
        <w:t>Veras</w:t>
      </w:r>
      <w:proofErr w:type="spellEnd"/>
      <w:r w:rsidR="00BC4114">
        <w:rPr>
          <w:rFonts w:ascii="Book Antiqua" w:eastAsia="Book Antiqua" w:hAnsi="Book Antiqua" w:cs="Book Antiqua"/>
          <w:b/>
          <w:bCs/>
          <w:color w:val="000000"/>
        </w:rPr>
        <w:t xml:space="preserve">, Marina </w:t>
      </w:r>
      <w:proofErr w:type="spellStart"/>
      <w:r w:rsidR="00BC4114">
        <w:rPr>
          <w:rFonts w:ascii="Book Antiqua" w:eastAsia="Book Antiqua" w:hAnsi="Book Antiqua" w:cs="Book Antiqua"/>
          <w:b/>
          <w:bCs/>
          <w:color w:val="000000"/>
        </w:rPr>
        <w:t>Seixas</w:t>
      </w:r>
      <w:proofErr w:type="spellEnd"/>
      <w:r w:rsidR="00BC4114">
        <w:rPr>
          <w:rFonts w:ascii="Book Antiqua" w:eastAsia="Book Antiqua" w:hAnsi="Book Antiqua" w:cs="Book Antiqua"/>
          <w:b/>
          <w:bCs/>
          <w:color w:val="000000"/>
        </w:rPr>
        <w:t xml:space="preserve"> </w:t>
      </w:r>
      <w:proofErr w:type="spellStart"/>
      <w:r w:rsidR="00BC4114">
        <w:rPr>
          <w:rFonts w:ascii="Book Antiqua" w:eastAsia="Book Antiqua" w:hAnsi="Book Antiqua" w:cs="Book Antiqua"/>
          <w:b/>
          <w:bCs/>
          <w:color w:val="000000"/>
        </w:rPr>
        <w:t>Studart</w:t>
      </w:r>
      <w:proofErr w:type="spellEnd"/>
      <w:r w:rsidR="00BC4114">
        <w:rPr>
          <w:rFonts w:ascii="Book Antiqua" w:eastAsia="Book Antiqua" w:hAnsi="Book Antiqua" w:cs="Book Antiqua"/>
          <w:b/>
          <w:bCs/>
          <w:color w:val="000000"/>
        </w:rPr>
        <w:t xml:space="preserve"> e Neves, </w:t>
      </w:r>
      <w:proofErr w:type="spellStart"/>
      <w:r w:rsidR="00BC4114">
        <w:rPr>
          <w:rFonts w:ascii="Book Antiqua" w:eastAsia="Book Antiqua" w:hAnsi="Book Antiqua" w:cs="Book Antiqua"/>
          <w:b/>
          <w:bCs/>
          <w:color w:val="000000"/>
        </w:rPr>
        <w:t>Themístocles</w:t>
      </w:r>
      <w:proofErr w:type="spellEnd"/>
      <w:r w:rsidR="00BC4114">
        <w:rPr>
          <w:rFonts w:ascii="Book Antiqua" w:eastAsia="Book Antiqua" w:hAnsi="Book Antiqua" w:cs="Book Antiqua"/>
          <w:b/>
          <w:bCs/>
          <w:color w:val="000000"/>
        </w:rPr>
        <w:t xml:space="preserve"> </w:t>
      </w:r>
      <w:proofErr w:type="spellStart"/>
      <w:r w:rsidR="00BC4114">
        <w:rPr>
          <w:rFonts w:ascii="Book Antiqua" w:eastAsia="Book Antiqua" w:hAnsi="Book Antiqua" w:cs="Book Antiqua"/>
          <w:b/>
          <w:bCs/>
          <w:color w:val="000000"/>
        </w:rPr>
        <w:t>Mesquita</w:t>
      </w:r>
      <w:proofErr w:type="spellEnd"/>
      <w:r w:rsidR="00BC4114">
        <w:rPr>
          <w:rFonts w:ascii="Book Antiqua" w:eastAsia="Book Antiqua" w:hAnsi="Book Antiqua" w:cs="Book Antiqua"/>
          <w:b/>
          <w:bCs/>
          <w:color w:val="000000"/>
        </w:rPr>
        <w:t xml:space="preserve"> </w:t>
      </w:r>
      <w:proofErr w:type="spellStart"/>
      <w:r w:rsidR="00BC4114">
        <w:rPr>
          <w:rFonts w:ascii="Book Antiqua" w:eastAsia="Book Antiqua" w:hAnsi="Book Antiqua" w:cs="Book Antiqua"/>
          <w:b/>
          <w:bCs/>
          <w:color w:val="000000"/>
        </w:rPr>
        <w:t>Teles</w:t>
      </w:r>
      <w:proofErr w:type="spellEnd"/>
      <w:r w:rsidR="00BC4114">
        <w:rPr>
          <w:rFonts w:ascii="Book Antiqua" w:eastAsia="Book Antiqua" w:hAnsi="Book Antiqua" w:cs="Book Antiqua"/>
          <w:b/>
          <w:bCs/>
          <w:color w:val="000000"/>
        </w:rPr>
        <w:t xml:space="preserve"> de </w:t>
      </w:r>
      <w:proofErr w:type="spellStart"/>
      <w:r w:rsidR="00BC4114">
        <w:rPr>
          <w:rFonts w:ascii="Book Antiqua" w:eastAsia="Book Antiqua" w:hAnsi="Book Antiqua" w:cs="Book Antiqua"/>
          <w:b/>
          <w:bCs/>
          <w:color w:val="000000"/>
        </w:rPr>
        <w:t>Carvalho</w:t>
      </w:r>
      <w:proofErr w:type="spellEnd"/>
      <w:r w:rsidR="00BC4114">
        <w:rPr>
          <w:rFonts w:ascii="Book Antiqua" w:eastAsia="Book Antiqua" w:hAnsi="Book Antiqua" w:cs="Book Antiqua"/>
          <w:b/>
          <w:bCs/>
          <w:color w:val="000000"/>
        </w:rPr>
        <w:t xml:space="preserve">, Alessandra Maria </w:t>
      </w:r>
      <w:proofErr w:type="spellStart"/>
      <w:r w:rsidR="00BC4114">
        <w:rPr>
          <w:rFonts w:ascii="Book Antiqua" w:eastAsia="Book Antiqua" w:hAnsi="Book Antiqua" w:cs="Book Antiqua"/>
          <w:b/>
          <w:bCs/>
          <w:color w:val="000000"/>
        </w:rPr>
        <w:t>Mont`Alverne</w:t>
      </w:r>
      <w:proofErr w:type="spellEnd"/>
      <w:r w:rsidR="00BC4114">
        <w:rPr>
          <w:rFonts w:ascii="Book Antiqua" w:eastAsia="Book Antiqua" w:hAnsi="Book Antiqua" w:cs="Book Antiqua"/>
          <w:b/>
          <w:bCs/>
          <w:color w:val="000000"/>
        </w:rPr>
        <w:t xml:space="preserve"> Pierre, </w:t>
      </w:r>
      <w:proofErr w:type="spellStart"/>
      <w:r w:rsidR="00BC4114">
        <w:rPr>
          <w:rFonts w:ascii="Book Antiqua" w:eastAsia="Book Antiqua" w:hAnsi="Book Antiqua" w:cs="Book Antiqua"/>
          <w:b/>
          <w:bCs/>
          <w:color w:val="000000"/>
        </w:rPr>
        <w:t>Ivelise</w:t>
      </w:r>
      <w:proofErr w:type="spellEnd"/>
      <w:r w:rsidR="00BC4114">
        <w:rPr>
          <w:rFonts w:ascii="Book Antiqua" w:eastAsia="Book Antiqua" w:hAnsi="Book Antiqua" w:cs="Book Antiqua"/>
          <w:b/>
          <w:bCs/>
          <w:color w:val="000000"/>
        </w:rPr>
        <w:t xml:space="preserve"> Regina </w:t>
      </w:r>
      <w:proofErr w:type="spellStart"/>
      <w:r w:rsidR="00BC4114">
        <w:rPr>
          <w:rFonts w:ascii="Book Antiqua" w:eastAsia="Book Antiqua" w:hAnsi="Book Antiqua" w:cs="Book Antiqua"/>
          <w:b/>
          <w:bCs/>
          <w:color w:val="000000"/>
        </w:rPr>
        <w:t>Canito</w:t>
      </w:r>
      <w:proofErr w:type="spellEnd"/>
      <w:r w:rsidR="00BC4114">
        <w:rPr>
          <w:rFonts w:ascii="Book Antiqua" w:eastAsia="Book Antiqua" w:hAnsi="Book Antiqua" w:cs="Book Antiqua"/>
          <w:b/>
          <w:bCs/>
          <w:color w:val="000000"/>
        </w:rPr>
        <w:t xml:space="preserve"> </w:t>
      </w:r>
      <w:proofErr w:type="spellStart"/>
      <w:r w:rsidR="00BC4114">
        <w:rPr>
          <w:rFonts w:ascii="Book Antiqua" w:eastAsia="Book Antiqua" w:hAnsi="Book Antiqua" w:cs="Book Antiqua"/>
          <w:b/>
          <w:bCs/>
          <w:color w:val="000000"/>
        </w:rPr>
        <w:t>Brasil</w:t>
      </w:r>
      <w:proofErr w:type="spellEnd"/>
      <w:r w:rsidR="00BC4114">
        <w:rPr>
          <w:rFonts w:ascii="Book Antiqua" w:eastAsia="Book Antiqua" w:hAnsi="Book Antiqua" w:cs="Book Antiqua"/>
          <w:b/>
          <w:bCs/>
          <w:color w:val="000000"/>
        </w:rPr>
        <w:t xml:space="preserve">, </w:t>
      </w:r>
      <w:r w:rsidR="00BC4114">
        <w:rPr>
          <w:rFonts w:ascii="Book Antiqua" w:eastAsia="Book Antiqua" w:hAnsi="Book Antiqua" w:cs="Book Antiqua"/>
          <w:color w:val="000000"/>
        </w:rPr>
        <w:t xml:space="preserve">Transplantation Division, Hospital </w:t>
      </w:r>
      <w:proofErr w:type="spellStart"/>
      <w:r w:rsidR="00BC4114">
        <w:rPr>
          <w:rFonts w:ascii="Book Antiqua" w:eastAsia="Book Antiqua" w:hAnsi="Book Antiqua" w:cs="Book Antiqua"/>
          <w:color w:val="000000"/>
        </w:rPr>
        <w:t>Geral</w:t>
      </w:r>
      <w:proofErr w:type="spellEnd"/>
      <w:r w:rsidR="00BC4114">
        <w:rPr>
          <w:rFonts w:ascii="Book Antiqua" w:eastAsia="Book Antiqua" w:hAnsi="Book Antiqua" w:cs="Book Antiqua"/>
          <w:color w:val="000000"/>
        </w:rPr>
        <w:t xml:space="preserve"> de Fortaleza, FORTALEZA 60175742, CE, Brazil</w:t>
      </w:r>
    </w:p>
    <w:p w14:paraId="26E147C7" w14:textId="77777777" w:rsidR="00A77B3E" w:rsidRDefault="00A77B3E">
      <w:pPr>
        <w:spacing w:line="360" w:lineRule="auto"/>
        <w:jc w:val="both"/>
      </w:pPr>
    </w:p>
    <w:p w14:paraId="2B8B70D7" w14:textId="4BE0ECCD" w:rsidR="00A77B3E" w:rsidRDefault="00BC4114">
      <w:pPr>
        <w:spacing w:line="360" w:lineRule="auto"/>
        <w:jc w:val="both"/>
      </w:pPr>
      <w:r>
        <w:rPr>
          <w:rFonts w:ascii="Book Antiqua" w:eastAsia="Book Antiqua" w:hAnsi="Book Antiqua" w:cs="Book Antiqua"/>
          <w:b/>
          <w:bCs/>
          <w:color w:val="000000"/>
        </w:rPr>
        <w:t xml:space="preserve">José </w:t>
      </w:r>
      <w:proofErr w:type="spellStart"/>
      <w:r>
        <w:rPr>
          <w:rFonts w:ascii="Book Antiqua" w:eastAsia="Book Antiqua" w:hAnsi="Book Antiqua" w:cs="Book Antiqua"/>
          <w:b/>
          <w:bCs/>
          <w:color w:val="000000"/>
        </w:rPr>
        <w:t>Hicaro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Hellano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Gonçalves</w:t>
      </w:r>
      <w:proofErr w:type="spellEnd"/>
      <w:r>
        <w:rPr>
          <w:rFonts w:ascii="Book Antiqua" w:eastAsia="Book Antiqua" w:hAnsi="Book Antiqua" w:cs="Book Antiqua"/>
          <w:b/>
          <w:bCs/>
          <w:color w:val="000000"/>
        </w:rPr>
        <w:t xml:space="preserve"> Lima </w:t>
      </w:r>
      <w:proofErr w:type="spellStart"/>
      <w:r>
        <w:rPr>
          <w:rFonts w:ascii="Book Antiqua" w:eastAsia="Book Antiqua" w:hAnsi="Book Antiqua" w:cs="Book Antiqua"/>
          <w:b/>
          <w:bCs/>
          <w:color w:val="000000"/>
        </w:rPr>
        <w:t>Paiva</w:t>
      </w:r>
      <w:proofErr w:type="spellEnd"/>
      <w:r>
        <w:rPr>
          <w:rFonts w:ascii="Book Antiqua" w:eastAsia="Book Antiqua" w:hAnsi="Book Antiqua" w:cs="Book Antiqua"/>
          <w:b/>
          <w:bCs/>
          <w:color w:val="000000"/>
        </w:rPr>
        <w:t>,</w:t>
      </w:r>
      <w:r w:rsidR="00277FB0">
        <w:rPr>
          <w:rFonts w:ascii="Book Antiqua" w:eastAsia="Book Antiqua" w:hAnsi="Book Antiqua" w:cs="Book Antiqua"/>
          <w:b/>
          <w:bCs/>
          <w:color w:val="000000"/>
        </w:rPr>
        <w:t xml:space="preserve"> </w:t>
      </w:r>
      <w:bookmarkStart w:id="1" w:name="_Hlk56723207"/>
      <w:proofErr w:type="spellStart"/>
      <w:r w:rsidR="00277FB0">
        <w:rPr>
          <w:rFonts w:ascii="Book Antiqua" w:eastAsia="Book Antiqua" w:hAnsi="Book Antiqua" w:cs="Book Antiqua"/>
          <w:b/>
          <w:bCs/>
          <w:color w:val="000000"/>
        </w:rPr>
        <w:t>Natália</w:t>
      </w:r>
      <w:proofErr w:type="spellEnd"/>
      <w:r w:rsidR="00277FB0">
        <w:rPr>
          <w:rFonts w:ascii="Book Antiqua" w:eastAsia="Book Antiqua" w:hAnsi="Book Antiqua" w:cs="Book Antiqua"/>
          <w:b/>
          <w:bCs/>
          <w:color w:val="000000"/>
        </w:rPr>
        <w:t xml:space="preserve"> Stefani de </w:t>
      </w:r>
      <w:proofErr w:type="spellStart"/>
      <w:r w:rsidR="00277FB0">
        <w:rPr>
          <w:rFonts w:ascii="Book Antiqua" w:eastAsia="Book Antiqua" w:hAnsi="Book Antiqua" w:cs="Book Antiqua"/>
          <w:b/>
          <w:bCs/>
          <w:color w:val="000000"/>
        </w:rPr>
        <w:t>Assunção</w:t>
      </w:r>
      <w:proofErr w:type="spellEnd"/>
      <w:r w:rsidR="00277FB0">
        <w:rPr>
          <w:rFonts w:ascii="Book Antiqua" w:eastAsia="Book Antiqua" w:hAnsi="Book Antiqua" w:cs="Book Antiqua"/>
          <w:b/>
          <w:bCs/>
          <w:color w:val="000000"/>
        </w:rPr>
        <w:t xml:space="preserve"> Ferreira</w:t>
      </w:r>
      <w:r>
        <w:rPr>
          <w:rFonts w:ascii="Book Antiqua" w:eastAsia="Book Antiqua" w:hAnsi="Book Antiqua" w:cs="Book Antiqua"/>
          <w:b/>
          <w:bCs/>
          <w:color w:val="000000"/>
        </w:rPr>
        <w:t xml:space="preserve"> </w:t>
      </w:r>
      <w:bookmarkEnd w:id="1"/>
      <w:r>
        <w:rPr>
          <w:rFonts w:ascii="Book Antiqua" w:eastAsia="Book Antiqua" w:hAnsi="Book Antiqua" w:cs="Book Antiqua"/>
          <w:color w:val="000000"/>
        </w:rPr>
        <w:t xml:space="preserve">UECE, </w:t>
      </w:r>
      <w:proofErr w:type="spellStart"/>
      <w:r>
        <w:rPr>
          <w:rFonts w:ascii="Book Antiqua" w:eastAsia="Book Antiqua" w:hAnsi="Book Antiqua" w:cs="Book Antiqua"/>
          <w:color w:val="000000"/>
        </w:rPr>
        <w:t>Uece</w:t>
      </w:r>
      <w:proofErr w:type="spellEnd"/>
      <w:r>
        <w:rPr>
          <w:rFonts w:ascii="Book Antiqua" w:eastAsia="Book Antiqua" w:hAnsi="Book Antiqua" w:cs="Book Antiqua"/>
          <w:color w:val="000000"/>
        </w:rPr>
        <w:t xml:space="preserve">, FORTALEZA 60175742, </w:t>
      </w:r>
      <w:proofErr w:type="spellStart"/>
      <w:r>
        <w:rPr>
          <w:rFonts w:ascii="Book Antiqua" w:eastAsia="Book Antiqua" w:hAnsi="Book Antiqua" w:cs="Book Antiqua"/>
          <w:color w:val="000000"/>
        </w:rPr>
        <w:t>Ceara</w:t>
      </w:r>
      <w:proofErr w:type="spellEnd"/>
      <w:r>
        <w:rPr>
          <w:rFonts w:ascii="Book Antiqua" w:eastAsia="Book Antiqua" w:hAnsi="Book Antiqua" w:cs="Book Antiqua"/>
          <w:color w:val="000000"/>
        </w:rPr>
        <w:t>, Brazil</w:t>
      </w:r>
    </w:p>
    <w:p w14:paraId="1F74AFE4" w14:textId="77777777" w:rsidR="00A77B3E" w:rsidRDefault="00A77B3E">
      <w:pPr>
        <w:spacing w:line="360" w:lineRule="auto"/>
        <w:jc w:val="both"/>
      </w:pPr>
    </w:p>
    <w:p w14:paraId="5A8C71C1" w14:textId="79CE20FD" w:rsidR="00A77B3E" w:rsidRDefault="00BC4114" w:rsidP="0065434A">
      <w:pPr>
        <w:spacing w:line="360" w:lineRule="auto"/>
        <w:jc w:val="both"/>
      </w:pPr>
      <w:r>
        <w:rPr>
          <w:rFonts w:ascii="Book Antiqua" w:eastAsia="Book Antiqua" w:hAnsi="Book Antiqua" w:cs="Book Antiqua"/>
          <w:b/>
          <w:bCs/>
          <w:color w:val="000000"/>
        </w:rPr>
        <w:t xml:space="preserve">Author contributions: </w:t>
      </w:r>
      <w:proofErr w:type="spellStart"/>
      <w:r w:rsidR="0065434A">
        <w:rPr>
          <w:rFonts w:ascii="Book Antiqua" w:eastAsia="Book Antiqua" w:hAnsi="Book Antiqua" w:cs="Book Antiqua"/>
          <w:color w:val="000000"/>
        </w:rPr>
        <w:t>Veras</w:t>
      </w:r>
      <w:proofErr w:type="spellEnd"/>
      <w:r w:rsidR="0065434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CM and </w:t>
      </w:r>
      <w:r w:rsidR="00D322F4">
        <w:rPr>
          <w:rFonts w:ascii="Book Antiqua" w:eastAsia="Book Antiqua" w:hAnsi="Book Antiqua" w:cs="Book Antiqua"/>
          <w:color w:val="000000"/>
        </w:rPr>
        <w:t xml:space="preserve">de </w:t>
      </w:r>
      <w:proofErr w:type="spellStart"/>
      <w:r w:rsidR="00D322F4">
        <w:rPr>
          <w:rFonts w:ascii="Book Antiqua" w:eastAsia="Book Antiqua" w:hAnsi="Book Antiqua" w:cs="Book Antiqua"/>
          <w:color w:val="000000"/>
        </w:rPr>
        <w:t>Assunção</w:t>
      </w:r>
      <w:proofErr w:type="spellEnd"/>
      <w:r w:rsidR="00D322F4">
        <w:rPr>
          <w:rFonts w:ascii="Book Antiqua" w:eastAsia="Book Antiqua" w:hAnsi="Book Antiqua" w:cs="Book Antiqua"/>
          <w:color w:val="000000"/>
        </w:rPr>
        <w:t xml:space="preserve"> Ferreira NS</w:t>
      </w:r>
      <w:r>
        <w:rPr>
          <w:rFonts w:ascii="Book Antiqua" w:eastAsia="Book Antiqua" w:hAnsi="Book Antiqua" w:cs="Book Antiqua"/>
          <w:color w:val="000000"/>
          <w:szCs w:val="22"/>
        </w:rPr>
        <w:t xml:space="preserve"> contributed to data collection</w:t>
      </w:r>
      <w:r w:rsidR="00D322F4">
        <w:rPr>
          <w:rFonts w:ascii="Book Antiqua" w:eastAsia="Book Antiqua" w:hAnsi="Book Antiqua" w:cs="Book Antiqua"/>
          <w:color w:val="000000"/>
          <w:szCs w:val="22"/>
        </w:rPr>
        <w:t xml:space="preserve">; </w:t>
      </w:r>
      <w:r w:rsidR="00D322F4">
        <w:rPr>
          <w:rFonts w:ascii="Book Antiqua" w:eastAsia="Book Antiqua" w:hAnsi="Book Antiqua" w:cs="Book Antiqua"/>
          <w:color w:val="000000"/>
        </w:rPr>
        <w:t xml:space="preserve">Lima </w:t>
      </w:r>
      <w:proofErr w:type="spellStart"/>
      <w:r w:rsidR="00D322F4">
        <w:rPr>
          <w:rFonts w:ascii="Book Antiqua" w:eastAsia="Book Antiqua" w:hAnsi="Book Antiqua" w:cs="Book Antiqua"/>
          <w:color w:val="000000"/>
        </w:rPr>
        <w:t>Paiva</w:t>
      </w:r>
      <w:proofErr w:type="spellEnd"/>
      <w:r w:rsidR="00D322F4">
        <w:rPr>
          <w:rFonts w:ascii="Book Antiqua" w:eastAsia="Book Antiqua" w:hAnsi="Book Antiqua" w:cs="Book Antiqua"/>
          <w:color w:val="000000"/>
        </w:rPr>
        <w:t xml:space="preserve"> JHHG</w:t>
      </w:r>
      <w:r>
        <w:rPr>
          <w:rFonts w:ascii="Book Antiqua" w:eastAsia="Book Antiqua" w:hAnsi="Book Antiqua" w:cs="Book Antiqua"/>
          <w:color w:val="000000"/>
          <w:szCs w:val="22"/>
        </w:rPr>
        <w:t xml:space="preserve">, </w:t>
      </w:r>
      <w:proofErr w:type="spellStart"/>
      <w:r w:rsidR="00D322F4" w:rsidRPr="00D322F4">
        <w:rPr>
          <w:rFonts w:ascii="Book Antiqua" w:eastAsia="Book Antiqua" w:hAnsi="Book Antiqua" w:cs="Book Antiqua"/>
          <w:color w:val="000000"/>
          <w:szCs w:val="22"/>
        </w:rPr>
        <w:t>Teles</w:t>
      </w:r>
      <w:proofErr w:type="spellEnd"/>
      <w:r w:rsidR="00D322F4" w:rsidRPr="00D322F4">
        <w:rPr>
          <w:rFonts w:ascii="Book Antiqua" w:eastAsia="Book Antiqua" w:hAnsi="Book Antiqua" w:cs="Book Antiqua"/>
          <w:color w:val="000000"/>
          <w:szCs w:val="22"/>
        </w:rPr>
        <w:t xml:space="preserve"> de </w:t>
      </w:r>
      <w:proofErr w:type="spellStart"/>
      <w:r w:rsidR="00D322F4" w:rsidRPr="00D322F4">
        <w:rPr>
          <w:rFonts w:ascii="Book Antiqua" w:eastAsia="Book Antiqua" w:hAnsi="Book Antiqua" w:cs="Book Antiqua"/>
          <w:color w:val="000000"/>
          <w:szCs w:val="22"/>
        </w:rPr>
        <w:t>Carvalho</w:t>
      </w:r>
      <w:proofErr w:type="spellEnd"/>
      <w:r w:rsidR="00D322F4" w:rsidRPr="00D322F4">
        <w:rPr>
          <w:rFonts w:ascii="Book Antiqua" w:eastAsia="Book Antiqua" w:hAnsi="Book Antiqua" w:cs="Book Antiqua"/>
          <w:color w:val="000000"/>
          <w:szCs w:val="22"/>
        </w:rPr>
        <w:t xml:space="preserve"> </w:t>
      </w:r>
      <w:r w:rsidR="00D322F4">
        <w:rPr>
          <w:rFonts w:ascii="Book Antiqua" w:eastAsia="Book Antiqua" w:hAnsi="Book Antiqua" w:cs="Book Antiqua"/>
          <w:color w:val="000000"/>
          <w:szCs w:val="22"/>
        </w:rPr>
        <w:t>TM</w:t>
      </w:r>
      <w:r>
        <w:rPr>
          <w:rFonts w:ascii="Book Antiqua" w:eastAsia="Book Antiqua" w:hAnsi="Book Antiqua" w:cs="Book Antiqua"/>
          <w:color w:val="000000"/>
          <w:szCs w:val="22"/>
        </w:rPr>
        <w:t xml:space="preserve"> and </w:t>
      </w:r>
      <w:r w:rsidR="00D322F4" w:rsidRPr="00D322F4">
        <w:rPr>
          <w:rFonts w:ascii="Book Antiqua" w:eastAsia="Book Antiqua" w:hAnsi="Book Antiqua" w:cs="Book Antiqua"/>
          <w:color w:val="000000"/>
          <w:szCs w:val="22"/>
        </w:rPr>
        <w:t>Bastos Limeira</w:t>
      </w:r>
      <w:r w:rsidR="00D322F4">
        <w:rPr>
          <w:rFonts w:ascii="Book Antiqua" w:eastAsia="Book Antiqua" w:hAnsi="Book Antiqua" w:cs="Book Antiqua"/>
          <w:color w:val="000000"/>
          <w:szCs w:val="22"/>
        </w:rPr>
        <w:t xml:space="preserve"> CB</w:t>
      </w:r>
      <w:r>
        <w:rPr>
          <w:rFonts w:ascii="Book Antiqua" w:eastAsia="Book Antiqua" w:hAnsi="Book Antiqua" w:cs="Book Antiqua"/>
          <w:color w:val="000000"/>
          <w:szCs w:val="22"/>
        </w:rPr>
        <w:t xml:space="preserve"> contributed to the drafting of the manuscript and the creation of tables and figure</w:t>
      </w:r>
      <w:r w:rsidR="00D322F4">
        <w:rPr>
          <w:rFonts w:ascii="Book Antiqua" w:eastAsia="Book Antiqua" w:hAnsi="Book Antiqua" w:cs="Book Antiqua"/>
          <w:color w:val="000000"/>
          <w:szCs w:val="22"/>
        </w:rPr>
        <w:t xml:space="preserve">; </w:t>
      </w:r>
      <w:r w:rsidR="00D322F4" w:rsidRPr="00D322F4">
        <w:rPr>
          <w:rFonts w:ascii="Book Antiqua" w:eastAsia="Book Antiqua" w:hAnsi="Book Antiqua" w:cs="Book Antiqua"/>
          <w:color w:val="000000"/>
          <w:szCs w:val="22"/>
        </w:rPr>
        <w:t xml:space="preserve">e Neves </w:t>
      </w:r>
      <w:r>
        <w:rPr>
          <w:rFonts w:ascii="Book Antiqua" w:eastAsia="Book Antiqua" w:hAnsi="Book Antiqua" w:cs="Book Antiqua"/>
          <w:color w:val="000000"/>
          <w:szCs w:val="22"/>
        </w:rPr>
        <w:t xml:space="preserve">MSS, </w:t>
      </w:r>
      <w:proofErr w:type="spellStart"/>
      <w:r w:rsidR="00D322F4" w:rsidRPr="00D322F4">
        <w:rPr>
          <w:rFonts w:ascii="Book Antiqua" w:eastAsia="Book Antiqua" w:hAnsi="Book Antiqua" w:cs="Book Antiqua"/>
          <w:color w:val="000000"/>
          <w:szCs w:val="22"/>
        </w:rPr>
        <w:t>Mont`Alverne</w:t>
      </w:r>
      <w:proofErr w:type="spellEnd"/>
      <w:r w:rsidR="00D322F4" w:rsidRPr="00D322F4">
        <w:rPr>
          <w:rFonts w:ascii="Book Antiqua" w:eastAsia="Book Antiqua" w:hAnsi="Book Antiqua" w:cs="Book Antiqua"/>
          <w:color w:val="000000"/>
          <w:szCs w:val="22"/>
        </w:rPr>
        <w:t xml:space="preserve"> Pierre </w:t>
      </w:r>
      <w:r>
        <w:rPr>
          <w:rFonts w:ascii="Book Antiqua" w:eastAsia="Book Antiqua" w:hAnsi="Book Antiqua" w:cs="Book Antiqua"/>
          <w:color w:val="000000"/>
          <w:szCs w:val="22"/>
        </w:rPr>
        <w:t xml:space="preserve">AM and </w:t>
      </w:r>
      <w:proofErr w:type="spellStart"/>
      <w:r w:rsidR="00D322F4" w:rsidRPr="00D322F4">
        <w:rPr>
          <w:rFonts w:ascii="Book Antiqua" w:eastAsia="Book Antiqua" w:hAnsi="Book Antiqua" w:cs="Book Antiqua"/>
          <w:color w:val="000000"/>
          <w:szCs w:val="22"/>
        </w:rPr>
        <w:t>Brasil</w:t>
      </w:r>
      <w:proofErr w:type="spellEnd"/>
      <w:r w:rsidR="00D322F4" w:rsidRPr="00D322F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IRC critically revised and approved the version to be published</w:t>
      </w:r>
      <w:r w:rsidR="00D322F4">
        <w:rPr>
          <w:rFonts w:ascii="Book Antiqua" w:eastAsia="Book Antiqua" w:hAnsi="Book Antiqua" w:cs="Book Antiqua"/>
          <w:color w:val="000000"/>
          <w:szCs w:val="22"/>
        </w:rPr>
        <w:t>; a</w:t>
      </w:r>
      <w:r>
        <w:rPr>
          <w:rFonts w:ascii="Book Antiqua" w:eastAsia="Book Antiqua" w:hAnsi="Book Antiqua" w:cs="Book Antiqua"/>
          <w:color w:val="000000"/>
          <w:szCs w:val="22"/>
        </w:rPr>
        <w:t>ll authors have read and approved the manuscript.</w:t>
      </w:r>
    </w:p>
    <w:p w14:paraId="58F4CE3B" w14:textId="77777777" w:rsidR="00A77B3E" w:rsidRDefault="00A77B3E" w:rsidP="00D322F4">
      <w:pPr>
        <w:spacing w:line="360" w:lineRule="auto"/>
        <w:jc w:val="both"/>
      </w:pPr>
    </w:p>
    <w:p w14:paraId="42989476" w14:textId="153D4289" w:rsidR="00A77B3E" w:rsidRDefault="00BC4114">
      <w:pPr>
        <w:spacing w:line="360" w:lineRule="auto"/>
        <w:jc w:val="both"/>
      </w:pPr>
      <w:r>
        <w:rPr>
          <w:rFonts w:ascii="Book Antiqua" w:eastAsia="Book Antiqua" w:hAnsi="Book Antiqua" w:cs="Book Antiqua"/>
          <w:b/>
          <w:bCs/>
          <w:color w:val="000000"/>
        </w:rPr>
        <w:t xml:space="preserve">Corresponding author: José </w:t>
      </w:r>
      <w:proofErr w:type="spellStart"/>
      <w:r>
        <w:rPr>
          <w:rFonts w:ascii="Book Antiqua" w:eastAsia="Book Antiqua" w:hAnsi="Book Antiqua" w:cs="Book Antiqua"/>
          <w:b/>
          <w:bCs/>
          <w:color w:val="000000"/>
        </w:rPr>
        <w:t>Hicaro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Hellano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Gonçalves</w:t>
      </w:r>
      <w:proofErr w:type="spellEnd"/>
      <w:r>
        <w:rPr>
          <w:rFonts w:ascii="Book Antiqua" w:eastAsia="Book Antiqua" w:hAnsi="Book Antiqua" w:cs="Book Antiqua"/>
          <w:b/>
          <w:bCs/>
          <w:color w:val="000000"/>
        </w:rPr>
        <w:t xml:space="preserve"> Lima </w:t>
      </w:r>
      <w:proofErr w:type="spellStart"/>
      <w:r>
        <w:rPr>
          <w:rFonts w:ascii="Book Antiqua" w:eastAsia="Book Antiqua" w:hAnsi="Book Antiqua" w:cs="Book Antiqua"/>
          <w:b/>
          <w:bCs/>
          <w:color w:val="000000"/>
        </w:rPr>
        <w:t>Paiva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UECE, </w:t>
      </w:r>
      <w:proofErr w:type="spellStart"/>
      <w:r>
        <w:rPr>
          <w:rFonts w:ascii="Book Antiqua" w:eastAsia="Book Antiqua" w:hAnsi="Book Antiqua" w:cs="Book Antiqua"/>
          <w:color w:val="000000"/>
        </w:rPr>
        <w:t>Uece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Valdetario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1121, FORTALEZA 60175742, </w:t>
      </w:r>
      <w:proofErr w:type="spellStart"/>
      <w:r>
        <w:rPr>
          <w:rFonts w:ascii="Book Antiqua" w:eastAsia="Book Antiqua" w:hAnsi="Book Antiqua" w:cs="Book Antiqua"/>
          <w:color w:val="000000"/>
        </w:rPr>
        <w:t>Ceara</w:t>
      </w:r>
      <w:proofErr w:type="spellEnd"/>
      <w:r>
        <w:rPr>
          <w:rFonts w:ascii="Book Antiqua" w:eastAsia="Book Antiqua" w:hAnsi="Book Antiqua" w:cs="Book Antiqua"/>
          <w:color w:val="000000"/>
        </w:rPr>
        <w:t>, Brazil. hellanohicaro@gmail.com</w:t>
      </w:r>
    </w:p>
    <w:p w14:paraId="72844356" w14:textId="77777777" w:rsidR="00A77B3E" w:rsidRDefault="00A77B3E">
      <w:pPr>
        <w:spacing w:line="360" w:lineRule="auto"/>
        <w:jc w:val="both"/>
      </w:pPr>
    </w:p>
    <w:p w14:paraId="57183D97" w14:textId="77777777" w:rsidR="00A77B3E" w:rsidRDefault="00BC411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10, 2020</w:t>
      </w:r>
    </w:p>
    <w:p w14:paraId="57FFB3BA" w14:textId="77777777" w:rsidR="00A77B3E" w:rsidRDefault="00BC411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2020</w:t>
      </w:r>
    </w:p>
    <w:p w14:paraId="079ED9AA" w14:textId="6634A242" w:rsidR="00A77B3E" w:rsidRDefault="00BC4114">
      <w:pPr>
        <w:spacing w:line="360" w:lineRule="auto"/>
        <w:jc w:val="both"/>
      </w:pPr>
      <w:r>
        <w:rPr>
          <w:rFonts w:ascii="Book Antiqua" w:eastAsia="Book Antiqua" w:hAnsi="Book Antiqua" w:cs="Book Antiqua"/>
          <w:b/>
          <w:bCs/>
          <w:color w:val="000000"/>
        </w:rPr>
        <w:t xml:space="preserve">Accepted: </w:t>
      </w:r>
      <w:r w:rsidR="00D9194D" w:rsidRPr="00421FD7">
        <w:rPr>
          <w:rFonts w:ascii="Book Antiqua" w:eastAsia="Book Antiqua" w:hAnsi="Book Antiqua" w:cs="Book Antiqua"/>
          <w:color w:val="000000"/>
        </w:rPr>
        <w:t xml:space="preserve">November </w:t>
      </w:r>
      <w:r w:rsidR="00D9194D">
        <w:rPr>
          <w:rFonts w:ascii="Book Antiqua" w:eastAsia="Book Antiqua" w:hAnsi="Book Antiqua" w:cs="Book Antiqua"/>
          <w:color w:val="000000"/>
        </w:rPr>
        <w:t>29</w:t>
      </w:r>
      <w:r w:rsidR="00D9194D" w:rsidRPr="00421FD7">
        <w:rPr>
          <w:rFonts w:ascii="Book Antiqua" w:eastAsia="Book Antiqua" w:hAnsi="Book Antiqua" w:cs="Book Antiqua"/>
          <w:color w:val="000000"/>
        </w:rPr>
        <w:t>, 2020</w:t>
      </w:r>
    </w:p>
    <w:p w14:paraId="7411023B" w14:textId="77777777" w:rsidR="00A77B3E" w:rsidRDefault="00BC4114">
      <w:pPr>
        <w:spacing w:line="360" w:lineRule="auto"/>
        <w:jc w:val="both"/>
      </w:pPr>
      <w:r>
        <w:rPr>
          <w:rFonts w:ascii="Book Antiqua" w:eastAsia="Book Antiqua" w:hAnsi="Book Antiqua" w:cs="Book Antiqua"/>
          <w:b/>
          <w:bCs/>
          <w:color w:val="000000"/>
        </w:rPr>
        <w:t xml:space="preserve">Published online: </w:t>
      </w:r>
    </w:p>
    <w:p w14:paraId="4B8F897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C999A22" w14:textId="77777777" w:rsidR="00A77B3E" w:rsidRDefault="00BC4114">
      <w:pPr>
        <w:spacing w:line="360" w:lineRule="auto"/>
        <w:jc w:val="both"/>
      </w:pPr>
      <w:r>
        <w:rPr>
          <w:rFonts w:ascii="Book Antiqua" w:eastAsia="Book Antiqua" w:hAnsi="Book Antiqua" w:cs="Book Antiqua"/>
          <w:b/>
          <w:color w:val="000000"/>
        </w:rPr>
        <w:lastRenderedPageBreak/>
        <w:t>Abstract</w:t>
      </w:r>
    </w:p>
    <w:p w14:paraId="0BBAE684" w14:textId="77777777" w:rsidR="00A77B3E" w:rsidRDefault="00BC4114">
      <w:pPr>
        <w:spacing w:line="360" w:lineRule="auto"/>
        <w:jc w:val="both"/>
      </w:pPr>
      <w:r>
        <w:rPr>
          <w:rFonts w:ascii="Book Antiqua" w:eastAsia="Book Antiqua" w:hAnsi="Book Antiqua" w:cs="Book Antiqua"/>
          <w:color w:val="000000"/>
        </w:rPr>
        <w:t>BACKGROUND</w:t>
      </w:r>
    </w:p>
    <w:p w14:paraId="1C2A1977" w14:textId="4E845FF7" w:rsidR="00A77B3E" w:rsidRDefault="00BC4114">
      <w:pPr>
        <w:spacing w:line="360" w:lineRule="auto"/>
        <w:jc w:val="both"/>
      </w:pPr>
      <w:r>
        <w:rPr>
          <w:rFonts w:ascii="Book Antiqua" w:eastAsia="Book Antiqua" w:hAnsi="Book Antiqua" w:cs="Book Antiqua"/>
          <w:color w:val="000000"/>
        </w:rPr>
        <w:t xml:space="preserve">Severe acute respiratory syndrome </w:t>
      </w:r>
      <w:r w:rsidR="006B54D1">
        <w:rPr>
          <w:rFonts w:ascii="Book Antiqua" w:eastAsia="Book Antiqua" w:hAnsi="Book Antiqua" w:cs="Book Antiqua"/>
          <w:color w:val="000000"/>
        </w:rPr>
        <w:t>c</w:t>
      </w:r>
      <w:r>
        <w:rPr>
          <w:rFonts w:ascii="Book Antiqua" w:eastAsia="Book Antiqua" w:hAnsi="Book Antiqua" w:cs="Book Antiqua"/>
          <w:color w:val="000000"/>
        </w:rPr>
        <w:t>oronavirus-2 (SARS-CoV-2) cause</w:t>
      </w:r>
      <w:r w:rsidR="00946A39">
        <w:rPr>
          <w:rFonts w:ascii="Book Antiqua" w:eastAsia="Book Antiqua" w:hAnsi="Book Antiqua" w:cs="Book Antiqua"/>
          <w:color w:val="000000"/>
        </w:rPr>
        <w:t>s</w:t>
      </w:r>
      <w:r>
        <w:rPr>
          <w:rFonts w:ascii="Book Antiqua" w:eastAsia="Book Antiqua" w:hAnsi="Book Antiqua" w:cs="Book Antiqua"/>
          <w:color w:val="000000"/>
        </w:rPr>
        <w:t xml:space="preserve"> </w:t>
      </w:r>
      <w:bookmarkStart w:id="2" w:name="_Hlk56531866"/>
      <w:r>
        <w:rPr>
          <w:rFonts w:ascii="Book Antiqua" w:eastAsia="Book Antiqua" w:hAnsi="Book Antiqua" w:cs="Book Antiqua"/>
          <w:color w:val="000000"/>
        </w:rPr>
        <w:t>coronavirus disease 2019</w:t>
      </w:r>
      <w:bookmarkEnd w:id="2"/>
      <w:r>
        <w:rPr>
          <w:rFonts w:ascii="Book Antiqua" w:eastAsia="Book Antiqua" w:hAnsi="Book Antiqua" w:cs="Book Antiqua"/>
          <w:color w:val="000000"/>
        </w:rPr>
        <w:t xml:space="preserve"> (COVID-19). This disease was declared a worldwide health problem with the characteristics of a pandemic. Most patients have mild symptoms and a good prognosis. Information on the evolution and prognosis of COVID-19 in solid organ recipients is scarce.</w:t>
      </w:r>
    </w:p>
    <w:p w14:paraId="161FB6F6" w14:textId="77777777" w:rsidR="00A77B3E" w:rsidRDefault="00A77B3E">
      <w:pPr>
        <w:spacing w:line="360" w:lineRule="auto"/>
        <w:jc w:val="both"/>
      </w:pPr>
    </w:p>
    <w:p w14:paraId="59BAAED7" w14:textId="77777777" w:rsidR="00A77B3E" w:rsidRDefault="00BC4114">
      <w:pPr>
        <w:spacing w:line="360" w:lineRule="auto"/>
        <w:jc w:val="both"/>
      </w:pPr>
      <w:r>
        <w:rPr>
          <w:rFonts w:ascii="Book Antiqua" w:eastAsia="Book Antiqua" w:hAnsi="Book Antiqua" w:cs="Book Antiqua"/>
          <w:color w:val="000000"/>
        </w:rPr>
        <w:t>CASE SUMMARY</w:t>
      </w:r>
    </w:p>
    <w:p w14:paraId="69D26623" w14:textId="6CC9F639" w:rsidR="00A77B3E" w:rsidRDefault="00BC4114">
      <w:pPr>
        <w:spacing w:line="360" w:lineRule="auto"/>
        <w:jc w:val="both"/>
      </w:pPr>
      <w:r>
        <w:rPr>
          <w:rFonts w:ascii="Book Antiqua" w:eastAsia="Book Antiqua" w:hAnsi="Book Antiqua" w:cs="Book Antiqua"/>
          <w:color w:val="000000"/>
        </w:rPr>
        <w:t xml:space="preserve">We describe two patients who underwent liver transplantation with a positive </w:t>
      </w:r>
      <w:r w:rsidR="00946A39">
        <w:rPr>
          <w:rFonts w:ascii="Book Antiqua" w:eastAsia="Book Antiqua" w:hAnsi="Book Antiqua" w:cs="Book Antiqua"/>
          <w:color w:val="000000"/>
        </w:rPr>
        <w:t xml:space="preserve">test </w:t>
      </w:r>
      <w:r>
        <w:rPr>
          <w:rFonts w:ascii="Book Antiqua" w:eastAsia="Book Antiqua" w:hAnsi="Book Antiqua" w:cs="Book Antiqua"/>
          <w:color w:val="000000"/>
        </w:rPr>
        <w:t xml:space="preserve">result for detection of </w:t>
      </w:r>
      <w:r w:rsidR="00946A39">
        <w:rPr>
          <w:rFonts w:ascii="Book Antiqua" w:eastAsia="Book Antiqua" w:hAnsi="Book Antiqua" w:cs="Book Antiqua"/>
          <w:color w:val="000000"/>
        </w:rPr>
        <w:t>the</w:t>
      </w:r>
      <w:r>
        <w:rPr>
          <w:rFonts w:ascii="Book Antiqua" w:eastAsia="Book Antiqua" w:hAnsi="Book Antiqua" w:cs="Book Antiqua"/>
          <w:color w:val="000000"/>
        </w:rPr>
        <w:t xml:space="preserve"> viral sequence </w:t>
      </w:r>
      <w:r w:rsidR="00946A39">
        <w:rPr>
          <w:rFonts w:ascii="Book Antiqua" w:eastAsia="Book Antiqua" w:hAnsi="Book Antiqua" w:cs="Book Antiqua"/>
          <w:color w:val="000000"/>
        </w:rPr>
        <w:t>for COVID-19, using</w:t>
      </w:r>
      <w:r>
        <w:rPr>
          <w:rFonts w:ascii="Book Antiqua" w:eastAsia="Book Antiqua" w:hAnsi="Book Antiqua" w:cs="Book Antiqua"/>
          <w:color w:val="000000"/>
        </w:rPr>
        <w:t xml:space="preserve"> reverse-transcription polymerase chain reaction (RT-PCR)</w:t>
      </w:r>
      <w:r w:rsidR="00946A39">
        <w:rPr>
          <w:rFonts w:ascii="Book Antiqua" w:eastAsia="Book Antiqua" w:hAnsi="Book Antiqua" w:cs="Book Antiqua"/>
          <w:color w:val="000000"/>
        </w:rPr>
        <w:t>,</w:t>
      </w:r>
      <w:r>
        <w:rPr>
          <w:rFonts w:ascii="Book Antiqua" w:eastAsia="Book Antiqua" w:hAnsi="Book Antiqua" w:cs="Book Antiqua"/>
          <w:color w:val="000000"/>
        </w:rPr>
        <w:t xml:space="preserve"> immediately before transplantation.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patients showed good evolution in the postoperative period, without signs of graft dysfunction. The immunosuppressive therapy was not modified. Both patients were discharged for subsequent outpatient follow-up.</w:t>
      </w:r>
    </w:p>
    <w:p w14:paraId="47A54C78" w14:textId="77777777" w:rsidR="00A77B3E" w:rsidRDefault="00A77B3E">
      <w:pPr>
        <w:spacing w:line="360" w:lineRule="auto"/>
        <w:jc w:val="both"/>
      </w:pPr>
    </w:p>
    <w:p w14:paraId="2B7365D2" w14:textId="77777777" w:rsidR="00A77B3E" w:rsidRDefault="00BC4114">
      <w:pPr>
        <w:spacing w:line="360" w:lineRule="auto"/>
        <w:jc w:val="both"/>
      </w:pPr>
      <w:r>
        <w:rPr>
          <w:rFonts w:ascii="Book Antiqua" w:eastAsia="Book Antiqua" w:hAnsi="Book Antiqua" w:cs="Book Antiqua"/>
          <w:color w:val="000000"/>
        </w:rPr>
        <w:t>CONCLUSION</w:t>
      </w:r>
    </w:p>
    <w:p w14:paraId="0515F50C" w14:textId="30D95D06" w:rsidR="00A77B3E" w:rsidRDefault="00BC4114">
      <w:pPr>
        <w:spacing w:line="360" w:lineRule="auto"/>
        <w:jc w:val="both"/>
      </w:pPr>
      <w:r>
        <w:rPr>
          <w:rFonts w:ascii="Book Antiqua" w:eastAsia="Book Antiqua" w:hAnsi="Book Antiqua" w:cs="Book Antiqua"/>
          <w:color w:val="000000"/>
        </w:rPr>
        <w:t xml:space="preserve">In conclusion, it is expected that the experience </w:t>
      </w:r>
      <w:r w:rsidR="00946A39">
        <w:rPr>
          <w:rFonts w:ascii="Book Antiqua" w:eastAsia="Book Antiqua" w:hAnsi="Book Antiqua" w:cs="Book Antiqua"/>
          <w:color w:val="000000"/>
        </w:rPr>
        <w:t>at</w:t>
      </w:r>
      <w:r>
        <w:rPr>
          <w:rFonts w:ascii="Book Antiqua" w:eastAsia="Book Antiqua" w:hAnsi="Book Antiqua" w:cs="Book Antiqua"/>
          <w:color w:val="000000"/>
        </w:rPr>
        <w:t xml:space="preserve"> this center can be used as an example, aim</w:t>
      </w:r>
      <w:r w:rsidR="00946A39">
        <w:rPr>
          <w:rFonts w:ascii="Book Antiqua" w:eastAsia="Book Antiqua" w:hAnsi="Book Antiqua" w:cs="Book Antiqua"/>
          <w:color w:val="000000"/>
        </w:rPr>
        <w:t>ed</w:t>
      </w:r>
      <w:r>
        <w:rPr>
          <w:rFonts w:ascii="Book Antiqua" w:eastAsia="Book Antiqua" w:hAnsi="Book Antiqua" w:cs="Book Antiqua"/>
          <w:color w:val="000000"/>
        </w:rPr>
        <w:t xml:space="preserve"> at the continuation of transplantations by other services and, thus, the morbidity and mortality of patients with liver disease </w:t>
      </w:r>
      <w:r w:rsidR="00946A39">
        <w:rPr>
          <w:rFonts w:ascii="Book Antiqua" w:eastAsia="Book Antiqua" w:hAnsi="Book Antiqua" w:cs="Book Antiqua"/>
          <w:color w:val="000000"/>
        </w:rPr>
        <w:t>o</w:t>
      </w:r>
      <w:r>
        <w:rPr>
          <w:rFonts w:ascii="Book Antiqua" w:eastAsia="Book Antiqua" w:hAnsi="Book Antiqua" w:cs="Book Antiqua"/>
          <w:color w:val="000000"/>
        </w:rPr>
        <w:t>n the transplantation waiting list can be reduced. Transplant centers must be able to readjust daily to the evolution of the COVID-19 pandemic.</w:t>
      </w:r>
    </w:p>
    <w:p w14:paraId="366672F9" w14:textId="77777777" w:rsidR="00A77B3E" w:rsidRDefault="00A77B3E">
      <w:pPr>
        <w:spacing w:line="360" w:lineRule="auto"/>
        <w:jc w:val="both"/>
      </w:pPr>
    </w:p>
    <w:p w14:paraId="13559B58" w14:textId="2F427012" w:rsidR="00A77B3E" w:rsidRDefault="00BC411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6B54D1">
        <w:rPr>
          <w:rFonts w:ascii="Book Antiqua" w:eastAsia="Book Antiqua" w:hAnsi="Book Antiqua" w:cs="Book Antiqua"/>
          <w:color w:val="000000"/>
        </w:rPr>
        <w:t>L</w:t>
      </w:r>
      <w:r>
        <w:rPr>
          <w:rFonts w:ascii="Book Antiqua" w:eastAsia="Book Antiqua" w:hAnsi="Book Antiqua" w:cs="Book Antiqua"/>
          <w:color w:val="000000"/>
        </w:rPr>
        <w:t xml:space="preserve">iver transplantation; </w:t>
      </w:r>
      <w:r w:rsidR="006B54D1">
        <w:rPr>
          <w:rFonts w:ascii="Book Antiqua" w:eastAsia="Book Antiqua" w:hAnsi="Book Antiqua" w:cs="Book Antiqua"/>
          <w:color w:val="000000"/>
        </w:rPr>
        <w:t>C</w:t>
      </w:r>
      <w:r>
        <w:rPr>
          <w:rFonts w:ascii="Book Antiqua" w:eastAsia="Book Antiqua" w:hAnsi="Book Antiqua" w:cs="Book Antiqua"/>
          <w:color w:val="000000"/>
        </w:rPr>
        <w:t xml:space="preserve">oronavirus; Pneumonia; </w:t>
      </w:r>
      <w:r w:rsidR="006B54D1">
        <w:rPr>
          <w:rFonts w:ascii="Book Antiqua" w:eastAsia="Book Antiqua" w:hAnsi="Book Antiqua" w:cs="Book Antiqua"/>
          <w:color w:val="000000"/>
        </w:rPr>
        <w:t>I</w:t>
      </w:r>
      <w:r>
        <w:rPr>
          <w:rFonts w:ascii="Book Antiqua" w:eastAsia="Book Antiqua" w:hAnsi="Book Antiqua" w:cs="Book Antiqua"/>
          <w:color w:val="000000"/>
        </w:rPr>
        <w:t xml:space="preserve">mmunosuppressed patients; </w:t>
      </w:r>
      <w:r w:rsidR="002F0043">
        <w:rPr>
          <w:rFonts w:ascii="Book Antiqua" w:eastAsia="Book Antiqua" w:hAnsi="Book Antiqua" w:cs="Book Antiqua"/>
          <w:color w:val="000000"/>
        </w:rPr>
        <w:t xml:space="preserve">Case report; </w:t>
      </w:r>
      <w:r w:rsidR="006B54D1">
        <w:rPr>
          <w:rFonts w:ascii="Book Antiqua" w:eastAsia="Book Antiqua" w:hAnsi="Book Antiqua" w:cs="Book Antiqua"/>
          <w:color w:val="000000"/>
        </w:rPr>
        <w:t>I</w:t>
      </w:r>
      <w:r>
        <w:rPr>
          <w:rFonts w:ascii="Book Antiqua" w:eastAsia="Book Antiqua" w:hAnsi="Book Antiqua" w:cs="Book Antiqua"/>
          <w:color w:val="000000"/>
        </w:rPr>
        <w:t xml:space="preserve">nfection </w:t>
      </w:r>
      <w:r w:rsidR="006B54D1">
        <w:rPr>
          <w:rFonts w:ascii="Book Antiqua" w:eastAsia="Book Antiqua" w:hAnsi="Book Antiqua" w:cs="Book Antiqua"/>
          <w:color w:val="000000"/>
        </w:rPr>
        <w:t>d</w:t>
      </w:r>
      <w:r>
        <w:rPr>
          <w:rFonts w:ascii="Book Antiqua" w:eastAsia="Book Antiqua" w:hAnsi="Book Antiqua" w:cs="Book Antiqua"/>
          <w:color w:val="000000"/>
        </w:rPr>
        <w:t>iseases</w:t>
      </w:r>
    </w:p>
    <w:p w14:paraId="56352D20" w14:textId="77777777" w:rsidR="00A77B3E" w:rsidRDefault="00A77B3E">
      <w:pPr>
        <w:spacing w:line="360" w:lineRule="auto"/>
        <w:jc w:val="both"/>
      </w:pPr>
    </w:p>
    <w:p w14:paraId="5110FA44" w14:textId="6A2E498C" w:rsidR="00A77B3E" w:rsidRDefault="00BC4114">
      <w:pPr>
        <w:spacing w:line="360" w:lineRule="auto"/>
        <w:jc w:val="both"/>
      </w:pPr>
      <w:r>
        <w:rPr>
          <w:rFonts w:ascii="Book Antiqua" w:eastAsia="Book Antiqua" w:hAnsi="Book Antiqua" w:cs="Book Antiqua"/>
          <w:color w:val="000000"/>
        </w:rPr>
        <w:t xml:space="preserve">Bastos Limeira CB, </w:t>
      </w:r>
      <w:proofErr w:type="spellStart"/>
      <w:r>
        <w:rPr>
          <w:rFonts w:ascii="Book Antiqua" w:eastAsia="Book Antiqua" w:hAnsi="Book Antiqua" w:cs="Book Antiqua"/>
          <w:color w:val="000000"/>
        </w:rPr>
        <w:t>Veras</w:t>
      </w:r>
      <w:proofErr w:type="spellEnd"/>
      <w:r>
        <w:rPr>
          <w:rFonts w:ascii="Book Antiqua" w:eastAsia="Book Antiqua" w:hAnsi="Book Antiqua" w:cs="Book Antiqua"/>
          <w:color w:val="000000"/>
        </w:rPr>
        <w:t xml:space="preserve"> CM, Lima </w:t>
      </w:r>
      <w:proofErr w:type="spellStart"/>
      <w:r>
        <w:rPr>
          <w:rFonts w:ascii="Book Antiqua" w:eastAsia="Book Antiqua" w:hAnsi="Book Antiqua" w:cs="Book Antiqua"/>
          <w:color w:val="000000"/>
        </w:rPr>
        <w:t>Paiva</w:t>
      </w:r>
      <w:proofErr w:type="spellEnd"/>
      <w:r>
        <w:rPr>
          <w:rFonts w:ascii="Book Antiqua" w:eastAsia="Book Antiqua" w:hAnsi="Book Antiqua" w:cs="Book Antiqua"/>
          <w:color w:val="000000"/>
        </w:rPr>
        <w:t xml:space="preserve"> JHHG, e Neves MSS, </w:t>
      </w:r>
      <w:proofErr w:type="spellStart"/>
      <w:r>
        <w:rPr>
          <w:rFonts w:ascii="Book Antiqua" w:eastAsia="Book Antiqua" w:hAnsi="Book Antiqua" w:cs="Book Antiqua"/>
          <w:color w:val="000000"/>
        </w:rPr>
        <w:t>Teles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TM, de </w:t>
      </w:r>
      <w:proofErr w:type="spellStart"/>
      <w:r>
        <w:rPr>
          <w:rFonts w:ascii="Book Antiqua" w:eastAsia="Book Antiqua" w:hAnsi="Book Antiqua" w:cs="Book Antiqua"/>
          <w:color w:val="000000"/>
        </w:rPr>
        <w:t>Assunção</w:t>
      </w:r>
      <w:proofErr w:type="spellEnd"/>
      <w:r>
        <w:rPr>
          <w:rFonts w:ascii="Book Antiqua" w:eastAsia="Book Antiqua" w:hAnsi="Book Antiqua" w:cs="Book Antiqua"/>
          <w:color w:val="000000"/>
        </w:rPr>
        <w:t xml:space="preserve"> Ferreira NS, </w:t>
      </w:r>
      <w:proofErr w:type="spellStart"/>
      <w:r>
        <w:rPr>
          <w:rFonts w:ascii="Book Antiqua" w:eastAsia="Book Antiqua" w:hAnsi="Book Antiqua" w:cs="Book Antiqua"/>
          <w:color w:val="000000"/>
        </w:rPr>
        <w:t>Mont`Alverne</w:t>
      </w:r>
      <w:proofErr w:type="spellEnd"/>
      <w:r>
        <w:rPr>
          <w:rFonts w:ascii="Book Antiqua" w:eastAsia="Book Antiqua" w:hAnsi="Book Antiqua" w:cs="Book Antiqua"/>
          <w:color w:val="000000"/>
        </w:rPr>
        <w:t xml:space="preserve"> Pierre AM, </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IRC. </w:t>
      </w:r>
      <w:r w:rsidR="0065434A" w:rsidRPr="0065434A">
        <w:rPr>
          <w:rFonts w:ascii="Book Antiqua" w:eastAsia="Book Antiqua" w:hAnsi="Book Antiqua" w:cs="Book Antiqua"/>
          <w:color w:val="000000"/>
        </w:rPr>
        <w:t>Liver transplantation in patients with SARS-CoV-2: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135DF426" w14:textId="77777777" w:rsidR="00A77B3E" w:rsidRDefault="00A77B3E">
      <w:pPr>
        <w:spacing w:line="360" w:lineRule="auto"/>
        <w:jc w:val="both"/>
      </w:pPr>
    </w:p>
    <w:p w14:paraId="49B2A092" w14:textId="60E4FC71" w:rsidR="00A77B3E" w:rsidRDefault="00BC411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b/>
          <w:bCs/>
          <w:color w:val="000000"/>
        </w:rPr>
        <w:t> </w:t>
      </w:r>
      <w:r>
        <w:rPr>
          <w:rFonts w:ascii="Book Antiqua" w:eastAsia="Book Antiqua" w:hAnsi="Book Antiqua" w:cs="Book Antiqua"/>
          <w:color w:val="000000"/>
        </w:rPr>
        <w:t xml:space="preserve">Coronavirus disease 2019 (COVID-19), caused by the new </w:t>
      </w:r>
      <w:r w:rsidR="00946A39">
        <w:rPr>
          <w:rFonts w:ascii="Book Antiqua" w:eastAsia="Book Antiqua" w:hAnsi="Book Antiqua" w:cs="Book Antiqua"/>
          <w:color w:val="000000"/>
        </w:rPr>
        <w:t>s</w:t>
      </w:r>
      <w:r w:rsidR="007738EF">
        <w:rPr>
          <w:rFonts w:ascii="Book Antiqua" w:eastAsia="Book Antiqua" w:hAnsi="Book Antiqua" w:cs="Book Antiqua"/>
          <w:color w:val="000000"/>
        </w:rPr>
        <w:t>evere acute respiratory syndrome coronavirus 2 (</w:t>
      </w:r>
      <w:r>
        <w:rPr>
          <w:rFonts w:ascii="Book Antiqua" w:eastAsia="Book Antiqua" w:hAnsi="Book Antiqua" w:cs="Book Antiqua"/>
          <w:color w:val="000000"/>
        </w:rPr>
        <w:t>S</w:t>
      </w:r>
      <w:r w:rsidR="007738EF">
        <w:rPr>
          <w:rFonts w:ascii="Book Antiqua" w:eastAsia="Book Antiqua" w:hAnsi="Book Antiqua" w:cs="Book Antiqua"/>
          <w:color w:val="000000"/>
        </w:rPr>
        <w:t>ARS</w:t>
      </w:r>
      <w:r>
        <w:rPr>
          <w:rFonts w:ascii="Book Antiqua" w:eastAsia="Book Antiqua" w:hAnsi="Book Antiqua" w:cs="Book Antiqua"/>
          <w:color w:val="000000"/>
        </w:rPr>
        <w:t>-CoV-2</w:t>
      </w:r>
      <w:r w:rsidR="007738EF">
        <w:rPr>
          <w:rFonts w:ascii="Book Antiqua" w:eastAsia="Book Antiqua" w:hAnsi="Book Antiqua" w:cs="Book Antiqua"/>
          <w:color w:val="000000"/>
        </w:rPr>
        <w:t>)</w:t>
      </w:r>
      <w:r>
        <w:rPr>
          <w:rFonts w:ascii="Book Antiqua" w:eastAsia="Book Antiqua" w:hAnsi="Book Antiqua" w:cs="Book Antiqua"/>
          <w:color w:val="000000"/>
        </w:rPr>
        <w:t xml:space="preserve"> and its consequences have resulted in high rates of morbidity and mortality worldwide in the first half of this year. This infection shows worse outcomes in certain </w:t>
      </w:r>
      <w:r w:rsidR="00946A39">
        <w:rPr>
          <w:rFonts w:ascii="Book Antiqua" w:eastAsia="Book Antiqua" w:hAnsi="Book Antiqua" w:cs="Book Antiqua"/>
          <w:color w:val="000000"/>
        </w:rPr>
        <w:t xml:space="preserve">at-risk </w:t>
      </w:r>
      <w:r>
        <w:rPr>
          <w:rFonts w:ascii="Book Antiqua" w:eastAsia="Book Antiqua" w:hAnsi="Book Antiqua" w:cs="Book Antiqua"/>
          <w:color w:val="000000"/>
        </w:rPr>
        <w:t xml:space="preserve">populations, including those with cirrhosis of any etiology.  Most patients with decompensated cirrhosis have poor quality of life and </w:t>
      </w:r>
      <w:r w:rsidR="00946A39">
        <w:rPr>
          <w:rFonts w:ascii="Book Antiqua" w:eastAsia="Book Antiqua" w:hAnsi="Book Antiqua" w:cs="Book Antiqua"/>
          <w:color w:val="000000"/>
        </w:rPr>
        <w:t xml:space="preserve">a </w:t>
      </w:r>
      <w:r>
        <w:rPr>
          <w:rFonts w:ascii="Book Antiqua" w:eastAsia="Book Antiqua" w:hAnsi="Book Antiqua" w:cs="Book Antiqua"/>
          <w:color w:val="000000"/>
        </w:rPr>
        <w:t xml:space="preserve">high chance of progressing to death if they have high prognostic scores, such as the Model </w:t>
      </w:r>
      <w:r w:rsidR="00575AF8">
        <w:rPr>
          <w:rFonts w:ascii="Book Antiqua" w:eastAsia="Book Antiqua" w:hAnsi="Book Antiqua" w:cs="Book Antiqua"/>
          <w:color w:val="000000"/>
        </w:rPr>
        <w:t>f</w:t>
      </w:r>
      <w:r>
        <w:rPr>
          <w:rFonts w:ascii="Book Antiqua" w:eastAsia="Book Antiqua" w:hAnsi="Book Antiqua" w:cs="Book Antiqua"/>
          <w:color w:val="000000"/>
        </w:rPr>
        <w:t>or End-Stage Liver Disease</w:t>
      </w:r>
      <w:r w:rsidR="00946A39">
        <w:rPr>
          <w:rFonts w:ascii="Book Antiqua" w:eastAsia="Book Antiqua" w:hAnsi="Book Antiqua" w:cs="Book Antiqua"/>
          <w:color w:val="000000"/>
        </w:rPr>
        <w:t xml:space="preserve"> score</w:t>
      </w:r>
      <w:r>
        <w:rPr>
          <w:rFonts w:ascii="Book Antiqua" w:eastAsia="Book Antiqua" w:hAnsi="Book Antiqua" w:cs="Book Antiqua"/>
          <w:color w:val="000000"/>
        </w:rPr>
        <w:t>. The definitive treatment for these patients is liver transplantation. Data related to the evolution and outcome of these patients when infected with S</w:t>
      </w:r>
      <w:r w:rsidR="007738EF">
        <w:rPr>
          <w:rFonts w:ascii="Book Antiqua" w:eastAsia="Book Antiqua" w:hAnsi="Book Antiqua" w:cs="Book Antiqua"/>
          <w:color w:val="000000"/>
        </w:rPr>
        <w:t>ARS</w:t>
      </w:r>
      <w:r>
        <w:rPr>
          <w:rFonts w:ascii="Book Antiqua" w:eastAsia="Book Antiqua" w:hAnsi="Book Antiqua" w:cs="Book Antiqua"/>
          <w:color w:val="000000"/>
        </w:rPr>
        <w:t>-CoV-2, including those undergoing transplantation, are scarce and contributions to the literature on this topic can help the adequate management of these patients, supporting the development of additional research and even guidelines. Thus, the publication of th</w:t>
      </w:r>
      <w:r w:rsidR="00B840D1">
        <w:rPr>
          <w:rFonts w:ascii="Book Antiqua" w:eastAsia="Book Antiqua" w:hAnsi="Book Antiqua" w:cs="Book Antiqua"/>
          <w:color w:val="000000"/>
        </w:rPr>
        <w:t>is</w:t>
      </w:r>
      <w:r>
        <w:rPr>
          <w:rFonts w:ascii="Book Antiqua" w:eastAsia="Book Antiqua" w:hAnsi="Book Antiqua" w:cs="Book Antiqua"/>
          <w:color w:val="000000"/>
        </w:rPr>
        <w:t xml:space="preserve"> report</w:t>
      </w:r>
      <w:r w:rsidR="00B840D1">
        <w:rPr>
          <w:rFonts w:ascii="Book Antiqua" w:eastAsia="Book Antiqua" w:hAnsi="Book Antiqua" w:cs="Book Antiqua"/>
          <w:color w:val="000000"/>
        </w:rPr>
        <w:t xml:space="preserve"> on two</w:t>
      </w:r>
      <w:r>
        <w:rPr>
          <w:rFonts w:ascii="Book Antiqua" w:eastAsia="Book Antiqua" w:hAnsi="Book Antiqua" w:cs="Book Antiqua"/>
          <w:color w:val="000000"/>
        </w:rPr>
        <w:t xml:space="preserve"> cirrhotic patients with COVID-19 who underwent liver transplantation is justified.</w:t>
      </w:r>
    </w:p>
    <w:p w14:paraId="3A7A4A6A" w14:textId="2ADB512D" w:rsidR="00A77B3E" w:rsidRDefault="007738EF">
      <w:pPr>
        <w:spacing w:line="360" w:lineRule="auto"/>
        <w:jc w:val="both"/>
      </w:pPr>
      <w:r>
        <w:br w:type="page"/>
      </w:r>
      <w:r w:rsidR="00BC4114">
        <w:rPr>
          <w:rFonts w:ascii="Book Antiqua" w:eastAsia="Book Antiqua" w:hAnsi="Book Antiqua" w:cs="Book Antiqua"/>
          <w:b/>
          <w:caps/>
          <w:color w:val="000000"/>
          <w:u w:val="single"/>
        </w:rPr>
        <w:lastRenderedPageBreak/>
        <w:t>INTRODUCTION</w:t>
      </w:r>
    </w:p>
    <w:p w14:paraId="00858939" w14:textId="4BB56A3E" w:rsidR="00A77B3E" w:rsidRDefault="00BC4114" w:rsidP="007738EF">
      <w:pPr>
        <w:spacing w:line="360" w:lineRule="auto"/>
        <w:jc w:val="both"/>
      </w:pPr>
      <w:r>
        <w:rPr>
          <w:rFonts w:ascii="Book Antiqua" w:eastAsia="Book Antiqua" w:hAnsi="Book Antiqua" w:cs="Book Antiqua"/>
          <w:color w:val="000000"/>
        </w:rPr>
        <w:t xml:space="preserve">In December 2019, the first cases of viral pneumonia of unknown origin were documented in Wuhan, the capital of China's Hubei province. The virus was identified as a new coronavirus, called “Severe Acute Respiratory Syndrome Coronavirus 2 (SARS-CoV-2)”. The infection </w:t>
      </w:r>
      <w:r w:rsidR="00B840D1">
        <w:rPr>
          <w:rFonts w:ascii="Book Antiqua" w:eastAsia="Book Antiqua" w:hAnsi="Book Antiqua" w:cs="Book Antiqua"/>
          <w:color w:val="000000"/>
        </w:rPr>
        <w:t>was</w:t>
      </w:r>
      <w:r>
        <w:rPr>
          <w:rFonts w:ascii="Book Antiqua" w:eastAsia="Book Antiqua" w:hAnsi="Book Antiqua" w:cs="Book Antiqua"/>
          <w:color w:val="000000"/>
        </w:rPr>
        <w:t xml:space="preserve"> documented in hospital and community settings. Soon the virus spread throughout the Chinese territory and, subsequently, increasing numbers of cases were also observed in several </w:t>
      </w:r>
      <w:proofErr w:type="gramStart"/>
      <w:r>
        <w:rPr>
          <w:rFonts w:ascii="Book Antiqua" w:eastAsia="Book Antiqua" w:hAnsi="Book Antiqua" w:cs="Book Antiqua"/>
          <w:color w:val="000000"/>
        </w:rPr>
        <w:t>continents</w:t>
      </w:r>
      <w:r w:rsidRPr="007738EF">
        <w:rPr>
          <w:rFonts w:ascii="Book Antiqua" w:eastAsia="Book Antiqua" w:hAnsi="Book Antiqua" w:cs="Book Antiqua"/>
          <w:color w:val="000000"/>
          <w:szCs w:val="30"/>
          <w:vertAlign w:val="superscript"/>
        </w:rPr>
        <w:t>[</w:t>
      </w:r>
      <w:proofErr w:type="gramEnd"/>
      <w:r w:rsidRPr="007738EF">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Considering the severity of the situation, the World Health Organization (WHO) declared Coronavirus Disease 2019 (COVID-19) a public health emergency of international </w:t>
      </w:r>
      <w:proofErr w:type="gramStart"/>
      <w:r>
        <w:rPr>
          <w:rFonts w:ascii="Book Antiqua" w:eastAsia="Book Antiqua" w:hAnsi="Book Antiqua" w:cs="Book Antiqua"/>
          <w:color w:val="000000"/>
        </w:rPr>
        <w:t>interest</w:t>
      </w:r>
      <w:r w:rsidRPr="007738EF">
        <w:rPr>
          <w:rFonts w:ascii="Book Antiqua" w:eastAsia="Book Antiqua" w:hAnsi="Book Antiqua" w:cs="Book Antiqua"/>
          <w:color w:val="000000"/>
          <w:szCs w:val="30"/>
          <w:vertAlign w:val="superscript"/>
        </w:rPr>
        <w:t>[</w:t>
      </w:r>
      <w:proofErr w:type="gramEnd"/>
      <w:r w:rsidRPr="007738EF">
        <w:rPr>
          <w:rFonts w:ascii="Book Antiqua" w:eastAsia="Book Antiqua" w:hAnsi="Book Antiqua" w:cs="Book Antiqua"/>
          <w:color w:val="000000"/>
          <w:szCs w:val="30"/>
          <w:vertAlign w:val="superscript"/>
        </w:rPr>
        <w:t>2]</w:t>
      </w:r>
      <w:r w:rsidRPr="007738EF">
        <w:rPr>
          <w:rFonts w:ascii="Book Antiqua" w:eastAsia="Book Antiqua" w:hAnsi="Book Antiqua" w:cs="Book Antiqua"/>
          <w:color w:val="000000"/>
        </w:rPr>
        <w:t>.</w:t>
      </w:r>
      <w:r>
        <w:rPr>
          <w:rFonts w:ascii="Book Antiqua" w:eastAsia="Book Antiqua" w:hAnsi="Book Antiqua" w:cs="Book Antiqua"/>
          <w:color w:val="000000"/>
        </w:rPr>
        <w:t xml:space="preserve"> Liver transplantation programs were affected worldwide.</w:t>
      </w:r>
    </w:p>
    <w:p w14:paraId="1DEDF27A" w14:textId="20D8FAAD" w:rsidR="00A77B3E" w:rsidRDefault="00BC4114" w:rsidP="007738EF">
      <w:pPr>
        <w:spacing w:line="360" w:lineRule="auto"/>
        <w:ind w:firstLineChars="100" w:firstLine="240"/>
        <w:jc w:val="both"/>
      </w:pPr>
      <w:r>
        <w:rPr>
          <w:rFonts w:ascii="Book Antiqua" w:eastAsia="Book Antiqua" w:hAnsi="Book Antiqua" w:cs="Book Antiqua"/>
          <w:color w:val="000000"/>
        </w:rPr>
        <w:t xml:space="preserve">Most patients </w:t>
      </w:r>
      <w:r w:rsidR="00B840D1">
        <w:rPr>
          <w:rFonts w:ascii="Book Antiqua" w:eastAsia="Book Antiqua" w:hAnsi="Book Antiqua" w:cs="Book Antiqua"/>
          <w:color w:val="000000"/>
        </w:rPr>
        <w:t xml:space="preserve">with COVID-19 </w:t>
      </w:r>
      <w:r>
        <w:rPr>
          <w:rFonts w:ascii="Book Antiqua" w:eastAsia="Book Antiqua" w:hAnsi="Book Antiqua" w:cs="Book Antiqua"/>
          <w:color w:val="000000"/>
        </w:rPr>
        <w:t xml:space="preserve">have mild symptoms and a good prognosis. It is worth mentioning that asymptomatic cases have been described. However, patients with risk factors can develop severe SARS-CoV-2 disease, secondary to severe pneumonia, pulmonary edema, </w:t>
      </w:r>
      <w:r w:rsidR="007738EF">
        <w:rPr>
          <w:rFonts w:ascii="Book Antiqua" w:eastAsia="Book Antiqua" w:hAnsi="Book Antiqua" w:cs="Book Antiqua"/>
          <w:color w:val="000000"/>
        </w:rPr>
        <w:t>severe acute respiratory syndrome, acute kidney injury</w:t>
      </w:r>
      <w:r>
        <w:rPr>
          <w:rFonts w:ascii="Book Antiqua" w:eastAsia="Book Antiqua" w:hAnsi="Book Antiqua" w:cs="Book Antiqua"/>
          <w:color w:val="000000"/>
        </w:rPr>
        <w:t xml:space="preserve">, coagulopathy or multiple-organ </w:t>
      </w:r>
      <w:proofErr w:type="gramStart"/>
      <w:r>
        <w:rPr>
          <w:rFonts w:ascii="Book Antiqua" w:eastAsia="Book Antiqua" w:hAnsi="Book Antiqua" w:cs="Book Antiqua"/>
          <w:color w:val="000000"/>
        </w:rPr>
        <w:t>failure</w:t>
      </w:r>
      <w:r w:rsidRPr="007738EF">
        <w:rPr>
          <w:rFonts w:ascii="Book Antiqua" w:eastAsia="Book Antiqua" w:hAnsi="Book Antiqua" w:cs="Book Antiqua"/>
          <w:color w:val="000000"/>
          <w:szCs w:val="30"/>
          <w:vertAlign w:val="superscript"/>
        </w:rPr>
        <w:t>[</w:t>
      </w:r>
      <w:proofErr w:type="gramEnd"/>
      <w:r w:rsidRPr="007738EF">
        <w:rPr>
          <w:rFonts w:ascii="Book Antiqua" w:eastAsia="Book Antiqua" w:hAnsi="Book Antiqua" w:cs="Book Antiqua"/>
          <w:color w:val="000000"/>
          <w:szCs w:val="30"/>
          <w:vertAlign w:val="superscript"/>
        </w:rPr>
        <w:t>3]</w:t>
      </w:r>
      <w:r w:rsidRPr="007738EF">
        <w:rPr>
          <w:rFonts w:ascii="Book Antiqua" w:eastAsia="Book Antiqua" w:hAnsi="Book Antiqua" w:cs="Book Antiqua"/>
          <w:color w:val="000000"/>
        </w:rPr>
        <w:t>.</w:t>
      </w:r>
    </w:p>
    <w:p w14:paraId="4C7BF096" w14:textId="5E561742" w:rsidR="00A77B3E" w:rsidRDefault="00BC4114" w:rsidP="007738EF">
      <w:pPr>
        <w:spacing w:line="360" w:lineRule="auto"/>
        <w:ind w:firstLineChars="100" w:firstLine="240"/>
        <w:jc w:val="both"/>
      </w:pPr>
      <w:r>
        <w:rPr>
          <w:rFonts w:ascii="Book Antiqua" w:eastAsia="Book Antiqua" w:hAnsi="Book Antiqua" w:cs="Book Antiqua"/>
          <w:color w:val="000000"/>
        </w:rPr>
        <w:t xml:space="preserve">Based on data from other viruses, including SARS-CoV-2, immunosuppressed patients with COVID-19 were expected to have more severe clinical manifestations and a longer period of viral dispersal. However, the effects of immunosuppression on COVID-19 are not well established. Due to this fact, it remains controversial whether organ transplantation should be performed during the COVID-19 pandemic. Some recent guidelines suggested that transplantation can be performed as long as careful measures are </w:t>
      </w:r>
      <w:proofErr w:type="gramStart"/>
      <w:r>
        <w:rPr>
          <w:rFonts w:ascii="Book Antiqua" w:eastAsia="Book Antiqua" w:hAnsi="Book Antiqua" w:cs="Book Antiqua"/>
          <w:color w:val="000000"/>
        </w:rPr>
        <w:t>taken</w:t>
      </w:r>
      <w:r w:rsidRPr="007738EF">
        <w:rPr>
          <w:rFonts w:ascii="Book Antiqua" w:eastAsia="Book Antiqua" w:hAnsi="Book Antiqua" w:cs="Book Antiqua"/>
          <w:color w:val="000000"/>
          <w:szCs w:val="30"/>
          <w:vertAlign w:val="superscript"/>
        </w:rPr>
        <w:t>[</w:t>
      </w:r>
      <w:proofErr w:type="gramEnd"/>
      <w:r w:rsidRPr="007738EF">
        <w:rPr>
          <w:rFonts w:ascii="Book Antiqua" w:eastAsia="Book Antiqua" w:hAnsi="Book Antiqua" w:cs="Book Antiqua"/>
          <w:color w:val="000000"/>
          <w:szCs w:val="30"/>
          <w:vertAlign w:val="superscript"/>
        </w:rPr>
        <w:t>4]</w:t>
      </w:r>
      <w:r w:rsidRPr="007738EF">
        <w:rPr>
          <w:rFonts w:ascii="Book Antiqua" w:eastAsia="Book Antiqua" w:hAnsi="Book Antiqua" w:cs="Book Antiqua"/>
          <w:color w:val="000000"/>
        </w:rPr>
        <w:t>.</w:t>
      </w:r>
    </w:p>
    <w:p w14:paraId="49C98DA9" w14:textId="4F63786B" w:rsidR="00A77B3E" w:rsidRDefault="00BC4114" w:rsidP="007738EF">
      <w:pPr>
        <w:spacing w:line="360" w:lineRule="auto"/>
        <w:ind w:firstLineChars="100" w:firstLine="240"/>
        <w:jc w:val="both"/>
      </w:pPr>
      <w:r>
        <w:rPr>
          <w:rFonts w:ascii="Book Antiqua" w:eastAsia="Book Antiqua" w:hAnsi="Book Antiqua" w:cs="Book Antiqua"/>
          <w:color w:val="000000"/>
        </w:rPr>
        <w:t>A timely and accurate diagnosis, especially in cases with the potential to develop into the severe form of the disease, is extremely important to provide adequate clinical support to patients, a</w:t>
      </w:r>
      <w:r w:rsidR="00B840D1">
        <w:rPr>
          <w:rFonts w:ascii="Book Antiqua" w:eastAsia="Book Antiqua" w:hAnsi="Book Antiqua" w:cs="Book Antiqua"/>
          <w:color w:val="000000"/>
        </w:rPr>
        <w:t xml:space="preserve">nd </w:t>
      </w:r>
      <w:r>
        <w:rPr>
          <w:rFonts w:ascii="Book Antiqua" w:eastAsia="Book Antiqua" w:hAnsi="Book Antiqua" w:cs="Book Antiqua"/>
          <w:color w:val="000000"/>
        </w:rPr>
        <w:t xml:space="preserve">to limit the spread of the virus. Currently, detection of </w:t>
      </w:r>
      <w:r w:rsidR="00B840D1">
        <w:rPr>
          <w:rFonts w:ascii="Book Antiqua" w:eastAsia="Book Antiqua" w:hAnsi="Book Antiqua" w:cs="Book Antiqua"/>
          <w:color w:val="000000"/>
        </w:rPr>
        <w:t>the</w:t>
      </w:r>
      <w:r>
        <w:rPr>
          <w:rFonts w:ascii="Book Antiqua" w:eastAsia="Book Antiqua" w:hAnsi="Book Antiqua" w:cs="Book Antiqua"/>
          <w:color w:val="000000"/>
        </w:rPr>
        <w:t xml:space="preserve"> viral sequence by reverse-transcription polymerase chain reaction (RT-PCR) is the test routinely used to confirm the diagnosis of SARS-CoV-2 </w:t>
      </w:r>
      <w:proofErr w:type="gramStart"/>
      <w:r>
        <w:rPr>
          <w:rFonts w:ascii="Book Antiqua" w:eastAsia="Book Antiqua" w:hAnsi="Book Antiqua" w:cs="Book Antiqua"/>
          <w:color w:val="000000"/>
        </w:rPr>
        <w:t>infection</w:t>
      </w:r>
      <w:r w:rsidRPr="007738EF">
        <w:rPr>
          <w:rFonts w:ascii="Book Antiqua" w:eastAsia="Book Antiqua" w:hAnsi="Book Antiqua" w:cs="Book Antiqua"/>
          <w:color w:val="000000"/>
          <w:szCs w:val="30"/>
          <w:vertAlign w:val="superscript"/>
        </w:rPr>
        <w:t>[</w:t>
      </w:r>
      <w:proofErr w:type="gramEnd"/>
      <w:r w:rsidRPr="007738EF">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44C6269" w14:textId="508ECB7F" w:rsidR="00A77B3E" w:rsidRDefault="00BC4114" w:rsidP="007738EF">
      <w:pPr>
        <w:spacing w:line="360" w:lineRule="auto"/>
        <w:ind w:firstLineChars="100" w:firstLine="240"/>
        <w:jc w:val="both"/>
      </w:pPr>
      <w:r>
        <w:rPr>
          <w:rFonts w:ascii="Book Antiqua" w:eastAsia="Book Antiqua" w:hAnsi="Book Antiqua" w:cs="Book Antiqua"/>
          <w:color w:val="000000"/>
        </w:rPr>
        <w:t xml:space="preserve">This study aims to describe two </w:t>
      </w:r>
      <w:r w:rsidR="00154B3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00B840D1">
        <w:rPr>
          <w:rFonts w:ascii="Book Antiqua" w:eastAsia="Book Antiqua" w:hAnsi="Book Antiqua" w:cs="Book Antiqua"/>
          <w:color w:val="000000"/>
        </w:rPr>
        <w:t>with confirmed SARS-CoV-2 infection who</w:t>
      </w:r>
      <w:r>
        <w:rPr>
          <w:rFonts w:ascii="Book Antiqua" w:eastAsia="Book Antiqua" w:hAnsi="Book Antiqua" w:cs="Book Antiqua"/>
          <w:color w:val="000000"/>
        </w:rPr>
        <w:t xml:space="preserve"> successfully </w:t>
      </w:r>
      <w:r w:rsidR="00B840D1">
        <w:rPr>
          <w:rFonts w:ascii="Book Antiqua" w:eastAsia="Book Antiqua" w:hAnsi="Book Antiqua" w:cs="Book Antiqua"/>
          <w:color w:val="000000"/>
        </w:rPr>
        <w:t>underwent</w:t>
      </w:r>
      <w:r>
        <w:rPr>
          <w:rFonts w:ascii="Book Antiqua" w:eastAsia="Book Antiqua" w:hAnsi="Book Antiqua" w:cs="Book Antiqua"/>
          <w:color w:val="000000"/>
        </w:rPr>
        <w:t xml:space="preserve"> liver transplantation.</w:t>
      </w:r>
    </w:p>
    <w:p w14:paraId="11684411" w14:textId="77777777" w:rsidR="00A77B3E" w:rsidRDefault="00A77B3E" w:rsidP="00F37F70">
      <w:pPr>
        <w:spacing w:line="360" w:lineRule="auto"/>
        <w:jc w:val="both"/>
      </w:pPr>
    </w:p>
    <w:p w14:paraId="6808058F" w14:textId="77777777" w:rsidR="00A77B3E" w:rsidRDefault="00BC4114">
      <w:pPr>
        <w:spacing w:line="360" w:lineRule="auto"/>
        <w:jc w:val="both"/>
      </w:pPr>
      <w:r>
        <w:rPr>
          <w:rFonts w:ascii="Book Antiqua" w:eastAsia="Book Antiqua" w:hAnsi="Book Antiqua" w:cs="Book Antiqua"/>
          <w:b/>
          <w:caps/>
          <w:color w:val="000000"/>
          <w:u w:val="single"/>
        </w:rPr>
        <w:t>CASE PRESENTATION</w:t>
      </w:r>
    </w:p>
    <w:p w14:paraId="16CA206F" w14:textId="77777777" w:rsidR="00A77B3E" w:rsidRDefault="00BC4114">
      <w:pPr>
        <w:spacing w:line="360" w:lineRule="auto"/>
        <w:jc w:val="both"/>
      </w:pPr>
      <w:r>
        <w:rPr>
          <w:rFonts w:ascii="Book Antiqua" w:eastAsia="Book Antiqua" w:hAnsi="Book Antiqua" w:cs="Book Antiqua"/>
          <w:b/>
          <w:i/>
          <w:color w:val="000000"/>
        </w:rPr>
        <w:t>Chief complaints</w:t>
      </w:r>
    </w:p>
    <w:p w14:paraId="62637C3A" w14:textId="74D436EA" w:rsidR="00A77B3E" w:rsidRDefault="007738EF" w:rsidP="007738EF">
      <w:pPr>
        <w:spacing w:line="360" w:lineRule="auto"/>
        <w:jc w:val="both"/>
      </w:pPr>
      <w:r w:rsidRPr="007738EF">
        <w:rPr>
          <w:rFonts w:ascii="Book Antiqua" w:eastAsia="Book Antiqua" w:hAnsi="Book Antiqua" w:cs="Book Antiqua"/>
          <w:b/>
          <w:bCs/>
          <w:color w:val="000000"/>
        </w:rPr>
        <w:t>Case 1</w:t>
      </w:r>
      <w:r>
        <w:rPr>
          <w:rFonts w:ascii="Book Antiqua" w:eastAsia="Book Antiqua" w:hAnsi="Book Antiqua" w:cs="Book Antiqua"/>
          <w:b/>
          <w:bCs/>
          <w:color w:val="000000"/>
        </w:rPr>
        <w:t xml:space="preserve">: </w:t>
      </w:r>
      <w:r w:rsidR="00BC4114">
        <w:rPr>
          <w:rFonts w:ascii="Book Antiqua" w:eastAsia="Book Antiqua" w:hAnsi="Book Antiqua" w:cs="Book Antiqua"/>
          <w:color w:val="000000"/>
        </w:rPr>
        <w:t xml:space="preserve">A 55-year-old male patient was admitted on March 9, 2020 to Hospital </w:t>
      </w:r>
      <w:proofErr w:type="spellStart"/>
      <w:r w:rsidR="00BC4114">
        <w:rPr>
          <w:rFonts w:ascii="Book Antiqua" w:eastAsia="Book Antiqua" w:hAnsi="Book Antiqua" w:cs="Book Antiqua"/>
          <w:color w:val="000000"/>
        </w:rPr>
        <w:t>Geral</w:t>
      </w:r>
      <w:proofErr w:type="spellEnd"/>
      <w:r w:rsidR="00BC4114">
        <w:rPr>
          <w:rFonts w:ascii="Book Antiqua" w:eastAsia="Book Antiqua" w:hAnsi="Book Antiqua" w:cs="Book Antiqua"/>
          <w:color w:val="000000"/>
        </w:rPr>
        <w:t xml:space="preserve"> de Fortaleza, state of </w:t>
      </w:r>
      <w:proofErr w:type="spellStart"/>
      <w:r w:rsidR="00BC4114">
        <w:rPr>
          <w:rFonts w:ascii="Book Antiqua" w:eastAsia="Book Antiqua" w:hAnsi="Book Antiqua" w:cs="Book Antiqua"/>
          <w:color w:val="000000"/>
        </w:rPr>
        <w:t>Ceará</w:t>
      </w:r>
      <w:proofErr w:type="spellEnd"/>
      <w:r w:rsidR="00BC4114">
        <w:rPr>
          <w:rFonts w:ascii="Book Antiqua" w:eastAsia="Book Antiqua" w:hAnsi="Book Antiqua" w:cs="Book Antiqua"/>
          <w:color w:val="000000"/>
        </w:rPr>
        <w:t xml:space="preserve">, Brazil with a clinical picture of hepatic encephalopathy, abdominal pain, fever and upper gastrointestinal bleeding. </w:t>
      </w:r>
    </w:p>
    <w:p w14:paraId="1DA1A140" w14:textId="77777777" w:rsidR="00A77B3E" w:rsidRDefault="00A77B3E" w:rsidP="007738EF">
      <w:pPr>
        <w:spacing w:line="360" w:lineRule="auto"/>
        <w:jc w:val="both"/>
      </w:pPr>
    </w:p>
    <w:p w14:paraId="3D697222" w14:textId="11219F1B" w:rsidR="00A77B3E" w:rsidRDefault="007738EF" w:rsidP="007738EF">
      <w:pPr>
        <w:spacing w:line="360" w:lineRule="auto"/>
        <w:jc w:val="both"/>
      </w:pPr>
      <w:r w:rsidRPr="007738EF">
        <w:rPr>
          <w:rFonts w:ascii="Book Antiqua" w:eastAsia="Book Antiqua" w:hAnsi="Book Antiqua" w:cs="Book Antiqua"/>
          <w:b/>
          <w:bCs/>
          <w:color w:val="000000"/>
        </w:rPr>
        <w:t>Case 2</w:t>
      </w:r>
      <w:r>
        <w:rPr>
          <w:rFonts w:ascii="Book Antiqua" w:eastAsia="Book Antiqua" w:hAnsi="Book Antiqua" w:cs="Book Antiqua"/>
          <w:b/>
          <w:bCs/>
          <w:color w:val="000000"/>
        </w:rPr>
        <w:t xml:space="preserve">: </w:t>
      </w:r>
      <w:r w:rsidR="00B840D1" w:rsidRPr="000D29C4">
        <w:rPr>
          <w:rFonts w:ascii="Book Antiqua" w:eastAsia="Book Antiqua" w:hAnsi="Book Antiqua" w:cs="Book Antiqua"/>
          <w:bCs/>
          <w:color w:val="000000"/>
        </w:rPr>
        <w:t>A</w:t>
      </w:r>
      <w:r w:rsidR="00BC4114">
        <w:rPr>
          <w:rFonts w:ascii="Book Antiqua" w:eastAsia="Book Antiqua" w:hAnsi="Book Antiqua" w:cs="Book Antiqua"/>
          <w:color w:val="000000"/>
        </w:rPr>
        <w:t xml:space="preserve"> 40-year-old male patient, followed at the Liver Transplantation Service of Hospital </w:t>
      </w:r>
      <w:proofErr w:type="spellStart"/>
      <w:r w:rsidR="00BC4114">
        <w:rPr>
          <w:rFonts w:ascii="Book Antiqua" w:eastAsia="Book Antiqua" w:hAnsi="Book Antiqua" w:cs="Book Antiqua"/>
          <w:color w:val="000000"/>
        </w:rPr>
        <w:t>Geral</w:t>
      </w:r>
      <w:proofErr w:type="spellEnd"/>
      <w:r w:rsidR="00BC4114">
        <w:rPr>
          <w:rFonts w:ascii="Book Antiqua" w:eastAsia="Book Antiqua" w:hAnsi="Book Antiqua" w:cs="Book Antiqua"/>
          <w:color w:val="000000"/>
        </w:rPr>
        <w:t xml:space="preserve"> de Fortaleza was admitted on June 22, 2020 to undergo a liver transplantation with a </w:t>
      </w:r>
      <w:r w:rsidR="00575AF8">
        <w:rPr>
          <w:rFonts w:ascii="Book Antiqua" w:eastAsia="Book Antiqua" w:hAnsi="Book Antiqua" w:cs="Book Antiqua"/>
          <w:color w:val="000000"/>
        </w:rPr>
        <w:t>Model for End-Stage Liver Disease-Sodium (</w:t>
      </w:r>
      <w:r w:rsidR="00BC4114">
        <w:rPr>
          <w:rFonts w:ascii="Book Antiqua" w:eastAsia="Book Antiqua" w:hAnsi="Book Antiqua" w:cs="Book Antiqua"/>
          <w:color w:val="000000"/>
        </w:rPr>
        <w:t>MELD-Na</w:t>
      </w:r>
      <w:r w:rsidR="00575AF8">
        <w:rPr>
          <w:rFonts w:ascii="Book Antiqua" w:eastAsia="Book Antiqua" w:hAnsi="Book Antiqua" w:cs="Book Antiqua"/>
          <w:color w:val="000000"/>
        </w:rPr>
        <w:t>)</w:t>
      </w:r>
      <w:r w:rsidR="00BC4114">
        <w:rPr>
          <w:rFonts w:ascii="Book Antiqua" w:eastAsia="Book Antiqua" w:hAnsi="Book Antiqua" w:cs="Book Antiqua"/>
          <w:color w:val="000000"/>
        </w:rPr>
        <w:t xml:space="preserve"> score of 24. The patient had no clinical complaints and was hemodynamically stable. </w:t>
      </w:r>
    </w:p>
    <w:p w14:paraId="114C5AFF" w14:textId="77777777" w:rsidR="00A77B3E" w:rsidRDefault="00A77B3E" w:rsidP="007738EF">
      <w:pPr>
        <w:spacing w:line="360" w:lineRule="auto"/>
        <w:jc w:val="both"/>
      </w:pPr>
    </w:p>
    <w:p w14:paraId="394B978B" w14:textId="3A788476" w:rsidR="00A77B3E" w:rsidRDefault="00BC4114">
      <w:pPr>
        <w:spacing w:line="360" w:lineRule="auto"/>
        <w:jc w:val="both"/>
      </w:pPr>
      <w:r>
        <w:rPr>
          <w:rFonts w:ascii="Book Antiqua" w:eastAsia="Book Antiqua" w:hAnsi="Book Antiqua" w:cs="Book Antiqua"/>
          <w:b/>
          <w:i/>
          <w:color w:val="000000"/>
        </w:rPr>
        <w:t>History of present illness</w:t>
      </w:r>
    </w:p>
    <w:p w14:paraId="4555D3CC" w14:textId="33566142" w:rsidR="00A77B3E" w:rsidRDefault="007738EF" w:rsidP="007738EF">
      <w:pPr>
        <w:spacing w:line="360" w:lineRule="auto"/>
        <w:jc w:val="both"/>
      </w:pPr>
      <w:r w:rsidRPr="007738EF">
        <w:rPr>
          <w:rFonts w:ascii="Book Antiqua" w:eastAsia="Book Antiqua" w:hAnsi="Book Antiqua" w:cs="Book Antiqua"/>
          <w:b/>
          <w:bCs/>
          <w:color w:val="000000"/>
        </w:rPr>
        <w:t>Case 1</w:t>
      </w:r>
      <w:r>
        <w:rPr>
          <w:rFonts w:ascii="Book Antiqua" w:eastAsia="Book Antiqua" w:hAnsi="Book Antiqua" w:cs="Book Antiqua"/>
          <w:b/>
          <w:bCs/>
          <w:color w:val="000000"/>
        </w:rPr>
        <w:t xml:space="preserve">: </w:t>
      </w:r>
      <w:r w:rsidR="00BC4114">
        <w:rPr>
          <w:rFonts w:ascii="Book Antiqua" w:eastAsia="Book Antiqua" w:hAnsi="Book Antiqua" w:cs="Book Antiqua"/>
          <w:color w:val="000000"/>
        </w:rPr>
        <w:t>The patient had a diagnosis of alcoholic-induced liver cirrhosis and a one-year withdrawal period.</w:t>
      </w:r>
    </w:p>
    <w:p w14:paraId="08AB1BDE" w14:textId="77777777" w:rsidR="00A77B3E" w:rsidRDefault="00A77B3E" w:rsidP="007738EF">
      <w:pPr>
        <w:spacing w:line="360" w:lineRule="auto"/>
        <w:jc w:val="both"/>
      </w:pPr>
    </w:p>
    <w:p w14:paraId="3314BA7A" w14:textId="721C71FC" w:rsidR="00A77B3E" w:rsidRDefault="007738EF" w:rsidP="007738EF">
      <w:pPr>
        <w:spacing w:line="360" w:lineRule="auto"/>
        <w:jc w:val="both"/>
      </w:pPr>
      <w:r w:rsidRPr="007738EF">
        <w:rPr>
          <w:rFonts w:ascii="Book Antiqua" w:eastAsia="Book Antiqua" w:hAnsi="Book Antiqua" w:cs="Book Antiqua"/>
          <w:b/>
          <w:bCs/>
          <w:color w:val="000000"/>
        </w:rPr>
        <w:t xml:space="preserve">Case </w:t>
      </w:r>
      <w:r>
        <w:rPr>
          <w:rFonts w:ascii="Book Antiqua" w:eastAsia="Book Antiqua" w:hAnsi="Book Antiqua" w:cs="Book Antiqua"/>
          <w:b/>
          <w:bCs/>
          <w:color w:val="000000"/>
        </w:rPr>
        <w:t xml:space="preserve">2: </w:t>
      </w:r>
      <w:r w:rsidR="00BC4114">
        <w:rPr>
          <w:rFonts w:ascii="Book Antiqua" w:eastAsia="Book Antiqua" w:hAnsi="Book Antiqua" w:cs="Book Antiqua"/>
          <w:color w:val="000000"/>
        </w:rPr>
        <w:t xml:space="preserve">The patient was followed at the Liver Transplantation Service of Hospital </w:t>
      </w:r>
      <w:proofErr w:type="spellStart"/>
      <w:r w:rsidR="00BC4114">
        <w:rPr>
          <w:rFonts w:ascii="Book Antiqua" w:eastAsia="Book Antiqua" w:hAnsi="Book Antiqua" w:cs="Book Antiqua"/>
          <w:color w:val="000000"/>
        </w:rPr>
        <w:t>Geral</w:t>
      </w:r>
      <w:proofErr w:type="spellEnd"/>
      <w:r w:rsidR="00BC4114">
        <w:rPr>
          <w:rFonts w:ascii="Book Antiqua" w:eastAsia="Book Antiqua" w:hAnsi="Book Antiqua" w:cs="Book Antiqua"/>
          <w:color w:val="000000"/>
        </w:rPr>
        <w:t xml:space="preserve"> de Fortaleza due to liver cirrhosis caused by hepatitis B virus</w:t>
      </w:r>
      <w:r w:rsidR="00B840D1">
        <w:rPr>
          <w:rFonts w:ascii="Book Antiqua" w:eastAsia="Book Antiqua" w:hAnsi="Book Antiqua" w:cs="Book Antiqua"/>
          <w:color w:val="000000"/>
        </w:rPr>
        <w:t xml:space="preserve"> infection</w:t>
      </w:r>
      <w:r w:rsidR="00BC4114">
        <w:rPr>
          <w:rFonts w:ascii="Book Antiqua" w:eastAsia="Book Antiqua" w:hAnsi="Book Antiqua" w:cs="Book Antiqua"/>
          <w:color w:val="000000"/>
        </w:rPr>
        <w:t>.</w:t>
      </w:r>
    </w:p>
    <w:p w14:paraId="3D42A8FF" w14:textId="25C99BC2" w:rsidR="00A77B3E" w:rsidRDefault="00A77B3E" w:rsidP="00575AF8">
      <w:pPr>
        <w:spacing w:line="360" w:lineRule="auto"/>
        <w:jc w:val="both"/>
      </w:pPr>
    </w:p>
    <w:p w14:paraId="415A0DD6" w14:textId="59632C1D" w:rsidR="00A77B3E" w:rsidRDefault="00BC4114">
      <w:pPr>
        <w:spacing w:line="360" w:lineRule="auto"/>
        <w:jc w:val="both"/>
      </w:pPr>
      <w:r>
        <w:rPr>
          <w:rFonts w:ascii="Book Antiqua" w:eastAsia="Book Antiqua" w:hAnsi="Book Antiqua" w:cs="Book Antiqua"/>
          <w:b/>
          <w:i/>
          <w:color w:val="000000"/>
        </w:rPr>
        <w:t>History of past illness</w:t>
      </w:r>
    </w:p>
    <w:p w14:paraId="10488931" w14:textId="0532DB6B" w:rsidR="00A77B3E" w:rsidRDefault="00575AF8" w:rsidP="00575AF8">
      <w:pPr>
        <w:spacing w:line="360" w:lineRule="auto"/>
        <w:jc w:val="both"/>
      </w:pPr>
      <w:r w:rsidRPr="007738EF">
        <w:rPr>
          <w:rFonts w:ascii="Book Antiqua" w:eastAsia="Book Antiqua" w:hAnsi="Book Antiqua" w:cs="Book Antiqua"/>
          <w:b/>
          <w:bCs/>
          <w:color w:val="000000"/>
        </w:rPr>
        <w:t>Case 1</w:t>
      </w:r>
      <w:r>
        <w:rPr>
          <w:rFonts w:ascii="Book Antiqua" w:eastAsia="Book Antiqua" w:hAnsi="Book Antiqua" w:cs="Book Antiqua"/>
          <w:b/>
          <w:bCs/>
          <w:color w:val="000000"/>
        </w:rPr>
        <w:t xml:space="preserve">: </w:t>
      </w:r>
      <w:r w:rsidR="00B840D1" w:rsidRPr="000D29C4">
        <w:rPr>
          <w:rFonts w:ascii="Book Antiqua" w:eastAsia="Book Antiqua" w:hAnsi="Book Antiqua" w:cs="Book Antiqua"/>
          <w:bCs/>
          <w:color w:val="000000"/>
        </w:rPr>
        <w:t>The patient</w:t>
      </w:r>
      <w:r w:rsidR="00BC4114">
        <w:rPr>
          <w:rFonts w:ascii="Book Antiqua" w:eastAsia="Book Antiqua" w:hAnsi="Book Antiqua" w:cs="Book Antiqua"/>
          <w:color w:val="000000"/>
        </w:rPr>
        <w:t xml:space="preserve"> ha</w:t>
      </w:r>
      <w:r w:rsidR="00B840D1">
        <w:rPr>
          <w:rFonts w:ascii="Book Antiqua" w:eastAsia="Book Antiqua" w:hAnsi="Book Antiqua" w:cs="Book Antiqua"/>
          <w:color w:val="000000"/>
        </w:rPr>
        <w:t>d no</w:t>
      </w:r>
      <w:r w:rsidR="00BC4114">
        <w:rPr>
          <w:rFonts w:ascii="Book Antiqua" w:eastAsia="Book Antiqua" w:hAnsi="Book Antiqua" w:cs="Book Antiqua"/>
          <w:color w:val="000000"/>
        </w:rPr>
        <w:t xml:space="preserve"> comorbidities, such as hypertension or diabetes. Moreover, he had no recent travel history.</w:t>
      </w:r>
    </w:p>
    <w:p w14:paraId="49C3E9E7" w14:textId="03F1A2C6" w:rsidR="00A77B3E" w:rsidRDefault="00A77B3E" w:rsidP="00575AF8">
      <w:pPr>
        <w:spacing w:line="360" w:lineRule="auto"/>
        <w:jc w:val="both"/>
      </w:pPr>
    </w:p>
    <w:p w14:paraId="282FEA69" w14:textId="12A70A00" w:rsidR="00A77B3E" w:rsidRDefault="00575AF8" w:rsidP="00575AF8">
      <w:pPr>
        <w:spacing w:line="360" w:lineRule="auto"/>
        <w:jc w:val="both"/>
      </w:pPr>
      <w:r w:rsidRPr="007738EF">
        <w:rPr>
          <w:rFonts w:ascii="Book Antiqua" w:eastAsia="Book Antiqua" w:hAnsi="Book Antiqua" w:cs="Book Antiqua"/>
          <w:b/>
          <w:bCs/>
          <w:color w:val="000000"/>
        </w:rPr>
        <w:t xml:space="preserve">Case </w:t>
      </w:r>
      <w:r>
        <w:rPr>
          <w:rFonts w:ascii="Book Antiqua" w:eastAsia="Book Antiqua" w:hAnsi="Book Antiqua" w:cs="Book Antiqua"/>
          <w:b/>
          <w:bCs/>
          <w:color w:val="000000"/>
        </w:rPr>
        <w:t xml:space="preserve">2: </w:t>
      </w:r>
      <w:r w:rsidR="00BC4114">
        <w:rPr>
          <w:rFonts w:ascii="Book Antiqua" w:eastAsia="Book Antiqua" w:hAnsi="Book Antiqua" w:cs="Book Antiqua"/>
          <w:color w:val="000000"/>
        </w:rPr>
        <w:t xml:space="preserve">Previous complications </w:t>
      </w:r>
      <w:r w:rsidR="00B840D1">
        <w:rPr>
          <w:rFonts w:ascii="Book Antiqua" w:eastAsia="Book Antiqua" w:hAnsi="Book Antiqua" w:cs="Book Antiqua"/>
          <w:color w:val="000000"/>
        </w:rPr>
        <w:t xml:space="preserve">in this patient </w:t>
      </w:r>
      <w:r w:rsidR="00BC4114">
        <w:rPr>
          <w:rFonts w:ascii="Book Antiqua" w:eastAsia="Book Antiqua" w:hAnsi="Book Antiqua" w:cs="Book Antiqua"/>
          <w:color w:val="000000"/>
        </w:rPr>
        <w:t>included portal vein thrombosis. He had a history of peripheral vascular disease, with a healing venous ulcer in the left lower limb, with no signs of active infection. He had no other comorbidities and</w:t>
      </w:r>
      <w:r w:rsidR="00BC4114">
        <w:rPr>
          <w:rFonts w:ascii="Book Antiqua" w:eastAsia="Book Antiqua" w:hAnsi="Book Antiqua" w:cs="Book Antiqua"/>
          <w:color w:val="000000"/>
          <w:szCs w:val="22"/>
        </w:rPr>
        <w:t xml:space="preserve"> </w:t>
      </w:r>
      <w:r w:rsidR="00BC4114">
        <w:rPr>
          <w:rFonts w:ascii="Book Antiqua" w:eastAsia="Book Antiqua" w:hAnsi="Book Antiqua" w:cs="Book Antiqua"/>
          <w:color w:val="000000"/>
        </w:rPr>
        <w:t>denied a travel history in recent months. He had a recent hospitalization history (20 d before) for intravenous antibiotic therapy due to erysipelas</w:t>
      </w:r>
      <w:r w:rsidR="00BC4114" w:rsidRPr="00575AF8">
        <w:rPr>
          <w:rFonts w:ascii="Book Antiqua" w:eastAsia="Book Antiqua" w:hAnsi="Book Antiqua" w:cs="Book Antiqua"/>
          <w:color w:val="000000"/>
        </w:rPr>
        <w:t>.</w:t>
      </w:r>
    </w:p>
    <w:p w14:paraId="514081CE" w14:textId="529A18FA" w:rsidR="00A77B3E" w:rsidRDefault="00A77B3E" w:rsidP="00575AF8">
      <w:pPr>
        <w:spacing w:line="360" w:lineRule="auto"/>
        <w:jc w:val="both"/>
      </w:pPr>
    </w:p>
    <w:p w14:paraId="32C09680" w14:textId="77777777" w:rsidR="00A77B3E" w:rsidRDefault="00BC4114">
      <w:pPr>
        <w:spacing w:line="360" w:lineRule="auto"/>
        <w:jc w:val="both"/>
      </w:pPr>
      <w:r>
        <w:rPr>
          <w:rFonts w:ascii="Book Antiqua" w:eastAsia="Book Antiqua" w:hAnsi="Book Antiqua" w:cs="Book Antiqua"/>
          <w:b/>
          <w:i/>
          <w:color w:val="000000"/>
        </w:rPr>
        <w:lastRenderedPageBreak/>
        <w:t>Personal and family history</w:t>
      </w:r>
    </w:p>
    <w:p w14:paraId="27A45781" w14:textId="0A522571" w:rsidR="00A77B3E" w:rsidRDefault="00575AF8">
      <w:pPr>
        <w:spacing w:line="360" w:lineRule="auto"/>
        <w:jc w:val="both"/>
        <w:rPr>
          <w:rFonts w:ascii="Book Antiqua" w:eastAsia="Book Antiqua" w:hAnsi="Book Antiqua" w:cs="Book Antiqua"/>
          <w:color w:val="000000"/>
        </w:rPr>
      </w:pPr>
      <w:proofErr w:type="gramStart"/>
      <w:r w:rsidRPr="007738EF">
        <w:rPr>
          <w:rFonts w:ascii="Book Antiqua" w:eastAsia="Book Antiqua" w:hAnsi="Book Antiqua" w:cs="Book Antiqua"/>
          <w:b/>
          <w:bCs/>
          <w:color w:val="000000"/>
        </w:rPr>
        <w:t>Case</w:t>
      </w:r>
      <w:r w:rsidR="00FA2ECF">
        <w:rPr>
          <w:rFonts w:ascii="Book Antiqua" w:eastAsia="Book Antiqua" w:hAnsi="Book Antiqua" w:cs="Book Antiqua"/>
          <w:b/>
          <w:bCs/>
          <w:color w:val="000000"/>
        </w:rPr>
        <w:t>s</w:t>
      </w:r>
      <w:r w:rsidRPr="007738EF">
        <w:rPr>
          <w:rFonts w:ascii="Book Antiqua" w:eastAsia="Book Antiqua" w:hAnsi="Book Antiqua" w:cs="Book Antiqua"/>
          <w:b/>
          <w:bCs/>
          <w:color w:val="000000"/>
        </w:rPr>
        <w:t xml:space="preserve"> 1</w:t>
      </w:r>
      <w:r w:rsidR="00FA2ECF">
        <w:rPr>
          <w:rFonts w:ascii="Book Antiqua" w:eastAsia="Book Antiqua" w:hAnsi="Book Antiqua" w:cs="Book Antiqua"/>
          <w:b/>
          <w:bCs/>
          <w:color w:val="000000"/>
        </w:rPr>
        <w:t xml:space="preserve"> and 2</w:t>
      </w:r>
      <w:r>
        <w:rPr>
          <w:rFonts w:ascii="Book Antiqua" w:eastAsia="Book Antiqua" w:hAnsi="Book Antiqua" w:cs="Book Antiqua"/>
          <w:b/>
          <w:bCs/>
          <w:color w:val="000000"/>
        </w:rPr>
        <w:t xml:space="preserve">: </w:t>
      </w:r>
      <w:r w:rsidR="00BC4114" w:rsidRPr="00575AF8">
        <w:rPr>
          <w:rFonts w:ascii="Book Antiqua" w:eastAsia="Book Antiqua" w:hAnsi="Book Antiqua" w:cs="Book Antiqua"/>
          <w:color w:val="000000"/>
        </w:rPr>
        <w:t>No relevant family history</w:t>
      </w:r>
      <w:r>
        <w:rPr>
          <w:rFonts w:ascii="Book Antiqua" w:eastAsia="Book Antiqua" w:hAnsi="Book Antiqua" w:cs="Book Antiqua"/>
          <w:color w:val="000000"/>
        </w:rPr>
        <w:t>.</w:t>
      </w:r>
      <w:proofErr w:type="gramEnd"/>
    </w:p>
    <w:p w14:paraId="0C8C7224" w14:textId="77777777" w:rsidR="00A77B3E" w:rsidRDefault="00A77B3E">
      <w:pPr>
        <w:spacing w:line="360" w:lineRule="auto"/>
        <w:jc w:val="both"/>
      </w:pPr>
    </w:p>
    <w:p w14:paraId="030377D8" w14:textId="77777777" w:rsidR="00A77B3E" w:rsidRDefault="00BC4114">
      <w:pPr>
        <w:spacing w:line="360" w:lineRule="auto"/>
        <w:jc w:val="both"/>
      </w:pPr>
      <w:r>
        <w:rPr>
          <w:rFonts w:ascii="Book Antiqua" w:eastAsia="Book Antiqua" w:hAnsi="Book Antiqua" w:cs="Book Antiqua"/>
          <w:b/>
          <w:i/>
          <w:color w:val="000000"/>
        </w:rPr>
        <w:t>Physical examination</w:t>
      </w:r>
    </w:p>
    <w:p w14:paraId="0EA70262" w14:textId="33EE581D" w:rsidR="00A77B3E" w:rsidRDefault="00575AF8" w:rsidP="00575AF8">
      <w:pPr>
        <w:spacing w:line="360" w:lineRule="auto"/>
        <w:jc w:val="both"/>
        <w:rPr>
          <w:rFonts w:ascii="Book Antiqua" w:eastAsia="Book Antiqua" w:hAnsi="Book Antiqua" w:cs="Book Antiqua"/>
          <w:color w:val="000000"/>
        </w:rPr>
      </w:pPr>
      <w:r w:rsidRPr="007738EF">
        <w:rPr>
          <w:rFonts w:ascii="Book Antiqua" w:eastAsia="Book Antiqua" w:hAnsi="Book Antiqua" w:cs="Book Antiqua"/>
          <w:b/>
          <w:bCs/>
          <w:color w:val="000000"/>
        </w:rPr>
        <w:t>Case 1</w:t>
      </w:r>
      <w:r>
        <w:rPr>
          <w:rFonts w:ascii="Book Antiqua" w:eastAsia="Book Antiqua" w:hAnsi="Book Antiqua" w:cs="Book Antiqua"/>
          <w:b/>
          <w:bCs/>
          <w:color w:val="000000"/>
        </w:rPr>
        <w:t xml:space="preserve">: </w:t>
      </w:r>
      <w:r w:rsidR="00BC4114">
        <w:rPr>
          <w:rFonts w:ascii="Book Antiqua" w:eastAsia="Book Antiqua" w:hAnsi="Book Antiqua" w:cs="Book Antiqua"/>
          <w:color w:val="000000"/>
        </w:rPr>
        <w:t xml:space="preserve">Physical examination </w:t>
      </w:r>
      <w:r w:rsidR="000811B0">
        <w:rPr>
          <w:rFonts w:ascii="Book Antiqua" w:eastAsia="Book Antiqua" w:hAnsi="Book Antiqua" w:cs="Book Antiqua"/>
          <w:color w:val="000000"/>
        </w:rPr>
        <w:t>revealed</w:t>
      </w:r>
      <w:r w:rsidR="00BC4114">
        <w:rPr>
          <w:rFonts w:ascii="Book Antiqua" w:eastAsia="Book Antiqua" w:hAnsi="Book Antiqua" w:cs="Book Antiqua"/>
          <w:color w:val="000000"/>
        </w:rPr>
        <w:t xml:space="preserve"> the presence of massive ascites. The other systems showed no changes. </w:t>
      </w:r>
      <w:r w:rsidR="000811B0">
        <w:rPr>
          <w:rFonts w:ascii="Book Antiqua" w:eastAsia="Book Antiqua" w:hAnsi="Book Antiqua" w:cs="Book Antiqua"/>
          <w:color w:val="000000"/>
        </w:rPr>
        <w:t>On</w:t>
      </w:r>
      <w:r w:rsidR="00BC4114">
        <w:rPr>
          <w:rFonts w:ascii="Book Antiqua" w:eastAsia="Book Antiqua" w:hAnsi="Book Antiqua" w:cs="Book Antiqua"/>
          <w:color w:val="000000"/>
        </w:rPr>
        <w:t xml:space="preserve"> admission, vital signs showed </w:t>
      </w:r>
      <w:r w:rsidR="000811B0">
        <w:rPr>
          <w:rFonts w:ascii="Book Antiqua" w:eastAsia="Book Antiqua" w:hAnsi="Book Antiqua" w:cs="Book Antiqua"/>
          <w:color w:val="000000"/>
        </w:rPr>
        <w:t xml:space="preserve">a </w:t>
      </w:r>
      <w:r w:rsidR="00BC4114">
        <w:rPr>
          <w:rFonts w:ascii="Book Antiqua" w:eastAsia="Book Antiqua" w:hAnsi="Book Antiqua" w:cs="Book Antiqua"/>
          <w:color w:val="000000"/>
        </w:rPr>
        <w:t>respiratory rate of 22 breaths</w:t>
      </w:r>
      <w:r w:rsidR="000811B0">
        <w:rPr>
          <w:rFonts w:ascii="Book Antiqua" w:eastAsia="Book Antiqua" w:hAnsi="Book Antiqua" w:cs="Book Antiqua"/>
          <w:color w:val="000000"/>
        </w:rPr>
        <w:t>/</w:t>
      </w:r>
      <w:r w:rsidR="00BC4114">
        <w:rPr>
          <w:rFonts w:ascii="Book Antiqua" w:eastAsia="Book Antiqua" w:hAnsi="Book Antiqua" w:cs="Book Antiqua"/>
          <w:color w:val="000000"/>
        </w:rPr>
        <w:t>min (</w:t>
      </w:r>
      <w:proofErr w:type="spellStart"/>
      <w:r w:rsidR="00BC4114">
        <w:rPr>
          <w:rFonts w:ascii="Book Antiqua" w:eastAsia="Book Antiqua" w:hAnsi="Book Antiqua" w:cs="Book Antiqua"/>
          <w:color w:val="000000"/>
        </w:rPr>
        <w:t>brpm</w:t>
      </w:r>
      <w:proofErr w:type="spellEnd"/>
      <w:r w:rsidR="00BC4114">
        <w:rPr>
          <w:rFonts w:ascii="Book Antiqua" w:eastAsia="Book Antiqua" w:hAnsi="Book Antiqua" w:cs="Book Antiqua"/>
          <w:color w:val="000000"/>
        </w:rPr>
        <w:t>), heart rate of 97 beats</w:t>
      </w:r>
      <w:r w:rsidR="000811B0">
        <w:rPr>
          <w:rFonts w:ascii="Book Antiqua" w:eastAsia="Book Antiqua" w:hAnsi="Book Antiqua" w:cs="Book Antiqua"/>
          <w:color w:val="000000"/>
        </w:rPr>
        <w:t>/</w:t>
      </w:r>
      <w:r w:rsidR="00BC4114">
        <w:rPr>
          <w:rFonts w:ascii="Book Antiqua" w:eastAsia="Book Antiqua" w:hAnsi="Book Antiqua" w:cs="Book Antiqua"/>
          <w:color w:val="000000"/>
        </w:rPr>
        <w:t>min (bpm), 96% oxygen saturation in ambient air and blood pressure of 140</w:t>
      </w:r>
      <w:r w:rsidR="000C790E">
        <w:rPr>
          <w:rFonts w:ascii="Book Antiqua" w:eastAsia="Book Antiqua" w:hAnsi="Book Antiqua" w:cs="Book Antiqua"/>
          <w:color w:val="000000"/>
        </w:rPr>
        <w:t>/</w:t>
      </w:r>
      <w:r w:rsidR="00BC4114">
        <w:rPr>
          <w:rFonts w:ascii="Book Antiqua" w:eastAsia="Book Antiqua" w:hAnsi="Book Antiqua" w:cs="Book Antiqua"/>
          <w:color w:val="000000"/>
        </w:rPr>
        <w:t xml:space="preserve">80 mmHg. </w:t>
      </w:r>
    </w:p>
    <w:p w14:paraId="7D73419C" w14:textId="77777777" w:rsidR="00575AF8" w:rsidRDefault="00575AF8" w:rsidP="00575AF8">
      <w:pPr>
        <w:spacing w:line="360" w:lineRule="auto"/>
        <w:jc w:val="both"/>
      </w:pPr>
    </w:p>
    <w:p w14:paraId="00F10047" w14:textId="59B724C1" w:rsidR="00A77B3E" w:rsidRDefault="00575AF8" w:rsidP="00575AF8">
      <w:pPr>
        <w:spacing w:line="360" w:lineRule="auto"/>
        <w:jc w:val="both"/>
      </w:pPr>
      <w:r w:rsidRPr="007738EF">
        <w:rPr>
          <w:rFonts w:ascii="Book Antiqua" w:eastAsia="Book Antiqua" w:hAnsi="Book Antiqua" w:cs="Book Antiqua"/>
          <w:b/>
          <w:bCs/>
          <w:color w:val="000000"/>
        </w:rPr>
        <w:t xml:space="preserve">Case </w:t>
      </w:r>
      <w:r>
        <w:rPr>
          <w:rFonts w:ascii="Book Antiqua" w:eastAsia="Book Antiqua" w:hAnsi="Book Antiqua" w:cs="Book Antiqua"/>
          <w:b/>
          <w:bCs/>
          <w:color w:val="000000"/>
        </w:rPr>
        <w:t xml:space="preserve">2: </w:t>
      </w:r>
      <w:r w:rsidR="00BC4114">
        <w:rPr>
          <w:rFonts w:ascii="Book Antiqua" w:eastAsia="Book Antiqua" w:hAnsi="Book Antiqua" w:cs="Book Antiqua"/>
          <w:color w:val="000000"/>
        </w:rPr>
        <w:t xml:space="preserve">On clinical examination, only mild jaundice and an ulcer in the left lower limb without signs of infection were observed. The other systems showed no changes. </w:t>
      </w:r>
      <w:r w:rsidR="000811B0">
        <w:rPr>
          <w:rFonts w:ascii="Book Antiqua" w:eastAsia="Book Antiqua" w:hAnsi="Book Antiqua" w:cs="Book Antiqua"/>
          <w:color w:val="000000"/>
        </w:rPr>
        <w:t>On</w:t>
      </w:r>
      <w:r w:rsidR="00BC4114">
        <w:rPr>
          <w:rFonts w:ascii="Book Antiqua" w:eastAsia="Book Antiqua" w:hAnsi="Book Antiqua" w:cs="Book Antiqua"/>
          <w:color w:val="000000"/>
        </w:rPr>
        <w:t xml:space="preserve"> hospital admission, vital signs showed a respiratory rate of 18 </w:t>
      </w:r>
      <w:proofErr w:type="spellStart"/>
      <w:r w:rsidR="00BC4114">
        <w:rPr>
          <w:rFonts w:ascii="Book Antiqua" w:eastAsia="Book Antiqua" w:hAnsi="Book Antiqua" w:cs="Book Antiqua"/>
          <w:color w:val="000000"/>
        </w:rPr>
        <w:t>brpm</w:t>
      </w:r>
      <w:proofErr w:type="spellEnd"/>
      <w:r w:rsidR="00BC4114">
        <w:rPr>
          <w:rFonts w:ascii="Book Antiqua" w:eastAsia="Book Antiqua" w:hAnsi="Book Antiqua" w:cs="Book Antiqua"/>
          <w:color w:val="000000"/>
        </w:rPr>
        <w:t>, heart rate of 89 bpm, oxygen saturation of 97% in ambient air and blood pressure of 110</w:t>
      </w:r>
      <w:r w:rsidR="000C790E">
        <w:rPr>
          <w:rFonts w:ascii="Book Antiqua" w:eastAsia="Book Antiqua" w:hAnsi="Book Antiqua" w:cs="Book Antiqua"/>
          <w:color w:val="000000"/>
        </w:rPr>
        <w:t>/</w:t>
      </w:r>
      <w:r w:rsidR="00BC4114">
        <w:rPr>
          <w:rFonts w:ascii="Book Antiqua" w:eastAsia="Book Antiqua" w:hAnsi="Book Antiqua" w:cs="Book Antiqua"/>
          <w:color w:val="000000"/>
        </w:rPr>
        <w:t>70 mmHg.</w:t>
      </w:r>
    </w:p>
    <w:p w14:paraId="38A46355" w14:textId="77777777" w:rsidR="00A77B3E" w:rsidRDefault="00A77B3E" w:rsidP="00575AF8">
      <w:pPr>
        <w:spacing w:line="360" w:lineRule="auto"/>
        <w:jc w:val="both"/>
      </w:pPr>
    </w:p>
    <w:p w14:paraId="32C3A9A2" w14:textId="77777777" w:rsidR="00B229A6" w:rsidRDefault="00B229A6" w:rsidP="00B229A6">
      <w:pPr>
        <w:spacing w:line="360" w:lineRule="auto"/>
        <w:jc w:val="both"/>
      </w:pPr>
      <w:r>
        <w:rPr>
          <w:rFonts w:ascii="Book Antiqua" w:eastAsia="Book Antiqua" w:hAnsi="Book Antiqua" w:cs="Book Antiqua"/>
          <w:b/>
          <w:i/>
          <w:color w:val="000000"/>
        </w:rPr>
        <w:t>Imaging examinations</w:t>
      </w:r>
    </w:p>
    <w:p w14:paraId="174F72A9" w14:textId="6209E03F" w:rsidR="00B229A6" w:rsidRDefault="00B229A6" w:rsidP="00B229A6">
      <w:pPr>
        <w:spacing w:line="360" w:lineRule="auto"/>
        <w:jc w:val="both"/>
        <w:rPr>
          <w:rFonts w:ascii="Book Antiqua" w:eastAsia="Book Antiqua" w:hAnsi="Book Antiqua" w:cs="Book Antiqua"/>
          <w:color w:val="000000"/>
        </w:rPr>
      </w:pPr>
      <w:r w:rsidRPr="00B229A6">
        <w:rPr>
          <w:rFonts w:ascii="Book Antiqua" w:eastAsia="Book Antiqua" w:hAnsi="Book Antiqua" w:cs="Book Antiqua"/>
          <w:b/>
          <w:bCs/>
          <w:color w:val="000000"/>
        </w:rPr>
        <w:t>Case 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w:t>
      </w:r>
      <w:r w:rsidR="00927235">
        <w:rPr>
          <w:rFonts w:ascii="Book Antiqua" w:eastAsia="Book Antiqua" w:hAnsi="Book Antiqua" w:cs="Book Antiqua"/>
          <w:color w:val="000000"/>
        </w:rPr>
        <w:t xml:space="preserve">computed tomography </w:t>
      </w:r>
      <w:r w:rsidR="000811B0">
        <w:rPr>
          <w:rFonts w:ascii="Book Antiqua" w:eastAsia="Book Antiqua" w:hAnsi="Book Antiqua" w:cs="Book Antiqua"/>
          <w:color w:val="000000"/>
        </w:rPr>
        <w:t xml:space="preserve">scan </w:t>
      </w:r>
      <w:r>
        <w:rPr>
          <w:rFonts w:ascii="Book Antiqua" w:eastAsia="Book Antiqua" w:hAnsi="Book Antiqua" w:cs="Book Antiqua"/>
          <w:color w:val="000000"/>
        </w:rPr>
        <w:t>of the chest was performed, which showed lungs with reduced volume, left pleural effusion, atelectasis of the adjacent parenchyma and multiple diffuse ground-glass opacities (Figure</w:t>
      </w:r>
      <w:r w:rsidR="00CC64BF">
        <w:rPr>
          <w:rFonts w:ascii="Book Antiqua" w:eastAsia="Book Antiqua" w:hAnsi="Book Antiqua" w:cs="Book Antiqua"/>
          <w:color w:val="000000"/>
        </w:rPr>
        <w:t xml:space="preserve"> </w:t>
      </w:r>
      <w:r>
        <w:rPr>
          <w:rFonts w:ascii="Book Antiqua" w:eastAsia="Book Antiqua" w:hAnsi="Book Antiqua" w:cs="Book Antiqua"/>
          <w:color w:val="000000"/>
        </w:rPr>
        <w:t>1A and B).</w:t>
      </w:r>
    </w:p>
    <w:p w14:paraId="5DEE89D2" w14:textId="77777777" w:rsidR="00B229A6" w:rsidRDefault="00B229A6" w:rsidP="00B229A6">
      <w:pPr>
        <w:spacing w:line="360" w:lineRule="auto"/>
        <w:jc w:val="both"/>
      </w:pPr>
    </w:p>
    <w:p w14:paraId="232A219F" w14:textId="1BCB6E67" w:rsidR="00B229A6" w:rsidRDefault="00B229A6" w:rsidP="00B229A6">
      <w:pPr>
        <w:spacing w:line="360" w:lineRule="auto"/>
        <w:jc w:val="both"/>
      </w:pPr>
      <w:r w:rsidRPr="00B229A6">
        <w:rPr>
          <w:rFonts w:ascii="Book Antiqua" w:eastAsia="Book Antiqua" w:hAnsi="Book Antiqua" w:cs="Book Antiqua"/>
          <w:b/>
          <w:bCs/>
          <w:color w:val="000000"/>
        </w:rPr>
        <w:t xml:space="preserve">Case </w:t>
      </w:r>
      <w:r>
        <w:rPr>
          <w:rFonts w:ascii="Book Antiqua" w:eastAsia="Book Antiqua" w:hAnsi="Book Antiqua" w:cs="Book Antiqua"/>
          <w:b/>
          <w:bCs/>
          <w:color w:val="000000"/>
        </w:rPr>
        <w:t xml:space="preserve">2: </w:t>
      </w:r>
      <w:r w:rsidR="000811B0" w:rsidRPr="000D29C4">
        <w:rPr>
          <w:rFonts w:ascii="Book Antiqua" w:eastAsia="Book Antiqua" w:hAnsi="Book Antiqua" w:cs="Book Antiqua"/>
          <w:bCs/>
          <w:color w:val="000000"/>
        </w:rPr>
        <w:t>A</w:t>
      </w:r>
      <w:r>
        <w:rPr>
          <w:rFonts w:ascii="Book Antiqua" w:eastAsia="Book Antiqua" w:hAnsi="Book Antiqua" w:cs="Book Antiqua"/>
          <w:color w:val="000000"/>
        </w:rPr>
        <w:t xml:space="preserve"> </w:t>
      </w:r>
      <w:r w:rsidR="00927235">
        <w:rPr>
          <w:rFonts w:ascii="Book Antiqua" w:eastAsia="Book Antiqua" w:hAnsi="Book Antiqua" w:cs="Book Antiqua"/>
          <w:color w:val="000000"/>
        </w:rPr>
        <w:t>computed tomograph</w:t>
      </w:r>
      <w:r>
        <w:rPr>
          <w:rFonts w:ascii="Book Antiqua" w:eastAsia="Book Antiqua" w:hAnsi="Book Antiqua" w:cs="Book Antiqua"/>
          <w:color w:val="000000"/>
        </w:rPr>
        <w:t xml:space="preserve">y </w:t>
      </w:r>
      <w:r w:rsidR="000811B0">
        <w:rPr>
          <w:rFonts w:ascii="Book Antiqua" w:eastAsia="Book Antiqua" w:hAnsi="Book Antiqua" w:cs="Book Antiqua"/>
          <w:color w:val="000000"/>
        </w:rPr>
        <w:t xml:space="preserve">scan </w:t>
      </w:r>
      <w:r>
        <w:rPr>
          <w:rFonts w:ascii="Book Antiqua" w:eastAsia="Book Antiqua" w:hAnsi="Book Antiqua" w:cs="Book Antiqua"/>
          <w:color w:val="000000"/>
        </w:rPr>
        <w:t xml:space="preserve">of the chest </w:t>
      </w:r>
      <w:r w:rsidR="000811B0">
        <w:rPr>
          <w:rFonts w:ascii="Book Antiqua" w:eastAsia="Book Antiqua" w:hAnsi="Book Antiqua" w:cs="Book Antiqua"/>
          <w:color w:val="000000"/>
        </w:rPr>
        <w:t>showed</w:t>
      </w:r>
      <w:r>
        <w:rPr>
          <w:rFonts w:ascii="Book Antiqua" w:eastAsia="Book Antiqua" w:hAnsi="Book Antiqua" w:cs="Book Antiqua"/>
          <w:color w:val="000000"/>
        </w:rPr>
        <w:t xml:space="preserve"> evidence of discrete foci of ground glass attenuation affecting the bases of the lungs and discrete bilateral parenchymal bands (Figure</w:t>
      </w:r>
      <w:r w:rsidR="00CC64BF">
        <w:rPr>
          <w:rFonts w:ascii="Book Antiqua" w:eastAsia="Book Antiqua" w:hAnsi="Book Antiqua" w:cs="Book Antiqua"/>
          <w:color w:val="000000"/>
        </w:rPr>
        <w:t xml:space="preserve"> </w:t>
      </w:r>
      <w:r>
        <w:rPr>
          <w:rFonts w:ascii="Book Antiqua" w:eastAsia="Book Antiqua" w:hAnsi="Book Antiqua" w:cs="Book Antiqua"/>
          <w:color w:val="000000"/>
        </w:rPr>
        <w:t>1C and D).</w:t>
      </w:r>
    </w:p>
    <w:p w14:paraId="3A14FB7A" w14:textId="77777777" w:rsidR="00B229A6" w:rsidRDefault="00B229A6">
      <w:pPr>
        <w:spacing w:line="360" w:lineRule="auto"/>
        <w:jc w:val="both"/>
        <w:rPr>
          <w:rFonts w:ascii="Book Antiqua" w:eastAsia="Book Antiqua" w:hAnsi="Book Antiqua" w:cs="Book Antiqua"/>
          <w:b/>
          <w:bCs/>
          <w:i/>
          <w:iCs/>
          <w:color w:val="000000"/>
        </w:rPr>
      </w:pPr>
    </w:p>
    <w:p w14:paraId="142614CF" w14:textId="77777777" w:rsidR="00A77B3E" w:rsidRDefault="00BC4114">
      <w:pPr>
        <w:spacing w:line="360" w:lineRule="auto"/>
        <w:jc w:val="both"/>
      </w:pPr>
      <w:r>
        <w:rPr>
          <w:rFonts w:ascii="Book Antiqua" w:eastAsia="Book Antiqua" w:hAnsi="Book Antiqua" w:cs="Book Antiqua"/>
          <w:b/>
          <w:bCs/>
          <w:i/>
          <w:iCs/>
          <w:color w:val="000000"/>
        </w:rPr>
        <w:t>Further diagnostic work-up</w:t>
      </w:r>
    </w:p>
    <w:p w14:paraId="13F90CDD" w14:textId="52F1B8C0" w:rsidR="00A77B3E" w:rsidRDefault="00B229A6" w:rsidP="00B229A6">
      <w:pPr>
        <w:spacing w:line="360" w:lineRule="auto"/>
        <w:jc w:val="both"/>
      </w:pPr>
      <w:r w:rsidRPr="00B229A6">
        <w:rPr>
          <w:rFonts w:ascii="Book Antiqua" w:eastAsia="Book Antiqua" w:hAnsi="Book Antiqua" w:cs="Book Antiqua"/>
          <w:b/>
          <w:bCs/>
          <w:color w:val="000000"/>
        </w:rPr>
        <w:t>Case 1</w:t>
      </w:r>
      <w:r>
        <w:rPr>
          <w:rFonts w:ascii="Book Antiqua" w:eastAsia="Book Antiqua" w:hAnsi="Book Antiqua" w:cs="Book Antiqua"/>
          <w:b/>
          <w:bCs/>
          <w:color w:val="000000"/>
        </w:rPr>
        <w:t xml:space="preserve">: </w:t>
      </w:r>
      <w:r w:rsidR="00BC4114">
        <w:rPr>
          <w:rFonts w:ascii="Book Antiqua" w:eastAsia="Book Antiqua" w:hAnsi="Book Antiqua" w:cs="Book Antiqua"/>
          <w:color w:val="000000"/>
        </w:rPr>
        <w:t xml:space="preserve">The patient’s evolution required dialysis for acute kidney injury and </w:t>
      </w:r>
      <w:r w:rsidR="000811B0">
        <w:rPr>
          <w:rFonts w:ascii="Book Antiqua" w:eastAsia="Book Antiqua" w:hAnsi="Book Antiqua" w:cs="Book Antiqua"/>
          <w:color w:val="000000"/>
        </w:rPr>
        <w:t>his</w:t>
      </w:r>
      <w:r w:rsidR="00BC4114">
        <w:rPr>
          <w:rFonts w:ascii="Book Antiqua" w:eastAsia="Book Antiqua" w:hAnsi="Book Antiqua" w:cs="Book Antiqua"/>
          <w:color w:val="000000"/>
        </w:rPr>
        <w:t xml:space="preserve"> ascites </w:t>
      </w:r>
      <w:r w:rsidR="000811B0">
        <w:rPr>
          <w:rFonts w:ascii="Book Antiqua" w:eastAsia="Book Antiqua" w:hAnsi="Book Antiqua" w:cs="Book Antiqua"/>
          <w:color w:val="000000"/>
        </w:rPr>
        <w:t>were</w:t>
      </w:r>
      <w:r w:rsidR="00BC4114">
        <w:rPr>
          <w:rFonts w:ascii="Book Antiqua" w:eastAsia="Book Antiqua" w:hAnsi="Book Antiqua" w:cs="Book Antiqua"/>
          <w:color w:val="000000"/>
        </w:rPr>
        <w:t xml:space="preserve"> refractory to clinical measures, </w:t>
      </w:r>
      <w:r w:rsidR="000811B0">
        <w:rPr>
          <w:rFonts w:ascii="Book Antiqua" w:eastAsia="Book Antiqua" w:hAnsi="Book Antiqua" w:cs="Book Antiqua"/>
          <w:color w:val="000000"/>
        </w:rPr>
        <w:t xml:space="preserve">and </w:t>
      </w:r>
      <w:r w:rsidR="00BC4114">
        <w:rPr>
          <w:rFonts w:ascii="Book Antiqua" w:eastAsia="Book Antiqua" w:hAnsi="Book Antiqua" w:cs="Book Antiqua"/>
          <w:color w:val="000000"/>
        </w:rPr>
        <w:t>requir</w:t>
      </w:r>
      <w:r w:rsidR="000811B0">
        <w:rPr>
          <w:rFonts w:ascii="Book Antiqua" w:eastAsia="Book Antiqua" w:hAnsi="Book Antiqua" w:cs="Book Antiqua"/>
          <w:color w:val="000000"/>
        </w:rPr>
        <w:t>ed</w:t>
      </w:r>
      <w:r w:rsidR="00BC4114">
        <w:rPr>
          <w:rFonts w:ascii="Book Antiqua" w:eastAsia="Book Antiqua" w:hAnsi="Book Antiqua" w:cs="Book Antiqua"/>
          <w:color w:val="000000"/>
        </w:rPr>
        <w:t xml:space="preserve"> several relief paracenteses. Piperacillin/</w:t>
      </w:r>
      <w:proofErr w:type="spellStart"/>
      <w:r w:rsidR="00BC4114">
        <w:rPr>
          <w:rFonts w:ascii="Book Antiqua" w:eastAsia="Book Antiqua" w:hAnsi="Book Antiqua" w:cs="Book Antiqua"/>
          <w:color w:val="000000"/>
        </w:rPr>
        <w:t>tazobactam</w:t>
      </w:r>
      <w:proofErr w:type="spellEnd"/>
      <w:r w:rsidR="00BC4114">
        <w:rPr>
          <w:rFonts w:ascii="Book Antiqua" w:eastAsia="Book Antiqua" w:hAnsi="Book Antiqua" w:cs="Book Antiqua"/>
          <w:color w:val="000000"/>
        </w:rPr>
        <w:t xml:space="preserve"> therapy was started, due to bacterial peritonitis. An upper gastrointestinal endoscopy was performed, which did not show the presence of gastroesophageal varices, but d</w:t>
      </w:r>
      <w:r w:rsidR="000811B0">
        <w:rPr>
          <w:rFonts w:ascii="Book Antiqua" w:eastAsia="Book Antiqua" w:hAnsi="Book Antiqua" w:cs="Book Antiqua"/>
          <w:color w:val="000000"/>
        </w:rPr>
        <w:t>emonstrated</w:t>
      </w:r>
      <w:r w:rsidR="00BC4114">
        <w:rPr>
          <w:rFonts w:ascii="Book Antiqua" w:eastAsia="Book Antiqua" w:hAnsi="Book Antiqua" w:cs="Book Antiqua"/>
          <w:color w:val="000000"/>
        </w:rPr>
        <w:t xml:space="preserve"> the presence of severe candidiasis and thus, </w:t>
      </w:r>
      <w:r w:rsidR="00BC4114">
        <w:rPr>
          <w:rFonts w:ascii="Book Antiqua" w:eastAsia="Book Antiqua" w:hAnsi="Book Antiqua" w:cs="Book Antiqua"/>
          <w:color w:val="000000"/>
        </w:rPr>
        <w:lastRenderedPageBreak/>
        <w:t xml:space="preserve">antifungal therapy with fluconazole was started, which was later replaced by </w:t>
      </w:r>
      <w:proofErr w:type="spellStart"/>
      <w:r w:rsidR="00BC4114">
        <w:rPr>
          <w:rFonts w:ascii="Book Antiqua" w:eastAsia="Book Antiqua" w:hAnsi="Book Antiqua" w:cs="Book Antiqua"/>
          <w:color w:val="000000"/>
        </w:rPr>
        <w:t>caspofungin</w:t>
      </w:r>
      <w:proofErr w:type="spellEnd"/>
      <w:r w:rsidR="00BC4114">
        <w:rPr>
          <w:rFonts w:ascii="Book Antiqua" w:eastAsia="Book Antiqua" w:hAnsi="Book Antiqua" w:cs="Book Antiqua"/>
          <w:color w:val="000000"/>
        </w:rPr>
        <w:t>.</w:t>
      </w:r>
      <w:r w:rsidR="00BC4114">
        <w:rPr>
          <w:rFonts w:ascii="Book Antiqua" w:eastAsia="Book Antiqua" w:hAnsi="Book Antiqua" w:cs="Book Antiqua"/>
          <w:color w:val="000000"/>
          <w:szCs w:val="22"/>
        </w:rPr>
        <w:t xml:space="preserve"> </w:t>
      </w:r>
      <w:r w:rsidR="000811B0">
        <w:rPr>
          <w:rFonts w:ascii="Book Antiqua" w:eastAsia="Book Antiqua" w:hAnsi="Book Antiqua" w:cs="Book Antiqua"/>
          <w:color w:val="000000"/>
          <w:szCs w:val="22"/>
        </w:rPr>
        <w:t>However</w:t>
      </w:r>
      <w:r w:rsidR="00BC4114">
        <w:rPr>
          <w:rFonts w:ascii="Book Antiqua" w:eastAsia="Book Antiqua" w:hAnsi="Book Antiqua" w:cs="Book Antiqua"/>
          <w:color w:val="000000"/>
        </w:rPr>
        <w:t xml:space="preserve">, due to the lack of improvement in the </w:t>
      </w:r>
      <w:r w:rsidR="000811B0">
        <w:rPr>
          <w:rFonts w:ascii="Book Antiqua" w:eastAsia="Book Antiqua" w:hAnsi="Book Antiqua" w:cs="Book Antiqua"/>
          <w:color w:val="000000"/>
        </w:rPr>
        <w:t xml:space="preserve">patient’s </w:t>
      </w:r>
      <w:r w:rsidR="00BC4114">
        <w:rPr>
          <w:rFonts w:ascii="Book Antiqua" w:eastAsia="Book Antiqua" w:hAnsi="Book Antiqua" w:cs="Book Antiqua"/>
          <w:color w:val="000000"/>
        </w:rPr>
        <w:t xml:space="preserve">clinical status and laboratory tests, </w:t>
      </w:r>
      <w:r w:rsidR="000811B0">
        <w:rPr>
          <w:rFonts w:ascii="Book Antiqua" w:eastAsia="Book Antiqua" w:hAnsi="Book Antiqua" w:cs="Book Antiqua"/>
          <w:color w:val="000000"/>
        </w:rPr>
        <w:t>he</w:t>
      </w:r>
      <w:r w:rsidR="00BC4114">
        <w:rPr>
          <w:rFonts w:ascii="Book Antiqua" w:eastAsia="Book Antiqua" w:hAnsi="Book Antiqua" w:cs="Book Antiqua"/>
          <w:color w:val="000000"/>
        </w:rPr>
        <w:t xml:space="preserve"> was listed for liver transplantation according to the MELD-Na score of 35 and the Child-Pugh score </w:t>
      </w:r>
      <w:r w:rsidR="000811B0">
        <w:rPr>
          <w:rFonts w:ascii="Book Antiqua" w:eastAsia="Book Antiqua" w:hAnsi="Book Antiqua" w:cs="Book Antiqua"/>
          <w:color w:val="000000"/>
        </w:rPr>
        <w:t xml:space="preserve">of </w:t>
      </w:r>
      <w:r w:rsidR="00BC4114">
        <w:rPr>
          <w:rFonts w:ascii="Book Antiqua" w:eastAsia="Book Antiqua" w:hAnsi="Book Antiqua" w:cs="Book Antiqua"/>
          <w:color w:val="000000"/>
        </w:rPr>
        <w:t>C. Despite the absence of respiratory symptoms, screening for SARS-CoV-2 infection was performed, with the collection of a nasopharyngeal swab for viral sequence detection by RT-PCR, but the result, which was positive, was only released after the transplant had been performed.</w:t>
      </w:r>
    </w:p>
    <w:p w14:paraId="546F2E96" w14:textId="1E49806F" w:rsidR="00A77B3E" w:rsidRDefault="000811B0" w:rsidP="00B229A6">
      <w:pPr>
        <w:spacing w:line="360" w:lineRule="auto"/>
        <w:ind w:firstLineChars="100" w:firstLine="240"/>
        <w:jc w:val="both"/>
      </w:pPr>
      <w:r>
        <w:rPr>
          <w:rFonts w:ascii="Book Antiqua" w:eastAsia="Book Antiqua" w:hAnsi="Book Antiqua" w:cs="Book Antiqua"/>
          <w:color w:val="000000"/>
        </w:rPr>
        <w:t>L</w:t>
      </w:r>
      <w:r w:rsidR="00BC4114">
        <w:rPr>
          <w:rFonts w:ascii="Book Antiqua" w:eastAsia="Book Antiqua" w:hAnsi="Book Antiqua" w:cs="Book Antiqua"/>
          <w:color w:val="000000"/>
        </w:rPr>
        <w:t>iver transplantation was carried out on March 25, 2020, according to the standard surgical technique. During the procedure, the recipient developed cardiorespiratory arrest in asystole during the graft reperfusion period, which was effectively reversed with a cardiac massage cycle. The time of cold and hot ischemia was 6 h and 28 min and 32 min, respectively. The patient was extubated in the immediate postoperative period in the Intensive Care Unit and an O</w:t>
      </w:r>
      <w:r w:rsidR="00BC4114">
        <w:rPr>
          <w:rFonts w:ascii="Book Antiqua" w:eastAsia="Book Antiqua" w:hAnsi="Book Antiqua" w:cs="Book Antiqua"/>
          <w:color w:val="000000"/>
          <w:szCs w:val="30"/>
          <w:vertAlign w:val="subscript"/>
        </w:rPr>
        <w:t>2</w:t>
      </w:r>
      <w:r w:rsidR="00BC4114">
        <w:rPr>
          <w:rFonts w:ascii="Book Antiqua" w:eastAsia="Book Antiqua" w:hAnsi="Book Antiqua" w:cs="Book Antiqua"/>
          <w:color w:val="000000"/>
        </w:rPr>
        <w:t xml:space="preserve"> saturation of 96% was maintained in ambient air, with an oxygenation index of 400.</w:t>
      </w:r>
    </w:p>
    <w:p w14:paraId="485B0217" w14:textId="5BEBBC87" w:rsidR="00A77B3E" w:rsidRDefault="00BC4114" w:rsidP="00B229A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donor was a 56-year-old female patient with a previous history of </w:t>
      </w:r>
      <w:r w:rsidR="000811B0">
        <w:rPr>
          <w:rFonts w:ascii="Book Antiqua" w:eastAsia="Book Antiqua" w:hAnsi="Book Antiqua" w:cs="Book Antiqua"/>
          <w:color w:val="000000"/>
        </w:rPr>
        <w:t>d</w:t>
      </w:r>
      <w:r>
        <w:rPr>
          <w:rFonts w:ascii="Book Antiqua" w:eastAsia="Book Antiqua" w:hAnsi="Book Antiqua" w:cs="Book Antiqua"/>
          <w:color w:val="000000"/>
        </w:rPr>
        <w:t xml:space="preserve">iabetes </w:t>
      </w:r>
      <w:r w:rsidR="000811B0">
        <w:rPr>
          <w:rFonts w:ascii="Book Antiqua" w:eastAsia="Book Antiqua" w:hAnsi="Book Antiqua" w:cs="Book Antiqua"/>
          <w:color w:val="000000"/>
        </w:rPr>
        <w:t>m</w:t>
      </w:r>
      <w:r>
        <w:rPr>
          <w:rFonts w:ascii="Book Antiqua" w:eastAsia="Book Antiqua" w:hAnsi="Book Antiqua" w:cs="Book Antiqua"/>
          <w:color w:val="000000"/>
        </w:rPr>
        <w:t xml:space="preserve">ellitus. The patient developed a history of hypertensive peak and a decrease in the level of consciousness due to an </w:t>
      </w:r>
      <w:proofErr w:type="spellStart"/>
      <w:r>
        <w:rPr>
          <w:rFonts w:ascii="Book Antiqua" w:eastAsia="Book Antiqua" w:hAnsi="Book Antiqua" w:cs="Book Antiqua"/>
          <w:color w:val="000000"/>
        </w:rPr>
        <w:t>intraparenchymal</w:t>
      </w:r>
      <w:proofErr w:type="spellEnd"/>
      <w:r>
        <w:rPr>
          <w:rFonts w:ascii="Book Antiqua" w:eastAsia="Book Antiqua" w:hAnsi="Book Antiqua" w:cs="Book Antiqua"/>
          <w:color w:val="000000"/>
        </w:rPr>
        <w:t xml:space="preserve"> brain hematoma, with significant midline deviations. There was no screening for COVID-19, as the transplant occurred at the beginning of the pandemic and there was no defined protocol on the screening of donors at that time.</w:t>
      </w:r>
    </w:p>
    <w:p w14:paraId="3543F437" w14:textId="77777777" w:rsidR="00B229A6" w:rsidRDefault="00B229A6" w:rsidP="00B229A6">
      <w:pPr>
        <w:spacing w:line="360" w:lineRule="auto"/>
        <w:jc w:val="both"/>
      </w:pPr>
    </w:p>
    <w:p w14:paraId="754B60F4" w14:textId="5DEFF784" w:rsidR="00A77B3E" w:rsidRDefault="00BC4114" w:rsidP="00B229A6">
      <w:pPr>
        <w:spacing w:line="360" w:lineRule="auto"/>
        <w:jc w:val="both"/>
      </w:pPr>
      <w:r w:rsidRPr="00B229A6">
        <w:rPr>
          <w:rFonts w:ascii="Book Antiqua" w:eastAsia="Book Antiqua" w:hAnsi="Book Antiqua" w:cs="Book Antiqua"/>
          <w:b/>
          <w:bCs/>
          <w:color w:val="000000"/>
        </w:rPr>
        <w:t>C</w:t>
      </w:r>
      <w:r w:rsidR="00B229A6" w:rsidRPr="00B229A6">
        <w:rPr>
          <w:rFonts w:ascii="Book Antiqua" w:eastAsia="Book Antiqua" w:hAnsi="Book Antiqua" w:cs="Book Antiqua"/>
          <w:b/>
          <w:bCs/>
          <w:color w:val="000000"/>
        </w:rPr>
        <w:t>ase</w:t>
      </w:r>
      <w:r w:rsidRPr="00B229A6">
        <w:rPr>
          <w:rFonts w:ascii="Book Antiqua" w:eastAsia="Book Antiqua" w:hAnsi="Book Antiqua" w:cs="Book Antiqua"/>
          <w:b/>
          <w:bCs/>
          <w:color w:val="000000"/>
        </w:rPr>
        <w:t xml:space="preserve"> 2</w:t>
      </w:r>
      <w:r w:rsidR="00B229A6">
        <w:rPr>
          <w:rFonts w:ascii="Book Antiqua" w:eastAsia="Book Antiqua" w:hAnsi="Book Antiqua" w:cs="Book Antiqua"/>
          <w:b/>
          <w:bCs/>
          <w:color w:val="000000"/>
        </w:rPr>
        <w:t xml:space="preserve">: </w:t>
      </w:r>
      <w:r>
        <w:rPr>
          <w:rFonts w:ascii="Book Antiqua" w:eastAsia="Book Antiqua" w:hAnsi="Book Antiqua" w:cs="Book Antiqua"/>
          <w:color w:val="000000"/>
        </w:rPr>
        <w:t>According to the protocol of our service, screening for SARS-CoV-2 infection was performed using a nasopharyngeal swab (RT-PCR), as well as chest radiography. There were no alterations in the chest X-ray, and it was not possible to obtain the nasopharyngeal swab result before transplantation. Considering the patient’s clinical condition of chronic liver failure at risk of worsening, the transplant team chose to proceed with the surgery.</w:t>
      </w:r>
    </w:p>
    <w:p w14:paraId="67D36680" w14:textId="59F766D5" w:rsidR="00A77B3E" w:rsidRDefault="00BC4114" w:rsidP="00B229A6">
      <w:pPr>
        <w:spacing w:line="360" w:lineRule="auto"/>
        <w:ind w:firstLineChars="100" w:firstLine="240"/>
        <w:jc w:val="both"/>
      </w:pPr>
      <w:r>
        <w:rPr>
          <w:rFonts w:ascii="Book Antiqua" w:eastAsia="Book Antiqua" w:hAnsi="Book Antiqua" w:cs="Book Antiqua"/>
          <w:color w:val="000000"/>
        </w:rPr>
        <w:lastRenderedPageBreak/>
        <w:t>The donor was a 42-year-old male patient who suffered a traumatic brain injury. He was receiving piperacillin-</w:t>
      </w:r>
      <w:proofErr w:type="spellStart"/>
      <w:r>
        <w:rPr>
          <w:rFonts w:ascii="Book Antiqua" w:eastAsia="Book Antiqua" w:hAnsi="Book Antiqua" w:cs="Book Antiqua"/>
          <w:color w:val="000000"/>
        </w:rPr>
        <w:t>tazobactam</w:t>
      </w:r>
      <w:proofErr w:type="spellEnd"/>
      <w:r>
        <w:rPr>
          <w:rFonts w:ascii="Book Antiqua" w:eastAsia="Book Antiqua" w:hAnsi="Book Antiqua" w:cs="Book Antiqua"/>
          <w:color w:val="000000"/>
        </w:rPr>
        <w:t xml:space="preserve"> due to a bacterial infection. He screened negative for COVID-19 </w:t>
      </w:r>
      <w:r w:rsidR="00C4247E">
        <w:rPr>
          <w:rFonts w:ascii="Book Antiqua" w:eastAsia="Book Antiqua" w:hAnsi="Book Antiqua" w:cs="Book Antiqua"/>
          <w:color w:val="000000"/>
        </w:rPr>
        <w:t>following</w:t>
      </w:r>
      <w:r>
        <w:rPr>
          <w:rFonts w:ascii="Book Antiqua" w:eastAsia="Book Antiqua" w:hAnsi="Book Antiqua" w:cs="Book Antiqua"/>
          <w:color w:val="000000"/>
        </w:rPr>
        <w:t xml:space="preserve"> RT-PCR.</w:t>
      </w:r>
    </w:p>
    <w:p w14:paraId="34103210" w14:textId="444E9165" w:rsidR="00A77B3E" w:rsidRDefault="00BC4114" w:rsidP="00B229A6">
      <w:pPr>
        <w:spacing w:line="360" w:lineRule="auto"/>
        <w:ind w:firstLineChars="100" w:firstLine="240"/>
        <w:jc w:val="both"/>
      </w:pPr>
      <w:r>
        <w:rPr>
          <w:rFonts w:ascii="Book Antiqua" w:eastAsia="Book Antiqua" w:hAnsi="Book Antiqua" w:cs="Book Antiqua"/>
          <w:color w:val="000000"/>
        </w:rPr>
        <w:t xml:space="preserve">During the intraoperative period, the patient developed massive bleeding during the anastomoses, requiring vigorous volume replacement (3500 mL), 4 units of fresh frozen plasma and 2 units of packed red blood cells, in addition to blood recovery by cell-salvage. Moreover, an intraoperative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was performed for portal vein thrombosis.</w:t>
      </w:r>
    </w:p>
    <w:p w14:paraId="6C5D696D" w14:textId="18AD8FE0" w:rsidR="00A77B3E" w:rsidRDefault="006A1E0B" w:rsidP="00B229A6">
      <w:pPr>
        <w:spacing w:line="360" w:lineRule="auto"/>
        <w:ind w:firstLineChars="100" w:firstLine="240"/>
        <w:jc w:val="both"/>
      </w:pPr>
      <w:r>
        <w:rPr>
          <w:rFonts w:ascii="Book Antiqua" w:eastAsia="Book Antiqua" w:hAnsi="Book Antiqua" w:cs="Book Antiqua"/>
          <w:color w:val="000000"/>
        </w:rPr>
        <w:t>During</w:t>
      </w:r>
      <w:r w:rsidR="00BC4114">
        <w:rPr>
          <w:rFonts w:ascii="Book Antiqua" w:eastAsia="Book Antiqua" w:hAnsi="Book Antiqua" w:cs="Book Antiqua"/>
          <w:color w:val="000000"/>
        </w:rPr>
        <w:t xml:space="preserve"> the postoperative period, the patient was </w:t>
      </w:r>
      <w:r>
        <w:rPr>
          <w:rFonts w:ascii="Book Antiqua" w:eastAsia="Book Antiqua" w:hAnsi="Book Antiqua" w:cs="Book Antiqua"/>
          <w:color w:val="000000"/>
        </w:rPr>
        <w:t>trans</w:t>
      </w:r>
      <w:r w:rsidR="00BC4114">
        <w:rPr>
          <w:rFonts w:ascii="Book Antiqua" w:eastAsia="Book Antiqua" w:hAnsi="Book Antiqua" w:cs="Book Antiqua"/>
          <w:color w:val="000000"/>
        </w:rPr>
        <w:t>ferred to the</w:t>
      </w:r>
      <w:r w:rsidR="00B229A6">
        <w:rPr>
          <w:rFonts w:ascii="Book Antiqua" w:eastAsia="Book Antiqua" w:hAnsi="Book Antiqua" w:cs="Book Antiqua"/>
          <w:color w:val="000000"/>
        </w:rPr>
        <w:t xml:space="preserve"> Intensive Care Unit for patients with Coronavirus (</w:t>
      </w:r>
      <w:r w:rsidR="00BC4114">
        <w:rPr>
          <w:rFonts w:ascii="Book Antiqua" w:eastAsia="Book Antiqua" w:hAnsi="Book Antiqua" w:cs="Book Antiqua"/>
          <w:color w:val="000000"/>
        </w:rPr>
        <w:t>ICU-COVID</w:t>
      </w:r>
      <w:r w:rsidR="00B229A6">
        <w:rPr>
          <w:rFonts w:ascii="Book Antiqua" w:eastAsia="Book Antiqua" w:hAnsi="Book Antiqua" w:cs="Book Antiqua"/>
          <w:color w:val="000000"/>
        </w:rPr>
        <w:t>)</w:t>
      </w:r>
      <w:r w:rsidR="00BC411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C4114">
        <w:rPr>
          <w:rFonts w:ascii="Book Antiqua" w:eastAsia="Book Antiqua" w:hAnsi="Book Antiqua" w:cs="Book Antiqua"/>
          <w:color w:val="000000"/>
        </w:rPr>
        <w:t>requir</w:t>
      </w:r>
      <w:r>
        <w:rPr>
          <w:rFonts w:ascii="Book Antiqua" w:eastAsia="Book Antiqua" w:hAnsi="Book Antiqua" w:cs="Book Antiqua"/>
          <w:color w:val="000000"/>
        </w:rPr>
        <w:t xml:space="preserve">ed </w:t>
      </w:r>
      <w:r w:rsidR="00BC4114">
        <w:rPr>
          <w:rFonts w:ascii="Book Antiqua" w:eastAsia="Book Antiqua" w:hAnsi="Book Antiqua" w:cs="Book Antiqua"/>
          <w:color w:val="000000"/>
        </w:rPr>
        <w:t>invasive mechanical ventilation and vasopressors. Laboratory test</w:t>
      </w:r>
      <w:r>
        <w:rPr>
          <w:rFonts w:ascii="Book Antiqua" w:eastAsia="Book Antiqua" w:hAnsi="Book Antiqua" w:cs="Book Antiqua"/>
          <w:color w:val="000000"/>
        </w:rPr>
        <w:t xml:space="preserve"> result</w:t>
      </w:r>
      <w:r w:rsidR="00BC4114">
        <w:rPr>
          <w:rFonts w:ascii="Book Antiqua" w:eastAsia="Book Antiqua" w:hAnsi="Book Antiqua" w:cs="Book Antiqua"/>
          <w:color w:val="000000"/>
        </w:rPr>
        <w:t xml:space="preserve">s are shown in </w:t>
      </w:r>
      <w:r w:rsidR="00B229A6">
        <w:rPr>
          <w:rFonts w:ascii="Book Antiqua" w:eastAsia="Book Antiqua" w:hAnsi="Book Antiqua" w:cs="Book Antiqua"/>
          <w:color w:val="000000"/>
        </w:rPr>
        <w:t>T</w:t>
      </w:r>
      <w:r w:rsidR="00BC4114">
        <w:rPr>
          <w:rFonts w:ascii="Book Antiqua" w:eastAsia="Book Antiqua" w:hAnsi="Book Antiqua" w:cs="Book Antiqua"/>
          <w:color w:val="000000"/>
        </w:rPr>
        <w:t>able 1. The nasopharyngeal swab collected prior to surgery for viral sequence detection by RT-PCR was positive for SARS-CoV-2.</w:t>
      </w:r>
    </w:p>
    <w:p w14:paraId="645F5AB7" w14:textId="77777777" w:rsidR="00A77B3E" w:rsidRDefault="00A77B3E" w:rsidP="00B229A6">
      <w:pPr>
        <w:spacing w:line="360" w:lineRule="auto"/>
        <w:jc w:val="both"/>
      </w:pPr>
    </w:p>
    <w:p w14:paraId="3928001D" w14:textId="77777777" w:rsidR="00A77B3E" w:rsidRDefault="00BC4114">
      <w:pPr>
        <w:spacing w:line="360" w:lineRule="auto"/>
        <w:jc w:val="both"/>
      </w:pPr>
      <w:r>
        <w:rPr>
          <w:rFonts w:ascii="Book Antiqua" w:eastAsia="Book Antiqua" w:hAnsi="Book Antiqua" w:cs="Book Antiqua"/>
          <w:b/>
          <w:caps/>
          <w:color w:val="000000"/>
          <w:u w:val="single"/>
        </w:rPr>
        <w:t>FINAL DIAGNOSIS</w:t>
      </w:r>
    </w:p>
    <w:p w14:paraId="4E992603" w14:textId="5E51F4FA" w:rsidR="00A77B3E" w:rsidRPr="00B229A6" w:rsidRDefault="00B229A6">
      <w:pPr>
        <w:spacing w:line="360" w:lineRule="auto"/>
        <w:jc w:val="both"/>
        <w:rPr>
          <w:i/>
          <w:iCs/>
        </w:rPr>
      </w:pPr>
      <w:r w:rsidRPr="00B229A6">
        <w:rPr>
          <w:rFonts w:ascii="Book Antiqua" w:eastAsia="Book Antiqua" w:hAnsi="Book Antiqua" w:cs="Book Antiqua"/>
          <w:b/>
          <w:bCs/>
          <w:i/>
          <w:iCs/>
          <w:color w:val="000000"/>
        </w:rPr>
        <w:t>Case</w:t>
      </w:r>
      <w:r w:rsidR="00C350AC">
        <w:rPr>
          <w:rFonts w:ascii="Book Antiqua" w:eastAsia="Book Antiqua" w:hAnsi="Book Antiqua" w:cs="Book Antiqua"/>
          <w:b/>
          <w:bCs/>
          <w:i/>
          <w:iCs/>
          <w:color w:val="000000"/>
        </w:rPr>
        <w:t>s</w:t>
      </w:r>
      <w:r w:rsidRPr="00B229A6">
        <w:rPr>
          <w:rFonts w:ascii="Book Antiqua" w:eastAsia="Book Antiqua" w:hAnsi="Book Antiqua" w:cs="Book Antiqua"/>
          <w:b/>
          <w:bCs/>
          <w:i/>
          <w:iCs/>
          <w:color w:val="000000"/>
        </w:rPr>
        <w:t xml:space="preserve"> 1</w:t>
      </w:r>
      <w:r w:rsidR="00C350AC">
        <w:rPr>
          <w:rFonts w:ascii="Book Antiqua" w:eastAsia="Book Antiqua" w:hAnsi="Book Antiqua" w:cs="Book Antiqua"/>
          <w:b/>
          <w:bCs/>
          <w:i/>
          <w:iCs/>
          <w:color w:val="000000"/>
        </w:rPr>
        <w:t xml:space="preserve"> and 2</w:t>
      </w:r>
    </w:p>
    <w:p w14:paraId="088BBA4B" w14:textId="0D16E173" w:rsidR="00A77B3E" w:rsidRDefault="00BC4114" w:rsidP="00B229A6">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SARS-CoV-2 infection and alcoholic-induced liver cirrhosis.</w:t>
      </w:r>
      <w:proofErr w:type="gramEnd"/>
    </w:p>
    <w:p w14:paraId="293CD9E1" w14:textId="77777777" w:rsidR="00A77B3E" w:rsidRDefault="00A77B3E" w:rsidP="00B229A6">
      <w:pPr>
        <w:spacing w:line="360" w:lineRule="auto"/>
        <w:jc w:val="both"/>
      </w:pPr>
    </w:p>
    <w:p w14:paraId="1E7F4EC1" w14:textId="77777777" w:rsidR="00A77B3E" w:rsidRDefault="00BC4114">
      <w:pPr>
        <w:spacing w:line="360" w:lineRule="auto"/>
        <w:jc w:val="both"/>
      </w:pPr>
      <w:r>
        <w:rPr>
          <w:rFonts w:ascii="Book Antiqua" w:eastAsia="Book Antiqua" w:hAnsi="Book Antiqua" w:cs="Book Antiqua"/>
          <w:b/>
          <w:caps/>
          <w:color w:val="000000"/>
          <w:u w:val="single"/>
        </w:rPr>
        <w:t>TREATMENT</w:t>
      </w:r>
    </w:p>
    <w:p w14:paraId="14FCF691" w14:textId="398921E4" w:rsidR="00A77B3E" w:rsidRDefault="00B229A6">
      <w:pPr>
        <w:spacing w:line="360" w:lineRule="auto"/>
        <w:jc w:val="both"/>
      </w:pPr>
      <w:r>
        <w:rPr>
          <w:rFonts w:ascii="Book Antiqua" w:eastAsia="Book Antiqua" w:hAnsi="Book Antiqua" w:cs="Book Antiqua"/>
          <w:b/>
          <w:bCs/>
          <w:i/>
          <w:iCs/>
          <w:color w:val="000000"/>
        </w:rPr>
        <w:t>Case 1</w:t>
      </w:r>
    </w:p>
    <w:p w14:paraId="59FE3C03" w14:textId="7BC6F6DD" w:rsidR="00A77B3E" w:rsidRDefault="006A1E0B" w:rsidP="00B229A6">
      <w:pPr>
        <w:spacing w:line="360" w:lineRule="auto"/>
        <w:jc w:val="both"/>
      </w:pPr>
      <w:r>
        <w:rPr>
          <w:rFonts w:ascii="Book Antiqua" w:eastAsia="Book Antiqua" w:hAnsi="Book Antiqua" w:cs="Book Antiqua"/>
          <w:color w:val="000000"/>
        </w:rPr>
        <w:t>Following</w:t>
      </w:r>
      <w:r w:rsidR="00BC4114">
        <w:rPr>
          <w:rFonts w:ascii="Book Antiqua" w:eastAsia="Book Antiqua" w:hAnsi="Book Antiqua" w:cs="Book Antiqua"/>
          <w:color w:val="000000"/>
        </w:rPr>
        <w:t xml:space="preserve"> the release of </w:t>
      </w:r>
      <w:r>
        <w:rPr>
          <w:rFonts w:ascii="Book Antiqua" w:eastAsia="Book Antiqua" w:hAnsi="Book Antiqua" w:cs="Book Antiqua"/>
          <w:color w:val="000000"/>
        </w:rPr>
        <w:t xml:space="preserve">the </w:t>
      </w:r>
      <w:r w:rsidR="00BC4114">
        <w:rPr>
          <w:rFonts w:ascii="Book Antiqua" w:eastAsia="Book Antiqua" w:hAnsi="Book Antiqua" w:cs="Book Antiqua"/>
          <w:color w:val="000000"/>
        </w:rPr>
        <w:t>RT-PCR test result with a detectable SARS-CoV-2 viral load, the patient was transferred to the ICU-COVID; he was initially asymptomatic and therapy was started with azithromycin 500</w:t>
      </w:r>
      <w:r w:rsidR="00B229A6">
        <w:rPr>
          <w:rFonts w:ascii="Book Antiqua" w:eastAsia="Book Antiqua" w:hAnsi="Book Antiqua" w:cs="Book Antiqua"/>
          <w:color w:val="000000"/>
        </w:rPr>
        <w:t xml:space="preserve"> </w:t>
      </w:r>
      <w:r w:rsidR="00BC4114">
        <w:rPr>
          <w:rFonts w:ascii="Book Antiqua" w:eastAsia="Book Antiqua" w:hAnsi="Book Antiqua" w:cs="Book Antiqua"/>
          <w:color w:val="000000"/>
        </w:rPr>
        <w:t xml:space="preserve">mg/d for 5 d, </w:t>
      </w:r>
      <w:proofErr w:type="spellStart"/>
      <w:r w:rsidR="00BC4114">
        <w:rPr>
          <w:rFonts w:ascii="Book Antiqua" w:eastAsia="Book Antiqua" w:hAnsi="Book Antiqua" w:cs="Book Antiqua"/>
          <w:color w:val="000000"/>
        </w:rPr>
        <w:t>ivermectin</w:t>
      </w:r>
      <w:proofErr w:type="spellEnd"/>
      <w:r w:rsidR="00BC4114">
        <w:rPr>
          <w:rFonts w:ascii="Book Antiqua" w:eastAsia="Book Antiqua" w:hAnsi="Book Antiqua" w:cs="Book Antiqua"/>
          <w:color w:val="000000"/>
        </w:rPr>
        <w:t xml:space="preserve"> 12</w:t>
      </w:r>
      <w:r w:rsidR="00B229A6">
        <w:rPr>
          <w:rFonts w:ascii="Book Antiqua" w:eastAsia="Book Antiqua" w:hAnsi="Book Antiqua" w:cs="Book Antiqua"/>
          <w:color w:val="000000"/>
        </w:rPr>
        <w:t xml:space="preserve"> </w:t>
      </w:r>
      <w:r w:rsidR="00BC4114">
        <w:rPr>
          <w:rFonts w:ascii="Book Antiqua" w:eastAsia="Book Antiqua" w:hAnsi="Book Antiqua" w:cs="Book Antiqua"/>
          <w:color w:val="000000"/>
        </w:rPr>
        <w:t>mg/d for 2 d and oseltamivir 150</w:t>
      </w:r>
      <w:r w:rsidR="00B229A6">
        <w:rPr>
          <w:rFonts w:ascii="Book Antiqua" w:eastAsia="Book Antiqua" w:hAnsi="Book Antiqua" w:cs="Book Antiqua"/>
          <w:color w:val="000000"/>
        </w:rPr>
        <w:t xml:space="preserve"> </w:t>
      </w:r>
      <w:r w:rsidR="00BC4114">
        <w:rPr>
          <w:rFonts w:ascii="Book Antiqua" w:eastAsia="Book Antiqua" w:hAnsi="Book Antiqua" w:cs="Book Antiqua"/>
          <w:color w:val="000000"/>
        </w:rPr>
        <w:t>mg/d for 5 d. Additionally, an immunosuppression protocol was prescribed, with methylprednisolone 250 mg/d with dose tapering on subsequent days, associated with tacrolimus 1 mg/kg</w:t>
      </w:r>
      <w:r>
        <w:rPr>
          <w:rFonts w:ascii="Book Antiqua" w:eastAsia="Book Antiqua" w:hAnsi="Book Antiqua" w:cs="Book Antiqua"/>
          <w:color w:val="000000"/>
        </w:rPr>
        <w:t>/</w:t>
      </w:r>
      <w:r w:rsidR="00BC4114">
        <w:rPr>
          <w:rFonts w:ascii="Book Antiqua" w:eastAsia="Book Antiqua" w:hAnsi="Book Antiqua" w:cs="Book Antiqua"/>
          <w:color w:val="000000"/>
        </w:rPr>
        <w:t xml:space="preserve">d with a </w:t>
      </w:r>
      <w:r>
        <w:rPr>
          <w:rFonts w:ascii="Book Antiqua" w:eastAsia="Book Antiqua" w:hAnsi="Book Antiqua" w:cs="Book Antiqua"/>
          <w:color w:val="000000"/>
        </w:rPr>
        <w:t xml:space="preserve">goal </w:t>
      </w:r>
      <w:r w:rsidR="00BC4114">
        <w:rPr>
          <w:rFonts w:ascii="Book Antiqua" w:eastAsia="Book Antiqua" w:hAnsi="Book Antiqua" w:cs="Book Antiqua"/>
          <w:color w:val="000000"/>
        </w:rPr>
        <w:t xml:space="preserve">serum level of 4-7 ng/mL and </w:t>
      </w:r>
      <w:proofErr w:type="spellStart"/>
      <w:r w:rsidR="00BC4114">
        <w:rPr>
          <w:rFonts w:ascii="Book Antiqua" w:eastAsia="Book Antiqua" w:hAnsi="Book Antiqua" w:cs="Book Antiqua"/>
          <w:color w:val="000000"/>
        </w:rPr>
        <w:t>everolimus</w:t>
      </w:r>
      <w:proofErr w:type="spellEnd"/>
      <w:r w:rsidR="00BC4114">
        <w:rPr>
          <w:rFonts w:ascii="Book Antiqua" w:eastAsia="Book Antiqua" w:hAnsi="Book Antiqua" w:cs="Book Antiqua"/>
          <w:color w:val="000000"/>
        </w:rPr>
        <w:t xml:space="preserve"> 2 mg/d.</w:t>
      </w:r>
    </w:p>
    <w:p w14:paraId="09511230" w14:textId="77777777" w:rsidR="00A77B3E" w:rsidRDefault="00A77B3E" w:rsidP="00B229A6">
      <w:pPr>
        <w:spacing w:line="360" w:lineRule="auto"/>
        <w:jc w:val="both"/>
      </w:pPr>
    </w:p>
    <w:p w14:paraId="06337FC7" w14:textId="747AE746" w:rsidR="00A77B3E" w:rsidRDefault="00B229A6">
      <w:pPr>
        <w:spacing w:line="360" w:lineRule="auto"/>
        <w:jc w:val="both"/>
      </w:pPr>
      <w:r>
        <w:rPr>
          <w:rFonts w:ascii="Book Antiqua" w:eastAsia="Book Antiqua" w:hAnsi="Book Antiqua" w:cs="Book Antiqua"/>
          <w:b/>
          <w:bCs/>
          <w:i/>
          <w:iCs/>
          <w:color w:val="000000"/>
        </w:rPr>
        <w:t>Case 2</w:t>
      </w:r>
    </w:p>
    <w:p w14:paraId="6B9275FF" w14:textId="5986297A" w:rsidR="00A77B3E" w:rsidRDefault="00BC4114" w:rsidP="00B229A6">
      <w:pPr>
        <w:spacing w:line="360" w:lineRule="auto"/>
        <w:jc w:val="both"/>
      </w:pPr>
      <w:r>
        <w:rPr>
          <w:rFonts w:ascii="Book Antiqua" w:eastAsia="Book Antiqua" w:hAnsi="Book Antiqua" w:cs="Book Antiqua"/>
          <w:color w:val="000000"/>
        </w:rPr>
        <w:lastRenderedPageBreak/>
        <w:t xml:space="preserve">Prophylactic intravenous fluconazole for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(risk due to several transfusions) and immunosuppression protocol with methylprednisolone 250 mg/d with dose tapering on subsequent days, associated with tacrolimus 1</w:t>
      </w:r>
      <w:r w:rsidR="00B229A6">
        <w:rPr>
          <w:rFonts w:ascii="Book Antiqua" w:eastAsia="Book Antiqua" w:hAnsi="Book Antiqua" w:cs="Book Antiqua"/>
          <w:color w:val="000000"/>
        </w:rPr>
        <w:t xml:space="preserve"> </w:t>
      </w:r>
      <w:r>
        <w:rPr>
          <w:rFonts w:ascii="Book Antiqua" w:eastAsia="Book Antiqua" w:hAnsi="Book Antiqua" w:cs="Book Antiqua"/>
          <w:color w:val="000000"/>
        </w:rPr>
        <w:t>mg/kg</w:t>
      </w:r>
      <w:r w:rsidR="006A1E0B">
        <w:rPr>
          <w:rFonts w:ascii="Book Antiqua" w:eastAsia="Book Antiqua" w:hAnsi="Book Antiqua" w:cs="Book Antiqua"/>
          <w:color w:val="000000"/>
        </w:rPr>
        <w:t>/</w:t>
      </w:r>
      <w:r>
        <w:rPr>
          <w:rFonts w:ascii="Book Antiqua" w:eastAsia="Book Antiqua" w:hAnsi="Book Antiqua" w:cs="Book Antiqua"/>
          <w:color w:val="000000"/>
        </w:rPr>
        <w:t>d with a goal serum level of 4-7</w:t>
      </w:r>
      <w:r w:rsidR="00B229A6">
        <w:rPr>
          <w:rFonts w:ascii="Book Antiqua" w:eastAsia="Book Antiqua" w:hAnsi="Book Antiqua" w:cs="Book Antiqua"/>
          <w:color w:val="000000"/>
        </w:rPr>
        <w:t xml:space="preserve"> </w:t>
      </w:r>
      <w:r>
        <w:rPr>
          <w:rFonts w:ascii="Book Antiqua" w:eastAsia="Book Antiqua" w:hAnsi="Book Antiqua" w:cs="Book Antiqua"/>
          <w:color w:val="000000"/>
        </w:rPr>
        <w:t xml:space="preserve">ng/mL were initiated, plus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1 mg/d.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Additionally, due to the history of hepatitis B, </w:t>
      </w:r>
      <w:proofErr w:type="spellStart"/>
      <w:r>
        <w:rPr>
          <w:rFonts w:ascii="Book Antiqua" w:eastAsia="Book Antiqua" w:hAnsi="Book Antiqua" w:cs="Book Antiqua"/>
          <w:color w:val="000000"/>
        </w:rPr>
        <w:t>hyperimmune</w:t>
      </w:r>
      <w:proofErr w:type="spellEnd"/>
      <w:r>
        <w:rPr>
          <w:rFonts w:ascii="Book Antiqua" w:eastAsia="Book Antiqua" w:hAnsi="Book Antiqua" w:cs="Book Antiqua"/>
          <w:color w:val="000000"/>
        </w:rPr>
        <w:t xml:space="preserve"> immunoglobulin and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were prescribed. The patient developed a pulmonary infection, and piperacillin-</w:t>
      </w:r>
      <w:proofErr w:type="spellStart"/>
      <w:r>
        <w:rPr>
          <w:rFonts w:ascii="Book Antiqua" w:eastAsia="Book Antiqua" w:hAnsi="Book Antiqua" w:cs="Book Antiqua"/>
          <w:color w:val="000000"/>
        </w:rPr>
        <w:t>tazobactam</w:t>
      </w:r>
      <w:proofErr w:type="spellEnd"/>
      <w:r>
        <w:rPr>
          <w:rFonts w:ascii="Book Antiqua" w:eastAsia="Book Antiqua" w:hAnsi="Book Antiqua" w:cs="Book Antiqua"/>
          <w:color w:val="000000"/>
        </w:rPr>
        <w:t xml:space="preserve">, azithromycin 500 mg/d for 5 d and </w:t>
      </w:r>
      <w:proofErr w:type="spellStart"/>
      <w:r>
        <w:rPr>
          <w:rFonts w:ascii="Book Antiqua" w:eastAsia="Book Antiqua" w:hAnsi="Book Antiqua" w:cs="Book Antiqua"/>
          <w:color w:val="000000"/>
        </w:rPr>
        <w:t>ivermectin</w:t>
      </w:r>
      <w:proofErr w:type="spellEnd"/>
      <w:r w:rsidR="00B229A6">
        <w:rPr>
          <w:rFonts w:ascii="Book Antiqua" w:eastAsia="Book Antiqua" w:hAnsi="Book Antiqua" w:cs="Book Antiqua"/>
          <w:color w:val="000000"/>
        </w:rPr>
        <w:t xml:space="preserve"> </w:t>
      </w:r>
      <w:r>
        <w:rPr>
          <w:rFonts w:ascii="Book Antiqua" w:eastAsia="Book Antiqua" w:hAnsi="Book Antiqua" w:cs="Book Antiqua"/>
          <w:color w:val="000000"/>
        </w:rPr>
        <w:t>12 mg/d for 2 d were started.</w:t>
      </w:r>
    </w:p>
    <w:p w14:paraId="6CC5B3CB" w14:textId="77777777" w:rsidR="00A77B3E" w:rsidRDefault="00A77B3E" w:rsidP="00B229A6">
      <w:pPr>
        <w:spacing w:line="360" w:lineRule="auto"/>
        <w:jc w:val="both"/>
      </w:pPr>
    </w:p>
    <w:p w14:paraId="778F575F" w14:textId="77777777" w:rsidR="00A77B3E" w:rsidRDefault="00BC4114">
      <w:pPr>
        <w:spacing w:line="360" w:lineRule="auto"/>
        <w:jc w:val="both"/>
      </w:pPr>
      <w:r>
        <w:rPr>
          <w:rFonts w:ascii="Book Antiqua" w:eastAsia="Book Antiqua" w:hAnsi="Book Antiqua" w:cs="Book Antiqua"/>
          <w:b/>
          <w:caps/>
          <w:color w:val="000000"/>
          <w:u w:val="single"/>
        </w:rPr>
        <w:t>OUTCOME AND FOLLOW-UP</w:t>
      </w:r>
    </w:p>
    <w:p w14:paraId="5117D59E" w14:textId="77BDA29A" w:rsidR="00A77B3E" w:rsidRDefault="00B229A6">
      <w:pPr>
        <w:spacing w:line="360" w:lineRule="auto"/>
        <w:jc w:val="both"/>
      </w:pPr>
      <w:r>
        <w:rPr>
          <w:rFonts w:ascii="Book Antiqua" w:eastAsia="Book Antiqua" w:hAnsi="Book Antiqua" w:cs="Book Antiqua"/>
          <w:b/>
          <w:bCs/>
          <w:i/>
          <w:iCs/>
          <w:color w:val="000000"/>
        </w:rPr>
        <w:t>Case 1</w:t>
      </w:r>
    </w:p>
    <w:p w14:paraId="10A7517E" w14:textId="1772537C" w:rsidR="00A77B3E" w:rsidRDefault="00BC4114" w:rsidP="00B229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the third postoperative day, he had a fever peak of 38.5ºC associated with desaturation (91% oxygen saturation), and antibiotics were replaced by </w:t>
      </w:r>
      <w:proofErr w:type="spellStart"/>
      <w:r>
        <w:rPr>
          <w:rFonts w:ascii="Book Antiqua" w:eastAsia="Book Antiqua" w:hAnsi="Book Antiqua" w:cs="Book Antiqua"/>
          <w:color w:val="000000"/>
        </w:rPr>
        <w:t>polymyxin</w:t>
      </w:r>
      <w:proofErr w:type="spellEnd"/>
      <w:r>
        <w:rPr>
          <w:rFonts w:ascii="Book Antiqua" w:eastAsia="Book Antiqua" w:hAnsi="Book Antiqua" w:cs="Book Antiqua"/>
          <w:color w:val="000000"/>
        </w:rPr>
        <w:t xml:space="preserve"> B and </w:t>
      </w:r>
      <w:proofErr w:type="spellStart"/>
      <w:r>
        <w:rPr>
          <w:rFonts w:ascii="Book Antiqua" w:eastAsia="Book Antiqua" w:hAnsi="Book Antiqua" w:cs="Book Antiqua"/>
          <w:color w:val="000000"/>
        </w:rPr>
        <w:t>meropenem</w:t>
      </w:r>
      <w:proofErr w:type="spellEnd"/>
      <w:r>
        <w:rPr>
          <w:rFonts w:ascii="Book Antiqua" w:eastAsia="Book Antiqua" w:hAnsi="Book Antiqua" w:cs="Book Antiqua"/>
          <w:color w:val="000000"/>
        </w:rPr>
        <w:t xml:space="preserve">, </w:t>
      </w:r>
      <w:r w:rsidR="006A1E0B">
        <w:rPr>
          <w:rFonts w:ascii="Book Antiqua" w:eastAsia="Book Antiqua" w:hAnsi="Book Antiqua" w:cs="Book Antiqua"/>
          <w:color w:val="000000"/>
        </w:rPr>
        <w:t>as</w:t>
      </w:r>
      <w:r>
        <w:rPr>
          <w:rFonts w:ascii="Book Antiqua" w:eastAsia="Book Antiqua" w:hAnsi="Book Antiqua" w:cs="Book Antiqua"/>
          <w:color w:val="000000"/>
        </w:rPr>
        <w:t xml:space="preserve"> the blood culture showed the growth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sensitive to such drugs. Oxygen was supplied through a nasal catheter, with a flow rate of 3 L/</w:t>
      </w:r>
      <w:r w:rsidR="00B229A6">
        <w:rPr>
          <w:rFonts w:ascii="Book Antiqua" w:eastAsia="Book Antiqua" w:hAnsi="Book Antiqua" w:cs="Book Antiqua"/>
          <w:color w:val="000000"/>
        </w:rPr>
        <w:t>m</w:t>
      </w:r>
      <w:r>
        <w:rPr>
          <w:rFonts w:ascii="Book Antiqua" w:eastAsia="Book Antiqua" w:hAnsi="Book Antiqua" w:cs="Book Antiqua"/>
          <w:color w:val="000000"/>
        </w:rPr>
        <w:t>in, with the patient remaining comfortable and with an oxygen saturation &gt; 94%. Table 1 shows the laboratory test</w:t>
      </w:r>
      <w:r w:rsidR="006A1E0B">
        <w:rPr>
          <w:rFonts w:ascii="Book Antiqua" w:eastAsia="Book Antiqua" w:hAnsi="Book Antiqua" w:cs="Book Antiqua"/>
          <w:color w:val="000000"/>
        </w:rPr>
        <w:t xml:space="preserve"> result</w:t>
      </w:r>
      <w:r>
        <w:rPr>
          <w:rFonts w:ascii="Book Antiqua" w:eastAsia="Book Antiqua" w:hAnsi="Book Antiqua" w:cs="Book Antiqua"/>
          <w:color w:val="000000"/>
        </w:rPr>
        <w:t>s. The patient continued to receive acetylsalicylic acid and sulfamethoxazole with prophylactic trimethoprim, according to the liver transplantation protocol of the service. O</w:t>
      </w:r>
      <w:r w:rsidR="006A1E0B">
        <w:rPr>
          <w:rFonts w:ascii="Book Antiqua" w:eastAsia="Book Antiqua" w:hAnsi="Book Antiqua" w:cs="Book Antiqua"/>
          <w:color w:val="000000"/>
        </w:rPr>
        <w:t xml:space="preserve">ver </w:t>
      </w:r>
      <w:r>
        <w:rPr>
          <w:rFonts w:ascii="Book Antiqua" w:eastAsia="Book Antiqua" w:hAnsi="Book Antiqua" w:cs="Book Antiqua"/>
          <w:color w:val="000000"/>
        </w:rPr>
        <w:t xml:space="preserve">the </w:t>
      </w:r>
      <w:r w:rsidR="006A1E0B">
        <w:rPr>
          <w:rFonts w:ascii="Book Antiqua" w:eastAsia="Book Antiqua" w:hAnsi="Book Antiqua" w:cs="Book Antiqua"/>
          <w:color w:val="000000"/>
        </w:rPr>
        <w:t>next few</w:t>
      </w:r>
      <w:r>
        <w:rPr>
          <w:rFonts w:ascii="Book Antiqua" w:eastAsia="Book Antiqua" w:hAnsi="Book Antiqua" w:cs="Book Antiqua"/>
          <w:color w:val="000000"/>
        </w:rPr>
        <w:t xml:space="preserve"> days, the patient showed an improvement curve and no new clinical complications. He was discharged to outpatient follow-up after 38 d of hospital</w:t>
      </w:r>
      <w:r w:rsidR="006A1E0B">
        <w:rPr>
          <w:rFonts w:ascii="Book Antiqua" w:eastAsia="Book Antiqua" w:hAnsi="Book Antiqua" w:cs="Book Antiqua"/>
          <w:color w:val="000000"/>
        </w:rPr>
        <w:t>ization</w:t>
      </w:r>
      <w:r>
        <w:rPr>
          <w:rFonts w:ascii="Book Antiqua" w:eastAsia="Book Antiqua" w:hAnsi="Book Antiqua" w:cs="Book Antiqua"/>
          <w:color w:val="000000"/>
        </w:rPr>
        <w:t>.</w:t>
      </w:r>
    </w:p>
    <w:p w14:paraId="2A28916F" w14:textId="77777777" w:rsidR="00B229A6" w:rsidRDefault="00B229A6" w:rsidP="00B229A6">
      <w:pPr>
        <w:spacing w:line="360" w:lineRule="auto"/>
        <w:jc w:val="both"/>
      </w:pPr>
    </w:p>
    <w:p w14:paraId="7DEE0E62" w14:textId="0E85BF8C" w:rsidR="00A77B3E" w:rsidRDefault="00B229A6">
      <w:pPr>
        <w:spacing w:line="360" w:lineRule="auto"/>
        <w:jc w:val="both"/>
      </w:pPr>
      <w:r>
        <w:rPr>
          <w:rFonts w:ascii="Book Antiqua" w:eastAsia="Book Antiqua" w:hAnsi="Book Antiqua" w:cs="Book Antiqua"/>
          <w:b/>
          <w:bCs/>
          <w:i/>
          <w:iCs/>
          <w:color w:val="000000"/>
        </w:rPr>
        <w:t>Case 2</w:t>
      </w:r>
    </w:p>
    <w:p w14:paraId="23AC936A" w14:textId="10C7008D" w:rsidR="00A77B3E" w:rsidRDefault="00BC4114" w:rsidP="00B229A6">
      <w:pPr>
        <w:spacing w:line="360" w:lineRule="auto"/>
        <w:jc w:val="both"/>
      </w:pPr>
      <w:r>
        <w:rPr>
          <w:rFonts w:ascii="Book Antiqua" w:eastAsia="Book Antiqua" w:hAnsi="Book Antiqua" w:cs="Book Antiqua"/>
          <w:color w:val="000000"/>
        </w:rPr>
        <w:t xml:space="preserve">The patient’s evolution showed clinical improvement and he was extubated on the second postoperative day, with an initial need for 5 L/min of oxygen through </w:t>
      </w:r>
      <w:r w:rsidR="007208E3">
        <w:rPr>
          <w:rFonts w:ascii="Book Antiqua" w:eastAsia="Book Antiqua" w:hAnsi="Book Antiqua" w:cs="Book Antiqua"/>
          <w:color w:val="000000"/>
        </w:rPr>
        <w:t xml:space="preserve">a </w:t>
      </w:r>
      <w:r>
        <w:rPr>
          <w:rFonts w:ascii="Book Antiqua" w:eastAsia="Book Antiqua" w:hAnsi="Book Antiqua" w:cs="Book Antiqua"/>
          <w:color w:val="000000"/>
        </w:rPr>
        <w:t>nasal catheter to maintain adequate oxygen saturation and an oxygenation index of 420. O</w:t>
      </w:r>
      <w:r w:rsidR="007208E3">
        <w:rPr>
          <w:rFonts w:ascii="Book Antiqua" w:eastAsia="Book Antiqua" w:hAnsi="Book Antiqua" w:cs="Book Antiqua"/>
          <w:color w:val="000000"/>
        </w:rPr>
        <w:t>ver</w:t>
      </w:r>
      <w:r>
        <w:rPr>
          <w:rFonts w:ascii="Book Antiqua" w:eastAsia="Book Antiqua" w:hAnsi="Book Antiqua" w:cs="Book Antiqua"/>
          <w:color w:val="000000"/>
        </w:rPr>
        <w:t xml:space="preserve"> the </w:t>
      </w:r>
      <w:r w:rsidR="007208E3">
        <w:rPr>
          <w:rFonts w:ascii="Book Antiqua" w:eastAsia="Book Antiqua" w:hAnsi="Book Antiqua" w:cs="Book Antiqua"/>
          <w:color w:val="000000"/>
        </w:rPr>
        <w:t>next few</w:t>
      </w:r>
      <w:r>
        <w:rPr>
          <w:rFonts w:ascii="Book Antiqua" w:eastAsia="Book Antiqua" w:hAnsi="Book Antiqua" w:cs="Book Antiqua"/>
          <w:color w:val="000000"/>
        </w:rPr>
        <w:t xml:space="preserve"> days, complete weaning from oxygen support was attained.</w:t>
      </w:r>
    </w:p>
    <w:p w14:paraId="2EA007B3" w14:textId="3D6CDE24" w:rsidR="00A77B3E" w:rsidRDefault="00BC4114" w:rsidP="00B229A6">
      <w:pPr>
        <w:spacing w:line="360" w:lineRule="auto"/>
        <w:ind w:firstLineChars="100" w:firstLine="240"/>
        <w:jc w:val="both"/>
      </w:pPr>
      <w:r>
        <w:rPr>
          <w:rFonts w:ascii="Book Antiqua" w:eastAsia="Book Antiqua" w:hAnsi="Book Antiqua" w:cs="Book Antiqua"/>
          <w:color w:val="000000"/>
        </w:rPr>
        <w:t xml:space="preserve">He showed clinical and laboratory improvement and was discharged from the ICU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7208E3">
        <w:rPr>
          <w:rFonts w:ascii="Book Antiqua" w:eastAsia="Book Antiqua" w:hAnsi="Book Antiqua" w:cs="Book Antiqua"/>
          <w:color w:val="000000"/>
        </w:rPr>
        <w:t>and</w:t>
      </w:r>
      <w:r>
        <w:rPr>
          <w:rFonts w:ascii="Book Antiqua" w:eastAsia="Book Antiqua" w:hAnsi="Book Antiqua" w:cs="Book Antiqua"/>
          <w:color w:val="000000"/>
        </w:rPr>
        <w:t xml:space="preserve"> discharged from the hospital after 12 d. He was then referred to outpatient follow-up. During the follow-up</w:t>
      </w:r>
      <w:r w:rsidR="007208E3">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a new nasopharyngeal swab was </w:t>
      </w:r>
      <w:r>
        <w:rPr>
          <w:rFonts w:ascii="Book Antiqua" w:eastAsia="Book Antiqua" w:hAnsi="Book Antiqua" w:cs="Book Antiqua"/>
          <w:color w:val="000000"/>
        </w:rPr>
        <w:lastRenderedPageBreak/>
        <w:t>collected to screen for SARS-CoV-2 infection, 16 days after the first test and a detectable result has remained to date.</w:t>
      </w:r>
    </w:p>
    <w:p w14:paraId="4C542EBA" w14:textId="77777777" w:rsidR="00A77B3E" w:rsidRDefault="00A77B3E" w:rsidP="00B229A6">
      <w:pPr>
        <w:spacing w:line="360" w:lineRule="auto"/>
        <w:jc w:val="both"/>
      </w:pPr>
    </w:p>
    <w:p w14:paraId="54916119" w14:textId="77777777" w:rsidR="00A77B3E" w:rsidRDefault="00BC4114">
      <w:pPr>
        <w:spacing w:line="360" w:lineRule="auto"/>
        <w:jc w:val="both"/>
      </w:pPr>
      <w:r>
        <w:rPr>
          <w:rFonts w:ascii="Book Antiqua" w:eastAsia="Book Antiqua" w:hAnsi="Book Antiqua" w:cs="Book Antiqua"/>
          <w:b/>
          <w:caps/>
          <w:color w:val="000000"/>
          <w:u w:val="single"/>
        </w:rPr>
        <w:t>DISCUSSION</w:t>
      </w:r>
    </w:p>
    <w:p w14:paraId="6846D984" w14:textId="1492D868" w:rsidR="00A77B3E" w:rsidRDefault="00BC4114" w:rsidP="00B229A6">
      <w:pPr>
        <w:spacing w:line="360" w:lineRule="auto"/>
        <w:jc w:val="both"/>
      </w:pPr>
      <w:r>
        <w:rPr>
          <w:rFonts w:ascii="Book Antiqua" w:eastAsia="Book Antiqua" w:hAnsi="Book Antiqua" w:cs="Book Antiqua"/>
          <w:color w:val="000000"/>
        </w:rPr>
        <w:t>The liver is the second most</w:t>
      </w:r>
      <w:r w:rsidR="00316FE3">
        <w:rPr>
          <w:rFonts w:ascii="Book Antiqua" w:eastAsia="Book Antiqua" w:hAnsi="Book Antiqua" w:cs="Book Antiqua"/>
          <w:color w:val="000000"/>
        </w:rPr>
        <w:t xml:space="preserve"> commonly</w:t>
      </w:r>
      <w:r>
        <w:rPr>
          <w:rFonts w:ascii="Book Antiqua" w:eastAsia="Book Antiqua" w:hAnsi="Book Antiqua" w:cs="Book Antiqua"/>
          <w:color w:val="000000"/>
        </w:rPr>
        <w:t xml:space="preserve"> transplanted solid organ worldwide, second only to the kidney. The transplanted population is exposed to several emerging diseases and may even develop symptomatic and, sometimes, severe </w:t>
      </w:r>
      <w:proofErr w:type="gramStart"/>
      <w:r>
        <w:rPr>
          <w:rFonts w:ascii="Book Antiqua" w:eastAsia="Book Antiqua" w:hAnsi="Book Antiqua" w:cs="Book Antiqua"/>
          <w:color w:val="000000"/>
        </w:rPr>
        <w:t>infections</w:t>
      </w:r>
      <w:r w:rsidRPr="00B229A6">
        <w:rPr>
          <w:rFonts w:ascii="Book Antiqua" w:eastAsia="Book Antiqua" w:hAnsi="Book Antiqua" w:cs="Book Antiqua"/>
          <w:color w:val="000000"/>
          <w:szCs w:val="30"/>
          <w:vertAlign w:val="superscript"/>
        </w:rPr>
        <w:t>[</w:t>
      </w:r>
      <w:proofErr w:type="gramEnd"/>
      <w:r w:rsidRPr="00B229A6">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SARS-CoV-2 pandemic presents a challenging scenario to the reality of transplantations, considering that due to immunosuppression, newly transplanted patients are subject to a high risk of developing complications from </w:t>
      </w:r>
      <w:proofErr w:type="gramStart"/>
      <w:r>
        <w:rPr>
          <w:rFonts w:ascii="Book Antiqua" w:eastAsia="Book Antiqua" w:hAnsi="Book Antiqua" w:cs="Book Antiqua"/>
          <w:color w:val="000000"/>
        </w:rPr>
        <w:t>infections</w:t>
      </w:r>
      <w:r w:rsidRPr="00B229A6">
        <w:rPr>
          <w:rFonts w:ascii="Book Antiqua" w:eastAsia="Book Antiqua" w:hAnsi="Book Antiqua" w:cs="Book Antiqua"/>
          <w:color w:val="000000"/>
          <w:szCs w:val="30"/>
          <w:vertAlign w:val="superscript"/>
        </w:rPr>
        <w:t>[</w:t>
      </w:r>
      <w:proofErr w:type="gramEnd"/>
      <w:r w:rsidRPr="00B229A6">
        <w:rPr>
          <w:rFonts w:ascii="Book Antiqua" w:eastAsia="Book Antiqua" w:hAnsi="Book Antiqua" w:cs="Book Antiqua"/>
          <w:color w:val="000000"/>
          <w:szCs w:val="30"/>
          <w:vertAlign w:val="superscript"/>
        </w:rPr>
        <w:t>8]</w:t>
      </w:r>
      <w:r w:rsidRPr="00B229A6">
        <w:rPr>
          <w:rFonts w:ascii="Book Antiqua" w:eastAsia="Book Antiqua" w:hAnsi="Book Antiqua" w:cs="Book Antiqua"/>
          <w:color w:val="000000"/>
        </w:rPr>
        <w:t>.</w:t>
      </w:r>
    </w:p>
    <w:p w14:paraId="01138A34" w14:textId="6291B4A5" w:rsidR="00A77B3E" w:rsidRDefault="00BC4114" w:rsidP="00B229A6">
      <w:pPr>
        <w:spacing w:line="360" w:lineRule="auto"/>
        <w:ind w:firstLineChars="100" w:firstLine="240"/>
        <w:jc w:val="both"/>
      </w:pPr>
      <w:r>
        <w:rPr>
          <w:rFonts w:ascii="Book Antiqua" w:eastAsia="Book Antiqua" w:hAnsi="Book Antiqua" w:cs="Book Antiqua"/>
          <w:color w:val="000000"/>
        </w:rPr>
        <w:t xml:space="preserve">The most frequently reported symptoms of SARS-CoV-2 infection in the general population comprise fever, dry cough, myalgia and headache. A Swiss study described the results of a series of 21 patients submitted to solid-organ transplantations who contracted COVID-19, in whom the clinical presentation did not significantly differ from the symptoms described in the general </w:t>
      </w:r>
      <w:proofErr w:type="gramStart"/>
      <w:r>
        <w:rPr>
          <w:rFonts w:ascii="Book Antiqua" w:eastAsia="Book Antiqua" w:hAnsi="Book Antiqua" w:cs="Book Antiqua"/>
          <w:color w:val="000000"/>
        </w:rPr>
        <w:t>population</w:t>
      </w:r>
      <w:r w:rsidRPr="00B229A6">
        <w:rPr>
          <w:rFonts w:ascii="Book Antiqua" w:eastAsia="Book Antiqua" w:hAnsi="Book Antiqua" w:cs="Book Antiqua"/>
          <w:color w:val="000000"/>
          <w:szCs w:val="30"/>
          <w:vertAlign w:val="superscript"/>
        </w:rPr>
        <w:t>[</w:t>
      </w:r>
      <w:proofErr w:type="gramEnd"/>
      <w:r w:rsidRPr="00B229A6">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 reported cases, the patients did not have flu-like symptoms during hospitalization. </w:t>
      </w:r>
    </w:p>
    <w:p w14:paraId="65A999EC" w14:textId="6FB7F966" w:rsidR="00A77B3E" w:rsidRDefault="00316FE3" w:rsidP="00B229A6">
      <w:pPr>
        <w:spacing w:line="360" w:lineRule="auto"/>
        <w:ind w:firstLineChars="100" w:firstLine="240"/>
        <w:jc w:val="both"/>
      </w:pPr>
      <w:r>
        <w:rPr>
          <w:rFonts w:ascii="Book Antiqua" w:eastAsia="Book Antiqua" w:hAnsi="Book Antiqua" w:cs="Book Antiqua"/>
          <w:color w:val="000000"/>
        </w:rPr>
        <w:t>However,</w:t>
      </w:r>
      <w:r w:rsidR="00BC4114">
        <w:rPr>
          <w:rFonts w:ascii="Book Antiqua" w:eastAsia="Book Antiqua" w:hAnsi="Book Antiqua" w:cs="Book Antiqua"/>
          <w:color w:val="000000"/>
        </w:rPr>
        <w:t xml:space="preserve"> case 1 had a fever peak and showed oxygen desaturation on the third postoperative day, which can be attributed to symptoms of infection by SARS-CoV-2 or by another bacterial infectious process. The evolution of case 2 showed a slower weaning from oxygen support in the postoperative period. A North American study reported a worse prognosis in solid organ recipients with COVID-19</w:t>
      </w:r>
      <w:r w:rsidR="00BC4114" w:rsidRPr="00B229A6">
        <w:rPr>
          <w:rFonts w:ascii="Book Antiqua" w:eastAsia="Book Antiqua" w:hAnsi="Book Antiqua" w:cs="Book Antiqua"/>
          <w:color w:val="000000"/>
          <w:szCs w:val="30"/>
          <w:vertAlign w:val="superscript"/>
        </w:rPr>
        <w:t>[10]</w:t>
      </w:r>
      <w:r w:rsidR="00BC4114">
        <w:rPr>
          <w:rFonts w:ascii="Book Antiqua" w:eastAsia="Book Antiqua" w:hAnsi="Book Antiqua" w:cs="Book Antiqua"/>
          <w:color w:val="000000"/>
        </w:rPr>
        <w:t xml:space="preserve">. Preliminary data indicate that late transplant recipients have more severe disease than recent transplant recipients, suggesting that immunosuppression itself is not a criterion for severity, and a metabolic component, such as arterial hypertension, diabetes and obesity, which are typically present in late recipients is responsible for the worse prognosis in this </w:t>
      </w:r>
      <w:proofErr w:type="gramStart"/>
      <w:r w:rsidR="00BC4114">
        <w:rPr>
          <w:rFonts w:ascii="Book Antiqua" w:eastAsia="Book Antiqua" w:hAnsi="Book Antiqua" w:cs="Book Antiqua"/>
          <w:color w:val="000000"/>
        </w:rPr>
        <w:t>population</w:t>
      </w:r>
      <w:r w:rsidR="00BC4114" w:rsidRPr="00B229A6">
        <w:rPr>
          <w:rFonts w:ascii="Book Antiqua" w:eastAsia="Book Antiqua" w:hAnsi="Book Antiqua" w:cs="Book Antiqua"/>
          <w:color w:val="000000"/>
          <w:szCs w:val="30"/>
          <w:vertAlign w:val="superscript"/>
        </w:rPr>
        <w:t>[</w:t>
      </w:r>
      <w:proofErr w:type="gramEnd"/>
      <w:r w:rsidR="00BC4114" w:rsidRPr="00B229A6">
        <w:rPr>
          <w:rFonts w:ascii="Book Antiqua" w:eastAsia="Book Antiqua" w:hAnsi="Book Antiqua" w:cs="Book Antiqua"/>
          <w:color w:val="000000"/>
          <w:szCs w:val="30"/>
          <w:vertAlign w:val="superscript"/>
        </w:rPr>
        <w:t>11]</w:t>
      </w:r>
      <w:r w:rsidR="00BC4114" w:rsidRPr="00B229A6">
        <w:rPr>
          <w:rFonts w:ascii="Book Antiqua" w:eastAsia="Book Antiqua" w:hAnsi="Book Antiqua" w:cs="Book Antiqua"/>
          <w:color w:val="000000"/>
        </w:rPr>
        <w:t>.</w:t>
      </w:r>
    </w:p>
    <w:p w14:paraId="3682D2F2" w14:textId="14D25A57" w:rsidR="00A77B3E" w:rsidRDefault="00BC4114" w:rsidP="00B229A6">
      <w:pPr>
        <w:spacing w:line="360" w:lineRule="auto"/>
        <w:ind w:firstLineChars="100" w:firstLine="240"/>
        <w:jc w:val="both"/>
      </w:pPr>
      <w:r>
        <w:rPr>
          <w:rFonts w:ascii="Book Antiqua" w:eastAsia="Book Antiqua" w:hAnsi="Book Antiqua" w:cs="Book Antiqua"/>
          <w:color w:val="000000"/>
        </w:rPr>
        <w:t>A study reported on four transplant recipients who were diagnosed with SARS-CoV-2 between 7 and 10 d after the transplant. Three had a good evolution and one died due to a cause unrelated to COVID-19</w:t>
      </w:r>
      <w:r w:rsidRPr="006F5FA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our center, only these two patients were </w:t>
      </w:r>
      <w:r>
        <w:rPr>
          <w:rFonts w:ascii="Book Antiqua" w:eastAsia="Book Antiqua" w:hAnsi="Book Antiqua" w:cs="Book Antiqua"/>
          <w:color w:val="000000"/>
        </w:rPr>
        <w:lastRenderedPageBreak/>
        <w:t xml:space="preserve">transplanted with SARS CoV-2 infection </w:t>
      </w:r>
      <w:r w:rsidR="00316FE3">
        <w:rPr>
          <w:rFonts w:ascii="Book Antiqua" w:eastAsia="Book Antiqua" w:hAnsi="Book Antiqua" w:cs="Book Antiqua"/>
          <w:color w:val="000000"/>
        </w:rPr>
        <w:t>detected by</w:t>
      </w:r>
      <w:r>
        <w:rPr>
          <w:rFonts w:ascii="Book Antiqua" w:eastAsia="Book Antiqua" w:hAnsi="Book Antiqua" w:cs="Book Antiqua"/>
          <w:color w:val="000000"/>
        </w:rPr>
        <w:t xml:space="preserve"> RT-PCR during surgery and both showed a good evolution. To date, there has been no description in the world literature of other recipients with SARS-CoV-2 infection </w:t>
      </w:r>
      <w:r w:rsidR="00316FE3">
        <w:rPr>
          <w:rFonts w:ascii="Book Antiqua" w:eastAsia="Book Antiqua" w:hAnsi="Book Antiqua" w:cs="Book Antiqua"/>
          <w:color w:val="000000"/>
        </w:rPr>
        <w:t>detected by</w:t>
      </w:r>
      <w:r>
        <w:rPr>
          <w:rFonts w:ascii="Book Antiqua" w:eastAsia="Book Antiqua" w:hAnsi="Book Antiqua" w:cs="Book Antiqua"/>
          <w:color w:val="000000"/>
        </w:rPr>
        <w:t xml:space="preserve"> RT-PCR immediately before transplantation. </w:t>
      </w:r>
      <w:r w:rsidR="00316FE3">
        <w:rPr>
          <w:rFonts w:ascii="Book Antiqua" w:eastAsia="Book Antiqua" w:hAnsi="Book Antiqua" w:cs="Book Antiqua"/>
          <w:color w:val="000000"/>
        </w:rPr>
        <w:t>De</w:t>
      </w:r>
      <w:r>
        <w:rPr>
          <w:rFonts w:ascii="Book Antiqua" w:eastAsia="Book Antiqua" w:hAnsi="Book Antiqua" w:cs="Book Antiqua"/>
          <w:color w:val="000000"/>
        </w:rPr>
        <w:t xml:space="preserve">spite our small sample, our data confirmed the recent literature indicating that immunosuppression alone </w:t>
      </w:r>
      <w:r w:rsidR="009879B5">
        <w:rPr>
          <w:rFonts w:ascii="Book Antiqua" w:eastAsia="Book Antiqua" w:hAnsi="Book Antiqua" w:cs="Book Antiqua"/>
          <w:color w:val="000000"/>
        </w:rPr>
        <w:t>is</w:t>
      </w:r>
      <w:r>
        <w:rPr>
          <w:rFonts w:ascii="Book Antiqua" w:eastAsia="Book Antiqua" w:hAnsi="Book Antiqua" w:cs="Book Antiqua"/>
          <w:color w:val="000000"/>
        </w:rPr>
        <w:t xml:space="preserve"> not a factor of poor prognosis in the presence of COVID-19.</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As recommended by the transplant societies, our patients were screened for COVID-19 prior to the procedure, </w:t>
      </w:r>
      <w:r w:rsidR="009879B5">
        <w:rPr>
          <w:rFonts w:ascii="Book Antiqua" w:eastAsia="Book Antiqua" w:hAnsi="Book Antiqua" w:cs="Book Antiqua"/>
          <w:color w:val="000000"/>
        </w:rPr>
        <w:t>in order</w:t>
      </w:r>
      <w:r>
        <w:rPr>
          <w:rFonts w:ascii="Book Antiqua" w:eastAsia="Book Antiqua" w:hAnsi="Book Antiqua" w:cs="Book Antiqua"/>
          <w:color w:val="000000"/>
        </w:rPr>
        <w:t xml:space="preserve"> to predict possible adverse developments in the postoperative period and allow more adequate multidisciplinary </w:t>
      </w:r>
      <w:r w:rsidR="009879B5">
        <w:rPr>
          <w:rFonts w:ascii="Book Antiqua" w:eastAsia="Book Antiqua" w:hAnsi="Book Antiqua" w:cs="Book Antiqua"/>
          <w:color w:val="000000"/>
        </w:rPr>
        <w:t xml:space="preserve">patient </w:t>
      </w:r>
      <w:r>
        <w:rPr>
          <w:rFonts w:ascii="Book Antiqua" w:eastAsia="Book Antiqua" w:hAnsi="Book Antiqua" w:cs="Book Antiqua"/>
          <w:color w:val="000000"/>
        </w:rPr>
        <w:t xml:space="preserve">care. However, the difficulty in obtaining the results and the fact that the patients did not have respiratory symptoms were essential </w:t>
      </w:r>
      <w:r w:rsidR="009879B5">
        <w:rPr>
          <w:rFonts w:ascii="Book Antiqua" w:eastAsia="Book Antiqua" w:hAnsi="Book Antiqua" w:cs="Book Antiqua"/>
          <w:color w:val="000000"/>
        </w:rPr>
        <w:t>in the decision by</w:t>
      </w:r>
      <w:r>
        <w:rPr>
          <w:rFonts w:ascii="Book Antiqua" w:eastAsia="Book Antiqua" w:hAnsi="Book Antiqua" w:cs="Book Antiqua"/>
          <w:color w:val="000000"/>
        </w:rPr>
        <w:t xml:space="preserve"> the medical team to proceed with the transplant, even without the COVID-19 </w:t>
      </w:r>
      <w:r w:rsidR="009879B5">
        <w:rPr>
          <w:rFonts w:ascii="Book Antiqua" w:eastAsia="Book Antiqua" w:hAnsi="Book Antiqua" w:cs="Book Antiqua"/>
          <w:color w:val="000000"/>
        </w:rPr>
        <w:t xml:space="preserve">test </w:t>
      </w:r>
      <w:r>
        <w:rPr>
          <w:rFonts w:ascii="Book Antiqua" w:eastAsia="Book Antiqua" w:hAnsi="Book Antiqua" w:cs="Book Antiqua"/>
          <w:color w:val="000000"/>
        </w:rPr>
        <w:t>results.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Another important fact was the patients’ disease severity, </w:t>
      </w:r>
      <w:r w:rsidR="009879B5">
        <w:rPr>
          <w:rFonts w:ascii="Book Antiqua" w:eastAsia="Book Antiqua" w:hAnsi="Book Antiqua" w:cs="Book Antiqua"/>
          <w:color w:val="000000"/>
        </w:rPr>
        <w:t>as</w:t>
      </w:r>
      <w:r>
        <w:rPr>
          <w:rFonts w:ascii="Book Antiqua" w:eastAsia="Book Antiqua" w:hAnsi="Book Antiqua" w:cs="Book Antiqua"/>
          <w:color w:val="000000"/>
        </w:rPr>
        <w:t xml:space="preserve"> both patients had an important risk of worsening liver disease, given the</w:t>
      </w:r>
      <w:r w:rsidR="009879B5">
        <w:rPr>
          <w:rFonts w:ascii="Book Antiqua" w:eastAsia="Book Antiqua" w:hAnsi="Book Antiqua" w:cs="Book Antiqua"/>
          <w:color w:val="000000"/>
        </w:rPr>
        <w:t>ir</w:t>
      </w:r>
      <w:r>
        <w:rPr>
          <w:rFonts w:ascii="Book Antiqua" w:eastAsia="Book Antiqua" w:hAnsi="Book Antiqua" w:cs="Book Antiqua"/>
          <w:color w:val="000000"/>
        </w:rPr>
        <w:t xml:space="preserve"> high MELD score.</w:t>
      </w:r>
    </w:p>
    <w:p w14:paraId="53E3558B" w14:textId="51844B29" w:rsidR="00A77B3E" w:rsidRDefault="009879B5" w:rsidP="006F5FA0">
      <w:pPr>
        <w:spacing w:line="360" w:lineRule="auto"/>
        <w:ind w:firstLineChars="100" w:firstLine="240"/>
        <w:jc w:val="both"/>
      </w:pPr>
      <w:r>
        <w:rPr>
          <w:rFonts w:ascii="Book Antiqua" w:eastAsia="Book Antiqua" w:hAnsi="Book Antiqua" w:cs="Book Antiqua"/>
          <w:color w:val="000000"/>
        </w:rPr>
        <w:t>T</w:t>
      </w:r>
      <w:r w:rsidR="00BC4114">
        <w:rPr>
          <w:rFonts w:ascii="Book Antiqua" w:eastAsia="Book Antiqua" w:hAnsi="Book Antiqua" w:cs="Book Antiqua"/>
          <w:color w:val="000000"/>
        </w:rPr>
        <w:t xml:space="preserve">here are reports in the literature of several pathogens that can be transmitted through grafting. In the case of heart and lung transplantation, the International Society of Heart and Lung Transplantation recommends considering the exclusion of suspected or confirmed donors with SARS-CoV-2 infection, </w:t>
      </w:r>
      <w:r>
        <w:rPr>
          <w:rFonts w:ascii="Book Antiqua" w:eastAsia="Book Antiqua" w:hAnsi="Book Antiqua" w:cs="Book Antiqua"/>
          <w:color w:val="000000"/>
        </w:rPr>
        <w:t>as</w:t>
      </w:r>
      <w:r w:rsidR="00BC4114">
        <w:rPr>
          <w:rFonts w:ascii="Book Antiqua" w:eastAsia="Book Antiqua" w:hAnsi="Book Antiqua" w:cs="Book Antiqua"/>
          <w:color w:val="000000"/>
        </w:rPr>
        <w:t xml:space="preserve"> the microorganism is predominantly found in respiratory </w:t>
      </w:r>
      <w:proofErr w:type="gramStart"/>
      <w:r w:rsidR="00BC4114">
        <w:rPr>
          <w:rFonts w:ascii="Book Antiqua" w:eastAsia="Book Antiqua" w:hAnsi="Book Antiqua" w:cs="Book Antiqua"/>
          <w:color w:val="000000"/>
        </w:rPr>
        <w:t>secretions</w:t>
      </w:r>
      <w:r w:rsidR="00BC4114" w:rsidRPr="006F5FA0">
        <w:rPr>
          <w:rFonts w:ascii="Book Antiqua" w:eastAsia="Book Antiqua" w:hAnsi="Book Antiqua" w:cs="Book Antiqua"/>
          <w:color w:val="000000"/>
          <w:szCs w:val="30"/>
          <w:vertAlign w:val="superscript"/>
        </w:rPr>
        <w:t>[</w:t>
      </w:r>
      <w:proofErr w:type="gramEnd"/>
      <w:r w:rsidR="00BC4114" w:rsidRPr="006F5FA0">
        <w:rPr>
          <w:rFonts w:ascii="Book Antiqua" w:eastAsia="Book Antiqua" w:hAnsi="Book Antiqua" w:cs="Book Antiqua"/>
          <w:color w:val="000000"/>
          <w:szCs w:val="30"/>
          <w:vertAlign w:val="superscript"/>
        </w:rPr>
        <w:t>13]</w:t>
      </w:r>
      <w:r w:rsidR="00BC4114">
        <w:rPr>
          <w:rFonts w:ascii="Book Antiqua" w:eastAsia="Book Antiqua" w:hAnsi="Book Antiqua" w:cs="Book Antiqua"/>
          <w:color w:val="000000"/>
        </w:rPr>
        <w:t xml:space="preserve">. </w:t>
      </w:r>
      <w:r>
        <w:rPr>
          <w:rFonts w:ascii="Book Antiqua" w:eastAsia="Book Antiqua" w:hAnsi="Book Antiqua" w:cs="Book Antiqua"/>
          <w:color w:val="000000"/>
        </w:rPr>
        <w:t>With</w:t>
      </w:r>
      <w:r w:rsidR="00BC4114">
        <w:rPr>
          <w:rFonts w:ascii="Book Antiqua" w:eastAsia="Book Antiqua" w:hAnsi="Book Antiqua" w:cs="Book Antiqua"/>
          <w:color w:val="000000"/>
        </w:rPr>
        <w:t xml:space="preserve"> regard</w:t>
      </w:r>
      <w:r>
        <w:rPr>
          <w:rFonts w:ascii="Book Antiqua" w:eastAsia="Book Antiqua" w:hAnsi="Book Antiqua" w:cs="Book Antiqua"/>
          <w:color w:val="000000"/>
        </w:rPr>
        <w:t xml:space="preserve"> to</w:t>
      </w:r>
      <w:r w:rsidR="00BC4114">
        <w:rPr>
          <w:rFonts w:ascii="Book Antiqua" w:eastAsia="Book Antiqua" w:hAnsi="Book Antiqua" w:cs="Book Antiqua"/>
          <w:color w:val="000000"/>
        </w:rPr>
        <w:t xml:space="preserve"> liver transplantation and COVID-19 infection, recent recommendations suggest that the procedure can be performed during the </w:t>
      </w:r>
      <w:proofErr w:type="gramStart"/>
      <w:r w:rsidR="00BC4114">
        <w:rPr>
          <w:rFonts w:ascii="Book Antiqua" w:eastAsia="Book Antiqua" w:hAnsi="Book Antiqua" w:cs="Book Antiqua"/>
          <w:color w:val="000000"/>
        </w:rPr>
        <w:t>pandemic</w:t>
      </w:r>
      <w:r w:rsidR="00BC4114" w:rsidRPr="006F5FA0">
        <w:rPr>
          <w:rFonts w:ascii="Book Antiqua" w:eastAsia="Book Antiqua" w:hAnsi="Book Antiqua" w:cs="Book Antiqua"/>
          <w:color w:val="000000"/>
          <w:szCs w:val="30"/>
          <w:vertAlign w:val="superscript"/>
        </w:rPr>
        <w:t>[</w:t>
      </w:r>
      <w:proofErr w:type="gramEnd"/>
      <w:r w:rsidR="00BC4114" w:rsidRPr="006F5FA0">
        <w:rPr>
          <w:rFonts w:ascii="Book Antiqua" w:eastAsia="Book Antiqua" w:hAnsi="Book Antiqua" w:cs="Book Antiqua"/>
          <w:color w:val="000000"/>
          <w:szCs w:val="30"/>
          <w:vertAlign w:val="superscript"/>
        </w:rPr>
        <w:t>14]</w:t>
      </w:r>
      <w:r w:rsidR="00BC4114">
        <w:rPr>
          <w:rFonts w:ascii="Book Antiqua" w:eastAsia="Book Antiqua" w:hAnsi="Book Antiqua" w:cs="Book Antiqua"/>
          <w:color w:val="000000"/>
        </w:rPr>
        <w:t>.</w:t>
      </w:r>
      <w:r w:rsidR="00BC4114">
        <w:rPr>
          <w:rFonts w:ascii="Book Antiqua" w:eastAsia="Book Antiqua" w:hAnsi="Book Antiqua" w:cs="Book Antiqua"/>
          <w:color w:val="000000"/>
          <w:szCs w:val="22"/>
        </w:rPr>
        <w:t xml:space="preserve"> </w:t>
      </w:r>
      <w:r w:rsidR="00BC4114">
        <w:rPr>
          <w:rFonts w:ascii="Book Antiqua" w:eastAsia="Book Antiqua" w:hAnsi="Book Antiqua" w:cs="Book Antiqua"/>
          <w:color w:val="000000"/>
        </w:rPr>
        <w:t xml:space="preserve">However, transmission </w:t>
      </w:r>
      <w:r w:rsidRPr="000D29C4">
        <w:rPr>
          <w:rFonts w:ascii="Book Antiqua" w:eastAsia="Book Antiqua" w:hAnsi="Book Antiqua" w:cs="Book Antiqua"/>
          <w:i/>
          <w:color w:val="000000"/>
        </w:rPr>
        <w:t>via</w:t>
      </w:r>
      <w:r w:rsidR="00BC4114">
        <w:rPr>
          <w:rFonts w:ascii="Book Antiqua" w:eastAsia="Book Antiqua" w:hAnsi="Book Antiqua" w:cs="Book Antiqua"/>
          <w:color w:val="000000"/>
        </w:rPr>
        <w:t xml:space="preserve"> the liver graft cannot be excluded, since the virus </w:t>
      </w:r>
      <w:r>
        <w:rPr>
          <w:rFonts w:ascii="Book Antiqua" w:eastAsia="Book Antiqua" w:hAnsi="Book Antiqua" w:cs="Book Antiqua"/>
          <w:color w:val="000000"/>
        </w:rPr>
        <w:t>has</w:t>
      </w:r>
      <w:r w:rsidR="00BC4114">
        <w:rPr>
          <w:rFonts w:ascii="Book Antiqua" w:eastAsia="Book Antiqua" w:hAnsi="Book Antiqua" w:cs="Book Antiqua"/>
          <w:color w:val="000000"/>
        </w:rPr>
        <w:t xml:space="preserve"> be</w:t>
      </w:r>
      <w:r>
        <w:rPr>
          <w:rFonts w:ascii="Book Antiqua" w:eastAsia="Book Antiqua" w:hAnsi="Book Antiqua" w:cs="Book Antiqua"/>
          <w:color w:val="000000"/>
        </w:rPr>
        <w:t>en</w:t>
      </w:r>
      <w:r w:rsidR="00BC4114">
        <w:rPr>
          <w:rFonts w:ascii="Book Antiqua" w:eastAsia="Book Antiqua" w:hAnsi="Book Antiqua" w:cs="Book Antiqua"/>
          <w:color w:val="000000"/>
        </w:rPr>
        <w:t xml:space="preserve"> found in blood in up to 15% of cases. A study described </w:t>
      </w:r>
      <w:r>
        <w:rPr>
          <w:rFonts w:ascii="Book Antiqua" w:eastAsia="Book Antiqua" w:hAnsi="Book Antiqua" w:cs="Book Antiqua"/>
          <w:color w:val="000000"/>
        </w:rPr>
        <w:t xml:space="preserve">the </w:t>
      </w:r>
      <w:r w:rsidR="00BC4114">
        <w:rPr>
          <w:rFonts w:ascii="Book Antiqua" w:eastAsia="Book Antiqua" w:hAnsi="Book Antiqua" w:cs="Book Antiqua"/>
          <w:color w:val="000000"/>
        </w:rPr>
        <w:t xml:space="preserve">autopsy results </w:t>
      </w:r>
      <w:r>
        <w:rPr>
          <w:rFonts w:ascii="Book Antiqua" w:eastAsia="Book Antiqua" w:hAnsi="Book Antiqua" w:cs="Book Antiqua"/>
          <w:color w:val="000000"/>
        </w:rPr>
        <w:t xml:space="preserve">of </w:t>
      </w:r>
      <w:r w:rsidR="00BC4114">
        <w:rPr>
          <w:rFonts w:ascii="Book Antiqua" w:eastAsia="Book Antiqua" w:hAnsi="Book Antiqua" w:cs="Book Antiqua"/>
          <w:color w:val="000000"/>
        </w:rPr>
        <w:t xml:space="preserve">27 patients and showed that SARS-CoV-2 can be detected in multiple organs, including the lungs, pharynx, heart, liver, brain and </w:t>
      </w:r>
      <w:proofErr w:type="gramStart"/>
      <w:r w:rsidR="00BC4114">
        <w:rPr>
          <w:rFonts w:ascii="Book Antiqua" w:eastAsia="Book Antiqua" w:hAnsi="Book Antiqua" w:cs="Book Antiqua"/>
          <w:color w:val="000000"/>
        </w:rPr>
        <w:t>kidneys</w:t>
      </w:r>
      <w:r w:rsidR="00BC4114" w:rsidRPr="006F5FA0">
        <w:rPr>
          <w:rFonts w:ascii="Book Antiqua" w:eastAsia="Book Antiqua" w:hAnsi="Book Antiqua" w:cs="Book Antiqua"/>
          <w:color w:val="000000"/>
          <w:szCs w:val="30"/>
          <w:vertAlign w:val="superscript"/>
        </w:rPr>
        <w:t>[</w:t>
      </w:r>
      <w:proofErr w:type="gramEnd"/>
      <w:r w:rsidR="00BC4114" w:rsidRPr="006F5FA0">
        <w:rPr>
          <w:rFonts w:ascii="Book Antiqua" w:eastAsia="Book Antiqua" w:hAnsi="Book Antiqua" w:cs="Book Antiqua"/>
          <w:color w:val="000000"/>
          <w:szCs w:val="30"/>
          <w:vertAlign w:val="superscript"/>
        </w:rPr>
        <w:t>15]</w:t>
      </w:r>
      <w:r w:rsidR="00BC4114">
        <w:rPr>
          <w:rFonts w:ascii="Book Antiqua" w:eastAsia="Book Antiqua" w:hAnsi="Book Antiqua" w:cs="Book Antiqua"/>
          <w:color w:val="000000"/>
        </w:rPr>
        <w:t xml:space="preserve">. It is noteworthy that liver damage may be caused by direct liver injury </w:t>
      </w:r>
      <w:r>
        <w:rPr>
          <w:rFonts w:ascii="Book Antiqua" w:eastAsia="Book Antiqua" w:hAnsi="Book Antiqua" w:cs="Book Antiqua"/>
          <w:color w:val="000000"/>
        </w:rPr>
        <w:t>due to</w:t>
      </w:r>
      <w:r w:rsidR="00BC4114">
        <w:rPr>
          <w:rFonts w:ascii="Book Antiqua" w:eastAsia="Book Antiqua" w:hAnsi="Book Antiqua" w:cs="Book Antiqua"/>
          <w:color w:val="000000"/>
        </w:rPr>
        <w:t xml:space="preserve"> COVID-19, medication-induced hepatotoxicity and immune-mediated inflammation.</w:t>
      </w:r>
    </w:p>
    <w:p w14:paraId="5355A836" w14:textId="6599549A" w:rsidR="00A77B3E" w:rsidRDefault="00BC4114" w:rsidP="006F5FA0">
      <w:pPr>
        <w:spacing w:line="360" w:lineRule="auto"/>
        <w:ind w:firstLineChars="100" w:firstLine="240"/>
        <w:jc w:val="both"/>
      </w:pPr>
      <w:r>
        <w:rPr>
          <w:rFonts w:ascii="Book Antiqua" w:eastAsia="Book Antiqua" w:hAnsi="Book Antiqua" w:cs="Book Antiqua"/>
          <w:color w:val="000000"/>
        </w:rPr>
        <w:t xml:space="preserve">In our </w:t>
      </w:r>
      <w:r w:rsidR="009879B5">
        <w:rPr>
          <w:rFonts w:ascii="Book Antiqua" w:eastAsia="Book Antiqua" w:hAnsi="Book Antiqua" w:cs="Book Antiqua"/>
          <w:color w:val="000000"/>
        </w:rPr>
        <w:t>center</w:t>
      </w:r>
      <w:r>
        <w:rPr>
          <w:rFonts w:ascii="Book Antiqua" w:eastAsia="Book Antiqua" w:hAnsi="Book Antiqua" w:cs="Book Antiqua"/>
          <w:color w:val="000000"/>
        </w:rPr>
        <w:t xml:space="preserve">, we chose to continue to perform transplants during the pandemic, limiting the procedure to candidates with greater need for transplantation, as in the described cases. The use of personal protective equipment to reduce the transmission chain as much as possible is mandatory among health professionals, and any </w:t>
      </w:r>
      <w:r>
        <w:rPr>
          <w:rFonts w:ascii="Book Antiqua" w:eastAsia="Book Antiqua" w:hAnsi="Book Antiqua" w:cs="Book Antiqua"/>
          <w:color w:val="000000"/>
        </w:rPr>
        <w:lastRenderedPageBreak/>
        <w:t>professional who is symptomatic or has positive results for COVID-19 is removed from the procedure.</w:t>
      </w:r>
    </w:p>
    <w:p w14:paraId="1822FCFB" w14:textId="7A98CF94" w:rsidR="00A77B3E" w:rsidRDefault="00BC4114" w:rsidP="006F5FA0">
      <w:pPr>
        <w:spacing w:line="360" w:lineRule="auto"/>
        <w:ind w:firstLineChars="100" w:firstLine="240"/>
        <w:jc w:val="both"/>
      </w:pPr>
      <w:r>
        <w:rPr>
          <w:rFonts w:ascii="Book Antiqua" w:eastAsia="Book Antiqua" w:hAnsi="Book Antiqua" w:cs="Book Antiqua"/>
          <w:color w:val="000000"/>
        </w:rPr>
        <w:t xml:space="preserve">The current proposal </w:t>
      </w:r>
      <w:r w:rsidR="009879B5">
        <w:rPr>
          <w:rFonts w:ascii="Book Antiqua" w:eastAsia="Book Antiqua" w:hAnsi="Book Antiqua" w:cs="Book Antiqua"/>
          <w:color w:val="000000"/>
        </w:rPr>
        <w:t>in</w:t>
      </w:r>
      <w:r>
        <w:rPr>
          <w:rFonts w:ascii="Book Antiqua" w:eastAsia="Book Antiqua" w:hAnsi="Book Antiqua" w:cs="Book Antiqua"/>
          <w:color w:val="000000"/>
        </w:rPr>
        <w:t xml:space="preserve"> our center is to screen all possible donors for SARS-CoV-2 infection </w:t>
      </w:r>
      <w:r w:rsidR="009879B5">
        <w:rPr>
          <w:rFonts w:ascii="Book Antiqua" w:eastAsia="Book Antiqua" w:hAnsi="Book Antiqua" w:cs="Book Antiqua"/>
          <w:color w:val="000000"/>
        </w:rPr>
        <w:t>using</w:t>
      </w:r>
      <w:r>
        <w:rPr>
          <w:rFonts w:ascii="Book Antiqua" w:eastAsia="Book Antiqua" w:hAnsi="Book Antiqua" w:cs="Book Antiqua"/>
          <w:color w:val="000000"/>
        </w:rPr>
        <w:t xml:space="preserve"> RT-PCR. If the donor is positive, they are immediately excluded.</w:t>
      </w:r>
    </w:p>
    <w:p w14:paraId="114FE91A" w14:textId="1C41B5EF" w:rsidR="00A77B3E" w:rsidRDefault="009879B5" w:rsidP="006F5FA0">
      <w:pPr>
        <w:spacing w:line="360" w:lineRule="auto"/>
        <w:ind w:firstLineChars="100" w:firstLine="240"/>
        <w:jc w:val="both"/>
      </w:pPr>
      <w:r>
        <w:rPr>
          <w:rFonts w:ascii="Book Antiqua" w:eastAsia="Book Antiqua" w:hAnsi="Book Antiqua" w:cs="Book Antiqua"/>
          <w:color w:val="000000"/>
        </w:rPr>
        <w:t>With r</w:t>
      </w:r>
      <w:r w:rsidR="00BC4114">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BC4114">
        <w:rPr>
          <w:rFonts w:ascii="Book Antiqua" w:eastAsia="Book Antiqua" w:hAnsi="Book Antiqua" w:cs="Book Antiqua"/>
          <w:color w:val="000000"/>
        </w:rPr>
        <w:t xml:space="preserve"> the recipient, the current proposal of this </w:t>
      </w:r>
      <w:r w:rsidR="005E710A">
        <w:rPr>
          <w:rFonts w:ascii="Book Antiqua" w:eastAsia="Book Antiqua" w:hAnsi="Book Antiqua" w:cs="Book Antiqua"/>
          <w:color w:val="000000"/>
        </w:rPr>
        <w:t>t</w:t>
      </w:r>
      <w:r w:rsidR="00BC4114">
        <w:rPr>
          <w:rFonts w:ascii="Book Antiqua" w:eastAsia="Book Antiqua" w:hAnsi="Book Antiqua" w:cs="Book Antiqua"/>
          <w:color w:val="000000"/>
        </w:rPr>
        <w:t xml:space="preserve">ransplantation </w:t>
      </w:r>
      <w:r w:rsidR="005E710A">
        <w:rPr>
          <w:rFonts w:ascii="Book Antiqua" w:eastAsia="Book Antiqua" w:hAnsi="Book Antiqua" w:cs="Book Antiqua"/>
          <w:color w:val="000000"/>
        </w:rPr>
        <w:t>c</w:t>
      </w:r>
      <w:r w:rsidR="00BC4114">
        <w:rPr>
          <w:rFonts w:ascii="Book Antiqua" w:eastAsia="Book Antiqua" w:hAnsi="Book Antiqua" w:cs="Book Antiqua"/>
          <w:color w:val="000000"/>
        </w:rPr>
        <w:t xml:space="preserve">enter is that during the outbreak of certain diseases, as in the case of COVID-19, an initial screening </w:t>
      </w:r>
      <w:r w:rsidR="00B74E9B">
        <w:rPr>
          <w:rFonts w:ascii="Book Antiqua" w:eastAsia="Book Antiqua" w:hAnsi="Book Antiqua" w:cs="Book Antiqua"/>
          <w:color w:val="000000"/>
        </w:rPr>
        <w:t>is</w:t>
      </w:r>
      <w:r w:rsidR="00BC4114">
        <w:rPr>
          <w:rFonts w:ascii="Book Antiqua" w:eastAsia="Book Antiqua" w:hAnsi="Book Antiqua" w:cs="Book Antiqua"/>
          <w:color w:val="000000"/>
        </w:rPr>
        <w:t xml:space="preserve"> carried out by telephone, </w:t>
      </w:r>
      <w:r w:rsidR="00B74E9B">
        <w:rPr>
          <w:rFonts w:ascii="Book Antiqua" w:eastAsia="Book Antiqua" w:hAnsi="Book Antiqua" w:cs="Book Antiqua"/>
          <w:color w:val="000000"/>
        </w:rPr>
        <w:t>to determine</w:t>
      </w:r>
      <w:r w:rsidR="00BC4114">
        <w:rPr>
          <w:rFonts w:ascii="Book Antiqua" w:eastAsia="Book Antiqua" w:hAnsi="Book Antiqua" w:cs="Book Antiqua"/>
          <w:color w:val="000000"/>
        </w:rPr>
        <w:t xml:space="preserve"> flu-like symptoms and contact with suspected or confirmed cases of SARS-CoV-2</w:t>
      </w:r>
      <w:r w:rsidR="00B74E9B">
        <w:rPr>
          <w:rFonts w:ascii="Book Antiqua" w:eastAsia="Book Antiqua" w:hAnsi="Book Antiqua" w:cs="Book Antiqua"/>
          <w:color w:val="000000"/>
        </w:rPr>
        <w:t xml:space="preserve"> infection</w:t>
      </w:r>
      <w:r w:rsidR="00BC4114">
        <w:rPr>
          <w:rFonts w:ascii="Book Antiqua" w:eastAsia="Book Antiqua" w:hAnsi="Book Antiqua" w:cs="Book Antiqua"/>
          <w:color w:val="000000"/>
        </w:rPr>
        <w:t>. It is also advised that the patient should remain in social isolation for at least 14 d before the transplant, to avoid possible infectious contamination.</w:t>
      </w:r>
    </w:p>
    <w:p w14:paraId="41AE3B99" w14:textId="4625A039" w:rsidR="00A77B3E" w:rsidRDefault="00BC4114" w:rsidP="006F5FA0">
      <w:pPr>
        <w:spacing w:line="360" w:lineRule="auto"/>
        <w:ind w:firstLineChars="100" w:firstLine="240"/>
        <w:jc w:val="both"/>
      </w:pPr>
      <w:r>
        <w:rPr>
          <w:rFonts w:ascii="Book Antiqua" w:eastAsia="Book Antiqua" w:hAnsi="Book Antiqua" w:cs="Book Antiqua"/>
          <w:color w:val="000000"/>
        </w:rPr>
        <w:t xml:space="preserve">A clinical history </w:t>
      </w:r>
      <w:r w:rsidR="00B74E9B">
        <w:rPr>
          <w:rFonts w:ascii="Book Antiqua" w:eastAsia="Book Antiqua" w:hAnsi="Book Antiqua" w:cs="Book Antiqua"/>
          <w:color w:val="000000"/>
        </w:rPr>
        <w:t>of</w:t>
      </w:r>
      <w:r>
        <w:rPr>
          <w:rFonts w:ascii="Book Antiqua" w:eastAsia="Book Antiqua" w:hAnsi="Book Antiqua" w:cs="Book Antiqua"/>
          <w:color w:val="000000"/>
        </w:rPr>
        <w:t xml:space="preserve"> flu-like symptoms is again performed upon </w:t>
      </w:r>
      <w:r w:rsidR="00B74E9B">
        <w:rPr>
          <w:rFonts w:ascii="Book Antiqua" w:eastAsia="Book Antiqua" w:hAnsi="Book Antiqua" w:cs="Book Antiqua"/>
          <w:color w:val="000000"/>
        </w:rPr>
        <w:t xml:space="preserve">hospital </w:t>
      </w:r>
      <w:r>
        <w:rPr>
          <w:rFonts w:ascii="Book Antiqua" w:eastAsia="Book Antiqua" w:hAnsi="Book Antiqua" w:cs="Book Antiqua"/>
          <w:color w:val="000000"/>
        </w:rPr>
        <w:t xml:space="preserve">admission. Additionally, chest X-rays and nasopharyngeal swab screenings are performed to minimize the risk of transmission. Computed tomography of the chest is reserved for patients with significant alterations </w:t>
      </w:r>
      <w:r w:rsidR="00B74E9B">
        <w:rPr>
          <w:rFonts w:ascii="Book Antiqua" w:eastAsia="Book Antiqua" w:hAnsi="Book Antiqua" w:cs="Book Antiqua"/>
          <w:color w:val="000000"/>
        </w:rPr>
        <w:t>shown on</w:t>
      </w:r>
      <w:r>
        <w:rPr>
          <w:rFonts w:ascii="Book Antiqua" w:eastAsia="Book Antiqua" w:hAnsi="Book Antiqua" w:cs="Book Antiqua"/>
          <w:color w:val="000000"/>
        </w:rPr>
        <w:t xml:space="preserve"> chest X-rays. If the patient is suspected of having COVID-19, the transplant is postponed and should be performed in a timely manner. However, it is important to emphasize that the clinical condition is taken into account, in order to define whether the patient has the possibility of an adverse evolution if the transplant is postponed, especially in patients without respiratory complaints.</w:t>
      </w:r>
    </w:p>
    <w:p w14:paraId="54313C6A" w14:textId="6C163194" w:rsidR="00A77B3E" w:rsidRDefault="00BC4114" w:rsidP="006F5FA0">
      <w:pPr>
        <w:spacing w:line="360" w:lineRule="auto"/>
        <w:ind w:firstLineChars="100" w:firstLine="240"/>
        <w:jc w:val="both"/>
      </w:pPr>
      <w:r>
        <w:rPr>
          <w:rFonts w:ascii="Book Antiqua" w:eastAsia="Book Antiqua" w:hAnsi="Book Antiqua" w:cs="Book Antiqua"/>
          <w:color w:val="000000"/>
        </w:rPr>
        <w:t xml:space="preserve">As </w:t>
      </w:r>
      <w:r w:rsidR="00B74E9B">
        <w:rPr>
          <w:rFonts w:ascii="Book Antiqua" w:eastAsia="Book Antiqua" w:hAnsi="Book Antiqua" w:cs="Book Antiqua"/>
          <w:color w:val="000000"/>
        </w:rPr>
        <w:t>relevant</w:t>
      </w:r>
      <w:r>
        <w:rPr>
          <w:rFonts w:ascii="Book Antiqua" w:eastAsia="Book Antiqua" w:hAnsi="Book Antiqua" w:cs="Book Antiqua"/>
          <w:color w:val="000000"/>
        </w:rPr>
        <w:t xml:space="preserve"> data are scarce, it is important to identify a population of recipients that can safely undergo solid organ transplant even with </w:t>
      </w:r>
      <w:r w:rsidR="00B74E9B">
        <w:rPr>
          <w:rFonts w:ascii="Book Antiqua" w:eastAsia="Book Antiqua" w:hAnsi="Book Antiqua" w:cs="Book Antiqua"/>
          <w:color w:val="000000"/>
        </w:rPr>
        <w:t xml:space="preserve">RT-PCR </w:t>
      </w:r>
      <w:r>
        <w:rPr>
          <w:rFonts w:ascii="Book Antiqua" w:eastAsia="Book Antiqua" w:hAnsi="Book Antiqua" w:cs="Book Antiqua"/>
          <w:color w:val="000000"/>
        </w:rPr>
        <w:t>detect</w:t>
      </w:r>
      <w:r w:rsidR="00B74E9B">
        <w:rPr>
          <w:rFonts w:ascii="Book Antiqua" w:eastAsia="Book Antiqua" w:hAnsi="Book Antiqua" w:cs="Book Antiqua"/>
          <w:color w:val="000000"/>
        </w:rPr>
        <w:t>ed</w:t>
      </w:r>
      <w:r>
        <w:rPr>
          <w:rFonts w:ascii="Book Antiqua" w:eastAsia="Book Antiqua" w:hAnsi="Book Antiqua" w:cs="Book Antiqua"/>
          <w:color w:val="000000"/>
        </w:rPr>
        <w:t xml:space="preserve"> SARS-CoV-2 infection, in whom the risk of not undergoing the transplantation is higher than that of the infection.</w:t>
      </w:r>
    </w:p>
    <w:p w14:paraId="7FE7948E" w14:textId="42F343FF" w:rsidR="00A77B3E" w:rsidRDefault="00BC4114" w:rsidP="006F5FA0">
      <w:pPr>
        <w:spacing w:line="360" w:lineRule="auto"/>
        <w:ind w:firstLineChars="100" w:firstLine="240"/>
        <w:jc w:val="both"/>
      </w:pPr>
      <w:r>
        <w:rPr>
          <w:rFonts w:ascii="Book Antiqua" w:eastAsia="Book Antiqua" w:hAnsi="Book Antiqua" w:cs="Book Antiqua"/>
          <w:color w:val="000000"/>
        </w:rPr>
        <w:t>To date, there is no proven therapy for the treatment of symptomatic coronavirus cases. Recent studies have shown clinical improvement after the use of corticosteroid therapy in cases of severe acute respiratory syndrome associated with COVID-19</w:t>
      </w:r>
      <w:r w:rsidRPr="006F5FA0">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723B1AEC" w14:textId="2CA6A3FA" w:rsidR="00A77B3E" w:rsidRDefault="00BC4114" w:rsidP="006F5FA0">
      <w:pPr>
        <w:spacing w:line="360" w:lineRule="auto"/>
        <w:ind w:firstLineChars="100" w:firstLine="240"/>
        <w:jc w:val="both"/>
      </w:pPr>
      <w:r>
        <w:rPr>
          <w:rFonts w:ascii="Book Antiqua" w:eastAsia="Book Antiqua" w:hAnsi="Book Antiqua" w:cs="Book Antiqua"/>
          <w:color w:val="000000"/>
        </w:rPr>
        <w:t xml:space="preserve">Hydroxychloroquine,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and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were not used in the present study and immunosuppressive therapy after liver transplant</w:t>
      </w:r>
      <w:r w:rsidR="00B74E9B">
        <w:rPr>
          <w:rFonts w:ascii="Book Antiqua" w:eastAsia="Book Antiqua" w:hAnsi="Book Antiqua" w:cs="Book Antiqua"/>
          <w:color w:val="000000"/>
        </w:rPr>
        <w:t>ation</w:t>
      </w:r>
      <w:r>
        <w:rPr>
          <w:rFonts w:ascii="Book Antiqua" w:eastAsia="Book Antiqua" w:hAnsi="Book Antiqua" w:cs="Book Antiqua"/>
          <w:color w:val="000000"/>
        </w:rPr>
        <w:t xml:space="preserve"> was not </w:t>
      </w:r>
      <w:r>
        <w:rPr>
          <w:rFonts w:ascii="Book Antiqua" w:eastAsia="Book Antiqua" w:hAnsi="Book Antiqua" w:cs="Book Antiqua"/>
          <w:color w:val="000000"/>
        </w:rPr>
        <w:lastRenderedPageBreak/>
        <w:t xml:space="preserve">altered, </w:t>
      </w:r>
      <w:r w:rsidR="00B74E9B">
        <w:rPr>
          <w:rFonts w:ascii="Book Antiqua" w:eastAsia="Book Antiqua" w:hAnsi="Book Antiqua" w:cs="Book Antiqua"/>
          <w:color w:val="000000"/>
        </w:rPr>
        <w:t>as</w:t>
      </w:r>
      <w:r>
        <w:rPr>
          <w:rFonts w:ascii="Book Antiqua" w:eastAsia="Book Antiqua" w:hAnsi="Book Antiqua" w:cs="Book Antiqua"/>
          <w:color w:val="000000"/>
        </w:rPr>
        <w:t xml:space="preserve"> the patients showed progressive clinical improvement and </w:t>
      </w:r>
      <w:r w:rsidR="005E710A">
        <w:rPr>
          <w:rFonts w:ascii="Book Antiqua" w:eastAsia="Book Antiqua" w:hAnsi="Book Antiqua" w:cs="Book Antiqua"/>
          <w:color w:val="000000"/>
        </w:rPr>
        <w:t xml:space="preserve">they </w:t>
      </w:r>
      <w:r>
        <w:rPr>
          <w:rFonts w:ascii="Book Antiqua" w:eastAsia="Book Antiqua" w:hAnsi="Book Antiqua" w:cs="Book Antiqua"/>
          <w:color w:val="000000"/>
        </w:rPr>
        <w:t>were easily weaned from mechanical ventilation in the postoperative period.</w:t>
      </w:r>
    </w:p>
    <w:p w14:paraId="6084BC01" w14:textId="77777777" w:rsidR="00A77B3E" w:rsidRDefault="00A77B3E" w:rsidP="006F5FA0">
      <w:pPr>
        <w:spacing w:line="360" w:lineRule="auto"/>
        <w:jc w:val="both"/>
      </w:pPr>
    </w:p>
    <w:p w14:paraId="5F2D5E55" w14:textId="77777777" w:rsidR="00A77B3E" w:rsidRDefault="00BC4114">
      <w:pPr>
        <w:spacing w:line="360" w:lineRule="auto"/>
        <w:jc w:val="both"/>
      </w:pPr>
      <w:r>
        <w:rPr>
          <w:rFonts w:ascii="Book Antiqua" w:eastAsia="Book Antiqua" w:hAnsi="Book Antiqua" w:cs="Book Antiqua"/>
          <w:b/>
          <w:caps/>
          <w:color w:val="000000"/>
          <w:u w:val="single"/>
        </w:rPr>
        <w:t>CONCLUSION</w:t>
      </w:r>
    </w:p>
    <w:p w14:paraId="6A88D943" w14:textId="793DCAD8" w:rsidR="00A77B3E" w:rsidRDefault="00BC4114" w:rsidP="006F5FA0">
      <w:pPr>
        <w:spacing w:line="360" w:lineRule="auto"/>
        <w:jc w:val="both"/>
      </w:pPr>
      <w:r>
        <w:rPr>
          <w:rFonts w:ascii="Book Antiqua" w:eastAsia="Book Antiqua" w:hAnsi="Book Antiqua" w:cs="Book Antiqua"/>
          <w:color w:val="000000"/>
        </w:rPr>
        <w:t xml:space="preserve">Two cases of successful liver transplant </w:t>
      </w:r>
      <w:r w:rsidR="00B74E9B">
        <w:rPr>
          <w:rFonts w:ascii="Book Antiqua" w:eastAsia="Book Antiqua" w:hAnsi="Book Antiqua" w:cs="Book Antiqua"/>
          <w:color w:val="000000"/>
        </w:rPr>
        <w:t>are</w:t>
      </w:r>
      <w:r>
        <w:rPr>
          <w:rFonts w:ascii="Book Antiqua" w:eastAsia="Book Antiqua" w:hAnsi="Book Antiqua" w:cs="Book Antiqua"/>
          <w:color w:val="000000"/>
        </w:rPr>
        <w:t xml:space="preserve"> described in patients with a positive test for COVID-19 immediately after transplantation, with minimal symptoms and no graft dysfunction after the procedure. In this new post-COVID-19 era, the experience </w:t>
      </w:r>
      <w:r w:rsidR="00B74E9B">
        <w:rPr>
          <w:rFonts w:ascii="Book Antiqua" w:eastAsia="Book Antiqua" w:hAnsi="Book Antiqua" w:cs="Book Antiqua"/>
          <w:color w:val="000000"/>
        </w:rPr>
        <w:t>in</w:t>
      </w:r>
      <w:r>
        <w:rPr>
          <w:rFonts w:ascii="Book Antiqua" w:eastAsia="Book Antiqua" w:hAnsi="Book Antiqua" w:cs="Book Antiqua"/>
          <w:color w:val="000000"/>
        </w:rPr>
        <w:t xml:space="preserve"> this </w:t>
      </w:r>
      <w:r w:rsidR="00B74E9B">
        <w:rPr>
          <w:rFonts w:ascii="Book Antiqua" w:eastAsia="Book Antiqua" w:hAnsi="Book Antiqua" w:cs="Book Antiqua"/>
          <w:color w:val="000000"/>
        </w:rPr>
        <w:t>c</w:t>
      </w:r>
      <w:r>
        <w:rPr>
          <w:rFonts w:ascii="Book Antiqua" w:eastAsia="Book Antiqua" w:hAnsi="Book Antiqua" w:cs="Book Antiqua"/>
          <w:color w:val="000000"/>
        </w:rPr>
        <w:t xml:space="preserve">enter can be used as an example, </w:t>
      </w:r>
      <w:r w:rsidR="00B74E9B">
        <w:rPr>
          <w:rFonts w:ascii="Book Antiqua" w:eastAsia="Book Antiqua" w:hAnsi="Book Antiqua" w:cs="Book Antiqua"/>
          <w:color w:val="000000"/>
        </w:rPr>
        <w:t>in order</w:t>
      </w:r>
      <w:r>
        <w:rPr>
          <w:rFonts w:ascii="Book Antiqua" w:eastAsia="Book Antiqua" w:hAnsi="Book Antiqua" w:cs="Book Antiqua"/>
          <w:color w:val="000000"/>
        </w:rPr>
        <w:t xml:space="preserve"> that other services can continue to perform transplants and, thus, reduce the morbidity and mortality of this population </w:t>
      </w:r>
      <w:r w:rsidR="00B74E9B">
        <w:rPr>
          <w:rFonts w:ascii="Book Antiqua" w:eastAsia="Book Antiqua" w:hAnsi="Book Antiqua" w:cs="Book Antiqua"/>
          <w:color w:val="000000"/>
        </w:rPr>
        <w:t>o</w:t>
      </w:r>
      <w:r>
        <w:rPr>
          <w:rFonts w:ascii="Book Antiqua" w:eastAsia="Book Antiqua" w:hAnsi="Book Antiqua" w:cs="Book Antiqua"/>
          <w:color w:val="000000"/>
        </w:rPr>
        <w:t>n the waiting list. Transplant centers must be able to readjust daily to evolution of the COVID-19 pandemic and care during the pandemic must be intensified, requiring a donor and recipient screening process to d</w:t>
      </w:r>
      <w:r w:rsidR="00B74E9B">
        <w:rPr>
          <w:rFonts w:ascii="Book Antiqua" w:eastAsia="Book Antiqua" w:hAnsi="Book Antiqua" w:cs="Book Antiqua"/>
          <w:color w:val="000000"/>
        </w:rPr>
        <w:t>etect</w:t>
      </w:r>
      <w:r>
        <w:rPr>
          <w:rFonts w:ascii="Book Antiqua" w:eastAsia="Book Antiqua" w:hAnsi="Book Antiqua" w:cs="Book Antiqua"/>
          <w:color w:val="000000"/>
        </w:rPr>
        <w:t xml:space="preserve"> COVID-19. If the disease is detected, t</w:t>
      </w:r>
      <w:r w:rsidR="00B74E9B">
        <w:rPr>
          <w:rFonts w:ascii="Book Antiqua" w:eastAsia="Book Antiqua" w:hAnsi="Book Antiqua" w:cs="Book Antiqua"/>
          <w:color w:val="000000"/>
        </w:rPr>
        <w:t>ransplantation</w:t>
      </w:r>
      <w:r>
        <w:rPr>
          <w:rFonts w:ascii="Book Antiqua" w:eastAsia="Book Antiqua" w:hAnsi="Book Antiqua" w:cs="Book Antiqua"/>
          <w:color w:val="000000"/>
        </w:rPr>
        <w:t xml:space="preserve"> should be carefully considered. It is worth mentioning that the care and use of personal protective equipment by the multidisciplinary team is crucially important to prevent the viral propagation cycle.</w:t>
      </w:r>
    </w:p>
    <w:p w14:paraId="1F03DF3F" w14:textId="77777777" w:rsidR="00A77B3E" w:rsidRDefault="00A77B3E" w:rsidP="006F5FA0">
      <w:pPr>
        <w:spacing w:line="360" w:lineRule="auto"/>
        <w:jc w:val="both"/>
      </w:pPr>
    </w:p>
    <w:p w14:paraId="729829AF" w14:textId="77777777" w:rsidR="00A77B3E" w:rsidRDefault="00BC4114" w:rsidP="006F5FA0">
      <w:pPr>
        <w:spacing w:line="360" w:lineRule="auto"/>
        <w:jc w:val="both"/>
      </w:pPr>
      <w:r>
        <w:rPr>
          <w:rFonts w:ascii="Book Antiqua" w:eastAsia="Book Antiqua" w:hAnsi="Book Antiqua" w:cs="Book Antiqua"/>
          <w:b/>
          <w:color w:val="000000"/>
        </w:rPr>
        <w:t>REFERENCES</w:t>
      </w:r>
    </w:p>
    <w:p w14:paraId="1B7576F6" w14:textId="77777777" w:rsidR="006F5FA0" w:rsidRDefault="00BC411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Guan WJ</w:t>
      </w:r>
      <w:r w:rsidRPr="006F5FA0">
        <w:rPr>
          <w:rFonts w:ascii="Book Antiqua" w:eastAsia="Book Antiqua" w:hAnsi="Book Antiqua" w:cs="Book Antiqua"/>
          <w:color w:val="000000"/>
        </w:rPr>
        <w:t>,</w:t>
      </w:r>
      <w:r>
        <w:rPr>
          <w:rFonts w:ascii="Book Antiqua" w:eastAsia="Book Antiqua" w:hAnsi="Book Antiqua" w:cs="Book Antiqua"/>
          <w:color w:val="000000"/>
        </w:rPr>
        <w:t xml:space="preserve"> </w:t>
      </w:r>
      <w:r w:rsidR="006F5FA0" w:rsidRPr="006F5FA0">
        <w:rPr>
          <w:rFonts w:ascii="Book Antiqua" w:eastAsia="Book Antiqua" w:hAnsi="Book Antiqua" w:cs="Book Antiqua"/>
          <w:color w:val="000000"/>
        </w:rPr>
        <w:t xml:space="preserve">Ni ZY, Hu Y, Liang WH, </w:t>
      </w:r>
      <w:proofErr w:type="spellStart"/>
      <w:r w:rsidR="006F5FA0" w:rsidRPr="006F5FA0">
        <w:rPr>
          <w:rFonts w:ascii="Book Antiqua" w:eastAsia="Book Antiqua" w:hAnsi="Book Antiqua" w:cs="Book Antiqua"/>
          <w:color w:val="000000"/>
        </w:rPr>
        <w:t>Ou</w:t>
      </w:r>
      <w:proofErr w:type="spellEnd"/>
      <w:r w:rsidR="006F5FA0" w:rsidRPr="006F5FA0">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006F5FA0" w:rsidRPr="006F5FA0">
        <w:rPr>
          <w:rFonts w:ascii="Book Antiqua" w:eastAsia="Book Antiqua" w:hAnsi="Book Antiqua" w:cs="Book Antiqua"/>
          <w:color w:val="000000"/>
        </w:rPr>
        <w:t>Qiu</w:t>
      </w:r>
      <w:proofErr w:type="spellEnd"/>
      <w:r w:rsidR="006F5FA0" w:rsidRPr="006F5FA0">
        <w:rPr>
          <w:rFonts w:ascii="Book Antiqua" w:eastAsia="Book Antiqua" w:hAnsi="Book Antiqua" w:cs="Book Antiqua"/>
          <w:color w:val="000000"/>
        </w:rPr>
        <w:t xml:space="preserve"> SQ, Luo J, Ye CJ, Zhu SY, </w:t>
      </w:r>
      <w:proofErr w:type="spellStart"/>
      <w:r w:rsidR="006F5FA0" w:rsidRPr="006F5FA0">
        <w:rPr>
          <w:rFonts w:ascii="Book Antiqua" w:eastAsia="Book Antiqua" w:hAnsi="Book Antiqua" w:cs="Book Antiqua"/>
          <w:color w:val="000000"/>
        </w:rPr>
        <w:t>Zhong</w:t>
      </w:r>
      <w:proofErr w:type="spellEnd"/>
      <w:r w:rsidR="006F5FA0" w:rsidRPr="006F5FA0">
        <w:rPr>
          <w:rFonts w:ascii="Book Antiqua" w:eastAsia="Book Antiqua" w:hAnsi="Book Antiqua" w:cs="Book Antiqua"/>
          <w:color w:val="000000"/>
        </w:rPr>
        <w:t xml:space="preserve"> NS; China Medical Treatment Expert Group for Covid-19. </w:t>
      </w:r>
      <w:proofErr w:type="gramStart"/>
      <w:r w:rsidR="006F5FA0" w:rsidRPr="006F5FA0">
        <w:rPr>
          <w:rFonts w:ascii="Book Antiqua" w:eastAsia="Book Antiqua" w:hAnsi="Book Antiqua" w:cs="Book Antiqua"/>
          <w:color w:val="000000"/>
        </w:rPr>
        <w:t>Clinical Characteristics of Coronavirus Disease 2019 in China.</w:t>
      </w:r>
      <w:proofErr w:type="gramEnd"/>
      <w:r w:rsidR="006F5FA0" w:rsidRPr="006F5FA0">
        <w:rPr>
          <w:rFonts w:ascii="Book Antiqua" w:eastAsia="Book Antiqua" w:hAnsi="Book Antiqua" w:cs="Book Antiqua"/>
          <w:color w:val="000000"/>
        </w:rPr>
        <w:t xml:space="preserve"> </w:t>
      </w:r>
      <w:r w:rsidR="006F5FA0" w:rsidRPr="006F5FA0">
        <w:rPr>
          <w:rFonts w:ascii="Book Antiqua" w:eastAsia="Book Antiqua" w:hAnsi="Book Antiqua" w:cs="Book Antiqua"/>
          <w:i/>
          <w:iCs/>
          <w:color w:val="000000"/>
        </w:rPr>
        <w:t xml:space="preserve">N </w:t>
      </w:r>
      <w:proofErr w:type="spellStart"/>
      <w:r w:rsidR="006F5FA0" w:rsidRPr="006F5FA0">
        <w:rPr>
          <w:rFonts w:ascii="Book Antiqua" w:eastAsia="Book Antiqua" w:hAnsi="Book Antiqua" w:cs="Book Antiqua"/>
          <w:i/>
          <w:iCs/>
          <w:color w:val="000000"/>
        </w:rPr>
        <w:t>Engl</w:t>
      </w:r>
      <w:proofErr w:type="spellEnd"/>
      <w:r w:rsidR="006F5FA0" w:rsidRPr="006F5FA0">
        <w:rPr>
          <w:rFonts w:ascii="Book Antiqua" w:eastAsia="Book Antiqua" w:hAnsi="Book Antiqua" w:cs="Book Antiqua"/>
          <w:i/>
          <w:iCs/>
          <w:color w:val="000000"/>
        </w:rPr>
        <w:t xml:space="preserve"> J Med</w:t>
      </w:r>
      <w:r w:rsidR="006F5FA0" w:rsidRPr="006F5FA0">
        <w:rPr>
          <w:rFonts w:ascii="Book Antiqua" w:eastAsia="Book Antiqua" w:hAnsi="Book Antiqua" w:cs="Book Antiqua"/>
          <w:color w:val="000000"/>
        </w:rPr>
        <w:t xml:space="preserve"> 2020; </w:t>
      </w:r>
      <w:r w:rsidR="006F5FA0" w:rsidRPr="006F5FA0">
        <w:rPr>
          <w:rFonts w:ascii="Book Antiqua" w:eastAsia="Book Antiqua" w:hAnsi="Book Antiqua" w:cs="Book Antiqua"/>
          <w:b/>
          <w:bCs/>
          <w:color w:val="000000"/>
        </w:rPr>
        <w:t>382</w:t>
      </w:r>
      <w:r w:rsidR="006F5FA0" w:rsidRPr="006F5FA0">
        <w:rPr>
          <w:rFonts w:ascii="Book Antiqua" w:eastAsia="Book Antiqua" w:hAnsi="Book Antiqua" w:cs="Book Antiqua"/>
          <w:color w:val="000000"/>
        </w:rPr>
        <w:t>: 1708-1720 [PMID: 32109013 DOI: 10.1056/NEJMoa2002032]</w:t>
      </w:r>
    </w:p>
    <w:p w14:paraId="2E44F095" w14:textId="24B819A1" w:rsidR="00A77B3E" w:rsidRDefault="00BC411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N</w:t>
      </w:r>
      <w:r w:rsidR="006F5FA0" w:rsidRPr="006F5FA0">
        <w:rPr>
          <w:rFonts w:ascii="Book Antiqua" w:eastAsia="Book Antiqua" w:hAnsi="Book Antiqua" w:cs="Book Antiqua"/>
          <w:color w:val="000000"/>
        </w:rPr>
        <w:t xml:space="preserve">, Zhou M, Dong X, Qu J, Gong F, Han Y, </w:t>
      </w:r>
      <w:proofErr w:type="spellStart"/>
      <w:r w:rsidR="006F5FA0" w:rsidRPr="006F5FA0">
        <w:rPr>
          <w:rFonts w:ascii="Book Antiqua" w:eastAsia="Book Antiqua" w:hAnsi="Book Antiqua" w:cs="Book Antiqua"/>
          <w:color w:val="000000"/>
        </w:rPr>
        <w:t>Qiu</w:t>
      </w:r>
      <w:proofErr w:type="spellEnd"/>
      <w:r w:rsidR="006F5FA0" w:rsidRPr="006F5FA0">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006F5FA0" w:rsidRPr="006F5FA0">
        <w:rPr>
          <w:rFonts w:ascii="Book Antiqua" w:eastAsia="Book Antiqua" w:hAnsi="Book Antiqua" w:cs="Book Antiqua"/>
          <w:i/>
          <w:iCs/>
          <w:color w:val="000000"/>
        </w:rPr>
        <w:t>Lancet</w:t>
      </w:r>
      <w:r w:rsidR="006F5FA0" w:rsidRPr="006F5FA0">
        <w:rPr>
          <w:rFonts w:ascii="Book Antiqua" w:eastAsia="Book Antiqua" w:hAnsi="Book Antiqua" w:cs="Book Antiqua"/>
          <w:color w:val="000000"/>
        </w:rPr>
        <w:t xml:space="preserve"> 2020; </w:t>
      </w:r>
      <w:r w:rsidR="006F5FA0" w:rsidRPr="006F5FA0">
        <w:rPr>
          <w:rFonts w:ascii="Book Antiqua" w:eastAsia="Book Antiqua" w:hAnsi="Book Antiqua" w:cs="Book Antiqua"/>
          <w:b/>
          <w:bCs/>
          <w:color w:val="000000"/>
        </w:rPr>
        <w:t>395</w:t>
      </w:r>
      <w:r w:rsidR="006F5FA0" w:rsidRPr="006F5FA0">
        <w:rPr>
          <w:rFonts w:ascii="Book Antiqua" w:eastAsia="Book Antiqua" w:hAnsi="Book Antiqua" w:cs="Book Antiqua"/>
          <w:color w:val="000000"/>
        </w:rPr>
        <w:t>: 507-513 [PMID: 32007143 DOI: 10.1016/S0140-6736(20)30211-7]</w:t>
      </w:r>
    </w:p>
    <w:p w14:paraId="0152D8BB" w14:textId="77777777" w:rsidR="006F5FA0" w:rsidRPr="006F5FA0" w:rsidRDefault="00BC411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proofErr w:type="spellStart"/>
      <w:r w:rsidR="006F5FA0" w:rsidRPr="006F5FA0">
        <w:rPr>
          <w:rFonts w:ascii="Book Antiqua" w:eastAsia="Book Antiqua" w:hAnsi="Book Antiqua" w:cs="Book Antiqua"/>
          <w:b/>
          <w:bCs/>
          <w:color w:val="000000"/>
        </w:rPr>
        <w:t>Bhatraju</w:t>
      </w:r>
      <w:proofErr w:type="spellEnd"/>
      <w:r w:rsidR="006F5FA0" w:rsidRPr="006F5FA0">
        <w:rPr>
          <w:rFonts w:ascii="Book Antiqua" w:eastAsia="Book Antiqua" w:hAnsi="Book Antiqua" w:cs="Book Antiqua"/>
          <w:b/>
          <w:bCs/>
          <w:color w:val="000000"/>
        </w:rPr>
        <w:t xml:space="preserve"> PK</w:t>
      </w:r>
      <w:r w:rsidR="006F5FA0" w:rsidRPr="006F5FA0">
        <w:rPr>
          <w:rFonts w:ascii="Book Antiqua" w:eastAsia="Book Antiqua" w:hAnsi="Book Antiqua" w:cs="Book Antiqua"/>
          <w:color w:val="000000"/>
        </w:rPr>
        <w:t xml:space="preserve">, </w:t>
      </w:r>
      <w:proofErr w:type="spellStart"/>
      <w:r w:rsidR="006F5FA0" w:rsidRPr="006F5FA0">
        <w:rPr>
          <w:rFonts w:ascii="Book Antiqua" w:eastAsia="Book Antiqua" w:hAnsi="Book Antiqua" w:cs="Book Antiqua"/>
          <w:color w:val="000000"/>
        </w:rPr>
        <w:t>Ghassemieh</w:t>
      </w:r>
      <w:proofErr w:type="spellEnd"/>
      <w:r w:rsidR="006F5FA0" w:rsidRPr="006F5FA0">
        <w:rPr>
          <w:rFonts w:ascii="Book Antiqua" w:eastAsia="Book Antiqua" w:hAnsi="Book Antiqua" w:cs="Book Antiqua"/>
          <w:color w:val="000000"/>
        </w:rPr>
        <w:t xml:space="preserve"> BJ, Nichols M, Kim R, Jerome KR, </w:t>
      </w:r>
      <w:proofErr w:type="spellStart"/>
      <w:r w:rsidR="006F5FA0" w:rsidRPr="006F5FA0">
        <w:rPr>
          <w:rFonts w:ascii="Book Antiqua" w:eastAsia="Book Antiqua" w:hAnsi="Book Antiqua" w:cs="Book Antiqua"/>
          <w:color w:val="000000"/>
        </w:rPr>
        <w:t>Nalla</w:t>
      </w:r>
      <w:proofErr w:type="spellEnd"/>
      <w:r w:rsidR="006F5FA0" w:rsidRPr="006F5FA0">
        <w:rPr>
          <w:rFonts w:ascii="Book Antiqua" w:eastAsia="Book Antiqua" w:hAnsi="Book Antiqua" w:cs="Book Antiqua"/>
          <w:color w:val="000000"/>
        </w:rPr>
        <w:t xml:space="preserve"> AK, </w:t>
      </w:r>
      <w:proofErr w:type="spellStart"/>
      <w:r w:rsidR="006F5FA0" w:rsidRPr="006F5FA0">
        <w:rPr>
          <w:rFonts w:ascii="Book Antiqua" w:eastAsia="Book Antiqua" w:hAnsi="Book Antiqua" w:cs="Book Antiqua"/>
          <w:color w:val="000000"/>
        </w:rPr>
        <w:t>Greninger</w:t>
      </w:r>
      <w:proofErr w:type="spellEnd"/>
      <w:r w:rsidR="006F5FA0" w:rsidRPr="006F5FA0">
        <w:rPr>
          <w:rFonts w:ascii="Book Antiqua" w:eastAsia="Book Antiqua" w:hAnsi="Book Antiqua" w:cs="Book Antiqua"/>
          <w:color w:val="000000"/>
        </w:rPr>
        <w:t xml:space="preserve"> AL, </w:t>
      </w:r>
      <w:proofErr w:type="spellStart"/>
      <w:r w:rsidR="006F5FA0" w:rsidRPr="006F5FA0">
        <w:rPr>
          <w:rFonts w:ascii="Book Antiqua" w:eastAsia="Book Antiqua" w:hAnsi="Book Antiqua" w:cs="Book Antiqua"/>
          <w:color w:val="000000"/>
        </w:rPr>
        <w:t>Pipavath</w:t>
      </w:r>
      <w:proofErr w:type="spellEnd"/>
      <w:r w:rsidR="006F5FA0" w:rsidRPr="006F5FA0">
        <w:rPr>
          <w:rFonts w:ascii="Book Antiqua" w:eastAsia="Book Antiqua" w:hAnsi="Book Antiqua" w:cs="Book Antiqua"/>
          <w:color w:val="000000"/>
        </w:rPr>
        <w:t xml:space="preserve"> S, </w:t>
      </w:r>
      <w:proofErr w:type="spellStart"/>
      <w:r w:rsidR="006F5FA0" w:rsidRPr="006F5FA0">
        <w:rPr>
          <w:rFonts w:ascii="Book Antiqua" w:eastAsia="Book Antiqua" w:hAnsi="Book Antiqua" w:cs="Book Antiqua"/>
          <w:color w:val="000000"/>
        </w:rPr>
        <w:t>Wurfel</w:t>
      </w:r>
      <w:proofErr w:type="spellEnd"/>
      <w:r w:rsidR="006F5FA0" w:rsidRPr="006F5FA0">
        <w:rPr>
          <w:rFonts w:ascii="Book Antiqua" w:eastAsia="Book Antiqua" w:hAnsi="Book Antiqua" w:cs="Book Antiqua"/>
          <w:color w:val="000000"/>
        </w:rPr>
        <w:t xml:space="preserve"> MM, Evans L, </w:t>
      </w:r>
      <w:proofErr w:type="spellStart"/>
      <w:r w:rsidR="006F5FA0" w:rsidRPr="006F5FA0">
        <w:rPr>
          <w:rFonts w:ascii="Book Antiqua" w:eastAsia="Book Antiqua" w:hAnsi="Book Antiqua" w:cs="Book Antiqua"/>
          <w:color w:val="000000"/>
        </w:rPr>
        <w:t>Kritek</w:t>
      </w:r>
      <w:proofErr w:type="spellEnd"/>
      <w:r w:rsidR="006F5FA0" w:rsidRPr="006F5FA0">
        <w:rPr>
          <w:rFonts w:ascii="Book Antiqua" w:eastAsia="Book Antiqua" w:hAnsi="Book Antiqua" w:cs="Book Antiqua"/>
          <w:color w:val="000000"/>
        </w:rPr>
        <w:t xml:space="preserve"> PA, West TE, Luks A, </w:t>
      </w:r>
      <w:proofErr w:type="spellStart"/>
      <w:r w:rsidR="006F5FA0" w:rsidRPr="006F5FA0">
        <w:rPr>
          <w:rFonts w:ascii="Book Antiqua" w:eastAsia="Book Antiqua" w:hAnsi="Book Antiqua" w:cs="Book Antiqua"/>
          <w:color w:val="000000"/>
        </w:rPr>
        <w:t>Gerbino</w:t>
      </w:r>
      <w:proofErr w:type="spellEnd"/>
      <w:r w:rsidR="006F5FA0" w:rsidRPr="006F5FA0">
        <w:rPr>
          <w:rFonts w:ascii="Book Antiqua" w:eastAsia="Book Antiqua" w:hAnsi="Book Antiqua" w:cs="Book Antiqua"/>
          <w:color w:val="000000"/>
        </w:rPr>
        <w:t xml:space="preserve"> A, Dale CR, </w:t>
      </w:r>
      <w:r w:rsidR="006F5FA0" w:rsidRPr="006F5FA0">
        <w:rPr>
          <w:rFonts w:ascii="Book Antiqua" w:eastAsia="Book Antiqua" w:hAnsi="Book Antiqua" w:cs="Book Antiqua"/>
          <w:color w:val="000000"/>
        </w:rPr>
        <w:lastRenderedPageBreak/>
        <w:t xml:space="preserve">Goldman JD, </w:t>
      </w:r>
      <w:proofErr w:type="spellStart"/>
      <w:r w:rsidR="006F5FA0" w:rsidRPr="006F5FA0">
        <w:rPr>
          <w:rFonts w:ascii="Book Antiqua" w:eastAsia="Book Antiqua" w:hAnsi="Book Antiqua" w:cs="Book Antiqua"/>
          <w:color w:val="000000"/>
        </w:rPr>
        <w:t>O'Mahony</w:t>
      </w:r>
      <w:proofErr w:type="spellEnd"/>
      <w:r w:rsidR="006F5FA0" w:rsidRPr="006F5FA0">
        <w:rPr>
          <w:rFonts w:ascii="Book Antiqua" w:eastAsia="Book Antiqua" w:hAnsi="Book Antiqua" w:cs="Book Antiqua"/>
          <w:color w:val="000000"/>
        </w:rPr>
        <w:t xml:space="preserve"> S, </w:t>
      </w:r>
      <w:proofErr w:type="spellStart"/>
      <w:r w:rsidR="006F5FA0" w:rsidRPr="006F5FA0">
        <w:rPr>
          <w:rFonts w:ascii="Book Antiqua" w:eastAsia="Book Antiqua" w:hAnsi="Book Antiqua" w:cs="Book Antiqua"/>
          <w:color w:val="000000"/>
        </w:rPr>
        <w:t>Mikacenic</w:t>
      </w:r>
      <w:proofErr w:type="spellEnd"/>
      <w:r w:rsidR="006F5FA0" w:rsidRPr="006F5FA0">
        <w:rPr>
          <w:rFonts w:ascii="Book Antiqua" w:eastAsia="Book Antiqua" w:hAnsi="Book Antiqua" w:cs="Book Antiqua"/>
          <w:color w:val="000000"/>
        </w:rPr>
        <w:t xml:space="preserve"> C. Covid-19 in Critically Ill Patients in the Seattle Region - Case Series. </w:t>
      </w:r>
      <w:r w:rsidR="006F5FA0" w:rsidRPr="006F5FA0">
        <w:rPr>
          <w:rFonts w:ascii="Book Antiqua" w:eastAsia="Book Antiqua" w:hAnsi="Book Antiqua" w:cs="Book Antiqua"/>
          <w:i/>
          <w:iCs/>
          <w:color w:val="000000"/>
        </w:rPr>
        <w:t xml:space="preserve">N </w:t>
      </w:r>
      <w:proofErr w:type="spellStart"/>
      <w:r w:rsidR="006F5FA0" w:rsidRPr="006F5FA0">
        <w:rPr>
          <w:rFonts w:ascii="Book Antiqua" w:eastAsia="Book Antiqua" w:hAnsi="Book Antiqua" w:cs="Book Antiqua"/>
          <w:i/>
          <w:iCs/>
          <w:color w:val="000000"/>
        </w:rPr>
        <w:t>Engl</w:t>
      </w:r>
      <w:proofErr w:type="spellEnd"/>
      <w:r w:rsidR="006F5FA0" w:rsidRPr="006F5FA0">
        <w:rPr>
          <w:rFonts w:ascii="Book Antiqua" w:eastAsia="Book Antiqua" w:hAnsi="Book Antiqua" w:cs="Book Antiqua"/>
          <w:i/>
          <w:iCs/>
          <w:color w:val="000000"/>
        </w:rPr>
        <w:t xml:space="preserve"> J Med</w:t>
      </w:r>
      <w:r w:rsidR="006F5FA0" w:rsidRPr="006F5FA0">
        <w:rPr>
          <w:rFonts w:ascii="Book Antiqua" w:eastAsia="Book Antiqua" w:hAnsi="Book Antiqua" w:cs="Book Antiqua"/>
          <w:color w:val="000000"/>
        </w:rPr>
        <w:t xml:space="preserve"> 2020; </w:t>
      </w:r>
      <w:r w:rsidR="006F5FA0" w:rsidRPr="006F5FA0">
        <w:rPr>
          <w:rFonts w:ascii="Book Antiqua" w:eastAsia="Book Antiqua" w:hAnsi="Book Antiqua" w:cs="Book Antiqua"/>
          <w:b/>
          <w:bCs/>
          <w:color w:val="000000"/>
        </w:rPr>
        <w:t>382</w:t>
      </w:r>
      <w:r w:rsidR="006F5FA0" w:rsidRPr="006F5FA0">
        <w:rPr>
          <w:rFonts w:ascii="Book Antiqua" w:eastAsia="Book Antiqua" w:hAnsi="Book Antiqua" w:cs="Book Antiqua"/>
          <w:color w:val="000000"/>
        </w:rPr>
        <w:t>: 2012-2022 [PMID: 32227758 DOI: 10.1056/NEJMoa2004500]</w:t>
      </w:r>
    </w:p>
    <w:p w14:paraId="74435AF3" w14:textId="2F8585A3" w:rsidR="00A77B3E" w:rsidRDefault="00BC411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Kumar D</w:t>
      </w:r>
      <w:r w:rsidRPr="006F5FA0">
        <w:rPr>
          <w:rFonts w:ascii="Book Antiqua" w:eastAsia="Book Antiqua" w:hAnsi="Book Antiqua" w:cs="Book Antiqua"/>
          <w:color w:val="000000"/>
        </w:rPr>
        <w:t>,</w:t>
      </w:r>
      <w:r>
        <w:rPr>
          <w:rFonts w:ascii="Book Antiqua" w:eastAsia="Book Antiqua" w:hAnsi="Book Antiqua" w:cs="Book Antiqua"/>
          <w:color w:val="000000"/>
        </w:rPr>
        <w:t xml:space="preserve"> </w:t>
      </w:r>
      <w:r w:rsidR="006F5FA0" w:rsidRPr="006F5FA0">
        <w:rPr>
          <w:rFonts w:ascii="Book Antiqua" w:eastAsia="Book Antiqua" w:hAnsi="Book Antiqua" w:cs="Book Antiqua"/>
          <w:color w:val="000000"/>
        </w:rPr>
        <w:t xml:space="preserve">Manuel O, Natori Y, </w:t>
      </w:r>
      <w:proofErr w:type="spellStart"/>
      <w:r w:rsidR="006F5FA0" w:rsidRPr="006F5FA0">
        <w:rPr>
          <w:rFonts w:ascii="Book Antiqua" w:eastAsia="Book Antiqua" w:hAnsi="Book Antiqua" w:cs="Book Antiqua"/>
          <w:color w:val="000000"/>
        </w:rPr>
        <w:t>Egawa</w:t>
      </w:r>
      <w:proofErr w:type="spellEnd"/>
      <w:r w:rsidR="006F5FA0" w:rsidRPr="006F5FA0">
        <w:rPr>
          <w:rFonts w:ascii="Book Antiqua" w:eastAsia="Book Antiqua" w:hAnsi="Book Antiqua" w:cs="Book Antiqua"/>
          <w:color w:val="000000"/>
        </w:rPr>
        <w:t xml:space="preserve"> H, </w:t>
      </w:r>
      <w:proofErr w:type="spellStart"/>
      <w:r w:rsidR="006F5FA0" w:rsidRPr="006F5FA0">
        <w:rPr>
          <w:rFonts w:ascii="Book Antiqua" w:eastAsia="Book Antiqua" w:hAnsi="Book Antiqua" w:cs="Book Antiqua"/>
          <w:color w:val="000000"/>
        </w:rPr>
        <w:t>Grossi</w:t>
      </w:r>
      <w:proofErr w:type="spellEnd"/>
      <w:r w:rsidR="006F5FA0" w:rsidRPr="006F5FA0">
        <w:rPr>
          <w:rFonts w:ascii="Book Antiqua" w:eastAsia="Book Antiqua" w:hAnsi="Book Antiqua" w:cs="Book Antiqua"/>
          <w:color w:val="000000"/>
        </w:rPr>
        <w:t xml:space="preserve"> P, Han SH, </w:t>
      </w:r>
      <w:proofErr w:type="spellStart"/>
      <w:r w:rsidR="006F5FA0" w:rsidRPr="006F5FA0">
        <w:rPr>
          <w:rFonts w:ascii="Book Antiqua" w:eastAsia="Book Antiqua" w:hAnsi="Book Antiqua" w:cs="Book Antiqua"/>
          <w:color w:val="000000"/>
        </w:rPr>
        <w:t>Fernández</w:t>
      </w:r>
      <w:proofErr w:type="spellEnd"/>
      <w:r w:rsidR="006F5FA0" w:rsidRPr="006F5FA0">
        <w:rPr>
          <w:rFonts w:ascii="Book Antiqua" w:eastAsia="Book Antiqua" w:hAnsi="Book Antiqua" w:cs="Book Antiqua"/>
          <w:color w:val="000000"/>
        </w:rPr>
        <w:t xml:space="preserve">-Ruiz M, </w:t>
      </w:r>
      <w:proofErr w:type="spellStart"/>
      <w:r w:rsidR="006F5FA0" w:rsidRPr="006F5FA0">
        <w:rPr>
          <w:rFonts w:ascii="Book Antiqua" w:eastAsia="Book Antiqua" w:hAnsi="Book Antiqua" w:cs="Book Antiqua"/>
          <w:color w:val="000000"/>
        </w:rPr>
        <w:t>Humar</w:t>
      </w:r>
      <w:proofErr w:type="spellEnd"/>
      <w:r w:rsidR="006F5FA0" w:rsidRPr="006F5FA0">
        <w:rPr>
          <w:rFonts w:ascii="Book Antiqua" w:eastAsia="Book Antiqua" w:hAnsi="Book Antiqua" w:cs="Book Antiqua"/>
          <w:color w:val="000000"/>
        </w:rPr>
        <w:t xml:space="preserve"> A. COVID-19: A global transplant perspective on successfully navigating a pandemic. </w:t>
      </w:r>
      <w:r w:rsidR="006F5FA0" w:rsidRPr="006F5FA0">
        <w:rPr>
          <w:rFonts w:ascii="Book Antiqua" w:eastAsia="Book Antiqua" w:hAnsi="Book Antiqua" w:cs="Book Antiqua"/>
          <w:i/>
          <w:iCs/>
          <w:color w:val="000000"/>
        </w:rPr>
        <w:t>Am J Transplant</w:t>
      </w:r>
      <w:r w:rsidR="006F5FA0" w:rsidRPr="006F5FA0">
        <w:rPr>
          <w:rFonts w:ascii="Book Antiqua" w:eastAsia="Book Antiqua" w:hAnsi="Book Antiqua" w:cs="Book Antiqua"/>
          <w:color w:val="000000"/>
        </w:rPr>
        <w:t xml:space="preserve"> 2020; </w:t>
      </w:r>
      <w:r w:rsidR="006F5FA0" w:rsidRPr="006F5FA0">
        <w:rPr>
          <w:rFonts w:ascii="Book Antiqua" w:eastAsia="Book Antiqua" w:hAnsi="Book Antiqua" w:cs="Book Antiqua"/>
          <w:b/>
          <w:bCs/>
          <w:color w:val="000000"/>
        </w:rPr>
        <w:t>20</w:t>
      </w:r>
      <w:r w:rsidR="006F5FA0" w:rsidRPr="006F5FA0">
        <w:rPr>
          <w:rFonts w:ascii="Book Antiqua" w:eastAsia="Book Antiqua" w:hAnsi="Book Antiqua" w:cs="Book Antiqua"/>
          <w:color w:val="000000"/>
        </w:rPr>
        <w:t>: 1773-1779 [PMID: 32202064 DOI: 10.1111/ajt.15876]</w:t>
      </w:r>
    </w:p>
    <w:p w14:paraId="57051C67" w14:textId="4A026E3C" w:rsidR="00A77B3E" w:rsidRDefault="00BC4114">
      <w:pPr>
        <w:spacing w:line="360" w:lineRule="auto"/>
        <w:jc w:val="both"/>
      </w:pPr>
      <w:r>
        <w:rPr>
          <w:rFonts w:ascii="Book Antiqua" w:eastAsia="Book Antiqua" w:hAnsi="Book Antiqua" w:cs="Book Antiqua"/>
          <w:color w:val="000000"/>
        </w:rPr>
        <w:t xml:space="preserve">5 </w:t>
      </w:r>
      <w:r w:rsidR="006F5FA0" w:rsidRPr="006F5FA0">
        <w:rPr>
          <w:rFonts w:ascii="Book Antiqua" w:eastAsia="Book Antiqua" w:hAnsi="Book Antiqua" w:cs="Book Antiqua"/>
          <w:b/>
          <w:bCs/>
          <w:color w:val="000000"/>
        </w:rPr>
        <w:t>Liu H</w:t>
      </w:r>
      <w:r w:rsidR="006F5FA0" w:rsidRPr="006F5FA0">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proofErr w:type="spellStart"/>
      <w:r w:rsidR="006F5FA0" w:rsidRPr="006F5FA0">
        <w:rPr>
          <w:rFonts w:ascii="Book Antiqua" w:eastAsia="Book Antiqua" w:hAnsi="Book Antiqua" w:cs="Book Antiqua"/>
          <w:i/>
          <w:iCs/>
          <w:color w:val="000000"/>
        </w:rPr>
        <w:t>Hepatol</w:t>
      </w:r>
      <w:proofErr w:type="spellEnd"/>
      <w:r w:rsidR="006F5FA0" w:rsidRPr="006F5FA0">
        <w:rPr>
          <w:rFonts w:ascii="Book Antiqua" w:eastAsia="Book Antiqua" w:hAnsi="Book Antiqua" w:cs="Book Antiqua"/>
          <w:i/>
          <w:iCs/>
          <w:color w:val="000000"/>
        </w:rPr>
        <w:t xml:space="preserve"> </w:t>
      </w:r>
      <w:proofErr w:type="spellStart"/>
      <w:r w:rsidR="006F5FA0" w:rsidRPr="006F5FA0">
        <w:rPr>
          <w:rFonts w:ascii="Book Antiqua" w:eastAsia="Book Antiqua" w:hAnsi="Book Antiqua" w:cs="Book Antiqua"/>
          <w:i/>
          <w:iCs/>
          <w:color w:val="000000"/>
        </w:rPr>
        <w:t>Int</w:t>
      </w:r>
      <w:proofErr w:type="spellEnd"/>
      <w:r w:rsidR="006F5FA0" w:rsidRPr="006F5FA0">
        <w:rPr>
          <w:rFonts w:ascii="Book Antiqua" w:eastAsia="Book Antiqua" w:hAnsi="Book Antiqua" w:cs="Book Antiqua"/>
          <w:color w:val="000000"/>
        </w:rPr>
        <w:t xml:space="preserve"> 2020; </w:t>
      </w:r>
      <w:r w:rsidR="006F5FA0" w:rsidRPr="006F5FA0">
        <w:rPr>
          <w:rFonts w:ascii="Book Antiqua" w:eastAsia="Book Antiqua" w:hAnsi="Book Antiqua" w:cs="Book Antiqua"/>
          <w:b/>
          <w:bCs/>
          <w:color w:val="000000"/>
        </w:rPr>
        <w:t>14</w:t>
      </w:r>
      <w:r w:rsidR="006F5FA0" w:rsidRPr="006F5FA0">
        <w:rPr>
          <w:rFonts w:ascii="Book Antiqua" w:eastAsia="Book Antiqua" w:hAnsi="Book Antiqua" w:cs="Book Antiqua"/>
          <w:color w:val="000000"/>
        </w:rPr>
        <w:t>: 432-436 [PMID: 32277387 DOI: 10.1007/s12072-020-10043-z]</w:t>
      </w:r>
    </w:p>
    <w:p w14:paraId="7A1F8CA2" w14:textId="1CAFC7CB" w:rsidR="00A77B3E" w:rsidRDefault="00BC4114">
      <w:pPr>
        <w:spacing w:line="360" w:lineRule="auto"/>
        <w:jc w:val="both"/>
      </w:pPr>
      <w:r w:rsidRPr="00B8504D">
        <w:rPr>
          <w:rFonts w:ascii="Book Antiqua" w:eastAsia="Book Antiqua" w:hAnsi="Book Antiqua" w:cs="Book Antiqua"/>
          <w:color w:val="000000"/>
          <w:highlight w:val="yellow"/>
        </w:rPr>
        <w:t>6</w:t>
      </w:r>
      <w:r w:rsidR="00B8504D" w:rsidRPr="00B8504D">
        <w:rPr>
          <w:rFonts w:ascii="Book Antiqua" w:eastAsia="Book Antiqua" w:hAnsi="Book Antiqua" w:cs="Book Antiqua"/>
          <w:color w:val="000000"/>
          <w:highlight w:val="yellow"/>
        </w:rPr>
        <w:t xml:space="preserve"> </w:t>
      </w:r>
      <w:r w:rsidRPr="00B8504D">
        <w:rPr>
          <w:rFonts w:ascii="Book Antiqua" w:eastAsia="Book Antiqua" w:hAnsi="Book Antiqua" w:cs="Book Antiqua"/>
          <w:b/>
          <w:bCs/>
          <w:color w:val="000000"/>
          <w:highlight w:val="yellow"/>
        </w:rPr>
        <w:t>Arevalo-Rodriguez</w:t>
      </w:r>
      <w:r w:rsidR="00B8504D" w:rsidRPr="00B8504D">
        <w:rPr>
          <w:rFonts w:ascii="Book Antiqua" w:eastAsia="Book Antiqua" w:hAnsi="Book Antiqua" w:cs="Book Antiqua"/>
          <w:b/>
          <w:bCs/>
          <w:color w:val="000000"/>
          <w:highlight w:val="yellow"/>
        </w:rPr>
        <w:t xml:space="preserve"> I</w:t>
      </w:r>
      <w:r w:rsidR="00B8504D" w:rsidRPr="00B8504D">
        <w:rPr>
          <w:rFonts w:ascii="Book Antiqua" w:eastAsia="Book Antiqua" w:hAnsi="Book Antiqua" w:cs="Book Antiqua"/>
          <w:color w:val="000000"/>
          <w:highlight w:val="yellow"/>
        </w:rPr>
        <w:t>,</w:t>
      </w:r>
      <w:r w:rsidRPr="00B8504D">
        <w:rPr>
          <w:rFonts w:ascii="Book Antiqua" w:eastAsia="Book Antiqua" w:hAnsi="Book Antiqua" w:cs="Book Antiqua"/>
          <w:color w:val="000000"/>
          <w:highlight w:val="yellow"/>
        </w:rPr>
        <w:t xml:space="preserve"> </w:t>
      </w:r>
      <w:proofErr w:type="spellStart"/>
      <w:r w:rsidRPr="00B8504D">
        <w:rPr>
          <w:rFonts w:ascii="Book Antiqua" w:eastAsia="Book Antiqua" w:hAnsi="Book Antiqua" w:cs="Book Antiqua"/>
          <w:color w:val="000000"/>
          <w:highlight w:val="yellow"/>
        </w:rPr>
        <w:t>Buitrago</w:t>
      </w:r>
      <w:proofErr w:type="spellEnd"/>
      <w:r w:rsidRPr="00B8504D">
        <w:rPr>
          <w:rFonts w:ascii="Book Antiqua" w:eastAsia="Book Antiqua" w:hAnsi="Book Antiqua" w:cs="Book Antiqua"/>
          <w:color w:val="000000"/>
          <w:highlight w:val="yellow"/>
        </w:rPr>
        <w:t>-Garcia</w:t>
      </w:r>
      <w:r w:rsidR="00B8504D" w:rsidRPr="00B8504D">
        <w:rPr>
          <w:rFonts w:ascii="Book Antiqua" w:eastAsia="Book Antiqua" w:hAnsi="Book Antiqua" w:cs="Book Antiqua"/>
          <w:color w:val="000000"/>
          <w:highlight w:val="yellow"/>
        </w:rPr>
        <w:t xml:space="preserve"> D</w:t>
      </w:r>
      <w:r w:rsidRPr="00B8504D">
        <w:rPr>
          <w:rFonts w:ascii="Book Antiqua" w:eastAsia="Book Antiqua" w:hAnsi="Book Antiqua" w:cs="Book Antiqua"/>
          <w:color w:val="000000"/>
          <w:highlight w:val="yellow"/>
        </w:rPr>
        <w:t>, Simancas-</w:t>
      </w:r>
      <w:proofErr w:type="spellStart"/>
      <w:r w:rsidRPr="00B8504D">
        <w:rPr>
          <w:rFonts w:ascii="Book Antiqua" w:eastAsia="Book Antiqua" w:hAnsi="Book Antiqua" w:cs="Book Antiqua"/>
          <w:color w:val="000000"/>
          <w:highlight w:val="yellow"/>
        </w:rPr>
        <w:t>Racines</w:t>
      </w:r>
      <w:proofErr w:type="spellEnd"/>
      <w:r w:rsidR="00B8504D" w:rsidRPr="00B8504D">
        <w:rPr>
          <w:rFonts w:ascii="Book Antiqua" w:eastAsia="Book Antiqua" w:hAnsi="Book Antiqua" w:cs="Book Antiqua"/>
          <w:color w:val="000000"/>
          <w:highlight w:val="yellow"/>
        </w:rPr>
        <w:t xml:space="preserve"> D</w:t>
      </w:r>
      <w:r w:rsidRPr="00B8504D">
        <w:rPr>
          <w:rFonts w:ascii="Book Antiqua" w:eastAsia="Book Antiqua" w:hAnsi="Book Antiqua" w:cs="Book Antiqua"/>
          <w:color w:val="000000"/>
          <w:highlight w:val="yellow"/>
        </w:rPr>
        <w:t>, Zambrano-</w:t>
      </w:r>
      <w:proofErr w:type="spellStart"/>
      <w:r w:rsidRPr="00B8504D">
        <w:rPr>
          <w:rFonts w:ascii="Book Antiqua" w:eastAsia="Book Antiqua" w:hAnsi="Book Antiqua" w:cs="Book Antiqua"/>
          <w:color w:val="000000"/>
          <w:highlight w:val="yellow"/>
        </w:rPr>
        <w:t>Achig</w:t>
      </w:r>
      <w:proofErr w:type="spellEnd"/>
      <w:r w:rsidR="00B8504D" w:rsidRPr="00B8504D">
        <w:rPr>
          <w:rFonts w:ascii="Book Antiqua" w:eastAsia="Book Antiqua" w:hAnsi="Book Antiqua" w:cs="Book Antiqua"/>
          <w:color w:val="000000"/>
          <w:highlight w:val="yellow"/>
        </w:rPr>
        <w:t xml:space="preserve"> P</w:t>
      </w:r>
      <w:r w:rsidRPr="00B8504D">
        <w:rPr>
          <w:rFonts w:ascii="Book Antiqua" w:eastAsia="Book Antiqua" w:hAnsi="Book Antiqua" w:cs="Book Antiqua"/>
          <w:color w:val="000000"/>
          <w:highlight w:val="yellow"/>
        </w:rPr>
        <w:t xml:space="preserve">, </w:t>
      </w:r>
      <w:r w:rsidR="00B8504D" w:rsidRPr="00B8504D">
        <w:rPr>
          <w:rFonts w:ascii="Book Antiqua" w:eastAsia="Book Antiqua" w:hAnsi="Book Antiqua" w:cs="Book Antiqua"/>
          <w:color w:val="000000"/>
          <w:highlight w:val="yellow"/>
        </w:rPr>
        <w:t>d</w:t>
      </w:r>
      <w:r w:rsidRPr="00B8504D">
        <w:rPr>
          <w:rFonts w:ascii="Book Antiqua" w:eastAsia="Book Antiqua" w:hAnsi="Book Antiqua" w:cs="Book Antiqua"/>
          <w:color w:val="000000"/>
          <w:highlight w:val="yellow"/>
        </w:rPr>
        <w:t>el Campo</w:t>
      </w:r>
      <w:r w:rsidR="00B8504D" w:rsidRPr="00B8504D">
        <w:rPr>
          <w:rFonts w:ascii="Book Antiqua" w:eastAsia="Book Antiqua" w:hAnsi="Book Antiqua" w:cs="Book Antiqua"/>
          <w:color w:val="000000"/>
          <w:highlight w:val="yellow"/>
        </w:rPr>
        <w:t xml:space="preserve"> R</w:t>
      </w:r>
      <w:r w:rsidRPr="00B8504D">
        <w:rPr>
          <w:rFonts w:ascii="Book Antiqua" w:eastAsia="Book Antiqua" w:hAnsi="Book Antiqua" w:cs="Book Antiqua"/>
          <w:color w:val="000000"/>
          <w:highlight w:val="yellow"/>
        </w:rPr>
        <w:t xml:space="preserve">, </w:t>
      </w:r>
      <w:proofErr w:type="spellStart"/>
      <w:r w:rsidRPr="00B8504D">
        <w:rPr>
          <w:rFonts w:ascii="Book Antiqua" w:eastAsia="Book Antiqua" w:hAnsi="Book Antiqua" w:cs="Book Antiqua"/>
          <w:color w:val="000000"/>
          <w:highlight w:val="yellow"/>
        </w:rPr>
        <w:t>Ciapponi</w:t>
      </w:r>
      <w:proofErr w:type="spellEnd"/>
      <w:r w:rsidR="00B8504D" w:rsidRPr="00B8504D">
        <w:rPr>
          <w:rFonts w:ascii="Book Antiqua" w:eastAsia="Book Antiqua" w:hAnsi="Book Antiqua" w:cs="Book Antiqua"/>
          <w:color w:val="000000"/>
          <w:highlight w:val="yellow"/>
        </w:rPr>
        <w:t xml:space="preserve"> A</w:t>
      </w:r>
      <w:r w:rsidRPr="00B8504D">
        <w:rPr>
          <w:rFonts w:ascii="Book Antiqua" w:eastAsia="Book Antiqua" w:hAnsi="Book Antiqua" w:cs="Book Antiqua"/>
          <w:color w:val="000000"/>
          <w:highlight w:val="yellow"/>
        </w:rPr>
        <w:t xml:space="preserve">, </w:t>
      </w:r>
      <w:r w:rsidR="00B8504D" w:rsidRPr="00B8504D">
        <w:rPr>
          <w:rFonts w:ascii="Book Antiqua" w:eastAsia="Book Antiqua" w:hAnsi="Book Antiqua" w:cs="Book Antiqua"/>
          <w:color w:val="000000"/>
          <w:highlight w:val="yellow"/>
        </w:rPr>
        <w:t xml:space="preserve">Sued O, Martinez-Garcia L, </w:t>
      </w:r>
      <w:proofErr w:type="spellStart"/>
      <w:r w:rsidR="00B8504D" w:rsidRPr="00B8504D">
        <w:rPr>
          <w:rFonts w:ascii="Book Antiqua" w:eastAsia="Book Antiqua" w:hAnsi="Book Antiqua" w:cs="Book Antiqua"/>
          <w:color w:val="000000"/>
          <w:highlight w:val="yellow"/>
        </w:rPr>
        <w:t>Rutjes</w:t>
      </w:r>
      <w:proofErr w:type="spellEnd"/>
      <w:r w:rsidR="00B8504D" w:rsidRPr="00B8504D">
        <w:rPr>
          <w:rFonts w:ascii="Book Antiqua" w:eastAsia="Book Antiqua" w:hAnsi="Book Antiqua" w:cs="Book Antiqua"/>
          <w:color w:val="000000"/>
          <w:highlight w:val="yellow"/>
        </w:rPr>
        <w:t xml:space="preserve"> A, Low N, </w:t>
      </w:r>
      <w:proofErr w:type="spellStart"/>
      <w:r w:rsidR="00B8504D" w:rsidRPr="00B8504D">
        <w:rPr>
          <w:rFonts w:ascii="Book Antiqua" w:eastAsia="Book Antiqua" w:hAnsi="Book Antiqua" w:cs="Book Antiqua"/>
          <w:color w:val="000000"/>
          <w:highlight w:val="yellow"/>
        </w:rPr>
        <w:t>Bossuyt</w:t>
      </w:r>
      <w:proofErr w:type="spellEnd"/>
      <w:r w:rsidR="00B8504D" w:rsidRPr="00B8504D">
        <w:rPr>
          <w:rFonts w:ascii="Book Antiqua" w:eastAsia="Book Antiqua" w:hAnsi="Book Antiqua" w:cs="Book Antiqua"/>
          <w:color w:val="000000"/>
          <w:highlight w:val="yellow"/>
        </w:rPr>
        <w:t xml:space="preserve"> PM, Perez-Molina JA, Zamora J.</w:t>
      </w:r>
      <w:r w:rsidRPr="00B8504D">
        <w:rPr>
          <w:rFonts w:ascii="Book Antiqua" w:eastAsia="Book Antiqua" w:hAnsi="Book Antiqua" w:cs="Book Antiqua"/>
          <w:color w:val="000000"/>
          <w:highlight w:val="yellow"/>
        </w:rPr>
        <w:t xml:space="preserve"> </w:t>
      </w:r>
      <w:r w:rsidR="00B8504D" w:rsidRPr="00B8504D">
        <w:rPr>
          <w:rFonts w:ascii="Book Antiqua" w:eastAsia="Book Antiqua" w:hAnsi="Book Antiqua" w:cs="Book Antiqua"/>
          <w:color w:val="000000"/>
          <w:highlight w:val="yellow"/>
        </w:rPr>
        <w:t>FALSE-NEGATIVE RESULTS OF INITIAL RT-PCR ASSAYS FOR COVID-19: A SYSTEMATIC REVIEW</w:t>
      </w:r>
      <w:r w:rsidRPr="00B8504D">
        <w:rPr>
          <w:rFonts w:ascii="Book Antiqua" w:eastAsia="Book Antiqua" w:hAnsi="Book Antiqua" w:cs="Book Antiqua"/>
          <w:color w:val="000000"/>
          <w:highlight w:val="yellow"/>
        </w:rPr>
        <w:t xml:space="preserve">. </w:t>
      </w:r>
      <w:proofErr w:type="spellStart"/>
      <w:proofErr w:type="gramStart"/>
      <w:r w:rsidRPr="00B8504D">
        <w:rPr>
          <w:rFonts w:ascii="Book Antiqua" w:eastAsia="Book Antiqua" w:hAnsi="Book Antiqua" w:cs="Book Antiqua"/>
          <w:color w:val="000000"/>
          <w:highlight w:val="yellow"/>
        </w:rPr>
        <w:t>MedRxIV</w:t>
      </w:r>
      <w:proofErr w:type="spellEnd"/>
      <w:r w:rsidRPr="00B8504D">
        <w:rPr>
          <w:rFonts w:ascii="Book Antiqua" w:eastAsia="Book Antiqua" w:hAnsi="Book Antiqua" w:cs="Book Antiqua"/>
          <w:color w:val="000000"/>
          <w:highlight w:val="yellow"/>
        </w:rPr>
        <w:t>.</w:t>
      </w:r>
      <w:proofErr w:type="gramEnd"/>
      <w:r w:rsidRPr="00B8504D">
        <w:rPr>
          <w:rFonts w:ascii="Book Antiqua" w:eastAsia="Book Antiqua" w:hAnsi="Book Antiqua" w:cs="Book Antiqua"/>
          <w:color w:val="000000"/>
          <w:highlight w:val="yellow"/>
        </w:rPr>
        <w:t xml:space="preserve"> 2020. </w:t>
      </w:r>
      <w:r w:rsidR="00B8504D" w:rsidRPr="00B8504D">
        <w:rPr>
          <w:rFonts w:ascii="Book Antiqua" w:eastAsia="Book Antiqua" w:hAnsi="Book Antiqua" w:cs="Book Antiqua"/>
          <w:color w:val="000000"/>
          <w:highlight w:val="yellow"/>
        </w:rPr>
        <w:t>[DOI</w:t>
      </w:r>
      <w:r w:rsidRPr="00B8504D">
        <w:rPr>
          <w:rFonts w:ascii="Book Antiqua" w:eastAsia="Book Antiqua" w:hAnsi="Book Antiqua" w:cs="Book Antiqua"/>
          <w:color w:val="000000"/>
          <w:highlight w:val="yellow"/>
        </w:rPr>
        <w:t>: 10.1101/2020.04.16.20066787</w:t>
      </w:r>
      <w:r w:rsidR="00B8504D" w:rsidRPr="00B8504D">
        <w:rPr>
          <w:rFonts w:ascii="Book Antiqua" w:eastAsia="Book Antiqua" w:hAnsi="Book Antiqua" w:cs="Book Antiqua"/>
          <w:color w:val="000000"/>
          <w:highlight w:val="yellow"/>
        </w:rPr>
        <w:t>]</w:t>
      </w:r>
    </w:p>
    <w:p w14:paraId="27630E4D" w14:textId="47A2E9EE" w:rsidR="00A77B3E" w:rsidRDefault="00BC4114">
      <w:pPr>
        <w:spacing w:line="360" w:lineRule="auto"/>
        <w:jc w:val="both"/>
      </w:pPr>
      <w:r>
        <w:rPr>
          <w:rFonts w:ascii="Book Antiqua" w:eastAsia="Book Antiqua" w:hAnsi="Book Antiqua" w:cs="Book Antiqua"/>
          <w:color w:val="000000"/>
        </w:rPr>
        <w:t xml:space="preserve">7 </w:t>
      </w:r>
      <w:r w:rsidR="00B8504D" w:rsidRPr="00B8504D">
        <w:rPr>
          <w:rFonts w:ascii="Book Antiqua" w:eastAsia="Book Antiqua" w:hAnsi="Book Antiqua" w:cs="Book Antiqua"/>
          <w:b/>
          <w:bCs/>
          <w:color w:val="000000"/>
        </w:rPr>
        <w:t xml:space="preserve">El </w:t>
      </w:r>
      <w:proofErr w:type="spellStart"/>
      <w:r w:rsidR="00B8504D" w:rsidRPr="00B8504D">
        <w:rPr>
          <w:rFonts w:ascii="Book Antiqua" w:eastAsia="Book Antiqua" w:hAnsi="Book Antiqua" w:cs="Book Antiqua"/>
          <w:b/>
          <w:bCs/>
          <w:color w:val="000000"/>
        </w:rPr>
        <w:t>Kassas</w:t>
      </w:r>
      <w:proofErr w:type="spellEnd"/>
      <w:r w:rsidR="00B8504D" w:rsidRPr="00B8504D">
        <w:rPr>
          <w:rFonts w:ascii="Book Antiqua" w:eastAsia="Book Antiqua" w:hAnsi="Book Antiqua" w:cs="Book Antiqua"/>
          <w:b/>
          <w:bCs/>
          <w:color w:val="000000"/>
        </w:rPr>
        <w:t xml:space="preserve"> M</w:t>
      </w:r>
      <w:r w:rsidR="00B8504D" w:rsidRPr="00B8504D">
        <w:rPr>
          <w:rFonts w:ascii="Book Antiqua" w:eastAsia="Book Antiqua" w:hAnsi="Book Antiqua" w:cs="Book Antiqua"/>
          <w:color w:val="000000"/>
        </w:rPr>
        <w:t xml:space="preserve">, </w:t>
      </w:r>
      <w:proofErr w:type="spellStart"/>
      <w:r w:rsidR="00B8504D" w:rsidRPr="00B8504D">
        <w:rPr>
          <w:rFonts w:ascii="Book Antiqua" w:eastAsia="Book Antiqua" w:hAnsi="Book Antiqua" w:cs="Book Antiqua"/>
          <w:color w:val="000000"/>
        </w:rPr>
        <w:t>Alboraie</w:t>
      </w:r>
      <w:proofErr w:type="spellEnd"/>
      <w:r w:rsidR="00B8504D" w:rsidRPr="00B8504D">
        <w:rPr>
          <w:rFonts w:ascii="Book Antiqua" w:eastAsia="Book Antiqua" w:hAnsi="Book Antiqua" w:cs="Book Antiqua"/>
          <w:color w:val="000000"/>
        </w:rPr>
        <w:t xml:space="preserve"> M, Al </w:t>
      </w:r>
      <w:proofErr w:type="spellStart"/>
      <w:r w:rsidR="00B8504D" w:rsidRPr="00B8504D">
        <w:rPr>
          <w:rFonts w:ascii="Book Antiqua" w:eastAsia="Book Antiqua" w:hAnsi="Book Antiqua" w:cs="Book Antiqua"/>
          <w:color w:val="000000"/>
        </w:rPr>
        <w:t>Balakosy</w:t>
      </w:r>
      <w:proofErr w:type="spellEnd"/>
      <w:r w:rsidR="00B8504D" w:rsidRPr="00B8504D">
        <w:rPr>
          <w:rFonts w:ascii="Book Antiqua" w:eastAsia="Book Antiqua" w:hAnsi="Book Antiqua" w:cs="Book Antiqua"/>
          <w:color w:val="000000"/>
        </w:rPr>
        <w:t xml:space="preserve"> A, </w:t>
      </w:r>
      <w:proofErr w:type="spellStart"/>
      <w:r w:rsidR="00B8504D" w:rsidRPr="00B8504D">
        <w:rPr>
          <w:rFonts w:ascii="Book Antiqua" w:eastAsia="Book Antiqua" w:hAnsi="Book Antiqua" w:cs="Book Antiqua"/>
          <w:color w:val="000000"/>
        </w:rPr>
        <w:t>Abdeen</w:t>
      </w:r>
      <w:proofErr w:type="spellEnd"/>
      <w:r w:rsidR="00B8504D" w:rsidRPr="00B8504D">
        <w:rPr>
          <w:rFonts w:ascii="Book Antiqua" w:eastAsia="Book Antiqua" w:hAnsi="Book Antiqua" w:cs="Book Antiqua"/>
          <w:color w:val="000000"/>
        </w:rPr>
        <w:t xml:space="preserve"> N, </w:t>
      </w:r>
      <w:proofErr w:type="spellStart"/>
      <w:r w:rsidR="00B8504D" w:rsidRPr="00B8504D">
        <w:rPr>
          <w:rFonts w:ascii="Book Antiqua" w:eastAsia="Book Antiqua" w:hAnsi="Book Antiqua" w:cs="Book Antiqua"/>
          <w:color w:val="000000"/>
        </w:rPr>
        <w:t>Afify</w:t>
      </w:r>
      <w:proofErr w:type="spellEnd"/>
      <w:r w:rsidR="00B8504D" w:rsidRPr="00B8504D">
        <w:rPr>
          <w:rFonts w:ascii="Book Antiqua" w:eastAsia="Book Antiqua" w:hAnsi="Book Antiqua" w:cs="Book Antiqua"/>
          <w:color w:val="000000"/>
        </w:rPr>
        <w:t xml:space="preserve"> S, </w:t>
      </w:r>
      <w:proofErr w:type="spellStart"/>
      <w:r w:rsidR="00B8504D" w:rsidRPr="00B8504D">
        <w:rPr>
          <w:rFonts w:ascii="Book Antiqua" w:eastAsia="Book Antiqua" w:hAnsi="Book Antiqua" w:cs="Book Antiqua"/>
          <w:color w:val="000000"/>
        </w:rPr>
        <w:t>Abdalgaber</w:t>
      </w:r>
      <w:proofErr w:type="spellEnd"/>
      <w:r w:rsidR="00B8504D" w:rsidRPr="00B8504D">
        <w:rPr>
          <w:rFonts w:ascii="Book Antiqua" w:eastAsia="Book Antiqua" w:hAnsi="Book Antiqua" w:cs="Book Antiqua"/>
          <w:color w:val="000000"/>
        </w:rPr>
        <w:t xml:space="preserve"> M, </w:t>
      </w:r>
      <w:proofErr w:type="spellStart"/>
      <w:r w:rsidR="00B8504D" w:rsidRPr="00B8504D">
        <w:rPr>
          <w:rFonts w:ascii="Book Antiqua" w:eastAsia="Book Antiqua" w:hAnsi="Book Antiqua" w:cs="Book Antiqua"/>
          <w:color w:val="000000"/>
        </w:rPr>
        <w:t>Sherief</w:t>
      </w:r>
      <w:proofErr w:type="spellEnd"/>
      <w:r w:rsidR="00B8504D" w:rsidRPr="00B8504D">
        <w:rPr>
          <w:rFonts w:ascii="Book Antiqua" w:eastAsia="Book Antiqua" w:hAnsi="Book Antiqua" w:cs="Book Antiqua"/>
          <w:color w:val="000000"/>
        </w:rPr>
        <w:t xml:space="preserve"> AF, </w:t>
      </w:r>
      <w:proofErr w:type="spellStart"/>
      <w:r w:rsidR="00B8504D" w:rsidRPr="00B8504D">
        <w:rPr>
          <w:rFonts w:ascii="Book Antiqua" w:eastAsia="Book Antiqua" w:hAnsi="Book Antiqua" w:cs="Book Antiqua"/>
          <w:color w:val="000000"/>
        </w:rPr>
        <w:t>Madkour</w:t>
      </w:r>
      <w:proofErr w:type="spellEnd"/>
      <w:r w:rsidR="00B8504D" w:rsidRPr="00B8504D">
        <w:rPr>
          <w:rFonts w:ascii="Book Antiqua" w:eastAsia="Book Antiqua" w:hAnsi="Book Antiqua" w:cs="Book Antiqua"/>
          <w:color w:val="000000"/>
        </w:rPr>
        <w:t xml:space="preserve"> A, </w:t>
      </w:r>
      <w:proofErr w:type="spellStart"/>
      <w:r w:rsidR="00B8504D" w:rsidRPr="00B8504D">
        <w:rPr>
          <w:rFonts w:ascii="Book Antiqua" w:eastAsia="Book Antiqua" w:hAnsi="Book Antiqua" w:cs="Book Antiqua"/>
          <w:color w:val="000000"/>
        </w:rPr>
        <w:t>Abdellah</w:t>
      </w:r>
      <w:proofErr w:type="spellEnd"/>
      <w:r w:rsidR="00B8504D" w:rsidRPr="00B8504D">
        <w:rPr>
          <w:rFonts w:ascii="Book Antiqua" w:eastAsia="Book Antiqua" w:hAnsi="Book Antiqua" w:cs="Book Antiqua"/>
          <w:color w:val="000000"/>
        </w:rPr>
        <w:t xml:space="preserve"> Ahmed M, </w:t>
      </w:r>
      <w:proofErr w:type="spellStart"/>
      <w:r w:rsidR="00B8504D" w:rsidRPr="00B8504D">
        <w:rPr>
          <w:rFonts w:ascii="Book Antiqua" w:eastAsia="Book Antiqua" w:hAnsi="Book Antiqua" w:cs="Book Antiqua"/>
          <w:color w:val="000000"/>
        </w:rPr>
        <w:t>Eltabbakh</w:t>
      </w:r>
      <w:proofErr w:type="spellEnd"/>
      <w:r w:rsidR="00B8504D" w:rsidRPr="00B8504D">
        <w:rPr>
          <w:rFonts w:ascii="Book Antiqua" w:eastAsia="Book Antiqua" w:hAnsi="Book Antiqua" w:cs="Book Antiqua"/>
          <w:color w:val="000000"/>
        </w:rPr>
        <w:t xml:space="preserve"> M, </w:t>
      </w:r>
      <w:proofErr w:type="spellStart"/>
      <w:r w:rsidR="00B8504D" w:rsidRPr="00B8504D">
        <w:rPr>
          <w:rFonts w:ascii="Book Antiqua" w:eastAsia="Book Antiqua" w:hAnsi="Book Antiqua" w:cs="Book Antiqua"/>
          <w:color w:val="000000"/>
        </w:rPr>
        <w:t>Salaheldin</w:t>
      </w:r>
      <w:proofErr w:type="spellEnd"/>
      <w:r w:rsidR="00B8504D" w:rsidRPr="00B8504D">
        <w:rPr>
          <w:rFonts w:ascii="Book Antiqua" w:eastAsia="Book Antiqua" w:hAnsi="Book Antiqua" w:cs="Book Antiqua"/>
          <w:color w:val="000000"/>
        </w:rPr>
        <w:t xml:space="preserve"> M, </w:t>
      </w:r>
      <w:proofErr w:type="spellStart"/>
      <w:r w:rsidR="00B8504D" w:rsidRPr="00B8504D">
        <w:rPr>
          <w:rFonts w:ascii="Book Antiqua" w:eastAsia="Book Antiqua" w:hAnsi="Book Antiqua" w:cs="Book Antiqua"/>
          <w:color w:val="000000"/>
        </w:rPr>
        <w:t>Wifi</w:t>
      </w:r>
      <w:proofErr w:type="spellEnd"/>
      <w:r w:rsidR="00B8504D" w:rsidRPr="00B8504D">
        <w:rPr>
          <w:rFonts w:ascii="Book Antiqua" w:eastAsia="Book Antiqua" w:hAnsi="Book Antiqua" w:cs="Book Antiqua"/>
          <w:color w:val="000000"/>
        </w:rPr>
        <w:t xml:space="preserve"> MN. </w:t>
      </w:r>
      <w:proofErr w:type="gramStart"/>
      <w:r w:rsidR="00B8504D" w:rsidRPr="00B8504D">
        <w:rPr>
          <w:rFonts w:ascii="Book Antiqua" w:eastAsia="Book Antiqua" w:hAnsi="Book Antiqua" w:cs="Book Antiqua"/>
          <w:color w:val="000000"/>
        </w:rPr>
        <w:t>Liver transplantation in the era of COVID-19.</w:t>
      </w:r>
      <w:proofErr w:type="gramEnd"/>
      <w:r w:rsidR="00B8504D" w:rsidRPr="00B8504D">
        <w:rPr>
          <w:rFonts w:ascii="Book Antiqua" w:eastAsia="Book Antiqua" w:hAnsi="Book Antiqua" w:cs="Book Antiqua"/>
          <w:color w:val="000000"/>
        </w:rPr>
        <w:t xml:space="preserve"> </w:t>
      </w:r>
      <w:r w:rsidR="00B8504D" w:rsidRPr="00B8504D">
        <w:rPr>
          <w:rFonts w:ascii="Book Antiqua" w:eastAsia="Book Antiqua" w:hAnsi="Book Antiqua" w:cs="Book Antiqua"/>
          <w:i/>
          <w:iCs/>
          <w:color w:val="000000"/>
        </w:rPr>
        <w:t xml:space="preserve">Arab J </w:t>
      </w:r>
      <w:proofErr w:type="spellStart"/>
      <w:r w:rsidR="00B8504D" w:rsidRPr="00B8504D">
        <w:rPr>
          <w:rFonts w:ascii="Book Antiqua" w:eastAsia="Book Antiqua" w:hAnsi="Book Antiqua" w:cs="Book Antiqua"/>
          <w:i/>
          <w:iCs/>
          <w:color w:val="000000"/>
        </w:rPr>
        <w:t>Gastroenterol</w:t>
      </w:r>
      <w:proofErr w:type="spellEnd"/>
      <w:r w:rsidR="00B8504D" w:rsidRPr="00B8504D">
        <w:rPr>
          <w:rFonts w:ascii="Book Antiqua" w:eastAsia="Book Antiqua" w:hAnsi="Book Antiqua" w:cs="Book Antiqua"/>
          <w:color w:val="000000"/>
        </w:rPr>
        <w:t xml:space="preserve"> 2020; </w:t>
      </w:r>
      <w:r w:rsidR="00B8504D" w:rsidRPr="00B8504D">
        <w:rPr>
          <w:rFonts w:ascii="Book Antiqua" w:eastAsia="Book Antiqua" w:hAnsi="Book Antiqua" w:cs="Book Antiqua"/>
          <w:b/>
          <w:bCs/>
          <w:color w:val="000000"/>
        </w:rPr>
        <w:t>21</w:t>
      </w:r>
      <w:r w:rsidR="00B8504D" w:rsidRPr="00B8504D">
        <w:rPr>
          <w:rFonts w:ascii="Book Antiqua" w:eastAsia="Book Antiqua" w:hAnsi="Book Antiqua" w:cs="Book Antiqua"/>
          <w:color w:val="000000"/>
        </w:rPr>
        <w:t>: 69-75 [PMID: 32439237 DOI: 10.1016/j.ajg.2020.04.019]</w:t>
      </w:r>
    </w:p>
    <w:p w14:paraId="1E2865BC" w14:textId="7BC0A215" w:rsidR="00A77B3E" w:rsidRDefault="00BC4114">
      <w:pPr>
        <w:spacing w:line="360" w:lineRule="auto"/>
        <w:jc w:val="both"/>
      </w:pPr>
      <w:r>
        <w:rPr>
          <w:rFonts w:ascii="Book Antiqua" w:eastAsia="Book Antiqua" w:hAnsi="Book Antiqua" w:cs="Book Antiqua"/>
          <w:color w:val="000000"/>
        </w:rPr>
        <w:t xml:space="preserve">8 </w:t>
      </w:r>
      <w:r w:rsidR="00B8504D" w:rsidRPr="00B8504D">
        <w:rPr>
          <w:rFonts w:ascii="Book Antiqua" w:eastAsia="Book Antiqua" w:hAnsi="Book Antiqua" w:cs="Book Antiqua"/>
          <w:b/>
          <w:bCs/>
          <w:color w:val="000000"/>
        </w:rPr>
        <w:t>Muller X</w:t>
      </w:r>
      <w:r w:rsidR="00B8504D" w:rsidRPr="00B8504D">
        <w:rPr>
          <w:rFonts w:ascii="Book Antiqua" w:eastAsia="Book Antiqua" w:hAnsi="Book Antiqua" w:cs="Book Antiqua"/>
          <w:color w:val="000000"/>
        </w:rPr>
        <w:t xml:space="preserve">, </w:t>
      </w:r>
      <w:proofErr w:type="spellStart"/>
      <w:r w:rsidR="00B8504D" w:rsidRPr="00B8504D">
        <w:rPr>
          <w:rFonts w:ascii="Book Antiqua" w:eastAsia="Book Antiqua" w:hAnsi="Book Antiqua" w:cs="Book Antiqua"/>
          <w:color w:val="000000"/>
        </w:rPr>
        <w:t>Tilmans</w:t>
      </w:r>
      <w:proofErr w:type="spellEnd"/>
      <w:r w:rsidR="00B8504D" w:rsidRPr="00B8504D">
        <w:rPr>
          <w:rFonts w:ascii="Book Antiqua" w:eastAsia="Book Antiqua" w:hAnsi="Book Antiqua" w:cs="Book Antiqua"/>
          <w:color w:val="000000"/>
        </w:rPr>
        <w:t xml:space="preserve"> G, </w:t>
      </w:r>
      <w:proofErr w:type="spellStart"/>
      <w:r w:rsidR="00B8504D" w:rsidRPr="00B8504D">
        <w:rPr>
          <w:rFonts w:ascii="Book Antiqua" w:eastAsia="Book Antiqua" w:hAnsi="Book Antiqua" w:cs="Book Antiqua"/>
          <w:color w:val="000000"/>
        </w:rPr>
        <w:t>Chenevas-Paule</w:t>
      </w:r>
      <w:proofErr w:type="spellEnd"/>
      <w:r w:rsidR="00B8504D" w:rsidRPr="00B8504D">
        <w:rPr>
          <w:rFonts w:ascii="Book Antiqua" w:eastAsia="Book Antiqua" w:hAnsi="Book Antiqua" w:cs="Book Antiqua"/>
          <w:color w:val="000000"/>
        </w:rPr>
        <w:t xml:space="preserve"> Q, </w:t>
      </w:r>
      <w:proofErr w:type="spellStart"/>
      <w:r w:rsidR="00B8504D" w:rsidRPr="00B8504D">
        <w:rPr>
          <w:rFonts w:ascii="Book Antiqua" w:eastAsia="Book Antiqua" w:hAnsi="Book Antiqua" w:cs="Book Antiqua"/>
          <w:color w:val="000000"/>
        </w:rPr>
        <w:t>Lebossé</w:t>
      </w:r>
      <w:proofErr w:type="spellEnd"/>
      <w:r w:rsidR="00B8504D" w:rsidRPr="00B8504D">
        <w:rPr>
          <w:rFonts w:ascii="Book Antiqua" w:eastAsia="Book Antiqua" w:hAnsi="Book Antiqua" w:cs="Book Antiqua"/>
          <w:color w:val="000000"/>
        </w:rPr>
        <w:t xml:space="preserve"> F, </w:t>
      </w:r>
      <w:proofErr w:type="spellStart"/>
      <w:r w:rsidR="00B8504D" w:rsidRPr="00B8504D">
        <w:rPr>
          <w:rFonts w:ascii="Book Antiqua" w:eastAsia="Book Antiqua" w:hAnsi="Book Antiqua" w:cs="Book Antiqua"/>
          <w:color w:val="000000"/>
        </w:rPr>
        <w:t>Antonini</w:t>
      </w:r>
      <w:proofErr w:type="spellEnd"/>
      <w:r w:rsidR="00B8504D" w:rsidRPr="00B8504D">
        <w:rPr>
          <w:rFonts w:ascii="Book Antiqua" w:eastAsia="Book Antiqua" w:hAnsi="Book Antiqua" w:cs="Book Antiqua"/>
          <w:color w:val="000000"/>
        </w:rPr>
        <w:t xml:space="preserve"> T, </w:t>
      </w:r>
      <w:proofErr w:type="spellStart"/>
      <w:r w:rsidR="00B8504D" w:rsidRPr="00B8504D">
        <w:rPr>
          <w:rFonts w:ascii="Book Antiqua" w:eastAsia="Book Antiqua" w:hAnsi="Book Antiqua" w:cs="Book Antiqua"/>
          <w:color w:val="000000"/>
        </w:rPr>
        <w:t>Poinsot</w:t>
      </w:r>
      <w:proofErr w:type="spellEnd"/>
      <w:r w:rsidR="00B8504D" w:rsidRPr="00B8504D">
        <w:rPr>
          <w:rFonts w:ascii="Book Antiqua" w:eastAsia="Book Antiqua" w:hAnsi="Book Antiqua" w:cs="Book Antiqua"/>
          <w:color w:val="000000"/>
        </w:rPr>
        <w:t xml:space="preserve"> D, Rode A, </w:t>
      </w:r>
      <w:proofErr w:type="spellStart"/>
      <w:r w:rsidR="00B8504D" w:rsidRPr="00B8504D">
        <w:rPr>
          <w:rFonts w:ascii="Book Antiqua" w:eastAsia="Book Antiqua" w:hAnsi="Book Antiqua" w:cs="Book Antiqua"/>
          <w:color w:val="000000"/>
        </w:rPr>
        <w:t>Guichon</w:t>
      </w:r>
      <w:proofErr w:type="spellEnd"/>
      <w:r w:rsidR="00B8504D" w:rsidRPr="00B8504D">
        <w:rPr>
          <w:rFonts w:ascii="Book Antiqua" w:eastAsia="Book Antiqua" w:hAnsi="Book Antiqua" w:cs="Book Antiqua"/>
          <w:color w:val="000000"/>
        </w:rPr>
        <w:t xml:space="preserve"> C, Schmitt Z, </w:t>
      </w:r>
      <w:proofErr w:type="spellStart"/>
      <w:r w:rsidR="00B8504D" w:rsidRPr="00B8504D">
        <w:rPr>
          <w:rFonts w:ascii="Book Antiqua" w:eastAsia="Book Antiqua" w:hAnsi="Book Antiqua" w:cs="Book Antiqua"/>
          <w:color w:val="000000"/>
        </w:rPr>
        <w:t>Ducerf</w:t>
      </w:r>
      <w:proofErr w:type="spellEnd"/>
      <w:r w:rsidR="00B8504D" w:rsidRPr="00B8504D">
        <w:rPr>
          <w:rFonts w:ascii="Book Antiqua" w:eastAsia="Book Antiqua" w:hAnsi="Book Antiqua" w:cs="Book Antiqua"/>
          <w:color w:val="000000"/>
        </w:rPr>
        <w:t xml:space="preserve"> C, </w:t>
      </w:r>
      <w:proofErr w:type="spellStart"/>
      <w:r w:rsidR="00B8504D" w:rsidRPr="00B8504D">
        <w:rPr>
          <w:rFonts w:ascii="Book Antiqua" w:eastAsia="Book Antiqua" w:hAnsi="Book Antiqua" w:cs="Book Antiqua"/>
          <w:color w:val="000000"/>
        </w:rPr>
        <w:t>Mohkam</w:t>
      </w:r>
      <w:proofErr w:type="spellEnd"/>
      <w:r w:rsidR="00B8504D" w:rsidRPr="00B8504D">
        <w:rPr>
          <w:rFonts w:ascii="Book Antiqua" w:eastAsia="Book Antiqua" w:hAnsi="Book Antiqua" w:cs="Book Antiqua"/>
          <w:color w:val="000000"/>
        </w:rPr>
        <w:t xml:space="preserve"> K, </w:t>
      </w:r>
      <w:proofErr w:type="spellStart"/>
      <w:r w:rsidR="00B8504D" w:rsidRPr="00B8504D">
        <w:rPr>
          <w:rFonts w:ascii="Book Antiqua" w:eastAsia="Book Antiqua" w:hAnsi="Book Antiqua" w:cs="Book Antiqua"/>
          <w:color w:val="000000"/>
        </w:rPr>
        <w:t>Lesurtel</w:t>
      </w:r>
      <w:proofErr w:type="spellEnd"/>
      <w:r w:rsidR="00B8504D" w:rsidRPr="00B8504D">
        <w:rPr>
          <w:rFonts w:ascii="Book Antiqua" w:eastAsia="Book Antiqua" w:hAnsi="Book Antiqua" w:cs="Book Antiqua"/>
          <w:color w:val="000000"/>
        </w:rPr>
        <w:t xml:space="preserve"> M, </w:t>
      </w:r>
      <w:proofErr w:type="spellStart"/>
      <w:r w:rsidR="00B8504D" w:rsidRPr="00B8504D">
        <w:rPr>
          <w:rFonts w:ascii="Book Antiqua" w:eastAsia="Book Antiqua" w:hAnsi="Book Antiqua" w:cs="Book Antiqua"/>
          <w:color w:val="000000"/>
        </w:rPr>
        <w:t>Mabrut</w:t>
      </w:r>
      <w:proofErr w:type="spellEnd"/>
      <w:r w:rsidR="00B8504D" w:rsidRPr="00B8504D">
        <w:rPr>
          <w:rFonts w:ascii="Book Antiqua" w:eastAsia="Book Antiqua" w:hAnsi="Book Antiqua" w:cs="Book Antiqua"/>
          <w:color w:val="000000"/>
        </w:rPr>
        <w:t xml:space="preserve"> JY. Strategies for liver transplantation during the SARS-CoV-2 outbreak: Preliminary experience from a single center in France. </w:t>
      </w:r>
      <w:r w:rsidR="00B8504D" w:rsidRPr="00B8504D">
        <w:rPr>
          <w:rFonts w:ascii="Book Antiqua" w:eastAsia="Book Antiqua" w:hAnsi="Book Antiqua" w:cs="Book Antiqua"/>
          <w:i/>
          <w:iCs/>
          <w:color w:val="000000"/>
        </w:rPr>
        <w:t>Am J Transplant</w:t>
      </w:r>
      <w:r w:rsidR="00B8504D" w:rsidRPr="00B8504D">
        <w:rPr>
          <w:rFonts w:ascii="Book Antiqua" w:eastAsia="Book Antiqua" w:hAnsi="Book Antiqua" w:cs="Book Antiqua"/>
          <w:color w:val="000000"/>
        </w:rPr>
        <w:t xml:space="preserve"> 2020</w:t>
      </w:r>
      <w:r w:rsidR="00B8504D">
        <w:rPr>
          <w:rFonts w:ascii="Book Antiqua" w:eastAsia="Book Antiqua" w:hAnsi="Book Antiqua" w:cs="Book Antiqua"/>
          <w:color w:val="000000"/>
        </w:rPr>
        <w:t xml:space="preserve"> </w:t>
      </w:r>
      <w:r w:rsidR="00B8504D" w:rsidRPr="00B8504D">
        <w:rPr>
          <w:rFonts w:ascii="Book Antiqua" w:eastAsia="Book Antiqua" w:hAnsi="Book Antiqua" w:cs="Book Antiqua"/>
          <w:color w:val="000000"/>
        </w:rPr>
        <w:t>[PMID: 32476233 DOI: 10.1111/ajt.16082]</w:t>
      </w:r>
    </w:p>
    <w:p w14:paraId="0ED394E6" w14:textId="2C839718" w:rsidR="00A77B3E" w:rsidRDefault="00BC4114">
      <w:pPr>
        <w:spacing w:line="360" w:lineRule="auto"/>
        <w:jc w:val="both"/>
      </w:pPr>
      <w:r>
        <w:rPr>
          <w:rFonts w:ascii="Book Antiqua" w:eastAsia="Book Antiqua" w:hAnsi="Book Antiqua" w:cs="Book Antiqua"/>
          <w:color w:val="000000"/>
        </w:rPr>
        <w:t xml:space="preserve">9 </w:t>
      </w:r>
      <w:proofErr w:type="spellStart"/>
      <w:r w:rsidR="00B8504D" w:rsidRPr="00B8504D">
        <w:rPr>
          <w:rFonts w:ascii="Book Antiqua" w:eastAsia="Book Antiqua" w:hAnsi="Book Antiqua" w:cs="Book Antiqua"/>
          <w:b/>
          <w:bCs/>
          <w:color w:val="000000"/>
        </w:rPr>
        <w:t>Tschopp</w:t>
      </w:r>
      <w:proofErr w:type="spellEnd"/>
      <w:r w:rsidR="00B8504D" w:rsidRPr="00B8504D">
        <w:rPr>
          <w:rFonts w:ascii="Book Antiqua" w:eastAsia="Book Antiqua" w:hAnsi="Book Antiqua" w:cs="Book Antiqua"/>
          <w:b/>
          <w:bCs/>
          <w:color w:val="000000"/>
        </w:rPr>
        <w:t xml:space="preserve"> J</w:t>
      </w:r>
      <w:r w:rsidR="00B8504D" w:rsidRPr="00B8504D">
        <w:rPr>
          <w:rFonts w:ascii="Book Antiqua" w:eastAsia="Book Antiqua" w:hAnsi="Book Antiqua" w:cs="Book Antiqua"/>
          <w:color w:val="000000"/>
        </w:rPr>
        <w:t xml:space="preserve">, </w:t>
      </w:r>
      <w:proofErr w:type="spellStart"/>
      <w:r w:rsidR="00B8504D" w:rsidRPr="00B8504D">
        <w:rPr>
          <w:rFonts w:ascii="Book Antiqua" w:eastAsia="Book Antiqua" w:hAnsi="Book Antiqua" w:cs="Book Antiqua"/>
          <w:color w:val="000000"/>
        </w:rPr>
        <w:t>L'Huillier</w:t>
      </w:r>
      <w:proofErr w:type="spellEnd"/>
      <w:r w:rsidR="00B8504D" w:rsidRPr="00B8504D">
        <w:rPr>
          <w:rFonts w:ascii="Book Antiqua" w:eastAsia="Book Antiqua" w:hAnsi="Book Antiqua" w:cs="Book Antiqua"/>
          <w:color w:val="000000"/>
        </w:rPr>
        <w:t xml:space="preserve"> AG, </w:t>
      </w:r>
      <w:proofErr w:type="spellStart"/>
      <w:r w:rsidR="00B8504D" w:rsidRPr="00B8504D">
        <w:rPr>
          <w:rFonts w:ascii="Book Antiqua" w:eastAsia="Book Antiqua" w:hAnsi="Book Antiqua" w:cs="Book Antiqua"/>
          <w:color w:val="000000"/>
        </w:rPr>
        <w:t>Mombelli</w:t>
      </w:r>
      <w:proofErr w:type="spellEnd"/>
      <w:r w:rsidR="00B8504D" w:rsidRPr="00B8504D">
        <w:rPr>
          <w:rFonts w:ascii="Book Antiqua" w:eastAsia="Book Antiqua" w:hAnsi="Book Antiqua" w:cs="Book Antiqua"/>
          <w:color w:val="000000"/>
        </w:rPr>
        <w:t xml:space="preserve"> M, Mueller NJ, Khanna N, </w:t>
      </w:r>
      <w:proofErr w:type="spellStart"/>
      <w:r w:rsidR="00B8504D" w:rsidRPr="00B8504D">
        <w:rPr>
          <w:rFonts w:ascii="Book Antiqua" w:eastAsia="Book Antiqua" w:hAnsi="Book Antiqua" w:cs="Book Antiqua"/>
          <w:color w:val="000000"/>
        </w:rPr>
        <w:t>Garzoni</w:t>
      </w:r>
      <w:proofErr w:type="spellEnd"/>
      <w:r w:rsidR="00B8504D" w:rsidRPr="00B8504D">
        <w:rPr>
          <w:rFonts w:ascii="Book Antiqua" w:eastAsia="Book Antiqua" w:hAnsi="Book Antiqua" w:cs="Book Antiqua"/>
          <w:color w:val="000000"/>
        </w:rPr>
        <w:t xml:space="preserve"> C, </w:t>
      </w:r>
      <w:proofErr w:type="spellStart"/>
      <w:r w:rsidR="00B8504D" w:rsidRPr="00B8504D">
        <w:rPr>
          <w:rFonts w:ascii="Book Antiqua" w:eastAsia="Book Antiqua" w:hAnsi="Book Antiqua" w:cs="Book Antiqua"/>
          <w:color w:val="000000"/>
        </w:rPr>
        <w:t>Meloni</w:t>
      </w:r>
      <w:proofErr w:type="spellEnd"/>
      <w:r w:rsidR="00B8504D" w:rsidRPr="00B8504D">
        <w:rPr>
          <w:rFonts w:ascii="Book Antiqua" w:eastAsia="Book Antiqua" w:hAnsi="Book Antiqua" w:cs="Book Antiqua"/>
          <w:color w:val="000000"/>
        </w:rPr>
        <w:t xml:space="preserve"> D, Papadimitriou-</w:t>
      </w:r>
      <w:proofErr w:type="spellStart"/>
      <w:r w:rsidR="00B8504D" w:rsidRPr="00B8504D">
        <w:rPr>
          <w:rFonts w:ascii="Book Antiqua" w:eastAsia="Book Antiqua" w:hAnsi="Book Antiqua" w:cs="Book Antiqua"/>
          <w:color w:val="000000"/>
        </w:rPr>
        <w:t>Olivgeris</w:t>
      </w:r>
      <w:proofErr w:type="spellEnd"/>
      <w:r w:rsidR="00B8504D" w:rsidRPr="00B8504D">
        <w:rPr>
          <w:rFonts w:ascii="Book Antiqua" w:eastAsia="Book Antiqua" w:hAnsi="Book Antiqua" w:cs="Book Antiqua"/>
          <w:color w:val="000000"/>
        </w:rPr>
        <w:t xml:space="preserve"> M, </w:t>
      </w:r>
      <w:proofErr w:type="spellStart"/>
      <w:r w:rsidR="00B8504D" w:rsidRPr="00B8504D">
        <w:rPr>
          <w:rFonts w:ascii="Book Antiqua" w:eastAsia="Book Antiqua" w:hAnsi="Book Antiqua" w:cs="Book Antiqua"/>
          <w:color w:val="000000"/>
        </w:rPr>
        <w:t>Neofytos</w:t>
      </w:r>
      <w:proofErr w:type="spellEnd"/>
      <w:r w:rsidR="00B8504D" w:rsidRPr="00B8504D">
        <w:rPr>
          <w:rFonts w:ascii="Book Antiqua" w:eastAsia="Book Antiqua" w:hAnsi="Book Antiqua" w:cs="Book Antiqua"/>
          <w:color w:val="000000"/>
        </w:rPr>
        <w:t xml:space="preserve"> D, Hirsch HH, </w:t>
      </w:r>
      <w:proofErr w:type="spellStart"/>
      <w:r w:rsidR="00B8504D" w:rsidRPr="00B8504D">
        <w:rPr>
          <w:rFonts w:ascii="Book Antiqua" w:eastAsia="Book Antiqua" w:hAnsi="Book Antiqua" w:cs="Book Antiqua"/>
          <w:color w:val="000000"/>
        </w:rPr>
        <w:t>Schuurmans</w:t>
      </w:r>
      <w:proofErr w:type="spellEnd"/>
      <w:r w:rsidR="00B8504D" w:rsidRPr="00B8504D">
        <w:rPr>
          <w:rFonts w:ascii="Book Antiqua" w:eastAsia="Book Antiqua" w:hAnsi="Book Antiqua" w:cs="Book Antiqua"/>
          <w:color w:val="000000"/>
        </w:rPr>
        <w:t xml:space="preserve"> MM, Müller T, </w:t>
      </w:r>
      <w:proofErr w:type="spellStart"/>
      <w:r w:rsidR="00B8504D" w:rsidRPr="00B8504D">
        <w:rPr>
          <w:rFonts w:ascii="Book Antiqua" w:eastAsia="Book Antiqua" w:hAnsi="Book Antiqua" w:cs="Book Antiqua"/>
          <w:color w:val="000000"/>
        </w:rPr>
        <w:t>Berney</w:t>
      </w:r>
      <w:proofErr w:type="spellEnd"/>
      <w:r w:rsidR="00B8504D" w:rsidRPr="00B8504D">
        <w:rPr>
          <w:rFonts w:ascii="Book Antiqua" w:eastAsia="Book Antiqua" w:hAnsi="Book Antiqua" w:cs="Book Antiqua"/>
          <w:color w:val="000000"/>
        </w:rPr>
        <w:t xml:space="preserve"> T, </w:t>
      </w:r>
      <w:proofErr w:type="spellStart"/>
      <w:r w:rsidR="00B8504D" w:rsidRPr="00B8504D">
        <w:rPr>
          <w:rFonts w:ascii="Book Antiqua" w:eastAsia="Book Antiqua" w:hAnsi="Book Antiqua" w:cs="Book Antiqua"/>
          <w:color w:val="000000"/>
        </w:rPr>
        <w:t>Steiger</w:t>
      </w:r>
      <w:proofErr w:type="spellEnd"/>
      <w:r w:rsidR="00B8504D" w:rsidRPr="00B8504D">
        <w:rPr>
          <w:rFonts w:ascii="Book Antiqua" w:eastAsia="Book Antiqua" w:hAnsi="Book Antiqua" w:cs="Book Antiqua"/>
          <w:color w:val="000000"/>
        </w:rPr>
        <w:t xml:space="preserve"> J, </w:t>
      </w:r>
      <w:proofErr w:type="spellStart"/>
      <w:r w:rsidR="00B8504D" w:rsidRPr="00B8504D">
        <w:rPr>
          <w:rFonts w:ascii="Book Antiqua" w:eastAsia="Book Antiqua" w:hAnsi="Book Antiqua" w:cs="Book Antiqua"/>
          <w:color w:val="000000"/>
        </w:rPr>
        <w:t>Pascual</w:t>
      </w:r>
      <w:proofErr w:type="spellEnd"/>
      <w:r w:rsidR="00B8504D" w:rsidRPr="00B8504D">
        <w:rPr>
          <w:rFonts w:ascii="Book Antiqua" w:eastAsia="Book Antiqua" w:hAnsi="Book Antiqua" w:cs="Book Antiqua"/>
          <w:color w:val="000000"/>
        </w:rPr>
        <w:t xml:space="preserve"> M, Manuel O, van </w:t>
      </w:r>
      <w:proofErr w:type="spellStart"/>
      <w:r w:rsidR="00B8504D" w:rsidRPr="00B8504D">
        <w:rPr>
          <w:rFonts w:ascii="Book Antiqua" w:eastAsia="Book Antiqua" w:hAnsi="Book Antiqua" w:cs="Book Antiqua"/>
          <w:color w:val="000000"/>
        </w:rPr>
        <w:t>Delden</w:t>
      </w:r>
      <w:proofErr w:type="spellEnd"/>
      <w:r w:rsidR="00B8504D" w:rsidRPr="00B8504D">
        <w:rPr>
          <w:rFonts w:ascii="Book Antiqua" w:eastAsia="Book Antiqua" w:hAnsi="Book Antiqua" w:cs="Book Antiqua"/>
          <w:color w:val="000000"/>
        </w:rPr>
        <w:t xml:space="preserve"> C; Swiss Transplant Cohort Study (STCS). </w:t>
      </w:r>
      <w:proofErr w:type="gramStart"/>
      <w:r w:rsidR="00B8504D" w:rsidRPr="00B8504D">
        <w:rPr>
          <w:rFonts w:ascii="Book Antiqua" w:eastAsia="Book Antiqua" w:hAnsi="Book Antiqua" w:cs="Book Antiqua"/>
          <w:color w:val="000000"/>
        </w:rPr>
        <w:t>First experience of SARS-CoV-2 infections in solid organ transplant recipients in the Swiss Transplant Cohort Study.</w:t>
      </w:r>
      <w:proofErr w:type="gramEnd"/>
      <w:r w:rsidR="00B8504D" w:rsidRPr="00B8504D">
        <w:rPr>
          <w:rFonts w:ascii="Book Antiqua" w:eastAsia="Book Antiqua" w:hAnsi="Book Antiqua" w:cs="Book Antiqua"/>
          <w:color w:val="000000"/>
        </w:rPr>
        <w:t xml:space="preserve"> </w:t>
      </w:r>
      <w:r w:rsidR="00B8504D" w:rsidRPr="00B8504D">
        <w:rPr>
          <w:rFonts w:ascii="Book Antiqua" w:eastAsia="Book Antiqua" w:hAnsi="Book Antiqua" w:cs="Book Antiqua"/>
          <w:i/>
          <w:iCs/>
          <w:color w:val="000000"/>
        </w:rPr>
        <w:t>Am J Transplant</w:t>
      </w:r>
      <w:r w:rsidR="00B8504D" w:rsidRPr="00B8504D">
        <w:rPr>
          <w:rFonts w:ascii="Book Antiqua" w:eastAsia="Book Antiqua" w:hAnsi="Book Antiqua" w:cs="Book Antiqua"/>
          <w:color w:val="000000"/>
        </w:rPr>
        <w:t xml:space="preserve"> 2020; </w:t>
      </w:r>
      <w:r w:rsidR="00B8504D" w:rsidRPr="00B8504D">
        <w:rPr>
          <w:rFonts w:ascii="Book Antiqua" w:eastAsia="Book Antiqua" w:hAnsi="Book Antiqua" w:cs="Book Antiqua"/>
          <w:b/>
          <w:bCs/>
          <w:color w:val="000000"/>
        </w:rPr>
        <w:t>20</w:t>
      </w:r>
      <w:r w:rsidR="00B8504D" w:rsidRPr="00B8504D">
        <w:rPr>
          <w:rFonts w:ascii="Book Antiqua" w:eastAsia="Book Antiqua" w:hAnsi="Book Antiqua" w:cs="Book Antiqua"/>
          <w:color w:val="000000"/>
        </w:rPr>
        <w:t>: 2876-2882 [PMID: 32412159 DOI: 10.1111/ajt.16062]</w:t>
      </w:r>
    </w:p>
    <w:p w14:paraId="6603E67D" w14:textId="002AA70F" w:rsidR="00A77B3E" w:rsidRDefault="00BC4114">
      <w:pPr>
        <w:spacing w:line="360" w:lineRule="auto"/>
        <w:jc w:val="both"/>
      </w:pPr>
      <w:r>
        <w:rPr>
          <w:rFonts w:ascii="Book Antiqua" w:eastAsia="Book Antiqua" w:hAnsi="Book Antiqua" w:cs="Book Antiqua"/>
          <w:color w:val="000000"/>
        </w:rPr>
        <w:lastRenderedPageBreak/>
        <w:t xml:space="preserve">10 </w:t>
      </w:r>
      <w:r w:rsidR="00B8504D" w:rsidRPr="00B8504D">
        <w:rPr>
          <w:rFonts w:ascii="Book Antiqua" w:eastAsia="Book Antiqua" w:hAnsi="Book Antiqua" w:cs="Book Antiqua"/>
          <w:b/>
          <w:bCs/>
          <w:color w:val="000000"/>
        </w:rPr>
        <w:t>Pereira MR</w:t>
      </w:r>
      <w:r w:rsidR="00B8504D" w:rsidRPr="00B8504D">
        <w:rPr>
          <w:rFonts w:ascii="Book Antiqua" w:eastAsia="Book Antiqua" w:hAnsi="Book Antiqua" w:cs="Book Antiqua"/>
          <w:color w:val="000000"/>
        </w:rPr>
        <w:t xml:space="preserve">, Mohan S, Cohen DJ, Husain SA, </w:t>
      </w:r>
      <w:proofErr w:type="spellStart"/>
      <w:r w:rsidR="00B8504D" w:rsidRPr="00B8504D">
        <w:rPr>
          <w:rFonts w:ascii="Book Antiqua" w:eastAsia="Book Antiqua" w:hAnsi="Book Antiqua" w:cs="Book Antiqua"/>
          <w:color w:val="000000"/>
        </w:rPr>
        <w:t>Dube</w:t>
      </w:r>
      <w:proofErr w:type="spellEnd"/>
      <w:r w:rsidR="00B8504D" w:rsidRPr="00B8504D">
        <w:rPr>
          <w:rFonts w:ascii="Book Antiqua" w:eastAsia="Book Antiqua" w:hAnsi="Book Antiqua" w:cs="Book Antiqua"/>
          <w:color w:val="000000"/>
        </w:rPr>
        <w:t xml:space="preserve"> GK, Ratner LE, </w:t>
      </w:r>
      <w:proofErr w:type="spellStart"/>
      <w:r w:rsidR="00B8504D" w:rsidRPr="00B8504D">
        <w:rPr>
          <w:rFonts w:ascii="Book Antiqua" w:eastAsia="Book Antiqua" w:hAnsi="Book Antiqua" w:cs="Book Antiqua"/>
          <w:color w:val="000000"/>
        </w:rPr>
        <w:t>Arcasoy</w:t>
      </w:r>
      <w:proofErr w:type="spellEnd"/>
      <w:r w:rsidR="00B8504D" w:rsidRPr="00B8504D">
        <w:rPr>
          <w:rFonts w:ascii="Book Antiqua" w:eastAsia="Book Antiqua" w:hAnsi="Book Antiqua" w:cs="Book Antiqua"/>
          <w:color w:val="000000"/>
        </w:rPr>
        <w:t xml:space="preserve"> S, Aversa MM, </w:t>
      </w:r>
      <w:proofErr w:type="spellStart"/>
      <w:r w:rsidR="00B8504D" w:rsidRPr="00B8504D">
        <w:rPr>
          <w:rFonts w:ascii="Book Antiqua" w:eastAsia="Book Antiqua" w:hAnsi="Book Antiqua" w:cs="Book Antiqua"/>
          <w:color w:val="000000"/>
        </w:rPr>
        <w:t>Benvenuto</w:t>
      </w:r>
      <w:proofErr w:type="spellEnd"/>
      <w:r w:rsidR="00B8504D" w:rsidRPr="00B8504D">
        <w:rPr>
          <w:rFonts w:ascii="Book Antiqua" w:eastAsia="Book Antiqua" w:hAnsi="Book Antiqua" w:cs="Book Antiqua"/>
          <w:color w:val="000000"/>
        </w:rPr>
        <w:t xml:space="preserve"> LJ, </w:t>
      </w:r>
      <w:proofErr w:type="spellStart"/>
      <w:r w:rsidR="00B8504D" w:rsidRPr="00B8504D">
        <w:rPr>
          <w:rFonts w:ascii="Book Antiqua" w:eastAsia="Book Antiqua" w:hAnsi="Book Antiqua" w:cs="Book Antiqua"/>
          <w:color w:val="000000"/>
        </w:rPr>
        <w:t>Dadhania</w:t>
      </w:r>
      <w:proofErr w:type="spellEnd"/>
      <w:r w:rsidR="00B8504D" w:rsidRPr="00B8504D">
        <w:rPr>
          <w:rFonts w:ascii="Book Antiqua" w:eastAsia="Book Antiqua" w:hAnsi="Book Antiqua" w:cs="Book Antiqua"/>
          <w:color w:val="000000"/>
        </w:rPr>
        <w:t xml:space="preserve"> DM, </w:t>
      </w:r>
      <w:proofErr w:type="spellStart"/>
      <w:r w:rsidR="00B8504D" w:rsidRPr="00B8504D">
        <w:rPr>
          <w:rFonts w:ascii="Book Antiqua" w:eastAsia="Book Antiqua" w:hAnsi="Book Antiqua" w:cs="Book Antiqua"/>
          <w:color w:val="000000"/>
        </w:rPr>
        <w:t>Kapur</w:t>
      </w:r>
      <w:proofErr w:type="spellEnd"/>
      <w:r w:rsidR="00B8504D" w:rsidRPr="00B8504D">
        <w:rPr>
          <w:rFonts w:ascii="Book Antiqua" w:eastAsia="Book Antiqua" w:hAnsi="Book Antiqua" w:cs="Book Antiqua"/>
          <w:color w:val="000000"/>
        </w:rPr>
        <w:t xml:space="preserve"> S, Dove LM, Brown RS Jr, Rosenblatt RE, </w:t>
      </w:r>
      <w:proofErr w:type="spellStart"/>
      <w:r w:rsidR="00B8504D" w:rsidRPr="00B8504D">
        <w:rPr>
          <w:rFonts w:ascii="Book Antiqua" w:eastAsia="Book Antiqua" w:hAnsi="Book Antiqua" w:cs="Book Antiqua"/>
          <w:color w:val="000000"/>
        </w:rPr>
        <w:t>Samstein</w:t>
      </w:r>
      <w:proofErr w:type="spellEnd"/>
      <w:r w:rsidR="00B8504D" w:rsidRPr="00B8504D">
        <w:rPr>
          <w:rFonts w:ascii="Book Antiqua" w:eastAsia="Book Antiqua" w:hAnsi="Book Antiqua" w:cs="Book Antiqua"/>
          <w:color w:val="000000"/>
        </w:rPr>
        <w:t xml:space="preserve"> B, Uriel N, Farr MA, </w:t>
      </w:r>
      <w:proofErr w:type="spellStart"/>
      <w:r w:rsidR="00B8504D" w:rsidRPr="00B8504D">
        <w:rPr>
          <w:rFonts w:ascii="Book Antiqua" w:eastAsia="Book Antiqua" w:hAnsi="Book Antiqua" w:cs="Book Antiqua"/>
          <w:color w:val="000000"/>
        </w:rPr>
        <w:t>Satlin</w:t>
      </w:r>
      <w:proofErr w:type="spellEnd"/>
      <w:r w:rsidR="00B8504D" w:rsidRPr="00B8504D">
        <w:rPr>
          <w:rFonts w:ascii="Book Antiqua" w:eastAsia="Book Antiqua" w:hAnsi="Book Antiqua" w:cs="Book Antiqua"/>
          <w:color w:val="000000"/>
        </w:rPr>
        <w:t xml:space="preserve"> M, Small CB, Walsh TJ, </w:t>
      </w:r>
      <w:proofErr w:type="spellStart"/>
      <w:r w:rsidR="00B8504D" w:rsidRPr="00B8504D">
        <w:rPr>
          <w:rFonts w:ascii="Book Antiqua" w:eastAsia="Book Antiqua" w:hAnsi="Book Antiqua" w:cs="Book Antiqua"/>
          <w:color w:val="000000"/>
        </w:rPr>
        <w:t>Kodiyanplakkal</w:t>
      </w:r>
      <w:proofErr w:type="spellEnd"/>
      <w:r w:rsidR="00B8504D" w:rsidRPr="00B8504D">
        <w:rPr>
          <w:rFonts w:ascii="Book Antiqua" w:eastAsia="Book Antiqua" w:hAnsi="Book Antiqua" w:cs="Book Antiqua"/>
          <w:color w:val="000000"/>
        </w:rPr>
        <w:t xml:space="preserve"> RP, </w:t>
      </w:r>
      <w:proofErr w:type="spellStart"/>
      <w:r w:rsidR="00B8504D" w:rsidRPr="00B8504D">
        <w:rPr>
          <w:rFonts w:ascii="Book Antiqua" w:eastAsia="Book Antiqua" w:hAnsi="Book Antiqua" w:cs="Book Antiqua"/>
          <w:color w:val="000000"/>
        </w:rPr>
        <w:t>Miko</w:t>
      </w:r>
      <w:proofErr w:type="spellEnd"/>
      <w:r w:rsidR="00B8504D" w:rsidRPr="00B8504D">
        <w:rPr>
          <w:rFonts w:ascii="Book Antiqua" w:eastAsia="Book Antiqua" w:hAnsi="Book Antiqua" w:cs="Book Antiqua"/>
          <w:color w:val="000000"/>
        </w:rPr>
        <w:t xml:space="preserve"> BA, Aaron JG, </w:t>
      </w:r>
      <w:proofErr w:type="spellStart"/>
      <w:r w:rsidR="00B8504D" w:rsidRPr="00B8504D">
        <w:rPr>
          <w:rFonts w:ascii="Book Antiqua" w:eastAsia="Book Antiqua" w:hAnsi="Book Antiqua" w:cs="Book Antiqua"/>
          <w:color w:val="000000"/>
        </w:rPr>
        <w:t>Tsapepas</w:t>
      </w:r>
      <w:proofErr w:type="spellEnd"/>
      <w:r w:rsidR="00B8504D" w:rsidRPr="00B8504D">
        <w:rPr>
          <w:rFonts w:ascii="Book Antiqua" w:eastAsia="Book Antiqua" w:hAnsi="Book Antiqua" w:cs="Book Antiqua"/>
          <w:color w:val="000000"/>
        </w:rPr>
        <w:t xml:space="preserve"> DS, </w:t>
      </w:r>
      <w:proofErr w:type="spellStart"/>
      <w:r w:rsidR="00B8504D" w:rsidRPr="00B8504D">
        <w:rPr>
          <w:rFonts w:ascii="Book Antiqua" w:eastAsia="Book Antiqua" w:hAnsi="Book Antiqua" w:cs="Book Antiqua"/>
          <w:color w:val="000000"/>
        </w:rPr>
        <w:t>Emond</w:t>
      </w:r>
      <w:proofErr w:type="spellEnd"/>
      <w:r w:rsidR="00B8504D" w:rsidRPr="00B8504D">
        <w:rPr>
          <w:rFonts w:ascii="Book Antiqua" w:eastAsia="Book Antiqua" w:hAnsi="Book Antiqua" w:cs="Book Antiqua"/>
          <w:color w:val="000000"/>
        </w:rPr>
        <w:t xml:space="preserve"> JC, Verna EC. COVID-19 in solid organ transplant recipients: Initial report from the US epicenter. </w:t>
      </w:r>
      <w:r w:rsidR="00B8504D" w:rsidRPr="00B8504D">
        <w:rPr>
          <w:rFonts w:ascii="Book Antiqua" w:eastAsia="Book Antiqua" w:hAnsi="Book Antiqua" w:cs="Book Antiqua"/>
          <w:i/>
          <w:iCs/>
          <w:color w:val="000000"/>
        </w:rPr>
        <w:t>Am J Transplant</w:t>
      </w:r>
      <w:r w:rsidR="00B8504D" w:rsidRPr="00B8504D">
        <w:rPr>
          <w:rFonts w:ascii="Book Antiqua" w:eastAsia="Book Antiqua" w:hAnsi="Book Antiqua" w:cs="Book Antiqua"/>
          <w:color w:val="000000"/>
        </w:rPr>
        <w:t xml:space="preserve"> 2020; </w:t>
      </w:r>
      <w:r w:rsidR="00B8504D" w:rsidRPr="00B8504D">
        <w:rPr>
          <w:rFonts w:ascii="Book Antiqua" w:eastAsia="Book Antiqua" w:hAnsi="Book Antiqua" w:cs="Book Antiqua"/>
          <w:b/>
          <w:bCs/>
          <w:color w:val="000000"/>
        </w:rPr>
        <w:t>20</w:t>
      </w:r>
      <w:r w:rsidR="00B8504D" w:rsidRPr="00B8504D">
        <w:rPr>
          <w:rFonts w:ascii="Book Antiqua" w:eastAsia="Book Antiqua" w:hAnsi="Book Antiqua" w:cs="Book Antiqua"/>
          <w:color w:val="000000"/>
        </w:rPr>
        <w:t>: 1800-1808 [PMID: 32330343 DOI: 10.1111/ajt.15941]</w:t>
      </w:r>
    </w:p>
    <w:p w14:paraId="3EAE2652" w14:textId="6333A149" w:rsidR="00A77B3E" w:rsidRPr="00CB6D46" w:rsidRDefault="00BC4114">
      <w:pPr>
        <w:spacing w:line="360" w:lineRule="auto"/>
        <w:jc w:val="both"/>
      </w:pPr>
      <w:r>
        <w:rPr>
          <w:rFonts w:ascii="Book Antiqua" w:eastAsia="Book Antiqua" w:hAnsi="Book Antiqua" w:cs="Book Antiqua"/>
          <w:color w:val="000000"/>
        </w:rPr>
        <w:t xml:space="preserve">11 </w:t>
      </w:r>
      <w:proofErr w:type="spellStart"/>
      <w:r w:rsidR="00CB6D46" w:rsidRPr="00CB6D46">
        <w:rPr>
          <w:rFonts w:ascii="Book Antiqua" w:eastAsia="Book Antiqua" w:hAnsi="Book Antiqua" w:cs="Book Antiqua"/>
          <w:b/>
          <w:bCs/>
          <w:color w:val="000000"/>
        </w:rPr>
        <w:t>Bhoori</w:t>
      </w:r>
      <w:proofErr w:type="spellEnd"/>
      <w:r w:rsidR="00CB6D46" w:rsidRPr="00CB6D46">
        <w:rPr>
          <w:rFonts w:ascii="Book Antiqua" w:eastAsia="Book Antiqua" w:hAnsi="Book Antiqua" w:cs="Book Antiqua"/>
          <w:b/>
          <w:bCs/>
          <w:color w:val="000000"/>
        </w:rPr>
        <w:t xml:space="preserve"> S</w:t>
      </w:r>
      <w:r w:rsidR="00CB6D46" w:rsidRPr="00CB6D46">
        <w:rPr>
          <w:rFonts w:ascii="Book Antiqua" w:eastAsia="Book Antiqua" w:hAnsi="Book Antiqua" w:cs="Book Antiqua"/>
          <w:color w:val="000000"/>
        </w:rPr>
        <w:t xml:space="preserve">, Rossi RE, </w:t>
      </w:r>
      <w:proofErr w:type="spellStart"/>
      <w:r w:rsidR="00CB6D46" w:rsidRPr="00CB6D46">
        <w:rPr>
          <w:rFonts w:ascii="Book Antiqua" w:eastAsia="Book Antiqua" w:hAnsi="Book Antiqua" w:cs="Book Antiqua"/>
          <w:color w:val="000000"/>
        </w:rPr>
        <w:t>Citterio</w:t>
      </w:r>
      <w:proofErr w:type="spellEnd"/>
      <w:r w:rsidR="00CB6D46" w:rsidRPr="00CB6D46">
        <w:rPr>
          <w:rFonts w:ascii="Book Antiqua" w:eastAsia="Book Antiqua" w:hAnsi="Book Antiqua" w:cs="Book Antiqua"/>
          <w:color w:val="000000"/>
        </w:rPr>
        <w:t xml:space="preserve"> D, </w:t>
      </w:r>
      <w:proofErr w:type="spellStart"/>
      <w:r w:rsidR="00CB6D46" w:rsidRPr="00CB6D46">
        <w:rPr>
          <w:rFonts w:ascii="Book Antiqua" w:eastAsia="Book Antiqua" w:hAnsi="Book Antiqua" w:cs="Book Antiqua"/>
          <w:color w:val="000000"/>
        </w:rPr>
        <w:t>Mazzaferro</w:t>
      </w:r>
      <w:proofErr w:type="spellEnd"/>
      <w:r w:rsidR="00CB6D46" w:rsidRPr="00CB6D46">
        <w:rPr>
          <w:rFonts w:ascii="Book Antiqua" w:eastAsia="Book Antiqua" w:hAnsi="Book Antiqua" w:cs="Book Antiqua"/>
          <w:color w:val="000000"/>
        </w:rPr>
        <w:t xml:space="preserve"> V. COVID-19 in long-term liver transplant patients: preliminary experience from an Italian transplant </w:t>
      </w:r>
      <w:proofErr w:type="spellStart"/>
      <w:r w:rsidR="00CB6D46" w:rsidRPr="00CB6D46">
        <w:rPr>
          <w:rFonts w:ascii="Book Antiqua" w:eastAsia="Book Antiqua" w:hAnsi="Book Antiqua" w:cs="Book Antiqua"/>
          <w:color w:val="000000"/>
        </w:rPr>
        <w:t>centre</w:t>
      </w:r>
      <w:proofErr w:type="spellEnd"/>
      <w:r w:rsidR="00CB6D46" w:rsidRPr="00CB6D46">
        <w:rPr>
          <w:rFonts w:ascii="Book Antiqua" w:eastAsia="Book Antiqua" w:hAnsi="Book Antiqua" w:cs="Book Antiqua"/>
          <w:color w:val="000000"/>
        </w:rPr>
        <w:t xml:space="preserve"> in Lombardy. </w:t>
      </w:r>
      <w:r w:rsidR="00CB6D46" w:rsidRPr="00CB6D46">
        <w:rPr>
          <w:rFonts w:ascii="Book Antiqua" w:eastAsia="Book Antiqua" w:hAnsi="Book Antiqua" w:cs="Book Antiqua"/>
          <w:i/>
          <w:iCs/>
          <w:color w:val="000000"/>
        </w:rPr>
        <w:t xml:space="preserve">Lancet </w:t>
      </w:r>
      <w:proofErr w:type="spellStart"/>
      <w:r w:rsidR="00CB6D46" w:rsidRPr="00CB6D46">
        <w:rPr>
          <w:rFonts w:ascii="Book Antiqua" w:eastAsia="Book Antiqua" w:hAnsi="Book Antiqua" w:cs="Book Antiqua"/>
          <w:i/>
          <w:iCs/>
          <w:color w:val="000000"/>
        </w:rPr>
        <w:t>Gastroenterol</w:t>
      </w:r>
      <w:proofErr w:type="spellEnd"/>
      <w:r w:rsidR="00CB6D46" w:rsidRPr="00CB6D46">
        <w:rPr>
          <w:rFonts w:ascii="Book Antiqua" w:eastAsia="Book Antiqua" w:hAnsi="Book Antiqua" w:cs="Book Antiqua"/>
          <w:i/>
          <w:iCs/>
          <w:color w:val="000000"/>
        </w:rPr>
        <w:t xml:space="preserve"> </w:t>
      </w:r>
      <w:proofErr w:type="spellStart"/>
      <w:r w:rsidR="00CB6D46" w:rsidRPr="00CB6D46">
        <w:rPr>
          <w:rFonts w:ascii="Book Antiqua" w:eastAsia="Book Antiqua" w:hAnsi="Book Antiqua" w:cs="Book Antiqua"/>
          <w:i/>
          <w:iCs/>
          <w:color w:val="000000"/>
        </w:rPr>
        <w:t>Hepatol</w:t>
      </w:r>
      <w:proofErr w:type="spellEnd"/>
      <w:r w:rsidR="00CB6D46" w:rsidRPr="00CB6D46">
        <w:rPr>
          <w:rFonts w:ascii="Book Antiqua" w:eastAsia="Book Antiqua" w:hAnsi="Book Antiqua" w:cs="Book Antiqua"/>
          <w:color w:val="000000"/>
        </w:rPr>
        <w:t xml:space="preserve"> 2020; </w:t>
      </w:r>
      <w:r w:rsidR="00CB6D46" w:rsidRPr="00CB6D46">
        <w:rPr>
          <w:rFonts w:ascii="Book Antiqua" w:eastAsia="Book Antiqua" w:hAnsi="Book Antiqua" w:cs="Book Antiqua"/>
          <w:b/>
          <w:bCs/>
          <w:color w:val="000000"/>
        </w:rPr>
        <w:t>5</w:t>
      </w:r>
      <w:r w:rsidR="00CB6D46" w:rsidRPr="00CB6D46">
        <w:rPr>
          <w:rFonts w:ascii="Book Antiqua" w:eastAsia="Book Antiqua" w:hAnsi="Book Antiqua" w:cs="Book Antiqua"/>
          <w:color w:val="000000"/>
        </w:rPr>
        <w:t>: 532-533 [PMID: 32278366 DOI: 10.1016/S2468-1253(20)30116-3]</w:t>
      </w:r>
    </w:p>
    <w:p w14:paraId="3A00FA9F" w14:textId="22EC6221" w:rsidR="00A77B3E" w:rsidRPr="00CB6D46" w:rsidRDefault="00BC411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Kolonko</w:t>
      </w:r>
      <w:proofErr w:type="spellEnd"/>
      <w:r>
        <w:rPr>
          <w:rFonts w:ascii="Book Antiqua" w:eastAsia="Book Antiqua" w:hAnsi="Book Antiqua" w:cs="Book Antiqua"/>
          <w:b/>
          <w:bCs/>
          <w:color w:val="000000"/>
        </w:rPr>
        <w:t xml:space="preserve"> A</w:t>
      </w:r>
      <w:r w:rsidR="00CB6D46" w:rsidRPr="00CB6D46">
        <w:rPr>
          <w:rFonts w:ascii="Book Antiqua" w:eastAsia="Book Antiqua" w:hAnsi="Book Antiqua" w:cs="Book Antiqua"/>
          <w:color w:val="000000"/>
        </w:rPr>
        <w:t xml:space="preserve">, </w:t>
      </w:r>
      <w:proofErr w:type="spellStart"/>
      <w:r w:rsidR="00CB6D46" w:rsidRPr="00CB6D46">
        <w:rPr>
          <w:rFonts w:ascii="Book Antiqua" w:eastAsia="Book Antiqua" w:hAnsi="Book Antiqua" w:cs="Book Antiqua"/>
          <w:color w:val="000000"/>
        </w:rPr>
        <w:t>Dudzicz</w:t>
      </w:r>
      <w:proofErr w:type="spellEnd"/>
      <w:r w:rsidR="00CB6D46" w:rsidRPr="00CB6D46">
        <w:rPr>
          <w:rFonts w:ascii="Book Antiqua" w:eastAsia="Book Antiqua" w:hAnsi="Book Antiqua" w:cs="Book Antiqua"/>
          <w:color w:val="000000"/>
        </w:rPr>
        <w:t xml:space="preserve"> S, </w:t>
      </w:r>
      <w:proofErr w:type="spellStart"/>
      <w:r w:rsidR="00CB6D46" w:rsidRPr="00CB6D46">
        <w:rPr>
          <w:rFonts w:ascii="Book Antiqua" w:eastAsia="Book Antiqua" w:hAnsi="Book Antiqua" w:cs="Book Antiqua"/>
          <w:color w:val="000000"/>
        </w:rPr>
        <w:t>Wiecek</w:t>
      </w:r>
      <w:proofErr w:type="spellEnd"/>
      <w:r w:rsidR="00CB6D46" w:rsidRPr="00CB6D46">
        <w:rPr>
          <w:rFonts w:ascii="Book Antiqua" w:eastAsia="Book Antiqua" w:hAnsi="Book Antiqua" w:cs="Book Antiqua"/>
          <w:color w:val="000000"/>
        </w:rPr>
        <w:t xml:space="preserve"> A, </w:t>
      </w:r>
      <w:proofErr w:type="spellStart"/>
      <w:r w:rsidR="00CB6D46" w:rsidRPr="00CB6D46">
        <w:rPr>
          <w:rFonts w:ascii="Book Antiqua" w:eastAsia="Book Antiqua" w:hAnsi="Book Antiqua" w:cs="Book Antiqua"/>
          <w:color w:val="000000"/>
        </w:rPr>
        <w:t>Król</w:t>
      </w:r>
      <w:proofErr w:type="spellEnd"/>
      <w:r w:rsidR="00CB6D46" w:rsidRPr="00CB6D46">
        <w:rPr>
          <w:rFonts w:ascii="Book Antiqua" w:eastAsia="Book Antiqua" w:hAnsi="Book Antiqua" w:cs="Book Antiqua"/>
          <w:color w:val="000000"/>
        </w:rPr>
        <w:t xml:space="preserve"> R. COVID-19 infection in solid organ transplant recipients: A single-center experience with patients immediately after transplantation. </w:t>
      </w:r>
      <w:proofErr w:type="spellStart"/>
      <w:r w:rsidR="00CB6D46" w:rsidRPr="00CB6D46">
        <w:rPr>
          <w:rFonts w:ascii="Book Antiqua" w:eastAsia="Book Antiqua" w:hAnsi="Book Antiqua" w:cs="Book Antiqua"/>
          <w:i/>
          <w:iCs/>
          <w:color w:val="000000"/>
        </w:rPr>
        <w:t>Transpl</w:t>
      </w:r>
      <w:proofErr w:type="spellEnd"/>
      <w:r w:rsidR="00CB6D46" w:rsidRPr="00CB6D46">
        <w:rPr>
          <w:rFonts w:ascii="Book Antiqua" w:eastAsia="Book Antiqua" w:hAnsi="Book Antiqua" w:cs="Book Antiqua"/>
          <w:i/>
          <w:iCs/>
          <w:color w:val="000000"/>
        </w:rPr>
        <w:t xml:space="preserve"> Infect Dis</w:t>
      </w:r>
      <w:r w:rsidR="00CB6D46" w:rsidRPr="00CB6D46">
        <w:rPr>
          <w:rFonts w:ascii="Book Antiqua" w:eastAsia="Book Antiqua" w:hAnsi="Book Antiqua" w:cs="Book Antiqua"/>
          <w:color w:val="000000"/>
        </w:rPr>
        <w:t xml:space="preserve"> 2020;</w:t>
      </w:r>
      <w:r w:rsidR="005A51E5">
        <w:rPr>
          <w:rFonts w:ascii="Book Antiqua" w:eastAsia="Book Antiqua" w:hAnsi="Book Antiqua" w:cs="Book Antiqua"/>
          <w:color w:val="000000"/>
        </w:rPr>
        <w:t xml:space="preserve"> </w:t>
      </w:r>
      <w:r w:rsidR="00CB6D46" w:rsidRPr="00CB6D46">
        <w:rPr>
          <w:rFonts w:ascii="Book Antiqua" w:eastAsia="Book Antiqua" w:hAnsi="Book Antiqua" w:cs="Book Antiqua"/>
          <w:color w:val="000000"/>
        </w:rPr>
        <w:t>e13381 [PMID: 32578289 DOI: 10.1111/tid.13381]</w:t>
      </w:r>
    </w:p>
    <w:p w14:paraId="529B6FA4" w14:textId="7A45A2FE" w:rsidR="00A77B3E" w:rsidRDefault="00BC4114">
      <w:pPr>
        <w:spacing w:line="360" w:lineRule="auto"/>
        <w:jc w:val="both"/>
      </w:pPr>
      <w:proofErr w:type="gramStart"/>
      <w:r w:rsidRPr="00E162B8">
        <w:rPr>
          <w:rFonts w:ascii="Book Antiqua" w:eastAsia="Book Antiqua" w:hAnsi="Book Antiqua" w:cs="Book Antiqua"/>
          <w:color w:val="000000"/>
          <w:highlight w:val="yellow"/>
        </w:rPr>
        <w:t xml:space="preserve">13 </w:t>
      </w:r>
      <w:r w:rsidRPr="00E162B8">
        <w:rPr>
          <w:rFonts w:ascii="Book Antiqua" w:eastAsia="Book Antiqua" w:hAnsi="Book Antiqua" w:cs="Book Antiqua"/>
          <w:b/>
          <w:bCs/>
          <w:color w:val="000000"/>
          <w:highlight w:val="yellow"/>
        </w:rPr>
        <w:t>Guidance from the International Society of Heart and Lung Transplantation regarding the SARS CoV-2 pandemic</w:t>
      </w:r>
      <w:r w:rsidRPr="00E162B8">
        <w:rPr>
          <w:rFonts w:ascii="Book Antiqua" w:eastAsia="Book Antiqua" w:hAnsi="Book Antiqua" w:cs="Book Antiqua"/>
          <w:color w:val="000000"/>
          <w:highlight w:val="yellow"/>
        </w:rPr>
        <w:t>.</w:t>
      </w:r>
      <w:proofErr w:type="gramEnd"/>
      <w:r w:rsidRPr="00E162B8">
        <w:rPr>
          <w:rFonts w:ascii="Book Antiqua" w:eastAsia="Book Antiqua" w:hAnsi="Book Antiqua" w:cs="Book Antiqua"/>
          <w:color w:val="000000"/>
          <w:highlight w:val="yellow"/>
        </w:rPr>
        <w:t xml:space="preserve"> </w:t>
      </w:r>
      <w:r w:rsidR="00E162B8" w:rsidRPr="00E162B8">
        <w:rPr>
          <w:rFonts w:ascii="Book Antiqua" w:eastAsia="Book Antiqua" w:hAnsi="Book Antiqua" w:cs="Book Antiqua"/>
          <w:color w:val="000000"/>
          <w:highlight w:val="yellow"/>
        </w:rPr>
        <w:t>[</w:t>
      </w:r>
      <w:proofErr w:type="gramStart"/>
      <w:r w:rsidR="00E162B8" w:rsidRPr="00E162B8">
        <w:rPr>
          <w:rFonts w:ascii="Book Antiqua" w:eastAsia="Book Antiqua" w:hAnsi="Book Antiqua" w:cs="Book Antiqua"/>
          <w:color w:val="000000"/>
          <w:highlight w:val="yellow"/>
        </w:rPr>
        <w:t>cited</w:t>
      </w:r>
      <w:proofErr w:type="gramEnd"/>
      <w:r w:rsidR="00E162B8" w:rsidRPr="00E162B8">
        <w:rPr>
          <w:rFonts w:ascii="Book Antiqua" w:eastAsia="Book Antiqua" w:hAnsi="Book Antiqua" w:cs="Book Antiqua"/>
          <w:color w:val="000000"/>
          <w:highlight w:val="yellow"/>
        </w:rPr>
        <w:t xml:space="preserve"> July 1, 2020]. Available from: </w:t>
      </w:r>
      <w:r w:rsidR="00D03E81" w:rsidRPr="00E162B8">
        <w:rPr>
          <w:rFonts w:ascii="Book Antiqua" w:eastAsia="Book Antiqua" w:hAnsi="Book Antiqua" w:cs="Book Antiqua"/>
          <w:color w:val="000000"/>
          <w:highlight w:val="yellow"/>
        </w:rPr>
        <w:t>https://ishlt.org/ishlt/media/documents/SARS-CoV-2_-Guidance-for-Cardiothoracic-Transplant-and-VAD-centers.pdf</w:t>
      </w:r>
    </w:p>
    <w:p w14:paraId="3016C42A" w14:textId="7D38F084" w:rsidR="00A77B3E" w:rsidRDefault="00BC4114">
      <w:pPr>
        <w:spacing w:line="360" w:lineRule="auto"/>
        <w:jc w:val="both"/>
      </w:pPr>
      <w:r w:rsidRPr="00CB6D46">
        <w:rPr>
          <w:rFonts w:ascii="Book Antiqua" w:eastAsia="Book Antiqua" w:hAnsi="Book Antiqua" w:cs="Book Antiqua"/>
          <w:color w:val="000000"/>
          <w:highlight w:val="yellow"/>
        </w:rPr>
        <w:t xml:space="preserve">14 </w:t>
      </w:r>
      <w:r w:rsidR="00CB6D46" w:rsidRPr="00CB6D46">
        <w:rPr>
          <w:rFonts w:ascii="Book Antiqua" w:eastAsia="Book Antiqua" w:hAnsi="Book Antiqua" w:cs="Book Antiqua"/>
          <w:b/>
          <w:bCs/>
          <w:color w:val="000000"/>
          <w:highlight w:val="yellow"/>
        </w:rPr>
        <w:t xml:space="preserve">American </w:t>
      </w:r>
      <w:proofErr w:type="gramStart"/>
      <w:r w:rsidR="00CB6D46" w:rsidRPr="00CB6D46">
        <w:rPr>
          <w:rFonts w:ascii="Book Antiqua" w:eastAsia="Book Antiqua" w:hAnsi="Book Antiqua" w:cs="Book Antiqua"/>
          <w:b/>
          <w:bCs/>
          <w:color w:val="000000"/>
          <w:highlight w:val="yellow"/>
        </w:rPr>
        <w:t>Association</w:t>
      </w:r>
      <w:proofErr w:type="gramEnd"/>
      <w:r w:rsidR="00CB6D46" w:rsidRPr="00CB6D46">
        <w:rPr>
          <w:rFonts w:ascii="Book Antiqua" w:eastAsia="Book Antiqua" w:hAnsi="Book Antiqua" w:cs="Book Antiqua"/>
          <w:b/>
          <w:bCs/>
          <w:color w:val="000000"/>
          <w:highlight w:val="yellow"/>
        </w:rPr>
        <w:t xml:space="preserve"> for the Study of Liver Diseases</w:t>
      </w:r>
      <w:r w:rsidRPr="00CB6D46">
        <w:rPr>
          <w:rFonts w:ascii="Book Antiqua" w:eastAsia="Book Antiqua" w:hAnsi="Book Antiqua" w:cs="Book Antiqua"/>
          <w:color w:val="000000"/>
          <w:highlight w:val="yellow"/>
        </w:rPr>
        <w:t xml:space="preserve">. </w:t>
      </w:r>
      <w:proofErr w:type="gramStart"/>
      <w:r w:rsidRPr="00CB6D46">
        <w:rPr>
          <w:rFonts w:ascii="Book Antiqua" w:eastAsia="Book Antiqua" w:hAnsi="Book Antiqua" w:cs="Book Antiqua"/>
          <w:color w:val="000000"/>
          <w:highlight w:val="yellow"/>
        </w:rPr>
        <w:t xml:space="preserve">Clinical Insights for Hepatology </w:t>
      </w:r>
      <w:r w:rsidR="00263E43">
        <w:rPr>
          <w:rFonts w:ascii="Book Antiqua" w:eastAsia="Book Antiqua" w:hAnsi="Book Antiqua" w:cs="Book Antiqua"/>
          <w:color w:val="000000"/>
          <w:highlight w:val="yellow"/>
        </w:rPr>
        <w:t>and</w:t>
      </w:r>
      <w:r w:rsidRPr="00CB6D46">
        <w:rPr>
          <w:rFonts w:ascii="Book Antiqua" w:eastAsia="Book Antiqua" w:hAnsi="Book Antiqua" w:cs="Book Antiqua"/>
          <w:color w:val="000000"/>
          <w:highlight w:val="yellow"/>
        </w:rPr>
        <w:t xml:space="preserve"> Liver Transplant providers during the COVID-19 Pandemic.</w:t>
      </w:r>
      <w:proofErr w:type="gramEnd"/>
      <w:r w:rsidRPr="00CB6D46">
        <w:rPr>
          <w:rFonts w:ascii="Book Antiqua" w:eastAsia="Book Antiqua" w:hAnsi="Book Antiqua" w:cs="Book Antiqua"/>
          <w:color w:val="000000"/>
          <w:highlight w:val="yellow"/>
        </w:rPr>
        <w:t xml:space="preserve"> </w:t>
      </w:r>
      <w:r w:rsidR="00CB6D46" w:rsidRPr="00CB6D46">
        <w:rPr>
          <w:rFonts w:ascii="Book Antiqua" w:eastAsia="Book Antiqua" w:hAnsi="Book Antiqua" w:cs="Book Antiqua"/>
          <w:color w:val="000000"/>
          <w:highlight w:val="yellow"/>
        </w:rPr>
        <w:t>[</w:t>
      </w:r>
      <w:proofErr w:type="gramStart"/>
      <w:r w:rsidR="00CB6D46" w:rsidRPr="00CB6D46">
        <w:rPr>
          <w:rFonts w:ascii="Book Antiqua" w:eastAsia="Book Antiqua" w:hAnsi="Book Antiqua" w:cs="Book Antiqua"/>
          <w:color w:val="000000"/>
          <w:highlight w:val="yellow"/>
        </w:rPr>
        <w:t>cited</w:t>
      </w:r>
      <w:proofErr w:type="gramEnd"/>
      <w:r w:rsidR="00CB6D46" w:rsidRPr="00CB6D46">
        <w:rPr>
          <w:rFonts w:ascii="Book Antiqua" w:eastAsia="Book Antiqua" w:hAnsi="Book Antiqua" w:cs="Book Antiqua"/>
          <w:color w:val="000000"/>
          <w:highlight w:val="yellow"/>
        </w:rPr>
        <w:t xml:space="preserve"> April 13, 2020]. Available from: </w:t>
      </w:r>
      <w:r w:rsidRPr="00CB6D46">
        <w:rPr>
          <w:rFonts w:ascii="Book Antiqua" w:eastAsia="Book Antiqua" w:hAnsi="Book Antiqua" w:cs="Book Antiqua"/>
          <w:color w:val="000000"/>
          <w:highlight w:val="yellow"/>
        </w:rPr>
        <w:t>https://www.aasld.org/sites/default/files/2020-04/ AASLD-COVID19-ClinicalInsights-4.07.2020-Final.pdf</w:t>
      </w:r>
    </w:p>
    <w:p w14:paraId="74705413" w14:textId="22E944CC" w:rsidR="00A77B3E" w:rsidRDefault="00BC4114">
      <w:pPr>
        <w:spacing w:line="360" w:lineRule="auto"/>
        <w:jc w:val="both"/>
      </w:pPr>
      <w:r>
        <w:rPr>
          <w:rFonts w:ascii="Book Antiqua" w:eastAsia="Book Antiqua" w:hAnsi="Book Antiqua" w:cs="Book Antiqua"/>
          <w:color w:val="000000"/>
        </w:rPr>
        <w:t xml:space="preserve">15 </w:t>
      </w:r>
      <w:proofErr w:type="spellStart"/>
      <w:r w:rsidR="00951293" w:rsidRPr="00951293">
        <w:rPr>
          <w:rFonts w:ascii="Book Antiqua" w:eastAsia="Book Antiqua" w:hAnsi="Book Antiqua" w:cs="Book Antiqua"/>
          <w:b/>
          <w:bCs/>
          <w:color w:val="000000"/>
        </w:rPr>
        <w:t>Puelles</w:t>
      </w:r>
      <w:proofErr w:type="spellEnd"/>
      <w:r w:rsidR="00951293" w:rsidRPr="00951293">
        <w:rPr>
          <w:rFonts w:ascii="Book Antiqua" w:eastAsia="Book Antiqua" w:hAnsi="Book Antiqua" w:cs="Book Antiqua"/>
          <w:b/>
          <w:bCs/>
          <w:color w:val="000000"/>
        </w:rPr>
        <w:t xml:space="preserve"> VG</w:t>
      </w:r>
      <w:r w:rsidR="00951293" w:rsidRPr="00951293">
        <w:rPr>
          <w:rFonts w:ascii="Book Antiqua" w:eastAsia="Book Antiqua" w:hAnsi="Book Antiqua" w:cs="Book Antiqua"/>
          <w:color w:val="000000"/>
        </w:rPr>
        <w:t xml:space="preserve">, </w:t>
      </w:r>
      <w:proofErr w:type="spellStart"/>
      <w:r w:rsidR="00951293" w:rsidRPr="00951293">
        <w:rPr>
          <w:rFonts w:ascii="Book Antiqua" w:eastAsia="Book Antiqua" w:hAnsi="Book Antiqua" w:cs="Book Antiqua"/>
          <w:color w:val="000000"/>
        </w:rPr>
        <w:t>Lütgehetmann</w:t>
      </w:r>
      <w:proofErr w:type="spellEnd"/>
      <w:r w:rsidR="00951293" w:rsidRPr="00951293">
        <w:rPr>
          <w:rFonts w:ascii="Book Antiqua" w:eastAsia="Book Antiqua" w:hAnsi="Book Antiqua" w:cs="Book Antiqua"/>
          <w:color w:val="000000"/>
        </w:rPr>
        <w:t xml:space="preserve"> M, </w:t>
      </w:r>
      <w:proofErr w:type="spellStart"/>
      <w:r w:rsidR="00951293" w:rsidRPr="00951293">
        <w:rPr>
          <w:rFonts w:ascii="Book Antiqua" w:eastAsia="Book Antiqua" w:hAnsi="Book Antiqua" w:cs="Book Antiqua"/>
          <w:color w:val="000000"/>
        </w:rPr>
        <w:t>Lindenmeyer</w:t>
      </w:r>
      <w:proofErr w:type="spellEnd"/>
      <w:r w:rsidR="00951293" w:rsidRPr="00951293">
        <w:rPr>
          <w:rFonts w:ascii="Book Antiqua" w:eastAsia="Book Antiqua" w:hAnsi="Book Antiqua" w:cs="Book Antiqua"/>
          <w:color w:val="000000"/>
        </w:rPr>
        <w:t xml:space="preserve"> MT, </w:t>
      </w:r>
      <w:proofErr w:type="spellStart"/>
      <w:r w:rsidR="00951293" w:rsidRPr="00951293">
        <w:rPr>
          <w:rFonts w:ascii="Book Antiqua" w:eastAsia="Book Antiqua" w:hAnsi="Book Antiqua" w:cs="Book Antiqua"/>
          <w:color w:val="000000"/>
        </w:rPr>
        <w:t>Sperhake</w:t>
      </w:r>
      <w:proofErr w:type="spellEnd"/>
      <w:r w:rsidR="00951293" w:rsidRPr="00951293">
        <w:rPr>
          <w:rFonts w:ascii="Book Antiqua" w:eastAsia="Book Antiqua" w:hAnsi="Book Antiqua" w:cs="Book Antiqua"/>
          <w:color w:val="000000"/>
        </w:rPr>
        <w:t xml:space="preserve"> JP, Wong MN, </w:t>
      </w:r>
      <w:proofErr w:type="spellStart"/>
      <w:r w:rsidR="00951293" w:rsidRPr="00951293">
        <w:rPr>
          <w:rFonts w:ascii="Book Antiqua" w:eastAsia="Book Antiqua" w:hAnsi="Book Antiqua" w:cs="Book Antiqua"/>
          <w:color w:val="000000"/>
        </w:rPr>
        <w:t>Allweiss</w:t>
      </w:r>
      <w:proofErr w:type="spellEnd"/>
      <w:r w:rsidR="00951293" w:rsidRPr="00951293">
        <w:rPr>
          <w:rFonts w:ascii="Book Antiqua" w:eastAsia="Book Antiqua" w:hAnsi="Book Antiqua" w:cs="Book Antiqua"/>
          <w:color w:val="000000"/>
        </w:rPr>
        <w:t xml:space="preserve"> L, </w:t>
      </w:r>
      <w:proofErr w:type="spellStart"/>
      <w:r w:rsidR="00951293" w:rsidRPr="00951293">
        <w:rPr>
          <w:rFonts w:ascii="Book Antiqua" w:eastAsia="Book Antiqua" w:hAnsi="Book Antiqua" w:cs="Book Antiqua"/>
          <w:color w:val="000000"/>
        </w:rPr>
        <w:t>Chilla</w:t>
      </w:r>
      <w:proofErr w:type="spellEnd"/>
      <w:r w:rsidR="00951293" w:rsidRPr="00951293">
        <w:rPr>
          <w:rFonts w:ascii="Book Antiqua" w:eastAsia="Book Antiqua" w:hAnsi="Book Antiqua" w:cs="Book Antiqua"/>
          <w:color w:val="000000"/>
        </w:rPr>
        <w:t xml:space="preserve"> S, Heinemann A, </w:t>
      </w:r>
      <w:proofErr w:type="spellStart"/>
      <w:r w:rsidR="00951293" w:rsidRPr="00951293">
        <w:rPr>
          <w:rFonts w:ascii="Book Antiqua" w:eastAsia="Book Antiqua" w:hAnsi="Book Antiqua" w:cs="Book Antiqua"/>
          <w:color w:val="000000"/>
        </w:rPr>
        <w:t>Wanner</w:t>
      </w:r>
      <w:proofErr w:type="spellEnd"/>
      <w:r w:rsidR="00951293" w:rsidRPr="00951293">
        <w:rPr>
          <w:rFonts w:ascii="Book Antiqua" w:eastAsia="Book Antiqua" w:hAnsi="Book Antiqua" w:cs="Book Antiqua"/>
          <w:color w:val="000000"/>
        </w:rPr>
        <w:t xml:space="preserve"> N, Liu S, Braun F, Lu S, </w:t>
      </w:r>
      <w:proofErr w:type="spellStart"/>
      <w:r w:rsidR="00951293" w:rsidRPr="00951293">
        <w:rPr>
          <w:rFonts w:ascii="Book Antiqua" w:eastAsia="Book Antiqua" w:hAnsi="Book Antiqua" w:cs="Book Antiqua"/>
          <w:color w:val="000000"/>
        </w:rPr>
        <w:t>Pfefferle</w:t>
      </w:r>
      <w:proofErr w:type="spellEnd"/>
      <w:r w:rsidR="00951293" w:rsidRPr="00951293">
        <w:rPr>
          <w:rFonts w:ascii="Book Antiqua" w:eastAsia="Book Antiqua" w:hAnsi="Book Antiqua" w:cs="Book Antiqua"/>
          <w:color w:val="000000"/>
        </w:rPr>
        <w:t xml:space="preserve"> S, </w:t>
      </w:r>
      <w:proofErr w:type="spellStart"/>
      <w:r w:rsidR="00951293" w:rsidRPr="00951293">
        <w:rPr>
          <w:rFonts w:ascii="Book Antiqua" w:eastAsia="Book Antiqua" w:hAnsi="Book Antiqua" w:cs="Book Antiqua"/>
          <w:color w:val="000000"/>
        </w:rPr>
        <w:t>Schröder</w:t>
      </w:r>
      <w:proofErr w:type="spellEnd"/>
      <w:r w:rsidR="00951293" w:rsidRPr="00951293">
        <w:rPr>
          <w:rFonts w:ascii="Book Antiqua" w:eastAsia="Book Antiqua" w:hAnsi="Book Antiqua" w:cs="Book Antiqua"/>
          <w:color w:val="000000"/>
        </w:rPr>
        <w:t xml:space="preserve"> AS, </w:t>
      </w:r>
      <w:proofErr w:type="spellStart"/>
      <w:r w:rsidR="00951293" w:rsidRPr="00951293">
        <w:rPr>
          <w:rFonts w:ascii="Book Antiqua" w:eastAsia="Book Antiqua" w:hAnsi="Book Antiqua" w:cs="Book Antiqua"/>
          <w:color w:val="000000"/>
        </w:rPr>
        <w:t>Edler</w:t>
      </w:r>
      <w:proofErr w:type="spellEnd"/>
      <w:r w:rsidR="00951293" w:rsidRPr="00951293">
        <w:rPr>
          <w:rFonts w:ascii="Book Antiqua" w:eastAsia="Book Antiqua" w:hAnsi="Book Antiqua" w:cs="Book Antiqua"/>
          <w:color w:val="000000"/>
        </w:rPr>
        <w:t xml:space="preserve"> C, Gross O, </w:t>
      </w:r>
      <w:proofErr w:type="spellStart"/>
      <w:r w:rsidR="00951293" w:rsidRPr="00951293">
        <w:rPr>
          <w:rFonts w:ascii="Book Antiqua" w:eastAsia="Book Antiqua" w:hAnsi="Book Antiqua" w:cs="Book Antiqua"/>
          <w:color w:val="000000"/>
        </w:rPr>
        <w:t>Glatzel</w:t>
      </w:r>
      <w:proofErr w:type="spellEnd"/>
      <w:r w:rsidR="00951293" w:rsidRPr="00951293">
        <w:rPr>
          <w:rFonts w:ascii="Book Antiqua" w:eastAsia="Book Antiqua" w:hAnsi="Book Antiqua" w:cs="Book Antiqua"/>
          <w:color w:val="000000"/>
        </w:rPr>
        <w:t xml:space="preserve"> M, Wichmann D, </w:t>
      </w:r>
      <w:proofErr w:type="spellStart"/>
      <w:r w:rsidR="00951293" w:rsidRPr="00951293">
        <w:rPr>
          <w:rFonts w:ascii="Book Antiqua" w:eastAsia="Book Antiqua" w:hAnsi="Book Antiqua" w:cs="Book Antiqua"/>
          <w:color w:val="000000"/>
        </w:rPr>
        <w:t>Wiech</w:t>
      </w:r>
      <w:proofErr w:type="spellEnd"/>
      <w:r w:rsidR="00951293" w:rsidRPr="00951293">
        <w:rPr>
          <w:rFonts w:ascii="Book Antiqua" w:eastAsia="Book Antiqua" w:hAnsi="Book Antiqua" w:cs="Book Antiqua"/>
          <w:color w:val="000000"/>
        </w:rPr>
        <w:t xml:space="preserve"> T, Kluge S, </w:t>
      </w:r>
      <w:proofErr w:type="spellStart"/>
      <w:r w:rsidR="00951293" w:rsidRPr="00951293">
        <w:rPr>
          <w:rFonts w:ascii="Book Antiqua" w:eastAsia="Book Antiqua" w:hAnsi="Book Antiqua" w:cs="Book Antiqua"/>
          <w:color w:val="000000"/>
        </w:rPr>
        <w:t>Pueschel</w:t>
      </w:r>
      <w:proofErr w:type="spellEnd"/>
      <w:r w:rsidR="00951293" w:rsidRPr="00951293">
        <w:rPr>
          <w:rFonts w:ascii="Book Antiqua" w:eastAsia="Book Antiqua" w:hAnsi="Book Antiqua" w:cs="Book Antiqua"/>
          <w:color w:val="000000"/>
        </w:rPr>
        <w:t xml:space="preserve"> K, </w:t>
      </w:r>
      <w:proofErr w:type="spellStart"/>
      <w:r w:rsidR="00951293" w:rsidRPr="00951293">
        <w:rPr>
          <w:rFonts w:ascii="Book Antiqua" w:eastAsia="Book Antiqua" w:hAnsi="Book Antiqua" w:cs="Book Antiqua"/>
          <w:color w:val="000000"/>
        </w:rPr>
        <w:t>Aepfelbacher</w:t>
      </w:r>
      <w:proofErr w:type="spellEnd"/>
      <w:r w:rsidR="00951293" w:rsidRPr="00951293">
        <w:rPr>
          <w:rFonts w:ascii="Book Antiqua" w:eastAsia="Book Antiqua" w:hAnsi="Book Antiqua" w:cs="Book Antiqua"/>
          <w:color w:val="000000"/>
        </w:rPr>
        <w:t xml:space="preserve"> M, Huber TB. </w:t>
      </w:r>
      <w:proofErr w:type="spellStart"/>
      <w:proofErr w:type="gramStart"/>
      <w:r w:rsidR="00951293" w:rsidRPr="00951293">
        <w:rPr>
          <w:rFonts w:ascii="Book Antiqua" w:eastAsia="Book Antiqua" w:hAnsi="Book Antiqua" w:cs="Book Antiqua"/>
          <w:color w:val="000000"/>
        </w:rPr>
        <w:t>Multiorgan</w:t>
      </w:r>
      <w:proofErr w:type="spellEnd"/>
      <w:r w:rsidR="00951293" w:rsidRPr="00951293">
        <w:rPr>
          <w:rFonts w:ascii="Book Antiqua" w:eastAsia="Book Antiqua" w:hAnsi="Book Antiqua" w:cs="Book Antiqua"/>
          <w:color w:val="000000"/>
        </w:rPr>
        <w:t xml:space="preserve"> and Renal Tropism of SARS-CoV-2.</w:t>
      </w:r>
      <w:proofErr w:type="gramEnd"/>
      <w:r w:rsidR="00951293" w:rsidRPr="00951293">
        <w:rPr>
          <w:rFonts w:ascii="Book Antiqua" w:eastAsia="Book Antiqua" w:hAnsi="Book Antiqua" w:cs="Book Antiqua"/>
          <w:color w:val="000000"/>
        </w:rPr>
        <w:t xml:space="preserve"> </w:t>
      </w:r>
      <w:r w:rsidR="00951293" w:rsidRPr="00951293">
        <w:rPr>
          <w:rFonts w:ascii="Book Antiqua" w:eastAsia="Book Antiqua" w:hAnsi="Book Antiqua" w:cs="Book Antiqua"/>
          <w:i/>
          <w:iCs/>
          <w:color w:val="000000"/>
        </w:rPr>
        <w:t xml:space="preserve">N </w:t>
      </w:r>
      <w:proofErr w:type="spellStart"/>
      <w:r w:rsidR="00951293" w:rsidRPr="00951293">
        <w:rPr>
          <w:rFonts w:ascii="Book Antiqua" w:eastAsia="Book Antiqua" w:hAnsi="Book Antiqua" w:cs="Book Antiqua"/>
          <w:i/>
          <w:iCs/>
          <w:color w:val="000000"/>
        </w:rPr>
        <w:t>Engl</w:t>
      </w:r>
      <w:proofErr w:type="spellEnd"/>
      <w:r w:rsidR="00951293" w:rsidRPr="00951293">
        <w:rPr>
          <w:rFonts w:ascii="Book Antiqua" w:eastAsia="Book Antiqua" w:hAnsi="Book Antiqua" w:cs="Book Antiqua"/>
          <w:i/>
          <w:iCs/>
          <w:color w:val="000000"/>
        </w:rPr>
        <w:t xml:space="preserve"> J Med</w:t>
      </w:r>
      <w:r w:rsidR="00951293" w:rsidRPr="00951293">
        <w:rPr>
          <w:rFonts w:ascii="Book Antiqua" w:eastAsia="Book Antiqua" w:hAnsi="Book Antiqua" w:cs="Book Antiqua"/>
          <w:color w:val="000000"/>
        </w:rPr>
        <w:t xml:space="preserve"> 2020; </w:t>
      </w:r>
      <w:r w:rsidR="00951293" w:rsidRPr="00951293">
        <w:rPr>
          <w:rFonts w:ascii="Book Antiqua" w:eastAsia="Book Antiqua" w:hAnsi="Book Antiqua" w:cs="Book Antiqua"/>
          <w:b/>
          <w:bCs/>
          <w:color w:val="000000"/>
        </w:rPr>
        <w:t>383</w:t>
      </w:r>
      <w:r w:rsidR="00951293" w:rsidRPr="00951293">
        <w:rPr>
          <w:rFonts w:ascii="Book Antiqua" w:eastAsia="Book Antiqua" w:hAnsi="Book Antiqua" w:cs="Book Antiqua"/>
          <w:color w:val="000000"/>
        </w:rPr>
        <w:t>: 590-592 [PMID: 32402155 DOI: 10.1056/NEJMc2011400]</w:t>
      </w:r>
    </w:p>
    <w:p w14:paraId="14564E6C" w14:textId="030167CB" w:rsidR="00A77B3E" w:rsidRDefault="00BC4114">
      <w:pPr>
        <w:spacing w:line="360" w:lineRule="auto"/>
        <w:jc w:val="both"/>
      </w:pPr>
      <w:proofErr w:type="gramStart"/>
      <w:r w:rsidRPr="00951293">
        <w:rPr>
          <w:rFonts w:ascii="Book Antiqua" w:eastAsia="Book Antiqua" w:hAnsi="Book Antiqua" w:cs="Book Antiqua"/>
          <w:color w:val="000000"/>
          <w:highlight w:val="yellow"/>
        </w:rPr>
        <w:t xml:space="preserve">16 </w:t>
      </w:r>
      <w:proofErr w:type="spellStart"/>
      <w:r w:rsidRPr="00951293">
        <w:rPr>
          <w:rFonts w:ascii="Book Antiqua" w:eastAsia="Book Antiqua" w:hAnsi="Book Antiqua" w:cs="Book Antiqua"/>
          <w:b/>
          <w:bCs/>
          <w:color w:val="000000"/>
          <w:highlight w:val="yellow"/>
        </w:rPr>
        <w:t>Randomised</w:t>
      </w:r>
      <w:proofErr w:type="spellEnd"/>
      <w:r w:rsidRPr="00951293">
        <w:rPr>
          <w:rFonts w:ascii="Book Antiqua" w:eastAsia="Book Antiqua" w:hAnsi="Book Antiqua" w:cs="Book Antiqua"/>
          <w:b/>
          <w:bCs/>
          <w:color w:val="000000"/>
          <w:highlight w:val="yellow"/>
        </w:rPr>
        <w:t xml:space="preserve"> Evaluation of COVID-19 Therapy</w:t>
      </w:r>
      <w:r w:rsidRPr="00951293">
        <w:rPr>
          <w:rFonts w:ascii="Book Antiqua" w:eastAsia="Book Antiqua" w:hAnsi="Book Antiqua" w:cs="Book Antiqua"/>
          <w:color w:val="000000"/>
          <w:highlight w:val="yellow"/>
        </w:rPr>
        <w:t>.</w:t>
      </w:r>
      <w:proofErr w:type="gramEnd"/>
      <w:r w:rsidRPr="00951293">
        <w:rPr>
          <w:rFonts w:ascii="Book Antiqua" w:eastAsia="Book Antiqua" w:hAnsi="Book Antiqua" w:cs="Book Antiqua"/>
          <w:color w:val="000000"/>
          <w:highlight w:val="yellow"/>
        </w:rPr>
        <w:t xml:space="preserve"> Low-cost dexamethasone reduces death by up to one third in </w:t>
      </w:r>
      <w:proofErr w:type="spellStart"/>
      <w:r w:rsidRPr="00951293">
        <w:rPr>
          <w:rFonts w:ascii="Book Antiqua" w:eastAsia="Book Antiqua" w:hAnsi="Book Antiqua" w:cs="Book Antiqua"/>
          <w:color w:val="000000"/>
          <w:highlight w:val="yellow"/>
        </w:rPr>
        <w:t>hospitalised</w:t>
      </w:r>
      <w:proofErr w:type="spellEnd"/>
      <w:r w:rsidRPr="00951293">
        <w:rPr>
          <w:rFonts w:ascii="Book Antiqua" w:eastAsia="Book Antiqua" w:hAnsi="Book Antiqua" w:cs="Book Antiqua"/>
          <w:color w:val="000000"/>
          <w:highlight w:val="yellow"/>
        </w:rPr>
        <w:t xml:space="preserve"> patients with severe respiratory complications of COVID-19. 2020. </w:t>
      </w:r>
      <w:r w:rsidR="00951293" w:rsidRPr="00951293">
        <w:rPr>
          <w:rFonts w:ascii="Book Antiqua" w:eastAsia="Book Antiqua" w:hAnsi="Book Antiqua" w:cs="Book Antiqua"/>
          <w:color w:val="000000"/>
          <w:highlight w:val="yellow"/>
        </w:rPr>
        <w:t>[</w:t>
      </w:r>
      <w:proofErr w:type="gramStart"/>
      <w:r w:rsidR="00951293" w:rsidRPr="00951293">
        <w:rPr>
          <w:rFonts w:ascii="Book Antiqua" w:eastAsia="Book Antiqua" w:hAnsi="Book Antiqua" w:cs="Book Antiqua"/>
          <w:color w:val="000000"/>
          <w:highlight w:val="yellow"/>
        </w:rPr>
        <w:t>cited</w:t>
      </w:r>
      <w:proofErr w:type="gramEnd"/>
      <w:r w:rsidR="00951293" w:rsidRPr="00951293">
        <w:rPr>
          <w:rFonts w:ascii="Book Antiqua" w:eastAsia="Book Antiqua" w:hAnsi="Book Antiqua" w:cs="Book Antiqua"/>
          <w:color w:val="000000"/>
          <w:highlight w:val="yellow"/>
        </w:rPr>
        <w:t xml:space="preserve"> June 27, 2020]. </w:t>
      </w:r>
      <w:r w:rsidRPr="00951293">
        <w:rPr>
          <w:rFonts w:ascii="Book Antiqua" w:eastAsia="Book Antiqua" w:hAnsi="Book Antiqua" w:cs="Book Antiqua"/>
          <w:color w:val="000000"/>
          <w:highlight w:val="yellow"/>
        </w:rPr>
        <w:t xml:space="preserve">Available </w:t>
      </w:r>
      <w:r w:rsidR="00951293" w:rsidRPr="00951293">
        <w:rPr>
          <w:rFonts w:ascii="Book Antiqua" w:eastAsia="Book Antiqua" w:hAnsi="Book Antiqua" w:cs="Book Antiqua"/>
          <w:color w:val="000000"/>
          <w:highlight w:val="yellow"/>
        </w:rPr>
        <w:t>from</w:t>
      </w:r>
      <w:r w:rsidRPr="00951293">
        <w:rPr>
          <w:rFonts w:ascii="Book Antiqua" w:eastAsia="Book Antiqua" w:hAnsi="Book Antiqua" w:cs="Book Antiqua"/>
          <w:color w:val="000000"/>
          <w:highlight w:val="yellow"/>
        </w:rPr>
        <w:t xml:space="preserve">: </w:t>
      </w:r>
      <w:r w:rsidRPr="00951293">
        <w:rPr>
          <w:rFonts w:ascii="Book Antiqua" w:eastAsia="Book Antiqua" w:hAnsi="Book Antiqua" w:cs="Book Antiqua"/>
          <w:color w:val="000000"/>
          <w:highlight w:val="yellow"/>
        </w:rPr>
        <w:lastRenderedPageBreak/>
        <w:t>https://www.recoverytrial.net/news/Low-cost-dexamethasone-reduces-death-by-up-to-one-third-in-hospitalised-patients-with-severe-respiratory-complications-of-covid-19</w:t>
      </w:r>
    </w:p>
    <w:p w14:paraId="4E0B3FE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09F6360" w14:textId="77777777" w:rsidR="00A77B3E" w:rsidRDefault="00BC4114">
      <w:pPr>
        <w:spacing w:line="360" w:lineRule="auto"/>
        <w:jc w:val="both"/>
      </w:pPr>
      <w:r>
        <w:rPr>
          <w:rFonts w:ascii="Book Antiqua" w:eastAsia="Book Antiqua" w:hAnsi="Book Antiqua" w:cs="Book Antiqua"/>
          <w:b/>
          <w:color w:val="000000"/>
        </w:rPr>
        <w:lastRenderedPageBreak/>
        <w:t>Footnotes</w:t>
      </w:r>
    </w:p>
    <w:p w14:paraId="1DB42747" w14:textId="77777777" w:rsidR="00A77B3E" w:rsidRDefault="00BC411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3539A9F" w14:textId="77777777" w:rsidR="00A77B3E" w:rsidRDefault="00A77B3E">
      <w:pPr>
        <w:spacing w:line="360" w:lineRule="auto"/>
        <w:jc w:val="both"/>
      </w:pPr>
    </w:p>
    <w:p w14:paraId="595F98B5" w14:textId="7EDD806C" w:rsidR="00A77B3E" w:rsidRDefault="00BC411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they have no competing interests</w:t>
      </w:r>
      <w:r w:rsidR="00263E43">
        <w:rPr>
          <w:rFonts w:ascii="Book Antiqua" w:eastAsia="Book Antiqua" w:hAnsi="Book Antiqua" w:cs="Book Antiqua"/>
          <w:color w:val="000000"/>
        </w:rPr>
        <w:t>.</w:t>
      </w:r>
    </w:p>
    <w:p w14:paraId="43723484" w14:textId="77777777" w:rsidR="00A77B3E" w:rsidRDefault="00A77B3E">
      <w:pPr>
        <w:spacing w:line="360" w:lineRule="auto"/>
        <w:jc w:val="both"/>
      </w:pPr>
    </w:p>
    <w:p w14:paraId="0F5580DA" w14:textId="77777777" w:rsidR="00A77B3E" w:rsidRDefault="00BC411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E3CD6F4" w14:textId="77777777" w:rsidR="00A77B3E" w:rsidRDefault="00A77B3E">
      <w:pPr>
        <w:spacing w:line="360" w:lineRule="auto"/>
        <w:jc w:val="both"/>
      </w:pPr>
    </w:p>
    <w:p w14:paraId="5F0F2B7A" w14:textId="77777777" w:rsidR="00A77B3E" w:rsidRDefault="00BC411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03C32E" w14:textId="77777777" w:rsidR="00A77B3E" w:rsidRDefault="00A77B3E">
      <w:pPr>
        <w:spacing w:line="360" w:lineRule="auto"/>
        <w:jc w:val="both"/>
      </w:pPr>
      <w:bookmarkStart w:id="3" w:name="_GoBack"/>
      <w:bookmarkEnd w:id="3"/>
    </w:p>
    <w:p w14:paraId="7F63B012" w14:textId="72BF6040" w:rsidR="00A77B3E" w:rsidRDefault="00BC411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65434A">
        <w:rPr>
          <w:rFonts w:ascii="Book Antiqua" w:eastAsia="Book Antiqua" w:hAnsi="Book Antiqua" w:cs="Book Antiqua"/>
          <w:color w:val="000000"/>
        </w:rPr>
        <w:t>d ma</w:t>
      </w:r>
      <w:r>
        <w:rPr>
          <w:rFonts w:ascii="Book Antiqua" w:eastAsia="Book Antiqua" w:hAnsi="Book Antiqua" w:cs="Book Antiqua"/>
          <w:color w:val="000000"/>
        </w:rPr>
        <w:t>nuscript</w:t>
      </w:r>
    </w:p>
    <w:p w14:paraId="2E66A61D" w14:textId="77777777" w:rsidR="00A77B3E" w:rsidRDefault="00A77B3E">
      <w:pPr>
        <w:spacing w:line="360" w:lineRule="auto"/>
        <w:jc w:val="both"/>
      </w:pPr>
    </w:p>
    <w:p w14:paraId="32FF7EE0" w14:textId="77777777" w:rsidR="00A77B3E" w:rsidRDefault="00BC41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0EB33723" w14:textId="77777777" w:rsidR="00A77B3E" w:rsidRDefault="00BC41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0C56F270" w14:textId="77777777" w:rsidR="00A77B3E" w:rsidRDefault="00BC4114">
      <w:pPr>
        <w:spacing w:line="360" w:lineRule="auto"/>
        <w:jc w:val="both"/>
      </w:pPr>
      <w:r>
        <w:rPr>
          <w:rFonts w:ascii="Book Antiqua" w:eastAsia="Book Antiqua" w:hAnsi="Book Antiqua" w:cs="Book Antiqua"/>
          <w:b/>
          <w:color w:val="000000"/>
        </w:rPr>
        <w:t xml:space="preserve">Article in press: </w:t>
      </w:r>
    </w:p>
    <w:p w14:paraId="7E9F796B" w14:textId="77777777" w:rsidR="00A77B3E" w:rsidRDefault="00A77B3E">
      <w:pPr>
        <w:spacing w:line="360" w:lineRule="auto"/>
        <w:jc w:val="both"/>
      </w:pPr>
    </w:p>
    <w:p w14:paraId="4701E9B1" w14:textId="4DFC1FA2" w:rsidR="00A77B3E" w:rsidRDefault="00BC411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w:t>
      </w:r>
      <w:r w:rsidR="0065434A">
        <w:rPr>
          <w:rFonts w:ascii="Book Antiqua" w:eastAsia="Book Antiqua" w:hAnsi="Book Antiqua" w:cs="Book Antiqua"/>
          <w:color w:val="000000"/>
        </w:rPr>
        <w:t xml:space="preserve"> dise</w:t>
      </w:r>
      <w:r>
        <w:rPr>
          <w:rFonts w:ascii="Book Antiqua" w:eastAsia="Book Antiqua" w:hAnsi="Book Antiqua" w:cs="Book Antiqua"/>
          <w:color w:val="000000"/>
        </w:rPr>
        <w:t>ases</w:t>
      </w:r>
    </w:p>
    <w:p w14:paraId="2F6F13D4" w14:textId="77777777" w:rsidR="00A77B3E" w:rsidRDefault="00BC41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3586E67" w14:textId="77777777" w:rsidR="00A77B3E" w:rsidRDefault="00BC4114">
      <w:pPr>
        <w:spacing w:line="360" w:lineRule="auto"/>
        <w:jc w:val="both"/>
      </w:pPr>
      <w:r>
        <w:rPr>
          <w:rFonts w:ascii="Book Antiqua" w:eastAsia="Book Antiqua" w:hAnsi="Book Antiqua" w:cs="Book Antiqua"/>
          <w:b/>
          <w:color w:val="000000"/>
        </w:rPr>
        <w:t>Peer-review report’s scientific quality classification</w:t>
      </w:r>
    </w:p>
    <w:p w14:paraId="02903CB7" w14:textId="77777777" w:rsidR="00A77B3E" w:rsidRDefault="00BC411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7275DD0B" w14:textId="77777777" w:rsidR="00A77B3E" w:rsidRDefault="00BC4114">
      <w:pPr>
        <w:spacing w:line="360" w:lineRule="auto"/>
        <w:jc w:val="both"/>
      </w:pPr>
      <w:r>
        <w:rPr>
          <w:rFonts w:ascii="Book Antiqua" w:eastAsia="Book Antiqua" w:hAnsi="Book Antiqua" w:cs="Book Antiqua"/>
          <w:color w:val="000000"/>
        </w:rPr>
        <w:t>Grade B (Very good): 0</w:t>
      </w:r>
    </w:p>
    <w:p w14:paraId="2EADE16A" w14:textId="77777777" w:rsidR="00A77B3E" w:rsidRDefault="00BC4114">
      <w:pPr>
        <w:spacing w:line="360" w:lineRule="auto"/>
        <w:jc w:val="both"/>
      </w:pPr>
      <w:r>
        <w:rPr>
          <w:rFonts w:ascii="Book Antiqua" w:eastAsia="Book Antiqua" w:hAnsi="Book Antiqua" w:cs="Book Antiqua"/>
          <w:color w:val="000000"/>
        </w:rPr>
        <w:t>Grade C (Good): C</w:t>
      </w:r>
    </w:p>
    <w:p w14:paraId="5FAD77FF" w14:textId="77777777" w:rsidR="00A77B3E" w:rsidRDefault="00BC4114">
      <w:pPr>
        <w:spacing w:line="360" w:lineRule="auto"/>
        <w:jc w:val="both"/>
      </w:pPr>
      <w:r>
        <w:rPr>
          <w:rFonts w:ascii="Book Antiqua" w:eastAsia="Book Antiqua" w:hAnsi="Book Antiqua" w:cs="Book Antiqua"/>
          <w:color w:val="000000"/>
        </w:rPr>
        <w:lastRenderedPageBreak/>
        <w:t>Grade D (Fair): 0</w:t>
      </w:r>
    </w:p>
    <w:p w14:paraId="1CE15F56" w14:textId="77777777" w:rsidR="00A77B3E" w:rsidRDefault="00BC4114">
      <w:pPr>
        <w:spacing w:line="360" w:lineRule="auto"/>
        <w:jc w:val="both"/>
      </w:pPr>
      <w:r>
        <w:rPr>
          <w:rFonts w:ascii="Book Antiqua" w:eastAsia="Book Antiqua" w:hAnsi="Book Antiqua" w:cs="Book Antiqua"/>
          <w:color w:val="000000"/>
        </w:rPr>
        <w:t>Grade E (Poor): 0</w:t>
      </w:r>
    </w:p>
    <w:p w14:paraId="0D1316B9" w14:textId="77777777" w:rsidR="00A77B3E" w:rsidRDefault="00A77B3E">
      <w:pPr>
        <w:spacing w:line="360" w:lineRule="auto"/>
        <w:jc w:val="both"/>
      </w:pPr>
    </w:p>
    <w:p w14:paraId="305B7EB1" w14:textId="1F50A6B2" w:rsidR="00A77B3E" w:rsidRDefault="00BC411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Cesaretti</w:t>
      </w:r>
      <w:proofErr w:type="spellEnd"/>
      <w:r>
        <w:rPr>
          <w:rFonts w:ascii="Book Antiqua" w:eastAsia="Book Antiqua" w:hAnsi="Book Antiqua" w:cs="Book Antiqua"/>
          <w:color w:val="000000"/>
        </w:rPr>
        <w:t xml:space="preserve"> M, Wang W</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A05A1A">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1180AB7" w14:textId="77969F1B" w:rsidR="00A77B3E" w:rsidRDefault="00BC41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62B48F" w14:textId="4245C4C1" w:rsidR="00255AF0" w:rsidRDefault="00255AF0">
      <w:pPr>
        <w:spacing w:line="360" w:lineRule="auto"/>
        <w:jc w:val="both"/>
      </w:pPr>
      <w:r>
        <w:rPr>
          <w:noProof/>
          <w:lang w:eastAsia="zh-CN"/>
        </w:rPr>
        <w:drawing>
          <wp:inline distT="0" distB="0" distL="0" distR="0" wp14:anchorId="0999FC94" wp14:editId="737B72C9">
            <wp:extent cx="5157825" cy="362905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7825" cy="3629052"/>
                    </a:xfrm>
                    <a:prstGeom prst="rect">
                      <a:avLst/>
                    </a:prstGeom>
                  </pic:spPr>
                </pic:pic>
              </a:graphicData>
            </a:graphic>
          </wp:inline>
        </w:drawing>
      </w:r>
    </w:p>
    <w:p w14:paraId="4623AF28" w14:textId="007FFD3E" w:rsidR="00BC4114" w:rsidRDefault="00BC4114">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t>Fig</w:t>
      </w:r>
      <w:r w:rsidR="00255AF0">
        <w:rPr>
          <w:rFonts w:ascii="Book Antiqua" w:eastAsia="Book Antiqua" w:hAnsi="Book Antiqua" w:cs="Book Antiqua"/>
          <w:b/>
          <w:bCs/>
          <w:color w:val="000000"/>
        </w:rPr>
        <w:t>ure</w:t>
      </w:r>
      <w:r>
        <w:rPr>
          <w:rFonts w:ascii="Book Antiqua" w:eastAsia="Book Antiqua" w:hAnsi="Book Antiqua" w:cs="Book Antiqua"/>
          <w:b/>
          <w:bCs/>
          <w:color w:val="000000"/>
        </w:rPr>
        <w:t xml:space="preserve"> 1 Chest</w:t>
      </w:r>
      <w:r w:rsidR="00255AF0">
        <w:rPr>
          <w:rFonts w:ascii="Book Antiqua" w:eastAsia="Book Antiqua" w:hAnsi="Book Antiqua" w:cs="Book Antiqua"/>
          <w:b/>
          <w:bCs/>
          <w:color w:val="000000"/>
        </w:rPr>
        <w:t xml:space="preserve"> computed tomogra</w:t>
      </w:r>
      <w:r>
        <w:rPr>
          <w:rFonts w:ascii="Book Antiqua" w:eastAsia="Book Antiqua" w:hAnsi="Book Antiqua" w:cs="Book Antiqua"/>
          <w:b/>
          <w:bCs/>
          <w:color w:val="000000"/>
        </w:rPr>
        <w:t xml:space="preserve">phy of transplanted patients with </w:t>
      </w:r>
      <w:r w:rsidR="00255AF0" w:rsidRPr="00255AF0">
        <w:rPr>
          <w:rFonts w:ascii="Book Antiqua" w:eastAsia="Book Antiqua" w:hAnsi="Book Antiqua" w:cs="Book Antiqua"/>
          <w:b/>
          <w:bCs/>
          <w:color w:val="000000"/>
        </w:rPr>
        <w:t>coronavirus disease 2019</w:t>
      </w:r>
      <w:r w:rsidR="00255AF0">
        <w:rPr>
          <w:rFonts w:ascii="Book Antiqua" w:eastAsia="Book Antiqua" w:hAnsi="Book Antiqua" w:cs="Book Antiqua"/>
          <w:b/>
          <w:bCs/>
          <w:color w:val="000000"/>
        </w:rPr>
        <w:t xml:space="preserve">. </w:t>
      </w:r>
      <w:r w:rsidRPr="00255AF0">
        <w:rPr>
          <w:rFonts w:ascii="Book Antiqua" w:eastAsia="Book Antiqua" w:hAnsi="Book Antiqua" w:cs="Book Antiqua"/>
          <w:color w:val="000000"/>
          <w:szCs w:val="20"/>
        </w:rPr>
        <w:t>A and B</w:t>
      </w:r>
      <w:r w:rsidR="00255AF0">
        <w:rPr>
          <w:rFonts w:ascii="Book Antiqua" w:eastAsia="Book Antiqua" w:hAnsi="Book Antiqua" w:cs="Book Antiqua"/>
          <w:color w:val="000000"/>
          <w:szCs w:val="20"/>
        </w:rPr>
        <w:t>:</w:t>
      </w:r>
      <w:r w:rsidRPr="00255AF0">
        <w:rPr>
          <w:rFonts w:ascii="Book Antiqua" w:eastAsia="Book Antiqua" w:hAnsi="Book Antiqua" w:cs="Book Antiqua"/>
          <w:color w:val="000000"/>
          <w:szCs w:val="20"/>
        </w:rPr>
        <w:t xml:space="preserve"> Case 1</w:t>
      </w:r>
      <w:r w:rsidR="00255AF0">
        <w:rPr>
          <w:rFonts w:ascii="Book Antiqua" w:eastAsia="Book Antiqua" w:hAnsi="Book Antiqua" w:cs="Book Antiqua"/>
          <w:color w:val="000000"/>
          <w:szCs w:val="20"/>
        </w:rPr>
        <w:t>,</w:t>
      </w:r>
      <w:r w:rsidRPr="00255AF0">
        <w:rPr>
          <w:rFonts w:ascii="Book Antiqua" w:eastAsia="Book Antiqua" w:hAnsi="Book Antiqua" w:cs="Book Antiqua"/>
          <w:color w:val="000000"/>
          <w:szCs w:val="20"/>
        </w:rPr>
        <w:t xml:space="preserve"> the lungs show reduced volume, left pleural effusion, atelectasis of the adjacent parenchyma and multiple diffuse ground-glass opacities</w:t>
      </w:r>
      <w:r w:rsidR="00255AF0">
        <w:rPr>
          <w:rFonts w:ascii="Book Antiqua" w:eastAsia="Book Antiqua" w:hAnsi="Book Antiqua" w:cs="Book Antiqua"/>
          <w:color w:val="000000"/>
          <w:szCs w:val="20"/>
        </w:rPr>
        <w:t>;</w:t>
      </w:r>
      <w:r w:rsidRPr="00255AF0">
        <w:rPr>
          <w:rFonts w:ascii="Book Antiqua" w:eastAsia="Book Antiqua" w:hAnsi="Book Antiqua" w:cs="Book Antiqua"/>
          <w:color w:val="000000"/>
          <w:szCs w:val="20"/>
        </w:rPr>
        <w:t xml:space="preserve"> C and D</w:t>
      </w:r>
      <w:r w:rsidR="00255AF0">
        <w:rPr>
          <w:rFonts w:ascii="Book Antiqua" w:eastAsia="Book Antiqua" w:hAnsi="Book Antiqua" w:cs="Book Antiqua"/>
          <w:color w:val="000000"/>
          <w:szCs w:val="20"/>
        </w:rPr>
        <w:t>:</w:t>
      </w:r>
      <w:r w:rsidRPr="00255AF0">
        <w:rPr>
          <w:rFonts w:ascii="Book Antiqua" w:eastAsia="Book Antiqua" w:hAnsi="Book Antiqua" w:cs="Book Antiqua"/>
          <w:color w:val="000000"/>
          <w:szCs w:val="20"/>
        </w:rPr>
        <w:t xml:space="preserve"> Case 2</w:t>
      </w:r>
      <w:r w:rsidR="00255AF0">
        <w:rPr>
          <w:rFonts w:ascii="Book Antiqua" w:eastAsia="Book Antiqua" w:hAnsi="Book Antiqua" w:cs="Book Antiqua"/>
          <w:color w:val="000000"/>
          <w:szCs w:val="20"/>
        </w:rPr>
        <w:t>,</w:t>
      </w:r>
      <w:r w:rsidRPr="00255AF0">
        <w:rPr>
          <w:rFonts w:ascii="Book Antiqua" w:eastAsia="Book Antiqua" w:hAnsi="Book Antiqua" w:cs="Book Antiqua"/>
          <w:color w:val="000000"/>
          <w:szCs w:val="20"/>
        </w:rPr>
        <w:t xml:space="preserve"> discrete foci of ground glass attenuation affecting the bases of the lungs and discrete bilateral parenchymal bands.</w:t>
      </w:r>
    </w:p>
    <w:p w14:paraId="732C2B24" w14:textId="180A0C93" w:rsidR="00A77B3E" w:rsidRDefault="00BC4114">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color w:val="000000"/>
          <w:szCs w:val="20"/>
        </w:rPr>
        <w:br w:type="page"/>
      </w:r>
      <w:r w:rsidRPr="00BC4114">
        <w:rPr>
          <w:rFonts w:ascii="Book Antiqua" w:eastAsia="Book Antiqua" w:hAnsi="Book Antiqua" w:cs="Book Antiqua"/>
          <w:b/>
          <w:bCs/>
          <w:color w:val="000000"/>
          <w:szCs w:val="20"/>
        </w:rPr>
        <w:lastRenderedPageBreak/>
        <w:t>Table 1 Laboratory characteristics of the two transplanted patients with coronavirus disease 2019</w:t>
      </w:r>
    </w:p>
    <w:tbl>
      <w:tblPr>
        <w:tblStyle w:val="a9"/>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349"/>
        <w:gridCol w:w="1603"/>
        <w:gridCol w:w="1270"/>
        <w:gridCol w:w="1349"/>
        <w:gridCol w:w="1603"/>
        <w:gridCol w:w="1270"/>
      </w:tblGrid>
      <w:tr w:rsidR="0009630E" w:rsidRPr="00BC4114" w14:paraId="7D24100F" w14:textId="424BD8D3" w:rsidTr="001A6C8C">
        <w:tc>
          <w:tcPr>
            <w:tcW w:w="1658" w:type="dxa"/>
            <w:vMerge w:val="restart"/>
            <w:tcBorders>
              <w:top w:val="single" w:sz="4" w:space="0" w:color="auto"/>
            </w:tcBorders>
            <w:shd w:val="clear" w:color="auto" w:fill="auto"/>
          </w:tcPr>
          <w:p w14:paraId="0BFABED0" w14:textId="77777777" w:rsidR="0009630E" w:rsidRPr="00BC4114" w:rsidRDefault="0009630E" w:rsidP="00BC4114">
            <w:pPr>
              <w:spacing w:line="360" w:lineRule="auto"/>
              <w:jc w:val="both"/>
              <w:rPr>
                <w:rFonts w:ascii="Book Antiqua" w:hAnsi="Book Antiqua" w:cs="Times New Roman"/>
                <w:lang w:val="en-US"/>
              </w:rPr>
            </w:pPr>
          </w:p>
        </w:tc>
        <w:tc>
          <w:tcPr>
            <w:tcW w:w="4222" w:type="dxa"/>
            <w:gridSpan w:val="3"/>
            <w:tcBorders>
              <w:top w:val="single" w:sz="4" w:space="0" w:color="auto"/>
              <w:bottom w:val="single" w:sz="4" w:space="0" w:color="auto"/>
            </w:tcBorders>
            <w:shd w:val="clear" w:color="auto" w:fill="auto"/>
          </w:tcPr>
          <w:p w14:paraId="480EDC3E" w14:textId="1F678AF1" w:rsidR="0009630E" w:rsidRPr="00BC4114" w:rsidRDefault="0009630E" w:rsidP="0009630E">
            <w:pPr>
              <w:spacing w:line="360" w:lineRule="auto"/>
              <w:jc w:val="center"/>
              <w:rPr>
                <w:rFonts w:ascii="Book Antiqua" w:hAnsi="Book Antiqua" w:cs="Times New Roman"/>
                <w:lang w:val="en-US"/>
              </w:rPr>
            </w:pPr>
            <w:r w:rsidRPr="00BC4114">
              <w:rPr>
                <w:rFonts w:ascii="Book Antiqua" w:hAnsi="Book Antiqua" w:cs="Times New Roman"/>
                <w:b/>
                <w:bCs/>
                <w:lang w:val="en-US"/>
              </w:rPr>
              <w:t>Case 1</w:t>
            </w:r>
          </w:p>
        </w:tc>
        <w:tc>
          <w:tcPr>
            <w:tcW w:w="4222" w:type="dxa"/>
            <w:gridSpan w:val="3"/>
            <w:tcBorders>
              <w:top w:val="single" w:sz="4" w:space="0" w:color="auto"/>
              <w:bottom w:val="single" w:sz="4" w:space="0" w:color="auto"/>
            </w:tcBorders>
          </w:tcPr>
          <w:p w14:paraId="72CA017F" w14:textId="7017C14F" w:rsidR="0009630E" w:rsidRPr="00BC4114" w:rsidRDefault="0009630E" w:rsidP="0009630E">
            <w:pPr>
              <w:spacing w:line="360" w:lineRule="auto"/>
              <w:jc w:val="center"/>
              <w:rPr>
                <w:rFonts w:ascii="Book Antiqua" w:hAnsi="Book Antiqua"/>
              </w:rPr>
            </w:pPr>
            <w:r w:rsidRPr="00BC4114">
              <w:rPr>
                <w:rFonts w:ascii="Book Antiqua" w:hAnsi="Book Antiqua" w:hint="eastAsia"/>
                <w:b/>
                <w:bCs/>
                <w:lang w:eastAsia="zh-CN"/>
              </w:rPr>
              <w:t>C</w:t>
            </w:r>
            <w:r w:rsidRPr="00BC4114">
              <w:rPr>
                <w:rFonts w:ascii="Book Antiqua" w:hAnsi="Book Antiqua"/>
                <w:b/>
                <w:bCs/>
                <w:lang w:eastAsia="zh-CN"/>
              </w:rPr>
              <w:t>ase 2</w:t>
            </w:r>
          </w:p>
        </w:tc>
      </w:tr>
      <w:tr w:rsidR="0009630E" w:rsidRPr="00BC4114" w14:paraId="689D1757" w14:textId="77777777" w:rsidTr="001A6C8C">
        <w:tc>
          <w:tcPr>
            <w:tcW w:w="1658" w:type="dxa"/>
            <w:vMerge/>
            <w:tcBorders>
              <w:bottom w:val="single" w:sz="4" w:space="0" w:color="auto"/>
            </w:tcBorders>
            <w:shd w:val="clear" w:color="auto" w:fill="auto"/>
          </w:tcPr>
          <w:p w14:paraId="7F6C4C9A" w14:textId="77777777" w:rsidR="0009630E" w:rsidRPr="00BC4114" w:rsidRDefault="0009630E" w:rsidP="00BC4114">
            <w:pPr>
              <w:spacing w:line="360" w:lineRule="auto"/>
              <w:jc w:val="both"/>
              <w:rPr>
                <w:rFonts w:ascii="Book Antiqua" w:hAnsi="Book Antiqua"/>
              </w:rPr>
            </w:pPr>
          </w:p>
        </w:tc>
        <w:tc>
          <w:tcPr>
            <w:tcW w:w="1349" w:type="dxa"/>
            <w:tcBorders>
              <w:top w:val="single" w:sz="4" w:space="0" w:color="auto"/>
              <w:bottom w:val="single" w:sz="4" w:space="0" w:color="auto"/>
            </w:tcBorders>
            <w:shd w:val="clear" w:color="auto" w:fill="auto"/>
          </w:tcPr>
          <w:p w14:paraId="78C3A129" w14:textId="1D0A709E" w:rsidR="0009630E" w:rsidRPr="00BC4114" w:rsidRDefault="0009630E" w:rsidP="00BC4114">
            <w:pPr>
              <w:spacing w:line="360" w:lineRule="auto"/>
              <w:jc w:val="both"/>
              <w:rPr>
                <w:rFonts w:ascii="Book Antiqua" w:hAnsi="Book Antiqua"/>
                <w:b/>
                <w:bCs/>
              </w:rPr>
            </w:pPr>
            <w:r w:rsidRPr="00BC4114">
              <w:rPr>
                <w:rFonts w:ascii="Book Antiqua" w:hAnsi="Book Antiqua" w:cs="Times New Roman"/>
                <w:b/>
                <w:bCs/>
                <w:lang w:val="en-US"/>
              </w:rPr>
              <w:t>At hospital admission</w:t>
            </w:r>
          </w:p>
        </w:tc>
        <w:tc>
          <w:tcPr>
            <w:tcW w:w="1603" w:type="dxa"/>
            <w:tcBorders>
              <w:top w:val="single" w:sz="4" w:space="0" w:color="auto"/>
              <w:bottom w:val="single" w:sz="4" w:space="0" w:color="auto"/>
            </w:tcBorders>
            <w:shd w:val="clear" w:color="auto" w:fill="auto"/>
          </w:tcPr>
          <w:p w14:paraId="040A8D6C" w14:textId="348F30CB" w:rsidR="0009630E" w:rsidRPr="00BC4114" w:rsidRDefault="0009630E" w:rsidP="00BC4114">
            <w:pPr>
              <w:spacing w:line="360" w:lineRule="auto"/>
              <w:jc w:val="both"/>
              <w:rPr>
                <w:rFonts w:ascii="Book Antiqua" w:hAnsi="Book Antiqua"/>
                <w:b/>
                <w:bCs/>
              </w:rPr>
            </w:pPr>
            <w:r w:rsidRPr="00BC4114">
              <w:rPr>
                <w:rFonts w:ascii="Book Antiqua" w:hAnsi="Book Antiqua" w:cs="Times New Roman"/>
                <w:b/>
                <w:bCs/>
                <w:lang w:val="en-US"/>
              </w:rPr>
              <w:t>Preoperative</w:t>
            </w:r>
          </w:p>
        </w:tc>
        <w:tc>
          <w:tcPr>
            <w:tcW w:w="1270" w:type="dxa"/>
            <w:tcBorders>
              <w:top w:val="single" w:sz="4" w:space="0" w:color="auto"/>
              <w:bottom w:val="single" w:sz="4" w:space="0" w:color="auto"/>
            </w:tcBorders>
            <w:shd w:val="clear" w:color="auto" w:fill="auto"/>
          </w:tcPr>
          <w:p w14:paraId="23E00E86" w14:textId="567893D9" w:rsidR="0009630E" w:rsidRPr="00BC4114" w:rsidRDefault="0009630E" w:rsidP="00BC4114">
            <w:pPr>
              <w:spacing w:line="360" w:lineRule="auto"/>
              <w:jc w:val="both"/>
              <w:rPr>
                <w:rFonts w:ascii="Book Antiqua" w:hAnsi="Book Antiqua"/>
                <w:b/>
                <w:bCs/>
              </w:rPr>
            </w:pPr>
            <w:r w:rsidRPr="00BC4114">
              <w:rPr>
                <w:rFonts w:ascii="Book Antiqua" w:hAnsi="Book Antiqua" w:cs="Times New Roman"/>
                <w:b/>
                <w:bCs/>
                <w:lang w:val="en-US"/>
              </w:rPr>
              <w:t>At hospital</w:t>
            </w:r>
            <w:r>
              <w:rPr>
                <w:rFonts w:ascii="Book Antiqua" w:hAnsi="Book Antiqua" w:cs="Times New Roman"/>
                <w:b/>
                <w:bCs/>
                <w:lang w:val="en-US"/>
              </w:rPr>
              <w:t xml:space="preserve"> </w:t>
            </w:r>
            <w:r w:rsidRPr="00BC4114">
              <w:rPr>
                <w:rFonts w:ascii="Book Antiqua" w:hAnsi="Book Antiqua" w:cs="Times New Roman"/>
                <w:b/>
                <w:bCs/>
                <w:lang w:val="en-US"/>
              </w:rPr>
              <w:t>discharge</w:t>
            </w:r>
          </w:p>
        </w:tc>
        <w:tc>
          <w:tcPr>
            <w:tcW w:w="1349" w:type="dxa"/>
            <w:tcBorders>
              <w:top w:val="single" w:sz="4" w:space="0" w:color="auto"/>
              <w:bottom w:val="single" w:sz="4" w:space="0" w:color="auto"/>
            </w:tcBorders>
          </w:tcPr>
          <w:p w14:paraId="6599FD8C" w14:textId="7286A1F3" w:rsidR="0009630E" w:rsidRPr="00BC4114" w:rsidRDefault="0009630E" w:rsidP="00BC4114">
            <w:pPr>
              <w:spacing w:line="360" w:lineRule="auto"/>
              <w:jc w:val="both"/>
              <w:rPr>
                <w:rFonts w:ascii="Book Antiqua" w:hAnsi="Book Antiqua"/>
                <w:b/>
                <w:bCs/>
              </w:rPr>
            </w:pPr>
            <w:r w:rsidRPr="00BC4114">
              <w:rPr>
                <w:rFonts w:ascii="Book Antiqua" w:hAnsi="Book Antiqua" w:cs="Times New Roman"/>
                <w:b/>
                <w:bCs/>
                <w:lang w:val="en-US"/>
              </w:rPr>
              <w:t>At hospital admission</w:t>
            </w:r>
          </w:p>
        </w:tc>
        <w:tc>
          <w:tcPr>
            <w:tcW w:w="1603" w:type="dxa"/>
            <w:tcBorders>
              <w:top w:val="single" w:sz="4" w:space="0" w:color="auto"/>
              <w:bottom w:val="single" w:sz="4" w:space="0" w:color="auto"/>
            </w:tcBorders>
          </w:tcPr>
          <w:p w14:paraId="5FA0E004" w14:textId="31FFEF20" w:rsidR="0009630E" w:rsidRPr="00BC4114" w:rsidRDefault="0009630E" w:rsidP="00BC4114">
            <w:pPr>
              <w:spacing w:line="360" w:lineRule="auto"/>
              <w:jc w:val="both"/>
              <w:rPr>
                <w:rFonts w:ascii="Book Antiqua" w:hAnsi="Book Antiqua"/>
                <w:b/>
                <w:bCs/>
              </w:rPr>
            </w:pPr>
            <w:r w:rsidRPr="00BC4114">
              <w:rPr>
                <w:rFonts w:ascii="Book Antiqua" w:hAnsi="Book Antiqua" w:cs="Times New Roman"/>
                <w:b/>
                <w:bCs/>
                <w:lang w:val="en-US"/>
              </w:rPr>
              <w:t>Preoperative</w:t>
            </w:r>
          </w:p>
        </w:tc>
        <w:tc>
          <w:tcPr>
            <w:tcW w:w="1270" w:type="dxa"/>
            <w:tcBorders>
              <w:top w:val="single" w:sz="4" w:space="0" w:color="auto"/>
              <w:bottom w:val="single" w:sz="4" w:space="0" w:color="auto"/>
            </w:tcBorders>
          </w:tcPr>
          <w:p w14:paraId="39BED278" w14:textId="46CC9A31" w:rsidR="0009630E" w:rsidRPr="00BC4114" w:rsidRDefault="0009630E" w:rsidP="00410392">
            <w:pPr>
              <w:spacing w:line="360" w:lineRule="auto"/>
              <w:jc w:val="both"/>
              <w:rPr>
                <w:rFonts w:ascii="Book Antiqua" w:hAnsi="Book Antiqua"/>
                <w:b/>
                <w:bCs/>
              </w:rPr>
            </w:pPr>
            <w:r w:rsidRPr="00BC4114">
              <w:rPr>
                <w:rFonts w:ascii="Book Antiqua" w:hAnsi="Book Antiqua" w:cs="Times New Roman"/>
                <w:b/>
                <w:bCs/>
                <w:lang w:val="en-US"/>
              </w:rPr>
              <w:t>At hospital</w:t>
            </w:r>
            <w:r>
              <w:rPr>
                <w:rFonts w:ascii="Book Antiqua" w:hAnsi="Book Antiqua" w:cs="Times New Roman"/>
                <w:b/>
                <w:bCs/>
                <w:lang w:val="en-US"/>
              </w:rPr>
              <w:t xml:space="preserve"> </w:t>
            </w:r>
            <w:r w:rsidRPr="00BC4114">
              <w:rPr>
                <w:rFonts w:ascii="Book Antiqua" w:hAnsi="Book Antiqua" w:cs="Times New Roman"/>
                <w:b/>
                <w:bCs/>
                <w:lang w:val="en-US"/>
              </w:rPr>
              <w:t>discharge</w:t>
            </w:r>
          </w:p>
        </w:tc>
      </w:tr>
      <w:tr w:rsidR="00BC4114" w:rsidRPr="00BC4114" w14:paraId="433F65C6" w14:textId="4AA86617" w:rsidTr="001A6C8C">
        <w:tc>
          <w:tcPr>
            <w:tcW w:w="1658" w:type="dxa"/>
            <w:tcBorders>
              <w:top w:val="single" w:sz="4" w:space="0" w:color="auto"/>
            </w:tcBorders>
            <w:shd w:val="clear" w:color="auto" w:fill="auto"/>
          </w:tcPr>
          <w:p w14:paraId="6B8911F9"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Fibrinogen</w:t>
            </w:r>
          </w:p>
        </w:tc>
        <w:tc>
          <w:tcPr>
            <w:tcW w:w="1349" w:type="dxa"/>
            <w:tcBorders>
              <w:top w:val="single" w:sz="4" w:space="0" w:color="auto"/>
            </w:tcBorders>
            <w:shd w:val="clear" w:color="auto" w:fill="auto"/>
          </w:tcPr>
          <w:p w14:paraId="0483677C"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83</w:t>
            </w:r>
          </w:p>
        </w:tc>
        <w:tc>
          <w:tcPr>
            <w:tcW w:w="1603" w:type="dxa"/>
            <w:tcBorders>
              <w:top w:val="single" w:sz="4" w:space="0" w:color="auto"/>
            </w:tcBorders>
            <w:shd w:val="clear" w:color="auto" w:fill="auto"/>
          </w:tcPr>
          <w:p w14:paraId="4025B46C" w14:textId="1073B77F"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270" w:type="dxa"/>
            <w:tcBorders>
              <w:top w:val="single" w:sz="4" w:space="0" w:color="auto"/>
            </w:tcBorders>
            <w:shd w:val="clear" w:color="auto" w:fill="auto"/>
          </w:tcPr>
          <w:p w14:paraId="01876BCE" w14:textId="03838114"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349" w:type="dxa"/>
            <w:tcBorders>
              <w:top w:val="single" w:sz="4" w:space="0" w:color="auto"/>
            </w:tcBorders>
          </w:tcPr>
          <w:p w14:paraId="6D9141FF" w14:textId="08DDEE3B"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178</w:t>
            </w:r>
          </w:p>
        </w:tc>
        <w:tc>
          <w:tcPr>
            <w:tcW w:w="1603" w:type="dxa"/>
            <w:tcBorders>
              <w:top w:val="single" w:sz="4" w:space="0" w:color="auto"/>
            </w:tcBorders>
          </w:tcPr>
          <w:p w14:paraId="1CB3383C" w14:textId="6498D43F" w:rsidR="00BC4114" w:rsidRPr="00BC4114" w:rsidRDefault="00165482" w:rsidP="00410392">
            <w:pPr>
              <w:spacing w:line="360" w:lineRule="auto"/>
              <w:jc w:val="both"/>
              <w:rPr>
                <w:rFonts w:ascii="Book Antiqua" w:hAnsi="Book Antiqua"/>
              </w:rPr>
            </w:pPr>
            <w:r>
              <w:rPr>
                <w:rFonts w:ascii="Book Antiqua" w:hAnsi="Book Antiqua" w:cs="Times New Roman"/>
                <w:lang w:val="en-US"/>
              </w:rPr>
              <w:t>NA</w:t>
            </w:r>
          </w:p>
        </w:tc>
        <w:tc>
          <w:tcPr>
            <w:tcW w:w="1270" w:type="dxa"/>
            <w:tcBorders>
              <w:top w:val="single" w:sz="4" w:space="0" w:color="auto"/>
            </w:tcBorders>
          </w:tcPr>
          <w:p w14:paraId="39614B0F" w14:textId="3E893E31" w:rsidR="00BC4114" w:rsidRPr="00BC4114" w:rsidRDefault="00165482" w:rsidP="00410392">
            <w:pPr>
              <w:spacing w:line="360" w:lineRule="auto"/>
              <w:jc w:val="both"/>
              <w:rPr>
                <w:rFonts w:ascii="Book Antiqua" w:hAnsi="Book Antiqua"/>
              </w:rPr>
            </w:pPr>
            <w:r>
              <w:rPr>
                <w:rFonts w:ascii="Book Antiqua" w:hAnsi="Book Antiqua" w:cs="Times New Roman"/>
                <w:lang w:val="en-US"/>
              </w:rPr>
              <w:t>NA</w:t>
            </w:r>
          </w:p>
        </w:tc>
      </w:tr>
      <w:tr w:rsidR="00BC4114" w:rsidRPr="00BC4114" w14:paraId="75C64B7F" w14:textId="64895BF5" w:rsidTr="001A6C8C">
        <w:tc>
          <w:tcPr>
            <w:tcW w:w="1658" w:type="dxa"/>
            <w:shd w:val="clear" w:color="auto" w:fill="auto"/>
          </w:tcPr>
          <w:p w14:paraId="72302FA6" w14:textId="77777777" w:rsidR="00BC4114" w:rsidRPr="00BC4114" w:rsidRDefault="00BC4114" w:rsidP="00410392">
            <w:pPr>
              <w:spacing w:line="360" w:lineRule="auto"/>
              <w:jc w:val="both"/>
              <w:rPr>
                <w:rFonts w:ascii="Book Antiqua" w:hAnsi="Book Antiqua" w:cs="Times New Roman"/>
                <w:lang w:val="en-US"/>
              </w:rPr>
            </w:pPr>
            <w:proofErr w:type="spellStart"/>
            <w:r w:rsidRPr="00BC4114">
              <w:rPr>
                <w:rFonts w:ascii="Book Antiqua" w:hAnsi="Book Antiqua" w:cs="Times New Roman"/>
                <w:lang w:val="en-US"/>
              </w:rPr>
              <w:t>aPTT</w:t>
            </w:r>
            <w:proofErr w:type="spellEnd"/>
          </w:p>
        </w:tc>
        <w:tc>
          <w:tcPr>
            <w:tcW w:w="1349" w:type="dxa"/>
            <w:shd w:val="clear" w:color="auto" w:fill="auto"/>
          </w:tcPr>
          <w:p w14:paraId="3DA0ECFD"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1.97</w:t>
            </w:r>
          </w:p>
        </w:tc>
        <w:tc>
          <w:tcPr>
            <w:tcW w:w="1603" w:type="dxa"/>
            <w:shd w:val="clear" w:color="auto" w:fill="auto"/>
          </w:tcPr>
          <w:p w14:paraId="61B07F26"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1.6</w:t>
            </w:r>
          </w:p>
        </w:tc>
        <w:tc>
          <w:tcPr>
            <w:tcW w:w="1270" w:type="dxa"/>
            <w:shd w:val="clear" w:color="auto" w:fill="auto"/>
          </w:tcPr>
          <w:p w14:paraId="4B0ABB75"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1.2</w:t>
            </w:r>
          </w:p>
        </w:tc>
        <w:tc>
          <w:tcPr>
            <w:tcW w:w="1349" w:type="dxa"/>
          </w:tcPr>
          <w:p w14:paraId="581FC482" w14:textId="1C84FA6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1.4</w:t>
            </w:r>
          </w:p>
        </w:tc>
        <w:tc>
          <w:tcPr>
            <w:tcW w:w="1603" w:type="dxa"/>
          </w:tcPr>
          <w:p w14:paraId="4B1CB64D" w14:textId="348668EE"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0.96</w:t>
            </w:r>
          </w:p>
        </w:tc>
        <w:tc>
          <w:tcPr>
            <w:tcW w:w="1270" w:type="dxa"/>
          </w:tcPr>
          <w:p w14:paraId="0499BA39" w14:textId="23743872"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0.88</w:t>
            </w:r>
          </w:p>
        </w:tc>
      </w:tr>
      <w:tr w:rsidR="00BC4114" w:rsidRPr="00BC4114" w14:paraId="1C5980C6" w14:textId="1889C59F" w:rsidTr="001A6C8C">
        <w:tc>
          <w:tcPr>
            <w:tcW w:w="1658" w:type="dxa"/>
            <w:shd w:val="clear" w:color="auto" w:fill="auto"/>
          </w:tcPr>
          <w:p w14:paraId="534B38BA"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Hemoglobin</w:t>
            </w:r>
          </w:p>
        </w:tc>
        <w:tc>
          <w:tcPr>
            <w:tcW w:w="1349" w:type="dxa"/>
            <w:shd w:val="clear" w:color="auto" w:fill="auto"/>
          </w:tcPr>
          <w:p w14:paraId="07CC1F80"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8.7</w:t>
            </w:r>
          </w:p>
        </w:tc>
        <w:tc>
          <w:tcPr>
            <w:tcW w:w="1603" w:type="dxa"/>
            <w:shd w:val="clear" w:color="auto" w:fill="auto"/>
          </w:tcPr>
          <w:p w14:paraId="3CE12281"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6.0</w:t>
            </w:r>
          </w:p>
        </w:tc>
        <w:tc>
          <w:tcPr>
            <w:tcW w:w="1270" w:type="dxa"/>
            <w:shd w:val="clear" w:color="auto" w:fill="auto"/>
          </w:tcPr>
          <w:p w14:paraId="23F580C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11.1</w:t>
            </w:r>
          </w:p>
        </w:tc>
        <w:tc>
          <w:tcPr>
            <w:tcW w:w="1349" w:type="dxa"/>
          </w:tcPr>
          <w:p w14:paraId="25F101BE" w14:textId="0CBDDCF8"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11.8</w:t>
            </w:r>
          </w:p>
        </w:tc>
        <w:tc>
          <w:tcPr>
            <w:tcW w:w="1603" w:type="dxa"/>
          </w:tcPr>
          <w:p w14:paraId="0691C686" w14:textId="6AD2C84B"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8.9</w:t>
            </w:r>
          </w:p>
        </w:tc>
        <w:tc>
          <w:tcPr>
            <w:tcW w:w="1270" w:type="dxa"/>
          </w:tcPr>
          <w:p w14:paraId="786F1EFA" w14:textId="335AD9E9"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6.4</w:t>
            </w:r>
          </w:p>
        </w:tc>
      </w:tr>
      <w:tr w:rsidR="00BC4114" w:rsidRPr="00BC4114" w14:paraId="2CCC1174" w14:textId="5A046231" w:rsidTr="001A6C8C">
        <w:tc>
          <w:tcPr>
            <w:tcW w:w="1658" w:type="dxa"/>
            <w:shd w:val="clear" w:color="auto" w:fill="auto"/>
          </w:tcPr>
          <w:p w14:paraId="30ADEDCB"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Hematocrit</w:t>
            </w:r>
          </w:p>
        </w:tc>
        <w:tc>
          <w:tcPr>
            <w:tcW w:w="1349" w:type="dxa"/>
            <w:shd w:val="clear" w:color="auto" w:fill="auto"/>
          </w:tcPr>
          <w:p w14:paraId="1B8851A0"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24.8</w:t>
            </w:r>
          </w:p>
        </w:tc>
        <w:tc>
          <w:tcPr>
            <w:tcW w:w="1603" w:type="dxa"/>
            <w:shd w:val="clear" w:color="auto" w:fill="auto"/>
          </w:tcPr>
          <w:p w14:paraId="57B02889"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19.5</w:t>
            </w:r>
          </w:p>
        </w:tc>
        <w:tc>
          <w:tcPr>
            <w:tcW w:w="1270" w:type="dxa"/>
            <w:shd w:val="clear" w:color="auto" w:fill="auto"/>
          </w:tcPr>
          <w:p w14:paraId="1C0FFF91"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32.9</w:t>
            </w:r>
          </w:p>
        </w:tc>
        <w:tc>
          <w:tcPr>
            <w:tcW w:w="1349" w:type="dxa"/>
          </w:tcPr>
          <w:p w14:paraId="0F6264D8" w14:textId="74CF95C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35.5</w:t>
            </w:r>
          </w:p>
        </w:tc>
        <w:tc>
          <w:tcPr>
            <w:tcW w:w="1603" w:type="dxa"/>
          </w:tcPr>
          <w:p w14:paraId="566A8166" w14:textId="5AB1558C"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25.9</w:t>
            </w:r>
          </w:p>
        </w:tc>
        <w:tc>
          <w:tcPr>
            <w:tcW w:w="1270" w:type="dxa"/>
          </w:tcPr>
          <w:p w14:paraId="7537D7ED" w14:textId="602BB180"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18</w:t>
            </w:r>
          </w:p>
        </w:tc>
      </w:tr>
      <w:tr w:rsidR="00BC4114" w:rsidRPr="00BC4114" w14:paraId="63FB85BC" w14:textId="7A638F0A" w:rsidTr="001A6C8C">
        <w:tc>
          <w:tcPr>
            <w:tcW w:w="1658" w:type="dxa"/>
            <w:shd w:val="clear" w:color="auto" w:fill="auto"/>
          </w:tcPr>
          <w:p w14:paraId="2BC6565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Leukocytes</w:t>
            </w:r>
          </w:p>
        </w:tc>
        <w:tc>
          <w:tcPr>
            <w:tcW w:w="1349" w:type="dxa"/>
            <w:shd w:val="clear" w:color="auto" w:fill="auto"/>
          </w:tcPr>
          <w:p w14:paraId="72EA770E" w14:textId="3BB26390"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22900</w:t>
            </w:r>
          </w:p>
        </w:tc>
        <w:tc>
          <w:tcPr>
            <w:tcW w:w="1603" w:type="dxa"/>
            <w:shd w:val="clear" w:color="auto" w:fill="auto"/>
          </w:tcPr>
          <w:p w14:paraId="27E64A2D" w14:textId="45A26B5F"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15100</w:t>
            </w:r>
          </w:p>
        </w:tc>
        <w:tc>
          <w:tcPr>
            <w:tcW w:w="1270" w:type="dxa"/>
            <w:shd w:val="clear" w:color="auto" w:fill="auto"/>
          </w:tcPr>
          <w:p w14:paraId="48B85E03" w14:textId="02FDF01C"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9300</w:t>
            </w:r>
          </w:p>
        </w:tc>
        <w:tc>
          <w:tcPr>
            <w:tcW w:w="1349" w:type="dxa"/>
          </w:tcPr>
          <w:p w14:paraId="7FEE3DCA" w14:textId="62F1186B"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3100</w:t>
            </w:r>
          </w:p>
        </w:tc>
        <w:tc>
          <w:tcPr>
            <w:tcW w:w="1603" w:type="dxa"/>
          </w:tcPr>
          <w:p w14:paraId="5D580E74" w14:textId="5642AE31"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16700</w:t>
            </w:r>
          </w:p>
        </w:tc>
        <w:tc>
          <w:tcPr>
            <w:tcW w:w="1270" w:type="dxa"/>
          </w:tcPr>
          <w:p w14:paraId="58735ADB" w14:textId="57217F2B"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4300</w:t>
            </w:r>
          </w:p>
        </w:tc>
      </w:tr>
      <w:tr w:rsidR="00BC4114" w:rsidRPr="00BC4114" w14:paraId="1D969CBB" w14:textId="5C7176DF" w:rsidTr="001A6C8C">
        <w:tc>
          <w:tcPr>
            <w:tcW w:w="1658" w:type="dxa"/>
            <w:shd w:val="clear" w:color="auto" w:fill="auto"/>
          </w:tcPr>
          <w:p w14:paraId="434665AC"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Lymphocytes</w:t>
            </w:r>
          </w:p>
        </w:tc>
        <w:tc>
          <w:tcPr>
            <w:tcW w:w="1349" w:type="dxa"/>
            <w:shd w:val="clear" w:color="auto" w:fill="auto"/>
          </w:tcPr>
          <w:p w14:paraId="7EB7524B"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711</w:t>
            </w:r>
          </w:p>
        </w:tc>
        <w:tc>
          <w:tcPr>
            <w:tcW w:w="1603" w:type="dxa"/>
            <w:shd w:val="clear" w:color="auto" w:fill="auto"/>
          </w:tcPr>
          <w:p w14:paraId="59DD0D24"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615</w:t>
            </w:r>
          </w:p>
        </w:tc>
        <w:tc>
          <w:tcPr>
            <w:tcW w:w="1270" w:type="dxa"/>
            <w:shd w:val="clear" w:color="auto" w:fill="auto"/>
          </w:tcPr>
          <w:p w14:paraId="104E0EB3" w14:textId="3B1867A4"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2615</w:t>
            </w:r>
          </w:p>
        </w:tc>
        <w:tc>
          <w:tcPr>
            <w:tcW w:w="1349" w:type="dxa"/>
          </w:tcPr>
          <w:p w14:paraId="3C5E9731" w14:textId="68D9535C"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1092</w:t>
            </w:r>
          </w:p>
        </w:tc>
        <w:tc>
          <w:tcPr>
            <w:tcW w:w="1603" w:type="dxa"/>
          </w:tcPr>
          <w:p w14:paraId="338AD7C6" w14:textId="745FCFBA"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754</w:t>
            </w:r>
          </w:p>
        </w:tc>
        <w:tc>
          <w:tcPr>
            <w:tcW w:w="1270" w:type="dxa"/>
          </w:tcPr>
          <w:p w14:paraId="07EA37C2" w14:textId="1AB1149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492</w:t>
            </w:r>
          </w:p>
        </w:tc>
      </w:tr>
      <w:tr w:rsidR="00BC4114" w:rsidRPr="00BC4114" w14:paraId="569A5D26" w14:textId="3F69D2C9" w:rsidTr="001A6C8C">
        <w:tc>
          <w:tcPr>
            <w:tcW w:w="1658" w:type="dxa"/>
            <w:shd w:val="clear" w:color="auto" w:fill="auto"/>
          </w:tcPr>
          <w:p w14:paraId="36077226"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Platelets</w:t>
            </w:r>
          </w:p>
        </w:tc>
        <w:tc>
          <w:tcPr>
            <w:tcW w:w="1349" w:type="dxa"/>
            <w:shd w:val="clear" w:color="auto" w:fill="auto"/>
          </w:tcPr>
          <w:p w14:paraId="56B2E8D4" w14:textId="324CE24F"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109000</w:t>
            </w:r>
          </w:p>
        </w:tc>
        <w:tc>
          <w:tcPr>
            <w:tcW w:w="1603" w:type="dxa"/>
            <w:shd w:val="clear" w:color="auto" w:fill="auto"/>
          </w:tcPr>
          <w:p w14:paraId="289B02BB" w14:textId="4A92C179"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100000</w:t>
            </w:r>
          </w:p>
        </w:tc>
        <w:tc>
          <w:tcPr>
            <w:tcW w:w="1270" w:type="dxa"/>
            <w:shd w:val="clear" w:color="auto" w:fill="auto"/>
          </w:tcPr>
          <w:p w14:paraId="5DC4811F" w14:textId="7B151173"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376000</w:t>
            </w:r>
          </w:p>
        </w:tc>
        <w:tc>
          <w:tcPr>
            <w:tcW w:w="1349" w:type="dxa"/>
          </w:tcPr>
          <w:p w14:paraId="530E1D71" w14:textId="724B6874"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42000</w:t>
            </w:r>
          </w:p>
        </w:tc>
        <w:tc>
          <w:tcPr>
            <w:tcW w:w="1603" w:type="dxa"/>
          </w:tcPr>
          <w:p w14:paraId="2B325613" w14:textId="51F317C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53000</w:t>
            </w:r>
          </w:p>
        </w:tc>
        <w:tc>
          <w:tcPr>
            <w:tcW w:w="1270" w:type="dxa"/>
          </w:tcPr>
          <w:p w14:paraId="59C84388" w14:textId="75E363C9"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20000</w:t>
            </w:r>
          </w:p>
        </w:tc>
      </w:tr>
      <w:tr w:rsidR="00BC4114" w:rsidRPr="00BC4114" w14:paraId="7D7063CD" w14:textId="72D3A26D" w:rsidTr="001A6C8C">
        <w:tc>
          <w:tcPr>
            <w:tcW w:w="1658" w:type="dxa"/>
            <w:shd w:val="clear" w:color="auto" w:fill="auto"/>
          </w:tcPr>
          <w:p w14:paraId="7AF4614E"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INR</w:t>
            </w:r>
          </w:p>
        </w:tc>
        <w:tc>
          <w:tcPr>
            <w:tcW w:w="1349" w:type="dxa"/>
            <w:shd w:val="clear" w:color="auto" w:fill="auto"/>
          </w:tcPr>
          <w:p w14:paraId="0C45D9C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2.72</w:t>
            </w:r>
          </w:p>
        </w:tc>
        <w:tc>
          <w:tcPr>
            <w:tcW w:w="1603" w:type="dxa"/>
            <w:shd w:val="clear" w:color="auto" w:fill="auto"/>
          </w:tcPr>
          <w:p w14:paraId="6EBFBB05"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2.78</w:t>
            </w:r>
          </w:p>
        </w:tc>
        <w:tc>
          <w:tcPr>
            <w:tcW w:w="1270" w:type="dxa"/>
            <w:shd w:val="clear" w:color="auto" w:fill="auto"/>
          </w:tcPr>
          <w:p w14:paraId="4C769CF6"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1.02</w:t>
            </w:r>
          </w:p>
        </w:tc>
        <w:tc>
          <w:tcPr>
            <w:tcW w:w="1349" w:type="dxa"/>
          </w:tcPr>
          <w:p w14:paraId="27844E9A" w14:textId="71DE4E37"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1.84</w:t>
            </w:r>
          </w:p>
        </w:tc>
        <w:tc>
          <w:tcPr>
            <w:tcW w:w="1603" w:type="dxa"/>
          </w:tcPr>
          <w:p w14:paraId="026EF926" w14:textId="786B9108"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1.28</w:t>
            </w:r>
          </w:p>
        </w:tc>
        <w:tc>
          <w:tcPr>
            <w:tcW w:w="1270" w:type="dxa"/>
          </w:tcPr>
          <w:p w14:paraId="3C0B30A0" w14:textId="51A7E640"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1.32</w:t>
            </w:r>
          </w:p>
        </w:tc>
      </w:tr>
      <w:tr w:rsidR="00BC4114" w:rsidRPr="00BC4114" w14:paraId="341370CE" w14:textId="14553BE0" w:rsidTr="001A6C8C">
        <w:tc>
          <w:tcPr>
            <w:tcW w:w="1658" w:type="dxa"/>
            <w:shd w:val="clear" w:color="auto" w:fill="auto"/>
          </w:tcPr>
          <w:p w14:paraId="5BB1B8E4" w14:textId="0C5F364A"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 xml:space="preserve">Total </w:t>
            </w:r>
            <w:r w:rsidR="00410392">
              <w:rPr>
                <w:rFonts w:ascii="Book Antiqua" w:hAnsi="Book Antiqua" w:cs="Times New Roman"/>
                <w:lang w:val="en-US"/>
              </w:rPr>
              <w:t>b</w:t>
            </w:r>
            <w:r w:rsidRPr="00BC4114">
              <w:rPr>
                <w:rFonts w:ascii="Book Antiqua" w:hAnsi="Book Antiqua" w:cs="Times New Roman"/>
                <w:lang w:val="en-US"/>
              </w:rPr>
              <w:t>ilirubin</w:t>
            </w:r>
          </w:p>
        </w:tc>
        <w:tc>
          <w:tcPr>
            <w:tcW w:w="1349" w:type="dxa"/>
            <w:shd w:val="clear" w:color="auto" w:fill="auto"/>
          </w:tcPr>
          <w:p w14:paraId="4C0EE1C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7.44</w:t>
            </w:r>
          </w:p>
        </w:tc>
        <w:tc>
          <w:tcPr>
            <w:tcW w:w="1603" w:type="dxa"/>
            <w:shd w:val="clear" w:color="auto" w:fill="auto"/>
          </w:tcPr>
          <w:p w14:paraId="71F7D4FF"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23.25</w:t>
            </w:r>
          </w:p>
        </w:tc>
        <w:tc>
          <w:tcPr>
            <w:tcW w:w="1270" w:type="dxa"/>
            <w:shd w:val="clear" w:color="auto" w:fill="auto"/>
          </w:tcPr>
          <w:p w14:paraId="4BB32EB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0.74</w:t>
            </w:r>
          </w:p>
        </w:tc>
        <w:tc>
          <w:tcPr>
            <w:tcW w:w="1349" w:type="dxa"/>
          </w:tcPr>
          <w:p w14:paraId="30D21F3B" w14:textId="31391951"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2.87</w:t>
            </w:r>
          </w:p>
        </w:tc>
        <w:tc>
          <w:tcPr>
            <w:tcW w:w="1603" w:type="dxa"/>
          </w:tcPr>
          <w:p w14:paraId="480021BF" w14:textId="768CF9C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2.07</w:t>
            </w:r>
          </w:p>
        </w:tc>
        <w:tc>
          <w:tcPr>
            <w:tcW w:w="1270" w:type="dxa"/>
          </w:tcPr>
          <w:p w14:paraId="24E6BA5F" w14:textId="195696AB"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1.46</w:t>
            </w:r>
          </w:p>
        </w:tc>
      </w:tr>
      <w:tr w:rsidR="00BC4114" w:rsidRPr="00BC4114" w14:paraId="7B1A211F" w14:textId="4288989E" w:rsidTr="001A6C8C">
        <w:tc>
          <w:tcPr>
            <w:tcW w:w="1658" w:type="dxa"/>
            <w:shd w:val="clear" w:color="auto" w:fill="auto"/>
          </w:tcPr>
          <w:p w14:paraId="68DB584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Albumin</w:t>
            </w:r>
          </w:p>
        </w:tc>
        <w:tc>
          <w:tcPr>
            <w:tcW w:w="1349" w:type="dxa"/>
            <w:shd w:val="clear" w:color="auto" w:fill="auto"/>
          </w:tcPr>
          <w:p w14:paraId="41D602D8"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2.5</w:t>
            </w:r>
          </w:p>
        </w:tc>
        <w:tc>
          <w:tcPr>
            <w:tcW w:w="1603" w:type="dxa"/>
            <w:shd w:val="clear" w:color="auto" w:fill="auto"/>
          </w:tcPr>
          <w:p w14:paraId="4A37DFA6" w14:textId="1C3B036E"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270" w:type="dxa"/>
            <w:shd w:val="clear" w:color="auto" w:fill="auto"/>
          </w:tcPr>
          <w:p w14:paraId="5C8BD292" w14:textId="436EBAA7"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349" w:type="dxa"/>
          </w:tcPr>
          <w:p w14:paraId="3E75919F" w14:textId="3A950F3E"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3.2</w:t>
            </w:r>
          </w:p>
        </w:tc>
        <w:tc>
          <w:tcPr>
            <w:tcW w:w="1603" w:type="dxa"/>
          </w:tcPr>
          <w:p w14:paraId="6156D7F2" w14:textId="0C1A5149" w:rsidR="00BC4114" w:rsidRPr="00BC4114" w:rsidRDefault="00165482" w:rsidP="00410392">
            <w:pPr>
              <w:spacing w:line="360" w:lineRule="auto"/>
              <w:jc w:val="both"/>
              <w:rPr>
                <w:rFonts w:ascii="Book Antiqua" w:hAnsi="Book Antiqua"/>
              </w:rPr>
            </w:pPr>
            <w:r>
              <w:rPr>
                <w:rFonts w:ascii="Book Antiqua" w:hAnsi="Book Antiqua" w:cs="Times New Roman"/>
                <w:lang w:val="en-US"/>
              </w:rPr>
              <w:t>NA</w:t>
            </w:r>
          </w:p>
        </w:tc>
        <w:tc>
          <w:tcPr>
            <w:tcW w:w="1270" w:type="dxa"/>
          </w:tcPr>
          <w:p w14:paraId="0D53B187" w14:textId="51E21EC6" w:rsidR="00BC4114" w:rsidRPr="00BC4114" w:rsidRDefault="00165482" w:rsidP="00410392">
            <w:pPr>
              <w:spacing w:line="360" w:lineRule="auto"/>
              <w:jc w:val="both"/>
              <w:rPr>
                <w:rFonts w:ascii="Book Antiqua" w:hAnsi="Book Antiqua"/>
              </w:rPr>
            </w:pPr>
            <w:r>
              <w:rPr>
                <w:rFonts w:ascii="Book Antiqua" w:hAnsi="Book Antiqua" w:cs="Times New Roman"/>
                <w:lang w:val="en-US"/>
              </w:rPr>
              <w:t>NA</w:t>
            </w:r>
          </w:p>
        </w:tc>
      </w:tr>
      <w:tr w:rsidR="00BC4114" w:rsidRPr="00BC4114" w14:paraId="03DA8D51" w14:textId="5ECE507F" w:rsidTr="001A6C8C">
        <w:tc>
          <w:tcPr>
            <w:tcW w:w="1658" w:type="dxa"/>
            <w:shd w:val="clear" w:color="auto" w:fill="auto"/>
          </w:tcPr>
          <w:p w14:paraId="3475ACA8"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Urea</w:t>
            </w:r>
          </w:p>
        </w:tc>
        <w:tc>
          <w:tcPr>
            <w:tcW w:w="1349" w:type="dxa"/>
            <w:shd w:val="clear" w:color="auto" w:fill="auto"/>
          </w:tcPr>
          <w:p w14:paraId="216D6F64"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136</w:t>
            </w:r>
          </w:p>
        </w:tc>
        <w:tc>
          <w:tcPr>
            <w:tcW w:w="1603" w:type="dxa"/>
            <w:shd w:val="clear" w:color="auto" w:fill="auto"/>
          </w:tcPr>
          <w:p w14:paraId="7E57184E"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113</w:t>
            </w:r>
          </w:p>
        </w:tc>
        <w:tc>
          <w:tcPr>
            <w:tcW w:w="1270" w:type="dxa"/>
            <w:shd w:val="clear" w:color="auto" w:fill="auto"/>
          </w:tcPr>
          <w:p w14:paraId="6E4C6564"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55</w:t>
            </w:r>
          </w:p>
        </w:tc>
        <w:tc>
          <w:tcPr>
            <w:tcW w:w="1349" w:type="dxa"/>
          </w:tcPr>
          <w:p w14:paraId="7074C11D" w14:textId="55FDBC21"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16</w:t>
            </w:r>
          </w:p>
        </w:tc>
        <w:tc>
          <w:tcPr>
            <w:tcW w:w="1603" w:type="dxa"/>
          </w:tcPr>
          <w:p w14:paraId="3D272886" w14:textId="02270ED7"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53</w:t>
            </w:r>
          </w:p>
        </w:tc>
        <w:tc>
          <w:tcPr>
            <w:tcW w:w="1270" w:type="dxa"/>
          </w:tcPr>
          <w:p w14:paraId="2BF30AC7" w14:textId="2F710135"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69</w:t>
            </w:r>
          </w:p>
        </w:tc>
      </w:tr>
      <w:tr w:rsidR="00BC4114" w:rsidRPr="00BC4114" w14:paraId="6B8AF182" w14:textId="25F14AB0" w:rsidTr="001A6C8C">
        <w:tc>
          <w:tcPr>
            <w:tcW w:w="1658" w:type="dxa"/>
            <w:shd w:val="clear" w:color="auto" w:fill="auto"/>
          </w:tcPr>
          <w:p w14:paraId="726C03C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Creatinine</w:t>
            </w:r>
          </w:p>
        </w:tc>
        <w:tc>
          <w:tcPr>
            <w:tcW w:w="1349" w:type="dxa"/>
            <w:shd w:val="clear" w:color="auto" w:fill="auto"/>
          </w:tcPr>
          <w:p w14:paraId="34D9378B"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2.1</w:t>
            </w:r>
          </w:p>
        </w:tc>
        <w:tc>
          <w:tcPr>
            <w:tcW w:w="1603" w:type="dxa"/>
            <w:shd w:val="clear" w:color="auto" w:fill="auto"/>
          </w:tcPr>
          <w:p w14:paraId="0C3491F6"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5.4</w:t>
            </w:r>
          </w:p>
        </w:tc>
        <w:tc>
          <w:tcPr>
            <w:tcW w:w="1270" w:type="dxa"/>
            <w:shd w:val="clear" w:color="auto" w:fill="auto"/>
          </w:tcPr>
          <w:p w14:paraId="57D04243"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1.0</w:t>
            </w:r>
          </w:p>
        </w:tc>
        <w:tc>
          <w:tcPr>
            <w:tcW w:w="1349" w:type="dxa"/>
          </w:tcPr>
          <w:p w14:paraId="7CA3D3F6" w14:textId="1D482374"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1.3</w:t>
            </w:r>
          </w:p>
        </w:tc>
        <w:tc>
          <w:tcPr>
            <w:tcW w:w="1603" w:type="dxa"/>
          </w:tcPr>
          <w:p w14:paraId="1A30C657" w14:textId="7384D169"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1.2</w:t>
            </w:r>
          </w:p>
        </w:tc>
        <w:tc>
          <w:tcPr>
            <w:tcW w:w="1270" w:type="dxa"/>
          </w:tcPr>
          <w:p w14:paraId="34CB05F9" w14:textId="496292CB"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1.02</w:t>
            </w:r>
          </w:p>
        </w:tc>
      </w:tr>
      <w:tr w:rsidR="00BC4114" w:rsidRPr="00BC4114" w14:paraId="1068DB75" w14:textId="6BB0F899" w:rsidTr="001A6C8C">
        <w:tc>
          <w:tcPr>
            <w:tcW w:w="1658" w:type="dxa"/>
            <w:shd w:val="clear" w:color="auto" w:fill="auto"/>
          </w:tcPr>
          <w:p w14:paraId="4C5FFB04"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AST</w:t>
            </w:r>
          </w:p>
        </w:tc>
        <w:tc>
          <w:tcPr>
            <w:tcW w:w="1349" w:type="dxa"/>
            <w:shd w:val="clear" w:color="auto" w:fill="auto"/>
          </w:tcPr>
          <w:p w14:paraId="192DACC9"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105</w:t>
            </w:r>
          </w:p>
        </w:tc>
        <w:tc>
          <w:tcPr>
            <w:tcW w:w="1603" w:type="dxa"/>
            <w:shd w:val="clear" w:color="auto" w:fill="auto"/>
          </w:tcPr>
          <w:p w14:paraId="084A56D1" w14:textId="681B1E71"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270" w:type="dxa"/>
            <w:shd w:val="clear" w:color="auto" w:fill="auto"/>
          </w:tcPr>
          <w:p w14:paraId="26F14175"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28</w:t>
            </w:r>
          </w:p>
        </w:tc>
        <w:tc>
          <w:tcPr>
            <w:tcW w:w="1349" w:type="dxa"/>
          </w:tcPr>
          <w:p w14:paraId="1E8CD157" w14:textId="65A65414"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68</w:t>
            </w:r>
          </w:p>
        </w:tc>
        <w:tc>
          <w:tcPr>
            <w:tcW w:w="1603" w:type="dxa"/>
          </w:tcPr>
          <w:p w14:paraId="14D6B4F0" w14:textId="2BE2871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3005</w:t>
            </w:r>
          </w:p>
        </w:tc>
        <w:tc>
          <w:tcPr>
            <w:tcW w:w="1270" w:type="dxa"/>
          </w:tcPr>
          <w:p w14:paraId="7F3DE8EF" w14:textId="2F780EF5"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1924</w:t>
            </w:r>
          </w:p>
        </w:tc>
      </w:tr>
      <w:tr w:rsidR="00BC4114" w:rsidRPr="00BC4114" w14:paraId="188DC94A" w14:textId="051E13A3" w:rsidTr="00594612">
        <w:tc>
          <w:tcPr>
            <w:tcW w:w="1658" w:type="dxa"/>
            <w:shd w:val="clear" w:color="auto" w:fill="auto"/>
          </w:tcPr>
          <w:p w14:paraId="21B7C297"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ALT</w:t>
            </w:r>
          </w:p>
        </w:tc>
        <w:tc>
          <w:tcPr>
            <w:tcW w:w="1349" w:type="dxa"/>
            <w:shd w:val="clear" w:color="auto" w:fill="auto"/>
          </w:tcPr>
          <w:p w14:paraId="21B0DF58"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59</w:t>
            </w:r>
          </w:p>
        </w:tc>
        <w:tc>
          <w:tcPr>
            <w:tcW w:w="1603" w:type="dxa"/>
            <w:shd w:val="clear" w:color="auto" w:fill="auto"/>
          </w:tcPr>
          <w:p w14:paraId="1974E732" w14:textId="0668E3C3"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270" w:type="dxa"/>
            <w:shd w:val="clear" w:color="auto" w:fill="auto"/>
          </w:tcPr>
          <w:p w14:paraId="34D633CB"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39</w:t>
            </w:r>
          </w:p>
        </w:tc>
        <w:tc>
          <w:tcPr>
            <w:tcW w:w="1349" w:type="dxa"/>
          </w:tcPr>
          <w:p w14:paraId="27A255D0" w14:textId="271EC5B3"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35</w:t>
            </w:r>
          </w:p>
        </w:tc>
        <w:tc>
          <w:tcPr>
            <w:tcW w:w="1603" w:type="dxa"/>
          </w:tcPr>
          <w:p w14:paraId="6219CF53" w14:textId="2C64B4FA"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1807</w:t>
            </w:r>
          </w:p>
        </w:tc>
        <w:tc>
          <w:tcPr>
            <w:tcW w:w="1270" w:type="dxa"/>
          </w:tcPr>
          <w:p w14:paraId="6DE3FC99" w14:textId="40B17942"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950</w:t>
            </w:r>
          </w:p>
        </w:tc>
      </w:tr>
      <w:tr w:rsidR="00BC4114" w:rsidRPr="00BC4114" w14:paraId="6D4103FC" w14:textId="5E5E761D" w:rsidTr="00594612">
        <w:tc>
          <w:tcPr>
            <w:tcW w:w="1658" w:type="dxa"/>
            <w:tcBorders>
              <w:bottom w:val="single" w:sz="4" w:space="0" w:color="auto"/>
            </w:tcBorders>
            <w:shd w:val="clear" w:color="auto" w:fill="auto"/>
          </w:tcPr>
          <w:p w14:paraId="126FEDDC"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Sodium</w:t>
            </w:r>
          </w:p>
        </w:tc>
        <w:tc>
          <w:tcPr>
            <w:tcW w:w="1349" w:type="dxa"/>
            <w:tcBorders>
              <w:bottom w:val="single" w:sz="4" w:space="0" w:color="auto"/>
            </w:tcBorders>
            <w:shd w:val="clear" w:color="auto" w:fill="auto"/>
          </w:tcPr>
          <w:p w14:paraId="6B04B975"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125</w:t>
            </w:r>
          </w:p>
        </w:tc>
        <w:tc>
          <w:tcPr>
            <w:tcW w:w="1603" w:type="dxa"/>
            <w:tcBorders>
              <w:bottom w:val="single" w:sz="4" w:space="0" w:color="auto"/>
            </w:tcBorders>
            <w:shd w:val="clear" w:color="auto" w:fill="auto"/>
          </w:tcPr>
          <w:p w14:paraId="2F4BA19C" w14:textId="77777777" w:rsidR="00BC4114" w:rsidRPr="00BC4114" w:rsidRDefault="00BC4114" w:rsidP="00410392">
            <w:pPr>
              <w:spacing w:line="360" w:lineRule="auto"/>
              <w:jc w:val="both"/>
              <w:rPr>
                <w:rFonts w:ascii="Book Antiqua" w:hAnsi="Book Antiqua" w:cs="Times New Roman"/>
                <w:lang w:val="en-US"/>
              </w:rPr>
            </w:pPr>
            <w:r w:rsidRPr="00BC4114">
              <w:rPr>
                <w:rFonts w:ascii="Book Antiqua" w:hAnsi="Book Antiqua" w:cs="Times New Roman"/>
                <w:lang w:val="en-US"/>
              </w:rPr>
              <w:t>127</w:t>
            </w:r>
          </w:p>
        </w:tc>
        <w:tc>
          <w:tcPr>
            <w:tcW w:w="1270" w:type="dxa"/>
            <w:tcBorders>
              <w:bottom w:val="single" w:sz="4" w:space="0" w:color="auto"/>
            </w:tcBorders>
            <w:shd w:val="clear" w:color="auto" w:fill="auto"/>
          </w:tcPr>
          <w:p w14:paraId="0383AAED" w14:textId="05D17D2C" w:rsidR="00BC4114" w:rsidRPr="00BC4114" w:rsidRDefault="00165482" w:rsidP="00410392">
            <w:pPr>
              <w:spacing w:line="360" w:lineRule="auto"/>
              <w:jc w:val="both"/>
              <w:rPr>
                <w:rFonts w:ascii="Book Antiqua" w:hAnsi="Book Antiqua" w:cs="Times New Roman"/>
                <w:lang w:val="en-US"/>
              </w:rPr>
            </w:pPr>
            <w:r>
              <w:rPr>
                <w:rFonts w:ascii="Book Antiqua" w:hAnsi="Book Antiqua" w:cs="Times New Roman"/>
                <w:lang w:val="en-US"/>
              </w:rPr>
              <w:t>NA</w:t>
            </w:r>
          </w:p>
        </w:tc>
        <w:tc>
          <w:tcPr>
            <w:tcW w:w="1349" w:type="dxa"/>
            <w:tcBorders>
              <w:bottom w:val="single" w:sz="4" w:space="0" w:color="auto"/>
            </w:tcBorders>
          </w:tcPr>
          <w:p w14:paraId="5FCF6B7C" w14:textId="7385B729"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129</w:t>
            </w:r>
          </w:p>
        </w:tc>
        <w:tc>
          <w:tcPr>
            <w:tcW w:w="1603" w:type="dxa"/>
            <w:tcBorders>
              <w:bottom w:val="single" w:sz="4" w:space="0" w:color="auto"/>
            </w:tcBorders>
          </w:tcPr>
          <w:p w14:paraId="3904314F" w14:textId="6BD08618" w:rsidR="00BC4114" w:rsidRPr="00BC4114" w:rsidRDefault="00BC4114" w:rsidP="00410392">
            <w:pPr>
              <w:spacing w:line="360" w:lineRule="auto"/>
              <w:jc w:val="both"/>
              <w:rPr>
                <w:rFonts w:ascii="Book Antiqua" w:hAnsi="Book Antiqua"/>
              </w:rPr>
            </w:pPr>
            <w:r w:rsidRPr="00BC4114">
              <w:rPr>
                <w:rFonts w:ascii="Book Antiqua" w:hAnsi="Book Antiqua" w:cs="Times New Roman"/>
                <w:lang w:val="en-US"/>
              </w:rPr>
              <w:t>131</w:t>
            </w:r>
          </w:p>
        </w:tc>
        <w:tc>
          <w:tcPr>
            <w:tcW w:w="1270" w:type="dxa"/>
            <w:tcBorders>
              <w:bottom w:val="single" w:sz="4" w:space="0" w:color="auto"/>
            </w:tcBorders>
          </w:tcPr>
          <w:p w14:paraId="68E60C2D" w14:textId="4CFE24EA" w:rsidR="00BC4114" w:rsidRPr="00BC4114" w:rsidRDefault="00165482" w:rsidP="00410392">
            <w:pPr>
              <w:spacing w:line="360" w:lineRule="auto"/>
              <w:jc w:val="both"/>
              <w:rPr>
                <w:rFonts w:ascii="Book Antiqua" w:hAnsi="Book Antiqua"/>
              </w:rPr>
            </w:pPr>
            <w:r>
              <w:rPr>
                <w:rFonts w:ascii="Book Antiqua" w:hAnsi="Book Antiqua" w:cs="Times New Roman"/>
                <w:lang w:val="en-US"/>
              </w:rPr>
              <w:t>NA</w:t>
            </w:r>
          </w:p>
        </w:tc>
      </w:tr>
    </w:tbl>
    <w:p w14:paraId="255F1E1A" w14:textId="09EAA9EC" w:rsidR="00410392" w:rsidRPr="00410392" w:rsidRDefault="001A6C8C" w:rsidP="00410392">
      <w:pPr>
        <w:pStyle w:val="Pa8"/>
        <w:spacing w:line="360" w:lineRule="auto"/>
        <w:jc w:val="both"/>
        <w:rPr>
          <w:rFonts w:ascii="Book Antiqua" w:hAnsi="Book Antiqua" w:cs="Times New Roman"/>
          <w:color w:val="000000"/>
          <w:lang w:val="en-US"/>
        </w:rPr>
      </w:pPr>
      <w:r w:rsidRPr="001A6C8C">
        <w:rPr>
          <w:rFonts w:ascii="Book Antiqua" w:hAnsi="Book Antiqua" w:cs="Times New Roman"/>
          <w:color w:val="000000"/>
          <w:lang w:val="en-US"/>
        </w:rPr>
        <w:t xml:space="preserve">Reference values: </w:t>
      </w:r>
      <w:r w:rsidRPr="00410392">
        <w:rPr>
          <w:rFonts w:ascii="Book Antiqua" w:hAnsi="Book Antiqua" w:cs="Times New Roman"/>
          <w:color w:val="000000"/>
          <w:lang w:val="en-US"/>
        </w:rPr>
        <w:t>Urea (13-43 mg/</w:t>
      </w:r>
      <w:proofErr w:type="spellStart"/>
      <w:r w:rsidRPr="00410392">
        <w:rPr>
          <w:rFonts w:ascii="Book Antiqua" w:hAnsi="Book Antiqua" w:cs="Times New Roman"/>
          <w:color w:val="000000"/>
          <w:lang w:val="en-US"/>
        </w:rPr>
        <w:t>dL</w:t>
      </w:r>
      <w:proofErr w:type="spellEnd"/>
      <w:r w:rsidRPr="00410392">
        <w:rPr>
          <w:rFonts w:ascii="Book Antiqua" w:hAnsi="Book Antiqua" w:cs="Times New Roman"/>
          <w:color w:val="000000"/>
          <w:lang w:val="en-US"/>
        </w:rPr>
        <w:t>); Creatinine (0</w:t>
      </w:r>
      <w:r>
        <w:rPr>
          <w:rFonts w:ascii="Book Antiqua" w:hAnsi="Book Antiqua" w:cs="Times New Roman"/>
          <w:color w:val="000000"/>
          <w:lang w:val="en-US"/>
        </w:rPr>
        <w:t>.</w:t>
      </w:r>
      <w:r w:rsidRPr="00410392">
        <w:rPr>
          <w:rFonts w:ascii="Book Antiqua" w:hAnsi="Book Antiqua" w:cs="Times New Roman"/>
          <w:color w:val="000000"/>
          <w:lang w:val="en-US"/>
        </w:rPr>
        <w:t>7-1.3 mg/</w:t>
      </w:r>
      <w:proofErr w:type="spellStart"/>
      <w:r w:rsidRPr="00410392">
        <w:rPr>
          <w:rFonts w:ascii="Book Antiqua" w:hAnsi="Book Antiqua" w:cs="Times New Roman"/>
          <w:color w:val="000000"/>
          <w:lang w:val="en-US"/>
        </w:rPr>
        <w:t>dL</w:t>
      </w:r>
      <w:proofErr w:type="spellEnd"/>
      <w:r w:rsidRPr="00410392">
        <w:rPr>
          <w:rFonts w:ascii="Book Antiqua" w:hAnsi="Book Antiqua" w:cs="Times New Roman"/>
          <w:color w:val="000000"/>
          <w:lang w:val="en-US"/>
        </w:rPr>
        <w:t>); AST (&lt; 32 mg/</w:t>
      </w:r>
      <w:proofErr w:type="spellStart"/>
      <w:r w:rsidRPr="00410392">
        <w:rPr>
          <w:rFonts w:ascii="Book Antiqua" w:hAnsi="Book Antiqua" w:cs="Times New Roman"/>
          <w:color w:val="000000"/>
          <w:lang w:val="en-US"/>
        </w:rPr>
        <w:t>dL</w:t>
      </w:r>
      <w:proofErr w:type="spellEnd"/>
      <w:r w:rsidRPr="00410392">
        <w:rPr>
          <w:rFonts w:ascii="Book Antiqua" w:hAnsi="Book Antiqua" w:cs="Times New Roman"/>
          <w:color w:val="000000"/>
          <w:lang w:val="en-US"/>
        </w:rPr>
        <w:t>); ALT (&lt; 31 mg/</w:t>
      </w:r>
      <w:proofErr w:type="spellStart"/>
      <w:r w:rsidRPr="00410392">
        <w:rPr>
          <w:rFonts w:ascii="Book Antiqua" w:hAnsi="Book Antiqua" w:cs="Times New Roman"/>
          <w:color w:val="000000"/>
          <w:lang w:val="en-US"/>
        </w:rPr>
        <w:t>dL</w:t>
      </w:r>
      <w:proofErr w:type="spellEnd"/>
      <w:r w:rsidRPr="00410392">
        <w:rPr>
          <w:rFonts w:ascii="Book Antiqua" w:hAnsi="Book Antiqua" w:cs="Times New Roman"/>
          <w:color w:val="000000"/>
          <w:lang w:val="en-US"/>
        </w:rPr>
        <w:t>); TB (&lt; 1 UI/L); PT (10</w:t>
      </w:r>
      <w:r w:rsidR="00640481">
        <w:rPr>
          <w:rFonts w:ascii="Book Antiqua" w:hAnsi="Book Antiqua" w:cs="Times New Roman"/>
          <w:color w:val="000000"/>
          <w:lang w:val="en-US"/>
        </w:rPr>
        <w:t>-</w:t>
      </w:r>
      <w:r w:rsidRPr="00410392">
        <w:rPr>
          <w:rFonts w:ascii="Book Antiqua" w:hAnsi="Book Antiqua" w:cs="Times New Roman"/>
          <w:color w:val="000000"/>
          <w:lang w:val="en-US"/>
        </w:rPr>
        <w:t xml:space="preserve">14 s); </w:t>
      </w:r>
      <w:proofErr w:type="spellStart"/>
      <w:r w:rsidRPr="00410392">
        <w:rPr>
          <w:rFonts w:ascii="Book Antiqua" w:hAnsi="Book Antiqua" w:cs="Times New Roman"/>
          <w:color w:val="000000"/>
          <w:lang w:val="en-US"/>
        </w:rPr>
        <w:t>aPTT</w:t>
      </w:r>
      <w:proofErr w:type="spellEnd"/>
      <w:r w:rsidRPr="00410392">
        <w:rPr>
          <w:rFonts w:ascii="Book Antiqua" w:hAnsi="Book Antiqua" w:cs="Times New Roman"/>
          <w:color w:val="000000"/>
          <w:lang w:val="en-US"/>
        </w:rPr>
        <w:t xml:space="preserve"> (22-28 s); Albumin (&gt; 3.5 g/</w:t>
      </w:r>
      <w:proofErr w:type="spellStart"/>
      <w:r w:rsidRPr="00410392">
        <w:rPr>
          <w:rFonts w:ascii="Book Antiqua" w:hAnsi="Book Antiqua" w:cs="Times New Roman"/>
          <w:color w:val="000000"/>
          <w:lang w:val="en-US"/>
        </w:rPr>
        <w:t>dL</w:t>
      </w:r>
      <w:proofErr w:type="spellEnd"/>
      <w:r w:rsidRPr="00410392">
        <w:rPr>
          <w:rFonts w:ascii="Book Antiqua" w:hAnsi="Book Antiqua" w:cs="Times New Roman"/>
          <w:color w:val="000000"/>
          <w:lang w:val="en-US"/>
        </w:rPr>
        <w:t>); Hemoglobin 11.3/15.2 g/</w:t>
      </w:r>
      <w:proofErr w:type="spellStart"/>
      <w:r w:rsidRPr="00410392">
        <w:rPr>
          <w:rFonts w:ascii="Book Antiqua" w:hAnsi="Book Antiqua" w:cs="Times New Roman"/>
          <w:color w:val="000000"/>
          <w:lang w:val="en-US"/>
        </w:rPr>
        <w:t>dL</w:t>
      </w:r>
      <w:proofErr w:type="spellEnd"/>
      <w:r w:rsidRPr="00410392">
        <w:rPr>
          <w:rFonts w:ascii="Book Antiqua" w:hAnsi="Book Antiqua" w:cs="Times New Roman"/>
          <w:color w:val="000000"/>
          <w:lang w:val="en-US"/>
        </w:rPr>
        <w:t>); Leukocytes (3600-10000/mm</w:t>
      </w:r>
      <w:r w:rsidRPr="001A6C8C">
        <w:rPr>
          <w:rFonts w:ascii="Book Antiqua" w:hAnsi="Book Antiqua" w:cs="Times New Roman"/>
          <w:color w:val="000000"/>
          <w:vertAlign w:val="superscript"/>
          <w:lang w:val="en-US"/>
        </w:rPr>
        <w:t>3</w:t>
      </w:r>
      <w:r w:rsidRPr="00410392">
        <w:rPr>
          <w:rFonts w:ascii="Book Antiqua" w:hAnsi="Book Antiqua" w:cs="Times New Roman"/>
          <w:color w:val="000000"/>
          <w:lang w:val="en-US"/>
        </w:rPr>
        <w:t>); Platelets (150000-450000/mm</w:t>
      </w:r>
      <w:r w:rsidRPr="001A6C8C">
        <w:rPr>
          <w:rFonts w:ascii="Book Antiqua" w:hAnsi="Book Antiqua" w:cs="Times New Roman"/>
          <w:color w:val="000000"/>
          <w:vertAlign w:val="superscript"/>
          <w:lang w:val="en-US"/>
        </w:rPr>
        <w:t>3</w:t>
      </w:r>
      <w:r w:rsidRPr="00410392">
        <w:rPr>
          <w:rFonts w:ascii="Book Antiqua" w:hAnsi="Book Antiqua" w:cs="Times New Roman"/>
          <w:color w:val="000000"/>
          <w:lang w:val="en-US"/>
        </w:rPr>
        <w:t>)</w:t>
      </w:r>
      <w:r>
        <w:rPr>
          <w:rFonts w:ascii="Book Antiqua" w:hAnsi="Book Antiqua" w:cs="Times New Roman"/>
          <w:color w:val="000000"/>
          <w:lang w:val="en-US"/>
        </w:rPr>
        <w:t>;</w:t>
      </w:r>
      <w:r w:rsidRPr="00410392">
        <w:rPr>
          <w:rFonts w:ascii="Book Antiqua" w:hAnsi="Book Antiqua" w:cs="Times New Roman"/>
          <w:color w:val="000000"/>
          <w:lang w:val="en-US"/>
        </w:rPr>
        <w:t xml:space="preserve"> INR (1</w:t>
      </w:r>
      <w:r>
        <w:rPr>
          <w:rFonts w:ascii="Book Antiqua" w:hAnsi="Book Antiqua" w:cs="Times New Roman"/>
          <w:color w:val="000000"/>
          <w:lang w:val="en-US"/>
        </w:rPr>
        <w:t>-</w:t>
      </w:r>
      <w:r w:rsidRPr="00410392">
        <w:rPr>
          <w:rFonts w:ascii="Book Antiqua" w:hAnsi="Book Antiqua" w:cs="Times New Roman"/>
          <w:color w:val="000000"/>
          <w:lang w:val="en-US"/>
        </w:rPr>
        <w:t>1.3</w:t>
      </w:r>
      <w:r>
        <w:rPr>
          <w:rFonts w:ascii="Book Antiqua" w:hAnsi="Book Antiqua" w:cs="Times New Roman"/>
          <w:color w:val="000000"/>
          <w:lang w:val="en-US"/>
        </w:rPr>
        <w:t xml:space="preserve"> </w:t>
      </w:r>
      <w:r w:rsidRPr="00410392">
        <w:rPr>
          <w:rFonts w:ascii="Book Antiqua" w:hAnsi="Book Antiqua" w:cs="Times New Roman"/>
          <w:color w:val="000000"/>
          <w:lang w:val="en-US"/>
        </w:rPr>
        <w:t>s).</w:t>
      </w:r>
      <w:r>
        <w:rPr>
          <w:rFonts w:ascii="Book Antiqua" w:eastAsiaTheme="minorEastAsia" w:hAnsi="Book Antiqua" w:cs="Times New Roman" w:hint="eastAsia"/>
          <w:color w:val="000000"/>
          <w:lang w:val="en-US" w:eastAsia="zh-CN"/>
        </w:rPr>
        <w:t xml:space="preserve"> </w:t>
      </w:r>
      <w:r w:rsidR="00410392" w:rsidRPr="00410392">
        <w:rPr>
          <w:rFonts w:ascii="Book Antiqua" w:hAnsi="Book Antiqua" w:cs="Times New Roman"/>
          <w:color w:val="000000"/>
          <w:lang w:val="en-US"/>
        </w:rPr>
        <w:t xml:space="preserve">AST: Aspartate aminotransferase; ALT: Alanine aminotransferase; PT: Prothrombin time; </w:t>
      </w:r>
      <w:proofErr w:type="spellStart"/>
      <w:r w:rsidR="00410392" w:rsidRPr="00410392">
        <w:rPr>
          <w:rFonts w:ascii="Book Antiqua" w:hAnsi="Book Antiqua" w:cs="Times New Roman"/>
          <w:color w:val="000000"/>
          <w:lang w:val="en-US"/>
        </w:rPr>
        <w:t>aPTT</w:t>
      </w:r>
      <w:proofErr w:type="spellEnd"/>
      <w:r w:rsidR="00410392" w:rsidRPr="00410392">
        <w:rPr>
          <w:rFonts w:ascii="Book Antiqua" w:hAnsi="Book Antiqua" w:cs="Times New Roman"/>
          <w:color w:val="000000"/>
          <w:lang w:val="en-US"/>
        </w:rPr>
        <w:t xml:space="preserve">: </w:t>
      </w:r>
      <w:r>
        <w:rPr>
          <w:rFonts w:ascii="Book Antiqua" w:hAnsi="Book Antiqua" w:cs="Times New Roman"/>
          <w:color w:val="000000"/>
          <w:lang w:val="en-US"/>
        </w:rPr>
        <w:t>P</w:t>
      </w:r>
      <w:r w:rsidR="00410392" w:rsidRPr="00410392">
        <w:rPr>
          <w:rFonts w:ascii="Book Antiqua" w:hAnsi="Book Antiqua" w:cs="Times New Roman"/>
          <w:color w:val="000000"/>
          <w:lang w:val="en-US"/>
        </w:rPr>
        <w:t xml:space="preserve">artial thromboplastin time; INR: </w:t>
      </w:r>
      <w:r>
        <w:rPr>
          <w:rFonts w:ascii="Book Antiqua" w:hAnsi="Book Antiqua" w:cs="Times New Roman"/>
          <w:color w:val="000000"/>
          <w:lang w:val="en-US"/>
        </w:rPr>
        <w:t>I</w:t>
      </w:r>
      <w:r w:rsidR="00410392" w:rsidRPr="00410392">
        <w:rPr>
          <w:rFonts w:ascii="Book Antiqua" w:hAnsi="Book Antiqua" w:cs="Times New Roman"/>
          <w:color w:val="000000"/>
          <w:lang w:val="en-US"/>
        </w:rPr>
        <w:t>nternational normalized ratio.</w:t>
      </w:r>
      <w:r>
        <w:rPr>
          <w:rFonts w:ascii="Book Antiqua" w:hAnsi="Book Antiqua" w:cs="Times New Roman"/>
          <w:color w:val="000000"/>
          <w:lang w:val="en-US"/>
        </w:rPr>
        <w:t xml:space="preserve"> </w:t>
      </w:r>
      <w:r w:rsidR="00165482">
        <w:rPr>
          <w:rFonts w:ascii="Book Antiqua" w:hAnsi="Book Antiqua" w:cs="Times New Roman"/>
          <w:lang w:val="en-US"/>
        </w:rPr>
        <w:t>NA</w:t>
      </w:r>
      <w:r>
        <w:rPr>
          <w:rFonts w:ascii="Book Antiqua" w:hAnsi="Book Antiqua" w:cs="Times New Roman"/>
          <w:lang w:val="en-US"/>
        </w:rPr>
        <w:t>:</w:t>
      </w:r>
      <w:r w:rsidR="00D03E81">
        <w:rPr>
          <w:rFonts w:ascii="Book Antiqua" w:hAnsi="Book Antiqua" w:cs="Times New Roman"/>
          <w:lang w:val="en-US"/>
        </w:rPr>
        <w:t xml:space="preserve"> Not available</w:t>
      </w:r>
      <w:r>
        <w:rPr>
          <w:rFonts w:ascii="Book Antiqua" w:hAnsi="Book Antiqua" w:cs="Times New Roman"/>
          <w:lang w:val="en-US"/>
        </w:rPr>
        <w:t>.</w:t>
      </w:r>
    </w:p>
    <w:p w14:paraId="549130A7" w14:textId="77777777" w:rsidR="00BC4114" w:rsidRPr="00410392" w:rsidRDefault="00BC4114" w:rsidP="00410392">
      <w:pPr>
        <w:spacing w:line="360" w:lineRule="auto"/>
        <w:jc w:val="both"/>
        <w:rPr>
          <w:rFonts w:ascii="Book Antiqua" w:hAnsi="Book Antiqua"/>
          <w:b/>
          <w:bCs/>
        </w:rPr>
      </w:pPr>
    </w:p>
    <w:sectPr w:rsidR="00BC4114" w:rsidRPr="00410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4797" w14:textId="77777777" w:rsidR="00337770" w:rsidRDefault="00337770" w:rsidP="0065434A">
      <w:r>
        <w:separator/>
      </w:r>
    </w:p>
  </w:endnote>
  <w:endnote w:type="continuationSeparator" w:id="0">
    <w:p w14:paraId="407146CD" w14:textId="77777777" w:rsidR="00337770" w:rsidRDefault="00337770" w:rsidP="0065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9294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3DB3917" w14:textId="5E272A41" w:rsidR="00B74E9B" w:rsidRPr="00B10899" w:rsidRDefault="00B74E9B" w:rsidP="00B10899">
            <w:pPr>
              <w:pStyle w:val="a4"/>
              <w:jc w:val="right"/>
              <w:rPr>
                <w:rFonts w:ascii="Book Antiqua" w:hAnsi="Book Antiqua"/>
                <w:sz w:val="24"/>
                <w:szCs w:val="24"/>
              </w:rPr>
            </w:pPr>
            <w:r w:rsidRPr="00B10899">
              <w:rPr>
                <w:rFonts w:ascii="Book Antiqua" w:hAnsi="Book Antiqua"/>
                <w:sz w:val="24"/>
                <w:szCs w:val="24"/>
                <w:lang w:val="zh-CN" w:eastAsia="zh-CN"/>
              </w:rPr>
              <w:t xml:space="preserve"> </w:t>
            </w:r>
            <w:r w:rsidRPr="00B10899">
              <w:rPr>
                <w:rFonts w:ascii="Book Antiqua" w:hAnsi="Book Antiqua"/>
                <w:sz w:val="24"/>
                <w:szCs w:val="24"/>
              </w:rPr>
              <w:fldChar w:fldCharType="begin"/>
            </w:r>
            <w:r w:rsidRPr="00B10899">
              <w:rPr>
                <w:rFonts w:ascii="Book Antiqua" w:hAnsi="Book Antiqua"/>
                <w:sz w:val="24"/>
                <w:szCs w:val="24"/>
              </w:rPr>
              <w:instrText>PAGE</w:instrText>
            </w:r>
            <w:r w:rsidRPr="00B10899">
              <w:rPr>
                <w:rFonts w:ascii="Book Antiqua" w:hAnsi="Book Antiqua"/>
                <w:sz w:val="24"/>
                <w:szCs w:val="24"/>
              </w:rPr>
              <w:fldChar w:fldCharType="separate"/>
            </w:r>
            <w:r w:rsidR="000D29C4">
              <w:rPr>
                <w:rFonts w:ascii="Book Antiqua" w:hAnsi="Book Antiqua"/>
                <w:noProof/>
                <w:sz w:val="24"/>
                <w:szCs w:val="24"/>
              </w:rPr>
              <w:t>18</w:t>
            </w:r>
            <w:r w:rsidRPr="00B10899">
              <w:rPr>
                <w:rFonts w:ascii="Book Antiqua" w:hAnsi="Book Antiqua"/>
                <w:sz w:val="24"/>
                <w:szCs w:val="24"/>
              </w:rPr>
              <w:fldChar w:fldCharType="end"/>
            </w:r>
            <w:r w:rsidRPr="00B10899">
              <w:rPr>
                <w:rFonts w:ascii="Book Antiqua" w:hAnsi="Book Antiqua"/>
                <w:sz w:val="24"/>
                <w:szCs w:val="24"/>
                <w:lang w:val="zh-CN" w:eastAsia="zh-CN"/>
              </w:rPr>
              <w:t xml:space="preserve"> / </w:t>
            </w:r>
            <w:r w:rsidRPr="00B10899">
              <w:rPr>
                <w:rFonts w:ascii="Book Antiqua" w:hAnsi="Book Antiqua"/>
                <w:sz w:val="24"/>
                <w:szCs w:val="24"/>
              </w:rPr>
              <w:fldChar w:fldCharType="begin"/>
            </w:r>
            <w:r w:rsidRPr="00B10899">
              <w:rPr>
                <w:rFonts w:ascii="Book Antiqua" w:hAnsi="Book Antiqua"/>
                <w:sz w:val="24"/>
                <w:szCs w:val="24"/>
              </w:rPr>
              <w:instrText>NUMPAGES</w:instrText>
            </w:r>
            <w:r w:rsidRPr="00B10899">
              <w:rPr>
                <w:rFonts w:ascii="Book Antiqua" w:hAnsi="Book Antiqua"/>
                <w:sz w:val="24"/>
                <w:szCs w:val="24"/>
              </w:rPr>
              <w:fldChar w:fldCharType="separate"/>
            </w:r>
            <w:r w:rsidR="000D29C4">
              <w:rPr>
                <w:rFonts w:ascii="Book Antiqua" w:hAnsi="Book Antiqua"/>
                <w:noProof/>
                <w:sz w:val="24"/>
                <w:szCs w:val="24"/>
              </w:rPr>
              <w:t>21</w:t>
            </w:r>
            <w:r w:rsidRPr="00B10899">
              <w:rPr>
                <w:rFonts w:ascii="Book Antiqua" w:hAnsi="Book Antiqua"/>
                <w:sz w:val="24"/>
                <w:szCs w:val="24"/>
              </w:rPr>
              <w:fldChar w:fldCharType="end"/>
            </w:r>
          </w:p>
        </w:sdtContent>
      </w:sdt>
    </w:sdtContent>
  </w:sdt>
  <w:p w14:paraId="601636D7" w14:textId="77777777" w:rsidR="00B74E9B" w:rsidRDefault="00B74E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FE7F1" w14:textId="77777777" w:rsidR="00337770" w:rsidRDefault="00337770" w:rsidP="0065434A">
      <w:r>
        <w:separator/>
      </w:r>
    </w:p>
  </w:footnote>
  <w:footnote w:type="continuationSeparator" w:id="0">
    <w:p w14:paraId="311D1391" w14:textId="77777777" w:rsidR="00337770" w:rsidRDefault="00337770" w:rsidP="00654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7704"/>
    <w:rsid w:val="000811B0"/>
    <w:rsid w:val="0009630E"/>
    <w:rsid w:val="000C790E"/>
    <w:rsid w:val="000D29C4"/>
    <w:rsid w:val="000D4CFD"/>
    <w:rsid w:val="00131CD7"/>
    <w:rsid w:val="00154B34"/>
    <w:rsid w:val="00165482"/>
    <w:rsid w:val="001A6C8C"/>
    <w:rsid w:val="001F6A0A"/>
    <w:rsid w:val="00255AF0"/>
    <w:rsid w:val="00263E43"/>
    <w:rsid w:val="00277048"/>
    <w:rsid w:val="00277FB0"/>
    <w:rsid w:val="002F0043"/>
    <w:rsid w:val="00316FE3"/>
    <w:rsid w:val="00337770"/>
    <w:rsid w:val="00410392"/>
    <w:rsid w:val="00432BAB"/>
    <w:rsid w:val="004B63A1"/>
    <w:rsid w:val="00521F2B"/>
    <w:rsid w:val="00543D62"/>
    <w:rsid w:val="00575AF8"/>
    <w:rsid w:val="00594612"/>
    <w:rsid w:val="005A51E5"/>
    <w:rsid w:val="005E710A"/>
    <w:rsid w:val="00640481"/>
    <w:rsid w:val="0065434A"/>
    <w:rsid w:val="00693C79"/>
    <w:rsid w:val="006A1E0B"/>
    <w:rsid w:val="006B54D1"/>
    <w:rsid w:val="006F5FA0"/>
    <w:rsid w:val="007208E3"/>
    <w:rsid w:val="007738EF"/>
    <w:rsid w:val="00927235"/>
    <w:rsid w:val="00943FFD"/>
    <w:rsid w:val="00946A39"/>
    <w:rsid w:val="00951293"/>
    <w:rsid w:val="00986EC4"/>
    <w:rsid w:val="009879B5"/>
    <w:rsid w:val="009B3987"/>
    <w:rsid w:val="00A05A1A"/>
    <w:rsid w:val="00A77B3E"/>
    <w:rsid w:val="00B10176"/>
    <w:rsid w:val="00B10899"/>
    <w:rsid w:val="00B20923"/>
    <w:rsid w:val="00B229A6"/>
    <w:rsid w:val="00B6523E"/>
    <w:rsid w:val="00B74E9B"/>
    <w:rsid w:val="00B840D1"/>
    <w:rsid w:val="00B8504D"/>
    <w:rsid w:val="00B9637D"/>
    <w:rsid w:val="00BC4114"/>
    <w:rsid w:val="00C350AC"/>
    <w:rsid w:val="00C4247E"/>
    <w:rsid w:val="00CA286D"/>
    <w:rsid w:val="00CA2A55"/>
    <w:rsid w:val="00CB6D46"/>
    <w:rsid w:val="00CC64BF"/>
    <w:rsid w:val="00D03E81"/>
    <w:rsid w:val="00D322F4"/>
    <w:rsid w:val="00D84B42"/>
    <w:rsid w:val="00D9194D"/>
    <w:rsid w:val="00DA5358"/>
    <w:rsid w:val="00E162B8"/>
    <w:rsid w:val="00E62DE5"/>
    <w:rsid w:val="00F12D0B"/>
    <w:rsid w:val="00F37F70"/>
    <w:rsid w:val="00F8110A"/>
    <w:rsid w:val="00FA2ECF"/>
    <w:rsid w:val="00FF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5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4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434A"/>
    <w:rPr>
      <w:sz w:val="18"/>
      <w:szCs w:val="18"/>
    </w:rPr>
  </w:style>
  <w:style w:type="paragraph" w:styleId="a4">
    <w:name w:val="footer"/>
    <w:basedOn w:val="a"/>
    <w:link w:val="Char0"/>
    <w:uiPriority w:val="99"/>
    <w:unhideWhenUsed/>
    <w:rsid w:val="0065434A"/>
    <w:pPr>
      <w:tabs>
        <w:tab w:val="center" w:pos="4153"/>
        <w:tab w:val="right" w:pos="8306"/>
      </w:tabs>
      <w:snapToGrid w:val="0"/>
    </w:pPr>
    <w:rPr>
      <w:sz w:val="18"/>
      <w:szCs w:val="18"/>
    </w:rPr>
  </w:style>
  <w:style w:type="character" w:customStyle="1" w:styleId="Char0">
    <w:name w:val="页脚 Char"/>
    <w:basedOn w:val="a0"/>
    <w:link w:val="a4"/>
    <w:uiPriority w:val="99"/>
    <w:rsid w:val="0065434A"/>
    <w:rPr>
      <w:sz w:val="18"/>
      <w:szCs w:val="18"/>
    </w:rPr>
  </w:style>
  <w:style w:type="paragraph" w:styleId="a5">
    <w:name w:val="Balloon Text"/>
    <w:basedOn w:val="a"/>
    <w:link w:val="Char1"/>
    <w:rsid w:val="0065434A"/>
    <w:rPr>
      <w:sz w:val="18"/>
      <w:szCs w:val="18"/>
    </w:rPr>
  </w:style>
  <w:style w:type="character" w:customStyle="1" w:styleId="Char1">
    <w:name w:val="批注框文本 Char"/>
    <w:basedOn w:val="a0"/>
    <w:link w:val="a5"/>
    <w:rsid w:val="0065434A"/>
    <w:rPr>
      <w:sz w:val="18"/>
      <w:szCs w:val="18"/>
    </w:rPr>
  </w:style>
  <w:style w:type="character" w:styleId="a6">
    <w:name w:val="annotation reference"/>
    <w:basedOn w:val="a0"/>
    <w:semiHidden/>
    <w:unhideWhenUsed/>
    <w:rsid w:val="00575AF8"/>
    <w:rPr>
      <w:sz w:val="21"/>
      <w:szCs w:val="21"/>
    </w:rPr>
  </w:style>
  <w:style w:type="paragraph" w:styleId="a7">
    <w:name w:val="annotation text"/>
    <w:basedOn w:val="a"/>
    <w:link w:val="Char2"/>
    <w:semiHidden/>
    <w:unhideWhenUsed/>
    <w:rsid w:val="00575AF8"/>
  </w:style>
  <w:style w:type="character" w:customStyle="1" w:styleId="Char2">
    <w:name w:val="批注文字 Char"/>
    <w:basedOn w:val="a0"/>
    <w:link w:val="a7"/>
    <w:semiHidden/>
    <w:rsid w:val="00575AF8"/>
    <w:rPr>
      <w:sz w:val="24"/>
      <w:szCs w:val="24"/>
    </w:rPr>
  </w:style>
  <w:style w:type="paragraph" w:styleId="a8">
    <w:name w:val="annotation subject"/>
    <w:basedOn w:val="a7"/>
    <w:next w:val="a7"/>
    <w:link w:val="Char3"/>
    <w:semiHidden/>
    <w:unhideWhenUsed/>
    <w:rsid w:val="00575AF8"/>
    <w:rPr>
      <w:b/>
      <w:bCs/>
    </w:rPr>
  </w:style>
  <w:style w:type="character" w:customStyle="1" w:styleId="Char3">
    <w:name w:val="批注主题 Char"/>
    <w:basedOn w:val="Char2"/>
    <w:link w:val="a8"/>
    <w:semiHidden/>
    <w:rsid w:val="00575AF8"/>
    <w:rPr>
      <w:b/>
      <w:bCs/>
      <w:sz w:val="24"/>
      <w:szCs w:val="24"/>
    </w:rPr>
  </w:style>
  <w:style w:type="table" w:styleId="a9">
    <w:name w:val="Table Grid"/>
    <w:basedOn w:val="a1"/>
    <w:uiPriority w:val="39"/>
    <w:rsid w:val="00BC4114"/>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qFormat/>
    <w:rsid w:val="00410392"/>
    <w:pPr>
      <w:spacing w:line="171" w:lineRule="atLeast"/>
    </w:pPr>
    <w:rPr>
      <w:rFonts w:ascii="Helvetica" w:eastAsiaTheme="minorHAnsi" w:hAnsi="Helvetica" w:cstheme="minorBidi"/>
      <w:lang w:val="pt-BR"/>
    </w:rPr>
  </w:style>
  <w:style w:type="character" w:styleId="aa">
    <w:name w:val="Hyperlink"/>
    <w:basedOn w:val="a0"/>
    <w:unhideWhenUsed/>
    <w:rsid w:val="00D03E81"/>
    <w:rPr>
      <w:color w:val="0000FF" w:themeColor="hyperlink"/>
      <w:u w:val="single"/>
    </w:rPr>
  </w:style>
  <w:style w:type="character" w:customStyle="1" w:styleId="UnresolvedMention1">
    <w:name w:val="Unresolved Mention1"/>
    <w:basedOn w:val="a0"/>
    <w:uiPriority w:val="99"/>
    <w:semiHidden/>
    <w:unhideWhenUsed/>
    <w:rsid w:val="00D03E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4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434A"/>
    <w:rPr>
      <w:sz w:val="18"/>
      <w:szCs w:val="18"/>
    </w:rPr>
  </w:style>
  <w:style w:type="paragraph" w:styleId="a4">
    <w:name w:val="footer"/>
    <w:basedOn w:val="a"/>
    <w:link w:val="Char0"/>
    <w:uiPriority w:val="99"/>
    <w:unhideWhenUsed/>
    <w:rsid w:val="0065434A"/>
    <w:pPr>
      <w:tabs>
        <w:tab w:val="center" w:pos="4153"/>
        <w:tab w:val="right" w:pos="8306"/>
      </w:tabs>
      <w:snapToGrid w:val="0"/>
    </w:pPr>
    <w:rPr>
      <w:sz w:val="18"/>
      <w:szCs w:val="18"/>
    </w:rPr>
  </w:style>
  <w:style w:type="character" w:customStyle="1" w:styleId="Char0">
    <w:name w:val="页脚 Char"/>
    <w:basedOn w:val="a0"/>
    <w:link w:val="a4"/>
    <w:uiPriority w:val="99"/>
    <w:rsid w:val="0065434A"/>
    <w:rPr>
      <w:sz w:val="18"/>
      <w:szCs w:val="18"/>
    </w:rPr>
  </w:style>
  <w:style w:type="paragraph" w:styleId="a5">
    <w:name w:val="Balloon Text"/>
    <w:basedOn w:val="a"/>
    <w:link w:val="Char1"/>
    <w:rsid w:val="0065434A"/>
    <w:rPr>
      <w:sz w:val="18"/>
      <w:szCs w:val="18"/>
    </w:rPr>
  </w:style>
  <w:style w:type="character" w:customStyle="1" w:styleId="Char1">
    <w:name w:val="批注框文本 Char"/>
    <w:basedOn w:val="a0"/>
    <w:link w:val="a5"/>
    <w:rsid w:val="0065434A"/>
    <w:rPr>
      <w:sz w:val="18"/>
      <w:szCs w:val="18"/>
    </w:rPr>
  </w:style>
  <w:style w:type="character" w:styleId="a6">
    <w:name w:val="annotation reference"/>
    <w:basedOn w:val="a0"/>
    <w:semiHidden/>
    <w:unhideWhenUsed/>
    <w:rsid w:val="00575AF8"/>
    <w:rPr>
      <w:sz w:val="21"/>
      <w:szCs w:val="21"/>
    </w:rPr>
  </w:style>
  <w:style w:type="paragraph" w:styleId="a7">
    <w:name w:val="annotation text"/>
    <w:basedOn w:val="a"/>
    <w:link w:val="Char2"/>
    <w:semiHidden/>
    <w:unhideWhenUsed/>
    <w:rsid w:val="00575AF8"/>
  </w:style>
  <w:style w:type="character" w:customStyle="1" w:styleId="Char2">
    <w:name w:val="批注文字 Char"/>
    <w:basedOn w:val="a0"/>
    <w:link w:val="a7"/>
    <w:semiHidden/>
    <w:rsid w:val="00575AF8"/>
    <w:rPr>
      <w:sz w:val="24"/>
      <w:szCs w:val="24"/>
    </w:rPr>
  </w:style>
  <w:style w:type="paragraph" w:styleId="a8">
    <w:name w:val="annotation subject"/>
    <w:basedOn w:val="a7"/>
    <w:next w:val="a7"/>
    <w:link w:val="Char3"/>
    <w:semiHidden/>
    <w:unhideWhenUsed/>
    <w:rsid w:val="00575AF8"/>
    <w:rPr>
      <w:b/>
      <w:bCs/>
    </w:rPr>
  </w:style>
  <w:style w:type="character" w:customStyle="1" w:styleId="Char3">
    <w:name w:val="批注主题 Char"/>
    <w:basedOn w:val="Char2"/>
    <w:link w:val="a8"/>
    <w:semiHidden/>
    <w:rsid w:val="00575AF8"/>
    <w:rPr>
      <w:b/>
      <w:bCs/>
      <w:sz w:val="24"/>
      <w:szCs w:val="24"/>
    </w:rPr>
  </w:style>
  <w:style w:type="table" w:styleId="a9">
    <w:name w:val="Table Grid"/>
    <w:basedOn w:val="a1"/>
    <w:uiPriority w:val="39"/>
    <w:rsid w:val="00BC4114"/>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qFormat/>
    <w:rsid w:val="00410392"/>
    <w:pPr>
      <w:spacing w:line="171" w:lineRule="atLeast"/>
    </w:pPr>
    <w:rPr>
      <w:rFonts w:ascii="Helvetica" w:eastAsiaTheme="minorHAnsi" w:hAnsi="Helvetica" w:cstheme="minorBidi"/>
      <w:lang w:val="pt-BR"/>
    </w:rPr>
  </w:style>
  <w:style w:type="character" w:styleId="aa">
    <w:name w:val="Hyperlink"/>
    <w:basedOn w:val="a0"/>
    <w:unhideWhenUsed/>
    <w:rsid w:val="00D03E81"/>
    <w:rPr>
      <w:color w:val="0000FF" w:themeColor="hyperlink"/>
      <w:u w:val="single"/>
    </w:rPr>
  </w:style>
  <w:style w:type="character" w:customStyle="1" w:styleId="UnresolvedMention1">
    <w:name w:val="Unresolved Mention1"/>
    <w:basedOn w:val="a0"/>
    <w:uiPriority w:val="99"/>
    <w:semiHidden/>
    <w:unhideWhenUsed/>
    <w:rsid w:val="00D0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989">
      <w:bodyDiv w:val="1"/>
      <w:marLeft w:val="0"/>
      <w:marRight w:val="0"/>
      <w:marTop w:val="0"/>
      <w:marBottom w:val="0"/>
      <w:divBdr>
        <w:top w:val="none" w:sz="0" w:space="0" w:color="auto"/>
        <w:left w:val="none" w:sz="0" w:space="0" w:color="auto"/>
        <w:bottom w:val="none" w:sz="0" w:space="0" w:color="auto"/>
        <w:right w:val="none" w:sz="0" w:space="0" w:color="auto"/>
      </w:divBdr>
    </w:div>
    <w:div w:id="283344165">
      <w:bodyDiv w:val="1"/>
      <w:marLeft w:val="0"/>
      <w:marRight w:val="0"/>
      <w:marTop w:val="0"/>
      <w:marBottom w:val="0"/>
      <w:divBdr>
        <w:top w:val="none" w:sz="0" w:space="0" w:color="auto"/>
        <w:left w:val="none" w:sz="0" w:space="0" w:color="auto"/>
        <w:bottom w:val="none" w:sz="0" w:space="0" w:color="auto"/>
        <w:right w:val="none" w:sz="0" w:space="0" w:color="auto"/>
      </w:divBdr>
    </w:div>
    <w:div w:id="488401169">
      <w:bodyDiv w:val="1"/>
      <w:marLeft w:val="0"/>
      <w:marRight w:val="0"/>
      <w:marTop w:val="0"/>
      <w:marBottom w:val="0"/>
      <w:divBdr>
        <w:top w:val="none" w:sz="0" w:space="0" w:color="auto"/>
        <w:left w:val="none" w:sz="0" w:space="0" w:color="auto"/>
        <w:bottom w:val="none" w:sz="0" w:space="0" w:color="auto"/>
        <w:right w:val="none" w:sz="0" w:space="0" w:color="auto"/>
      </w:divBdr>
    </w:div>
    <w:div w:id="732966053">
      <w:bodyDiv w:val="1"/>
      <w:marLeft w:val="0"/>
      <w:marRight w:val="0"/>
      <w:marTop w:val="0"/>
      <w:marBottom w:val="0"/>
      <w:divBdr>
        <w:top w:val="none" w:sz="0" w:space="0" w:color="auto"/>
        <w:left w:val="none" w:sz="0" w:space="0" w:color="auto"/>
        <w:bottom w:val="none" w:sz="0" w:space="0" w:color="auto"/>
        <w:right w:val="none" w:sz="0" w:space="0" w:color="auto"/>
      </w:divBdr>
    </w:div>
    <w:div w:id="863401408">
      <w:bodyDiv w:val="1"/>
      <w:marLeft w:val="0"/>
      <w:marRight w:val="0"/>
      <w:marTop w:val="0"/>
      <w:marBottom w:val="0"/>
      <w:divBdr>
        <w:top w:val="none" w:sz="0" w:space="0" w:color="auto"/>
        <w:left w:val="none" w:sz="0" w:space="0" w:color="auto"/>
        <w:bottom w:val="none" w:sz="0" w:space="0" w:color="auto"/>
        <w:right w:val="none" w:sz="0" w:space="0" w:color="auto"/>
      </w:divBdr>
    </w:div>
    <w:div w:id="908422719">
      <w:bodyDiv w:val="1"/>
      <w:marLeft w:val="0"/>
      <w:marRight w:val="0"/>
      <w:marTop w:val="0"/>
      <w:marBottom w:val="0"/>
      <w:divBdr>
        <w:top w:val="none" w:sz="0" w:space="0" w:color="auto"/>
        <w:left w:val="none" w:sz="0" w:space="0" w:color="auto"/>
        <w:bottom w:val="none" w:sz="0" w:space="0" w:color="auto"/>
        <w:right w:val="none" w:sz="0" w:space="0" w:color="auto"/>
      </w:divBdr>
    </w:div>
    <w:div w:id="932787902">
      <w:bodyDiv w:val="1"/>
      <w:marLeft w:val="0"/>
      <w:marRight w:val="0"/>
      <w:marTop w:val="0"/>
      <w:marBottom w:val="0"/>
      <w:divBdr>
        <w:top w:val="none" w:sz="0" w:space="0" w:color="auto"/>
        <w:left w:val="none" w:sz="0" w:space="0" w:color="auto"/>
        <w:bottom w:val="none" w:sz="0" w:space="0" w:color="auto"/>
        <w:right w:val="none" w:sz="0" w:space="0" w:color="auto"/>
      </w:divBdr>
    </w:div>
    <w:div w:id="1133789791">
      <w:bodyDiv w:val="1"/>
      <w:marLeft w:val="0"/>
      <w:marRight w:val="0"/>
      <w:marTop w:val="0"/>
      <w:marBottom w:val="0"/>
      <w:divBdr>
        <w:top w:val="none" w:sz="0" w:space="0" w:color="auto"/>
        <w:left w:val="none" w:sz="0" w:space="0" w:color="auto"/>
        <w:bottom w:val="none" w:sz="0" w:space="0" w:color="auto"/>
        <w:right w:val="none" w:sz="0" w:space="0" w:color="auto"/>
      </w:divBdr>
    </w:div>
    <w:div w:id="1434519995">
      <w:bodyDiv w:val="1"/>
      <w:marLeft w:val="0"/>
      <w:marRight w:val="0"/>
      <w:marTop w:val="0"/>
      <w:marBottom w:val="0"/>
      <w:divBdr>
        <w:top w:val="none" w:sz="0" w:space="0" w:color="auto"/>
        <w:left w:val="none" w:sz="0" w:space="0" w:color="auto"/>
        <w:bottom w:val="none" w:sz="0" w:space="0" w:color="auto"/>
        <w:right w:val="none" w:sz="0" w:space="0" w:color="auto"/>
      </w:divBdr>
    </w:div>
    <w:div w:id="1577008441">
      <w:bodyDiv w:val="1"/>
      <w:marLeft w:val="0"/>
      <w:marRight w:val="0"/>
      <w:marTop w:val="0"/>
      <w:marBottom w:val="0"/>
      <w:divBdr>
        <w:top w:val="none" w:sz="0" w:space="0" w:color="auto"/>
        <w:left w:val="none" w:sz="0" w:space="0" w:color="auto"/>
        <w:bottom w:val="none" w:sz="0" w:space="0" w:color="auto"/>
        <w:right w:val="none" w:sz="0" w:space="0" w:color="auto"/>
      </w:divBdr>
    </w:div>
    <w:div w:id="1763068223">
      <w:bodyDiv w:val="1"/>
      <w:marLeft w:val="0"/>
      <w:marRight w:val="0"/>
      <w:marTop w:val="0"/>
      <w:marBottom w:val="0"/>
      <w:divBdr>
        <w:top w:val="none" w:sz="0" w:space="0" w:color="auto"/>
        <w:left w:val="none" w:sz="0" w:space="0" w:color="auto"/>
        <w:bottom w:val="none" w:sz="0" w:space="0" w:color="auto"/>
        <w:right w:val="none" w:sz="0" w:space="0" w:color="auto"/>
      </w:divBdr>
    </w:div>
    <w:div w:id="2019576601">
      <w:bodyDiv w:val="1"/>
      <w:marLeft w:val="0"/>
      <w:marRight w:val="0"/>
      <w:marTop w:val="0"/>
      <w:marBottom w:val="0"/>
      <w:divBdr>
        <w:top w:val="none" w:sz="0" w:space="0" w:color="auto"/>
        <w:left w:val="none" w:sz="0" w:space="0" w:color="auto"/>
        <w:bottom w:val="none" w:sz="0" w:space="0" w:color="auto"/>
        <w:right w:val="none" w:sz="0" w:space="0" w:color="auto"/>
      </w:divBdr>
    </w:div>
    <w:div w:id="204413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4623</Words>
  <Characters>26357</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3</cp:revision>
  <dcterms:created xsi:type="dcterms:W3CDTF">2020-12-04T15:09:00Z</dcterms:created>
  <dcterms:modified xsi:type="dcterms:W3CDTF">2020-12-09T10:05:00Z</dcterms:modified>
</cp:coreProperties>
</file>