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9179" w14:textId="77777777" w:rsidR="00A77B3E" w:rsidRDefault="00E04B7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6B9EB72E" w14:textId="77777777" w:rsidR="00A77B3E" w:rsidRDefault="00E04B7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59555</w:t>
      </w:r>
    </w:p>
    <w:p w14:paraId="42E652F3" w14:textId="77777777" w:rsidR="00A77B3E" w:rsidRDefault="00E04B7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9091C35" w14:textId="77777777" w:rsidR="00A77B3E" w:rsidRDefault="00A77B3E">
      <w:pPr>
        <w:spacing w:line="360" w:lineRule="auto"/>
        <w:jc w:val="both"/>
      </w:pPr>
    </w:p>
    <w:p w14:paraId="0D8BCE43" w14:textId="259F8D88" w:rsidR="00A77B3E" w:rsidRDefault="00E04B72">
      <w:pPr>
        <w:spacing w:line="360" w:lineRule="auto"/>
        <w:jc w:val="both"/>
      </w:pPr>
      <w:r>
        <w:rPr>
          <w:rFonts w:ascii="Book Antiqua" w:eastAsia="Book Antiqua" w:hAnsi="Book Antiqua" w:cs="Book Antiqua"/>
          <w:b/>
          <w:color w:val="000000"/>
        </w:rPr>
        <w:t xml:space="preserve">Utilization of </w:t>
      </w:r>
      <w:r w:rsidR="003035B2">
        <w:rPr>
          <w:rFonts w:ascii="Book Antiqua" w:eastAsia="Book Antiqua" w:hAnsi="Book Antiqua" w:cs="Book Antiqua"/>
          <w:b/>
          <w:color w:val="000000"/>
        </w:rPr>
        <w:t>e</w:t>
      </w:r>
      <w:r w:rsidR="003035B2" w:rsidRPr="003035B2">
        <w:rPr>
          <w:rFonts w:ascii="Book Antiqua" w:eastAsia="Book Antiqua" w:hAnsi="Book Antiqua" w:cs="Book Antiqua"/>
          <w:b/>
          <w:color w:val="000000"/>
        </w:rPr>
        <w:t>xtracorporeal membrane oxygenation</w:t>
      </w:r>
      <w:r>
        <w:rPr>
          <w:rFonts w:ascii="Book Antiqua" w:eastAsia="Book Antiqua" w:hAnsi="Book Antiqua" w:cs="Book Antiqua"/>
          <w:b/>
          <w:color w:val="000000"/>
        </w:rPr>
        <w:t xml:space="preserve"> </w:t>
      </w:r>
      <w:r w:rsidR="003035B2">
        <w:rPr>
          <w:rFonts w:ascii="Book Antiqua" w:eastAsia="Book Antiqua" w:hAnsi="Book Antiqua" w:cs="Book Antiqua"/>
          <w:b/>
          <w:color w:val="000000"/>
        </w:rPr>
        <w:t>d</w:t>
      </w:r>
      <w:r>
        <w:rPr>
          <w:rFonts w:ascii="Book Antiqua" w:eastAsia="Book Antiqua" w:hAnsi="Book Antiqua" w:cs="Book Antiqua"/>
          <w:b/>
          <w:color w:val="000000"/>
        </w:rPr>
        <w:t xml:space="preserve">uring the COVID-19 </w:t>
      </w:r>
      <w:r w:rsidR="003035B2">
        <w:rPr>
          <w:rFonts w:ascii="Book Antiqua" w:eastAsia="Book Antiqua" w:hAnsi="Book Antiqua" w:cs="Book Antiqua"/>
          <w:b/>
          <w:color w:val="000000"/>
        </w:rPr>
        <w:t>p</w:t>
      </w:r>
      <w:r>
        <w:rPr>
          <w:rFonts w:ascii="Book Antiqua" w:eastAsia="Book Antiqua" w:hAnsi="Book Antiqua" w:cs="Book Antiqua"/>
          <w:b/>
          <w:color w:val="000000"/>
        </w:rPr>
        <w:t>andemic</w:t>
      </w:r>
    </w:p>
    <w:p w14:paraId="47748BE0" w14:textId="77777777" w:rsidR="00A77B3E" w:rsidRDefault="00A77B3E">
      <w:pPr>
        <w:spacing w:line="360" w:lineRule="auto"/>
        <w:jc w:val="both"/>
      </w:pPr>
    </w:p>
    <w:p w14:paraId="5D26D84E" w14:textId="5D25956D" w:rsidR="00A77B3E" w:rsidRDefault="003035B2">
      <w:pPr>
        <w:spacing w:line="360" w:lineRule="auto"/>
        <w:jc w:val="both"/>
      </w:pPr>
      <w:r>
        <w:rPr>
          <w:rFonts w:ascii="Book Antiqua" w:eastAsia="Book Antiqua" w:hAnsi="Book Antiqua" w:cs="Book Antiqua"/>
          <w:color w:val="000000"/>
        </w:rPr>
        <w:t xml:space="preserve">Kichloo A </w:t>
      </w:r>
      <w:r w:rsidRPr="003035B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04B72">
        <w:rPr>
          <w:rFonts w:ascii="Book Antiqua" w:eastAsia="Book Antiqua" w:hAnsi="Book Antiqua" w:cs="Book Antiqua"/>
          <w:color w:val="000000"/>
        </w:rPr>
        <w:t>ECMO and COVID-19</w:t>
      </w:r>
    </w:p>
    <w:p w14:paraId="36451090" w14:textId="77777777" w:rsidR="00A77B3E" w:rsidRDefault="00A77B3E">
      <w:pPr>
        <w:spacing w:line="360" w:lineRule="auto"/>
        <w:jc w:val="both"/>
      </w:pPr>
    </w:p>
    <w:p w14:paraId="12993131" w14:textId="77777777" w:rsidR="00A77B3E" w:rsidRDefault="00E04B72">
      <w:pPr>
        <w:spacing w:line="360" w:lineRule="auto"/>
        <w:jc w:val="both"/>
      </w:pPr>
      <w:r>
        <w:rPr>
          <w:rFonts w:ascii="Book Antiqua" w:eastAsia="Book Antiqua" w:hAnsi="Book Antiqua" w:cs="Book Antiqua"/>
          <w:color w:val="000000"/>
        </w:rPr>
        <w:t xml:space="preserve">Asim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Akshay</w:t>
      </w:r>
      <w:proofErr w:type="spellEnd"/>
      <w:r>
        <w:rPr>
          <w:rFonts w:ascii="Book Antiqua" w:eastAsia="Book Antiqua" w:hAnsi="Book Antiqua" w:cs="Book Antiqua"/>
          <w:color w:val="000000"/>
        </w:rPr>
        <w:t xml:space="preserve"> Kumar, Rawan Amir, Michael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Najiha</w:t>
      </w:r>
      <w:proofErr w:type="spellEnd"/>
      <w:r>
        <w:rPr>
          <w:rFonts w:ascii="Book Antiqua" w:eastAsia="Book Antiqua" w:hAnsi="Book Antiqua" w:cs="Book Antiqua"/>
          <w:color w:val="000000"/>
        </w:rPr>
        <w:t xml:space="preserve"> Farooqi, Michael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Jagmeet</w:t>
      </w:r>
      <w:proofErr w:type="spellEnd"/>
      <w:r>
        <w:rPr>
          <w:rFonts w:ascii="Book Antiqua" w:eastAsia="Book Antiqua" w:hAnsi="Book Antiqua" w:cs="Book Antiqua"/>
          <w:color w:val="000000"/>
        </w:rPr>
        <w:t xml:space="preserve"> Singh, Shakeel Jamal, Zain El-Amir, Akif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Nazir Lone</w:t>
      </w:r>
    </w:p>
    <w:p w14:paraId="1A00E637" w14:textId="77777777" w:rsidR="00A77B3E" w:rsidRDefault="00A77B3E">
      <w:pPr>
        <w:spacing w:line="360" w:lineRule="auto"/>
        <w:jc w:val="both"/>
      </w:pPr>
    </w:p>
    <w:p w14:paraId="2F8C9569" w14:textId="452B4A14" w:rsidR="00A77B3E" w:rsidRDefault="00E04B72">
      <w:pPr>
        <w:spacing w:line="360" w:lineRule="auto"/>
        <w:jc w:val="both"/>
      </w:pPr>
      <w:r>
        <w:rPr>
          <w:rFonts w:ascii="Book Antiqua" w:eastAsia="Book Antiqua" w:hAnsi="Book Antiqua" w:cs="Book Antiqua"/>
          <w:b/>
          <w:bCs/>
          <w:color w:val="000000"/>
        </w:rPr>
        <w:t xml:space="preserve">Asim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w:t>
      </w:r>
      <w:r w:rsidR="002B28E2">
        <w:rPr>
          <w:rFonts w:ascii="Book Antiqua" w:eastAsia="Book Antiqua" w:hAnsi="Book Antiqua" w:cs="Book Antiqua"/>
          <w:b/>
          <w:bCs/>
          <w:color w:val="000000"/>
        </w:rPr>
        <w:t xml:space="preserve">Michael </w:t>
      </w:r>
      <w:proofErr w:type="spellStart"/>
      <w:r w:rsidR="002B28E2">
        <w:rPr>
          <w:rFonts w:ascii="Book Antiqua" w:eastAsia="Book Antiqua" w:hAnsi="Book Antiqua" w:cs="Book Antiqua"/>
          <w:b/>
          <w:bCs/>
          <w:color w:val="000000"/>
        </w:rPr>
        <w:t>Albosta</w:t>
      </w:r>
      <w:proofErr w:type="spellEnd"/>
      <w:r w:rsidR="002B28E2">
        <w:rPr>
          <w:rFonts w:ascii="Book Antiqua" w:eastAsia="Book Antiqua" w:hAnsi="Book Antiqua" w:cs="Book Antiqua"/>
          <w:b/>
          <w:bCs/>
          <w:color w:val="000000"/>
        </w:rPr>
        <w:t xml:space="preserve">, </w:t>
      </w:r>
      <w:r>
        <w:rPr>
          <w:rFonts w:ascii="Book Antiqua" w:eastAsia="Book Antiqua" w:hAnsi="Book Antiqua" w:cs="Book Antiqua"/>
          <w:b/>
          <w:bCs/>
          <w:color w:val="000000"/>
        </w:rPr>
        <w:t>Shakeel Jamal, Zain El-Amir,</w:t>
      </w:r>
      <w:r w:rsidR="002B28E2" w:rsidRPr="002B28E2">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Central Michigan University, Saginaw, MI 48603, United States</w:t>
      </w:r>
    </w:p>
    <w:p w14:paraId="3F4CB749" w14:textId="77777777" w:rsidR="00A77B3E" w:rsidRDefault="00A77B3E">
      <w:pPr>
        <w:spacing w:line="360" w:lineRule="auto"/>
        <w:jc w:val="both"/>
      </w:pPr>
    </w:p>
    <w:p w14:paraId="7D2032B3" w14:textId="77777777" w:rsidR="00A77B3E" w:rsidRDefault="00E04B72">
      <w:pPr>
        <w:spacing w:line="360" w:lineRule="auto"/>
        <w:jc w:val="both"/>
      </w:pPr>
      <w:proofErr w:type="spellStart"/>
      <w:r>
        <w:rPr>
          <w:rFonts w:ascii="Book Antiqua" w:eastAsia="Book Antiqua" w:hAnsi="Book Antiqua" w:cs="Book Antiqua"/>
          <w:b/>
          <w:bCs/>
          <w:color w:val="000000"/>
        </w:rPr>
        <w:t>Akshay</w:t>
      </w:r>
      <w:proofErr w:type="spellEnd"/>
      <w:r>
        <w:rPr>
          <w:rFonts w:ascii="Book Antiqua" w:eastAsia="Book Antiqua" w:hAnsi="Book Antiqua" w:cs="Book Antiqua"/>
          <w:b/>
          <w:bCs/>
          <w:color w:val="000000"/>
        </w:rPr>
        <w:t xml:space="preserve"> Kumar, </w:t>
      </w:r>
      <w:r>
        <w:rPr>
          <w:rFonts w:ascii="Book Antiqua" w:eastAsia="Book Antiqua" w:hAnsi="Book Antiqua" w:cs="Book Antiqua"/>
          <w:color w:val="000000"/>
        </w:rPr>
        <w:t>Department of Cardiothoracic Surgery, University of Pittsburgh, Pittsburgh, PA 15260, United States</w:t>
      </w:r>
    </w:p>
    <w:p w14:paraId="5745EC4B" w14:textId="77777777" w:rsidR="00A77B3E" w:rsidRDefault="00A77B3E">
      <w:pPr>
        <w:spacing w:line="360" w:lineRule="auto"/>
        <w:jc w:val="both"/>
      </w:pPr>
    </w:p>
    <w:p w14:paraId="3086EF69" w14:textId="77777777" w:rsidR="00A77B3E" w:rsidRDefault="00E04B72">
      <w:pPr>
        <w:spacing w:line="360" w:lineRule="auto"/>
        <w:jc w:val="both"/>
      </w:pPr>
      <w:r>
        <w:rPr>
          <w:rFonts w:ascii="Book Antiqua" w:eastAsia="Book Antiqua" w:hAnsi="Book Antiqua" w:cs="Book Antiqua"/>
          <w:b/>
          <w:bCs/>
          <w:color w:val="000000"/>
        </w:rPr>
        <w:t xml:space="preserve">Rawan Amir, </w:t>
      </w:r>
      <w:r>
        <w:rPr>
          <w:rFonts w:ascii="Book Antiqua" w:eastAsia="Book Antiqua" w:hAnsi="Book Antiqua" w:cs="Book Antiqua"/>
          <w:color w:val="000000"/>
        </w:rPr>
        <w:t>Department of Internal Medicine, University of Maryland, Baltimore, MD 20742, United States</w:t>
      </w:r>
    </w:p>
    <w:p w14:paraId="439B53C7" w14:textId="77777777" w:rsidR="00A77B3E" w:rsidRDefault="00A77B3E">
      <w:pPr>
        <w:spacing w:line="360" w:lineRule="auto"/>
        <w:jc w:val="both"/>
      </w:pPr>
    </w:p>
    <w:p w14:paraId="38E9E1D2" w14:textId="77777777" w:rsidR="00A77B3E" w:rsidRDefault="00E04B72">
      <w:pPr>
        <w:spacing w:line="360" w:lineRule="auto"/>
        <w:jc w:val="both"/>
      </w:pPr>
      <w:r>
        <w:rPr>
          <w:rFonts w:ascii="Book Antiqua" w:eastAsia="Book Antiqua" w:hAnsi="Book Antiqua" w:cs="Book Antiqua"/>
          <w:b/>
          <w:bCs/>
          <w:color w:val="000000"/>
        </w:rPr>
        <w:t xml:space="preserve">Michael </w:t>
      </w:r>
      <w:proofErr w:type="spellStart"/>
      <w:r>
        <w:rPr>
          <w:rFonts w:ascii="Book Antiqua" w:eastAsia="Book Antiqua" w:hAnsi="Book Antiqua" w:cs="Book Antiqua"/>
          <w:b/>
          <w:bCs/>
          <w:color w:val="000000"/>
        </w:rPr>
        <w:t>Aljadah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Medical College of Wisconsin, Milwaukee, WI 53226, United States</w:t>
      </w:r>
    </w:p>
    <w:p w14:paraId="7F88F7AC" w14:textId="77777777" w:rsidR="00A77B3E" w:rsidRDefault="00A77B3E">
      <w:pPr>
        <w:spacing w:line="360" w:lineRule="auto"/>
        <w:jc w:val="both"/>
      </w:pPr>
    </w:p>
    <w:p w14:paraId="44927F24" w14:textId="77777777" w:rsidR="00A77B3E" w:rsidRDefault="00E04B72">
      <w:pPr>
        <w:spacing w:line="360" w:lineRule="auto"/>
        <w:jc w:val="both"/>
      </w:pPr>
      <w:proofErr w:type="spellStart"/>
      <w:r>
        <w:rPr>
          <w:rFonts w:ascii="Book Antiqua" w:eastAsia="Book Antiqua" w:hAnsi="Book Antiqua" w:cs="Book Antiqua"/>
          <w:b/>
          <w:bCs/>
          <w:color w:val="000000"/>
        </w:rPr>
        <w:t>Najiha</w:t>
      </w:r>
      <w:proofErr w:type="spellEnd"/>
      <w:r>
        <w:rPr>
          <w:rFonts w:ascii="Book Antiqua" w:eastAsia="Book Antiqua" w:hAnsi="Book Antiqua" w:cs="Book Antiqua"/>
          <w:b/>
          <w:bCs/>
          <w:color w:val="000000"/>
        </w:rPr>
        <w:t xml:space="preserve"> Farooqi, </w:t>
      </w:r>
      <w:r>
        <w:rPr>
          <w:rFonts w:ascii="Book Antiqua" w:eastAsia="Book Antiqua" w:hAnsi="Book Antiqua" w:cs="Book Antiqua"/>
          <w:color w:val="000000"/>
        </w:rPr>
        <w:t>Department of Surgery, Central Michigan University, Saginaw, MI 48603, United States</w:t>
      </w:r>
    </w:p>
    <w:p w14:paraId="448F0709" w14:textId="77777777" w:rsidR="00A77B3E" w:rsidRDefault="00A77B3E">
      <w:pPr>
        <w:spacing w:line="360" w:lineRule="auto"/>
        <w:jc w:val="both"/>
      </w:pPr>
    </w:p>
    <w:p w14:paraId="3E0DB50B" w14:textId="77777777" w:rsidR="00A77B3E" w:rsidRDefault="00E04B72">
      <w:pPr>
        <w:spacing w:line="360" w:lineRule="auto"/>
        <w:jc w:val="both"/>
      </w:pPr>
      <w:proofErr w:type="spellStart"/>
      <w:r>
        <w:rPr>
          <w:rFonts w:ascii="Book Antiqua" w:eastAsia="Book Antiqua" w:hAnsi="Book Antiqua" w:cs="Book Antiqua"/>
          <w:b/>
          <w:bCs/>
          <w:color w:val="000000"/>
        </w:rPr>
        <w:t>Jagmeet</w:t>
      </w:r>
      <w:proofErr w:type="spellEnd"/>
      <w:r>
        <w:rPr>
          <w:rFonts w:ascii="Book Antiqua" w:eastAsia="Book Antiqua" w:hAnsi="Book Antiqua" w:cs="Book Antiqua"/>
          <w:b/>
          <w:bCs/>
          <w:color w:val="000000"/>
        </w:rPr>
        <w:t xml:space="preserve"> Singh, </w:t>
      </w:r>
      <w:r>
        <w:rPr>
          <w:rFonts w:ascii="Book Antiqua" w:eastAsia="Book Antiqua" w:hAnsi="Book Antiqua" w:cs="Book Antiqua"/>
          <w:color w:val="000000"/>
        </w:rPr>
        <w:t>Department of Nephrology and Transplant Nephrology, Guthrie Robert Packer Hospital, Sayre, PA 18840, United States</w:t>
      </w:r>
    </w:p>
    <w:p w14:paraId="2EE7397E" w14:textId="77777777" w:rsidR="00A77B3E" w:rsidRDefault="00A77B3E">
      <w:pPr>
        <w:spacing w:line="360" w:lineRule="auto"/>
        <w:jc w:val="both"/>
      </w:pPr>
    </w:p>
    <w:p w14:paraId="77957016" w14:textId="77777777" w:rsidR="00A77B3E" w:rsidRDefault="00E04B72">
      <w:pPr>
        <w:spacing w:line="360" w:lineRule="auto"/>
        <w:jc w:val="both"/>
      </w:pPr>
      <w:r>
        <w:rPr>
          <w:rFonts w:ascii="Book Antiqua" w:eastAsia="Book Antiqua" w:hAnsi="Book Antiqua" w:cs="Book Antiqua"/>
          <w:b/>
          <w:bCs/>
          <w:color w:val="000000"/>
        </w:rPr>
        <w:lastRenderedPageBreak/>
        <w:t xml:space="preserve">Akif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and Critical Care, Saraswathi Institute of Medical Sciences, Uttar Pradesh 245304, India</w:t>
      </w:r>
    </w:p>
    <w:p w14:paraId="3AF9E99D" w14:textId="77777777" w:rsidR="00A77B3E" w:rsidRDefault="00A77B3E">
      <w:pPr>
        <w:spacing w:line="360" w:lineRule="auto"/>
        <w:jc w:val="both"/>
      </w:pPr>
    </w:p>
    <w:p w14:paraId="2083FBFC" w14:textId="77777777" w:rsidR="00A77B3E" w:rsidRDefault="00E04B72">
      <w:pPr>
        <w:spacing w:line="360" w:lineRule="auto"/>
        <w:jc w:val="both"/>
      </w:pPr>
      <w:r>
        <w:rPr>
          <w:rFonts w:ascii="Book Antiqua" w:eastAsia="Book Antiqua" w:hAnsi="Book Antiqua" w:cs="Book Antiqua"/>
          <w:b/>
          <w:bCs/>
          <w:color w:val="000000"/>
        </w:rPr>
        <w:t xml:space="preserve">Nazir Lone, </w:t>
      </w:r>
      <w:r>
        <w:rPr>
          <w:rFonts w:ascii="Book Antiqua" w:eastAsia="Book Antiqua" w:hAnsi="Book Antiqua" w:cs="Book Antiqua"/>
          <w:color w:val="000000"/>
        </w:rPr>
        <w:t>Department of Pulmonology and Critical Care, Northwell Health, Riverhead, NY 11901, United States</w:t>
      </w:r>
    </w:p>
    <w:p w14:paraId="0266C51F" w14:textId="77777777" w:rsidR="00A77B3E" w:rsidRDefault="00A77B3E">
      <w:pPr>
        <w:spacing w:line="360" w:lineRule="auto"/>
        <w:jc w:val="both"/>
      </w:pPr>
    </w:p>
    <w:p w14:paraId="3BA4F02F" w14:textId="60F06777" w:rsidR="00A77B3E" w:rsidRDefault="00E04B72">
      <w:pPr>
        <w:spacing w:line="360" w:lineRule="auto"/>
        <w:jc w:val="both"/>
      </w:pPr>
      <w:r>
        <w:rPr>
          <w:rFonts w:ascii="Book Antiqua" w:eastAsia="Book Antiqua" w:hAnsi="Book Antiqua" w:cs="Book Antiqua"/>
          <w:b/>
          <w:bCs/>
          <w:color w:val="000000"/>
        </w:rPr>
        <w:t xml:space="preserve">Author contributions: </w:t>
      </w:r>
      <w:proofErr w:type="spellStart"/>
      <w:r w:rsidR="00026ED3">
        <w:rPr>
          <w:rFonts w:ascii="Book Antiqua" w:eastAsia="Book Antiqua" w:hAnsi="Book Antiqua" w:cs="Book Antiqua"/>
          <w:color w:val="000000"/>
        </w:rPr>
        <w:t>Kichloo</w:t>
      </w:r>
      <w:proofErr w:type="spellEnd"/>
      <w:r w:rsidR="00026ED3">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sidR="00026ED3">
        <w:rPr>
          <w:rFonts w:ascii="Book Antiqua" w:eastAsia="Book Antiqua" w:hAnsi="Book Antiqua" w:cs="Book Antiqua"/>
          <w:color w:val="000000"/>
        </w:rPr>
        <w:t>Kumar A</w:t>
      </w:r>
      <w:r>
        <w:rPr>
          <w:rFonts w:ascii="Book Antiqua" w:eastAsia="Book Antiqua" w:hAnsi="Book Antiqua" w:cs="Book Antiqua"/>
          <w:color w:val="000000"/>
        </w:rPr>
        <w:t xml:space="preserve">, </w:t>
      </w:r>
      <w:r w:rsidR="00026ED3">
        <w:rPr>
          <w:rFonts w:ascii="Book Antiqua" w:eastAsia="Book Antiqua" w:hAnsi="Book Antiqua" w:cs="Book Antiqua"/>
          <w:color w:val="000000"/>
        </w:rPr>
        <w:t>Amir R</w:t>
      </w:r>
      <w:r>
        <w:rPr>
          <w:rFonts w:ascii="Book Antiqua" w:eastAsia="Book Antiqua" w:hAnsi="Book Antiqua" w:cs="Book Antiqua"/>
          <w:color w:val="000000"/>
        </w:rPr>
        <w:t xml:space="preserve">, </w:t>
      </w:r>
      <w:r w:rsidR="00026ED3">
        <w:rPr>
          <w:rFonts w:ascii="Book Antiqua" w:eastAsia="Book Antiqua" w:hAnsi="Book Antiqua" w:cs="Book Antiqua"/>
          <w:color w:val="000000"/>
        </w:rPr>
        <w:t>Farooqi N</w:t>
      </w:r>
      <w:r>
        <w:rPr>
          <w:rFonts w:ascii="Book Antiqua" w:eastAsia="Book Antiqua" w:hAnsi="Book Antiqua" w:cs="Book Antiqua"/>
          <w:color w:val="000000"/>
        </w:rPr>
        <w:t xml:space="preserve"> and </w:t>
      </w:r>
      <w:proofErr w:type="spellStart"/>
      <w:r w:rsidR="00026ED3">
        <w:rPr>
          <w:rFonts w:ascii="Book Antiqua" w:eastAsia="Book Antiqua" w:hAnsi="Book Antiqua" w:cs="Book Antiqua"/>
          <w:color w:val="000000"/>
        </w:rPr>
        <w:t>Aljadah</w:t>
      </w:r>
      <w:proofErr w:type="spellEnd"/>
      <w:r w:rsidR="00026ED3">
        <w:rPr>
          <w:rFonts w:ascii="Book Antiqua" w:eastAsia="Book Antiqua" w:hAnsi="Book Antiqua" w:cs="Book Antiqua"/>
          <w:color w:val="000000"/>
        </w:rPr>
        <w:t xml:space="preserve"> M</w:t>
      </w:r>
      <w:r>
        <w:rPr>
          <w:rFonts w:ascii="Book Antiqua" w:eastAsia="Book Antiqua" w:hAnsi="Book Antiqua" w:cs="Book Antiqua"/>
          <w:color w:val="000000"/>
        </w:rPr>
        <w:t xml:space="preserve"> are credited with substantial contribution to the design of the work, literature review of all the sections discussed, the revision of critically important intellectual content, final approval of the published version, and agreement of accountability for all aspects of the work</w:t>
      </w:r>
      <w:r w:rsidR="00026ED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026ED3">
        <w:rPr>
          <w:rFonts w:ascii="Book Antiqua" w:eastAsia="Book Antiqua" w:hAnsi="Book Antiqua" w:cs="Book Antiqua"/>
          <w:color w:val="000000"/>
        </w:rPr>
        <w:t>Albosta</w:t>
      </w:r>
      <w:proofErr w:type="spellEnd"/>
      <w:r w:rsidR="00026ED3">
        <w:rPr>
          <w:rFonts w:ascii="Book Antiqua" w:eastAsia="Book Antiqua" w:hAnsi="Book Antiqua" w:cs="Book Antiqua"/>
          <w:color w:val="000000"/>
        </w:rPr>
        <w:t xml:space="preserve"> M</w:t>
      </w:r>
      <w:r>
        <w:rPr>
          <w:rFonts w:ascii="Book Antiqua" w:eastAsia="Book Antiqua" w:hAnsi="Book Antiqua" w:cs="Book Antiqua"/>
          <w:color w:val="000000"/>
        </w:rPr>
        <w:t xml:space="preserve">, and </w:t>
      </w:r>
      <w:r w:rsidR="00026ED3">
        <w:rPr>
          <w:rFonts w:ascii="Book Antiqua" w:eastAsia="Book Antiqua" w:hAnsi="Book Antiqua" w:cs="Book Antiqua"/>
          <w:color w:val="000000"/>
        </w:rPr>
        <w:t>El-Amir Z</w:t>
      </w:r>
      <w:r>
        <w:rPr>
          <w:rFonts w:ascii="Book Antiqua" w:eastAsia="Book Antiqua" w:hAnsi="Book Antiqua" w:cs="Book Antiqua"/>
          <w:color w:val="000000"/>
        </w:rPr>
        <w:t xml:space="preserve"> are credited with substantial acquisition, analysis, and extraction of the literature reviewed for the manuscript, drafting the manuscript, final approval of the version to be published, and agreement of accountability for all aspects of the work</w:t>
      </w:r>
      <w:r w:rsidR="00026ED3">
        <w:rPr>
          <w:rFonts w:ascii="Book Antiqua" w:eastAsia="Book Antiqua" w:hAnsi="Book Antiqua" w:cs="Book Antiqua"/>
          <w:color w:val="000000"/>
        </w:rPr>
        <w:t>;</w:t>
      </w:r>
      <w:r>
        <w:rPr>
          <w:rFonts w:ascii="Book Antiqua" w:eastAsia="Book Antiqua" w:hAnsi="Book Antiqua" w:cs="Book Antiqua"/>
          <w:color w:val="000000"/>
        </w:rPr>
        <w:t xml:space="preserve"> </w:t>
      </w:r>
      <w:r w:rsidR="00026ED3">
        <w:rPr>
          <w:rFonts w:ascii="Book Antiqua" w:eastAsia="Book Antiqua" w:hAnsi="Book Antiqua" w:cs="Book Antiqua"/>
          <w:color w:val="000000"/>
        </w:rPr>
        <w:t>Jamal S</w:t>
      </w:r>
      <w:r>
        <w:rPr>
          <w:rFonts w:ascii="Book Antiqua" w:eastAsia="Book Antiqua" w:hAnsi="Book Antiqua" w:cs="Book Antiqua"/>
          <w:color w:val="000000"/>
        </w:rPr>
        <w:t xml:space="preserve">, </w:t>
      </w:r>
      <w:r w:rsidR="00026ED3">
        <w:rPr>
          <w:rFonts w:ascii="Book Antiqua" w:eastAsia="Book Antiqua" w:hAnsi="Book Antiqua" w:cs="Book Antiqua"/>
          <w:color w:val="000000"/>
        </w:rPr>
        <w:t>Singh J</w:t>
      </w:r>
      <w:r>
        <w:rPr>
          <w:rFonts w:ascii="Book Antiqua" w:eastAsia="Book Antiqua" w:hAnsi="Book Antiqua" w:cs="Book Antiqua"/>
          <w:color w:val="000000"/>
        </w:rPr>
        <w:t xml:space="preserve">, </w:t>
      </w:r>
      <w:proofErr w:type="spellStart"/>
      <w:r w:rsidR="00026ED3">
        <w:rPr>
          <w:rFonts w:ascii="Book Antiqua" w:eastAsia="Book Antiqua" w:hAnsi="Book Antiqua" w:cs="Book Antiqua"/>
          <w:color w:val="000000"/>
        </w:rPr>
        <w:t>Kichloo</w:t>
      </w:r>
      <w:proofErr w:type="spellEnd"/>
      <w:r w:rsidR="00026ED3">
        <w:rPr>
          <w:rFonts w:ascii="Book Antiqua" w:eastAsia="Book Antiqua" w:hAnsi="Book Antiqua" w:cs="Book Antiqua"/>
          <w:color w:val="000000"/>
        </w:rPr>
        <w:t xml:space="preserve"> A</w:t>
      </w:r>
      <w:r>
        <w:rPr>
          <w:rFonts w:ascii="Book Antiqua" w:eastAsia="Book Antiqua" w:hAnsi="Book Antiqua" w:cs="Book Antiqua"/>
          <w:color w:val="000000"/>
        </w:rPr>
        <w:t xml:space="preserve"> and </w:t>
      </w:r>
      <w:r w:rsidR="00026ED3">
        <w:rPr>
          <w:rFonts w:ascii="Book Antiqua" w:eastAsia="Book Antiqua" w:hAnsi="Book Antiqua" w:cs="Book Antiqua"/>
          <w:color w:val="000000"/>
        </w:rPr>
        <w:t>Lone N</w:t>
      </w:r>
      <w:r>
        <w:rPr>
          <w:rFonts w:ascii="Book Antiqua" w:eastAsia="Book Antiqua" w:hAnsi="Book Antiqua" w:cs="Book Antiqua"/>
          <w:color w:val="000000"/>
        </w:rPr>
        <w:t xml:space="preserve"> are credited with the revision of critically important intellectual content and final approval of the version to be published, and agreement of accountability for all aspects of the work.</w:t>
      </w:r>
    </w:p>
    <w:p w14:paraId="419EFE36" w14:textId="77777777" w:rsidR="00A77B3E" w:rsidRDefault="00A77B3E">
      <w:pPr>
        <w:spacing w:line="360" w:lineRule="auto"/>
        <w:jc w:val="both"/>
      </w:pPr>
    </w:p>
    <w:p w14:paraId="729B832A" w14:textId="790864E9" w:rsidR="00A77B3E" w:rsidRDefault="00E04B72">
      <w:pPr>
        <w:spacing w:line="360" w:lineRule="auto"/>
        <w:jc w:val="both"/>
      </w:pPr>
      <w:r>
        <w:rPr>
          <w:rFonts w:ascii="Book Antiqua" w:eastAsia="Book Antiqua" w:hAnsi="Book Antiqua" w:cs="Book Antiqua"/>
          <w:b/>
          <w:bCs/>
          <w:color w:val="000000"/>
        </w:rPr>
        <w:t xml:space="preserve">Corresponding author: Michael </w:t>
      </w:r>
      <w:proofErr w:type="spellStart"/>
      <w:r>
        <w:rPr>
          <w:rFonts w:ascii="Book Antiqua" w:eastAsia="Book Antiqua" w:hAnsi="Book Antiqua" w:cs="Book Antiqua"/>
          <w:b/>
          <w:bCs/>
          <w:color w:val="000000"/>
        </w:rPr>
        <w:t>Albosta</w:t>
      </w:r>
      <w:proofErr w:type="spellEnd"/>
      <w:r>
        <w:rPr>
          <w:rFonts w:ascii="Book Antiqua" w:eastAsia="Book Antiqua" w:hAnsi="Book Antiqua" w:cs="Book Antiqua"/>
          <w:b/>
          <w:bCs/>
          <w:color w:val="000000"/>
        </w:rPr>
        <w:t xml:space="preserve">, MD, Doctor, </w:t>
      </w:r>
      <w:r w:rsidR="00F4252E">
        <w:rPr>
          <w:rFonts w:ascii="Book Antiqua" w:eastAsia="Book Antiqua" w:hAnsi="Book Antiqua" w:cs="Book Antiqua"/>
          <w:color w:val="000000"/>
        </w:rPr>
        <w:t>Department of Internal Medicine, Central Michigan University,</w:t>
      </w:r>
      <w:r>
        <w:rPr>
          <w:rFonts w:ascii="Book Antiqua" w:eastAsia="Book Antiqua" w:hAnsi="Book Antiqua" w:cs="Book Antiqua"/>
          <w:color w:val="000000"/>
        </w:rPr>
        <w:t xml:space="preserve"> 1632 Stone Street, Saginaw, MI 48603, United States. albos1ms@cmich.edu</w:t>
      </w:r>
    </w:p>
    <w:p w14:paraId="5303CD2E" w14:textId="77777777" w:rsidR="00A77B3E" w:rsidRDefault="00A77B3E">
      <w:pPr>
        <w:spacing w:line="360" w:lineRule="auto"/>
        <w:jc w:val="both"/>
      </w:pPr>
    </w:p>
    <w:p w14:paraId="53E33F57" w14:textId="77777777" w:rsidR="00A77B3E" w:rsidRDefault="00E04B7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16, 2020</w:t>
      </w:r>
    </w:p>
    <w:p w14:paraId="5001E072" w14:textId="77777777" w:rsidR="00A77B3E" w:rsidRDefault="00E04B7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7, 2020</w:t>
      </w:r>
    </w:p>
    <w:p w14:paraId="730C4835" w14:textId="63CF0C58" w:rsidR="00A77B3E" w:rsidRDefault="00E04B72">
      <w:pPr>
        <w:spacing w:line="360" w:lineRule="auto"/>
        <w:jc w:val="both"/>
      </w:pPr>
      <w:r>
        <w:rPr>
          <w:rFonts w:ascii="Book Antiqua" w:eastAsia="Book Antiqua" w:hAnsi="Book Antiqua" w:cs="Book Antiqua"/>
          <w:b/>
          <w:bCs/>
          <w:color w:val="000000"/>
        </w:rPr>
        <w:t xml:space="preserve">Accepted: </w:t>
      </w:r>
      <w:r w:rsidR="00FB453E" w:rsidRPr="00FB453E">
        <w:rPr>
          <w:rFonts w:ascii="Book Antiqua" w:eastAsia="Book Antiqua" w:hAnsi="Book Antiqua" w:cs="Book Antiqua"/>
          <w:color w:val="000000"/>
        </w:rPr>
        <w:t>December 23, 2020</w:t>
      </w:r>
    </w:p>
    <w:p w14:paraId="393B0E71" w14:textId="77777777" w:rsidR="00A77B3E" w:rsidRDefault="00E04B72">
      <w:pPr>
        <w:spacing w:line="360" w:lineRule="auto"/>
        <w:jc w:val="both"/>
      </w:pPr>
      <w:r>
        <w:rPr>
          <w:rFonts w:ascii="Book Antiqua" w:eastAsia="Book Antiqua" w:hAnsi="Book Antiqua" w:cs="Book Antiqua"/>
          <w:b/>
          <w:bCs/>
          <w:color w:val="000000"/>
        </w:rPr>
        <w:t xml:space="preserve">Published online: </w:t>
      </w:r>
    </w:p>
    <w:p w14:paraId="29A5E23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BE31CCF" w14:textId="77777777" w:rsidR="00A77B3E" w:rsidRDefault="00E04B72">
      <w:pPr>
        <w:spacing w:line="360" w:lineRule="auto"/>
        <w:jc w:val="both"/>
      </w:pPr>
      <w:r>
        <w:rPr>
          <w:rFonts w:ascii="Book Antiqua" w:eastAsia="Book Antiqua" w:hAnsi="Book Antiqua" w:cs="Book Antiqua"/>
          <w:b/>
          <w:color w:val="000000"/>
        </w:rPr>
        <w:lastRenderedPageBreak/>
        <w:t>Abstract</w:t>
      </w:r>
    </w:p>
    <w:p w14:paraId="32D51514" w14:textId="7F1E5525" w:rsidR="00A77B3E" w:rsidRDefault="00E04B72">
      <w:pPr>
        <w:spacing w:line="360" w:lineRule="auto"/>
        <w:jc w:val="both"/>
      </w:pPr>
      <w:r>
        <w:rPr>
          <w:rFonts w:ascii="Book Antiqua" w:eastAsia="Book Antiqua" w:hAnsi="Book Antiqua" w:cs="Book Antiqua"/>
          <w:color w:val="000000"/>
        </w:rPr>
        <w:t xml:space="preserve">The ongoing outbreak of severe acute respiratory syndrome coronavirus-2 </w:t>
      </w:r>
      <w:r w:rsidR="00A6189E">
        <w:rPr>
          <w:rFonts w:ascii="Book Antiqua" w:eastAsia="Book Antiqua" w:hAnsi="Book Antiqua" w:cs="Book Antiqua"/>
          <w:color w:val="000000"/>
        </w:rPr>
        <w:t>[</w:t>
      </w:r>
      <w:r>
        <w:rPr>
          <w:rFonts w:ascii="Book Antiqua" w:eastAsia="Book Antiqua" w:hAnsi="Book Antiqua" w:cs="Book Antiqua"/>
          <w:color w:val="000000"/>
        </w:rPr>
        <w:t xml:space="preserve">SARS-CoV-2, or </w:t>
      </w:r>
      <w:r w:rsidR="00A6189E">
        <w:rPr>
          <w:rFonts w:ascii="Book Antiqua" w:eastAsia="Book Antiqua" w:hAnsi="Book Antiqua" w:cs="Book Antiqua"/>
          <w:color w:val="000000"/>
        </w:rPr>
        <w:t>c</w:t>
      </w:r>
      <w:r w:rsidR="00A6189E" w:rsidRPr="00A6189E">
        <w:rPr>
          <w:rFonts w:ascii="Book Antiqua" w:eastAsia="Book Antiqua" w:hAnsi="Book Antiqua" w:cs="Book Antiqua"/>
          <w:color w:val="000000"/>
        </w:rPr>
        <w:t xml:space="preserve">oronavirus </w:t>
      </w:r>
      <w:r w:rsidR="00A6189E">
        <w:rPr>
          <w:rFonts w:ascii="Book Antiqua" w:eastAsia="Book Antiqua" w:hAnsi="Book Antiqua" w:cs="Book Antiqua"/>
          <w:color w:val="000000"/>
        </w:rPr>
        <w:t>d</w:t>
      </w:r>
      <w:r w:rsidR="00A6189E" w:rsidRPr="00A6189E">
        <w:rPr>
          <w:rFonts w:ascii="Book Antiqua" w:eastAsia="Book Antiqua" w:hAnsi="Book Antiqua" w:cs="Book Antiqua"/>
          <w:color w:val="000000"/>
        </w:rPr>
        <w:t>isease 2019</w:t>
      </w:r>
      <w:r w:rsidR="00A6189E">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6189E">
        <w:rPr>
          <w:rFonts w:ascii="Book Antiqua" w:eastAsia="Book Antiqua" w:hAnsi="Book Antiqua" w:cs="Book Antiqua"/>
          <w:color w:val="000000"/>
        </w:rPr>
        <w:t>]</w:t>
      </w:r>
      <w:r>
        <w:rPr>
          <w:rFonts w:ascii="Book Antiqua" w:eastAsia="Book Antiqua" w:hAnsi="Book Antiqua" w:cs="Book Antiqua"/>
          <w:color w:val="000000"/>
        </w:rPr>
        <w:t xml:space="preserve"> was declared a pandemic by the World Health Organization on March 11, 2020. Worldwide, more than </w:t>
      </w:r>
      <w:r w:rsidR="0089207C">
        <w:rPr>
          <w:rFonts w:ascii="Book Antiqua" w:eastAsia="Book Antiqua" w:hAnsi="Book Antiqua" w:cs="Book Antiqua"/>
          <w:color w:val="000000"/>
        </w:rPr>
        <w:t>65</w:t>
      </w:r>
      <w:r>
        <w:rPr>
          <w:rFonts w:ascii="Book Antiqua" w:eastAsia="Book Antiqua" w:hAnsi="Book Antiqua" w:cs="Book Antiqua"/>
          <w:color w:val="000000"/>
        </w:rPr>
        <w:t xml:space="preserve"> million people have been infected with this SARS-CoV-2 virus, and over </w:t>
      </w:r>
      <w:r w:rsidR="003D1E5E" w:rsidRPr="003D1E5E">
        <w:rPr>
          <w:rFonts w:ascii="Book Antiqua" w:eastAsia="Book Antiqua" w:hAnsi="Book Antiqua" w:cs="Book Antiqua"/>
          <w:color w:val="000000"/>
        </w:rPr>
        <w:t>1.5 million</w:t>
      </w:r>
      <w:r>
        <w:rPr>
          <w:rFonts w:ascii="Book Antiqua" w:eastAsia="Book Antiqua" w:hAnsi="Book Antiqua" w:cs="Book Antiqua"/>
          <w:color w:val="000000"/>
        </w:rPr>
        <w:t xml:space="preserve"> people have died due to the viral illness. Although a tremendous amount of medical progress has been made since its inception, there continues to be ongoing research of the pathophysiology, treatments, and vaccines. While a vast majority of those infected develop only mild to moderate symptoms, about 5% of people have severe forms of infection resulting in respiratory failure, myocarditis, septic shock, or multi-organ failure. Despite maximal cardiopulmonary support and invasive mechanical ventilation, mortality remains high. Extracorporeal membrane oxygenation (ECMO) remains a valid option of treatment when maximal conventional strategies fail. Utilization of ECMO in the pandemic is challenging from both resource allocation and ethical standpoints. This article reviews the rationale behind its use, current status of utilization, and future considerations for ECMO in critically ill COVID-19 patients.</w:t>
      </w:r>
    </w:p>
    <w:p w14:paraId="33967EFA" w14:textId="77777777" w:rsidR="00A77B3E" w:rsidRDefault="00A77B3E">
      <w:pPr>
        <w:spacing w:line="360" w:lineRule="auto"/>
        <w:jc w:val="both"/>
      </w:pPr>
    </w:p>
    <w:p w14:paraId="2F920713" w14:textId="0BB82AF3" w:rsidR="00A77B3E" w:rsidRDefault="00E04B72">
      <w:pPr>
        <w:spacing w:line="360" w:lineRule="auto"/>
        <w:jc w:val="both"/>
      </w:pPr>
      <w:r>
        <w:rPr>
          <w:rFonts w:ascii="Book Antiqua" w:eastAsia="Book Antiqua" w:hAnsi="Book Antiqua" w:cs="Book Antiqua"/>
          <w:b/>
          <w:bCs/>
          <w:color w:val="000000"/>
        </w:rPr>
        <w:t xml:space="preserve">Key Words: </w:t>
      </w:r>
      <w:r w:rsidR="00494D29">
        <w:rPr>
          <w:rFonts w:ascii="Book Antiqua" w:eastAsia="Book Antiqua" w:hAnsi="Book Antiqua" w:cs="Book Antiqua"/>
          <w:color w:val="000000"/>
        </w:rPr>
        <w:t>Extracorporeal membrane oxygenation</w:t>
      </w:r>
      <w:r>
        <w:rPr>
          <w:rFonts w:ascii="Book Antiqua" w:eastAsia="Book Antiqua" w:hAnsi="Book Antiqua" w:cs="Book Antiqua"/>
          <w:color w:val="000000"/>
        </w:rPr>
        <w:t xml:space="preserve">; COVID-19; Critical </w:t>
      </w:r>
      <w:r w:rsidR="00494D29">
        <w:rPr>
          <w:rFonts w:ascii="Book Antiqua" w:eastAsia="Book Antiqua" w:hAnsi="Book Antiqua" w:cs="Book Antiqua"/>
          <w:color w:val="000000"/>
        </w:rPr>
        <w:t>c</w:t>
      </w:r>
      <w:r>
        <w:rPr>
          <w:rFonts w:ascii="Book Antiqua" w:eastAsia="Book Antiqua" w:hAnsi="Book Antiqua" w:cs="Book Antiqua"/>
          <w:color w:val="000000"/>
        </w:rPr>
        <w:t xml:space="preserve">are; </w:t>
      </w:r>
      <w:r w:rsidR="00494D29">
        <w:rPr>
          <w:rFonts w:ascii="Book Antiqua" w:eastAsia="Book Antiqua" w:hAnsi="Book Antiqua" w:cs="Book Antiqua"/>
          <w:color w:val="000000"/>
        </w:rPr>
        <w:t>Acute respiratory distress syndrome</w:t>
      </w:r>
      <w:r>
        <w:rPr>
          <w:rFonts w:ascii="Book Antiqua" w:eastAsia="Book Antiqua" w:hAnsi="Book Antiqua" w:cs="Book Antiqua"/>
          <w:color w:val="000000"/>
        </w:rPr>
        <w:t>; Shock; Research</w:t>
      </w:r>
    </w:p>
    <w:p w14:paraId="10263DF8" w14:textId="77777777" w:rsidR="00A77B3E" w:rsidRDefault="00A77B3E">
      <w:pPr>
        <w:spacing w:line="360" w:lineRule="auto"/>
        <w:jc w:val="both"/>
      </w:pPr>
    </w:p>
    <w:p w14:paraId="2624134F" w14:textId="5FF4BD4E" w:rsidR="00A77B3E" w:rsidRDefault="00E04B72">
      <w:pPr>
        <w:spacing w:line="360" w:lineRule="auto"/>
        <w:jc w:val="both"/>
      </w:pP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A, Kumar A, Amir R,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M, Farooqi N,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M, Singh J, Jamal S, El-Amir Z,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A, Lone N. </w:t>
      </w:r>
      <w:r w:rsidR="003035B2" w:rsidRPr="003035B2">
        <w:rPr>
          <w:rFonts w:ascii="Book Antiqua" w:eastAsia="Book Antiqua" w:hAnsi="Book Antiqua" w:cs="Book Antiqua"/>
          <w:color w:val="000000"/>
        </w:rPr>
        <w:t>Utilization of extracorporeal membrane oxygenation during the COVID-19 pandemic</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2020; In press</w:t>
      </w:r>
    </w:p>
    <w:p w14:paraId="51058ABA" w14:textId="77777777" w:rsidR="00A77B3E" w:rsidRDefault="00A77B3E">
      <w:pPr>
        <w:spacing w:line="360" w:lineRule="auto"/>
        <w:jc w:val="both"/>
      </w:pPr>
    </w:p>
    <w:p w14:paraId="5CA7D0EB" w14:textId="5333733B" w:rsidR="002701F4" w:rsidRDefault="00E04B7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article aims to provide a review of the rationale for the use of </w:t>
      </w:r>
      <w:r w:rsidR="00251B42">
        <w:rPr>
          <w:rFonts w:ascii="Book Antiqua" w:eastAsia="Book Antiqua" w:hAnsi="Book Antiqua" w:cs="Book Antiqua"/>
          <w:color w:val="000000"/>
        </w:rPr>
        <w:t>extracorporeal membrane oxygenation (ECMO)</w:t>
      </w:r>
      <w:r>
        <w:rPr>
          <w:rFonts w:ascii="Book Antiqua" w:eastAsia="Book Antiqua" w:hAnsi="Book Antiqua" w:cs="Book Antiqua"/>
          <w:color w:val="000000"/>
        </w:rPr>
        <w:t xml:space="preserve"> in patients suffering from severe </w:t>
      </w:r>
      <w:r w:rsidR="002701F4">
        <w:rPr>
          <w:rFonts w:ascii="Book Antiqua" w:eastAsia="Book Antiqua" w:hAnsi="Book Antiqua" w:cs="Book Antiqua"/>
          <w:color w:val="000000"/>
        </w:rPr>
        <w:t>c</w:t>
      </w:r>
      <w:r w:rsidR="002701F4" w:rsidRPr="00A6189E">
        <w:rPr>
          <w:rFonts w:ascii="Book Antiqua" w:eastAsia="Book Antiqua" w:hAnsi="Book Antiqua" w:cs="Book Antiqua"/>
          <w:color w:val="000000"/>
        </w:rPr>
        <w:t xml:space="preserve">oronavirus </w:t>
      </w:r>
      <w:r w:rsidR="002701F4">
        <w:rPr>
          <w:rFonts w:ascii="Book Antiqua" w:eastAsia="Book Antiqua" w:hAnsi="Book Antiqua" w:cs="Book Antiqua"/>
          <w:color w:val="000000"/>
        </w:rPr>
        <w:t>d</w:t>
      </w:r>
      <w:r w:rsidR="002701F4" w:rsidRPr="00A6189E">
        <w:rPr>
          <w:rFonts w:ascii="Book Antiqua" w:eastAsia="Book Antiqua" w:hAnsi="Book Antiqua" w:cs="Book Antiqua"/>
          <w:color w:val="000000"/>
        </w:rPr>
        <w:t>isease 2019</w:t>
      </w:r>
      <w:r w:rsidR="002701F4">
        <w:rPr>
          <w:rFonts w:ascii="Book Antiqua" w:eastAsia="Book Antiqua" w:hAnsi="Book Antiqua" w:cs="Book Antiqua"/>
          <w:color w:val="000000"/>
        </w:rPr>
        <w:t xml:space="preserve"> (COVID-19)</w:t>
      </w:r>
      <w:r>
        <w:rPr>
          <w:rFonts w:ascii="Book Antiqua" w:eastAsia="Book Antiqua" w:hAnsi="Book Antiqua" w:cs="Book Antiqua"/>
          <w:color w:val="000000"/>
        </w:rPr>
        <w:t xml:space="preserve"> infection, including a discussion of current utilization practices, and ends with important future considerations for ECMO in critically ill COVID-19 patients as we progress during the current pandemic.</w:t>
      </w:r>
    </w:p>
    <w:p w14:paraId="74716E9F" w14:textId="77D86D7B" w:rsidR="00A77B3E" w:rsidRDefault="002701F4">
      <w:pPr>
        <w:spacing w:line="360" w:lineRule="auto"/>
        <w:jc w:val="both"/>
      </w:pPr>
      <w:r>
        <w:rPr>
          <w:rFonts w:ascii="Book Antiqua" w:eastAsia="Book Antiqua" w:hAnsi="Book Antiqua" w:cs="Book Antiqua"/>
          <w:color w:val="000000"/>
        </w:rPr>
        <w:br w:type="page"/>
      </w:r>
      <w:r w:rsidR="00E04B72">
        <w:rPr>
          <w:rFonts w:ascii="Book Antiqua" w:eastAsia="Book Antiqua" w:hAnsi="Book Antiqua" w:cs="Book Antiqua"/>
          <w:b/>
          <w:caps/>
          <w:color w:val="000000"/>
          <w:u w:val="single"/>
        </w:rPr>
        <w:lastRenderedPageBreak/>
        <w:t>INTRODUCTION</w:t>
      </w:r>
    </w:p>
    <w:p w14:paraId="3EADB044" w14:textId="79B7BFD7" w:rsidR="00A77B3E" w:rsidRDefault="00E04B72" w:rsidP="005420FB">
      <w:pPr>
        <w:spacing w:line="360" w:lineRule="auto"/>
        <w:jc w:val="both"/>
      </w:pPr>
      <w:r>
        <w:rPr>
          <w:rFonts w:ascii="Book Antiqua" w:eastAsia="Book Antiqua" w:hAnsi="Book Antiqua" w:cs="Book Antiqua"/>
          <w:color w:val="000000"/>
          <w:shd w:val="clear" w:color="auto" w:fill="FFFFFF"/>
        </w:rPr>
        <w:t xml:space="preserve">On the December 31, 2019, the World Health Organization (WHO) was alerted of cases of pneumonia with unknown etiology detected in Wuhan </w:t>
      </w:r>
      <w:r w:rsidR="009846FD">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ity, Hubei Provence, China. With rising fear of a potential endemic in the overpopulated city of Wuhan, Chinese national authorities along with the Wuhan Municipal Health Commission started a quest to identify all cases, amongst the 19 million occupants, as early as possible, as well as trace potential sources through retrospective investigation. Initial investigations revealed the source of the first 27 confirmed cases of the novel coronavirus, </w:t>
      </w:r>
      <w:r w:rsidR="008344DC">
        <w:rPr>
          <w:rFonts w:ascii="Book Antiqua" w:eastAsia="Book Antiqua" w:hAnsi="Book Antiqua" w:cs="Book Antiqua"/>
          <w:color w:val="000000"/>
        </w:rPr>
        <w:t>severe acute respiratory syndrome coronavirus-2 [SARS-CoV-2, c</w:t>
      </w:r>
      <w:r w:rsidR="008344DC" w:rsidRPr="00A6189E">
        <w:rPr>
          <w:rFonts w:ascii="Book Antiqua" w:eastAsia="Book Antiqua" w:hAnsi="Book Antiqua" w:cs="Book Antiqua"/>
          <w:color w:val="000000"/>
        </w:rPr>
        <w:t xml:space="preserve">oronavirus </w:t>
      </w:r>
      <w:r w:rsidR="008344DC">
        <w:rPr>
          <w:rFonts w:ascii="Book Antiqua" w:eastAsia="Book Antiqua" w:hAnsi="Book Antiqua" w:cs="Book Antiqua"/>
          <w:color w:val="000000"/>
        </w:rPr>
        <w:t>d</w:t>
      </w:r>
      <w:r w:rsidR="008344DC" w:rsidRPr="00A6189E">
        <w:rPr>
          <w:rFonts w:ascii="Book Antiqua" w:eastAsia="Book Antiqua" w:hAnsi="Book Antiqua" w:cs="Book Antiqua"/>
          <w:color w:val="000000"/>
        </w:rPr>
        <w:t>isease 2019</w:t>
      </w:r>
      <w:r w:rsidR="008344DC">
        <w:rPr>
          <w:rFonts w:ascii="Book Antiqua" w:eastAsia="Book Antiqua" w:hAnsi="Book Antiqua" w:cs="Book Antiqua"/>
          <w:color w:val="000000"/>
        </w:rPr>
        <w:t xml:space="preserve"> (COVID-19)]</w:t>
      </w:r>
      <w:r>
        <w:rPr>
          <w:rFonts w:ascii="Book Antiqua" w:eastAsia="Book Antiqua" w:hAnsi="Book Antiqua" w:cs="Book Antiqua"/>
          <w:color w:val="000000"/>
          <w:shd w:val="clear" w:color="auto" w:fill="FFFFFF"/>
        </w:rPr>
        <w:t xml:space="preserve">, was the Huanan </w:t>
      </w:r>
      <w:r w:rsidR="00C96C99">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eafood </w:t>
      </w:r>
      <w:proofErr w:type="gramStart"/>
      <w:r>
        <w:rPr>
          <w:rFonts w:ascii="Book Antiqua" w:eastAsia="Book Antiqua" w:hAnsi="Book Antiqua" w:cs="Book Antiqua"/>
          <w:color w:val="000000"/>
          <w:shd w:val="clear" w:color="auto" w:fill="FFFFFF"/>
        </w:rPr>
        <w:t>market</w:t>
      </w:r>
      <w:r w:rsidR="008344DC" w:rsidRPr="008344DC">
        <w:rPr>
          <w:rFonts w:ascii="Book Antiqua" w:eastAsia="Book Antiqua" w:hAnsi="Book Antiqua" w:cs="Book Antiqua"/>
          <w:color w:val="000000"/>
          <w:shd w:val="clear" w:color="auto" w:fill="FFFFFF"/>
          <w:vertAlign w:val="superscript"/>
        </w:rPr>
        <w:t>[</w:t>
      </w:r>
      <w:proofErr w:type="gramEnd"/>
      <w:r w:rsidR="008344DC" w:rsidRPr="008344DC">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market was immediately shut down, but the virus had already spread beyond what was anticipated. Not long after, reports of human-to-human transmission were documented and surrounding areas including Hong Kong, Taiwan and Macau took the drastic step of shutting down borders with their long-time allies.</w:t>
      </w:r>
    </w:p>
    <w:p w14:paraId="284FE6C3" w14:textId="58F1555C" w:rsidR="00A77B3E" w:rsidRDefault="00E04B72" w:rsidP="0046251F">
      <w:pPr>
        <w:spacing w:line="360" w:lineRule="auto"/>
        <w:ind w:firstLineChars="100" w:firstLine="240"/>
        <w:jc w:val="both"/>
      </w:pPr>
      <w:r>
        <w:rPr>
          <w:rFonts w:ascii="Book Antiqua" w:eastAsia="Book Antiqua" w:hAnsi="Book Antiqua" w:cs="Book Antiqua"/>
          <w:color w:val="000000"/>
          <w:shd w:val="clear" w:color="auto" w:fill="FFFFFF"/>
        </w:rPr>
        <w:t>Chinese scientists continued to study this unidentified pathogen until, finally, on the 7</w:t>
      </w:r>
      <w:r>
        <w:rPr>
          <w:rFonts w:ascii="Book Antiqua" w:eastAsia="Book Antiqua" w:hAnsi="Book Antiqua" w:cs="Book Antiqua"/>
          <w:color w:val="000000"/>
          <w:szCs w:val="30"/>
          <w:shd w:val="clear" w:color="auto" w:fill="FFFFFF"/>
          <w:vertAlign w:val="superscript"/>
        </w:rPr>
        <w:t>th</w:t>
      </w:r>
      <w:r>
        <w:rPr>
          <w:rFonts w:ascii="Book Antiqua" w:eastAsia="Book Antiqua" w:hAnsi="Book Antiqua" w:cs="Book Antiqua"/>
          <w:color w:val="000000"/>
          <w:shd w:val="clear" w:color="auto" w:fill="FFFFFF"/>
        </w:rPr>
        <w:t xml:space="preserve"> of January 2020, the novel coronavirus was isolated from a single patient and gene sequencing was successfully performed and made available to the WHO five days later. This facilitated the ability for laboratories worldwide to produce diagnostic PCR tests to detect this new virus.</w:t>
      </w:r>
    </w:p>
    <w:p w14:paraId="1C549A50" w14:textId="69690234" w:rsidR="00A77B3E" w:rsidRDefault="00E04B72" w:rsidP="0046251F">
      <w:pPr>
        <w:spacing w:line="360" w:lineRule="auto"/>
        <w:ind w:firstLineChars="100" w:firstLine="240"/>
        <w:jc w:val="both"/>
      </w:pPr>
      <w:r>
        <w:rPr>
          <w:rFonts w:ascii="Book Antiqua" w:eastAsia="Book Antiqua" w:hAnsi="Book Antiqua" w:cs="Book Antiqua"/>
          <w:color w:val="000000"/>
          <w:shd w:val="clear" w:color="auto" w:fill="FFFFFF"/>
        </w:rPr>
        <w:t xml:space="preserve">The novel coronavirus continued to spread to neighboring countries despite valiant efforts to subdue the spread. Today, COVID-19 has spread to over 200 countries, spread over six continents, infected over </w:t>
      </w:r>
      <w:r w:rsidR="005976C5" w:rsidRPr="005976C5">
        <w:rPr>
          <w:rFonts w:ascii="Book Antiqua" w:eastAsia="Book Antiqua" w:hAnsi="Book Antiqua" w:cs="Book Antiqua"/>
          <w:color w:val="000000"/>
          <w:shd w:val="clear" w:color="auto" w:fill="FFFFFF"/>
        </w:rPr>
        <w:t>65.8</w:t>
      </w:r>
      <w:r>
        <w:rPr>
          <w:rFonts w:ascii="Book Antiqua" w:eastAsia="Book Antiqua" w:hAnsi="Book Antiqua" w:cs="Book Antiqua"/>
          <w:color w:val="000000"/>
          <w:shd w:val="clear" w:color="auto" w:fill="FFFFFF"/>
        </w:rPr>
        <w:t xml:space="preserve"> million, and taken the lives of </w:t>
      </w:r>
      <w:r w:rsidR="005976C5" w:rsidRPr="005976C5">
        <w:rPr>
          <w:rFonts w:ascii="Book Antiqua" w:eastAsia="Book Antiqua" w:hAnsi="Book Antiqua" w:cs="Book Antiqua"/>
          <w:color w:val="000000"/>
          <w:shd w:val="clear" w:color="auto" w:fill="FFFFFF"/>
        </w:rPr>
        <w:t>1.5 million</w:t>
      </w:r>
      <w:r>
        <w:rPr>
          <w:rFonts w:ascii="Book Antiqua" w:eastAsia="Book Antiqua" w:hAnsi="Book Antiqua" w:cs="Book Antiqua"/>
          <w:color w:val="000000"/>
          <w:shd w:val="clear" w:color="auto" w:fill="FFFFFF"/>
        </w:rPr>
        <w:t xml:space="preserve"> people worldwide to </w:t>
      </w:r>
      <w:proofErr w:type="gramStart"/>
      <w:r>
        <w:rPr>
          <w:rFonts w:ascii="Book Antiqua" w:eastAsia="Book Antiqua" w:hAnsi="Book Antiqua" w:cs="Book Antiqua"/>
          <w:color w:val="000000"/>
          <w:shd w:val="clear" w:color="auto" w:fill="FFFFFF"/>
        </w:rPr>
        <w:t>date</w:t>
      </w:r>
      <w:r w:rsidR="0046251F" w:rsidRPr="0046251F">
        <w:rPr>
          <w:rFonts w:ascii="Book Antiqua" w:eastAsia="Book Antiqua" w:hAnsi="Book Antiqua" w:cs="Book Antiqua"/>
          <w:color w:val="000000"/>
          <w:shd w:val="clear" w:color="auto" w:fill="FFFFFF"/>
          <w:vertAlign w:val="superscript"/>
        </w:rPr>
        <w:t>[</w:t>
      </w:r>
      <w:proofErr w:type="gramEnd"/>
      <w:r w:rsidR="0046251F" w:rsidRPr="0046251F">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On the 11</w:t>
      </w:r>
      <w:r>
        <w:rPr>
          <w:rFonts w:ascii="Book Antiqua" w:eastAsia="Book Antiqua" w:hAnsi="Book Antiqua" w:cs="Book Antiqua"/>
          <w:color w:val="000000"/>
          <w:szCs w:val="30"/>
          <w:shd w:val="clear" w:color="auto" w:fill="FFFFFF"/>
          <w:vertAlign w:val="superscript"/>
        </w:rPr>
        <w:t>th</w:t>
      </w:r>
      <w:r>
        <w:rPr>
          <w:rFonts w:ascii="Book Antiqua" w:eastAsia="Book Antiqua" w:hAnsi="Book Antiqua" w:cs="Book Antiqua"/>
          <w:color w:val="000000"/>
          <w:shd w:val="clear" w:color="auto" w:fill="FFFFFF"/>
        </w:rPr>
        <w:t xml:space="preserve"> of March 2020, the WHO officially declared the COVID-19 outbreak a global pandemic, and subsequently turned from a simple case of viral pneumonia to one of the most devastating pandemics of the twenty-first century.</w:t>
      </w:r>
    </w:p>
    <w:p w14:paraId="74B0AFDF" w14:textId="77777777" w:rsidR="00A77B3E" w:rsidRDefault="00A77B3E" w:rsidP="0046251F">
      <w:pPr>
        <w:spacing w:line="360" w:lineRule="auto"/>
        <w:jc w:val="both"/>
      </w:pPr>
    </w:p>
    <w:p w14:paraId="395802C9" w14:textId="77777777" w:rsidR="00A77B3E" w:rsidRPr="0046251F" w:rsidRDefault="00E04B72">
      <w:pPr>
        <w:spacing w:line="360" w:lineRule="auto"/>
        <w:jc w:val="both"/>
      </w:pPr>
      <w:r w:rsidRPr="0046251F">
        <w:rPr>
          <w:rFonts w:ascii="Book Antiqua" w:eastAsia="Book Antiqua" w:hAnsi="Book Antiqua" w:cs="Book Antiqua"/>
          <w:b/>
          <w:caps/>
          <w:color w:val="000000"/>
          <w:u w:val="single"/>
        </w:rPr>
        <w:t>Pathophysiology of SARS-CoV-2 Virus</w:t>
      </w:r>
    </w:p>
    <w:p w14:paraId="006FADC5" w14:textId="38AB5D77" w:rsidR="00A77B3E" w:rsidRDefault="00E04B72" w:rsidP="0046251F">
      <w:pPr>
        <w:spacing w:line="360" w:lineRule="auto"/>
        <w:jc w:val="both"/>
      </w:pPr>
      <w:r>
        <w:rPr>
          <w:rFonts w:ascii="Book Antiqua" w:eastAsia="Book Antiqua" w:hAnsi="Book Antiqua" w:cs="Book Antiqua"/>
          <w:color w:val="000000"/>
        </w:rPr>
        <w:t xml:space="preserve">The main method of person-person transmission of SARS-CoV-2 is by respiratory droplets, which is similar to the spread of </w:t>
      </w:r>
      <w:proofErr w:type="gramStart"/>
      <w:r>
        <w:rPr>
          <w:rFonts w:ascii="Book Antiqua" w:eastAsia="Book Antiqua" w:hAnsi="Book Antiqua" w:cs="Book Antiqua"/>
          <w:color w:val="000000"/>
        </w:rPr>
        <w:t>influenza</w:t>
      </w:r>
      <w:r w:rsidR="0012317E" w:rsidRPr="0012317E">
        <w:rPr>
          <w:rFonts w:ascii="Book Antiqua" w:eastAsia="Book Antiqua" w:hAnsi="Book Antiqua" w:cs="Book Antiqua"/>
          <w:color w:val="000000"/>
          <w:vertAlign w:val="superscript"/>
        </w:rPr>
        <w:t>[</w:t>
      </w:r>
      <w:proofErr w:type="gramEnd"/>
      <w:r w:rsidR="0012317E" w:rsidRPr="0012317E">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With droplet transmission, the </w:t>
      </w:r>
      <w:r>
        <w:rPr>
          <w:rFonts w:ascii="Book Antiqua" w:eastAsia="Book Antiqua" w:hAnsi="Book Antiqua" w:cs="Book Antiqua"/>
          <w:color w:val="000000"/>
        </w:rPr>
        <w:lastRenderedPageBreak/>
        <w:t xml:space="preserve">virus can be spread by coughing, sneezing, or conversing up to six feet </w:t>
      </w:r>
      <w:proofErr w:type="gramStart"/>
      <w:r>
        <w:rPr>
          <w:rFonts w:ascii="Book Antiqua" w:eastAsia="Book Antiqua" w:hAnsi="Book Antiqua" w:cs="Book Antiqua"/>
          <w:color w:val="000000"/>
        </w:rPr>
        <w:t>away</w:t>
      </w:r>
      <w:r w:rsidR="0012317E" w:rsidRPr="0012317E">
        <w:rPr>
          <w:rFonts w:ascii="Book Antiqua" w:eastAsia="Book Antiqua" w:hAnsi="Book Antiqua" w:cs="Book Antiqua"/>
          <w:color w:val="000000"/>
          <w:vertAlign w:val="superscript"/>
        </w:rPr>
        <w:t>[</w:t>
      </w:r>
      <w:proofErr w:type="gramEnd"/>
      <w:r w:rsidR="0012317E" w:rsidRPr="0012317E">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virus has also been shown to be able to linger on surfaces for hours and in the air under experimental </w:t>
      </w:r>
      <w:proofErr w:type="gramStart"/>
      <w:r>
        <w:rPr>
          <w:rFonts w:ascii="Book Antiqua" w:eastAsia="Book Antiqua" w:hAnsi="Book Antiqua" w:cs="Book Antiqua"/>
          <w:color w:val="000000"/>
        </w:rPr>
        <w:t>conditions</w:t>
      </w:r>
      <w:r w:rsidR="0012317E" w:rsidRPr="0012317E">
        <w:rPr>
          <w:rFonts w:ascii="Book Antiqua" w:eastAsia="Book Antiqua" w:hAnsi="Book Antiqua" w:cs="Book Antiqua"/>
          <w:color w:val="000000"/>
          <w:vertAlign w:val="superscript"/>
        </w:rPr>
        <w:t>[</w:t>
      </w:r>
      <w:proofErr w:type="gramEnd"/>
      <w:r w:rsidR="0012317E" w:rsidRPr="0012317E">
        <w:rPr>
          <w:rFonts w:ascii="Book Antiqua" w:eastAsia="Book Antiqua" w:hAnsi="Book Antiqua" w:cs="Book Antiqua"/>
          <w:color w:val="000000"/>
          <w:vertAlign w:val="superscript"/>
        </w:rPr>
        <w:t>3]</w:t>
      </w:r>
      <w:r>
        <w:rPr>
          <w:rFonts w:ascii="Book Antiqua" w:eastAsia="Book Antiqua" w:hAnsi="Book Antiqua" w:cs="Book Antiqua"/>
          <w:color w:val="000000"/>
        </w:rPr>
        <w:t>. Upon exposure to the virus, the incubation period has been shown to be within 14 d, with most cases presenting 4</w:t>
      </w:r>
      <w:r w:rsidR="00343745">
        <w:rPr>
          <w:rFonts w:ascii="Book Antiqua" w:eastAsia="Book Antiqua" w:hAnsi="Book Antiqua" w:cs="Book Antiqua"/>
          <w:color w:val="000000"/>
        </w:rPr>
        <w:t>-</w:t>
      </w:r>
      <w:r>
        <w:rPr>
          <w:rFonts w:ascii="Book Antiqua" w:eastAsia="Book Antiqua" w:hAnsi="Book Antiqua" w:cs="Book Antiqua"/>
          <w:color w:val="000000"/>
        </w:rPr>
        <w:t xml:space="preserve">5 d after </w:t>
      </w:r>
      <w:proofErr w:type="gramStart"/>
      <w:r>
        <w:rPr>
          <w:rFonts w:ascii="Book Antiqua" w:eastAsia="Book Antiqua" w:hAnsi="Book Antiqua" w:cs="Book Antiqua"/>
          <w:color w:val="000000"/>
        </w:rPr>
        <w:t>exposure</w:t>
      </w:r>
      <w:r w:rsidR="0012317E" w:rsidRPr="0012317E">
        <w:rPr>
          <w:rFonts w:ascii="Book Antiqua" w:eastAsia="Book Antiqua" w:hAnsi="Book Antiqua" w:cs="Book Antiqua"/>
          <w:color w:val="000000"/>
          <w:vertAlign w:val="superscript"/>
        </w:rPr>
        <w:t>[</w:t>
      </w:r>
      <w:proofErr w:type="gramEnd"/>
      <w:r w:rsidR="0012317E" w:rsidRPr="0012317E">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5769FC63" w14:textId="76EE3D61" w:rsidR="00A77B3E" w:rsidRDefault="00E04B72" w:rsidP="0012317E">
      <w:pPr>
        <w:spacing w:line="360" w:lineRule="auto"/>
        <w:ind w:firstLineChars="100" w:firstLine="240"/>
        <w:jc w:val="both"/>
      </w:pPr>
      <w:r>
        <w:rPr>
          <w:rFonts w:ascii="Book Antiqua" w:eastAsia="Book Antiqua" w:hAnsi="Book Antiqua" w:cs="Book Antiqua"/>
          <w:color w:val="000000"/>
        </w:rPr>
        <w:t>In order to fully comprehend the pathophysiology of SARS-CoV-2, the basic viral structure must be understood first. Coronaviruses, including SARS-CoV-2, are positive single stranded RNA viruses of approximately 30</w:t>
      </w:r>
      <w:r w:rsidR="0016292B">
        <w:rPr>
          <w:rFonts w:ascii="Book Antiqua" w:eastAsia="Book Antiqua" w:hAnsi="Book Antiqua" w:cs="Book Antiqua"/>
          <w:color w:val="000000"/>
        </w:rPr>
        <w:t xml:space="preserve"> </w:t>
      </w:r>
      <w:r>
        <w:rPr>
          <w:rFonts w:ascii="Book Antiqua" w:eastAsia="Book Antiqua" w:hAnsi="Book Antiqua" w:cs="Book Antiqua"/>
          <w:color w:val="000000"/>
        </w:rPr>
        <w:t xml:space="preserve">kb in </w:t>
      </w:r>
      <w:proofErr w:type="gramStart"/>
      <w:r>
        <w:rPr>
          <w:rFonts w:ascii="Book Antiqua" w:eastAsia="Book Antiqua" w:hAnsi="Book Antiqua" w:cs="Book Antiqua"/>
          <w:color w:val="000000"/>
        </w:rPr>
        <w:t>length</w:t>
      </w:r>
      <w:r w:rsidR="0016292B" w:rsidRPr="0016292B">
        <w:rPr>
          <w:rFonts w:ascii="Book Antiqua" w:eastAsia="Book Antiqua" w:hAnsi="Book Antiqua" w:cs="Book Antiqua"/>
          <w:color w:val="000000"/>
          <w:vertAlign w:val="superscript"/>
        </w:rPr>
        <w:t>[</w:t>
      </w:r>
      <w:proofErr w:type="gramEnd"/>
      <w:r w:rsidR="0016292B" w:rsidRPr="0016292B">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They are composed of four main structural proteins: </w:t>
      </w:r>
      <w:r w:rsidR="0016292B">
        <w:rPr>
          <w:rFonts w:ascii="Book Antiqua" w:eastAsia="Book Antiqua" w:hAnsi="Book Antiqua" w:cs="Book Antiqua"/>
          <w:color w:val="000000"/>
        </w:rPr>
        <w:t>M</w:t>
      </w:r>
      <w:r>
        <w:rPr>
          <w:rFonts w:ascii="Book Antiqua" w:eastAsia="Book Antiqua" w:hAnsi="Book Antiqua" w:cs="Book Antiqua"/>
          <w:color w:val="000000"/>
        </w:rPr>
        <w:t>embrane (M), spike (S), envelope (E) and nucleocapsid (N)</w:t>
      </w:r>
      <w:r w:rsidR="0016292B" w:rsidRPr="0016292B">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spike protein dictates host tropism and has been found to have an affinity to </w:t>
      </w:r>
      <w:r w:rsidR="0016292B">
        <w:rPr>
          <w:rFonts w:ascii="Book Antiqua" w:eastAsia="Book Antiqua" w:hAnsi="Book Antiqua" w:cs="Book Antiqua"/>
          <w:color w:val="000000"/>
        </w:rPr>
        <w:t>a</w:t>
      </w:r>
      <w:r>
        <w:rPr>
          <w:rFonts w:ascii="Book Antiqua" w:eastAsia="Book Antiqua" w:hAnsi="Book Antiqua" w:cs="Book Antiqua"/>
          <w:color w:val="000000"/>
        </w:rPr>
        <w:t xml:space="preserve">ngiotensin </w:t>
      </w:r>
      <w:r w:rsidR="0016292B">
        <w:rPr>
          <w:rFonts w:ascii="Book Antiqua" w:eastAsia="Book Antiqua" w:hAnsi="Book Antiqua" w:cs="Book Antiqua"/>
          <w:color w:val="000000"/>
        </w:rPr>
        <w:t>c</w:t>
      </w:r>
      <w:r>
        <w:rPr>
          <w:rFonts w:ascii="Book Antiqua" w:eastAsia="Book Antiqua" w:hAnsi="Book Antiqua" w:cs="Book Antiqua"/>
          <w:color w:val="000000"/>
        </w:rPr>
        <w:t xml:space="preserve">onverting </w:t>
      </w:r>
      <w:r w:rsidR="0016292B">
        <w:rPr>
          <w:rFonts w:ascii="Book Antiqua" w:eastAsia="Book Antiqua" w:hAnsi="Book Antiqua" w:cs="Book Antiqua"/>
          <w:color w:val="000000"/>
        </w:rPr>
        <w:t>e</w:t>
      </w:r>
      <w:r>
        <w:rPr>
          <w:rFonts w:ascii="Book Antiqua" w:eastAsia="Book Antiqua" w:hAnsi="Book Antiqua" w:cs="Book Antiqua"/>
          <w:color w:val="000000"/>
        </w:rPr>
        <w:t xml:space="preserve">nzyme-2 (ACE-2) </w:t>
      </w:r>
      <w:proofErr w:type="gramStart"/>
      <w:r>
        <w:rPr>
          <w:rFonts w:ascii="Book Antiqua" w:eastAsia="Book Antiqua" w:hAnsi="Book Antiqua" w:cs="Book Antiqua"/>
          <w:color w:val="000000"/>
        </w:rPr>
        <w:t>receptors</w:t>
      </w:r>
      <w:r w:rsidR="0016292B" w:rsidRPr="0016292B">
        <w:rPr>
          <w:rFonts w:ascii="Book Antiqua" w:eastAsia="Book Antiqua" w:hAnsi="Book Antiqua" w:cs="Book Antiqua"/>
          <w:color w:val="000000"/>
          <w:vertAlign w:val="superscript"/>
        </w:rPr>
        <w:t>[</w:t>
      </w:r>
      <w:proofErr w:type="gramEnd"/>
      <w:r w:rsidR="0016292B" w:rsidRPr="0016292B">
        <w:rPr>
          <w:rFonts w:ascii="Book Antiqua" w:eastAsia="Book Antiqua" w:hAnsi="Book Antiqua" w:cs="Book Antiqua"/>
          <w:color w:val="000000"/>
          <w:vertAlign w:val="superscript"/>
        </w:rPr>
        <w:t>5]</w:t>
      </w:r>
      <w:r>
        <w:rPr>
          <w:rFonts w:ascii="Book Antiqua" w:eastAsia="Book Antiqua" w:hAnsi="Book Antiqua" w:cs="Book Antiqua"/>
          <w:color w:val="000000"/>
        </w:rPr>
        <w:t>. Epithelial cells in the lungs have a high concentration of ACE-2 receptors likely explaining the high incidence of respiratory symptoms associated with SARS-CoV-2</w:t>
      </w:r>
      <w:r w:rsidR="0016292B" w:rsidRPr="0016292B">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Other organs with increased ACE-2 expression include the heart, ileum, kidneys and urinary bladder. Following virus binding to host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previously mentioned receptors, spike protein is cleaved and subsequently activated leading to irreversible membrane </w:t>
      </w:r>
      <w:proofErr w:type="gramStart"/>
      <w:r>
        <w:rPr>
          <w:rFonts w:ascii="Book Antiqua" w:eastAsia="Book Antiqua" w:hAnsi="Book Antiqua" w:cs="Book Antiqua"/>
          <w:color w:val="000000"/>
        </w:rPr>
        <w:t>fusion</w:t>
      </w:r>
      <w:r w:rsidR="0016292B" w:rsidRPr="0016292B">
        <w:rPr>
          <w:rFonts w:ascii="Book Antiqua" w:eastAsia="Book Antiqua" w:hAnsi="Book Antiqua" w:cs="Book Antiqua"/>
          <w:color w:val="000000"/>
          <w:vertAlign w:val="superscript"/>
        </w:rPr>
        <w:t>[</w:t>
      </w:r>
      <w:proofErr w:type="gramEnd"/>
      <w:r w:rsidR="0016292B" w:rsidRPr="0016292B">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After cell invasion, the positive stranded RNA released by the virus leads to the production of peptides and proteins by translation in the host, and RNA-dependent RNA polymerase which can further replicate viral </w:t>
      </w:r>
      <w:proofErr w:type="gramStart"/>
      <w:r>
        <w:rPr>
          <w:rFonts w:ascii="Book Antiqua" w:eastAsia="Book Antiqua" w:hAnsi="Book Antiqua" w:cs="Book Antiqua"/>
          <w:color w:val="000000"/>
        </w:rPr>
        <w:t>RNA</w:t>
      </w:r>
      <w:r w:rsidR="0016292B" w:rsidRPr="0016292B">
        <w:rPr>
          <w:rFonts w:ascii="Book Antiqua" w:eastAsia="Book Antiqua" w:hAnsi="Book Antiqua" w:cs="Book Antiqua"/>
          <w:color w:val="000000"/>
          <w:vertAlign w:val="superscript"/>
        </w:rPr>
        <w:t>[</w:t>
      </w:r>
      <w:proofErr w:type="gramEnd"/>
      <w:r w:rsidR="0016292B" w:rsidRPr="0016292B">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804470C" w14:textId="27CF918B" w:rsidR="00A77B3E" w:rsidRDefault="00E04B72" w:rsidP="0016292B">
      <w:pPr>
        <w:spacing w:line="360" w:lineRule="auto"/>
        <w:ind w:firstLineChars="100" w:firstLine="240"/>
        <w:jc w:val="both"/>
      </w:pPr>
      <w:r>
        <w:rPr>
          <w:rFonts w:ascii="Book Antiqua" w:eastAsia="Book Antiqua" w:hAnsi="Book Antiqua" w:cs="Book Antiqua"/>
          <w:color w:val="000000"/>
        </w:rPr>
        <w:t xml:space="preserve">Based on degree of invasion and inflammatory response, symptoms can range from mild to severe respiratory distress and multiorgan </w:t>
      </w:r>
      <w:proofErr w:type="gramStart"/>
      <w:r>
        <w:rPr>
          <w:rFonts w:ascii="Book Antiqua" w:eastAsia="Book Antiqua" w:hAnsi="Book Antiqua" w:cs="Book Antiqua"/>
          <w:color w:val="000000"/>
        </w:rPr>
        <w:t>failure</w:t>
      </w:r>
      <w:r w:rsidR="0016292B" w:rsidRPr="0016292B">
        <w:rPr>
          <w:rFonts w:ascii="Book Antiqua" w:eastAsia="Book Antiqua" w:hAnsi="Book Antiqua" w:cs="Book Antiqua"/>
          <w:color w:val="000000"/>
          <w:vertAlign w:val="superscript"/>
        </w:rPr>
        <w:t>[</w:t>
      </w:r>
      <w:proofErr w:type="gramEnd"/>
      <w:r w:rsidR="0016292B" w:rsidRPr="0016292B">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Typically, initial symptoms are respiratory in nature given that the inhaled droplets easily invade lung epithelial cells expressing ACE-2 receptors. Surrounding the epithelial cells of the lungs are dendritic cells and macrophages, also known as antigen presenting cells, which present viral antigen to neighboring T-cells initiating T-cell mediated </w:t>
      </w:r>
      <w:proofErr w:type="gramStart"/>
      <w:r>
        <w:rPr>
          <w:rFonts w:ascii="Book Antiqua" w:eastAsia="Book Antiqua" w:hAnsi="Book Antiqua" w:cs="Book Antiqua"/>
          <w:color w:val="000000"/>
        </w:rPr>
        <w:t>response</w:t>
      </w:r>
      <w:r w:rsidR="005E0A38" w:rsidRPr="005E0A38">
        <w:rPr>
          <w:rFonts w:ascii="Book Antiqua" w:eastAsia="Book Antiqua" w:hAnsi="Book Antiqua" w:cs="Book Antiqua"/>
          <w:color w:val="000000"/>
          <w:vertAlign w:val="superscript"/>
        </w:rPr>
        <w:t>[</w:t>
      </w:r>
      <w:proofErr w:type="gramEnd"/>
      <w:r w:rsidR="005E0A38" w:rsidRPr="005E0A38">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Cytotoxic T-cells (CD8+) play a role in killing the viral antigen while helper T-cells (CD4+) activate B-lymphocytes promoting antibody formation. However, with time, T-cell exhaustion is being observed in patients infected with SARS-CoV-2 which can partially explain clinical deterioration </w:t>
      </w:r>
      <w:proofErr w:type="gramStart"/>
      <w:r>
        <w:rPr>
          <w:rFonts w:ascii="Book Antiqua" w:eastAsia="Book Antiqua" w:hAnsi="Book Antiqua" w:cs="Book Antiqua"/>
          <w:color w:val="000000"/>
        </w:rPr>
        <w:t>overtime</w:t>
      </w:r>
      <w:r w:rsidR="005E0A38" w:rsidRPr="005E0A38">
        <w:rPr>
          <w:rFonts w:ascii="Book Antiqua" w:eastAsia="Book Antiqua" w:hAnsi="Book Antiqua" w:cs="Book Antiqua"/>
          <w:color w:val="000000"/>
          <w:vertAlign w:val="superscript"/>
        </w:rPr>
        <w:t>[</w:t>
      </w:r>
      <w:proofErr w:type="gramEnd"/>
      <w:r w:rsidR="005E0A38" w:rsidRPr="005E0A38">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77265792" w14:textId="20C8ACDB" w:rsidR="00A77B3E" w:rsidRDefault="00E04B72" w:rsidP="00B035F1">
      <w:pPr>
        <w:spacing w:line="360" w:lineRule="auto"/>
        <w:ind w:firstLineChars="100" w:firstLine="240"/>
        <w:jc w:val="both"/>
      </w:pPr>
      <w:r>
        <w:rPr>
          <w:rFonts w:ascii="Book Antiqua" w:eastAsia="Book Antiqua" w:hAnsi="Book Antiqua" w:cs="Book Antiqua"/>
          <w:color w:val="000000"/>
        </w:rPr>
        <w:lastRenderedPageBreak/>
        <w:t xml:space="preserve">Activation of lymphocytes along with destruction of infected cells leads to release of cytokines and inflammatory mediators, leading to what is commonly known as the cytokine </w:t>
      </w:r>
      <w:proofErr w:type="gramStart"/>
      <w:r>
        <w:rPr>
          <w:rFonts w:ascii="Book Antiqua" w:eastAsia="Book Antiqua" w:hAnsi="Book Antiqua" w:cs="Book Antiqua"/>
          <w:color w:val="000000"/>
        </w:rPr>
        <w:t>storm</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most important cytokines released include </w:t>
      </w:r>
      <w:r w:rsidR="00B035F1">
        <w:rPr>
          <w:rFonts w:ascii="Book Antiqua" w:eastAsia="Book Antiqua" w:hAnsi="Book Antiqua" w:cs="Book Antiqua"/>
          <w:color w:val="000000"/>
        </w:rPr>
        <w:t>i</w:t>
      </w:r>
      <w:r>
        <w:rPr>
          <w:rFonts w:ascii="Book Antiqua" w:eastAsia="Book Antiqua" w:hAnsi="Book Antiqua" w:cs="Book Antiqua"/>
          <w:color w:val="000000"/>
        </w:rPr>
        <w:t>nterleukins 6 and 8 (IL-6, IL-8). IL-6 interacts with the hypothalamus leading to high grade fever; IL-8 is a well-known chemoattractant for T-cells and neutrophils leading to an influx of inflammatory cells into the lungs, or other infected area</w:t>
      </w:r>
      <w:r w:rsidR="00895456">
        <w:rPr>
          <w:rFonts w:ascii="Book Antiqua" w:eastAsia="Book Antiqua" w:hAnsi="Book Antiqua" w:cs="Book Antiqua"/>
          <w:color w:val="000000"/>
        </w:rPr>
        <w:t>s</w:t>
      </w:r>
      <w:r>
        <w:rPr>
          <w:rFonts w:ascii="Book Antiqua" w:eastAsia="Book Antiqua" w:hAnsi="Book Antiqua" w:cs="Book Antiqua"/>
          <w:color w:val="000000"/>
        </w:rPr>
        <w:t xml:space="preserve">, and subsequent diffuse alveolar damage and pulmonary </w:t>
      </w:r>
      <w:proofErr w:type="gramStart"/>
      <w:r>
        <w:rPr>
          <w:rFonts w:ascii="Book Antiqua" w:eastAsia="Book Antiqua" w:hAnsi="Book Antiqua" w:cs="Book Antiqua"/>
          <w:color w:val="000000"/>
        </w:rPr>
        <w:t>infiltration</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Pr>
          <w:rFonts w:ascii="Book Antiqua" w:eastAsia="Book Antiqua" w:hAnsi="Book Antiqua" w:cs="Book Antiqua"/>
          <w:color w:val="000000"/>
        </w:rPr>
        <w:t>. These cytokines can also cause vasodilation and increased vessel permeability that leads to hypoxemia, increased work of breathing, and acute respiratory distress syndrome (ARDS</w:t>
      </w:r>
      <w:proofErr w:type="gramStart"/>
      <w:r>
        <w:rPr>
          <w:rFonts w:ascii="Book Antiqua" w:eastAsia="Book Antiqua" w:hAnsi="Book Antiqua" w:cs="Book Antiqua"/>
          <w:color w:val="000000"/>
        </w:rPr>
        <w:t>)</w:t>
      </w:r>
      <w:r w:rsidR="00B035F1" w:rsidRPr="00B035F1">
        <w:rPr>
          <w:rFonts w:ascii="Book Antiqua" w:hAnsi="Book Antiqua"/>
          <w:vertAlign w:val="superscript"/>
        </w:rPr>
        <w:t>[</w:t>
      </w:r>
      <w:proofErr w:type="gramEnd"/>
      <w:r w:rsidR="00B035F1" w:rsidRPr="00B035F1">
        <w:rPr>
          <w:rFonts w:ascii="Book Antiqua" w:hAnsi="Book Antiqua"/>
          <w:vertAlign w:val="superscript"/>
        </w:rPr>
        <w:t>4]</w:t>
      </w:r>
      <w:r>
        <w:rPr>
          <w:rFonts w:ascii="Book Antiqua" w:eastAsia="Book Antiqua" w:hAnsi="Book Antiqua" w:cs="Book Antiqua"/>
          <w:color w:val="000000"/>
        </w:rPr>
        <w:t xml:space="preserve">. This increased inflammatory response has also been found to cause significant endothelial damage creating a hypercoagulable status with the end result ranging from capillary microthrombi to diffuse pulmonary </w:t>
      </w:r>
      <w:proofErr w:type="gramStart"/>
      <w:r>
        <w:rPr>
          <w:rFonts w:ascii="Book Antiqua" w:eastAsia="Book Antiqua" w:hAnsi="Book Antiqua" w:cs="Book Antiqua"/>
          <w:color w:val="000000"/>
        </w:rPr>
        <w:t>emboli</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4FA6F6E" w14:textId="6E14E818" w:rsidR="00A77B3E" w:rsidRDefault="00E04B72" w:rsidP="00B035F1">
      <w:pPr>
        <w:spacing w:line="360" w:lineRule="auto"/>
        <w:ind w:firstLineChars="100" w:firstLine="240"/>
        <w:jc w:val="both"/>
      </w:pPr>
      <w:r>
        <w:rPr>
          <w:rFonts w:ascii="Book Antiqua" w:eastAsia="Book Antiqua" w:hAnsi="Book Antiqua" w:cs="Book Antiqua"/>
          <w:color w:val="000000"/>
        </w:rPr>
        <w:t xml:space="preserve">Unfortunately, the destructive effects of SARS-CoV-2 are not limited only to the pulmonary system. The inflammatory cascade it triggers can involve other organ systems as well, most prominently the cardiovascular system, </w:t>
      </w:r>
      <w:r w:rsidR="0086594A">
        <w:rPr>
          <w:rFonts w:ascii="Book Antiqua" w:eastAsia="Book Antiqua" w:hAnsi="Book Antiqua" w:cs="Book Antiqua"/>
          <w:color w:val="000000"/>
        </w:rPr>
        <w:t xml:space="preserve">as </w:t>
      </w:r>
      <w:r>
        <w:rPr>
          <w:rFonts w:ascii="Book Antiqua" w:eastAsia="Book Antiqua" w:hAnsi="Book Antiqua" w:cs="Book Antiqua"/>
          <w:color w:val="000000"/>
        </w:rPr>
        <w:t>eviden</w:t>
      </w:r>
      <w:r w:rsidR="0086594A">
        <w:rPr>
          <w:rFonts w:ascii="Book Antiqua" w:eastAsia="Book Antiqua" w:hAnsi="Book Antiqua" w:cs="Book Antiqua"/>
          <w:color w:val="000000"/>
        </w:rPr>
        <w:t>ced</w:t>
      </w:r>
      <w:r>
        <w:rPr>
          <w:rFonts w:ascii="Book Antiqua" w:eastAsia="Book Antiqua" w:hAnsi="Book Antiqua" w:cs="Book Antiqua"/>
          <w:color w:val="000000"/>
        </w:rPr>
        <w:t xml:space="preserve"> by increasing reports of myocarditis in the younger </w:t>
      </w:r>
      <w:proofErr w:type="gramStart"/>
      <w:r>
        <w:rPr>
          <w:rFonts w:ascii="Book Antiqua" w:eastAsia="Book Antiqua" w:hAnsi="Book Antiqua" w:cs="Book Antiqua"/>
          <w:color w:val="000000"/>
        </w:rPr>
        <w:t>population</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overwhelming inflammatory status can progress into critical disease, multiorgan failure, and eventually death. Most often, cytokine storm causes systemic vasodilation, which in turn leads to hemodynamic instability and suboptimal peripheral </w:t>
      </w:r>
      <w:proofErr w:type="gramStart"/>
      <w:r>
        <w:rPr>
          <w:rFonts w:ascii="Book Antiqua" w:eastAsia="Book Antiqua" w:hAnsi="Book Antiqua" w:cs="Book Antiqua"/>
          <w:color w:val="000000"/>
        </w:rPr>
        <w:t>perfusion</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Compromised perfusion can cause renal failure, seen by elevation in blood urea nitrogen and creatinine, liver damage, noted by increased liver enzymes, myocardial infarction, and other organ dysfunction. Endothelial injury can also lead to prothrombotic </w:t>
      </w:r>
      <w:proofErr w:type="gramStart"/>
      <w:r>
        <w:rPr>
          <w:rFonts w:ascii="Book Antiqua" w:eastAsia="Book Antiqua" w:hAnsi="Book Antiqua" w:cs="Book Antiqua"/>
          <w:color w:val="000000"/>
        </w:rPr>
        <w:t>states</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It is any combination of ARDS, multi-organ dysfunction from poor perfusion, hemodynamic cardiovascular collapse, and hypercoagulability that puts a patient at risk of shock and ultimately </w:t>
      </w:r>
      <w:proofErr w:type="gramStart"/>
      <w:r>
        <w:rPr>
          <w:rFonts w:ascii="Book Antiqua" w:eastAsia="Book Antiqua" w:hAnsi="Book Antiqua" w:cs="Book Antiqua"/>
          <w:color w:val="000000"/>
        </w:rPr>
        <w:t>death</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4]</w:t>
      </w:r>
      <w:r w:rsidR="00C845A8" w:rsidRPr="00C845A8">
        <w:rPr>
          <w:rFonts w:ascii="Book Antiqua" w:eastAsia="Book Antiqua" w:hAnsi="Book Antiqua" w:cs="Book Antiqua"/>
          <w:color w:val="000000"/>
        </w:rPr>
        <w:t xml:space="preserve"> (Figure 1)</w:t>
      </w:r>
      <w:r>
        <w:rPr>
          <w:rFonts w:ascii="Book Antiqua" w:eastAsia="Book Antiqua" w:hAnsi="Book Antiqua" w:cs="Book Antiqua"/>
          <w:color w:val="000000"/>
        </w:rPr>
        <w:t>.</w:t>
      </w:r>
    </w:p>
    <w:p w14:paraId="66919E4F" w14:textId="77777777" w:rsidR="00A77B3E" w:rsidRDefault="00A77B3E" w:rsidP="00B035F1">
      <w:pPr>
        <w:spacing w:line="360" w:lineRule="auto"/>
        <w:jc w:val="both"/>
      </w:pPr>
    </w:p>
    <w:p w14:paraId="7B73243F" w14:textId="20BEDF3D" w:rsidR="00A77B3E" w:rsidRPr="00B035F1" w:rsidRDefault="00E04B72">
      <w:pPr>
        <w:spacing w:line="360" w:lineRule="auto"/>
        <w:jc w:val="both"/>
      </w:pPr>
      <w:r w:rsidRPr="00B035F1">
        <w:rPr>
          <w:rFonts w:ascii="Book Antiqua" w:eastAsia="Book Antiqua" w:hAnsi="Book Antiqua" w:cs="Book Antiqua"/>
          <w:b/>
          <w:caps/>
          <w:color w:val="000000"/>
          <w:u w:val="single"/>
        </w:rPr>
        <w:t>Rationale for using Extracorporeal Membrane Oxygenation in COVID-19 Patients</w:t>
      </w:r>
    </w:p>
    <w:p w14:paraId="0B428624" w14:textId="70409739" w:rsidR="00A77B3E" w:rsidRDefault="00E04B72" w:rsidP="00B035F1">
      <w:pPr>
        <w:spacing w:line="360" w:lineRule="auto"/>
        <w:jc w:val="both"/>
      </w:pPr>
      <w:r>
        <w:rPr>
          <w:rFonts w:ascii="Book Antiqua" w:eastAsia="Book Antiqua" w:hAnsi="Book Antiqua" w:cs="Book Antiqua"/>
          <w:color w:val="000000"/>
        </w:rPr>
        <w:lastRenderedPageBreak/>
        <w:t xml:space="preserve">Extracorporeal </w:t>
      </w:r>
      <w:r w:rsidR="00B035F1">
        <w:rPr>
          <w:rFonts w:ascii="Book Antiqua" w:eastAsia="Book Antiqua" w:hAnsi="Book Antiqua" w:cs="Book Antiqua"/>
          <w:color w:val="000000"/>
        </w:rPr>
        <w:t>m</w:t>
      </w:r>
      <w:r>
        <w:rPr>
          <w:rFonts w:ascii="Book Antiqua" w:eastAsia="Book Antiqua" w:hAnsi="Book Antiqua" w:cs="Book Antiqua"/>
          <w:color w:val="000000"/>
        </w:rPr>
        <w:t xml:space="preserve">embrane </w:t>
      </w:r>
      <w:r w:rsidR="00B035F1">
        <w:rPr>
          <w:rFonts w:ascii="Book Antiqua" w:eastAsia="Book Antiqua" w:hAnsi="Book Antiqua" w:cs="Book Antiqua"/>
          <w:color w:val="000000"/>
        </w:rPr>
        <w:t>o</w:t>
      </w:r>
      <w:r>
        <w:rPr>
          <w:rFonts w:ascii="Book Antiqua" w:eastAsia="Book Antiqua" w:hAnsi="Book Antiqua" w:cs="Book Antiqua"/>
          <w:color w:val="000000"/>
        </w:rPr>
        <w:t xml:space="preserve">xygenation (ECMO) is often saved as a last resort in patients with critical pulmonary or cardiovascular compromise, requiring mechanical support (Figure 2). It has various configurations based on the patient’s initial requirement (pulmonary support, cardiovascular support, or both) and can be adjusted according to complication. Cardiac indications for ECMO include cardiogenic shock from a myocardial infarction, arrhythmia, pulmonary embolism,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sidR="00752124">
        <w:rPr>
          <w:rFonts w:ascii="Book Antiqua" w:eastAsia="Book Antiqua" w:hAnsi="Book Antiqua" w:cs="Book Antiqua"/>
          <w:color w:val="000000"/>
        </w:rPr>
        <w:t xml:space="preserve">as well as </w:t>
      </w:r>
      <w:r>
        <w:rPr>
          <w:rFonts w:ascii="Book Antiqua" w:eastAsia="Book Antiqua" w:hAnsi="Book Antiqua" w:cs="Book Antiqua"/>
          <w:color w:val="000000"/>
        </w:rPr>
        <w:t xml:space="preserve">post heart transplant, or as a bridge to longer term ventricular assist device </w:t>
      </w:r>
      <w:r w:rsidR="00961F9D">
        <w:rPr>
          <w:rFonts w:ascii="Book Antiqua" w:eastAsia="Book Antiqua" w:hAnsi="Book Antiqua" w:cs="Book Antiqua"/>
          <w:color w:val="000000"/>
        </w:rPr>
        <w:t xml:space="preserve">(VAD) </w:t>
      </w:r>
      <w:proofErr w:type="gramStart"/>
      <w:r>
        <w:rPr>
          <w:rFonts w:ascii="Book Antiqua" w:eastAsia="Book Antiqua" w:hAnsi="Book Antiqua" w:cs="Book Antiqua"/>
          <w:color w:val="000000"/>
        </w:rPr>
        <w:t>placement</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Respiratory indications for ECMO include ARDS </w:t>
      </w:r>
      <w:r w:rsidR="00F336EB">
        <w:rPr>
          <w:rFonts w:ascii="Book Antiqua" w:eastAsia="Book Antiqua" w:hAnsi="Book Antiqua" w:cs="Book Antiqua"/>
          <w:color w:val="000000"/>
        </w:rPr>
        <w:t>secondary to</w:t>
      </w:r>
      <w:r>
        <w:rPr>
          <w:rFonts w:ascii="Book Antiqua" w:eastAsia="Book Antiqua" w:hAnsi="Book Antiqua" w:cs="Book Antiqua"/>
          <w:color w:val="000000"/>
        </w:rPr>
        <w:t xml:space="preserve"> pneumonia, aspiration,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sidR="00D46543" w:rsidRPr="00D46543">
        <w:rPr>
          <w:rFonts w:ascii="Book Antiqua" w:eastAsia="Book Antiqua" w:hAnsi="Book Antiqua" w:cs="Book Antiqua"/>
          <w:color w:val="000000"/>
        </w:rPr>
        <w:t xml:space="preserve">in addition to </w:t>
      </w:r>
      <w:r>
        <w:rPr>
          <w:rFonts w:ascii="Book Antiqua" w:eastAsia="Book Antiqua" w:hAnsi="Book Antiqua" w:cs="Book Antiqua"/>
          <w:color w:val="000000"/>
        </w:rPr>
        <w:t xml:space="preserve">lung transplant (as a bridge before the procedure or after if evidence of graft failure), and pulmonary </w:t>
      </w:r>
      <w:proofErr w:type="gramStart"/>
      <w:r>
        <w:rPr>
          <w:rFonts w:ascii="Book Antiqua" w:eastAsia="Book Antiqua" w:hAnsi="Book Antiqua" w:cs="Book Antiqua"/>
          <w:color w:val="000000"/>
        </w:rPr>
        <w:t>hemorrhage</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potential </w:t>
      </w:r>
      <w:r w:rsidR="00B06ED8">
        <w:rPr>
          <w:rFonts w:ascii="Book Antiqua" w:eastAsia="Book Antiqua" w:hAnsi="Book Antiqua" w:cs="Book Antiqua"/>
          <w:color w:val="000000"/>
        </w:rPr>
        <w:t>for</w:t>
      </w:r>
      <w:r>
        <w:rPr>
          <w:rFonts w:ascii="Book Antiqua" w:eastAsia="Book Antiqua" w:hAnsi="Book Antiqua" w:cs="Book Antiqua"/>
          <w:color w:val="000000"/>
        </w:rPr>
        <w:t xml:space="preserve"> ECMO use in COVID-19 patients has been a topic of discussion recently. Previous successes with ECMO in critically-ill patients diagnosed with Middle Eastern </w:t>
      </w:r>
      <w:r w:rsidR="00B035F1">
        <w:rPr>
          <w:rFonts w:ascii="Book Antiqua" w:eastAsia="Book Antiqua" w:hAnsi="Book Antiqua" w:cs="Book Antiqua"/>
          <w:color w:val="000000"/>
        </w:rPr>
        <w:t>r</w:t>
      </w:r>
      <w:r>
        <w:rPr>
          <w:rFonts w:ascii="Book Antiqua" w:eastAsia="Book Antiqua" w:hAnsi="Book Antiqua" w:cs="Book Antiqua"/>
          <w:color w:val="000000"/>
        </w:rPr>
        <w:t xml:space="preserve">espiratory </w:t>
      </w:r>
      <w:r w:rsidR="00B035F1">
        <w:rPr>
          <w:rFonts w:ascii="Book Antiqua" w:eastAsia="Book Antiqua" w:hAnsi="Book Antiqua" w:cs="Book Antiqua"/>
          <w:color w:val="000000"/>
        </w:rPr>
        <w:t>s</w:t>
      </w:r>
      <w:r>
        <w:rPr>
          <w:rFonts w:ascii="Book Antiqua" w:eastAsia="Book Antiqua" w:hAnsi="Book Antiqua" w:cs="Book Antiqua"/>
          <w:color w:val="000000"/>
        </w:rPr>
        <w:t xml:space="preserve">yndrome (MERS) encouraged physicians to try ECMO in an attempt to treat COVID-19 </w:t>
      </w:r>
      <w:proofErr w:type="gramStart"/>
      <w:r>
        <w:rPr>
          <w:rFonts w:ascii="Book Antiqua" w:eastAsia="Book Antiqua" w:hAnsi="Book Antiqua" w:cs="Book Antiqua"/>
          <w:color w:val="000000"/>
        </w:rPr>
        <w:t>patients</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7</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220D34B" w14:textId="511BBB8C" w:rsidR="00A77B3E" w:rsidRDefault="00E04B72" w:rsidP="00B035F1">
      <w:pPr>
        <w:spacing w:line="360" w:lineRule="auto"/>
        <w:ind w:firstLineChars="100" w:firstLine="240"/>
        <w:jc w:val="both"/>
      </w:pPr>
      <w:r>
        <w:rPr>
          <w:rFonts w:ascii="Book Antiqua" w:eastAsia="Book Antiqua" w:hAnsi="Book Antiqua" w:cs="Book Antiqua"/>
          <w:color w:val="000000"/>
        </w:rPr>
        <w:t xml:space="preserve">The most common clinical scenario of patients with COVID-19 requiring ECMO is ARDS refractory to standard lung-protective ventilation and </w:t>
      </w:r>
      <w:proofErr w:type="gramStart"/>
      <w:r>
        <w:rPr>
          <w:rFonts w:ascii="Book Antiqua" w:eastAsia="Book Antiqua" w:hAnsi="Book Antiqua" w:cs="Book Antiqua"/>
          <w:color w:val="000000"/>
        </w:rPr>
        <w:t>pronation</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8,9</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situation, gas exchange is compromised given the underlying alveolar inflammation and edema; hence, patients require assistance with oxygenation.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-venous ECMO (V-V ECMO) is the modality used in such cases where blood is typically drained from a large peripheral vein, oxygenated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synthetic lung, and returned to the circulation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large peripheral </w:t>
      </w:r>
      <w:proofErr w:type="gramStart"/>
      <w:r>
        <w:rPr>
          <w:rFonts w:ascii="Book Antiqua" w:eastAsia="Book Antiqua" w:hAnsi="Book Antiqua" w:cs="Book Antiqua"/>
          <w:color w:val="000000"/>
        </w:rPr>
        <w:t>vein</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8</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Afterwards, newly oxygenated blood flows through the normal circulatory pathway to provide oxygenation to the remainder of the organ systems. With these ECMO settings, the native heart is required to function appropriately to ensure adequate blood </w:t>
      </w:r>
      <w:proofErr w:type="gramStart"/>
      <w:r>
        <w:rPr>
          <w:rFonts w:ascii="Book Antiqua" w:eastAsia="Book Antiqua" w:hAnsi="Book Antiqua" w:cs="Book Antiqua"/>
          <w:color w:val="000000"/>
        </w:rPr>
        <w:t>distribution</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8</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Initiation of ECMO in COVID-19 patients presents unique challenges as these patients are on maximal ventilatory support and are often in </w:t>
      </w:r>
      <w:r w:rsidR="00B70C54">
        <w:rPr>
          <w:rFonts w:ascii="Book Antiqua" w:eastAsia="Book Antiqua" w:hAnsi="Book Antiqua" w:cs="Book Antiqua"/>
          <w:color w:val="000000"/>
        </w:rPr>
        <w:t xml:space="preserve">a </w:t>
      </w:r>
      <w:r>
        <w:rPr>
          <w:rFonts w:ascii="Book Antiqua" w:eastAsia="Book Antiqua" w:hAnsi="Book Antiqua" w:cs="Book Antiqua"/>
          <w:color w:val="000000"/>
        </w:rPr>
        <w:t>prone position</w:t>
      </w:r>
      <w:r w:rsidR="00AB1F90">
        <w:rPr>
          <w:rFonts w:ascii="Book Antiqua" w:eastAsia="Book Antiqua" w:hAnsi="Book Antiqua" w:cs="Book Antiqua"/>
          <w:color w:val="000000"/>
        </w:rPr>
        <w:t>.</w:t>
      </w:r>
      <w:r>
        <w:rPr>
          <w:rFonts w:ascii="Book Antiqua" w:eastAsia="Book Antiqua" w:hAnsi="Book Antiqua" w:cs="Book Antiqua"/>
          <w:color w:val="000000"/>
        </w:rPr>
        <w:t xml:space="preserve"> </w:t>
      </w:r>
      <w:r w:rsidR="00AB1F90">
        <w:rPr>
          <w:rFonts w:ascii="Book Antiqua" w:eastAsia="Book Antiqua" w:hAnsi="Book Antiqua" w:cs="Book Antiqua"/>
          <w:color w:val="000000"/>
        </w:rPr>
        <w:t>T</w:t>
      </w:r>
      <w:r>
        <w:rPr>
          <w:rFonts w:ascii="Book Antiqua" w:eastAsia="Book Antiqua" w:hAnsi="Book Antiqua" w:cs="Book Antiqua"/>
          <w:color w:val="000000"/>
        </w:rPr>
        <w:t>herefore</w:t>
      </w:r>
      <w:r w:rsidR="00CD225C">
        <w:rPr>
          <w:rFonts w:ascii="Book Antiqua" w:eastAsia="Book Antiqua" w:hAnsi="Book Antiqua" w:cs="Book Antiqua"/>
          <w:color w:val="000000"/>
        </w:rPr>
        <w:t>,</w:t>
      </w:r>
      <w:r>
        <w:rPr>
          <w:rFonts w:ascii="Book Antiqua" w:eastAsia="Book Antiqua" w:hAnsi="Book Antiqua" w:cs="Book Antiqua"/>
          <w:color w:val="000000"/>
        </w:rPr>
        <w:t xml:space="preserve"> very specific criteria for ECMO initiation have been suggested: PaO</w:t>
      </w:r>
      <w:r w:rsidRPr="00B035F1">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B035F1">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&lt;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60 mmHg for &gt;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6 h, PaO</w:t>
      </w:r>
      <w:r w:rsidRPr="00B035F1">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B035F1">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&lt;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50 mmHg for &gt;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3 h or PCO</w:t>
      </w:r>
      <w:r w:rsidRPr="00B035F1">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&gt;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80 mmHg for &gt;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6 h and arterial pH &lt;</w:t>
      </w:r>
      <w:r w:rsidR="00B035F1">
        <w:rPr>
          <w:rFonts w:ascii="Book Antiqua" w:eastAsia="Book Antiqua" w:hAnsi="Book Antiqua" w:cs="Book Antiqua"/>
          <w:color w:val="000000"/>
        </w:rPr>
        <w:t xml:space="preserve"> </w:t>
      </w:r>
      <w:r>
        <w:rPr>
          <w:rFonts w:ascii="Book Antiqua" w:eastAsia="Book Antiqua" w:hAnsi="Book Antiqua" w:cs="Book Antiqua"/>
          <w:color w:val="000000"/>
        </w:rPr>
        <w:t>7.2</w:t>
      </w:r>
      <w:r w:rsidR="00B035F1" w:rsidRPr="00B035F1">
        <w:rPr>
          <w:rFonts w:ascii="Book Antiqua" w:eastAsia="Book Antiqua" w:hAnsi="Book Antiqua" w:cs="Book Antiqua"/>
          <w:color w:val="000000"/>
          <w:vertAlign w:val="superscript"/>
        </w:rPr>
        <w:t>[</w:t>
      </w:r>
      <w:r w:rsidR="00B035F1">
        <w:rPr>
          <w:rFonts w:ascii="Book Antiqua" w:eastAsia="Book Antiqua" w:hAnsi="Book Antiqua" w:cs="Book Antiqua"/>
          <w:color w:val="000000"/>
          <w:vertAlign w:val="superscript"/>
        </w:rPr>
        <w:t>8</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056B147" w14:textId="492B3C36" w:rsidR="00A77B3E" w:rsidRDefault="00E04B72" w:rsidP="00B035F1">
      <w:pPr>
        <w:spacing w:line="360" w:lineRule="auto"/>
        <w:ind w:firstLineChars="100" w:firstLine="240"/>
        <w:jc w:val="both"/>
      </w:pPr>
      <w:r>
        <w:rPr>
          <w:rFonts w:ascii="Book Antiqua" w:eastAsia="Book Antiqua" w:hAnsi="Book Antiqua" w:cs="Book Antiqua"/>
          <w:color w:val="000000"/>
        </w:rPr>
        <w:t xml:space="preserve">In situations where the patient’s cardiovascular function may be severely compromised in addition to respiratory compromise, such as in severe myocarditis, </w:t>
      </w:r>
      <w:proofErr w:type="spellStart"/>
      <w:r>
        <w:rPr>
          <w:rFonts w:ascii="Book Antiqua" w:eastAsia="Book Antiqua" w:hAnsi="Book Antiqua" w:cs="Book Antiqua"/>
          <w:color w:val="000000"/>
        </w:rPr>
        <w:lastRenderedPageBreak/>
        <w:t>veno</w:t>
      </w:r>
      <w:proofErr w:type="spellEnd"/>
      <w:r>
        <w:rPr>
          <w:rFonts w:ascii="Book Antiqua" w:eastAsia="Book Antiqua" w:hAnsi="Book Antiqua" w:cs="Book Antiqua"/>
          <w:color w:val="000000"/>
        </w:rPr>
        <w:t xml:space="preserve">-arterial ECMO (V-A ECMO) is the optimal configuration used. In V-A ECMO, venous blood is drained, oxygenated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synthetic lung, then returned with force </w:t>
      </w:r>
      <w:r>
        <w:rPr>
          <w:rFonts w:ascii="Book Antiqua" w:eastAsia="Book Antiqua" w:hAnsi="Book Antiqua" w:cs="Book Antiqua"/>
          <w:i/>
          <w:iCs/>
          <w:color w:val="000000"/>
        </w:rPr>
        <w:t>via</w:t>
      </w:r>
      <w:r>
        <w:rPr>
          <w:rFonts w:ascii="Book Antiqua" w:eastAsia="Book Antiqua" w:hAnsi="Book Antiqua" w:cs="Book Antiqua"/>
          <w:color w:val="000000"/>
        </w:rPr>
        <w:t xml:space="preserve"> a large peripheral artery towards the aorta. This increase in aortic blood flow enhances peripheral </w:t>
      </w:r>
      <w:proofErr w:type="gramStart"/>
      <w:r>
        <w:rPr>
          <w:rFonts w:ascii="Book Antiqua" w:eastAsia="Book Antiqua" w:hAnsi="Book Antiqua" w:cs="Book Antiqua"/>
          <w:color w:val="000000"/>
        </w:rPr>
        <w:t>perfusion</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10</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8DB99C7" w14:textId="20FBE636" w:rsidR="00A77B3E" w:rsidRDefault="00E04B72" w:rsidP="00B035F1">
      <w:pPr>
        <w:spacing w:line="360" w:lineRule="auto"/>
        <w:ind w:firstLineChars="100" w:firstLine="240"/>
        <w:jc w:val="both"/>
      </w:pPr>
      <w:r>
        <w:rPr>
          <w:rFonts w:ascii="Book Antiqua" w:eastAsia="Book Antiqua" w:hAnsi="Book Antiqua" w:cs="Book Antiqua"/>
          <w:color w:val="000000"/>
        </w:rPr>
        <w:t>Superimposed sepsis or multi-organ dysfunction may develop in patients on V-V/V-A ECMO</w:t>
      </w:r>
      <w:r w:rsidR="00AB1F90">
        <w:rPr>
          <w:rFonts w:ascii="Book Antiqua" w:eastAsia="Book Antiqua" w:hAnsi="Book Antiqua" w:cs="Book Antiqua"/>
          <w:color w:val="000000"/>
        </w:rPr>
        <w:t>,</w:t>
      </w:r>
      <w:r>
        <w:rPr>
          <w:rFonts w:ascii="Book Antiqua" w:eastAsia="Book Antiqua" w:hAnsi="Book Antiqua" w:cs="Book Antiqua"/>
          <w:color w:val="000000"/>
        </w:rPr>
        <w:t xml:space="preserve"> requiring further calibration of ECMO settings to enhance cardiac output and support bodily functions. The main concept behind modifying V-V/V-A ECMO in such difficult circumstances is through the addition of an extra lumen, converting double lumen to triple lumen ECMO. The addition of this third lumen can help optimize settings based on a patient’s requirements. For instance, if a patient on V-V ECMO (pulmonary support only) develops cardiac complications leading to compromise of cardiovascular function, the addition of an arterial output lumen, </w:t>
      </w:r>
      <w:proofErr w:type="spellStart"/>
      <w:r>
        <w:rPr>
          <w:rFonts w:ascii="Book Antiqua" w:eastAsia="Book Antiqua" w:hAnsi="Book Antiqua" w:cs="Book Antiqua"/>
          <w:color w:val="000000"/>
        </w:rPr>
        <w:t>veno-venoarterial</w:t>
      </w:r>
      <w:proofErr w:type="spellEnd"/>
      <w:r>
        <w:rPr>
          <w:rFonts w:ascii="Book Antiqua" w:eastAsia="Book Antiqua" w:hAnsi="Book Antiqua" w:cs="Book Antiqua"/>
          <w:color w:val="000000"/>
        </w:rPr>
        <w:t xml:space="preserve"> ECMO (V-VA ECMO), will allow addition of cardiac support to pre-existing pulmonary </w:t>
      </w:r>
      <w:proofErr w:type="gramStart"/>
      <w:r>
        <w:rPr>
          <w:rFonts w:ascii="Book Antiqua" w:eastAsia="Book Antiqua" w:hAnsi="Book Antiqua" w:cs="Book Antiqua"/>
          <w:color w:val="000000"/>
        </w:rPr>
        <w:t>support</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11</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other circumstances, patients with both pulmonary and cardiovascular compromise may be inadequately oxygenating despite V-A ECMO; this is typically seen in larger patients or if a lumen with a small diameter is </w:t>
      </w:r>
      <w:proofErr w:type="gramStart"/>
      <w:r>
        <w:rPr>
          <w:rFonts w:ascii="Book Antiqua" w:eastAsia="Book Antiqua" w:hAnsi="Book Antiqua" w:cs="Book Antiqua"/>
          <w:color w:val="000000"/>
        </w:rPr>
        <w:t>used</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11</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addition of a venous drainage lumen, </w:t>
      </w:r>
      <w:proofErr w:type="spellStart"/>
      <w:r>
        <w:rPr>
          <w:rFonts w:ascii="Book Antiqua" w:eastAsia="Book Antiqua" w:hAnsi="Book Antiqua" w:cs="Book Antiqua"/>
          <w:color w:val="000000"/>
        </w:rPr>
        <w:t>venovenous</w:t>
      </w:r>
      <w:proofErr w:type="spellEnd"/>
      <w:r>
        <w:rPr>
          <w:rFonts w:ascii="Book Antiqua" w:eastAsia="Book Antiqua" w:hAnsi="Book Antiqua" w:cs="Book Antiqua"/>
          <w:color w:val="000000"/>
        </w:rPr>
        <w:t xml:space="preserve">-Arterial ECMO (VV-A ECMO), will allow more blood to be drained and oxygenated at a faster rate, thus improving oxygen </w:t>
      </w:r>
      <w:proofErr w:type="gramStart"/>
      <w:r>
        <w:rPr>
          <w:rFonts w:ascii="Book Antiqua" w:eastAsia="Book Antiqua" w:hAnsi="Book Antiqua" w:cs="Book Antiqua"/>
          <w:color w:val="000000"/>
        </w:rPr>
        <w:t>supply</w:t>
      </w:r>
      <w:r w:rsidR="00B035F1" w:rsidRPr="00B035F1">
        <w:rPr>
          <w:rFonts w:ascii="Book Antiqua" w:eastAsia="Book Antiqua" w:hAnsi="Book Antiqua" w:cs="Book Antiqua"/>
          <w:color w:val="000000"/>
          <w:vertAlign w:val="superscript"/>
        </w:rPr>
        <w:t>[</w:t>
      </w:r>
      <w:proofErr w:type="gramEnd"/>
      <w:r w:rsidR="00B035F1">
        <w:rPr>
          <w:rFonts w:ascii="Book Antiqua" w:eastAsia="Book Antiqua" w:hAnsi="Book Antiqua" w:cs="Book Antiqua"/>
          <w:color w:val="000000"/>
          <w:vertAlign w:val="superscript"/>
        </w:rPr>
        <w:t>11</w:t>
      </w:r>
      <w:r w:rsidR="00B035F1"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it is not uncommon for patients on ECMO to develop acute kidney injuries within the first 48 h. The ECMO circuit itself can create an inflammatory reaction leading to capillary leak and subsequent pre-renal azotemia or even acute tubular </w:t>
      </w:r>
      <w:proofErr w:type="gramStart"/>
      <w:r>
        <w:rPr>
          <w:rFonts w:ascii="Book Antiqua" w:eastAsia="Book Antiqua" w:hAnsi="Book Antiqua" w:cs="Book Antiqua"/>
          <w:color w:val="000000"/>
        </w:rPr>
        <w:t>necrosis</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these instances, if pre-renal oliguria does not resolve after 72 h, continuous renal replacement therapy simultaneously with ECMO can be used to manage fluid status and maintain renal </w:t>
      </w:r>
      <w:proofErr w:type="gramStart"/>
      <w:r>
        <w:rPr>
          <w:rFonts w:ascii="Book Antiqua" w:eastAsia="Book Antiqua" w:hAnsi="Book Antiqua" w:cs="Book Antiqua"/>
          <w:color w:val="000000"/>
        </w:rPr>
        <w:t>function</w:t>
      </w:r>
      <w:r w:rsidR="00B035F1" w:rsidRPr="00B035F1">
        <w:rPr>
          <w:rFonts w:ascii="Book Antiqua" w:eastAsia="Book Antiqua" w:hAnsi="Book Antiqua" w:cs="Book Antiqua"/>
          <w:color w:val="000000"/>
          <w:vertAlign w:val="superscript"/>
        </w:rPr>
        <w:t>[</w:t>
      </w:r>
      <w:proofErr w:type="gramEnd"/>
      <w:r w:rsidR="00B035F1"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 Lastly, electrolytes and blood counts should be monitored very closely, as platelet consumption and potassium, magnesium, and phosphorous shifts have been observed in patients on ECMO and should be replaced accordingly</w:t>
      </w:r>
      <w:r w:rsidR="00B035F1"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BA74ED8" w14:textId="3A274410" w:rsidR="00A77B3E" w:rsidRDefault="00E04B72" w:rsidP="00B035F1">
      <w:pPr>
        <w:spacing w:line="360" w:lineRule="auto"/>
        <w:ind w:firstLineChars="100" w:firstLine="240"/>
        <w:jc w:val="both"/>
      </w:pPr>
      <w:r>
        <w:rPr>
          <w:rFonts w:ascii="Book Antiqua" w:eastAsia="Book Antiqua" w:hAnsi="Book Antiqua" w:cs="Book Antiqua"/>
          <w:color w:val="000000"/>
        </w:rPr>
        <w:t xml:space="preserve">Given the above, it would theoretically be rational to use ECMO for pulmonary and/or cardiovascular support in patients with COVID-19 refractory ARDS and certain </w:t>
      </w:r>
      <w:r>
        <w:rPr>
          <w:rFonts w:ascii="Book Antiqua" w:eastAsia="Book Antiqua" w:hAnsi="Book Antiqua" w:cs="Book Antiqua"/>
          <w:color w:val="000000"/>
        </w:rPr>
        <w:lastRenderedPageBreak/>
        <w:t xml:space="preserve">other COVID-19-related complications; yet given the lack </w:t>
      </w:r>
      <w:r w:rsidR="00F70689">
        <w:rPr>
          <w:rFonts w:ascii="Book Antiqua" w:eastAsia="Book Antiqua" w:hAnsi="Book Antiqua" w:cs="Book Antiqua"/>
          <w:color w:val="000000"/>
        </w:rPr>
        <w:t xml:space="preserve">of </w:t>
      </w:r>
      <w:r>
        <w:rPr>
          <w:rFonts w:ascii="Book Antiqua" w:eastAsia="Book Antiqua" w:hAnsi="Book Antiqua" w:cs="Book Antiqua"/>
          <w:color w:val="000000"/>
        </w:rPr>
        <w:t>clinical trials and prospective studies, the question of true validity in the clinical setting remains unanswered. The two main factors that should be taken into consideration are its effectiveness and feasibility.</w:t>
      </w:r>
    </w:p>
    <w:p w14:paraId="6C888F5B" w14:textId="7B945A35" w:rsidR="00A77B3E" w:rsidRDefault="00E04B72" w:rsidP="00961F9D">
      <w:pPr>
        <w:spacing w:line="360" w:lineRule="auto"/>
        <w:ind w:firstLineChars="100" w:firstLine="240"/>
        <w:jc w:val="both"/>
      </w:pPr>
      <w:r>
        <w:rPr>
          <w:rFonts w:ascii="Book Antiqua" w:eastAsia="Book Antiqua" w:hAnsi="Book Antiqua" w:cs="Book Antiqua"/>
          <w:color w:val="000000"/>
        </w:rPr>
        <w:t xml:space="preserve">With regards to effectiveness, proof of ECMO success in patients with COVID-19 is scarce. Even prior to COVID-19, ECMO was shown to not lower 60-d mortality in patients with severe ARDS (from other non-COVID-19 conditions) </w:t>
      </w:r>
      <w:r>
        <w:rPr>
          <w:rFonts w:ascii="Book Antiqua" w:eastAsia="Book Antiqua" w:hAnsi="Book Antiqua" w:cs="Book Antiqua"/>
          <w:i/>
          <w:iCs/>
          <w:color w:val="000000"/>
        </w:rPr>
        <w:t>vs</w:t>
      </w:r>
      <w:r>
        <w:rPr>
          <w:rFonts w:ascii="Book Antiqua" w:eastAsia="Book Antiqua" w:hAnsi="Book Antiqua" w:cs="Book Antiqua"/>
          <w:color w:val="000000"/>
        </w:rPr>
        <w:t xml:space="preserve"> other invasive ventilation </w:t>
      </w:r>
      <w:proofErr w:type="gramStart"/>
      <w:r>
        <w:rPr>
          <w:rFonts w:ascii="Book Antiqua" w:eastAsia="Book Antiqua" w:hAnsi="Book Antiqua" w:cs="Book Antiqua"/>
          <w:color w:val="000000"/>
        </w:rPr>
        <w:t>techniques</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9</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While trialing of ECMO in COVID-19 patients has increased during the pandemic, there are very limited reports of clinical outcomes. Furthermore, the handful of cases that have been published report inconsistent results. In a retrospective multicenter study by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12</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included 137 patients with COVID-19, seven patients required ECMO and there was 100% mortality despite ECMO use. These findings were supported by Yang </w:t>
      </w:r>
      <w:r>
        <w:rPr>
          <w:rFonts w:ascii="Book Antiqua" w:eastAsia="Book Antiqua" w:hAnsi="Book Antiqua" w:cs="Book Antiqua"/>
          <w:i/>
          <w:iCs/>
          <w:color w:val="000000"/>
        </w:rPr>
        <w:t>et al</w:t>
      </w:r>
      <w:r w:rsidR="00961F9D" w:rsidRPr="00B035F1">
        <w:rPr>
          <w:rFonts w:ascii="Book Antiqua" w:eastAsia="Book Antiqua" w:hAnsi="Book Antiqua" w:cs="Book Antiqua"/>
          <w:color w:val="000000"/>
          <w:vertAlign w:val="superscript"/>
        </w:rPr>
        <w:t>[</w:t>
      </w:r>
      <w:r w:rsidR="00961F9D">
        <w:rPr>
          <w:rFonts w:ascii="Book Antiqua" w:eastAsia="Book Antiqua" w:hAnsi="Book Antiqua" w:cs="Book Antiqua"/>
          <w:color w:val="000000"/>
          <w:vertAlign w:val="superscript"/>
        </w:rPr>
        <w:t>13</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Zhou </w:t>
      </w:r>
      <w:r>
        <w:rPr>
          <w:rFonts w:ascii="Book Antiqua" w:eastAsia="Book Antiqua" w:hAnsi="Book Antiqua" w:cs="Book Antiqua"/>
          <w:i/>
          <w:iCs/>
          <w:color w:val="000000"/>
        </w:rPr>
        <w:t>et al</w:t>
      </w:r>
      <w:r w:rsidR="00961F9D" w:rsidRPr="00B035F1">
        <w:rPr>
          <w:rFonts w:ascii="Book Antiqua" w:eastAsia="Book Antiqua" w:hAnsi="Book Antiqua" w:cs="Book Antiqua"/>
          <w:color w:val="000000"/>
          <w:vertAlign w:val="superscript"/>
        </w:rPr>
        <w:t>[</w:t>
      </w:r>
      <w:r w:rsidR="00961F9D">
        <w:rPr>
          <w:rFonts w:ascii="Book Antiqua" w:eastAsia="Book Antiqua" w:hAnsi="Book Antiqua" w:cs="Book Antiqua"/>
          <w:color w:val="000000"/>
          <w:vertAlign w:val="superscript"/>
        </w:rPr>
        <w:t>14</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who reported 83% (5 out of 6) and 100% (3 out of 3) mortality rates in patients with COVID-19 who required ECMO at their respective centers. However,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15</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Shen </w:t>
      </w:r>
      <w:r>
        <w:rPr>
          <w:rFonts w:ascii="Book Antiqua" w:eastAsia="Book Antiqua" w:hAnsi="Book Antiqua" w:cs="Book Antiqua"/>
          <w:i/>
          <w:iCs/>
          <w:color w:val="000000"/>
        </w:rPr>
        <w:t>et al</w:t>
      </w:r>
      <w:r w:rsidR="00961F9D" w:rsidRPr="00B035F1">
        <w:rPr>
          <w:rFonts w:ascii="Book Antiqua" w:eastAsia="Book Antiqua" w:hAnsi="Book Antiqua" w:cs="Book Antiqua"/>
          <w:color w:val="000000"/>
          <w:vertAlign w:val="superscript"/>
        </w:rPr>
        <w:t>[</w:t>
      </w:r>
      <w:r w:rsidR="00961F9D">
        <w:rPr>
          <w:rFonts w:ascii="Book Antiqua" w:eastAsia="Book Antiqua" w:hAnsi="Book Antiqua" w:cs="Book Antiqua"/>
          <w:color w:val="000000"/>
          <w:vertAlign w:val="superscript"/>
        </w:rPr>
        <w:t>1</w:t>
      </w:r>
      <w:r w:rsidR="00961F9D"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each reported one patient on ECMO who survived. Although there are not any other official publications regarding ECMO support, the Extracorporeal Life Support Organization (ELSO) is performing real-time tracking of all COVID-19 cases on ECMO worldwide, and there is currently insufficient data for the ELSO to recommend either for or against ECMO in patients with COVID-19</w:t>
      </w:r>
      <w:r w:rsidR="00961F9D" w:rsidRPr="00B035F1">
        <w:rPr>
          <w:rFonts w:ascii="Book Antiqua" w:eastAsia="Book Antiqua" w:hAnsi="Book Antiqua" w:cs="Book Antiqua"/>
          <w:color w:val="000000"/>
          <w:vertAlign w:val="superscript"/>
        </w:rPr>
        <w:t>[</w:t>
      </w:r>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DF07C8F" w14:textId="52E03757" w:rsidR="00A77B3E" w:rsidRDefault="00E04B72" w:rsidP="00961F9D">
      <w:pPr>
        <w:spacing w:line="360" w:lineRule="auto"/>
        <w:ind w:firstLineChars="100" w:firstLine="240"/>
        <w:jc w:val="both"/>
      </w:pPr>
      <w:r>
        <w:rPr>
          <w:rFonts w:ascii="Book Antiqua" w:eastAsia="Book Antiqua" w:hAnsi="Book Antiqua" w:cs="Book Antiqua"/>
          <w:color w:val="000000"/>
        </w:rPr>
        <w:t xml:space="preserve">With regards to feasibility, ECMO is complex, especially when designing a referral system. ECMO is expensive to incorporate, and there is a complexity of management associated with its use that requires an individually trained critical care team, often only available in highly specialized centers. In addition, increasing healthcare worker exposure with such a high-risk procedure, particularly with lack of clinical trial evidence to prove its efficacy, raises ethical concerns. Most smaller healthcare centers, both inside and outside of the United States, lack access to ECMO devices and the training required to operate them. Therefore, most authors are supportive of ECMO use in critically ill patients, but only in experienced centers with the necessary resources. </w:t>
      </w:r>
      <w:r>
        <w:rPr>
          <w:rFonts w:ascii="Book Antiqua" w:eastAsia="Book Antiqua" w:hAnsi="Book Antiqua" w:cs="Book Antiqua"/>
          <w:color w:val="000000"/>
        </w:rPr>
        <w:lastRenderedPageBreak/>
        <w:t>For other less-equipped areas, ensuring availability of more basic equipment such as noninvasive and invasive mechanical ventilation with adequate direction for referral to centers with ECMO expertise is of higher priority, and is projected to save more lives in th</w:t>
      </w:r>
      <w:r w:rsidR="00F7664A">
        <w:rPr>
          <w:rFonts w:ascii="Book Antiqua" w:eastAsia="Book Antiqua" w:hAnsi="Book Antiqua" w:cs="Book Antiqua"/>
          <w:color w:val="000000"/>
        </w:rPr>
        <w:t>e</w:t>
      </w:r>
      <w:r>
        <w:rPr>
          <w:rFonts w:ascii="Book Antiqua" w:eastAsia="Book Antiqua" w:hAnsi="Book Antiqua" w:cs="Book Antiqua"/>
          <w:color w:val="000000"/>
        </w:rPr>
        <w:t xml:space="preserve"> current </w:t>
      </w:r>
      <w:proofErr w:type="gramStart"/>
      <w:r>
        <w:rPr>
          <w:rFonts w:ascii="Book Antiqua" w:eastAsia="Book Antiqua" w:hAnsi="Book Antiqua" w:cs="Book Antiqua"/>
          <w:color w:val="000000"/>
        </w:rPr>
        <w:t>pandemic</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18</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However, this approach comes at a cost of the critically ill that may benefit from ECMO in less-equipped areas, and is an ethical dilemma worth mentioning.</w:t>
      </w:r>
    </w:p>
    <w:p w14:paraId="1DE7665F" w14:textId="77777777" w:rsidR="00A77B3E" w:rsidRDefault="00A77B3E" w:rsidP="00961F9D">
      <w:pPr>
        <w:spacing w:line="360" w:lineRule="auto"/>
        <w:jc w:val="both"/>
      </w:pPr>
    </w:p>
    <w:p w14:paraId="514F1DFB" w14:textId="77777777" w:rsidR="00A77B3E" w:rsidRPr="00961F9D" w:rsidRDefault="00E04B72">
      <w:pPr>
        <w:spacing w:line="360" w:lineRule="auto"/>
        <w:jc w:val="both"/>
      </w:pPr>
      <w:r w:rsidRPr="00961F9D">
        <w:rPr>
          <w:rFonts w:ascii="Book Antiqua" w:eastAsia="Book Antiqua" w:hAnsi="Book Antiqua" w:cs="Book Antiqua"/>
          <w:b/>
          <w:caps/>
          <w:color w:val="000000"/>
          <w:u w:val="single"/>
        </w:rPr>
        <w:t>Current Utilization of ECMO</w:t>
      </w:r>
    </w:p>
    <w:p w14:paraId="633E0D5C" w14:textId="1D53E072" w:rsidR="00A77B3E" w:rsidRDefault="00E04B72" w:rsidP="00961F9D">
      <w:pPr>
        <w:spacing w:line="360" w:lineRule="auto"/>
        <w:jc w:val="both"/>
      </w:pPr>
      <w:r>
        <w:rPr>
          <w:rFonts w:ascii="Book Antiqua" w:eastAsia="Book Antiqua" w:hAnsi="Book Antiqua" w:cs="Book Antiqua"/>
          <w:color w:val="000000"/>
        </w:rPr>
        <w:t xml:space="preserve">Currently, the ELSO requires a set of guidelines to proceed with establishment of ECMO as a viable treatment option. These guidelines mandate ECMO be administered at a tertiary care center or greater with available facilities of a tertiary level Neonatal Intensive Care Unit, Pediatric Intensive Care Unit, and/or Adult Intensive Care </w:t>
      </w:r>
      <w:proofErr w:type="gramStart"/>
      <w:r>
        <w:rPr>
          <w:rFonts w:ascii="Book Antiqua" w:eastAsia="Book Antiqua" w:hAnsi="Book Antiqua" w:cs="Book Antiqua"/>
          <w:color w:val="000000"/>
        </w:rPr>
        <w:t>Unit</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location of service should also cover a geographic area that can provide a minimum of 6 ECMO patients per </w:t>
      </w:r>
      <w:proofErr w:type="gramStart"/>
      <w:r>
        <w:rPr>
          <w:rFonts w:ascii="Book Antiqua" w:eastAsia="Book Antiqua" w:hAnsi="Book Antiqua" w:cs="Book Antiqua"/>
          <w:color w:val="000000"/>
        </w:rPr>
        <w:t>year</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center should be actively participating in the ELSO </w:t>
      </w:r>
      <w:proofErr w:type="gramStart"/>
      <w:r>
        <w:rPr>
          <w:rFonts w:ascii="Book Antiqua" w:eastAsia="Book Antiqua" w:hAnsi="Book Antiqua" w:cs="Book Antiqua"/>
          <w:color w:val="000000"/>
        </w:rPr>
        <w:t>registry</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structure of the center should have a hierarchy including an ECMO program director, multiple associate directors assigned to a specific focus pertinent to ECMO </w:t>
      </w:r>
      <w:r w:rsidR="00961F9D">
        <w:rPr>
          <w:rFonts w:ascii="Book Antiqua" w:eastAsia="Book Antiqua" w:hAnsi="Book Antiqua" w:cs="Book Antiqua"/>
          <w:color w:val="000000"/>
        </w:rPr>
        <w:t>c</w:t>
      </w:r>
      <w:r>
        <w:rPr>
          <w:rFonts w:ascii="Book Antiqua" w:eastAsia="Book Antiqua" w:hAnsi="Book Antiqua" w:cs="Book Antiqua"/>
          <w:color w:val="000000"/>
        </w:rPr>
        <w:t xml:space="preserve">are, an ECMO coordinator, and a multi-disciplinary team responsible for annual internal ECMO evaluation for quality </w:t>
      </w:r>
      <w:proofErr w:type="gramStart"/>
      <w:r>
        <w:rPr>
          <w:rFonts w:ascii="Book Antiqua" w:eastAsia="Book Antiqua" w:hAnsi="Book Antiqua" w:cs="Book Antiqua"/>
          <w:color w:val="000000"/>
        </w:rPr>
        <w:t>improvement</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Every ECMO center should have its set of policies and procedures established with comprehensible indications and contraindications. Moreover, there should be distinct guidelines for clinical management, equipment maintenance, termination of therapy, and follow up of ECMO </w:t>
      </w:r>
      <w:proofErr w:type="gramStart"/>
      <w:r>
        <w:rPr>
          <w:rFonts w:ascii="Book Antiqua" w:eastAsia="Book Antiqua" w:hAnsi="Book Antiqua" w:cs="Book Antiqua"/>
          <w:color w:val="000000"/>
        </w:rPr>
        <w:t>patients</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E9360D4" w14:textId="061FEABF" w:rsidR="00A77B3E" w:rsidRDefault="00E04B72" w:rsidP="00961F9D">
      <w:pPr>
        <w:spacing w:line="360" w:lineRule="auto"/>
        <w:ind w:firstLineChars="100" w:firstLine="240"/>
        <w:jc w:val="both"/>
      </w:pPr>
      <w:r>
        <w:rPr>
          <w:rFonts w:ascii="Book Antiqua" w:eastAsia="Book Antiqua" w:hAnsi="Book Antiqua" w:cs="Book Antiqua"/>
          <w:color w:val="000000"/>
        </w:rPr>
        <w:t>Currently, ECMO is used for respiratory support in 63% of cases, cardiac support in 29% of cases, and both in 8% of cases. The four categories that the ELSO registry considers in its recording of ECMO as it pertains to the pandemic are as follows: COVID-19 confirmed by testing, COVID-19 suspected but no testing confirmation, no clinical suspicion of COVID-19 (and no testing), and COVID-19 confirmed negative</w:t>
      </w:r>
      <w:r w:rsidR="00961F9D" w:rsidRPr="00B035F1">
        <w:rPr>
          <w:rFonts w:ascii="Book Antiqua" w:eastAsia="Book Antiqua" w:hAnsi="Book Antiqua" w:cs="Book Antiqua"/>
          <w:color w:val="000000"/>
          <w:vertAlign w:val="superscript"/>
        </w:rPr>
        <w:t>[</w:t>
      </w:r>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June 26, 2020, the ELSO registry reported 1619 suspected or confirmed cases of COVID-19 patients on ECMO and specifically listed 1604 confirmed cases of COVID-19 </w:t>
      </w:r>
      <w:r>
        <w:rPr>
          <w:rFonts w:ascii="Book Antiqua" w:eastAsia="Book Antiqua" w:hAnsi="Book Antiqua" w:cs="Book Antiqua"/>
          <w:color w:val="000000"/>
        </w:rPr>
        <w:lastRenderedPageBreak/>
        <w:t xml:space="preserve">patients on </w:t>
      </w:r>
      <w:proofErr w:type="gramStart"/>
      <w:r>
        <w:rPr>
          <w:rFonts w:ascii="Book Antiqua" w:eastAsia="Book Antiqua" w:hAnsi="Book Antiqua" w:cs="Book Antiqua"/>
          <w:color w:val="000000"/>
        </w:rPr>
        <w:t>ECMO</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discharged alive rate at 90 d from ECMO was reported at 541/975 patients (55%), and included discharges to rehabilitation facilities and long-term care facilities, indicating a possible lengthier </w:t>
      </w:r>
      <w:proofErr w:type="gramStart"/>
      <w:r>
        <w:rPr>
          <w:rFonts w:ascii="Book Antiqua" w:eastAsia="Book Antiqua" w:hAnsi="Book Antiqua" w:cs="Book Antiqua"/>
          <w:color w:val="000000"/>
        </w:rPr>
        <w:t>recovery</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rate is not far off from non-COVID-19 ARDS patients on ECMO, where 52% survived to hospital </w:t>
      </w:r>
      <w:proofErr w:type="gramStart"/>
      <w:r>
        <w:rPr>
          <w:rFonts w:ascii="Book Antiqua" w:eastAsia="Book Antiqua" w:hAnsi="Book Antiqua" w:cs="Book Antiqua"/>
          <w:color w:val="000000"/>
        </w:rPr>
        <w:t>discharge</w:t>
      </w:r>
      <w:r w:rsidR="00961F9D" w:rsidRPr="00B035F1">
        <w:rPr>
          <w:rFonts w:ascii="Book Antiqua" w:eastAsia="Book Antiqua" w:hAnsi="Book Antiqua" w:cs="Book Antiqua"/>
          <w:color w:val="000000"/>
          <w:vertAlign w:val="superscript"/>
        </w:rPr>
        <w:t>[</w:t>
      </w:r>
      <w:proofErr w:type="gramEnd"/>
      <w:r w:rsidR="00961F9D"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 For reference, in patients who require ECMO for cardiac support due to cardiac arrest or cardiogenic shock, survival rates range from only 20</w:t>
      </w:r>
      <w:r w:rsidR="00961F9D">
        <w:rPr>
          <w:rFonts w:ascii="Book Antiqua" w:eastAsia="Book Antiqua" w:hAnsi="Book Antiqua" w:cs="Book Antiqua"/>
          <w:color w:val="000000"/>
        </w:rPr>
        <w:t>%</w:t>
      </w:r>
      <w:r>
        <w:rPr>
          <w:rFonts w:ascii="Book Antiqua" w:eastAsia="Book Antiqua" w:hAnsi="Book Antiqua" w:cs="Book Antiqua"/>
          <w:color w:val="000000"/>
        </w:rPr>
        <w:t xml:space="preserve">-30% to hospital </w:t>
      </w:r>
      <w:proofErr w:type="gramStart"/>
      <w:r>
        <w:rPr>
          <w:rFonts w:ascii="Book Antiqua" w:eastAsia="Book Antiqua" w:hAnsi="Book Antiqua" w:cs="Book Antiqua"/>
          <w:color w:val="000000"/>
        </w:rPr>
        <w:t>discharge</w:t>
      </w:r>
      <w:r w:rsidR="00961F9D" w:rsidRPr="00B035F1">
        <w:rPr>
          <w:rFonts w:ascii="Book Antiqua" w:eastAsia="Book Antiqua" w:hAnsi="Book Antiqua" w:cs="Book Antiqua"/>
          <w:color w:val="000000"/>
          <w:vertAlign w:val="superscript"/>
        </w:rPr>
        <w:t>[</w:t>
      </w:r>
      <w:proofErr w:type="gramEnd"/>
      <w:r w:rsidR="00961F9D" w:rsidRPr="00B035F1">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961F9D">
        <w:rPr>
          <w:rFonts w:ascii="Book Antiqua" w:eastAsia="Book Antiqua" w:hAnsi="Book Antiqua" w:cs="Book Antiqua"/>
          <w:color w:val="000000"/>
        </w:rPr>
        <w:t xml:space="preserve"> </w:t>
      </w:r>
      <w:r>
        <w:rPr>
          <w:rFonts w:ascii="Book Antiqua" w:eastAsia="Book Antiqua" w:hAnsi="Book Antiqua" w:cs="Book Antiqua"/>
          <w:color w:val="000000"/>
        </w:rPr>
        <w:t xml:space="preserve">The predominant form of ECMO utilized was VV, which was reported to be used 95% of the time. VA and other configurations were used in 5% cases. The utilization of ECMO as per various ELSO chapters can be seen in Figure 3, where North America demonstrated the highest use of ECMO followed by </w:t>
      </w:r>
      <w:proofErr w:type="gramStart"/>
      <w:r>
        <w:rPr>
          <w:rFonts w:ascii="Book Antiqua" w:eastAsia="Book Antiqua" w:hAnsi="Book Antiqua" w:cs="Book Antiqua"/>
          <w:color w:val="000000"/>
        </w:rPr>
        <w:t>Europe</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F6A01F" w14:textId="77777777" w:rsidR="00A77B3E" w:rsidRDefault="00A77B3E" w:rsidP="00961F9D">
      <w:pPr>
        <w:spacing w:line="360" w:lineRule="auto"/>
        <w:jc w:val="both"/>
      </w:pPr>
    </w:p>
    <w:p w14:paraId="4E69AFCF" w14:textId="77777777" w:rsidR="00A77B3E" w:rsidRDefault="00E04B72">
      <w:pPr>
        <w:spacing w:line="360" w:lineRule="auto"/>
        <w:jc w:val="both"/>
      </w:pPr>
      <w:r>
        <w:rPr>
          <w:rFonts w:ascii="Book Antiqua" w:eastAsia="Book Antiqua" w:hAnsi="Book Antiqua" w:cs="Book Antiqua"/>
          <w:b/>
          <w:bCs/>
          <w:caps/>
          <w:color w:val="000000"/>
          <w:u w:val="single"/>
        </w:rPr>
        <w:t>Special Considerations for ECMO Use in COVID-19 Patients</w:t>
      </w:r>
    </w:p>
    <w:p w14:paraId="478A7D47" w14:textId="39F58604" w:rsidR="00A77B3E" w:rsidRPr="00961F9D" w:rsidRDefault="00E04B72">
      <w:pPr>
        <w:spacing w:line="360" w:lineRule="auto"/>
        <w:jc w:val="both"/>
        <w:rPr>
          <w:b/>
          <w:bCs/>
        </w:rPr>
      </w:pPr>
      <w:r w:rsidRPr="00961F9D">
        <w:rPr>
          <w:rFonts w:ascii="Book Antiqua" w:eastAsia="Book Antiqua" w:hAnsi="Book Antiqua" w:cs="Book Antiqua"/>
          <w:b/>
          <w:bCs/>
          <w:i/>
          <w:iCs/>
          <w:color w:val="000000"/>
        </w:rPr>
        <w:t xml:space="preserve">COVID-19 </w:t>
      </w:r>
      <w:r w:rsidR="00961F9D">
        <w:rPr>
          <w:rFonts w:ascii="Book Antiqua" w:eastAsia="Book Antiqua" w:hAnsi="Book Antiqua" w:cs="Book Antiqua"/>
          <w:b/>
          <w:bCs/>
          <w:i/>
          <w:iCs/>
          <w:color w:val="000000"/>
        </w:rPr>
        <w:t>r</w:t>
      </w:r>
      <w:r w:rsidRPr="00961F9D">
        <w:rPr>
          <w:rFonts w:ascii="Book Antiqua" w:eastAsia="Book Antiqua" w:hAnsi="Book Antiqua" w:cs="Book Antiqua"/>
          <w:b/>
          <w:bCs/>
          <w:i/>
          <w:iCs/>
          <w:color w:val="000000"/>
        </w:rPr>
        <w:t>elated ARDS</w:t>
      </w:r>
    </w:p>
    <w:p w14:paraId="26F4E7E8" w14:textId="1FF94410" w:rsidR="00A77B3E" w:rsidRDefault="00E04B72" w:rsidP="00961F9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use of ECMO as a rescue therapy in patients with severe ARDS, secondary to viral infections, has been established in the literature for previous outbreaks of </w:t>
      </w:r>
      <w:r w:rsidR="00961F9D">
        <w:rPr>
          <w:rFonts w:ascii="Book Antiqua" w:eastAsia="Book Antiqua" w:hAnsi="Book Antiqua" w:cs="Book Antiqua"/>
          <w:color w:val="000000"/>
        </w:rPr>
        <w:t>i</w:t>
      </w:r>
      <w:r w:rsidR="00961F9D" w:rsidRPr="00961F9D">
        <w:rPr>
          <w:rFonts w:ascii="Book Antiqua" w:eastAsia="Book Antiqua" w:hAnsi="Book Antiqua" w:cs="Book Antiqua"/>
          <w:color w:val="000000"/>
        </w:rPr>
        <w:t>nfluenza A (H1N1)</w:t>
      </w:r>
      <w:r>
        <w:rPr>
          <w:rFonts w:ascii="Book Antiqua" w:eastAsia="Book Antiqua" w:hAnsi="Book Antiqua" w:cs="Book Antiqua"/>
          <w:color w:val="000000"/>
        </w:rPr>
        <w:t xml:space="preserve"> and SARS-MERS viruses. In a cohort of patients with H1N1-related ARDS, Noah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19</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demonstrated a hospital mortality of 23.7% for ECMO treated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52.5% for non-ECMO treated patients. Furthermore, in a retrospective study on MERS-related ARDS, lower mortality was appreciated in the ECMO-treated cohort (65%) compared to the non-ECMO-treated cohort (100</w:t>
      </w:r>
      <w:proofErr w:type="gramStart"/>
      <w:r>
        <w:rPr>
          <w:rFonts w:ascii="Book Antiqua" w:eastAsia="Book Antiqua" w:hAnsi="Book Antiqua" w:cs="Book Antiqua"/>
          <w:color w:val="000000"/>
        </w:rPr>
        <w:t>%)</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7</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There are no definite guidelines established for use of ECMO in COVID-19-related ARDS to-date. However, experience from previous outbreaks can be utilized to determine the guidelines for use of ECMO as a salvage therapy in patients with refractory hypoxemia. Table 1 further elaborates on the indications and contraindications for use of ECMO in patients with COVID-19 related ARDS. Indications for ECMO use in a mechanically ventilated COVID-19 patient include a PaO</w:t>
      </w:r>
      <w:r w:rsidRPr="00CA5A6F">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CA5A6F">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&lt;</w:t>
      </w:r>
      <w:r w:rsidR="00CA5A6F">
        <w:rPr>
          <w:rFonts w:ascii="Book Antiqua" w:eastAsia="Book Antiqua" w:hAnsi="Book Antiqua" w:cs="Book Antiqua"/>
          <w:color w:val="000000"/>
        </w:rPr>
        <w:t xml:space="preserve"> </w:t>
      </w:r>
      <w:r>
        <w:rPr>
          <w:rFonts w:ascii="Book Antiqua" w:eastAsia="Book Antiqua" w:hAnsi="Book Antiqua" w:cs="Book Antiqua"/>
          <w:color w:val="000000"/>
        </w:rPr>
        <w:t>60 mmHg for &gt;</w:t>
      </w:r>
      <w:r w:rsidR="00CA5A6F">
        <w:rPr>
          <w:rFonts w:ascii="Book Antiqua" w:eastAsia="Book Antiqua" w:hAnsi="Book Antiqua" w:cs="Book Antiqua"/>
          <w:color w:val="000000"/>
        </w:rPr>
        <w:t xml:space="preserve"> </w:t>
      </w:r>
      <w:r>
        <w:rPr>
          <w:rFonts w:ascii="Book Antiqua" w:eastAsia="Book Antiqua" w:hAnsi="Book Antiqua" w:cs="Book Antiqua"/>
          <w:color w:val="000000"/>
        </w:rPr>
        <w:t>6</w:t>
      </w:r>
      <w:r w:rsidR="00CA5A6F">
        <w:rPr>
          <w:rFonts w:ascii="Book Antiqua" w:eastAsia="Book Antiqua" w:hAnsi="Book Antiqua" w:cs="Book Antiqua"/>
          <w:color w:val="000000"/>
        </w:rPr>
        <w:t xml:space="preserve"> </w:t>
      </w:r>
      <w:r>
        <w:rPr>
          <w:rFonts w:ascii="Book Antiqua" w:eastAsia="Book Antiqua" w:hAnsi="Book Antiqua" w:cs="Book Antiqua"/>
          <w:color w:val="000000"/>
        </w:rPr>
        <w:t>h, PaO</w:t>
      </w:r>
      <w:r w:rsidRPr="00CA5A6F">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CA5A6F">
        <w:rPr>
          <w:rFonts w:ascii="Book Antiqua" w:eastAsia="Book Antiqua" w:hAnsi="Book Antiqua" w:cs="Book Antiqua"/>
          <w:color w:val="000000"/>
          <w:vertAlign w:val="subscript"/>
        </w:rPr>
        <w:t>2</w:t>
      </w:r>
      <w:r w:rsidR="00CA5A6F">
        <w:rPr>
          <w:rFonts w:ascii="Book Antiqua" w:eastAsia="Book Antiqua" w:hAnsi="Book Antiqua" w:cs="Book Antiqua"/>
          <w:color w:val="000000"/>
        </w:rPr>
        <w:t xml:space="preserve"> </w:t>
      </w:r>
      <w:r>
        <w:rPr>
          <w:rFonts w:ascii="Book Antiqua" w:eastAsia="Book Antiqua" w:hAnsi="Book Antiqua" w:cs="Book Antiqua"/>
          <w:color w:val="000000"/>
        </w:rPr>
        <w:t>&lt; 50 mmHg for &gt;</w:t>
      </w:r>
      <w:r w:rsidR="00CA5A6F">
        <w:rPr>
          <w:rFonts w:ascii="Book Antiqua" w:eastAsia="Book Antiqua" w:hAnsi="Book Antiqua" w:cs="Book Antiqua"/>
          <w:color w:val="000000"/>
        </w:rPr>
        <w:t xml:space="preserve"> </w:t>
      </w:r>
      <w:r>
        <w:rPr>
          <w:rFonts w:ascii="Book Antiqua" w:eastAsia="Book Antiqua" w:hAnsi="Book Antiqua" w:cs="Book Antiqua"/>
          <w:color w:val="000000"/>
        </w:rPr>
        <w:t>3</w:t>
      </w:r>
      <w:r w:rsidR="00CA5A6F">
        <w:rPr>
          <w:rFonts w:ascii="Book Antiqua" w:eastAsia="Book Antiqua" w:hAnsi="Book Antiqua" w:cs="Book Antiqua"/>
          <w:color w:val="000000"/>
        </w:rPr>
        <w:t xml:space="preserve"> h</w:t>
      </w:r>
      <w:r>
        <w:rPr>
          <w:rFonts w:ascii="Book Antiqua" w:eastAsia="Book Antiqua" w:hAnsi="Book Antiqua" w:cs="Book Antiqua"/>
          <w:color w:val="000000"/>
        </w:rPr>
        <w:t>, or a pH</w:t>
      </w:r>
      <w:r w:rsidR="00CA5A6F">
        <w:rPr>
          <w:rFonts w:ascii="Book Antiqua" w:eastAsia="Book Antiqua" w:hAnsi="Book Antiqua" w:cs="Book Antiqua"/>
          <w:color w:val="000000"/>
        </w:rPr>
        <w:t xml:space="preserve"> </w:t>
      </w:r>
      <w:r>
        <w:rPr>
          <w:rFonts w:ascii="Book Antiqua" w:eastAsia="Book Antiqua" w:hAnsi="Book Antiqua" w:cs="Book Antiqua"/>
          <w:color w:val="000000"/>
        </w:rPr>
        <w:t>&lt;</w:t>
      </w:r>
      <w:r w:rsidR="00CA5A6F">
        <w:rPr>
          <w:rFonts w:ascii="Book Antiqua" w:eastAsia="Book Antiqua" w:hAnsi="Book Antiqua" w:cs="Book Antiqua"/>
          <w:color w:val="000000"/>
        </w:rPr>
        <w:t xml:space="preserve"> </w:t>
      </w:r>
      <w:r>
        <w:rPr>
          <w:rFonts w:ascii="Book Antiqua" w:eastAsia="Book Antiqua" w:hAnsi="Book Antiqua" w:cs="Book Antiqua"/>
          <w:color w:val="000000"/>
        </w:rPr>
        <w:t>7.2 + PaCO</w:t>
      </w:r>
      <w:r w:rsidRPr="00CA5A6F">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&gt;</w:t>
      </w:r>
      <w:r w:rsidR="00CA5A6F">
        <w:rPr>
          <w:rFonts w:ascii="Book Antiqua" w:eastAsia="Book Antiqua" w:hAnsi="Book Antiqua" w:cs="Book Antiqua"/>
          <w:color w:val="000000"/>
        </w:rPr>
        <w:t xml:space="preserve"> </w:t>
      </w:r>
      <w:r>
        <w:rPr>
          <w:rFonts w:ascii="Book Antiqua" w:eastAsia="Book Antiqua" w:hAnsi="Book Antiqua" w:cs="Book Antiqua"/>
          <w:color w:val="000000"/>
        </w:rPr>
        <w:t>80 mmHg for &gt;</w:t>
      </w:r>
      <w:r w:rsidR="00CA5A6F">
        <w:rPr>
          <w:rFonts w:ascii="Book Antiqua" w:eastAsia="Book Antiqua" w:hAnsi="Book Antiqua" w:cs="Book Antiqua"/>
          <w:color w:val="000000"/>
        </w:rPr>
        <w:t xml:space="preserve"> </w:t>
      </w:r>
      <w:r>
        <w:rPr>
          <w:rFonts w:ascii="Book Antiqua" w:eastAsia="Book Antiqua" w:hAnsi="Book Antiqua" w:cs="Book Antiqua"/>
          <w:color w:val="000000"/>
        </w:rPr>
        <w:t>6</w:t>
      </w:r>
      <w:r w:rsidR="00CA5A6F">
        <w:rPr>
          <w:rFonts w:ascii="Book Antiqua" w:eastAsia="Book Antiqua" w:hAnsi="Book Antiqua" w:cs="Book Antiqua"/>
          <w:color w:val="000000"/>
        </w:rPr>
        <w:t xml:space="preserve"> </w:t>
      </w:r>
      <w:proofErr w:type="gramStart"/>
      <w:r w:rsidR="00CA5A6F">
        <w:rPr>
          <w:rFonts w:ascii="Book Antiqua" w:eastAsia="Book Antiqua" w:hAnsi="Book Antiqua" w:cs="Book Antiqua"/>
          <w:color w:val="000000"/>
        </w:rPr>
        <w:t>h</w:t>
      </w:r>
      <w:r w:rsidR="00CA5A6F" w:rsidRPr="00CA5A6F">
        <w:rPr>
          <w:rFonts w:ascii="Book Antiqua" w:eastAsia="Book Antiqua" w:hAnsi="Book Antiqua" w:cs="Book Antiqua"/>
          <w:color w:val="000000"/>
          <w:vertAlign w:val="superscript"/>
        </w:rPr>
        <w:t>[</w:t>
      </w:r>
      <w:proofErr w:type="gramEnd"/>
      <w:r w:rsidR="00CA5A6F" w:rsidRPr="00CA5A6F">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It is important to acknowledge ECMO with consideration of the extent to which the patient will benefit from treatment. Frequent reassessment of the hazard-to-risk ratio is a key factor in evaluation of patients </w:t>
      </w:r>
      <w:r>
        <w:rPr>
          <w:rFonts w:ascii="Book Antiqua" w:eastAsia="Book Antiqua" w:hAnsi="Book Antiqua" w:cs="Book Antiqua"/>
          <w:color w:val="000000"/>
        </w:rPr>
        <w:lastRenderedPageBreak/>
        <w:t xml:space="preserve">undergoing treatment. In the case of no functional pulmonary or cardiac recovery after 21 d of treatment, an extensive discussion with family members should be made to discuss withdrawing ECMO </w:t>
      </w:r>
      <w:proofErr w:type="gramStart"/>
      <w:r>
        <w:rPr>
          <w:rFonts w:ascii="Book Antiqua" w:eastAsia="Book Antiqua" w:hAnsi="Book Antiqua" w:cs="Book Antiqua"/>
          <w:color w:val="000000"/>
        </w:rPr>
        <w:t>support</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20</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54F19A" w14:textId="77777777" w:rsidR="00961F9D" w:rsidRDefault="00961F9D" w:rsidP="00961F9D">
      <w:pPr>
        <w:spacing w:line="360" w:lineRule="auto"/>
        <w:jc w:val="both"/>
      </w:pPr>
    </w:p>
    <w:p w14:paraId="1C718454" w14:textId="77AD0195" w:rsidR="00A77B3E" w:rsidRPr="00961F9D" w:rsidRDefault="00E04B72">
      <w:pPr>
        <w:spacing w:line="360" w:lineRule="auto"/>
        <w:jc w:val="both"/>
        <w:rPr>
          <w:b/>
          <w:bCs/>
        </w:rPr>
      </w:pPr>
      <w:r w:rsidRPr="00961F9D">
        <w:rPr>
          <w:rFonts w:ascii="Book Antiqua" w:eastAsia="Book Antiqua" w:hAnsi="Book Antiqua" w:cs="Book Antiqua"/>
          <w:b/>
          <w:bCs/>
          <w:i/>
          <w:iCs/>
          <w:color w:val="000000"/>
        </w:rPr>
        <w:t xml:space="preserve">Shock </w:t>
      </w:r>
      <w:r w:rsidR="00961F9D" w:rsidRPr="00961F9D">
        <w:rPr>
          <w:rFonts w:ascii="Book Antiqua" w:eastAsia="Book Antiqua" w:hAnsi="Book Antiqua" w:cs="Book Antiqua"/>
          <w:b/>
          <w:bCs/>
          <w:i/>
          <w:iCs/>
          <w:color w:val="000000"/>
        </w:rPr>
        <w:t>p</w:t>
      </w:r>
      <w:r w:rsidRPr="00961F9D">
        <w:rPr>
          <w:rFonts w:ascii="Book Antiqua" w:eastAsia="Book Antiqua" w:hAnsi="Book Antiqua" w:cs="Book Antiqua"/>
          <w:b/>
          <w:bCs/>
          <w:i/>
          <w:iCs/>
          <w:color w:val="000000"/>
        </w:rPr>
        <w:t>atients with COVID-19</w:t>
      </w:r>
    </w:p>
    <w:p w14:paraId="54BBA036" w14:textId="76ED57B8" w:rsidR="00A77B3E" w:rsidRDefault="00E04B72" w:rsidP="00961F9D">
      <w:pPr>
        <w:spacing w:line="360" w:lineRule="auto"/>
        <w:jc w:val="both"/>
      </w:pPr>
      <w:r>
        <w:rPr>
          <w:rFonts w:ascii="Book Antiqua" w:eastAsia="Book Antiqua" w:hAnsi="Book Antiqua" w:cs="Book Antiqua"/>
          <w:color w:val="000000"/>
        </w:rPr>
        <w:t xml:space="preserve">It has been observed that patients with underlying cardiac conditions can also develop cardiogenic and vasogenic shock with COVID-19 infections and can be temporarily managed with </w:t>
      </w:r>
      <w:proofErr w:type="gramStart"/>
      <w:r>
        <w:rPr>
          <w:rFonts w:ascii="Book Antiqua" w:eastAsia="Book Antiqua" w:hAnsi="Book Antiqua" w:cs="Book Antiqua"/>
          <w:color w:val="000000"/>
        </w:rPr>
        <w:t>ECMO</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21</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52-year-old male with a known history of congestive heart failure presented with COVID-19-related </w:t>
      </w:r>
      <w:proofErr w:type="gramStart"/>
      <w:r>
        <w:rPr>
          <w:rFonts w:ascii="Book Antiqua" w:eastAsia="Book Antiqua" w:hAnsi="Book Antiqua" w:cs="Book Antiqua"/>
          <w:color w:val="000000"/>
        </w:rPr>
        <w:t>pneumonia</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21</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61F9D">
        <w:rPr>
          <w:rFonts w:ascii="Book Antiqua" w:eastAsia="Book Antiqua" w:hAnsi="Book Antiqua" w:cs="Book Antiqua"/>
          <w:color w:val="000000"/>
        </w:rPr>
        <w:t xml:space="preserve"> </w:t>
      </w:r>
      <w:r>
        <w:rPr>
          <w:rFonts w:ascii="Book Antiqua" w:eastAsia="Book Antiqua" w:hAnsi="Book Antiqua" w:cs="Book Antiqua"/>
          <w:color w:val="000000"/>
        </w:rPr>
        <w:t xml:space="preserve">He was initiated on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and norepinephrine for the combined cardiogenic and vasogenic shock. Subsequently, a peripheral VAD was placed to attempt to mediate the cardiac component of the patient’s shock. A VA ECMO arrangement was then utilized to treat the vasogenic component. The critical care team switched to VV ECMO once the shock </w:t>
      </w:r>
      <w:proofErr w:type="gramStart"/>
      <w:r>
        <w:rPr>
          <w:rFonts w:ascii="Book Antiqua" w:eastAsia="Book Antiqua" w:hAnsi="Book Antiqua" w:cs="Book Antiqua"/>
          <w:color w:val="000000"/>
        </w:rPr>
        <w:t>resolved</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21</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CFE143B" w14:textId="77777777" w:rsidR="00A77B3E" w:rsidRDefault="00A77B3E" w:rsidP="00961F9D">
      <w:pPr>
        <w:spacing w:line="360" w:lineRule="auto"/>
        <w:jc w:val="both"/>
      </w:pPr>
    </w:p>
    <w:p w14:paraId="7A5AE263" w14:textId="400B1505" w:rsidR="00A77B3E" w:rsidRPr="00961F9D" w:rsidRDefault="00E04B72">
      <w:pPr>
        <w:spacing w:line="360" w:lineRule="auto"/>
        <w:jc w:val="both"/>
        <w:rPr>
          <w:b/>
          <w:bCs/>
        </w:rPr>
      </w:pPr>
      <w:r w:rsidRPr="00961F9D">
        <w:rPr>
          <w:rFonts w:ascii="Book Antiqua" w:eastAsia="Book Antiqua" w:hAnsi="Book Antiqua" w:cs="Book Antiqua"/>
          <w:b/>
          <w:bCs/>
          <w:i/>
          <w:iCs/>
          <w:color w:val="000000"/>
        </w:rPr>
        <w:t xml:space="preserve">Long </w:t>
      </w:r>
      <w:r w:rsidR="00961F9D" w:rsidRPr="00961F9D">
        <w:rPr>
          <w:rFonts w:ascii="Book Antiqua" w:eastAsia="Book Antiqua" w:hAnsi="Book Antiqua" w:cs="Book Antiqua"/>
          <w:b/>
          <w:bCs/>
          <w:i/>
          <w:iCs/>
          <w:color w:val="000000"/>
        </w:rPr>
        <w:t>t</w:t>
      </w:r>
      <w:r w:rsidRPr="00961F9D">
        <w:rPr>
          <w:rFonts w:ascii="Book Antiqua" w:eastAsia="Book Antiqua" w:hAnsi="Book Antiqua" w:cs="Book Antiqua"/>
          <w:b/>
          <w:bCs/>
          <w:i/>
          <w:iCs/>
          <w:color w:val="000000"/>
        </w:rPr>
        <w:t xml:space="preserve">erm </w:t>
      </w:r>
      <w:r w:rsidR="00961F9D" w:rsidRPr="00961F9D">
        <w:rPr>
          <w:rFonts w:ascii="Book Antiqua" w:eastAsia="Book Antiqua" w:hAnsi="Book Antiqua" w:cs="Book Antiqua"/>
          <w:b/>
          <w:bCs/>
          <w:i/>
          <w:iCs/>
          <w:color w:val="000000"/>
        </w:rPr>
        <w:t>u</w:t>
      </w:r>
      <w:r w:rsidRPr="00961F9D">
        <w:rPr>
          <w:rFonts w:ascii="Book Antiqua" w:eastAsia="Book Antiqua" w:hAnsi="Book Antiqua" w:cs="Book Antiqua"/>
          <w:b/>
          <w:bCs/>
          <w:i/>
          <w:iCs/>
          <w:color w:val="000000"/>
        </w:rPr>
        <w:t xml:space="preserve">se of ECMO and COVID-19 </w:t>
      </w:r>
      <w:r w:rsidR="00961F9D" w:rsidRPr="00961F9D">
        <w:rPr>
          <w:rFonts w:ascii="Book Antiqua" w:eastAsia="Book Antiqua" w:hAnsi="Book Antiqua" w:cs="Book Antiqua"/>
          <w:b/>
          <w:bCs/>
          <w:i/>
          <w:iCs/>
          <w:color w:val="000000"/>
        </w:rPr>
        <w:t>p</w:t>
      </w:r>
      <w:r w:rsidRPr="00961F9D">
        <w:rPr>
          <w:rFonts w:ascii="Book Antiqua" w:eastAsia="Book Antiqua" w:hAnsi="Book Antiqua" w:cs="Book Antiqua"/>
          <w:b/>
          <w:bCs/>
          <w:i/>
          <w:iCs/>
          <w:color w:val="000000"/>
        </w:rPr>
        <w:t>atients</w:t>
      </w:r>
    </w:p>
    <w:p w14:paraId="5E3D9289" w14:textId="09CBFA38" w:rsidR="00A77B3E" w:rsidRDefault="00E04B72" w:rsidP="00961F9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evidence for long term use of ECMO in COVID-19 patients varies. Zeng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22</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reported 12 critically ill patients requiring ECMO, where half of them died from septic shock and multi-organ failure. However, </w:t>
      </w:r>
      <w:proofErr w:type="spellStart"/>
      <w:r>
        <w:rPr>
          <w:rFonts w:ascii="Book Antiqua" w:eastAsia="Book Antiqua" w:hAnsi="Book Antiqua" w:cs="Book Antiqua"/>
          <w:color w:val="000000"/>
        </w:rPr>
        <w:t>Huette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23</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outcomes from 12 patients on ECMO where 10 of 12 patients were weaned from ECMO, 9 patients were weaned from mechanical ventilation, and 8 patients were discharged from the hospital. Patients weaned from ECMO demonstrated an increase in their lymphocyte count and a decrease in their fibrinogen </w:t>
      </w:r>
      <w:proofErr w:type="gramStart"/>
      <w:r>
        <w:rPr>
          <w:rFonts w:ascii="Book Antiqua" w:eastAsia="Book Antiqua" w:hAnsi="Book Antiqua" w:cs="Book Antiqua"/>
          <w:color w:val="000000"/>
        </w:rPr>
        <w:t>levels</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23</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There was also an increase in the PaO</w:t>
      </w:r>
      <w:r w:rsidRPr="00961F9D">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961F9D">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ratio in these </w:t>
      </w:r>
      <w:proofErr w:type="gramStart"/>
      <w:r>
        <w:rPr>
          <w:rFonts w:ascii="Book Antiqua" w:eastAsia="Book Antiqua" w:hAnsi="Book Antiqua" w:cs="Book Antiqua"/>
          <w:color w:val="000000"/>
        </w:rPr>
        <w:t>patients</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23</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A larger system</w:t>
      </w:r>
      <w:r w:rsidR="00974369">
        <w:rPr>
          <w:rFonts w:ascii="Book Antiqua" w:eastAsia="Book Antiqua" w:hAnsi="Book Antiqua" w:cs="Book Antiqua"/>
          <w:color w:val="000000"/>
        </w:rPr>
        <w:t>at</w:t>
      </w:r>
      <w:r>
        <w:rPr>
          <w:rFonts w:ascii="Book Antiqua" w:eastAsia="Book Antiqua" w:hAnsi="Book Antiqua" w:cs="Book Antiqua"/>
          <w:color w:val="000000"/>
        </w:rPr>
        <w:t>ic review of 331 reported cases of COVID-19 patients receiving ECMO found a mortality</w:t>
      </w:r>
      <w:r w:rsidR="00974369">
        <w:rPr>
          <w:rFonts w:ascii="Book Antiqua" w:eastAsia="Book Antiqua" w:hAnsi="Book Antiqua" w:cs="Book Antiqua"/>
          <w:color w:val="000000"/>
        </w:rPr>
        <w:t xml:space="preserve"> rate</w:t>
      </w:r>
      <w:r>
        <w:rPr>
          <w:rFonts w:ascii="Book Antiqua" w:eastAsia="Book Antiqua" w:hAnsi="Book Antiqua" w:cs="Book Antiqua"/>
          <w:color w:val="000000"/>
        </w:rPr>
        <w:t xml:space="preserve"> of 46</w:t>
      </w:r>
      <w:proofErr w:type="gramStart"/>
      <w:r>
        <w:rPr>
          <w:rFonts w:ascii="Book Antiqua" w:eastAsia="Book Antiqua" w:hAnsi="Book Antiqua" w:cs="Book Antiqua"/>
          <w:color w:val="000000"/>
        </w:rPr>
        <w:t>%</w:t>
      </w:r>
      <w:r w:rsidR="00961F9D" w:rsidRPr="00B035F1">
        <w:rPr>
          <w:rFonts w:ascii="Book Antiqua" w:eastAsia="Book Antiqua" w:hAnsi="Book Antiqua" w:cs="Book Antiqua"/>
          <w:color w:val="000000"/>
          <w:vertAlign w:val="superscript"/>
        </w:rPr>
        <w:t>[</w:t>
      </w:r>
      <w:proofErr w:type="gramEnd"/>
      <w:r w:rsidR="00961F9D">
        <w:rPr>
          <w:rFonts w:ascii="Book Antiqua" w:eastAsia="Book Antiqua" w:hAnsi="Book Antiqua" w:cs="Book Antiqua"/>
          <w:color w:val="000000"/>
          <w:vertAlign w:val="superscript"/>
        </w:rPr>
        <w:t>24</w:t>
      </w:r>
      <w:r w:rsidR="00961F9D"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A33BCCE" w14:textId="701E9B8E" w:rsidR="00C75F1C" w:rsidRDefault="00C75F1C" w:rsidP="00961F9D">
      <w:pPr>
        <w:spacing w:line="360" w:lineRule="auto"/>
        <w:jc w:val="both"/>
        <w:rPr>
          <w:rFonts w:ascii="Book Antiqua" w:eastAsia="Book Antiqua" w:hAnsi="Book Antiqua" w:cs="Book Antiqua"/>
          <w:color w:val="000000"/>
        </w:rPr>
      </w:pPr>
    </w:p>
    <w:p w14:paraId="4EB46257" w14:textId="6D9FDCC2" w:rsidR="00C75F1C" w:rsidRDefault="00C75F1C" w:rsidP="00C75F1C">
      <w:pPr>
        <w:spacing w:line="360" w:lineRule="auto"/>
        <w:jc w:val="both"/>
      </w:pPr>
      <w:r w:rsidRPr="00C75F1C">
        <w:rPr>
          <w:rFonts w:ascii="Book Antiqua" w:eastAsia="Book Antiqua" w:hAnsi="Book Antiqua" w:cs="Book Antiqua"/>
          <w:b/>
          <w:bCs/>
          <w:caps/>
          <w:color w:val="000000"/>
          <w:u w:val="single"/>
        </w:rPr>
        <w:t>Future of ECMO use</w:t>
      </w:r>
    </w:p>
    <w:p w14:paraId="44B4A981" w14:textId="77777777" w:rsidR="00C75F1C" w:rsidRDefault="00E04B72" w:rsidP="00C75F1C">
      <w:pPr>
        <w:spacing w:line="360" w:lineRule="auto"/>
        <w:jc w:val="both"/>
        <w:rPr>
          <w:b/>
          <w:bCs/>
        </w:rPr>
      </w:pPr>
      <w:r w:rsidRPr="00C75F1C">
        <w:rPr>
          <w:rFonts w:ascii="Book Antiqua" w:eastAsia="Book Antiqua" w:hAnsi="Book Antiqua" w:cs="Book Antiqua"/>
          <w:b/>
          <w:bCs/>
          <w:i/>
          <w:iCs/>
          <w:color w:val="000000"/>
        </w:rPr>
        <w:t xml:space="preserve">ECMO </w:t>
      </w:r>
      <w:r w:rsidR="00C75F1C">
        <w:rPr>
          <w:rFonts w:ascii="Book Antiqua" w:eastAsia="Book Antiqua" w:hAnsi="Book Antiqua" w:cs="Book Antiqua"/>
          <w:b/>
          <w:bCs/>
          <w:i/>
          <w:iCs/>
          <w:color w:val="000000"/>
        </w:rPr>
        <w:t>c</w:t>
      </w:r>
      <w:r w:rsidRPr="00C75F1C">
        <w:rPr>
          <w:rFonts w:ascii="Book Antiqua" w:eastAsia="Book Antiqua" w:hAnsi="Book Antiqua" w:cs="Book Antiqua"/>
          <w:b/>
          <w:bCs/>
          <w:i/>
          <w:iCs/>
          <w:color w:val="000000"/>
        </w:rPr>
        <w:t>enters</w:t>
      </w:r>
    </w:p>
    <w:p w14:paraId="2D3332DE" w14:textId="4859C8F8" w:rsidR="00A77B3E" w:rsidRDefault="00E04B72" w:rsidP="00C75F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ECMO centers with COVID-19 patients should have special training for members of the ECMO team, regarding personal protective equipment and hospital infection control to contain spread of infection. The ECMO team should practice strict sterile technique along with respiratory droplet precautions including negative airflow isolation at the time of </w:t>
      </w:r>
      <w:proofErr w:type="gramStart"/>
      <w:r>
        <w:rPr>
          <w:rFonts w:ascii="Book Antiqua" w:eastAsia="Book Antiqua" w:hAnsi="Book Antiqua" w:cs="Book Antiqua"/>
          <w:color w:val="000000"/>
        </w:rPr>
        <w:t>cannulation</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25</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restrict the exposures, the team should consist of a surgeon, an assistant, and a </w:t>
      </w:r>
      <w:proofErr w:type="gramStart"/>
      <w:r>
        <w:rPr>
          <w:rFonts w:ascii="Book Antiqua" w:eastAsia="Book Antiqua" w:hAnsi="Book Antiqua" w:cs="Book Antiqua"/>
          <w:color w:val="000000"/>
        </w:rPr>
        <w:t>perfusionist</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25</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procedure should be performed in a negative pressure </w:t>
      </w:r>
      <w:proofErr w:type="gramStart"/>
      <w:r>
        <w:rPr>
          <w:rFonts w:ascii="Book Antiqua" w:eastAsia="Book Antiqua" w:hAnsi="Book Antiqua" w:cs="Book Antiqua"/>
          <w:color w:val="000000"/>
        </w:rPr>
        <w:t>room</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25</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use of ultrasound can decrease the time taken to cannulate, hence minimizing the risk of </w:t>
      </w:r>
      <w:proofErr w:type="gramStart"/>
      <w:r>
        <w:rPr>
          <w:rFonts w:ascii="Book Antiqua" w:eastAsia="Book Antiqua" w:hAnsi="Book Antiqua" w:cs="Book Antiqua"/>
          <w:color w:val="000000"/>
        </w:rPr>
        <w:t>exposure</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25</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Use of a bi-</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cannula can increase exposure time due to need for TEE and </w:t>
      </w:r>
      <w:proofErr w:type="gramStart"/>
      <w:r>
        <w:rPr>
          <w:rFonts w:ascii="Book Antiqua" w:eastAsia="Book Antiqua" w:hAnsi="Book Antiqua" w:cs="Book Antiqua"/>
          <w:color w:val="000000"/>
        </w:rPr>
        <w:t>fluoroscopy</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25</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minimize patient contact, the patient can be positioned with the ECMO console facing a window to enable viewing of the control panel without entering the </w:t>
      </w:r>
      <w:proofErr w:type="gramStart"/>
      <w:r>
        <w:rPr>
          <w:rFonts w:ascii="Book Antiqua" w:eastAsia="Book Antiqua" w:hAnsi="Book Antiqua" w:cs="Book Antiqua"/>
          <w:color w:val="000000"/>
        </w:rPr>
        <w:t>room</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25</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Viral particles can disseminate through the gas-port of the membrane lung of the ECMO system. Evacuation of the exhaust port of the oxygenator and vigilance for the plasma leakage signs are measures which can help decrease the risk of spread of aerosols from the membrane </w:t>
      </w:r>
      <w:proofErr w:type="gramStart"/>
      <w:r>
        <w:rPr>
          <w:rFonts w:ascii="Book Antiqua" w:eastAsia="Book Antiqua" w:hAnsi="Book Antiqua" w:cs="Book Antiqua"/>
          <w:color w:val="000000"/>
        </w:rPr>
        <w:t>lung</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26</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77FBEBE" w14:textId="77777777" w:rsidR="002B2095" w:rsidRPr="00C75F1C" w:rsidRDefault="002B2095" w:rsidP="00C75F1C">
      <w:pPr>
        <w:spacing w:line="360" w:lineRule="auto"/>
        <w:jc w:val="both"/>
        <w:rPr>
          <w:b/>
          <w:bCs/>
        </w:rPr>
      </w:pPr>
    </w:p>
    <w:p w14:paraId="203343C5" w14:textId="3D5BD2F8" w:rsidR="00A77B3E" w:rsidRPr="002B2095" w:rsidRDefault="00E04B72">
      <w:pPr>
        <w:spacing w:line="360" w:lineRule="auto"/>
        <w:jc w:val="both"/>
        <w:rPr>
          <w:b/>
          <w:bCs/>
        </w:rPr>
      </w:pPr>
      <w:r w:rsidRPr="002B2095">
        <w:rPr>
          <w:rFonts w:ascii="Book Antiqua" w:eastAsia="Book Antiqua" w:hAnsi="Book Antiqua" w:cs="Book Antiqua"/>
          <w:b/>
          <w:bCs/>
          <w:i/>
          <w:iCs/>
          <w:color w:val="000000"/>
        </w:rPr>
        <w:t xml:space="preserve">Referral </w:t>
      </w:r>
      <w:r w:rsidR="002B2095" w:rsidRPr="002B2095">
        <w:rPr>
          <w:rFonts w:ascii="Book Antiqua" w:eastAsia="Book Antiqua" w:hAnsi="Book Antiqua" w:cs="Book Antiqua"/>
          <w:b/>
          <w:bCs/>
          <w:i/>
          <w:iCs/>
          <w:color w:val="000000"/>
        </w:rPr>
        <w:t>s</w:t>
      </w:r>
      <w:r w:rsidRPr="002B2095">
        <w:rPr>
          <w:rFonts w:ascii="Book Antiqua" w:eastAsia="Book Antiqua" w:hAnsi="Book Antiqua" w:cs="Book Antiqua"/>
          <w:b/>
          <w:bCs/>
          <w:i/>
          <w:iCs/>
          <w:color w:val="000000"/>
        </w:rPr>
        <w:t>ystems</w:t>
      </w:r>
    </w:p>
    <w:p w14:paraId="69BB9D3A" w14:textId="63DD4DED" w:rsidR="00A77B3E" w:rsidRDefault="00E04B72" w:rsidP="002B2095">
      <w:pPr>
        <w:spacing w:line="360" w:lineRule="auto"/>
        <w:jc w:val="both"/>
      </w:pPr>
      <w:r>
        <w:rPr>
          <w:rFonts w:ascii="Book Antiqua" w:eastAsia="Book Antiqua" w:hAnsi="Book Antiqua" w:cs="Book Antiqua"/>
          <w:color w:val="000000"/>
        </w:rPr>
        <w:t xml:space="preserve">There is a need to strengthen the patient referral systems to ECMO centers, including developing strict criteria that considers benefit </w:t>
      </w:r>
      <w:r>
        <w:rPr>
          <w:rFonts w:ascii="Book Antiqua" w:eastAsia="Book Antiqua" w:hAnsi="Book Antiqua" w:cs="Book Antiqua"/>
          <w:i/>
          <w:iCs/>
          <w:color w:val="000000"/>
        </w:rPr>
        <w:t>vs</w:t>
      </w:r>
      <w:r>
        <w:rPr>
          <w:rFonts w:ascii="Book Antiqua" w:eastAsia="Book Antiqua" w:hAnsi="Book Antiqua" w:cs="Book Antiqua"/>
          <w:color w:val="000000"/>
        </w:rPr>
        <w:t xml:space="preserve"> futility of treatment for the </w:t>
      </w:r>
      <w:proofErr w:type="gramStart"/>
      <w:r>
        <w:rPr>
          <w:rFonts w:ascii="Book Antiqua" w:eastAsia="Book Antiqua" w:hAnsi="Book Antiqua" w:cs="Book Antiqua"/>
          <w:color w:val="000000"/>
        </w:rPr>
        <w:t>patient</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27</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This is important in determining the number of candidates that are eligible for ECMO. As patients are transferred to intensive care units</w:t>
      </w:r>
      <w:r w:rsidR="00487B2B">
        <w:rPr>
          <w:rFonts w:ascii="Book Antiqua" w:eastAsia="Book Antiqua" w:hAnsi="Book Antiqua" w:cs="Book Antiqua"/>
          <w:color w:val="000000"/>
        </w:rPr>
        <w:t xml:space="preserve"> </w:t>
      </w:r>
      <w:r w:rsidR="00487B2B" w:rsidRPr="00487B2B">
        <w:rPr>
          <w:rFonts w:ascii="Book Antiqua" w:eastAsia="Book Antiqua" w:hAnsi="Book Antiqua" w:cs="Book Antiqua"/>
          <w:color w:val="000000"/>
        </w:rPr>
        <w:t>(ICU</w:t>
      </w:r>
      <w:r w:rsidR="00487B2B">
        <w:rPr>
          <w:rFonts w:ascii="Book Antiqua" w:eastAsia="Book Antiqua" w:hAnsi="Book Antiqua" w:cs="Book Antiqua"/>
          <w:color w:val="000000"/>
        </w:rPr>
        <w:t>s</w:t>
      </w:r>
      <w:r w:rsidR="00487B2B" w:rsidRPr="00487B2B">
        <w:rPr>
          <w:rFonts w:ascii="Book Antiqua" w:eastAsia="Book Antiqua" w:hAnsi="Book Antiqua" w:cs="Book Antiqua"/>
          <w:color w:val="000000"/>
        </w:rPr>
        <w:t>)</w:t>
      </w:r>
      <w:r>
        <w:rPr>
          <w:rFonts w:ascii="Book Antiqua" w:eastAsia="Book Antiqua" w:hAnsi="Book Antiqua" w:cs="Book Antiqua"/>
          <w:color w:val="000000"/>
        </w:rPr>
        <w:t xml:space="preserve"> for respiratory or other organ failure, there should ideally be guidelines that capture the status of the patient before treatment is futile, but in anticipation of failing traditional invasive ventilation. There should also be strict criteria to decide whether early transfer is appropriate for unpredictable or unclear disease </w:t>
      </w:r>
      <w:proofErr w:type="gramStart"/>
      <w:r>
        <w:rPr>
          <w:rFonts w:ascii="Book Antiqua" w:eastAsia="Book Antiqua" w:hAnsi="Book Antiqua" w:cs="Book Antiqua"/>
          <w:color w:val="000000"/>
        </w:rPr>
        <w:t>progression</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27</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Communication systems should be strong with respect to the availability of resources and personnel for ECMO </w:t>
      </w:r>
      <w:proofErr w:type="gramStart"/>
      <w:r>
        <w:rPr>
          <w:rFonts w:ascii="Book Antiqua" w:eastAsia="Book Antiqua" w:hAnsi="Book Antiqua" w:cs="Book Antiqua"/>
          <w:color w:val="000000"/>
        </w:rPr>
        <w:t>cannulation</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27</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dedicated ECMO coordinator is instrumental for success of such a </w:t>
      </w:r>
      <w:proofErr w:type="gramStart"/>
      <w:r>
        <w:rPr>
          <w:rFonts w:ascii="Book Antiqua" w:eastAsia="Book Antiqua" w:hAnsi="Book Antiqua" w:cs="Book Antiqua"/>
          <w:color w:val="000000"/>
        </w:rPr>
        <w:t>collaboration</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27</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D8BB0E8" w14:textId="1132EB3F" w:rsidR="00A77B3E" w:rsidRDefault="00E04B72" w:rsidP="002B209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An example of a regional framework system encouraging collaboration between remote areas and ECMO centers is discussed by </w:t>
      </w:r>
      <w:proofErr w:type="spellStart"/>
      <w:r>
        <w:rPr>
          <w:rFonts w:ascii="Book Antiqua" w:eastAsia="Book Antiqua" w:hAnsi="Book Antiqua" w:cs="Book Antiqua"/>
          <w:color w:val="000000"/>
        </w:rPr>
        <w:t>Prekker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28</w:t>
      </w:r>
      <w:r w:rsidR="002B2095" w:rsidRPr="00B035F1">
        <w:rPr>
          <w:rFonts w:ascii="Book Antiqua" w:eastAsia="Book Antiqua" w:hAnsi="Book Antiqua" w:cs="Book Antiqua"/>
          <w:color w:val="000000"/>
          <w:vertAlign w:val="superscript"/>
        </w:rPr>
        <w:t>]</w:t>
      </w:r>
      <w:r w:rsidR="002B2095" w:rsidRPr="002B2095">
        <w:rPr>
          <w:rFonts w:ascii="Book Antiqua" w:eastAsia="Book Antiqua" w:hAnsi="Book Antiqua" w:cs="Book Antiqua"/>
          <w:color w:val="000000"/>
        </w:rPr>
        <w:t>.</w:t>
      </w:r>
      <w:r>
        <w:rPr>
          <w:rFonts w:ascii="Book Antiqua" w:eastAsia="Book Antiqua" w:hAnsi="Book Antiqua" w:cs="Book Antiqua"/>
          <w:color w:val="000000"/>
        </w:rPr>
        <w:t xml:space="preserve"> The framework </w:t>
      </w:r>
      <w:r>
        <w:rPr>
          <w:rFonts w:ascii="Book Antiqua" w:eastAsia="Book Antiqua" w:hAnsi="Book Antiqua" w:cs="Book Antiqua"/>
          <w:color w:val="000000"/>
        </w:rPr>
        <w:lastRenderedPageBreak/>
        <w:t xml:space="preserve">includes a dedicated ECMO officer overlooking referrals to five established ECMO centers in the state of Minnesota. In countries with expertise and resources, mobile ECMO teams are functional. These teams initiate ECMO on site and transfer the patients to a hospital within the region in less than 45 </w:t>
      </w:r>
      <w:proofErr w:type="gramStart"/>
      <w:r>
        <w:rPr>
          <w:rFonts w:ascii="Book Antiqua" w:eastAsia="Book Antiqua" w:hAnsi="Book Antiqua" w:cs="Book Antiqua"/>
          <w:color w:val="000000"/>
        </w:rPr>
        <w:t>min</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29</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778DB3" w14:textId="77777777" w:rsidR="002B2095" w:rsidRDefault="002B2095" w:rsidP="002B2095">
      <w:pPr>
        <w:spacing w:line="360" w:lineRule="auto"/>
        <w:jc w:val="both"/>
      </w:pPr>
    </w:p>
    <w:p w14:paraId="530E9144" w14:textId="47BB01A4" w:rsidR="00A77B3E" w:rsidRPr="002B2095" w:rsidRDefault="00E04B72">
      <w:pPr>
        <w:spacing w:line="360" w:lineRule="auto"/>
        <w:jc w:val="both"/>
        <w:rPr>
          <w:b/>
          <w:bCs/>
        </w:rPr>
      </w:pPr>
      <w:r w:rsidRPr="002B2095">
        <w:rPr>
          <w:rFonts w:ascii="Book Antiqua" w:eastAsia="Book Antiqua" w:hAnsi="Book Antiqua" w:cs="Book Antiqua"/>
          <w:b/>
          <w:bCs/>
          <w:i/>
          <w:iCs/>
          <w:color w:val="000000"/>
        </w:rPr>
        <w:t xml:space="preserve">Data </w:t>
      </w:r>
      <w:r w:rsidR="002B2095" w:rsidRPr="002B2095">
        <w:rPr>
          <w:rFonts w:ascii="Book Antiqua" w:eastAsia="Book Antiqua" w:hAnsi="Book Antiqua" w:cs="Book Antiqua"/>
          <w:b/>
          <w:bCs/>
          <w:i/>
          <w:iCs/>
          <w:color w:val="000000"/>
        </w:rPr>
        <w:t>c</w:t>
      </w:r>
      <w:r w:rsidRPr="002B2095">
        <w:rPr>
          <w:rFonts w:ascii="Book Antiqua" w:eastAsia="Book Antiqua" w:hAnsi="Book Antiqua" w:cs="Book Antiqua"/>
          <w:b/>
          <w:bCs/>
          <w:i/>
          <w:iCs/>
          <w:color w:val="000000"/>
        </w:rPr>
        <w:t xml:space="preserve">ollection </w:t>
      </w:r>
      <w:r w:rsidR="002B2095" w:rsidRPr="002B2095">
        <w:rPr>
          <w:rFonts w:ascii="Book Antiqua" w:eastAsia="Book Antiqua" w:hAnsi="Book Antiqua" w:cs="Book Antiqua"/>
          <w:b/>
          <w:bCs/>
          <w:i/>
          <w:iCs/>
          <w:color w:val="000000"/>
        </w:rPr>
        <w:t>r</w:t>
      </w:r>
      <w:r w:rsidRPr="002B2095">
        <w:rPr>
          <w:rFonts w:ascii="Book Antiqua" w:eastAsia="Book Antiqua" w:hAnsi="Book Antiqua" w:cs="Book Antiqua"/>
          <w:b/>
          <w:bCs/>
          <w:i/>
          <w:iCs/>
          <w:color w:val="000000"/>
        </w:rPr>
        <w:t xml:space="preserve">egistries and </w:t>
      </w:r>
      <w:r w:rsidR="002B2095" w:rsidRPr="002B2095">
        <w:rPr>
          <w:rFonts w:ascii="Book Antiqua" w:eastAsia="Book Antiqua" w:hAnsi="Book Antiqua" w:cs="Book Antiqua"/>
          <w:b/>
          <w:bCs/>
          <w:i/>
          <w:iCs/>
          <w:color w:val="000000"/>
        </w:rPr>
        <w:t>c</w:t>
      </w:r>
      <w:r w:rsidRPr="002B2095">
        <w:rPr>
          <w:rFonts w:ascii="Book Antiqua" w:eastAsia="Book Antiqua" w:hAnsi="Book Antiqua" w:cs="Book Antiqua"/>
          <w:b/>
          <w:bCs/>
          <w:i/>
          <w:iCs/>
          <w:color w:val="000000"/>
        </w:rPr>
        <w:t>entralization</w:t>
      </w:r>
    </w:p>
    <w:p w14:paraId="70E7C780" w14:textId="51F9DCE5" w:rsidR="00A77B3E" w:rsidRDefault="00E04B72" w:rsidP="002B20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should also be an effort to increase global participation in data collection registries, such as ELSO, to improve exchange of expertise and local </w:t>
      </w:r>
      <w:proofErr w:type="gramStart"/>
      <w:r>
        <w:rPr>
          <w:rFonts w:ascii="Book Antiqua" w:eastAsia="Book Antiqua" w:hAnsi="Book Antiqua" w:cs="Book Antiqua"/>
          <w:color w:val="000000"/>
        </w:rPr>
        <w:t>practices</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27</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has also been suggested that nationwide centralization of ECMO would make the governments more capable of fighting the COVID-19 </w:t>
      </w:r>
      <w:proofErr w:type="gramStart"/>
      <w:r>
        <w:rPr>
          <w:rFonts w:ascii="Book Antiqua" w:eastAsia="Book Antiqua" w:hAnsi="Book Antiqua" w:cs="Book Antiqua"/>
          <w:color w:val="000000"/>
        </w:rPr>
        <w:t>crisis</w:t>
      </w:r>
      <w:r w:rsidR="002B2095" w:rsidRPr="00B035F1">
        <w:rPr>
          <w:rFonts w:ascii="Book Antiqua" w:eastAsia="Book Antiqua" w:hAnsi="Book Antiqua" w:cs="Book Antiqua"/>
          <w:color w:val="000000"/>
          <w:vertAlign w:val="superscript"/>
        </w:rPr>
        <w:t>[</w:t>
      </w:r>
      <w:proofErr w:type="gramEnd"/>
      <w:r w:rsidR="002B2095">
        <w:rPr>
          <w:rFonts w:ascii="Book Antiqua" w:eastAsia="Book Antiqua" w:hAnsi="Book Antiqua" w:cs="Book Antiqua"/>
          <w:color w:val="000000"/>
          <w:vertAlign w:val="superscript"/>
        </w:rPr>
        <w:t>30</w:t>
      </w:r>
      <w:r w:rsidR="002B2095"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99C1B13" w14:textId="77777777" w:rsidR="002B2095" w:rsidRDefault="002B2095" w:rsidP="002B2095">
      <w:pPr>
        <w:spacing w:line="360" w:lineRule="auto"/>
        <w:jc w:val="both"/>
      </w:pPr>
    </w:p>
    <w:p w14:paraId="06DD65A0" w14:textId="2835E041" w:rsidR="00A77B3E" w:rsidRPr="002B2095" w:rsidRDefault="00E04B72">
      <w:pPr>
        <w:spacing w:line="360" w:lineRule="auto"/>
        <w:jc w:val="both"/>
        <w:rPr>
          <w:b/>
          <w:bCs/>
        </w:rPr>
      </w:pPr>
      <w:r w:rsidRPr="002B2095">
        <w:rPr>
          <w:rFonts w:ascii="Book Antiqua" w:eastAsia="Book Antiqua" w:hAnsi="Book Antiqua" w:cs="Book Antiqua"/>
          <w:b/>
          <w:bCs/>
          <w:i/>
          <w:iCs/>
          <w:color w:val="000000"/>
        </w:rPr>
        <w:t xml:space="preserve">Research </w:t>
      </w:r>
      <w:r w:rsidR="002B2095" w:rsidRPr="002B2095">
        <w:rPr>
          <w:rFonts w:ascii="Book Antiqua" w:eastAsia="Book Antiqua" w:hAnsi="Book Antiqua" w:cs="Book Antiqua"/>
          <w:b/>
          <w:bCs/>
          <w:i/>
          <w:iCs/>
          <w:color w:val="000000"/>
        </w:rPr>
        <w:t>i</w:t>
      </w:r>
      <w:r w:rsidRPr="002B2095">
        <w:rPr>
          <w:rFonts w:ascii="Book Antiqua" w:eastAsia="Book Antiqua" w:hAnsi="Book Antiqua" w:cs="Book Antiqua"/>
          <w:b/>
          <w:bCs/>
          <w:i/>
          <w:iCs/>
          <w:color w:val="000000"/>
        </w:rPr>
        <w:t>nitiatives</w:t>
      </w:r>
    </w:p>
    <w:p w14:paraId="769062CB" w14:textId="48102CEA" w:rsidR="00A77B3E" w:rsidRDefault="00E04B72" w:rsidP="002B2095">
      <w:pPr>
        <w:spacing w:line="360" w:lineRule="auto"/>
        <w:jc w:val="both"/>
      </w:pPr>
      <w:r>
        <w:rPr>
          <w:rFonts w:ascii="Book Antiqua" w:eastAsia="Book Antiqua" w:hAnsi="Book Antiqua" w:cs="Book Antiqua"/>
          <w:color w:val="000000"/>
        </w:rPr>
        <w:t xml:space="preserve">As previously discussed, there is need for additional research related to COVID-19 patients and ECMO. An example of one ongoing global research collaboration is the ECMOCARD trial. It is a prospective/retrospective multi-center short period incidence observational study of COIVD-19 patients admitted to the </w:t>
      </w:r>
      <w:proofErr w:type="gramStart"/>
      <w:r w:rsidR="00487B2B" w:rsidRPr="00487B2B">
        <w:rPr>
          <w:rFonts w:ascii="Book Antiqua" w:eastAsia="Book Antiqua" w:hAnsi="Book Antiqua" w:cs="Book Antiqua"/>
          <w:color w:val="000000"/>
        </w:rPr>
        <w:t>ICU</w:t>
      </w:r>
      <w:r w:rsidR="00487B2B" w:rsidRPr="00B035F1">
        <w:rPr>
          <w:rFonts w:ascii="Book Antiqua" w:eastAsia="Book Antiqua" w:hAnsi="Book Antiqua" w:cs="Book Antiqua"/>
          <w:color w:val="000000"/>
          <w:vertAlign w:val="superscript"/>
        </w:rPr>
        <w:t>[</w:t>
      </w:r>
      <w:proofErr w:type="gramEnd"/>
      <w:r w:rsidR="00487B2B">
        <w:rPr>
          <w:rFonts w:ascii="Book Antiqua" w:eastAsia="Book Antiqua" w:hAnsi="Book Antiqua" w:cs="Book Antiqua"/>
          <w:color w:val="000000"/>
          <w:vertAlign w:val="superscript"/>
        </w:rPr>
        <w:t>31</w:t>
      </w:r>
      <w:r w:rsidR="00487B2B"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 than 30 centers in different ELSO member countries are participating and the authors plan to study the clinical characteristics and severity of ARDS in COVID-19 patients on ECMO, including the complications and survival </w:t>
      </w:r>
      <w:proofErr w:type="gramStart"/>
      <w:r>
        <w:rPr>
          <w:rFonts w:ascii="Book Antiqua" w:eastAsia="Book Antiqua" w:hAnsi="Book Antiqua" w:cs="Book Antiqua"/>
          <w:color w:val="000000"/>
        </w:rPr>
        <w:t>rates</w:t>
      </w:r>
      <w:r w:rsidR="00487B2B" w:rsidRPr="00B035F1">
        <w:rPr>
          <w:rFonts w:ascii="Book Antiqua" w:eastAsia="Book Antiqua" w:hAnsi="Book Antiqua" w:cs="Book Antiqua"/>
          <w:color w:val="000000"/>
          <w:vertAlign w:val="superscript"/>
        </w:rPr>
        <w:t>[</w:t>
      </w:r>
      <w:proofErr w:type="gramEnd"/>
      <w:r w:rsidR="00487B2B">
        <w:rPr>
          <w:rFonts w:ascii="Book Antiqua" w:eastAsia="Book Antiqua" w:hAnsi="Book Antiqua" w:cs="Book Antiqua"/>
          <w:color w:val="000000"/>
          <w:vertAlign w:val="superscript"/>
        </w:rPr>
        <w:t>31</w:t>
      </w:r>
      <w:r w:rsidR="00487B2B"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C2B0461" w14:textId="47BC5430" w:rsidR="00A77B3E" w:rsidRDefault="00E04B72" w:rsidP="00487B2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More research is also needed to understand the synergism or lack thereof between EMCO and other COVID-19 therapies. Multiple studies reported use of IV steroids, IV </w:t>
      </w:r>
      <w:proofErr w:type="spellStart"/>
      <w:r w:rsidR="00487B2B">
        <w:rPr>
          <w:rFonts w:ascii="Book Antiqua" w:eastAsia="Book Antiqua" w:hAnsi="Book Antiqua" w:cs="Book Antiqua"/>
          <w:color w:val="000000"/>
        </w:rPr>
        <w:t>r</w:t>
      </w:r>
      <w:r>
        <w:rPr>
          <w:rFonts w:ascii="Book Antiqua" w:eastAsia="Book Antiqua" w:hAnsi="Book Antiqua" w:cs="Book Antiqua"/>
          <w:color w:val="000000"/>
        </w:rPr>
        <w:t>emdesivir</w:t>
      </w:r>
      <w:proofErr w:type="spellEnd"/>
      <w:r>
        <w:rPr>
          <w:rFonts w:ascii="Book Antiqua" w:eastAsia="Book Antiqua" w:hAnsi="Book Antiqua" w:cs="Book Antiqua"/>
          <w:color w:val="000000"/>
        </w:rPr>
        <w:t xml:space="preserve">, IV antibiotics, and even hydroxychloroquine in different combinations. However, there is still a lack of consensus as to which combinations are most effective in patients on ECMO with COVID-19 infection. Furthermore, there needs to be more research on the concomitant use of blood filters that remove cytokines from the blood in patients on </w:t>
      </w:r>
      <w:proofErr w:type="gramStart"/>
      <w:r>
        <w:rPr>
          <w:rFonts w:ascii="Book Antiqua" w:eastAsia="Book Antiqua" w:hAnsi="Book Antiqua" w:cs="Book Antiqua"/>
          <w:color w:val="000000"/>
        </w:rPr>
        <w:t>ECMO</w:t>
      </w:r>
      <w:r w:rsidR="00487B2B" w:rsidRPr="00B035F1">
        <w:rPr>
          <w:rFonts w:ascii="Book Antiqua" w:eastAsia="Book Antiqua" w:hAnsi="Book Antiqua" w:cs="Book Antiqua"/>
          <w:color w:val="000000"/>
          <w:vertAlign w:val="superscript"/>
        </w:rPr>
        <w:t>[</w:t>
      </w:r>
      <w:proofErr w:type="gramEnd"/>
      <w:r w:rsidR="00487B2B">
        <w:rPr>
          <w:rFonts w:ascii="Book Antiqua" w:eastAsia="Book Antiqua" w:hAnsi="Book Antiqua" w:cs="Book Antiqua"/>
          <w:color w:val="000000"/>
          <w:vertAlign w:val="superscript"/>
        </w:rPr>
        <w:t>32</w:t>
      </w:r>
      <w:r w:rsidR="00487B2B"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unknown if this type of treatment can help with the increase in cytokine production seen in COVID-19 </w:t>
      </w:r>
      <w:proofErr w:type="gramStart"/>
      <w:r>
        <w:rPr>
          <w:rFonts w:ascii="Book Antiqua" w:eastAsia="Book Antiqua" w:hAnsi="Book Antiqua" w:cs="Book Antiqua"/>
          <w:color w:val="000000"/>
        </w:rPr>
        <w:t>patients</w:t>
      </w:r>
      <w:r w:rsidR="00487B2B" w:rsidRPr="00B035F1">
        <w:rPr>
          <w:rFonts w:ascii="Book Antiqua" w:eastAsia="Book Antiqua" w:hAnsi="Book Antiqua" w:cs="Book Antiqua"/>
          <w:color w:val="000000"/>
          <w:vertAlign w:val="superscript"/>
        </w:rPr>
        <w:t>[</w:t>
      </w:r>
      <w:proofErr w:type="gramEnd"/>
      <w:r w:rsidR="00487B2B">
        <w:rPr>
          <w:rFonts w:ascii="Book Antiqua" w:eastAsia="Book Antiqua" w:hAnsi="Book Antiqua" w:cs="Book Antiqua"/>
          <w:color w:val="000000"/>
          <w:vertAlign w:val="superscript"/>
        </w:rPr>
        <w:t>32</w:t>
      </w:r>
      <w:r w:rsidR="00487B2B"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F691AD" w14:textId="77777777" w:rsidR="00487B2B" w:rsidRDefault="00487B2B" w:rsidP="00487B2B">
      <w:pPr>
        <w:spacing w:line="360" w:lineRule="auto"/>
        <w:jc w:val="both"/>
      </w:pPr>
    </w:p>
    <w:p w14:paraId="3953AFD1" w14:textId="3EF8B31F" w:rsidR="00A77B3E" w:rsidRPr="00487B2B" w:rsidRDefault="00E04B72">
      <w:pPr>
        <w:spacing w:line="360" w:lineRule="auto"/>
        <w:jc w:val="both"/>
        <w:rPr>
          <w:b/>
          <w:bCs/>
        </w:rPr>
      </w:pPr>
      <w:r w:rsidRPr="00487B2B">
        <w:rPr>
          <w:rFonts w:ascii="Book Antiqua" w:eastAsia="Book Antiqua" w:hAnsi="Book Antiqua" w:cs="Book Antiqua"/>
          <w:b/>
          <w:bCs/>
          <w:i/>
          <w:iCs/>
          <w:color w:val="000000"/>
        </w:rPr>
        <w:t xml:space="preserve">Ethical </w:t>
      </w:r>
      <w:r w:rsidR="00487B2B" w:rsidRPr="00487B2B">
        <w:rPr>
          <w:rFonts w:ascii="Book Antiqua" w:eastAsia="Book Antiqua" w:hAnsi="Book Antiqua" w:cs="Book Antiqua"/>
          <w:b/>
          <w:bCs/>
          <w:i/>
          <w:iCs/>
          <w:color w:val="000000"/>
        </w:rPr>
        <w:t>c</w:t>
      </w:r>
      <w:r w:rsidRPr="00487B2B">
        <w:rPr>
          <w:rFonts w:ascii="Book Antiqua" w:eastAsia="Book Antiqua" w:hAnsi="Book Antiqua" w:cs="Book Antiqua"/>
          <w:b/>
          <w:bCs/>
          <w:i/>
          <w:iCs/>
          <w:color w:val="000000"/>
        </w:rPr>
        <w:t>onsiderations</w:t>
      </w:r>
    </w:p>
    <w:p w14:paraId="5A8CAFB4" w14:textId="31FB3CA5" w:rsidR="00A77B3E" w:rsidRDefault="00E04B72" w:rsidP="00487B2B">
      <w:pPr>
        <w:spacing w:line="360" w:lineRule="auto"/>
        <w:jc w:val="both"/>
      </w:pPr>
      <w:r>
        <w:rPr>
          <w:rFonts w:ascii="Book Antiqua" w:eastAsia="Book Antiqua" w:hAnsi="Book Antiqua" w:cs="Book Antiqua"/>
          <w:color w:val="000000"/>
        </w:rPr>
        <w:lastRenderedPageBreak/>
        <w:t xml:space="preserve">There are ethical dilemmas associated with the use of ECMO in COVID-19 patients. Some of the questions that need extensive discussion with consensus statements are how to define resource conservation during this time. In some practices, extracorporeal CPR is being discontinued for patients with refractory out-of-hospital cardiac arrest. There has also been a recent trend of postponing all procedures that might require post-op </w:t>
      </w:r>
      <w:proofErr w:type="gramStart"/>
      <w:r>
        <w:rPr>
          <w:rFonts w:ascii="Book Antiqua" w:eastAsia="Book Antiqua" w:hAnsi="Book Antiqua" w:cs="Book Antiqua"/>
          <w:color w:val="000000"/>
        </w:rPr>
        <w:t>ECMO</w:t>
      </w:r>
      <w:r w:rsidR="00487B2B" w:rsidRPr="00B035F1">
        <w:rPr>
          <w:rFonts w:ascii="Book Antiqua" w:eastAsia="Book Antiqua" w:hAnsi="Book Antiqua" w:cs="Book Antiqua"/>
          <w:color w:val="000000"/>
          <w:vertAlign w:val="superscript"/>
        </w:rPr>
        <w:t>[</w:t>
      </w:r>
      <w:proofErr w:type="gramEnd"/>
      <w:r w:rsidR="00487B2B">
        <w:rPr>
          <w:rFonts w:ascii="Book Antiqua" w:eastAsia="Book Antiqua" w:hAnsi="Book Antiqua" w:cs="Book Antiqua"/>
          <w:color w:val="000000"/>
          <w:vertAlign w:val="superscript"/>
        </w:rPr>
        <w:t>28</w:t>
      </w:r>
      <w:r w:rsidR="00487B2B"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ethical dilemma is the lack of availability of ECMO in many parts of the country, and the harsh reality that some patients may not be able to benefit from this modality of treatment due to the lack of </w:t>
      </w:r>
      <w:proofErr w:type="gramStart"/>
      <w:r>
        <w:rPr>
          <w:rFonts w:ascii="Book Antiqua" w:eastAsia="Book Antiqua" w:hAnsi="Book Antiqua" w:cs="Book Antiqua"/>
          <w:color w:val="000000"/>
        </w:rPr>
        <w:t>availability</w:t>
      </w:r>
      <w:r w:rsidR="00487B2B" w:rsidRPr="00B035F1">
        <w:rPr>
          <w:rFonts w:ascii="Book Antiqua" w:eastAsia="Book Antiqua" w:hAnsi="Book Antiqua" w:cs="Book Antiqua"/>
          <w:color w:val="000000"/>
          <w:vertAlign w:val="superscript"/>
        </w:rPr>
        <w:t>[</w:t>
      </w:r>
      <w:proofErr w:type="gramEnd"/>
      <w:r w:rsidR="00487B2B">
        <w:rPr>
          <w:rFonts w:ascii="Book Antiqua" w:eastAsia="Book Antiqua" w:hAnsi="Book Antiqua" w:cs="Book Antiqua"/>
          <w:color w:val="000000"/>
          <w:vertAlign w:val="superscript"/>
        </w:rPr>
        <w:t>28</w:t>
      </w:r>
      <w:r w:rsidR="00487B2B" w:rsidRPr="00B035F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3D70DE" w14:textId="77777777" w:rsidR="00A77B3E" w:rsidRDefault="00A77B3E" w:rsidP="00487B2B">
      <w:pPr>
        <w:spacing w:line="360" w:lineRule="auto"/>
        <w:jc w:val="both"/>
      </w:pPr>
    </w:p>
    <w:p w14:paraId="6A1FE4BD" w14:textId="77777777" w:rsidR="00A77B3E" w:rsidRDefault="00E04B72">
      <w:pPr>
        <w:spacing w:line="360" w:lineRule="auto"/>
        <w:jc w:val="both"/>
      </w:pPr>
      <w:r>
        <w:rPr>
          <w:rFonts w:ascii="Book Antiqua" w:eastAsia="Book Antiqua" w:hAnsi="Book Antiqua" w:cs="Book Antiqua"/>
          <w:b/>
          <w:caps/>
          <w:color w:val="000000"/>
          <w:u w:val="single"/>
        </w:rPr>
        <w:t>CONCLUSION</w:t>
      </w:r>
    </w:p>
    <w:p w14:paraId="64971CAC" w14:textId="5DFEA3A8" w:rsidR="00A77B3E" w:rsidRDefault="00E04B72" w:rsidP="00487B2B">
      <w:pPr>
        <w:spacing w:line="360" w:lineRule="auto"/>
        <w:jc w:val="both"/>
      </w:pPr>
      <w:r>
        <w:rPr>
          <w:rFonts w:ascii="Book Antiqua" w:eastAsia="Book Antiqua" w:hAnsi="Book Antiqua" w:cs="Book Antiqua"/>
          <w:color w:val="000000"/>
        </w:rPr>
        <w:t>ECMO remains a valid treatment option for patients when other conventional treatment strategies fail. In patients diagnosed with COVID-19, therapy is guided largely from experience with previous coronavirus pandemics such as MERS. North America is the largest geographical region to utilize ECMO in the treatment of COVID-19, and it is without question necessary to have the personnel and infrastructure in place in order to safely treat patients with ECMO. In recent months, new literature has continued to demonstrate clearer indications and contraindications for ECMO use, however, much research is still needed to demonstrate clear mortality benefit. Ethical dilemmas also need to be considered, such as ECMO use in the setting of CPR, and modes of expansion need to be examined in order to minimize the treatment availability gap between patients</w:t>
      </w:r>
      <w:r w:rsidR="009E2989">
        <w:rPr>
          <w:rFonts w:ascii="Book Antiqua" w:eastAsia="Book Antiqua" w:hAnsi="Book Antiqua" w:cs="Book Antiqua"/>
          <w:color w:val="000000"/>
        </w:rPr>
        <w:t xml:space="preserve"> </w:t>
      </w:r>
      <w:r>
        <w:rPr>
          <w:rFonts w:ascii="Book Antiqua" w:eastAsia="Book Antiqua" w:hAnsi="Book Antiqua" w:cs="Book Antiqua"/>
          <w:color w:val="000000"/>
        </w:rPr>
        <w:t>with access ECMO centers and those without access.</w:t>
      </w:r>
    </w:p>
    <w:p w14:paraId="1433CF8C" w14:textId="77777777" w:rsidR="00A77B3E" w:rsidRDefault="00A77B3E" w:rsidP="00487B2B">
      <w:pPr>
        <w:spacing w:line="360" w:lineRule="auto"/>
        <w:jc w:val="both"/>
      </w:pPr>
    </w:p>
    <w:p w14:paraId="0EB7B054" w14:textId="77777777" w:rsidR="00A77B3E" w:rsidRDefault="00E04B72">
      <w:pPr>
        <w:spacing w:line="360" w:lineRule="auto"/>
        <w:jc w:val="both"/>
      </w:pPr>
      <w:r>
        <w:rPr>
          <w:rFonts w:ascii="Book Antiqua" w:eastAsia="Book Antiqua" w:hAnsi="Book Antiqua" w:cs="Book Antiqua"/>
          <w:b/>
          <w:color w:val="000000"/>
        </w:rPr>
        <w:t>REFERENCES</w:t>
      </w:r>
    </w:p>
    <w:p w14:paraId="37F44ED2" w14:textId="0572A303" w:rsidR="00A77B3E" w:rsidRDefault="00E04B7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r w:rsidR="002F5B88">
        <w:rPr>
          <w:rFonts w:ascii="Book Antiqua" w:eastAsia="Book Antiqua" w:hAnsi="Book Antiqua" w:cs="Book Antiqua"/>
          <w:color w:val="000000"/>
        </w:rPr>
        <w:t>]</w:t>
      </w:r>
    </w:p>
    <w:p w14:paraId="3280B2FE" w14:textId="3D8F976C" w:rsidR="00A77B3E" w:rsidRDefault="00E04B72">
      <w:pPr>
        <w:spacing w:line="360" w:lineRule="auto"/>
        <w:jc w:val="both"/>
      </w:pPr>
      <w:r w:rsidRPr="00E9592A">
        <w:rPr>
          <w:rFonts w:ascii="Book Antiqua" w:eastAsia="Book Antiqua" w:hAnsi="Book Antiqua" w:cs="Book Antiqua"/>
          <w:color w:val="000000"/>
          <w:highlight w:val="yellow"/>
        </w:rPr>
        <w:lastRenderedPageBreak/>
        <w:t>2</w:t>
      </w:r>
      <w:r w:rsidR="00BB4A15" w:rsidRPr="00E9592A">
        <w:rPr>
          <w:rFonts w:ascii="Book Antiqua" w:eastAsia="Book Antiqua" w:hAnsi="Book Antiqua" w:cs="Book Antiqua"/>
          <w:color w:val="000000"/>
          <w:highlight w:val="yellow"/>
        </w:rPr>
        <w:t xml:space="preserve"> </w:t>
      </w:r>
      <w:r w:rsidR="00BB4A15" w:rsidRPr="00E9592A">
        <w:rPr>
          <w:rFonts w:ascii="Book Antiqua" w:eastAsia="Book Antiqua" w:hAnsi="Book Antiqua" w:cs="Book Antiqua"/>
          <w:b/>
          <w:bCs/>
          <w:color w:val="000000"/>
          <w:highlight w:val="yellow"/>
        </w:rPr>
        <w:t>World Health Organization</w:t>
      </w:r>
      <w:r w:rsidR="00BB4A15" w:rsidRPr="00E9592A">
        <w:rPr>
          <w:rFonts w:ascii="Book Antiqua" w:eastAsia="Book Antiqua" w:hAnsi="Book Antiqua" w:cs="Book Antiqua"/>
          <w:color w:val="000000"/>
          <w:highlight w:val="yellow"/>
        </w:rPr>
        <w:t>.</w:t>
      </w:r>
      <w:r w:rsidRPr="00E9592A">
        <w:rPr>
          <w:rFonts w:ascii="Book Antiqua" w:eastAsia="Book Antiqua" w:hAnsi="Book Antiqua" w:cs="Book Antiqua"/>
          <w:color w:val="000000"/>
          <w:highlight w:val="yellow"/>
        </w:rPr>
        <w:t xml:space="preserve"> COVID-19 situation report</w:t>
      </w:r>
      <w:r w:rsidR="00BB4A15" w:rsidRPr="00E9592A">
        <w:rPr>
          <w:rFonts w:ascii="Book Antiqua" w:eastAsia="Book Antiqua" w:hAnsi="Book Antiqua" w:cs="Book Antiqua"/>
          <w:color w:val="000000"/>
          <w:highlight w:val="yellow"/>
        </w:rPr>
        <w:t xml:space="preserve"> [cited </w:t>
      </w:r>
      <w:r w:rsidRPr="00E9592A">
        <w:rPr>
          <w:rFonts w:ascii="Book Antiqua" w:eastAsia="Book Antiqua" w:hAnsi="Book Antiqua" w:cs="Book Antiqua"/>
          <w:color w:val="000000"/>
          <w:highlight w:val="yellow"/>
        </w:rPr>
        <w:t xml:space="preserve">2020 </w:t>
      </w:r>
      <w:r w:rsidR="00EE52DA" w:rsidRPr="00E9592A">
        <w:rPr>
          <w:rFonts w:ascii="Book Antiqua" w:eastAsia="Book Antiqua" w:hAnsi="Book Antiqua" w:cs="Book Antiqua"/>
          <w:color w:val="000000"/>
          <w:highlight w:val="yellow"/>
        </w:rPr>
        <w:t>December 15</w:t>
      </w:r>
      <w:r w:rsidR="00BB4A15" w:rsidRPr="00E9592A">
        <w:rPr>
          <w:rFonts w:ascii="Book Antiqua" w:eastAsia="Book Antiqua" w:hAnsi="Book Antiqua" w:cs="Book Antiqua"/>
          <w:color w:val="000000"/>
          <w:highlight w:val="yellow"/>
        </w:rPr>
        <w:t>]. Available from:</w:t>
      </w:r>
      <w:r w:rsidR="006A0926" w:rsidRPr="00E9592A">
        <w:rPr>
          <w:rFonts w:ascii="Book Antiqua" w:eastAsia="Book Antiqua" w:hAnsi="Book Antiqua" w:cs="Book Antiqua"/>
          <w:color w:val="000000"/>
          <w:highlight w:val="yellow"/>
        </w:rPr>
        <w:t xml:space="preserve"> https://www.who.int/emergencies/diseases/novel-coronavirus-2019/situation-reports</w:t>
      </w:r>
    </w:p>
    <w:p w14:paraId="0E5F98E9" w14:textId="672E8922" w:rsidR="00A77B3E" w:rsidRDefault="00E04B7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Doremalen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Bushmaker</w:t>
      </w:r>
      <w:proofErr w:type="spellEnd"/>
      <w:r>
        <w:rPr>
          <w:rFonts w:ascii="Book Antiqua" w:eastAsia="Book Antiqua" w:hAnsi="Book Antiqua" w:cs="Book Antiqua"/>
          <w:color w:val="000000"/>
        </w:rPr>
        <w:t xml:space="preserve"> T, Morris DH, Holbrook MG, Gamble A, Williamson BN, </w:t>
      </w:r>
      <w:proofErr w:type="spellStart"/>
      <w:r>
        <w:rPr>
          <w:rFonts w:ascii="Book Antiqua" w:eastAsia="Book Antiqua" w:hAnsi="Book Antiqua" w:cs="Book Antiqua"/>
          <w:color w:val="000000"/>
        </w:rPr>
        <w:t>Tamin</w:t>
      </w:r>
      <w:proofErr w:type="spellEnd"/>
      <w:r>
        <w:rPr>
          <w:rFonts w:ascii="Book Antiqua" w:eastAsia="Book Antiqua" w:hAnsi="Book Antiqua" w:cs="Book Antiqua"/>
          <w:color w:val="000000"/>
        </w:rPr>
        <w:t xml:space="preserve"> A, Harcourt JL, Thornburg NJ, Gerber SI, Lloyd-Smith JO, de Wit E, Munster VJ. Aerosol and Surface Stability of SARS-CoV-2 as Compared with SARS-CoV-1.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1564-1567 [PMID: 32182409 DOI: 10.1056/NEJMc2004973</w:t>
      </w:r>
      <w:r w:rsidR="002F5B88">
        <w:rPr>
          <w:rFonts w:ascii="Book Antiqua" w:eastAsia="Book Antiqua" w:hAnsi="Book Antiqua" w:cs="Book Antiqua"/>
          <w:color w:val="000000"/>
        </w:rPr>
        <w:t>]</w:t>
      </w:r>
    </w:p>
    <w:p w14:paraId="0479E5EF" w14:textId="32A36869" w:rsidR="00A77B3E" w:rsidRDefault="00E04B7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Yuki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Fujiogi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Koutsogiannaki</w:t>
      </w:r>
      <w:proofErr w:type="spellEnd"/>
      <w:r>
        <w:rPr>
          <w:rFonts w:ascii="Book Antiqua" w:eastAsia="Book Antiqua" w:hAnsi="Book Antiqua" w:cs="Book Antiqua"/>
          <w:color w:val="000000"/>
        </w:rPr>
        <w:t xml:space="preserve"> S. COVID-19 pathophysiology: A review.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215</w:t>
      </w:r>
      <w:r>
        <w:rPr>
          <w:rFonts w:ascii="Book Antiqua" w:eastAsia="Book Antiqua" w:hAnsi="Book Antiqua" w:cs="Book Antiqua"/>
          <w:color w:val="000000"/>
        </w:rPr>
        <w:t>: 108427 [PMID: 32325252 DOI: 10.1016/j.clim.2020.108427</w:t>
      </w:r>
      <w:r w:rsidR="002F5B88">
        <w:rPr>
          <w:rFonts w:ascii="Book Antiqua" w:eastAsia="Book Antiqua" w:hAnsi="Book Antiqua" w:cs="Book Antiqua"/>
          <w:color w:val="000000"/>
        </w:rPr>
        <w:t>]</w:t>
      </w:r>
    </w:p>
    <w:p w14:paraId="5376B9A5" w14:textId="2EEFF36E" w:rsidR="00A77B3E" w:rsidRDefault="00E04B7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Lung J</w:t>
      </w:r>
      <w:r>
        <w:rPr>
          <w:rFonts w:ascii="Book Antiqua" w:eastAsia="Book Antiqua" w:hAnsi="Book Antiqua" w:cs="Book Antiqua"/>
          <w:color w:val="000000"/>
        </w:rPr>
        <w:t xml:space="preserve">, Lin YS, Yang YH, Chou YL, Shu LH, Cheng YC, Liu HT, Wu CY. The potential chemical structure of anti-SARS-CoV-2 RNA-dependent RNA polymerase.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693-697 [PMID: 32167173 DOI: 10.1002/jmv.25761</w:t>
      </w:r>
      <w:r w:rsidR="002F5B88">
        <w:rPr>
          <w:rFonts w:ascii="Book Antiqua" w:eastAsia="Book Antiqua" w:hAnsi="Book Antiqua" w:cs="Book Antiqua"/>
          <w:color w:val="000000"/>
        </w:rPr>
        <w:t>]</w:t>
      </w:r>
    </w:p>
    <w:p w14:paraId="0CBCD526" w14:textId="1AF99045" w:rsidR="00A77B3E" w:rsidRDefault="00E04B7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Makdisi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Wang IW. Extra Corporeal Membrane Oxygenation (ECMO) review of a lifesaving technology.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E166-E176 [PMID: 26380745 DOI: 10.3978/j.issn.2072-1439.2015.07.17</w:t>
      </w:r>
      <w:r w:rsidR="002F5B88">
        <w:rPr>
          <w:rFonts w:ascii="Book Antiqua" w:eastAsia="Book Antiqua" w:hAnsi="Book Antiqua" w:cs="Book Antiqua"/>
          <w:color w:val="000000"/>
        </w:rPr>
        <w:t>]</w:t>
      </w:r>
    </w:p>
    <w:p w14:paraId="4349BCFD" w14:textId="3F322AA5" w:rsidR="00A77B3E" w:rsidRDefault="00E04B7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Alshahrani</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Alshamsi</w:t>
      </w:r>
      <w:proofErr w:type="spellEnd"/>
      <w:r>
        <w:rPr>
          <w:rFonts w:ascii="Book Antiqua" w:eastAsia="Book Antiqua" w:hAnsi="Book Antiqua" w:cs="Book Antiqua"/>
          <w:color w:val="000000"/>
        </w:rPr>
        <w:t xml:space="preserve"> F, Al-Omari A, El </w:t>
      </w:r>
      <w:proofErr w:type="spellStart"/>
      <w:r>
        <w:rPr>
          <w:rFonts w:ascii="Book Antiqua" w:eastAsia="Book Antiqua" w:hAnsi="Book Antiqua" w:cs="Book Antiqua"/>
          <w:color w:val="000000"/>
        </w:rPr>
        <w:t>Tahan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Alahmadi</w:t>
      </w:r>
      <w:proofErr w:type="spellEnd"/>
      <w:r>
        <w:rPr>
          <w:rFonts w:ascii="Book Antiqua" w:eastAsia="Book Antiqua" w:hAnsi="Book Antiqua" w:cs="Book Antiqua"/>
          <w:color w:val="000000"/>
        </w:rPr>
        <w:t xml:space="preserve"> B, Zein A, </w:t>
      </w:r>
      <w:proofErr w:type="spellStart"/>
      <w:r>
        <w:rPr>
          <w:rFonts w:ascii="Book Antiqua" w:eastAsia="Book Antiqua" w:hAnsi="Book Antiqua" w:cs="Book Antiqua"/>
          <w:color w:val="000000"/>
        </w:rPr>
        <w:t>Khatani</w:t>
      </w:r>
      <w:proofErr w:type="spellEnd"/>
      <w:r>
        <w:rPr>
          <w:rFonts w:ascii="Book Antiqua" w:eastAsia="Book Antiqua" w:hAnsi="Book Antiqua" w:cs="Book Antiqua"/>
          <w:color w:val="000000"/>
        </w:rPr>
        <w:t xml:space="preserve"> N, Al-Hameed F, </w:t>
      </w:r>
      <w:proofErr w:type="spellStart"/>
      <w:r>
        <w:rPr>
          <w:rFonts w:ascii="Book Antiqua" w:eastAsia="Book Antiqua" w:hAnsi="Book Antiqua" w:cs="Book Antiqua"/>
          <w:color w:val="000000"/>
        </w:rPr>
        <w:t>Alamri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Abdelzaher</w:t>
      </w:r>
      <w:proofErr w:type="spellEnd"/>
      <w:r>
        <w:rPr>
          <w:rFonts w:ascii="Book Antiqua" w:eastAsia="Book Antiqua" w:hAnsi="Book Antiqua" w:cs="Book Antiqua"/>
          <w:color w:val="000000"/>
        </w:rPr>
        <w:t xml:space="preserve"> M, Alghamdi A, </w:t>
      </w:r>
      <w:proofErr w:type="spellStart"/>
      <w:r>
        <w:rPr>
          <w:rFonts w:ascii="Book Antiqua" w:eastAsia="Book Antiqua" w:hAnsi="Book Antiqua" w:cs="Book Antiqua"/>
          <w:color w:val="000000"/>
        </w:rPr>
        <w:t>Alfousan</w:t>
      </w:r>
      <w:proofErr w:type="spellEnd"/>
      <w:r>
        <w:rPr>
          <w:rFonts w:ascii="Book Antiqua" w:eastAsia="Book Antiqua" w:hAnsi="Book Antiqua" w:cs="Book Antiqua"/>
          <w:color w:val="000000"/>
        </w:rPr>
        <w:t xml:space="preserve"> F, Tash A, </w:t>
      </w:r>
      <w:proofErr w:type="spellStart"/>
      <w:r>
        <w:rPr>
          <w:rFonts w:ascii="Book Antiqua" w:eastAsia="Book Antiqua" w:hAnsi="Book Antiqua" w:cs="Book Antiqua"/>
          <w:color w:val="000000"/>
        </w:rPr>
        <w:t>Tashkandi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Alraddadi</w:t>
      </w:r>
      <w:proofErr w:type="spellEnd"/>
      <w:r>
        <w:rPr>
          <w:rFonts w:ascii="Book Antiqua" w:eastAsia="Book Antiqua" w:hAnsi="Book Antiqua" w:cs="Book Antiqua"/>
          <w:color w:val="000000"/>
        </w:rPr>
        <w:t xml:space="preserve"> R, Lewis K, </w:t>
      </w:r>
      <w:proofErr w:type="spellStart"/>
      <w:r>
        <w:rPr>
          <w:rFonts w:ascii="Book Antiqua" w:eastAsia="Book Antiqua" w:hAnsi="Book Antiqua" w:cs="Book Antiqua"/>
          <w:color w:val="000000"/>
        </w:rPr>
        <w:t>Badawee</w:t>
      </w:r>
      <w:proofErr w:type="spellEnd"/>
      <w:r>
        <w:rPr>
          <w:rFonts w:ascii="Book Antiqua" w:eastAsia="Book Antiqua" w:hAnsi="Book Antiqua" w:cs="Book Antiqua"/>
          <w:color w:val="000000"/>
        </w:rPr>
        <w:t xml:space="preserve"> M, Arabi YM, Fan E,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Extracorporeal membrane oxygenation for severe Middle East respiratory syndrome coronavirus.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 [PMID: 29330690 DOI: 10.1186/s13613-017-0350-x</w:t>
      </w:r>
      <w:r w:rsidR="002F5B88">
        <w:rPr>
          <w:rFonts w:ascii="Book Antiqua" w:eastAsia="Book Antiqua" w:hAnsi="Book Antiqua" w:cs="Book Antiqua"/>
          <w:color w:val="000000"/>
        </w:rPr>
        <w:t>]</w:t>
      </w:r>
    </w:p>
    <w:p w14:paraId="7EE419DC" w14:textId="0A109F6F" w:rsidR="00A77B3E" w:rsidRDefault="00E04B7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Napp</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Kühn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Hoeper</w:t>
      </w:r>
      <w:proofErr w:type="spellEnd"/>
      <w:r>
        <w:rPr>
          <w:rFonts w:ascii="Book Antiqua" w:eastAsia="Book Antiqua" w:hAnsi="Book Antiqua" w:cs="Book Antiqua"/>
          <w:color w:val="000000"/>
        </w:rPr>
        <w:t xml:space="preserve"> MM, Vogel-Claussen J, </w:t>
      </w:r>
      <w:proofErr w:type="spellStart"/>
      <w:r>
        <w:rPr>
          <w:rFonts w:ascii="Book Antiqua" w:eastAsia="Book Antiqua" w:hAnsi="Book Antiqua" w:cs="Book Antiqua"/>
          <w:color w:val="000000"/>
        </w:rPr>
        <w:t>Haverich</w:t>
      </w:r>
      <w:proofErr w:type="spellEnd"/>
      <w:r>
        <w:rPr>
          <w:rFonts w:ascii="Book Antiqua" w:eastAsia="Book Antiqua" w:hAnsi="Book Antiqua" w:cs="Book Antiqua"/>
          <w:color w:val="000000"/>
        </w:rPr>
        <w:t xml:space="preserve"> A, Schäfer A, </w:t>
      </w:r>
      <w:proofErr w:type="spellStart"/>
      <w:r>
        <w:rPr>
          <w:rFonts w:ascii="Book Antiqua" w:eastAsia="Book Antiqua" w:hAnsi="Book Antiqua" w:cs="Book Antiqua"/>
          <w:color w:val="000000"/>
        </w:rPr>
        <w:t>Bauersachs</w:t>
      </w:r>
      <w:proofErr w:type="spellEnd"/>
      <w:r>
        <w:rPr>
          <w:rFonts w:ascii="Book Antiqua" w:eastAsia="Book Antiqua" w:hAnsi="Book Antiqua" w:cs="Book Antiqua"/>
          <w:color w:val="000000"/>
        </w:rPr>
        <w:t xml:space="preserve"> J. Cannulation strategies for percutaneous extracorporeal membrane oxygenation in adults. </w:t>
      </w:r>
      <w:r>
        <w:rPr>
          <w:rFonts w:ascii="Book Antiqua" w:eastAsia="Book Antiqua" w:hAnsi="Book Antiqua" w:cs="Book Antiqua"/>
          <w:i/>
          <w:iCs/>
          <w:color w:val="000000"/>
        </w:rPr>
        <w:t xml:space="preserve">Clin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105</w:t>
      </w:r>
      <w:r>
        <w:rPr>
          <w:rFonts w:ascii="Book Antiqua" w:eastAsia="Book Antiqua" w:hAnsi="Book Antiqua" w:cs="Book Antiqua"/>
          <w:color w:val="000000"/>
        </w:rPr>
        <w:t>: 283-296 [PMID: 26608160 DOI: 10.1007/s00392-015-0941-1</w:t>
      </w:r>
      <w:r w:rsidR="002F5B88">
        <w:rPr>
          <w:rFonts w:ascii="Book Antiqua" w:eastAsia="Book Antiqua" w:hAnsi="Book Antiqua" w:cs="Book Antiqua"/>
          <w:color w:val="000000"/>
        </w:rPr>
        <w:t>]</w:t>
      </w:r>
    </w:p>
    <w:p w14:paraId="0FC118F7" w14:textId="1D7C9228" w:rsidR="00A77B3E" w:rsidRDefault="00E04B7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Combes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Hajage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Capellier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Demoule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Lavoué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Guervilly</w:t>
      </w:r>
      <w:proofErr w:type="spellEnd"/>
      <w:r>
        <w:rPr>
          <w:rFonts w:ascii="Book Antiqua" w:eastAsia="Book Antiqua" w:hAnsi="Book Antiqua" w:cs="Book Antiqua"/>
          <w:color w:val="000000"/>
        </w:rPr>
        <w:t xml:space="preserve"> C, Da Silva D, </w:t>
      </w:r>
      <w:proofErr w:type="spellStart"/>
      <w:r>
        <w:rPr>
          <w:rFonts w:ascii="Book Antiqua" w:eastAsia="Book Antiqua" w:hAnsi="Book Antiqua" w:cs="Book Antiqua"/>
          <w:color w:val="000000"/>
        </w:rPr>
        <w:t>Zafrani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Tirot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Veber</w:t>
      </w:r>
      <w:proofErr w:type="spellEnd"/>
      <w:r>
        <w:rPr>
          <w:rFonts w:ascii="Book Antiqua" w:eastAsia="Book Antiqua" w:hAnsi="Book Antiqua" w:cs="Book Antiqua"/>
          <w:color w:val="000000"/>
        </w:rPr>
        <w:t xml:space="preserve"> B, Maury E, Levy B, Cohen Y, Richard C, </w:t>
      </w:r>
      <w:proofErr w:type="spellStart"/>
      <w:r>
        <w:rPr>
          <w:rFonts w:ascii="Book Antiqua" w:eastAsia="Book Antiqua" w:hAnsi="Book Antiqua" w:cs="Book Antiqua"/>
          <w:color w:val="000000"/>
        </w:rPr>
        <w:t>Kalfon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Bouadma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Mehdaoui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Beduneau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Lebreton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Brochard</w:t>
      </w:r>
      <w:proofErr w:type="spellEnd"/>
      <w:r>
        <w:rPr>
          <w:rFonts w:ascii="Book Antiqua" w:eastAsia="Book Antiqua" w:hAnsi="Book Antiqua" w:cs="Book Antiqua"/>
          <w:color w:val="000000"/>
        </w:rPr>
        <w:t xml:space="preserve"> L, Ferguson ND, Fan E, Slutsky AS, Brodie D, </w:t>
      </w:r>
      <w:proofErr w:type="spellStart"/>
      <w:r>
        <w:rPr>
          <w:rFonts w:ascii="Book Antiqua" w:eastAsia="Book Antiqua" w:hAnsi="Book Antiqua" w:cs="Book Antiqua"/>
          <w:color w:val="000000"/>
        </w:rPr>
        <w:t>Mercat</w:t>
      </w:r>
      <w:proofErr w:type="spellEnd"/>
      <w:r>
        <w:rPr>
          <w:rFonts w:ascii="Book Antiqua" w:eastAsia="Book Antiqua" w:hAnsi="Book Antiqua" w:cs="Book Antiqua"/>
          <w:color w:val="000000"/>
        </w:rPr>
        <w:t xml:space="preserve"> A; EOLIA Trial Group, REVA, and </w:t>
      </w:r>
      <w:proofErr w:type="spellStart"/>
      <w:r>
        <w:rPr>
          <w:rFonts w:ascii="Book Antiqua" w:eastAsia="Book Antiqua" w:hAnsi="Book Antiqua" w:cs="Book Antiqua"/>
          <w:color w:val="000000"/>
        </w:rPr>
        <w:t>ECMONet</w:t>
      </w:r>
      <w:proofErr w:type="spellEnd"/>
      <w:r>
        <w:rPr>
          <w:rFonts w:ascii="Book Antiqua" w:eastAsia="Book Antiqua" w:hAnsi="Book Antiqua" w:cs="Book Antiqua"/>
          <w:color w:val="000000"/>
        </w:rPr>
        <w:t xml:space="preserve">. Extracorporeal </w:t>
      </w:r>
      <w:r>
        <w:rPr>
          <w:rFonts w:ascii="Book Antiqua" w:eastAsia="Book Antiqua" w:hAnsi="Book Antiqua" w:cs="Book Antiqua"/>
          <w:color w:val="000000"/>
        </w:rPr>
        <w:lastRenderedPageBreak/>
        <w:t xml:space="preserve">Membrane Oxygenation for Severe Acute Respiratory Distress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1965-1975 [PMID: 29791822 DOI: 10.1056/NEJMoa1800385</w:t>
      </w:r>
      <w:r w:rsidR="002F5B88">
        <w:rPr>
          <w:rFonts w:ascii="Book Antiqua" w:eastAsia="Book Antiqua" w:hAnsi="Book Antiqua" w:cs="Book Antiqua"/>
          <w:color w:val="000000"/>
        </w:rPr>
        <w:t>]</w:t>
      </w:r>
    </w:p>
    <w:p w14:paraId="7DE781EF" w14:textId="4709E5CD" w:rsidR="00A77B3E" w:rsidRDefault="00E04B7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Chow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Alhussaini</w:t>
      </w:r>
      <w:proofErr w:type="spellEnd"/>
      <w:r>
        <w:rPr>
          <w:rFonts w:ascii="Book Antiqua" w:eastAsia="Book Antiqua" w:hAnsi="Book Antiqua" w:cs="Book Antiqua"/>
          <w:color w:val="000000"/>
        </w:rPr>
        <w:t xml:space="preserve"> A, Calvillo-Argüelles O, </w:t>
      </w:r>
      <w:proofErr w:type="spellStart"/>
      <w:r>
        <w:rPr>
          <w:rFonts w:ascii="Book Antiqua" w:eastAsia="Book Antiqua" w:hAnsi="Book Antiqua" w:cs="Book Antiqua"/>
          <w:color w:val="000000"/>
        </w:rPr>
        <w:t>Billia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A. Cardiovascular Collapse in COVID-19 Infection: The Role of </w:t>
      </w:r>
      <w:proofErr w:type="spellStart"/>
      <w:r>
        <w:rPr>
          <w:rFonts w:ascii="Book Antiqua" w:eastAsia="Book Antiqua" w:hAnsi="Book Antiqua" w:cs="Book Antiqua"/>
          <w:color w:val="000000"/>
        </w:rPr>
        <w:t>Venoarterial</w:t>
      </w:r>
      <w:proofErr w:type="spellEnd"/>
      <w:r>
        <w:rPr>
          <w:rFonts w:ascii="Book Antiqua" w:eastAsia="Book Antiqua" w:hAnsi="Book Antiqua" w:cs="Book Antiqua"/>
          <w:color w:val="000000"/>
        </w:rPr>
        <w:t xml:space="preserve"> Extracorporeal Membrane Oxygenation (VA-ECMO). </w:t>
      </w:r>
      <w:r>
        <w:rPr>
          <w:rFonts w:ascii="Book Antiqua" w:eastAsia="Book Antiqua" w:hAnsi="Book Antiqua" w:cs="Book Antiqua"/>
          <w:i/>
          <w:iCs/>
          <w:color w:val="000000"/>
        </w:rPr>
        <w:t>CJC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273-277 [PMID: 32363334 DOI: 10.1016/j.cjco.2020.04.003</w:t>
      </w:r>
      <w:r w:rsidR="002F5B88">
        <w:rPr>
          <w:rFonts w:ascii="Book Antiqua" w:eastAsia="Book Antiqua" w:hAnsi="Book Antiqua" w:cs="Book Antiqua"/>
          <w:color w:val="000000"/>
        </w:rPr>
        <w:t>]</w:t>
      </w:r>
    </w:p>
    <w:p w14:paraId="3570B598" w14:textId="5F102105" w:rsidR="00A77B3E" w:rsidRDefault="00E04B7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Kowalewski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Fina D, </w:t>
      </w:r>
      <w:proofErr w:type="spellStart"/>
      <w:r>
        <w:rPr>
          <w:rFonts w:ascii="Book Antiqua" w:eastAsia="Book Antiqua" w:hAnsi="Book Antiqua" w:cs="Book Antiqua"/>
          <w:color w:val="000000"/>
        </w:rPr>
        <w:t>Słomka</w:t>
      </w:r>
      <w:proofErr w:type="spellEnd"/>
      <w:r>
        <w:rPr>
          <w:rFonts w:ascii="Book Antiqua" w:eastAsia="Book Antiqua" w:hAnsi="Book Antiqua" w:cs="Book Antiqua"/>
          <w:color w:val="000000"/>
        </w:rPr>
        <w:t xml:space="preserve"> A, Raffa GM, </w:t>
      </w:r>
      <w:proofErr w:type="spellStart"/>
      <w:r>
        <w:rPr>
          <w:rFonts w:ascii="Book Antiqua" w:eastAsia="Book Antiqua" w:hAnsi="Book Antiqua" w:cs="Book Antiqua"/>
          <w:color w:val="000000"/>
        </w:rPr>
        <w:t>Martucci</w:t>
      </w:r>
      <w:proofErr w:type="spellEnd"/>
      <w:r>
        <w:rPr>
          <w:rFonts w:ascii="Book Antiqua" w:eastAsia="Book Antiqua" w:hAnsi="Book Antiqua" w:cs="Book Antiqua"/>
          <w:color w:val="000000"/>
        </w:rPr>
        <w:t xml:space="preserve"> G, Lo Coco V, De Piero ME, </w:t>
      </w:r>
      <w:proofErr w:type="spellStart"/>
      <w:r>
        <w:rPr>
          <w:rFonts w:ascii="Book Antiqua" w:eastAsia="Book Antiqua" w:hAnsi="Book Antiqua" w:cs="Book Antiqua"/>
          <w:color w:val="000000"/>
        </w:rPr>
        <w:t>Ranucci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Suwalski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Lorusso</w:t>
      </w:r>
      <w:proofErr w:type="spellEnd"/>
      <w:r>
        <w:rPr>
          <w:rFonts w:ascii="Book Antiqua" w:eastAsia="Book Antiqua" w:hAnsi="Book Antiqua" w:cs="Book Antiqua"/>
          <w:color w:val="000000"/>
        </w:rPr>
        <w:t xml:space="preserve"> R. COVID-19 and ECMO: the interplay between coagulation and inflammation-a narrative review.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205 [PMID: 32384917 DOI: 10.1186/s13054-020-02925-3</w:t>
      </w:r>
      <w:r w:rsidR="002F5B88">
        <w:rPr>
          <w:rFonts w:ascii="Book Antiqua" w:eastAsia="Book Antiqua" w:hAnsi="Book Antiqua" w:cs="Book Antiqua"/>
          <w:color w:val="000000"/>
        </w:rPr>
        <w:t>]</w:t>
      </w:r>
    </w:p>
    <w:p w14:paraId="3FF36727" w14:textId="22967162" w:rsidR="00A77B3E" w:rsidRDefault="00E04B7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Ruan</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Yang K, Wang W, Jiang L, Song J. Clinical predictors of mortality due to COVID-19 based on an analysis of data of 150 patients from Wuhan, China.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846-848 [PMID: 32125452 DOI: 10.1007/s00134-020-05991-x</w:t>
      </w:r>
      <w:r w:rsidR="002F5B88">
        <w:rPr>
          <w:rFonts w:ascii="Book Antiqua" w:eastAsia="Book Antiqua" w:hAnsi="Book Antiqua" w:cs="Book Antiqua"/>
          <w:color w:val="000000"/>
        </w:rPr>
        <w:t>]</w:t>
      </w:r>
    </w:p>
    <w:p w14:paraId="77C92253" w14:textId="0D4360D0" w:rsidR="00A77B3E" w:rsidRDefault="00E04B7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r w:rsidR="002F5B88">
        <w:rPr>
          <w:rFonts w:ascii="Book Antiqua" w:eastAsia="Book Antiqua" w:hAnsi="Book Antiqua" w:cs="Book Antiqua"/>
          <w:color w:val="000000"/>
        </w:rPr>
        <w:t>]</w:t>
      </w:r>
    </w:p>
    <w:p w14:paraId="7A36BE37" w14:textId="442F67B2" w:rsidR="00A77B3E" w:rsidRDefault="00E04B7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r w:rsidR="002F5B88">
        <w:rPr>
          <w:rFonts w:ascii="Book Antiqua" w:eastAsia="Book Antiqua" w:hAnsi="Book Antiqua" w:cs="Book Antiqua"/>
          <w:color w:val="000000"/>
        </w:rPr>
        <w:t>]</w:t>
      </w:r>
    </w:p>
    <w:p w14:paraId="212C2BC2" w14:textId="37357873" w:rsidR="00A77B3E" w:rsidRDefault="00E04B7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Wu C</w:t>
      </w:r>
      <w:r>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934-943 [PMID: 32167524 DOI: 10.1001/jamainternmed.2020.0994</w:t>
      </w:r>
      <w:r w:rsidR="002F5B88">
        <w:rPr>
          <w:rFonts w:ascii="Book Antiqua" w:eastAsia="Book Antiqua" w:hAnsi="Book Antiqua" w:cs="Book Antiqua"/>
          <w:color w:val="000000"/>
        </w:rPr>
        <w:t>]</w:t>
      </w:r>
    </w:p>
    <w:p w14:paraId="36977AFB" w14:textId="472AD36A" w:rsidR="00A77B3E" w:rsidRDefault="00E04B72">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Shen C</w:t>
      </w:r>
      <w:r>
        <w:rPr>
          <w:rFonts w:ascii="Book Antiqua" w:eastAsia="Book Antiqua" w:hAnsi="Book Antiqua" w:cs="Book Antiqua"/>
          <w:color w:val="000000"/>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1582-1589 [PMID: 32219428 DOI: 10.1001/jama.2020.4783</w:t>
      </w:r>
      <w:r w:rsidR="002F5B88">
        <w:rPr>
          <w:rFonts w:ascii="Book Antiqua" w:eastAsia="Book Antiqua" w:hAnsi="Book Antiqua" w:cs="Book Antiqua"/>
          <w:color w:val="000000"/>
        </w:rPr>
        <w:t>]</w:t>
      </w:r>
    </w:p>
    <w:p w14:paraId="6C55D04A" w14:textId="1B87E6BC" w:rsidR="00A77B3E" w:rsidRDefault="00E04B72">
      <w:pPr>
        <w:spacing w:line="360" w:lineRule="auto"/>
        <w:jc w:val="both"/>
      </w:pPr>
      <w:r w:rsidRPr="00BB7FFA">
        <w:rPr>
          <w:rFonts w:ascii="Book Antiqua" w:eastAsia="Book Antiqua" w:hAnsi="Book Antiqua" w:cs="Book Antiqua"/>
          <w:color w:val="000000"/>
          <w:highlight w:val="yellow"/>
        </w:rPr>
        <w:t>17 Extracorporeal Life Support Organization (ELSO)</w:t>
      </w:r>
      <w:r w:rsidR="00256BC4" w:rsidRPr="00BB7FFA">
        <w:rPr>
          <w:rFonts w:ascii="Book Antiqua" w:eastAsia="Book Antiqua" w:hAnsi="Book Antiqua" w:cs="Book Antiqua"/>
          <w:color w:val="000000"/>
          <w:highlight w:val="yellow"/>
        </w:rPr>
        <w:t xml:space="preserve"> [cited </w:t>
      </w:r>
      <w:r w:rsidRPr="00BB7FFA">
        <w:rPr>
          <w:rFonts w:ascii="Book Antiqua" w:eastAsia="Book Antiqua" w:hAnsi="Book Antiqua" w:cs="Book Antiqua"/>
          <w:color w:val="000000"/>
          <w:highlight w:val="yellow"/>
        </w:rPr>
        <w:t>June 6 2020</w:t>
      </w:r>
      <w:r w:rsidR="00256BC4" w:rsidRPr="00BB7FFA">
        <w:rPr>
          <w:rFonts w:ascii="Book Antiqua" w:eastAsia="Book Antiqua" w:hAnsi="Book Antiqua" w:cs="Book Antiqua"/>
          <w:color w:val="000000"/>
          <w:highlight w:val="yellow"/>
        </w:rPr>
        <w:t>]</w:t>
      </w:r>
      <w:r w:rsidRPr="00BB7FFA">
        <w:rPr>
          <w:rFonts w:ascii="Book Antiqua" w:eastAsia="Book Antiqua" w:hAnsi="Book Antiqua" w:cs="Book Antiqua"/>
          <w:color w:val="000000"/>
          <w:highlight w:val="yellow"/>
        </w:rPr>
        <w:t>.</w:t>
      </w:r>
      <w:r w:rsidR="00256BC4" w:rsidRPr="00BB7FFA">
        <w:rPr>
          <w:rFonts w:ascii="Book Antiqua" w:eastAsia="Book Antiqua" w:hAnsi="Book Antiqua" w:cs="Book Antiqua"/>
          <w:color w:val="000000"/>
          <w:highlight w:val="yellow"/>
        </w:rPr>
        <w:t xml:space="preserve"> Available from: https://www.elso.org/</w:t>
      </w:r>
    </w:p>
    <w:p w14:paraId="3324904F" w14:textId="248B56FD" w:rsidR="00A77B3E" w:rsidRDefault="00E04B7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MacLaren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Fisher D, Brodie D. Preparing for the Most Critically Ill Patients With COVID-19: The Potential Role of Extracorporeal Membrane Oxygenation.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1245-1246 [PMID: 32074258 DOI: 10.1001/jama.2020.2342</w:t>
      </w:r>
      <w:r w:rsidR="002F5B88">
        <w:rPr>
          <w:rFonts w:ascii="Book Antiqua" w:eastAsia="Book Antiqua" w:hAnsi="Book Antiqua" w:cs="Book Antiqua"/>
          <w:color w:val="000000"/>
        </w:rPr>
        <w:t>]</w:t>
      </w:r>
    </w:p>
    <w:p w14:paraId="1CC0F00E" w14:textId="3B9420E9" w:rsidR="00A77B3E" w:rsidRDefault="00E04B7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Noah MA</w:t>
      </w:r>
      <w:r>
        <w:rPr>
          <w:rFonts w:ascii="Book Antiqua" w:eastAsia="Book Antiqua" w:hAnsi="Book Antiqua" w:cs="Book Antiqua"/>
          <w:color w:val="000000"/>
        </w:rPr>
        <w:t xml:space="preserve">, Peek GJ, Finney SJ, Griffiths MJ, Harrison DA, Grieve R, </w:t>
      </w:r>
      <w:proofErr w:type="spellStart"/>
      <w:r>
        <w:rPr>
          <w:rFonts w:ascii="Book Antiqua" w:eastAsia="Book Antiqua" w:hAnsi="Book Antiqua" w:cs="Book Antiqua"/>
          <w:color w:val="000000"/>
        </w:rPr>
        <w:t>Sadique</w:t>
      </w:r>
      <w:proofErr w:type="spellEnd"/>
      <w:r>
        <w:rPr>
          <w:rFonts w:ascii="Book Antiqua" w:eastAsia="Book Antiqua" w:hAnsi="Book Antiqua" w:cs="Book Antiqua"/>
          <w:color w:val="000000"/>
        </w:rPr>
        <w:t xml:space="preserve"> MZ, </w:t>
      </w:r>
      <w:proofErr w:type="spellStart"/>
      <w:r>
        <w:rPr>
          <w:rFonts w:ascii="Book Antiqua" w:eastAsia="Book Antiqua" w:hAnsi="Book Antiqua" w:cs="Book Antiqua"/>
          <w:color w:val="000000"/>
        </w:rPr>
        <w:t>Sekhon</w:t>
      </w:r>
      <w:proofErr w:type="spellEnd"/>
      <w:r>
        <w:rPr>
          <w:rFonts w:ascii="Book Antiqua" w:eastAsia="Book Antiqua" w:hAnsi="Book Antiqua" w:cs="Book Antiqua"/>
          <w:color w:val="000000"/>
        </w:rPr>
        <w:t xml:space="preserve"> JS, McAuley DF, Firmin RK, Harvey C, </w:t>
      </w:r>
      <w:proofErr w:type="spellStart"/>
      <w:r>
        <w:rPr>
          <w:rFonts w:ascii="Book Antiqua" w:eastAsia="Book Antiqua" w:hAnsi="Book Antiqua" w:cs="Book Antiqua"/>
          <w:color w:val="000000"/>
        </w:rPr>
        <w:t>Cordingley</w:t>
      </w:r>
      <w:proofErr w:type="spellEnd"/>
      <w:r>
        <w:rPr>
          <w:rFonts w:ascii="Book Antiqua" w:eastAsia="Book Antiqua" w:hAnsi="Book Antiqua" w:cs="Book Antiqua"/>
          <w:color w:val="000000"/>
        </w:rPr>
        <w:t xml:space="preserve"> JJ, Price S, </w:t>
      </w:r>
      <w:proofErr w:type="spellStart"/>
      <w:r>
        <w:rPr>
          <w:rFonts w:ascii="Book Antiqua" w:eastAsia="Book Antiqua" w:hAnsi="Book Antiqua" w:cs="Book Antiqua"/>
          <w:color w:val="000000"/>
        </w:rPr>
        <w:t>Vuylsteke</w:t>
      </w:r>
      <w:proofErr w:type="spellEnd"/>
      <w:r>
        <w:rPr>
          <w:rFonts w:ascii="Book Antiqua" w:eastAsia="Book Antiqua" w:hAnsi="Book Antiqua" w:cs="Book Antiqua"/>
          <w:color w:val="000000"/>
        </w:rPr>
        <w:t xml:space="preserve"> A, Jenkins DP, Noble DW, Bloomfield R, Walsh TS, Perkins GD, Menon D, Taylor BL, Rowan KM. Referral to an extracorporeal membrane oxygenation center and mortality among patients with severe 2009 influenza A(H1N1).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2011; </w:t>
      </w:r>
      <w:r>
        <w:rPr>
          <w:rFonts w:ascii="Book Antiqua" w:eastAsia="Book Antiqua" w:hAnsi="Book Antiqua" w:cs="Book Antiqua"/>
          <w:b/>
          <w:bCs/>
          <w:color w:val="000000"/>
        </w:rPr>
        <w:t>306</w:t>
      </w:r>
      <w:r>
        <w:rPr>
          <w:rFonts w:ascii="Book Antiqua" w:eastAsia="Book Antiqua" w:hAnsi="Book Antiqua" w:cs="Book Antiqua"/>
          <w:color w:val="000000"/>
        </w:rPr>
        <w:t>: 1659-1668 [PMID: 21976615 DOI: 10.1001/jama.2011.1471</w:t>
      </w:r>
      <w:r w:rsidR="002F5B88">
        <w:rPr>
          <w:rFonts w:ascii="Book Antiqua" w:eastAsia="Book Antiqua" w:hAnsi="Book Antiqua" w:cs="Book Antiqua"/>
          <w:color w:val="000000"/>
        </w:rPr>
        <w:t>]</w:t>
      </w:r>
    </w:p>
    <w:p w14:paraId="30C61C42" w14:textId="15287E9A" w:rsidR="00A77B3E" w:rsidRDefault="00E04B7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Bartlett RH</w:t>
      </w:r>
      <w:r>
        <w:rPr>
          <w:rFonts w:ascii="Book Antiqua" w:eastAsia="Book Antiqua" w:hAnsi="Book Antiqua" w:cs="Book Antiqua"/>
          <w:color w:val="000000"/>
        </w:rPr>
        <w:t xml:space="preserve">, Ogino MT, Brodie D, McMullan DM, </w:t>
      </w:r>
      <w:proofErr w:type="spellStart"/>
      <w:r>
        <w:rPr>
          <w:rFonts w:ascii="Book Antiqua" w:eastAsia="Book Antiqua" w:hAnsi="Book Antiqua" w:cs="Book Antiqua"/>
          <w:color w:val="000000"/>
        </w:rPr>
        <w:t>Lorusso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MacLaren</w:t>
      </w:r>
      <w:proofErr w:type="spellEnd"/>
      <w:r>
        <w:rPr>
          <w:rFonts w:ascii="Book Antiqua" w:eastAsia="Book Antiqua" w:hAnsi="Book Antiqua" w:cs="Book Antiqua"/>
          <w:color w:val="000000"/>
        </w:rPr>
        <w:t xml:space="preserve"> G, Stead CM, </w:t>
      </w:r>
      <w:proofErr w:type="spellStart"/>
      <w:r>
        <w:rPr>
          <w:rFonts w:ascii="Book Antiqua" w:eastAsia="Book Antiqua" w:hAnsi="Book Antiqua" w:cs="Book Antiqua"/>
          <w:color w:val="000000"/>
        </w:rPr>
        <w:t>Rycus</w:t>
      </w:r>
      <w:proofErr w:type="spellEnd"/>
      <w:r>
        <w:rPr>
          <w:rFonts w:ascii="Book Antiqua" w:eastAsia="Book Antiqua" w:hAnsi="Book Antiqua" w:cs="Book Antiqua"/>
          <w:color w:val="000000"/>
        </w:rPr>
        <w:t xml:space="preserve"> P, Fraser JF, </w:t>
      </w:r>
      <w:proofErr w:type="spellStart"/>
      <w:r>
        <w:rPr>
          <w:rFonts w:ascii="Book Antiqua" w:eastAsia="Book Antiqua" w:hAnsi="Book Antiqua" w:cs="Book Antiqua"/>
          <w:color w:val="000000"/>
        </w:rPr>
        <w:t>Belohlavek</w:t>
      </w:r>
      <w:proofErr w:type="spellEnd"/>
      <w:r>
        <w:rPr>
          <w:rFonts w:ascii="Book Antiqua" w:eastAsia="Book Antiqua" w:hAnsi="Book Antiqua" w:cs="Book Antiqua"/>
          <w:color w:val="000000"/>
        </w:rPr>
        <w:t xml:space="preserve"> J, Salazar L, Mehta Y, Raman L, Paden ML. Initial ELSO Guidance Document: ECMO for COVID-19 Patients with Severe Cardiopulmonary Failure. </w:t>
      </w:r>
      <w:r>
        <w:rPr>
          <w:rFonts w:ascii="Book Antiqua" w:eastAsia="Book Antiqua" w:hAnsi="Book Antiqua" w:cs="Book Antiqua"/>
          <w:i/>
          <w:iCs/>
          <w:color w:val="000000"/>
        </w:rPr>
        <w:t>ASAIO J</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472-474 [PMID: 32243267 DOI: 10.1097/MAT.0000000000001173</w:t>
      </w:r>
      <w:r w:rsidR="002F5B88">
        <w:rPr>
          <w:rFonts w:ascii="Book Antiqua" w:eastAsia="Book Antiqua" w:hAnsi="Book Antiqua" w:cs="Book Antiqua"/>
          <w:color w:val="000000"/>
        </w:rPr>
        <w:t>]</w:t>
      </w:r>
    </w:p>
    <w:p w14:paraId="3B36DB48" w14:textId="4BADABF0" w:rsidR="00A77B3E" w:rsidRDefault="00E04B7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Bemtgen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Supady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Duerschmied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Schibilsky</w:t>
      </w:r>
      <w:proofErr w:type="spellEnd"/>
      <w:r>
        <w:rPr>
          <w:rFonts w:ascii="Book Antiqua" w:eastAsia="Book Antiqua" w:hAnsi="Book Antiqua" w:cs="Book Antiqua"/>
          <w:color w:val="000000"/>
        </w:rPr>
        <w:t xml:space="preserve"> D, Bamberg F, Bode C, </w:t>
      </w:r>
      <w:proofErr w:type="spellStart"/>
      <w:r>
        <w:rPr>
          <w:rFonts w:ascii="Book Antiqua" w:eastAsia="Book Antiqua" w:hAnsi="Book Antiqua" w:cs="Book Antiqua"/>
          <w:color w:val="000000"/>
        </w:rPr>
        <w:t>Wengenmayer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Staudacher</w:t>
      </w:r>
      <w:proofErr w:type="spellEnd"/>
      <w:r>
        <w:rPr>
          <w:rFonts w:ascii="Book Antiqua" w:eastAsia="Book Antiqua" w:hAnsi="Book Antiqua" w:cs="Book Antiqua"/>
          <w:color w:val="000000"/>
        </w:rPr>
        <w:t xml:space="preserve"> DL. First Successful Treatment of Coronavirus Disease 2019 Induced Refractory Cardiogenic Plus </w:t>
      </w:r>
      <w:proofErr w:type="spellStart"/>
      <w:r>
        <w:rPr>
          <w:rFonts w:ascii="Book Antiqua" w:eastAsia="Book Antiqua" w:hAnsi="Book Antiqua" w:cs="Book Antiqua"/>
          <w:color w:val="000000"/>
        </w:rPr>
        <w:t>Vasoplegic</w:t>
      </w:r>
      <w:proofErr w:type="spellEnd"/>
      <w:r>
        <w:rPr>
          <w:rFonts w:ascii="Book Antiqua" w:eastAsia="Book Antiqua" w:hAnsi="Book Antiqua" w:cs="Book Antiqua"/>
          <w:color w:val="000000"/>
        </w:rPr>
        <w:t xml:space="preserve"> Shock by Combination of Percutaneous Ventricular Assist Device and Extracorporeal Membrane Oxygenation: A Case Report. </w:t>
      </w:r>
      <w:r>
        <w:rPr>
          <w:rFonts w:ascii="Book Antiqua" w:eastAsia="Book Antiqua" w:hAnsi="Book Antiqua" w:cs="Book Antiqua"/>
          <w:i/>
          <w:iCs/>
          <w:color w:val="000000"/>
        </w:rPr>
        <w:t>ASAIO J</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607-609 [PMID: 32472827 DOI: 10.1097/MAT.0000000000001178</w:t>
      </w:r>
      <w:r w:rsidR="002F5B88">
        <w:rPr>
          <w:rFonts w:ascii="Book Antiqua" w:eastAsia="Book Antiqua" w:hAnsi="Book Antiqua" w:cs="Book Antiqua"/>
          <w:color w:val="000000"/>
        </w:rPr>
        <w:t>]</w:t>
      </w:r>
    </w:p>
    <w:p w14:paraId="428721B0" w14:textId="74A3349B" w:rsidR="00A77B3E" w:rsidRDefault="00E04B7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Zeng Y</w:t>
      </w:r>
      <w:r>
        <w:rPr>
          <w:rFonts w:ascii="Book Antiqua" w:eastAsia="Book Antiqua" w:hAnsi="Book Antiqua" w:cs="Book Antiqua"/>
          <w:color w:val="000000"/>
        </w:rPr>
        <w:t xml:space="preserve">, Cai Z, </w:t>
      </w:r>
      <w:proofErr w:type="spellStart"/>
      <w:r>
        <w:rPr>
          <w:rFonts w:ascii="Book Antiqua" w:eastAsia="Book Antiqua" w:hAnsi="Book Antiqua" w:cs="Book Antiqua"/>
          <w:color w:val="000000"/>
        </w:rPr>
        <w:t>Xianyu</w:t>
      </w:r>
      <w:proofErr w:type="spellEnd"/>
      <w:r>
        <w:rPr>
          <w:rFonts w:ascii="Book Antiqua" w:eastAsia="Book Antiqua" w:hAnsi="Book Antiqua" w:cs="Book Antiqua"/>
          <w:color w:val="000000"/>
        </w:rPr>
        <w:t xml:space="preserve"> Y, Yang BX, Song T, Yan Q. Prognosis when using extracorporeal membrane oxygenation (ECMO) for critically ill COVID-19 patients in </w:t>
      </w:r>
      <w:r>
        <w:rPr>
          <w:rFonts w:ascii="Book Antiqua" w:eastAsia="Book Antiqua" w:hAnsi="Book Antiqua" w:cs="Book Antiqua"/>
          <w:color w:val="000000"/>
        </w:rPr>
        <w:lastRenderedPageBreak/>
        <w:t xml:space="preserve">China: a retrospective case series.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148 [PMID: 32293518 DOI: 10.1186/s13054-020-2840-8</w:t>
      </w:r>
      <w:r w:rsidR="002F5B88">
        <w:rPr>
          <w:rFonts w:ascii="Book Antiqua" w:eastAsia="Book Antiqua" w:hAnsi="Book Antiqua" w:cs="Book Antiqua"/>
          <w:color w:val="000000"/>
        </w:rPr>
        <w:t>]</w:t>
      </w:r>
    </w:p>
    <w:p w14:paraId="5524302F" w14:textId="33CF6BF6" w:rsidR="00A77B3E" w:rsidRDefault="00E04B7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Huette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Beyls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Guilbart</w:t>
      </w:r>
      <w:proofErr w:type="spellEnd"/>
      <w:r>
        <w:rPr>
          <w:rFonts w:ascii="Book Antiqua" w:eastAsia="Book Antiqua" w:hAnsi="Book Antiqua" w:cs="Book Antiqua"/>
          <w:color w:val="000000"/>
        </w:rPr>
        <w:t xml:space="preserve"> M, Coquet A, Berna P, Haye G, Roger PA, </w:t>
      </w:r>
      <w:proofErr w:type="spellStart"/>
      <w:r>
        <w:rPr>
          <w:rFonts w:ascii="Book Antiqua" w:eastAsia="Book Antiqua" w:hAnsi="Book Antiqua" w:cs="Book Antiqua"/>
          <w:color w:val="000000"/>
        </w:rPr>
        <w:t>Besserve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Bernasinski</w:t>
      </w:r>
      <w:proofErr w:type="spellEnd"/>
      <w:r>
        <w:rPr>
          <w:rFonts w:ascii="Book Antiqua" w:eastAsia="Book Antiqua" w:hAnsi="Book Antiqua" w:cs="Book Antiqua"/>
          <w:color w:val="000000"/>
        </w:rPr>
        <w:t xml:space="preserve"> M, Dupont H, </w:t>
      </w:r>
      <w:proofErr w:type="spellStart"/>
      <w:r>
        <w:rPr>
          <w:rFonts w:ascii="Book Antiqua" w:eastAsia="Book Antiqua" w:hAnsi="Book Antiqua" w:cs="Book Antiqua"/>
          <w:color w:val="000000"/>
        </w:rPr>
        <w:t>Abou</w:t>
      </w:r>
      <w:proofErr w:type="spellEnd"/>
      <w:r>
        <w:rPr>
          <w:rFonts w:ascii="Book Antiqua" w:eastAsia="Book Antiqua" w:hAnsi="Book Antiqua" w:cs="Book Antiqua"/>
          <w:color w:val="000000"/>
        </w:rPr>
        <w:t xml:space="preserve">-Arab O, </w:t>
      </w:r>
      <w:proofErr w:type="spellStart"/>
      <w:r>
        <w:rPr>
          <w:rFonts w:ascii="Book Antiqua" w:eastAsia="Book Antiqua" w:hAnsi="Book Antiqua" w:cs="Book Antiqua"/>
          <w:color w:val="000000"/>
        </w:rPr>
        <w:t>Mahjoub</w:t>
      </w:r>
      <w:proofErr w:type="spellEnd"/>
      <w:r>
        <w:rPr>
          <w:rFonts w:ascii="Book Antiqua" w:eastAsia="Book Antiqua" w:hAnsi="Book Antiqua" w:cs="Book Antiqua"/>
          <w:color w:val="000000"/>
        </w:rPr>
        <w:t xml:space="preserve"> Y. Extracorporeal membrane oxygenation for respiratory failure in COVID-19 patients: outcome and time-course of clinical and biological parameters.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1486-1488 [PMID: 32483742 DOI: 10.1007/s12630-020-01727-z</w:t>
      </w:r>
      <w:r w:rsidR="002F5B88">
        <w:rPr>
          <w:rFonts w:ascii="Book Antiqua" w:eastAsia="Book Antiqua" w:hAnsi="Book Antiqua" w:cs="Book Antiqua"/>
          <w:color w:val="000000"/>
        </w:rPr>
        <w:t>]</w:t>
      </w:r>
    </w:p>
    <w:p w14:paraId="68594D58" w14:textId="7B8B95B8" w:rsidR="00A77B3E" w:rsidRDefault="00E04B72">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Melhuish</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Vlok</w:t>
      </w:r>
      <w:proofErr w:type="spellEnd"/>
      <w:r>
        <w:rPr>
          <w:rFonts w:ascii="Book Antiqua" w:eastAsia="Book Antiqua" w:hAnsi="Book Antiqua" w:cs="Book Antiqua"/>
          <w:color w:val="000000"/>
        </w:rPr>
        <w:t xml:space="preserve"> R, Thang C, Askew J, White L. Outcomes of extracorporeal membrane oxygenation support for patients with COVID-19: A pooled analysis of 331 cases.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w:t>
      </w:r>
      <w:r w:rsidR="00AD436A" w:rsidRPr="00AD436A">
        <w:rPr>
          <w:rFonts w:ascii="Book Antiqua" w:eastAsia="Book Antiqua" w:hAnsi="Book Antiqua" w:cs="Book Antiqua"/>
          <w:color w:val="000000"/>
        </w:rPr>
        <w:t xml:space="preserve">2021; </w:t>
      </w:r>
      <w:r w:rsidR="00AD436A" w:rsidRPr="00AD436A">
        <w:rPr>
          <w:rFonts w:ascii="Book Antiqua" w:eastAsia="Book Antiqua" w:hAnsi="Book Antiqua" w:cs="Book Antiqua"/>
          <w:b/>
          <w:bCs/>
          <w:color w:val="000000"/>
        </w:rPr>
        <w:t>39</w:t>
      </w:r>
      <w:r w:rsidR="00AD436A" w:rsidRPr="00AD436A">
        <w:rPr>
          <w:rFonts w:ascii="Book Antiqua" w:eastAsia="Book Antiqua" w:hAnsi="Book Antiqua" w:cs="Book Antiqua"/>
          <w:color w:val="000000"/>
        </w:rPr>
        <w:t>: 245-246</w:t>
      </w:r>
      <w:r>
        <w:rPr>
          <w:rFonts w:ascii="Book Antiqua" w:eastAsia="Book Antiqua" w:hAnsi="Book Antiqua" w:cs="Book Antiqua"/>
          <w:color w:val="000000"/>
        </w:rPr>
        <w:t xml:space="preserve"> [PMID: 32487460 DOI: 10.1016/j.ajem.2020.05.039</w:t>
      </w:r>
      <w:r w:rsidR="002F5B88">
        <w:rPr>
          <w:rFonts w:ascii="Book Antiqua" w:eastAsia="Book Antiqua" w:hAnsi="Book Antiqua" w:cs="Book Antiqua"/>
          <w:color w:val="000000"/>
        </w:rPr>
        <w:t>]</w:t>
      </w:r>
    </w:p>
    <w:p w14:paraId="44F913BE" w14:textId="70339D1F" w:rsidR="00A77B3E" w:rsidRDefault="00E04B7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Jacobs JP</w:t>
      </w:r>
      <w:r>
        <w:rPr>
          <w:rFonts w:ascii="Book Antiqua" w:eastAsia="Book Antiqua" w:hAnsi="Book Antiqua" w:cs="Book Antiqua"/>
          <w:color w:val="000000"/>
        </w:rPr>
        <w:t xml:space="preserve">, Stammers AH, St Louis J, </w:t>
      </w:r>
      <w:proofErr w:type="spellStart"/>
      <w:r>
        <w:rPr>
          <w:rFonts w:ascii="Book Antiqua" w:eastAsia="Book Antiqua" w:hAnsi="Book Antiqua" w:cs="Book Antiqua"/>
          <w:color w:val="000000"/>
        </w:rPr>
        <w:t>Hayanga</w:t>
      </w:r>
      <w:proofErr w:type="spellEnd"/>
      <w:r>
        <w:rPr>
          <w:rFonts w:ascii="Book Antiqua" w:eastAsia="Book Antiqua" w:hAnsi="Book Antiqua" w:cs="Book Antiqua"/>
          <w:color w:val="000000"/>
        </w:rPr>
        <w:t xml:space="preserve"> JWA, </w:t>
      </w:r>
      <w:proofErr w:type="spellStart"/>
      <w:r>
        <w:rPr>
          <w:rFonts w:ascii="Book Antiqua" w:eastAsia="Book Antiqua" w:hAnsi="Book Antiqua" w:cs="Book Antiqua"/>
          <w:color w:val="000000"/>
        </w:rPr>
        <w:t>Firstenberg</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Mongero</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Tesdahl</w:t>
      </w:r>
      <w:proofErr w:type="spellEnd"/>
      <w:r>
        <w:rPr>
          <w:rFonts w:ascii="Book Antiqua" w:eastAsia="Book Antiqua" w:hAnsi="Book Antiqua" w:cs="Book Antiqua"/>
          <w:color w:val="000000"/>
        </w:rPr>
        <w:t xml:space="preserve"> EA, Rajagopal K, Cheema FH, Coley T, Badhwar V, </w:t>
      </w:r>
      <w:proofErr w:type="spellStart"/>
      <w:r>
        <w:rPr>
          <w:rFonts w:ascii="Book Antiqua" w:eastAsia="Book Antiqua" w:hAnsi="Book Antiqua" w:cs="Book Antiqua"/>
          <w:color w:val="000000"/>
        </w:rPr>
        <w:t>Sestokas</w:t>
      </w:r>
      <w:proofErr w:type="spellEnd"/>
      <w:r>
        <w:rPr>
          <w:rFonts w:ascii="Book Antiqua" w:eastAsia="Book Antiqua" w:hAnsi="Book Antiqua" w:cs="Book Antiqua"/>
          <w:color w:val="000000"/>
        </w:rPr>
        <w:t xml:space="preserve"> AK, Slepian MJ. Extracorporeal Membrane Oxygenation in the Treatment of Severe Pulmonary and Cardiac Compromise in Coronavirus Disease 2019: Experience with 32 Patients. </w:t>
      </w:r>
      <w:r>
        <w:rPr>
          <w:rFonts w:ascii="Book Antiqua" w:eastAsia="Book Antiqua" w:hAnsi="Book Antiqua" w:cs="Book Antiqua"/>
          <w:i/>
          <w:iCs/>
          <w:color w:val="000000"/>
        </w:rPr>
        <w:t>ASAIO J</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722-730 [PMID: 32317557 DOI: 10.1097/MAT.0000000000001185</w:t>
      </w:r>
      <w:r w:rsidR="002F5B88">
        <w:rPr>
          <w:rFonts w:ascii="Book Antiqua" w:eastAsia="Book Antiqua" w:hAnsi="Book Antiqua" w:cs="Book Antiqua"/>
          <w:color w:val="000000"/>
        </w:rPr>
        <w:t>]</w:t>
      </w:r>
    </w:p>
    <w:p w14:paraId="227733A5" w14:textId="6549BED7" w:rsidR="00A77B3E" w:rsidRDefault="00E04B7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Squiccimarro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Rociola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Haumann</w:t>
      </w:r>
      <w:proofErr w:type="spellEnd"/>
      <w:r>
        <w:rPr>
          <w:rFonts w:ascii="Book Antiqua" w:eastAsia="Book Antiqua" w:hAnsi="Book Antiqua" w:cs="Book Antiqua"/>
          <w:color w:val="000000"/>
        </w:rPr>
        <w:t xml:space="preserve"> RG, Grasso S, </w:t>
      </w:r>
      <w:proofErr w:type="spellStart"/>
      <w:r>
        <w:rPr>
          <w:rFonts w:ascii="Book Antiqua" w:eastAsia="Book Antiqua" w:hAnsi="Book Antiqua" w:cs="Book Antiqua"/>
          <w:color w:val="000000"/>
        </w:rPr>
        <w:t>Lorusso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Paparella</w:t>
      </w:r>
      <w:proofErr w:type="spellEnd"/>
      <w:r>
        <w:rPr>
          <w:rFonts w:ascii="Book Antiqua" w:eastAsia="Book Antiqua" w:hAnsi="Book Antiqua" w:cs="Book Antiqua"/>
          <w:color w:val="000000"/>
        </w:rPr>
        <w:t xml:space="preserve"> D. Extracorporeal Oxygenation and Coronavirus Disease 2019 Epidemic: Is the Membrane Fail-Safe to Cross Contamination? </w:t>
      </w:r>
      <w:r>
        <w:rPr>
          <w:rFonts w:ascii="Book Antiqua" w:eastAsia="Book Antiqua" w:hAnsi="Book Antiqua" w:cs="Book Antiqua"/>
          <w:i/>
          <w:iCs/>
          <w:color w:val="000000"/>
        </w:rPr>
        <w:t>ASAIO J</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841-843 [PMID: 32740340 DOI: 10.1097/MAT.0000000000001199</w:t>
      </w:r>
      <w:r w:rsidR="002F5B88">
        <w:rPr>
          <w:rFonts w:ascii="Book Antiqua" w:eastAsia="Book Antiqua" w:hAnsi="Book Antiqua" w:cs="Book Antiqua"/>
          <w:color w:val="000000"/>
        </w:rPr>
        <w:t>]</w:t>
      </w:r>
    </w:p>
    <w:p w14:paraId="52050FB1" w14:textId="68B4E8E1" w:rsidR="00A77B3E" w:rsidRDefault="00E04B7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Ramanathan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Antognini</w:t>
      </w:r>
      <w:proofErr w:type="spellEnd"/>
      <w:r>
        <w:rPr>
          <w:rFonts w:ascii="Book Antiqua" w:eastAsia="Book Antiqua" w:hAnsi="Book Antiqua" w:cs="Book Antiqua"/>
          <w:color w:val="000000"/>
        </w:rPr>
        <w:t xml:space="preserve"> D, Combes A, Paden M, </w:t>
      </w:r>
      <w:proofErr w:type="spellStart"/>
      <w:r>
        <w:rPr>
          <w:rFonts w:ascii="Book Antiqua" w:eastAsia="Book Antiqua" w:hAnsi="Book Antiqua" w:cs="Book Antiqua"/>
          <w:color w:val="000000"/>
        </w:rPr>
        <w:t>Zakhary</w:t>
      </w:r>
      <w:proofErr w:type="spellEnd"/>
      <w:r>
        <w:rPr>
          <w:rFonts w:ascii="Book Antiqua" w:eastAsia="Book Antiqua" w:hAnsi="Book Antiqua" w:cs="Book Antiqua"/>
          <w:color w:val="000000"/>
        </w:rPr>
        <w:t xml:space="preserve"> B, Ogino M, </w:t>
      </w:r>
      <w:proofErr w:type="spellStart"/>
      <w:r>
        <w:rPr>
          <w:rFonts w:ascii="Book Antiqua" w:eastAsia="Book Antiqua" w:hAnsi="Book Antiqua" w:cs="Book Antiqua"/>
          <w:color w:val="000000"/>
        </w:rPr>
        <w:t>MacLaren</w:t>
      </w:r>
      <w:proofErr w:type="spellEnd"/>
      <w:r>
        <w:rPr>
          <w:rFonts w:ascii="Book Antiqua" w:eastAsia="Book Antiqua" w:hAnsi="Book Antiqua" w:cs="Book Antiqua"/>
          <w:color w:val="000000"/>
        </w:rPr>
        <w:t xml:space="preserve"> G, Brodie D, Shekar K. Planning and provision of ECMO services for severe ARDS during the COVID-19 pandemic and other outbreaks of emerging infectious diseases.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518-526 [PMID: 32203711 DOI: 10.1016/S2213-2600(20)30121-1</w:t>
      </w:r>
      <w:r w:rsidR="002F5B88">
        <w:rPr>
          <w:rFonts w:ascii="Book Antiqua" w:eastAsia="Book Antiqua" w:hAnsi="Book Antiqua" w:cs="Book Antiqua"/>
          <w:color w:val="000000"/>
        </w:rPr>
        <w:t>]</w:t>
      </w:r>
    </w:p>
    <w:p w14:paraId="2737CF78" w14:textId="47B3F193" w:rsidR="00A77B3E" w:rsidRDefault="00E04B72">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Prekker</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Brunsvold</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Bohman</w:t>
      </w:r>
      <w:proofErr w:type="spellEnd"/>
      <w:r>
        <w:rPr>
          <w:rFonts w:ascii="Book Antiqua" w:eastAsia="Book Antiqua" w:hAnsi="Book Antiqua" w:cs="Book Antiqua"/>
          <w:color w:val="000000"/>
        </w:rPr>
        <w:t xml:space="preserve"> JK, Fischer G, Gram KL, </w:t>
      </w:r>
      <w:proofErr w:type="spellStart"/>
      <w:r>
        <w:rPr>
          <w:rFonts w:ascii="Book Antiqua" w:eastAsia="Book Antiqua" w:hAnsi="Book Antiqua" w:cs="Book Antiqua"/>
          <w:color w:val="000000"/>
        </w:rPr>
        <w:t>Litell</w:t>
      </w:r>
      <w:proofErr w:type="spellEnd"/>
      <w:r>
        <w:rPr>
          <w:rFonts w:ascii="Book Antiqua" w:eastAsia="Book Antiqua" w:hAnsi="Book Antiqua" w:cs="Book Antiqua"/>
          <w:color w:val="000000"/>
        </w:rPr>
        <w:t xml:space="preserve"> JM, Saavedra-Romero R, Hick JL. Regional Planning for Extracorporeal Membrane Oxygenation Allocation During Coronavirus Disease 2019.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603-607 [PMID: 32339510 DOI: 10.1016/j.chest.2020.04.026</w:t>
      </w:r>
      <w:r w:rsidR="002F5B88">
        <w:rPr>
          <w:rFonts w:ascii="Book Antiqua" w:eastAsia="Book Antiqua" w:hAnsi="Book Antiqua" w:cs="Book Antiqua"/>
          <w:color w:val="000000"/>
        </w:rPr>
        <w:t>]</w:t>
      </w:r>
    </w:p>
    <w:p w14:paraId="231F0417" w14:textId="1AF7F432" w:rsidR="00A77B3E" w:rsidRDefault="00E04B72">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Haye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Fourdrain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Abou</w:t>
      </w:r>
      <w:proofErr w:type="spellEnd"/>
      <w:r>
        <w:rPr>
          <w:rFonts w:ascii="Book Antiqua" w:eastAsia="Book Antiqua" w:hAnsi="Book Antiqua" w:cs="Book Antiqua"/>
          <w:color w:val="000000"/>
        </w:rPr>
        <w:t xml:space="preserve">-Arab O, Berna P, </w:t>
      </w:r>
      <w:proofErr w:type="spellStart"/>
      <w:r>
        <w:rPr>
          <w:rFonts w:ascii="Book Antiqua" w:eastAsia="Book Antiqua" w:hAnsi="Book Antiqua" w:cs="Book Antiqua"/>
          <w:color w:val="000000"/>
        </w:rPr>
        <w:t>Mahjoub</w:t>
      </w:r>
      <w:proofErr w:type="spellEnd"/>
      <w:r>
        <w:rPr>
          <w:rFonts w:ascii="Book Antiqua" w:eastAsia="Book Antiqua" w:hAnsi="Book Antiqua" w:cs="Book Antiqua"/>
          <w:color w:val="000000"/>
        </w:rPr>
        <w:t xml:space="preserve"> Y. COVID-19 Outbreak in France: Setup and Activities of a Mobile Extracorporeal Membrane Oxygenation Team During the First 3 Weeks.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3493-3495 [PMID: 32457006 DOI: 10.1053/j.jvca.2020.05.004</w:t>
      </w:r>
      <w:r w:rsidR="002F5B88">
        <w:rPr>
          <w:rFonts w:ascii="Book Antiqua" w:eastAsia="Book Antiqua" w:hAnsi="Book Antiqua" w:cs="Book Antiqua"/>
          <w:color w:val="000000"/>
        </w:rPr>
        <w:t>]</w:t>
      </w:r>
    </w:p>
    <w:p w14:paraId="77ECA37E" w14:textId="38F581DB" w:rsidR="00A77B3E" w:rsidRDefault="00E04B7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Taniguchi H</w:t>
      </w:r>
      <w:r>
        <w:rPr>
          <w:rFonts w:ascii="Book Antiqua" w:eastAsia="Book Antiqua" w:hAnsi="Book Antiqua" w:cs="Book Antiqua"/>
          <w:color w:val="000000"/>
        </w:rPr>
        <w:t xml:space="preserve">, Ogawa F, </w:t>
      </w:r>
      <w:proofErr w:type="spellStart"/>
      <w:r>
        <w:rPr>
          <w:rFonts w:ascii="Book Antiqua" w:eastAsia="Book Antiqua" w:hAnsi="Book Antiqua" w:cs="Book Antiqua"/>
          <w:color w:val="000000"/>
        </w:rPr>
        <w:t>Honzawa</w:t>
      </w:r>
      <w:proofErr w:type="spellEnd"/>
      <w:r>
        <w:rPr>
          <w:rFonts w:ascii="Book Antiqua" w:eastAsia="Book Antiqua" w:hAnsi="Book Antiqua" w:cs="Book Antiqua"/>
          <w:color w:val="000000"/>
        </w:rPr>
        <w:t xml:space="preserve"> H, Yamaguchi K, </w:t>
      </w:r>
      <w:proofErr w:type="spellStart"/>
      <w:r>
        <w:rPr>
          <w:rFonts w:ascii="Book Antiqua" w:eastAsia="Book Antiqua" w:hAnsi="Book Antiqua" w:cs="Book Antiqua"/>
          <w:color w:val="000000"/>
        </w:rPr>
        <w:t>Niida</w:t>
      </w:r>
      <w:proofErr w:type="spellEnd"/>
      <w:r>
        <w:rPr>
          <w:rFonts w:ascii="Book Antiqua" w:eastAsia="Book Antiqua" w:hAnsi="Book Antiqua" w:cs="Book Antiqua"/>
          <w:color w:val="000000"/>
        </w:rPr>
        <w:t xml:space="preserve"> S, Shinohara M, Takahashi K, Iwashita M, Abe T, Kubo S, Kudo M, Takeuchi I.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-venous extracorporeal membrane oxygenation for severe pneumonia: COVID-19 case in Japan. </w:t>
      </w:r>
      <w:r>
        <w:rPr>
          <w:rFonts w:ascii="Book Antiqua" w:eastAsia="Book Antiqua" w:hAnsi="Book Antiqua" w:cs="Book Antiqua"/>
          <w:i/>
          <w:iCs/>
          <w:color w:val="000000"/>
        </w:rPr>
        <w:t>Acute Med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e509 [PMID: 32313662 DOI: 10.1002/ams2.509</w:t>
      </w:r>
      <w:r w:rsidR="002F5B88">
        <w:rPr>
          <w:rFonts w:ascii="Book Antiqua" w:eastAsia="Book Antiqua" w:hAnsi="Book Antiqua" w:cs="Book Antiqua"/>
          <w:color w:val="000000"/>
        </w:rPr>
        <w:t>]</w:t>
      </w:r>
    </w:p>
    <w:p w14:paraId="4C49215E" w14:textId="76432EB2" w:rsidR="00A77B3E" w:rsidRDefault="00E04B7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Rubin R</w:t>
      </w:r>
      <w:r>
        <w:rPr>
          <w:rFonts w:ascii="Book Antiqua" w:eastAsia="Book Antiqua" w:hAnsi="Book Antiqua" w:cs="Book Antiqua"/>
          <w:color w:val="000000"/>
        </w:rPr>
        <w:t xml:space="preserve">. Global Effort to Collect Data on Ventilated Patients With COVID-19.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2233-2234 [PMID: 32401275 DOI: 10.1001/jama.2020.8341</w:t>
      </w:r>
      <w:r w:rsidR="002F5B88">
        <w:rPr>
          <w:rFonts w:ascii="Book Antiqua" w:eastAsia="Book Antiqua" w:hAnsi="Book Antiqua" w:cs="Book Antiqua"/>
          <w:color w:val="000000"/>
        </w:rPr>
        <w:t>]</w:t>
      </w:r>
    </w:p>
    <w:p w14:paraId="2C91F216" w14:textId="1C5AE8FF" w:rsidR="00A77B3E" w:rsidRDefault="00E04B72">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Haiduc</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Alom</w:t>
      </w:r>
      <w:proofErr w:type="spellEnd"/>
      <w:r>
        <w:rPr>
          <w:rFonts w:ascii="Book Antiqua" w:eastAsia="Book Antiqua" w:hAnsi="Book Antiqua" w:cs="Book Antiqua"/>
          <w:color w:val="000000"/>
        </w:rPr>
        <w:t xml:space="preserve"> S, Melamed N, </w:t>
      </w:r>
      <w:proofErr w:type="spellStart"/>
      <w:r>
        <w:rPr>
          <w:rFonts w:ascii="Book Antiqua" w:eastAsia="Book Antiqua" w:hAnsi="Book Antiqua" w:cs="Book Antiqua"/>
          <w:color w:val="000000"/>
        </w:rPr>
        <w:t>Harky</w:t>
      </w:r>
      <w:proofErr w:type="spellEnd"/>
      <w:r>
        <w:rPr>
          <w:rFonts w:ascii="Book Antiqua" w:eastAsia="Book Antiqua" w:hAnsi="Book Antiqua" w:cs="Book Antiqua"/>
          <w:color w:val="000000"/>
        </w:rPr>
        <w:t xml:space="preserve"> A. Role of extracorporeal membrane oxygenation in COVID-19: A systematic review. </w:t>
      </w:r>
      <w:r>
        <w:rPr>
          <w:rFonts w:ascii="Book Antiqua" w:eastAsia="Book Antiqua" w:hAnsi="Book Antiqua" w:cs="Book Antiqua"/>
          <w:i/>
          <w:iCs/>
          <w:color w:val="000000"/>
        </w:rPr>
        <w:t>J Card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2679-2687 [PMID: 32717771 DOI: 10.1111/jocs.14879</w:t>
      </w:r>
      <w:r w:rsidR="002F5B88">
        <w:rPr>
          <w:rFonts w:ascii="Book Antiqua" w:eastAsia="Book Antiqua" w:hAnsi="Book Antiqua" w:cs="Book Antiqua"/>
          <w:color w:val="000000"/>
        </w:rPr>
        <w:t>]</w:t>
      </w:r>
    </w:p>
    <w:p w14:paraId="7600EEC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CD58916" w14:textId="77777777" w:rsidR="00A77B3E" w:rsidRDefault="00E04B72">
      <w:pPr>
        <w:spacing w:line="360" w:lineRule="auto"/>
        <w:jc w:val="both"/>
      </w:pPr>
      <w:r>
        <w:rPr>
          <w:rFonts w:ascii="Book Antiqua" w:eastAsia="Book Antiqua" w:hAnsi="Book Antiqua" w:cs="Book Antiqua"/>
          <w:b/>
          <w:color w:val="000000"/>
        </w:rPr>
        <w:lastRenderedPageBreak/>
        <w:t>Footnotes</w:t>
      </w:r>
    </w:p>
    <w:p w14:paraId="46F8D268" w14:textId="6DA24EC2" w:rsidR="00A77B3E" w:rsidRDefault="00E04B7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who contributed their efforts in this manuscript.</w:t>
      </w:r>
    </w:p>
    <w:p w14:paraId="52ACA936" w14:textId="77777777" w:rsidR="00A77B3E" w:rsidRDefault="00A77B3E">
      <w:pPr>
        <w:spacing w:line="360" w:lineRule="auto"/>
        <w:jc w:val="both"/>
      </w:pPr>
    </w:p>
    <w:p w14:paraId="44E456C2" w14:textId="77777777" w:rsidR="00A77B3E" w:rsidRDefault="00E04B7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E117AA" w14:textId="77777777" w:rsidR="00A77B3E" w:rsidRDefault="00A77B3E">
      <w:pPr>
        <w:spacing w:line="360" w:lineRule="auto"/>
        <w:jc w:val="both"/>
      </w:pPr>
    </w:p>
    <w:p w14:paraId="0455774E" w14:textId="52BEC5EB" w:rsidR="00A77B3E" w:rsidRDefault="00E04B7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B5D42">
        <w:rPr>
          <w:rFonts w:ascii="Book Antiqua" w:eastAsia="Book Antiqua" w:hAnsi="Book Antiqua" w:cs="Book Antiqua"/>
          <w:color w:val="000000"/>
        </w:rPr>
        <w:t>m</w:t>
      </w:r>
      <w:r>
        <w:rPr>
          <w:rFonts w:ascii="Book Antiqua" w:eastAsia="Book Antiqua" w:hAnsi="Book Antiqua" w:cs="Book Antiqua"/>
          <w:color w:val="000000"/>
        </w:rPr>
        <w:t>anuscript</w:t>
      </w:r>
    </w:p>
    <w:p w14:paraId="5DCE94B2" w14:textId="77777777" w:rsidR="00A77B3E" w:rsidRDefault="00A77B3E">
      <w:pPr>
        <w:spacing w:line="360" w:lineRule="auto"/>
        <w:jc w:val="both"/>
      </w:pPr>
    </w:p>
    <w:p w14:paraId="592B54B1" w14:textId="77777777" w:rsidR="00A77B3E" w:rsidRDefault="00E04B7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16, 2020</w:t>
      </w:r>
    </w:p>
    <w:p w14:paraId="6E5CF6F2" w14:textId="77777777" w:rsidR="00A77B3E" w:rsidRDefault="00E04B7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2020</w:t>
      </w:r>
    </w:p>
    <w:p w14:paraId="7F7A8A49" w14:textId="77777777" w:rsidR="00A77B3E" w:rsidRDefault="00E04B72">
      <w:pPr>
        <w:spacing w:line="360" w:lineRule="auto"/>
        <w:jc w:val="both"/>
      </w:pPr>
      <w:r>
        <w:rPr>
          <w:rFonts w:ascii="Book Antiqua" w:eastAsia="Book Antiqua" w:hAnsi="Book Antiqua" w:cs="Book Antiqua"/>
          <w:b/>
          <w:color w:val="000000"/>
        </w:rPr>
        <w:t xml:space="preserve">Article in press: </w:t>
      </w:r>
    </w:p>
    <w:p w14:paraId="1B1813C6" w14:textId="77777777" w:rsidR="00A77B3E" w:rsidRDefault="00A77B3E">
      <w:pPr>
        <w:spacing w:line="360" w:lineRule="auto"/>
        <w:jc w:val="both"/>
      </w:pPr>
    </w:p>
    <w:p w14:paraId="05BB5326" w14:textId="2218B57C" w:rsidR="00A77B3E" w:rsidRDefault="00E04B72">
      <w:pPr>
        <w:spacing w:line="360" w:lineRule="auto"/>
        <w:jc w:val="both"/>
      </w:pPr>
      <w:r>
        <w:rPr>
          <w:rFonts w:ascii="Book Antiqua" w:eastAsia="Book Antiqua" w:hAnsi="Book Antiqua" w:cs="Book Antiqua"/>
          <w:b/>
          <w:color w:val="000000"/>
        </w:rPr>
        <w:t xml:space="preserve">Specialty type: </w:t>
      </w:r>
      <w:r w:rsidR="00BD0B5C" w:rsidRPr="00BD0B5C">
        <w:rPr>
          <w:rFonts w:ascii="Book Antiqua" w:eastAsia="Book Antiqua" w:hAnsi="Book Antiqua" w:cs="Book Antiqua"/>
          <w:color w:val="000000"/>
        </w:rPr>
        <w:t>Critical care medicine</w:t>
      </w:r>
    </w:p>
    <w:p w14:paraId="7E717F77" w14:textId="77777777" w:rsidR="00A77B3E" w:rsidRDefault="00E04B7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333EDF1" w14:textId="77777777" w:rsidR="00A77B3E" w:rsidRDefault="00E04B72">
      <w:pPr>
        <w:spacing w:line="360" w:lineRule="auto"/>
        <w:jc w:val="both"/>
      </w:pPr>
      <w:r>
        <w:rPr>
          <w:rFonts w:ascii="Book Antiqua" w:eastAsia="Book Antiqua" w:hAnsi="Book Antiqua" w:cs="Book Antiqua"/>
          <w:b/>
          <w:color w:val="000000"/>
        </w:rPr>
        <w:t>Peer-review report’s scientific quality classification</w:t>
      </w:r>
    </w:p>
    <w:p w14:paraId="5A3C1E2D" w14:textId="77777777" w:rsidR="00A77B3E" w:rsidRDefault="00E04B72">
      <w:pPr>
        <w:spacing w:line="360" w:lineRule="auto"/>
        <w:jc w:val="both"/>
      </w:pPr>
      <w:r>
        <w:rPr>
          <w:rFonts w:ascii="Book Antiqua" w:eastAsia="Book Antiqua" w:hAnsi="Book Antiqua" w:cs="Book Antiqua"/>
          <w:color w:val="000000"/>
        </w:rPr>
        <w:t>Grade A (Excellent): 0</w:t>
      </w:r>
    </w:p>
    <w:p w14:paraId="4F5E8634" w14:textId="77777777" w:rsidR="00A77B3E" w:rsidRDefault="00E04B72">
      <w:pPr>
        <w:spacing w:line="360" w:lineRule="auto"/>
        <w:jc w:val="both"/>
      </w:pPr>
      <w:r>
        <w:rPr>
          <w:rFonts w:ascii="Book Antiqua" w:eastAsia="Book Antiqua" w:hAnsi="Book Antiqua" w:cs="Book Antiqua"/>
          <w:color w:val="000000"/>
        </w:rPr>
        <w:t>Grade B (Very good): B</w:t>
      </w:r>
    </w:p>
    <w:p w14:paraId="784F5B45" w14:textId="0CAA30BA" w:rsidR="00A77B3E" w:rsidRDefault="00E04B72">
      <w:pPr>
        <w:spacing w:line="360" w:lineRule="auto"/>
        <w:jc w:val="both"/>
      </w:pPr>
      <w:r>
        <w:rPr>
          <w:rFonts w:ascii="Book Antiqua" w:eastAsia="Book Antiqua" w:hAnsi="Book Antiqua" w:cs="Book Antiqua"/>
          <w:color w:val="000000"/>
        </w:rPr>
        <w:t>Grade C (Good): C, C</w:t>
      </w:r>
      <w:r w:rsidR="00FA3E9B">
        <w:rPr>
          <w:rFonts w:ascii="Book Antiqua" w:eastAsia="Book Antiqua" w:hAnsi="Book Antiqua" w:cs="Book Antiqua"/>
          <w:color w:val="000000"/>
        </w:rPr>
        <w:t>, C</w:t>
      </w:r>
    </w:p>
    <w:p w14:paraId="176D52DD" w14:textId="77777777" w:rsidR="00A77B3E" w:rsidRDefault="00E04B72">
      <w:pPr>
        <w:spacing w:line="360" w:lineRule="auto"/>
        <w:jc w:val="both"/>
      </w:pPr>
      <w:r>
        <w:rPr>
          <w:rFonts w:ascii="Book Antiqua" w:eastAsia="Book Antiqua" w:hAnsi="Book Antiqua" w:cs="Book Antiqua"/>
          <w:color w:val="000000"/>
        </w:rPr>
        <w:t>Grade D (Fair): 0</w:t>
      </w:r>
    </w:p>
    <w:p w14:paraId="5810B83C" w14:textId="77777777" w:rsidR="00A77B3E" w:rsidRDefault="00E04B72">
      <w:pPr>
        <w:spacing w:line="360" w:lineRule="auto"/>
        <w:jc w:val="both"/>
      </w:pPr>
      <w:r>
        <w:rPr>
          <w:rFonts w:ascii="Book Antiqua" w:eastAsia="Book Antiqua" w:hAnsi="Book Antiqua" w:cs="Book Antiqua"/>
          <w:color w:val="000000"/>
        </w:rPr>
        <w:t>Grade E (Poor): 0</w:t>
      </w:r>
    </w:p>
    <w:p w14:paraId="1478A85F" w14:textId="77777777" w:rsidR="00A77B3E" w:rsidRDefault="00A77B3E">
      <w:pPr>
        <w:spacing w:line="360" w:lineRule="auto"/>
        <w:jc w:val="both"/>
      </w:pPr>
    </w:p>
    <w:p w14:paraId="73DFFE6E" w14:textId="77777777" w:rsidR="00A77B3E" w:rsidRDefault="00E04B7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Gonzalez FM, Wang X</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23D5452B" w14:textId="77777777" w:rsidR="00B52724" w:rsidRDefault="00B52724">
      <w:pPr>
        <w:spacing w:line="360" w:lineRule="auto"/>
        <w:jc w:val="both"/>
        <w:sectPr w:rsidR="00B52724">
          <w:pgSz w:w="12240" w:h="15840"/>
          <w:pgMar w:top="1440" w:right="1440" w:bottom="1440" w:left="1440" w:header="720" w:footer="720" w:gutter="0"/>
          <w:cols w:space="720"/>
          <w:docGrid w:linePitch="360"/>
        </w:sectPr>
      </w:pPr>
    </w:p>
    <w:p w14:paraId="7330AB75" w14:textId="2374540D" w:rsidR="00A77B3E" w:rsidRDefault="00E04B7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0C936C9" w14:textId="108949DB" w:rsidR="0034037E" w:rsidRDefault="001575E8">
      <w:pPr>
        <w:spacing w:line="360" w:lineRule="auto"/>
        <w:jc w:val="both"/>
      </w:pPr>
      <w:r>
        <w:rPr>
          <w:noProof/>
          <w:lang w:eastAsia="zh-CN"/>
        </w:rPr>
        <w:drawing>
          <wp:inline distT="0" distB="0" distL="0" distR="0" wp14:anchorId="06F636D8" wp14:editId="73E76E8F">
            <wp:extent cx="5943600" cy="3104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04515"/>
                    </a:xfrm>
                    <a:prstGeom prst="rect">
                      <a:avLst/>
                    </a:prstGeom>
                  </pic:spPr>
                </pic:pic>
              </a:graphicData>
            </a:graphic>
          </wp:inline>
        </w:drawing>
      </w:r>
    </w:p>
    <w:p w14:paraId="2D2E9E1E" w14:textId="624F8344" w:rsidR="001575E8" w:rsidRDefault="00E04B72">
      <w:pPr>
        <w:spacing w:line="360" w:lineRule="auto"/>
        <w:jc w:val="both"/>
        <w:rPr>
          <w:rFonts w:ascii="Book Antiqua" w:eastAsia="Book Antiqua" w:hAnsi="Book Antiqua" w:cs="Book Antiqua"/>
          <w:color w:val="000000"/>
        </w:rPr>
      </w:pPr>
      <w:r w:rsidRPr="003347FA">
        <w:rPr>
          <w:rFonts w:ascii="Book Antiqua" w:eastAsia="Book Antiqua" w:hAnsi="Book Antiqua" w:cs="Book Antiqua"/>
          <w:b/>
          <w:bCs/>
          <w:color w:val="000000"/>
        </w:rPr>
        <w:t xml:space="preserve">Figure 1 Pathophysiology of </w:t>
      </w:r>
      <w:r w:rsidR="001575E8" w:rsidRPr="001575E8">
        <w:rPr>
          <w:rFonts w:ascii="Book Antiqua" w:eastAsia="Book Antiqua" w:hAnsi="Book Antiqua" w:cs="Book Antiqua"/>
          <w:b/>
          <w:bCs/>
          <w:color w:val="000000"/>
        </w:rPr>
        <w:t>coronavirus disease 2019</w:t>
      </w:r>
      <w:r w:rsidRPr="003347FA">
        <w:rPr>
          <w:rFonts w:ascii="Book Antiqua" w:eastAsia="Book Antiqua" w:hAnsi="Book Antiqua" w:cs="Book Antiqua"/>
          <w:b/>
          <w:bCs/>
          <w:color w:val="000000"/>
        </w:rPr>
        <w:t xml:space="preserve"> </w:t>
      </w:r>
      <w:r w:rsidR="001575E8">
        <w:rPr>
          <w:rFonts w:ascii="Book Antiqua" w:eastAsia="Book Antiqua" w:hAnsi="Book Antiqua" w:cs="Book Antiqua"/>
          <w:b/>
          <w:bCs/>
          <w:color w:val="000000"/>
        </w:rPr>
        <w:t>i</w:t>
      </w:r>
      <w:r w:rsidRPr="003347FA">
        <w:rPr>
          <w:rFonts w:ascii="Book Antiqua" w:eastAsia="Book Antiqua" w:hAnsi="Book Antiqua" w:cs="Book Antiqua"/>
          <w:b/>
          <w:bCs/>
          <w:color w:val="000000"/>
        </w:rPr>
        <w:t>nfection.</w:t>
      </w:r>
      <w:r w:rsidRPr="003347FA">
        <w:rPr>
          <w:rFonts w:ascii="Book Antiqua" w:eastAsia="Book Antiqua" w:hAnsi="Book Antiqua" w:cs="Book Antiqua"/>
          <w:color w:val="000000"/>
        </w:rPr>
        <w:t xml:space="preserve"> Viral binding and invasion of </w:t>
      </w:r>
      <w:r w:rsidR="001575E8">
        <w:rPr>
          <w:rFonts w:ascii="Book Antiqua" w:eastAsia="Book Antiqua" w:hAnsi="Book Antiqua" w:cs="Book Antiqua"/>
          <w:color w:val="000000"/>
        </w:rPr>
        <w:t>a</w:t>
      </w:r>
      <w:r w:rsidR="001575E8" w:rsidRPr="003347FA">
        <w:rPr>
          <w:rFonts w:ascii="Book Antiqua" w:eastAsia="Book Antiqua" w:hAnsi="Book Antiqua" w:cs="Book Antiqua"/>
          <w:color w:val="000000"/>
        </w:rPr>
        <w:t>ngiotensin converting enzyme 2</w:t>
      </w:r>
      <w:r w:rsidRPr="003347FA">
        <w:rPr>
          <w:rFonts w:ascii="Book Antiqua" w:eastAsia="Book Antiqua" w:hAnsi="Book Antiqua" w:cs="Book Antiqua"/>
          <w:color w:val="000000"/>
        </w:rPr>
        <w:t xml:space="preserve"> receptor-rich cells triggers destruction of infected cells with release of cytokines (mainly </w:t>
      </w:r>
      <w:r w:rsidR="001575E8">
        <w:rPr>
          <w:rFonts w:ascii="Book Antiqua" w:eastAsia="Book Antiqua" w:hAnsi="Book Antiqua" w:cs="Book Antiqua"/>
          <w:color w:val="000000"/>
        </w:rPr>
        <w:t>i</w:t>
      </w:r>
      <w:r w:rsidR="001575E8" w:rsidRPr="003347FA">
        <w:rPr>
          <w:rFonts w:ascii="Book Antiqua" w:eastAsia="Book Antiqua" w:hAnsi="Book Antiqua" w:cs="Book Antiqua"/>
          <w:color w:val="000000"/>
        </w:rPr>
        <w:t>nterleukin</w:t>
      </w:r>
      <w:r w:rsidRPr="003347FA">
        <w:rPr>
          <w:rFonts w:ascii="Book Antiqua" w:eastAsia="Book Antiqua" w:hAnsi="Book Antiqua" w:cs="Book Antiqua"/>
          <w:color w:val="000000"/>
        </w:rPr>
        <w:t>-6,</w:t>
      </w:r>
      <w:r w:rsidR="001575E8">
        <w:rPr>
          <w:rFonts w:ascii="Book Antiqua" w:eastAsia="Book Antiqua" w:hAnsi="Book Antiqua" w:cs="Book Antiqua"/>
          <w:color w:val="000000"/>
        </w:rPr>
        <w:t xml:space="preserve"> i</w:t>
      </w:r>
      <w:r w:rsidR="001575E8" w:rsidRPr="003347FA">
        <w:rPr>
          <w:rFonts w:ascii="Book Antiqua" w:eastAsia="Book Antiqua" w:hAnsi="Book Antiqua" w:cs="Book Antiqua"/>
          <w:color w:val="000000"/>
        </w:rPr>
        <w:t>nterleukin-</w:t>
      </w:r>
      <w:r w:rsidRPr="003347FA">
        <w:rPr>
          <w:rFonts w:ascii="Book Antiqua" w:eastAsia="Book Antiqua" w:hAnsi="Book Antiqua" w:cs="Book Antiqua"/>
          <w:color w:val="000000"/>
        </w:rPr>
        <w:t xml:space="preserve">8 and </w:t>
      </w:r>
      <w:r w:rsidR="001575E8">
        <w:rPr>
          <w:rFonts w:ascii="Book Antiqua" w:eastAsia="Book Antiqua" w:hAnsi="Book Antiqua" w:cs="Book Antiqua"/>
          <w:color w:val="000000"/>
        </w:rPr>
        <w:t>t</w:t>
      </w:r>
      <w:r w:rsidR="001575E8" w:rsidRPr="003347FA">
        <w:rPr>
          <w:rFonts w:ascii="Book Antiqua" w:eastAsia="Book Antiqua" w:hAnsi="Book Antiqua" w:cs="Book Antiqua"/>
          <w:color w:val="000000"/>
        </w:rPr>
        <w:t>umor necrosis factor</w:t>
      </w:r>
      <w:r w:rsidRPr="003347FA">
        <w:rPr>
          <w:rFonts w:ascii="Book Antiqua" w:eastAsia="Book Antiqua" w:hAnsi="Book Antiqua" w:cs="Book Antiqua"/>
          <w:color w:val="000000"/>
        </w:rPr>
        <w:t xml:space="preserve">) and chemo-attractants, as well as activation of neighboring </w:t>
      </w:r>
      <w:r w:rsidR="001575E8">
        <w:rPr>
          <w:rFonts w:ascii="Book Antiqua" w:eastAsia="Book Antiqua" w:hAnsi="Book Antiqua" w:cs="Book Antiqua"/>
          <w:color w:val="000000"/>
        </w:rPr>
        <w:t>a</w:t>
      </w:r>
      <w:r w:rsidR="001575E8" w:rsidRPr="003347FA">
        <w:rPr>
          <w:rFonts w:ascii="Book Antiqua" w:eastAsia="Book Antiqua" w:hAnsi="Book Antiqua" w:cs="Book Antiqua"/>
          <w:color w:val="000000"/>
        </w:rPr>
        <w:t xml:space="preserve">ntigen presenting cells </w:t>
      </w:r>
      <w:r w:rsidR="001575E8">
        <w:rPr>
          <w:rFonts w:ascii="Book Antiqua" w:eastAsia="Book Antiqua" w:hAnsi="Book Antiqua" w:cs="Book Antiqua"/>
          <w:color w:val="000000"/>
        </w:rPr>
        <w:t>(</w:t>
      </w:r>
      <w:r w:rsidRPr="003347FA">
        <w:rPr>
          <w:rFonts w:ascii="Book Antiqua" w:eastAsia="Book Antiqua" w:hAnsi="Book Antiqua" w:cs="Book Antiqua"/>
          <w:color w:val="000000"/>
        </w:rPr>
        <w:t>APCs</w:t>
      </w:r>
      <w:r w:rsidR="001575E8">
        <w:rPr>
          <w:rFonts w:ascii="Book Antiqua" w:eastAsia="Book Antiqua" w:hAnsi="Book Antiqua" w:cs="Book Antiqua"/>
          <w:color w:val="000000"/>
        </w:rPr>
        <w:t>)</w:t>
      </w:r>
      <w:r w:rsidRPr="003347FA">
        <w:rPr>
          <w:rFonts w:ascii="Book Antiqua" w:eastAsia="Book Antiqua" w:hAnsi="Book Antiqua" w:cs="Book Antiqua"/>
          <w:color w:val="000000"/>
        </w:rPr>
        <w:t>. Cytokine surge and APC activation triggers T-cell mediated response and further release of cytokines. Activation of T-cells along with ongoing destruction of infected cells leads to cytokine storm. Symptoms developed range from mild respiratory symptoms to multiorgan failure and death based upon host response. ACE-2: Angiotensin converting enzyme 2</w:t>
      </w:r>
      <w:r w:rsidR="001575E8">
        <w:rPr>
          <w:rFonts w:ascii="Book Antiqua" w:eastAsia="Book Antiqua" w:hAnsi="Book Antiqua" w:cs="Book Antiqua"/>
          <w:color w:val="000000"/>
        </w:rPr>
        <w:t>;</w:t>
      </w:r>
      <w:r w:rsidRPr="003347FA">
        <w:rPr>
          <w:rFonts w:ascii="Book Antiqua" w:eastAsia="Book Antiqua" w:hAnsi="Book Antiqua" w:cs="Book Antiqua"/>
          <w:color w:val="000000"/>
        </w:rPr>
        <w:t xml:space="preserve"> APCs: Antigen presenting cells</w:t>
      </w:r>
      <w:r w:rsidR="001575E8">
        <w:rPr>
          <w:rFonts w:ascii="Book Antiqua" w:eastAsia="Book Antiqua" w:hAnsi="Book Antiqua" w:cs="Book Antiqua"/>
          <w:color w:val="000000"/>
        </w:rPr>
        <w:t>;</w:t>
      </w:r>
      <w:r w:rsidRPr="003347FA">
        <w:rPr>
          <w:rFonts w:ascii="Book Antiqua" w:eastAsia="Book Antiqua" w:hAnsi="Book Antiqua" w:cs="Book Antiqua"/>
          <w:color w:val="000000"/>
        </w:rPr>
        <w:t xml:space="preserve"> IL: Interleukin</w:t>
      </w:r>
      <w:r w:rsidR="001575E8">
        <w:rPr>
          <w:rFonts w:ascii="Book Antiqua" w:eastAsia="Book Antiqua" w:hAnsi="Book Antiqua" w:cs="Book Antiqua"/>
          <w:color w:val="000000"/>
        </w:rPr>
        <w:t xml:space="preserve">; </w:t>
      </w:r>
      <w:r w:rsidRPr="003347FA">
        <w:rPr>
          <w:rFonts w:ascii="Book Antiqua" w:eastAsia="Book Antiqua" w:hAnsi="Book Antiqua" w:cs="Book Antiqua"/>
          <w:color w:val="000000"/>
        </w:rPr>
        <w:t>TNF: Tumor necrosis factor</w:t>
      </w:r>
      <w:r w:rsidR="001575E8">
        <w:rPr>
          <w:rFonts w:ascii="Book Antiqua" w:eastAsia="Book Antiqua" w:hAnsi="Book Antiqua" w:cs="Book Antiqua"/>
          <w:color w:val="000000"/>
        </w:rPr>
        <w:t>;</w:t>
      </w:r>
      <w:r w:rsidRPr="003347FA">
        <w:rPr>
          <w:rFonts w:ascii="Book Antiqua" w:eastAsia="Book Antiqua" w:hAnsi="Book Antiqua" w:cs="Book Antiqua"/>
          <w:color w:val="000000"/>
        </w:rPr>
        <w:t xml:space="preserve"> ARDS: Acute respiratory distress syndrome</w:t>
      </w:r>
      <w:r w:rsidR="001575E8">
        <w:rPr>
          <w:rFonts w:ascii="Book Antiqua" w:eastAsia="Book Antiqua" w:hAnsi="Book Antiqua" w:cs="Book Antiqua"/>
          <w:color w:val="000000"/>
        </w:rPr>
        <w:t>.</w:t>
      </w:r>
    </w:p>
    <w:p w14:paraId="11A938C4" w14:textId="546AA5E2" w:rsidR="00A77B3E" w:rsidRDefault="001575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A2008D">
        <w:rPr>
          <w:noProof/>
          <w:lang w:eastAsia="zh-CN"/>
        </w:rPr>
        <w:lastRenderedPageBreak/>
        <w:drawing>
          <wp:inline distT="0" distB="0" distL="0" distR="0" wp14:anchorId="71868643" wp14:editId="11110146">
            <wp:extent cx="5943600" cy="32645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264535"/>
                    </a:xfrm>
                    <a:prstGeom prst="rect">
                      <a:avLst/>
                    </a:prstGeom>
                  </pic:spPr>
                </pic:pic>
              </a:graphicData>
            </a:graphic>
          </wp:inline>
        </w:drawing>
      </w:r>
    </w:p>
    <w:p w14:paraId="7074AD0D" w14:textId="123DF2F4" w:rsidR="00A77B3E" w:rsidRPr="003347FA" w:rsidRDefault="00E04B72">
      <w:pPr>
        <w:spacing w:line="360" w:lineRule="auto"/>
        <w:jc w:val="both"/>
      </w:pPr>
      <w:r w:rsidRPr="003347FA">
        <w:rPr>
          <w:rFonts w:ascii="Book Antiqua" w:eastAsia="Book Antiqua" w:hAnsi="Book Antiqua" w:cs="Book Antiqua"/>
          <w:b/>
          <w:bCs/>
          <w:color w:val="000000"/>
        </w:rPr>
        <w:t xml:space="preserve">Figure 2 Respiratory management in </w:t>
      </w:r>
      <w:r w:rsidR="00A2008D" w:rsidRPr="001575E8">
        <w:rPr>
          <w:rFonts w:ascii="Book Antiqua" w:eastAsia="Book Antiqua" w:hAnsi="Book Antiqua" w:cs="Book Antiqua"/>
          <w:b/>
          <w:bCs/>
          <w:color w:val="000000"/>
        </w:rPr>
        <w:t>coronavirus disease</w:t>
      </w:r>
      <w:r w:rsidRPr="003347FA">
        <w:rPr>
          <w:rFonts w:ascii="Book Antiqua" w:eastAsia="Book Antiqua" w:hAnsi="Book Antiqua" w:cs="Book Antiqua"/>
          <w:b/>
          <w:bCs/>
          <w:color w:val="000000"/>
        </w:rPr>
        <w:t xml:space="preserve"> patients with pulmonary compromise</w:t>
      </w:r>
      <w:r w:rsidRPr="003347FA">
        <w:rPr>
          <w:rFonts w:ascii="Book Antiqua" w:eastAsia="Book Antiqua" w:hAnsi="Book Antiqua" w:cs="Book Antiqua"/>
          <w:color w:val="000000"/>
        </w:rPr>
        <w:t xml:space="preserve">. </w:t>
      </w:r>
      <w:r w:rsidR="00A2008D">
        <w:rPr>
          <w:rFonts w:ascii="Book Antiqua" w:eastAsia="Book Antiqua" w:hAnsi="Book Antiqua" w:cs="Book Antiqua"/>
          <w:color w:val="000000"/>
        </w:rPr>
        <w:t>E</w:t>
      </w:r>
      <w:r w:rsidR="00A2008D" w:rsidRPr="003347FA">
        <w:rPr>
          <w:rFonts w:ascii="Book Antiqua" w:eastAsia="Book Antiqua" w:hAnsi="Book Antiqua" w:cs="Book Antiqua"/>
          <w:color w:val="000000"/>
        </w:rPr>
        <w:t>xtracorporeal membrane oxygenation</w:t>
      </w:r>
      <w:r w:rsidRPr="003347FA">
        <w:rPr>
          <w:rFonts w:ascii="Book Antiqua" w:eastAsia="Book Antiqua" w:hAnsi="Book Antiqua" w:cs="Book Antiqua"/>
          <w:color w:val="000000"/>
        </w:rPr>
        <w:t xml:space="preserve"> is reserved as a final resort when all other noninvasive and invasive ventilation options failed. SpO</w:t>
      </w:r>
      <w:r w:rsidRPr="00A2008D">
        <w:rPr>
          <w:rFonts w:ascii="Book Antiqua" w:eastAsia="Book Antiqua" w:hAnsi="Book Antiqua" w:cs="Book Antiqua"/>
          <w:color w:val="000000"/>
          <w:vertAlign w:val="subscript"/>
        </w:rPr>
        <w:t>2</w:t>
      </w:r>
      <w:r w:rsidRPr="003347FA">
        <w:rPr>
          <w:rFonts w:ascii="Book Antiqua" w:eastAsia="Book Antiqua" w:hAnsi="Book Antiqua" w:cs="Book Antiqua"/>
          <w:color w:val="000000"/>
        </w:rPr>
        <w:t xml:space="preserve">: </w:t>
      </w:r>
      <w:r w:rsidR="00A2008D">
        <w:rPr>
          <w:rFonts w:ascii="Book Antiqua" w:eastAsia="Book Antiqua" w:hAnsi="Book Antiqua" w:cs="Book Antiqua"/>
          <w:color w:val="000000"/>
        </w:rPr>
        <w:t>S</w:t>
      </w:r>
      <w:r w:rsidRPr="003347FA">
        <w:rPr>
          <w:rFonts w:ascii="Book Antiqua" w:eastAsia="Book Antiqua" w:hAnsi="Book Antiqua" w:cs="Book Antiqua"/>
          <w:color w:val="000000"/>
        </w:rPr>
        <w:t xml:space="preserve">aturation of oxygen </w:t>
      </w:r>
      <w:r w:rsidRPr="00A2008D">
        <w:rPr>
          <w:rFonts w:ascii="Book Antiqua" w:eastAsia="Book Antiqua" w:hAnsi="Book Antiqua" w:cs="Book Antiqua"/>
          <w:i/>
          <w:iCs/>
          <w:color w:val="000000"/>
        </w:rPr>
        <w:t>via</w:t>
      </w:r>
      <w:r w:rsidRPr="003347FA">
        <w:rPr>
          <w:rFonts w:ascii="Book Antiqua" w:eastAsia="Book Antiqua" w:hAnsi="Book Antiqua" w:cs="Book Antiqua"/>
          <w:color w:val="000000"/>
        </w:rPr>
        <w:t xml:space="preserve"> pulse oximetry</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HFNC: </w:t>
      </w:r>
      <w:r w:rsidR="00A2008D">
        <w:rPr>
          <w:rFonts w:ascii="Book Antiqua" w:eastAsia="Book Antiqua" w:hAnsi="Book Antiqua" w:cs="Book Antiqua"/>
          <w:color w:val="000000"/>
        </w:rPr>
        <w:t>H</w:t>
      </w:r>
      <w:r w:rsidRPr="003347FA">
        <w:rPr>
          <w:rFonts w:ascii="Book Antiqua" w:eastAsia="Book Antiqua" w:hAnsi="Book Antiqua" w:cs="Book Antiqua"/>
          <w:color w:val="000000"/>
        </w:rPr>
        <w:t>igh flow nasal cannula</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BiPAP: </w:t>
      </w:r>
      <w:r w:rsidR="00A2008D">
        <w:rPr>
          <w:rFonts w:ascii="Book Antiqua" w:eastAsia="Book Antiqua" w:hAnsi="Book Antiqua" w:cs="Book Antiqua"/>
          <w:color w:val="000000"/>
        </w:rPr>
        <w:t>B</w:t>
      </w:r>
      <w:r w:rsidRPr="003347FA">
        <w:rPr>
          <w:rFonts w:ascii="Book Antiqua" w:eastAsia="Book Antiqua" w:hAnsi="Book Antiqua" w:cs="Book Antiqua"/>
          <w:color w:val="000000"/>
        </w:rPr>
        <w:t>ilevel positive airway pressure</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ET: </w:t>
      </w:r>
      <w:r w:rsidR="00A2008D">
        <w:rPr>
          <w:rFonts w:ascii="Book Antiqua" w:eastAsia="Book Antiqua" w:hAnsi="Book Antiqua" w:cs="Book Antiqua"/>
          <w:color w:val="000000"/>
        </w:rPr>
        <w:t>E</w:t>
      </w:r>
      <w:r w:rsidRPr="003347FA">
        <w:rPr>
          <w:rFonts w:ascii="Book Antiqua" w:eastAsia="Book Antiqua" w:hAnsi="Book Antiqua" w:cs="Book Antiqua"/>
          <w:color w:val="000000"/>
        </w:rPr>
        <w:t>ndotracheal</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NMBA: </w:t>
      </w:r>
      <w:r w:rsidR="00A2008D">
        <w:rPr>
          <w:rFonts w:ascii="Book Antiqua" w:eastAsia="Book Antiqua" w:hAnsi="Book Antiqua" w:cs="Book Antiqua"/>
          <w:color w:val="000000"/>
        </w:rPr>
        <w:t>N</w:t>
      </w:r>
      <w:r w:rsidRPr="003347FA">
        <w:rPr>
          <w:rFonts w:ascii="Book Antiqua" w:eastAsia="Book Antiqua" w:hAnsi="Book Antiqua" w:cs="Book Antiqua"/>
          <w:color w:val="000000"/>
        </w:rPr>
        <w:t>euromuscular blockade agent</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NIV: </w:t>
      </w:r>
      <w:r w:rsidR="00A2008D">
        <w:rPr>
          <w:rFonts w:ascii="Book Antiqua" w:eastAsia="Book Antiqua" w:hAnsi="Book Antiqua" w:cs="Book Antiqua"/>
          <w:color w:val="000000"/>
        </w:rPr>
        <w:t>N</w:t>
      </w:r>
      <w:r w:rsidRPr="003347FA">
        <w:rPr>
          <w:rFonts w:ascii="Book Antiqua" w:eastAsia="Book Antiqua" w:hAnsi="Book Antiqua" w:cs="Book Antiqua"/>
          <w:color w:val="000000"/>
        </w:rPr>
        <w:t>oninvasive ventilation</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IMV: </w:t>
      </w:r>
      <w:r w:rsidR="00A2008D">
        <w:rPr>
          <w:rFonts w:ascii="Book Antiqua" w:eastAsia="Book Antiqua" w:hAnsi="Book Antiqua" w:cs="Book Antiqua"/>
          <w:color w:val="000000"/>
        </w:rPr>
        <w:t>I</w:t>
      </w:r>
      <w:r w:rsidRPr="003347FA">
        <w:rPr>
          <w:rFonts w:ascii="Book Antiqua" w:eastAsia="Book Antiqua" w:hAnsi="Book Antiqua" w:cs="Book Antiqua"/>
          <w:color w:val="000000"/>
        </w:rPr>
        <w:t>nvasive mechanical ventilation</w:t>
      </w:r>
      <w:r w:rsidR="00A2008D">
        <w:rPr>
          <w:rFonts w:ascii="Book Antiqua" w:eastAsia="Book Antiqua" w:hAnsi="Book Antiqua" w:cs="Book Antiqua"/>
          <w:color w:val="000000"/>
        </w:rPr>
        <w:t>;</w:t>
      </w:r>
      <w:r w:rsidRPr="003347FA">
        <w:rPr>
          <w:rFonts w:ascii="Book Antiqua" w:eastAsia="Book Antiqua" w:hAnsi="Book Antiqua" w:cs="Book Antiqua"/>
          <w:color w:val="000000"/>
        </w:rPr>
        <w:t xml:space="preserve"> ECMO: </w:t>
      </w:r>
      <w:r w:rsidR="00A2008D">
        <w:rPr>
          <w:rFonts w:ascii="Book Antiqua" w:eastAsia="Book Antiqua" w:hAnsi="Book Antiqua" w:cs="Book Antiqua"/>
          <w:color w:val="000000"/>
        </w:rPr>
        <w:t>E</w:t>
      </w:r>
      <w:r w:rsidRPr="003347FA">
        <w:rPr>
          <w:rFonts w:ascii="Book Antiqua" w:eastAsia="Book Antiqua" w:hAnsi="Book Antiqua" w:cs="Book Antiqua"/>
          <w:color w:val="000000"/>
        </w:rPr>
        <w:t>xtracorporeal membrane oxygenation.</w:t>
      </w:r>
    </w:p>
    <w:p w14:paraId="471FC8DA" w14:textId="16D42CE0" w:rsidR="00A77B3E" w:rsidRDefault="00A2008D">
      <w:pPr>
        <w:spacing w:line="360" w:lineRule="auto"/>
        <w:jc w:val="both"/>
      </w:pPr>
      <w:r>
        <w:br w:type="page"/>
      </w:r>
      <w:r w:rsidR="00820307">
        <w:rPr>
          <w:noProof/>
          <w:lang w:eastAsia="zh-CN"/>
        </w:rPr>
        <w:lastRenderedPageBreak/>
        <w:drawing>
          <wp:inline distT="0" distB="0" distL="0" distR="0" wp14:anchorId="115A7B7F" wp14:editId="1F9E4BF1">
            <wp:extent cx="4396740" cy="293022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0334" cy="2932616"/>
                    </a:xfrm>
                    <a:prstGeom prst="rect">
                      <a:avLst/>
                    </a:prstGeom>
                  </pic:spPr>
                </pic:pic>
              </a:graphicData>
            </a:graphic>
          </wp:inline>
        </w:drawing>
      </w:r>
    </w:p>
    <w:p w14:paraId="29693A39" w14:textId="37A7F81A" w:rsidR="00820307" w:rsidRDefault="00E04B72">
      <w:pPr>
        <w:spacing w:line="360" w:lineRule="auto"/>
        <w:jc w:val="both"/>
        <w:rPr>
          <w:rFonts w:ascii="Book Antiqua" w:eastAsia="Book Antiqua" w:hAnsi="Book Antiqua" w:cs="Book Antiqua"/>
          <w:color w:val="000000"/>
        </w:rPr>
      </w:pPr>
      <w:r w:rsidRPr="003347FA">
        <w:rPr>
          <w:rFonts w:ascii="Book Antiqua" w:eastAsia="Book Antiqua" w:hAnsi="Book Antiqua" w:cs="Book Antiqua"/>
          <w:b/>
          <w:bCs/>
          <w:color w:val="000000"/>
        </w:rPr>
        <w:t>Figure 3 Utilization of</w:t>
      </w:r>
      <w:r w:rsidR="00820307">
        <w:rPr>
          <w:rFonts w:ascii="Book Antiqua" w:eastAsia="Book Antiqua" w:hAnsi="Book Antiqua" w:cs="Book Antiqua"/>
          <w:b/>
          <w:bCs/>
          <w:color w:val="000000"/>
        </w:rPr>
        <w:t xml:space="preserve"> </w:t>
      </w:r>
      <w:r w:rsidR="00820307" w:rsidRPr="00820307">
        <w:rPr>
          <w:rFonts w:ascii="Book Antiqua" w:eastAsia="Book Antiqua" w:hAnsi="Book Antiqua" w:cs="Book Antiqua"/>
          <w:b/>
          <w:bCs/>
          <w:color w:val="000000"/>
        </w:rPr>
        <w:t>extracorporeal membrane oxygenation</w:t>
      </w:r>
      <w:r w:rsidRPr="003347FA">
        <w:rPr>
          <w:rFonts w:ascii="Book Antiqua" w:eastAsia="Book Antiqua" w:hAnsi="Book Antiqua" w:cs="Book Antiqua"/>
          <w:b/>
          <w:bCs/>
          <w:color w:val="000000"/>
        </w:rPr>
        <w:t>.</w:t>
      </w:r>
      <w:r w:rsidRPr="003347FA">
        <w:rPr>
          <w:rFonts w:ascii="Book Antiqua" w:eastAsia="Book Antiqua" w:hAnsi="Book Antiqua" w:cs="Book Antiqua"/>
          <w:color w:val="000000"/>
        </w:rPr>
        <w:t xml:space="preserve"> Various </w:t>
      </w:r>
      <w:r w:rsidR="00820307" w:rsidRPr="00820307">
        <w:rPr>
          <w:rFonts w:ascii="Book Antiqua" w:eastAsia="Book Antiqua" w:hAnsi="Book Antiqua" w:cs="Book Antiqua"/>
          <w:color w:val="000000"/>
        </w:rPr>
        <w:t>Extracorporeal Life Support Organization</w:t>
      </w:r>
      <w:r w:rsidRPr="003347FA">
        <w:rPr>
          <w:rFonts w:ascii="Book Antiqua" w:eastAsia="Book Antiqua" w:hAnsi="Book Antiqua" w:cs="Book Antiqua"/>
          <w:color w:val="000000"/>
        </w:rPr>
        <w:t xml:space="preserve"> chapter uses were reported. Data reported was based on reports from June 26, 2020. </w:t>
      </w:r>
      <w:r w:rsidR="00820307">
        <w:rPr>
          <w:rFonts w:ascii="Book Antiqua" w:eastAsia="Book Antiqua" w:hAnsi="Book Antiqua" w:cs="Book Antiqua"/>
          <w:color w:val="000000"/>
        </w:rPr>
        <w:t>ECMO: E</w:t>
      </w:r>
      <w:r w:rsidR="00820307" w:rsidRPr="00820307">
        <w:rPr>
          <w:rFonts w:ascii="Book Antiqua" w:eastAsia="Book Antiqua" w:hAnsi="Book Antiqua" w:cs="Book Antiqua"/>
          <w:color w:val="000000"/>
        </w:rPr>
        <w:t>xtracorporeal membrane oxygenation</w:t>
      </w:r>
      <w:r w:rsidR="00820307">
        <w:rPr>
          <w:rFonts w:ascii="Book Antiqua" w:eastAsia="Book Antiqua" w:hAnsi="Book Antiqua" w:cs="Book Antiqua"/>
          <w:color w:val="000000"/>
        </w:rPr>
        <w:t xml:space="preserve">; ELSO: </w:t>
      </w:r>
      <w:r w:rsidR="00820307" w:rsidRPr="00820307">
        <w:rPr>
          <w:rFonts w:ascii="Book Antiqua" w:eastAsia="Book Antiqua" w:hAnsi="Book Antiqua" w:cs="Book Antiqua"/>
          <w:color w:val="000000"/>
        </w:rPr>
        <w:t>Extracorporeal Life Support Organization</w:t>
      </w:r>
      <w:r w:rsidR="00820307">
        <w:rPr>
          <w:rFonts w:ascii="Book Antiqua" w:eastAsia="Book Antiqua" w:hAnsi="Book Antiqua" w:cs="Book Antiqua"/>
          <w:color w:val="000000"/>
        </w:rPr>
        <w:t>.</w:t>
      </w:r>
    </w:p>
    <w:p w14:paraId="336B54FB" w14:textId="15E5AF1E" w:rsidR="00A77B3E" w:rsidRDefault="00820307">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00614516" w:rsidRPr="00614516">
        <w:rPr>
          <w:rFonts w:ascii="Book Antiqua" w:eastAsia="Book Antiqua" w:hAnsi="Book Antiqua" w:cs="Book Antiqua"/>
          <w:b/>
          <w:bCs/>
          <w:color w:val="000000"/>
        </w:rPr>
        <w:lastRenderedPageBreak/>
        <w:t xml:space="preserve">Table 1 Indications and contraindications of extracorporeal membrane oxygenation use in </w:t>
      </w:r>
      <w:bookmarkStart w:id="0" w:name="_Hlk58874710"/>
      <w:r w:rsidR="00614516" w:rsidRPr="00614516">
        <w:rPr>
          <w:rFonts w:ascii="Book Antiqua" w:eastAsia="Book Antiqua" w:hAnsi="Book Antiqua" w:cs="Book Antiqua"/>
          <w:b/>
          <w:bCs/>
          <w:color w:val="000000"/>
        </w:rPr>
        <w:t>coronavirus disease 19</w:t>
      </w:r>
      <w:bookmarkEnd w:id="0"/>
      <w:r w:rsidR="00614516" w:rsidRPr="00614516">
        <w:rPr>
          <w:rFonts w:ascii="Book Antiqua" w:eastAsia="Book Antiqua" w:hAnsi="Book Antiqua" w:cs="Book Antiqua"/>
          <w:b/>
          <w:bCs/>
          <w:color w:val="000000"/>
        </w:rPr>
        <w:t xml:space="preserve"> </w:t>
      </w:r>
      <w:proofErr w:type="gramStart"/>
      <w:r w:rsidR="00614516" w:rsidRPr="00614516">
        <w:rPr>
          <w:rFonts w:ascii="Book Antiqua" w:eastAsia="Book Antiqua" w:hAnsi="Book Antiqua" w:cs="Book Antiqua"/>
          <w:b/>
          <w:bCs/>
          <w:color w:val="000000"/>
        </w:rPr>
        <w:t>patients</w:t>
      </w:r>
      <w:r w:rsidR="00614516" w:rsidRPr="00614516">
        <w:rPr>
          <w:rFonts w:ascii="Book Antiqua" w:eastAsia="Book Antiqua" w:hAnsi="Book Antiqua" w:cs="Book Antiqua"/>
          <w:b/>
          <w:bCs/>
          <w:color w:val="000000"/>
          <w:vertAlign w:val="superscript"/>
        </w:rPr>
        <w:t>[</w:t>
      </w:r>
      <w:proofErr w:type="gramEnd"/>
      <w:r w:rsidR="00614516" w:rsidRPr="00614516">
        <w:rPr>
          <w:rFonts w:ascii="Book Antiqua" w:eastAsia="Book Antiqua" w:hAnsi="Book Antiqua" w:cs="Book Antiqua"/>
          <w:b/>
          <w:bCs/>
          <w:color w:val="000000"/>
          <w:vertAlign w:val="superscript"/>
        </w:rPr>
        <w:t>17,19]</w:t>
      </w:r>
    </w:p>
    <w:tbl>
      <w:tblPr>
        <w:tblStyle w:val="a7"/>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5"/>
      </w:tblGrid>
      <w:tr w:rsidR="00614516" w:rsidRPr="00614516" w14:paraId="479DE893" w14:textId="77777777" w:rsidTr="00614516">
        <w:trPr>
          <w:trHeight w:val="454"/>
        </w:trPr>
        <w:tc>
          <w:tcPr>
            <w:tcW w:w="9805" w:type="dxa"/>
            <w:tcBorders>
              <w:top w:val="single" w:sz="4" w:space="0" w:color="auto"/>
              <w:bottom w:val="single" w:sz="4" w:space="0" w:color="auto"/>
            </w:tcBorders>
            <w:shd w:val="clear" w:color="auto" w:fill="auto"/>
          </w:tcPr>
          <w:p w14:paraId="1ADA6693" w14:textId="77777777" w:rsidR="00614516" w:rsidRPr="00614516" w:rsidRDefault="00614516" w:rsidP="00614516">
            <w:pPr>
              <w:spacing w:line="360" w:lineRule="auto"/>
              <w:rPr>
                <w:rFonts w:ascii="Book Antiqua" w:eastAsia="Times New Roman" w:hAnsi="Book Antiqua" w:cs="Times New Roman"/>
                <w:b/>
                <w:bCs/>
                <w:iCs/>
                <w:color w:val="000000" w:themeColor="text1"/>
              </w:rPr>
            </w:pPr>
            <w:r w:rsidRPr="00614516">
              <w:rPr>
                <w:rFonts w:ascii="Book Antiqua" w:eastAsia="Times New Roman" w:hAnsi="Book Antiqua" w:cs="Times New Roman"/>
                <w:b/>
                <w:bCs/>
                <w:iCs/>
                <w:color w:val="000000" w:themeColor="text1"/>
              </w:rPr>
              <w:t>Indications</w:t>
            </w:r>
          </w:p>
        </w:tc>
      </w:tr>
      <w:tr w:rsidR="00614516" w:rsidRPr="00614516" w14:paraId="093D5A4A" w14:textId="77777777" w:rsidTr="00614516">
        <w:trPr>
          <w:trHeight w:val="454"/>
        </w:trPr>
        <w:tc>
          <w:tcPr>
            <w:tcW w:w="9805" w:type="dxa"/>
            <w:tcBorders>
              <w:top w:val="single" w:sz="4" w:space="0" w:color="auto"/>
            </w:tcBorders>
            <w:shd w:val="clear" w:color="auto" w:fill="auto"/>
          </w:tcPr>
          <w:p w14:paraId="0FF01AB5" w14:textId="4985B8AB"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Refractory hypoxemia despite prone positioning and high PEEP</w:t>
            </w:r>
          </w:p>
        </w:tc>
      </w:tr>
      <w:tr w:rsidR="00614516" w:rsidRPr="00614516" w14:paraId="2C5BB27A" w14:textId="77777777" w:rsidTr="00614516">
        <w:trPr>
          <w:trHeight w:val="454"/>
        </w:trPr>
        <w:tc>
          <w:tcPr>
            <w:tcW w:w="9805" w:type="dxa"/>
            <w:shd w:val="clear" w:color="auto" w:fill="auto"/>
          </w:tcPr>
          <w:p w14:paraId="11BD75C5" w14:textId="77777777"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ARDS requiring vasoactive drugs due to COVID-19 (vasopressors)</w:t>
            </w:r>
          </w:p>
        </w:tc>
      </w:tr>
      <w:tr w:rsidR="00614516" w:rsidRPr="00614516" w14:paraId="65A0F78D" w14:textId="77777777" w:rsidTr="00614516">
        <w:trPr>
          <w:trHeight w:val="454"/>
        </w:trPr>
        <w:tc>
          <w:tcPr>
            <w:tcW w:w="9805" w:type="dxa"/>
            <w:tcBorders>
              <w:bottom w:val="single" w:sz="4" w:space="0" w:color="auto"/>
            </w:tcBorders>
            <w:shd w:val="clear" w:color="auto" w:fill="auto"/>
          </w:tcPr>
          <w:p w14:paraId="54DAB6BB" w14:textId="77777777"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Evidence of one organ failure with minimal co-morbidities</w:t>
            </w:r>
          </w:p>
        </w:tc>
      </w:tr>
      <w:tr w:rsidR="00614516" w:rsidRPr="00614516" w14:paraId="707CA668" w14:textId="77777777" w:rsidTr="00614516">
        <w:trPr>
          <w:trHeight w:val="454"/>
        </w:trPr>
        <w:tc>
          <w:tcPr>
            <w:tcW w:w="9805" w:type="dxa"/>
            <w:tcBorders>
              <w:top w:val="single" w:sz="4" w:space="0" w:color="auto"/>
              <w:bottom w:val="single" w:sz="4" w:space="0" w:color="auto"/>
            </w:tcBorders>
            <w:shd w:val="clear" w:color="auto" w:fill="auto"/>
          </w:tcPr>
          <w:p w14:paraId="6B45D155" w14:textId="77777777" w:rsidR="00614516" w:rsidRPr="00614516" w:rsidRDefault="00614516" w:rsidP="00614516">
            <w:pPr>
              <w:spacing w:line="360" w:lineRule="auto"/>
              <w:rPr>
                <w:rFonts w:ascii="Book Antiqua" w:eastAsia="Times New Roman" w:hAnsi="Book Antiqua" w:cs="Times New Roman"/>
                <w:b/>
                <w:bCs/>
                <w:iCs/>
                <w:color w:val="000000" w:themeColor="text1"/>
              </w:rPr>
            </w:pPr>
            <w:r w:rsidRPr="00614516">
              <w:rPr>
                <w:rFonts w:ascii="Book Antiqua" w:eastAsia="Times New Roman" w:hAnsi="Book Antiqua" w:cs="Times New Roman"/>
                <w:b/>
                <w:bCs/>
                <w:iCs/>
                <w:color w:val="000000" w:themeColor="text1"/>
              </w:rPr>
              <w:t>Contraindications</w:t>
            </w:r>
          </w:p>
        </w:tc>
      </w:tr>
      <w:tr w:rsidR="00614516" w:rsidRPr="00614516" w14:paraId="456CEE4F" w14:textId="77777777" w:rsidTr="00614516">
        <w:trPr>
          <w:trHeight w:val="454"/>
        </w:trPr>
        <w:tc>
          <w:tcPr>
            <w:tcW w:w="9805" w:type="dxa"/>
            <w:tcBorders>
              <w:top w:val="single" w:sz="4" w:space="0" w:color="auto"/>
            </w:tcBorders>
            <w:shd w:val="clear" w:color="auto" w:fill="auto"/>
          </w:tcPr>
          <w:p w14:paraId="3812D472" w14:textId="35CA700A"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Multiple comorbidities</w:t>
            </w:r>
          </w:p>
        </w:tc>
      </w:tr>
      <w:tr w:rsidR="00614516" w:rsidRPr="00614516" w14:paraId="06FD496F" w14:textId="77777777" w:rsidTr="00614516">
        <w:trPr>
          <w:trHeight w:val="454"/>
        </w:trPr>
        <w:tc>
          <w:tcPr>
            <w:tcW w:w="9805" w:type="dxa"/>
            <w:shd w:val="clear" w:color="auto" w:fill="auto"/>
          </w:tcPr>
          <w:p w14:paraId="366CCCE5" w14:textId="2DBFE53F" w:rsidR="00614516" w:rsidRPr="00614516" w:rsidRDefault="00614516" w:rsidP="00614516">
            <w:pPr>
              <w:spacing w:line="360" w:lineRule="auto"/>
              <w:contextualSpacing/>
              <w:rPr>
                <w:rFonts w:ascii="Book Antiqua" w:eastAsia="Times New Roman" w:hAnsi="Book Antiqua"/>
                <w:iCs/>
                <w:color w:val="000000" w:themeColor="text1"/>
              </w:rPr>
            </w:pPr>
            <w:r w:rsidRPr="00614516">
              <w:rPr>
                <w:rFonts w:ascii="Book Antiqua" w:eastAsia="Times New Roman" w:hAnsi="Book Antiqua" w:cs="Times New Roman"/>
                <w:iCs/>
                <w:color w:val="000000" w:themeColor="text1"/>
              </w:rPr>
              <w:t>Immunocompromised status</w:t>
            </w:r>
          </w:p>
        </w:tc>
      </w:tr>
      <w:tr w:rsidR="00614516" w:rsidRPr="00614516" w14:paraId="76D1284F" w14:textId="77777777" w:rsidTr="00614516">
        <w:trPr>
          <w:trHeight w:val="454"/>
        </w:trPr>
        <w:tc>
          <w:tcPr>
            <w:tcW w:w="9805" w:type="dxa"/>
            <w:shd w:val="clear" w:color="auto" w:fill="auto"/>
          </w:tcPr>
          <w:p w14:paraId="582DF9B3" w14:textId="4E3C3DB1"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Severe global developmental delay</w:t>
            </w:r>
          </w:p>
        </w:tc>
      </w:tr>
      <w:tr w:rsidR="00614516" w:rsidRPr="00614516" w14:paraId="7855465F" w14:textId="77777777" w:rsidTr="00614516">
        <w:trPr>
          <w:trHeight w:val="454"/>
        </w:trPr>
        <w:tc>
          <w:tcPr>
            <w:tcW w:w="9805" w:type="dxa"/>
            <w:shd w:val="clear" w:color="auto" w:fill="auto"/>
          </w:tcPr>
          <w:p w14:paraId="2C529CC7" w14:textId="5AB23912"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 xml:space="preserve">Intracranial </w:t>
            </w:r>
            <w:proofErr w:type="spellStart"/>
            <w:r w:rsidRPr="00614516">
              <w:rPr>
                <w:rFonts w:ascii="Book Antiqua" w:eastAsia="Times New Roman" w:hAnsi="Book Antiqua" w:cs="Times New Roman"/>
                <w:iCs/>
                <w:color w:val="000000" w:themeColor="text1"/>
              </w:rPr>
              <w:t>hemorrhage</w:t>
            </w:r>
            <w:proofErr w:type="spellEnd"/>
          </w:p>
        </w:tc>
      </w:tr>
      <w:tr w:rsidR="00614516" w:rsidRPr="00614516" w14:paraId="651A4DBF" w14:textId="77777777" w:rsidTr="00614516">
        <w:trPr>
          <w:trHeight w:val="454"/>
        </w:trPr>
        <w:tc>
          <w:tcPr>
            <w:tcW w:w="9805" w:type="dxa"/>
            <w:shd w:val="clear" w:color="auto" w:fill="auto"/>
          </w:tcPr>
          <w:p w14:paraId="4518D7C4" w14:textId="7FCE69C7"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Irreversible severe brain damage</w:t>
            </w:r>
          </w:p>
        </w:tc>
      </w:tr>
      <w:tr w:rsidR="00614516" w:rsidRPr="00614516" w14:paraId="0B152428" w14:textId="77777777" w:rsidTr="00614516">
        <w:trPr>
          <w:trHeight w:val="454"/>
        </w:trPr>
        <w:tc>
          <w:tcPr>
            <w:tcW w:w="9805" w:type="dxa"/>
            <w:shd w:val="clear" w:color="auto" w:fill="auto"/>
          </w:tcPr>
          <w:p w14:paraId="2715D18F" w14:textId="357A91F1"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Severe multiple organ failur</w:t>
            </w:r>
            <w:r w:rsidR="006943B4">
              <w:rPr>
                <w:rFonts w:ascii="Book Antiqua" w:eastAsia="Times New Roman" w:hAnsi="Book Antiqua" w:cs="Times New Roman"/>
                <w:iCs/>
                <w:color w:val="000000" w:themeColor="text1"/>
              </w:rPr>
              <w:t>e</w:t>
            </w:r>
          </w:p>
        </w:tc>
      </w:tr>
      <w:tr w:rsidR="00614516" w:rsidRPr="00614516" w14:paraId="755FE30B" w14:textId="77777777" w:rsidTr="00614516">
        <w:trPr>
          <w:trHeight w:val="454"/>
        </w:trPr>
        <w:tc>
          <w:tcPr>
            <w:tcW w:w="9805" w:type="dxa"/>
            <w:tcBorders>
              <w:bottom w:val="single" w:sz="4" w:space="0" w:color="auto"/>
            </w:tcBorders>
            <w:shd w:val="clear" w:color="auto" w:fill="auto"/>
          </w:tcPr>
          <w:p w14:paraId="24BCADAF" w14:textId="07362E6A" w:rsidR="00614516" w:rsidRPr="00614516" w:rsidRDefault="00614516" w:rsidP="00614516">
            <w:pPr>
              <w:spacing w:line="360" w:lineRule="auto"/>
              <w:contextualSpacing/>
              <w:rPr>
                <w:rFonts w:ascii="Book Antiqua" w:eastAsia="Times New Roman" w:hAnsi="Book Antiqua" w:cs="Times New Roman"/>
                <w:iCs/>
                <w:color w:val="000000" w:themeColor="text1"/>
              </w:rPr>
            </w:pPr>
            <w:r w:rsidRPr="00614516">
              <w:rPr>
                <w:rFonts w:ascii="Book Antiqua" w:eastAsia="Times New Roman" w:hAnsi="Book Antiqua" w:cs="Times New Roman"/>
                <w:iCs/>
                <w:color w:val="000000" w:themeColor="text1"/>
              </w:rPr>
              <w:t>Mechanical ventilation for &gt;</w:t>
            </w:r>
            <w:r>
              <w:rPr>
                <w:rFonts w:ascii="Book Antiqua" w:eastAsia="Times New Roman" w:hAnsi="Book Antiqua" w:cs="Times New Roman"/>
                <w:iCs/>
                <w:color w:val="000000" w:themeColor="text1"/>
              </w:rPr>
              <w:t xml:space="preserve"> </w:t>
            </w:r>
            <w:r w:rsidRPr="00614516">
              <w:rPr>
                <w:rFonts w:ascii="Book Antiqua" w:eastAsia="Times New Roman" w:hAnsi="Book Antiqua" w:cs="Times New Roman"/>
                <w:iCs/>
                <w:color w:val="000000" w:themeColor="text1"/>
              </w:rPr>
              <w:t>14 d before ECMO initiation</w:t>
            </w:r>
          </w:p>
        </w:tc>
      </w:tr>
    </w:tbl>
    <w:p w14:paraId="45A961C8" w14:textId="57A690C5" w:rsidR="00614516" w:rsidRPr="00614516" w:rsidRDefault="00614516">
      <w:pPr>
        <w:spacing w:line="360" w:lineRule="auto"/>
        <w:jc w:val="both"/>
        <w:rPr>
          <w:b/>
          <w:bCs/>
        </w:rPr>
      </w:pPr>
      <w:r w:rsidRPr="00614516">
        <w:rPr>
          <w:rFonts w:ascii="Book Antiqua" w:eastAsia="Times New Roman" w:hAnsi="Book Antiqua"/>
          <w:iCs/>
          <w:color w:val="000000" w:themeColor="text1"/>
        </w:rPr>
        <w:t>PEEP</w:t>
      </w:r>
      <w:r>
        <w:rPr>
          <w:rFonts w:ascii="Book Antiqua" w:eastAsia="Times New Roman" w:hAnsi="Book Antiqua"/>
          <w:iCs/>
          <w:color w:val="000000" w:themeColor="text1"/>
        </w:rPr>
        <w:t>:</w:t>
      </w:r>
      <w:r w:rsidRPr="00614516">
        <w:rPr>
          <w:rFonts w:ascii="Book Antiqua" w:eastAsia="Times New Roman" w:hAnsi="Book Antiqua"/>
          <w:iCs/>
          <w:color w:val="000000" w:themeColor="text1"/>
        </w:rPr>
        <w:t xml:space="preserve"> </w:t>
      </w:r>
      <w:r>
        <w:rPr>
          <w:rFonts w:ascii="Book Antiqua" w:eastAsia="Times New Roman" w:hAnsi="Book Antiqua"/>
          <w:iCs/>
          <w:color w:val="000000" w:themeColor="text1"/>
        </w:rPr>
        <w:t>P</w:t>
      </w:r>
      <w:r w:rsidRPr="00614516">
        <w:rPr>
          <w:rFonts w:ascii="Book Antiqua" w:eastAsia="Times New Roman" w:hAnsi="Book Antiqua"/>
          <w:iCs/>
          <w:color w:val="000000" w:themeColor="text1"/>
        </w:rPr>
        <w:t>ositive end expiratory pressure</w:t>
      </w:r>
      <w:r>
        <w:rPr>
          <w:rFonts w:ascii="Book Antiqua" w:eastAsia="Times New Roman" w:hAnsi="Book Antiqua"/>
          <w:iCs/>
          <w:color w:val="000000" w:themeColor="text1"/>
        </w:rPr>
        <w:t xml:space="preserve">; ARDS: </w:t>
      </w:r>
      <w:r w:rsidRPr="003347FA">
        <w:rPr>
          <w:rFonts w:ascii="Book Antiqua" w:eastAsia="Book Antiqua" w:hAnsi="Book Antiqua" w:cs="Book Antiqua"/>
          <w:color w:val="000000"/>
        </w:rPr>
        <w:t>Acute respiratory distress syndrome</w:t>
      </w:r>
      <w:r>
        <w:rPr>
          <w:rFonts w:ascii="Book Antiqua" w:eastAsia="Times New Roman" w:hAnsi="Book Antiqua"/>
          <w:iCs/>
          <w:color w:val="000000" w:themeColor="text1"/>
        </w:rPr>
        <w:t>; COVID-19: C</w:t>
      </w:r>
      <w:r w:rsidRPr="00614516">
        <w:rPr>
          <w:rFonts w:ascii="Book Antiqua" w:eastAsia="Times New Roman" w:hAnsi="Book Antiqua"/>
          <w:iCs/>
          <w:color w:val="000000" w:themeColor="text1"/>
        </w:rPr>
        <w:t>oronavirus disease 19</w:t>
      </w:r>
      <w:r>
        <w:rPr>
          <w:rFonts w:ascii="Book Antiqua" w:eastAsia="Times New Roman" w:hAnsi="Book Antiqua"/>
          <w:iCs/>
          <w:color w:val="000000" w:themeColor="text1"/>
        </w:rPr>
        <w:t xml:space="preserve">; ECMO: </w:t>
      </w:r>
      <w:r>
        <w:rPr>
          <w:rFonts w:ascii="Book Antiqua" w:eastAsia="Book Antiqua" w:hAnsi="Book Antiqua" w:cs="Book Antiqua"/>
          <w:color w:val="000000"/>
        </w:rPr>
        <w:t>E</w:t>
      </w:r>
      <w:r w:rsidRPr="00820307">
        <w:rPr>
          <w:rFonts w:ascii="Book Antiqua" w:eastAsia="Book Antiqua" w:hAnsi="Book Antiqua" w:cs="Book Antiqua"/>
          <w:color w:val="000000"/>
        </w:rPr>
        <w:t>xtracorporeal membrane oxygenation</w:t>
      </w:r>
      <w:r>
        <w:rPr>
          <w:rFonts w:ascii="Book Antiqua" w:eastAsia="Book Antiqua" w:hAnsi="Book Antiqua" w:cs="Book Antiqua"/>
          <w:color w:val="000000"/>
        </w:rPr>
        <w:t>.</w:t>
      </w:r>
    </w:p>
    <w:sectPr w:rsidR="00614516" w:rsidRPr="00614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2C576" w14:textId="77777777" w:rsidR="00FA16B5" w:rsidRDefault="00FA16B5" w:rsidP="00F4252E">
      <w:r>
        <w:separator/>
      </w:r>
    </w:p>
  </w:endnote>
  <w:endnote w:type="continuationSeparator" w:id="0">
    <w:p w14:paraId="49E4ED98" w14:textId="77777777" w:rsidR="00FA16B5" w:rsidRDefault="00FA16B5" w:rsidP="00F4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76861"/>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26332F97" w14:textId="130CC2B8" w:rsidR="00F4252E" w:rsidRDefault="00F4252E" w:rsidP="00F4252E">
            <w:pPr>
              <w:pStyle w:val="a5"/>
              <w:jc w:val="right"/>
            </w:pPr>
            <w:r>
              <w:rPr>
                <w:lang w:val="zh-CN" w:eastAsia="zh-CN"/>
              </w:rPr>
              <w:t xml:space="preserve"> </w:t>
            </w:r>
            <w:r w:rsidRPr="00F4252E">
              <w:rPr>
                <w:rFonts w:ascii="Book Antiqua" w:hAnsi="Book Antiqua"/>
                <w:sz w:val="21"/>
                <w:szCs w:val="21"/>
              </w:rPr>
              <w:fldChar w:fldCharType="begin"/>
            </w:r>
            <w:r w:rsidRPr="00F4252E">
              <w:rPr>
                <w:rFonts w:ascii="Book Antiqua" w:hAnsi="Book Antiqua"/>
                <w:sz w:val="21"/>
                <w:szCs w:val="21"/>
              </w:rPr>
              <w:instrText>PAGE</w:instrText>
            </w:r>
            <w:r w:rsidRPr="00F4252E">
              <w:rPr>
                <w:rFonts w:ascii="Book Antiqua" w:hAnsi="Book Antiqua"/>
                <w:sz w:val="21"/>
                <w:szCs w:val="21"/>
              </w:rPr>
              <w:fldChar w:fldCharType="separate"/>
            </w:r>
            <w:r w:rsidR="0030033E">
              <w:rPr>
                <w:rFonts w:ascii="Book Antiqua" w:hAnsi="Book Antiqua"/>
                <w:noProof/>
                <w:sz w:val="21"/>
                <w:szCs w:val="21"/>
              </w:rPr>
              <w:t>25</w:t>
            </w:r>
            <w:r w:rsidRPr="00F4252E">
              <w:rPr>
                <w:rFonts w:ascii="Book Antiqua" w:hAnsi="Book Antiqua"/>
                <w:sz w:val="21"/>
                <w:szCs w:val="21"/>
              </w:rPr>
              <w:fldChar w:fldCharType="end"/>
            </w:r>
            <w:r w:rsidRPr="00F4252E">
              <w:rPr>
                <w:rFonts w:ascii="Book Antiqua" w:hAnsi="Book Antiqua"/>
                <w:sz w:val="21"/>
                <w:szCs w:val="21"/>
                <w:lang w:val="zh-CN" w:eastAsia="zh-CN"/>
              </w:rPr>
              <w:t xml:space="preserve"> / </w:t>
            </w:r>
            <w:r w:rsidRPr="00F4252E">
              <w:rPr>
                <w:rFonts w:ascii="Book Antiqua" w:hAnsi="Book Antiqua"/>
                <w:sz w:val="21"/>
                <w:szCs w:val="21"/>
              </w:rPr>
              <w:fldChar w:fldCharType="begin"/>
            </w:r>
            <w:r w:rsidRPr="00F4252E">
              <w:rPr>
                <w:rFonts w:ascii="Book Antiqua" w:hAnsi="Book Antiqua"/>
                <w:sz w:val="21"/>
                <w:szCs w:val="21"/>
              </w:rPr>
              <w:instrText>NUMPAGES</w:instrText>
            </w:r>
            <w:r w:rsidRPr="00F4252E">
              <w:rPr>
                <w:rFonts w:ascii="Book Antiqua" w:hAnsi="Book Antiqua"/>
                <w:sz w:val="21"/>
                <w:szCs w:val="21"/>
              </w:rPr>
              <w:fldChar w:fldCharType="separate"/>
            </w:r>
            <w:r w:rsidR="0030033E">
              <w:rPr>
                <w:rFonts w:ascii="Book Antiqua" w:hAnsi="Book Antiqua"/>
                <w:noProof/>
                <w:sz w:val="21"/>
                <w:szCs w:val="21"/>
              </w:rPr>
              <w:t>25</w:t>
            </w:r>
            <w:r w:rsidRPr="00F4252E">
              <w:rPr>
                <w:rFonts w:ascii="Book Antiqua" w:hAnsi="Book Antiqua"/>
                <w:sz w:val="21"/>
                <w:szCs w:val="21"/>
              </w:rPr>
              <w:fldChar w:fldCharType="end"/>
            </w:r>
          </w:p>
        </w:sdtContent>
      </w:sdt>
    </w:sdtContent>
  </w:sdt>
  <w:p w14:paraId="413180A3" w14:textId="77777777" w:rsidR="00F4252E" w:rsidRDefault="00F42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DECC9" w14:textId="77777777" w:rsidR="00FA16B5" w:rsidRDefault="00FA16B5" w:rsidP="00F4252E">
      <w:r>
        <w:separator/>
      </w:r>
    </w:p>
  </w:footnote>
  <w:footnote w:type="continuationSeparator" w:id="0">
    <w:p w14:paraId="5ACCBCA7" w14:textId="77777777" w:rsidR="00FA16B5" w:rsidRDefault="00FA16B5" w:rsidP="00F42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A4A59"/>
    <w:multiLevelType w:val="hybridMultilevel"/>
    <w:tmpl w:val="307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C08AD"/>
    <w:multiLevelType w:val="hybridMultilevel"/>
    <w:tmpl w:val="45F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ED3"/>
    <w:rsid w:val="000525A2"/>
    <w:rsid w:val="00064732"/>
    <w:rsid w:val="000700BF"/>
    <w:rsid w:val="0012317E"/>
    <w:rsid w:val="001401FA"/>
    <w:rsid w:val="00145471"/>
    <w:rsid w:val="001575E8"/>
    <w:rsid w:val="0016292B"/>
    <w:rsid w:val="001D4C74"/>
    <w:rsid w:val="001F45BE"/>
    <w:rsid w:val="0021196B"/>
    <w:rsid w:val="002512D2"/>
    <w:rsid w:val="00251B42"/>
    <w:rsid w:val="002527D8"/>
    <w:rsid w:val="00256BC4"/>
    <w:rsid w:val="002701F4"/>
    <w:rsid w:val="002B2095"/>
    <w:rsid w:val="002B28E2"/>
    <w:rsid w:val="002E634A"/>
    <w:rsid w:val="002F5B88"/>
    <w:rsid w:val="0030033E"/>
    <w:rsid w:val="00302120"/>
    <w:rsid w:val="003035B2"/>
    <w:rsid w:val="003347FA"/>
    <w:rsid w:val="0034037E"/>
    <w:rsid w:val="00343745"/>
    <w:rsid w:val="003B0519"/>
    <w:rsid w:val="003C02CC"/>
    <w:rsid w:val="003C48E1"/>
    <w:rsid w:val="003D1E5E"/>
    <w:rsid w:val="003E7719"/>
    <w:rsid w:val="004262EE"/>
    <w:rsid w:val="00433D0F"/>
    <w:rsid w:val="004465A9"/>
    <w:rsid w:val="00461FC7"/>
    <w:rsid w:val="0046251F"/>
    <w:rsid w:val="00487B2B"/>
    <w:rsid w:val="00494D29"/>
    <w:rsid w:val="004E4848"/>
    <w:rsid w:val="00511667"/>
    <w:rsid w:val="00516B1C"/>
    <w:rsid w:val="00526455"/>
    <w:rsid w:val="005419F3"/>
    <w:rsid w:val="005420FB"/>
    <w:rsid w:val="005519A8"/>
    <w:rsid w:val="00575D30"/>
    <w:rsid w:val="00583FCA"/>
    <w:rsid w:val="005976C5"/>
    <w:rsid w:val="005D700F"/>
    <w:rsid w:val="005E0A38"/>
    <w:rsid w:val="006006B5"/>
    <w:rsid w:val="00604BF4"/>
    <w:rsid w:val="00614516"/>
    <w:rsid w:val="006602FB"/>
    <w:rsid w:val="006943B4"/>
    <w:rsid w:val="006952C3"/>
    <w:rsid w:val="006A0926"/>
    <w:rsid w:val="006A0EC4"/>
    <w:rsid w:val="006B76C3"/>
    <w:rsid w:val="006C753F"/>
    <w:rsid w:val="006D5621"/>
    <w:rsid w:val="00742F4F"/>
    <w:rsid w:val="00745C5F"/>
    <w:rsid w:val="00752124"/>
    <w:rsid w:val="0075213A"/>
    <w:rsid w:val="00754A3F"/>
    <w:rsid w:val="00757B60"/>
    <w:rsid w:val="00761BE7"/>
    <w:rsid w:val="00763318"/>
    <w:rsid w:val="0077529B"/>
    <w:rsid w:val="00776252"/>
    <w:rsid w:val="0079697F"/>
    <w:rsid w:val="007B029F"/>
    <w:rsid w:val="007C1487"/>
    <w:rsid w:val="007E5A71"/>
    <w:rsid w:val="007E6D0A"/>
    <w:rsid w:val="0080753B"/>
    <w:rsid w:val="00816973"/>
    <w:rsid w:val="00820307"/>
    <w:rsid w:val="008251EF"/>
    <w:rsid w:val="008344DC"/>
    <w:rsid w:val="0084006D"/>
    <w:rsid w:val="0086594A"/>
    <w:rsid w:val="0089207C"/>
    <w:rsid w:val="00895456"/>
    <w:rsid w:val="008B5D42"/>
    <w:rsid w:val="008C6059"/>
    <w:rsid w:val="008C7B16"/>
    <w:rsid w:val="008F31EA"/>
    <w:rsid w:val="008F6C81"/>
    <w:rsid w:val="00920A43"/>
    <w:rsid w:val="0092746F"/>
    <w:rsid w:val="009329BA"/>
    <w:rsid w:val="00937EB3"/>
    <w:rsid w:val="00961F9D"/>
    <w:rsid w:val="00964EB3"/>
    <w:rsid w:val="00974369"/>
    <w:rsid w:val="00974861"/>
    <w:rsid w:val="009846FD"/>
    <w:rsid w:val="009B7218"/>
    <w:rsid w:val="009D48E0"/>
    <w:rsid w:val="009D4B8B"/>
    <w:rsid w:val="009E2989"/>
    <w:rsid w:val="00A2008D"/>
    <w:rsid w:val="00A6189E"/>
    <w:rsid w:val="00A6522D"/>
    <w:rsid w:val="00A77B3E"/>
    <w:rsid w:val="00AA4DD5"/>
    <w:rsid w:val="00AB0AFB"/>
    <w:rsid w:val="00AB1F90"/>
    <w:rsid w:val="00AD436A"/>
    <w:rsid w:val="00AE123E"/>
    <w:rsid w:val="00B035F1"/>
    <w:rsid w:val="00B06ED8"/>
    <w:rsid w:val="00B07239"/>
    <w:rsid w:val="00B22976"/>
    <w:rsid w:val="00B30794"/>
    <w:rsid w:val="00B52724"/>
    <w:rsid w:val="00B70C54"/>
    <w:rsid w:val="00B71360"/>
    <w:rsid w:val="00B764C8"/>
    <w:rsid w:val="00B8252F"/>
    <w:rsid w:val="00BB4A15"/>
    <w:rsid w:val="00BB7FFA"/>
    <w:rsid w:val="00BC1925"/>
    <w:rsid w:val="00BD0B5C"/>
    <w:rsid w:val="00BD787D"/>
    <w:rsid w:val="00C144A1"/>
    <w:rsid w:val="00C16565"/>
    <w:rsid w:val="00C26D29"/>
    <w:rsid w:val="00C40291"/>
    <w:rsid w:val="00C709F2"/>
    <w:rsid w:val="00C75F1C"/>
    <w:rsid w:val="00C845A8"/>
    <w:rsid w:val="00C868B2"/>
    <w:rsid w:val="00C96C99"/>
    <w:rsid w:val="00CA2A55"/>
    <w:rsid w:val="00CA5A6F"/>
    <w:rsid w:val="00CD225C"/>
    <w:rsid w:val="00CE5665"/>
    <w:rsid w:val="00D404D1"/>
    <w:rsid w:val="00D46543"/>
    <w:rsid w:val="00D70CAA"/>
    <w:rsid w:val="00DA492E"/>
    <w:rsid w:val="00DC0E63"/>
    <w:rsid w:val="00DE74BF"/>
    <w:rsid w:val="00DF112C"/>
    <w:rsid w:val="00E04B72"/>
    <w:rsid w:val="00E41B1D"/>
    <w:rsid w:val="00E51741"/>
    <w:rsid w:val="00E5492F"/>
    <w:rsid w:val="00E72947"/>
    <w:rsid w:val="00E86C87"/>
    <w:rsid w:val="00E87058"/>
    <w:rsid w:val="00E9592A"/>
    <w:rsid w:val="00EA71EF"/>
    <w:rsid w:val="00EC0835"/>
    <w:rsid w:val="00EE2D72"/>
    <w:rsid w:val="00EE52DA"/>
    <w:rsid w:val="00F238A5"/>
    <w:rsid w:val="00F336EB"/>
    <w:rsid w:val="00F4252E"/>
    <w:rsid w:val="00F63978"/>
    <w:rsid w:val="00F64C40"/>
    <w:rsid w:val="00F70689"/>
    <w:rsid w:val="00F7664A"/>
    <w:rsid w:val="00FA16B5"/>
    <w:rsid w:val="00FA3E9B"/>
    <w:rsid w:val="00FB453E"/>
    <w:rsid w:val="00FF1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85AB3"/>
  <w15:docId w15:val="{A1C70805-D1DD-4FE6-9A1C-C375F40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25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252E"/>
    <w:rPr>
      <w:sz w:val="18"/>
      <w:szCs w:val="18"/>
    </w:rPr>
  </w:style>
  <w:style w:type="paragraph" w:styleId="a5">
    <w:name w:val="footer"/>
    <w:basedOn w:val="a"/>
    <w:link w:val="a6"/>
    <w:uiPriority w:val="99"/>
    <w:unhideWhenUsed/>
    <w:rsid w:val="00F4252E"/>
    <w:pPr>
      <w:tabs>
        <w:tab w:val="center" w:pos="4153"/>
        <w:tab w:val="right" w:pos="8306"/>
      </w:tabs>
      <w:snapToGrid w:val="0"/>
    </w:pPr>
    <w:rPr>
      <w:sz w:val="18"/>
      <w:szCs w:val="18"/>
    </w:rPr>
  </w:style>
  <w:style w:type="character" w:customStyle="1" w:styleId="a6">
    <w:name w:val="页脚 字符"/>
    <w:basedOn w:val="a0"/>
    <w:link w:val="a5"/>
    <w:uiPriority w:val="99"/>
    <w:rsid w:val="00F4252E"/>
    <w:rPr>
      <w:sz w:val="18"/>
      <w:szCs w:val="18"/>
    </w:rPr>
  </w:style>
  <w:style w:type="table" w:styleId="a7">
    <w:name w:val="Table Grid"/>
    <w:basedOn w:val="a1"/>
    <w:uiPriority w:val="39"/>
    <w:rsid w:val="00614516"/>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9207C"/>
    <w:rPr>
      <w:sz w:val="18"/>
      <w:szCs w:val="18"/>
    </w:rPr>
  </w:style>
  <w:style w:type="character" w:customStyle="1" w:styleId="a9">
    <w:name w:val="批注框文本 字符"/>
    <w:basedOn w:val="a0"/>
    <w:link w:val="a8"/>
    <w:rsid w:val="008920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6391</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2020-12-23T03:21:00Z</dcterms:created>
  <dcterms:modified xsi:type="dcterms:W3CDTF">2020-12-23T03:21:00Z</dcterms:modified>
</cp:coreProperties>
</file>