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C04E8"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Name of Journal: </w:t>
      </w:r>
      <w:r w:rsidRPr="00A14503">
        <w:rPr>
          <w:rFonts w:ascii="Book Antiqua" w:eastAsia="Book Antiqua" w:hAnsi="Book Antiqua" w:cs="Book Antiqua"/>
          <w:i/>
          <w:color w:val="000000"/>
        </w:rPr>
        <w:t>World Journal of Gastroenterology</w:t>
      </w:r>
    </w:p>
    <w:p w14:paraId="7DA4ECA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Manuscript NO: </w:t>
      </w:r>
      <w:r w:rsidRPr="00A14503">
        <w:rPr>
          <w:rFonts w:ascii="Book Antiqua" w:eastAsia="Book Antiqua" w:hAnsi="Book Antiqua" w:cs="Book Antiqua"/>
          <w:color w:val="000000"/>
        </w:rPr>
        <w:t>59582</w:t>
      </w:r>
    </w:p>
    <w:p w14:paraId="3B17C19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Manuscript Type: </w:t>
      </w:r>
      <w:r w:rsidRPr="00A14503">
        <w:rPr>
          <w:rFonts w:ascii="Book Antiqua" w:eastAsia="Book Antiqua" w:hAnsi="Book Antiqua" w:cs="Book Antiqua"/>
          <w:color w:val="000000"/>
        </w:rPr>
        <w:t>ORIGINAL ARTICLE</w:t>
      </w:r>
    </w:p>
    <w:p w14:paraId="196AD909" w14:textId="77777777" w:rsidR="00A77B3E" w:rsidRPr="00A14503" w:rsidRDefault="00A77B3E" w:rsidP="00A14503">
      <w:pPr>
        <w:adjustRightInd w:val="0"/>
        <w:snapToGrid w:val="0"/>
        <w:spacing w:line="360" w:lineRule="auto"/>
        <w:jc w:val="both"/>
        <w:rPr>
          <w:rFonts w:ascii="Book Antiqua" w:hAnsi="Book Antiqua"/>
        </w:rPr>
      </w:pPr>
    </w:p>
    <w:p w14:paraId="3314E89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Basic Study</w:t>
      </w:r>
    </w:p>
    <w:p w14:paraId="442AC24A" w14:textId="77777777" w:rsidR="00A77B3E" w:rsidRPr="00A14503" w:rsidRDefault="00807399" w:rsidP="00A14503">
      <w:pPr>
        <w:adjustRightInd w:val="0"/>
        <w:snapToGrid w:val="0"/>
        <w:spacing w:line="360" w:lineRule="auto"/>
        <w:jc w:val="both"/>
        <w:rPr>
          <w:rFonts w:ascii="Book Antiqua" w:hAnsi="Book Antiqua"/>
        </w:rPr>
      </w:pPr>
      <w:bookmarkStart w:id="0" w:name="OLE_LINK6"/>
      <w:bookmarkStart w:id="1" w:name="OLE_LINK7"/>
      <w:bookmarkStart w:id="2" w:name="OLE_LINK3"/>
      <w:r w:rsidRPr="00A14503">
        <w:rPr>
          <w:rFonts w:ascii="Book Antiqua" w:eastAsia="Book Antiqua" w:hAnsi="Book Antiqua" w:cs="Book Antiqua"/>
          <w:b/>
          <w:bCs/>
          <w:color w:val="000000"/>
        </w:rPr>
        <w:t xml:space="preserve">Pretreatment with intestinal trefoil factor alleviates stress-induced gastric mucosal damage </w:t>
      </w:r>
      <w:r w:rsidRPr="00A14503">
        <w:rPr>
          <w:rFonts w:ascii="Book Antiqua" w:eastAsia="Book Antiqua" w:hAnsi="Book Antiqua" w:cs="Book Antiqua"/>
          <w:b/>
          <w:bCs/>
          <w:i/>
          <w:iCs/>
          <w:color w:val="000000"/>
        </w:rPr>
        <w:t>via</w:t>
      </w:r>
      <w:r w:rsidRPr="00A14503">
        <w:rPr>
          <w:rFonts w:ascii="Book Antiqua" w:eastAsia="Book Antiqua" w:hAnsi="Book Antiqua" w:cs="Book Antiqua"/>
          <w:b/>
          <w:bCs/>
          <w:color w:val="000000"/>
        </w:rPr>
        <w:t xml:space="preserve"> Akt signaling</w:t>
      </w:r>
    </w:p>
    <w:bookmarkEnd w:id="0"/>
    <w:bookmarkEnd w:id="1"/>
    <w:bookmarkEnd w:id="2"/>
    <w:p w14:paraId="376C72E4" w14:textId="77777777" w:rsidR="00A77B3E" w:rsidRPr="00A14503" w:rsidRDefault="00A77B3E" w:rsidP="00A14503">
      <w:pPr>
        <w:adjustRightInd w:val="0"/>
        <w:snapToGrid w:val="0"/>
        <w:spacing w:line="360" w:lineRule="auto"/>
        <w:jc w:val="both"/>
        <w:rPr>
          <w:rFonts w:ascii="Book Antiqua" w:hAnsi="Book Antiqua"/>
        </w:rPr>
      </w:pPr>
    </w:p>
    <w:p w14:paraId="56805EC8" w14:textId="3693CE2D" w:rsidR="00A77B3E" w:rsidRPr="00A14503" w:rsidRDefault="009C11E0" w:rsidP="00A14503">
      <w:pPr>
        <w:adjustRightInd w:val="0"/>
        <w:snapToGrid w:val="0"/>
        <w:spacing w:line="360" w:lineRule="auto"/>
        <w:jc w:val="both"/>
        <w:rPr>
          <w:rFonts w:ascii="Book Antiqua" w:hAnsi="Book Antiqua"/>
        </w:rPr>
      </w:pPr>
      <w:r w:rsidRPr="00A14503">
        <w:rPr>
          <w:rFonts w:ascii="Book Antiqua" w:eastAsia="Book Antiqua" w:hAnsi="Book Antiqua" w:cs="Book Antiqua"/>
          <w:bCs/>
          <w:color w:val="000000"/>
        </w:rPr>
        <w:t>Huang Y</w:t>
      </w:r>
      <w:r w:rsidRPr="00A14503">
        <w:rPr>
          <w:rFonts w:ascii="Book Antiqua" w:eastAsia="Book Antiqua" w:hAnsi="Book Antiqua" w:cs="Book Antiqua"/>
          <w:color w:val="000000"/>
        </w:rPr>
        <w:t xml:space="preserve"> </w:t>
      </w:r>
      <w:r w:rsidRPr="00A14503">
        <w:rPr>
          <w:rFonts w:ascii="Book Antiqua" w:eastAsia="Book Antiqua" w:hAnsi="Book Antiqua" w:cs="Book Antiqua"/>
          <w:i/>
          <w:iCs/>
          <w:color w:val="000000"/>
        </w:rPr>
        <w:t>et al.</w:t>
      </w:r>
      <w:r w:rsidRPr="00A14503">
        <w:rPr>
          <w:rFonts w:ascii="Book Antiqua" w:eastAsia="Book Antiqua" w:hAnsi="Book Antiqua" w:cs="Book Antiqua"/>
          <w:color w:val="000000"/>
        </w:rPr>
        <w:t xml:space="preserve"> </w:t>
      </w:r>
      <w:bookmarkStart w:id="3" w:name="OLE_LINK8"/>
      <w:bookmarkStart w:id="4" w:name="OLE_LINK9"/>
      <w:r w:rsidR="00807399" w:rsidRPr="00A14503">
        <w:rPr>
          <w:rFonts w:ascii="Book Antiqua" w:eastAsia="Book Antiqua" w:hAnsi="Book Antiqua" w:cs="Book Antiqua"/>
          <w:color w:val="000000"/>
        </w:rPr>
        <w:t>ITF alleviates gastric mucosal damage</w:t>
      </w:r>
      <w:bookmarkEnd w:id="3"/>
      <w:bookmarkEnd w:id="4"/>
    </w:p>
    <w:p w14:paraId="15C10337" w14:textId="77777777" w:rsidR="00A77B3E" w:rsidRPr="00A14503" w:rsidRDefault="00A77B3E" w:rsidP="00A14503">
      <w:pPr>
        <w:adjustRightInd w:val="0"/>
        <w:snapToGrid w:val="0"/>
        <w:spacing w:line="360" w:lineRule="auto"/>
        <w:jc w:val="both"/>
        <w:rPr>
          <w:rFonts w:ascii="Book Antiqua" w:hAnsi="Book Antiqua"/>
        </w:rPr>
      </w:pPr>
    </w:p>
    <w:p w14:paraId="28A4FF5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Yun Huang, Meng-Meng Wang, Zhi-Zhou Yang, Yi Ren, Wei Zhang, Zhao-Rui Sun, Shi-Nan Nie</w:t>
      </w:r>
    </w:p>
    <w:p w14:paraId="5CE391F4" w14:textId="77777777" w:rsidR="00A77B3E" w:rsidRPr="00A14503" w:rsidRDefault="00A77B3E" w:rsidP="00A14503">
      <w:pPr>
        <w:adjustRightInd w:val="0"/>
        <w:snapToGrid w:val="0"/>
        <w:spacing w:line="360" w:lineRule="auto"/>
        <w:jc w:val="both"/>
        <w:rPr>
          <w:rFonts w:ascii="Book Antiqua" w:hAnsi="Book Antiqua"/>
        </w:rPr>
      </w:pPr>
    </w:p>
    <w:p w14:paraId="21631B14" w14:textId="3CCC375F"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Yun Huang, </w:t>
      </w:r>
      <w:r w:rsidRPr="00A14503">
        <w:rPr>
          <w:rFonts w:ascii="Book Antiqua" w:eastAsia="Book Antiqua" w:hAnsi="Book Antiqua" w:cs="Book Antiqua"/>
          <w:color w:val="000000"/>
        </w:rPr>
        <w:t>Nantong Hospital</w:t>
      </w:r>
      <w:r w:rsidR="00AE5CBB" w:rsidRPr="00A14503">
        <w:rPr>
          <w:rFonts w:ascii="Book Antiqua" w:eastAsia="Book Antiqua" w:hAnsi="Book Antiqua" w:cs="Book Antiqua"/>
          <w:color w:val="000000"/>
        </w:rPr>
        <w:t xml:space="preserve"> Affiliated to </w:t>
      </w:r>
      <w:r w:rsidRPr="00A14503">
        <w:rPr>
          <w:rFonts w:ascii="Book Antiqua" w:eastAsia="Book Antiqua" w:hAnsi="Book Antiqua" w:cs="Book Antiqua"/>
          <w:color w:val="000000"/>
        </w:rPr>
        <w:t>Nanjing University of Chinese Medicine, Nantong 226001, Jiangsu Province, China</w:t>
      </w:r>
    </w:p>
    <w:p w14:paraId="72129525" w14:textId="77777777" w:rsidR="00A77B3E" w:rsidRPr="00A14503" w:rsidRDefault="00A77B3E" w:rsidP="00A14503">
      <w:pPr>
        <w:adjustRightInd w:val="0"/>
        <w:snapToGrid w:val="0"/>
        <w:spacing w:line="360" w:lineRule="auto"/>
        <w:jc w:val="both"/>
        <w:rPr>
          <w:rFonts w:ascii="Book Antiqua" w:hAnsi="Book Antiqua"/>
        </w:rPr>
      </w:pPr>
    </w:p>
    <w:p w14:paraId="4DF0A63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Meng-Meng Wang, Zhi-Zhou Yang, Yi Ren, Wei Zhang, Zhao-Rui Sun, Shi-Nan Nie, </w:t>
      </w:r>
      <w:r w:rsidRPr="00A14503">
        <w:rPr>
          <w:rFonts w:ascii="Book Antiqua" w:eastAsia="Book Antiqua" w:hAnsi="Book Antiqua" w:cs="Book Antiqua"/>
          <w:color w:val="000000"/>
        </w:rPr>
        <w:t>Department of Emergency Medicine, Jinling Hospital, Medical School of Nanjing University, Nanjing 210002, Jiangsu Province, China</w:t>
      </w:r>
    </w:p>
    <w:p w14:paraId="2424D2D0" w14:textId="77777777" w:rsidR="00A77B3E" w:rsidRPr="00A14503" w:rsidRDefault="00A77B3E" w:rsidP="00A14503">
      <w:pPr>
        <w:adjustRightInd w:val="0"/>
        <w:snapToGrid w:val="0"/>
        <w:spacing w:line="360" w:lineRule="auto"/>
        <w:jc w:val="both"/>
        <w:rPr>
          <w:rFonts w:ascii="Book Antiqua" w:hAnsi="Book Antiqua"/>
        </w:rPr>
      </w:pPr>
    </w:p>
    <w:p w14:paraId="33B838B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Shi-Nan Nie, </w:t>
      </w:r>
      <w:r w:rsidRPr="00A14503">
        <w:rPr>
          <w:rFonts w:ascii="Book Antiqua" w:eastAsia="Book Antiqua" w:hAnsi="Book Antiqua" w:cs="Book Antiqua"/>
          <w:color w:val="000000"/>
        </w:rPr>
        <w:t>Department of Emergency Medicine, Nanjing University of Chinese Medicine, Nanjing 210023, Jiangsu Province, China</w:t>
      </w:r>
    </w:p>
    <w:p w14:paraId="3D63FB47" w14:textId="77777777" w:rsidR="00A77B3E" w:rsidRPr="00A14503" w:rsidRDefault="00A77B3E" w:rsidP="00A14503">
      <w:pPr>
        <w:adjustRightInd w:val="0"/>
        <w:snapToGrid w:val="0"/>
        <w:spacing w:line="360" w:lineRule="auto"/>
        <w:jc w:val="both"/>
        <w:rPr>
          <w:rFonts w:ascii="Book Antiqua" w:hAnsi="Book Antiqua"/>
        </w:rPr>
      </w:pPr>
    </w:p>
    <w:p w14:paraId="3FAB9AE0" w14:textId="396846F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Author contributions: </w:t>
      </w:r>
      <w:bookmarkStart w:id="5" w:name="OLE_LINK4"/>
      <w:bookmarkStart w:id="6" w:name="OLE_LINK5"/>
      <w:r w:rsidRPr="00A14503">
        <w:rPr>
          <w:rFonts w:ascii="Book Antiqua" w:eastAsia="Book Antiqua" w:hAnsi="Book Antiqua" w:cs="Book Antiqua"/>
          <w:color w:val="000000"/>
        </w:rPr>
        <w:t>Huang Y and Wang MM contributed equally to this work; Sun ZR and Nie SN are co-corr</w:t>
      </w:r>
      <w:r w:rsidR="00021DA9" w:rsidRPr="00A14503">
        <w:rPr>
          <w:rFonts w:ascii="Book Antiqua" w:eastAsia="Book Antiqua" w:hAnsi="Book Antiqua" w:cs="Book Antiqua"/>
          <w:color w:val="000000"/>
        </w:rPr>
        <w:t>esponding authors for this work</w:t>
      </w:r>
      <w:r w:rsidR="00021DA9" w:rsidRPr="00A14503">
        <w:rPr>
          <w:rFonts w:ascii="Book Antiqua" w:hAnsi="Book Antiqua" w:cs="Book Antiqua"/>
          <w:color w:val="000000"/>
          <w:lang w:eastAsia="zh-CN"/>
        </w:rPr>
        <w:t>;</w:t>
      </w:r>
      <w:r w:rsidRPr="00A14503">
        <w:rPr>
          <w:rFonts w:ascii="Book Antiqua" w:eastAsia="Book Antiqua" w:hAnsi="Book Antiqua" w:cs="Book Antiqua"/>
          <w:color w:val="000000"/>
        </w:rPr>
        <w:t xml:space="preserve"> Sun ZR a</w:t>
      </w:r>
      <w:r w:rsidR="00021DA9" w:rsidRPr="00A14503">
        <w:rPr>
          <w:rFonts w:ascii="Book Antiqua" w:eastAsia="Book Antiqua" w:hAnsi="Book Antiqua" w:cs="Book Antiqua"/>
          <w:color w:val="000000"/>
        </w:rPr>
        <w:t>nd Nie SN designed the research;</w:t>
      </w:r>
      <w:r w:rsidRPr="00A14503">
        <w:rPr>
          <w:rFonts w:ascii="Book Antiqua" w:eastAsia="Book Antiqua" w:hAnsi="Book Antiqua" w:cs="Book Antiqua"/>
          <w:color w:val="000000"/>
        </w:rPr>
        <w:t xml:space="preserve"> Huang Y and Wang MM carried out most of the experiments; Yang ZZ and Zhang W provided statistical support; Yang ZZ and Ren Yi performed some experiments; Huang Y, Wang MM</w:t>
      </w:r>
      <w:r w:rsidR="00E13379">
        <w:rPr>
          <w:rFonts w:ascii="Book Antiqua" w:eastAsia="Book Antiqua" w:hAnsi="Book Antiqua" w:cs="Book Antiqua"/>
          <w:color w:val="000000"/>
        </w:rPr>
        <w:t>,</w:t>
      </w:r>
      <w:r w:rsidRPr="00A14503">
        <w:rPr>
          <w:rFonts w:ascii="Book Antiqua" w:eastAsia="Book Antiqua" w:hAnsi="Book Antiqua" w:cs="Book Antiqua"/>
          <w:color w:val="000000"/>
        </w:rPr>
        <w:t xml:space="preserve"> and Sun ZR contributed to manuscript preparation; </w:t>
      </w:r>
      <w:r w:rsidR="006D27CA">
        <w:rPr>
          <w:rFonts w:ascii="Book Antiqua" w:eastAsia="Book Antiqua" w:hAnsi="Book Antiqua" w:cs="Book Antiqua"/>
          <w:color w:val="000000"/>
        </w:rPr>
        <w:t>A</w:t>
      </w:r>
      <w:r w:rsidRPr="00A14503">
        <w:rPr>
          <w:rFonts w:ascii="Book Antiqua" w:eastAsia="Book Antiqua" w:hAnsi="Book Antiqua" w:cs="Book Antiqua"/>
          <w:color w:val="000000"/>
        </w:rPr>
        <w:t>ll authors have read and approve</w:t>
      </w:r>
      <w:r w:rsidR="00AE5CBB" w:rsidRPr="00A14503">
        <w:rPr>
          <w:rFonts w:ascii="Book Antiqua" w:eastAsia="Book Antiqua" w:hAnsi="Book Antiqua" w:cs="Book Antiqua"/>
          <w:color w:val="000000"/>
        </w:rPr>
        <w:t>d</w:t>
      </w:r>
      <w:r w:rsidRPr="00A14503">
        <w:rPr>
          <w:rFonts w:ascii="Book Antiqua" w:eastAsia="Book Antiqua" w:hAnsi="Book Antiqua" w:cs="Book Antiqua"/>
          <w:color w:val="000000"/>
        </w:rPr>
        <w:t xml:space="preserve"> the final manuscript. </w:t>
      </w:r>
    </w:p>
    <w:bookmarkEnd w:id="5"/>
    <w:bookmarkEnd w:id="6"/>
    <w:p w14:paraId="3561532D" w14:textId="77777777" w:rsidR="00A77B3E" w:rsidRPr="00A14503" w:rsidRDefault="00A77B3E" w:rsidP="00A14503">
      <w:pPr>
        <w:adjustRightInd w:val="0"/>
        <w:snapToGrid w:val="0"/>
        <w:spacing w:line="360" w:lineRule="auto"/>
        <w:jc w:val="both"/>
        <w:rPr>
          <w:rFonts w:ascii="Book Antiqua" w:hAnsi="Book Antiqua"/>
        </w:rPr>
      </w:pPr>
    </w:p>
    <w:p w14:paraId="71C0A9FB" w14:textId="7076F5A0"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Supported by </w:t>
      </w:r>
      <w:bookmarkStart w:id="7" w:name="OLE_LINK14"/>
      <w:bookmarkStart w:id="8" w:name="OLE_LINK15"/>
      <w:r w:rsidRPr="00A14503">
        <w:rPr>
          <w:rFonts w:ascii="Book Antiqua" w:eastAsia="Book Antiqua" w:hAnsi="Book Antiqua" w:cs="Book Antiqua"/>
          <w:color w:val="000000"/>
        </w:rPr>
        <w:t>Social Developmen</w:t>
      </w:r>
      <w:r w:rsidR="00021DA9" w:rsidRPr="00A14503">
        <w:rPr>
          <w:rFonts w:ascii="Book Antiqua" w:eastAsia="Book Antiqua" w:hAnsi="Book Antiqua" w:cs="Book Antiqua"/>
          <w:color w:val="000000"/>
        </w:rPr>
        <w:t>t Projects of Jiangsu Province, No. BE2017720;</w:t>
      </w:r>
      <w:r w:rsidRPr="00A14503">
        <w:rPr>
          <w:rFonts w:ascii="Book Antiqua" w:eastAsia="Book Antiqua" w:hAnsi="Book Antiqua" w:cs="Book Antiqua"/>
          <w:color w:val="000000"/>
        </w:rPr>
        <w:t xml:space="preserve"> the National Natural Science Foundation of China</w:t>
      </w:r>
      <w:r w:rsidR="00021DA9" w:rsidRPr="00A14503">
        <w:rPr>
          <w:rFonts w:ascii="Book Antiqua" w:eastAsia="Book Antiqua" w:hAnsi="Book Antiqua" w:cs="Book Antiqua"/>
          <w:color w:val="000000"/>
        </w:rPr>
        <w:t>, No. 81701894;</w:t>
      </w:r>
      <w:r w:rsidRPr="00A14503">
        <w:rPr>
          <w:rFonts w:ascii="Book Antiqua" w:eastAsia="Book Antiqua" w:hAnsi="Book Antiqua" w:cs="Book Antiqua"/>
          <w:color w:val="000000"/>
        </w:rPr>
        <w:t xml:space="preserve"> Jiangsu P</w:t>
      </w:r>
      <w:r w:rsidR="00021DA9" w:rsidRPr="00A14503">
        <w:rPr>
          <w:rFonts w:ascii="Book Antiqua" w:eastAsia="Book Antiqua" w:hAnsi="Book Antiqua" w:cs="Book Antiqua"/>
          <w:color w:val="000000"/>
        </w:rPr>
        <w:t xml:space="preserve">rovincial Medical Youth Talent, No. </w:t>
      </w:r>
      <w:r w:rsidRPr="00A14503">
        <w:rPr>
          <w:rFonts w:ascii="Book Antiqua" w:eastAsia="Book Antiqua" w:hAnsi="Book Antiqua" w:cs="Book Antiqua"/>
          <w:color w:val="000000"/>
        </w:rPr>
        <w:t>QNRC2016909</w:t>
      </w:r>
      <w:r w:rsidR="00021DA9" w:rsidRPr="00A14503">
        <w:rPr>
          <w:rFonts w:ascii="Book Antiqua" w:eastAsia="Book Antiqua" w:hAnsi="Book Antiqua" w:cs="Book Antiqua"/>
          <w:color w:val="000000"/>
        </w:rPr>
        <w:t xml:space="preserve"> and </w:t>
      </w:r>
      <w:r w:rsidR="00C129EA" w:rsidRPr="00A14503">
        <w:rPr>
          <w:rFonts w:ascii="Book Antiqua" w:eastAsia="Book Antiqua" w:hAnsi="Book Antiqua" w:cs="Book Antiqua"/>
          <w:color w:val="000000"/>
        </w:rPr>
        <w:t>No.</w:t>
      </w:r>
      <w:r w:rsidR="00C129EA">
        <w:rPr>
          <w:rFonts w:ascii="Book Antiqua" w:eastAsia="Book Antiqua" w:hAnsi="Book Antiqua" w:cs="Book Antiqua"/>
          <w:color w:val="000000"/>
        </w:rPr>
        <w:t xml:space="preserve"> </w:t>
      </w:r>
      <w:r w:rsidR="00021DA9" w:rsidRPr="00A14503">
        <w:rPr>
          <w:rFonts w:ascii="Book Antiqua" w:eastAsia="Book Antiqua" w:hAnsi="Book Antiqua" w:cs="Book Antiqua"/>
          <w:color w:val="000000"/>
        </w:rPr>
        <w:t>QNRC2016908;</w:t>
      </w:r>
      <w:r w:rsidRPr="00A14503">
        <w:rPr>
          <w:rFonts w:ascii="Book Antiqua" w:eastAsia="Book Antiqua" w:hAnsi="Book Antiqua" w:cs="Book Antiqua"/>
          <w:color w:val="000000"/>
        </w:rPr>
        <w:t xml:space="preserve"> Natural Science </w:t>
      </w:r>
      <w:r w:rsidR="00021DA9" w:rsidRPr="00A14503">
        <w:rPr>
          <w:rFonts w:ascii="Book Antiqua" w:eastAsia="Book Antiqua" w:hAnsi="Book Antiqua" w:cs="Book Antiqua"/>
          <w:color w:val="000000"/>
        </w:rPr>
        <w:t>Foundation of Jiangsu Province, No. BK20190247;</w:t>
      </w:r>
      <w:r w:rsidRPr="00A14503">
        <w:rPr>
          <w:rFonts w:ascii="Book Antiqua" w:eastAsia="Book Antiqua" w:hAnsi="Book Antiqua" w:cs="Book Antiqua"/>
          <w:color w:val="000000"/>
        </w:rPr>
        <w:t> Science Foundatio</w:t>
      </w:r>
      <w:r w:rsidR="00021DA9" w:rsidRPr="00A14503">
        <w:rPr>
          <w:rFonts w:ascii="Book Antiqua" w:eastAsia="Book Antiqua" w:hAnsi="Book Antiqua" w:cs="Book Antiqua"/>
          <w:color w:val="000000"/>
        </w:rPr>
        <w:t>n of Jiangsu Health Commission, No. H2018039;</w:t>
      </w:r>
      <w:r w:rsidRPr="00A14503">
        <w:rPr>
          <w:rFonts w:ascii="Book Antiqua" w:eastAsia="Book Antiqua" w:hAnsi="Book Antiqua" w:cs="Book Antiqua"/>
          <w:color w:val="000000"/>
        </w:rPr>
        <w:t xml:space="preserve"> China Postdoctoral Science Foundation</w:t>
      </w:r>
      <w:r w:rsidR="00021DA9" w:rsidRPr="00A14503">
        <w:rPr>
          <w:rFonts w:ascii="Book Antiqua" w:eastAsia="Book Antiqua" w:hAnsi="Book Antiqua" w:cs="Book Antiqua"/>
          <w:color w:val="000000"/>
        </w:rPr>
        <w:t xml:space="preserve">, No. 2018M643890; </w:t>
      </w:r>
      <w:r w:rsidRPr="00A14503">
        <w:rPr>
          <w:rFonts w:ascii="Book Antiqua" w:eastAsia="Book Antiqua" w:hAnsi="Book Antiqua" w:cs="Book Antiqua"/>
          <w:color w:val="000000"/>
        </w:rPr>
        <w:t>Jiangsu Postdoctoral Science Foundation</w:t>
      </w:r>
      <w:r w:rsidR="00021DA9" w:rsidRPr="00A14503">
        <w:rPr>
          <w:rFonts w:ascii="Book Antiqua" w:eastAsia="Book Antiqua" w:hAnsi="Book Antiqua" w:cs="Book Antiqua"/>
          <w:color w:val="000000"/>
        </w:rPr>
        <w:t>, No. 2018K048A and No. 2020Z193</w:t>
      </w:r>
      <w:r w:rsidRPr="00A14503">
        <w:rPr>
          <w:rFonts w:ascii="Book Antiqua" w:eastAsia="Book Antiqua" w:hAnsi="Book Antiqua" w:cs="Book Antiqua"/>
          <w:color w:val="000000"/>
        </w:rPr>
        <w:t>.</w:t>
      </w:r>
    </w:p>
    <w:bookmarkEnd w:id="7"/>
    <w:bookmarkEnd w:id="8"/>
    <w:p w14:paraId="0745EAB6" w14:textId="77777777" w:rsidR="00A77B3E" w:rsidRPr="00A14503" w:rsidRDefault="00A77B3E" w:rsidP="00A14503">
      <w:pPr>
        <w:adjustRightInd w:val="0"/>
        <w:snapToGrid w:val="0"/>
        <w:spacing w:line="360" w:lineRule="auto"/>
        <w:jc w:val="both"/>
        <w:rPr>
          <w:rFonts w:ascii="Book Antiqua" w:hAnsi="Book Antiqua"/>
        </w:rPr>
      </w:pPr>
    </w:p>
    <w:p w14:paraId="204A0A95"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Corresponding author: Shi-Nan Nie, MD, PhD, Director, Professor, </w:t>
      </w:r>
      <w:r w:rsidRPr="00A14503">
        <w:rPr>
          <w:rFonts w:ascii="Book Antiqua" w:eastAsia="Book Antiqua" w:hAnsi="Book Antiqua" w:cs="Book Antiqua"/>
          <w:color w:val="000000"/>
        </w:rPr>
        <w:t>Department of Emergency Medicine, Jinling Hospital, Medical School of Nanjing University, No. 305 East Zhongshan Road, Nanjing 210002, Jiangsu Province, China. shn_nie@sina.com</w:t>
      </w:r>
    </w:p>
    <w:p w14:paraId="5384AE06" w14:textId="77777777" w:rsidR="00A77B3E" w:rsidRPr="00A14503" w:rsidRDefault="00A77B3E" w:rsidP="00A14503">
      <w:pPr>
        <w:adjustRightInd w:val="0"/>
        <w:snapToGrid w:val="0"/>
        <w:spacing w:line="360" w:lineRule="auto"/>
        <w:jc w:val="both"/>
        <w:rPr>
          <w:rFonts w:ascii="Book Antiqua" w:hAnsi="Book Antiqua"/>
        </w:rPr>
      </w:pPr>
    </w:p>
    <w:p w14:paraId="2415095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Received: </w:t>
      </w:r>
      <w:r w:rsidRPr="00A14503">
        <w:rPr>
          <w:rFonts w:ascii="Book Antiqua" w:eastAsia="Book Antiqua" w:hAnsi="Book Antiqua" w:cs="Book Antiqua"/>
          <w:color w:val="000000"/>
        </w:rPr>
        <w:t>September 28, 2020</w:t>
      </w:r>
    </w:p>
    <w:p w14:paraId="56148E1F"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Revised: </w:t>
      </w:r>
      <w:r w:rsidRPr="00A14503">
        <w:rPr>
          <w:rFonts w:ascii="Book Antiqua" w:eastAsia="Book Antiqua" w:hAnsi="Book Antiqua" w:cs="Book Antiqua"/>
          <w:color w:val="000000"/>
        </w:rPr>
        <w:t>November 19, 2020</w:t>
      </w:r>
    </w:p>
    <w:p w14:paraId="6D9D1F97" w14:textId="73246FE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Accepted: </w:t>
      </w:r>
      <w:r w:rsidR="0060387E" w:rsidRPr="0060387E">
        <w:rPr>
          <w:rFonts w:ascii="Book Antiqua" w:eastAsia="Book Antiqua" w:hAnsi="Book Antiqua" w:cs="Book Antiqua"/>
          <w:color w:val="000000"/>
        </w:rPr>
        <w:t>December 6, 2020</w:t>
      </w:r>
    </w:p>
    <w:p w14:paraId="3FD1C60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Published online: </w:t>
      </w:r>
    </w:p>
    <w:p w14:paraId="6DA63921" w14:textId="77777777" w:rsidR="00A77B3E" w:rsidRPr="00A14503" w:rsidRDefault="00A77B3E" w:rsidP="00A14503">
      <w:pPr>
        <w:adjustRightInd w:val="0"/>
        <w:snapToGrid w:val="0"/>
        <w:spacing w:line="360" w:lineRule="auto"/>
        <w:jc w:val="both"/>
        <w:rPr>
          <w:rFonts w:ascii="Book Antiqua" w:hAnsi="Book Antiqua"/>
        </w:rPr>
        <w:sectPr w:rsidR="00A77B3E" w:rsidRPr="00A14503" w:rsidSect="00D14F80">
          <w:footerReference w:type="default" r:id="rId6"/>
          <w:pgSz w:w="12240" w:h="15840"/>
          <w:pgMar w:top="1440" w:right="1800" w:bottom="1440" w:left="1800" w:header="720" w:footer="720" w:gutter="0"/>
          <w:cols w:space="720"/>
          <w:docGrid w:linePitch="360"/>
        </w:sectPr>
      </w:pPr>
    </w:p>
    <w:p w14:paraId="1CEA913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lastRenderedPageBreak/>
        <w:t>Abstract</w:t>
      </w:r>
    </w:p>
    <w:p w14:paraId="6DD29A8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BACKGROUND</w:t>
      </w:r>
    </w:p>
    <w:p w14:paraId="437E8D20" w14:textId="77777777" w:rsidR="00A77B3E" w:rsidRPr="00A14503" w:rsidRDefault="00807399" w:rsidP="00A14503">
      <w:pPr>
        <w:adjustRightInd w:val="0"/>
        <w:snapToGrid w:val="0"/>
        <w:spacing w:line="360" w:lineRule="auto"/>
        <w:jc w:val="both"/>
        <w:rPr>
          <w:rFonts w:ascii="Book Antiqua" w:hAnsi="Book Antiqua"/>
        </w:rPr>
      </w:pPr>
      <w:bookmarkStart w:id="9" w:name="OLE_LINK19"/>
      <w:bookmarkStart w:id="10" w:name="OLE_LINK20"/>
      <w:r w:rsidRPr="00A14503">
        <w:rPr>
          <w:rFonts w:ascii="Book Antiqua" w:eastAsia="Book Antiqua" w:hAnsi="Book Antiqua" w:cs="Book Antiqua"/>
          <w:color w:val="000000"/>
        </w:rPr>
        <w:t>Stress-related gastric mucosal damage or ulcer remains an unsolved issue for critically ill patients. Stress ulcer prophylaxis has been part of routine intensive care, but uncertainty and controversy still exist. Co-secreted with mucins, intestinal trefoil factor (ITF) is reported to promote restitution and regeneration of intestinal mucosal epithelium, although the mechanism remains unknown.</w:t>
      </w:r>
    </w:p>
    <w:bookmarkEnd w:id="9"/>
    <w:bookmarkEnd w:id="10"/>
    <w:p w14:paraId="68F8D013" w14:textId="77777777" w:rsidR="00A77B3E" w:rsidRPr="00A14503" w:rsidRDefault="00A77B3E" w:rsidP="00A14503">
      <w:pPr>
        <w:adjustRightInd w:val="0"/>
        <w:snapToGrid w:val="0"/>
        <w:spacing w:line="360" w:lineRule="auto"/>
        <w:jc w:val="both"/>
        <w:rPr>
          <w:rFonts w:ascii="Book Antiqua" w:hAnsi="Book Antiqua"/>
        </w:rPr>
      </w:pPr>
    </w:p>
    <w:p w14:paraId="2C5365BC"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AIM</w:t>
      </w:r>
    </w:p>
    <w:p w14:paraId="1672A84E" w14:textId="5CBB3BFD" w:rsidR="00A77B3E" w:rsidRPr="00A14503" w:rsidRDefault="00807399" w:rsidP="00A14503">
      <w:pPr>
        <w:adjustRightInd w:val="0"/>
        <w:snapToGrid w:val="0"/>
        <w:spacing w:line="360" w:lineRule="auto"/>
        <w:jc w:val="both"/>
        <w:rPr>
          <w:rFonts w:ascii="Book Antiqua" w:hAnsi="Book Antiqua"/>
        </w:rPr>
      </w:pPr>
      <w:bookmarkStart w:id="11" w:name="OLE_LINK21"/>
      <w:bookmarkStart w:id="12" w:name="OLE_LINK22"/>
      <w:r w:rsidRPr="00A14503">
        <w:rPr>
          <w:rFonts w:ascii="Book Antiqua" w:eastAsia="Book Antiqua" w:hAnsi="Book Antiqua" w:cs="Book Antiqua"/>
          <w:color w:val="000000"/>
        </w:rPr>
        <w:t xml:space="preserve">To elucidate the protective effects of </w:t>
      </w:r>
      <w:r w:rsidR="0066383A">
        <w:rPr>
          <w:rFonts w:ascii="Book Antiqua" w:eastAsia="Book Antiqua" w:hAnsi="Book Antiqua" w:cs="Book Antiqua"/>
          <w:color w:val="000000"/>
        </w:rPr>
        <w:t>ITF</w:t>
      </w:r>
      <w:r w:rsidRPr="00A14503">
        <w:rPr>
          <w:rFonts w:ascii="Book Antiqua" w:eastAsia="Book Antiqua" w:hAnsi="Book Antiqua" w:cs="Book Antiqua"/>
          <w:color w:val="000000"/>
        </w:rPr>
        <w:t xml:space="preserve"> on gastric mucosa and explore the possible mechanisms.</w:t>
      </w:r>
    </w:p>
    <w:bookmarkEnd w:id="11"/>
    <w:bookmarkEnd w:id="12"/>
    <w:p w14:paraId="47AF64FE" w14:textId="77777777" w:rsidR="00A77B3E" w:rsidRPr="00A14503" w:rsidRDefault="00A77B3E" w:rsidP="00A14503">
      <w:pPr>
        <w:adjustRightInd w:val="0"/>
        <w:snapToGrid w:val="0"/>
        <w:spacing w:line="360" w:lineRule="auto"/>
        <w:jc w:val="both"/>
        <w:rPr>
          <w:rFonts w:ascii="Book Antiqua" w:hAnsi="Book Antiqua"/>
        </w:rPr>
      </w:pPr>
    </w:p>
    <w:p w14:paraId="2EC2480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METHODS</w:t>
      </w:r>
    </w:p>
    <w:p w14:paraId="6E511F22" w14:textId="6E17D663" w:rsidR="00A77B3E" w:rsidRPr="00A14503" w:rsidRDefault="00807399" w:rsidP="00A14503">
      <w:pPr>
        <w:adjustRightInd w:val="0"/>
        <w:snapToGrid w:val="0"/>
        <w:spacing w:line="360" w:lineRule="auto"/>
        <w:jc w:val="both"/>
        <w:rPr>
          <w:rFonts w:ascii="Book Antiqua" w:hAnsi="Book Antiqua"/>
        </w:rPr>
      </w:pPr>
      <w:bookmarkStart w:id="13" w:name="OLE_LINK23"/>
      <w:r w:rsidRPr="00A14503">
        <w:rPr>
          <w:rFonts w:ascii="Book Antiqua" w:eastAsia="Book Antiqua" w:hAnsi="Book Antiqua" w:cs="Book Antiqua"/>
          <w:color w:val="000000"/>
        </w:rPr>
        <w:t>We used a rat model of gastric mucosal damage induced by water immersion restraint stress and lipopolysaccharide-t</w:t>
      </w:r>
      <w:r w:rsidR="00021DA9" w:rsidRPr="00A14503">
        <w:rPr>
          <w:rFonts w:ascii="Book Antiqua" w:eastAsia="Book Antiqua" w:hAnsi="Book Antiqua" w:cs="Book Antiqua"/>
          <w:color w:val="000000"/>
        </w:rPr>
        <w:t xml:space="preserve">reated </w:t>
      </w:r>
      <w:r w:rsidRPr="00A14503">
        <w:rPr>
          <w:rFonts w:ascii="Book Antiqua" w:eastAsia="Book Antiqua" w:hAnsi="Book Antiqua" w:cs="Book Antiqua"/>
          <w:color w:val="000000"/>
        </w:rPr>
        <w:t xml:space="preserve">human gastric </w:t>
      </w:r>
      <w:r w:rsidR="00212CB8" w:rsidRPr="00A14503">
        <w:rPr>
          <w:rFonts w:ascii="Book Antiqua" w:eastAsia="Book Antiqua" w:hAnsi="Book Antiqua" w:cs="Book Antiqua"/>
          <w:color w:val="000000"/>
        </w:rPr>
        <w:t>epitheli</w:t>
      </w:r>
      <w:r w:rsidR="00212CB8">
        <w:rPr>
          <w:rFonts w:ascii="Book Antiqua" w:eastAsia="Book Antiqua" w:hAnsi="Book Antiqua" w:cs="Book Antiqua"/>
          <w:color w:val="000000"/>
        </w:rPr>
        <w:t>al</w:t>
      </w:r>
      <w:r w:rsidR="00212CB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cell line to investigate the potential effects of ITF on damaged gastric mucosa both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w:t>
      </w:r>
    </w:p>
    <w:bookmarkEnd w:id="13"/>
    <w:p w14:paraId="39245436" w14:textId="77777777" w:rsidR="00A77B3E" w:rsidRPr="00A14503" w:rsidRDefault="00A77B3E" w:rsidP="00A14503">
      <w:pPr>
        <w:adjustRightInd w:val="0"/>
        <w:snapToGrid w:val="0"/>
        <w:spacing w:line="360" w:lineRule="auto"/>
        <w:jc w:val="both"/>
        <w:rPr>
          <w:rFonts w:ascii="Book Antiqua" w:hAnsi="Book Antiqua"/>
        </w:rPr>
      </w:pPr>
    </w:p>
    <w:p w14:paraId="41BF7502"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RESULTS</w:t>
      </w:r>
    </w:p>
    <w:p w14:paraId="68F89BF3" w14:textId="1802348C" w:rsidR="00A77B3E" w:rsidRPr="00A14503" w:rsidRDefault="00807399" w:rsidP="00A14503">
      <w:pPr>
        <w:adjustRightInd w:val="0"/>
        <w:snapToGrid w:val="0"/>
        <w:spacing w:line="360" w:lineRule="auto"/>
        <w:jc w:val="both"/>
        <w:rPr>
          <w:rFonts w:ascii="Book Antiqua" w:hAnsi="Book Antiqua"/>
        </w:rPr>
      </w:pPr>
      <w:bookmarkStart w:id="14" w:name="OLE_LINK24"/>
      <w:r w:rsidRPr="00A14503">
        <w:rPr>
          <w:rFonts w:ascii="Book Antiqua" w:eastAsia="Book Antiqua" w:hAnsi="Book Antiqua" w:cs="Book Antiqua"/>
          <w:color w:val="000000"/>
        </w:rPr>
        <w:t xml:space="preserve">ITF promoted the proliferation and migration and inhibited necrosis of gastric mucosal epithelia </w:t>
      </w:r>
      <w:r w:rsidRPr="00040AFF">
        <w:rPr>
          <w:rFonts w:ascii="Book Antiqua" w:eastAsia="Book Antiqua" w:hAnsi="Book Antiqua" w:cs="Book Antiqua"/>
          <w:color w:val="000000"/>
        </w:rPr>
        <w:t>in vitro</w:t>
      </w:r>
      <w:r w:rsidRPr="00A14503">
        <w:rPr>
          <w:rFonts w:ascii="Book Antiqua" w:eastAsia="Book Antiqua" w:hAnsi="Book Antiqua" w:cs="Book Antiqua"/>
          <w:color w:val="000000"/>
        </w:rPr>
        <w:t xml:space="preserve">. It also preserved the integrity of gastric mucosa by upregulating expressions of </w:t>
      </w:r>
      <w:proofErr w:type="spellStart"/>
      <w:r w:rsidRPr="00A14503">
        <w:rPr>
          <w:rFonts w:ascii="Book Antiqua" w:eastAsia="Book Antiqua" w:hAnsi="Book Antiqua" w:cs="Book Antiqua"/>
          <w:color w:val="000000"/>
        </w:rPr>
        <w:t>occludin</w:t>
      </w:r>
      <w:proofErr w:type="spellEnd"/>
      <w:r w:rsidRPr="00A14503">
        <w:rPr>
          <w:rFonts w:ascii="Book Antiqua" w:eastAsia="Book Antiqua" w:hAnsi="Book Antiqua" w:cs="Book Antiqua"/>
          <w:color w:val="000000"/>
        </w:rPr>
        <w:t xml:space="preserve"> and </w:t>
      </w:r>
      <w:r w:rsidR="00543597">
        <w:rPr>
          <w:rFonts w:ascii="Book Antiqua" w:eastAsia="Book Antiqua" w:hAnsi="Book Antiqua" w:cs="Book Antiqua"/>
          <w:color w:val="000000"/>
        </w:rPr>
        <w:t>z</w:t>
      </w:r>
      <w:r w:rsidRPr="00A14503">
        <w:rPr>
          <w:rFonts w:ascii="Book Antiqua" w:eastAsia="Book Antiqua" w:hAnsi="Book Antiqua" w:cs="Book Antiqua"/>
          <w:color w:val="000000"/>
        </w:rPr>
        <w:t xml:space="preserve">onula occludens-1. In the rat model, pretreatment with ITF ameliorated the gastric mucosal epithelial damage and facilitated mucosal repair. The protective effects of ITF were confirmed to be exerted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activation of Akt signaling, and the specific inhibitor of Akt signaling LY249002 reversed the protective effects.</w:t>
      </w:r>
    </w:p>
    <w:bookmarkEnd w:id="14"/>
    <w:p w14:paraId="2483AB65" w14:textId="77777777" w:rsidR="00A77B3E" w:rsidRPr="00A14503" w:rsidRDefault="00A77B3E" w:rsidP="00A14503">
      <w:pPr>
        <w:adjustRightInd w:val="0"/>
        <w:snapToGrid w:val="0"/>
        <w:spacing w:line="360" w:lineRule="auto"/>
        <w:jc w:val="both"/>
        <w:rPr>
          <w:rFonts w:ascii="Book Antiqua" w:hAnsi="Book Antiqua"/>
        </w:rPr>
      </w:pPr>
    </w:p>
    <w:p w14:paraId="6A530DA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CONCLUSION</w:t>
      </w:r>
    </w:p>
    <w:p w14:paraId="0F403A02" w14:textId="3D967533" w:rsidR="00A77B3E" w:rsidRPr="00A14503" w:rsidRDefault="00807399" w:rsidP="00A14503">
      <w:pPr>
        <w:adjustRightInd w:val="0"/>
        <w:snapToGrid w:val="0"/>
        <w:spacing w:line="360" w:lineRule="auto"/>
        <w:jc w:val="both"/>
        <w:rPr>
          <w:rFonts w:ascii="Book Antiqua" w:hAnsi="Book Antiqua"/>
        </w:rPr>
      </w:pPr>
      <w:bookmarkStart w:id="15" w:name="OLE_LINK25"/>
      <w:bookmarkStart w:id="16" w:name="OLE_LINK26"/>
      <w:r w:rsidRPr="00A14503">
        <w:rPr>
          <w:rFonts w:ascii="Book Antiqua" w:eastAsia="Book Antiqua" w:hAnsi="Book Antiqua" w:cs="Book Antiqua"/>
          <w:color w:val="000000"/>
        </w:rPr>
        <w:lastRenderedPageBreak/>
        <w:t>ITF might be a promising candidate for prevention and treatment of stress-induced gastric mucosal damage</w:t>
      </w:r>
      <w:r w:rsidR="00040AFF">
        <w:rPr>
          <w:rFonts w:ascii="Book Antiqua" w:eastAsia="Book Antiqua" w:hAnsi="Book Antiqua" w:cs="Book Antiqua"/>
          <w:color w:val="000000"/>
        </w:rPr>
        <w:t>,</w:t>
      </w:r>
      <w:r w:rsidRPr="00A14503">
        <w:rPr>
          <w:rFonts w:ascii="Book Antiqua" w:eastAsia="Book Antiqua" w:hAnsi="Book Antiqua" w:cs="Book Antiqua"/>
          <w:color w:val="000000"/>
        </w:rPr>
        <w:t xml:space="preserve"> and further studies should be undertaken to verify its clinical feasibility.</w:t>
      </w:r>
    </w:p>
    <w:bookmarkEnd w:id="15"/>
    <w:bookmarkEnd w:id="16"/>
    <w:p w14:paraId="2DFE0CE2" w14:textId="77777777" w:rsidR="00A77B3E" w:rsidRPr="00A14503" w:rsidRDefault="00A77B3E" w:rsidP="00A14503">
      <w:pPr>
        <w:adjustRightInd w:val="0"/>
        <w:snapToGrid w:val="0"/>
        <w:spacing w:line="360" w:lineRule="auto"/>
        <w:jc w:val="both"/>
        <w:rPr>
          <w:rFonts w:ascii="Book Antiqua" w:hAnsi="Book Antiqua"/>
        </w:rPr>
      </w:pPr>
    </w:p>
    <w:p w14:paraId="06410FC0" w14:textId="3AF387E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Key Words: </w:t>
      </w:r>
      <w:bookmarkStart w:id="17" w:name="OLE_LINK16"/>
      <w:bookmarkStart w:id="18" w:name="OLE_LINK17"/>
      <w:r w:rsidRPr="00A14503">
        <w:rPr>
          <w:rFonts w:ascii="Book Antiqua" w:eastAsia="Book Antiqua" w:hAnsi="Book Antiqua" w:cs="Book Antiqua"/>
          <w:color w:val="000000"/>
        </w:rPr>
        <w:t>Intestinal trefoil factor; Water immersion restraint stress; Gastric mucosa; Epithelium integrity; Akt signaling pathway</w:t>
      </w:r>
    </w:p>
    <w:bookmarkEnd w:id="17"/>
    <w:bookmarkEnd w:id="18"/>
    <w:p w14:paraId="0905DD78" w14:textId="77777777" w:rsidR="00A77B3E" w:rsidRPr="00A14503" w:rsidRDefault="00A77B3E" w:rsidP="00A14503">
      <w:pPr>
        <w:adjustRightInd w:val="0"/>
        <w:snapToGrid w:val="0"/>
        <w:spacing w:line="360" w:lineRule="auto"/>
        <w:jc w:val="both"/>
        <w:rPr>
          <w:rFonts w:ascii="Book Antiqua" w:hAnsi="Book Antiqua"/>
        </w:rPr>
      </w:pPr>
    </w:p>
    <w:p w14:paraId="410DF838" w14:textId="77777777" w:rsidR="00A77B3E" w:rsidRPr="00A14503" w:rsidRDefault="00807399" w:rsidP="00A14503">
      <w:pPr>
        <w:adjustRightInd w:val="0"/>
        <w:snapToGrid w:val="0"/>
        <w:spacing w:line="360" w:lineRule="auto"/>
        <w:jc w:val="both"/>
        <w:rPr>
          <w:rFonts w:ascii="Book Antiqua" w:hAnsi="Book Antiqua"/>
        </w:rPr>
      </w:pPr>
      <w:bookmarkStart w:id="19" w:name="OLE_LINK10"/>
      <w:bookmarkStart w:id="20" w:name="OLE_LINK11"/>
      <w:r w:rsidRPr="00A14503">
        <w:rPr>
          <w:rFonts w:ascii="Book Antiqua" w:eastAsia="Book Antiqua" w:hAnsi="Book Antiqua" w:cs="Book Antiqua"/>
          <w:color w:val="000000"/>
        </w:rPr>
        <w:t xml:space="preserve">Huang Y, Wang MM, Yang ZZ, Ren Y, Zhang W, Sun ZR, Nie SN. Pretreatment with intestinal trefoil factor alleviates stress-induced gastric mucosal damage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Akt signaling. </w:t>
      </w:r>
      <w:r w:rsidRPr="00A14503">
        <w:rPr>
          <w:rFonts w:ascii="Book Antiqua" w:eastAsia="Book Antiqua" w:hAnsi="Book Antiqua" w:cs="Book Antiqua"/>
          <w:i/>
          <w:iCs/>
          <w:color w:val="000000"/>
        </w:rPr>
        <w:t>World J Gastroenterol</w:t>
      </w:r>
      <w:r w:rsidRPr="00A14503">
        <w:rPr>
          <w:rFonts w:ascii="Book Antiqua" w:eastAsia="Book Antiqua" w:hAnsi="Book Antiqua" w:cs="Book Antiqua"/>
          <w:color w:val="000000"/>
        </w:rPr>
        <w:t xml:space="preserve"> 2020; In press</w:t>
      </w:r>
    </w:p>
    <w:bookmarkEnd w:id="19"/>
    <w:bookmarkEnd w:id="20"/>
    <w:p w14:paraId="4FF85BF4" w14:textId="207FF1DC" w:rsidR="00A77B3E" w:rsidRPr="00A14503" w:rsidRDefault="00A77B3E" w:rsidP="00A14503">
      <w:pPr>
        <w:adjustRightInd w:val="0"/>
        <w:snapToGrid w:val="0"/>
        <w:spacing w:line="360" w:lineRule="auto"/>
        <w:jc w:val="both"/>
        <w:rPr>
          <w:rFonts w:ascii="Book Antiqua" w:hAnsi="Book Antiqua"/>
          <w:lang w:eastAsia="zh-CN"/>
        </w:rPr>
      </w:pPr>
    </w:p>
    <w:p w14:paraId="05EC70CB" w14:textId="6C49FB78"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Core Tip: </w:t>
      </w:r>
      <w:bookmarkStart w:id="21" w:name="OLE_LINK12"/>
      <w:bookmarkStart w:id="22" w:name="OLE_LINK13"/>
      <w:bookmarkStart w:id="23" w:name="OLE_LINK18"/>
      <w:r w:rsidRPr="00A14503">
        <w:rPr>
          <w:rFonts w:ascii="Book Antiqua" w:eastAsia="Book Antiqua" w:hAnsi="Book Antiqua" w:cs="Book Antiqua"/>
          <w:color w:val="000000"/>
        </w:rPr>
        <w:t xml:space="preserve">Stress-related gastric mucosal damage remains an issue for critical care patients. As an endogenous peptide, intestinal trefoil factor was found to alleviate both macroscopic and microscopic gastric mucosal damage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induced by acute stress stimulation and promote mucosal epithelial cell survival, accelerate wound closure, and preserve mucosal integrity </w:t>
      </w:r>
      <w:r w:rsidRPr="00A14503">
        <w:rPr>
          <w:rFonts w:ascii="Book Antiqua" w:eastAsia="Book Antiqua" w:hAnsi="Book Antiqua" w:cs="Book Antiqua"/>
          <w:i/>
          <w:iCs/>
          <w:color w:val="000000"/>
        </w:rPr>
        <w:t>in vitro</w:t>
      </w:r>
      <w:r w:rsidR="00040AFF">
        <w:rPr>
          <w:rFonts w:ascii="Book Antiqua" w:eastAsia="Book Antiqua" w:hAnsi="Book Antiqua" w:cs="Book Antiqua"/>
          <w:i/>
          <w:iCs/>
          <w:color w:val="000000"/>
        </w:rPr>
        <w:t>.</w:t>
      </w:r>
      <w:r w:rsidRPr="00A14503">
        <w:rPr>
          <w:rFonts w:ascii="Book Antiqua" w:eastAsia="Book Antiqua" w:hAnsi="Book Antiqua" w:cs="Book Antiqua"/>
          <w:color w:val="000000"/>
        </w:rPr>
        <w:t xml:space="preserve"> Akt signaling pathway could play </w:t>
      </w:r>
      <w:r w:rsidR="00040AFF">
        <w:rPr>
          <w:rFonts w:ascii="Book Antiqua" w:eastAsia="Book Antiqua" w:hAnsi="Book Antiqua" w:cs="Book Antiqua"/>
          <w:color w:val="000000"/>
        </w:rPr>
        <w:t>an</w:t>
      </w:r>
      <w:r w:rsidR="00040AFF"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essential role. Therefore, intestinal trefoil factor </w:t>
      </w:r>
      <w:r w:rsidR="00040AFF">
        <w:rPr>
          <w:rFonts w:ascii="Book Antiqua" w:eastAsia="Book Antiqua" w:hAnsi="Book Antiqua" w:cs="Book Antiqua"/>
          <w:color w:val="000000"/>
        </w:rPr>
        <w:t>i</w:t>
      </w:r>
      <w:r w:rsidR="00040AFF" w:rsidRPr="00A14503">
        <w:rPr>
          <w:rFonts w:ascii="Book Antiqua" w:eastAsia="Book Antiqua" w:hAnsi="Book Antiqua" w:cs="Book Antiqua"/>
          <w:color w:val="000000"/>
        </w:rPr>
        <w:t xml:space="preserve">s </w:t>
      </w:r>
      <w:r w:rsidRPr="00A14503">
        <w:rPr>
          <w:rFonts w:ascii="Book Antiqua" w:eastAsia="Book Antiqua" w:hAnsi="Book Antiqua" w:cs="Book Antiqua"/>
          <w:color w:val="000000"/>
        </w:rPr>
        <w:t>a promising candidate for prevention and treatment of stress-induced gastric mucosal damage.</w:t>
      </w:r>
    </w:p>
    <w:bookmarkEnd w:id="21"/>
    <w:bookmarkEnd w:id="22"/>
    <w:bookmarkEnd w:id="23"/>
    <w:p w14:paraId="5AAFC45B" w14:textId="77777777" w:rsidR="00A77B3E" w:rsidRPr="00A14503" w:rsidRDefault="00A77B3E" w:rsidP="00A14503">
      <w:pPr>
        <w:adjustRightInd w:val="0"/>
        <w:snapToGrid w:val="0"/>
        <w:spacing w:line="360" w:lineRule="auto"/>
        <w:jc w:val="both"/>
        <w:rPr>
          <w:rFonts w:ascii="Book Antiqua" w:hAnsi="Book Antiqua"/>
        </w:rPr>
      </w:pPr>
    </w:p>
    <w:p w14:paraId="240CC222" w14:textId="1F33A9ED"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br w:type="page"/>
      </w:r>
      <w:r w:rsidRPr="00A14503">
        <w:rPr>
          <w:rFonts w:ascii="Book Antiqua" w:eastAsia="Book Antiqua" w:hAnsi="Book Antiqua" w:cs="Book Antiqua"/>
          <w:b/>
          <w:caps/>
          <w:color w:val="000000"/>
          <w:u w:val="single"/>
        </w:rPr>
        <w:lastRenderedPageBreak/>
        <w:t>INTRODUCTION</w:t>
      </w:r>
    </w:p>
    <w:p w14:paraId="18805B7C" w14:textId="2D739021" w:rsidR="00A77B3E" w:rsidRPr="00A14503" w:rsidRDefault="00807399" w:rsidP="00A14503">
      <w:pPr>
        <w:adjustRightInd w:val="0"/>
        <w:snapToGrid w:val="0"/>
        <w:spacing w:line="360" w:lineRule="auto"/>
        <w:jc w:val="both"/>
        <w:rPr>
          <w:rFonts w:ascii="Book Antiqua" w:hAnsi="Book Antiqua"/>
        </w:rPr>
      </w:pPr>
      <w:bookmarkStart w:id="24" w:name="OLE_LINK27"/>
      <w:bookmarkStart w:id="25" w:name="OLE_LINK28"/>
      <w:r w:rsidRPr="00A14503">
        <w:rPr>
          <w:rFonts w:ascii="Book Antiqua" w:eastAsia="Book Antiqua" w:hAnsi="Book Antiqua" w:cs="Book Antiqua"/>
          <w:color w:val="000000"/>
        </w:rPr>
        <w:t>Stress-related gastric mucosal damage is one of the most common complications for critically ill patients in the intensive care unit (ICU), and it may evolve to ulceration and bleeding</w:t>
      </w:r>
      <w:r w:rsidRPr="00A14503">
        <w:rPr>
          <w:rFonts w:ascii="Book Antiqua" w:eastAsia="Book Antiqua" w:hAnsi="Book Antiqua" w:cs="Book Antiqua"/>
          <w:color w:val="000000"/>
          <w:vertAlign w:val="superscript"/>
        </w:rPr>
        <w:t>[1]</w:t>
      </w:r>
      <w:r w:rsidRPr="00A14503">
        <w:rPr>
          <w:rFonts w:ascii="Book Antiqua" w:eastAsia="Book Antiqua" w:hAnsi="Book Antiqua" w:cs="Book Antiqua"/>
          <w:color w:val="000000"/>
        </w:rPr>
        <w:t>. It can be induced by strong stimulation or chronic stress, including severe trauma, shock, infection, burns, surgery</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or other etiological factors</w:t>
      </w:r>
      <w:r w:rsidR="0041034B">
        <w:rPr>
          <w:rFonts w:ascii="Book Antiqua" w:eastAsia="Book Antiqua" w:hAnsi="Book Antiqua" w:cs="Book Antiqua"/>
          <w:color w:val="000000"/>
        </w:rPr>
        <w:t xml:space="preserve"> that involve</w:t>
      </w:r>
      <w:r w:rsidRPr="00A14503">
        <w:rPr>
          <w:rFonts w:ascii="Book Antiqua" w:eastAsia="Book Antiqua" w:hAnsi="Book Antiqua" w:cs="Book Antiqua"/>
          <w:color w:val="000000"/>
        </w:rPr>
        <w:t xml:space="preserve"> complex pathophysiological changes. Most ICU patients are believed to develop gastrointestinal ulcers, and most </w:t>
      </w:r>
      <w:r w:rsidR="0041034B">
        <w:rPr>
          <w:rFonts w:ascii="Book Antiqua" w:eastAsia="Book Antiqua" w:hAnsi="Book Antiqua" w:cs="Book Antiqua"/>
          <w:color w:val="000000"/>
        </w:rPr>
        <w:t xml:space="preserve">of these ulcers </w:t>
      </w:r>
      <w:r w:rsidRPr="00A14503">
        <w:rPr>
          <w:rFonts w:ascii="Book Antiqua" w:eastAsia="Book Antiqua" w:hAnsi="Book Antiqua" w:cs="Book Antiqua"/>
          <w:color w:val="000000"/>
        </w:rPr>
        <w:t>are superficial and asymptomatic</w:t>
      </w:r>
      <w:r w:rsidR="0041034B">
        <w:rPr>
          <w:rFonts w:ascii="Book Antiqua" w:eastAsia="Book Antiqua" w:hAnsi="Book Antiqua" w:cs="Book Antiqua"/>
          <w:color w:val="000000"/>
        </w:rPr>
        <w:t>. O</w:t>
      </w:r>
      <w:r w:rsidRPr="00A14503">
        <w:rPr>
          <w:rFonts w:ascii="Book Antiqua" w:eastAsia="Book Antiqua" w:hAnsi="Book Antiqua" w:cs="Book Antiqua"/>
          <w:color w:val="000000"/>
        </w:rPr>
        <w:t>nly a small proportion (2</w:t>
      </w:r>
      <w:r w:rsidR="00BC7427"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-5%) progress to upper gastrointestinal bleeding, leading to increased morbidity or </w:t>
      </w:r>
      <w:proofErr w:type="gramStart"/>
      <w:r w:rsidRPr="00A14503">
        <w:rPr>
          <w:rFonts w:ascii="Book Antiqua" w:eastAsia="Book Antiqua" w:hAnsi="Book Antiqua" w:cs="Book Antiqua"/>
          <w:color w:val="000000"/>
        </w:rPr>
        <w:t>mortality</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2,3]</w:t>
      </w:r>
      <w:r w:rsidRPr="00A14503">
        <w:rPr>
          <w:rFonts w:ascii="Book Antiqua" w:eastAsia="Book Antiqua" w:hAnsi="Book Antiqua" w:cs="Book Antiqua"/>
          <w:color w:val="000000"/>
        </w:rPr>
        <w:t>. However, the underlying mechanisms of the typically acute gastric mucosal lesions remain incompletely understood, as decreased blood flow, local tissue hypoxia, oxidative stress, ischemia</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reperfusion injury may contribute to the pathophysiology. Therefore, prevention and intervention of gastric mucosal injury has been the most common concern from both clinical and basic research perspectives.</w:t>
      </w:r>
    </w:p>
    <w:p w14:paraId="0F426251" w14:textId="456CFADC" w:rsidR="00A77B3E" w:rsidRPr="00A14503" w:rsidRDefault="00807399" w:rsidP="00A14503">
      <w:pPr>
        <w:adjustRightInd w:val="0"/>
        <w:snapToGrid w:val="0"/>
        <w:spacing w:line="360" w:lineRule="auto"/>
        <w:ind w:firstLineChars="100" w:firstLine="240"/>
        <w:jc w:val="both"/>
        <w:rPr>
          <w:rFonts w:ascii="Book Antiqua" w:eastAsia="Book Antiqua" w:hAnsi="Book Antiqua" w:cs="Book Antiqua"/>
          <w:color w:val="000000"/>
        </w:rPr>
      </w:pPr>
      <w:r w:rsidRPr="00A14503">
        <w:rPr>
          <w:rFonts w:ascii="Book Antiqua" w:eastAsia="Book Antiqua" w:hAnsi="Book Antiqua" w:cs="Book Antiqua"/>
          <w:color w:val="000000"/>
        </w:rPr>
        <w:t>Stress ulcer prophylaxis has been regarded as part of routine critical care for ICU patients</w:t>
      </w:r>
      <w:r w:rsidRPr="00A14503">
        <w:rPr>
          <w:rFonts w:ascii="Book Antiqua" w:eastAsia="Book Antiqua" w:hAnsi="Book Antiqua" w:cs="Book Antiqua"/>
          <w:color w:val="000000"/>
          <w:vertAlign w:val="superscript"/>
        </w:rPr>
        <w:t>[4]</w:t>
      </w:r>
      <w:r w:rsidRPr="00A14503">
        <w:rPr>
          <w:rFonts w:ascii="Book Antiqua" w:eastAsia="Book Antiqua" w:hAnsi="Book Antiqua" w:cs="Book Antiqua"/>
          <w:color w:val="000000"/>
        </w:rPr>
        <w:t>. However, pharmacotherapy of such gastric mucosal lesions is not consistent, and recommendations in some guidelines are conflicting. Recently, some new clinical trials and updated systematic reviews on the benefits and harms of the two most commonly prescribe</w:t>
      </w:r>
      <w:r w:rsidR="00BC7427" w:rsidRPr="00A14503">
        <w:rPr>
          <w:rFonts w:ascii="Book Antiqua" w:eastAsia="Book Antiqua" w:hAnsi="Book Antiqua" w:cs="Book Antiqua"/>
          <w:color w:val="000000"/>
        </w:rPr>
        <w:t>d agents</w:t>
      </w:r>
      <w:r w:rsidR="0041034B">
        <w:rPr>
          <w:rFonts w:ascii="Book Antiqua" w:eastAsia="Book Antiqua" w:hAnsi="Book Antiqua" w:cs="Book Antiqua"/>
          <w:color w:val="000000"/>
        </w:rPr>
        <w:t>,</w:t>
      </w:r>
      <w:r w:rsidR="00BC7427" w:rsidRPr="00A14503">
        <w:rPr>
          <w:rFonts w:ascii="Book Antiqua" w:eastAsia="Book Antiqua" w:hAnsi="Book Antiqua" w:cs="Book Antiqua"/>
          <w:color w:val="000000"/>
        </w:rPr>
        <w:t xml:space="preserve"> </w:t>
      </w:r>
      <w:r w:rsidR="00BC7427" w:rsidRPr="00212CB8">
        <w:rPr>
          <w:rFonts w:ascii="Book Antiqua" w:eastAsia="Book Antiqua" w:hAnsi="Book Antiqua" w:cs="Book Antiqua"/>
          <w:color w:val="000000"/>
        </w:rPr>
        <w:t xml:space="preserve">proton pump inhibitors </w:t>
      </w:r>
      <w:r w:rsidRPr="00212CB8">
        <w:rPr>
          <w:rFonts w:ascii="Book Antiqua" w:eastAsia="Book Antiqua" w:hAnsi="Book Antiqua" w:cs="Book Antiqua"/>
          <w:color w:val="000000"/>
        </w:rPr>
        <w:t xml:space="preserve">and </w:t>
      </w:r>
      <w:r w:rsidR="00543597" w:rsidRPr="00212CB8">
        <w:rPr>
          <w:rFonts w:ascii="Book Antiqua" w:eastAsia="Book Antiqua" w:hAnsi="Book Antiqua" w:cs="Book Antiqua"/>
          <w:color w:val="000000"/>
        </w:rPr>
        <w:t>H2-receptor antagonists</w:t>
      </w:r>
      <w:r w:rsidRPr="00A14503">
        <w:rPr>
          <w:rFonts w:ascii="Book Antiqua" w:eastAsia="Book Antiqua" w:hAnsi="Book Antiqua" w:cs="Book Antiqua"/>
          <w:color w:val="000000"/>
        </w:rPr>
        <w:t>, have been reported, but the quality of evidence has limited their clinical decision-making value</w:t>
      </w:r>
      <w:r w:rsidRPr="00A14503">
        <w:rPr>
          <w:rFonts w:ascii="Book Antiqua" w:eastAsia="Book Antiqua" w:hAnsi="Book Antiqua" w:cs="Book Antiqua"/>
          <w:color w:val="000000"/>
          <w:vertAlign w:val="superscript"/>
        </w:rPr>
        <w:t>[5]</w:t>
      </w:r>
      <w:r w:rsidRPr="00A14503">
        <w:rPr>
          <w:rFonts w:ascii="Book Antiqua" w:eastAsia="Book Antiqua" w:hAnsi="Book Antiqua" w:cs="Book Antiqua"/>
          <w:color w:val="000000"/>
        </w:rPr>
        <w:t>. Therefore, further clinical trials, in-depth mechanism studies</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novel strategies are needed for gastric mucosal damage.</w:t>
      </w:r>
    </w:p>
    <w:p w14:paraId="00C26EBC" w14:textId="51DDFDE1"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In the gastrointestinal tract, mucus plays an important role in protecting epithelial cells against mechanical damage, infection</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or other stimuli and maintaining stability of the luminal </w:t>
      </w:r>
      <w:proofErr w:type="gramStart"/>
      <w:r w:rsidRPr="00A14503">
        <w:rPr>
          <w:rFonts w:ascii="Book Antiqua" w:eastAsia="Book Antiqua" w:hAnsi="Book Antiqua" w:cs="Book Antiqua"/>
          <w:color w:val="000000"/>
        </w:rPr>
        <w:t>microenvironment</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6]</w:t>
      </w:r>
      <w:r w:rsidR="00BC742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Co</w:t>
      </w:r>
      <w:r w:rsidR="00467BF9">
        <w:rPr>
          <w:rFonts w:ascii="Book Antiqua" w:eastAsia="Book Antiqua" w:hAnsi="Book Antiqua" w:cs="Book Antiqua"/>
          <w:color w:val="000000"/>
        </w:rPr>
        <w:t>-</w:t>
      </w:r>
      <w:r w:rsidRPr="00A14503">
        <w:rPr>
          <w:rFonts w:ascii="Book Antiqua" w:eastAsia="Book Antiqua" w:hAnsi="Book Antiqua" w:cs="Book Antiqua"/>
          <w:color w:val="000000"/>
        </w:rPr>
        <w:t>secreted with mucins, trefoil factor family</w:t>
      </w:r>
      <w:r w:rsidR="00BC742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(TFF) peptides (TFF1, TFF2</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TFF3) are recognized as integral constituents of the mucus barrier. TFF3, also known as intestinal trefoil factor (ITF), is a small protease-resistant protein (59 amino acids) that is predominantly expressed in mucin-secreting goblet cells of the small intestine and </w:t>
      </w:r>
      <w:r w:rsidRPr="00A14503">
        <w:rPr>
          <w:rFonts w:ascii="Book Antiqua" w:eastAsia="Book Antiqua" w:hAnsi="Book Antiqua" w:cs="Book Antiqua"/>
          <w:color w:val="000000"/>
        </w:rPr>
        <w:lastRenderedPageBreak/>
        <w:t>colon</w:t>
      </w:r>
      <w:r w:rsidRPr="00A14503">
        <w:rPr>
          <w:rFonts w:ascii="Book Antiqua" w:eastAsia="Book Antiqua" w:hAnsi="Book Antiqua" w:cs="Book Antiqua"/>
          <w:color w:val="000000"/>
          <w:vertAlign w:val="superscript"/>
        </w:rPr>
        <w:t>[7]</w:t>
      </w:r>
      <w:r w:rsidRPr="00A14503">
        <w:rPr>
          <w:rFonts w:ascii="Book Antiqua" w:eastAsia="Book Antiqua" w:hAnsi="Book Antiqua" w:cs="Book Antiqua"/>
          <w:color w:val="000000"/>
        </w:rPr>
        <w:t xml:space="preserve">. Previous studies have demonstrated that ITF plays pivotal roles in maintaining epithelial integrity of the </w:t>
      </w:r>
      <w:r w:rsidRPr="008F2CF2">
        <w:rPr>
          <w:rFonts w:ascii="Book Antiqua" w:eastAsia="Book Antiqua" w:hAnsi="Book Antiqua" w:cs="Book Antiqua"/>
          <w:color w:val="000000"/>
        </w:rPr>
        <w:t>intestin</w:t>
      </w:r>
      <w:r w:rsidR="00467BF9" w:rsidRPr="008F2CF2">
        <w:rPr>
          <w:rFonts w:ascii="Book Antiqua" w:eastAsia="Book Antiqua" w:hAnsi="Book Antiqua" w:cs="Book Antiqua"/>
          <w:color w:val="000000"/>
        </w:rPr>
        <w:t>e</w:t>
      </w:r>
      <w:r w:rsidR="0041034B" w:rsidRPr="008F2CF2">
        <w:rPr>
          <w:rFonts w:ascii="Book Antiqua" w:eastAsia="Book Antiqua" w:hAnsi="Book Antiqua" w:cs="Book Antiqua"/>
          <w:color w:val="000000"/>
        </w:rPr>
        <w:t>s</w:t>
      </w:r>
      <w:r w:rsidRPr="00A14503">
        <w:rPr>
          <w:rFonts w:ascii="Book Antiqua" w:eastAsia="Book Antiqua" w:hAnsi="Book Antiqua" w:cs="Book Antiqua"/>
          <w:color w:val="000000"/>
        </w:rPr>
        <w:t xml:space="preserve"> through regulation of restitution and regeneration of the intestinal epithelium, which involves regulation of E-cadherin function in epithelial cells, </w:t>
      </w:r>
      <w:r w:rsidR="0041034B">
        <w:rPr>
          <w:rFonts w:ascii="Book Antiqua" w:eastAsia="Book Antiqua" w:hAnsi="Book Antiqua" w:cs="Book Antiqua"/>
          <w:color w:val="000000"/>
        </w:rPr>
        <w:t>epidermal growth factor receptor</w:t>
      </w:r>
      <w:r w:rsidRPr="00A14503">
        <w:rPr>
          <w:rFonts w:ascii="Book Antiqua" w:eastAsia="Book Antiqua" w:hAnsi="Book Antiqua" w:cs="Book Antiqua"/>
          <w:color w:val="000000"/>
        </w:rPr>
        <w:t xml:space="preserve"> signaling</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w:t>
      </w:r>
      <w:r w:rsidR="0041034B">
        <w:rPr>
          <w:rFonts w:ascii="Book Antiqua" w:eastAsia="Book Antiqua" w:hAnsi="Book Antiqua" w:cs="Book Antiqua"/>
          <w:color w:val="000000"/>
        </w:rPr>
        <w:t>extracellular signal-regulated kinase</w:t>
      </w:r>
      <w:r w:rsidRPr="00A14503">
        <w:rPr>
          <w:rFonts w:ascii="Book Antiqua" w:eastAsia="Book Antiqua" w:hAnsi="Book Antiqua" w:cs="Book Antiqua"/>
          <w:color w:val="000000"/>
        </w:rPr>
        <w:t xml:space="preserve"> and </w:t>
      </w:r>
      <w:proofErr w:type="spellStart"/>
      <w:r w:rsidR="0041034B">
        <w:rPr>
          <w:rFonts w:ascii="Book Antiqua" w:eastAsia="Book Antiqua" w:hAnsi="Book Antiqua" w:cs="Book Antiqua"/>
          <w:color w:val="000000"/>
        </w:rPr>
        <w:t>janus</w:t>
      </w:r>
      <w:proofErr w:type="spellEnd"/>
      <w:r w:rsidR="0041034B">
        <w:rPr>
          <w:rFonts w:ascii="Book Antiqua" w:eastAsia="Book Antiqua" w:hAnsi="Book Antiqua" w:cs="Book Antiqua"/>
          <w:color w:val="000000"/>
        </w:rPr>
        <w:t xml:space="preserve"> kinase/signal transducer and activator of transcription 3 p</w:t>
      </w:r>
      <w:r w:rsidRPr="00A14503">
        <w:rPr>
          <w:rFonts w:ascii="Book Antiqua" w:eastAsia="Book Antiqua" w:hAnsi="Book Antiqua" w:cs="Book Antiqua"/>
          <w:color w:val="000000"/>
        </w:rPr>
        <w:t>athways</w:t>
      </w:r>
      <w:r w:rsidRPr="00A14503">
        <w:rPr>
          <w:rFonts w:ascii="Book Antiqua" w:eastAsia="Book Antiqua" w:hAnsi="Book Antiqua" w:cs="Book Antiqua"/>
          <w:color w:val="000000"/>
          <w:vertAlign w:val="superscript"/>
        </w:rPr>
        <w:t>[8,9]</w:t>
      </w:r>
      <w:r w:rsidRPr="00A14503">
        <w:rPr>
          <w:rFonts w:ascii="Book Antiqua" w:eastAsia="Book Antiqua" w:hAnsi="Book Antiqua" w:cs="Book Antiqua"/>
          <w:color w:val="000000"/>
        </w:rPr>
        <w:t>. Additionally, ITF is upregulated in various pathological conditions such as infection and carcinogenesis. It may promote malignant progression by activating the epithelial–mesenchymal transition process in colorectal cancer and facilitate other tumors</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including prostate and breast </w:t>
      </w:r>
      <w:proofErr w:type="gramStart"/>
      <w:r w:rsidRPr="00A14503">
        <w:rPr>
          <w:rFonts w:ascii="Book Antiqua" w:eastAsia="Book Antiqua" w:hAnsi="Book Antiqua" w:cs="Book Antiqua"/>
          <w:color w:val="000000"/>
        </w:rPr>
        <w:t>cancer</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10-12]</w:t>
      </w:r>
      <w:r w:rsidRPr="00A14503">
        <w:rPr>
          <w:rFonts w:ascii="Book Antiqua" w:eastAsia="Book Antiqua" w:hAnsi="Book Antiqua" w:cs="Book Antiqua"/>
          <w:color w:val="000000"/>
        </w:rPr>
        <w:t xml:space="preserve">. Intriguingly, in normal gastric mucosa, expression of ITF is too low to detect, but recent studies have indicated that serum ITF levels could be an independent prognostic factor in patients with gastric cancer, and ITF downregulation could inhibit both proliferation and invasion of gastric cancer cells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vertAlign w:val="superscript"/>
        </w:rPr>
        <w:t>[13]</w:t>
      </w:r>
      <w:r w:rsidRPr="00A14503">
        <w:rPr>
          <w:rFonts w:ascii="Book Antiqua" w:eastAsia="Book Antiqua" w:hAnsi="Book Antiqua" w:cs="Book Antiqua"/>
          <w:color w:val="000000"/>
        </w:rPr>
        <w:t>.</w:t>
      </w:r>
    </w:p>
    <w:p w14:paraId="3E1EC357" w14:textId="77777777"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Our previous study demonstrated that ITF can protect gastric epithelial cells (</w:t>
      </w:r>
      <w:bookmarkStart w:id="26" w:name="OLE_LINK1"/>
      <w:bookmarkStart w:id="27" w:name="OLE_LINK2"/>
      <w:r w:rsidRPr="00A14503">
        <w:rPr>
          <w:rFonts w:ascii="Book Antiqua" w:eastAsia="Book Antiqua" w:hAnsi="Book Antiqua" w:cs="Book Antiqua"/>
          <w:color w:val="000000"/>
        </w:rPr>
        <w:t>GES</w:t>
      </w:r>
      <w:bookmarkEnd w:id="26"/>
      <w:bookmarkEnd w:id="27"/>
      <w:r w:rsidRPr="00A14503">
        <w:rPr>
          <w:rFonts w:ascii="Book Antiqua" w:eastAsia="Book Antiqua" w:hAnsi="Book Antiqua" w:cs="Book Antiqua"/>
          <w:color w:val="000000"/>
        </w:rPr>
        <w:t>-1) from non-steroidal anti-inflammatory drugs</w:t>
      </w:r>
      <w:r w:rsidRPr="00A14503">
        <w:rPr>
          <w:rFonts w:ascii="Book Antiqua" w:eastAsia="Book Antiqua" w:hAnsi="Book Antiqua" w:cs="Book Antiqua"/>
          <w:i/>
          <w:iCs/>
          <w:color w:val="000000"/>
        </w:rPr>
        <w:t xml:space="preserve"> in vitro</w:t>
      </w:r>
      <w:r w:rsidRPr="00A14503">
        <w:rPr>
          <w:rFonts w:ascii="Book Antiqua" w:eastAsia="Book Antiqua" w:hAnsi="Book Antiqua" w:cs="Book Antiqua"/>
          <w:color w:val="000000"/>
        </w:rPr>
        <w:t>, leaving the therapeutic potential and mechanisms to be elucidated</w:t>
      </w:r>
      <w:r w:rsidRPr="00A14503">
        <w:rPr>
          <w:rFonts w:ascii="Book Antiqua" w:eastAsia="Book Antiqua" w:hAnsi="Book Antiqua" w:cs="Book Antiqua"/>
          <w:color w:val="000000"/>
          <w:vertAlign w:val="superscript"/>
        </w:rPr>
        <w:t>[14]</w:t>
      </w:r>
      <w:r w:rsidRPr="00A14503">
        <w:rPr>
          <w:rFonts w:ascii="Book Antiqua" w:eastAsia="Book Antiqua" w:hAnsi="Book Antiqua" w:cs="Book Antiqua"/>
          <w:color w:val="000000"/>
        </w:rPr>
        <w:t xml:space="preserve">. Here, we aimed to investigate the effects of ITF on gastric mucosal lesions induced by stress both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 and possible mechanisms have also been preliminarily examined.</w:t>
      </w:r>
    </w:p>
    <w:bookmarkEnd w:id="24"/>
    <w:bookmarkEnd w:id="25"/>
    <w:p w14:paraId="3D38BE6B" w14:textId="77777777" w:rsidR="00A77B3E" w:rsidRPr="00A14503" w:rsidRDefault="00A77B3E" w:rsidP="00A14503">
      <w:pPr>
        <w:adjustRightInd w:val="0"/>
        <w:snapToGrid w:val="0"/>
        <w:spacing w:line="360" w:lineRule="auto"/>
        <w:ind w:firstLine="480"/>
        <w:jc w:val="both"/>
        <w:rPr>
          <w:rFonts w:ascii="Book Antiqua" w:hAnsi="Book Antiqua"/>
        </w:rPr>
      </w:pPr>
    </w:p>
    <w:p w14:paraId="44EDDDB2"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MATERIALS AND METHODS</w:t>
      </w:r>
    </w:p>
    <w:p w14:paraId="745ED2CC" w14:textId="77777777" w:rsidR="00A77B3E" w:rsidRPr="00A14503" w:rsidRDefault="00807399" w:rsidP="00A14503">
      <w:pPr>
        <w:adjustRightInd w:val="0"/>
        <w:snapToGrid w:val="0"/>
        <w:spacing w:line="360" w:lineRule="auto"/>
        <w:jc w:val="both"/>
        <w:rPr>
          <w:rFonts w:ascii="Book Antiqua" w:hAnsi="Book Antiqua"/>
        </w:rPr>
      </w:pPr>
      <w:bookmarkStart w:id="28" w:name="OLE_LINK29"/>
      <w:bookmarkStart w:id="29" w:name="OLE_LINK30"/>
      <w:r w:rsidRPr="00A14503">
        <w:rPr>
          <w:rFonts w:ascii="Book Antiqua" w:eastAsia="Book Antiqua" w:hAnsi="Book Antiqua" w:cs="Book Antiqua"/>
          <w:b/>
          <w:bCs/>
          <w:i/>
          <w:iCs/>
          <w:color w:val="000000"/>
        </w:rPr>
        <w:t>Animals</w:t>
      </w:r>
    </w:p>
    <w:p w14:paraId="74C9D3D8" w14:textId="47888560"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Male Sprague–Dawley rats (8-10 </w:t>
      </w:r>
      <w:proofErr w:type="spellStart"/>
      <w:r w:rsidRPr="00A14503">
        <w:rPr>
          <w:rFonts w:ascii="Book Antiqua" w:eastAsia="Book Antiqua" w:hAnsi="Book Antiqua" w:cs="Book Antiqua"/>
          <w:color w:val="000000"/>
        </w:rPr>
        <w:t>wk</w:t>
      </w:r>
      <w:proofErr w:type="spellEnd"/>
      <w:r w:rsidRPr="00A14503">
        <w:rPr>
          <w:rFonts w:ascii="Book Antiqua" w:eastAsia="Book Antiqua" w:hAnsi="Book Antiqua" w:cs="Book Antiqua"/>
          <w:color w:val="000000"/>
        </w:rPr>
        <w:t xml:space="preserve"> old, 180–200 g) and their formula diet were obtained from the Model Animal Research Center of Nanjing University (Nanjing, China). Rats were housed individual cages in a room with controlled conditions (22 ± 2</w:t>
      </w:r>
      <w:r w:rsidR="00D94B44">
        <w:rPr>
          <w:rFonts w:ascii="Book Antiqua" w:eastAsia="Book Antiqua" w:hAnsi="Book Antiqua" w:cs="Book Antiqua"/>
          <w:color w:val="000000"/>
        </w:rPr>
        <w:t xml:space="preserve"> °</w:t>
      </w:r>
      <w:r w:rsidR="00D94B44">
        <w:rPr>
          <w:rFonts w:ascii="Book Antiqua" w:eastAsia="SimSun" w:hAnsi="Book Antiqua" w:cs="SimSun"/>
          <w:color w:val="000000"/>
        </w:rPr>
        <w:t>C</w:t>
      </w:r>
      <w:r w:rsidRPr="00A14503">
        <w:rPr>
          <w:rFonts w:ascii="Book Antiqua" w:eastAsia="Book Antiqua" w:hAnsi="Book Antiqua" w:cs="Book Antiqua"/>
          <w:color w:val="000000"/>
        </w:rPr>
        <w:t>, relative humidity of 50</w:t>
      </w:r>
      <w:r w:rsidR="00BB0D51"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 5%), a 12 h light/12 h dark cycle, and free access to food and drinking water. Water immersion restraint stress (WIRS) model was adopted in </w:t>
      </w:r>
      <w:r w:rsidR="00D94B44">
        <w:rPr>
          <w:rFonts w:ascii="Book Antiqua" w:eastAsia="Book Antiqua" w:hAnsi="Book Antiqua" w:cs="Book Antiqua"/>
          <w:color w:val="000000"/>
        </w:rPr>
        <w:t xml:space="preserve">the </w:t>
      </w:r>
      <w:r w:rsidRPr="00A14503">
        <w:rPr>
          <w:rFonts w:ascii="Book Antiqua" w:eastAsia="Book Antiqua" w:hAnsi="Book Antiqua" w:cs="Book Antiqua"/>
          <w:color w:val="000000"/>
        </w:rPr>
        <w:t>present study as previously described</w:t>
      </w:r>
      <w:r w:rsidR="00D94B44">
        <w:rPr>
          <w:rFonts w:ascii="Book Antiqua" w:eastAsia="Book Antiqua" w:hAnsi="Book Antiqua" w:cs="Book Antiqua"/>
          <w:color w:val="000000"/>
        </w:rPr>
        <w:t>,</w:t>
      </w:r>
      <w:r w:rsidRPr="00A14503">
        <w:rPr>
          <w:rFonts w:ascii="Book Antiqua" w:eastAsia="Book Antiqua" w:hAnsi="Book Antiqua" w:cs="Book Antiqua"/>
          <w:color w:val="000000"/>
        </w:rPr>
        <w:t xml:space="preserve"> with some modifications</w:t>
      </w:r>
      <w:r w:rsidRPr="00A14503">
        <w:rPr>
          <w:rFonts w:ascii="Book Antiqua" w:eastAsia="Book Antiqua" w:hAnsi="Book Antiqua" w:cs="Book Antiqua"/>
          <w:color w:val="000000"/>
          <w:vertAlign w:val="superscript"/>
        </w:rPr>
        <w:t>[15]</w:t>
      </w:r>
      <w:r w:rsidRPr="00A14503">
        <w:rPr>
          <w:rFonts w:ascii="Book Antiqua" w:eastAsia="Book Antiqua" w:hAnsi="Book Antiqua" w:cs="Book Antiqua"/>
          <w:color w:val="000000"/>
        </w:rPr>
        <w:t xml:space="preserve">. Briefly, in the stress exposure session, each rat was restrained </w:t>
      </w:r>
      <w:r w:rsidRPr="00A14503">
        <w:rPr>
          <w:rFonts w:ascii="Book Antiqua" w:eastAsia="Book Antiqua" w:hAnsi="Book Antiqua" w:cs="Book Antiqua"/>
          <w:color w:val="000000"/>
        </w:rPr>
        <w:lastRenderedPageBreak/>
        <w:t>individually in a plastic cage and immersed up to its xiphoid in temperature-controlled water (23</w:t>
      </w:r>
      <w:r w:rsidR="00BC7427" w:rsidRPr="00A14503">
        <w:rPr>
          <w:rFonts w:ascii="Book Antiqua" w:eastAsia="Book Antiqua" w:hAnsi="Book Antiqua" w:cs="Book Antiqua"/>
          <w:color w:val="000000"/>
        </w:rPr>
        <w:t xml:space="preserve"> </w:t>
      </w:r>
      <w:r w:rsidR="00D94B44">
        <w:rPr>
          <w:rFonts w:ascii="Book Antiqua" w:eastAsia="Book Antiqua" w:hAnsi="Book Antiqua" w:cs="Book Antiqua"/>
          <w:color w:val="000000"/>
        </w:rPr>
        <w:t>°</w:t>
      </w:r>
      <w:r w:rsidR="00D94B44">
        <w:rPr>
          <w:rFonts w:ascii="Book Antiqua" w:eastAsia="SimSun" w:hAnsi="Book Antiqua" w:cs="SimSun"/>
          <w:color w:val="000000"/>
        </w:rPr>
        <w:t>C</w:t>
      </w:r>
      <w:r w:rsidRPr="00A14503">
        <w:rPr>
          <w:rFonts w:ascii="Book Antiqua" w:eastAsia="Book Antiqua" w:hAnsi="Book Antiqua" w:cs="Book Antiqua"/>
          <w:color w:val="000000"/>
        </w:rPr>
        <w:t>) for 16 h.</w:t>
      </w:r>
    </w:p>
    <w:p w14:paraId="7DD0E97F" w14:textId="77777777" w:rsidR="00A77B3E" w:rsidRPr="00A14503" w:rsidRDefault="00807399" w:rsidP="00A14503">
      <w:pPr>
        <w:adjustRightInd w:val="0"/>
        <w:snapToGrid w:val="0"/>
        <w:spacing w:line="360" w:lineRule="auto"/>
        <w:ind w:firstLineChars="100" w:firstLine="240"/>
        <w:jc w:val="both"/>
        <w:rPr>
          <w:rFonts w:ascii="Book Antiqua" w:eastAsia="Book Antiqua" w:hAnsi="Book Antiqua" w:cs="Book Antiqua"/>
          <w:color w:val="000000"/>
        </w:rPr>
      </w:pPr>
      <w:r w:rsidRPr="00A14503">
        <w:rPr>
          <w:rFonts w:ascii="Book Antiqua" w:eastAsia="Book Antiqua" w:hAnsi="Book Antiqua" w:cs="Book Antiqua"/>
          <w:color w:val="000000"/>
        </w:rPr>
        <w:t>The animal study was approved by the Institution Animal Committee of Jinling Hospital, Medical School of Nanjing University, and the rats were maintained in accordance with the guidelines for the care and use of laboratory animals.</w:t>
      </w:r>
    </w:p>
    <w:p w14:paraId="6B0735FE" w14:textId="77777777" w:rsidR="00BC7427" w:rsidRPr="00A14503" w:rsidRDefault="00BC7427" w:rsidP="00A14503">
      <w:pPr>
        <w:adjustRightInd w:val="0"/>
        <w:snapToGrid w:val="0"/>
        <w:spacing w:line="360" w:lineRule="auto"/>
        <w:ind w:firstLineChars="100" w:firstLine="240"/>
        <w:jc w:val="both"/>
        <w:rPr>
          <w:rFonts w:ascii="Book Antiqua" w:hAnsi="Book Antiqua"/>
        </w:rPr>
      </w:pPr>
    </w:p>
    <w:p w14:paraId="529A99D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Experimental design</w:t>
      </w:r>
    </w:p>
    <w:p w14:paraId="100D55FB" w14:textId="143B080D" w:rsidR="00A77B3E" w:rsidRPr="00A14503" w:rsidRDefault="0041034B"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Sprague–Dawley </w:t>
      </w:r>
      <w:r w:rsidR="00807399" w:rsidRPr="00A14503">
        <w:rPr>
          <w:rFonts w:ascii="Book Antiqua" w:eastAsia="Book Antiqua" w:hAnsi="Book Antiqua" w:cs="Book Antiqua"/>
          <w:color w:val="000000"/>
        </w:rPr>
        <w:t>rats were randomly divided into four groups (</w:t>
      </w:r>
      <w:r w:rsidR="00807399" w:rsidRPr="00A14503">
        <w:rPr>
          <w:rFonts w:ascii="Book Antiqua" w:eastAsia="Book Antiqua" w:hAnsi="Book Antiqua" w:cs="Book Antiqua"/>
          <w:i/>
          <w:iCs/>
          <w:color w:val="000000"/>
        </w:rPr>
        <w:t>n</w:t>
      </w:r>
      <w:r w:rsidR="00807399" w:rsidRPr="00A14503">
        <w:rPr>
          <w:rFonts w:ascii="Book Antiqua" w:eastAsia="Book Antiqua" w:hAnsi="Book Antiqua" w:cs="Book Antiqua"/>
          <w:color w:val="000000"/>
        </w:rPr>
        <w:t xml:space="preserve"> = 10), and all rats were fasted for 24 h with free access to water before modelling. (1) Control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saline without stress exposure; (2) WIRS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saline with stress exposure; (3) WIRS + ITF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ITF (0.1 mg/kg, PeproTech, </w:t>
      </w:r>
      <w:r w:rsidR="00D94B44">
        <w:rPr>
          <w:rFonts w:ascii="Book Antiqua" w:eastAsia="Book Antiqua" w:hAnsi="Book Antiqua" w:cs="Book Antiqua"/>
          <w:color w:val="000000"/>
        </w:rPr>
        <w:t xml:space="preserve">Rocky Hill, </w:t>
      </w:r>
      <w:r w:rsidR="00807399" w:rsidRPr="00A14503">
        <w:rPr>
          <w:rFonts w:ascii="Book Antiqua" w:eastAsia="Book Antiqua" w:hAnsi="Book Antiqua" w:cs="Book Antiqua"/>
          <w:color w:val="000000"/>
        </w:rPr>
        <w:t xml:space="preserve">NJ, </w:t>
      </w:r>
      <w:r w:rsidR="00BC7427" w:rsidRPr="00A14503">
        <w:rPr>
          <w:rFonts w:ascii="Book Antiqua" w:eastAsia="Book Antiqua" w:hAnsi="Book Antiqua" w:cs="Book Antiqua"/>
          <w:color w:val="000000"/>
          <w:shd w:val="clear" w:color="auto" w:fill="FFFFFF"/>
        </w:rPr>
        <w:t>United States</w:t>
      </w:r>
      <w:r w:rsidR="00807399" w:rsidRPr="00A14503">
        <w:rPr>
          <w:rFonts w:ascii="Book Antiqua" w:eastAsia="Book Antiqua" w:hAnsi="Book Antiqua" w:cs="Book Antiqua"/>
          <w:color w:val="000000"/>
        </w:rPr>
        <w:t xml:space="preserve">) for 3 d before stress exposure; (4) WIRS + ITF + LY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ITF (0.1 mg/kg) for 3 d before stress exposure and received additional injection of LY294002 (20 mg/kg, Cell Signaling Technology, </w:t>
      </w:r>
      <w:r w:rsidR="00D94B44">
        <w:rPr>
          <w:rFonts w:ascii="Book Antiqua" w:eastAsia="Book Antiqua" w:hAnsi="Book Antiqua" w:cs="Book Antiqua"/>
          <w:color w:val="000000"/>
        </w:rPr>
        <w:t xml:space="preserve">Danvers, </w:t>
      </w:r>
      <w:r w:rsidR="00807399" w:rsidRPr="00A14503">
        <w:rPr>
          <w:rFonts w:ascii="Book Antiqua" w:eastAsia="Book Antiqua" w:hAnsi="Book Antiqua" w:cs="Book Antiqua"/>
          <w:color w:val="000000"/>
        </w:rPr>
        <w:t xml:space="preserve">MA, </w:t>
      </w:r>
      <w:r w:rsidR="00BC7427" w:rsidRPr="00A14503">
        <w:rPr>
          <w:rFonts w:ascii="Book Antiqua" w:eastAsia="Book Antiqua" w:hAnsi="Book Antiqua" w:cs="Book Antiqua"/>
          <w:color w:val="000000"/>
          <w:shd w:val="clear" w:color="auto" w:fill="FFFFFF"/>
        </w:rPr>
        <w:t>United States</w:t>
      </w:r>
      <w:r w:rsidR="00807399" w:rsidRPr="00A14503">
        <w:rPr>
          <w:rFonts w:ascii="Book Antiqua" w:eastAsia="Book Antiqua" w:hAnsi="Book Antiqua" w:cs="Book Antiqua"/>
          <w:color w:val="000000"/>
        </w:rPr>
        <w:t>) prior to stress exposure.</w:t>
      </w:r>
    </w:p>
    <w:p w14:paraId="6AA8357A" w14:textId="77777777" w:rsidR="00A77B3E" w:rsidRPr="00A14503" w:rsidRDefault="00A77B3E" w:rsidP="00A14503">
      <w:pPr>
        <w:adjustRightInd w:val="0"/>
        <w:snapToGrid w:val="0"/>
        <w:spacing w:line="360" w:lineRule="auto"/>
        <w:jc w:val="both"/>
        <w:rPr>
          <w:rFonts w:ascii="Book Antiqua" w:hAnsi="Book Antiqua"/>
        </w:rPr>
      </w:pPr>
    </w:p>
    <w:p w14:paraId="52188B78"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Histological examination</w:t>
      </w:r>
    </w:p>
    <w:p w14:paraId="12AB67FE" w14:textId="0C969D5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All the rats were anesthetized with intraperitoneal sodium pentobarbital (50 mg/kg, Sigma Aldrich, </w:t>
      </w:r>
      <w:r w:rsidR="00D94B44">
        <w:rPr>
          <w:rFonts w:ascii="Book Antiqua" w:eastAsia="Book Antiqua" w:hAnsi="Book Antiqua" w:cs="Book Antiqua"/>
          <w:color w:val="000000"/>
        </w:rPr>
        <w:t xml:space="preserve">St. Louis, </w:t>
      </w:r>
      <w:r w:rsidRPr="00A14503">
        <w:rPr>
          <w:rFonts w:ascii="Book Antiqua" w:eastAsia="Book Antiqua" w:hAnsi="Book Antiqua" w:cs="Book Antiqua"/>
          <w:color w:val="000000"/>
        </w:rPr>
        <w:t xml:space="preserve">MO, </w:t>
      </w:r>
      <w:r w:rsidR="00BC7427"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and sacrificed by cervical dislocation 24 h after the stress exposure session. Stomach samples of each rat were fixed in 4% buffered paraformaldehyde and embedded in paraffin. Paraffin sections were then cut to a thickness of 5</w:t>
      </w:r>
      <w:r w:rsidR="00D94B44">
        <w:rPr>
          <w:rFonts w:ascii="Book Antiqua" w:eastAsia="Book Antiqua" w:hAnsi="Book Antiqua" w:cs="Book Antiqua"/>
          <w:color w:val="000000"/>
        </w:rPr>
        <w:t xml:space="preserve"> </w:t>
      </w:r>
      <w:r w:rsidR="00D94B44" w:rsidRPr="008D57E3">
        <w:rPr>
          <w:rFonts w:ascii="Symbol" w:eastAsia="Book Antiqua" w:hAnsi="Symbol" w:cs="Book Antiqua"/>
          <w:color w:val="000000"/>
        </w:rPr>
        <w:t></w:t>
      </w:r>
      <w:r w:rsidR="00D94B44">
        <w:rPr>
          <w:rFonts w:ascii="Book Antiqua" w:eastAsia="Book Antiqua" w:hAnsi="Book Antiqua" w:cs="Book Antiqua"/>
          <w:color w:val="000000"/>
        </w:rPr>
        <w:t>m</w:t>
      </w:r>
      <w:r w:rsidRPr="00A14503">
        <w:rPr>
          <w:rFonts w:ascii="Book Antiqua" w:eastAsia="Book Antiqua" w:hAnsi="Book Antiqua" w:cs="Book Antiqua"/>
          <w:color w:val="000000"/>
        </w:rPr>
        <w:t xml:space="preserve"> and stai</w:t>
      </w:r>
      <w:r w:rsidR="00BC7427" w:rsidRPr="00A14503">
        <w:rPr>
          <w:rFonts w:ascii="Book Antiqua" w:eastAsia="Book Antiqua" w:hAnsi="Book Antiqua" w:cs="Book Antiqua"/>
          <w:color w:val="000000"/>
        </w:rPr>
        <w:t>ned with hematoxylin and eosin</w:t>
      </w:r>
      <w:r w:rsidRPr="00A14503">
        <w:rPr>
          <w:rFonts w:ascii="Book Antiqua" w:eastAsia="Book Antiqua" w:hAnsi="Book Antiqua" w:cs="Book Antiqua"/>
          <w:color w:val="000000"/>
        </w:rPr>
        <w:t xml:space="preserve"> for histological examination according to standard procedures. The histological </w:t>
      </w:r>
      <w:r w:rsidR="00BC7427" w:rsidRPr="00A14503">
        <w:rPr>
          <w:rFonts w:ascii="Book Antiqua" w:eastAsia="Book Antiqua" w:hAnsi="Book Antiqua" w:cs="Book Antiqua"/>
          <w:color w:val="000000"/>
        </w:rPr>
        <w:t>damage was assessed and scored [gastric lesion index (</w:t>
      </w:r>
      <w:r w:rsidRPr="00A14503">
        <w:rPr>
          <w:rFonts w:ascii="Book Antiqua" w:eastAsia="Book Antiqua" w:hAnsi="Book Antiqua" w:cs="Book Antiqua"/>
          <w:color w:val="000000"/>
        </w:rPr>
        <w:t>GLI)</w:t>
      </w:r>
      <w:r w:rsidR="00BC7427"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by two experienced pathologists as described previously</w:t>
      </w:r>
      <w:r w:rsidRPr="00A14503">
        <w:rPr>
          <w:rFonts w:ascii="Book Antiqua" w:eastAsia="Book Antiqua" w:hAnsi="Book Antiqua" w:cs="Book Antiqua"/>
          <w:color w:val="000000"/>
          <w:vertAlign w:val="superscript"/>
        </w:rPr>
        <w:t>[16]</w:t>
      </w:r>
      <w:r w:rsidRPr="00A14503">
        <w:rPr>
          <w:rFonts w:ascii="Book Antiqua" w:eastAsia="Book Antiqua" w:hAnsi="Book Antiqua" w:cs="Book Antiqua"/>
          <w:color w:val="000000"/>
        </w:rPr>
        <w:t>.</w:t>
      </w:r>
    </w:p>
    <w:p w14:paraId="54C1363E" w14:textId="77777777" w:rsidR="00A77B3E" w:rsidRPr="00A14503" w:rsidRDefault="00A77B3E" w:rsidP="00A14503">
      <w:pPr>
        <w:adjustRightInd w:val="0"/>
        <w:snapToGrid w:val="0"/>
        <w:spacing w:line="360" w:lineRule="auto"/>
        <w:jc w:val="both"/>
        <w:rPr>
          <w:rFonts w:ascii="Book Antiqua" w:hAnsi="Book Antiqua"/>
        </w:rPr>
      </w:pPr>
    </w:p>
    <w:p w14:paraId="134AC07E"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Cell culture and administration</w:t>
      </w:r>
    </w:p>
    <w:p w14:paraId="35C75EB1" w14:textId="647244FF"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lastRenderedPageBreak/>
        <w:t xml:space="preserve">Human gastric mucosal epithelial cell line GES-1 were obtained from American Type Culture Collection (ATCC, Rockville, MD, </w:t>
      </w:r>
      <w:r w:rsidR="00BC7427"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Cells were cultured as an adherent monolayer in cell culture flasks (25 cm</w:t>
      </w:r>
      <w:r w:rsidRPr="00A14503">
        <w:rPr>
          <w:rFonts w:ascii="Book Antiqua" w:eastAsia="Book Antiqua" w:hAnsi="Book Antiqua" w:cs="Book Antiqua"/>
          <w:color w:val="000000"/>
          <w:vertAlign w:val="superscript"/>
        </w:rPr>
        <w:t>2</w:t>
      </w:r>
      <w:r w:rsidRPr="00A14503">
        <w:rPr>
          <w:rFonts w:ascii="Book Antiqua" w:eastAsia="Book Antiqua" w:hAnsi="Book Antiqua" w:cs="Book Antiqua"/>
          <w:color w:val="000000"/>
        </w:rPr>
        <w:t xml:space="preserve">, Cat. No. 430639, </w:t>
      </w:r>
      <w:r w:rsidRPr="008F2CF2">
        <w:rPr>
          <w:rFonts w:ascii="Book Antiqua" w:eastAsia="Book Antiqua" w:hAnsi="Book Antiqua" w:cs="Book Antiqua"/>
          <w:color w:val="000000"/>
        </w:rPr>
        <w:t xml:space="preserve">Corning, </w:t>
      </w:r>
      <w:r w:rsidR="00D94B44" w:rsidRPr="008F2CF2">
        <w:rPr>
          <w:rFonts w:ascii="Book Antiqua" w:eastAsia="Book Antiqua" w:hAnsi="Book Antiqua" w:cs="Book Antiqua"/>
          <w:color w:val="000000"/>
        </w:rPr>
        <w:t>Corning,</w:t>
      </w:r>
      <w:r w:rsidR="00D94B44">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NY, </w:t>
      </w:r>
      <w:r w:rsidR="00BB4F85"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using high glucose-Dulbecco’s modified Eagle medium (Thermo</w:t>
      </w:r>
      <w:r w:rsidR="008D57E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Scientific, </w:t>
      </w:r>
      <w:r w:rsidR="00D94B44">
        <w:rPr>
          <w:rFonts w:ascii="Book Antiqua" w:eastAsia="Book Antiqua" w:hAnsi="Book Antiqua" w:cs="Book Antiqua"/>
          <w:color w:val="000000"/>
        </w:rPr>
        <w:t>Waltham, MA</w:t>
      </w:r>
      <w:r w:rsidRPr="00A14503">
        <w:rPr>
          <w:rFonts w:ascii="Book Antiqua" w:eastAsia="Book Antiqua" w:hAnsi="Book Antiqua" w:cs="Book Antiqua"/>
          <w:color w:val="000000"/>
        </w:rPr>
        <w:t xml:space="preserve">, </w:t>
      </w:r>
      <w:r w:rsidR="00BB4F85"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xml:space="preserve">) with 10% fetal bovine serum (Gibco, </w:t>
      </w:r>
      <w:r w:rsidR="00D94B44">
        <w:rPr>
          <w:rFonts w:ascii="Book Antiqua" w:eastAsia="Book Antiqua" w:hAnsi="Book Antiqua" w:cs="Book Antiqua"/>
          <w:color w:val="000000"/>
        </w:rPr>
        <w:t>Gaithersburg, MD, United States)</w:t>
      </w:r>
      <w:r w:rsidRPr="00A14503">
        <w:rPr>
          <w:rFonts w:ascii="Book Antiqua" w:eastAsia="Book Antiqua" w:hAnsi="Book Antiqua" w:cs="Book Antiqua"/>
          <w:color w:val="000000"/>
        </w:rPr>
        <w:t xml:space="preserve">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in a humidified incubator with 5% CO</w:t>
      </w:r>
      <w:r w:rsidRPr="00A14503">
        <w:rPr>
          <w:rFonts w:ascii="Book Antiqua" w:eastAsia="Book Antiqua" w:hAnsi="Book Antiqua" w:cs="Book Antiqua"/>
          <w:color w:val="000000"/>
          <w:vertAlign w:val="subscript"/>
        </w:rPr>
        <w:t>2</w:t>
      </w:r>
      <w:r w:rsidRPr="00A14503">
        <w:rPr>
          <w:rFonts w:ascii="Book Antiqua" w:eastAsia="Book Antiqua" w:hAnsi="Book Antiqua" w:cs="Book Antiqua"/>
          <w:color w:val="000000"/>
        </w:rPr>
        <w:t>. When GES-1 cells reached 80% confluence, they were routinely passaged using 0</w:t>
      </w:r>
      <w:r w:rsidR="00BB4F85" w:rsidRPr="00A14503">
        <w:rPr>
          <w:rFonts w:ascii="Book Antiqua" w:eastAsia="Book Antiqua" w:hAnsi="Book Antiqua" w:cs="Book Antiqua"/>
          <w:color w:val="000000"/>
        </w:rPr>
        <w:t>.25% trypsin and were diluted 1</w:t>
      </w:r>
      <w:r w:rsidRPr="00A14503">
        <w:rPr>
          <w:rFonts w:ascii="Book Antiqua" w:eastAsia="Book Antiqua" w:hAnsi="Book Antiqua" w:cs="Book Antiqua"/>
          <w:color w:val="000000"/>
        </w:rPr>
        <w:t>: 2 at each passage. Cells treated with optimum concentration of ITF (100 ng/mL), LY294002 (15 μ</w:t>
      </w:r>
      <w:r w:rsidR="0085212E">
        <w:rPr>
          <w:rFonts w:ascii="Book Antiqua" w:eastAsia="Book Antiqua" w:hAnsi="Book Antiqua" w:cs="Book Antiqua"/>
          <w:color w:val="000000"/>
        </w:rPr>
        <w:t>mol/L</w:t>
      </w:r>
      <w:r w:rsidRPr="00A14503">
        <w:rPr>
          <w:rFonts w:ascii="Book Antiqua" w:eastAsia="Book Antiqua" w:hAnsi="Book Antiqua" w:cs="Book Antiqua"/>
          <w:color w:val="000000"/>
        </w:rPr>
        <w:t>)</w:t>
      </w:r>
      <w:r w:rsidR="00D94B44">
        <w:rPr>
          <w:rFonts w:ascii="Book Antiqua" w:eastAsia="Book Antiqua" w:hAnsi="Book Antiqua" w:cs="Book Antiqua"/>
          <w:color w:val="000000"/>
        </w:rPr>
        <w:t>,</w:t>
      </w:r>
      <w:r w:rsidRPr="00A14503">
        <w:rPr>
          <w:rFonts w:ascii="Book Antiqua" w:eastAsia="Book Antiqua" w:hAnsi="Book Antiqua" w:cs="Book Antiqua"/>
          <w:color w:val="000000"/>
        </w:rPr>
        <w:t xml:space="preserve"> and lipopolysaccharides</w:t>
      </w:r>
      <w:r w:rsidR="000E5501"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(LPS, 10 </w:t>
      </w:r>
      <w:proofErr w:type="spellStart"/>
      <w:r w:rsidRPr="00A14503">
        <w:rPr>
          <w:rFonts w:ascii="Book Antiqua" w:eastAsia="Book Antiqua" w:hAnsi="Book Antiqua" w:cs="Book Antiqua"/>
          <w:color w:val="000000"/>
        </w:rPr>
        <w:t>μg</w:t>
      </w:r>
      <w:proofErr w:type="spellEnd"/>
      <w:r w:rsidRPr="00A14503">
        <w:rPr>
          <w:rFonts w:ascii="Book Antiqua" w:eastAsia="Book Antiqua" w:hAnsi="Book Antiqua" w:cs="Book Antiqua"/>
          <w:color w:val="000000"/>
        </w:rPr>
        <w:t>/mL, Sigma</w:t>
      </w:r>
      <w:r w:rsidR="00D94B44">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Aldrich) were used in the following experiments as reported in our previous </w:t>
      </w:r>
      <w:proofErr w:type="gramStart"/>
      <w:r w:rsidRPr="00A14503">
        <w:rPr>
          <w:rFonts w:ascii="Book Antiqua" w:eastAsia="Book Antiqua" w:hAnsi="Book Antiqua" w:cs="Book Antiqua"/>
          <w:color w:val="000000"/>
        </w:rPr>
        <w:t>study</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17]</w:t>
      </w:r>
      <w:r w:rsidRPr="00A14503">
        <w:rPr>
          <w:rFonts w:ascii="Book Antiqua" w:eastAsia="Book Antiqua" w:hAnsi="Book Antiqua" w:cs="Book Antiqua"/>
          <w:color w:val="000000"/>
        </w:rPr>
        <w:t>.</w:t>
      </w:r>
    </w:p>
    <w:p w14:paraId="3C8879A1" w14:textId="77777777" w:rsidR="00A77B3E" w:rsidRPr="00A14503" w:rsidRDefault="00A77B3E" w:rsidP="00A14503">
      <w:pPr>
        <w:adjustRightInd w:val="0"/>
        <w:snapToGrid w:val="0"/>
        <w:spacing w:line="360" w:lineRule="auto"/>
        <w:jc w:val="both"/>
        <w:rPr>
          <w:rFonts w:ascii="Book Antiqua" w:hAnsi="Book Antiqua"/>
        </w:rPr>
      </w:pPr>
    </w:p>
    <w:p w14:paraId="5AAEDA5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Cell viability assay</w:t>
      </w:r>
    </w:p>
    <w:p w14:paraId="00FB5F67" w14:textId="050BBA4D"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Cells were placed on a 6-well culture plate at 2 × 10</w:t>
      </w:r>
      <w:r w:rsidRPr="00A14503">
        <w:rPr>
          <w:rFonts w:ascii="Book Antiqua" w:eastAsia="Book Antiqua" w:hAnsi="Book Antiqua" w:cs="Book Antiqua"/>
          <w:color w:val="000000"/>
          <w:vertAlign w:val="superscript"/>
        </w:rPr>
        <w:t>6</w:t>
      </w:r>
      <w:r w:rsidRPr="00A14503">
        <w:rPr>
          <w:rFonts w:ascii="Book Antiqua" w:eastAsia="Book Antiqua" w:hAnsi="Book Antiqua" w:cs="Book Antiqua"/>
          <w:color w:val="000000"/>
        </w:rPr>
        <w:t xml:space="preserve"> cells/mL in 2 mL culture medium, then incubated at 37</w:t>
      </w:r>
      <w:r w:rsidR="00BB4F85" w:rsidRPr="00A14503">
        <w:rPr>
          <w:rFonts w:ascii="Book Antiqua" w:eastAsia="Book Antiqua" w:hAnsi="Book Antiqua" w:cs="Book Antiqua"/>
          <w:color w:val="000000"/>
        </w:rPr>
        <w:t xml:space="preserve"> </w:t>
      </w:r>
      <w:r w:rsidR="00782436" w:rsidRPr="00A14503">
        <w:rPr>
          <w:rFonts w:ascii="Book Antiqua" w:eastAsia="Book Antiqua" w:hAnsi="Book Antiqua" w:cs="Book Antiqua"/>
          <w:color w:val="000000"/>
        </w:rPr>
        <w:t>°C</w:t>
      </w:r>
      <w:r w:rsidR="00782436" w:rsidRPr="00A14503" w:rsidDel="00782436">
        <w:rPr>
          <w:rFonts w:ascii="SimSun" w:eastAsia="SimSun" w:hAnsi="SimSun" w:cs="SimSun" w:hint="eastAsia"/>
          <w:color w:val="000000"/>
        </w:rPr>
        <w:t xml:space="preserve"> </w:t>
      </w:r>
      <w:r w:rsidRPr="00A14503">
        <w:rPr>
          <w:rFonts w:ascii="Book Antiqua" w:eastAsia="Book Antiqua" w:hAnsi="Book Antiqua" w:cs="Book Antiqua"/>
          <w:color w:val="000000"/>
        </w:rPr>
        <w:t>in an atmosphere of 95% air and 5% CO</w:t>
      </w:r>
      <w:r w:rsidRPr="00A14503">
        <w:rPr>
          <w:rFonts w:ascii="Book Antiqua" w:eastAsia="Book Antiqua" w:hAnsi="Book Antiqua" w:cs="Book Antiqua"/>
          <w:color w:val="000000"/>
          <w:vertAlign w:val="subscript"/>
        </w:rPr>
        <w:t>2</w:t>
      </w:r>
      <w:r w:rsidRPr="00A14503">
        <w:rPr>
          <w:rFonts w:ascii="Book Antiqua" w:eastAsia="Book Antiqua" w:hAnsi="Book Antiqua" w:cs="Book Antiqua"/>
          <w:color w:val="000000"/>
        </w:rPr>
        <w:t xml:space="preserve"> for 24 h, 48 h</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 and 72 h. After treated at different time</w:t>
      </w:r>
      <w:r w:rsidR="00782436">
        <w:rPr>
          <w:rFonts w:ascii="Book Antiqua" w:eastAsia="Book Antiqua" w:hAnsi="Book Antiqua" w:cs="Book Antiqua"/>
          <w:color w:val="000000"/>
        </w:rPr>
        <w:t>s</w:t>
      </w:r>
      <w:r w:rsidRPr="00A14503">
        <w:rPr>
          <w:rFonts w:ascii="Book Antiqua" w:eastAsia="Book Antiqua" w:hAnsi="Book Antiqua" w:cs="Book Antiqua"/>
          <w:color w:val="000000"/>
        </w:rPr>
        <w:t>, cells in each group were plated on a 96-well culture plate at 2 × 10</w:t>
      </w:r>
      <w:r w:rsidRPr="00A14503">
        <w:rPr>
          <w:rFonts w:ascii="Book Antiqua" w:eastAsia="Book Antiqua" w:hAnsi="Book Antiqua" w:cs="Book Antiqua"/>
          <w:color w:val="000000"/>
          <w:vertAlign w:val="superscript"/>
        </w:rPr>
        <w:t>4</w:t>
      </w:r>
      <w:r w:rsidRPr="00A14503">
        <w:rPr>
          <w:rFonts w:ascii="Book Antiqua" w:eastAsia="Book Antiqua" w:hAnsi="Book Antiqua" w:cs="Book Antiqua"/>
          <w:color w:val="000000"/>
        </w:rPr>
        <w:t xml:space="preserve"> cells/well in 100 μL culture medium</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 after incubated for 12 h, the culture medium was removed</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 and 100 μL free-serum medium was added with 10 μL Cell Counting Kit-8 solution (CCK-8, Cat. No. CK04-11, Dojindo Laboratories, Kumamoto, Japan) to each well of culture plate. After incubated for 4 h, absorbance </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optical density) </w:t>
      </w:r>
      <w:r w:rsidR="00782436">
        <w:rPr>
          <w:rFonts w:ascii="Book Antiqua" w:eastAsia="Book Antiqua" w:hAnsi="Book Antiqua" w:cs="Book Antiqua"/>
          <w:color w:val="000000"/>
        </w:rPr>
        <w:t xml:space="preserve">was measured </w:t>
      </w:r>
      <w:r w:rsidRPr="00A14503">
        <w:rPr>
          <w:rFonts w:ascii="Book Antiqua" w:eastAsia="Book Antiqua" w:hAnsi="Book Antiqua" w:cs="Book Antiqua"/>
          <w:color w:val="000000"/>
        </w:rPr>
        <w:t>at 450 nm with a multi- detection micro plate reader (VersaMax,</w:t>
      </w:r>
      <w:r w:rsidR="00782436">
        <w:rPr>
          <w:rFonts w:ascii="Book Antiqua" w:eastAsia="Book Antiqua" w:hAnsi="Book Antiqua" w:cs="Book Antiqua"/>
          <w:color w:val="000000"/>
        </w:rPr>
        <w:t xml:space="preserve"> Molecular Devices, San Jose, CA,</w:t>
      </w:r>
      <w:r w:rsidRPr="00A14503">
        <w:rPr>
          <w:rFonts w:ascii="Book Antiqua" w:eastAsia="Book Antiqua" w:hAnsi="Book Antiqua" w:cs="Book Antiqua"/>
          <w:color w:val="000000"/>
        </w:rPr>
        <w:t xml:space="preserve"> </w:t>
      </w:r>
      <w:r w:rsidR="00BB4F85"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w:t>
      </w:r>
    </w:p>
    <w:p w14:paraId="4687A871" w14:textId="77777777" w:rsidR="00A77B3E" w:rsidRPr="00A14503" w:rsidRDefault="00A77B3E" w:rsidP="00A14503">
      <w:pPr>
        <w:adjustRightInd w:val="0"/>
        <w:snapToGrid w:val="0"/>
        <w:spacing w:line="360" w:lineRule="auto"/>
        <w:jc w:val="both"/>
        <w:rPr>
          <w:rFonts w:ascii="Book Antiqua" w:hAnsi="Book Antiqua"/>
        </w:rPr>
      </w:pPr>
    </w:p>
    <w:p w14:paraId="5D55CF77" w14:textId="21366C09"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Cell migration assay</w:t>
      </w:r>
    </w:p>
    <w:p w14:paraId="4004FA6C" w14:textId="253DB31A"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The migration ability of GES-1 cells was determined</w:t>
      </w:r>
      <w:r w:rsidR="00782436">
        <w:rPr>
          <w:rFonts w:ascii="Book Antiqua" w:eastAsia="Book Antiqua" w:hAnsi="Book Antiqua" w:cs="Book Antiqua"/>
          <w:color w:val="000000"/>
        </w:rPr>
        <w:t xml:space="preserve"> using</w:t>
      </w:r>
      <w:r w:rsidRPr="00A14503">
        <w:rPr>
          <w:rFonts w:ascii="Book Antiqua" w:eastAsia="Book Antiqua" w:hAnsi="Book Antiqua" w:cs="Book Antiqua"/>
          <w:color w:val="000000"/>
        </w:rPr>
        <w:t xml:space="preserve"> Transwell and wound healing migration assay. Briefly, the former </w:t>
      </w:r>
      <w:r w:rsidR="00107BF2">
        <w:rPr>
          <w:rFonts w:ascii="Book Antiqua" w:eastAsia="Book Antiqua" w:hAnsi="Book Antiqua" w:cs="Book Antiqua"/>
          <w:color w:val="000000"/>
        </w:rPr>
        <w:t>was</w:t>
      </w:r>
      <w:r w:rsidR="00107BF2"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performed in </w:t>
      </w:r>
      <w:proofErr w:type="spellStart"/>
      <w:r w:rsidRPr="00A14503">
        <w:rPr>
          <w:rFonts w:ascii="Book Antiqua" w:eastAsia="Book Antiqua" w:hAnsi="Book Antiqua" w:cs="Book Antiqua"/>
          <w:color w:val="000000"/>
        </w:rPr>
        <w:t>Transwell</w:t>
      </w:r>
      <w:proofErr w:type="spellEnd"/>
      <w:r w:rsidRPr="00A14503">
        <w:rPr>
          <w:rFonts w:ascii="Book Antiqua" w:eastAsia="Book Antiqua" w:hAnsi="Book Antiqua" w:cs="Book Antiqua"/>
          <w:color w:val="000000"/>
        </w:rPr>
        <w:t xml:space="preserve"> chambers (8 </w:t>
      </w:r>
      <w:proofErr w:type="spellStart"/>
      <w:r w:rsidRPr="00A14503">
        <w:rPr>
          <w:rFonts w:ascii="Book Antiqua" w:eastAsia="Book Antiqua" w:hAnsi="Book Antiqua" w:cs="Book Antiqua"/>
          <w:color w:val="000000"/>
        </w:rPr>
        <w:t>μm</w:t>
      </w:r>
      <w:proofErr w:type="spellEnd"/>
      <w:r w:rsidRPr="00A14503">
        <w:rPr>
          <w:rFonts w:ascii="Book Antiqua" w:eastAsia="Book Antiqua" w:hAnsi="Book Antiqua" w:cs="Book Antiqua"/>
          <w:color w:val="000000"/>
        </w:rPr>
        <w:t xml:space="preserve"> pore size, Cat. No. 3422, Corning) according to the manufacturer’s instructions. Cells were suspended in serum-free culture medium at a concentration of 4 × 10</w:t>
      </w:r>
      <w:r w:rsidRPr="00A14503">
        <w:rPr>
          <w:rFonts w:ascii="Book Antiqua" w:eastAsia="Book Antiqua" w:hAnsi="Book Antiqua" w:cs="Book Antiqua"/>
          <w:color w:val="000000"/>
          <w:vertAlign w:val="superscript"/>
        </w:rPr>
        <w:t>5</w:t>
      </w:r>
      <w:r w:rsidRPr="00A14503">
        <w:rPr>
          <w:rFonts w:ascii="Book Antiqua" w:eastAsia="Book Antiqua" w:hAnsi="Book Antiqua" w:cs="Book Antiqua"/>
          <w:color w:val="000000"/>
        </w:rPr>
        <w:t xml:space="preserve"> cells/mL and then added to the upper chamber (at 4 × 10</w:t>
      </w:r>
      <w:r w:rsidRPr="00A14503">
        <w:rPr>
          <w:rFonts w:ascii="Book Antiqua" w:eastAsia="Book Antiqua" w:hAnsi="Book Antiqua" w:cs="Book Antiqua"/>
          <w:color w:val="000000"/>
          <w:vertAlign w:val="superscript"/>
        </w:rPr>
        <w:t>4</w:t>
      </w:r>
      <w:r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lastRenderedPageBreak/>
        <w:t xml:space="preserve">cells/well). Simultaneously, 0.5 mL of culture medium with 10% </w:t>
      </w:r>
      <w:r w:rsidR="00D94B44">
        <w:rPr>
          <w:rFonts w:ascii="Book Antiqua" w:eastAsia="Book Antiqua" w:hAnsi="Book Antiqua" w:cs="Book Antiqua"/>
          <w:color w:val="000000"/>
        </w:rPr>
        <w:t>fetal bovine serum</w:t>
      </w:r>
      <w:r w:rsidRPr="00A14503">
        <w:rPr>
          <w:rFonts w:ascii="Book Antiqua" w:eastAsia="Book Antiqua" w:hAnsi="Book Antiqua" w:cs="Book Antiqua"/>
          <w:color w:val="000000"/>
        </w:rPr>
        <w:t xml:space="preserve"> containing </w:t>
      </w:r>
      <w:r w:rsidR="003327A9" w:rsidRPr="00A14503">
        <w:rPr>
          <w:rFonts w:ascii="Book Antiqua" w:eastAsia="Book Antiqua" w:hAnsi="Book Antiqua" w:cs="Book Antiqua"/>
          <w:color w:val="000000"/>
        </w:rPr>
        <w:t>ITF (100 ng/mL) or LY294002 (15 mol/L</w:t>
      </w:r>
      <w:r w:rsidRPr="00A14503">
        <w:rPr>
          <w:rFonts w:ascii="Book Antiqua" w:eastAsia="Book Antiqua" w:hAnsi="Book Antiqua" w:cs="Book Antiqua"/>
          <w:color w:val="000000"/>
        </w:rPr>
        <w:t>) was added to the lower compartment. The cells were allowed to migrate in a humidified CO</w:t>
      </w:r>
      <w:r w:rsidRPr="00A14503">
        <w:rPr>
          <w:rFonts w:ascii="Book Antiqua" w:eastAsia="Book Antiqua" w:hAnsi="Book Antiqua" w:cs="Book Antiqua"/>
          <w:color w:val="000000"/>
          <w:vertAlign w:val="subscript"/>
        </w:rPr>
        <w:t>2</w:t>
      </w:r>
      <w:r w:rsidRPr="00A14503">
        <w:rPr>
          <w:rFonts w:ascii="Book Antiqua" w:eastAsia="Book Antiqua" w:hAnsi="Book Antiqua" w:cs="Book Antiqua"/>
          <w:color w:val="000000"/>
        </w:rPr>
        <w:t xml:space="preserve"> incubator at 37</w:t>
      </w:r>
      <w:r w:rsidR="00BB4F85" w:rsidRPr="00A14503">
        <w:rPr>
          <w:rFonts w:ascii="Book Antiqua" w:eastAsia="Book Antiqua" w:hAnsi="Book Antiqua" w:cs="Book Antiqua"/>
          <w:color w:val="000000"/>
        </w:rPr>
        <w:t xml:space="preserve"> </w:t>
      </w:r>
      <w:r w:rsidR="00107BF2" w:rsidRPr="00A14503">
        <w:rPr>
          <w:rFonts w:ascii="Book Antiqua" w:eastAsia="Book Antiqua" w:hAnsi="Book Antiqua" w:cs="Book Antiqua"/>
          <w:color w:val="000000"/>
        </w:rPr>
        <w:t>°C</w:t>
      </w:r>
      <w:r w:rsidR="00107BF2" w:rsidRPr="00A14503" w:rsidDel="00107BF2">
        <w:rPr>
          <w:rFonts w:ascii="SimSun" w:eastAsia="SimSun" w:hAnsi="SimSun" w:cs="SimSun" w:hint="eastAsia"/>
          <w:color w:val="000000"/>
        </w:rPr>
        <w:t xml:space="preserve"> </w:t>
      </w:r>
      <w:r w:rsidRPr="00A14503">
        <w:rPr>
          <w:rFonts w:ascii="Book Antiqua" w:eastAsia="Book Antiqua" w:hAnsi="Book Antiqua" w:cs="Book Antiqua"/>
          <w:color w:val="000000"/>
        </w:rPr>
        <w:t xml:space="preserve">for 12 h. After incubation, cells that had entered the lower surface of the filter membrane were fixed with 90% ethanol for 30 min at room temperature, washed three times with distilled water, and stained with 0.1% Crystal Violet in 0.1 </w:t>
      </w:r>
      <w:r w:rsidR="00BB4F85" w:rsidRPr="00A14503">
        <w:rPr>
          <w:rFonts w:ascii="Book Antiqua" w:eastAsia="Book Antiqua" w:hAnsi="Book Antiqua" w:cs="Book Antiqua"/>
          <w:color w:val="000000"/>
        </w:rPr>
        <w:t>mol/L</w:t>
      </w:r>
      <w:r w:rsidRPr="00A14503">
        <w:rPr>
          <w:rFonts w:ascii="Book Antiqua" w:eastAsia="Book Antiqua" w:hAnsi="Book Antiqua" w:cs="Book Antiqua"/>
          <w:color w:val="000000"/>
        </w:rPr>
        <w:t xml:space="preserve"> borate and 2% ethanol for 30 min at room temperature. Cells remaining on the upper surface of the filter membrane were gently scraped off with a cotton swab. Images of penetrated cells were captured by a photomicroscope (BX51, Olympus, Tokyo, Japan). Cell migration ability was quantified in a blinded manner by counting the number of penetrated cells on the lower surface of the membrane with five fields (100 × magnification) per chamber. During wound healing migration assay, the confluent monolayers of cells were wounded by scratching lines with a sterile micropipette tip. After removing the cellular debris with phosphate buffered saline (PBS), cells were cultured for 72 h with serum-free medium. The cells migrated to the wounded region were observed by inverted microscope (CK-2 L, Olympus) and photographed (100 × magnification)</w:t>
      </w:r>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percentages of wound closure were calculated.</w:t>
      </w:r>
    </w:p>
    <w:p w14:paraId="1A07D42F" w14:textId="77777777" w:rsidR="00A77B3E" w:rsidRPr="00A14503" w:rsidRDefault="00A77B3E" w:rsidP="00A14503">
      <w:pPr>
        <w:adjustRightInd w:val="0"/>
        <w:snapToGrid w:val="0"/>
        <w:spacing w:line="360" w:lineRule="auto"/>
        <w:jc w:val="both"/>
        <w:rPr>
          <w:rFonts w:ascii="Book Antiqua" w:hAnsi="Book Antiqua"/>
        </w:rPr>
      </w:pPr>
    </w:p>
    <w:p w14:paraId="3963C57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Western blotting analysis</w:t>
      </w:r>
    </w:p>
    <w:p w14:paraId="439B87DA" w14:textId="0172779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Proteins were obtained from tissue specimens or GES-1 cells, and western blot analysis was performed as previously described. Briefly, the isolated protein samples</w:t>
      </w:r>
      <w:r w:rsidR="00107BF2">
        <w:rPr>
          <w:rFonts w:ascii="Book Antiqua" w:eastAsia="Book Antiqua" w:hAnsi="Book Antiqua" w:cs="Book Antiqua"/>
          <w:color w:val="000000"/>
        </w:rPr>
        <w:t xml:space="preserve"> (</w:t>
      </w:r>
      <w:r w:rsidR="00107BF2" w:rsidRPr="00A14503">
        <w:rPr>
          <w:rFonts w:ascii="Book Antiqua" w:eastAsia="Book Antiqua" w:hAnsi="Book Antiqua" w:cs="Book Antiqua"/>
          <w:color w:val="000000"/>
        </w:rPr>
        <w:t xml:space="preserve">30 </w:t>
      </w:r>
      <w:proofErr w:type="spellStart"/>
      <w:r w:rsidR="00107BF2" w:rsidRPr="00A14503">
        <w:rPr>
          <w:rFonts w:ascii="Book Antiqua" w:eastAsia="Book Antiqua" w:hAnsi="Book Antiqua" w:cs="Book Antiqua"/>
          <w:color w:val="000000"/>
        </w:rPr>
        <w:t>μg</w:t>
      </w:r>
      <w:proofErr w:type="spellEnd"/>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were loaded on 12% </w:t>
      </w:r>
      <w:r w:rsidR="00107BF2">
        <w:rPr>
          <w:rFonts w:ascii="Book Antiqua" w:eastAsia="Book Antiqua" w:hAnsi="Book Antiqua" w:cs="Book Antiqua"/>
          <w:color w:val="000000"/>
        </w:rPr>
        <w:t>sodium dodecyl sulfate</w:t>
      </w:r>
      <w:r w:rsidRPr="00A14503">
        <w:rPr>
          <w:rFonts w:ascii="Book Antiqua" w:eastAsia="Book Antiqua" w:hAnsi="Book Antiqua" w:cs="Book Antiqua"/>
          <w:color w:val="000000"/>
        </w:rPr>
        <w:t>-polyacrylamide gel to perform electrophoresis. The separated proteins were then transferred</w:t>
      </w:r>
      <w:r w:rsidR="00BB4F85" w:rsidRPr="00A14503">
        <w:rPr>
          <w:rFonts w:ascii="Book Antiqua" w:eastAsia="Book Antiqua" w:hAnsi="Book Antiqua" w:cs="Book Antiqua"/>
          <w:color w:val="000000"/>
        </w:rPr>
        <w:t xml:space="preserve"> to polyvinylidene fluoride </w:t>
      </w:r>
      <w:r w:rsidRPr="00A14503">
        <w:rPr>
          <w:rFonts w:ascii="Book Antiqua" w:eastAsia="Book Antiqua" w:hAnsi="Book Antiqua" w:cs="Book Antiqua"/>
          <w:color w:val="000000"/>
        </w:rPr>
        <w:t>membranes using standard procedures. For immunoblotting, the membranes were incubated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for 1</w:t>
      </w:r>
      <w:r w:rsidR="00107BF2">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h in blocking buffer </w:t>
      </w:r>
      <w:r w:rsidR="00854217" w:rsidRPr="00A14503">
        <w:rPr>
          <w:rFonts w:ascii="Book Antiqua" w:eastAsia="SimSun" w:hAnsi="Book Antiqua" w:cs="SimSun"/>
          <w:color w:val="000000"/>
          <w:lang w:eastAsia="zh-CN"/>
        </w:rPr>
        <w:t>[</w:t>
      </w:r>
      <w:r w:rsidRPr="00A14503">
        <w:rPr>
          <w:rFonts w:ascii="Book Antiqua" w:eastAsia="Book Antiqua" w:hAnsi="Book Antiqua" w:cs="Book Antiqua"/>
          <w:color w:val="000000"/>
        </w:rPr>
        <w:t>0.1% Tween 20, 1% bovine serum albumin (BSA)</w:t>
      </w:r>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and 5% non-fat milk in PBS</w:t>
      </w:r>
      <w:r w:rsidR="00854217" w:rsidRPr="00A14503">
        <w:rPr>
          <w:rFonts w:ascii="Book Antiqua" w:eastAsia="Book Antiqua" w:hAnsi="Book Antiqua" w:cs="Book Antiqua"/>
          <w:color w:val="000000"/>
        </w:rPr>
        <w:t>]</w:t>
      </w:r>
      <w:r w:rsidRPr="00A14503">
        <w:rPr>
          <w:rFonts w:ascii="Book Antiqua" w:eastAsia="Book Antiqua" w:hAnsi="Book Antiqua" w:cs="Book Antiqua"/>
          <w:color w:val="000000"/>
        </w:rPr>
        <w:t>.</w:t>
      </w:r>
      <w:r w:rsidR="0085421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The primary antibodies were added to the membranes and incubated at 4</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°C overnight. After </w:t>
      </w:r>
      <w:r w:rsidR="00107BF2">
        <w:rPr>
          <w:rFonts w:ascii="Book Antiqua" w:eastAsia="Book Antiqua" w:hAnsi="Book Antiqua" w:cs="Book Antiqua"/>
          <w:color w:val="000000"/>
        </w:rPr>
        <w:t>three</w:t>
      </w:r>
      <w:r w:rsidRPr="00A14503">
        <w:rPr>
          <w:rFonts w:ascii="Book Antiqua" w:eastAsia="Book Antiqua" w:hAnsi="Book Antiqua" w:cs="Book Antiqua"/>
          <w:color w:val="000000"/>
        </w:rPr>
        <w:t xml:space="preserve">-times washing with PBS, the </w:t>
      </w:r>
      <w:r w:rsidR="00BB4F85" w:rsidRPr="00A14503">
        <w:rPr>
          <w:rFonts w:ascii="Book Antiqua" w:eastAsia="Book Antiqua" w:hAnsi="Book Antiqua" w:cs="Book Antiqua"/>
          <w:color w:val="000000"/>
        </w:rPr>
        <w:t>membranes were incubated with 1</w:t>
      </w:r>
      <w:r w:rsidR="003327A9" w:rsidRPr="00A14503">
        <w:rPr>
          <w:rFonts w:ascii="Book Antiqua" w:eastAsia="Book Antiqua" w:hAnsi="Book Antiqua" w:cs="Book Antiqua"/>
          <w:color w:val="000000"/>
        </w:rPr>
        <w:t>:</w:t>
      </w:r>
      <w:r w:rsidR="00BB4F85" w:rsidRPr="00A14503">
        <w:rPr>
          <w:rFonts w:ascii="Book Antiqua" w:eastAsia="Book Antiqua" w:hAnsi="Book Antiqua" w:cs="Book Antiqua"/>
          <w:color w:val="000000"/>
        </w:rPr>
        <w:t>10</w:t>
      </w:r>
      <w:r w:rsidRPr="00A14503">
        <w:rPr>
          <w:rFonts w:ascii="Book Antiqua" w:eastAsia="Book Antiqua" w:hAnsi="Book Antiqua" w:cs="Book Antiqua"/>
          <w:color w:val="000000"/>
        </w:rPr>
        <w:t xml:space="preserve">000 diluted secondary antibodies (horseradish peroxidase-conjugated </w:t>
      </w:r>
      <w:r w:rsidRPr="00A14503">
        <w:rPr>
          <w:rFonts w:ascii="Book Antiqua" w:eastAsia="Book Antiqua" w:hAnsi="Book Antiqua" w:cs="Book Antiqua"/>
          <w:color w:val="000000"/>
        </w:rPr>
        <w:lastRenderedPageBreak/>
        <w:t>goat anti-rabbit/mouse IgG, Boster, Wuhan, China)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for 1</w:t>
      </w:r>
      <w:r w:rsidR="00107BF2">
        <w:rPr>
          <w:rFonts w:ascii="Book Antiqua" w:eastAsia="Book Antiqua" w:hAnsi="Book Antiqua" w:cs="Book Antiqua"/>
          <w:color w:val="000000"/>
        </w:rPr>
        <w:t xml:space="preserve"> </w:t>
      </w:r>
      <w:r w:rsidRPr="00A14503">
        <w:rPr>
          <w:rFonts w:ascii="Book Antiqua" w:eastAsia="Book Antiqua" w:hAnsi="Book Antiqua" w:cs="Book Antiqua"/>
          <w:color w:val="000000"/>
        </w:rPr>
        <w:t>h. After additional washing with tris-buffered saline containing 0.1% Tween 20 detergent, the target proteins on the blot membrane were visualized using</w:t>
      </w:r>
      <w:r w:rsidR="00BB4F85" w:rsidRPr="00A14503">
        <w:rPr>
          <w:rFonts w:ascii="Book Antiqua" w:eastAsia="Book Antiqua" w:hAnsi="Book Antiqua" w:cs="Book Antiqua"/>
          <w:color w:val="000000"/>
        </w:rPr>
        <w:t xml:space="preserve"> the enhanced chemiluminescence</w:t>
      </w:r>
      <w:r w:rsidRPr="00A14503">
        <w:rPr>
          <w:rFonts w:ascii="Book Antiqua" w:eastAsia="Book Antiqua" w:hAnsi="Book Antiqua" w:cs="Book Antiqua"/>
          <w:color w:val="000000"/>
        </w:rPr>
        <w:t xml:space="preserve"> system (Cat. No. 345818, Merck, </w:t>
      </w:r>
      <w:r w:rsidR="00107BF2">
        <w:rPr>
          <w:rFonts w:ascii="Book Antiqua" w:eastAsia="Book Antiqua" w:hAnsi="Book Antiqua" w:cs="Book Antiqua"/>
          <w:color w:val="000000"/>
        </w:rPr>
        <w:t xml:space="preserve">Darmstadt, </w:t>
      </w:r>
      <w:r w:rsidRPr="00A14503">
        <w:rPr>
          <w:rFonts w:ascii="Book Antiqua" w:eastAsia="Book Antiqua" w:hAnsi="Book Antiqua" w:cs="Book Antiqua"/>
          <w:color w:val="000000"/>
        </w:rPr>
        <w:t xml:space="preserve">Germany). The Odyssey Scanning System (LI-COR, </w:t>
      </w:r>
      <w:r w:rsidR="00107BF2">
        <w:rPr>
          <w:rFonts w:ascii="Book Antiqua" w:eastAsia="Book Antiqua" w:hAnsi="Book Antiqua" w:cs="Book Antiqua"/>
          <w:color w:val="000000"/>
        </w:rPr>
        <w:t xml:space="preserve">Lincoln, NE, </w:t>
      </w:r>
      <w:r w:rsidR="00BB4F85" w:rsidRPr="00A14503">
        <w:rPr>
          <w:rFonts w:ascii="Book Antiqua" w:eastAsia="Book Antiqua" w:hAnsi="Book Antiqua" w:cs="Book Antiqua"/>
          <w:color w:val="000000"/>
        </w:rPr>
        <w:t>United States</w:t>
      </w:r>
      <w:r w:rsidRPr="00A14503">
        <w:rPr>
          <w:rFonts w:ascii="Book Antiqua" w:eastAsia="Book Antiqua" w:hAnsi="Book Antiqua" w:cs="Book Antiqua"/>
          <w:color w:val="000000"/>
        </w:rPr>
        <w:t xml:space="preserve">) was used for image capture. Equal loading of proteins was confirmed by visualization of β-actin. Band intensities were quantified by densitometry using Image J Software (version 1.41). The primary antibodies were employed as follows: </w:t>
      </w:r>
      <w:r w:rsidR="00107BF2">
        <w:rPr>
          <w:rFonts w:ascii="Book Antiqua" w:eastAsia="Book Antiqua" w:hAnsi="Book Antiqua" w:cs="Book Antiqua"/>
          <w:color w:val="000000"/>
        </w:rPr>
        <w:t>R</w:t>
      </w:r>
      <w:r w:rsidRPr="00A14503">
        <w:rPr>
          <w:rFonts w:ascii="Book Antiqua" w:eastAsia="Book Antiqua" w:hAnsi="Book Antiqua" w:cs="Book Antiqua"/>
          <w:color w:val="000000"/>
        </w:rPr>
        <w:t>abbit anti-Akt, rabbit anti-</w:t>
      </w:r>
      <w:proofErr w:type="spellStart"/>
      <w:r w:rsidRPr="00A14503">
        <w:rPr>
          <w:rFonts w:ascii="Book Antiqua" w:eastAsia="Book Antiqua" w:hAnsi="Book Antiqua" w:cs="Book Antiqua"/>
          <w:color w:val="000000"/>
        </w:rPr>
        <w:t>pAkt</w:t>
      </w:r>
      <w:proofErr w:type="spellEnd"/>
      <w:r w:rsidRPr="00A14503">
        <w:rPr>
          <w:rFonts w:ascii="Book Antiqua" w:eastAsia="Book Antiqua" w:hAnsi="Book Antiqua" w:cs="Book Antiqua"/>
          <w:color w:val="000000"/>
        </w:rPr>
        <w:t xml:space="preserve"> (Cell </w:t>
      </w:r>
      <w:r w:rsidR="00107BF2">
        <w:rPr>
          <w:rFonts w:ascii="Book Antiqua" w:eastAsia="Book Antiqua" w:hAnsi="Book Antiqua" w:cs="Book Antiqua"/>
          <w:color w:val="000000"/>
        </w:rPr>
        <w:t>S</w:t>
      </w:r>
      <w:r w:rsidRPr="00A14503">
        <w:rPr>
          <w:rFonts w:ascii="Book Antiqua" w:eastAsia="Book Antiqua" w:hAnsi="Book Antiqua" w:cs="Book Antiqua"/>
          <w:color w:val="000000"/>
        </w:rPr>
        <w:t>ignaling Technology), rabbit anti-</w:t>
      </w:r>
      <w:proofErr w:type="spellStart"/>
      <w:r w:rsidRPr="00A14503">
        <w:rPr>
          <w:rFonts w:ascii="Book Antiqua" w:eastAsia="Book Antiqua" w:hAnsi="Book Antiqua" w:cs="Book Antiqua"/>
          <w:color w:val="000000"/>
        </w:rPr>
        <w:t>occludin</w:t>
      </w:r>
      <w:proofErr w:type="spellEnd"/>
      <w:r w:rsidRPr="00A14503">
        <w:rPr>
          <w:rFonts w:ascii="Book Antiqua" w:eastAsia="Book Antiqua" w:hAnsi="Book Antiqua" w:cs="Book Antiqua"/>
          <w:color w:val="000000"/>
        </w:rPr>
        <w:t>, rabbit anti-</w:t>
      </w:r>
      <w:r w:rsidR="00543597">
        <w:rPr>
          <w:rFonts w:ascii="Book Antiqua" w:eastAsia="Book Antiqua" w:hAnsi="Book Antiqua" w:cs="Book Antiqua"/>
          <w:color w:val="000000"/>
        </w:rPr>
        <w:t>z</w:t>
      </w:r>
      <w:r w:rsidRPr="00A14503">
        <w:rPr>
          <w:rFonts w:ascii="Book Antiqua" w:eastAsia="Book Antiqua" w:hAnsi="Book Antiqua" w:cs="Book Antiqua"/>
          <w:color w:val="000000"/>
        </w:rPr>
        <w:t xml:space="preserve">onula </w:t>
      </w:r>
      <w:proofErr w:type="spellStart"/>
      <w:r w:rsidRPr="00A14503">
        <w:rPr>
          <w:rFonts w:ascii="Book Antiqua" w:eastAsia="Book Antiqua" w:hAnsi="Book Antiqua" w:cs="Book Antiqua"/>
          <w:color w:val="000000"/>
        </w:rPr>
        <w:t>occludens</w:t>
      </w:r>
      <w:proofErr w:type="spellEnd"/>
      <w:r w:rsidRPr="00A14503">
        <w:rPr>
          <w:rFonts w:ascii="Book Antiqua" w:eastAsia="Book Antiqua" w:hAnsi="Book Antiqua" w:cs="Book Antiqua"/>
          <w:color w:val="000000"/>
        </w:rPr>
        <w:t xml:space="preserve"> (ZO)-1</w:t>
      </w:r>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and mouse anti-β-actin (Abcam, </w:t>
      </w:r>
      <w:r w:rsidR="00107BF2">
        <w:rPr>
          <w:rFonts w:ascii="Book Antiqua" w:eastAsia="Book Antiqua" w:hAnsi="Book Antiqua" w:cs="Book Antiqua"/>
          <w:color w:val="000000"/>
        </w:rPr>
        <w:t xml:space="preserve">Cambridge, </w:t>
      </w:r>
      <w:r w:rsidR="00BB4F85" w:rsidRPr="00A14503">
        <w:rPr>
          <w:rFonts w:ascii="Book Antiqua" w:eastAsia="Book Antiqua" w:hAnsi="Book Antiqua" w:cs="Book Antiqua"/>
          <w:color w:val="000000"/>
        </w:rPr>
        <w:t xml:space="preserve">United </w:t>
      </w:r>
      <w:r w:rsidR="00107BF2">
        <w:rPr>
          <w:rFonts w:ascii="Book Antiqua" w:eastAsia="Book Antiqua" w:hAnsi="Book Antiqua" w:cs="Book Antiqua"/>
          <w:color w:val="000000"/>
        </w:rPr>
        <w:t>Kingdom</w:t>
      </w:r>
      <w:r w:rsidRPr="00A14503">
        <w:rPr>
          <w:rFonts w:ascii="Book Antiqua" w:eastAsia="Book Antiqua" w:hAnsi="Book Antiqua" w:cs="Book Antiqua"/>
          <w:color w:val="000000"/>
        </w:rPr>
        <w:t>).</w:t>
      </w:r>
    </w:p>
    <w:p w14:paraId="40B78851" w14:textId="77777777" w:rsidR="00A77B3E" w:rsidRPr="00A14503" w:rsidRDefault="00A77B3E" w:rsidP="00A14503">
      <w:pPr>
        <w:adjustRightInd w:val="0"/>
        <w:snapToGrid w:val="0"/>
        <w:spacing w:line="360" w:lineRule="auto"/>
        <w:jc w:val="both"/>
        <w:rPr>
          <w:rFonts w:ascii="Book Antiqua" w:hAnsi="Book Antiqua"/>
        </w:rPr>
      </w:pPr>
    </w:p>
    <w:p w14:paraId="5BF5684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Immunofluorescent staining</w:t>
      </w:r>
    </w:p>
    <w:p w14:paraId="70ADAE33" w14:textId="2C383A3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For studying the protective effect of ITF on maintaining integrity of GES-1 cells and investigating the regulation of Akt signaling pathway, 10 μg/mL LPS was added into cultured GES-1 cells. After 4 h, 100 ng/mL ITF w</w:t>
      </w:r>
      <w:r w:rsidR="004362C1">
        <w:rPr>
          <w:rFonts w:ascii="Book Antiqua" w:eastAsia="Book Antiqua" w:hAnsi="Book Antiqua" w:cs="Book Antiqua"/>
          <w:color w:val="000000"/>
        </w:rPr>
        <w:t>as</w:t>
      </w:r>
      <w:r w:rsidRPr="00A14503">
        <w:rPr>
          <w:rFonts w:ascii="Book Antiqua" w:eastAsia="Book Antiqua" w:hAnsi="Book Antiqua" w:cs="Book Antiqua"/>
          <w:color w:val="000000"/>
        </w:rPr>
        <w:t xml:space="preserve"> added, </w:t>
      </w:r>
      <w:r w:rsidR="004362C1">
        <w:rPr>
          <w:rFonts w:ascii="Book Antiqua" w:eastAsia="Book Antiqua" w:hAnsi="Book Antiqua" w:cs="Book Antiqua"/>
          <w:color w:val="000000"/>
        </w:rPr>
        <w:t xml:space="preserve">and </w:t>
      </w:r>
      <w:r w:rsidRPr="00A14503">
        <w:rPr>
          <w:rFonts w:ascii="Book Antiqua" w:eastAsia="Book Antiqua" w:hAnsi="Book Antiqua" w:cs="Book Antiqua"/>
          <w:color w:val="000000"/>
        </w:rPr>
        <w:t>then treated GES-1 cells were cultured in this condition for 48 h. Immunofluorescence analysis of GES-1 cells was performed as described previously. Briefly, cells were first fixed with 4% paraformaldehyde for 10 min. To block unspecific binding sites, the cells were incubated with PBS containing 2% BSA for 1 h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After blocking of the non-specific staining, the cells were incubated with the primary antibodies rabbit anti-occludin and rabbit anti-ZO-1</w:t>
      </w:r>
      <w:r w:rsidR="00543597">
        <w:rPr>
          <w:rFonts w:ascii="Book Antiqua" w:eastAsia="Book Antiqua" w:hAnsi="Book Antiqua" w:cs="Book Antiqua"/>
          <w:color w:val="000000"/>
        </w:rPr>
        <w:t xml:space="preserve"> (</w:t>
      </w:r>
      <w:r w:rsidRPr="00A14503">
        <w:rPr>
          <w:rFonts w:ascii="Book Antiqua" w:eastAsia="Book Antiqua" w:hAnsi="Book Antiqua" w:cs="Book Antiqua"/>
          <w:color w:val="000000"/>
        </w:rPr>
        <w:t>Abcam</w:t>
      </w:r>
      <w:r w:rsidR="00BB4F85" w:rsidRPr="00A14503">
        <w:rPr>
          <w:rFonts w:ascii="Book Antiqua" w:eastAsia="Book Antiqua" w:hAnsi="Book Antiqua" w:cs="Book Antiqua"/>
          <w:color w:val="000000"/>
        </w:rPr>
        <w:t>) at a dilution of 1:</w:t>
      </w:r>
      <w:r w:rsidRPr="00A14503">
        <w:rPr>
          <w:rFonts w:ascii="Book Antiqua" w:eastAsia="Book Antiqua" w:hAnsi="Book Antiqua" w:cs="Book Antiqua"/>
          <w:color w:val="000000"/>
        </w:rPr>
        <w:t>200 at 4</w:t>
      </w:r>
      <w:r w:rsidR="00BB4F85" w:rsidRPr="00A14503">
        <w:rPr>
          <w:rFonts w:ascii="Book Antiqua" w:eastAsia="Book Antiqua" w:hAnsi="Book Antiqua" w:cs="Book Antiqua"/>
          <w:color w:val="000000"/>
        </w:rPr>
        <w:t xml:space="preserve"> </w:t>
      </w:r>
      <w:r w:rsidR="004362C1" w:rsidRPr="00A14503">
        <w:rPr>
          <w:rFonts w:ascii="Book Antiqua" w:eastAsia="Book Antiqua" w:hAnsi="Book Antiqua" w:cs="Book Antiqua"/>
          <w:color w:val="000000"/>
        </w:rPr>
        <w:t>°C</w:t>
      </w:r>
      <w:r w:rsidR="004362C1" w:rsidRPr="00A14503" w:rsidDel="004362C1">
        <w:rPr>
          <w:rFonts w:ascii="SimSun" w:eastAsia="SimSun" w:hAnsi="SimSun" w:cs="SimSun" w:hint="eastAsia"/>
          <w:color w:val="000000"/>
        </w:rPr>
        <w:t xml:space="preserve"> </w:t>
      </w:r>
      <w:r w:rsidRPr="00A14503">
        <w:rPr>
          <w:rFonts w:ascii="Book Antiqua" w:eastAsia="Book Antiqua" w:hAnsi="Book Antiqua" w:cs="Book Antiqua"/>
          <w:color w:val="000000"/>
        </w:rPr>
        <w:t xml:space="preserve">overnight. After three washes with PBS with 0.2% Triton X-100, GES-1 cells were incubated with a secondary antibody (goat anti-rabbit/mouse Alexa Fluor 594 or 488, Life Technologies, </w:t>
      </w:r>
      <w:r w:rsidR="004362C1">
        <w:rPr>
          <w:rFonts w:ascii="Book Antiqua" w:eastAsia="Book Antiqua" w:hAnsi="Book Antiqua" w:cs="Book Antiqua"/>
          <w:color w:val="000000"/>
        </w:rPr>
        <w:t>Carlsbad, CA</w:t>
      </w:r>
      <w:r w:rsidRPr="00A14503">
        <w:rPr>
          <w:rFonts w:ascii="Book Antiqua" w:eastAsia="Book Antiqua" w:hAnsi="Book Antiqua" w:cs="Book Antiqua"/>
          <w:color w:val="000000"/>
        </w:rPr>
        <w:t xml:space="preserve">, </w:t>
      </w:r>
      <w:r w:rsidR="00BB4F85" w:rsidRPr="00A14503">
        <w:rPr>
          <w:rFonts w:ascii="Book Antiqua" w:eastAsia="Book Antiqua" w:hAnsi="Book Antiqua" w:cs="Book Antiqua"/>
          <w:color w:val="000000"/>
        </w:rPr>
        <w:t>United States</w:t>
      </w:r>
      <w:r w:rsidRPr="00A14503">
        <w:rPr>
          <w:rFonts w:ascii="Book Antiqua" w:eastAsia="Book Antiqua" w:hAnsi="Book Antiqua" w:cs="Book Antiqua"/>
          <w:color w:val="000000"/>
        </w:rPr>
        <w:t>) at a 1</w:t>
      </w:r>
      <w:r w:rsidR="00BB4F85" w:rsidRPr="00A14503">
        <w:rPr>
          <w:rFonts w:ascii="Book Antiqua" w:eastAsia="Book Antiqua" w:hAnsi="Book Antiqua" w:cs="Book Antiqua"/>
          <w:color w:val="000000"/>
        </w:rPr>
        <w:t>:</w:t>
      </w:r>
      <w:r w:rsidRPr="00A14503">
        <w:rPr>
          <w:rFonts w:ascii="Book Antiqua" w:eastAsia="Book Antiqua" w:hAnsi="Book Antiqua" w:cs="Book Antiqua"/>
          <w:color w:val="000000"/>
        </w:rPr>
        <w:t>400 dilution in 2% BSA for 1 h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in dark. Then cells were stained with 10 μg/mL 4´, 6´-diamidino-2-phenylindole (</w:t>
      </w:r>
      <w:proofErr w:type="spellStart"/>
      <w:r w:rsidRPr="00A14503">
        <w:rPr>
          <w:rFonts w:ascii="Book Antiqua" w:eastAsia="Book Antiqua" w:hAnsi="Book Antiqua" w:cs="Book Antiqua"/>
          <w:color w:val="000000"/>
        </w:rPr>
        <w:t>Biyuntian</w:t>
      </w:r>
      <w:proofErr w:type="spellEnd"/>
      <w:r w:rsidRPr="00A14503">
        <w:rPr>
          <w:rFonts w:ascii="Book Antiqua" w:eastAsia="Book Antiqua" w:hAnsi="Book Antiqua" w:cs="Book Antiqua"/>
          <w:color w:val="000000"/>
        </w:rPr>
        <w:t>, Nantong, China) for 10 min to identify cellular nuclei. The images were captured using a confocal fluorescence microscope (FV3000,</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Olympus).</w:t>
      </w:r>
    </w:p>
    <w:p w14:paraId="5200CEE4" w14:textId="77777777" w:rsidR="00A77B3E" w:rsidRPr="00A14503" w:rsidRDefault="00A77B3E" w:rsidP="00A14503">
      <w:pPr>
        <w:adjustRightInd w:val="0"/>
        <w:snapToGrid w:val="0"/>
        <w:spacing w:line="360" w:lineRule="auto"/>
        <w:jc w:val="both"/>
        <w:rPr>
          <w:rFonts w:ascii="Book Antiqua" w:hAnsi="Book Antiqua"/>
        </w:rPr>
      </w:pPr>
    </w:p>
    <w:p w14:paraId="040DDE1E" w14:textId="59233E48" w:rsidR="00A77B3E" w:rsidRPr="00A14503" w:rsidRDefault="00BB4F85"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lastRenderedPageBreak/>
        <w:t>Fluorescein diacetate</w:t>
      </w:r>
      <w:r w:rsidRPr="00A14503">
        <w:rPr>
          <w:rFonts w:ascii="Book Antiqua" w:eastAsia="Book Antiqua" w:hAnsi="Book Antiqua" w:cs="Book Antiqua"/>
          <w:b/>
          <w:bCs/>
          <w:i/>
          <w:iCs/>
          <w:color w:val="000000"/>
        </w:rPr>
        <w:t xml:space="preserve"> </w:t>
      </w:r>
      <w:r w:rsidR="00807399" w:rsidRPr="00A14503">
        <w:rPr>
          <w:rFonts w:ascii="Book Antiqua" w:eastAsia="Book Antiqua" w:hAnsi="Book Antiqua" w:cs="Book Antiqua"/>
          <w:b/>
          <w:bCs/>
          <w:i/>
          <w:iCs/>
          <w:color w:val="000000"/>
        </w:rPr>
        <w:t>/</w:t>
      </w:r>
      <w:r w:rsidRPr="00A14503">
        <w:rPr>
          <w:rFonts w:ascii="Book Antiqua" w:eastAsia="Book Antiqua" w:hAnsi="Book Antiqua" w:cs="Book Antiqua"/>
          <w:b/>
          <w:i/>
          <w:color w:val="000000"/>
        </w:rPr>
        <w:t xml:space="preserve"> propidium iodide</w:t>
      </w:r>
      <w:r w:rsidR="00807399" w:rsidRPr="00A14503">
        <w:rPr>
          <w:rFonts w:ascii="Book Antiqua" w:eastAsia="Book Antiqua" w:hAnsi="Book Antiqua" w:cs="Book Antiqua"/>
          <w:b/>
          <w:bCs/>
          <w:i/>
          <w:iCs/>
          <w:color w:val="000000"/>
        </w:rPr>
        <w:t xml:space="preserve"> staining for morphologic evaluation</w:t>
      </w:r>
    </w:p>
    <w:p w14:paraId="230EDDD9" w14:textId="2274CE9E"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The integrity of </w:t>
      </w:r>
      <w:r w:rsidR="004362C1">
        <w:rPr>
          <w:rFonts w:ascii="Book Antiqua" w:eastAsia="Book Antiqua" w:hAnsi="Book Antiqua" w:cs="Book Antiqua"/>
          <w:color w:val="000000"/>
        </w:rPr>
        <w:t xml:space="preserve">the </w:t>
      </w:r>
      <w:r w:rsidRPr="00A14503">
        <w:rPr>
          <w:rFonts w:ascii="Book Antiqua" w:eastAsia="Book Antiqua" w:hAnsi="Book Antiqua" w:cs="Book Antiqua"/>
          <w:color w:val="000000"/>
        </w:rPr>
        <w:t>cell membrane was detected using fluorescein diacetate and propidium iodide staining. Cells were placed on a 6-well culture plate at 1 × 10</w:t>
      </w:r>
      <w:r w:rsidRPr="00A14503">
        <w:rPr>
          <w:rFonts w:ascii="Book Antiqua" w:eastAsia="Book Antiqua" w:hAnsi="Book Antiqua" w:cs="Book Antiqua"/>
          <w:color w:val="000000"/>
          <w:vertAlign w:val="superscript"/>
        </w:rPr>
        <w:t xml:space="preserve">6 </w:t>
      </w:r>
      <w:r w:rsidRPr="00A14503">
        <w:rPr>
          <w:rFonts w:ascii="Book Antiqua" w:eastAsia="Book Antiqua" w:hAnsi="Book Antiqua" w:cs="Book Antiqua"/>
          <w:color w:val="000000"/>
        </w:rPr>
        <w:t>cells/mL in 2 mL culture medium. After 12 h, cells were treated with LPS (10 μg/mL), ITF (100 ng/mL)</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LY294002 (15 μ</w:t>
      </w:r>
      <w:r w:rsidR="00BB4F85" w:rsidRPr="00A14503">
        <w:rPr>
          <w:rFonts w:ascii="Book Antiqua" w:eastAsia="Book Antiqua" w:hAnsi="Book Antiqua" w:cs="Book Antiqua"/>
          <w:color w:val="000000"/>
        </w:rPr>
        <w:t>mol/L</w:t>
      </w:r>
      <w:r w:rsidRPr="00A14503">
        <w:rPr>
          <w:rFonts w:ascii="Book Antiqua" w:eastAsia="Book Antiqua" w:hAnsi="Book Antiqua" w:cs="Book Antiqua"/>
          <w:color w:val="000000"/>
        </w:rPr>
        <w:t>) for 24 h, and then plated at a density of 2 × 10</w:t>
      </w:r>
      <w:r w:rsidRPr="00A14503">
        <w:rPr>
          <w:rFonts w:ascii="Book Antiqua" w:eastAsia="Book Antiqua" w:hAnsi="Book Antiqua" w:cs="Book Antiqua"/>
          <w:color w:val="000000"/>
          <w:vertAlign w:val="superscript"/>
        </w:rPr>
        <w:t xml:space="preserve">5 </w:t>
      </w:r>
      <w:r w:rsidRPr="00A14503">
        <w:rPr>
          <w:rFonts w:ascii="Book Antiqua" w:eastAsia="Book Antiqua" w:hAnsi="Book Antiqua" w:cs="Book Antiqua"/>
          <w:color w:val="000000"/>
        </w:rPr>
        <w:t xml:space="preserve">cells/well onto 96-well plates, stained with 5 </w:t>
      </w:r>
      <w:proofErr w:type="spellStart"/>
      <w:r w:rsidRPr="00A14503">
        <w:rPr>
          <w:rFonts w:ascii="Book Antiqua" w:eastAsia="Book Antiqua" w:hAnsi="Book Antiqua" w:cs="Book Antiqua"/>
          <w:color w:val="000000"/>
        </w:rPr>
        <w:t>μg</w:t>
      </w:r>
      <w:proofErr w:type="spellEnd"/>
      <w:r w:rsidRPr="00A14503">
        <w:rPr>
          <w:rFonts w:ascii="Book Antiqua" w:eastAsia="Book Antiqua" w:hAnsi="Book Antiqua" w:cs="Book Antiqua"/>
          <w:color w:val="000000"/>
        </w:rPr>
        <w:t xml:space="preserve">/mL </w:t>
      </w:r>
      <w:r w:rsidR="004362C1" w:rsidRPr="00A14503">
        <w:rPr>
          <w:rFonts w:ascii="Book Antiqua" w:eastAsia="Book Antiqua" w:hAnsi="Book Antiqua" w:cs="Book Antiqua"/>
          <w:color w:val="000000"/>
        </w:rPr>
        <w:t xml:space="preserve">propidium iodide </w:t>
      </w:r>
      <w:r w:rsidRPr="00A14503">
        <w:rPr>
          <w:rFonts w:ascii="Book Antiqua" w:eastAsia="Book Antiqua" w:hAnsi="Book Antiqua" w:cs="Book Antiqua"/>
          <w:color w:val="000000"/>
        </w:rPr>
        <w:t xml:space="preserve">and 4 </w:t>
      </w:r>
      <w:proofErr w:type="spellStart"/>
      <w:r w:rsidRPr="00A14503">
        <w:rPr>
          <w:rFonts w:ascii="Book Antiqua" w:eastAsia="Book Antiqua" w:hAnsi="Book Antiqua" w:cs="Book Antiqua"/>
          <w:color w:val="000000"/>
        </w:rPr>
        <w:t>μg</w:t>
      </w:r>
      <w:proofErr w:type="spellEnd"/>
      <w:r w:rsidRPr="00A14503">
        <w:rPr>
          <w:rFonts w:ascii="Book Antiqua" w:eastAsia="Book Antiqua" w:hAnsi="Book Antiqua" w:cs="Book Antiqua"/>
          <w:color w:val="000000"/>
        </w:rPr>
        <w:t xml:space="preserve">/mL </w:t>
      </w:r>
      <w:r w:rsidR="004362C1" w:rsidRPr="00A14503">
        <w:rPr>
          <w:rFonts w:ascii="Book Antiqua" w:eastAsia="Book Antiqua" w:hAnsi="Book Antiqua" w:cs="Book Antiqua"/>
          <w:color w:val="000000"/>
        </w:rPr>
        <w:t>fluorescein diacetate</w:t>
      </w:r>
      <w:r w:rsidRPr="00A14503">
        <w:rPr>
          <w:rFonts w:ascii="Book Antiqua" w:eastAsia="Book Antiqua" w:hAnsi="Book Antiqua" w:cs="Book Antiqua"/>
          <w:color w:val="000000"/>
        </w:rPr>
        <w:t xml:space="preserve">, and observed under a fluorescent microscope (Nikon ECLIPSE TE2000-S, </w:t>
      </w:r>
      <w:r w:rsidR="004362C1">
        <w:rPr>
          <w:rFonts w:ascii="Book Antiqua" w:eastAsia="Book Antiqua" w:hAnsi="Book Antiqua" w:cs="Book Antiqua"/>
          <w:color w:val="000000"/>
        </w:rPr>
        <w:t xml:space="preserve">Tokyo, </w:t>
      </w:r>
      <w:r w:rsidRPr="00A14503">
        <w:rPr>
          <w:rFonts w:ascii="Book Antiqua" w:eastAsia="Book Antiqua" w:hAnsi="Book Antiqua" w:cs="Book Antiqua"/>
          <w:color w:val="000000"/>
        </w:rPr>
        <w:t>Japan).</w:t>
      </w:r>
    </w:p>
    <w:p w14:paraId="0C61831C" w14:textId="77777777" w:rsidR="00A77B3E" w:rsidRPr="00A14503" w:rsidRDefault="00A77B3E" w:rsidP="00A14503">
      <w:pPr>
        <w:adjustRightInd w:val="0"/>
        <w:snapToGrid w:val="0"/>
        <w:spacing w:line="360" w:lineRule="auto"/>
        <w:jc w:val="both"/>
        <w:rPr>
          <w:rFonts w:ascii="Book Antiqua" w:hAnsi="Book Antiqua"/>
        </w:rPr>
      </w:pPr>
    </w:p>
    <w:p w14:paraId="13EF8245"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Statistical analysis</w:t>
      </w:r>
    </w:p>
    <w:p w14:paraId="66655446" w14:textId="5EA6C50A"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All data were analyzed using SPSS 21.0 software</w:t>
      </w:r>
      <w:r w:rsidR="004362C1">
        <w:rPr>
          <w:rFonts w:ascii="Book Antiqua" w:eastAsia="Book Antiqua" w:hAnsi="Book Antiqua" w:cs="Book Antiqua"/>
          <w:color w:val="000000"/>
        </w:rPr>
        <w:t xml:space="preserve"> (Armonk, NY, United States)</w:t>
      </w:r>
      <w:r w:rsidRPr="00A14503">
        <w:rPr>
          <w:rFonts w:ascii="Book Antiqua" w:eastAsia="Book Antiqua" w:hAnsi="Book Antiqua" w:cs="Book Antiqua"/>
          <w:color w:val="000000"/>
        </w:rPr>
        <w:t xml:space="preserve">. Experimental results </w:t>
      </w:r>
      <w:r w:rsidR="004362C1">
        <w:rPr>
          <w:rFonts w:ascii="Book Antiqua" w:eastAsia="Book Antiqua" w:hAnsi="Book Antiqua" w:cs="Book Antiqua"/>
          <w:color w:val="000000"/>
        </w:rPr>
        <w:t>are</w:t>
      </w:r>
      <w:r w:rsidR="004362C1"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expressed as mean ± standard deviation (m ± SD) and </w:t>
      </w:r>
      <w:r w:rsidR="004362C1">
        <w:rPr>
          <w:rFonts w:ascii="Book Antiqua" w:eastAsia="Book Antiqua" w:hAnsi="Book Antiqua" w:cs="Book Antiqua"/>
          <w:color w:val="000000"/>
        </w:rPr>
        <w:t xml:space="preserve">were </w:t>
      </w:r>
      <w:r w:rsidRPr="00A14503">
        <w:rPr>
          <w:rFonts w:ascii="Book Antiqua" w:eastAsia="Book Antiqua" w:hAnsi="Book Antiqua" w:cs="Book Antiqua"/>
          <w:color w:val="000000"/>
        </w:rPr>
        <w:t xml:space="preserve">compared by </w:t>
      </w:r>
      <w:r w:rsidR="00486168" w:rsidRPr="00A14503">
        <w:rPr>
          <w:rFonts w:ascii="Book Antiqua" w:eastAsia="Book Antiqua" w:hAnsi="Book Antiqua" w:cs="Book Antiqua"/>
          <w:color w:val="000000"/>
        </w:rPr>
        <w:t>one-way analysis of variance</w:t>
      </w:r>
      <w:r w:rsidRPr="00A14503">
        <w:rPr>
          <w:rFonts w:ascii="Book Antiqua" w:eastAsia="Book Antiqua" w:hAnsi="Book Antiqua" w:cs="Book Antiqua"/>
          <w:color w:val="000000"/>
        </w:rPr>
        <w:t xml:space="preserve"> followed by SNK-Q test. </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&lt; 0.05 was defined as indicating a statistical significance.</w:t>
      </w:r>
    </w:p>
    <w:bookmarkEnd w:id="28"/>
    <w:bookmarkEnd w:id="29"/>
    <w:p w14:paraId="585EFF02" w14:textId="77777777" w:rsidR="00A77B3E" w:rsidRPr="00A14503" w:rsidRDefault="00A77B3E" w:rsidP="00A14503">
      <w:pPr>
        <w:adjustRightInd w:val="0"/>
        <w:snapToGrid w:val="0"/>
        <w:spacing w:line="360" w:lineRule="auto"/>
        <w:jc w:val="both"/>
        <w:rPr>
          <w:rFonts w:ascii="Book Antiqua" w:hAnsi="Book Antiqua"/>
        </w:rPr>
      </w:pPr>
    </w:p>
    <w:p w14:paraId="4F69DA0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RESULTS</w:t>
      </w:r>
    </w:p>
    <w:p w14:paraId="2ADEF4E6" w14:textId="77777777" w:rsidR="00A77B3E" w:rsidRPr="00A14503" w:rsidRDefault="00807399" w:rsidP="00A14503">
      <w:pPr>
        <w:adjustRightInd w:val="0"/>
        <w:snapToGrid w:val="0"/>
        <w:spacing w:line="360" w:lineRule="auto"/>
        <w:jc w:val="both"/>
        <w:rPr>
          <w:rFonts w:ascii="Book Antiqua" w:hAnsi="Book Antiqua"/>
        </w:rPr>
      </w:pPr>
      <w:bookmarkStart w:id="30" w:name="OLE_LINK31"/>
      <w:bookmarkStart w:id="31" w:name="OLE_LINK32"/>
      <w:r w:rsidRPr="00A14503">
        <w:rPr>
          <w:rFonts w:ascii="Book Antiqua" w:eastAsia="Book Antiqua" w:hAnsi="Book Antiqua" w:cs="Book Antiqua"/>
          <w:b/>
          <w:bCs/>
          <w:i/>
          <w:iCs/>
          <w:color w:val="000000"/>
        </w:rPr>
        <w:t xml:space="preserve">ITF alleviated gastric mucosal damage induced by stress </w:t>
      </w:r>
      <w:r w:rsidRPr="00212CB8">
        <w:rPr>
          <w:rFonts w:ascii="Book Antiqua" w:eastAsia="Book Antiqua" w:hAnsi="Book Antiqua" w:cs="Book Antiqua"/>
          <w:b/>
          <w:bCs/>
          <w:color w:val="000000"/>
        </w:rPr>
        <w:t>in vivo</w:t>
      </w:r>
    </w:p>
    <w:p w14:paraId="4665DCAB" w14:textId="66612443"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The stomachs of the WIRS group presented with severe gastric mucosal lesions, and part of the lesion area developed severe edema, bleeding</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ulceration (Figure 1A). Compared with the WIRS group, the gastric lesions in the WIRS</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ITF group were almost negligible</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w:t>
      </w:r>
      <w:r w:rsidR="00BC7427" w:rsidRPr="00A14503">
        <w:rPr>
          <w:rFonts w:ascii="Book Antiqua" w:eastAsia="Book Antiqua" w:hAnsi="Book Antiqua" w:cs="Book Antiqua"/>
          <w:color w:val="000000"/>
        </w:rPr>
        <w:t>GLI</w:t>
      </w:r>
      <w:r w:rsidRPr="00A14503">
        <w:rPr>
          <w:rFonts w:ascii="Book Antiqua" w:eastAsia="Book Antiqua" w:hAnsi="Book Antiqua" w:cs="Book Antiqua"/>
          <w:color w:val="000000"/>
        </w:rPr>
        <w:t xml:space="preserve"> was significantly decreased (7.50 ± 2.10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28.50 ± 3.20, </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0.01) (Figure 1B), although the GLI was still higher than that of the control group (without stress exposure). More-detailed histological examination showed that the WIRS group displayed extensive destruction of the gastric mucosa. The pathological changes</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including epithelial necrosis, congestion, bleeding, inflammatory cell infiltration, dilating and congesting vessels, and edema</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were also present in the submucosa. Minimal damage was observed in the WIRS</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ITF group (Figure 1C). Integrity of the mucosa is the basis of its barrier function, and we investigated expression of epithelial tight junction markers occludin and ZO-1. Occludin and ZO-1 were significantly downregulated </w:t>
      </w:r>
      <w:r w:rsidRPr="00A14503">
        <w:rPr>
          <w:rFonts w:ascii="Book Antiqua" w:eastAsia="Book Antiqua" w:hAnsi="Book Antiqua" w:cs="Book Antiqua"/>
          <w:color w:val="000000"/>
        </w:rPr>
        <w:lastRenderedPageBreak/>
        <w:t>in the stomach of the WIRS group (Figure 1D). The potential mechanisms that may be involved in this wound healing process were also preliminarily investigated. Akt/protein kinase B is a widely recognized vital regulatory factor responsible for maintaining cell viability and survival. After treatment with ITF, the Akt signaling pathway was activated and expression of pAkt in the gastric specimens was increased in the WIRS + ITF group (Figure 1D).</w:t>
      </w:r>
    </w:p>
    <w:p w14:paraId="4CCF600A" w14:textId="77777777" w:rsidR="00A77B3E" w:rsidRPr="00A14503" w:rsidRDefault="00A77B3E" w:rsidP="00A14503">
      <w:pPr>
        <w:adjustRightInd w:val="0"/>
        <w:snapToGrid w:val="0"/>
        <w:spacing w:line="360" w:lineRule="auto"/>
        <w:jc w:val="both"/>
        <w:rPr>
          <w:rFonts w:ascii="Book Antiqua" w:hAnsi="Book Antiqua"/>
        </w:rPr>
      </w:pPr>
    </w:p>
    <w:p w14:paraId="4AA44A4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ITF promoted proliferation and migration and inhibited necrosis of gastric mucosal epithelia</w:t>
      </w:r>
    </w:p>
    <w:p w14:paraId="1BC18BAA" w14:textId="70BCFFBE"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When treated with LY294002, cell viability was inhibited compared with the LPS + ITF group but </w:t>
      </w:r>
      <w:r w:rsidR="004362C1">
        <w:rPr>
          <w:rFonts w:ascii="Book Antiqua" w:eastAsia="Book Antiqua" w:hAnsi="Book Antiqua" w:cs="Book Antiqua"/>
          <w:color w:val="000000"/>
        </w:rPr>
        <w:t xml:space="preserve">was </w:t>
      </w:r>
      <w:r w:rsidRPr="00A14503">
        <w:rPr>
          <w:rFonts w:ascii="Book Antiqua" w:eastAsia="Book Antiqua" w:hAnsi="Book Antiqua" w:cs="Book Antiqua"/>
          <w:color w:val="000000"/>
        </w:rPr>
        <w:t>still significantly increased at 48 and 72 h compared with the LPS group (</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&lt; 0.01) (Figure 2A). Necrosis was induced in GES-1 cells by LPS and was attenuated by ITF, while the number of necrotic cells was increased when treated with LY294002 (Figure 2B). Epithelial cell migration and wound closure were promoted by ITF but hindered by LPS (Figure 2C</w:t>
      </w:r>
      <w:r w:rsidR="00337D39" w:rsidRPr="00A14503">
        <w:rPr>
          <w:rFonts w:ascii="Book Antiqua" w:eastAsia="Book Antiqua" w:hAnsi="Book Antiqua" w:cs="Book Antiqua"/>
          <w:color w:val="000000"/>
        </w:rPr>
        <w:t xml:space="preserve"> and </w:t>
      </w:r>
      <w:r w:rsidRPr="00A14503">
        <w:rPr>
          <w:rFonts w:ascii="Book Antiqua" w:eastAsia="Book Antiqua" w:hAnsi="Book Antiqua" w:cs="Book Antiqua"/>
          <w:color w:val="000000"/>
        </w:rPr>
        <w:t>D). Inhibition of the Akt pathway by LY294002 suppressed ITF-induced cell migration.</w:t>
      </w:r>
    </w:p>
    <w:p w14:paraId="6B17A962" w14:textId="77777777" w:rsidR="00A77B3E" w:rsidRPr="00A14503" w:rsidRDefault="00A77B3E" w:rsidP="00A14503">
      <w:pPr>
        <w:adjustRightInd w:val="0"/>
        <w:snapToGrid w:val="0"/>
        <w:spacing w:line="360" w:lineRule="auto"/>
        <w:jc w:val="both"/>
        <w:rPr>
          <w:rFonts w:ascii="Book Antiqua" w:hAnsi="Book Antiqua"/>
        </w:rPr>
      </w:pPr>
    </w:p>
    <w:p w14:paraId="05CA106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 xml:space="preserve">ITF maintained integrity of the gastric mucosa </w:t>
      </w:r>
      <w:r w:rsidRPr="001F612C">
        <w:rPr>
          <w:rFonts w:ascii="Book Antiqua" w:eastAsia="Book Antiqua" w:hAnsi="Book Antiqua" w:cs="Book Antiqua"/>
          <w:b/>
          <w:bCs/>
          <w:color w:val="000000"/>
        </w:rPr>
        <w:t>via</w:t>
      </w:r>
      <w:r w:rsidRPr="00A14503">
        <w:rPr>
          <w:rFonts w:ascii="Book Antiqua" w:eastAsia="Book Antiqua" w:hAnsi="Book Antiqua" w:cs="Book Antiqua"/>
          <w:b/>
          <w:bCs/>
          <w:i/>
          <w:iCs/>
          <w:color w:val="000000"/>
        </w:rPr>
        <w:t xml:space="preserve"> the Akt signaling pathway</w:t>
      </w:r>
    </w:p>
    <w:p w14:paraId="33E35C24" w14:textId="589E74B4"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To explore the effects of ITF on gastric mucosal epithelial integrity, expression of tight junction makers was detected. Immunofluorescence and western blotting demonstrated that LPS induced epithelial tight junction damage and decreased expression of occludin and ZO-1, whereas ITF reversed the decreased expression of occludin and ZO-1 (Figure 3A</w:t>
      </w:r>
      <w:r w:rsidR="00337D39" w:rsidRPr="00A14503">
        <w:rPr>
          <w:rFonts w:ascii="Book Antiqua" w:eastAsia="Book Antiqua" w:hAnsi="Book Antiqua" w:cs="Book Antiqua"/>
          <w:color w:val="000000"/>
        </w:rPr>
        <w:t xml:space="preserve"> and </w:t>
      </w:r>
      <w:r w:rsidRPr="00A14503">
        <w:rPr>
          <w:rFonts w:ascii="Book Antiqua" w:eastAsia="Book Antiqua" w:hAnsi="Book Antiqua" w:cs="Book Antiqua"/>
          <w:color w:val="000000"/>
        </w:rPr>
        <w:t>B). Expression of Akt phosphorylation in GES-1 cells was increased when treated with ITF (Figure 3B), but LY294002 inhibited activation of the Akt signaling pathway induced by ITF and suppressed the protective effects of ITF on epithelial integrity (Figure 3A</w:t>
      </w:r>
      <w:r w:rsidR="00337D39" w:rsidRPr="00A14503">
        <w:rPr>
          <w:rFonts w:ascii="Book Antiqua" w:eastAsia="Book Antiqua" w:hAnsi="Book Antiqua" w:cs="Book Antiqua"/>
          <w:color w:val="000000"/>
        </w:rPr>
        <w:t xml:space="preserve"> and </w:t>
      </w:r>
      <w:r w:rsidRPr="00A14503">
        <w:rPr>
          <w:rFonts w:ascii="Book Antiqua" w:eastAsia="Book Antiqua" w:hAnsi="Book Antiqua" w:cs="Book Antiqua"/>
          <w:color w:val="000000"/>
        </w:rPr>
        <w:t>B). These results indicated that ITF had protective effects on gastric mucosal epithelial integrity by activating Akt signaling, while the inhibitor of Akt signaling pathway, LY294002, eliminated the protective effects of ITF.</w:t>
      </w:r>
    </w:p>
    <w:p w14:paraId="34529111" w14:textId="77777777" w:rsidR="00A77B3E" w:rsidRPr="00A14503" w:rsidRDefault="00A77B3E" w:rsidP="00A14503">
      <w:pPr>
        <w:adjustRightInd w:val="0"/>
        <w:snapToGrid w:val="0"/>
        <w:spacing w:line="360" w:lineRule="auto"/>
        <w:jc w:val="both"/>
        <w:rPr>
          <w:rFonts w:ascii="Book Antiqua" w:hAnsi="Book Antiqua"/>
        </w:rPr>
      </w:pPr>
    </w:p>
    <w:p w14:paraId="5E9417A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lastRenderedPageBreak/>
        <w:t xml:space="preserve">ITF ameliorated gastric mucosal epithelial damage </w:t>
      </w:r>
      <w:r w:rsidRPr="001F612C">
        <w:rPr>
          <w:rFonts w:ascii="Book Antiqua" w:eastAsia="Book Antiqua" w:hAnsi="Book Antiqua" w:cs="Book Antiqua"/>
          <w:b/>
          <w:bCs/>
          <w:color w:val="000000"/>
        </w:rPr>
        <w:t>via</w:t>
      </w:r>
      <w:r w:rsidRPr="00A14503">
        <w:rPr>
          <w:rFonts w:ascii="Book Antiqua" w:eastAsia="Book Antiqua" w:hAnsi="Book Antiqua" w:cs="Book Antiqua"/>
          <w:b/>
          <w:bCs/>
          <w:i/>
          <w:iCs/>
          <w:color w:val="000000"/>
        </w:rPr>
        <w:t xml:space="preserve"> activation of the Akt signaling pathway </w:t>
      </w:r>
      <w:r w:rsidRPr="001F612C">
        <w:rPr>
          <w:rFonts w:ascii="Book Antiqua" w:eastAsia="Book Antiqua" w:hAnsi="Book Antiqua" w:cs="Book Antiqua"/>
          <w:b/>
          <w:bCs/>
          <w:color w:val="000000"/>
        </w:rPr>
        <w:t>in vivo</w:t>
      </w:r>
    </w:p>
    <w:p w14:paraId="725C8A1B" w14:textId="6576382B"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To confirm the gastroprotective effects of ITF and involvement of Akt signaling in this process, another group of rats (WIRS + ITF + LY group) was enrolled and treated with Akt signaling pathway inhibitor LY294002. Stress exposure caused formation of gastric lesions in all groups except for the control group with intact mucosa (Figure 4A). Rats from the WIRS and WIRS + ITF + LY groups developed severe gastric mucosal lesions and the typical macroscopic signs including hyperemia, hemorrhage and edema. On the contrary, only minimal morphological lesions and reduced areas of gastric ulcer formation were observed in the WIRS + ITF group. Correspondingly, the GLI in the WIRS</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ITF group was markedly decreased compared with that in the WIRS group (5.50 ± 1.20</w:t>
      </w:r>
      <w:r w:rsidRPr="00A14503">
        <w:rPr>
          <w:rFonts w:ascii="Book Antiqua" w:eastAsia="Book Antiqua" w:hAnsi="Book Antiqua" w:cs="Book Antiqua"/>
          <w:i/>
          <w:iCs/>
          <w:color w:val="000000"/>
        </w:rPr>
        <w:t xml:space="preserve">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32.0 ± 2.50, </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0.01) (Figure 4B), but this trend was reversed by LY294002 (GLI: 22.0 ± 1.50). Microscopic examination showed that ITF prevented stress-induced histological changes in the gastric mucosa with inflammation infiltration, congestion</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hemorrhage. Administration of LY294002 interfered with the protective effects of ITF, and the mucosal damage was slight compared with that in the WIRS group (Figure 4C). </w:t>
      </w:r>
    </w:p>
    <w:p w14:paraId="632B143C" w14:textId="0B048E29"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Expression of occludin, ZO-1, Akt</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pAkt in gastric mucosa was determined. Expression of occludin and ZO-1 in the gastric tissues was significantly enhanced by ITF</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effects were partially inhibited by LY294002 (Figure 4D). Akt phosphorylation was upregulated when challenged by stress exposure and was further increased by ITF. However, the inhibitor of the Akt pathway reduced phosphorylation in the WIRS + ITF + LY group compared with the WIRS</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ITF group (</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(Figure 4D).</w:t>
      </w:r>
    </w:p>
    <w:bookmarkEnd w:id="30"/>
    <w:bookmarkEnd w:id="31"/>
    <w:p w14:paraId="06B42754" w14:textId="77777777" w:rsidR="00A77B3E" w:rsidRPr="00A14503" w:rsidRDefault="00A77B3E" w:rsidP="00075F23">
      <w:pPr>
        <w:adjustRightInd w:val="0"/>
        <w:snapToGrid w:val="0"/>
        <w:spacing w:line="360" w:lineRule="auto"/>
        <w:jc w:val="both"/>
        <w:rPr>
          <w:rFonts w:ascii="Book Antiqua" w:hAnsi="Book Antiqua"/>
        </w:rPr>
      </w:pPr>
    </w:p>
    <w:p w14:paraId="485579B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DISCUSSION</w:t>
      </w:r>
    </w:p>
    <w:p w14:paraId="122B1DCD" w14:textId="060FD982" w:rsidR="00A77B3E" w:rsidRPr="00A14503" w:rsidRDefault="00807399" w:rsidP="00A14503">
      <w:pPr>
        <w:adjustRightInd w:val="0"/>
        <w:snapToGrid w:val="0"/>
        <w:spacing w:line="360" w:lineRule="auto"/>
        <w:jc w:val="both"/>
        <w:rPr>
          <w:rFonts w:ascii="Book Antiqua" w:hAnsi="Book Antiqua"/>
        </w:rPr>
      </w:pPr>
      <w:bookmarkStart w:id="32" w:name="OLE_LINK33"/>
      <w:bookmarkStart w:id="33" w:name="OLE_LINK34"/>
      <w:r w:rsidRPr="00A14503">
        <w:rPr>
          <w:rFonts w:ascii="Book Antiqua" w:eastAsia="Book Antiqua" w:hAnsi="Book Antiqua" w:cs="Book Antiqua"/>
          <w:color w:val="000000"/>
        </w:rPr>
        <w:t xml:space="preserve">The gastrointestinal epithelial barrier is crucial for the maintenance of homeostasis, and it is also constantly exposed to various stimuli and susceptible to those threats. It is not surprising that critically ill patients are often confronted </w:t>
      </w:r>
      <w:r w:rsidRPr="00A14503">
        <w:rPr>
          <w:rFonts w:ascii="Book Antiqua" w:eastAsia="Book Antiqua" w:hAnsi="Book Antiqua" w:cs="Book Antiqua"/>
          <w:color w:val="000000"/>
        </w:rPr>
        <w:lastRenderedPageBreak/>
        <w:t>with the risk of mucosal damage, alterations in epithelial barrier function</w:t>
      </w:r>
      <w:r w:rsidR="00A1573D">
        <w:rPr>
          <w:rFonts w:ascii="Book Antiqua" w:eastAsia="Book Antiqua" w:hAnsi="Book Antiqua" w:cs="Book Antiqua"/>
          <w:color w:val="000000"/>
        </w:rPr>
        <w:t>,</w:t>
      </w:r>
      <w:r w:rsidRPr="00A14503">
        <w:rPr>
          <w:rFonts w:ascii="Book Antiqua" w:eastAsia="Book Antiqua" w:hAnsi="Book Antiqua" w:cs="Book Antiqua"/>
          <w:color w:val="000000"/>
        </w:rPr>
        <w:t xml:space="preserve"> and various complications. Despite the increased risk of myocardial ischemia, Clostridium difficile</w:t>
      </w:r>
      <w:r w:rsidRPr="00A14503">
        <w:rPr>
          <w:rFonts w:ascii="Book Antiqua" w:eastAsia="Book Antiqua" w:hAnsi="Book Antiqua" w:cs="Book Antiqua"/>
          <w:i/>
          <w:iCs/>
          <w:color w:val="000000"/>
        </w:rPr>
        <w:t xml:space="preserve"> </w:t>
      </w:r>
      <w:r w:rsidRPr="00A14503">
        <w:rPr>
          <w:rFonts w:ascii="Book Antiqua" w:eastAsia="Book Antiqua" w:hAnsi="Book Antiqua" w:cs="Book Antiqua"/>
          <w:color w:val="000000"/>
        </w:rPr>
        <w:t>enteritis and hospital-acquired pneumonia, prophylactic medication for stress ulcers is still widely adopted in the ICU, along with treating the primary diseases</w:t>
      </w:r>
      <w:r w:rsidRPr="00A14503">
        <w:rPr>
          <w:rFonts w:ascii="Book Antiqua" w:eastAsia="Book Antiqua" w:hAnsi="Book Antiqua" w:cs="Book Antiqua"/>
          <w:color w:val="000000"/>
          <w:vertAlign w:val="superscript"/>
        </w:rPr>
        <w:t>[18]</w:t>
      </w:r>
      <w:r w:rsidRPr="00A14503">
        <w:rPr>
          <w:rFonts w:ascii="Book Antiqua" w:eastAsia="Book Antiqua" w:hAnsi="Book Antiqua" w:cs="Book Antiqua"/>
          <w:color w:val="000000"/>
        </w:rPr>
        <w:t>. Novel approaches have been explored to control and prevent mucosal damage or promote epithelial restitution.</w:t>
      </w:r>
    </w:p>
    <w:p w14:paraId="1B22FD6B" w14:textId="69C2390B"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As an endogenous peptide and a key constituent of mucus barrier, ITF is a potential choice for mucosal damage prophylaxis and treatment. In recent decades, changes in ITF expression level have been recognized in various diseases, especially in gastrointestinal disorders. Serum levels of ITF are significantly increased after skeletal trauma in humans, which could enhance motility and migration of mesenchymal progenitor cells and promote skeletal repair</w:t>
      </w:r>
      <w:r w:rsidRPr="00A14503">
        <w:rPr>
          <w:rFonts w:ascii="Book Antiqua" w:eastAsia="Book Antiqua" w:hAnsi="Book Antiqua" w:cs="Book Antiqua"/>
          <w:color w:val="000000"/>
          <w:vertAlign w:val="superscript"/>
        </w:rPr>
        <w:t>[19]</w:t>
      </w:r>
      <w:r w:rsidRPr="00A14503">
        <w:rPr>
          <w:rFonts w:ascii="Book Antiqua" w:eastAsia="Book Antiqua" w:hAnsi="Book Antiqua" w:cs="Book Antiqua"/>
          <w:color w:val="000000"/>
        </w:rPr>
        <w:t xml:space="preserve">. For critically ill children, </w:t>
      </w:r>
      <w:r w:rsidR="00A1573D">
        <w:rPr>
          <w:rFonts w:ascii="Book Antiqua" w:eastAsia="Book Antiqua" w:hAnsi="Book Antiqua" w:cs="Book Antiqua"/>
          <w:color w:val="000000"/>
        </w:rPr>
        <w:t xml:space="preserve">where </w:t>
      </w:r>
      <w:r w:rsidRPr="00A14503">
        <w:rPr>
          <w:rFonts w:ascii="Book Antiqua" w:eastAsia="Book Antiqua" w:hAnsi="Book Antiqua" w:cs="Book Antiqua"/>
          <w:color w:val="000000"/>
        </w:rPr>
        <w:t xml:space="preserve">the body </w:t>
      </w:r>
      <w:r w:rsidR="00A1573D">
        <w:rPr>
          <w:rFonts w:ascii="Book Antiqua" w:eastAsia="Book Antiqua" w:hAnsi="Book Antiqua" w:cs="Book Antiqua"/>
          <w:color w:val="000000"/>
        </w:rPr>
        <w:t>is</w:t>
      </w:r>
      <w:r w:rsidR="00A1573D"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in a stressed state</w:t>
      </w:r>
      <w:r w:rsidR="00A1573D">
        <w:rPr>
          <w:rFonts w:ascii="Book Antiqua" w:eastAsia="Book Antiqua" w:hAnsi="Book Antiqua" w:cs="Book Antiqua"/>
          <w:color w:val="000000"/>
        </w:rPr>
        <w:t>,</w:t>
      </w:r>
      <w:r w:rsidRPr="00A14503">
        <w:rPr>
          <w:rFonts w:ascii="Book Antiqua" w:eastAsia="Book Antiqua" w:hAnsi="Book Antiqua" w:cs="Book Antiqua"/>
          <w:color w:val="000000"/>
        </w:rPr>
        <w:t xml:space="preserve"> serum ITF concentration is associated with gastrointestinal failure and </w:t>
      </w:r>
      <w:proofErr w:type="gramStart"/>
      <w:r w:rsidRPr="00A14503">
        <w:rPr>
          <w:rFonts w:ascii="Book Antiqua" w:eastAsia="Book Antiqua" w:hAnsi="Book Antiqua" w:cs="Book Antiqua"/>
          <w:color w:val="000000"/>
        </w:rPr>
        <w:t>prognosis</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20]</w:t>
      </w:r>
      <w:r w:rsidRPr="00A14503">
        <w:rPr>
          <w:rFonts w:ascii="Book Antiqua" w:eastAsia="Book Antiqua" w:hAnsi="Book Antiqua" w:cs="Book Antiqua"/>
          <w:color w:val="000000"/>
        </w:rPr>
        <w:t>. Another study has suggested that urinary ITF can help diagnose and predict the disease course in necrotizing enterocolitis at the early stage in newborns</w:t>
      </w:r>
      <w:r w:rsidRPr="00A14503">
        <w:rPr>
          <w:rFonts w:ascii="Book Antiqua" w:eastAsia="Book Antiqua" w:hAnsi="Book Antiqua" w:cs="Book Antiqua"/>
          <w:color w:val="000000"/>
          <w:vertAlign w:val="superscript"/>
        </w:rPr>
        <w:t>[21]</w:t>
      </w:r>
      <w:r w:rsidRPr="00A14503">
        <w:rPr>
          <w:rFonts w:ascii="Book Antiqua" w:eastAsia="Book Antiqua" w:hAnsi="Book Antiqua" w:cs="Book Antiqua"/>
          <w:color w:val="000000"/>
        </w:rPr>
        <w:t>. Previous studies have also paid close attention to the application of ITF to inflammatory bowel disease, showing that ITF could be used as a biomarker to predict disease activity and assess mucosal healing in ulcerative colitis</w:t>
      </w:r>
      <w:r w:rsidRPr="00A14503">
        <w:rPr>
          <w:rFonts w:ascii="Book Antiqua" w:eastAsia="Book Antiqua" w:hAnsi="Book Antiqua" w:cs="Book Antiqua"/>
          <w:color w:val="000000"/>
          <w:vertAlign w:val="superscript"/>
        </w:rPr>
        <w:t>[22,23]</w:t>
      </w:r>
      <w:r w:rsidRPr="00A14503">
        <w:rPr>
          <w:rFonts w:ascii="Book Antiqua" w:eastAsia="Book Antiqua" w:hAnsi="Book Antiqua" w:cs="Book Antiqua"/>
          <w:color w:val="000000"/>
        </w:rPr>
        <w:t>. All these reports suggest the therapeutic potential of ITF in gastrointestinal mucosal damage,</w:t>
      </w:r>
      <w:r w:rsidR="00A1573D">
        <w:rPr>
          <w:rFonts w:ascii="Book Antiqua" w:eastAsia="Book Antiqua" w:hAnsi="Book Antiqua" w:cs="Book Antiqua"/>
          <w:color w:val="000000"/>
        </w:rPr>
        <w:t xml:space="preserve"> but there is an</w:t>
      </w:r>
      <w:r w:rsidRPr="00A14503">
        <w:rPr>
          <w:rFonts w:ascii="Book Antiqua" w:eastAsia="Book Antiqua" w:hAnsi="Book Antiqua" w:cs="Book Antiqua"/>
          <w:color w:val="000000"/>
        </w:rPr>
        <w:t xml:space="preserve"> absence of direct evidence.</w:t>
      </w:r>
    </w:p>
    <w:p w14:paraId="0894C7EB" w14:textId="77777777" w:rsidR="00F02D27" w:rsidRDefault="00807399" w:rsidP="00A14503">
      <w:pPr>
        <w:adjustRightInd w:val="0"/>
        <w:snapToGrid w:val="0"/>
        <w:spacing w:line="360" w:lineRule="auto"/>
        <w:ind w:firstLineChars="100" w:firstLine="240"/>
        <w:jc w:val="both"/>
        <w:rPr>
          <w:rFonts w:ascii="Book Antiqua" w:eastAsia="Book Antiqua" w:hAnsi="Book Antiqua" w:cs="Book Antiqua"/>
          <w:color w:val="000000"/>
        </w:rPr>
      </w:pPr>
      <w:r w:rsidRPr="00A14503">
        <w:rPr>
          <w:rFonts w:ascii="Book Antiqua" w:eastAsia="Book Antiqua" w:hAnsi="Book Antiqua" w:cs="Book Antiqua"/>
          <w:color w:val="000000"/>
        </w:rPr>
        <w:t xml:space="preserve">However, few studies have explored the roles of ITF in stress-induced gastric mucosal injury. Previously, we have reported the ITF-mediated protection of gastric epithelial mucosa cells from NSAIDs </w:t>
      </w:r>
      <w:r w:rsidRPr="00A14503">
        <w:rPr>
          <w:rFonts w:ascii="Book Antiqua" w:eastAsia="Book Antiqua" w:hAnsi="Book Antiqua" w:cs="Book Antiqua"/>
          <w:i/>
          <w:iCs/>
          <w:color w:val="000000"/>
        </w:rPr>
        <w:t xml:space="preserve">in vitro </w:t>
      </w:r>
      <w:r w:rsidRPr="00A14503">
        <w:rPr>
          <w:rFonts w:ascii="Book Antiqua" w:eastAsia="Book Antiqua" w:hAnsi="Book Antiqua" w:cs="Book Antiqua"/>
          <w:color w:val="000000"/>
        </w:rPr>
        <w:t xml:space="preserve">without mechanistic explanation and further investigation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vertAlign w:val="superscript"/>
        </w:rPr>
        <w:t>[14]</w:t>
      </w:r>
      <w:r w:rsidRPr="00A14503">
        <w:rPr>
          <w:rFonts w:ascii="Book Antiqua" w:eastAsia="Book Antiqua" w:hAnsi="Book Antiqua" w:cs="Book Antiqua"/>
          <w:color w:val="000000"/>
        </w:rPr>
        <w:t xml:space="preserve">. In the current study, we initially found that pretreatment with ITF attenuated gastric lesions and alleviated local inflammation in the WIRS rat model, and the altered expression of epithelium tight junction markers indicated the ability of ITF to maintain or restore epithelial integrity. Preliminary results also suggested the activation of Akt kinase. In the following experiments, the cytoprotective effects of ITF were verified using LPS to </w:t>
      </w:r>
      <w:r w:rsidRPr="00A14503">
        <w:rPr>
          <w:rFonts w:ascii="Book Antiqua" w:eastAsia="Book Antiqua" w:hAnsi="Book Antiqua" w:cs="Book Antiqua"/>
          <w:color w:val="000000"/>
        </w:rPr>
        <w:lastRenderedPageBreak/>
        <w:t xml:space="preserve">induce GES-1 cell injury, and ITF promoted cell proliferation and migration, inhibited LPS-induced necrosis, and preserved the intercellular tight junction </w:t>
      </w:r>
      <w:r w:rsidRPr="001F612C">
        <w:rPr>
          <w:rFonts w:ascii="Book Antiqua" w:eastAsia="Book Antiqua" w:hAnsi="Book Antiqua" w:cs="Book Antiqua"/>
          <w:i/>
          <w:iCs/>
          <w:color w:val="000000"/>
        </w:rPr>
        <w:t>in vitro</w:t>
      </w:r>
      <w:r w:rsidRPr="00A14503">
        <w:rPr>
          <w:rFonts w:ascii="Book Antiqua" w:eastAsia="Book Antiqua" w:hAnsi="Book Antiqua" w:cs="Book Antiqua"/>
          <w:color w:val="000000"/>
        </w:rPr>
        <w:t xml:space="preserve"> without signaling. Intriguingly, when treated with LY294002, a specific inhibitor of the Akt signaling pathway, these protective effects of ITF were attenuated significantly </w:t>
      </w:r>
      <w:r w:rsidRPr="00A14503">
        <w:rPr>
          <w:rFonts w:ascii="Book Antiqua" w:eastAsia="Book Antiqua" w:hAnsi="Book Antiqua" w:cs="Book Antiqua"/>
          <w:i/>
          <w:iCs/>
          <w:color w:val="000000"/>
        </w:rPr>
        <w:t>in vitro</w:t>
      </w:r>
      <w:r w:rsidRPr="00A14503">
        <w:rPr>
          <w:rFonts w:ascii="Book Antiqua" w:eastAsia="Book Antiqua" w:hAnsi="Book Antiqua" w:cs="Book Antiqua"/>
          <w:color w:val="000000"/>
        </w:rPr>
        <w:t xml:space="preserve">. The results with the GES-1 cell line suggested that Akt signaling was essential for ITF to function biologically, and this was validated in another set of WIRS rat models. </w:t>
      </w:r>
    </w:p>
    <w:p w14:paraId="2860B156" w14:textId="4EC64595"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The Akt signaling pathway is reported to play essential roles in the process of cell proliferation, differentiation, apoptosis</w:t>
      </w:r>
      <w:r w:rsidR="00F02D27">
        <w:rPr>
          <w:rFonts w:ascii="Book Antiqua" w:eastAsia="Book Antiqua" w:hAnsi="Book Antiqua" w:cs="Book Antiqua"/>
          <w:color w:val="000000"/>
        </w:rPr>
        <w:t>,</w:t>
      </w:r>
      <w:r w:rsidRPr="00A14503">
        <w:rPr>
          <w:rFonts w:ascii="Book Antiqua" w:eastAsia="Book Antiqua" w:hAnsi="Book Antiqua" w:cs="Book Antiqua"/>
          <w:color w:val="000000"/>
        </w:rPr>
        <w:t xml:space="preserve"> and migration. It has also been shown to preserve epithelial integrity during inflammation, which was confirmed in the current study</w:t>
      </w:r>
      <w:r w:rsidRPr="00A14503">
        <w:rPr>
          <w:rFonts w:ascii="Book Antiqua" w:eastAsia="Book Antiqua" w:hAnsi="Book Antiqua" w:cs="Book Antiqua"/>
          <w:color w:val="000000"/>
          <w:vertAlign w:val="superscript"/>
        </w:rPr>
        <w:t>[24]</w:t>
      </w:r>
      <w:r w:rsidRPr="00A14503">
        <w:rPr>
          <w:rFonts w:ascii="Book Antiqua" w:eastAsia="Book Antiqua" w:hAnsi="Book Antiqua" w:cs="Book Antiqua"/>
          <w:color w:val="000000"/>
        </w:rPr>
        <w:t xml:space="preserve">. Our results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demonstrated that ITF was a rapid responder to stress stimuli. Although mucosal restitution is an intrinsic function of gastrointestinal epithelial cells, ITF still exerted promising wound healing effects.</w:t>
      </w:r>
    </w:p>
    <w:p w14:paraId="20800450" w14:textId="5B134CBC"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Several issues involved in the subtle regulatory networks still need to be discussed. Whether ITF responsiveness requires a receptor is unclear. Belle and co-workers found that the leucine rich repeat receptor and nogo-interacting protein 2 (LINGO2) is essential for ITF-mediated functions</w:t>
      </w:r>
      <w:r w:rsidR="00F02D27">
        <w:rPr>
          <w:rFonts w:ascii="Book Antiqua" w:eastAsia="Book Antiqua" w:hAnsi="Book Antiqua" w:cs="Book Antiqua"/>
          <w:color w:val="000000"/>
        </w:rPr>
        <w:t>,</w:t>
      </w:r>
      <w:r w:rsidRPr="00A14503">
        <w:rPr>
          <w:rFonts w:ascii="Book Antiqua" w:eastAsia="Book Antiqua" w:hAnsi="Book Antiqua" w:cs="Book Antiqua"/>
          <w:color w:val="000000"/>
        </w:rPr>
        <w:t xml:space="preserve"> and ITF–LINGO2 interactions derepress inhibitory LINGO2–</w:t>
      </w:r>
      <w:r w:rsidR="00BC7427" w:rsidRPr="00A14503">
        <w:rPr>
          <w:rFonts w:ascii="Book Antiqua" w:eastAsia="Book Antiqua" w:hAnsi="Book Antiqua" w:cs="Book Antiqua"/>
          <w:color w:val="000000"/>
        </w:rPr>
        <w:t xml:space="preserve">epidermal growth factor receptor </w:t>
      </w:r>
      <w:r w:rsidRPr="00A14503">
        <w:rPr>
          <w:rFonts w:ascii="Book Antiqua" w:eastAsia="Book Antiqua" w:hAnsi="Book Antiqua" w:cs="Book Antiqua"/>
          <w:color w:val="000000"/>
        </w:rPr>
        <w:t>complexes, allowing ITF to drive wound healing and immunity</w:t>
      </w:r>
      <w:r w:rsidRPr="00A14503">
        <w:rPr>
          <w:rFonts w:ascii="Book Antiqua" w:eastAsia="Book Antiqua" w:hAnsi="Book Antiqua" w:cs="Book Antiqua"/>
          <w:color w:val="000000"/>
          <w:vertAlign w:val="superscript"/>
        </w:rPr>
        <w:t>[25]</w:t>
      </w:r>
      <w:r w:rsidRPr="00A14503">
        <w:rPr>
          <w:rFonts w:ascii="Book Antiqua" w:eastAsia="Book Antiqua" w:hAnsi="Book Antiqua" w:cs="Book Antiqua"/>
          <w:color w:val="000000"/>
        </w:rPr>
        <w:t>. ITF has also been reported to interact with other receptors including chemokine CXC receptor 4 and 7, protease-activated receptors, and classic signaling pathways</w:t>
      </w:r>
      <w:r w:rsidRPr="00A14503">
        <w:rPr>
          <w:rFonts w:ascii="Book Antiqua" w:eastAsia="Book Antiqua" w:hAnsi="Book Antiqua" w:cs="Book Antiqua"/>
          <w:color w:val="000000"/>
          <w:vertAlign w:val="superscript"/>
        </w:rPr>
        <w:t>[26-28]</w:t>
      </w:r>
      <w:r w:rsidRPr="00A14503">
        <w:rPr>
          <w:rFonts w:ascii="Book Antiqua" w:eastAsia="Book Antiqua" w:hAnsi="Book Antiqua" w:cs="Book Antiqua"/>
          <w:color w:val="000000"/>
        </w:rPr>
        <w:t>.</w:t>
      </w:r>
    </w:p>
    <w:p w14:paraId="6A324342" w14:textId="68BFF0BE"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 xml:space="preserve">The histological examination in our study indicated that ITF could exert anti-inflammatory effects </w:t>
      </w:r>
      <w:r w:rsidRPr="00A14503">
        <w:rPr>
          <w:rFonts w:ascii="Book Antiqua" w:eastAsia="Book Antiqua" w:hAnsi="Book Antiqua" w:cs="Book Antiqua"/>
          <w:i/>
          <w:color w:val="000000"/>
        </w:rPr>
        <w:t>in vivo</w:t>
      </w:r>
      <w:r w:rsidR="005F35B4">
        <w:rPr>
          <w:rFonts w:ascii="Book Antiqua" w:eastAsia="Book Antiqua" w:hAnsi="Book Antiqua" w:cs="Book Antiqua"/>
          <w:i/>
          <w:color w:val="000000"/>
        </w:rPr>
        <w:t>.</w:t>
      </w:r>
      <w:r w:rsidR="005F35B4">
        <w:rPr>
          <w:rFonts w:ascii="Book Antiqua" w:eastAsia="Book Antiqua" w:hAnsi="Book Antiqua" w:cs="Book Antiqua"/>
          <w:color w:val="000000"/>
        </w:rPr>
        <w:t xml:space="preserve"> T</w:t>
      </w:r>
      <w:r w:rsidRPr="00A14503">
        <w:rPr>
          <w:rFonts w:ascii="Book Antiqua" w:eastAsia="Book Antiqua" w:hAnsi="Book Antiqua" w:cs="Book Antiqua"/>
          <w:color w:val="000000"/>
        </w:rPr>
        <w:t xml:space="preserve">hese effects were also demonstrated when the microglial cells were cultured in the presence of ITF, and subsequent reduced expression and secretion of pro-inflammatory cytokines after LPS stimulation were </w:t>
      </w:r>
      <w:proofErr w:type="gramStart"/>
      <w:r w:rsidRPr="00A14503">
        <w:rPr>
          <w:rFonts w:ascii="Book Antiqua" w:eastAsia="Book Antiqua" w:hAnsi="Book Antiqua" w:cs="Book Antiqua"/>
          <w:color w:val="000000"/>
        </w:rPr>
        <w:t>detected</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29]</w:t>
      </w:r>
      <w:r w:rsidRPr="00A14503">
        <w:rPr>
          <w:rFonts w:ascii="Book Antiqua" w:eastAsia="Book Antiqua" w:hAnsi="Book Antiqua" w:cs="Book Antiqua"/>
          <w:color w:val="000000"/>
        </w:rPr>
        <w:t xml:space="preserve">. ITF derived from human breast milk can downregulate proinflammatory cytokines and upregulate human β-defensin expression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regulating intracellular Ca</w:t>
      </w:r>
      <w:r w:rsidRPr="00A14503">
        <w:rPr>
          <w:rFonts w:ascii="Book Antiqua" w:eastAsia="Book Antiqua" w:hAnsi="Book Antiqua" w:cs="Book Antiqua"/>
          <w:color w:val="000000"/>
          <w:vertAlign w:val="superscript"/>
        </w:rPr>
        <w:t>2+</w:t>
      </w:r>
      <w:r w:rsidRPr="00A14503">
        <w:rPr>
          <w:rFonts w:ascii="Book Antiqua" w:eastAsia="Book Antiqua" w:hAnsi="Book Antiqua" w:cs="Book Antiqua"/>
          <w:color w:val="000000"/>
        </w:rPr>
        <w:t xml:space="preserve"> activity, and the significance of ITF as an immunomodulator should be given more emphasis</w:t>
      </w:r>
      <w:r w:rsidRPr="00A14503">
        <w:rPr>
          <w:rFonts w:ascii="Book Antiqua" w:eastAsia="Book Antiqua" w:hAnsi="Book Antiqua" w:cs="Book Antiqua"/>
          <w:color w:val="000000"/>
          <w:vertAlign w:val="superscript"/>
        </w:rPr>
        <w:t>[27]</w:t>
      </w:r>
      <w:r w:rsidRPr="00A14503">
        <w:rPr>
          <w:rFonts w:ascii="Book Antiqua" w:eastAsia="Book Antiqua" w:hAnsi="Book Antiqua" w:cs="Book Antiqua"/>
          <w:color w:val="000000"/>
        </w:rPr>
        <w:t xml:space="preserve">. Recombinant human ITF </w:t>
      </w:r>
      <w:r w:rsidRPr="00A14503">
        <w:rPr>
          <w:rFonts w:ascii="Book Antiqua" w:eastAsia="Book Antiqua" w:hAnsi="Book Antiqua" w:cs="Book Antiqua"/>
          <w:color w:val="000000"/>
        </w:rPr>
        <w:lastRenderedPageBreak/>
        <w:t>is reported to protect mucosal barrier function in rats with nonalcoholic steatohepatitis and reduce inflammatory injury by reducing expression of Toll-like receptor 4 and nuclear factor-</w:t>
      </w:r>
      <w:proofErr w:type="spellStart"/>
      <w:r w:rsidRPr="00A14503">
        <w:rPr>
          <w:rFonts w:ascii="Book Antiqua" w:eastAsia="Book Antiqua" w:hAnsi="Book Antiqua" w:cs="Book Antiqua"/>
          <w:color w:val="000000"/>
        </w:rPr>
        <w:t>κ</w:t>
      </w:r>
      <w:proofErr w:type="gramStart"/>
      <w:r w:rsidRPr="00A14503">
        <w:rPr>
          <w:rFonts w:ascii="Book Antiqua" w:eastAsia="Book Antiqua" w:hAnsi="Book Antiqua" w:cs="Book Antiqua"/>
          <w:color w:val="000000"/>
        </w:rPr>
        <w:t>B</w:t>
      </w:r>
      <w:proofErr w:type="spellEnd"/>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30]</w:t>
      </w:r>
      <w:r w:rsidRPr="00A14503">
        <w:rPr>
          <w:rFonts w:ascii="Book Antiqua" w:eastAsia="Book Antiqua" w:hAnsi="Book Antiqua" w:cs="Book Antiqua"/>
          <w:color w:val="000000"/>
        </w:rPr>
        <w:t xml:space="preserve">. Supplementation of ITF also rescued </w:t>
      </w:r>
      <w:r w:rsidR="005F35B4">
        <w:rPr>
          <w:rFonts w:ascii="Book Antiqua" w:eastAsia="Book Antiqua" w:hAnsi="Book Antiqua" w:cs="Book Antiqua"/>
          <w:color w:val="000000"/>
        </w:rPr>
        <w:t xml:space="preserve">Toll-like receptor </w:t>
      </w:r>
      <w:r w:rsidRPr="00A14503">
        <w:rPr>
          <w:rFonts w:ascii="Book Antiqua" w:eastAsia="Book Antiqua" w:hAnsi="Book Antiqua" w:cs="Book Antiqua"/>
          <w:color w:val="000000"/>
        </w:rPr>
        <w:t xml:space="preserve">2-deficient mice from increased inflammatory-stress-induced mucosal damage linked to innate immune </w:t>
      </w:r>
      <w:proofErr w:type="gramStart"/>
      <w:r w:rsidRPr="00A14503">
        <w:rPr>
          <w:rFonts w:ascii="Book Antiqua" w:eastAsia="Book Antiqua" w:hAnsi="Book Antiqua" w:cs="Book Antiqua"/>
          <w:color w:val="000000"/>
        </w:rPr>
        <w:t>protection</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31]</w:t>
      </w:r>
      <w:r w:rsidRPr="00A14503">
        <w:rPr>
          <w:rFonts w:ascii="Book Antiqua" w:eastAsia="Book Antiqua" w:hAnsi="Book Antiqua" w:cs="Book Antiqua"/>
          <w:color w:val="000000"/>
        </w:rPr>
        <w:t>. Additionally, the TFFs, including ITF</w:t>
      </w:r>
      <w:r w:rsidR="005F35B4">
        <w:rPr>
          <w:rFonts w:ascii="Book Antiqua" w:eastAsia="Book Antiqua" w:hAnsi="Book Antiqua" w:cs="Book Antiqua"/>
          <w:color w:val="000000"/>
        </w:rPr>
        <w:t>,</w:t>
      </w:r>
      <w:r w:rsidRPr="00A14503">
        <w:rPr>
          <w:rFonts w:ascii="Book Antiqua" w:eastAsia="Book Antiqua" w:hAnsi="Book Antiqua" w:cs="Book Antiqua"/>
          <w:color w:val="000000"/>
        </w:rPr>
        <w:t xml:space="preserve"> are reported to share a divalent lectin activity that recognizes the </w:t>
      </w:r>
      <w:r w:rsidR="005F35B4">
        <w:rPr>
          <w:rFonts w:ascii="Book Antiqua" w:eastAsia="Book Antiqua" w:hAnsi="Book Antiqua" w:cs="Book Antiqua"/>
          <w:color w:val="000000"/>
        </w:rPr>
        <w:t>N-acetylglucosamine</w:t>
      </w:r>
      <w:r w:rsidRPr="00A14503">
        <w:rPr>
          <w:rFonts w:ascii="Book Antiqua" w:eastAsia="Book Antiqua" w:hAnsi="Book Antiqua" w:cs="Book Antiqua"/>
          <w:color w:val="000000"/>
        </w:rPr>
        <w:t>-α-1, 4-</w:t>
      </w:r>
      <w:r w:rsidR="001F612C">
        <w:rPr>
          <w:rFonts w:ascii="Book Antiqua" w:eastAsia="Book Antiqua" w:hAnsi="Book Antiqua" w:cs="Book Antiqua"/>
          <w:color w:val="000000"/>
        </w:rPr>
        <w:t>g</w:t>
      </w:r>
      <w:r w:rsidRPr="00A14503">
        <w:rPr>
          <w:rFonts w:ascii="Book Antiqua" w:eastAsia="Book Antiqua" w:hAnsi="Book Antiqua" w:cs="Book Antiqua"/>
          <w:color w:val="000000"/>
        </w:rPr>
        <w:t>al</w:t>
      </w:r>
      <w:r w:rsidR="005F35B4">
        <w:rPr>
          <w:rFonts w:ascii="Book Antiqua" w:eastAsia="Book Antiqua" w:hAnsi="Book Antiqua" w:cs="Book Antiqua"/>
          <w:color w:val="000000"/>
        </w:rPr>
        <w:t>actose</w:t>
      </w:r>
      <w:r w:rsidRPr="00A14503">
        <w:rPr>
          <w:rFonts w:ascii="Book Antiqua" w:eastAsia="Book Antiqua" w:hAnsi="Book Antiqua" w:cs="Book Antiqua"/>
          <w:color w:val="000000"/>
        </w:rPr>
        <w:t xml:space="preserve"> disaccharide and interact with mucosal glycoproteins relying on the glycosylation state</w:t>
      </w:r>
      <w:r w:rsidR="005F35B4">
        <w:rPr>
          <w:rFonts w:ascii="Book Antiqua" w:eastAsia="Book Antiqua" w:hAnsi="Book Antiqua" w:cs="Book Antiqua"/>
          <w:color w:val="000000"/>
        </w:rPr>
        <w:t>. H</w:t>
      </w:r>
      <w:r w:rsidRPr="00A14503">
        <w:rPr>
          <w:rFonts w:ascii="Book Antiqua" w:eastAsia="Book Antiqua" w:hAnsi="Book Antiqua" w:cs="Book Antiqua"/>
          <w:color w:val="000000"/>
        </w:rPr>
        <w:t xml:space="preserve">ow their lectin activities might promote cell migration to achieve epithelial restitution remains </w:t>
      </w:r>
      <w:proofErr w:type="gramStart"/>
      <w:r w:rsidRPr="00A14503">
        <w:rPr>
          <w:rFonts w:ascii="Book Antiqua" w:eastAsia="Book Antiqua" w:hAnsi="Book Antiqua" w:cs="Book Antiqua"/>
          <w:color w:val="000000"/>
        </w:rPr>
        <w:t>unclear</w:t>
      </w:r>
      <w:r w:rsidRPr="00A14503">
        <w:rPr>
          <w:rFonts w:ascii="Book Antiqua" w:eastAsia="Book Antiqua" w:hAnsi="Book Antiqua" w:cs="Book Antiqua"/>
          <w:color w:val="000000"/>
          <w:vertAlign w:val="superscript"/>
        </w:rPr>
        <w:t>[</w:t>
      </w:r>
      <w:proofErr w:type="gramEnd"/>
      <w:r w:rsidRPr="00A14503">
        <w:rPr>
          <w:rFonts w:ascii="Book Antiqua" w:eastAsia="Book Antiqua" w:hAnsi="Book Antiqua" w:cs="Book Antiqua"/>
          <w:color w:val="000000"/>
          <w:vertAlign w:val="superscript"/>
        </w:rPr>
        <w:t>32]</w:t>
      </w:r>
      <w:r w:rsidRPr="00A14503">
        <w:rPr>
          <w:rFonts w:ascii="Book Antiqua" w:eastAsia="Book Antiqua" w:hAnsi="Book Antiqua" w:cs="Book Antiqua"/>
          <w:color w:val="000000"/>
        </w:rPr>
        <w:t>. Accumulating evidence has implicated glycosylation as an underappreciated post-translational modification</w:t>
      </w:r>
      <w:r w:rsidR="005F35B4">
        <w:rPr>
          <w:rFonts w:ascii="Book Antiqua" w:eastAsia="Book Antiqua" w:hAnsi="Book Antiqua" w:cs="Book Antiqua"/>
          <w:color w:val="000000"/>
        </w:rPr>
        <w:t>,</w:t>
      </w:r>
      <w:r w:rsidRPr="00A14503">
        <w:rPr>
          <w:rFonts w:ascii="Book Antiqua" w:eastAsia="Book Antiqua" w:hAnsi="Book Antiqua" w:cs="Book Antiqua"/>
          <w:color w:val="000000"/>
        </w:rPr>
        <w:t xml:space="preserve"> and glycan alterations have an important impact on the mucus layer, glycan–lectin interactions</w:t>
      </w:r>
      <w:r w:rsidR="005F35B4">
        <w:rPr>
          <w:rFonts w:ascii="Book Antiqua" w:eastAsia="Book Antiqua" w:hAnsi="Book Antiqua" w:cs="Book Antiqua"/>
          <w:color w:val="000000"/>
        </w:rPr>
        <w:t>,</w:t>
      </w:r>
      <w:r w:rsidRPr="00A14503">
        <w:rPr>
          <w:rFonts w:ascii="Book Antiqua" w:eastAsia="Book Antiqua" w:hAnsi="Book Antiqua" w:cs="Book Antiqua"/>
          <w:color w:val="000000"/>
        </w:rPr>
        <w:t xml:space="preserve"> and mucosal immunity</w:t>
      </w:r>
      <w:r w:rsidRPr="00A14503">
        <w:rPr>
          <w:rFonts w:ascii="Book Antiqua" w:eastAsia="Book Antiqua" w:hAnsi="Book Antiqua" w:cs="Book Antiqua"/>
          <w:color w:val="000000"/>
          <w:vertAlign w:val="superscript"/>
        </w:rPr>
        <w:t>[32-34]</w:t>
      </w:r>
      <w:r w:rsidRPr="00A14503">
        <w:rPr>
          <w:rFonts w:ascii="Book Antiqua" w:eastAsia="Book Antiqua" w:hAnsi="Book Antiqua" w:cs="Book Antiqua"/>
          <w:color w:val="000000"/>
        </w:rPr>
        <w:t>.</w:t>
      </w:r>
    </w:p>
    <w:p w14:paraId="254B1EC8" w14:textId="16211964"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 xml:space="preserve">With regard to clinical implications of ITF in adult critically ill patients, the latest research shows that plasma ITF levels are sustained elevated in abdominal sepsis patients, and higher ITF levels are associated </w:t>
      </w:r>
      <w:r w:rsidR="00436DD3" w:rsidRPr="00A14503">
        <w:rPr>
          <w:rFonts w:ascii="Book Antiqua" w:eastAsia="Book Antiqua" w:hAnsi="Book Antiqua" w:cs="Book Antiqua"/>
          <w:color w:val="000000"/>
        </w:rPr>
        <w:t>with shock and multiple organ (</w:t>
      </w:r>
      <w:r w:rsidRPr="00A14503">
        <w:rPr>
          <w:rFonts w:ascii="Book Antiqua" w:eastAsia="Book Antiqua" w:hAnsi="Book Antiqua" w:cs="Book Antiqua"/>
          <w:color w:val="000000"/>
        </w:rPr>
        <w:t xml:space="preserve">≥ </w:t>
      </w:r>
      <w:r w:rsidR="005F35B4">
        <w:rPr>
          <w:rFonts w:ascii="Book Antiqua" w:eastAsia="Book Antiqua" w:hAnsi="Book Antiqua" w:cs="Book Antiqua"/>
          <w:color w:val="000000"/>
        </w:rPr>
        <w:t>three</w:t>
      </w:r>
      <w:r w:rsidRPr="00A14503">
        <w:rPr>
          <w:rFonts w:ascii="Book Antiqua" w:eastAsia="Book Antiqua" w:hAnsi="Book Antiqua" w:cs="Book Antiqua"/>
          <w:color w:val="000000"/>
        </w:rPr>
        <w:t>) failure. However, elevated ITF level is not an independent risk factor for 30 d mortality</w:t>
      </w:r>
      <w:r w:rsidRPr="00A14503">
        <w:rPr>
          <w:rFonts w:ascii="Book Antiqua" w:eastAsia="Book Antiqua" w:hAnsi="Book Antiqua" w:cs="Book Antiqua"/>
          <w:color w:val="000000"/>
          <w:vertAlign w:val="superscript"/>
        </w:rPr>
        <w:t>[35]</w:t>
      </w:r>
      <w:r w:rsidRPr="00A14503">
        <w:rPr>
          <w:rFonts w:ascii="Book Antiqua" w:eastAsia="Book Antiqua" w:hAnsi="Book Antiqua" w:cs="Book Antiqua"/>
          <w:color w:val="000000"/>
        </w:rPr>
        <w:t>. These results suggest that gastrointestinal injury contributes to the pathogenesis of critical illness, and ITF could be a potential therapeutic agent. ITF has been utilized for enema in patients with mild-to-moderate left-sided ulcerative colitis in a clinical trial, but this well-tolerated regimen did not provide any benefit above that of adding 5-aminosalicylic acid alone</w:t>
      </w:r>
      <w:r w:rsidRPr="00A14503">
        <w:rPr>
          <w:rFonts w:ascii="Book Antiqua" w:eastAsia="Book Antiqua" w:hAnsi="Book Antiqua" w:cs="Book Antiqua"/>
          <w:color w:val="000000"/>
          <w:vertAlign w:val="superscript"/>
        </w:rPr>
        <w:t>[36]</w:t>
      </w:r>
      <w:r w:rsidRPr="00A14503">
        <w:rPr>
          <w:rFonts w:ascii="Book Antiqua" w:eastAsia="Book Antiqua" w:hAnsi="Book Antiqua" w:cs="Book Antiqua"/>
          <w:color w:val="000000"/>
        </w:rPr>
        <w:t>. A novel delivery method, use of the systemic route</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adjustment of medication duration should be taken into consideration in subsequent trials. The latest study found that</w:t>
      </w:r>
      <w:r w:rsidR="00436DD3" w:rsidRPr="00A14503">
        <w:rPr>
          <w:rFonts w:ascii="Book Antiqua" w:eastAsia="Book Antiqua" w:hAnsi="Book Antiqua" w:cs="Book Antiqua"/>
          <w:color w:val="000000"/>
        </w:rPr>
        <w:t xml:space="preserve"> protein disulfide isomerase A1 </w:t>
      </w:r>
      <w:r w:rsidRPr="00A14503">
        <w:rPr>
          <w:rFonts w:ascii="Book Antiqua" w:eastAsia="Book Antiqua" w:hAnsi="Book Antiqua" w:cs="Book Antiqua"/>
          <w:color w:val="000000"/>
        </w:rPr>
        <w:t xml:space="preserve">can directly catalyze dimerization of ITF, and changes in the modification </w:t>
      </w:r>
      <w:r w:rsidR="00436DD3" w:rsidRPr="00A14503">
        <w:rPr>
          <w:rFonts w:ascii="Book Antiqua" w:eastAsia="Book Antiqua" w:hAnsi="Book Antiqua" w:cs="Book Antiqua"/>
          <w:color w:val="000000"/>
        </w:rPr>
        <w:t>protein disulfide isomerase A1</w:t>
      </w:r>
      <w:r w:rsidRPr="00A14503">
        <w:rPr>
          <w:rFonts w:ascii="Book Antiqua" w:eastAsia="Book Antiqua" w:hAnsi="Book Antiqua" w:cs="Book Antiqua"/>
          <w:color w:val="000000"/>
        </w:rPr>
        <w:t xml:space="preserve"> reduce its activity, resulting in a corresponding decrease in ITF dimerization and delayed intestinal mucosal repair during sepsis. This work suggests novel mechanisms for the inhibition of mucosal repair and promising targets for the prevention and treatment of sepsis</w:t>
      </w:r>
      <w:r w:rsidRPr="00A14503">
        <w:rPr>
          <w:rFonts w:ascii="Book Antiqua" w:eastAsia="Book Antiqua" w:hAnsi="Book Antiqua" w:cs="Book Antiqua"/>
          <w:color w:val="000000"/>
          <w:vertAlign w:val="superscript"/>
        </w:rPr>
        <w:t>[37]</w:t>
      </w:r>
      <w:r w:rsidRPr="00A14503">
        <w:rPr>
          <w:rFonts w:ascii="Book Antiqua" w:eastAsia="Book Antiqua" w:hAnsi="Book Antiqua" w:cs="Book Antiqua"/>
          <w:color w:val="000000"/>
        </w:rPr>
        <w:t xml:space="preserve">. The aforementioned potential adverse effects of conventional antiulcer agents such as proton pump inhibitors and </w:t>
      </w:r>
      <w:r w:rsidR="00543597">
        <w:rPr>
          <w:rFonts w:ascii="Book Antiqua" w:eastAsia="Book Antiqua" w:hAnsi="Book Antiqua" w:cs="Book Antiqua"/>
          <w:color w:val="000000"/>
        </w:rPr>
        <w:t>H2-receptor antagonists</w:t>
      </w:r>
      <w:r w:rsidRPr="00A14503">
        <w:rPr>
          <w:rFonts w:ascii="Book Antiqua" w:eastAsia="Book Antiqua" w:hAnsi="Book Antiqua" w:cs="Book Antiqua"/>
          <w:color w:val="000000"/>
        </w:rPr>
        <w:t xml:space="preserve"> and the current results </w:t>
      </w:r>
      <w:r w:rsidR="00543597">
        <w:rPr>
          <w:rFonts w:ascii="Book Antiqua" w:eastAsia="Book Antiqua" w:hAnsi="Book Antiqua" w:cs="Book Antiqua"/>
          <w:color w:val="000000"/>
        </w:rPr>
        <w:lastRenderedPageBreak/>
        <w:t>support</w:t>
      </w:r>
      <w:r w:rsidR="0054359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the prospect of clinical translation of ITF, especially for critically ill patients who are in a of stress.</w:t>
      </w:r>
    </w:p>
    <w:bookmarkEnd w:id="32"/>
    <w:bookmarkEnd w:id="33"/>
    <w:p w14:paraId="4DE8B666" w14:textId="77777777" w:rsidR="00A77B3E" w:rsidRPr="00A14503" w:rsidRDefault="00A77B3E" w:rsidP="00A14503">
      <w:pPr>
        <w:adjustRightInd w:val="0"/>
        <w:snapToGrid w:val="0"/>
        <w:spacing w:line="360" w:lineRule="auto"/>
        <w:jc w:val="both"/>
        <w:rPr>
          <w:rFonts w:ascii="Book Antiqua" w:hAnsi="Book Antiqua"/>
        </w:rPr>
      </w:pPr>
    </w:p>
    <w:p w14:paraId="73AA356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CONCLUSION</w:t>
      </w:r>
    </w:p>
    <w:p w14:paraId="63D096A6" w14:textId="0ADEB3E3" w:rsidR="00A77B3E" w:rsidRPr="00A14503" w:rsidRDefault="00807399" w:rsidP="00A14503">
      <w:pPr>
        <w:adjustRightInd w:val="0"/>
        <w:snapToGrid w:val="0"/>
        <w:spacing w:line="360" w:lineRule="auto"/>
        <w:jc w:val="both"/>
        <w:rPr>
          <w:rFonts w:ascii="Book Antiqua" w:hAnsi="Book Antiqua"/>
        </w:rPr>
      </w:pPr>
      <w:bookmarkStart w:id="34" w:name="OLE_LINK35"/>
      <w:bookmarkStart w:id="35" w:name="OLE_LINK36"/>
      <w:r w:rsidRPr="00A14503">
        <w:rPr>
          <w:rFonts w:ascii="Book Antiqua" w:eastAsia="Book Antiqua" w:hAnsi="Book Antiqua" w:cs="Book Antiqua"/>
          <w:color w:val="000000"/>
        </w:rPr>
        <w:t xml:space="preserve">In conclusion, ITF can alleviate both macroscopic and microscopic gastric mucosal damage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induced by acute stress stimulation and promote mucosal epithelial cell survival, accelerate wound closure, and preserve mucosal integrity </w:t>
      </w:r>
      <w:r w:rsidRPr="001F612C">
        <w:rPr>
          <w:rFonts w:ascii="Book Antiqua" w:eastAsia="Book Antiqua" w:hAnsi="Book Antiqua" w:cs="Book Antiqua"/>
          <w:i/>
          <w:iCs/>
          <w:color w:val="000000"/>
        </w:rPr>
        <w:t>in vitro</w:t>
      </w:r>
      <w:r w:rsidR="00543597">
        <w:rPr>
          <w:rFonts w:ascii="Book Antiqua" w:eastAsia="Book Antiqua" w:hAnsi="Book Antiqua" w:cs="Book Antiqua"/>
          <w:color w:val="000000"/>
        </w:rPr>
        <w:t xml:space="preserve">. </w:t>
      </w:r>
      <w:r w:rsidRPr="00A14503">
        <w:rPr>
          <w:rFonts w:ascii="Book Antiqua" w:eastAsia="Book Antiqua" w:hAnsi="Book Antiqua" w:cs="Book Antiqua"/>
          <w:color w:val="000000"/>
        </w:rPr>
        <w:t>Akt signaling pathway could play essential roles</w:t>
      </w:r>
      <w:r w:rsidR="00543597">
        <w:rPr>
          <w:rFonts w:ascii="Book Antiqua" w:eastAsia="Book Antiqua" w:hAnsi="Book Antiqua" w:cs="Book Antiqua"/>
          <w:color w:val="000000"/>
        </w:rPr>
        <w:t xml:space="preserve"> in this process</w:t>
      </w:r>
      <w:r w:rsidR="004E1664" w:rsidRPr="00A14503">
        <w:rPr>
          <w:rFonts w:ascii="Book Antiqua" w:eastAsia="Book Antiqua" w:hAnsi="Book Antiqua" w:cs="Book Antiqua"/>
          <w:color w:val="000000"/>
        </w:rPr>
        <w:t xml:space="preserve"> (Figure 5)</w:t>
      </w:r>
      <w:r w:rsidRPr="00A14503">
        <w:rPr>
          <w:rFonts w:ascii="Book Antiqua" w:eastAsia="Book Antiqua" w:hAnsi="Book Antiqua" w:cs="Book Antiqua"/>
          <w:color w:val="000000"/>
        </w:rPr>
        <w:t>. Further studies should be implemented to explore the feasibility of clinical application of ITF for prevention and treatment of stress ulcer and gastric mucosal damage caused by other factors.</w:t>
      </w:r>
    </w:p>
    <w:bookmarkEnd w:id="34"/>
    <w:bookmarkEnd w:id="35"/>
    <w:p w14:paraId="5430487A" w14:textId="77777777" w:rsidR="00A77B3E" w:rsidRPr="00A14503" w:rsidRDefault="00A77B3E" w:rsidP="00A14503">
      <w:pPr>
        <w:adjustRightInd w:val="0"/>
        <w:snapToGrid w:val="0"/>
        <w:spacing w:line="360" w:lineRule="auto"/>
        <w:jc w:val="both"/>
        <w:rPr>
          <w:rFonts w:ascii="Book Antiqua" w:hAnsi="Book Antiqua"/>
        </w:rPr>
      </w:pPr>
    </w:p>
    <w:p w14:paraId="5B5958E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ARTICLE HIGHLIGHTS</w:t>
      </w:r>
    </w:p>
    <w:p w14:paraId="0DB51F18"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background</w:t>
      </w:r>
    </w:p>
    <w:p w14:paraId="78768886" w14:textId="6D0B91BF" w:rsidR="00A77B3E" w:rsidRPr="00A14503" w:rsidRDefault="00807399" w:rsidP="00A14503">
      <w:pPr>
        <w:adjustRightInd w:val="0"/>
        <w:snapToGrid w:val="0"/>
        <w:spacing w:line="360" w:lineRule="auto"/>
        <w:jc w:val="both"/>
        <w:rPr>
          <w:rFonts w:ascii="Book Antiqua" w:hAnsi="Book Antiqua"/>
        </w:rPr>
      </w:pPr>
      <w:bookmarkStart w:id="36" w:name="OLE_LINK37"/>
      <w:bookmarkStart w:id="37" w:name="OLE_LINK38"/>
      <w:r w:rsidRPr="00A14503">
        <w:rPr>
          <w:rFonts w:ascii="Book Antiqua" w:eastAsia="Book Antiqua" w:hAnsi="Book Antiqua" w:cs="Book Antiqua"/>
          <w:color w:val="000000"/>
        </w:rPr>
        <w:t>Stress-related gastric mucosal damage is a prevalent complication in critically ill patients in the intensive care unit</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it may evolve to ulceration and bleeding. Stress ulcer prophylaxis has been common in routine intensive care, but with controversy. Co</w:t>
      </w:r>
      <w:r w:rsidR="00543597">
        <w:rPr>
          <w:rFonts w:ascii="Book Antiqua" w:eastAsia="Book Antiqua" w:hAnsi="Book Antiqua" w:cs="Book Antiqua"/>
          <w:color w:val="000000"/>
        </w:rPr>
        <w:t>-</w:t>
      </w:r>
      <w:r w:rsidRPr="00A14503">
        <w:rPr>
          <w:rFonts w:ascii="Book Antiqua" w:eastAsia="Book Antiqua" w:hAnsi="Book Antiqua" w:cs="Book Antiqua"/>
          <w:color w:val="000000"/>
        </w:rPr>
        <w:t>secreted with mucins, intestinal trefoil factor (ITF) is reported to promote the restitution and regeneration of intestinal mucosal epithelium, but the mechanism is unknown.</w:t>
      </w:r>
    </w:p>
    <w:p w14:paraId="76606E58" w14:textId="77777777" w:rsidR="00A77B3E" w:rsidRPr="00A14503" w:rsidRDefault="00A77B3E" w:rsidP="00A14503">
      <w:pPr>
        <w:adjustRightInd w:val="0"/>
        <w:snapToGrid w:val="0"/>
        <w:spacing w:line="360" w:lineRule="auto"/>
        <w:jc w:val="both"/>
        <w:rPr>
          <w:rFonts w:ascii="Book Antiqua" w:hAnsi="Book Antiqua"/>
        </w:rPr>
      </w:pPr>
    </w:p>
    <w:bookmarkEnd w:id="36"/>
    <w:bookmarkEnd w:id="37"/>
    <w:p w14:paraId="6C7614EF"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motivation</w:t>
      </w:r>
    </w:p>
    <w:p w14:paraId="090E157B" w14:textId="77777777" w:rsidR="00A77B3E" w:rsidRPr="00A14503" w:rsidRDefault="00807399" w:rsidP="00A14503">
      <w:pPr>
        <w:adjustRightInd w:val="0"/>
        <w:snapToGrid w:val="0"/>
        <w:spacing w:line="360" w:lineRule="auto"/>
        <w:jc w:val="both"/>
        <w:rPr>
          <w:rFonts w:ascii="Book Antiqua" w:hAnsi="Book Antiqua"/>
        </w:rPr>
      </w:pPr>
      <w:bookmarkStart w:id="38" w:name="OLE_LINK39"/>
      <w:bookmarkStart w:id="39" w:name="OLE_LINK40"/>
      <w:r w:rsidRPr="00A14503">
        <w:rPr>
          <w:rFonts w:ascii="Book Antiqua" w:eastAsia="Book Antiqua" w:hAnsi="Book Antiqua" w:cs="Book Antiqua"/>
          <w:color w:val="000000"/>
        </w:rPr>
        <w:t>As an endogenous peptide, ITF harbors innate advantages over conventional anti-ulcer agents, and might be a new candidate for stress ulcer prophylaxis.</w:t>
      </w:r>
    </w:p>
    <w:bookmarkEnd w:id="38"/>
    <w:bookmarkEnd w:id="39"/>
    <w:p w14:paraId="7C5ABE83" w14:textId="77777777" w:rsidR="00A77B3E" w:rsidRPr="00A14503" w:rsidRDefault="00A77B3E" w:rsidP="00A14503">
      <w:pPr>
        <w:adjustRightInd w:val="0"/>
        <w:snapToGrid w:val="0"/>
        <w:spacing w:line="360" w:lineRule="auto"/>
        <w:jc w:val="both"/>
        <w:rPr>
          <w:rFonts w:ascii="Book Antiqua" w:hAnsi="Book Antiqua"/>
        </w:rPr>
      </w:pPr>
    </w:p>
    <w:p w14:paraId="404B959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objectives</w:t>
      </w:r>
    </w:p>
    <w:p w14:paraId="2EB667D8" w14:textId="77777777" w:rsidR="00A77B3E" w:rsidRPr="00A14503" w:rsidRDefault="00807399" w:rsidP="00A14503">
      <w:pPr>
        <w:adjustRightInd w:val="0"/>
        <w:snapToGrid w:val="0"/>
        <w:spacing w:line="360" w:lineRule="auto"/>
        <w:jc w:val="both"/>
        <w:rPr>
          <w:rFonts w:ascii="Book Antiqua" w:hAnsi="Book Antiqua"/>
        </w:rPr>
      </w:pPr>
      <w:bookmarkStart w:id="40" w:name="OLE_LINK41"/>
      <w:bookmarkStart w:id="41" w:name="OLE_LINK42"/>
      <w:r w:rsidRPr="00A14503">
        <w:rPr>
          <w:rFonts w:ascii="Book Antiqua" w:eastAsia="Book Antiqua" w:hAnsi="Book Antiqua" w:cs="Book Antiqua"/>
          <w:color w:val="000000"/>
        </w:rPr>
        <w:t>To investigate the protective effects of ITF on gastric mucosa and explore the underlying mechanisms.</w:t>
      </w:r>
    </w:p>
    <w:bookmarkEnd w:id="40"/>
    <w:bookmarkEnd w:id="41"/>
    <w:p w14:paraId="26BAA6D5" w14:textId="77777777" w:rsidR="00A77B3E" w:rsidRPr="00A14503" w:rsidRDefault="00A77B3E" w:rsidP="00A14503">
      <w:pPr>
        <w:adjustRightInd w:val="0"/>
        <w:snapToGrid w:val="0"/>
        <w:spacing w:line="360" w:lineRule="auto"/>
        <w:jc w:val="both"/>
        <w:rPr>
          <w:rFonts w:ascii="Book Antiqua" w:hAnsi="Book Antiqua"/>
        </w:rPr>
      </w:pPr>
    </w:p>
    <w:p w14:paraId="619EF94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methods</w:t>
      </w:r>
    </w:p>
    <w:p w14:paraId="2ACE89C4" w14:textId="4ADE7EB9" w:rsidR="00A77B3E" w:rsidRPr="00A14503" w:rsidRDefault="00807399" w:rsidP="00A14503">
      <w:pPr>
        <w:adjustRightInd w:val="0"/>
        <w:snapToGrid w:val="0"/>
        <w:spacing w:line="360" w:lineRule="auto"/>
        <w:jc w:val="both"/>
        <w:rPr>
          <w:rFonts w:ascii="Book Antiqua" w:hAnsi="Book Antiqua"/>
        </w:rPr>
      </w:pPr>
      <w:bookmarkStart w:id="42" w:name="OLE_LINK43"/>
      <w:bookmarkStart w:id="43" w:name="OLE_LINK44"/>
      <w:r w:rsidRPr="00A14503">
        <w:rPr>
          <w:rFonts w:ascii="Book Antiqua" w:eastAsia="Book Antiqua" w:hAnsi="Book Antiqua" w:cs="Book Antiqua"/>
          <w:color w:val="000000"/>
        </w:rPr>
        <w:lastRenderedPageBreak/>
        <w:t xml:space="preserve">We </w:t>
      </w:r>
      <w:r w:rsidR="00543597">
        <w:rPr>
          <w:rFonts w:ascii="Book Antiqua" w:eastAsia="Book Antiqua" w:hAnsi="Book Antiqua" w:cs="Book Antiqua"/>
          <w:color w:val="000000"/>
        </w:rPr>
        <w:t>utilized</w:t>
      </w:r>
      <w:r w:rsidRPr="00A14503">
        <w:rPr>
          <w:rFonts w:ascii="Book Antiqua" w:eastAsia="Book Antiqua" w:hAnsi="Book Antiqua" w:cs="Book Antiqua"/>
          <w:color w:val="000000"/>
        </w:rPr>
        <w:t xml:space="preserve"> water immersion restraint stress</w:t>
      </w:r>
      <w:r w:rsidR="00543597">
        <w:rPr>
          <w:rFonts w:ascii="Book Antiqua" w:eastAsia="Book Antiqua" w:hAnsi="Book Antiqua" w:cs="Book Antiqua"/>
          <w:color w:val="000000"/>
        </w:rPr>
        <w:t>-</w:t>
      </w:r>
      <w:r w:rsidRPr="00A14503">
        <w:rPr>
          <w:rFonts w:ascii="Book Antiqua" w:eastAsia="Book Antiqua" w:hAnsi="Book Antiqua" w:cs="Book Antiqua"/>
          <w:color w:val="000000"/>
        </w:rPr>
        <w:t>induced gastric mucosal damage rat model and lipopolysacchari</w:t>
      </w:r>
      <w:r w:rsidR="00543597">
        <w:rPr>
          <w:rFonts w:ascii="Book Antiqua" w:eastAsia="Book Antiqua" w:hAnsi="Book Antiqua" w:cs="Book Antiqua"/>
          <w:color w:val="000000"/>
        </w:rPr>
        <w:t>de-</w:t>
      </w:r>
      <w:r w:rsidRPr="00A14503">
        <w:rPr>
          <w:rFonts w:ascii="Book Antiqua" w:eastAsia="Book Antiqua" w:hAnsi="Book Antiqua" w:cs="Book Antiqua"/>
          <w:color w:val="000000"/>
        </w:rPr>
        <w:t xml:space="preserve">induced gastric epithelium cell damage model to investigate the potential functions of ITF on damaged gastric mucosa both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w:t>
      </w:r>
    </w:p>
    <w:bookmarkEnd w:id="42"/>
    <w:bookmarkEnd w:id="43"/>
    <w:p w14:paraId="5087DDAC" w14:textId="77777777" w:rsidR="00A77B3E" w:rsidRPr="00A14503" w:rsidRDefault="00A77B3E" w:rsidP="00A14503">
      <w:pPr>
        <w:adjustRightInd w:val="0"/>
        <w:snapToGrid w:val="0"/>
        <w:spacing w:line="360" w:lineRule="auto"/>
        <w:jc w:val="both"/>
        <w:rPr>
          <w:rFonts w:ascii="Book Antiqua" w:hAnsi="Book Antiqua"/>
        </w:rPr>
      </w:pPr>
    </w:p>
    <w:p w14:paraId="074FF58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results</w:t>
      </w:r>
    </w:p>
    <w:p w14:paraId="218B71BF" w14:textId="0BE7B7F3" w:rsidR="00A77B3E" w:rsidRPr="00A14503" w:rsidRDefault="00807399" w:rsidP="00A14503">
      <w:pPr>
        <w:adjustRightInd w:val="0"/>
        <w:snapToGrid w:val="0"/>
        <w:spacing w:line="360" w:lineRule="auto"/>
        <w:jc w:val="both"/>
        <w:rPr>
          <w:rFonts w:ascii="Book Antiqua" w:hAnsi="Book Antiqua"/>
        </w:rPr>
      </w:pPr>
      <w:bookmarkStart w:id="44" w:name="OLE_LINK45"/>
      <w:r w:rsidRPr="00A14503">
        <w:rPr>
          <w:rFonts w:ascii="Book Antiqua" w:eastAsia="Book Antiqua" w:hAnsi="Book Antiqua" w:cs="Book Antiqua"/>
          <w:color w:val="000000"/>
        </w:rPr>
        <w:t xml:space="preserve">We found that ITF promoted proliferation and migration and inhibited necrosis of gastric epithelium cells and preserved the integrity of gastric mucosa by increasing expression of </w:t>
      </w:r>
      <w:proofErr w:type="spellStart"/>
      <w:r w:rsidRPr="00A14503">
        <w:rPr>
          <w:rFonts w:ascii="Book Antiqua" w:eastAsia="Book Antiqua" w:hAnsi="Book Antiqua" w:cs="Book Antiqua"/>
          <w:color w:val="000000"/>
        </w:rPr>
        <w:t>occludin</w:t>
      </w:r>
      <w:proofErr w:type="spellEnd"/>
      <w:r w:rsidRPr="00A14503">
        <w:rPr>
          <w:rFonts w:ascii="Book Antiqua" w:eastAsia="Book Antiqua" w:hAnsi="Book Antiqua" w:cs="Book Antiqua"/>
          <w:color w:val="000000"/>
        </w:rPr>
        <w:t xml:space="preserve"> and </w:t>
      </w:r>
      <w:r w:rsidR="00543597">
        <w:rPr>
          <w:rFonts w:ascii="Book Antiqua" w:eastAsia="Book Antiqua" w:hAnsi="Book Antiqua" w:cs="Book Antiqua"/>
          <w:color w:val="000000"/>
        </w:rPr>
        <w:t>z</w:t>
      </w:r>
      <w:r w:rsidRPr="00A14503">
        <w:rPr>
          <w:rFonts w:ascii="Book Antiqua" w:eastAsia="Book Antiqua" w:hAnsi="Book Antiqua" w:cs="Book Antiqua"/>
          <w:color w:val="000000"/>
        </w:rPr>
        <w:t xml:space="preserve">onula occludens-1. Additionally, pretreatment with ITF ameliorated the gastric mucosal epithelial damage and promoted mucosal repair </w:t>
      </w:r>
      <w:r w:rsidRPr="00A14503">
        <w:rPr>
          <w:rFonts w:ascii="Book Antiqua" w:eastAsia="Book Antiqua" w:hAnsi="Book Antiqua" w:cs="Book Antiqua"/>
          <w:i/>
          <w:iCs/>
          <w:color w:val="000000"/>
        </w:rPr>
        <w:t>in vivo</w:t>
      </w:r>
      <w:r w:rsidRPr="00A14503">
        <w:rPr>
          <w:rFonts w:ascii="Book Antiqua" w:eastAsia="Book Antiqua" w:hAnsi="Book Antiqua" w:cs="Book Antiqua"/>
          <w:color w:val="000000"/>
        </w:rPr>
        <w:t>. We found that the protective effects of ITF were exerted by activation of Akt signaling, and the specific inhibitor of this pathway, LY249002</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abolished the protective effects.</w:t>
      </w:r>
    </w:p>
    <w:bookmarkEnd w:id="44"/>
    <w:p w14:paraId="7D977237" w14:textId="77777777" w:rsidR="00A77B3E" w:rsidRPr="00A14503" w:rsidRDefault="00A77B3E" w:rsidP="00A14503">
      <w:pPr>
        <w:adjustRightInd w:val="0"/>
        <w:snapToGrid w:val="0"/>
        <w:spacing w:line="360" w:lineRule="auto"/>
        <w:jc w:val="both"/>
        <w:rPr>
          <w:rFonts w:ascii="Book Antiqua" w:hAnsi="Book Antiqua"/>
        </w:rPr>
      </w:pPr>
    </w:p>
    <w:p w14:paraId="3605B34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conclusions</w:t>
      </w:r>
    </w:p>
    <w:p w14:paraId="13BB51AF" w14:textId="77777777" w:rsidR="00A77B3E" w:rsidRPr="00A14503" w:rsidRDefault="00807399" w:rsidP="00A14503">
      <w:pPr>
        <w:adjustRightInd w:val="0"/>
        <w:snapToGrid w:val="0"/>
        <w:spacing w:line="360" w:lineRule="auto"/>
        <w:jc w:val="both"/>
        <w:rPr>
          <w:rFonts w:ascii="Book Antiqua" w:hAnsi="Book Antiqua"/>
        </w:rPr>
      </w:pPr>
      <w:bookmarkStart w:id="45" w:name="OLE_LINK46"/>
      <w:bookmarkStart w:id="46" w:name="OLE_LINK47"/>
      <w:r w:rsidRPr="00A14503">
        <w:rPr>
          <w:rFonts w:ascii="Book Antiqua" w:eastAsia="Book Antiqua" w:hAnsi="Book Antiqua" w:cs="Book Antiqua"/>
          <w:color w:val="000000"/>
        </w:rPr>
        <w:t>Pretreatment with ITF alleviated stress-induced gastric mucosal damage by activation of Akt signaling.</w:t>
      </w:r>
    </w:p>
    <w:bookmarkEnd w:id="45"/>
    <w:bookmarkEnd w:id="46"/>
    <w:p w14:paraId="14396478" w14:textId="77777777" w:rsidR="00A77B3E" w:rsidRPr="00A14503" w:rsidRDefault="00A77B3E" w:rsidP="00A14503">
      <w:pPr>
        <w:adjustRightInd w:val="0"/>
        <w:snapToGrid w:val="0"/>
        <w:spacing w:line="360" w:lineRule="auto"/>
        <w:jc w:val="both"/>
        <w:rPr>
          <w:rFonts w:ascii="Book Antiqua" w:hAnsi="Book Antiqua"/>
        </w:rPr>
      </w:pPr>
    </w:p>
    <w:p w14:paraId="78D0046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perspectives</w:t>
      </w:r>
    </w:p>
    <w:p w14:paraId="28CCB20A" w14:textId="6FA8E73C" w:rsidR="00A77B3E" w:rsidRPr="00A14503" w:rsidRDefault="00807399" w:rsidP="00A14503">
      <w:pPr>
        <w:adjustRightInd w:val="0"/>
        <w:snapToGrid w:val="0"/>
        <w:spacing w:line="360" w:lineRule="auto"/>
        <w:jc w:val="both"/>
        <w:rPr>
          <w:rFonts w:ascii="Book Antiqua" w:hAnsi="Book Antiqua"/>
        </w:rPr>
      </w:pPr>
      <w:bookmarkStart w:id="47" w:name="OLE_LINK48"/>
      <w:bookmarkStart w:id="48" w:name="OLE_LINK49"/>
      <w:r w:rsidRPr="00A14503">
        <w:rPr>
          <w:rFonts w:ascii="Book Antiqua" w:eastAsia="Book Antiqua" w:hAnsi="Book Antiqua" w:cs="Book Antiqua"/>
          <w:color w:val="000000"/>
        </w:rPr>
        <w:t>This study provides insight into the translational potential of ITF as a promising candidate for prevention and treatment of stress-induced gastric mucosal damage.</w:t>
      </w:r>
    </w:p>
    <w:bookmarkEnd w:id="47"/>
    <w:bookmarkEnd w:id="48"/>
    <w:p w14:paraId="53502B24" w14:textId="77777777" w:rsidR="00F70EB4" w:rsidRPr="00A14503" w:rsidRDefault="00F70EB4" w:rsidP="00A14503">
      <w:pPr>
        <w:adjustRightInd w:val="0"/>
        <w:snapToGrid w:val="0"/>
        <w:spacing w:line="360" w:lineRule="auto"/>
        <w:jc w:val="both"/>
        <w:rPr>
          <w:rFonts w:ascii="Book Antiqua" w:eastAsia="Book Antiqua" w:hAnsi="Book Antiqua" w:cs="Book Antiqua"/>
          <w:b/>
          <w:color w:val="000000"/>
        </w:rPr>
      </w:pPr>
    </w:p>
    <w:p w14:paraId="4FD6FE9A" w14:textId="3F62FB51"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REFERENCES</w:t>
      </w:r>
    </w:p>
    <w:p w14:paraId="6B2C6C3B"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 </w:t>
      </w:r>
      <w:proofErr w:type="spellStart"/>
      <w:r w:rsidRPr="00A14503">
        <w:rPr>
          <w:rFonts w:ascii="Book Antiqua" w:hAnsi="Book Antiqua"/>
          <w:b/>
          <w:bCs/>
        </w:rPr>
        <w:t>Alhazzani</w:t>
      </w:r>
      <w:proofErr w:type="spellEnd"/>
      <w:r w:rsidRPr="00A14503">
        <w:rPr>
          <w:rFonts w:ascii="Book Antiqua" w:hAnsi="Book Antiqua"/>
          <w:b/>
          <w:bCs/>
        </w:rPr>
        <w:t xml:space="preserve"> W</w:t>
      </w:r>
      <w:r w:rsidRPr="00A14503">
        <w:rPr>
          <w:rFonts w:ascii="Book Antiqua" w:hAnsi="Book Antiqua"/>
        </w:rPr>
        <w:t xml:space="preserve">, </w:t>
      </w:r>
      <w:proofErr w:type="spellStart"/>
      <w:r w:rsidRPr="00A14503">
        <w:rPr>
          <w:rFonts w:ascii="Book Antiqua" w:hAnsi="Book Antiqua"/>
        </w:rPr>
        <w:t>Guyatt</w:t>
      </w:r>
      <w:proofErr w:type="spellEnd"/>
      <w:r w:rsidRPr="00A14503">
        <w:rPr>
          <w:rFonts w:ascii="Book Antiqua" w:hAnsi="Book Antiqua"/>
        </w:rPr>
        <w:t xml:space="preserve"> G, </w:t>
      </w:r>
      <w:proofErr w:type="spellStart"/>
      <w:r w:rsidRPr="00A14503">
        <w:rPr>
          <w:rFonts w:ascii="Book Antiqua" w:hAnsi="Book Antiqua"/>
        </w:rPr>
        <w:t>Alshahrani</w:t>
      </w:r>
      <w:proofErr w:type="spellEnd"/>
      <w:r w:rsidRPr="00A14503">
        <w:rPr>
          <w:rFonts w:ascii="Book Antiqua" w:hAnsi="Book Antiqua"/>
        </w:rPr>
        <w:t xml:space="preserve"> M, Deane AM, Marshall JC, Hall R, </w:t>
      </w:r>
      <w:proofErr w:type="spellStart"/>
      <w:r w:rsidRPr="00A14503">
        <w:rPr>
          <w:rFonts w:ascii="Book Antiqua" w:hAnsi="Book Antiqua"/>
        </w:rPr>
        <w:t>Muscedere</w:t>
      </w:r>
      <w:proofErr w:type="spellEnd"/>
      <w:r w:rsidRPr="00A14503">
        <w:rPr>
          <w:rFonts w:ascii="Book Antiqua" w:hAnsi="Book Antiqua"/>
        </w:rPr>
        <w:t xml:space="preserve"> J, English SW, </w:t>
      </w:r>
      <w:proofErr w:type="spellStart"/>
      <w:r w:rsidRPr="00A14503">
        <w:rPr>
          <w:rFonts w:ascii="Book Antiqua" w:hAnsi="Book Antiqua"/>
        </w:rPr>
        <w:t>Lauzier</w:t>
      </w:r>
      <w:proofErr w:type="spellEnd"/>
      <w:r w:rsidRPr="00A14503">
        <w:rPr>
          <w:rFonts w:ascii="Book Antiqua" w:hAnsi="Book Antiqua"/>
        </w:rPr>
        <w:t xml:space="preserve"> F, Thabane L, Arabi YM, Karachi T, </w:t>
      </w:r>
      <w:proofErr w:type="spellStart"/>
      <w:r w:rsidRPr="00A14503">
        <w:rPr>
          <w:rFonts w:ascii="Book Antiqua" w:hAnsi="Book Antiqua"/>
        </w:rPr>
        <w:t>Rochwerg</w:t>
      </w:r>
      <w:proofErr w:type="spellEnd"/>
      <w:r w:rsidRPr="00A14503">
        <w:rPr>
          <w:rFonts w:ascii="Book Antiqua" w:hAnsi="Book Antiqua"/>
        </w:rPr>
        <w:t xml:space="preserve"> B, </w:t>
      </w:r>
      <w:proofErr w:type="spellStart"/>
      <w:r w:rsidRPr="00A14503">
        <w:rPr>
          <w:rFonts w:ascii="Book Antiqua" w:hAnsi="Book Antiqua"/>
        </w:rPr>
        <w:t>Finfer</w:t>
      </w:r>
      <w:proofErr w:type="spellEnd"/>
      <w:r w:rsidRPr="00A14503">
        <w:rPr>
          <w:rFonts w:ascii="Book Antiqua" w:hAnsi="Book Antiqua"/>
        </w:rPr>
        <w:t xml:space="preserve"> S, Daneman N, </w:t>
      </w:r>
      <w:proofErr w:type="spellStart"/>
      <w:r w:rsidRPr="00A14503">
        <w:rPr>
          <w:rFonts w:ascii="Book Antiqua" w:hAnsi="Book Antiqua"/>
        </w:rPr>
        <w:t>Alshamsi</w:t>
      </w:r>
      <w:proofErr w:type="spellEnd"/>
      <w:r w:rsidRPr="00A14503">
        <w:rPr>
          <w:rFonts w:ascii="Book Antiqua" w:hAnsi="Book Antiqua"/>
        </w:rPr>
        <w:t xml:space="preserve"> F, </w:t>
      </w:r>
      <w:proofErr w:type="spellStart"/>
      <w:r w:rsidRPr="00A14503">
        <w:rPr>
          <w:rFonts w:ascii="Book Antiqua" w:hAnsi="Book Antiqua"/>
        </w:rPr>
        <w:t>Zytaruk</w:t>
      </w:r>
      <w:proofErr w:type="spellEnd"/>
      <w:r w:rsidRPr="00A14503">
        <w:rPr>
          <w:rFonts w:ascii="Book Antiqua" w:hAnsi="Book Antiqua"/>
        </w:rPr>
        <w:t xml:space="preserve"> N, Heel-</w:t>
      </w:r>
      <w:proofErr w:type="spellStart"/>
      <w:r w:rsidRPr="00A14503">
        <w:rPr>
          <w:rFonts w:ascii="Book Antiqua" w:hAnsi="Book Antiqua"/>
        </w:rPr>
        <w:t>Ansdell</w:t>
      </w:r>
      <w:proofErr w:type="spellEnd"/>
      <w:r w:rsidRPr="00A14503">
        <w:rPr>
          <w:rFonts w:ascii="Book Antiqua" w:hAnsi="Book Antiqua"/>
        </w:rPr>
        <w:t xml:space="preserve"> D, Cook D; Canadian Critical Care Trials Group. Withholding Pantoprazole for Stress Ulcer Prophylaxis in Critically Ill Patients: A Pilot Randomized Clinical Trial and Meta-Analysis. </w:t>
      </w:r>
      <w:r w:rsidRPr="00A14503">
        <w:rPr>
          <w:rFonts w:ascii="Book Antiqua" w:hAnsi="Book Antiqua"/>
          <w:i/>
          <w:iCs/>
        </w:rPr>
        <w:t>Crit Care Med</w:t>
      </w:r>
      <w:r w:rsidRPr="00A14503">
        <w:rPr>
          <w:rFonts w:ascii="Book Antiqua" w:hAnsi="Book Antiqua"/>
        </w:rPr>
        <w:t xml:space="preserve"> 2017; </w:t>
      </w:r>
      <w:r w:rsidRPr="00A14503">
        <w:rPr>
          <w:rFonts w:ascii="Book Antiqua" w:hAnsi="Book Antiqua"/>
          <w:b/>
          <w:bCs/>
        </w:rPr>
        <w:t>45</w:t>
      </w:r>
      <w:r w:rsidRPr="00A14503">
        <w:rPr>
          <w:rFonts w:ascii="Book Antiqua" w:hAnsi="Book Antiqua"/>
        </w:rPr>
        <w:t>: 1121-1129 [PMID: 28459708 DOI: 10.1097/CCM.0000000000002461]</w:t>
      </w:r>
    </w:p>
    <w:p w14:paraId="2240FAD6"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lastRenderedPageBreak/>
        <w:t xml:space="preserve">2 </w:t>
      </w:r>
      <w:proofErr w:type="spellStart"/>
      <w:r w:rsidRPr="00A14503">
        <w:rPr>
          <w:rFonts w:ascii="Book Antiqua" w:hAnsi="Book Antiqua"/>
          <w:b/>
          <w:bCs/>
        </w:rPr>
        <w:t>Krag</w:t>
      </w:r>
      <w:proofErr w:type="spellEnd"/>
      <w:r w:rsidRPr="00A14503">
        <w:rPr>
          <w:rFonts w:ascii="Book Antiqua" w:hAnsi="Book Antiqua"/>
          <w:b/>
          <w:bCs/>
        </w:rPr>
        <w:t xml:space="preserve"> M</w:t>
      </w:r>
      <w:r w:rsidRPr="00A14503">
        <w:rPr>
          <w:rFonts w:ascii="Book Antiqua" w:hAnsi="Book Antiqua"/>
        </w:rPr>
        <w:t xml:space="preserve">, </w:t>
      </w:r>
      <w:proofErr w:type="spellStart"/>
      <w:r w:rsidRPr="00A14503">
        <w:rPr>
          <w:rFonts w:ascii="Book Antiqua" w:hAnsi="Book Antiqua"/>
        </w:rPr>
        <w:t>Perner</w:t>
      </w:r>
      <w:proofErr w:type="spellEnd"/>
      <w:r w:rsidRPr="00A14503">
        <w:rPr>
          <w:rFonts w:ascii="Book Antiqua" w:hAnsi="Book Antiqua"/>
        </w:rPr>
        <w:t xml:space="preserve"> A, </w:t>
      </w:r>
      <w:proofErr w:type="spellStart"/>
      <w:r w:rsidRPr="00A14503">
        <w:rPr>
          <w:rFonts w:ascii="Book Antiqua" w:hAnsi="Book Antiqua"/>
        </w:rPr>
        <w:t>Møller</w:t>
      </w:r>
      <w:proofErr w:type="spellEnd"/>
      <w:r w:rsidRPr="00A14503">
        <w:rPr>
          <w:rFonts w:ascii="Book Antiqua" w:hAnsi="Book Antiqua"/>
        </w:rPr>
        <w:t xml:space="preserve"> MH. Stress ulcer prophylaxis in the intensive care unit. </w:t>
      </w:r>
      <w:proofErr w:type="spellStart"/>
      <w:r w:rsidRPr="00A14503">
        <w:rPr>
          <w:rFonts w:ascii="Book Antiqua" w:hAnsi="Book Antiqua"/>
          <w:i/>
          <w:iCs/>
        </w:rPr>
        <w:t>Curr</w:t>
      </w:r>
      <w:proofErr w:type="spellEnd"/>
      <w:r w:rsidRPr="00A14503">
        <w:rPr>
          <w:rFonts w:ascii="Book Antiqua" w:hAnsi="Book Antiqua"/>
          <w:i/>
          <w:iCs/>
        </w:rPr>
        <w:t xml:space="preserve"> </w:t>
      </w:r>
      <w:proofErr w:type="spellStart"/>
      <w:r w:rsidRPr="00A14503">
        <w:rPr>
          <w:rFonts w:ascii="Book Antiqua" w:hAnsi="Book Antiqua"/>
          <w:i/>
          <w:iCs/>
        </w:rPr>
        <w:t>Opin</w:t>
      </w:r>
      <w:proofErr w:type="spellEnd"/>
      <w:r w:rsidRPr="00A14503">
        <w:rPr>
          <w:rFonts w:ascii="Book Antiqua" w:hAnsi="Book Antiqua"/>
          <w:i/>
          <w:iCs/>
        </w:rPr>
        <w:t xml:space="preserve"> Crit Care</w:t>
      </w:r>
      <w:r w:rsidRPr="00A14503">
        <w:rPr>
          <w:rFonts w:ascii="Book Antiqua" w:hAnsi="Book Antiqua"/>
        </w:rPr>
        <w:t xml:space="preserve"> 2016; </w:t>
      </w:r>
      <w:r w:rsidRPr="00A14503">
        <w:rPr>
          <w:rFonts w:ascii="Book Antiqua" w:hAnsi="Book Antiqua"/>
          <w:b/>
          <w:bCs/>
        </w:rPr>
        <w:t>22</w:t>
      </w:r>
      <w:r w:rsidRPr="00A14503">
        <w:rPr>
          <w:rFonts w:ascii="Book Antiqua" w:hAnsi="Book Antiqua"/>
        </w:rPr>
        <w:t>: 186-190 [PMID: 26849250 DOI: 10.1097/MCC.0000000000000290]</w:t>
      </w:r>
    </w:p>
    <w:p w14:paraId="31E3B0B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 </w:t>
      </w:r>
      <w:r w:rsidRPr="00A14503">
        <w:rPr>
          <w:rFonts w:ascii="Book Antiqua" w:hAnsi="Book Antiqua"/>
          <w:b/>
          <w:bCs/>
        </w:rPr>
        <w:t>Marker S</w:t>
      </w:r>
      <w:r w:rsidRPr="00A14503">
        <w:rPr>
          <w:rFonts w:ascii="Book Antiqua" w:hAnsi="Book Antiqua"/>
        </w:rPr>
        <w:t xml:space="preserve">, </w:t>
      </w:r>
      <w:proofErr w:type="spellStart"/>
      <w:r w:rsidRPr="00A14503">
        <w:rPr>
          <w:rFonts w:ascii="Book Antiqua" w:hAnsi="Book Antiqua"/>
        </w:rPr>
        <w:t>Krag</w:t>
      </w:r>
      <w:proofErr w:type="spellEnd"/>
      <w:r w:rsidRPr="00A14503">
        <w:rPr>
          <w:rFonts w:ascii="Book Antiqua" w:hAnsi="Book Antiqua"/>
        </w:rPr>
        <w:t xml:space="preserve"> M, </w:t>
      </w:r>
      <w:proofErr w:type="spellStart"/>
      <w:r w:rsidRPr="00A14503">
        <w:rPr>
          <w:rFonts w:ascii="Book Antiqua" w:hAnsi="Book Antiqua"/>
        </w:rPr>
        <w:t>Møller</w:t>
      </w:r>
      <w:proofErr w:type="spellEnd"/>
      <w:r w:rsidRPr="00A14503">
        <w:rPr>
          <w:rFonts w:ascii="Book Antiqua" w:hAnsi="Book Antiqua"/>
        </w:rPr>
        <w:t xml:space="preserve"> MH. What's new with stress ulcer prophylaxis in the ICU? </w:t>
      </w:r>
      <w:r w:rsidRPr="00A14503">
        <w:rPr>
          <w:rFonts w:ascii="Book Antiqua" w:hAnsi="Book Antiqua"/>
          <w:i/>
          <w:iCs/>
        </w:rPr>
        <w:t>Intensive Care Med</w:t>
      </w:r>
      <w:r w:rsidRPr="00A14503">
        <w:rPr>
          <w:rFonts w:ascii="Book Antiqua" w:hAnsi="Book Antiqua"/>
        </w:rPr>
        <w:t xml:space="preserve"> 2017; </w:t>
      </w:r>
      <w:r w:rsidRPr="00A14503">
        <w:rPr>
          <w:rFonts w:ascii="Book Antiqua" w:hAnsi="Book Antiqua"/>
          <w:b/>
          <w:bCs/>
        </w:rPr>
        <w:t>43</w:t>
      </w:r>
      <w:r w:rsidRPr="00A14503">
        <w:rPr>
          <w:rFonts w:ascii="Book Antiqua" w:hAnsi="Book Antiqua"/>
        </w:rPr>
        <w:t>: 1132-1134 [PMID: 28238056 DOI: 10.1007/s00134-017-4733-0]</w:t>
      </w:r>
    </w:p>
    <w:p w14:paraId="06FE650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4 </w:t>
      </w:r>
      <w:r w:rsidRPr="00A14503">
        <w:rPr>
          <w:rFonts w:ascii="Book Antiqua" w:hAnsi="Book Antiqua"/>
          <w:b/>
          <w:bCs/>
        </w:rPr>
        <w:t>Ye Z</w:t>
      </w:r>
      <w:r w:rsidRPr="00A14503">
        <w:rPr>
          <w:rFonts w:ascii="Book Antiqua" w:hAnsi="Book Antiqua"/>
        </w:rPr>
        <w:t xml:space="preserve">, </w:t>
      </w:r>
      <w:proofErr w:type="spellStart"/>
      <w:r w:rsidRPr="00A14503">
        <w:rPr>
          <w:rFonts w:ascii="Book Antiqua" w:hAnsi="Book Antiqua"/>
        </w:rPr>
        <w:t>Reintam</w:t>
      </w:r>
      <w:proofErr w:type="spellEnd"/>
      <w:r w:rsidRPr="00A14503">
        <w:rPr>
          <w:rFonts w:ascii="Book Antiqua" w:hAnsi="Book Antiqua"/>
        </w:rPr>
        <w:t xml:space="preserve"> Blaser A, </w:t>
      </w:r>
      <w:proofErr w:type="spellStart"/>
      <w:r w:rsidRPr="00A14503">
        <w:rPr>
          <w:rFonts w:ascii="Book Antiqua" w:hAnsi="Book Antiqua"/>
        </w:rPr>
        <w:t>Lytvyn</w:t>
      </w:r>
      <w:proofErr w:type="spellEnd"/>
      <w:r w:rsidRPr="00A14503">
        <w:rPr>
          <w:rFonts w:ascii="Book Antiqua" w:hAnsi="Book Antiqua"/>
        </w:rPr>
        <w:t xml:space="preserve"> L, Wang Y, </w:t>
      </w:r>
      <w:proofErr w:type="spellStart"/>
      <w:r w:rsidRPr="00A14503">
        <w:rPr>
          <w:rFonts w:ascii="Book Antiqua" w:hAnsi="Book Antiqua"/>
        </w:rPr>
        <w:t>Guyatt</w:t>
      </w:r>
      <w:proofErr w:type="spellEnd"/>
      <w:r w:rsidRPr="00A14503">
        <w:rPr>
          <w:rFonts w:ascii="Book Antiqua" w:hAnsi="Book Antiqua"/>
        </w:rPr>
        <w:t xml:space="preserve"> GH, Mikita JS, Roberts J, </w:t>
      </w:r>
      <w:proofErr w:type="spellStart"/>
      <w:r w:rsidRPr="00A14503">
        <w:rPr>
          <w:rFonts w:ascii="Book Antiqua" w:hAnsi="Book Antiqua"/>
        </w:rPr>
        <w:t>Agoritsas</w:t>
      </w:r>
      <w:proofErr w:type="spellEnd"/>
      <w:r w:rsidRPr="00A14503">
        <w:rPr>
          <w:rFonts w:ascii="Book Antiqua" w:hAnsi="Book Antiqua"/>
        </w:rPr>
        <w:t xml:space="preserve"> T, </w:t>
      </w:r>
      <w:proofErr w:type="spellStart"/>
      <w:r w:rsidRPr="00A14503">
        <w:rPr>
          <w:rFonts w:ascii="Book Antiqua" w:hAnsi="Book Antiqua"/>
        </w:rPr>
        <w:t>Bertschy</w:t>
      </w:r>
      <w:proofErr w:type="spellEnd"/>
      <w:r w:rsidRPr="00A14503">
        <w:rPr>
          <w:rFonts w:ascii="Book Antiqua" w:hAnsi="Book Antiqua"/>
        </w:rPr>
        <w:t xml:space="preserve"> S, </w:t>
      </w:r>
      <w:proofErr w:type="spellStart"/>
      <w:r w:rsidRPr="00A14503">
        <w:rPr>
          <w:rFonts w:ascii="Book Antiqua" w:hAnsi="Book Antiqua"/>
        </w:rPr>
        <w:t>Boroli</w:t>
      </w:r>
      <w:proofErr w:type="spellEnd"/>
      <w:r w:rsidRPr="00A14503">
        <w:rPr>
          <w:rFonts w:ascii="Book Antiqua" w:hAnsi="Book Antiqua"/>
        </w:rPr>
        <w:t xml:space="preserve"> F, </w:t>
      </w:r>
      <w:proofErr w:type="spellStart"/>
      <w:r w:rsidRPr="00A14503">
        <w:rPr>
          <w:rFonts w:ascii="Book Antiqua" w:hAnsi="Book Antiqua"/>
        </w:rPr>
        <w:t>Camsooksai</w:t>
      </w:r>
      <w:proofErr w:type="spellEnd"/>
      <w:r w:rsidRPr="00A14503">
        <w:rPr>
          <w:rFonts w:ascii="Book Antiqua" w:hAnsi="Book Antiqua"/>
        </w:rPr>
        <w:t xml:space="preserve"> J, Du B, </w:t>
      </w:r>
      <w:proofErr w:type="spellStart"/>
      <w:r w:rsidRPr="00A14503">
        <w:rPr>
          <w:rFonts w:ascii="Book Antiqua" w:hAnsi="Book Antiqua"/>
        </w:rPr>
        <w:t>Heen</w:t>
      </w:r>
      <w:proofErr w:type="spellEnd"/>
      <w:r w:rsidRPr="00A14503">
        <w:rPr>
          <w:rFonts w:ascii="Book Antiqua" w:hAnsi="Book Antiqua"/>
        </w:rPr>
        <w:t xml:space="preserve"> AF, Lu J, </w:t>
      </w:r>
      <w:proofErr w:type="spellStart"/>
      <w:r w:rsidRPr="00A14503">
        <w:rPr>
          <w:rFonts w:ascii="Book Antiqua" w:hAnsi="Book Antiqua"/>
        </w:rPr>
        <w:t>Mella</w:t>
      </w:r>
      <w:proofErr w:type="spellEnd"/>
      <w:r w:rsidRPr="00A14503">
        <w:rPr>
          <w:rFonts w:ascii="Book Antiqua" w:hAnsi="Book Antiqua"/>
        </w:rPr>
        <w:t xml:space="preserve"> JM, </w:t>
      </w:r>
      <w:proofErr w:type="spellStart"/>
      <w:r w:rsidRPr="00A14503">
        <w:rPr>
          <w:rFonts w:ascii="Book Antiqua" w:hAnsi="Book Antiqua"/>
        </w:rPr>
        <w:t>Vandvik</w:t>
      </w:r>
      <w:proofErr w:type="spellEnd"/>
      <w:r w:rsidRPr="00A14503">
        <w:rPr>
          <w:rFonts w:ascii="Book Antiqua" w:hAnsi="Book Antiqua"/>
        </w:rPr>
        <w:t xml:space="preserve"> PO, Wise R, Zheng Y, Liu L, </w:t>
      </w:r>
      <w:proofErr w:type="spellStart"/>
      <w:r w:rsidRPr="00A14503">
        <w:rPr>
          <w:rFonts w:ascii="Book Antiqua" w:hAnsi="Book Antiqua"/>
        </w:rPr>
        <w:t>Siemieniuk</w:t>
      </w:r>
      <w:proofErr w:type="spellEnd"/>
      <w:r w:rsidRPr="00A14503">
        <w:rPr>
          <w:rFonts w:ascii="Book Antiqua" w:hAnsi="Book Antiqua"/>
        </w:rPr>
        <w:t xml:space="preserve"> RAC. Gastrointestinal bleeding prophylaxis for critically ill patients: a clinical practice guideline. </w:t>
      </w:r>
      <w:r w:rsidRPr="00A14503">
        <w:rPr>
          <w:rFonts w:ascii="Book Antiqua" w:hAnsi="Book Antiqua"/>
          <w:i/>
          <w:iCs/>
        </w:rPr>
        <w:t>BMJ</w:t>
      </w:r>
      <w:r w:rsidRPr="00A14503">
        <w:rPr>
          <w:rFonts w:ascii="Book Antiqua" w:hAnsi="Book Antiqua"/>
        </w:rPr>
        <w:t xml:space="preserve"> 2020; </w:t>
      </w:r>
      <w:r w:rsidRPr="00A14503">
        <w:rPr>
          <w:rFonts w:ascii="Book Antiqua" w:hAnsi="Book Antiqua"/>
          <w:b/>
          <w:bCs/>
        </w:rPr>
        <w:t>368</w:t>
      </w:r>
      <w:r w:rsidRPr="00A14503">
        <w:rPr>
          <w:rFonts w:ascii="Book Antiqua" w:hAnsi="Book Antiqua"/>
        </w:rPr>
        <w:t>: l6722 [PMID: 31907223 DOI: 10.1136/bmj.l6722]</w:t>
      </w:r>
    </w:p>
    <w:p w14:paraId="687742AA"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5 </w:t>
      </w:r>
      <w:r w:rsidRPr="00A14503">
        <w:rPr>
          <w:rFonts w:ascii="Book Antiqua" w:hAnsi="Book Antiqua"/>
          <w:b/>
          <w:bCs/>
        </w:rPr>
        <w:t>Rice TW</w:t>
      </w:r>
      <w:r w:rsidRPr="00A14503">
        <w:rPr>
          <w:rFonts w:ascii="Book Antiqua" w:hAnsi="Book Antiqua"/>
        </w:rPr>
        <w:t xml:space="preserve">, </w:t>
      </w:r>
      <w:proofErr w:type="spellStart"/>
      <w:r w:rsidRPr="00A14503">
        <w:rPr>
          <w:rFonts w:ascii="Book Antiqua" w:hAnsi="Book Antiqua"/>
        </w:rPr>
        <w:t>Kripalani</w:t>
      </w:r>
      <w:proofErr w:type="spellEnd"/>
      <w:r w:rsidRPr="00A14503">
        <w:rPr>
          <w:rFonts w:ascii="Book Antiqua" w:hAnsi="Book Antiqua"/>
        </w:rPr>
        <w:t xml:space="preserve"> S, Lindsell CJ. Proton Pump Inhibitors vs Histamine-2 Receptor Blockers for Stress Ulcer Prophylaxis in Critically Ill Patients: Issues of Interpretability in Pragmatic Trials. </w:t>
      </w:r>
      <w:r w:rsidRPr="00A14503">
        <w:rPr>
          <w:rFonts w:ascii="Book Antiqua" w:hAnsi="Book Antiqua"/>
          <w:i/>
          <w:iCs/>
        </w:rPr>
        <w:t>JAMA</w:t>
      </w:r>
      <w:r w:rsidRPr="00A14503">
        <w:rPr>
          <w:rFonts w:ascii="Book Antiqua" w:hAnsi="Book Antiqua"/>
        </w:rPr>
        <w:t xml:space="preserve"> 2020; </w:t>
      </w:r>
      <w:r w:rsidRPr="00A14503">
        <w:rPr>
          <w:rFonts w:ascii="Book Antiqua" w:hAnsi="Book Antiqua"/>
          <w:b/>
          <w:bCs/>
        </w:rPr>
        <w:t>323</w:t>
      </w:r>
      <w:r w:rsidRPr="00A14503">
        <w:rPr>
          <w:rFonts w:ascii="Book Antiqua" w:hAnsi="Book Antiqua"/>
        </w:rPr>
        <w:t>: 611-613 [PMID: 31950973 DOI: 10.1001/jama.2019.22436]</w:t>
      </w:r>
    </w:p>
    <w:p w14:paraId="424574A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6 </w:t>
      </w:r>
      <w:proofErr w:type="spellStart"/>
      <w:r w:rsidRPr="00A14503">
        <w:rPr>
          <w:rFonts w:ascii="Book Antiqua" w:hAnsi="Book Antiqua"/>
          <w:b/>
          <w:bCs/>
        </w:rPr>
        <w:t>Pelaseyed</w:t>
      </w:r>
      <w:proofErr w:type="spellEnd"/>
      <w:r w:rsidRPr="00A14503">
        <w:rPr>
          <w:rFonts w:ascii="Book Antiqua" w:hAnsi="Book Antiqua"/>
          <w:b/>
          <w:bCs/>
        </w:rPr>
        <w:t xml:space="preserve"> T</w:t>
      </w:r>
      <w:r w:rsidRPr="00A14503">
        <w:rPr>
          <w:rFonts w:ascii="Book Antiqua" w:hAnsi="Book Antiqua"/>
        </w:rPr>
        <w:t xml:space="preserve">, </w:t>
      </w:r>
      <w:proofErr w:type="spellStart"/>
      <w:r w:rsidRPr="00A14503">
        <w:rPr>
          <w:rFonts w:ascii="Book Antiqua" w:hAnsi="Book Antiqua"/>
        </w:rPr>
        <w:t>Bergström</w:t>
      </w:r>
      <w:proofErr w:type="spellEnd"/>
      <w:r w:rsidRPr="00A14503">
        <w:rPr>
          <w:rFonts w:ascii="Book Antiqua" w:hAnsi="Book Antiqua"/>
        </w:rPr>
        <w:t xml:space="preserve"> JH, Gustafsson JK, </w:t>
      </w:r>
      <w:proofErr w:type="spellStart"/>
      <w:r w:rsidRPr="00A14503">
        <w:rPr>
          <w:rFonts w:ascii="Book Antiqua" w:hAnsi="Book Antiqua"/>
        </w:rPr>
        <w:t>Ermund</w:t>
      </w:r>
      <w:proofErr w:type="spellEnd"/>
      <w:r w:rsidRPr="00A14503">
        <w:rPr>
          <w:rFonts w:ascii="Book Antiqua" w:hAnsi="Book Antiqua"/>
        </w:rPr>
        <w:t xml:space="preserve"> A, </w:t>
      </w:r>
      <w:proofErr w:type="spellStart"/>
      <w:r w:rsidRPr="00A14503">
        <w:rPr>
          <w:rFonts w:ascii="Book Antiqua" w:hAnsi="Book Antiqua"/>
        </w:rPr>
        <w:t>Birchenough</w:t>
      </w:r>
      <w:proofErr w:type="spellEnd"/>
      <w:r w:rsidRPr="00A14503">
        <w:rPr>
          <w:rFonts w:ascii="Book Antiqua" w:hAnsi="Book Antiqua"/>
        </w:rPr>
        <w:t xml:space="preserve"> GM, </w:t>
      </w:r>
      <w:proofErr w:type="spellStart"/>
      <w:r w:rsidRPr="00A14503">
        <w:rPr>
          <w:rFonts w:ascii="Book Antiqua" w:hAnsi="Book Antiqua"/>
        </w:rPr>
        <w:t>Schütte</w:t>
      </w:r>
      <w:proofErr w:type="spellEnd"/>
      <w:r w:rsidRPr="00A14503">
        <w:rPr>
          <w:rFonts w:ascii="Book Antiqua" w:hAnsi="Book Antiqua"/>
        </w:rPr>
        <w:t xml:space="preserve"> A, van der Post S, </w:t>
      </w:r>
      <w:proofErr w:type="spellStart"/>
      <w:r w:rsidRPr="00A14503">
        <w:rPr>
          <w:rFonts w:ascii="Book Antiqua" w:hAnsi="Book Antiqua"/>
        </w:rPr>
        <w:t>Svensson</w:t>
      </w:r>
      <w:proofErr w:type="spellEnd"/>
      <w:r w:rsidRPr="00A14503">
        <w:rPr>
          <w:rFonts w:ascii="Book Antiqua" w:hAnsi="Book Antiqua"/>
        </w:rPr>
        <w:t xml:space="preserve"> F, Rodríguez-</w:t>
      </w:r>
      <w:proofErr w:type="spellStart"/>
      <w:r w:rsidRPr="00A14503">
        <w:rPr>
          <w:rFonts w:ascii="Book Antiqua" w:hAnsi="Book Antiqua"/>
        </w:rPr>
        <w:t>Piñeiro</w:t>
      </w:r>
      <w:proofErr w:type="spellEnd"/>
      <w:r w:rsidRPr="00A14503">
        <w:rPr>
          <w:rFonts w:ascii="Book Antiqua" w:hAnsi="Book Antiqua"/>
        </w:rPr>
        <w:t xml:space="preserve"> AM, </w:t>
      </w:r>
      <w:proofErr w:type="spellStart"/>
      <w:r w:rsidRPr="00A14503">
        <w:rPr>
          <w:rFonts w:ascii="Book Antiqua" w:hAnsi="Book Antiqua"/>
        </w:rPr>
        <w:t>Nyström</w:t>
      </w:r>
      <w:proofErr w:type="spellEnd"/>
      <w:r w:rsidRPr="00A14503">
        <w:rPr>
          <w:rFonts w:ascii="Book Antiqua" w:hAnsi="Book Antiqua"/>
        </w:rPr>
        <w:t xml:space="preserve"> EE, Wising C, Johansson ME, Hansson GC. The mucus and mucins of the goblet cells and enterocytes provide the first defense line of the gastrointestinal tract and interact with the immune system. </w:t>
      </w:r>
      <w:r w:rsidRPr="00A14503">
        <w:rPr>
          <w:rFonts w:ascii="Book Antiqua" w:hAnsi="Book Antiqua"/>
          <w:i/>
          <w:iCs/>
        </w:rPr>
        <w:t>Immunol Rev</w:t>
      </w:r>
      <w:r w:rsidRPr="00A14503">
        <w:rPr>
          <w:rFonts w:ascii="Book Antiqua" w:hAnsi="Book Antiqua"/>
        </w:rPr>
        <w:t xml:space="preserve"> 2014; </w:t>
      </w:r>
      <w:r w:rsidRPr="00A14503">
        <w:rPr>
          <w:rFonts w:ascii="Book Antiqua" w:hAnsi="Book Antiqua"/>
          <w:b/>
          <w:bCs/>
        </w:rPr>
        <w:t>260</w:t>
      </w:r>
      <w:r w:rsidRPr="00A14503">
        <w:rPr>
          <w:rFonts w:ascii="Book Antiqua" w:hAnsi="Book Antiqua"/>
        </w:rPr>
        <w:t>: 8-20 [PMID: 24942678 DOI: 10.1111/imr.12182]</w:t>
      </w:r>
    </w:p>
    <w:p w14:paraId="7D9854DF"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7 </w:t>
      </w:r>
      <w:proofErr w:type="spellStart"/>
      <w:r w:rsidRPr="00A14503">
        <w:rPr>
          <w:rFonts w:ascii="Book Antiqua" w:hAnsi="Book Antiqua"/>
          <w:b/>
          <w:bCs/>
        </w:rPr>
        <w:t>Thim</w:t>
      </w:r>
      <w:proofErr w:type="spellEnd"/>
      <w:r w:rsidRPr="00A14503">
        <w:rPr>
          <w:rFonts w:ascii="Book Antiqua" w:hAnsi="Book Antiqua"/>
          <w:b/>
          <w:bCs/>
        </w:rPr>
        <w:t xml:space="preserve"> L</w:t>
      </w:r>
      <w:r w:rsidRPr="00A14503">
        <w:rPr>
          <w:rFonts w:ascii="Book Antiqua" w:hAnsi="Book Antiqua"/>
        </w:rPr>
        <w:t xml:space="preserve">. Trefoil peptides: from structure to function. </w:t>
      </w:r>
      <w:r w:rsidRPr="00A14503">
        <w:rPr>
          <w:rFonts w:ascii="Book Antiqua" w:hAnsi="Book Antiqua"/>
          <w:i/>
          <w:iCs/>
        </w:rPr>
        <w:t>Cell Mol Life Sci</w:t>
      </w:r>
      <w:r w:rsidRPr="00A14503">
        <w:rPr>
          <w:rFonts w:ascii="Book Antiqua" w:hAnsi="Book Antiqua"/>
        </w:rPr>
        <w:t xml:space="preserve"> 1997; </w:t>
      </w:r>
      <w:r w:rsidRPr="00A14503">
        <w:rPr>
          <w:rFonts w:ascii="Book Antiqua" w:hAnsi="Book Antiqua"/>
          <w:b/>
          <w:bCs/>
        </w:rPr>
        <w:t>53</w:t>
      </w:r>
      <w:r w:rsidRPr="00A14503">
        <w:rPr>
          <w:rFonts w:ascii="Book Antiqua" w:hAnsi="Book Antiqua"/>
        </w:rPr>
        <w:t>: 888-903 [PMID: 9447240 DOI: 10.1007/s000180050108]</w:t>
      </w:r>
    </w:p>
    <w:p w14:paraId="57FCF00A"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8 </w:t>
      </w:r>
      <w:proofErr w:type="spellStart"/>
      <w:r w:rsidRPr="00A14503">
        <w:rPr>
          <w:rFonts w:ascii="Book Antiqua" w:hAnsi="Book Antiqua"/>
          <w:b/>
          <w:bCs/>
        </w:rPr>
        <w:t>Aihara</w:t>
      </w:r>
      <w:proofErr w:type="spellEnd"/>
      <w:r w:rsidRPr="00A14503">
        <w:rPr>
          <w:rFonts w:ascii="Book Antiqua" w:hAnsi="Book Antiqua"/>
          <w:b/>
          <w:bCs/>
        </w:rPr>
        <w:t xml:space="preserve"> E</w:t>
      </w:r>
      <w:r w:rsidRPr="00A14503">
        <w:rPr>
          <w:rFonts w:ascii="Book Antiqua" w:hAnsi="Book Antiqua"/>
        </w:rPr>
        <w:t xml:space="preserve">, </w:t>
      </w:r>
      <w:proofErr w:type="spellStart"/>
      <w:r w:rsidRPr="00A14503">
        <w:rPr>
          <w:rFonts w:ascii="Book Antiqua" w:hAnsi="Book Antiqua"/>
        </w:rPr>
        <w:t>Engevik</w:t>
      </w:r>
      <w:proofErr w:type="spellEnd"/>
      <w:r w:rsidRPr="00A14503">
        <w:rPr>
          <w:rFonts w:ascii="Book Antiqua" w:hAnsi="Book Antiqua"/>
        </w:rPr>
        <w:t xml:space="preserve"> KA, Montrose MH. Trefoil Factor Peptides and Gastrointestinal Function. </w:t>
      </w:r>
      <w:proofErr w:type="spellStart"/>
      <w:r w:rsidRPr="00A14503">
        <w:rPr>
          <w:rFonts w:ascii="Book Antiqua" w:hAnsi="Book Antiqua"/>
          <w:i/>
          <w:iCs/>
        </w:rPr>
        <w:t>Annu</w:t>
      </w:r>
      <w:proofErr w:type="spellEnd"/>
      <w:r w:rsidRPr="00A14503">
        <w:rPr>
          <w:rFonts w:ascii="Book Antiqua" w:hAnsi="Book Antiqua"/>
          <w:i/>
          <w:iCs/>
        </w:rPr>
        <w:t xml:space="preserve"> Rev </w:t>
      </w:r>
      <w:proofErr w:type="spellStart"/>
      <w:r w:rsidRPr="00A14503">
        <w:rPr>
          <w:rFonts w:ascii="Book Antiqua" w:hAnsi="Book Antiqua"/>
          <w:i/>
          <w:iCs/>
        </w:rPr>
        <w:t>Physiol</w:t>
      </w:r>
      <w:proofErr w:type="spellEnd"/>
      <w:r w:rsidRPr="00A14503">
        <w:rPr>
          <w:rFonts w:ascii="Book Antiqua" w:hAnsi="Book Antiqua"/>
        </w:rPr>
        <w:t xml:space="preserve"> 2017; </w:t>
      </w:r>
      <w:r w:rsidRPr="00A14503">
        <w:rPr>
          <w:rFonts w:ascii="Book Antiqua" w:hAnsi="Book Antiqua"/>
          <w:b/>
          <w:bCs/>
        </w:rPr>
        <w:t>79</w:t>
      </w:r>
      <w:r w:rsidRPr="00A14503">
        <w:rPr>
          <w:rFonts w:ascii="Book Antiqua" w:hAnsi="Book Antiqua"/>
        </w:rPr>
        <w:t>: 357-380 [PMID: 27992733 DOI: 10.1146/annurev-physiol-021115-105447]</w:t>
      </w:r>
    </w:p>
    <w:p w14:paraId="1D91816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9 </w:t>
      </w:r>
      <w:r w:rsidRPr="00A14503">
        <w:rPr>
          <w:rFonts w:ascii="Book Antiqua" w:hAnsi="Book Antiqua"/>
          <w:b/>
          <w:bCs/>
        </w:rPr>
        <w:t>Le J</w:t>
      </w:r>
      <w:r w:rsidRPr="00A14503">
        <w:rPr>
          <w:rFonts w:ascii="Book Antiqua" w:hAnsi="Book Antiqua"/>
        </w:rPr>
        <w:t xml:space="preserve">, Zhang DY, Zhao Y, </w:t>
      </w:r>
      <w:proofErr w:type="spellStart"/>
      <w:r w:rsidRPr="00A14503">
        <w:rPr>
          <w:rFonts w:ascii="Book Antiqua" w:hAnsi="Book Antiqua"/>
        </w:rPr>
        <w:t>Qiu</w:t>
      </w:r>
      <w:proofErr w:type="spellEnd"/>
      <w:r w:rsidRPr="00A14503">
        <w:rPr>
          <w:rFonts w:ascii="Book Antiqua" w:hAnsi="Book Antiqua"/>
        </w:rPr>
        <w:t xml:space="preserve"> W, Wang P, Sun Y. ITF promotes migration of intestinal epithelial cells through crosstalk between the ERK and JAK/STAT3 pathways. </w:t>
      </w:r>
      <w:r w:rsidRPr="00A14503">
        <w:rPr>
          <w:rFonts w:ascii="Book Antiqua" w:hAnsi="Book Antiqua"/>
          <w:i/>
          <w:iCs/>
        </w:rPr>
        <w:t>Sci Rep</w:t>
      </w:r>
      <w:r w:rsidRPr="00A14503">
        <w:rPr>
          <w:rFonts w:ascii="Book Antiqua" w:hAnsi="Book Antiqua"/>
        </w:rPr>
        <w:t xml:space="preserve"> 2016; </w:t>
      </w:r>
      <w:r w:rsidRPr="00A14503">
        <w:rPr>
          <w:rFonts w:ascii="Book Antiqua" w:hAnsi="Book Antiqua"/>
          <w:b/>
          <w:bCs/>
        </w:rPr>
        <w:t>6</w:t>
      </w:r>
      <w:r w:rsidRPr="00A14503">
        <w:rPr>
          <w:rFonts w:ascii="Book Antiqua" w:hAnsi="Book Antiqua"/>
        </w:rPr>
        <w:t>: 33014 [PMID: 27616044 DOI: 10.1038/srep33014]</w:t>
      </w:r>
    </w:p>
    <w:p w14:paraId="721D4698"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lastRenderedPageBreak/>
        <w:t xml:space="preserve">10 </w:t>
      </w:r>
      <w:proofErr w:type="spellStart"/>
      <w:r w:rsidRPr="00A14503">
        <w:rPr>
          <w:rFonts w:ascii="Book Antiqua" w:hAnsi="Book Antiqua"/>
          <w:b/>
          <w:bCs/>
        </w:rPr>
        <w:t>Yusufu</w:t>
      </w:r>
      <w:proofErr w:type="spellEnd"/>
      <w:r w:rsidRPr="00A14503">
        <w:rPr>
          <w:rFonts w:ascii="Book Antiqua" w:hAnsi="Book Antiqua"/>
          <w:b/>
          <w:bCs/>
        </w:rPr>
        <w:t xml:space="preserve"> A</w:t>
      </w:r>
      <w:r w:rsidRPr="00A14503">
        <w:rPr>
          <w:rFonts w:ascii="Book Antiqua" w:hAnsi="Book Antiqua"/>
        </w:rPr>
        <w:t xml:space="preserve">, </w:t>
      </w:r>
      <w:proofErr w:type="spellStart"/>
      <w:r w:rsidRPr="00A14503">
        <w:rPr>
          <w:rFonts w:ascii="Book Antiqua" w:hAnsi="Book Antiqua"/>
        </w:rPr>
        <w:t>Shayimu</w:t>
      </w:r>
      <w:proofErr w:type="spellEnd"/>
      <w:r w:rsidRPr="00A14503">
        <w:rPr>
          <w:rFonts w:ascii="Book Antiqua" w:hAnsi="Book Antiqua"/>
        </w:rPr>
        <w:t xml:space="preserve"> P, </w:t>
      </w:r>
      <w:proofErr w:type="spellStart"/>
      <w:r w:rsidRPr="00A14503">
        <w:rPr>
          <w:rFonts w:ascii="Book Antiqua" w:hAnsi="Book Antiqua"/>
        </w:rPr>
        <w:t>Tuerdi</w:t>
      </w:r>
      <w:proofErr w:type="spellEnd"/>
      <w:r w:rsidRPr="00A14503">
        <w:rPr>
          <w:rFonts w:ascii="Book Antiqua" w:hAnsi="Book Antiqua"/>
        </w:rPr>
        <w:t xml:space="preserve"> R, Fang C, Wang F, Wang H. TFF3 and TFF1 expression levels are elevated in colorectal cancer and promote the malignant behavior of colon cancer by activating the EMT process. </w:t>
      </w:r>
      <w:r w:rsidRPr="00A14503">
        <w:rPr>
          <w:rFonts w:ascii="Book Antiqua" w:hAnsi="Book Antiqua"/>
          <w:i/>
          <w:iCs/>
        </w:rPr>
        <w:t>Int J Oncol</w:t>
      </w:r>
      <w:r w:rsidRPr="00A14503">
        <w:rPr>
          <w:rFonts w:ascii="Book Antiqua" w:hAnsi="Book Antiqua"/>
        </w:rPr>
        <w:t xml:space="preserve"> 2019; </w:t>
      </w:r>
      <w:r w:rsidRPr="00A14503">
        <w:rPr>
          <w:rFonts w:ascii="Book Antiqua" w:hAnsi="Book Antiqua"/>
          <w:b/>
          <w:bCs/>
        </w:rPr>
        <w:t>55</w:t>
      </w:r>
      <w:r w:rsidRPr="00A14503">
        <w:rPr>
          <w:rFonts w:ascii="Book Antiqua" w:hAnsi="Book Antiqua"/>
        </w:rPr>
        <w:t>: 789-804 [PMID: 31432157 DOI: 10.3892/ijo.2019.4854]</w:t>
      </w:r>
    </w:p>
    <w:p w14:paraId="682A25AF"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11 </w:t>
      </w:r>
      <w:r w:rsidRPr="00A14503">
        <w:rPr>
          <w:rFonts w:ascii="Book Antiqua" w:hAnsi="Book Antiqua"/>
          <w:b/>
          <w:bCs/>
        </w:rPr>
        <w:t>Al-Salam S</w:t>
      </w:r>
      <w:r w:rsidRPr="00A14503">
        <w:rPr>
          <w:rFonts w:ascii="Book Antiqua" w:hAnsi="Book Antiqua"/>
        </w:rPr>
        <w:t xml:space="preserve">, </w:t>
      </w:r>
      <w:proofErr w:type="spellStart"/>
      <w:r w:rsidRPr="00A14503">
        <w:rPr>
          <w:rFonts w:ascii="Book Antiqua" w:hAnsi="Book Antiqua"/>
        </w:rPr>
        <w:t>Sudhadevi</w:t>
      </w:r>
      <w:proofErr w:type="spellEnd"/>
      <w:r w:rsidRPr="00A14503">
        <w:rPr>
          <w:rFonts w:ascii="Book Antiqua" w:hAnsi="Book Antiqua"/>
        </w:rPr>
        <w:t xml:space="preserve"> M, </w:t>
      </w:r>
      <w:proofErr w:type="spellStart"/>
      <w:r w:rsidRPr="00A14503">
        <w:rPr>
          <w:rFonts w:ascii="Book Antiqua" w:hAnsi="Book Antiqua"/>
        </w:rPr>
        <w:t>Awwad</w:t>
      </w:r>
      <w:proofErr w:type="spellEnd"/>
      <w:r w:rsidRPr="00A14503">
        <w:rPr>
          <w:rFonts w:ascii="Book Antiqua" w:hAnsi="Book Antiqua"/>
        </w:rPr>
        <w:t xml:space="preserve"> A, Al Bashir M. Trefoil factors peptide-3 is associated with residual invasive breast carcinoma following neoadjuvant chemotherapy. </w:t>
      </w:r>
      <w:r w:rsidRPr="00A14503">
        <w:rPr>
          <w:rFonts w:ascii="Book Antiqua" w:hAnsi="Book Antiqua"/>
          <w:i/>
          <w:iCs/>
        </w:rPr>
        <w:t>BMC Cancer</w:t>
      </w:r>
      <w:r w:rsidRPr="00A14503">
        <w:rPr>
          <w:rFonts w:ascii="Book Antiqua" w:hAnsi="Book Antiqua"/>
        </w:rPr>
        <w:t xml:space="preserve"> 2019; </w:t>
      </w:r>
      <w:r w:rsidRPr="00A14503">
        <w:rPr>
          <w:rFonts w:ascii="Book Antiqua" w:hAnsi="Book Antiqua"/>
          <w:b/>
          <w:bCs/>
        </w:rPr>
        <w:t>19</w:t>
      </w:r>
      <w:r w:rsidRPr="00A14503">
        <w:rPr>
          <w:rFonts w:ascii="Book Antiqua" w:hAnsi="Book Antiqua"/>
        </w:rPr>
        <w:t>: 135 [PMID: 30744593 DOI: 10.1186/s12885-019-5316-y]</w:t>
      </w:r>
    </w:p>
    <w:p w14:paraId="33F49D24"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12 </w:t>
      </w:r>
      <w:proofErr w:type="spellStart"/>
      <w:r w:rsidRPr="00A14503">
        <w:rPr>
          <w:rFonts w:ascii="Book Antiqua" w:hAnsi="Book Antiqua"/>
          <w:b/>
          <w:bCs/>
        </w:rPr>
        <w:t>Perera</w:t>
      </w:r>
      <w:proofErr w:type="spellEnd"/>
      <w:r w:rsidRPr="00A14503">
        <w:rPr>
          <w:rFonts w:ascii="Book Antiqua" w:hAnsi="Book Antiqua"/>
          <w:b/>
          <w:bCs/>
        </w:rPr>
        <w:t xml:space="preserve"> O</w:t>
      </w:r>
      <w:r w:rsidRPr="00A14503">
        <w:rPr>
          <w:rFonts w:ascii="Book Antiqua" w:hAnsi="Book Antiqua"/>
        </w:rPr>
        <w:t xml:space="preserve">, Evans A, </w:t>
      </w:r>
      <w:proofErr w:type="spellStart"/>
      <w:r w:rsidRPr="00A14503">
        <w:rPr>
          <w:rFonts w:ascii="Book Antiqua" w:hAnsi="Book Antiqua"/>
        </w:rPr>
        <w:t>Pertziger</w:t>
      </w:r>
      <w:proofErr w:type="spellEnd"/>
      <w:r w:rsidRPr="00A14503">
        <w:rPr>
          <w:rFonts w:ascii="Book Antiqua" w:hAnsi="Book Antiqua"/>
        </w:rPr>
        <w:t xml:space="preserve"> M, MacDonald C, Chen H, Liu DX, </w:t>
      </w:r>
      <w:proofErr w:type="spellStart"/>
      <w:r w:rsidRPr="00A14503">
        <w:rPr>
          <w:rFonts w:ascii="Book Antiqua" w:hAnsi="Book Antiqua"/>
        </w:rPr>
        <w:t>Lobie</w:t>
      </w:r>
      <w:proofErr w:type="spellEnd"/>
      <w:r w:rsidRPr="00A14503">
        <w:rPr>
          <w:rFonts w:ascii="Book Antiqua" w:hAnsi="Book Antiqua"/>
        </w:rPr>
        <w:t xml:space="preserve"> PE, Perry JK. Trefoil factor 3 (TFF3) enhances the oncogenic characteristics of prostate carcinoma cells and reduces sensitivity to </w:t>
      </w:r>
      <w:proofErr w:type="spellStart"/>
      <w:r w:rsidRPr="00A14503">
        <w:rPr>
          <w:rFonts w:ascii="Book Antiqua" w:hAnsi="Book Antiqua"/>
        </w:rPr>
        <w:t>ionising</w:t>
      </w:r>
      <w:proofErr w:type="spellEnd"/>
      <w:r w:rsidRPr="00A14503">
        <w:rPr>
          <w:rFonts w:ascii="Book Antiqua" w:hAnsi="Book Antiqua"/>
        </w:rPr>
        <w:t xml:space="preserve"> radiation. </w:t>
      </w:r>
      <w:r w:rsidRPr="00A14503">
        <w:rPr>
          <w:rFonts w:ascii="Book Antiqua" w:hAnsi="Book Antiqua"/>
          <w:i/>
          <w:iCs/>
        </w:rPr>
        <w:t>Cancer Lett</w:t>
      </w:r>
      <w:r w:rsidRPr="00A14503">
        <w:rPr>
          <w:rFonts w:ascii="Book Antiqua" w:hAnsi="Book Antiqua"/>
        </w:rPr>
        <w:t xml:space="preserve"> 2015; </w:t>
      </w:r>
      <w:r w:rsidRPr="00A14503">
        <w:rPr>
          <w:rFonts w:ascii="Book Antiqua" w:hAnsi="Book Antiqua"/>
          <w:b/>
          <w:bCs/>
        </w:rPr>
        <w:t>361</w:t>
      </w:r>
      <w:r w:rsidRPr="00A14503">
        <w:rPr>
          <w:rFonts w:ascii="Book Antiqua" w:hAnsi="Book Antiqua"/>
        </w:rPr>
        <w:t>: 104-111 [PMID: 25748388 DOI: 10.1016/j.canlet.2015.02.051]</w:t>
      </w:r>
    </w:p>
    <w:p w14:paraId="4A3D3D80"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13 </w:t>
      </w:r>
      <w:r w:rsidRPr="00A14503">
        <w:rPr>
          <w:rFonts w:ascii="Book Antiqua" w:hAnsi="Book Antiqua"/>
          <w:b/>
          <w:bCs/>
        </w:rPr>
        <w:t>Taniguchi Y</w:t>
      </w:r>
      <w:r w:rsidRPr="00A14503">
        <w:rPr>
          <w:rFonts w:ascii="Book Antiqua" w:hAnsi="Book Antiqua"/>
        </w:rPr>
        <w:t xml:space="preserve">, </w:t>
      </w:r>
      <w:proofErr w:type="spellStart"/>
      <w:r w:rsidRPr="00A14503">
        <w:rPr>
          <w:rFonts w:ascii="Book Antiqua" w:hAnsi="Book Antiqua"/>
        </w:rPr>
        <w:t>Kurokawa</w:t>
      </w:r>
      <w:proofErr w:type="spellEnd"/>
      <w:r w:rsidRPr="00A14503">
        <w:rPr>
          <w:rFonts w:ascii="Book Antiqua" w:hAnsi="Book Antiqua"/>
        </w:rPr>
        <w:t xml:space="preserve"> Y, Takahashi T, </w:t>
      </w:r>
      <w:proofErr w:type="spellStart"/>
      <w:r w:rsidRPr="00A14503">
        <w:rPr>
          <w:rFonts w:ascii="Book Antiqua" w:hAnsi="Book Antiqua"/>
        </w:rPr>
        <w:t>Mikami</w:t>
      </w:r>
      <w:proofErr w:type="spellEnd"/>
      <w:r w:rsidRPr="00A14503">
        <w:rPr>
          <w:rFonts w:ascii="Book Antiqua" w:hAnsi="Book Antiqua"/>
        </w:rPr>
        <w:t xml:space="preserve"> J, Miyazaki Y, Tanaka K, Makino T, Yamasaki M, Nakajima K, Mori M, </w:t>
      </w:r>
      <w:proofErr w:type="spellStart"/>
      <w:r w:rsidRPr="00A14503">
        <w:rPr>
          <w:rFonts w:ascii="Book Antiqua" w:hAnsi="Book Antiqua"/>
        </w:rPr>
        <w:t>Doki</w:t>
      </w:r>
      <w:proofErr w:type="spellEnd"/>
      <w:r w:rsidRPr="00A14503">
        <w:rPr>
          <w:rFonts w:ascii="Book Antiqua" w:hAnsi="Book Antiqua"/>
        </w:rPr>
        <w:t xml:space="preserve"> Y. Prognostic Value of Trefoil Factor 3 Expression in Patients with Gastric Cancer. </w:t>
      </w:r>
      <w:r w:rsidRPr="00A14503">
        <w:rPr>
          <w:rFonts w:ascii="Book Antiqua" w:hAnsi="Book Antiqua"/>
          <w:i/>
          <w:iCs/>
        </w:rPr>
        <w:t>World J Surg</w:t>
      </w:r>
      <w:r w:rsidRPr="00A14503">
        <w:rPr>
          <w:rFonts w:ascii="Book Antiqua" w:hAnsi="Book Antiqua"/>
        </w:rPr>
        <w:t xml:space="preserve"> 2018; </w:t>
      </w:r>
      <w:r w:rsidRPr="00A14503">
        <w:rPr>
          <w:rFonts w:ascii="Book Antiqua" w:hAnsi="Book Antiqua"/>
          <w:b/>
          <w:bCs/>
        </w:rPr>
        <w:t>42</w:t>
      </w:r>
      <w:r w:rsidRPr="00A14503">
        <w:rPr>
          <w:rFonts w:ascii="Book Antiqua" w:hAnsi="Book Antiqua"/>
        </w:rPr>
        <w:t>: 3997-4004 [PMID: 30039286 DOI: 10.1007/s00268-018-4737-0]</w:t>
      </w:r>
    </w:p>
    <w:p w14:paraId="2A6D4605"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14 </w:t>
      </w:r>
      <w:r w:rsidRPr="00A14503">
        <w:rPr>
          <w:rFonts w:ascii="Book Antiqua" w:hAnsi="Book Antiqua"/>
          <w:b/>
          <w:bCs/>
        </w:rPr>
        <w:t>Lin J</w:t>
      </w:r>
      <w:r w:rsidRPr="00A14503">
        <w:rPr>
          <w:rFonts w:ascii="Book Antiqua" w:hAnsi="Book Antiqua"/>
        </w:rPr>
        <w:t xml:space="preserve">, Sun Z, Zhang W, Liu H, Shao D, Ren Y, Wen Y, Cao L, Wolfram J, Yang Z, Nie S. Protective effects of intestinal trefoil factor (ITF) on gastric mucosal epithelium through activation of extracellular signal-regulated kinase 1/2 (ERK1/2). </w:t>
      </w:r>
      <w:r w:rsidRPr="00A14503">
        <w:rPr>
          <w:rFonts w:ascii="Book Antiqua" w:hAnsi="Book Antiqua"/>
          <w:i/>
          <w:iCs/>
        </w:rPr>
        <w:t xml:space="preserve">Mol Cell </w:t>
      </w:r>
      <w:proofErr w:type="spellStart"/>
      <w:r w:rsidRPr="00A14503">
        <w:rPr>
          <w:rFonts w:ascii="Book Antiqua" w:hAnsi="Book Antiqua"/>
          <w:i/>
          <w:iCs/>
        </w:rPr>
        <w:t>Biochem</w:t>
      </w:r>
      <w:proofErr w:type="spellEnd"/>
      <w:r w:rsidRPr="00A14503">
        <w:rPr>
          <w:rFonts w:ascii="Book Antiqua" w:hAnsi="Book Antiqua"/>
        </w:rPr>
        <w:t xml:space="preserve"> 2015; </w:t>
      </w:r>
      <w:r w:rsidRPr="00A14503">
        <w:rPr>
          <w:rFonts w:ascii="Book Antiqua" w:hAnsi="Book Antiqua"/>
          <w:b/>
          <w:bCs/>
        </w:rPr>
        <w:t>404</w:t>
      </w:r>
      <w:r w:rsidRPr="00A14503">
        <w:rPr>
          <w:rFonts w:ascii="Book Antiqua" w:hAnsi="Book Antiqua"/>
        </w:rPr>
        <w:t>: 263-270 [PMID: 25776570 DOI: 10.1007/s11010-015-2386-2]</w:t>
      </w:r>
    </w:p>
    <w:p w14:paraId="3D240495"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15 </w:t>
      </w:r>
      <w:proofErr w:type="spellStart"/>
      <w:r w:rsidRPr="00A14503">
        <w:rPr>
          <w:rFonts w:ascii="Book Antiqua" w:hAnsi="Book Antiqua"/>
          <w:b/>
          <w:bCs/>
        </w:rPr>
        <w:t>Shigeshiro</w:t>
      </w:r>
      <w:proofErr w:type="spellEnd"/>
      <w:r w:rsidRPr="00A14503">
        <w:rPr>
          <w:rFonts w:ascii="Book Antiqua" w:hAnsi="Book Antiqua"/>
          <w:b/>
          <w:bCs/>
        </w:rPr>
        <w:t xml:space="preserve"> M</w:t>
      </w:r>
      <w:r w:rsidRPr="00A14503">
        <w:rPr>
          <w:rFonts w:ascii="Book Antiqua" w:hAnsi="Book Antiqua"/>
        </w:rPr>
        <w:t xml:space="preserve">, Tanabe S, Suzuki T. Repeated exposure to water immersion stress reduces the Muc2 gene level in the rat colon via two distinct mechanisms. </w:t>
      </w:r>
      <w:r w:rsidRPr="00A14503">
        <w:rPr>
          <w:rFonts w:ascii="Book Antiqua" w:hAnsi="Book Antiqua"/>
          <w:i/>
          <w:iCs/>
        </w:rPr>
        <w:t xml:space="preserve">Brain </w:t>
      </w:r>
      <w:proofErr w:type="spellStart"/>
      <w:r w:rsidRPr="00A14503">
        <w:rPr>
          <w:rFonts w:ascii="Book Antiqua" w:hAnsi="Book Antiqua"/>
          <w:i/>
          <w:iCs/>
        </w:rPr>
        <w:t>Behav</w:t>
      </w:r>
      <w:proofErr w:type="spellEnd"/>
      <w:r w:rsidRPr="00A14503">
        <w:rPr>
          <w:rFonts w:ascii="Book Antiqua" w:hAnsi="Book Antiqua"/>
          <w:i/>
          <w:iCs/>
        </w:rPr>
        <w:t xml:space="preserve"> </w:t>
      </w:r>
      <w:proofErr w:type="spellStart"/>
      <w:r w:rsidRPr="00A14503">
        <w:rPr>
          <w:rFonts w:ascii="Book Antiqua" w:hAnsi="Book Antiqua"/>
          <w:i/>
          <w:iCs/>
        </w:rPr>
        <w:t>Immun</w:t>
      </w:r>
      <w:proofErr w:type="spellEnd"/>
      <w:r w:rsidRPr="00A14503">
        <w:rPr>
          <w:rFonts w:ascii="Book Antiqua" w:hAnsi="Book Antiqua"/>
        </w:rPr>
        <w:t xml:space="preserve"> 2012; </w:t>
      </w:r>
      <w:r w:rsidRPr="00A14503">
        <w:rPr>
          <w:rFonts w:ascii="Book Antiqua" w:hAnsi="Book Antiqua"/>
          <w:b/>
          <w:bCs/>
        </w:rPr>
        <w:t>26</w:t>
      </w:r>
      <w:r w:rsidRPr="00A14503">
        <w:rPr>
          <w:rFonts w:ascii="Book Antiqua" w:hAnsi="Book Antiqua"/>
        </w:rPr>
        <w:t>: 1061-1065 [PMID: 22683765 DOI: 10.1016/j.bbi.2012.05.016]</w:t>
      </w:r>
    </w:p>
    <w:p w14:paraId="29D0AF0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16 </w:t>
      </w:r>
      <w:r w:rsidRPr="00A14503">
        <w:rPr>
          <w:rFonts w:ascii="Book Antiqua" w:hAnsi="Book Antiqua"/>
          <w:b/>
          <w:bCs/>
        </w:rPr>
        <w:t>Huang P</w:t>
      </w:r>
      <w:r w:rsidRPr="00A14503">
        <w:rPr>
          <w:rFonts w:ascii="Book Antiqua" w:hAnsi="Book Antiqua"/>
        </w:rPr>
        <w:t>, Zhou Z, Wang H, Wei Q, Zhang L, Zhou X, Hutz RJ, Shi F. Effect of the IGF-1/PTEN/Akt/</w:t>
      </w:r>
      <w:proofErr w:type="spellStart"/>
      <w:r w:rsidRPr="00A14503">
        <w:rPr>
          <w:rFonts w:ascii="Book Antiqua" w:hAnsi="Book Antiqua"/>
        </w:rPr>
        <w:t>FoxO</w:t>
      </w:r>
      <w:proofErr w:type="spellEnd"/>
      <w:r w:rsidRPr="00A14503">
        <w:rPr>
          <w:rFonts w:ascii="Book Antiqua" w:hAnsi="Book Antiqua"/>
        </w:rPr>
        <w:t xml:space="preserve"> signaling pathway on the development and healing of water immersion and restraint stress-induced gastric ulcers in rats. </w:t>
      </w:r>
      <w:r w:rsidRPr="00A14503">
        <w:rPr>
          <w:rFonts w:ascii="Book Antiqua" w:hAnsi="Book Antiqua"/>
          <w:i/>
          <w:iCs/>
        </w:rPr>
        <w:t>Int J Mol Med</w:t>
      </w:r>
      <w:r w:rsidRPr="00A14503">
        <w:rPr>
          <w:rFonts w:ascii="Book Antiqua" w:hAnsi="Book Antiqua"/>
        </w:rPr>
        <w:t xml:space="preserve"> 2012; </w:t>
      </w:r>
      <w:r w:rsidRPr="00A14503">
        <w:rPr>
          <w:rFonts w:ascii="Book Antiqua" w:hAnsi="Book Antiqua"/>
          <w:b/>
          <w:bCs/>
        </w:rPr>
        <w:t>30</w:t>
      </w:r>
      <w:r w:rsidRPr="00A14503">
        <w:rPr>
          <w:rFonts w:ascii="Book Antiqua" w:hAnsi="Book Antiqua"/>
        </w:rPr>
        <w:t>: 650-658 [PMID: 22735908 DOI: 10.3892/ijmm.2012.1041]</w:t>
      </w:r>
    </w:p>
    <w:p w14:paraId="45D6A24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lastRenderedPageBreak/>
        <w:t xml:space="preserve">17 </w:t>
      </w:r>
      <w:r w:rsidRPr="00A14503">
        <w:rPr>
          <w:rFonts w:ascii="Book Antiqua" w:hAnsi="Book Antiqua"/>
          <w:b/>
          <w:bCs/>
        </w:rPr>
        <w:t>Sun Z</w:t>
      </w:r>
      <w:r w:rsidRPr="00A14503">
        <w:rPr>
          <w:rFonts w:ascii="Book Antiqua" w:hAnsi="Book Antiqua"/>
        </w:rPr>
        <w:t xml:space="preserve">, Liu H, Yang Z, Shao D, Zhang W, Ren Y, Sun B, Lin J, Xu M, Nie S. Intestinal trefoil factor activates the PI3K/Akt signaling pathway to protect gastric mucosal epithelium from damage. </w:t>
      </w:r>
      <w:r w:rsidRPr="00A14503">
        <w:rPr>
          <w:rFonts w:ascii="Book Antiqua" w:hAnsi="Book Antiqua"/>
          <w:i/>
          <w:iCs/>
        </w:rPr>
        <w:t>Int J Oncol</w:t>
      </w:r>
      <w:r w:rsidRPr="00A14503">
        <w:rPr>
          <w:rFonts w:ascii="Book Antiqua" w:hAnsi="Book Antiqua"/>
        </w:rPr>
        <w:t xml:space="preserve"> 2014; </w:t>
      </w:r>
      <w:r w:rsidRPr="00A14503">
        <w:rPr>
          <w:rFonts w:ascii="Book Antiqua" w:hAnsi="Book Antiqua"/>
          <w:b/>
          <w:bCs/>
        </w:rPr>
        <w:t>45</w:t>
      </w:r>
      <w:r w:rsidRPr="00A14503">
        <w:rPr>
          <w:rFonts w:ascii="Book Antiqua" w:hAnsi="Book Antiqua"/>
        </w:rPr>
        <w:t>: 1123-1132 [PMID: 24990304 DOI: 10.3892/ijo.2014.2527]</w:t>
      </w:r>
    </w:p>
    <w:p w14:paraId="561BC991"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18 </w:t>
      </w:r>
      <w:proofErr w:type="spellStart"/>
      <w:r w:rsidRPr="00A14503">
        <w:rPr>
          <w:rFonts w:ascii="Book Antiqua" w:hAnsi="Book Antiqua"/>
          <w:b/>
          <w:bCs/>
        </w:rPr>
        <w:t>Barbateskovic</w:t>
      </w:r>
      <w:proofErr w:type="spellEnd"/>
      <w:r w:rsidRPr="00A14503">
        <w:rPr>
          <w:rFonts w:ascii="Book Antiqua" w:hAnsi="Book Antiqua"/>
          <w:b/>
          <w:bCs/>
        </w:rPr>
        <w:t xml:space="preserve"> M</w:t>
      </w:r>
      <w:r w:rsidRPr="00A14503">
        <w:rPr>
          <w:rFonts w:ascii="Book Antiqua" w:hAnsi="Book Antiqua"/>
        </w:rPr>
        <w:t xml:space="preserve">, Marker S, Granholm A, Anthon CT, </w:t>
      </w:r>
      <w:proofErr w:type="spellStart"/>
      <w:r w:rsidRPr="00A14503">
        <w:rPr>
          <w:rFonts w:ascii="Book Antiqua" w:hAnsi="Book Antiqua"/>
        </w:rPr>
        <w:t>Krag</w:t>
      </w:r>
      <w:proofErr w:type="spellEnd"/>
      <w:r w:rsidRPr="00A14503">
        <w:rPr>
          <w:rFonts w:ascii="Book Antiqua" w:hAnsi="Book Antiqua"/>
        </w:rPr>
        <w:t xml:space="preserve"> M, Jakobsen JC, </w:t>
      </w:r>
      <w:proofErr w:type="spellStart"/>
      <w:r w:rsidRPr="00A14503">
        <w:rPr>
          <w:rFonts w:ascii="Book Antiqua" w:hAnsi="Book Antiqua"/>
        </w:rPr>
        <w:t>Perner</w:t>
      </w:r>
      <w:proofErr w:type="spellEnd"/>
      <w:r w:rsidRPr="00A14503">
        <w:rPr>
          <w:rFonts w:ascii="Book Antiqua" w:hAnsi="Book Antiqua"/>
        </w:rPr>
        <w:t xml:space="preserve"> A, </w:t>
      </w:r>
      <w:proofErr w:type="spellStart"/>
      <w:r w:rsidRPr="00A14503">
        <w:rPr>
          <w:rFonts w:ascii="Book Antiqua" w:hAnsi="Book Antiqua"/>
        </w:rPr>
        <w:t>Wetterslev</w:t>
      </w:r>
      <w:proofErr w:type="spellEnd"/>
      <w:r w:rsidRPr="00A14503">
        <w:rPr>
          <w:rFonts w:ascii="Book Antiqua" w:hAnsi="Book Antiqua"/>
        </w:rPr>
        <w:t xml:space="preserve"> J, </w:t>
      </w:r>
      <w:proofErr w:type="spellStart"/>
      <w:r w:rsidRPr="00A14503">
        <w:rPr>
          <w:rFonts w:ascii="Book Antiqua" w:hAnsi="Book Antiqua"/>
        </w:rPr>
        <w:t>Møller</w:t>
      </w:r>
      <w:proofErr w:type="spellEnd"/>
      <w:r w:rsidRPr="00A14503">
        <w:rPr>
          <w:rFonts w:ascii="Book Antiqua" w:hAnsi="Book Antiqua"/>
        </w:rPr>
        <w:t xml:space="preserve"> MH. Stress ulcer prophylaxis with proton pump inhibitors or histamin-2 receptor antagonists in adult intensive care patients: a systematic review with meta-analysis and trial sequential analysis. </w:t>
      </w:r>
      <w:r w:rsidRPr="00A14503">
        <w:rPr>
          <w:rFonts w:ascii="Book Antiqua" w:hAnsi="Book Antiqua"/>
          <w:i/>
          <w:iCs/>
        </w:rPr>
        <w:t>Intensive Care Med</w:t>
      </w:r>
      <w:r w:rsidRPr="00A14503">
        <w:rPr>
          <w:rFonts w:ascii="Book Antiqua" w:hAnsi="Book Antiqua"/>
        </w:rPr>
        <w:t xml:space="preserve"> 2019; </w:t>
      </w:r>
      <w:r w:rsidRPr="00A14503">
        <w:rPr>
          <w:rFonts w:ascii="Book Antiqua" w:hAnsi="Book Antiqua"/>
          <w:b/>
          <w:bCs/>
        </w:rPr>
        <w:t>45</w:t>
      </w:r>
      <w:r w:rsidRPr="00A14503">
        <w:rPr>
          <w:rFonts w:ascii="Book Antiqua" w:hAnsi="Book Antiqua"/>
        </w:rPr>
        <w:t>: 143-158 [PMID: 30680444 DOI: 10.1007/s00134-019-05526-z]</w:t>
      </w:r>
    </w:p>
    <w:p w14:paraId="0310A8BB"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19 </w:t>
      </w:r>
      <w:proofErr w:type="spellStart"/>
      <w:r w:rsidRPr="00A14503">
        <w:rPr>
          <w:rFonts w:ascii="Book Antiqua" w:hAnsi="Book Antiqua"/>
          <w:b/>
          <w:bCs/>
        </w:rPr>
        <w:t>Krüger</w:t>
      </w:r>
      <w:proofErr w:type="spellEnd"/>
      <w:r w:rsidRPr="00A14503">
        <w:rPr>
          <w:rFonts w:ascii="Book Antiqua" w:hAnsi="Book Antiqua"/>
          <w:b/>
          <w:bCs/>
        </w:rPr>
        <w:t xml:space="preserve"> K</w:t>
      </w:r>
      <w:r w:rsidRPr="00A14503">
        <w:rPr>
          <w:rFonts w:ascii="Book Antiqua" w:hAnsi="Book Antiqua"/>
        </w:rPr>
        <w:t xml:space="preserve">, Schmid S, Paulsen F, Ignatius A, Klinger P, </w:t>
      </w:r>
      <w:proofErr w:type="spellStart"/>
      <w:r w:rsidRPr="00A14503">
        <w:rPr>
          <w:rFonts w:ascii="Book Antiqua" w:hAnsi="Book Antiqua"/>
        </w:rPr>
        <w:t>Hotfiel</w:t>
      </w:r>
      <w:proofErr w:type="spellEnd"/>
      <w:r w:rsidRPr="00A14503">
        <w:rPr>
          <w:rFonts w:ascii="Book Antiqua" w:hAnsi="Book Antiqua"/>
        </w:rPr>
        <w:t xml:space="preserve"> T, Swoboda B, </w:t>
      </w:r>
      <w:proofErr w:type="spellStart"/>
      <w:r w:rsidRPr="00A14503">
        <w:rPr>
          <w:rFonts w:ascii="Book Antiqua" w:hAnsi="Book Antiqua"/>
        </w:rPr>
        <w:t>Gelse</w:t>
      </w:r>
      <w:proofErr w:type="spellEnd"/>
      <w:r w:rsidRPr="00A14503">
        <w:rPr>
          <w:rFonts w:ascii="Book Antiqua" w:hAnsi="Book Antiqua"/>
        </w:rPr>
        <w:t xml:space="preserve"> K. Trefoil Factor 3 (TFF3) Is Involved in Cell Migration for Skeletal Repair. </w:t>
      </w:r>
      <w:r w:rsidRPr="00A14503">
        <w:rPr>
          <w:rFonts w:ascii="Book Antiqua" w:hAnsi="Book Antiqua"/>
          <w:i/>
          <w:iCs/>
        </w:rPr>
        <w:t>Int J Mol Sci</w:t>
      </w:r>
      <w:r w:rsidRPr="00A14503">
        <w:rPr>
          <w:rFonts w:ascii="Book Antiqua" w:hAnsi="Book Antiqua"/>
        </w:rPr>
        <w:t xml:space="preserve"> 2019; </w:t>
      </w:r>
      <w:r w:rsidRPr="00A14503">
        <w:rPr>
          <w:rFonts w:ascii="Book Antiqua" w:hAnsi="Book Antiqua"/>
          <w:b/>
          <w:bCs/>
        </w:rPr>
        <w:t>20</w:t>
      </w:r>
      <w:r w:rsidRPr="00A14503">
        <w:rPr>
          <w:rFonts w:ascii="Book Antiqua" w:hAnsi="Book Antiqua"/>
        </w:rPr>
        <w:t>: [PMID: 31480518 DOI: 10.3390/ijms20174277]</w:t>
      </w:r>
    </w:p>
    <w:p w14:paraId="3125B45F"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20 </w:t>
      </w:r>
      <w:r w:rsidRPr="00A14503">
        <w:rPr>
          <w:rFonts w:ascii="Book Antiqua" w:hAnsi="Book Antiqua"/>
          <w:b/>
          <w:bCs/>
        </w:rPr>
        <w:t>Ma MJ</w:t>
      </w:r>
      <w:r w:rsidRPr="00A14503">
        <w:rPr>
          <w:rFonts w:ascii="Book Antiqua" w:hAnsi="Book Antiqua"/>
        </w:rPr>
        <w:t xml:space="preserve">, Han B, Xu SQ. Trefoil factor 3 related to gastrointestinal failure in pediatric critical illness. </w:t>
      </w:r>
      <w:r w:rsidRPr="00A14503">
        <w:rPr>
          <w:rFonts w:ascii="Book Antiqua" w:hAnsi="Book Antiqua"/>
          <w:i/>
          <w:iCs/>
        </w:rPr>
        <w:t xml:space="preserve">Arch </w:t>
      </w:r>
      <w:proofErr w:type="spellStart"/>
      <w:r w:rsidRPr="00A14503">
        <w:rPr>
          <w:rFonts w:ascii="Book Antiqua" w:hAnsi="Book Antiqua"/>
          <w:i/>
          <w:iCs/>
        </w:rPr>
        <w:t>Pediatr</w:t>
      </w:r>
      <w:proofErr w:type="spellEnd"/>
      <w:r w:rsidRPr="00A14503">
        <w:rPr>
          <w:rFonts w:ascii="Book Antiqua" w:hAnsi="Book Antiqua"/>
        </w:rPr>
        <w:t xml:space="preserve"> 2016; </w:t>
      </w:r>
      <w:r w:rsidRPr="00A14503">
        <w:rPr>
          <w:rFonts w:ascii="Book Antiqua" w:hAnsi="Book Antiqua"/>
          <w:b/>
          <w:bCs/>
        </w:rPr>
        <w:t>23</w:t>
      </w:r>
      <w:r w:rsidRPr="00A14503">
        <w:rPr>
          <w:rFonts w:ascii="Book Antiqua" w:hAnsi="Book Antiqua"/>
        </w:rPr>
        <w:t>: 681-684 [PMID: 27262626 DOI: 10.1016/j.arcped.2016.04.008]</w:t>
      </w:r>
    </w:p>
    <w:p w14:paraId="0E85815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21 </w:t>
      </w:r>
      <w:proofErr w:type="spellStart"/>
      <w:r w:rsidRPr="00A14503">
        <w:rPr>
          <w:rFonts w:ascii="Book Antiqua" w:hAnsi="Book Antiqua"/>
          <w:b/>
          <w:bCs/>
        </w:rPr>
        <w:t>Coufal</w:t>
      </w:r>
      <w:proofErr w:type="spellEnd"/>
      <w:r w:rsidRPr="00A14503">
        <w:rPr>
          <w:rFonts w:ascii="Book Antiqua" w:hAnsi="Book Antiqua"/>
          <w:b/>
          <w:bCs/>
        </w:rPr>
        <w:t xml:space="preserve"> S</w:t>
      </w:r>
      <w:r w:rsidRPr="00A14503">
        <w:rPr>
          <w:rFonts w:ascii="Book Antiqua" w:hAnsi="Book Antiqua"/>
        </w:rPr>
        <w:t xml:space="preserve">, </w:t>
      </w:r>
      <w:proofErr w:type="spellStart"/>
      <w:r w:rsidRPr="00A14503">
        <w:rPr>
          <w:rFonts w:ascii="Book Antiqua" w:hAnsi="Book Antiqua"/>
        </w:rPr>
        <w:t>Kokesova</w:t>
      </w:r>
      <w:proofErr w:type="spellEnd"/>
      <w:r w:rsidRPr="00A14503">
        <w:rPr>
          <w:rFonts w:ascii="Book Antiqua" w:hAnsi="Book Antiqua"/>
        </w:rPr>
        <w:t xml:space="preserve"> A, </w:t>
      </w:r>
      <w:proofErr w:type="spellStart"/>
      <w:r w:rsidRPr="00A14503">
        <w:rPr>
          <w:rFonts w:ascii="Book Antiqua" w:hAnsi="Book Antiqua"/>
        </w:rPr>
        <w:t>Tlaskalova-Hogenova</w:t>
      </w:r>
      <w:proofErr w:type="spellEnd"/>
      <w:r w:rsidRPr="00A14503">
        <w:rPr>
          <w:rFonts w:ascii="Book Antiqua" w:hAnsi="Book Antiqua"/>
        </w:rPr>
        <w:t xml:space="preserve"> H, </w:t>
      </w:r>
      <w:proofErr w:type="spellStart"/>
      <w:r w:rsidRPr="00A14503">
        <w:rPr>
          <w:rFonts w:ascii="Book Antiqua" w:hAnsi="Book Antiqua"/>
        </w:rPr>
        <w:t>Frybova</w:t>
      </w:r>
      <w:proofErr w:type="spellEnd"/>
      <w:r w:rsidRPr="00A14503">
        <w:rPr>
          <w:rFonts w:ascii="Book Antiqua" w:hAnsi="Book Antiqua"/>
        </w:rPr>
        <w:t xml:space="preserve"> B, </w:t>
      </w:r>
      <w:proofErr w:type="spellStart"/>
      <w:r w:rsidRPr="00A14503">
        <w:rPr>
          <w:rFonts w:ascii="Book Antiqua" w:hAnsi="Book Antiqua"/>
        </w:rPr>
        <w:t>Snajdauf</w:t>
      </w:r>
      <w:proofErr w:type="spellEnd"/>
      <w:r w:rsidRPr="00A14503">
        <w:rPr>
          <w:rFonts w:ascii="Book Antiqua" w:hAnsi="Book Antiqua"/>
        </w:rPr>
        <w:t xml:space="preserve"> J, </w:t>
      </w:r>
      <w:proofErr w:type="spellStart"/>
      <w:r w:rsidRPr="00A14503">
        <w:rPr>
          <w:rFonts w:ascii="Book Antiqua" w:hAnsi="Book Antiqua"/>
        </w:rPr>
        <w:t>Rygl</w:t>
      </w:r>
      <w:proofErr w:type="spellEnd"/>
      <w:r w:rsidRPr="00A14503">
        <w:rPr>
          <w:rFonts w:ascii="Book Antiqua" w:hAnsi="Book Antiqua"/>
        </w:rPr>
        <w:t xml:space="preserve"> M, </w:t>
      </w:r>
      <w:proofErr w:type="spellStart"/>
      <w:r w:rsidRPr="00A14503">
        <w:rPr>
          <w:rFonts w:ascii="Book Antiqua" w:hAnsi="Book Antiqua"/>
        </w:rPr>
        <w:t>Kverka</w:t>
      </w:r>
      <w:proofErr w:type="spellEnd"/>
      <w:r w:rsidRPr="00A14503">
        <w:rPr>
          <w:rFonts w:ascii="Book Antiqua" w:hAnsi="Book Antiqua"/>
        </w:rPr>
        <w:t xml:space="preserve"> M. Urinary I-FABP, L-FABP, TFF-3, and SAA Can Diagnose and Predict the Disease Course in Necrotizing Enterocolitis at the Early Stage of Disease. </w:t>
      </w:r>
      <w:r w:rsidRPr="00A14503">
        <w:rPr>
          <w:rFonts w:ascii="Book Antiqua" w:hAnsi="Book Antiqua"/>
          <w:i/>
          <w:iCs/>
        </w:rPr>
        <w:t>J Immunol Res</w:t>
      </w:r>
      <w:r w:rsidRPr="00A14503">
        <w:rPr>
          <w:rFonts w:ascii="Book Antiqua" w:hAnsi="Book Antiqua"/>
        </w:rPr>
        <w:t xml:space="preserve"> 2020; </w:t>
      </w:r>
      <w:r w:rsidRPr="00A14503">
        <w:rPr>
          <w:rFonts w:ascii="Book Antiqua" w:hAnsi="Book Antiqua"/>
          <w:b/>
          <w:bCs/>
        </w:rPr>
        <w:t>2020</w:t>
      </w:r>
      <w:r w:rsidRPr="00A14503">
        <w:rPr>
          <w:rFonts w:ascii="Book Antiqua" w:hAnsi="Book Antiqua"/>
        </w:rPr>
        <w:t>: 3074313 [PMID: 32190704 DOI: 10.1155/2020/3074313]</w:t>
      </w:r>
    </w:p>
    <w:p w14:paraId="32BF0B58"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22 </w:t>
      </w:r>
      <w:r w:rsidRPr="00A14503">
        <w:rPr>
          <w:rFonts w:ascii="Book Antiqua" w:hAnsi="Book Antiqua"/>
          <w:b/>
          <w:bCs/>
        </w:rPr>
        <w:t>Srivastava S</w:t>
      </w:r>
      <w:r w:rsidRPr="00A14503">
        <w:rPr>
          <w:rFonts w:ascii="Book Antiqua" w:hAnsi="Book Antiqua"/>
        </w:rPr>
        <w:t xml:space="preserve">, </w:t>
      </w:r>
      <w:proofErr w:type="spellStart"/>
      <w:r w:rsidRPr="00A14503">
        <w:rPr>
          <w:rFonts w:ascii="Book Antiqua" w:hAnsi="Book Antiqua"/>
        </w:rPr>
        <w:t>Kedia</w:t>
      </w:r>
      <w:proofErr w:type="spellEnd"/>
      <w:r w:rsidRPr="00A14503">
        <w:rPr>
          <w:rFonts w:ascii="Book Antiqua" w:hAnsi="Book Antiqua"/>
        </w:rPr>
        <w:t xml:space="preserve"> S, Kumar S, Pratap </w:t>
      </w:r>
      <w:proofErr w:type="spellStart"/>
      <w:r w:rsidRPr="00A14503">
        <w:rPr>
          <w:rFonts w:ascii="Book Antiqua" w:hAnsi="Book Antiqua"/>
        </w:rPr>
        <w:t>Mouli</w:t>
      </w:r>
      <w:proofErr w:type="spellEnd"/>
      <w:r w:rsidRPr="00A14503">
        <w:rPr>
          <w:rFonts w:ascii="Book Antiqua" w:hAnsi="Book Antiqua"/>
        </w:rPr>
        <w:t xml:space="preserve"> V, Dhingra R, Sachdev V, Tiwari V, </w:t>
      </w:r>
      <w:proofErr w:type="spellStart"/>
      <w:r w:rsidRPr="00A14503">
        <w:rPr>
          <w:rFonts w:ascii="Book Antiqua" w:hAnsi="Book Antiqua"/>
        </w:rPr>
        <w:t>Kurrey</w:t>
      </w:r>
      <w:proofErr w:type="spellEnd"/>
      <w:r w:rsidRPr="00A14503">
        <w:rPr>
          <w:rFonts w:ascii="Book Antiqua" w:hAnsi="Book Antiqua"/>
        </w:rPr>
        <w:t xml:space="preserve"> L, Pradhan R, Ahuja V. Serum human trefoil factor 3 is a biomarker for mucosal healing in ulcerative colitis patients with minimal disease activity. </w:t>
      </w:r>
      <w:r w:rsidRPr="00A14503">
        <w:rPr>
          <w:rFonts w:ascii="Book Antiqua" w:hAnsi="Book Antiqua"/>
          <w:i/>
          <w:iCs/>
        </w:rPr>
        <w:t xml:space="preserve">J </w:t>
      </w:r>
      <w:proofErr w:type="spellStart"/>
      <w:r w:rsidRPr="00A14503">
        <w:rPr>
          <w:rFonts w:ascii="Book Antiqua" w:hAnsi="Book Antiqua"/>
          <w:i/>
          <w:iCs/>
        </w:rPr>
        <w:t>Crohns</w:t>
      </w:r>
      <w:proofErr w:type="spellEnd"/>
      <w:r w:rsidRPr="00A14503">
        <w:rPr>
          <w:rFonts w:ascii="Book Antiqua" w:hAnsi="Book Antiqua"/>
          <w:i/>
          <w:iCs/>
        </w:rPr>
        <w:t xml:space="preserve"> Colitis</w:t>
      </w:r>
      <w:r w:rsidRPr="00A14503">
        <w:rPr>
          <w:rFonts w:ascii="Book Antiqua" w:hAnsi="Book Antiqua"/>
        </w:rPr>
        <w:t xml:space="preserve"> 2015; </w:t>
      </w:r>
      <w:r w:rsidRPr="00A14503">
        <w:rPr>
          <w:rFonts w:ascii="Book Antiqua" w:hAnsi="Book Antiqua"/>
          <w:b/>
          <w:bCs/>
        </w:rPr>
        <w:t>9</w:t>
      </w:r>
      <w:r w:rsidRPr="00A14503">
        <w:rPr>
          <w:rFonts w:ascii="Book Antiqua" w:hAnsi="Book Antiqua"/>
        </w:rPr>
        <w:t>: 575-579 [PMID: 25964429 DOI: 10.1093/</w:t>
      </w:r>
      <w:proofErr w:type="spellStart"/>
      <w:r w:rsidRPr="00A14503">
        <w:rPr>
          <w:rFonts w:ascii="Book Antiqua" w:hAnsi="Book Antiqua"/>
        </w:rPr>
        <w:t>ecco-jcc</w:t>
      </w:r>
      <w:proofErr w:type="spellEnd"/>
      <w:r w:rsidRPr="00A14503">
        <w:rPr>
          <w:rFonts w:ascii="Book Antiqua" w:hAnsi="Book Antiqua"/>
        </w:rPr>
        <w:t>/jjv075]</w:t>
      </w:r>
    </w:p>
    <w:p w14:paraId="6622FFAA"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23 </w:t>
      </w:r>
      <w:proofErr w:type="spellStart"/>
      <w:r w:rsidRPr="00A14503">
        <w:rPr>
          <w:rFonts w:ascii="Book Antiqua" w:hAnsi="Book Antiqua"/>
          <w:b/>
          <w:bCs/>
        </w:rPr>
        <w:t>Nakov</w:t>
      </w:r>
      <w:proofErr w:type="spellEnd"/>
      <w:r w:rsidRPr="00A14503">
        <w:rPr>
          <w:rFonts w:ascii="Book Antiqua" w:hAnsi="Book Antiqua"/>
          <w:b/>
          <w:bCs/>
        </w:rPr>
        <w:t xml:space="preserve"> R</w:t>
      </w:r>
      <w:r w:rsidRPr="00A14503">
        <w:rPr>
          <w:rFonts w:ascii="Book Antiqua" w:hAnsi="Book Antiqua"/>
        </w:rPr>
        <w:t xml:space="preserve">, </w:t>
      </w:r>
      <w:proofErr w:type="spellStart"/>
      <w:r w:rsidRPr="00A14503">
        <w:rPr>
          <w:rFonts w:ascii="Book Antiqua" w:hAnsi="Book Antiqua"/>
        </w:rPr>
        <w:t>Velikova</w:t>
      </w:r>
      <w:proofErr w:type="spellEnd"/>
      <w:r w:rsidRPr="00A14503">
        <w:rPr>
          <w:rFonts w:ascii="Book Antiqua" w:hAnsi="Book Antiqua"/>
        </w:rPr>
        <w:t xml:space="preserve"> T, </w:t>
      </w:r>
      <w:proofErr w:type="spellStart"/>
      <w:r w:rsidRPr="00A14503">
        <w:rPr>
          <w:rFonts w:ascii="Book Antiqua" w:hAnsi="Book Antiqua"/>
        </w:rPr>
        <w:t>Nakov</w:t>
      </w:r>
      <w:proofErr w:type="spellEnd"/>
      <w:r w:rsidRPr="00A14503">
        <w:rPr>
          <w:rFonts w:ascii="Book Antiqua" w:hAnsi="Book Antiqua"/>
        </w:rPr>
        <w:t xml:space="preserve"> V, </w:t>
      </w:r>
      <w:proofErr w:type="spellStart"/>
      <w:r w:rsidRPr="00A14503">
        <w:rPr>
          <w:rFonts w:ascii="Book Antiqua" w:hAnsi="Book Antiqua"/>
        </w:rPr>
        <w:t>Ianiro</w:t>
      </w:r>
      <w:proofErr w:type="spellEnd"/>
      <w:r w:rsidRPr="00A14503">
        <w:rPr>
          <w:rFonts w:ascii="Book Antiqua" w:hAnsi="Book Antiqua"/>
        </w:rPr>
        <w:t xml:space="preserve"> G, </w:t>
      </w:r>
      <w:proofErr w:type="spellStart"/>
      <w:r w:rsidRPr="00A14503">
        <w:rPr>
          <w:rFonts w:ascii="Book Antiqua" w:hAnsi="Book Antiqua"/>
        </w:rPr>
        <w:t>Gerova</w:t>
      </w:r>
      <w:proofErr w:type="spellEnd"/>
      <w:r w:rsidRPr="00A14503">
        <w:rPr>
          <w:rFonts w:ascii="Book Antiqua" w:hAnsi="Book Antiqua"/>
        </w:rPr>
        <w:t xml:space="preserve"> V, </w:t>
      </w:r>
      <w:proofErr w:type="spellStart"/>
      <w:r w:rsidRPr="00A14503">
        <w:rPr>
          <w:rFonts w:ascii="Book Antiqua" w:hAnsi="Book Antiqua"/>
        </w:rPr>
        <w:t>Tankova</w:t>
      </w:r>
      <w:proofErr w:type="spellEnd"/>
      <w:r w:rsidRPr="00A14503">
        <w:rPr>
          <w:rFonts w:ascii="Book Antiqua" w:hAnsi="Book Antiqua"/>
        </w:rPr>
        <w:t xml:space="preserve"> L. Serum trefoil factor 3 predicts disease activity in patients with ulcerative colitis. </w:t>
      </w:r>
      <w:r w:rsidRPr="00A14503">
        <w:rPr>
          <w:rFonts w:ascii="Book Antiqua" w:hAnsi="Book Antiqua"/>
          <w:i/>
          <w:iCs/>
        </w:rPr>
        <w:t xml:space="preserve">Eur Rev Med </w:t>
      </w:r>
      <w:proofErr w:type="spellStart"/>
      <w:r w:rsidRPr="00A14503">
        <w:rPr>
          <w:rFonts w:ascii="Book Antiqua" w:hAnsi="Book Antiqua"/>
          <w:i/>
          <w:iCs/>
        </w:rPr>
        <w:t>Pharmacol</w:t>
      </w:r>
      <w:proofErr w:type="spellEnd"/>
      <w:r w:rsidRPr="00A14503">
        <w:rPr>
          <w:rFonts w:ascii="Book Antiqua" w:hAnsi="Book Antiqua"/>
          <w:i/>
          <w:iCs/>
        </w:rPr>
        <w:t xml:space="preserve"> Sci</w:t>
      </w:r>
      <w:r w:rsidRPr="00A14503">
        <w:rPr>
          <w:rFonts w:ascii="Book Antiqua" w:hAnsi="Book Antiqua"/>
        </w:rPr>
        <w:t xml:space="preserve"> 2019; </w:t>
      </w:r>
      <w:r w:rsidRPr="00A14503">
        <w:rPr>
          <w:rFonts w:ascii="Book Antiqua" w:hAnsi="Book Antiqua"/>
          <w:b/>
          <w:bCs/>
        </w:rPr>
        <w:t>23</w:t>
      </w:r>
      <w:r w:rsidRPr="00A14503">
        <w:rPr>
          <w:rFonts w:ascii="Book Antiqua" w:hAnsi="Book Antiqua"/>
        </w:rPr>
        <w:t>: 788-794 [PMID: 30720187 DOI: 10.26355/eurrev_201901_16893]</w:t>
      </w:r>
    </w:p>
    <w:p w14:paraId="67B70EA6"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24 </w:t>
      </w:r>
      <w:proofErr w:type="spellStart"/>
      <w:r w:rsidRPr="00A14503">
        <w:rPr>
          <w:rFonts w:ascii="Book Antiqua" w:hAnsi="Book Antiqua"/>
          <w:b/>
          <w:bCs/>
        </w:rPr>
        <w:t>Fruman</w:t>
      </w:r>
      <w:proofErr w:type="spellEnd"/>
      <w:r w:rsidRPr="00A14503">
        <w:rPr>
          <w:rFonts w:ascii="Book Antiqua" w:hAnsi="Book Antiqua"/>
          <w:b/>
          <w:bCs/>
        </w:rPr>
        <w:t xml:space="preserve"> DA</w:t>
      </w:r>
      <w:r w:rsidRPr="00A14503">
        <w:rPr>
          <w:rFonts w:ascii="Book Antiqua" w:hAnsi="Book Antiqua"/>
        </w:rPr>
        <w:t xml:space="preserve">, Chiu H, Hopkins BD, </w:t>
      </w:r>
      <w:proofErr w:type="spellStart"/>
      <w:r w:rsidRPr="00A14503">
        <w:rPr>
          <w:rFonts w:ascii="Book Antiqua" w:hAnsi="Book Antiqua"/>
        </w:rPr>
        <w:t>Bagrodia</w:t>
      </w:r>
      <w:proofErr w:type="spellEnd"/>
      <w:r w:rsidRPr="00A14503">
        <w:rPr>
          <w:rFonts w:ascii="Book Antiqua" w:hAnsi="Book Antiqua"/>
        </w:rPr>
        <w:t xml:space="preserve"> S, </w:t>
      </w:r>
      <w:proofErr w:type="spellStart"/>
      <w:r w:rsidRPr="00A14503">
        <w:rPr>
          <w:rFonts w:ascii="Book Antiqua" w:hAnsi="Book Antiqua"/>
        </w:rPr>
        <w:t>Cantley</w:t>
      </w:r>
      <w:proofErr w:type="spellEnd"/>
      <w:r w:rsidRPr="00A14503">
        <w:rPr>
          <w:rFonts w:ascii="Book Antiqua" w:hAnsi="Book Antiqua"/>
        </w:rPr>
        <w:t xml:space="preserve"> LC, Abraham RT. The PI3K Pathway in Human Disease. </w:t>
      </w:r>
      <w:r w:rsidRPr="00A14503">
        <w:rPr>
          <w:rFonts w:ascii="Book Antiqua" w:hAnsi="Book Antiqua"/>
          <w:i/>
          <w:iCs/>
        </w:rPr>
        <w:t>Cell</w:t>
      </w:r>
      <w:r w:rsidRPr="00A14503">
        <w:rPr>
          <w:rFonts w:ascii="Book Antiqua" w:hAnsi="Book Antiqua"/>
        </w:rPr>
        <w:t xml:space="preserve"> 2017; </w:t>
      </w:r>
      <w:r w:rsidRPr="00A14503">
        <w:rPr>
          <w:rFonts w:ascii="Book Antiqua" w:hAnsi="Book Antiqua"/>
          <w:b/>
          <w:bCs/>
        </w:rPr>
        <w:t>170</w:t>
      </w:r>
      <w:r w:rsidRPr="00A14503">
        <w:rPr>
          <w:rFonts w:ascii="Book Antiqua" w:hAnsi="Book Antiqua"/>
        </w:rPr>
        <w:t>: 605-635 [PMID: 28802037 DOI: 10.1016/j.cell.2017.07.029]</w:t>
      </w:r>
    </w:p>
    <w:p w14:paraId="74B9D3BD"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lastRenderedPageBreak/>
        <w:t xml:space="preserve">25 </w:t>
      </w:r>
      <w:r w:rsidRPr="00A14503">
        <w:rPr>
          <w:rFonts w:ascii="Book Antiqua" w:hAnsi="Book Antiqua"/>
          <w:b/>
          <w:bCs/>
        </w:rPr>
        <w:t>Belle NM</w:t>
      </w:r>
      <w:r w:rsidRPr="00A14503">
        <w:rPr>
          <w:rFonts w:ascii="Book Antiqua" w:hAnsi="Book Antiqua"/>
        </w:rPr>
        <w:t xml:space="preserve">, Ji Y, </w:t>
      </w:r>
      <w:proofErr w:type="spellStart"/>
      <w:r w:rsidRPr="00A14503">
        <w:rPr>
          <w:rFonts w:ascii="Book Antiqua" w:hAnsi="Book Antiqua"/>
        </w:rPr>
        <w:t>Herbine</w:t>
      </w:r>
      <w:proofErr w:type="spellEnd"/>
      <w:r w:rsidRPr="00A14503">
        <w:rPr>
          <w:rFonts w:ascii="Book Antiqua" w:hAnsi="Book Antiqua"/>
        </w:rPr>
        <w:t xml:space="preserve"> K, Wei Y, Park J, </w:t>
      </w:r>
      <w:proofErr w:type="spellStart"/>
      <w:r w:rsidRPr="00A14503">
        <w:rPr>
          <w:rFonts w:ascii="Book Antiqua" w:hAnsi="Book Antiqua"/>
        </w:rPr>
        <w:t>Zullo</w:t>
      </w:r>
      <w:proofErr w:type="spellEnd"/>
      <w:r w:rsidRPr="00A14503">
        <w:rPr>
          <w:rFonts w:ascii="Book Antiqua" w:hAnsi="Book Antiqua"/>
        </w:rPr>
        <w:t xml:space="preserve"> K, Hung LY, Srivatsa S, Young T, </w:t>
      </w:r>
      <w:proofErr w:type="spellStart"/>
      <w:r w:rsidRPr="00A14503">
        <w:rPr>
          <w:rFonts w:ascii="Book Antiqua" w:hAnsi="Book Antiqua"/>
        </w:rPr>
        <w:t>Oniskey</w:t>
      </w:r>
      <w:proofErr w:type="spellEnd"/>
      <w:r w:rsidRPr="00A14503">
        <w:rPr>
          <w:rFonts w:ascii="Book Antiqua" w:hAnsi="Book Antiqua"/>
        </w:rPr>
        <w:t xml:space="preserve"> T, Pastore C, Nieves W, </w:t>
      </w:r>
      <w:proofErr w:type="spellStart"/>
      <w:r w:rsidRPr="00A14503">
        <w:rPr>
          <w:rFonts w:ascii="Book Antiqua" w:hAnsi="Book Antiqua"/>
        </w:rPr>
        <w:t>Somsouk</w:t>
      </w:r>
      <w:proofErr w:type="spellEnd"/>
      <w:r w:rsidRPr="00A14503">
        <w:rPr>
          <w:rFonts w:ascii="Book Antiqua" w:hAnsi="Book Antiqua"/>
        </w:rPr>
        <w:t xml:space="preserve"> M, Herbert DR. TFF3 interacts with LINGO2 to regulate EGFR activation for protection against colitis and gastrointestinal helminths. </w:t>
      </w:r>
      <w:r w:rsidRPr="00A14503">
        <w:rPr>
          <w:rFonts w:ascii="Book Antiqua" w:hAnsi="Book Antiqua"/>
          <w:i/>
          <w:iCs/>
        </w:rPr>
        <w:t xml:space="preserve">Nat </w:t>
      </w:r>
      <w:proofErr w:type="spellStart"/>
      <w:r w:rsidRPr="00A14503">
        <w:rPr>
          <w:rFonts w:ascii="Book Antiqua" w:hAnsi="Book Antiqua"/>
          <w:i/>
          <w:iCs/>
        </w:rPr>
        <w:t>Commun</w:t>
      </w:r>
      <w:proofErr w:type="spellEnd"/>
      <w:r w:rsidRPr="00A14503">
        <w:rPr>
          <w:rFonts w:ascii="Book Antiqua" w:hAnsi="Book Antiqua"/>
        </w:rPr>
        <w:t xml:space="preserve"> 2019; </w:t>
      </w:r>
      <w:r w:rsidRPr="00A14503">
        <w:rPr>
          <w:rFonts w:ascii="Book Antiqua" w:hAnsi="Book Antiqua"/>
          <w:b/>
          <w:bCs/>
        </w:rPr>
        <w:t>10</w:t>
      </w:r>
      <w:r w:rsidRPr="00A14503">
        <w:rPr>
          <w:rFonts w:ascii="Book Antiqua" w:hAnsi="Book Antiqua"/>
        </w:rPr>
        <w:t>: 4408 [PMID: 31562318 DOI: 10.1038/s41467-019-12315-1]</w:t>
      </w:r>
    </w:p>
    <w:p w14:paraId="17FCE6E9"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26 </w:t>
      </w:r>
      <w:proofErr w:type="spellStart"/>
      <w:r w:rsidRPr="00A14503">
        <w:rPr>
          <w:rFonts w:ascii="Book Antiqua" w:hAnsi="Book Antiqua"/>
          <w:b/>
          <w:bCs/>
        </w:rPr>
        <w:t>Dieckow</w:t>
      </w:r>
      <w:proofErr w:type="spellEnd"/>
      <w:r w:rsidRPr="00A14503">
        <w:rPr>
          <w:rFonts w:ascii="Book Antiqua" w:hAnsi="Book Antiqua"/>
          <w:b/>
          <w:bCs/>
        </w:rPr>
        <w:t xml:space="preserve"> J</w:t>
      </w:r>
      <w:r w:rsidRPr="00A14503">
        <w:rPr>
          <w:rFonts w:ascii="Book Antiqua" w:hAnsi="Book Antiqua"/>
        </w:rPr>
        <w:t xml:space="preserve">, Brandt W, </w:t>
      </w:r>
      <w:proofErr w:type="spellStart"/>
      <w:r w:rsidRPr="00A14503">
        <w:rPr>
          <w:rFonts w:ascii="Book Antiqua" w:hAnsi="Book Antiqua"/>
        </w:rPr>
        <w:t>Hattermann</w:t>
      </w:r>
      <w:proofErr w:type="spellEnd"/>
      <w:r w:rsidRPr="00A14503">
        <w:rPr>
          <w:rFonts w:ascii="Book Antiqua" w:hAnsi="Book Antiqua"/>
        </w:rPr>
        <w:t xml:space="preserve"> K, </w:t>
      </w:r>
      <w:proofErr w:type="spellStart"/>
      <w:r w:rsidRPr="00A14503">
        <w:rPr>
          <w:rFonts w:ascii="Book Antiqua" w:hAnsi="Book Antiqua"/>
        </w:rPr>
        <w:t>Schob</w:t>
      </w:r>
      <w:proofErr w:type="spellEnd"/>
      <w:r w:rsidRPr="00A14503">
        <w:rPr>
          <w:rFonts w:ascii="Book Antiqua" w:hAnsi="Book Antiqua"/>
        </w:rPr>
        <w:t xml:space="preserve"> S, Schulze U, </w:t>
      </w:r>
      <w:proofErr w:type="spellStart"/>
      <w:r w:rsidRPr="00A14503">
        <w:rPr>
          <w:rFonts w:ascii="Book Antiqua" w:hAnsi="Book Antiqua"/>
        </w:rPr>
        <w:t>Mentlein</w:t>
      </w:r>
      <w:proofErr w:type="spellEnd"/>
      <w:r w:rsidRPr="00A14503">
        <w:rPr>
          <w:rFonts w:ascii="Book Antiqua" w:hAnsi="Book Antiqua"/>
        </w:rPr>
        <w:t xml:space="preserve"> R, Ackermann P, </w:t>
      </w:r>
      <w:proofErr w:type="spellStart"/>
      <w:r w:rsidRPr="00A14503">
        <w:rPr>
          <w:rFonts w:ascii="Book Antiqua" w:hAnsi="Book Antiqua"/>
        </w:rPr>
        <w:t>Sel</w:t>
      </w:r>
      <w:proofErr w:type="spellEnd"/>
      <w:r w:rsidRPr="00A14503">
        <w:rPr>
          <w:rFonts w:ascii="Book Antiqua" w:hAnsi="Book Antiqua"/>
        </w:rPr>
        <w:t xml:space="preserve"> S, Paulsen FP. CXCR4 and CXCR7 Mediate TFF3-Induced Cell Migration Independently From the ERK1/2 Signaling Pathway. </w:t>
      </w:r>
      <w:r w:rsidRPr="00A14503">
        <w:rPr>
          <w:rFonts w:ascii="Book Antiqua" w:hAnsi="Book Antiqua"/>
          <w:i/>
          <w:iCs/>
        </w:rPr>
        <w:t xml:space="preserve">Invest </w:t>
      </w:r>
      <w:proofErr w:type="spellStart"/>
      <w:r w:rsidRPr="00A14503">
        <w:rPr>
          <w:rFonts w:ascii="Book Antiqua" w:hAnsi="Book Antiqua"/>
          <w:i/>
          <w:iCs/>
        </w:rPr>
        <w:t>Ophthalmol</w:t>
      </w:r>
      <w:proofErr w:type="spellEnd"/>
      <w:r w:rsidRPr="00A14503">
        <w:rPr>
          <w:rFonts w:ascii="Book Antiqua" w:hAnsi="Book Antiqua"/>
          <w:i/>
          <w:iCs/>
        </w:rPr>
        <w:t xml:space="preserve"> Vis Sci</w:t>
      </w:r>
      <w:r w:rsidRPr="00A14503">
        <w:rPr>
          <w:rFonts w:ascii="Book Antiqua" w:hAnsi="Book Antiqua"/>
        </w:rPr>
        <w:t xml:space="preserve"> 2016; </w:t>
      </w:r>
      <w:r w:rsidRPr="00A14503">
        <w:rPr>
          <w:rFonts w:ascii="Book Antiqua" w:hAnsi="Book Antiqua"/>
          <w:b/>
          <w:bCs/>
        </w:rPr>
        <w:t>57</w:t>
      </w:r>
      <w:r w:rsidRPr="00A14503">
        <w:rPr>
          <w:rFonts w:ascii="Book Antiqua" w:hAnsi="Book Antiqua"/>
        </w:rPr>
        <w:t>: 56-65 [PMID: 26780310 DOI: 10.1167/iovs.15-18129]</w:t>
      </w:r>
    </w:p>
    <w:p w14:paraId="5C3325D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27 </w:t>
      </w:r>
      <w:r w:rsidRPr="00A14503">
        <w:rPr>
          <w:rFonts w:ascii="Book Antiqua" w:hAnsi="Book Antiqua"/>
          <w:b/>
          <w:bCs/>
        </w:rPr>
        <w:t>Barrera GJ</w:t>
      </w:r>
      <w:r w:rsidRPr="00A14503">
        <w:rPr>
          <w:rFonts w:ascii="Book Antiqua" w:hAnsi="Book Antiqua"/>
        </w:rPr>
        <w:t xml:space="preserve">, </w:t>
      </w:r>
      <w:proofErr w:type="spellStart"/>
      <w:r w:rsidRPr="00A14503">
        <w:rPr>
          <w:rFonts w:ascii="Book Antiqua" w:hAnsi="Book Antiqua"/>
        </w:rPr>
        <w:t>Tortolero</w:t>
      </w:r>
      <w:proofErr w:type="spellEnd"/>
      <w:r w:rsidRPr="00A14503">
        <w:rPr>
          <w:rFonts w:ascii="Book Antiqua" w:hAnsi="Book Antiqua"/>
        </w:rPr>
        <w:t xml:space="preserve"> GS. Trefoil factor 3 (TFF3) from human breast milk activates PAR-2 receptors, of the intestinal epithelial cells HT-29, regulating cytokines and defensins. </w:t>
      </w:r>
      <w:proofErr w:type="spellStart"/>
      <w:r w:rsidRPr="00A14503">
        <w:rPr>
          <w:rFonts w:ascii="Book Antiqua" w:hAnsi="Book Antiqua"/>
          <w:i/>
          <w:iCs/>
        </w:rPr>
        <w:t>Bratisl</w:t>
      </w:r>
      <w:proofErr w:type="spellEnd"/>
      <w:r w:rsidRPr="00A14503">
        <w:rPr>
          <w:rFonts w:ascii="Book Antiqua" w:hAnsi="Book Antiqua"/>
          <w:i/>
          <w:iCs/>
        </w:rPr>
        <w:t xml:space="preserve"> Lek </w:t>
      </w:r>
      <w:proofErr w:type="spellStart"/>
      <w:r w:rsidRPr="00A14503">
        <w:rPr>
          <w:rFonts w:ascii="Book Antiqua" w:hAnsi="Book Antiqua"/>
          <w:i/>
          <w:iCs/>
        </w:rPr>
        <w:t>Listy</w:t>
      </w:r>
      <w:proofErr w:type="spellEnd"/>
      <w:r w:rsidRPr="00A14503">
        <w:rPr>
          <w:rFonts w:ascii="Book Antiqua" w:hAnsi="Book Antiqua"/>
        </w:rPr>
        <w:t xml:space="preserve"> 2016; </w:t>
      </w:r>
      <w:r w:rsidRPr="00A14503">
        <w:rPr>
          <w:rFonts w:ascii="Book Antiqua" w:hAnsi="Book Antiqua"/>
          <w:b/>
          <w:bCs/>
        </w:rPr>
        <w:t>117</w:t>
      </w:r>
      <w:r w:rsidRPr="00A14503">
        <w:rPr>
          <w:rFonts w:ascii="Book Antiqua" w:hAnsi="Book Antiqua"/>
        </w:rPr>
        <w:t>: 332-339 [PMID: 27546365 DOI: 10.4149/bll_2016_066]</w:t>
      </w:r>
    </w:p>
    <w:p w14:paraId="313EFDC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28 </w:t>
      </w:r>
      <w:r w:rsidRPr="00A14503">
        <w:rPr>
          <w:rFonts w:ascii="Book Antiqua" w:hAnsi="Book Antiqua"/>
          <w:b/>
          <w:bCs/>
        </w:rPr>
        <w:t xml:space="preserve">Braga </w:t>
      </w:r>
      <w:proofErr w:type="spellStart"/>
      <w:r w:rsidRPr="00A14503">
        <w:rPr>
          <w:rFonts w:ascii="Book Antiqua" w:hAnsi="Book Antiqua"/>
          <w:b/>
          <w:bCs/>
        </w:rPr>
        <w:t>Emidio</w:t>
      </w:r>
      <w:proofErr w:type="spellEnd"/>
      <w:r w:rsidRPr="00A14503">
        <w:rPr>
          <w:rFonts w:ascii="Book Antiqua" w:hAnsi="Book Antiqua"/>
          <w:b/>
          <w:bCs/>
        </w:rPr>
        <w:t xml:space="preserve"> N</w:t>
      </w:r>
      <w:r w:rsidRPr="00A14503">
        <w:rPr>
          <w:rFonts w:ascii="Book Antiqua" w:hAnsi="Book Antiqua"/>
        </w:rPr>
        <w:t xml:space="preserve">, Hoffmann W, Brierley SM, </w:t>
      </w:r>
      <w:proofErr w:type="spellStart"/>
      <w:r w:rsidRPr="00A14503">
        <w:rPr>
          <w:rFonts w:ascii="Book Antiqua" w:hAnsi="Book Antiqua"/>
        </w:rPr>
        <w:t>Muttenthaler</w:t>
      </w:r>
      <w:proofErr w:type="spellEnd"/>
      <w:r w:rsidRPr="00A14503">
        <w:rPr>
          <w:rFonts w:ascii="Book Antiqua" w:hAnsi="Book Antiqua"/>
        </w:rPr>
        <w:t xml:space="preserve"> M. Trefoil Factor Family: Unresolved Questions and Clinical Perspectives. </w:t>
      </w:r>
      <w:r w:rsidRPr="00A14503">
        <w:rPr>
          <w:rFonts w:ascii="Book Antiqua" w:hAnsi="Book Antiqua"/>
          <w:i/>
          <w:iCs/>
        </w:rPr>
        <w:t xml:space="preserve">Trends </w:t>
      </w:r>
      <w:proofErr w:type="spellStart"/>
      <w:r w:rsidRPr="00A14503">
        <w:rPr>
          <w:rFonts w:ascii="Book Antiqua" w:hAnsi="Book Antiqua"/>
          <w:i/>
          <w:iCs/>
        </w:rPr>
        <w:t>Biochem</w:t>
      </w:r>
      <w:proofErr w:type="spellEnd"/>
      <w:r w:rsidRPr="00A14503">
        <w:rPr>
          <w:rFonts w:ascii="Book Antiqua" w:hAnsi="Book Antiqua"/>
          <w:i/>
          <w:iCs/>
        </w:rPr>
        <w:t xml:space="preserve"> Sci</w:t>
      </w:r>
      <w:r w:rsidRPr="00A14503">
        <w:rPr>
          <w:rFonts w:ascii="Book Antiqua" w:hAnsi="Book Antiqua"/>
        </w:rPr>
        <w:t xml:space="preserve"> 2019; </w:t>
      </w:r>
      <w:r w:rsidRPr="00A14503">
        <w:rPr>
          <w:rFonts w:ascii="Book Antiqua" w:hAnsi="Book Antiqua"/>
          <w:b/>
          <w:bCs/>
        </w:rPr>
        <w:t>44</w:t>
      </w:r>
      <w:r w:rsidRPr="00A14503">
        <w:rPr>
          <w:rFonts w:ascii="Book Antiqua" w:hAnsi="Book Antiqua"/>
        </w:rPr>
        <w:t>: 387-390 [PMID: 30792027 DOI: 10.1016/j.tibs.2019.01.004]</w:t>
      </w:r>
    </w:p>
    <w:p w14:paraId="589B5566"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29 </w:t>
      </w:r>
      <w:r w:rsidRPr="00A14503">
        <w:rPr>
          <w:rFonts w:ascii="Book Antiqua" w:hAnsi="Book Antiqua"/>
          <w:b/>
          <w:bCs/>
        </w:rPr>
        <w:t>Arnold P</w:t>
      </w:r>
      <w:r w:rsidRPr="00A14503">
        <w:rPr>
          <w:rFonts w:ascii="Book Antiqua" w:hAnsi="Book Antiqua"/>
        </w:rPr>
        <w:t xml:space="preserve">, Rickert U, Helmers AK, </w:t>
      </w:r>
      <w:proofErr w:type="spellStart"/>
      <w:r w:rsidRPr="00A14503">
        <w:rPr>
          <w:rFonts w:ascii="Book Antiqua" w:hAnsi="Book Antiqua"/>
        </w:rPr>
        <w:t>Spreu</w:t>
      </w:r>
      <w:proofErr w:type="spellEnd"/>
      <w:r w:rsidRPr="00A14503">
        <w:rPr>
          <w:rFonts w:ascii="Book Antiqua" w:hAnsi="Book Antiqua"/>
        </w:rPr>
        <w:t xml:space="preserve"> J, </w:t>
      </w:r>
      <w:proofErr w:type="spellStart"/>
      <w:r w:rsidRPr="00A14503">
        <w:rPr>
          <w:rFonts w:ascii="Book Antiqua" w:hAnsi="Book Antiqua"/>
        </w:rPr>
        <w:t>Schneppenheim</w:t>
      </w:r>
      <w:proofErr w:type="spellEnd"/>
      <w:r w:rsidRPr="00A14503">
        <w:rPr>
          <w:rFonts w:ascii="Book Antiqua" w:hAnsi="Book Antiqua"/>
        </w:rPr>
        <w:t xml:space="preserve"> J, Lucius R. Trefoil factor 3 shows anti-inflammatory effects on activated microglia. </w:t>
      </w:r>
      <w:r w:rsidRPr="00A14503">
        <w:rPr>
          <w:rFonts w:ascii="Book Antiqua" w:hAnsi="Book Antiqua"/>
          <w:i/>
          <w:iCs/>
        </w:rPr>
        <w:t>Cell Tissue Res</w:t>
      </w:r>
      <w:r w:rsidRPr="00A14503">
        <w:rPr>
          <w:rFonts w:ascii="Book Antiqua" w:hAnsi="Book Antiqua"/>
        </w:rPr>
        <w:t xml:space="preserve"> 2016; </w:t>
      </w:r>
      <w:r w:rsidRPr="00A14503">
        <w:rPr>
          <w:rFonts w:ascii="Book Antiqua" w:hAnsi="Book Antiqua"/>
          <w:b/>
          <w:bCs/>
        </w:rPr>
        <w:t>365</w:t>
      </w:r>
      <w:r w:rsidRPr="00A14503">
        <w:rPr>
          <w:rFonts w:ascii="Book Antiqua" w:hAnsi="Book Antiqua"/>
        </w:rPr>
        <w:t>: 3-11 [PMID: 26899249 DOI: 10.1007/s00441-016-2370-5]</w:t>
      </w:r>
    </w:p>
    <w:p w14:paraId="5A27FF2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30 </w:t>
      </w:r>
      <w:r w:rsidRPr="00A14503">
        <w:rPr>
          <w:rFonts w:ascii="Book Antiqua" w:hAnsi="Book Antiqua"/>
          <w:b/>
          <w:bCs/>
        </w:rPr>
        <w:t>Wang Y</w:t>
      </w:r>
      <w:r w:rsidRPr="00A14503">
        <w:rPr>
          <w:rFonts w:ascii="Book Antiqua" w:hAnsi="Book Antiqua"/>
        </w:rPr>
        <w:t xml:space="preserve">, Liang K, Kong W. Intestinal Trefoil Factor 3 Alleviates the Intestinal Barrier Function Through Reducing the Expression of TLR4 in Rats with Nonalcoholic Steatohepatitis. </w:t>
      </w:r>
      <w:r w:rsidRPr="00A14503">
        <w:rPr>
          <w:rFonts w:ascii="Book Antiqua" w:hAnsi="Book Antiqua"/>
          <w:i/>
          <w:iCs/>
        </w:rPr>
        <w:t>Arch Med Res</w:t>
      </w:r>
      <w:r w:rsidRPr="00A14503">
        <w:rPr>
          <w:rFonts w:ascii="Book Antiqua" w:hAnsi="Book Antiqua"/>
        </w:rPr>
        <w:t xml:space="preserve"> 2019; </w:t>
      </w:r>
      <w:r w:rsidRPr="00A14503">
        <w:rPr>
          <w:rFonts w:ascii="Book Antiqua" w:hAnsi="Book Antiqua"/>
          <w:b/>
          <w:bCs/>
        </w:rPr>
        <w:t>50</w:t>
      </w:r>
      <w:r w:rsidRPr="00A14503">
        <w:rPr>
          <w:rFonts w:ascii="Book Antiqua" w:hAnsi="Book Antiqua"/>
        </w:rPr>
        <w:t>: 2-9 [PMID: 31101239 DOI: 10.1016/j.arcmed.2019.03.004]</w:t>
      </w:r>
    </w:p>
    <w:p w14:paraId="4B75220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31 </w:t>
      </w:r>
      <w:proofErr w:type="spellStart"/>
      <w:r w:rsidRPr="00A14503">
        <w:rPr>
          <w:rFonts w:ascii="Book Antiqua" w:hAnsi="Book Antiqua"/>
          <w:b/>
          <w:bCs/>
        </w:rPr>
        <w:t>Podolsky</w:t>
      </w:r>
      <w:proofErr w:type="spellEnd"/>
      <w:r w:rsidRPr="00A14503">
        <w:rPr>
          <w:rFonts w:ascii="Book Antiqua" w:hAnsi="Book Antiqua"/>
          <w:b/>
          <w:bCs/>
        </w:rPr>
        <w:t xml:space="preserve"> DK</w:t>
      </w:r>
      <w:r w:rsidRPr="00A14503">
        <w:rPr>
          <w:rFonts w:ascii="Book Antiqua" w:hAnsi="Book Antiqua"/>
        </w:rPr>
        <w:t xml:space="preserve">, </w:t>
      </w:r>
      <w:proofErr w:type="spellStart"/>
      <w:r w:rsidRPr="00A14503">
        <w:rPr>
          <w:rFonts w:ascii="Book Antiqua" w:hAnsi="Book Antiqua"/>
        </w:rPr>
        <w:t>Gerken</w:t>
      </w:r>
      <w:proofErr w:type="spellEnd"/>
      <w:r w:rsidRPr="00A14503">
        <w:rPr>
          <w:rFonts w:ascii="Book Antiqua" w:hAnsi="Book Antiqua"/>
        </w:rPr>
        <w:t xml:space="preserve"> G, </w:t>
      </w:r>
      <w:proofErr w:type="spellStart"/>
      <w:r w:rsidRPr="00A14503">
        <w:rPr>
          <w:rFonts w:ascii="Book Antiqua" w:hAnsi="Book Antiqua"/>
        </w:rPr>
        <w:t>Eyking</w:t>
      </w:r>
      <w:proofErr w:type="spellEnd"/>
      <w:r w:rsidRPr="00A14503">
        <w:rPr>
          <w:rFonts w:ascii="Book Antiqua" w:hAnsi="Book Antiqua"/>
        </w:rPr>
        <w:t xml:space="preserve"> A, </w:t>
      </w:r>
      <w:proofErr w:type="spellStart"/>
      <w:r w:rsidRPr="00A14503">
        <w:rPr>
          <w:rFonts w:ascii="Book Antiqua" w:hAnsi="Book Antiqua"/>
        </w:rPr>
        <w:t>Cario</w:t>
      </w:r>
      <w:proofErr w:type="spellEnd"/>
      <w:r w:rsidRPr="00A14503">
        <w:rPr>
          <w:rFonts w:ascii="Book Antiqua" w:hAnsi="Book Antiqua"/>
        </w:rPr>
        <w:t xml:space="preserve"> E. Colitis-associated variant of TLR2 causes impaired mucosal repair because of TFF3 deficiency. </w:t>
      </w:r>
      <w:r w:rsidRPr="00A14503">
        <w:rPr>
          <w:rFonts w:ascii="Book Antiqua" w:hAnsi="Book Antiqua"/>
          <w:i/>
          <w:iCs/>
        </w:rPr>
        <w:t>Gastroenterology</w:t>
      </w:r>
      <w:r w:rsidRPr="00A14503">
        <w:rPr>
          <w:rFonts w:ascii="Book Antiqua" w:hAnsi="Book Antiqua"/>
        </w:rPr>
        <w:t xml:space="preserve"> 2009; </w:t>
      </w:r>
      <w:r w:rsidRPr="00A14503">
        <w:rPr>
          <w:rFonts w:ascii="Book Antiqua" w:hAnsi="Book Antiqua"/>
          <w:b/>
          <w:bCs/>
        </w:rPr>
        <w:t>137</w:t>
      </w:r>
      <w:r w:rsidRPr="00A14503">
        <w:rPr>
          <w:rFonts w:ascii="Book Antiqua" w:hAnsi="Book Antiqua"/>
        </w:rPr>
        <w:t>: 209-220 [PMID: 19303021 DOI: 10.1053/j.gastro.2009.03.007]</w:t>
      </w:r>
    </w:p>
    <w:p w14:paraId="67A69D90"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32 </w:t>
      </w:r>
      <w:proofErr w:type="spellStart"/>
      <w:r w:rsidRPr="00A14503">
        <w:rPr>
          <w:rFonts w:ascii="Book Antiqua" w:hAnsi="Book Antiqua"/>
          <w:b/>
          <w:bCs/>
        </w:rPr>
        <w:t>Järvå</w:t>
      </w:r>
      <w:proofErr w:type="spellEnd"/>
      <w:r w:rsidRPr="00A14503">
        <w:rPr>
          <w:rFonts w:ascii="Book Antiqua" w:hAnsi="Book Antiqua"/>
          <w:b/>
          <w:bCs/>
        </w:rPr>
        <w:t xml:space="preserve"> MA</w:t>
      </w:r>
      <w:r w:rsidRPr="00A14503">
        <w:rPr>
          <w:rFonts w:ascii="Book Antiqua" w:hAnsi="Book Antiqua"/>
        </w:rPr>
        <w:t xml:space="preserve">, </w:t>
      </w:r>
      <w:proofErr w:type="spellStart"/>
      <w:r w:rsidRPr="00A14503">
        <w:rPr>
          <w:rFonts w:ascii="Book Antiqua" w:hAnsi="Book Antiqua"/>
        </w:rPr>
        <w:t>Lingford</w:t>
      </w:r>
      <w:proofErr w:type="spellEnd"/>
      <w:r w:rsidRPr="00A14503">
        <w:rPr>
          <w:rFonts w:ascii="Book Antiqua" w:hAnsi="Book Antiqua"/>
        </w:rPr>
        <w:t xml:space="preserve"> JP, John A, Soler NM, Scott NE, Goddard-Borger ED. Trefoil factors share a lectin activity that defines their role in mucus. </w:t>
      </w:r>
      <w:r w:rsidRPr="00A14503">
        <w:rPr>
          <w:rFonts w:ascii="Book Antiqua" w:hAnsi="Book Antiqua"/>
          <w:i/>
          <w:iCs/>
        </w:rPr>
        <w:t xml:space="preserve">Nat </w:t>
      </w:r>
      <w:proofErr w:type="spellStart"/>
      <w:r w:rsidRPr="00A14503">
        <w:rPr>
          <w:rFonts w:ascii="Book Antiqua" w:hAnsi="Book Antiqua"/>
          <w:i/>
          <w:iCs/>
        </w:rPr>
        <w:t>Commun</w:t>
      </w:r>
      <w:proofErr w:type="spellEnd"/>
      <w:r w:rsidRPr="00A14503">
        <w:rPr>
          <w:rFonts w:ascii="Book Antiqua" w:hAnsi="Book Antiqua"/>
        </w:rPr>
        <w:t xml:space="preserve"> 2020; </w:t>
      </w:r>
      <w:r w:rsidRPr="00A14503">
        <w:rPr>
          <w:rFonts w:ascii="Book Antiqua" w:hAnsi="Book Antiqua"/>
          <w:b/>
          <w:bCs/>
        </w:rPr>
        <w:t>11</w:t>
      </w:r>
      <w:r w:rsidRPr="00A14503">
        <w:rPr>
          <w:rFonts w:ascii="Book Antiqua" w:hAnsi="Book Antiqua"/>
        </w:rPr>
        <w:t>: 2265 [PMID: 32404934 DOI: 10.1038/s41467-020-16223-7]</w:t>
      </w:r>
    </w:p>
    <w:p w14:paraId="7DF77A4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lastRenderedPageBreak/>
        <w:t xml:space="preserve">33 </w:t>
      </w:r>
      <w:r w:rsidRPr="00A14503">
        <w:rPr>
          <w:rFonts w:ascii="Book Antiqua" w:hAnsi="Book Antiqua"/>
          <w:b/>
          <w:bCs/>
        </w:rPr>
        <w:t>Kudelka MR</w:t>
      </w:r>
      <w:r w:rsidRPr="00A14503">
        <w:rPr>
          <w:rFonts w:ascii="Book Antiqua" w:hAnsi="Book Antiqua"/>
        </w:rPr>
        <w:t xml:space="preserve">, Stowell SR, Cummings RD, </w:t>
      </w:r>
      <w:proofErr w:type="spellStart"/>
      <w:r w:rsidRPr="00A14503">
        <w:rPr>
          <w:rFonts w:ascii="Book Antiqua" w:hAnsi="Book Antiqua"/>
        </w:rPr>
        <w:t>Neish</w:t>
      </w:r>
      <w:proofErr w:type="spellEnd"/>
      <w:r w:rsidRPr="00A14503">
        <w:rPr>
          <w:rFonts w:ascii="Book Antiqua" w:hAnsi="Book Antiqua"/>
        </w:rPr>
        <w:t xml:space="preserve"> AS. Intestinal epithelial glycosylation in homeostasis and gut microbiota interactions in IBD. </w:t>
      </w:r>
      <w:r w:rsidRPr="00A14503">
        <w:rPr>
          <w:rFonts w:ascii="Book Antiqua" w:hAnsi="Book Antiqua"/>
          <w:i/>
          <w:iCs/>
        </w:rPr>
        <w:t>Nat Rev Gastroenterol Hepatol</w:t>
      </w:r>
      <w:r w:rsidRPr="00A14503">
        <w:rPr>
          <w:rFonts w:ascii="Book Antiqua" w:hAnsi="Book Antiqua"/>
        </w:rPr>
        <w:t xml:space="preserve"> 2020; </w:t>
      </w:r>
      <w:r w:rsidRPr="00A14503">
        <w:rPr>
          <w:rFonts w:ascii="Book Antiqua" w:hAnsi="Book Antiqua"/>
          <w:b/>
          <w:bCs/>
        </w:rPr>
        <w:t>17</w:t>
      </w:r>
      <w:r w:rsidRPr="00A14503">
        <w:rPr>
          <w:rFonts w:ascii="Book Antiqua" w:hAnsi="Book Antiqua"/>
        </w:rPr>
        <w:t>: 597-617 [PMID: 32710014 DOI: 10.1038/s41575-020-0331-7]</w:t>
      </w:r>
    </w:p>
    <w:p w14:paraId="1A1B9F69"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34 </w:t>
      </w:r>
      <w:r w:rsidRPr="00A14503">
        <w:rPr>
          <w:rFonts w:ascii="Book Antiqua" w:hAnsi="Book Antiqua"/>
          <w:b/>
          <w:bCs/>
        </w:rPr>
        <w:t>Hoffmann W</w:t>
      </w:r>
      <w:r w:rsidRPr="00A14503">
        <w:rPr>
          <w:rFonts w:ascii="Book Antiqua" w:hAnsi="Book Antiqua"/>
        </w:rPr>
        <w:t xml:space="preserve">. Trefoil Factor Family (TFF) Peptides and Their Diverse Molecular Functions in Mucus Barrier Protection and More: Changing the Paradigm. </w:t>
      </w:r>
      <w:r w:rsidRPr="00A14503">
        <w:rPr>
          <w:rFonts w:ascii="Book Antiqua" w:hAnsi="Book Antiqua"/>
          <w:i/>
          <w:iCs/>
        </w:rPr>
        <w:t>Int J Mol Sci</w:t>
      </w:r>
      <w:r w:rsidRPr="00A14503">
        <w:rPr>
          <w:rFonts w:ascii="Book Antiqua" w:hAnsi="Book Antiqua"/>
        </w:rPr>
        <w:t xml:space="preserve"> 2020; </w:t>
      </w:r>
      <w:r w:rsidRPr="00A14503">
        <w:rPr>
          <w:rFonts w:ascii="Book Antiqua" w:hAnsi="Book Antiqua"/>
          <w:b/>
          <w:bCs/>
        </w:rPr>
        <w:t>21</w:t>
      </w:r>
      <w:r w:rsidRPr="00A14503">
        <w:rPr>
          <w:rFonts w:ascii="Book Antiqua" w:hAnsi="Book Antiqua"/>
        </w:rPr>
        <w:t>: [PMID: 32630599 DOI: 10.3390/ijms21124535]</w:t>
      </w:r>
    </w:p>
    <w:p w14:paraId="30BF44E7"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35 </w:t>
      </w:r>
      <w:r w:rsidRPr="00A14503">
        <w:rPr>
          <w:rFonts w:ascii="Book Antiqua" w:hAnsi="Book Antiqua"/>
          <w:b/>
          <w:bCs/>
        </w:rPr>
        <w:t>Meijer MT</w:t>
      </w:r>
      <w:r w:rsidRPr="00A14503">
        <w:rPr>
          <w:rFonts w:ascii="Book Antiqua" w:hAnsi="Book Antiqua"/>
        </w:rPr>
        <w:t xml:space="preserve">, </w:t>
      </w:r>
      <w:proofErr w:type="spellStart"/>
      <w:r w:rsidRPr="00A14503">
        <w:rPr>
          <w:rFonts w:ascii="Book Antiqua" w:hAnsi="Book Antiqua"/>
        </w:rPr>
        <w:t>Uhel</w:t>
      </w:r>
      <w:proofErr w:type="spellEnd"/>
      <w:r w:rsidRPr="00A14503">
        <w:rPr>
          <w:rFonts w:ascii="Book Antiqua" w:hAnsi="Book Antiqua"/>
        </w:rPr>
        <w:t xml:space="preserve"> F, Cremer OL, Scicluna BP, Schultz MJ, van der Poll T; MARS consortium. Elevated trefoil factor 3 plasma levels in critically ill patients with abdominal sepsis or non-infectious abdominal illness. </w:t>
      </w:r>
      <w:r w:rsidRPr="00A14503">
        <w:rPr>
          <w:rFonts w:ascii="Book Antiqua" w:hAnsi="Book Antiqua"/>
          <w:i/>
          <w:iCs/>
        </w:rPr>
        <w:t>Cytokine</w:t>
      </w:r>
      <w:r w:rsidRPr="00A14503">
        <w:rPr>
          <w:rFonts w:ascii="Book Antiqua" w:hAnsi="Book Antiqua"/>
        </w:rPr>
        <w:t xml:space="preserve"> 2020; </w:t>
      </w:r>
      <w:r w:rsidRPr="00A14503">
        <w:rPr>
          <w:rFonts w:ascii="Book Antiqua" w:hAnsi="Book Antiqua"/>
          <w:b/>
          <w:bCs/>
        </w:rPr>
        <w:t>133</w:t>
      </w:r>
      <w:r w:rsidRPr="00A14503">
        <w:rPr>
          <w:rFonts w:ascii="Book Antiqua" w:hAnsi="Book Antiqua"/>
        </w:rPr>
        <w:t>: 155181 [PMID: 32604005 DOI: 10.1016/j.cyto.2020.155181]</w:t>
      </w:r>
    </w:p>
    <w:p w14:paraId="34C32FE1"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36 </w:t>
      </w:r>
      <w:r w:rsidRPr="00A14503">
        <w:rPr>
          <w:rFonts w:ascii="Book Antiqua" w:hAnsi="Book Antiqua"/>
          <w:b/>
          <w:bCs/>
        </w:rPr>
        <w:t>Mahmood A</w:t>
      </w:r>
      <w:r w:rsidRPr="00A14503">
        <w:rPr>
          <w:rFonts w:ascii="Book Antiqua" w:hAnsi="Book Antiqua"/>
        </w:rPr>
        <w:t xml:space="preserve">, </w:t>
      </w:r>
      <w:proofErr w:type="spellStart"/>
      <w:r w:rsidRPr="00A14503">
        <w:rPr>
          <w:rFonts w:ascii="Book Antiqua" w:hAnsi="Book Antiqua"/>
        </w:rPr>
        <w:t>Melley</w:t>
      </w:r>
      <w:proofErr w:type="spellEnd"/>
      <w:r w:rsidRPr="00A14503">
        <w:rPr>
          <w:rFonts w:ascii="Book Antiqua" w:hAnsi="Book Antiqua"/>
        </w:rPr>
        <w:t xml:space="preserve"> L, Fitzgerald AJ, Ghosh S, Playford RJ. Trial of trefoil factor 3 enemas, in combination with oral 5-aminosalicylic acid, for the treatment of mild-to-moderate left-sided ulcerative colitis. </w:t>
      </w:r>
      <w:r w:rsidRPr="00A14503">
        <w:rPr>
          <w:rFonts w:ascii="Book Antiqua" w:hAnsi="Book Antiqua"/>
          <w:i/>
          <w:iCs/>
        </w:rPr>
        <w:t xml:space="preserve">Aliment </w:t>
      </w:r>
      <w:proofErr w:type="spellStart"/>
      <w:r w:rsidRPr="00A14503">
        <w:rPr>
          <w:rFonts w:ascii="Book Antiqua" w:hAnsi="Book Antiqua"/>
          <w:i/>
          <w:iCs/>
        </w:rPr>
        <w:t>Pharmacol</w:t>
      </w:r>
      <w:proofErr w:type="spellEnd"/>
      <w:r w:rsidRPr="00A14503">
        <w:rPr>
          <w:rFonts w:ascii="Book Antiqua" w:hAnsi="Book Antiqua"/>
          <w:i/>
          <w:iCs/>
        </w:rPr>
        <w:t xml:space="preserve"> </w:t>
      </w:r>
      <w:proofErr w:type="spellStart"/>
      <w:r w:rsidRPr="00A14503">
        <w:rPr>
          <w:rFonts w:ascii="Book Antiqua" w:hAnsi="Book Antiqua"/>
          <w:i/>
          <w:iCs/>
        </w:rPr>
        <w:t>Ther</w:t>
      </w:r>
      <w:proofErr w:type="spellEnd"/>
      <w:r w:rsidRPr="00A14503">
        <w:rPr>
          <w:rFonts w:ascii="Book Antiqua" w:hAnsi="Book Antiqua"/>
        </w:rPr>
        <w:t xml:space="preserve"> 2005; </w:t>
      </w:r>
      <w:r w:rsidRPr="00A14503">
        <w:rPr>
          <w:rFonts w:ascii="Book Antiqua" w:hAnsi="Book Antiqua"/>
          <w:b/>
          <w:bCs/>
        </w:rPr>
        <w:t>21</w:t>
      </w:r>
      <w:r w:rsidRPr="00A14503">
        <w:rPr>
          <w:rFonts w:ascii="Book Antiqua" w:hAnsi="Book Antiqua"/>
        </w:rPr>
        <w:t>: 1357-1364 [PMID: 15932366 DOI: 10.1111/j.1365-2036.2005.02436.x]</w:t>
      </w:r>
    </w:p>
    <w:p w14:paraId="3F109C09"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37 </w:t>
      </w:r>
      <w:r w:rsidRPr="00A14503">
        <w:rPr>
          <w:rFonts w:ascii="Book Antiqua" w:hAnsi="Book Antiqua"/>
          <w:b/>
          <w:bCs/>
        </w:rPr>
        <w:t>Shi Y</w:t>
      </w:r>
      <w:r w:rsidRPr="00A14503">
        <w:rPr>
          <w:rFonts w:ascii="Book Antiqua" w:hAnsi="Book Antiqua"/>
        </w:rPr>
        <w:t xml:space="preserve">, Wang C, Wu D, Zhu Y, Wang ZE, Peng X. Mechanistic study of PDIA1-catalyzed TFF3 dimerization during sepsis. </w:t>
      </w:r>
      <w:r w:rsidRPr="00A14503">
        <w:rPr>
          <w:rFonts w:ascii="Book Antiqua" w:hAnsi="Book Antiqua"/>
          <w:i/>
          <w:iCs/>
        </w:rPr>
        <w:t>Life Sci</w:t>
      </w:r>
      <w:r w:rsidRPr="00A14503">
        <w:rPr>
          <w:rFonts w:ascii="Book Antiqua" w:hAnsi="Book Antiqua"/>
        </w:rPr>
        <w:t xml:space="preserve"> 2020; </w:t>
      </w:r>
      <w:r w:rsidRPr="00A14503">
        <w:rPr>
          <w:rFonts w:ascii="Book Antiqua" w:hAnsi="Book Antiqua"/>
          <w:b/>
          <w:bCs/>
        </w:rPr>
        <w:t>255</w:t>
      </w:r>
      <w:r w:rsidRPr="00A14503">
        <w:rPr>
          <w:rFonts w:ascii="Book Antiqua" w:hAnsi="Book Antiqua"/>
        </w:rPr>
        <w:t>: 117841 [PMID: 32454156 DOI: 10.1016/j.lfs.2020.117841]</w:t>
      </w:r>
    </w:p>
    <w:p w14:paraId="6ACA4C89" w14:textId="77777777" w:rsidR="00604AE2" w:rsidRPr="00A14503" w:rsidRDefault="00604AE2" w:rsidP="00A14503">
      <w:pPr>
        <w:snapToGrid w:val="0"/>
        <w:spacing w:line="360" w:lineRule="auto"/>
        <w:jc w:val="both"/>
        <w:rPr>
          <w:rFonts w:ascii="Book Antiqua" w:eastAsia="Book Antiqua" w:hAnsi="Book Antiqua" w:cs="Book Antiqua"/>
          <w:color w:val="000000"/>
        </w:rPr>
      </w:pPr>
      <w:r w:rsidRPr="00A14503">
        <w:rPr>
          <w:rFonts w:ascii="Book Antiqua" w:eastAsia="Book Antiqua" w:hAnsi="Book Antiqua" w:cs="Book Antiqua"/>
          <w:color w:val="000000"/>
        </w:rPr>
        <w:br w:type="page"/>
      </w:r>
    </w:p>
    <w:p w14:paraId="5C5618D8" w14:textId="4CC98A4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lastRenderedPageBreak/>
        <w:t>Footnotes</w:t>
      </w:r>
    </w:p>
    <w:p w14:paraId="6E040BA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Institutional review board statement: </w:t>
      </w:r>
      <w:bookmarkStart w:id="49" w:name="OLE_LINK50"/>
      <w:bookmarkStart w:id="50" w:name="OLE_LINK51"/>
      <w:r w:rsidRPr="00A14503">
        <w:rPr>
          <w:rFonts w:ascii="Book Antiqua" w:eastAsia="Book Antiqua" w:hAnsi="Book Antiqua" w:cs="Book Antiqua"/>
          <w:color w:val="000000"/>
        </w:rPr>
        <w:t>The study was approved by the Review Board of Jinling Hospital, Medical School of Nanjing University.</w:t>
      </w:r>
    </w:p>
    <w:bookmarkEnd w:id="49"/>
    <w:bookmarkEnd w:id="50"/>
    <w:p w14:paraId="2C40092B" w14:textId="77777777" w:rsidR="00A77B3E" w:rsidRPr="00A14503" w:rsidRDefault="00A77B3E" w:rsidP="00A14503">
      <w:pPr>
        <w:adjustRightInd w:val="0"/>
        <w:snapToGrid w:val="0"/>
        <w:spacing w:line="360" w:lineRule="auto"/>
        <w:jc w:val="both"/>
        <w:rPr>
          <w:rFonts w:ascii="Book Antiqua" w:hAnsi="Book Antiqua"/>
        </w:rPr>
      </w:pPr>
    </w:p>
    <w:p w14:paraId="2FAC8812"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Institutional animal care and use committee statement: </w:t>
      </w:r>
      <w:bookmarkStart w:id="51" w:name="OLE_LINK52"/>
      <w:bookmarkStart w:id="52" w:name="OLE_LINK53"/>
      <w:r w:rsidRPr="00A14503">
        <w:rPr>
          <w:rFonts w:ascii="Book Antiqua" w:eastAsia="Book Antiqua" w:hAnsi="Book Antiqua" w:cs="Book Antiqua"/>
          <w:color w:val="000000"/>
        </w:rPr>
        <w:t>The present study was approved by the Institution Animal Care and Use Committee of Jinling Hospital, Medical School of Nanjing University (No. 2019JLDWLLSC-016).</w:t>
      </w:r>
    </w:p>
    <w:bookmarkEnd w:id="51"/>
    <w:bookmarkEnd w:id="52"/>
    <w:p w14:paraId="08ECDF07" w14:textId="77777777" w:rsidR="00A77B3E" w:rsidRPr="00A14503" w:rsidRDefault="00A77B3E" w:rsidP="00A14503">
      <w:pPr>
        <w:adjustRightInd w:val="0"/>
        <w:snapToGrid w:val="0"/>
        <w:spacing w:line="360" w:lineRule="auto"/>
        <w:jc w:val="both"/>
        <w:rPr>
          <w:rFonts w:ascii="Book Antiqua" w:hAnsi="Book Antiqua"/>
        </w:rPr>
      </w:pPr>
    </w:p>
    <w:p w14:paraId="0234C3C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Conflict-of-interest statement: </w:t>
      </w:r>
      <w:bookmarkStart w:id="53" w:name="OLE_LINK54"/>
      <w:bookmarkStart w:id="54" w:name="OLE_LINK55"/>
      <w:r w:rsidRPr="00A14503">
        <w:rPr>
          <w:rFonts w:ascii="Book Antiqua" w:eastAsia="Book Antiqua" w:hAnsi="Book Antiqua" w:cs="Book Antiqua"/>
          <w:color w:val="000000"/>
        </w:rPr>
        <w:t>The authors declare that they have no conflicts of interest.</w:t>
      </w:r>
    </w:p>
    <w:bookmarkEnd w:id="53"/>
    <w:bookmarkEnd w:id="54"/>
    <w:p w14:paraId="3D472732" w14:textId="77777777" w:rsidR="00A77B3E" w:rsidRPr="00A14503" w:rsidRDefault="00A77B3E" w:rsidP="00A14503">
      <w:pPr>
        <w:adjustRightInd w:val="0"/>
        <w:snapToGrid w:val="0"/>
        <w:spacing w:line="360" w:lineRule="auto"/>
        <w:jc w:val="both"/>
        <w:rPr>
          <w:rFonts w:ascii="Book Antiqua" w:hAnsi="Book Antiqua"/>
        </w:rPr>
      </w:pPr>
    </w:p>
    <w:p w14:paraId="6DB77FB5"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Data sharing statement: </w:t>
      </w:r>
      <w:bookmarkStart w:id="55" w:name="OLE_LINK56"/>
      <w:bookmarkStart w:id="56" w:name="OLE_LINK57"/>
      <w:r w:rsidRPr="00A14503">
        <w:rPr>
          <w:rFonts w:ascii="Book Antiqua" w:eastAsia="Book Antiqua" w:hAnsi="Book Antiqua" w:cs="Book Antiqua"/>
          <w:color w:val="000000"/>
        </w:rPr>
        <w:t>There are no additional data available.</w:t>
      </w:r>
    </w:p>
    <w:bookmarkEnd w:id="55"/>
    <w:bookmarkEnd w:id="56"/>
    <w:p w14:paraId="33AB2BBB" w14:textId="77777777" w:rsidR="00A77B3E" w:rsidRPr="00A14503" w:rsidRDefault="00A77B3E" w:rsidP="00A14503">
      <w:pPr>
        <w:adjustRightInd w:val="0"/>
        <w:snapToGrid w:val="0"/>
        <w:spacing w:line="360" w:lineRule="auto"/>
        <w:jc w:val="both"/>
        <w:rPr>
          <w:rFonts w:ascii="Book Antiqua" w:hAnsi="Book Antiqua"/>
        </w:rPr>
      </w:pPr>
    </w:p>
    <w:p w14:paraId="48B96AD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ARRIVE guidelines statement: </w:t>
      </w:r>
      <w:bookmarkStart w:id="57" w:name="OLE_LINK58"/>
      <w:bookmarkStart w:id="58" w:name="OLE_LINK59"/>
      <w:r w:rsidRPr="00A14503">
        <w:rPr>
          <w:rFonts w:ascii="Book Antiqua" w:eastAsia="Book Antiqua" w:hAnsi="Book Antiqua" w:cs="Book Antiqua"/>
          <w:color w:val="000000"/>
        </w:rPr>
        <w:t>The manuscript was prepared and revised according to the ARRIVE guidelines.</w:t>
      </w:r>
    </w:p>
    <w:bookmarkEnd w:id="57"/>
    <w:bookmarkEnd w:id="58"/>
    <w:p w14:paraId="0C44A601" w14:textId="77777777" w:rsidR="00A77B3E" w:rsidRPr="00A14503" w:rsidRDefault="00A77B3E" w:rsidP="00A14503">
      <w:pPr>
        <w:adjustRightInd w:val="0"/>
        <w:snapToGrid w:val="0"/>
        <w:spacing w:line="360" w:lineRule="auto"/>
        <w:jc w:val="both"/>
        <w:rPr>
          <w:rFonts w:ascii="Book Antiqua" w:hAnsi="Book Antiqua"/>
        </w:rPr>
      </w:pPr>
    </w:p>
    <w:p w14:paraId="40A13D6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Open-Access: </w:t>
      </w:r>
      <w:r w:rsidRPr="00A1450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BE0F89" w14:textId="77777777" w:rsidR="00A77B3E" w:rsidRPr="00A14503" w:rsidRDefault="00A77B3E" w:rsidP="00A14503">
      <w:pPr>
        <w:adjustRightInd w:val="0"/>
        <w:snapToGrid w:val="0"/>
        <w:spacing w:line="360" w:lineRule="auto"/>
        <w:jc w:val="both"/>
        <w:rPr>
          <w:rFonts w:ascii="Book Antiqua" w:hAnsi="Book Antiqua"/>
        </w:rPr>
      </w:pPr>
    </w:p>
    <w:p w14:paraId="0A66B032" w14:textId="02BF1D81"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Manuscript source: </w:t>
      </w:r>
      <w:r w:rsidRPr="00A14503">
        <w:rPr>
          <w:rFonts w:ascii="Book Antiqua" w:eastAsia="Book Antiqua" w:hAnsi="Book Antiqua" w:cs="Book Antiqua"/>
          <w:color w:val="000000"/>
        </w:rPr>
        <w:t xml:space="preserve">Unsolicited </w:t>
      </w:r>
      <w:r w:rsidR="00604AE2" w:rsidRPr="00A14503">
        <w:rPr>
          <w:rFonts w:ascii="Book Antiqua" w:eastAsia="Book Antiqua" w:hAnsi="Book Antiqua" w:cs="Book Antiqua"/>
          <w:color w:val="000000"/>
        </w:rPr>
        <w:t>manuscript</w:t>
      </w:r>
    </w:p>
    <w:p w14:paraId="20823533" w14:textId="77777777" w:rsidR="00A77B3E" w:rsidRPr="00A14503" w:rsidRDefault="00A77B3E" w:rsidP="00A14503">
      <w:pPr>
        <w:adjustRightInd w:val="0"/>
        <w:snapToGrid w:val="0"/>
        <w:spacing w:line="360" w:lineRule="auto"/>
        <w:jc w:val="both"/>
        <w:rPr>
          <w:rFonts w:ascii="Book Antiqua" w:hAnsi="Book Antiqua"/>
        </w:rPr>
      </w:pPr>
    </w:p>
    <w:p w14:paraId="3E3FA07F"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Peer-review started: </w:t>
      </w:r>
      <w:r w:rsidRPr="00A14503">
        <w:rPr>
          <w:rFonts w:ascii="Book Antiqua" w:eastAsia="Book Antiqua" w:hAnsi="Book Antiqua" w:cs="Book Antiqua"/>
          <w:color w:val="000000"/>
        </w:rPr>
        <w:t>September 28, 2020</w:t>
      </w:r>
    </w:p>
    <w:p w14:paraId="29FD001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First decision: </w:t>
      </w:r>
      <w:r w:rsidRPr="00A14503">
        <w:rPr>
          <w:rFonts w:ascii="Book Antiqua" w:eastAsia="Book Antiqua" w:hAnsi="Book Antiqua" w:cs="Book Antiqua"/>
          <w:color w:val="000000"/>
        </w:rPr>
        <w:t>November 8, 2020</w:t>
      </w:r>
    </w:p>
    <w:p w14:paraId="69F9C8B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Article in press: </w:t>
      </w:r>
    </w:p>
    <w:p w14:paraId="2E9654E6" w14:textId="77777777" w:rsidR="00A77B3E" w:rsidRPr="00A14503" w:rsidRDefault="00A77B3E" w:rsidP="00A14503">
      <w:pPr>
        <w:adjustRightInd w:val="0"/>
        <w:snapToGrid w:val="0"/>
        <w:spacing w:line="360" w:lineRule="auto"/>
        <w:jc w:val="both"/>
        <w:rPr>
          <w:rFonts w:ascii="Book Antiqua" w:hAnsi="Book Antiqua"/>
        </w:rPr>
      </w:pPr>
    </w:p>
    <w:p w14:paraId="5843C06A" w14:textId="6D2D1A9D"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lastRenderedPageBreak/>
        <w:t xml:space="preserve">Specialty type: </w:t>
      </w:r>
      <w:r w:rsidR="00604AE2" w:rsidRPr="00A14503">
        <w:rPr>
          <w:rFonts w:ascii="Book Antiqua" w:eastAsia="Book Antiqua" w:hAnsi="Book Antiqua" w:cs="Book Antiqua"/>
          <w:color w:val="000000"/>
        </w:rPr>
        <w:t>Gastroenterology and hepatology</w:t>
      </w:r>
    </w:p>
    <w:p w14:paraId="3A39799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Country/Territory of origin: </w:t>
      </w:r>
      <w:r w:rsidRPr="00A14503">
        <w:rPr>
          <w:rFonts w:ascii="Book Antiqua" w:eastAsia="Book Antiqua" w:hAnsi="Book Antiqua" w:cs="Book Antiqua"/>
          <w:color w:val="000000"/>
        </w:rPr>
        <w:t>China</w:t>
      </w:r>
    </w:p>
    <w:p w14:paraId="49F9D8C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Peer-review report’s scientific quality classification</w:t>
      </w:r>
    </w:p>
    <w:p w14:paraId="10FE95C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A (Excellent): 0</w:t>
      </w:r>
    </w:p>
    <w:p w14:paraId="11C599D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B (Very good): B</w:t>
      </w:r>
    </w:p>
    <w:p w14:paraId="64AB81B4"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C (Good): C</w:t>
      </w:r>
    </w:p>
    <w:p w14:paraId="229BC3D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D (Fair): D</w:t>
      </w:r>
    </w:p>
    <w:p w14:paraId="4CB5B73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E (Poor): 0</w:t>
      </w:r>
    </w:p>
    <w:p w14:paraId="7242D98D" w14:textId="77777777" w:rsidR="00A77B3E" w:rsidRPr="00A14503" w:rsidRDefault="00A77B3E" w:rsidP="00A14503">
      <w:pPr>
        <w:adjustRightInd w:val="0"/>
        <w:snapToGrid w:val="0"/>
        <w:spacing w:line="360" w:lineRule="auto"/>
        <w:jc w:val="both"/>
        <w:rPr>
          <w:rFonts w:ascii="Book Antiqua" w:hAnsi="Book Antiqua"/>
        </w:rPr>
      </w:pPr>
    </w:p>
    <w:p w14:paraId="09A0D9E2" w14:textId="4753FD4D" w:rsidR="00A77B3E" w:rsidRPr="00A14503" w:rsidRDefault="00807399" w:rsidP="00A14503">
      <w:pPr>
        <w:adjustRightInd w:val="0"/>
        <w:snapToGrid w:val="0"/>
        <w:spacing w:line="360" w:lineRule="auto"/>
        <w:jc w:val="both"/>
        <w:rPr>
          <w:rFonts w:ascii="Book Antiqua" w:hAnsi="Book Antiqua"/>
        </w:rPr>
        <w:sectPr w:rsidR="00A77B3E" w:rsidRPr="00A14503" w:rsidSect="00D14F80">
          <w:pgSz w:w="12240" w:h="15840"/>
          <w:pgMar w:top="1440" w:right="1800" w:bottom="1440" w:left="1800" w:header="720" w:footer="720" w:gutter="0"/>
          <w:cols w:space="720"/>
          <w:docGrid w:linePitch="360"/>
        </w:sectPr>
      </w:pPr>
      <w:r w:rsidRPr="00A14503">
        <w:rPr>
          <w:rFonts w:ascii="Book Antiqua" w:eastAsia="Book Antiqua" w:hAnsi="Book Antiqua" w:cs="Book Antiqua"/>
          <w:b/>
          <w:color w:val="000000"/>
        </w:rPr>
        <w:t xml:space="preserve">P-Reviewer: </w:t>
      </w:r>
      <w:r w:rsidRPr="00A14503">
        <w:rPr>
          <w:rFonts w:ascii="Book Antiqua" w:eastAsia="Book Antiqua" w:hAnsi="Book Antiqua" w:cs="Book Antiqua"/>
          <w:color w:val="000000"/>
        </w:rPr>
        <w:t>Enosawa S, Matsukawa J</w:t>
      </w:r>
      <w:r w:rsidRPr="00A14503">
        <w:rPr>
          <w:rFonts w:ascii="Book Antiqua" w:eastAsia="Book Antiqua" w:hAnsi="Book Antiqua" w:cs="Book Antiqua"/>
          <w:b/>
          <w:color w:val="000000"/>
        </w:rPr>
        <w:t xml:space="preserve"> S-Editor: </w:t>
      </w:r>
      <w:r w:rsidRPr="00A14503">
        <w:rPr>
          <w:rFonts w:ascii="Book Antiqua" w:eastAsia="Book Antiqua" w:hAnsi="Book Antiqua" w:cs="Book Antiqua"/>
          <w:color w:val="000000"/>
        </w:rPr>
        <w:t>Zhang L</w:t>
      </w:r>
      <w:r w:rsidR="00E775A5" w:rsidRPr="00A14503">
        <w:rPr>
          <w:rFonts w:ascii="Book Antiqua" w:eastAsia="Book Antiqua" w:hAnsi="Book Antiqua" w:cs="Book Antiqua"/>
          <w:b/>
          <w:color w:val="000000"/>
        </w:rPr>
        <w:t xml:space="preserve"> L-Editor: </w:t>
      </w:r>
      <w:r w:rsidR="00AF4D15">
        <w:rPr>
          <w:rFonts w:ascii="Book Antiqua" w:eastAsia="Book Antiqua" w:hAnsi="Book Antiqua" w:cs="Book Antiqua"/>
          <w:bCs/>
          <w:color w:val="000000"/>
        </w:rPr>
        <w:t xml:space="preserve">Filipodia </w:t>
      </w:r>
      <w:r w:rsidRPr="00A14503">
        <w:rPr>
          <w:rFonts w:ascii="Book Antiqua" w:eastAsia="Book Antiqua" w:hAnsi="Book Antiqua" w:cs="Book Antiqua"/>
          <w:b/>
          <w:color w:val="000000"/>
        </w:rPr>
        <w:t xml:space="preserve">P-Editor: </w:t>
      </w:r>
    </w:p>
    <w:p w14:paraId="7AD356B0"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lastRenderedPageBreak/>
        <w:t>Figure Legends</w:t>
      </w:r>
    </w:p>
    <w:p w14:paraId="712C1446" w14:textId="38D383BE" w:rsidR="009E6DFB" w:rsidRPr="00A14503" w:rsidRDefault="005069C6"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drawing>
          <wp:inline distT="0" distB="0" distL="0" distR="0" wp14:anchorId="2571E6CB" wp14:editId="4CDDDE0D">
            <wp:extent cx="5520455" cy="4374489"/>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4934" cy="4378038"/>
                    </a:xfrm>
                    <a:prstGeom prst="rect">
                      <a:avLst/>
                    </a:prstGeom>
                  </pic:spPr>
                </pic:pic>
              </a:graphicData>
            </a:graphic>
          </wp:inline>
        </w:drawing>
      </w:r>
    </w:p>
    <w:p w14:paraId="18B1A8DB" w14:textId="575D99AA" w:rsidR="00A77B3E" w:rsidRPr="00A14503" w:rsidRDefault="00807399" w:rsidP="00A14503">
      <w:pPr>
        <w:adjustRightInd w:val="0"/>
        <w:snapToGrid w:val="0"/>
        <w:spacing w:line="360" w:lineRule="auto"/>
        <w:jc w:val="both"/>
        <w:rPr>
          <w:rFonts w:ascii="Book Antiqua" w:hAnsi="Book Antiqua"/>
        </w:rPr>
      </w:pPr>
      <w:bookmarkStart w:id="59" w:name="OLE_LINK60"/>
      <w:bookmarkStart w:id="60" w:name="OLE_LINK61"/>
      <w:r w:rsidRPr="00A14503">
        <w:rPr>
          <w:rFonts w:ascii="Book Antiqua" w:eastAsia="Book Antiqua" w:hAnsi="Book Antiqua" w:cs="Book Antiqua"/>
          <w:b/>
          <w:bCs/>
          <w:color w:val="000000"/>
        </w:rPr>
        <w:t xml:space="preserve">Figure 1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alleviated gastric mucosal damage induced by acute stress.</w:t>
      </w:r>
      <w:r w:rsidRPr="00A14503">
        <w:rPr>
          <w:rFonts w:ascii="Book Antiqua" w:eastAsia="Book Antiqua" w:hAnsi="Book Antiqua" w:cs="Book Antiqua"/>
          <w:color w:val="000000"/>
        </w:rPr>
        <w:t xml:space="preserve"> Gastric mucosal changes and protein expressions were presented. A: Macroscopic appearance; B: Gastric lesion index; C: Histopathological analysis (</w:t>
      </w:r>
      <w:r w:rsidR="00BC7427" w:rsidRPr="00A14503">
        <w:rPr>
          <w:rFonts w:ascii="Book Antiqua" w:eastAsia="Book Antiqua" w:hAnsi="Book Antiqua" w:cs="Book Antiqua"/>
          <w:color w:val="000000"/>
        </w:rPr>
        <w:t>Hematoxylin and eosin</w:t>
      </w:r>
      <w:r w:rsidRPr="00A14503">
        <w:rPr>
          <w:rFonts w:ascii="Book Antiqua" w:eastAsia="Book Antiqua" w:hAnsi="Book Antiqua" w:cs="Book Antiqua"/>
          <w:color w:val="000000"/>
        </w:rPr>
        <w:t xml:space="preserve"> staining, magnification: 100</w:t>
      </w:r>
      <w:r w:rsidR="0073657B"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 D: Western blotting analysis of </w:t>
      </w:r>
      <w:proofErr w:type="spellStart"/>
      <w:r w:rsidR="00543597">
        <w:rPr>
          <w:rFonts w:ascii="Book Antiqua" w:eastAsia="Book Antiqua" w:hAnsi="Book Antiqua" w:cs="Book Antiqua"/>
          <w:color w:val="000000"/>
        </w:rPr>
        <w:t>o</w:t>
      </w:r>
      <w:r w:rsidRPr="00A14503">
        <w:rPr>
          <w:rFonts w:ascii="Book Antiqua" w:eastAsia="Book Antiqua" w:hAnsi="Book Antiqua" w:cs="Book Antiqua"/>
          <w:color w:val="000000"/>
        </w:rPr>
        <w:t>ccludin</w:t>
      </w:r>
      <w:proofErr w:type="spellEnd"/>
      <w:r w:rsidRPr="00A14503">
        <w:rPr>
          <w:rFonts w:ascii="Book Antiqua" w:eastAsia="Book Antiqua" w:hAnsi="Book Antiqua" w:cs="Book Antiqua"/>
          <w:color w:val="000000"/>
        </w:rPr>
        <w:t xml:space="preserve">, </w:t>
      </w:r>
      <w:r w:rsidR="00543597">
        <w:rPr>
          <w:rFonts w:ascii="Book Antiqua" w:eastAsia="Book Antiqua" w:hAnsi="Book Antiqua" w:cs="Book Antiqua"/>
          <w:color w:val="000000"/>
        </w:rPr>
        <w:t>z</w:t>
      </w:r>
      <w:r w:rsidR="0073657B" w:rsidRPr="00A14503">
        <w:rPr>
          <w:rFonts w:ascii="Book Antiqua" w:eastAsia="Book Antiqua" w:hAnsi="Book Antiqua" w:cs="Book Antiqua"/>
          <w:color w:val="000000"/>
        </w:rPr>
        <w:t>onula occludens-1</w:t>
      </w:r>
      <w:r w:rsidR="0040726D">
        <w:rPr>
          <w:rFonts w:ascii="Book Antiqua" w:eastAsia="Book Antiqua" w:hAnsi="Book Antiqua" w:cs="Book Antiqua"/>
          <w:color w:val="000000"/>
        </w:rPr>
        <w:t xml:space="preserve"> (ZO-1)</w:t>
      </w:r>
      <w:r w:rsidRPr="00A14503">
        <w:rPr>
          <w:rFonts w:ascii="Book Antiqua" w:eastAsia="Book Antiqua" w:hAnsi="Book Antiqua" w:cs="Book Antiqua"/>
          <w:color w:val="000000"/>
        </w:rPr>
        <w:t>, Akt</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w:t>
      </w:r>
      <w:proofErr w:type="spellStart"/>
      <w:r w:rsidRPr="00A14503">
        <w:rPr>
          <w:rFonts w:ascii="Book Antiqua" w:eastAsia="Book Antiqua" w:hAnsi="Book Antiqua" w:cs="Book Antiqua"/>
          <w:color w:val="000000"/>
        </w:rPr>
        <w:t>pAkt</w:t>
      </w:r>
      <w:proofErr w:type="spellEnd"/>
      <w:r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group;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6D27CA">
        <w:rPr>
          <w:rFonts w:ascii="Book Antiqua" w:eastAsia="Book Antiqua" w:hAnsi="Book Antiqua" w:cs="Book Antiqua"/>
          <w:color w:val="000000"/>
        </w:rPr>
        <w:t>w</w:t>
      </w:r>
      <w:r w:rsidR="006D27CA" w:rsidRPr="00A14503">
        <w:rPr>
          <w:rFonts w:ascii="Book Antiqua" w:eastAsia="Book Antiqua" w:hAnsi="Book Antiqua" w:cs="Book Antiqua"/>
          <w:color w:val="000000"/>
        </w:rPr>
        <w:t xml:space="preserve">ater immersion restraint stress </w:t>
      </w:r>
      <w:r w:rsidR="006D27CA">
        <w:rPr>
          <w:rFonts w:ascii="Book Antiqua" w:eastAsia="Book Antiqua" w:hAnsi="Book Antiqua" w:cs="Book Antiqua"/>
          <w:color w:val="000000"/>
        </w:rPr>
        <w:t>(</w:t>
      </w:r>
      <w:r w:rsidRPr="00A14503">
        <w:rPr>
          <w:rFonts w:ascii="Book Antiqua" w:eastAsia="Book Antiqua" w:hAnsi="Book Antiqua" w:cs="Book Antiqua"/>
          <w:color w:val="000000"/>
        </w:rPr>
        <w:t>WIRS</w:t>
      </w:r>
      <w:r w:rsidR="006D27CA">
        <w:rPr>
          <w:rFonts w:ascii="Book Antiqua" w:eastAsia="Book Antiqua" w:hAnsi="Book Antiqua" w:cs="Book Antiqua"/>
          <w:color w:val="000000"/>
        </w:rPr>
        <w:t>)</w:t>
      </w:r>
      <w:r w:rsidRPr="00A14503">
        <w:rPr>
          <w:rFonts w:ascii="Book Antiqua" w:eastAsia="Book Antiqua" w:hAnsi="Book Antiqua" w:cs="Book Antiqua"/>
          <w:color w:val="000000"/>
        </w:rPr>
        <w:t xml:space="preserve"> group. ITF: </w:t>
      </w:r>
      <w:r w:rsidR="00985388" w:rsidRPr="00A14503">
        <w:rPr>
          <w:rFonts w:ascii="Book Antiqua" w:eastAsia="Book Antiqua" w:hAnsi="Book Antiqua" w:cs="Book Antiqua"/>
          <w:color w:val="000000"/>
        </w:rPr>
        <w:t>I</w:t>
      </w:r>
      <w:r w:rsidR="0073657B" w:rsidRPr="00A14503">
        <w:rPr>
          <w:rFonts w:ascii="Book Antiqua" w:eastAsia="Book Antiqua" w:hAnsi="Book Antiqua" w:cs="Book Antiqua"/>
          <w:color w:val="000000"/>
        </w:rPr>
        <w:t>ntestinal trefoil factor</w:t>
      </w:r>
      <w:r w:rsidRPr="00A14503">
        <w:rPr>
          <w:rFonts w:ascii="Book Antiqua" w:eastAsia="Book Antiqua" w:hAnsi="Book Antiqua" w:cs="Book Antiqua"/>
          <w:color w:val="000000"/>
        </w:rPr>
        <w:t>.</w:t>
      </w:r>
    </w:p>
    <w:bookmarkEnd w:id="59"/>
    <w:bookmarkEnd w:id="60"/>
    <w:p w14:paraId="49036FF8" w14:textId="2B9DC6FA"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p>
    <w:p w14:paraId="191941FA" w14:textId="36D1AF2B" w:rsidR="009E6DFB" w:rsidRPr="00A14503" w:rsidRDefault="00337D39"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lastRenderedPageBreak/>
        <w:drawing>
          <wp:inline distT="0" distB="0" distL="0" distR="0" wp14:anchorId="2539E8CD" wp14:editId="707FFFE2">
            <wp:extent cx="5943600" cy="3740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40150"/>
                    </a:xfrm>
                    <a:prstGeom prst="rect">
                      <a:avLst/>
                    </a:prstGeom>
                  </pic:spPr>
                </pic:pic>
              </a:graphicData>
            </a:graphic>
          </wp:inline>
        </w:drawing>
      </w:r>
    </w:p>
    <w:p w14:paraId="72A7AA67" w14:textId="00B51A8A"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2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promoted the proliferation and migration and inhibited necrosis of GES-1 cells. </w:t>
      </w:r>
      <w:r w:rsidRPr="00A14503">
        <w:rPr>
          <w:rFonts w:ascii="Book Antiqua" w:eastAsia="Book Antiqua" w:hAnsi="Book Antiqua" w:cs="Book Antiqua"/>
          <w:color w:val="000000"/>
        </w:rPr>
        <w:t xml:space="preserve">A: </w:t>
      </w:r>
      <w:r w:rsidR="0073657B" w:rsidRPr="00A14503">
        <w:rPr>
          <w:rFonts w:ascii="Book Antiqua" w:eastAsia="Book Antiqua" w:hAnsi="Book Antiqua" w:cs="Book Antiqua"/>
          <w:color w:val="000000"/>
        </w:rPr>
        <w:t>Intestinal trefoil factor</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 xml:space="preserve">(ITF) </w:t>
      </w:r>
      <w:r w:rsidRPr="00A14503">
        <w:rPr>
          <w:rFonts w:ascii="Book Antiqua" w:eastAsia="Book Antiqua" w:hAnsi="Book Antiqua" w:cs="Book Antiqua"/>
          <w:color w:val="000000"/>
        </w:rPr>
        <w:t xml:space="preserve">promoted proliferation of GES-1 cells, and LY294002 decreased the cell viability; B: Fluorescent images of treated cells following </w:t>
      </w:r>
      <w:r w:rsidR="0073657B" w:rsidRPr="00A14503">
        <w:rPr>
          <w:rFonts w:ascii="Book Antiqua" w:eastAsia="Book Antiqua" w:hAnsi="Book Antiqua" w:cs="Book Antiqua"/>
          <w:color w:val="000000"/>
        </w:rPr>
        <w:t>fluorescein diacetate</w:t>
      </w:r>
      <w:r w:rsidR="009844D8">
        <w:rPr>
          <w:rFonts w:ascii="Book Antiqua" w:eastAsia="Book Antiqua" w:hAnsi="Book Antiqua" w:cs="Book Antiqua"/>
          <w:color w:val="000000"/>
        </w:rPr>
        <w:t xml:space="preserve"> (FDA)</w:t>
      </w:r>
      <w:r w:rsidRPr="00A14503">
        <w:rPr>
          <w:rFonts w:ascii="Book Antiqua" w:eastAsia="Book Antiqua" w:hAnsi="Book Antiqua" w:cs="Book Antiqua"/>
          <w:color w:val="000000"/>
        </w:rPr>
        <w:t>/</w:t>
      </w:r>
      <w:r w:rsidR="0073657B" w:rsidRPr="00A14503">
        <w:rPr>
          <w:rFonts w:ascii="Book Antiqua" w:eastAsia="Book Antiqua" w:hAnsi="Book Antiqua" w:cs="Book Antiqua"/>
          <w:color w:val="000000"/>
        </w:rPr>
        <w:t>propidium iodide</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 xml:space="preserve">(PI) </w:t>
      </w:r>
      <w:r w:rsidRPr="00A14503">
        <w:rPr>
          <w:rFonts w:ascii="Book Antiqua" w:eastAsia="Book Antiqua" w:hAnsi="Book Antiqua" w:cs="Book Antiqua"/>
          <w:color w:val="000000"/>
        </w:rPr>
        <w:t xml:space="preserve">staining. Viable cells were stained with </w:t>
      </w:r>
      <w:r w:rsidR="009844D8">
        <w:rPr>
          <w:rFonts w:ascii="Book Antiqua" w:eastAsia="Book Antiqua" w:hAnsi="Book Antiqua" w:cs="Book Antiqua"/>
          <w:color w:val="000000"/>
        </w:rPr>
        <w:t>FDA (</w:t>
      </w:r>
      <w:r w:rsidRPr="00A14503">
        <w:rPr>
          <w:rFonts w:ascii="Book Antiqua" w:eastAsia="Book Antiqua" w:hAnsi="Book Antiqua" w:cs="Book Antiqua"/>
          <w:color w:val="000000"/>
        </w:rPr>
        <w:t>green)</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necrotic cells were stained with </w:t>
      </w:r>
      <w:r w:rsidR="0073657B" w:rsidRPr="00A14503">
        <w:rPr>
          <w:rFonts w:ascii="Book Antiqua" w:eastAsia="Book Antiqua" w:hAnsi="Book Antiqua" w:cs="Book Antiqua"/>
          <w:color w:val="000000"/>
        </w:rPr>
        <w:t>propidium iodide</w:t>
      </w:r>
      <w:r w:rsidRPr="00A14503">
        <w:rPr>
          <w:rFonts w:ascii="Book Antiqua" w:eastAsia="Book Antiqua" w:hAnsi="Book Antiqua" w:cs="Book Antiqua"/>
          <w:color w:val="000000"/>
        </w:rPr>
        <w:t xml:space="preserve"> (red), the scale bar = 200</w:t>
      </w:r>
      <w:r w:rsidR="00ED25E2"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μm; C: Transwell migration</w:t>
      </w:r>
      <w:r w:rsidR="00ED25E2" w:rsidRPr="00A14503">
        <w:rPr>
          <w:rFonts w:ascii="Book Antiqua" w:eastAsia="Book Antiqua" w:hAnsi="Book Antiqua" w:cs="Book Antiqua"/>
          <w:color w:val="000000"/>
        </w:rPr>
        <w:t>; and</w:t>
      </w:r>
      <w:r w:rsidRPr="00A14503">
        <w:rPr>
          <w:rFonts w:ascii="Book Antiqua" w:eastAsia="Book Antiqua" w:hAnsi="Book Antiqua" w:cs="Book Antiqua"/>
          <w:color w:val="000000"/>
        </w:rPr>
        <w:t xml:space="preserve"> D: Wound healing assay analyzed the migration of GES-1 cells treated with </w:t>
      </w:r>
      <w:r w:rsidR="0073657B" w:rsidRPr="00A14503">
        <w:rPr>
          <w:rFonts w:ascii="Book Antiqua" w:eastAsia="Book Antiqua" w:hAnsi="Book Antiqua" w:cs="Book Antiqua"/>
          <w:color w:val="000000"/>
        </w:rPr>
        <w:t>lipopolysaccharides</w:t>
      </w:r>
      <w:r w:rsidR="009844D8">
        <w:rPr>
          <w:rFonts w:ascii="Book Antiqua" w:eastAsia="Book Antiqua" w:hAnsi="Book Antiqua" w:cs="Book Antiqua"/>
          <w:color w:val="000000"/>
        </w:rPr>
        <w:t xml:space="preserve"> (LPS)</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ITF</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or LY294002. The images are representative of three independent experiments;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 xml:space="preserve">&lt;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cells;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LPS</w:t>
      </w:r>
      <w:r w:rsidRPr="00A14503">
        <w:rPr>
          <w:rFonts w:ascii="Book Antiqua" w:eastAsia="Book Antiqua" w:hAnsi="Book Antiqua" w:cs="Book Antiqua"/>
          <w:color w:val="000000"/>
        </w:rPr>
        <w:t xml:space="preserve">-treated cells. </w:t>
      </w:r>
    </w:p>
    <w:p w14:paraId="1DAD19BE" w14:textId="2FA8B9AF"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p>
    <w:p w14:paraId="55ACD527" w14:textId="021AEFAD"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lastRenderedPageBreak/>
        <w:drawing>
          <wp:inline distT="0" distB="0" distL="0" distR="0" wp14:anchorId="5E697113" wp14:editId="50358906">
            <wp:extent cx="5525051" cy="48060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530765" cy="4811056"/>
                    </a:xfrm>
                    <a:prstGeom prst="rect">
                      <a:avLst/>
                    </a:prstGeom>
                  </pic:spPr>
                </pic:pic>
              </a:graphicData>
            </a:graphic>
          </wp:inline>
        </w:drawing>
      </w:r>
    </w:p>
    <w:p w14:paraId="26657D13" w14:textId="745CEBD1" w:rsidR="009E6DFB"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3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preserved integrity of the gastric mucosa by activating the Akt signaling pathway. </w:t>
      </w:r>
      <w:r w:rsidRPr="00A14503">
        <w:rPr>
          <w:rFonts w:ascii="Book Antiqua" w:eastAsia="Book Antiqua" w:hAnsi="Book Antiqua" w:cs="Book Antiqua"/>
          <w:color w:val="000000"/>
        </w:rPr>
        <w:t xml:space="preserve">A: Immunofluorescence staining of tight junction markers </w:t>
      </w:r>
      <w:r w:rsidR="0040726D">
        <w:rPr>
          <w:rFonts w:ascii="Book Antiqua" w:eastAsia="Book Antiqua" w:hAnsi="Book Antiqua" w:cs="Book Antiqua"/>
          <w:color w:val="000000"/>
        </w:rPr>
        <w:t>[</w:t>
      </w:r>
      <w:proofErr w:type="spellStart"/>
      <w:r w:rsidR="00543597">
        <w:rPr>
          <w:rFonts w:ascii="Book Antiqua" w:eastAsia="Book Antiqua" w:hAnsi="Book Antiqua" w:cs="Book Antiqua"/>
          <w:color w:val="000000"/>
        </w:rPr>
        <w:t>o</w:t>
      </w:r>
      <w:r w:rsidR="0073657B" w:rsidRPr="00A14503">
        <w:rPr>
          <w:rFonts w:ascii="Book Antiqua" w:eastAsia="Book Antiqua" w:hAnsi="Book Antiqua" w:cs="Book Antiqua"/>
          <w:color w:val="000000"/>
        </w:rPr>
        <w:t>ccludin</w:t>
      </w:r>
      <w:proofErr w:type="spellEnd"/>
      <w:r w:rsidR="0073657B"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and </w:t>
      </w:r>
      <w:r w:rsidR="00543597">
        <w:rPr>
          <w:rFonts w:ascii="Book Antiqua" w:eastAsia="Book Antiqua" w:hAnsi="Book Antiqua" w:cs="Book Antiqua"/>
          <w:color w:val="000000"/>
        </w:rPr>
        <w:t>z</w:t>
      </w:r>
      <w:r w:rsidR="0073657B" w:rsidRPr="00A14503">
        <w:rPr>
          <w:rFonts w:ascii="Book Antiqua" w:eastAsia="Book Antiqua" w:hAnsi="Book Antiqua" w:cs="Book Antiqua"/>
          <w:color w:val="000000"/>
        </w:rPr>
        <w:t>onula occludens-1</w:t>
      </w:r>
      <w:r w:rsidR="0040726D">
        <w:rPr>
          <w:rFonts w:ascii="Book Antiqua" w:eastAsia="Book Antiqua" w:hAnsi="Book Antiqua" w:cs="Book Antiqua"/>
          <w:color w:val="000000"/>
        </w:rPr>
        <w:t xml:space="preserve"> (ZO-1</w:t>
      </w:r>
      <w:r w:rsidRPr="00A14503">
        <w:rPr>
          <w:rFonts w:ascii="Book Antiqua" w:eastAsia="Book Antiqua" w:hAnsi="Book Antiqua" w:cs="Book Antiqua"/>
          <w:color w:val="000000"/>
        </w:rPr>
        <w:t>)</w:t>
      </w:r>
      <w:r w:rsidR="0040726D">
        <w:rPr>
          <w:rFonts w:ascii="Book Antiqua" w:eastAsia="Book Antiqua" w:hAnsi="Book Antiqua" w:cs="Book Antiqua"/>
          <w:color w:val="000000"/>
        </w:rPr>
        <w:t>]</w:t>
      </w:r>
      <w:r w:rsidRPr="00A14503">
        <w:rPr>
          <w:rFonts w:ascii="Book Antiqua" w:eastAsia="Book Antiqua" w:hAnsi="Book Antiqua" w:cs="Book Antiqua"/>
          <w:color w:val="000000"/>
        </w:rPr>
        <w:t xml:space="preserve"> demonstrated that </w:t>
      </w:r>
      <w:r w:rsidR="0073657B" w:rsidRPr="00A14503">
        <w:rPr>
          <w:rFonts w:ascii="Book Antiqua" w:eastAsia="Book Antiqua" w:hAnsi="Book Antiqua" w:cs="Book Antiqua"/>
          <w:color w:val="000000"/>
        </w:rPr>
        <w:t>intestinal trefoil factor (</w:t>
      </w:r>
      <w:r w:rsidRPr="00A14503">
        <w:rPr>
          <w:rFonts w:ascii="Book Antiqua" w:eastAsia="Book Antiqua" w:hAnsi="Book Antiqua" w:cs="Book Antiqua"/>
          <w:color w:val="000000"/>
        </w:rPr>
        <w:t>ITF</w:t>
      </w:r>
      <w:r w:rsidR="0073657B"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maintained the integrity of GES-1 cells after treated with </w:t>
      </w:r>
      <w:r w:rsidR="0073657B" w:rsidRPr="00A14503">
        <w:rPr>
          <w:rFonts w:ascii="Book Antiqua" w:eastAsia="Book Antiqua" w:hAnsi="Book Antiqua" w:cs="Book Antiqua"/>
          <w:color w:val="000000"/>
        </w:rPr>
        <w:t>lipopolysaccharides (</w:t>
      </w:r>
      <w:r w:rsidRPr="00A14503">
        <w:rPr>
          <w:rFonts w:ascii="Book Antiqua" w:eastAsia="Book Antiqua" w:hAnsi="Book Antiqua" w:cs="Book Antiqua"/>
          <w:color w:val="000000"/>
        </w:rPr>
        <w:t>LPS</w:t>
      </w:r>
      <w:r w:rsidR="0073657B"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LY294002 undermined the protective effects of ITF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inhibiting the Akt signaling pathway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w:t>
      </w:r>
      <w:r w:rsidR="00ED25E2" w:rsidRPr="00A14503">
        <w:rPr>
          <w:rFonts w:ascii="Book Antiqua" w:eastAsia="Book Antiqua" w:hAnsi="Book Antiqua" w:cs="Book Antiqua"/>
          <w:color w:val="000000"/>
        </w:rPr>
        <w:t xml:space="preserve"> and</w:t>
      </w:r>
      <w:r w:rsidRPr="00A14503">
        <w:rPr>
          <w:rFonts w:ascii="Book Antiqua" w:eastAsia="Book Antiqua" w:hAnsi="Book Antiqua" w:cs="Book Antiqua"/>
          <w:color w:val="000000"/>
        </w:rPr>
        <w:t xml:space="preserve"> B: Expression of </w:t>
      </w:r>
      <w:proofErr w:type="spellStart"/>
      <w:r w:rsidRPr="00A14503">
        <w:rPr>
          <w:rFonts w:ascii="Book Antiqua" w:eastAsia="Book Antiqua" w:hAnsi="Book Antiqua" w:cs="Book Antiqua"/>
          <w:color w:val="000000"/>
        </w:rPr>
        <w:t>occludin</w:t>
      </w:r>
      <w:proofErr w:type="spellEnd"/>
      <w:r w:rsidRPr="00A14503">
        <w:rPr>
          <w:rFonts w:ascii="Book Antiqua" w:eastAsia="Book Antiqua" w:hAnsi="Book Antiqua" w:cs="Book Antiqua"/>
          <w:color w:val="000000"/>
        </w:rPr>
        <w:t xml:space="preserve">, </w:t>
      </w:r>
      <w:r w:rsidR="0040726D">
        <w:rPr>
          <w:rFonts w:ascii="Book Antiqua" w:eastAsia="Book Antiqua" w:hAnsi="Book Antiqua" w:cs="Book Antiqua"/>
          <w:color w:val="000000"/>
        </w:rPr>
        <w:t>ZO</w:t>
      </w:r>
      <w:r w:rsidR="0073657B" w:rsidRPr="00A14503">
        <w:rPr>
          <w:rFonts w:ascii="Book Antiqua" w:eastAsia="Book Antiqua" w:hAnsi="Book Antiqua" w:cs="Book Antiqua"/>
          <w:color w:val="000000"/>
        </w:rPr>
        <w:t>-1</w:t>
      </w:r>
      <w:r w:rsidRPr="00A14503">
        <w:rPr>
          <w:rFonts w:ascii="Book Antiqua" w:eastAsia="Book Antiqua" w:hAnsi="Book Antiqua" w:cs="Book Antiqua"/>
          <w:color w:val="000000"/>
        </w:rPr>
        <w:t xml:space="preserve">, Akt and </w:t>
      </w:r>
      <w:proofErr w:type="spellStart"/>
      <w:r w:rsidRPr="00A14503">
        <w:rPr>
          <w:rFonts w:ascii="Book Antiqua" w:eastAsia="Book Antiqua" w:hAnsi="Book Antiqua" w:cs="Book Antiqua"/>
          <w:color w:val="000000"/>
        </w:rPr>
        <w:t>pAkt</w:t>
      </w:r>
      <w:proofErr w:type="spellEnd"/>
      <w:r w:rsidRPr="00A14503">
        <w:rPr>
          <w:rFonts w:ascii="Book Antiqua" w:eastAsia="Book Antiqua" w:hAnsi="Book Antiqua" w:cs="Book Antiqua"/>
          <w:color w:val="000000"/>
        </w:rPr>
        <w:t xml:space="preserve"> were detected by Western blotting, suggesting that activation of the Akt signaling was essential for ITF to protect epithelium from damage induced by LPS.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 xml:space="preserve">&lt;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cells;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 xml:space="preserve">&lt;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LPS-treated cells. </w:t>
      </w:r>
    </w:p>
    <w:p w14:paraId="22A75E00" w14:textId="771720D6" w:rsidR="009E6DFB" w:rsidRPr="00A14503" w:rsidRDefault="00981FB6"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lastRenderedPageBreak/>
        <w:drawing>
          <wp:inline distT="0" distB="0" distL="0" distR="0" wp14:anchorId="4D53A655" wp14:editId="521E8D13">
            <wp:extent cx="5486400" cy="38017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801745"/>
                    </a:xfrm>
                    <a:prstGeom prst="rect">
                      <a:avLst/>
                    </a:prstGeom>
                  </pic:spPr>
                </pic:pic>
              </a:graphicData>
            </a:graphic>
          </wp:inline>
        </w:drawing>
      </w:r>
    </w:p>
    <w:p w14:paraId="510B133B" w14:textId="741C76AC"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4 Inhibition of the Akt signaling pathway attenuated the protective effects of </w:t>
      </w:r>
      <w:r w:rsidR="0073657B" w:rsidRPr="00A14503">
        <w:rPr>
          <w:rFonts w:ascii="Book Antiqua" w:eastAsia="Book Antiqua" w:hAnsi="Book Antiqua" w:cs="Book Antiqua"/>
          <w:b/>
          <w:color w:val="000000"/>
        </w:rPr>
        <w:t>intestinal trefoil factor</w:t>
      </w:r>
      <w:r w:rsidRPr="00A14503">
        <w:rPr>
          <w:rFonts w:ascii="Book Antiqua" w:eastAsia="Book Antiqua" w:hAnsi="Book Antiqua" w:cs="Book Antiqua"/>
          <w:b/>
          <w:bCs/>
          <w:color w:val="000000"/>
        </w:rPr>
        <w:t xml:space="preserve"> </w:t>
      </w:r>
      <w:r w:rsidRPr="00A14503">
        <w:rPr>
          <w:rFonts w:ascii="Book Antiqua" w:eastAsia="Book Antiqua" w:hAnsi="Book Antiqua" w:cs="Book Antiqua"/>
          <w:b/>
          <w:bCs/>
          <w:i/>
          <w:color w:val="000000"/>
        </w:rPr>
        <w:t>in vivo</w:t>
      </w:r>
      <w:r w:rsidRPr="00A14503">
        <w:rPr>
          <w:rFonts w:ascii="Book Antiqua" w:eastAsia="Book Antiqua" w:hAnsi="Book Antiqua" w:cs="Book Antiqua"/>
          <w:b/>
          <w:bCs/>
          <w:color w:val="000000"/>
        </w:rPr>
        <w:t xml:space="preserve">. </w:t>
      </w:r>
      <w:r w:rsidRPr="00A14503">
        <w:rPr>
          <w:rFonts w:ascii="Book Antiqua" w:eastAsia="Book Antiqua" w:hAnsi="Book Antiqua" w:cs="Book Antiqua"/>
          <w:color w:val="000000"/>
        </w:rPr>
        <w:t>Gastric mucosal changes were presented in each group. A: Gross morphological appearance; B: Gastric lesion index</w:t>
      </w:r>
      <w:r w:rsidR="0040726D">
        <w:rPr>
          <w:rFonts w:ascii="Book Antiqua" w:eastAsia="Book Antiqua" w:hAnsi="Book Antiqua" w:cs="Book Antiqua"/>
          <w:color w:val="000000"/>
        </w:rPr>
        <w:t xml:space="preserve"> (GLI)</w:t>
      </w:r>
      <w:r w:rsidRPr="00A14503">
        <w:rPr>
          <w:rFonts w:ascii="Book Antiqua" w:eastAsia="Book Antiqua" w:hAnsi="Book Antiqua" w:cs="Book Antiqua"/>
          <w:color w:val="000000"/>
        </w:rPr>
        <w:t>; C: Histopathological analysis (</w:t>
      </w:r>
      <w:r w:rsidR="00BC7427" w:rsidRPr="00A14503">
        <w:rPr>
          <w:rFonts w:ascii="Book Antiqua" w:eastAsia="Book Antiqua" w:hAnsi="Book Antiqua" w:cs="Book Antiqua"/>
          <w:color w:val="000000"/>
        </w:rPr>
        <w:t>Hematoxylin and eosin</w:t>
      </w:r>
      <w:r w:rsidRPr="00A14503">
        <w:rPr>
          <w:rFonts w:ascii="Book Antiqua" w:eastAsia="Book Antiqua" w:hAnsi="Book Antiqua" w:cs="Book Antiqua"/>
          <w:color w:val="000000"/>
        </w:rPr>
        <w:t xml:space="preserve"> staining, magnification: 100</w:t>
      </w:r>
      <w:r w:rsidR="0073657B"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 </w:t>
      </w:r>
      <w:r w:rsidR="00ED25E2" w:rsidRPr="00A14503">
        <w:rPr>
          <w:rFonts w:ascii="Book Antiqua" w:eastAsia="Book Antiqua" w:hAnsi="Book Antiqua" w:cs="Book Antiqua"/>
          <w:color w:val="000000"/>
        </w:rPr>
        <w:t xml:space="preserve">and </w:t>
      </w:r>
      <w:r w:rsidRPr="00A14503">
        <w:rPr>
          <w:rFonts w:ascii="Book Antiqua" w:eastAsia="Book Antiqua" w:hAnsi="Book Antiqua" w:cs="Book Antiqua"/>
          <w:color w:val="000000"/>
        </w:rPr>
        <w:t xml:space="preserve">D: The expression of </w:t>
      </w:r>
      <w:proofErr w:type="spellStart"/>
      <w:r w:rsidRPr="00A14503">
        <w:rPr>
          <w:rFonts w:ascii="Book Antiqua" w:eastAsia="Book Antiqua" w:hAnsi="Book Antiqua" w:cs="Book Antiqua"/>
          <w:color w:val="000000"/>
        </w:rPr>
        <w:t>occludin</w:t>
      </w:r>
      <w:proofErr w:type="spellEnd"/>
      <w:r w:rsidRPr="00A14503">
        <w:rPr>
          <w:rFonts w:ascii="Book Antiqua" w:eastAsia="Book Antiqua" w:hAnsi="Book Antiqua" w:cs="Book Antiqua"/>
          <w:color w:val="000000"/>
        </w:rPr>
        <w:t xml:space="preserve">, </w:t>
      </w:r>
      <w:r w:rsidR="00543597">
        <w:rPr>
          <w:rFonts w:ascii="Book Antiqua" w:eastAsia="Book Antiqua" w:hAnsi="Book Antiqua" w:cs="Book Antiqua"/>
          <w:color w:val="000000"/>
        </w:rPr>
        <w:t>z</w:t>
      </w:r>
      <w:r w:rsidR="0073657B" w:rsidRPr="00A14503">
        <w:rPr>
          <w:rFonts w:ascii="Book Antiqua" w:eastAsia="Book Antiqua" w:hAnsi="Book Antiqua" w:cs="Book Antiqua"/>
          <w:color w:val="000000"/>
        </w:rPr>
        <w:t>onula occludens-1</w:t>
      </w:r>
      <w:r w:rsidR="0040726D">
        <w:rPr>
          <w:rFonts w:ascii="Book Antiqua" w:eastAsia="Book Antiqua" w:hAnsi="Book Antiqua" w:cs="Book Antiqua"/>
          <w:color w:val="000000"/>
        </w:rPr>
        <w:t xml:space="preserve"> (ZO-1)</w:t>
      </w:r>
      <w:r w:rsidRPr="00A14503">
        <w:rPr>
          <w:rFonts w:ascii="Book Antiqua" w:eastAsia="Book Antiqua" w:hAnsi="Book Antiqua" w:cs="Book Antiqua"/>
          <w:color w:val="000000"/>
        </w:rPr>
        <w:t>, Akt</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w:t>
      </w:r>
      <w:proofErr w:type="spellStart"/>
      <w:r w:rsidRPr="00A14503">
        <w:rPr>
          <w:rFonts w:ascii="Book Antiqua" w:eastAsia="Book Antiqua" w:hAnsi="Book Antiqua" w:cs="Book Antiqua"/>
          <w:color w:val="000000"/>
        </w:rPr>
        <w:t>pAkt</w:t>
      </w:r>
      <w:proofErr w:type="spellEnd"/>
      <w:r w:rsidRPr="00A14503">
        <w:rPr>
          <w:rFonts w:ascii="Book Antiqua" w:eastAsia="Book Antiqua" w:hAnsi="Book Antiqua" w:cs="Book Antiqua"/>
          <w:color w:val="000000"/>
        </w:rPr>
        <w:t xml:space="preserve"> were determined. Inhibition of the Akt signaling pathway by LY294002 significantly attenuated the protective effects of </w:t>
      </w:r>
      <w:r w:rsidR="0073657B" w:rsidRPr="00A14503">
        <w:rPr>
          <w:rFonts w:ascii="Book Antiqua" w:eastAsia="Book Antiqua" w:hAnsi="Book Antiqua" w:cs="Book Antiqua"/>
          <w:color w:val="000000"/>
        </w:rPr>
        <w:t>intestinal trefoil factor</w:t>
      </w:r>
      <w:r w:rsidR="0040726D">
        <w:rPr>
          <w:rFonts w:ascii="Book Antiqua" w:eastAsia="Book Antiqua" w:hAnsi="Book Antiqua" w:cs="Book Antiqua"/>
          <w:color w:val="000000"/>
        </w:rPr>
        <w:t xml:space="preserve"> (ITF)</w:t>
      </w:r>
      <w:r w:rsidRPr="00A14503">
        <w:rPr>
          <w:rFonts w:ascii="Book Antiqua" w:eastAsia="Book Antiqua" w:hAnsi="Book Antiqua" w:cs="Book Antiqua"/>
          <w:color w:val="000000"/>
        </w:rPr>
        <w:t xml:space="preserve">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group;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40726D">
        <w:rPr>
          <w:rFonts w:ascii="Book Antiqua" w:eastAsia="Book Antiqua" w:hAnsi="Book Antiqua" w:cs="Book Antiqua"/>
          <w:color w:val="000000"/>
        </w:rPr>
        <w:t>w</w:t>
      </w:r>
      <w:r w:rsidR="0040726D" w:rsidRPr="00A14503">
        <w:rPr>
          <w:rFonts w:ascii="Book Antiqua" w:eastAsia="Book Antiqua" w:hAnsi="Book Antiqua" w:cs="Book Antiqua"/>
          <w:color w:val="000000"/>
        </w:rPr>
        <w:t xml:space="preserve">ater immersion restraint stress </w:t>
      </w:r>
      <w:r w:rsidR="0040726D">
        <w:rPr>
          <w:rFonts w:ascii="Book Antiqua" w:eastAsia="Book Antiqua" w:hAnsi="Book Antiqua" w:cs="Book Antiqua"/>
          <w:color w:val="000000"/>
        </w:rPr>
        <w:t>(</w:t>
      </w:r>
      <w:r w:rsidRPr="00A14503">
        <w:rPr>
          <w:rFonts w:ascii="Book Antiqua" w:eastAsia="Book Antiqua" w:hAnsi="Book Antiqua" w:cs="Book Antiqua"/>
          <w:color w:val="000000"/>
        </w:rPr>
        <w:t>WIRS</w:t>
      </w:r>
      <w:r w:rsidR="0040726D">
        <w:rPr>
          <w:rFonts w:ascii="Book Antiqua" w:eastAsia="Book Antiqua" w:hAnsi="Book Antiqua" w:cs="Book Antiqua"/>
          <w:color w:val="000000"/>
        </w:rPr>
        <w:t>)</w:t>
      </w:r>
      <w:r w:rsidRPr="00A14503">
        <w:rPr>
          <w:rFonts w:ascii="Book Antiqua" w:eastAsia="Book Antiqua" w:hAnsi="Book Antiqua" w:cs="Book Antiqua"/>
          <w:color w:val="000000"/>
        </w:rPr>
        <w:t xml:space="preserve"> group.</w:t>
      </w:r>
      <w:r w:rsidR="005069C6" w:rsidRPr="00A14503">
        <w:rPr>
          <w:rFonts w:ascii="Book Antiqua" w:eastAsia="Book Antiqua" w:hAnsi="Book Antiqua" w:cs="Book Antiqua"/>
          <w:color w:val="000000"/>
        </w:rPr>
        <w:t xml:space="preserve"> </w:t>
      </w:r>
    </w:p>
    <w:p w14:paraId="56EA9D95" w14:textId="7BAA2F1C"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p>
    <w:p w14:paraId="4B0CC87E" w14:textId="407782B4"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lastRenderedPageBreak/>
        <w:drawing>
          <wp:inline distT="0" distB="0" distL="0" distR="0" wp14:anchorId="43DDF70D" wp14:editId="7F3DD9BB">
            <wp:extent cx="5291787" cy="3920068"/>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291787" cy="3920068"/>
                    </a:xfrm>
                    <a:prstGeom prst="rect">
                      <a:avLst/>
                    </a:prstGeom>
                  </pic:spPr>
                </pic:pic>
              </a:graphicData>
            </a:graphic>
          </wp:inline>
        </w:drawing>
      </w:r>
    </w:p>
    <w:p w14:paraId="30ED9401" w14:textId="61EF9121"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5 Schematic diagram of the protective effects of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on gastric mucosal epithelium. </w:t>
      </w:r>
      <w:r w:rsidR="00ED25E2" w:rsidRPr="00A14503">
        <w:rPr>
          <w:rFonts w:ascii="Book Antiqua" w:eastAsia="Book Antiqua" w:hAnsi="Book Antiqua" w:cs="Book Antiqua"/>
          <w:color w:val="000000"/>
        </w:rPr>
        <w:t>Intestinal trefoil factor</w:t>
      </w:r>
      <w:r w:rsidRPr="00A14503">
        <w:rPr>
          <w:rFonts w:ascii="Book Antiqua" w:eastAsia="Book Antiqua" w:hAnsi="Book Antiqua" w:cs="Book Antiqua"/>
          <w:color w:val="000000"/>
        </w:rPr>
        <w:t xml:space="preserve"> </w:t>
      </w:r>
      <w:r w:rsidR="0040726D">
        <w:rPr>
          <w:rFonts w:ascii="Book Antiqua" w:eastAsia="Book Antiqua" w:hAnsi="Book Antiqua" w:cs="Book Antiqua"/>
          <w:color w:val="000000"/>
        </w:rPr>
        <w:t xml:space="preserve">(ITF) </w:t>
      </w:r>
      <w:r w:rsidRPr="00A14503">
        <w:rPr>
          <w:rFonts w:ascii="Book Antiqua" w:eastAsia="Book Antiqua" w:hAnsi="Book Antiqua" w:cs="Book Antiqua"/>
          <w:color w:val="000000"/>
        </w:rPr>
        <w:t>promoted the proliferation</w:t>
      </w:r>
      <w:r w:rsidR="00543597">
        <w:rPr>
          <w:rFonts w:ascii="Book Antiqua" w:eastAsia="Book Antiqua" w:hAnsi="Book Antiqua" w:cs="Book Antiqua"/>
          <w:color w:val="000000"/>
        </w:rPr>
        <w:t xml:space="preserve"> and</w:t>
      </w:r>
      <w:r w:rsidRPr="00A14503">
        <w:rPr>
          <w:rFonts w:ascii="Book Antiqua" w:eastAsia="Book Antiqua" w:hAnsi="Book Antiqua" w:cs="Book Antiqua"/>
          <w:color w:val="000000"/>
        </w:rPr>
        <w:t xml:space="preserve"> migration of </w:t>
      </w:r>
      <w:r w:rsidR="00985388" w:rsidRPr="00A14503">
        <w:rPr>
          <w:rFonts w:ascii="Book Antiqua" w:eastAsia="Book Antiqua" w:hAnsi="Book Antiqua" w:cs="Book Antiqua"/>
          <w:color w:val="000000"/>
        </w:rPr>
        <w:t>gastric epithelial</w:t>
      </w:r>
      <w:r w:rsidRPr="00A14503">
        <w:rPr>
          <w:rFonts w:ascii="Book Antiqua" w:eastAsia="Book Antiqua" w:hAnsi="Book Antiqua" w:cs="Book Antiqua"/>
          <w:color w:val="000000"/>
        </w:rPr>
        <w:t xml:space="preserve"> cells and preserved integrity of the mucosal epithelium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activating the Akt signaling pathway. </w:t>
      </w:r>
    </w:p>
    <w:sectPr w:rsidR="00A77B3E" w:rsidRPr="00A14503" w:rsidSect="00D14F8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0F10E" w14:textId="77777777" w:rsidR="005E36A6" w:rsidRDefault="005E36A6" w:rsidP="009C11E0">
      <w:r>
        <w:separator/>
      </w:r>
    </w:p>
  </w:endnote>
  <w:endnote w:type="continuationSeparator" w:id="0">
    <w:p w14:paraId="65DB6741" w14:textId="77777777" w:rsidR="005E36A6" w:rsidRDefault="005E36A6" w:rsidP="009C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3199053"/>
      <w:docPartObj>
        <w:docPartGallery w:val="Page Numbers (Bottom of Page)"/>
        <w:docPartUnique/>
      </w:docPartObj>
    </w:sdtPr>
    <w:sdtEndPr>
      <w:rPr>
        <w:noProof/>
      </w:rPr>
    </w:sdtEndPr>
    <w:sdtContent>
      <w:p w14:paraId="1B1F63BB" w14:textId="11F4B002" w:rsidR="00E13379" w:rsidRPr="00212CB8" w:rsidRDefault="00E13379">
        <w:pPr>
          <w:pStyle w:val="Footer"/>
          <w:jc w:val="right"/>
          <w:rPr>
            <w:rFonts w:ascii="Book Antiqua" w:hAnsi="Book Antiqua"/>
            <w:sz w:val="24"/>
            <w:szCs w:val="24"/>
          </w:rPr>
        </w:pPr>
        <w:r w:rsidRPr="00212CB8">
          <w:rPr>
            <w:rFonts w:ascii="Book Antiqua" w:hAnsi="Book Antiqua"/>
            <w:sz w:val="24"/>
            <w:szCs w:val="24"/>
          </w:rPr>
          <w:fldChar w:fldCharType="begin"/>
        </w:r>
        <w:r w:rsidRPr="00212CB8">
          <w:rPr>
            <w:rFonts w:ascii="Book Antiqua" w:hAnsi="Book Antiqua"/>
            <w:sz w:val="24"/>
            <w:szCs w:val="24"/>
          </w:rPr>
          <w:instrText xml:space="preserve"> PAGE   \* MERGEFORMAT </w:instrText>
        </w:r>
        <w:r w:rsidRPr="00212CB8">
          <w:rPr>
            <w:rFonts w:ascii="Book Antiqua" w:hAnsi="Book Antiqua"/>
            <w:sz w:val="24"/>
            <w:szCs w:val="24"/>
          </w:rPr>
          <w:fldChar w:fldCharType="separate"/>
        </w:r>
        <w:r w:rsidR="008F2CF2">
          <w:rPr>
            <w:rFonts w:ascii="Book Antiqua" w:hAnsi="Book Antiqua"/>
            <w:noProof/>
            <w:sz w:val="24"/>
            <w:szCs w:val="24"/>
          </w:rPr>
          <w:t>2</w:t>
        </w:r>
        <w:r w:rsidRPr="00212CB8">
          <w:rPr>
            <w:rFonts w:ascii="Book Antiqua" w:hAnsi="Book Antiqua"/>
            <w:noProof/>
            <w:sz w:val="24"/>
            <w:szCs w:val="24"/>
          </w:rPr>
          <w:fldChar w:fldCharType="end"/>
        </w:r>
        <w:r w:rsidRPr="00212CB8">
          <w:rPr>
            <w:rFonts w:ascii="Book Antiqua" w:hAnsi="Book Antiqua"/>
            <w:noProof/>
            <w:sz w:val="24"/>
            <w:szCs w:val="24"/>
          </w:rPr>
          <w:t xml:space="preserve"> / 3</w:t>
        </w:r>
        <w:r w:rsidR="008F2CF2">
          <w:rPr>
            <w:rFonts w:ascii="Book Antiqua" w:hAnsi="Book Antiqua"/>
            <w:noProof/>
            <w:sz w:val="24"/>
            <w:szCs w:val="24"/>
          </w:rPr>
          <w:t>1</w:t>
        </w:r>
      </w:p>
    </w:sdtContent>
  </w:sdt>
  <w:p w14:paraId="2E91DE0A" w14:textId="77777777" w:rsidR="009C11E0" w:rsidRDefault="009C1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CF129" w14:textId="77777777" w:rsidR="005E36A6" w:rsidRDefault="005E36A6" w:rsidP="009C11E0">
      <w:r>
        <w:separator/>
      </w:r>
    </w:p>
  </w:footnote>
  <w:footnote w:type="continuationSeparator" w:id="0">
    <w:p w14:paraId="5BE801AE" w14:textId="77777777" w:rsidR="005E36A6" w:rsidRDefault="005E36A6" w:rsidP="009C1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1DA9"/>
    <w:rsid w:val="0003620A"/>
    <w:rsid w:val="00040AFF"/>
    <w:rsid w:val="00075F23"/>
    <w:rsid w:val="000E5501"/>
    <w:rsid w:val="000F4FEF"/>
    <w:rsid w:val="00107BF2"/>
    <w:rsid w:val="00143DA7"/>
    <w:rsid w:val="00150C8F"/>
    <w:rsid w:val="001B4B3D"/>
    <w:rsid w:val="001E203E"/>
    <w:rsid w:val="001F612C"/>
    <w:rsid w:val="00211CDB"/>
    <w:rsid w:val="00212CB8"/>
    <w:rsid w:val="002308DE"/>
    <w:rsid w:val="00243938"/>
    <w:rsid w:val="0025218C"/>
    <w:rsid w:val="00262D65"/>
    <w:rsid w:val="002D12DF"/>
    <w:rsid w:val="003166A3"/>
    <w:rsid w:val="003327A9"/>
    <w:rsid w:val="00337D39"/>
    <w:rsid w:val="003A2ADE"/>
    <w:rsid w:val="003E0DE0"/>
    <w:rsid w:val="0040726D"/>
    <w:rsid w:val="0041034B"/>
    <w:rsid w:val="00420D97"/>
    <w:rsid w:val="004362C1"/>
    <w:rsid w:val="00436DD3"/>
    <w:rsid w:val="00467BF9"/>
    <w:rsid w:val="00486168"/>
    <w:rsid w:val="004B7E07"/>
    <w:rsid w:val="004E1664"/>
    <w:rsid w:val="004F6BBA"/>
    <w:rsid w:val="005069C6"/>
    <w:rsid w:val="00543597"/>
    <w:rsid w:val="00577E59"/>
    <w:rsid w:val="00590EAC"/>
    <w:rsid w:val="00596D61"/>
    <w:rsid w:val="005E36A6"/>
    <w:rsid w:val="005F35B4"/>
    <w:rsid w:val="0060387E"/>
    <w:rsid w:val="00604AE2"/>
    <w:rsid w:val="00634739"/>
    <w:rsid w:val="0066042E"/>
    <w:rsid w:val="0066383A"/>
    <w:rsid w:val="006D27CA"/>
    <w:rsid w:val="0073657B"/>
    <w:rsid w:val="00782436"/>
    <w:rsid w:val="00782CF5"/>
    <w:rsid w:val="007D1325"/>
    <w:rsid w:val="007F1AE3"/>
    <w:rsid w:val="00807399"/>
    <w:rsid w:val="008320C0"/>
    <w:rsid w:val="0085212E"/>
    <w:rsid w:val="00854217"/>
    <w:rsid w:val="00884412"/>
    <w:rsid w:val="008C349B"/>
    <w:rsid w:val="008D57E3"/>
    <w:rsid w:val="008F2CF2"/>
    <w:rsid w:val="008F6D21"/>
    <w:rsid w:val="00942ADD"/>
    <w:rsid w:val="00962E11"/>
    <w:rsid w:val="00981FB6"/>
    <w:rsid w:val="009844D8"/>
    <w:rsid w:val="00985388"/>
    <w:rsid w:val="009C0F9C"/>
    <w:rsid w:val="009C11E0"/>
    <w:rsid w:val="009E6DFB"/>
    <w:rsid w:val="00A04671"/>
    <w:rsid w:val="00A14503"/>
    <w:rsid w:val="00A1573D"/>
    <w:rsid w:val="00A77B3E"/>
    <w:rsid w:val="00AE5CBB"/>
    <w:rsid w:val="00AF4D15"/>
    <w:rsid w:val="00B83440"/>
    <w:rsid w:val="00B8603C"/>
    <w:rsid w:val="00BB0D51"/>
    <w:rsid w:val="00BB4F85"/>
    <w:rsid w:val="00BC7427"/>
    <w:rsid w:val="00C02AE1"/>
    <w:rsid w:val="00C129EA"/>
    <w:rsid w:val="00C76564"/>
    <w:rsid w:val="00CA2A55"/>
    <w:rsid w:val="00CB7876"/>
    <w:rsid w:val="00D14F80"/>
    <w:rsid w:val="00D16FD9"/>
    <w:rsid w:val="00D461DE"/>
    <w:rsid w:val="00D9165A"/>
    <w:rsid w:val="00D94B44"/>
    <w:rsid w:val="00E12966"/>
    <w:rsid w:val="00E13379"/>
    <w:rsid w:val="00E735ED"/>
    <w:rsid w:val="00E775A5"/>
    <w:rsid w:val="00EB2EA2"/>
    <w:rsid w:val="00EC7378"/>
    <w:rsid w:val="00ED25E2"/>
    <w:rsid w:val="00F02D27"/>
    <w:rsid w:val="00F42133"/>
    <w:rsid w:val="00F70EB4"/>
    <w:rsid w:val="00F83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93612"/>
  <w15:docId w15:val="{A28FEE54-FAA4-4F3E-85CB-9EF379BB7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11E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C11E0"/>
    <w:rPr>
      <w:sz w:val="18"/>
      <w:szCs w:val="18"/>
    </w:rPr>
  </w:style>
  <w:style w:type="paragraph" w:styleId="Footer">
    <w:name w:val="footer"/>
    <w:basedOn w:val="Normal"/>
    <w:link w:val="FooterChar"/>
    <w:uiPriority w:val="99"/>
    <w:unhideWhenUsed/>
    <w:rsid w:val="009C11E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C11E0"/>
    <w:rPr>
      <w:sz w:val="18"/>
      <w:szCs w:val="18"/>
    </w:rPr>
  </w:style>
  <w:style w:type="character" w:styleId="CommentReference">
    <w:name w:val="annotation reference"/>
    <w:basedOn w:val="DefaultParagraphFont"/>
    <w:semiHidden/>
    <w:unhideWhenUsed/>
    <w:rsid w:val="00AE5CBB"/>
    <w:rPr>
      <w:sz w:val="21"/>
      <w:szCs w:val="21"/>
    </w:rPr>
  </w:style>
  <w:style w:type="paragraph" w:styleId="CommentText">
    <w:name w:val="annotation text"/>
    <w:basedOn w:val="Normal"/>
    <w:link w:val="CommentTextChar"/>
    <w:semiHidden/>
    <w:unhideWhenUsed/>
    <w:rsid w:val="00AE5CBB"/>
  </w:style>
  <w:style w:type="character" w:customStyle="1" w:styleId="CommentTextChar">
    <w:name w:val="Comment Text Char"/>
    <w:basedOn w:val="DefaultParagraphFont"/>
    <w:link w:val="CommentText"/>
    <w:semiHidden/>
    <w:rsid w:val="00AE5CBB"/>
    <w:rPr>
      <w:sz w:val="24"/>
      <w:szCs w:val="24"/>
    </w:rPr>
  </w:style>
  <w:style w:type="paragraph" w:styleId="CommentSubject">
    <w:name w:val="annotation subject"/>
    <w:basedOn w:val="CommentText"/>
    <w:next w:val="CommentText"/>
    <w:link w:val="CommentSubjectChar"/>
    <w:semiHidden/>
    <w:unhideWhenUsed/>
    <w:rsid w:val="00AE5CBB"/>
    <w:rPr>
      <w:b/>
      <w:bCs/>
    </w:rPr>
  </w:style>
  <w:style w:type="character" w:customStyle="1" w:styleId="CommentSubjectChar">
    <w:name w:val="Comment Subject Char"/>
    <w:basedOn w:val="CommentTextChar"/>
    <w:link w:val="CommentSubject"/>
    <w:semiHidden/>
    <w:rsid w:val="00AE5CBB"/>
    <w:rPr>
      <w:b/>
      <w:bCs/>
      <w:sz w:val="24"/>
      <w:szCs w:val="24"/>
    </w:rPr>
  </w:style>
  <w:style w:type="paragraph" w:styleId="BalloonText">
    <w:name w:val="Balloon Text"/>
    <w:basedOn w:val="Normal"/>
    <w:link w:val="BalloonTextChar"/>
    <w:rsid w:val="00AE5CBB"/>
    <w:rPr>
      <w:sz w:val="18"/>
      <w:szCs w:val="18"/>
    </w:rPr>
  </w:style>
  <w:style w:type="character" w:customStyle="1" w:styleId="BalloonTextChar">
    <w:name w:val="Balloon Text Char"/>
    <w:basedOn w:val="DefaultParagraphFont"/>
    <w:link w:val="BalloonText"/>
    <w:rsid w:val="00AE5C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6794</Words>
  <Characters>39954</Characters>
  <Application>Microsoft Office Word</Application>
  <DocSecurity>0</DocSecurity>
  <Lines>665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宋</dc:creator>
  <cp:lastModifiedBy>Donna Fox</cp:lastModifiedBy>
  <cp:revision>2</cp:revision>
  <dcterms:created xsi:type="dcterms:W3CDTF">2020-12-10T21:11:00Z</dcterms:created>
  <dcterms:modified xsi:type="dcterms:W3CDTF">2020-12-10T21:11:00Z</dcterms:modified>
</cp:coreProperties>
</file>