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970DA"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t xml:space="preserve">Name of Journal: </w:t>
      </w:r>
      <w:r w:rsidRPr="00EF54C8">
        <w:rPr>
          <w:rFonts w:ascii="Book Antiqua" w:eastAsia="Book Antiqua" w:hAnsi="Book Antiqua" w:cs="Book Antiqua"/>
          <w:i/>
          <w:color w:val="000000"/>
        </w:rPr>
        <w:t>World Journal of Clinical Cases</w:t>
      </w:r>
    </w:p>
    <w:p w14:paraId="5FFB0AA0"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t xml:space="preserve">Manuscript NO: </w:t>
      </w:r>
      <w:r w:rsidRPr="00EF54C8">
        <w:rPr>
          <w:rFonts w:ascii="Book Antiqua" w:eastAsia="Book Antiqua" w:hAnsi="Book Antiqua" w:cs="Book Antiqua"/>
          <w:color w:val="000000"/>
        </w:rPr>
        <w:t>59586</w:t>
      </w:r>
    </w:p>
    <w:p w14:paraId="3CD37524"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t xml:space="preserve">Manuscript Type: </w:t>
      </w:r>
      <w:r w:rsidRPr="00EF54C8">
        <w:rPr>
          <w:rFonts w:ascii="Book Antiqua" w:eastAsia="Book Antiqua" w:hAnsi="Book Antiqua" w:cs="Book Antiqua"/>
          <w:color w:val="000000"/>
        </w:rPr>
        <w:t>ORIGINAL ARTICLE</w:t>
      </w:r>
    </w:p>
    <w:p w14:paraId="1741B7D4" w14:textId="77777777" w:rsidR="00A77B3E" w:rsidRPr="00EF54C8" w:rsidRDefault="00A77B3E" w:rsidP="00EF54C8">
      <w:pPr>
        <w:adjustRightInd w:val="0"/>
        <w:spacing w:line="360" w:lineRule="auto"/>
        <w:jc w:val="both"/>
        <w:rPr>
          <w:rFonts w:ascii="Book Antiqua" w:hAnsi="Book Antiqua"/>
        </w:rPr>
      </w:pPr>
    </w:p>
    <w:p w14:paraId="4F35FA02"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i/>
          <w:color w:val="000000"/>
        </w:rPr>
        <w:t>Retrospective Study</w:t>
      </w:r>
    </w:p>
    <w:p w14:paraId="64C50F31" w14:textId="6B6FD287" w:rsidR="00A77B3E" w:rsidRPr="00EF54C8" w:rsidRDefault="00254F35" w:rsidP="00EF54C8">
      <w:pPr>
        <w:adjustRightInd w:val="0"/>
        <w:spacing w:line="360" w:lineRule="auto"/>
        <w:jc w:val="both"/>
        <w:rPr>
          <w:rFonts w:ascii="Book Antiqua" w:hAnsi="Book Antiqua"/>
        </w:rPr>
      </w:pPr>
      <w:bookmarkStart w:id="0" w:name="OLE_LINK3"/>
      <w:bookmarkStart w:id="1" w:name="OLE_LINK4"/>
      <w:bookmarkStart w:id="2" w:name="OLE_LINK15"/>
      <w:bookmarkStart w:id="3" w:name="OLE_LINK20"/>
      <w:r w:rsidRPr="00EF54C8">
        <w:rPr>
          <w:rFonts w:ascii="Book Antiqua" w:eastAsia="Book Antiqua" w:hAnsi="Book Antiqua" w:cs="Book Antiqua"/>
          <w:b/>
          <w:color w:val="000000"/>
        </w:rPr>
        <w:t xml:space="preserve">Epidemiological and </w:t>
      </w:r>
      <w:r w:rsidR="00D51F0F" w:rsidRPr="00EF54C8">
        <w:rPr>
          <w:rFonts w:ascii="Book Antiqua" w:eastAsia="Book Antiqua" w:hAnsi="Book Antiqua" w:cs="Book Antiqua"/>
          <w:b/>
          <w:color w:val="000000"/>
        </w:rPr>
        <w:t>c</w:t>
      </w:r>
      <w:r w:rsidRPr="00EF54C8">
        <w:rPr>
          <w:rFonts w:ascii="Book Antiqua" w:eastAsia="Book Antiqua" w:hAnsi="Book Antiqua" w:cs="Book Antiqua"/>
          <w:b/>
          <w:color w:val="000000"/>
        </w:rPr>
        <w:t xml:space="preserve">linical </w:t>
      </w:r>
      <w:r w:rsidR="00D51F0F" w:rsidRPr="00EF54C8">
        <w:rPr>
          <w:rFonts w:ascii="Book Antiqua" w:eastAsia="Book Antiqua" w:hAnsi="Book Antiqua" w:cs="Book Antiqua"/>
          <w:b/>
          <w:color w:val="000000"/>
        </w:rPr>
        <w:t>c</w:t>
      </w:r>
      <w:r w:rsidRPr="00EF54C8">
        <w:rPr>
          <w:rFonts w:ascii="Book Antiqua" w:eastAsia="Book Antiqua" w:hAnsi="Book Antiqua" w:cs="Book Antiqua"/>
          <w:b/>
          <w:color w:val="000000"/>
        </w:rPr>
        <w:t xml:space="preserve">haracteristics of 65 </w:t>
      </w:r>
      <w:r w:rsidR="00D51F0F" w:rsidRPr="00EF54C8">
        <w:rPr>
          <w:rFonts w:ascii="Book Antiqua" w:eastAsia="Book Antiqua" w:hAnsi="Book Antiqua" w:cs="Book Antiqua"/>
          <w:b/>
          <w:color w:val="000000"/>
        </w:rPr>
        <w:t>h</w:t>
      </w:r>
      <w:r w:rsidRPr="00EF54C8">
        <w:rPr>
          <w:rFonts w:ascii="Book Antiqua" w:eastAsia="Book Antiqua" w:hAnsi="Book Antiqua" w:cs="Book Antiqua"/>
          <w:b/>
          <w:color w:val="000000"/>
        </w:rPr>
        <w:t xml:space="preserve">ospitalized </w:t>
      </w:r>
      <w:r w:rsidR="00D51F0F" w:rsidRPr="00EF54C8">
        <w:rPr>
          <w:rFonts w:ascii="Book Antiqua" w:eastAsia="Book Antiqua" w:hAnsi="Book Antiqua" w:cs="Book Antiqua"/>
          <w:b/>
          <w:color w:val="000000"/>
        </w:rPr>
        <w:t>p</w:t>
      </w:r>
      <w:r w:rsidRPr="00EF54C8">
        <w:rPr>
          <w:rFonts w:ascii="Book Antiqua" w:eastAsia="Book Antiqua" w:hAnsi="Book Antiqua" w:cs="Book Antiqua"/>
          <w:b/>
          <w:color w:val="000000"/>
        </w:rPr>
        <w:t xml:space="preserve">atients </w:t>
      </w:r>
      <w:r w:rsidR="00D51F0F" w:rsidRPr="00EF54C8">
        <w:rPr>
          <w:rFonts w:ascii="Book Antiqua" w:eastAsia="Book Antiqua" w:hAnsi="Book Antiqua" w:cs="Book Antiqua"/>
          <w:b/>
          <w:color w:val="000000"/>
        </w:rPr>
        <w:t>w</w:t>
      </w:r>
      <w:r w:rsidRPr="00EF54C8">
        <w:rPr>
          <w:rFonts w:ascii="Book Antiqua" w:eastAsia="Book Antiqua" w:hAnsi="Book Antiqua" w:cs="Book Antiqua"/>
          <w:b/>
          <w:color w:val="000000"/>
        </w:rPr>
        <w:t xml:space="preserve">ith COVID-19 in </w:t>
      </w:r>
      <w:r w:rsidR="008F5114" w:rsidRPr="00EF54C8">
        <w:rPr>
          <w:rFonts w:ascii="Book Antiqua" w:eastAsia="Book Antiqua" w:hAnsi="Book Antiqua" w:cs="Book Antiqua"/>
          <w:b/>
          <w:color w:val="000000"/>
        </w:rPr>
        <w:t>L</w:t>
      </w:r>
      <w:r w:rsidRPr="00EF54C8">
        <w:rPr>
          <w:rFonts w:ascii="Book Antiqua" w:eastAsia="Book Antiqua" w:hAnsi="Book Antiqua" w:cs="Book Antiqua"/>
          <w:b/>
          <w:color w:val="000000"/>
        </w:rPr>
        <w:t>iaoning, China</w:t>
      </w:r>
    </w:p>
    <w:bookmarkEnd w:id="0"/>
    <w:bookmarkEnd w:id="1"/>
    <w:bookmarkEnd w:id="2"/>
    <w:bookmarkEnd w:id="3"/>
    <w:p w14:paraId="567DC7B1" w14:textId="77777777" w:rsidR="00D51F0F" w:rsidRPr="00EF54C8" w:rsidRDefault="00D51F0F" w:rsidP="00EF54C8">
      <w:pPr>
        <w:adjustRightInd w:val="0"/>
        <w:spacing w:line="360" w:lineRule="auto"/>
        <w:jc w:val="both"/>
        <w:rPr>
          <w:rFonts w:ascii="Book Antiqua" w:hAnsi="Book Antiqua"/>
        </w:rPr>
      </w:pPr>
    </w:p>
    <w:p w14:paraId="403EAEB4" w14:textId="6F0D13A3" w:rsidR="00A77B3E" w:rsidRPr="00EF54C8" w:rsidRDefault="00D51F0F"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Zhang W </w:t>
      </w:r>
      <w:r w:rsidRPr="00EF54C8">
        <w:rPr>
          <w:rFonts w:ascii="Book Antiqua" w:eastAsia="Book Antiqua" w:hAnsi="Book Antiqua" w:cs="Book Antiqua"/>
          <w:i/>
          <w:iCs/>
          <w:color w:val="000000"/>
        </w:rPr>
        <w:t>et al.</w:t>
      </w:r>
      <w:r w:rsidRPr="00EF54C8">
        <w:rPr>
          <w:rFonts w:ascii="Book Antiqua" w:eastAsia="Book Antiqua" w:hAnsi="Book Antiqua" w:cs="Book Antiqua"/>
          <w:color w:val="000000"/>
        </w:rPr>
        <w:t xml:space="preserve"> </w:t>
      </w:r>
      <w:r w:rsidR="00254F35" w:rsidRPr="00EF54C8">
        <w:rPr>
          <w:rFonts w:ascii="Book Antiqua" w:eastAsia="Book Antiqua" w:hAnsi="Book Antiqua" w:cs="Book Antiqua"/>
          <w:color w:val="000000"/>
        </w:rPr>
        <w:t>Clinical features of COVID-19 cases in Liaoning</w:t>
      </w:r>
    </w:p>
    <w:p w14:paraId="3FC0FBBE" w14:textId="77777777" w:rsidR="00A77B3E" w:rsidRPr="00EF54C8" w:rsidRDefault="00A77B3E" w:rsidP="00EF54C8">
      <w:pPr>
        <w:adjustRightInd w:val="0"/>
        <w:spacing w:line="360" w:lineRule="auto"/>
        <w:jc w:val="both"/>
        <w:rPr>
          <w:rFonts w:ascii="Book Antiqua" w:hAnsi="Book Antiqua"/>
        </w:rPr>
      </w:pPr>
    </w:p>
    <w:p w14:paraId="69868562"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Wei Zhang, Yuan Ban, Yun-Hai Wu, Jin-Yang Liu, Xing-Hai Li, Hao Wu, Huan Li, Rui Chen, Xiao-Xu Yu, Rui Zheng</w:t>
      </w:r>
    </w:p>
    <w:p w14:paraId="68B7E6E0" w14:textId="77777777" w:rsidR="00A77B3E" w:rsidRPr="00EF54C8" w:rsidRDefault="00A77B3E" w:rsidP="00EF54C8">
      <w:pPr>
        <w:adjustRightInd w:val="0"/>
        <w:spacing w:line="360" w:lineRule="auto"/>
        <w:jc w:val="both"/>
        <w:rPr>
          <w:rFonts w:ascii="Book Antiqua" w:hAnsi="Book Antiqua"/>
        </w:rPr>
      </w:pPr>
    </w:p>
    <w:p w14:paraId="72211D40"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Wei Zhang, Hao Wu, Huan Li, Rui Chen, Xiao-Xu Yu, Rui Zheng, </w:t>
      </w:r>
      <w:r w:rsidRPr="00EF54C8">
        <w:rPr>
          <w:rFonts w:ascii="Book Antiqua" w:eastAsia="Book Antiqua" w:hAnsi="Book Antiqua" w:cs="Book Antiqua"/>
          <w:color w:val="000000"/>
        </w:rPr>
        <w:t>Department of Pulmonary and Critical Care Medicine, Shengjing Hospital of China Medical University, Shenyang 110004, Liaoning Province, China</w:t>
      </w:r>
    </w:p>
    <w:p w14:paraId="7B6C2671" w14:textId="77777777" w:rsidR="00A77B3E" w:rsidRPr="00EF54C8" w:rsidRDefault="00A77B3E" w:rsidP="00EF54C8">
      <w:pPr>
        <w:adjustRightInd w:val="0"/>
        <w:spacing w:line="360" w:lineRule="auto"/>
        <w:jc w:val="both"/>
        <w:rPr>
          <w:rFonts w:ascii="Book Antiqua" w:hAnsi="Book Antiqua"/>
        </w:rPr>
      </w:pPr>
    </w:p>
    <w:p w14:paraId="7F0BC98A"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Yuan Ban, Yun-Hai Wu, </w:t>
      </w:r>
      <w:r w:rsidRPr="00EF54C8">
        <w:rPr>
          <w:rFonts w:ascii="Book Antiqua" w:eastAsia="Book Antiqua" w:hAnsi="Book Antiqua" w:cs="Book Antiqua"/>
          <w:color w:val="000000"/>
        </w:rPr>
        <w:t>Department of Critical Care Medicine, The Sixth People's Hospital of Shenyang, Shenyang 110006, Liaoning Province, China</w:t>
      </w:r>
    </w:p>
    <w:p w14:paraId="023FA328" w14:textId="77777777" w:rsidR="00A77B3E" w:rsidRPr="00EF54C8" w:rsidRDefault="00A77B3E" w:rsidP="00EF54C8">
      <w:pPr>
        <w:adjustRightInd w:val="0"/>
        <w:spacing w:line="360" w:lineRule="auto"/>
        <w:jc w:val="both"/>
        <w:rPr>
          <w:rFonts w:ascii="Book Antiqua" w:hAnsi="Book Antiqua"/>
        </w:rPr>
      </w:pPr>
    </w:p>
    <w:p w14:paraId="5E62D7EC"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Jin-Yang Liu, Xing-Hai Li, </w:t>
      </w:r>
      <w:r w:rsidRPr="00EF54C8">
        <w:rPr>
          <w:rFonts w:ascii="Book Antiqua" w:eastAsia="Book Antiqua" w:hAnsi="Book Antiqua" w:cs="Book Antiqua"/>
          <w:color w:val="000000"/>
        </w:rPr>
        <w:t>Department of Infectious Diseases, The Sixth People's Hospital of Shenyang, Shenyang 110006, Liaoning Province, China</w:t>
      </w:r>
    </w:p>
    <w:p w14:paraId="32C632EE" w14:textId="77777777" w:rsidR="00D51F0F" w:rsidRPr="00EF54C8" w:rsidRDefault="00D51F0F" w:rsidP="00EF54C8">
      <w:pPr>
        <w:adjustRightInd w:val="0"/>
        <w:spacing w:line="360" w:lineRule="auto"/>
        <w:jc w:val="both"/>
        <w:rPr>
          <w:rFonts w:ascii="Book Antiqua" w:hAnsi="Book Antiqua"/>
        </w:rPr>
      </w:pPr>
    </w:p>
    <w:p w14:paraId="234BC161" w14:textId="1BB71631"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Author contributions: </w:t>
      </w:r>
      <w:r w:rsidR="00D51F0F" w:rsidRPr="00EF54C8">
        <w:rPr>
          <w:rFonts w:ascii="Book Antiqua" w:eastAsia="Book Antiqua" w:hAnsi="Book Antiqua" w:cs="Book Antiqua"/>
          <w:color w:val="000000"/>
        </w:rPr>
        <w:t>Z</w:t>
      </w:r>
      <w:r w:rsidR="00D51F0F" w:rsidRPr="00EF54C8">
        <w:rPr>
          <w:rFonts w:ascii="Book Antiqua" w:eastAsia="Book Antiqua" w:hAnsi="Book Antiqua" w:cs="Book Antiqua"/>
          <w:color w:val="000000"/>
        </w:rPr>
        <w:t>hang W</w:t>
      </w:r>
      <w:r w:rsidRPr="00EF54C8">
        <w:rPr>
          <w:rFonts w:ascii="Book Antiqua" w:eastAsia="Book Antiqua" w:hAnsi="Book Antiqua" w:cs="Book Antiqua"/>
          <w:color w:val="000000"/>
        </w:rPr>
        <w:t xml:space="preserve"> contributed to study design, data analysis, </w:t>
      </w:r>
      <w:r w:rsidR="006A59BA">
        <w:rPr>
          <w:rFonts w:ascii="Book Antiqua" w:eastAsia="Book Antiqua" w:hAnsi="Book Antiqua" w:cs="Book Antiqua"/>
          <w:color w:val="000000"/>
        </w:rPr>
        <w:t>and</w:t>
      </w:r>
      <w:r w:rsidRPr="00EF54C8">
        <w:rPr>
          <w:rFonts w:ascii="Book Antiqua" w:eastAsia="Book Antiqua" w:hAnsi="Book Antiqua" w:cs="Book Antiqua"/>
          <w:color w:val="000000"/>
        </w:rPr>
        <w:t xml:space="preserve"> manuscript</w:t>
      </w:r>
      <w:r w:rsidR="006A59BA">
        <w:rPr>
          <w:rFonts w:ascii="Book Antiqua" w:eastAsia="Book Antiqua" w:hAnsi="Book Antiqua" w:cs="Book Antiqua"/>
          <w:color w:val="000000"/>
        </w:rPr>
        <w:t xml:space="preserve"> drafting and revision</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00D51F0F" w:rsidRPr="00EF54C8">
        <w:rPr>
          <w:rFonts w:ascii="Book Antiqua" w:eastAsia="Book Antiqua" w:hAnsi="Book Antiqua" w:cs="Book Antiqua"/>
          <w:color w:val="000000"/>
        </w:rPr>
        <w:t>Ban Y</w:t>
      </w:r>
      <w:r w:rsidRPr="00EF54C8">
        <w:rPr>
          <w:rFonts w:ascii="Book Antiqua" w:eastAsia="Book Antiqua" w:hAnsi="Book Antiqua" w:cs="Book Antiqua"/>
          <w:color w:val="000000"/>
        </w:rPr>
        <w:t xml:space="preserve">, </w:t>
      </w:r>
      <w:r w:rsidR="00D51F0F" w:rsidRPr="00EF54C8">
        <w:rPr>
          <w:rFonts w:ascii="Book Antiqua" w:eastAsia="Book Antiqua" w:hAnsi="Book Antiqua" w:cs="Book Antiqua"/>
          <w:color w:val="000000"/>
        </w:rPr>
        <w:t>Wu YH</w:t>
      </w:r>
      <w:r w:rsidRPr="00EF54C8">
        <w:rPr>
          <w:rFonts w:ascii="Book Antiqua" w:eastAsia="Book Antiqua" w:hAnsi="Book Antiqua" w:cs="Book Antiqua"/>
          <w:color w:val="000000"/>
        </w:rPr>
        <w:t xml:space="preserve">, </w:t>
      </w:r>
      <w:r w:rsidR="00D51F0F" w:rsidRPr="00EF54C8">
        <w:rPr>
          <w:rFonts w:ascii="Book Antiqua" w:eastAsia="Book Antiqua" w:hAnsi="Book Antiqua" w:cs="Book Antiqua"/>
          <w:color w:val="000000"/>
        </w:rPr>
        <w:t>Liu JY</w:t>
      </w:r>
      <w:r w:rsidRPr="00EF54C8">
        <w:rPr>
          <w:rFonts w:ascii="Book Antiqua" w:eastAsia="Book Antiqua" w:hAnsi="Book Antiqua" w:cs="Book Antiqua"/>
          <w:color w:val="000000"/>
        </w:rPr>
        <w:t xml:space="preserve">, and </w:t>
      </w:r>
      <w:r w:rsidR="00D51F0F" w:rsidRPr="00EF54C8">
        <w:rPr>
          <w:rFonts w:ascii="Book Antiqua" w:eastAsia="Book Antiqua" w:hAnsi="Book Antiqua" w:cs="Book Antiqua"/>
          <w:color w:val="000000"/>
        </w:rPr>
        <w:t>Li XH</w:t>
      </w:r>
      <w:r w:rsidRPr="00EF54C8">
        <w:rPr>
          <w:rFonts w:ascii="Book Antiqua" w:eastAsia="Book Antiqua" w:hAnsi="Book Antiqua" w:cs="Book Antiqua"/>
          <w:color w:val="000000"/>
        </w:rPr>
        <w:t xml:space="preserve"> contributed to this work </w:t>
      </w:r>
      <w:r w:rsidR="001771A5">
        <w:rPr>
          <w:rFonts w:ascii="Book Antiqua" w:eastAsia="Book Antiqua" w:hAnsi="Book Antiqua" w:cs="Book Antiqua"/>
          <w:color w:val="000000"/>
        </w:rPr>
        <w:t>with regard to</w:t>
      </w:r>
      <w:r w:rsidR="001771A5"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data collection and</w:t>
      </w:r>
      <w:r w:rsidR="001771A5">
        <w:rPr>
          <w:rFonts w:ascii="Book Antiqua" w:eastAsia="Book Antiqua" w:hAnsi="Book Antiqua" w:cs="Book Antiqua"/>
          <w:color w:val="000000"/>
        </w:rPr>
        <w:t xml:space="preserve"> </w:t>
      </w:r>
      <w:r w:rsidRPr="00EF54C8">
        <w:rPr>
          <w:rFonts w:ascii="Book Antiqua" w:eastAsia="Book Antiqua" w:hAnsi="Book Antiqua" w:cs="Book Antiqua"/>
          <w:color w:val="000000"/>
        </w:rPr>
        <w:t>manuscript</w:t>
      </w:r>
      <w:r w:rsidR="001771A5">
        <w:rPr>
          <w:rFonts w:ascii="Book Antiqua" w:eastAsia="Book Antiqua" w:hAnsi="Book Antiqua" w:cs="Book Antiqua"/>
          <w:color w:val="000000"/>
        </w:rPr>
        <w:t xml:space="preserve"> revision</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00D51F0F" w:rsidRPr="00EF54C8">
        <w:rPr>
          <w:rFonts w:ascii="Book Antiqua" w:eastAsia="Book Antiqua" w:hAnsi="Book Antiqua" w:cs="Book Antiqua"/>
          <w:color w:val="000000"/>
        </w:rPr>
        <w:t>Wu H</w:t>
      </w:r>
      <w:r w:rsidRPr="00EF54C8">
        <w:rPr>
          <w:rFonts w:ascii="Book Antiqua" w:eastAsia="Book Antiqua" w:hAnsi="Book Antiqua" w:cs="Book Antiqua"/>
          <w:color w:val="000000"/>
        </w:rPr>
        <w:t xml:space="preserve">, </w:t>
      </w:r>
      <w:r w:rsidR="00D51F0F" w:rsidRPr="00EF54C8">
        <w:rPr>
          <w:rFonts w:ascii="Book Antiqua" w:eastAsia="Book Antiqua" w:hAnsi="Book Antiqua" w:cs="Book Antiqua"/>
          <w:color w:val="000000"/>
        </w:rPr>
        <w:t>Li H</w:t>
      </w:r>
      <w:r w:rsidRPr="00EF54C8">
        <w:rPr>
          <w:rFonts w:ascii="Book Antiqua" w:eastAsia="Book Antiqua" w:hAnsi="Book Antiqua" w:cs="Book Antiqua"/>
          <w:color w:val="000000"/>
        </w:rPr>
        <w:t xml:space="preserve">, </w:t>
      </w:r>
      <w:r w:rsidR="00D51F0F" w:rsidRPr="00EF54C8">
        <w:rPr>
          <w:rFonts w:ascii="Book Antiqua" w:eastAsia="Book Antiqua" w:hAnsi="Book Antiqua" w:cs="Book Antiqua"/>
          <w:color w:val="000000"/>
        </w:rPr>
        <w:t>Chen R</w:t>
      </w:r>
      <w:r w:rsidRPr="00EF54C8">
        <w:rPr>
          <w:rFonts w:ascii="Book Antiqua" w:eastAsia="Book Antiqua" w:hAnsi="Book Antiqua" w:cs="Book Antiqua"/>
          <w:color w:val="000000"/>
        </w:rPr>
        <w:t xml:space="preserve">, and </w:t>
      </w:r>
      <w:r w:rsidR="00D51F0F" w:rsidRPr="00EF54C8">
        <w:rPr>
          <w:rFonts w:ascii="Book Antiqua" w:eastAsia="Book Antiqua" w:hAnsi="Book Antiqua" w:cs="Book Antiqua"/>
          <w:color w:val="000000"/>
        </w:rPr>
        <w:t>Yu XX</w:t>
      </w:r>
      <w:r w:rsidRPr="00EF54C8">
        <w:rPr>
          <w:rFonts w:ascii="Book Antiqua" w:eastAsia="Book Antiqua" w:hAnsi="Book Antiqua" w:cs="Book Antiqua"/>
          <w:color w:val="000000"/>
        </w:rPr>
        <w:t xml:space="preserve"> contributed to data analysis and</w:t>
      </w:r>
      <w:r w:rsidR="001771A5">
        <w:rPr>
          <w:rFonts w:ascii="Book Antiqua" w:eastAsia="Book Antiqua" w:hAnsi="Book Antiqua" w:cs="Book Antiqua"/>
          <w:color w:val="000000"/>
        </w:rPr>
        <w:t xml:space="preserve"> </w:t>
      </w:r>
      <w:r w:rsidRPr="00EF54C8">
        <w:rPr>
          <w:rFonts w:ascii="Book Antiqua" w:eastAsia="Book Antiqua" w:hAnsi="Book Antiqua" w:cs="Book Antiqua"/>
          <w:color w:val="000000"/>
        </w:rPr>
        <w:t>manuscript</w:t>
      </w:r>
      <w:r w:rsidR="001771A5" w:rsidRPr="001771A5">
        <w:rPr>
          <w:rFonts w:ascii="Book Antiqua" w:eastAsia="Book Antiqua" w:hAnsi="Book Antiqua" w:cs="Book Antiqua"/>
          <w:color w:val="000000"/>
        </w:rPr>
        <w:t xml:space="preserve"> </w:t>
      </w:r>
      <w:r w:rsidR="001771A5">
        <w:rPr>
          <w:rFonts w:ascii="Book Antiqua" w:eastAsia="Book Antiqua" w:hAnsi="Book Antiqua" w:cs="Book Antiqua"/>
          <w:color w:val="000000"/>
        </w:rPr>
        <w:t>revision</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00D51F0F" w:rsidRPr="00EF54C8">
        <w:rPr>
          <w:rFonts w:ascii="Book Antiqua" w:eastAsia="Book Antiqua" w:hAnsi="Book Antiqua" w:cs="Book Antiqua"/>
          <w:color w:val="000000"/>
        </w:rPr>
        <w:t>Zheng R</w:t>
      </w:r>
      <w:r w:rsidRPr="00EF54C8">
        <w:rPr>
          <w:rFonts w:ascii="Book Antiqua" w:eastAsia="Book Antiqua" w:hAnsi="Book Antiqua" w:cs="Book Antiqua"/>
          <w:color w:val="000000"/>
        </w:rPr>
        <w:t xml:space="preserve"> ha</w:t>
      </w:r>
      <w:r w:rsidRPr="00EF54C8">
        <w:rPr>
          <w:rFonts w:ascii="Book Antiqua" w:eastAsia="Book Antiqua" w:hAnsi="Book Antiqua" w:cs="Book Antiqua"/>
          <w:color w:val="000000"/>
        </w:rPr>
        <w:t>d a contribution in conceptual work, study d</w:t>
      </w:r>
      <w:r w:rsidRPr="00EF54C8">
        <w:rPr>
          <w:rFonts w:ascii="Book Antiqua" w:eastAsia="Book Antiqua" w:hAnsi="Book Antiqua" w:cs="Book Antiqua"/>
          <w:color w:val="000000"/>
        </w:rPr>
        <w:t>esign</w:t>
      </w:r>
      <w:r w:rsidR="001771A5">
        <w:rPr>
          <w:rFonts w:ascii="Book Antiqua" w:eastAsia="Book Antiqua" w:hAnsi="Book Antiqua" w:cs="Book Antiqua"/>
          <w:color w:val="000000"/>
        </w:rPr>
        <w:t>,</w:t>
      </w:r>
      <w:r w:rsidRPr="00EF54C8">
        <w:rPr>
          <w:rFonts w:ascii="Book Antiqua" w:eastAsia="Book Antiqua" w:hAnsi="Book Antiqua" w:cs="Book Antiqua"/>
          <w:color w:val="000000"/>
        </w:rPr>
        <w:t xml:space="preserve"> and </w:t>
      </w:r>
      <w:r w:rsidRPr="00EF54C8">
        <w:rPr>
          <w:rFonts w:ascii="Book Antiqua" w:eastAsia="Book Antiqua" w:hAnsi="Book Antiqua" w:cs="Book Antiqua"/>
          <w:color w:val="000000"/>
        </w:rPr>
        <w:t xml:space="preserve">revising of the </w:t>
      </w:r>
      <w:r w:rsidRPr="00EF54C8">
        <w:rPr>
          <w:rFonts w:ascii="Book Antiqua" w:eastAsia="Book Antiqua" w:hAnsi="Book Antiqua" w:cs="Book Antiqua"/>
          <w:color w:val="000000"/>
        </w:rPr>
        <w:lastRenderedPageBreak/>
        <w:t>manuscript</w:t>
      </w:r>
      <w:r w:rsidR="00F81C6D">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00F81C6D" w:rsidRPr="00EF54C8">
        <w:rPr>
          <w:rFonts w:ascii="Book Antiqua" w:eastAsia="Book Antiqua" w:hAnsi="Book Antiqua" w:cs="Book Antiqua"/>
          <w:color w:val="000000"/>
        </w:rPr>
        <w:t>a</w:t>
      </w:r>
      <w:r w:rsidRPr="00EF54C8">
        <w:rPr>
          <w:rFonts w:ascii="Book Antiqua" w:eastAsia="Book Antiqua" w:hAnsi="Book Antiqua" w:cs="Book Antiqua"/>
          <w:color w:val="000000"/>
        </w:rPr>
        <w:t>ll co-authors have given the final approval of the version to be published.</w:t>
      </w:r>
    </w:p>
    <w:p w14:paraId="2C4662B5" w14:textId="77777777" w:rsidR="00A77B3E" w:rsidRPr="00EF54C8" w:rsidRDefault="00A77B3E" w:rsidP="00EF54C8">
      <w:pPr>
        <w:adjustRightInd w:val="0"/>
        <w:spacing w:line="360" w:lineRule="auto"/>
        <w:jc w:val="both"/>
        <w:rPr>
          <w:rFonts w:ascii="Book Antiqua" w:hAnsi="Book Antiqua"/>
        </w:rPr>
      </w:pPr>
    </w:p>
    <w:p w14:paraId="234583A3" w14:textId="6707A0B3" w:rsidR="00A77B3E" w:rsidRPr="00C54218" w:rsidRDefault="00254F35" w:rsidP="00C54218">
      <w:pPr>
        <w:adjustRightInd w:val="0"/>
        <w:spacing w:line="360" w:lineRule="auto"/>
        <w:jc w:val="both"/>
        <w:rPr>
          <w:rFonts w:ascii="Book Antiqua" w:eastAsia="Book Antiqua" w:hAnsi="Book Antiqua" w:cs="Book Antiqua"/>
          <w:color w:val="000000"/>
        </w:rPr>
      </w:pPr>
      <w:r w:rsidRPr="00EF54C8">
        <w:rPr>
          <w:rFonts w:ascii="Book Antiqua" w:eastAsia="Book Antiqua" w:hAnsi="Book Antiqua" w:cs="Book Antiqua"/>
          <w:b/>
          <w:bCs/>
          <w:color w:val="000000"/>
        </w:rPr>
        <w:t xml:space="preserve">Supported by </w:t>
      </w:r>
      <w:bookmarkStart w:id="4" w:name="OLE_LINK11"/>
      <w:bookmarkStart w:id="5" w:name="OLE_LINK12"/>
      <w:r w:rsidR="00C54218" w:rsidRPr="00ED47EA">
        <w:rPr>
          <w:rFonts w:ascii="Book Antiqua" w:eastAsia="Book Antiqua" w:hAnsi="Book Antiqua" w:cs="Book Antiqua"/>
          <w:color w:val="000000"/>
        </w:rPr>
        <w:t>345 Talent Program of Shengjing Hospital;</w:t>
      </w:r>
      <w:r w:rsidR="00C54218" w:rsidRPr="00ED47EA">
        <w:rPr>
          <w:rFonts w:ascii="Book Antiqua" w:eastAsia="Book Antiqua" w:hAnsi="Book Antiqua" w:cs="Book Antiqua" w:hint="eastAsia"/>
          <w:color w:val="000000"/>
        </w:rPr>
        <w:t xml:space="preserve"> </w:t>
      </w:r>
      <w:r w:rsidR="00C54218" w:rsidRPr="00ED47EA">
        <w:rPr>
          <w:rFonts w:ascii="Book Antiqua" w:eastAsia="Book Antiqua" w:hAnsi="Book Antiqua" w:cs="Book Antiqua"/>
          <w:color w:val="000000"/>
        </w:rPr>
        <w:t xml:space="preserve">and </w:t>
      </w:r>
      <w:r w:rsidRPr="00ED47EA">
        <w:rPr>
          <w:rFonts w:ascii="Book Antiqua" w:eastAsia="Book Antiqua" w:hAnsi="Book Antiqua" w:cs="Book Antiqua"/>
          <w:color w:val="000000"/>
        </w:rPr>
        <w:t>Scientific Research Projects Related to Prevention and Control of Coronavirus Disease 2019 (COVID-19) of China Medical University</w:t>
      </w:r>
      <w:r w:rsidR="00D51F0F" w:rsidRPr="00ED47EA">
        <w:rPr>
          <w:rFonts w:ascii="Book Antiqua" w:eastAsia="Book Antiqua" w:hAnsi="Book Antiqua" w:cs="Book Antiqua"/>
          <w:color w:val="000000"/>
        </w:rPr>
        <w:t>, No. 1210120010.</w:t>
      </w:r>
    </w:p>
    <w:bookmarkEnd w:id="4"/>
    <w:bookmarkEnd w:id="5"/>
    <w:p w14:paraId="3CD7BB70" w14:textId="77777777" w:rsidR="00A77B3E" w:rsidRPr="00EF54C8" w:rsidRDefault="00A77B3E" w:rsidP="00EF54C8">
      <w:pPr>
        <w:adjustRightInd w:val="0"/>
        <w:spacing w:line="360" w:lineRule="auto"/>
        <w:jc w:val="both"/>
        <w:rPr>
          <w:rFonts w:ascii="Book Antiqua" w:hAnsi="Book Antiqua"/>
        </w:rPr>
      </w:pPr>
    </w:p>
    <w:p w14:paraId="3B3E8C82" w14:textId="104E2519"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Corresponding author: Rui Zheng, MD, PhD, Chief Physician, Deputy Director, Doctor, Professor,</w:t>
      </w:r>
      <w:r w:rsidR="0079047B">
        <w:rPr>
          <w:rFonts w:ascii="Book Antiqua" w:eastAsia="Book Antiqua" w:hAnsi="Book Antiqua" w:cs="Book Antiqua"/>
          <w:b/>
          <w:bCs/>
          <w:color w:val="000000"/>
        </w:rPr>
        <w:t xml:space="preserve"> </w:t>
      </w:r>
      <w:r w:rsidRPr="00EF54C8">
        <w:rPr>
          <w:rFonts w:ascii="Book Antiqua" w:eastAsia="Book Antiqua" w:hAnsi="Book Antiqua" w:cs="Book Antiqua"/>
          <w:color w:val="000000"/>
        </w:rPr>
        <w:t>Department of Pulmonary and Critical Care Medicine, Shengjing Hospital of China Medical University, No.</w:t>
      </w:r>
      <w:r w:rsidR="00425CF1"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36 Sanhao Street, Heping District, Shenyang 110004, Liaoning Province, Chi</w:t>
      </w:r>
      <w:r w:rsidRPr="00ED47EA">
        <w:rPr>
          <w:rFonts w:ascii="Book Antiqua" w:eastAsia="Book Antiqua" w:hAnsi="Book Antiqua" w:cs="Book Antiqua"/>
          <w:color w:val="000000"/>
        </w:rPr>
        <w:t>na. zhengr@sj-hospital.org</w:t>
      </w:r>
    </w:p>
    <w:p w14:paraId="69A12261" w14:textId="77777777" w:rsidR="00A77B3E" w:rsidRPr="00EF54C8" w:rsidRDefault="00A77B3E" w:rsidP="00EF54C8">
      <w:pPr>
        <w:adjustRightInd w:val="0"/>
        <w:spacing w:line="360" w:lineRule="auto"/>
        <w:jc w:val="both"/>
        <w:rPr>
          <w:rFonts w:ascii="Book Antiqua" w:hAnsi="Book Antiqua"/>
        </w:rPr>
      </w:pPr>
    </w:p>
    <w:p w14:paraId="65B0C432"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Received: </w:t>
      </w:r>
      <w:r w:rsidRPr="00EF54C8">
        <w:rPr>
          <w:rFonts w:ascii="Book Antiqua" w:eastAsia="Book Antiqua" w:hAnsi="Book Antiqua" w:cs="Book Antiqua"/>
          <w:color w:val="000000"/>
        </w:rPr>
        <w:t>September 22, 2020</w:t>
      </w:r>
    </w:p>
    <w:p w14:paraId="49638DA7"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Revised: </w:t>
      </w:r>
      <w:r w:rsidRPr="00EF54C8">
        <w:rPr>
          <w:rFonts w:ascii="Book Antiqua" w:eastAsia="Book Antiqua" w:hAnsi="Book Antiqua" w:cs="Book Antiqua"/>
          <w:color w:val="000000"/>
        </w:rPr>
        <w:t>January 15, 2021</w:t>
      </w:r>
    </w:p>
    <w:p w14:paraId="0B3E1132" w14:textId="6E36FFF2"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Accepted: </w:t>
      </w:r>
      <w:r w:rsidR="00726D40" w:rsidRPr="00726D40">
        <w:rPr>
          <w:rFonts w:ascii="Book Antiqua" w:eastAsia="Book Antiqua" w:hAnsi="Book Antiqua" w:cs="Book Antiqua"/>
          <w:color w:val="000000"/>
        </w:rPr>
        <w:t>February 11, 2021</w:t>
      </w:r>
    </w:p>
    <w:p w14:paraId="67265040"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Published online: </w:t>
      </w:r>
    </w:p>
    <w:p w14:paraId="43E1A415" w14:textId="77777777" w:rsidR="00A77B3E" w:rsidRPr="00EF54C8" w:rsidRDefault="00A77B3E" w:rsidP="00EF54C8">
      <w:pPr>
        <w:adjustRightInd w:val="0"/>
        <w:spacing w:line="360" w:lineRule="auto"/>
        <w:jc w:val="both"/>
        <w:rPr>
          <w:rFonts w:ascii="Book Antiqua" w:hAnsi="Book Antiqua"/>
        </w:rPr>
        <w:sectPr w:rsidR="00A77B3E" w:rsidRPr="00EF54C8" w:rsidSect="00ED47EA">
          <w:footerReference w:type="default" r:id="rId6"/>
          <w:type w:val="continuous"/>
          <w:pgSz w:w="12240" w:h="15840"/>
          <w:pgMar w:top="1440" w:right="1800" w:bottom="1440" w:left="1800" w:header="720" w:footer="720" w:gutter="0"/>
          <w:cols w:space="720"/>
          <w:docGrid w:linePitch="360"/>
        </w:sectPr>
      </w:pPr>
    </w:p>
    <w:p w14:paraId="0CDD7AAE" w14:textId="77777777" w:rsidR="00ED47EA" w:rsidRDefault="00ED47EA">
      <w:pPr>
        <w:rPr>
          <w:rFonts w:ascii="Book Antiqua" w:eastAsia="Book Antiqua" w:hAnsi="Book Antiqua" w:cs="Book Antiqua"/>
          <w:b/>
          <w:color w:val="000000"/>
        </w:rPr>
      </w:pPr>
      <w:r>
        <w:rPr>
          <w:rFonts w:ascii="Book Antiqua" w:eastAsia="Book Antiqua" w:hAnsi="Book Antiqua" w:cs="Book Antiqua"/>
          <w:b/>
          <w:color w:val="000000"/>
        </w:rPr>
        <w:br w:type="page"/>
      </w:r>
    </w:p>
    <w:p w14:paraId="426084A2" w14:textId="6CEAF59D"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lastRenderedPageBreak/>
        <w:t>Abstract</w:t>
      </w:r>
    </w:p>
    <w:p w14:paraId="0BCD0DE0"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BACKGROUND</w:t>
      </w:r>
    </w:p>
    <w:p w14:paraId="549A07BE" w14:textId="7DBD5220" w:rsidR="00A77B3E" w:rsidRPr="00EF54C8" w:rsidRDefault="00254F35" w:rsidP="00EF54C8">
      <w:pPr>
        <w:adjustRightInd w:val="0"/>
        <w:spacing w:line="360" w:lineRule="auto"/>
        <w:jc w:val="both"/>
        <w:rPr>
          <w:rFonts w:ascii="Book Antiqua" w:hAnsi="Book Antiqua"/>
        </w:rPr>
      </w:pPr>
      <w:bookmarkStart w:id="6" w:name="OLE_LINK21"/>
      <w:bookmarkStart w:id="7" w:name="OLE_LINK22"/>
      <w:r w:rsidRPr="00EF54C8">
        <w:rPr>
          <w:rFonts w:ascii="Book Antiqua" w:eastAsia="Book Antiqua" w:hAnsi="Book Antiqua" w:cs="Book Antiqua"/>
          <w:color w:val="000000"/>
        </w:rPr>
        <w:t>Coronavirus disease 2019 (COVID-19) has spread rapidly to multiple countries through its infectious agent severe acute respiratory syndrome coronavirus 2. The severity, atypical clinical presentation, and lack of specific anti-viral treatments have posed a challenge for the diagnosis and treatment of COVID-19.</w:t>
      </w:r>
      <w:r w:rsidRPr="00EF54C8">
        <w:rPr>
          <w:rFonts w:ascii="Book Antiqua" w:eastAsia="Book Antiqua" w:hAnsi="Book Antiqua" w:cs="Book Antiqua"/>
          <w:b/>
          <w:bCs/>
          <w:color w:val="000000"/>
        </w:rPr>
        <w:t xml:space="preserve"> </w:t>
      </w:r>
      <w:r w:rsidRPr="00EF54C8">
        <w:rPr>
          <w:rFonts w:ascii="Book Antiqua" w:eastAsia="Book Antiqua" w:hAnsi="Book Antiqua" w:cs="Book Antiqua"/>
          <w:color w:val="000000"/>
        </w:rPr>
        <w:t>Understanding the epidemiological and clinical characteristics of COVID-19 cases in different geographical areas</w:t>
      </w:r>
      <w:r w:rsidRPr="00EF54C8">
        <w:rPr>
          <w:rFonts w:ascii="Book Antiqua" w:eastAsia="Book Antiqua" w:hAnsi="Book Antiqua" w:cs="Book Antiqua"/>
          <w:b/>
          <w:bCs/>
          <w:color w:val="000000"/>
        </w:rPr>
        <w:t xml:space="preserve"> </w:t>
      </w:r>
      <w:r w:rsidRPr="00EF54C8">
        <w:rPr>
          <w:rFonts w:ascii="Book Antiqua" w:eastAsia="Book Antiqua" w:hAnsi="Book Antiqua" w:cs="Book Antiqua"/>
          <w:color w:val="000000"/>
        </w:rPr>
        <w:t>is essential to improve the prognosis of COVID-19 patients and slow the spread of the disease.</w:t>
      </w:r>
    </w:p>
    <w:bookmarkEnd w:id="6"/>
    <w:bookmarkEnd w:id="7"/>
    <w:p w14:paraId="3427D4CC" w14:textId="77777777" w:rsidR="00A77B3E" w:rsidRPr="00EF54C8" w:rsidRDefault="00A77B3E" w:rsidP="00EF54C8">
      <w:pPr>
        <w:adjustRightInd w:val="0"/>
        <w:spacing w:line="360" w:lineRule="auto"/>
        <w:jc w:val="both"/>
        <w:rPr>
          <w:rFonts w:ascii="Book Antiqua" w:hAnsi="Book Antiqua"/>
        </w:rPr>
      </w:pPr>
    </w:p>
    <w:p w14:paraId="771B689A"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AIM</w:t>
      </w:r>
    </w:p>
    <w:p w14:paraId="7188DB9F" w14:textId="59DB1B7C"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To investigate the epidemiological and clinical characteristics and main therapeutic stra</w:t>
      </w:r>
      <w:r w:rsidRPr="00EF54C8">
        <w:rPr>
          <w:rFonts w:ascii="Book Antiqua" w:eastAsia="Book Antiqua" w:hAnsi="Book Antiqua" w:cs="Book Antiqua"/>
          <w:color w:val="000000"/>
        </w:rPr>
        <w:t xml:space="preserve">tegy </w:t>
      </w:r>
      <w:r w:rsidR="001771A5">
        <w:rPr>
          <w:rFonts w:ascii="Book Antiqua" w:eastAsia="Book Antiqua" w:hAnsi="Book Antiqua" w:cs="Book Antiqua"/>
          <w:color w:val="000000"/>
        </w:rPr>
        <w:t>for</w:t>
      </w:r>
      <w:r w:rsidR="001771A5"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confirmed</w:t>
      </w:r>
      <w:r w:rsidRPr="00EF54C8">
        <w:rPr>
          <w:rFonts w:ascii="Book Antiqua" w:eastAsia="Book Antiqua" w:hAnsi="Book Antiqua" w:cs="Book Antiqua"/>
          <w:color w:val="000000"/>
        </w:rPr>
        <w:t xml:space="preserve"> COVID-19 patients hospitalized in Liaoning Province, China.</w:t>
      </w:r>
    </w:p>
    <w:p w14:paraId="2A5E5062" w14:textId="77777777" w:rsidR="00A77B3E" w:rsidRPr="00EF54C8" w:rsidRDefault="00A77B3E" w:rsidP="00EF54C8">
      <w:pPr>
        <w:adjustRightInd w:val="0"/>
        <w:spacing w:line="360" w:lineRule="auto"/>
        <w:jc w:val="both"/>
        <w:rPr>
          <w:rFonts w:ascii="Book Antiqua" w:hAnsi="Book Antiqua"/>
        </w:rPr>
      </w:pPr>
    </w:p>
    <w:p w14:paraId="7F3E8F8C"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METHODS</w:t>
      </w:r>
    </w:p>
    <w:p w14:paraId="1E15E6CC" w14:textId="1477C40E"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Adult patients (</w:t>
      </w:r>
      <w:r w:rsidRPr="00EF54C8">
        <w:rPr>
          <w:rFonts w:ascii="Book Antiqua" w:eastAsia="Book Antiqua" w:hAnsi="Book Antiqua" w:cs="Book Antiqua"/>
          <w:i/>
          <w:iCs/>
          <w:color w:val="000000"/>
        </w:rPr>
        <w:t>n</w:t>
      </w:r>
      <w:r w:rsidRPr="00EF54C8">
        <w:rPr>
          <w:rFonts w:ascii="Book Antiqua" w:eastAsia="Book Antiqua" w:hAnsi="Book Antiqua" w:cs="Book Antiqua"/>
          <w:color w:val="000000"/>
        </w:rPr>
        <w:t xml:space="preserve"> = 65) with confirmed COVID-19 were enrolled in this retrospective study from January 20 to Febru</w:t>
      </w:r>
      <w:r w:rsidRPr="00EF54C8">
        <w:rPr>
          <w:rFonts w:ascii="Book Antiqua" w:eastAsia="Book Antiqua" w:hAnsi="Book Antiqua" w:cs="Book Antiqua"/>
          <w:color w:val="000000"/>
        </w:rPr>
        <w:t>ary 29, 2020</w:t>
      </w:r>
      <w:r w:rsidR="001771A5">
        <w:rPr>
          <w:rFonts w:ascii="Book Antiqua" w:eastAsia="Book Antiqua" w:hAnsi="Book Antiqua" w:cs="Book Antiqua"/>
          <w:color w:val="000000"/>
        </w:rPr>
        <w:t xml:space="preserve"> </w:t>
      </w:r>
      <w:r w:rsidRPr="00EF54C8">
        <w:rPr>
          <w:rFonts w:ascii="Book Antiqua" w:eastAsia="Book Antiqua" w:hAnsi="Book Antiqua" w:cs="Book Antiqua"/>
          <w:color w:val="000000"/>
        </w:rPr>
        <w:t>in Liaon</w:t>
      </w:r>
      <w:r w:rsidRPr="00EF54C8">
        <w:rPr>
          <w:rFonts w:ascii="Book Antiqua" w:eastAsia="Book Antiqua" w:hAnsi="Book Antiqua" w:cs="Book Antiqua"/>
          <w:color w:val="000000"/>
        </w:rPr>
        <w:t xml:space="preserve">ing Province, China. Pharyngeal swabs and sputum specimens were collected from the patients for the detection of </w:t>
      </w:r>
      <w:r w:rsidR="00D51F0F" w:rsidRPr="00EF54C8">
        <w:rPr>
          <w:rFonts w:ascii="Book Antiqua" w:eastAsia="Book Antiqua" w:hAnsi="Book Antiqua" w:cs="Book Antiqua"/>
          <w:color w:val="000000"/>
        </w:rPr>
        <w:t>severe acute respiratory syndrome coronavirus 2</w:t>
      </w:r>
      <w:r w:rsidRPr="00EF54C8">
        <w:rPr>
          <w:rFonts w:ascii="Book Antiqua" w:eastAsia="Book Antiqua" w:hAnsi="Book Antiqua" w:cs="Book Antiqua"/>
          <w:color w:val="000000"/>
        </w:rPr>
        <w:t xml:space="preserve"> nucleic acid. Patient demographic information and clinical data were collected from the medical records. Based on the severity of COVID-19, t</w:t>
      </w:r>
      <w:r w:rsidRPr="00EF54C8">
        <w:rPr>
          <w:rFonts w:ascii="Book Antiqua" w:eastAsia="Book Antiqua" w:hAnsi="Book Antiqua" w:cs="Book Antiqua"/>
          <w:color w:val="000000"/>
        </w:rPr>
        <w:t>he patients were divided into nonsevere and severe groups. All patients were followed</w:t>
      </w:r>
      <w:r w:rsidR="001771A5">
        <w:rPr>
          <w:rFonts w:ascii="Book Antiqua" w:eastAsia="Book Antiqua" w:hAnsi="Book Antiqua" w:cs="Book Antiqua"/>
          <w:color w:val="000000"/>
        </w:rPr>
        <w:t xml:space="preserve"> </w:t>
      </w:r>
      <w:r w:rsidRPr="00EF54C8">
        <w:rPr>
          <w:rFonts w:ascii="Book Antiqua" w:eastAsia="Book Antiqua" w:hAnsi="Book Antiqua" w:cs="Book Antiqua"/>
          <w:color w:val="000000"/>
        </w:rPr>
        <w:t>unti</w:t>
      </w:r>
      <w:r w:rsidRPr="00EF54C8">
        <w:rPr>
          <w:rFonts w:ascii="Book Antiqua" w:eastAsia="Book Antiqua" w:hAnsi="Book Antiqua" w:cs="Book Antiqua"/>
          <w:color w:val="000000"/>
        </w:rPr>
        <w:t>l March 20, 2020.</w:t>
      </w:r>
    </w:p>
    <w:p w14:paraId="4943DA2E" w14:textId="77777777" w:rsidR="00A77B3E" w:rsidRPr="00EF54C8" w:rsidRDefault="00A77B3E" w:rsidP="00EF54C8">
      <w:pPr>
        <w:adjustRightInd w:val="0"/>
        <w:spacing w:line="360" w:lineRule="auto"/>
        <w:jc w:val="both"/>
        <w:rPr>
          <w:rFonts w:ascii="Book Antiqua" w:hAnsi="Book Antiqua"/>
        </w:rPr>
      </w:pPr>
    </w:p>
    <w:p w14:paraId="4B15E7C8"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RESULTS</w:t>
      </w:r>
    </w:p>
    <w:p w14:paraId="2269D207" w14:textId="6A13AC4B" w:rsidR="00A77B3E" w:rsidRPr="00EF54C8" w:rsidRDefault="00254F35" w:rsidP="00EF54C8">
      <w:pPr>
        <w:adjustRightInd w:val="0"/>
        <w:spacing w:line="360" w:lineRule="auto"/>
        <w:jc w:val="both"/>
        <w:rPr>
          <w:rFonts w:ascii="Book Antiqua" w:hAnsi="Book Antiqua"/>
        </w:rPr>
      </w:pPr>
      <w:bookmarkStart w:id="8" w:name="OLE_LINK23"/>
      <w:r w:rsidRPr="00EF54C8">
        <w:rPr>
          <w:rFonts w:ascii="Book Antiqua" w:eastAsia="Book Antiqua" w:hAnsi="Book Antiqua" w:cs="Book Antiqua"/>
          <w:color w:val="000000"/>
        </w:rPr>
        <w:t>The</w:t>
      </w:r>
      <w:r w:rsidRPr="00EF54C8">
        <w:rPr>
          <w:rFonts w:ascii="Book Antiqua" w:eastAsia="Book Antiqua" w:hAnsi="Book Antiqua" w:cs="Book Antiqua"/>
          <w:b/>
          <w:bCs/>
          <w:color w:val="000000"/>
        </w:rPr>
        <w:t xml:space="preserve"> </w:t>
      </w:r>
      <w:r w:rsidRPr="00EF54C8">
        <w:rPr>
          <w:rFonts w:ascii="Book Antiqua" w:eastAsia="Book Antiqua" w:hAnsi="Book Antiqua" w:cs="Book Antiqua"/>
          <w:color w:val="000000"/>
        </w:rPr>
        <w:t xml:space="preserve">mean age of 65 COVID-19 patients was 45.5 ± 14.4 years, 56.9% were men, and 24.6% were severe cases. During the 14 d before symptom onset, 25 (38.5%) patients lived or stayed in Wuhan, whereas 8 (12.3%) had no clear history of exposure. Twenty-nine (44.6%) patients had at least one comorbidity; </w:t>
      </w:r>
      <w:r w:rsidRPr="00EF54C8">
        <w:rPr>
          <w:rFonts w:ascii="Book Antiqua" w:eastAsia="Book Antiqua" w:hAnsi="Book Antiqua" w:cs="Book Antiqua"/>
          <w:color w:val="000000"/>
        </w:rPr>
        <w:lastRenderedPageBreak/>
        <w:t xml:space="preserve">hypertension and diabetes were the most common comorbidities. Compared with nonsevere patients, severe patients had significantly lower lymphocyte counts </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median value 1.3 × 10</w:t>
      </w:r>
      <w:r w:rsidRPr="00EF54C8">
        <w:rPr>
          <w:rFonts w:ascii="Book Antiqua" w:eastAsia="Book Antiqua" w:hAnsi="Book Antiqua" w:cs="Book Antiqua"/>
          <w:color w:val="000000"/>
          <w:vertAlign w:val="superscript"/>
        </w:rPr>
        <w:t>9</w:t>
      </w:r>
      <w:r w:rsidRPr="00EF54C8">
        <w:rPr>
          <w:rFonts w:ascii="Book Antiqua" w:eastAsia="Book Antiqua" w:hAnsi="Book Antiqua" w:cs="Book Antiqua"/>
          <w:color w:val="000000"/>
        </w:rPr>
        <w:t xml:space="preserve">/L </w:t>
      </w:r>
      <w:r w:rsidR="00746EE4">
        <w:rPr>
          <w:rFonts w:ascii="Book Antiqua" w:eastAsia="Book Antiqua" w:hAnsi="Book Antiqua" w:cs="Book Antiqua"/>
          <w:color w:val="000000"/>
        </w:rPr>
        <w:t>(</w:t>
      </w:r>
      <w:r w:rsidRPr="00EF54C8">
        <w:rPr>
          <w:rFonts w:ascii="Book Antiqua" w:eastAsia="Book Antiqua" w:hAnsi="Book Antiqua" w:cs="Book Antiqua"/>
          <w:color w:val="000000"/>
        </w:rPr>
        <w:t>interquartile range 0.9</w:t>
      </w:r>
      <w:r w:rsidR="00675D69">
        <w:rPr>
          <w:rFonts w:ascii="Book Antiqua" w:eastAsia="Book Antiqua" w:hAnsi="Book Antiqua" w:cs="Book Antiqua"/>
          <w:color w:val="000000"/>
        </w:rPr>
        <w:t>-</w:t>
      </w:r>
      <w:r w:rsidRPr="00EF54C8">
        <w:rPr>
          <w:rFonts w:ascii="Book Antiqua" w:eastAsia="Book Antiqua" w:hAnsi="Book Antiqua" w:cs="Book Antiqua"/>
          <w:color w:val="000000"/>
        </w:rPr>
        <w:t>1.95</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vs</w:t>
      </w:r>
      <w:r w:rsidR="00ED47EA">
        <w:rPr>
          <w:rFonts w:ascii="Book Antiqua" w:eastAsia="Book Antiqua" w:hAnsi="Book Antiqua" w:cs="Book Antiqua"/>
          <w:i/>
          <w:iCs/>
          <w:color w:val="000000"/>
        </w:rPr>
        <w:t xml:space="preserve"> </w:t>
      </w:r>
      <w:r w:rsidRPr="00EF54C8">
        <w:rPr>
          <w:rFonts w:ascii="Book Antiqua" w:eastAsia="Book Antiqua" w:hAnsi="Book Antiqua" w:cs="Book Antiqua"/>
          <w:color w:val="000000"/>
        </w:rPr>
        <w:t>0.82 × 10</w:t>
      </w:r>
      <w:r w:rsidRPr="00EF54C8">
        <w:rPr>
          <w:rFonts w:ascii="Book Antiqua" w:eastAsia="Book Antiqua" w:hAnsi="Book Antiqua" w:cs="Book Antiqua"/>
          <w:color w:val="000000"/>
          <w:vertAlign w:val="superscript"/>
        </w:rPr>
        <w:t>9</w:t>
      </w:r>
      <w:r w:rsidRPr="00EF54C8">
        <w:rPr>
          <w:rFonts w:ascii="Book Antiqua" w:eastAsia="Book Antiqua" w:hAnsi="Book Antiqua" w:cs="Book Antiqua"/>
          <w:color w:val="000000"/>
        </w:rPr>
        <w:t xml:space="preserve">/L </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0.44</w:t>
      </w:r>
      <w:r w:rsidR="00675D69">
        <w:rPr>
          <w:rFonts w:ascii="Book Antiqua" w:eastAsia="Book Antiqua" w:hAnsi="Book Antiqua" w:cs="Book Antiqua"/>
          <w:color w:val="000000"/>
        </w:rPr>
        <w:t>-</w:t>
      </w:r>
      <w:r w:rsidRPr="00EF54C8">
        <w:rPr>
          <w:rFonts w:ascii="Book Antiqua" w:eastAsia="Book Antiqua" w:hAnsi="Book Antiqua" w:cs="Book Antiqua"/>
          <w:color w:val="000000"/>
        </w:rPr>
        <w:t>1.08</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P </w:t>
      </w:r>
      <w:r w:rsidRPr="00EF54C8">
        <w:rPr>
          <w:rFonts w:ascii="Book Antiqua" w:eastAsia="Book Antiqua" w:hAnsi="Book Antiqua" w:cs="Book Antiqua"/>
          <w:color w:val="000000"/>
        </w:rPr>
        <w:t>&lt; 0.001</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elevated levels of lactate dehydrogenase </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450 U/L </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386</w:t>
      </w:r>
      <w:r w:rsidR="00675D69">
        <w:rPr>
          <w:rFonts w:ascii="Book Antiqua" w:eastAsia="Book Antiqua" w:hAnsi="Book Antiqua" w:cs="Book Antiqua"/>
          <w:color w:val="000000"/>
        </w:rPr>
        <w:t>-</w:t>
      </w:r>
      <w:r w:rsidRPr="00EF54C8">
        <w:rPr>
          <w:rFonts w:ascii="Book Antiqua" w:eastAsia="Book Antiqua" w:hAnsi="Book Antiqua" w:cs="Book Antiqua"/>
          <w:color w:val="000000"/>
        </w:rPr>
        <w:t>476</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vs</w:t>
      </w:r>
      <w:r w:rsidR="00ED47EA">
        <w:rPr>
          <w:rFonts w:ascii="Book Antiqua" w:eastAsia="Book Antiqua" w:hAnsi="Book Antiqua" w:cs="Book Antiqua"/>
          <w:i/>
          <w:iCs/>
          <w:color w:val="000000"/>
        </w:rPr>
        <w:t xml:space="preserve"> </w:t>
      </w:r>
      <w:r w:rsidRPr="00EF54C8">
        <w:rPr>
          <w:rFonts w:ascii="Book Antiqua" w:eastAsia="Book Antiqua" w:hAnsi="Book Antiqua" w:cs="Book Antiqua"/>
          <w:color w:val="000000"/>
        </w:rPr>
        <w:t xml:space="preserve">707 U/L </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592</w:t>
      </w:r>
      <w:r w:rsidR="00675D69">
        <w:rPr>
          <w:rFonts w:ascii="Book Antiqua" w:eastAsia="Book Antiqua" w:hAnsi="Book Antiqua" w:cs="Book Antiqua"/>
          <w:color w:val="000000"/>
        </w:rPr>
        <w:t>-</w:t>
      </w:r>
      <w:r w:rsidRPr="00EF54C8">
        <w:rPr>
          <w:rFonts w:ascii="Book Antiqua" w:eastAsia="Book Antiqua" w:hAnsi="Book Antiqua" w:cs="Book Antiqua"/>
          <w:color w:val="000000"/>
        </w:rPr>
        <w:t>980</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P </w:t>
      </w:r>
      <w:r w:rsidRPr="00EF54C8">
        <w:rPr>
          <w:rFonts w:ascii="Book Antiqua" w:eastAsia="Book Antiqua" w:hAnsi="Book Antiqua" w:cs="Book Antiqua"/>
          <w:color w:val="000000"/>
        </w:rPr>
        <w:t>&lt; 0.001</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and C-reactive protein </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6.1 mg/L </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1.5</w:t>
      </w:r>
      <w:r w:rsidR="00675D69">
        <w:rPr>
          <w:rFonts w:ascii="Book Antiqua" w:eastAsia="Book Antiqua" w:hAnsi="Book Antiqua" w:cs="Book Antiqua"/>
          <w:color w:val="000000"/>
        </w:rPr>
        <w:t>-</w:t>
      </w:r>
      <w:r w:rsidRPr="00EF54C8">
        <w:rPr>
          <w:rFonts w:ascii="Book Antiqua" w:eastAsia="Book Antiqua" w:hAnsi="Book Antiqua" w:cs="Book Antiqua"/>
          <w:color w:val="000000"/>
        </w:rPr>
        <w:t>7.2</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vs</w:t>
      </w:r>
      <w:r w:rsidR="00ED47EA">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52 mg/L </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12.7</w:t>
      </w:r>
      <w:r w:rsidR="00675D69">
        <w:rPr>
          <w:rFonts w:ascii="Book Antiqua" w:eastAsia="Book Antiqua" w:hAnsi="Book Antiqua" w:cs="Book Antiqua"/>
          <w:color w:val="000000"/>
        </w:rPr>
        <w:t>-</w:t>
      </w:r>
      <w:r w:rsidRPr="00EF54C8">
        <w:rPr>
          <w:rFonts w:ascii="Book Antiqua" w:eastAsia="Book Antiqua" w:hAnsi="Book Antiqua" w:cs="Book Antiqua"/>
          <w:color w:val="000000"/>
        </w:rPr>
        <w:t>100.8</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P </w:t>
      </w:r>
      <w:r w:rsidRPr="00EF54C8">
        <w:rPr>
          <w:rFonts w:ascii="Book Antiqua" w:eastAsia="Book Antiqua" w:hAnsi="Book Antiqua" w:cs="Book Antiqua"/>
          <w:color w:val="000000"/>
        </w:rPr>
        <w:t>&lt; 0.001</w:t>
      </w:r>
      <w:r w:rsidR="008F5114"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and a prolonged median duration of viral shedding </w:t>
      </w:r>
      <w:r w:rsidR="008F5114"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19.5 d </w:t>
      </w:r>
      <w:r w:rsidR="008F5114" w:rsidRPr="00EF54C8">
        <w:rPr>
          <w:rFonts w:ascii="Book Antiqua" w:eastAsia="Book Antiqua" w:hAnsi="Book Antiqua" w:cs="Book Antiqua"/>
          <w:color w:val="000000"/>
        </w:rPr>
        <w:t>(</w:t>
      </w:r>
      <w:r w:rsidRPr="00EF54C8">
        <w:rPr>
          <w:rFonts w:ascii="Book Antiqua" w:eastAsia="Book Antiqua" w:hAnsi="Book Antiqua" w:cs="Book Antiqua"/>
          <w:color w:val="000000"/>
        </w:rPr>
        <w:t>16</w:t>
      </w:r>
      <w:r w:rsidR="00675D69">
        <w:rPr>
          <w:rFonts w:ascii="Book Antiqua" w:eastAsia="Book Antiqua" w:hAnsi="Book Antiqua" w:cs="Book Antiqua"/>
          <w:color w:val="000000"/>
        </w:rPr>
        <w:t>-</w:t>
      </w:r>
      <w:r w:rsidRPr="00EF54C8">
        <w:rPr>
          <w:rFonts w:ascii="Book Antiqua" w:eastAsia="Book Antiqua" w:hAnsi="Book Antiqua" w:cs="Book Antiqua"/>
          <w:color w:val="000000"/>
        </w:rPr>
        <w:t>21</w:t>
      </w:r>
      <w:r w:rsidR="008F5114"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vs</w:t>
      </w:r>
      <w:r w:rsidR="00ED47EA">
        <w:rPr>
          <w:rFonts w:ascii="Book Antiqua" w:eastAsia="Book Antiqua" w:hAnsi="Book Antiqua" w:cs="Book Antiqua"/>
          <w:i/>
          <w:iCs/>
          <w:color w:val="000000"/>
        </w:rPr>
        <w:t xml:space="preserve"> </w:t>
      </w:r>
      <w:r w:rsidRPr="00EF54C8">
        <w:rPr>
          <w:rFonts w:ascii="Book Antiqua" w:eastAsia="Book Antiqua" w:hAnsi="Book Antiqua" w:cs="Book Antiqua"/>
          <w:color w:val="000000"/>
        </w:rPr>
        <w:t xml:space="preserve">23.5 d </w:t>
      </w:r>
      <w:r w:rsidR="008F5114" w:rsidRPr="00EF54C8">
        <w:rPr>
          <w:rFonts w:ascii="Book Antiqua" w:eastAsia="Book Antiqua" w:hAnsi="Book Antiqua" w:cs="Book Antiqua"/>
          <w:color w:val="000000"/>
        </w:rPr>
        <w:t>(</w:t>
      </w:r>
      <w:r w:rsidRPr="00EF54C8">
        <w:rPr>
          <w:rFonts w:ascii="Book Antiqua" w:eastAsia="Book Antiqua" w:hAnsi="Book Antiqua" w:cs="Book Antiqua"/>
          <w:color w:val="000000"/>
        </w:rPr>
        <w:t>19.6</w:t>
      </w:r>
      <w:r w:rsidR="00675D69">
        <w:rPr>
          <w:rFonts w:ascii="Book Antiqua" w:eastAsia="Book Antiqua" w:hAnsi="Book Antiqua" w:cs="Book Antiqua"/>
          <w:color w:val="000000"/>
        </w:rPr>
        <w:t>-</w:t>
      </w:r>
      <w:r w:rsidRPr="00EF54C8">
        <w:rPr>
          <w:rFonts w:ascii="Book Antiqua" w:eastAsia="Book Antiqua" w:hAnsi="Book Antiqua" w:cs="Book Antiqua"/>
          <w:color w:val="000000"/>
        </w:rPr>
        <w:t>30.3</w:t>
      </w:r>
      <w:r w:rsidR="008F5114"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P </w:t>
      </w:r>
      <w:r w:rsidRPr="00EF54C8">
        <w:rPr>
          <w:rFonts w:ascii="Book Antiqua" w:eastAsia="Book Antiqua" w:hAnsi="Book Antiqua" w:cs="Book Antiqua"/>
          <w:color w:val="000000"/>
        </w:rPr>
        <w:t>= 0.001</w:t>
      </w:r>
      <w:r w:rsidR="008F5114" w:rsidRPr="00EF54C8">
        <w:rPr>
          <w:rFonts w:ascii="Book Antiqua" w:eastAsia="Book Antiqua" w:hAnsi="Book Antiqua" w:cs="Book Antiqua"/>
          <w:color w:val="000000"/>
        </w:rPr>
        <w:t>]</w:t>
      </w:r>
      <w:r w:rsidRPr="00EF54C8">
        <w:rPr>
          <w:rFonts w:ascii="Book Antiqua" w:eastAsia="Book Antiqua" w:hAnsi="Book Antiqua" w:cs="Book Antiqua"/>
          <w:color w:val="000000"/>
        </w:rPr>
        <w:t>.</w:t>
      </w:r>
      <w:r w:rsidRPr="00EF54C8">
        <w:rPr>
          <w:rFonts w:ascii="Book Antiqua" w:eastAsia="Book Antiqua" w:hAnsi="Book Antiqua" w:cs="Book Antiqua"/>
          <w:b/>
          <w:bCs/>
          <w:color w:val="000000"/>
        </w:rPr>
        <w:t xml:space="preserve"> </w:t>
      </w:r>
      <w:r w:rsidRPr="00EF54C8">
        <w:rPr>
          <w:rFonts w:ascii="Book Antiqua" w:eastAsia="Book Antiqua" w:hAnsi="Book Antiqua" w:cs="Book Antiqua"/>
          <w:color w:val="000000"/>
        </w:rPr>
        <w:t>The overall median viral shedding time was 19.5 d, and the longest was 53 d.</w:t>
      </w:r>
      <w:r w:rsidRPr="00EF54C8">
        <w:rPr>
          <w:rFonts w:ascii="Book Antiqua" w:eastAsia="Book Antiqua" w:hAnsi="Book Antiqua" w:cs="Book Antiqua"/>
          <w:b/>
          <w:bCs/>
          <w:color w:val="000000"/>
        </w:rPr>
        <w:t xml:space="preserve"> </w:t>
      </w:r>
      <w:r w:rsidRPr="00EF54C8">
        <w:rPr>
          <w:rFonts w:ascii="Book Antiqua" w:eastAsia="Book Antiqua" w:hAnsi="Book Antiqua" w:cs="Book Antiqua"/>
          <w:color w:val="000000"/>
        </w:rPr>
        <w:t>Severe patients were more frequently treated with lopinavir/ritonavir, antibiotics, glucocorticoid therapy, immunoglobulin, thymosin, and oxygen support.</w:t>
      </w:r>
      <w:r w:rsidRPr="00EF54C8">
        <w:rPr>
          <w:rFonts w:ascii="Book Antiqua" w:eastAsia="Book Antiqua" w:hAnsi="Book Antiqua" w:cs="Book Antiqua"/>
          <w:b/>
          <w:bCs/>
          <w:color w:val="000000"/>
        </w:rPr>
        <w:t xml:space="preserve"> </w:t>
      </w:r>
      <w:r w:rsidRPr="00EF54C8">
        <w:rPr>
          <w:rFonts w:ascii="Book Antiqua" w:eastAsia="Book Antiqua" w:hAnsi="Book Antiqua" w:cs="Book Antiqua"/>
          <w:color w:val="000000"/>
        </w:rPr>
        <w:t>All patients were discharged following treatment in quarantine.</w:t>
      </w:r>
    </w:p>
    <w:bookmarkEnd w:id="8"/>
    <w:p w14:paraId="50AB1F5F" w14:textId="77777777" w:rsidR="00A77B3E" w:rsidRPr="00EF54C8" w:rsidRDefault="00A77B3E" w:rsidP="00EF54C8">
      <w:pPr>
        <w:adjustRightInd w:val="0"/>
        <w:spacing w:line="360" w:lineRule="auto"/>
        <w:jc w:val="both"/>
        <w:rPr>
          <w:rFonts w:ascii="Book Antiqua" w:hAnsi="Book Antiqua"/>
        </w:rPr>
      </w:pPr>
    </w:p>
    <w:p w14:paraId="4FDF6EA1"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CONCLUSION</w:t>
      </w:r>
    </w:p>
    <w:p w14:paraId="49A3FEA3"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Our findings may facilitate the identification of severe cases and inform clinical treatment and quarantine decisions regarding COVID-19.</w:t>
      </w:r>
    </w:p>
    <w:p w14:paraId="336C9F7D" w14:textId="77777777" w:rsidR="00A77B3E" w:rsidRPr="00EF54C8" w:rsidRDefault="00A77B3E" w:rsidP="00EF54C8">
      <w:pPr>
        <w:adjustRightInd w:val="0"/>
        <w:spacing w:line="360" w:lineRule="auto"/>
        <w:jc w:val="both"/>
        <w:rPr>
          <w:rFonts w:ascii="Book Antiqua" w:hAnsi="Book Antiqua"/>
        </w:rPr>
      </w:pPr>
    </w:p>
    <w:p w14:paraId="692F43F1" w14:textId="70D3920D"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Key Words: </w:t>
      </w:r>
      <w:r w:rsidRPr="00EF54C8">
        <w:rPr>
          <w:rFonts w:ascii="Book Antiqua" w:eastAsia="Book Antiqua" w:hAnsi="Book Antiqua" w:cs="Book Antiqua"/>
          <w:color w:val="000000"/>
        </w:rPr>
        <w:t>Coronavirus disease</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008F5114" w:rsidRPr="00EF54C8">
        <w:rPr>
          <w:rFonts w:ascii="Book Antiqua" w:eastAsia="Book Antiqua" w:hAnsi="Book Antiqua" w:cs="Book Antiqua"/>
          <w:color w:val="000000"/>
        </w:rPr>
        <w:t>COVID-19</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Epidemiology</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Liaoning</w:t>
      </w:r>
      <w:r w:rsidR="00D51F0F"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00ED47EA" w:rsidRPr="00EF54C8">
        <w:rPr>
          <w:rFonts w:ascii="Book Antiqua" w:eastAsia="Book Antiqua" w:hAnsi="Book Antiqua" w:cs="Book Antiqua"/>
          <w:color w:val="000000"/>
        </w:rPr>
        <w:t>SARS-CoV-2</w:t>
      </w:r>
      <w:r w:rsidR="00D51F0F"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Viral pneumonia</w:t>
      </w:r>
    </w:p>
    <w:p w14:paraId="554E63F8" w14:textId="77777777" w:rsidR="00A77B3E" w:rsidRPr="00EF54C8" w:rsidRDefault="00A77B3E" w:rsidP="00EF54C8">
      <w:pPr>
        <w:adjustRightInd w:val="0"/>
        <w:spacing w:line="360" w:lineRule="auto"/>
        <w:jc w:val="both"/>
        <w:rPr>
          <w:rFonts w:ascii="Book Antiqua" w:hAnsi="Book Antiqua"/>
        </w:rPr>
      </w:pPr>
    </w:p>
    <w:p w14:paraId="3B5DFEC1" w14:textId="67B8D259" w:rsidR="00A77B3E" w:rsidRPr="00EF54C8" w:rsidRDefault="00254F35" w:rsidP="00EF54C8">
      <w:pPr>
        <w:adjustRightInd w:val="0"/>
        <w:spacing w:line="360" w:lineRule="auto"/>
        <w:jc w:val="both"/>
        <w:rPr>
          <w:rFonts w:ascii="Book Antiqua" w:hAnsi="Book Antiqua"/>
        </w:rPr>
      </w:pPr>
      <w:bookmarkStart w:id="9" w:name="OLE_LINK16"/>
      <w:bookmarkStart w:id="10" w:name="OLE_LINK17"/>
      <w:r w:rsidRPr="00EF54C8">
        <w:rPr>
          <w:rFonts w:ascii="Book Antiqua" w:eastAsia="Book Antiqua" w:hAnsi="Book Antiqua" w:cs="Book Antiqua"/>
          <w:color w:val="000000"/>
        </w:rPr>
        <w:t xml:space="preserve">Zhang W, Ban Y, Wu YH, Liu JY, Li XH, Wu H, Li H, Chen R, Yu XX, Zheng R. Epidemiological and </w:t>
      </w:r>
      <w:r w:rsidR="008F5114" w:rsidRPr="00EF54C8">
        <w:rPr>
          <w:rFonts w:ascii="Book Antiqua" w:eastAsia="Book Antiqua" w:hAnsi="Book Antiqua" w:cs="Book Antiqua"/>
          <w:color w:val="000000"/>
        </w:rPr>
        <w:t>c</w:t>
      </w:r>
      <w:r w:rsidRPr="00EF54C8">
        <w:rPr>
          <w:rFonts w:ascii="Book Antiqua" w:eastAsia="Book Antiqua" w:hAnsi="Book Antiqua" w:cs="Book Antiqua"/>
          <w:color w:val="000000"/>
        </w:rPr>
        <w:t xml:space="preserve">linical </w:t>
      </w:r>
      <w:r w:rsidR="008F5114" w:rsidRPr="00EF54C8">
        <w:rPr>
          <w:rFonts w:ascii="Book Antiqua" w:eastAsia="Book Antiqua" w:hAnsi="Book Antiqua" w:cs="Book Antiqua"/>
          <w:color w:val="000000"/>
        </w:rPr>
        <w:t>c</w:t>
      </w:r>
      <w:r w:rsidRPr="00EF54C8">
        <w:rPr>
          <w:rFonts w:ascii="Book Antiqua" w:eastAsia="Book Antiqua" w:hAnsi="Book Antiqua" w:cs="Book Antiqua"/>
          <w:color w:val="000000"/>
        </w:rPr>
        <w:t xml:space="preserve">haracteristics of 65 </w:t>
      </w:r>
      <w:r w:rsidR="008F5114" w:rsidRPr="00EF54C8">
        <w:rPr>
          <w:rFonts w:ascii="Book Antiqua" w:eastAsia="Book Antiqua" w:hAnsi="Book Antiqua" w:cs="Book Antiqua"/>
          <w:color w:val="000000"/>
        </w:rPr>
        <w:t>h</w:t>
      </w:r>
      <w:r w:rsidRPr="00EF54C8">
        <w:rPr>
          <w:rFonts w:ascii="Book Antiqua" w:eastAsia="Book Antiqua" w:hAnsi="Book Antiqua" w:cs="Book Antiqua"/>
          <w:color w:val="000000"/>
        </w:rPr>
        <w:t xml:space="preserve">ospitalized </w:t>
      </w:r>
      <w:r w:rsidR="008F5114" w:rsidRPr="00EF54C8">
        <w:rPr>
          <w:rFonts w:ascii="Book Antiqua" w:eastAsia="Book Antiqua" w:hAnsi="Book Antiqua" w:cs="Book Antiqua"/>
          <w:color w:val="000000"/>
        </w:rPr>
        <w:t>p</w:t>
      </w:r>
      <w:r w:rsidRPr="00EF54C8">
        <w:rPr>
          <w:rFonts w:ascii="Book Antiqua" w:eastAsia="Book Antiqua" w:hAnsi="Book Antiqua" w:cs="Book Antiqua"/>
          <w:color w:val="000000"/>
        </w:rPr>
        <w:t xml:space="preserve">atients </w:t>
      </w:r>
      <w:r w:rsidR="008F5114" w:rsidRPr="00EF54C8">
        <w:rPr>
          <w:rFonts w:ascii="Book Antiqua" w:eastAsia="Book Antiqua" w:hAnsi="Book Antiqua" w:cs="Book Antiqua"/>
          <w:color w:val="000000"/>
        </w:rPr>
        <w:t>w</w:t>
      </w:r>
      <w:r w:rsidRPr="00EF54C8">
        <w:rPr>
          <w:rFonts w:ascii="Book Antiqua" w:eastAsia="Book Antiqua" w:hAnsi="Book Antiqua" w:cs="Book Antiqua"/>
          <w:color w:val="000000"/>
        </w:rPr>
        <w:t xml:space="preserve">ith COVID-19 in Liaoning, China. </w:t>
      </w:r>
      <w:r w:rsidRPr="00EF54C8">
        <w:rPr>
          <w:rFonts w:ascii="Book Antiqua" w:eastAsia="Book Antiqua" w:hAnsi="Book Antiqua" w:cs="Book Antiqua"/>
          <w:i/>
          <w:iCs/>
          <w:color w:val="000000"/>
        </w:rPr>
        <w:t>World J Clin Cases</w:t>
      </w:r>
      <w:r w:rsidRPr="00EF54C8">
        <w:rPr>
          <w:rFonts w:ascii="Book Antiqua" w:eastAsia="Book Antiqua" w:hAnsi="Book Antiqua" w:cs="Book Antiqua"/>
          <w:color w:val="000000"/>
        </w:rPr>
        <w:t xml:space="preserve"> 2021; In press</w:t>
      </w:r>
    </w:p>
    <w:bookmarkEnd w:id="9"/>
    <w:bookmarkEnd w:id="10"/>
    <w:p w14:paraId="20030DE7" w14:textId="77777777" w:rsidR="00A77B3E" w:rsidRPr="00EF54C8" w:rsidRDefault="00A77B3E" w:rsidP="00EF54C8">
      <w:pPr>
        <w:adjustRightInd w:val="0"/>
        <w:spacing w:line="360" w:lineRule="auto"/>
        <w:jc w:val="both"/>
        <w:rPr>
          <w:rFonts w:ascii="Book Antiqua" w:hAnsi="Book Antiqua"/>
        </w:rPr>
      </w:pPr>
    </w:p>
    <w:p w14:paraId="30391DF4" w14:textId="51A90342"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Core Tip: </w:t>
      </w:r>
      <w:bookmarkStart w:id="11" w:name="OLE_LINK5"/>
      <w:bookmarkStart w:id="12" w:name="OLE_LINK6"/>
      <w:bookmarkStart w:id="13" w:name="OLE_LINK18"/>
      <w:bookmarkStart w:id="14" w:name="OLE_LINK19"/>
      <w:r w:rsidRPr="00EF54C8">
        <w:rPr>
          <w:rFonts w:ascii="Book Antiqua" w:eastAsia="Book Antiqua" w:hAnsi="Book Antiqua" w:cs="Book Antiqua"/>
          <w:color w:val="000000"/>
        </w:rPr>
        <w:t>This study describes the clinical and laboratory characteristics of 65 ad</w:t>
      </w:r>
      <w:r w:rsidRPr="00EF54C8">
        <w:rPr>
          <w:rFonts w:ascii="Book Antiqua" w:eastAsia="Book Antiqua" w:hAnsi="Book Antiqua" w:cs="Book Antiqua"/>
          <w:color w:val="000000"/>
        </w:rPr>
        <w:t xml:space="preserve">ult </w:t>
      </w:r>
      <w:r w:rsidR="001771A5">
        <w:rPr>
          <w:rFonts w:ascii="Book Antiqua" w:eastAsia="Book Antiqua" w:hAnsi="Book Antiqua" w:cs="Book Antiqua"/>
          <w:color w:val="000000"/>
        </w:rPr>
        <w:t>c</w:t>
      </w:r>
      <w:r w:rsidR="001771A5" w:rsidRPr="00EF54C8">
        <w:rPr>
          <w:rFonts w:ascii="Book Antiqua" w:eastAsia="Book Antiqua" w:hAnsi="Book Antiqua" w:cs="Book Antiqua"/>
          <w:color w:val="000000"/>
        </w:rPr>
        <w:t xml:space="preserve">oronavirus </w:t>
      </w:r>
      <w:r w:rsidR="008F5114" w:rsidRPr="00EF54C8">
        <w:rPr>
          <w:rFonts w:ascii="Book Antiqua" w:eastAsia="Book Antiqua" w:hAnsi="Book Antiqua" w:cs="Book Antiqua"/>
          <w:color w:val="000000"/>
        </w:rPr>
        <w:t>disease 2019 (</w:t>
      </w:r>
      <w:r w:rsidRPr="00EF54C8">
        <w:rPr>
          <w:rFonts w:ascii="Book Antiqua" w:eastAsia="Book Antiqua" w:hAnsi="Book Antiqua" w:cs="Book Antiqua"/>
          <w:color w:val="000000"/>
        </w:rPr>
        <w:t>COVID-19</w:t>
      </w:r>
      <w:r w:rsidR="008F5114"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patients who were diagnosed and treated in Liaoning Province. The prev</w:t>
      </w:r>
      <w:r w:rsidRPr="00EF54C8">
        <w:rPr>
          <w:rFonts w:ascii="Book Antiqua" w:eastAsia="Book Antiqua" w:hAnsi="Book Antiqua" w:cs="Book Antiqua"/>
          <w:color w:val="000000"/>
        </w:rPr>
        <w:t xml:space="preserve">alence of afebrile patients was significantly higher in nonsevere COVID-19 patients than in severe patients, whereas severe COVID-19 patients were more likely to have lymphopenia and elevated levels of </w:t>
      </w:r>
      <w:r w:rsidR="008F5114" w:rsidRPr="00EF54C8">
        <w:rPr>
          <w:rFonts w:ascii="Book Antiqua" w:eastAsia="Book Antiqua" w:hAnsi="Book Antiqua" w:cs="Book Antiqua"/>
          <w:color w:val="000000"/>
        </w:rPr>
        <w:t>lactate dehydrogenase</w:t>
      </w:r>
      <w:r w:rsidRPr="00EF54C8">
        <w:rPr>
          <w:rFonts w:ascii="Book Antiqua" w:eastAsia="Book Antiqua" w:hAnsi="Book Antiqua" w:cs="Book Antiqua"/>
          <w:color w:val="000000"/>
        </w:rPr>
        <w:t xml:space="preserve"> and </w:t>
      </w:r>
      <w:r w:rsidR="008F5114" w:rsidRPr="00EF54C8">
        <w:rPr>
          <w:rFonts w:ascii="Book Antiqua" w:eastAsia="Book Antiqua" w:hAnsi="Book Antiqua" w:cs="Book Antiqua"/>
          <w:color w:val="000000"/>
        </w:rPr>
        <w:t>C-reactive protein</w:t>
      </w:r>
      <w:r w:rsidRPr="00EF54C8">
        <w:rPr>
          <w:rFonts w:ascii="Book Antiqua" w:eastAsia="Book Antiqua" w:hAnsi="Book Antiqua" w:cs="Book Antiqua"/>
          <w:color w:val="000000"/>
        </w:rPr>
        <w:t xml:space="preserve">. The longer median duration of viral </w:t>
      </w:r>
      <w:r w:rsidRPr="00EF54C8">
        <w:rPr>
          <w:rFonts w:ascii="Book Antiqua" w:eastAsia="Book Antiqua" w:hAnsi="Book Antiqua" w:cs="Book Antiqua"/>
          <w:color w:val="000000"/>
        </w:rPr>
        <w:lastRenderedPageBreak/>
        <w:t>shedding in severe patients should be noted to improve transmission control measures.</w:t>
      </w:r>
      <w:bookmarkEnd w:id="11"/>
      <w:bookmarkEnd w:id="12"/>
    </w:p>
    <w:bookmarkEnd w:id="13"/>
    <w:bookmarkEnd w:id="14"/>
    <w:p w14:paraId="1A3ED49D" w14:textId="77777777" w:rsidR="00A77B3E" w:rsidRPr="00EF54C8" w:rsidRDefault="00A77B3E" w:rsidP="00EF54C8">
      <w:pPr>
        <w:adjustRightInd w:val="0"/>
        <w:spacing w:line="360" w:lineRule="auto"/>
        <w:jc w:val="both"/>
        <w:rPr>
          <w:rFonts w:ascii="Book Antiqua" w:hAnsi="Book Antiqua"/>
        </w:rPr>
      </w:pPr>
    </w:p>
    <w:p w14:paraId="7BA799ED" w14:textId="77777777" w:rsidR="000E4E6A" w:rsidRDefault="000E4E6A">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76F3CA2" w14:textId="42CADDB1"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aps/>
          <w:color w:val="000000"/>
          <w:u w:val="single"/>
        </w:rPr>
        <w:lastRenderedPageBreak/>
        <w:t>INTRODUCTION</w:t>
      </w:r>
    </w:p>
    <w:p w14:paraId="01761C80" w14:textId="05590A92" w:rsidR="00A77B3E" w:rsidRPr="00EF54C8" w:rsidRDefault="00254F35" w:rsidP="00EF54C8">
      <w:pPr>
        <w:adjustRightInd w:val="0"/>
        <w:spacing w:line="360" w:lineRule="auto"/>
        <w:jc w:val="both"/>
        <w:rPr>
          <w:rFonts w:ascii="Book Antiqua" w:hAnsi="Book Antiqua"/>
        </w:rPr>
      </w:pPr>
      <w:bookmarkStart w:id="15" w:name="OLE_LINK24"/>
      <w:bookmarkStart w:id="16" w:name="OLE_LINK25"/>
      <w:r w:rsidRPr="00EF54C8">
        <w:rPr>
          <w:rFonts w:ascii="Book Antiqua" w:eastAsia="Book Antiqua" w:hAnsi="Book Antiqua" w:cs="Book Antiqua"/>
          <w:color w:val="000000"/>
        </w:rPr>
        <w:t>The ongoing spread of severe acute respiratory syndrome coronavirus 2 (SARS-CoV-2; previously 2019-nCoV), the virus that causes coronavirus disease 2019 (COVID-19), continues worldwide</w:t>
      </w:r>
      <w:r w:rsidRPr="00EF54C8">
        <w:rPr>
          <w:rFonts w:ascii="Book Antiqua" w:eastAsia="Book Antiqua" w:hAnsi="Book Antiqua" w:cs="Book Antiqua"/>
          <w:color w:val="000000"/>
          <w:vertAlign w:val="superscript"/>
        </w:rPr>
        <w:t>[1]</w:t>
      </w:r>
      <w:r w:rsidRPr="00EF54C8">
        <w:rPr>
          <w:rFonts w:ascii="Book Antiqua" w:eastAsia="Book Antiqua" w:hAnsi="Book Antiqua" w:cs="Book Antiqua"/>
          <w:color w:val="000000"/>
        </w:rPr>
        <w:t xml:space="preserve"> and poses a constant threat to global public health</w:t>
      </w:r>
      <w:r w:rsidRPr="00EF54C8">
        <w:rPr>
          <w:rFonts w:ascii="Book Antiqua" w:eastAsia="Book Antiqua" w:hAnsi="Book Antiqua" w:cs="Book Antiqua"/>
          <w:color w:val="000000"/>
          <w:vertAlign w:val="superscript"/>
        </w:rPr>
        <w:t>[2]</w:t>
      </w:r>
      <w:r w:rsidRPr="00EF54C8">
        <w:rPr>
          <w:rFonts w:ascii="Book Antiqua" w:eastAsia="Book Antiqua" w:hAnsi="Book Antiqua" w:cs="Book Antiqua"/>
          <w:color w:val="000000"/>
        </w:rPr>
        <w:t xml:space="preserve">. On March 11, 2020, the World Health Organization (WHO) declared COVID-19 a pandemic, and more than 88 million infections and almost 1.9 million deaths from more than 200 countries, </w:t>
      </w:r>
      <w:r w:rsidRPr="00EF54C8">
        <w:rPr>
          <w:rFonts w:ascii="Book Antiqua" w:eastAsia="Book Antiqua" w:hAnsi="Book Antiqua" w:cs="Book Antiqua"/>
          <w:color w:val="000000"/>
        </w:rPr>
        <w:t>areas</w:t>
      </w:r>
      <w:r w:rsidR="001771A5">
        <w:rPr>
          <w:rFonts w:ascii="Book Antiqua" w:eastAsia="Book Antiqua" w:hAnsi="Book Antiqua" w:cs="Book Antiqua"/>
          <w:color w:val="000000"/>
        </w:rPr>
        <w:t>,</w:t>
      </w:r>
      <w:r w:rsidRPr="00EF54C8">
        <w:rPr>
          <w:rFonts w:ascii="Book Antiqua" w:eastAsia="Book Antiqua" w:hAnsi="Book Antiqua" w:cs="Book Antiqua"/>
          <w:color w:val="000000"/>
        </w:rPr>
        <w:t xml:space="preserve"> or</w:t>
      </w:r>
      <w:r w:rsidRPr="00EF54C8">
        <w:rPr>
          <w:rFonts w:ascii="Book Antiqua" w:eastAsia="Book Antiqua" w:hAnsi="Book Antiqua" w:cs="Book Antiqua"/>
          <w:color w:val="000000"/>
        </w:rPr>
        <w:t xml:space="preserve"> territories as of January 10, 2021</w:t>
      </w:r>
      <w:r w:rsidRPr="00EF54C8">
        <w:rPr>
          <w:rFonts w:ascii="Book Antiqua" w:eastAsia="Book Antiqua" w:hAnsi="Book Antiqua" w:cs="Book Antiqua"/>
          <w:color w:val="000000"/>
          <w:vertAlign w:val="superscript"/>
        </w:rPr>
        <w:t>[1]</w:t>
      </w:r>
      <w:r w:rsidRPr="00EF54C8">
        <w:rPr>
          <w:rFonts w:ascii="Book Antiqua" w:eastAsia="Book Antiqua" w:hAnsi="Book Antiqua" w:cs="Book Antiqua"/>
          <w:color w:val="000000"/>
        </w:rPr>
        <w:t>. The most-affected regions as of January 10, 2021 are the Americas and Europe, which are not only responsible for 77% of cumulative cases and 80% of cumulative deaths globally but also for the majority of new cases and deaths</w:t>
      </w:r>
      <w:r w:rsidRPr="00EF54C8">
        <w:rPr>
          <w:rFonts w:ascii="Book Antiqua" w:eastAsia="Book Antiqua" w:hAnsi="Book Antiqua" w:cs="Book Antiqua"/>
          <w:color w:val="000000"/>
          <w:vertAlign w:val="superscript"/>
        </w:rPr>
        <w:t>[1]</w:t>
      </w:r>
      <w:r w:rsidRPr="00EF54C8">
        <w:rPr>
          <w:rFonts w:ascii="Book Antiqua" w:eastAsia="Book Antiqua" w:hAnsi="Book Antiqua" w:cs="Book Antiqua"/>
          <w:color w:val="000000"/>
        </w:rPr>
        <w:t>. According to the Centers for Disease Control and Prevention, as of January 13, 2021, over 22 million COVID-19 cases have been confirmed in the United States, and 379255 patients have died due to the disease</w:t>
      </w:r>
      <w:r w:rsidRPr="00EF54C8">
        <w:rPr>
          <w:rFonts w:ascii="Book Antiqua" w:eastAsia="Book Antiqua" w:hAnsi="Book Antiqua" w:cs="Book Antiqua"/>
          <w:color w:val="000000"/>
          <w:vertAlign w:val="superscript"/>
        </w:rPr>
        <w:t>[3]</w:t>
      </w:r>
      <w:r w:rsidRPr="00EF54C8">
        <w:rPr>
          <w:rFonts w:ascii="Book Antiqua" w:eastAsia="Book Antiqua" w:hAnsi="Book Antiqua" w:cs="Book Antiqua"/>
          <w:color w:val="000000"/>
        </w:rPr>
        <w:t>. Many countries have imposed restrictions on the movement</w:t>
      </w:r>
      <w:r w:rsidRPr="00EF54C8">
        <w:rPr>
          <w:rFonts w:ascii="Book Antiqua" w:eastAsia="Book Antiqua" w:hAnsi="Book Antiqua" w:cs="Book Antiqua"/>
          <w:color w:val="000000"/>
          <w:vertAlign w:val="superscript"/>
        </w:rPr>
        <w:t>[4-6]</w:t>
      </w:r>
      <w:r w:rsidRPr="00EF54C8">
        <w:rPr>
          <w:rFonts w:ascii="Book Antiqua" w:eastAsia="Book Antiqua" w:hAnsi="Book Antiqua" w:cs="Book Antiqua"/>
          <w:color w:val="000000"/>
        </w:rPr>
        <w:t xml:space="preserve"> of people to limit the spread of SARS-CoV-2 and reduce the burden on health systems, but these measures have brought a heavy economic cost and global economic decline</w:t>
      </w:r>
      <w:r w:rsidRPr="00EF54C8">
        <w:rPr>
          <w:rFonts w:ascii="Book Antiqua" w:eastAsia="Book Antiqua" w:hAnsi="Book Antiqua" w:cs="Book Antiqua"/>
          <w:color w:val="000000"/>
          <w:vertAlign w:val="superscript"/>
        </w:rPr>
        <w:t>[6]</w:t>
      </w:r>
      <w:r w:rsidRPr="00EF54C8">
        <w:rPr>
          <w:rFonts w:ascii="Book Antiqua" w:eastAsia="Book Antiqua" w:hAnsi="Book Antiqua" w:cs="Book Antiqua"/>
          <w:color w:val="000000"/>
        </w:rPr>
        <w:t>.</w:t>
      </w:r>
    </w:p>
    <w:p w14:paraId="79BEF7FB" w14:textId="0F35BA46" w:rsidR="00254F35" w:rsidRPr="00EF54C8" w:rsidRDefault="00254F35" w:rsidP="00EF54C8">
      <w:pPr>
        <w:adjustRightInd w:val="0"/>
        <w:spacing w:line="360" w:lineRule="auto"/>
        <w:ind w:firstLine="240"/>
        <w:jc w:val="both"/>
        <w:rPr>
          <w:rFonts w:ascii="Book Antiqua" w:hAnsi="Book Antiqua"/>
        </w:rPr>
      </w:pPr>
      <w:r w:rsidRPr="00EF54C8">
        <w:rPr>
          <w:rFonts w:ascii="Book Antiqua" w:eastAsia="Book Antiqua" w:hAnsi="Book Antiqua" w:cs="Book Antiqua"/>
          <w:color w:val="000000"/>
        </w:rPr>
        <w:t>In the early stage of the coronavirus outbreak in China, the government employed two strategies-containment and suppression-in an attempt to prevent and control COVID-19 spread. Thereafter, the number of</w:t>
      </w:r>
      <w:r w:rsidRPr="00EF54C8">
        <w:rPr>
          <w:rFonts w:ascii="Book Antiqua" w:eastAsia="Book Antiqua" w:hAnsi="Book Antiqua" w:cs="Book Antiqua"/>
          <w:b/>
          <w:bCs/>
          <w:color w:val="000000"/>
        </w:rPr>
        <w:t> </w:t>
      </w:r>
      <w:r w:rsidRPr="00EF54C8">
        <w:rPr>
          <w:rFonts w:ascii="Book Antiqua" w:eastAsia="Book Antiqua" w:hAnsi="Book Antiqua" w:cs="Book Antiqua"/>
          <w:color w:val="000000"/>
        </w:rPr>
        <w:t>new cases of COVID-19 in China declined, and internationally imported cases or second-generation cases from importations accounted for the majority of new COVID-1</w:t>
      </w:r>
      <w:r w:rsidRPr="00EF54C8">
        <w:rPr>
          <w:rFonts w:ascii="Book Antiqua" w:eastAsia="Book Antiqua" w:hAnsi="Book Antiqua" w:cs="Book Antiqua"/>
          <w:color w:val="000000"/>
        </w:rPr>
        <w:t>9 cases</w:t>
      </w:r>
      <w:r w:rsidRPr="00EF54C8">
        <w:rPr>
          <w:rFonts w:ascii="Book Antiqua" w:eastAsia="Book Antiqua" w:hAnsi="Book Antiqua" w:cs="Book Antiqua"/>
          <w:color w:val="000000"/>
          <w:vertAlign w:val="superscript"/>
        </w:rPr>
        <w:t>[7]</w:t>
      </w:r>
      <w:r w:rsidRPr="00EF54C8">
        <w:rPr>
          <w:rFonts w:ascii="Book Antiqua" w:eastAsia="Book Antiqua" w:hAnsi="Book Antiqua" w:cs="Book Antiqua"/>
          <w:color w:val="000000"/>
        </w:rPr>
        <w:t xml:space="preserve">. </w:t>
      </w:r>
      <w:r w:rsidR="001771A5" w:rsidRPr="002B49FD">
        <w:rPr>
          <w:rFonts w:ascii="Book Antiqua" w:eastAsia="Book Antiqua" w:hAnsi="Book Antiqua" w:cs="Book Antiqua"/>
          <w:color w:val="000000"/>
        </w:rPr>
        <w:t xml:space="preserve">In </w:t>
      </w:r>
      <w:r w:rsidRPr="002B49FD">
        <w:rPr>
          <w:rFonts w:ascii="Book Antiqua" w:eastAsia="Book Antiqua" w:hAnsi="Book Antiqua" w:cs="Book Antiqua"/>
          <w:color w:val="000000"/>
        </w:rPr>
        <w:t>December</w:t>
      </w:r>
      <w:r w:rsidR="002B49FD">
        <w:rPr>
          <w:rFonts w:ascii="Book Antiqua" w:eastAsia="Book Antiqua" w:hAnsi="Book Antiqua" w:cs="Book Antiqua"/>
          <w:color w:val="000000"/>
        </w:rPr>
        <w:t xml:space="preserve"> </w:t>
      </w:r>
      <w:r w:rsidRPr="002B49FD">
        <w:rPr>
          <w:rFonts w:ascii="Book Antiqua" w:eastAsia="Book Antiqua" w:hAnsi="Book Antiqua" w:cs="Book Antiqua"/>
          <w:color w:val="000000"/>
        </w:rPr>
        <w:t>2020,</w:t>
      </w:r>
      <w:r w:rsidR="001771A5" w:rsidRPr="002B49FD">
        <w:rPr>
          <w:rFonts w:ascii="Book Antiqua" w:eastAsia="Book Antiqua" w:hAnsi="Book Antiqua" w:cs="Book Antiqua"/>
          <w:color w:val="000000"/>
        </w:rPr>
        <w:t xml:space="preserve"> </w:t>
      </w:r>
      <w:r w:rsidRPr="002B49FD">
        <w:rPr>
          <w:rFonts w:ascii="Book Antiqua" w:eastAsia="Book Antiqua" w:hAnsi="Book Antiqua" w:cs="Book Antiqua"/>
          <w:color w:val="000000"/>
        </w:rPr>
        <w:t>there were 104 new confirmed cases of COVID-19 in China, representing an increase of 76.3% over November.</w:t>
      </w:r>
      <w:r w:rsidRPr="00EF54C8">
        <w:rPr>
          <w:rFonts w:ascii="Book Antiqua" w:eastAsia="Book Antiqua" w:hAnsi="Book Antiqua" w:cs="Book Antiqua"/>
          <w:color w:val="000000"/>
        </w:rPr>
        <w:t xml:space="preserve"> During the</w:t>
      </w:r>
      <w:r w:rsidRPr="00EF54C8">
        <w:rPr>
          <w:rFonts w:ascii="Book Antiqua" w:eastAsia="Book Antiqua" w:hAnsi="Book Antiqua" w:cs="Book Antiqua"/>
          <w:color w:val="000000"/>
        </w:rPr>
        <w:t xml:space="preserve"> New Year's Day and Spring Festival there was an increase in the number of overseas returnees; high mobility of domestic personnel; more gathering activities, especially indoor activities; and a rise in imported cold-chain food and cargo logistics. All of these factors are believed to have contribu</w:t>
      </w:r>
      <w:r w:rsidRPr="00EF54C8">
        <w:rPr>
          <w:rFonts w:ascii="Book Antiqua" w:eastAsia="Book Antiqua" w:hAnsi="Book Antiqua" w:cs="Book Antiqua"/>
          <w:color w:val="000000"/>
        </w:rPr>
        <w:t xml:space="preserve">ted to </w:t>
      </w:r>
      <w:r w:rsidR="001771A5">
        <w:rPr>
          <w:rFonts w:ascii="Book Antiqua" w:eastAsia="Book Antiqua" w:hAnsi="Book Antiqua" w:cs="Book Antiqua"/>
          <w:color w:val="000000"/>
        </w:rPr>
        <w:t xml:space="preserve">an </w:t>
      </w:r>
      <w:r w:rsidRPr="00EF54C8">
        <w:rPr>
          <w:rFonts w:ascii="Book Antiqua" w:eastAsia="Book Antiqua" w:hAnsi="Book Antiqua" w:cs="Book Antiqua"/>
          <w:color w:val="000000"/>
        </w:rPr>
        <w:t>increased transm</w:t>
      </w:r>
      <w:r w:rsidRPr="00EF54C8">
        <w:rPr>
          <w:rFonts w:ascii="Book Antiqua" w:eastAsia="Book Antiqua" w:hAnsi="Book Antiqua" w:cs="Book Antiqua"/>
          <w:color w:val="000000"/>
        </w:rPr>
        <w:t>ission risk of SARS-CoV-2</w:t>
      </w:r>
      <w:r w:rsidRPr="00EF54C8">
        <w:rPr>
          <w:rFonts w:ascii="Book Antiqua" w:eastAsia="Book Antiqua" w:hAnsi="Book Antiqua" w:cs="Book Antiqua"/>
          <w:color w:val="000000"/>
          <w:vertAlign w:val="superscript"/>
        </w:rPr>
        <w:t>[8]</w:t>
      </w:r>
      <w:r w:rsidRPr="00EF54C8">
        <w:rPr>
          <w:rFonts w:ascii="Book Antiqua" w:eastAsia="Book Antiqua" w:hAnsi="Book Antiqua" w:cs="Book Antiqua"/>
          <w:color w:val="000000"/>
        </w:rPr>
        <w:t xml:space="preserve">. Therefore, the epidemic situation in China remains severe and complicated. As of January 13, 2021, SARS-CoV-2 has caused 4635 deaths out of </w:t>
      </w:r>
      <w:r w:rsidRPr="00EF54C8">
        <w:rPr>
          <w:rFonts w:ascii="Book Antiqua" w:eastAsia="Book Antiqua" w:hAnsi="Book Antiqua" w:cs="Book Antiqua"/>
          <w:color w:val="000000"/>
        </w:rPr>
        <w:lastRenderedPageBreak/>
        <w:t>87844 confirmed cases in mainland China</w:t>
      </w:r>
      <w:r w:rsidRPr="00EF54C8">
        <w:rPr>
          <w:rFonts w:ascii="Book Antiqua" w:eastAsia="Book Antiqua" w:hAnsi="Book Antiqua" w:cs="Book Antiqua"/>
          <w:color w:val="000000"/>
          <w:vertAlign w:val="superscript"/>
        </w:rPr>
        <w:t>[9]</w:t>
      </w:r>
      <w:r w:rsidRPr="00EF54C8">
        <w:rPr>
          <w:rFonts w:ascii="Book Antiqua" w:eastAsia="Book Antiqua" w:hAnsi="Book Antiqua" w:cs="Book Antiqua"/>
          <w:color w:val="000000"/>
        </w:rPr>
        <w:t>, o</w:t>
      </w:r>
      <w:r w:rsidRPr="00EF54C8">
        <w:rPr>
          <w:rFonts w:ascii="Book Antiqua" w:eastAsia="Book Antiqua" w:hAnsi="Book Antiqua" w:cs="Book Antiqua"/>
          <w:color w:val="000000"/>
        </w:rPr>
        <w:t>f which 68149</w:t>
      </w:r>
      <w:r w:rsidR="001771A5">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(77.6%) </w:t>
      </w:r>
      <w:r w:rsidR="001771A5" w:rsidRPr="00EF54C8">
        <w:rPr>
          <w:rFonts w:ascii="Book Antiqua" w:eastAsia="Book Antiqua" w:hAnsi="Book Antiqua" w:cs="Book Antiqua"/>
          <w:color w:val="000000"/>
        </w:rPr>
        <w:t>cases</w:t>
      </w:r>
      <w:r w:rsidR="001771A5">
        <w:rPr>
          <w:rFonts w:ascii="Book Antiqua" w:eastAsia="Book Antiqua" w:hAnsi="Book Antiqua" w:cs="Book Antiqua"/>
          <w:color w:val="000000"/>
        </w:rPr>
        <w:t xml:space="preserve"> </w:t>
      </w:r>
      <w:r w:rsidRPr="00EF54C8">
        <w:rPr>
          <w:rFonts w:ascii="Book Antiqua" w:eastAsia="Book Antiqua" w:hAnsi="Book Antiqua" w:cs="Book Antiqua"/>
          <w:color w:val="000000"/>
        </w:rPr>
        <w:t>occurred in Hubei Province</w:t>
      </w:r>
      <w:r w:rsidRPr="00EF54C8">
        <w:rPr>
          <w:rFonts w:ascii="Book Antiqua" w:eastAsia="Book Antiqua" w:hAnsi="Book Antiqua" w:cs="Book Antiqua"/>
          <w:color w:val="000000"/>
          <w:vertAlign w:val="superscript"/>
        </w:rPr>
        <w:t>[10]</w:t>
      </w:r>
      <w:r w:rsidRPr="00EF54C8">
        <w:rPr>
          <w:rFonts w:ascii="Book Antiqua" w:eastAsia="Book Antiqua" w:hAnsi="Book Antiqua" w:cs="Book Antiqua"/>
          <w:color w:val="000000"/>
        </w:rPr>
        <w:t>, and 396</w:t>
      </w:r>
      <w:r w:rsidR="001771A5">
        <w:rPr>
          <w:rFonts w:ascii="Book Antiqua" w:eastAsia="Book Antiqua" w:hAnsi="Book Antiqua" w:cs="Book Antiqua"/>
          <w:color w:val="000000"/>
        </w:rPr>
        <w:t xml:space="preserve"> </w:t>
      </w:r>
      <w:r w:rsidRPr="00EF54C8">
        <w:rPr>
          <w:rFonts w:ascii="Book Antiqua" w:eastAsia="Book Antiqua" w:hAnsi="Book Antiqua" w:cs="Book Antiqua"/>
          <w:color w:val="000000"/>
        </w:rPr>
        <w:t>(0.045‰)</w:t>
      </w:r>
      <w:r w:rsidR="001771A5">
        <w:rPr>
          <w:rFonts w:ascii="Book Antiqua" w:eastAsia="Book Antiqua" w:hAnsi="Book Antiqua" w:cs="Book Antiqua"/>
          <w:color w:val="000000"/>
        </w:rPr>
        <w:t xml:space="preserve"> </w:t>
      </w:r>
      <w:r w:rsidRPr="00EF54C8">
        <w:rPr>
          <w:rFonts w:ascii="Book Antiqua" w:eastAsia="Book Antiqua" w:hAnsi="Book Antiqua" w:cs="Book Antiqua"/>
          <w:color w:val="000000"/>
        </w:rPr>
        <w:t>occurred in Liaoning Province</w:t>
      </w:r>
      <w:r w:rsidRPr="00EF54C8">
        <w:rPr>
          <w:rFonts w:ascii="Book Antiqua" w:eastAsia="Book Antiqua" w:hAnsi="Book Antiqua" w:cs="Book Antiqua"/>
          <w:color w:val="000000"/>
          <w:vertAlign w:val="superscript"/>
        </w:rPr>
        <w:t>[11]</w:t>
      </w:r>
      <w:r w:rsidRPr="00EF54C8">
        <w:rPr>
          <w:rFonts w:ascii="Book Antiqua" w:eastAsia="Book Antiqua" w:hAnsi="Book Antiqua" w:cs="Book Antiqua"/>
          <w:color w:val="000000"/>
        </w:rPr>
        <w:t xml:space="preserve">. Several recent studies have indicated that COVID-19 case frequency and/or mortality </w:t>
      </w:r>
      <w:r w:rsidR="001771A5" w:rsidRPr="00EF54C8">
        <w:rPr>
          <w:rFonts w:ascii="Book Antiqua" w:eastAsia="Book Antiqua" w:hAnsi="Book Antiqua" w:cs="Book Antiqua"/>
          <w:color w:val="000000"/>
        </w:rPr>
        <w:t>var</w:t>
      </w:r>
      <w:r w:rsidR="001771A5">
        <w:rPr>
          <w:rFonts w:ascii="Book Antiqua" w:eastAsia="Book Antiqua" w:hAnsi="Book Antiqua" w:cs="Book Antiqua"/>
          <w:color w:val="000000"/>
        </w:rPr>
        <w:t>y</w:t>
      </w:r>
      <w:r w:rsidR="001771A5"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according to population charact</w:t>
      </w:r>
      <w:r w:rsidRPr="00EF54C8">
        <w:rPr>
          <w:rFonts w:ascii="Book Antiqua" w:eastAsia="Book Antiqua" w:hAnsi="Book Antiqua" w:cs="Book Antiqua"/>
          <w:color w:val="000000"/>
        </w:rPr>
        <w:t>eristics, socioeconomic status, climate, and social distancing interventions</w:t>
      </w:r>
      <w:r w:rsidRPr="00EF54C8">
        <w:rPr>
          <w:rFonts w:ascii="Book Antiqua" w:eastAsia="Book Antiqua" w:hAnsi="Book Antiqua" w:cs="Book Antiqua"/>
          <w:color w:val="000000"/>
          <w:vertAlign w:val="superscript"/>
        </w:rPr>
        <w:t>[12-15]</w:t>
      </w:r>
      <w:r w:rsidRPr="00EF54C8">
        <w:rPr>
          <w:rFonts w:ascii="Book Antiqua" w:eastAsia="Book Antiqua" w:hAnsi="Book Antiqua" w:cs="Book Antiqua"/>
          <w:color w:val="000000"/>
        </w:rPr>
        <w:t>. Previous studies in China have mainly documented the epidemiological and clinical characteristics of COVID-19 cases in Hubei Province</w:t>
      </w:r>
      <w:r w:rsidRPr="00EF54C8">
        <w:rPr>
          <w:rFonts w:ascii="Book Antiqua" w:eastAsia="Book Antiqua" w:hAnsi="Book Antiqua" w:cs="Book Antiqua"/>
          <w:color w:val="000000"/>
          <w:vertAlign w:val="superscript"/>
        </w:rPr>
        <w:t>[16-19]</w:t>
      </w:r>
      <w:r w:rsidRPr="00EF54C8">
        <w:rPr>
          <w:rFonts w:ascii="Book Antiqua" w:eastAsia="Book Antiqua" w:hAnsi="Book Antiqua" w:cs="Book Antiqua"/>
          <w:color w:val="000000"/>
        </w:rPr>
        <w:t>; however, descriptions of confirmed cases in Liaoning Province have remained limited to date</w:t>
      </w:r>
      <w:r w:rsidRPr="00EF54C8">
        <w:rPr>
          <w:rFonts w:ascii="Book Antiqua" w:eastAsia="Book Antiqua" w:hAnsi="Book Antiqua" w:cs="Book Antiqua"/>
          <w:color w:val="000000"/>
          <w:vertAlign w:val="superscript"/>
        </w:rPr>
        <w:t>[20]</w:t>
      </w:r>
      <w:r w:rsidRPr="00EF54C8">
        <w:rPr>
          <w:rFonts w:ascii="Book Antiqua" w:eastAsia="Book Antiqua" w:hAnsi="Book Antiqua" w:cs="Book Antiqua"/>
          <w:color w:val="000000"/>
        </w:rPr>
        <w:t>.</w:t>
      </w:r>
    </w:p>
    <w:p w14:paraId="6BB7D6F6" w14:textId="1B37C767" w:rsidR="00A77B3E" w:rsidRPr="00EF54C8" w:rsidRDefault="00254F35" w:rsidP="00EF54C8">
      <w:pPr>
        <w:adjustRightInd w:val="0"/>
        <w:spacing w:line="360" w:lineRule="auto"/>
        <w:ind w:firstLine="240"/>
        <w:jc w:val="both"/>
        <w:rPr>
          <w:rFonts w:ascii="Book Antiqua" w:hAnsi="Book Antiqua"/>
        </w:rPr>
      </w:pPr>
      <w:r w:rsidRPr="00EF54C8">
        <w:rPr>
          <w:rFonts w:ascii="Book Antiqua" w:eastAsia="Book Antiqua" w:hAnsi="Book Antiqua" w:cs="Book Antiqua"/>
          <w:color w:val="000000"/>
        </w:rPr>
        <w:t>This study aimed to analyze the epidemiological, clinical, and laboratory characteristics as well as the main therapeutic str</w:t>
      </w:r>
      <w:r w:rsidRPr="00EF54C8">
        <w:rPr>
          <w:rFonts w:ascii="Book Antiqua" w:eastAsia="Book Antiqua" w:hAnsi="Book Antiqua" w:cs="Book Antiqua"/>
          <w:color w:val="000000"/>
        </w:rPr>
        <w:t xml:space="preserve">ategy </w:t>
      </w:r>
      <w:r w:rsidR="001771A5">
        <w:rPr>
          <w:rFonts w:ascii="Book Antiqua" w:eastAsia="Book Antiqua" w:hAnsi="Book Antiqua" w:cs="Book Antiqua"/>
          <w:color w:val="000000"/>
        </w:rPr>
        <w:t>for</w:t>
      </w:r>
      <w:r w:rsidR="001771A5"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hospitaliz</w:t>
      </w:r>
      <w:r w:rsidRPr="00EF54C8">
        <w:rPr>
          <w:rFonts w:ascii="Book Antiqua" w:eastAsia="Book Antiqua" w:hAnsi="Book Antiqua" w:cs="Book Antiqua"/>
          <w:color w:val="000000"/>
        </w:rPr>
        <w:t>ed COVID-19 patients in Liaoning Province, China.</w:t>
      </w:r>
    </w:p>
    <w:bookmarkEnd w:id="15"/>
    <w:bookmarkEnd w:id="16"/>
    <w:p w14:paraId="06BE79D1" w14:textId="77777777" w:rsidR="00A77B3E" w:rsidRPr="00EF54C8" w:rsidRDefault="00A77B3E" w:rsidP="00EF54C8">
      <w:pPr>
        <w:adjustRightInd w:val="0"/>
        <w:spacing w:line="360" w:lineRule="auto"/>
        <w:jc w:val="both"/>
        <w:rPr>
          <w:rFonts w:ascii="Book Antiqua" w:hAnsi="Book Antiqua"/>
        </w:rPr>
      </w:pPr>
    </w:p>
    <w:p w14:paraId="54540C15"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aps/>
          <w:color w:val="000000"/>
          <w:u w:val="single"/>
        </w:rPr>
        <w:t>MATERIALS AND METHODS</w:t>
      </w:r>
    </w:p>
    <w:p w14:paraId="37607492" w14:textId="77777777" w:rsidR="00A77B3E" w:rsidRPr="00EF54C8" w:rsidRDefault="00254F35" w:rsidP="00EF54C8">
      <w:pPr>
        <w:adjustRightInd w:val="0"/>
        <w:spacing w:line="360" w:lineRule="auto"/>
        <w:jc w:val="both"/>
        <w:rPr>
          <w:rFonts w:ascii="Book Antiqua" w:hAnsi="Book Antiqua"/>
        </w:rPr>
      </w:pPr>
      <w:bookmarkStart w:id="17" w:name="OLE_LINK26"/>
      <w:bookmarkStart w:id="18" w:name="OLE_LINK27"/>
      <w:r w:rsidRPr="00EF54C8">
        <w:rPr>
          <w:rFonts w:ascii="Book Antiqua" w:eastAsia="Book Antiqua" w:hAnsi="Book Antiqua" w:cs="Book Antiqua"/>
          <w:b/>
          <w:bCs/>
          <w:i/>
          <w:iCs/>
          <w:color w:val="000000"/>
        </w:rPr>
        <w:t>Study design and subjects</w:t>
      </w:r>
    </w:p>
    <w:p w14:paraId="0A64D0F2" w14:textId="2B1AAE79"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This retrospective observational study included 65 COVID-19 patients (≥</w:t>
      </w:r>
      <w:r w:rsidR="00071C77"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18 years old) on whom the principle investigator of this study participated in the clinical guidance, as a member of the Liaoning Province COVID-19 medical treatment expert team from January 20 to Febru</w:t>
      </w:r>
      <w:r w:rsidRPr="00EF54C8">
        <w:rPr>
          <w:rFonts w:ascii="Book Antiqua" w:eastAsia="Book Antiqua" w:hAnsi="Book Antiqua" w:cs="Book Antiqua"/>
          <w:color w:val="000000"/>
        </w:rPr>
        <w:t>ary 29, 2020</w:t>
      </w:r>
      <w:r w:rsidR="001771A5">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in Liaoning Province, China. Throat swabs and sputum samples from suspected SARS-CoV-2 infected patients were obtained to detect viral nucleic acid using real-time reverse transcription-polymerase chain reaction. The patients were divided into two groups: </w:t>
      </w:r>
      <w:r w:rsidR="001771A5">
        <w:rPr>
          <w:rFonts w:ascii="Book Antiqua" w:eastAsia="Book Antiqua" w:hAnsi="Book Antiqua" w:cs="Book Antiqua"/>
          <w:color w:val="000000"/>
        </w:rPr>
        <w:t>N</w:t>
      </w:r>
      <w:r w:rsidR="001771A5" w:rsidRPr="00EF54C8">
        <w:rPr>
          <w:rFonts w:ascii="Book Antiqua" w:eastAsia="Book Antiqua" w:hAnsi="Book Antiqua" w:cs="Book Antiqua"/>
          <w:color w:val="000000"/>
        </w:rPr>
        <w:t xml:space="preserve">onsevere </w:t>
      </w:r>
      <w:r w:rsidRPr="00EF54C8">
        <w:rPr>
          <w:rFonts w:ascii="Book Antiqua" w:eastAsia="Book Antiqua" w:hAnsi="Book Antiqua" w:cs="Book Antiqua"/>
          <w:color w:val="000000"/>
        </w:rPr>
        <w:t>group and severe group based on the level of CO</w:t>
      </w:r>
      <w:r w:rsidRPr="00EF54C8">
        <w:rPr>
          <w:rFonts w:ascii="Book Antiqua" w:eastAsia="Book Antiqua" w:hAnsi="Book Antiqua" w:cs="Book Antiqua"/>
          <w:color w:val="000000"/>
        </w:rPr>
        <w:t>VID-19 severity.</w:t>
      </w:r>
    </w:p>
    <w:p w14:paraId="58B08777" w14:textId="77777777" w:rsidR="00A77B3E" w:rsidRPr="00EF54C8" w:rsidRDefault="00254F35" w:rsidP="00EF54C8">
      <w:pPr>
        <w:adjustRightInd w:val="0"/>
        <w:spacing w:line="360" w:lineRule="auto"/>
        <w:ind w:firstLine="240"/>
        <w:jc w:val="both"/>
        <w:rPr>
          <w:rFonts w:ascii="Book Antiqua" w:hAnsi="Book Antiqua"/>
        </w:rPr>
      </w:pPr>
      <w:r w:rsidRPr="00EF54C8">
        <w:rPr>
          <w:rFonts w:ascii="Book Antiqua" w:eastAsia="Book Antiqua" w:hAnsi="Book Antiqua" w:cs="Book Antiqua"/>
          <w:color w:val="000000"/>
        </w:rPr>
        <w:t>This case series was approved by the Medical Ethics Committee of Shengjing Hospital of China Medical University (reference number 2020PS065K).</w:t>
      </w:r>
    </w:p>
    <w:p w14:paraId="72039424" w14:textId="77777777" w:rsidR="00071C77" w:rsidRPr="00EF54C8" w:rsidRDefault="00071C77" w:rsidP="00EF54C8">
      <w:pPr>
        <w:adjustRightInd w:val="0"/>
        <w:spacing w:line="360" w:lineRule="auto"/>
        <w:jc w:val="both"/>
        <w:rPr>
          <w:rFonts w:ascii="Book Antiqua" w:eastAsia="Book Antiqua" w:hAnsi="Book Antiqua" w:cs="Book Antiqua"/>
          <w:b/>
          <w:bCs/>
          <w:i/>
          <w:iCs/>
          <w:color w:val="000000"/>
        </w:rPr>
      </w:pPr>
    </w:p>
    <w:p w14:paraId="0749B8E0" w14:textId="6A8E5945"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i/>
          <w:iCs/>
          <w:color w:val="000000"/>
        </w:rPr>
        <w:t>Data collection and definitions</w:t>
      </w:r>
    </w:p>
    <w:p w14:paraId="32461848" w14:textId="39A4164C"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Demographics and clinical data of patients, inclu</w:t>
      </w:r>
      <w:r w:rsidRPr="00EF54C8">
        <w:rPr>
          <w:rFonts w:ascii="Book Antiqua" w:eastAsia="Book Antiqua" w:hAnsi="Book Antiqua" w:cs="Book Antiqua"/>
          <w:color w:val="000000"/>
        </w:rPr>
        <w:t>ding</w:t>
      </w:r>
      <w:r w:rsidR="00DD458F">
        <w:rPr>
          <w:rFonts w:ascii="Book Antiqua" w:eastAsia="Book Antiqua" w:hAnsi="Book Antiqua" w:cs="Book Antiqua"/>
          <w:color w:val="000000"/>
        </w:rPr>
        <w:t xml:space="preserve"> </w:t>
      </w:r>
      <w:r w:rsidRPr="00EF54C8">
        <w:rPr>
          <w:rFonts w:ascii="Book Antiqua" w:eastAsia="Book Antiqua" w:hAnsi="Book Antiqua" w:cs="Book Antiqua"/>
          <w:color w:val="000000"/>
        </w:rPr>
        <w:t>age, sex</w:t>
      </w:r>
      <w:r w:rsidRPr="00EF54C8">
        <w:rPr>
          <w:rFonts w:ascii="Book Antiqua" w:eastAsia="Book Antiqua" w:hAnsi="Book Antiqua" w:cs="Book Antiqua"/>
          <w:color w:val="000000"/>
        </w:rPr>
        <w:t xml:space="preserve">, medical history, exposure history, comorbidities, signs and symptoms, laboratory findings, chest computed tomographic (CT) findings, and treatment measures, were </w:t>
      </w:r>
      <w:r w:rsidRPr="00EF54C8">
        <w:rPr>
          <w:rFonts w:ascii="Book Antiqua" w:eastAsia="Book Antiqua" w:hAnsi="Book Antiqua" w:cs="Book Antiqua"/>
          <w:color w:val="000000"/>
        </w:rPr>
        <w:lastRenderedPageBreak/>
        <w:t xml:space="preserve">retrospectively collected. Patients were discharged when deemed clinically recovered, including afebrile for at least 3 d, resolution of symptoms, radiologic improvement, and two negative results of consecutive nucleic acid tests taken at least 24 h apart. Clinical outcomes were followed until March 20, 2020. </w:t>
      </w:r>
    </w:p>
    <w:p w14:paraId="461E50C2" w14:textId="5CC5742C" w:rsidR="00A77B3E" w:rsidRPr="00EF54C8" w:rsidRDefault="00254F35" w:rsidP="00EF54C8">
      <w:pPr>
        <w:adjustRightInd w:val="0"/>
        <w:spacing w:line="360" w:lineRule="auto"/>
        <w:ind w:firstLine="240"/>
        <w:jc w:val="both"/>
        <w:rPr>
          <w:rFonts w:ascii="Book Antiqua" w:hAnsi="Book Antiqua"/>
        </w:rPr>
      </w:pPr>
      <w:r w:rsidRPr="00EF54C8">
        <w:rPr>
          <w:rFonts w:ascii="Book Antiqua" w:eastAsia="Book Antiqua" w:hAnsi="Book Antiqua" w:cs="Book Antiqua"/>
          <w:color w:val="000000"/>
        </w:rPr>
        <w:t xml:space="preserve">The date of disease onset was defined as the day when the first symptoms were noticed. Fever was considered as an increase in body temperature above 37.2 °C. The level of COVID-19 severity was defined according to the New Coronavirus Pneumonia Diagnosis and Treatment Protocol (Trial Version </w:t>
      </w:r>
      <w:r w:rsidR="007930D0">
        <w:rPr>
          <w:rFonts w:ascii="Book Antiqua" w:eastAsia="Book Antiqua" w:hAnsi="Book Antiqua" w:cs="Book Antiqua"/>
          <w:color w:val="000000"/>
        </w:rPr>
        <w:t>8</w:t>
      </w:r>
      <w:r w:rsidRPr="00EF54C8">
        <w:rPr>
          <w:rFonts w:ascii="Book Antiqua" w:eastAsia="Book Antiqua" w:hAnsi="Book Antiqua" w:cs="Book Antiqua"/>
          <w:color w:val="000000"/>
        </w:rPr>
        <w:t>) released by China’s National Health Commission</w:t>
      </w:r>
      <w:r w:rsidRPr="00EF54C8">
        <w:rPr>
          <w:rFonts w:ascii="Book Antiqua" w:eastAsia="Book Antiqua" w:hAnsi="Book Antiqua" w:cs="Book Antiqua"/>
          <w:color w:val="000000"/>
          <w:vertAlign w:val="superscript"/>
        </w:rPr>
        <w:t>[21]</w:t>
      </w:r>
      <w:r w:rsidRPr="00EF54C8">
        <w:rPr>
          <w:rFonts w:ascii="Book Antiqua" w:eastAsia="Book Antiqua" w:hAnsi="Book Antiqua" w:cs="Book Antiqua"/>
          <w:color w:val="000000"/>
        </w:rPr>
        <w:t>. Adult COVID-19 cases meeting at least one of the following criteria w</w:t>
      </w:r>
      <w:r w:rsidRPr="00EF54C8">
        <w:rPr>
          <w:rFonts w:ascii="Book Antiqua" w:eastAsia="Book Antiqua" w:hAnsi="Book Antiqua" w:cs="Book Antiqua"/>
          <w:color w:val="000000"/>
        </w:rPr>
        <w:t xml:space="preserve">ere considered to have severe COVID-19: (1) </w:t>
      </w:r>
      <w:r w:rsidR="00DD458F">
        <w:rPr>
          <w:rFonts w:ascii="Book Antiqua" w:eastAsia="Book Antiqua" w:hAnsi="Book Antiqua" w:cs="Book Antiqua"/>
          <w:color w:val="000000"/>
        </w:rPr>
        <w:t>S</w:t>
      </w:r>
      <w:r w:rsidR="00DD458F" w:rsidRPr="00EF54C8">
        <w:rPr>
          <w:rFonts w:ascii="Book Antiqua" w:eastAsia="Book Antiqua" w:hAnsi="Book Antiqua" w:cs="Book Antiqua"/>
          <w:color w:val="000000"/>
        </w:rPr>
        <w:t xml:space="preserve">hortness </w:t>
      </w:r>
      <w:r w:rsidRPr="00EF54C8">
        <w:rPr>
          <w:rFonts w:ascii="Book Antiqua" w:eastAsia="Book Antiqua" w:hAnsi="Book Antiqua" w:cs="Book Antiqua"/>
          <w:color w:val="000000"/>
        </w:rPr>
        <w:t>of breath</w:t>
      </w:r>
      <w:r w:rsidR="00DD458F">
        <w:rPr>
          <w:rFonts w:ascii="Book Antiqua" w:eastAsia="Book Antiqua" w:hAnsi="Book Antiqua" w:cs="Book Antiqua"/>
          <w:color w:val="000000"/>
        </w:rPr>
        <w:t xml:space="preserve"> with a</w:t>
      </w:r>
      <w:r w:rsidR="00DD458F"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respiratory r</w:t>
      </w:r>
      <w:r w:rsidRPr="00EF54C8">
        <w:rPr>
          <w:rFonts w:ascii="Book Antiqua" w:eastAsia="Book Antiqua" w:hAnsi="Book Antiqua" w:cs="Book Antiqua"/>
          <w:color w:val="000000"/>
        </w:rPr>
        <w:t>ate &gt;</w:t>
      </w:r>
      <w:r w:rsidR="00071C77"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30 breaths/min; (2) oxygen saturation level using a pulse oximeter ≤</w:t>
      </w:r>
      <w:r w:rsidR="00071C77"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93% at rest; (3)</w:t>
      </w:r>
      <w:r w:rsidR="00573EBA">
        <w:rPr>
          <w:rFonts w:ascii="Book Antiqua" w:eastAsia="Book Antiqua" w:hAnsi="Book Antiqua" w:cs="Book Antiqua"/>
          <w:color w:val="000000"/>
        </w:rPr>
        <w:t xml:space="preserve"> </w:t>
      </w:r>
      <w:r w:rsidRPr="00EF54C8">
        <w:rPr>
          <w:rFonts w:ascii="Book Antiqua" w:eastAsia="Book Antiqua" w:hAnsi="Book Antiqua" w:cs="Book Antiqua"/>
          <w:color w:val="000000"/>
        </w:rPr>
        <w:t>oxygenation index (partial pressure of artery oxygen/fraction of inspired oxygen, PaO</w:t>
      </w:r>
      <w:r w:rsidRPr="00EF54C8">
        <w:rPr>
          <w:rFonts w:ascii="Book Antiqua" w:eastAsia="Book Antiqua" w:hAnsi="Book Antiqua" w:cs="Book Antiqua"/>
          <w:color w:val="000000"/>
          <w:vertAlign w:val="subscript"/>
        </w:rPr>
        <w:t>2</w:t>
      </w:r>
      <w:r w:rsidRPr="00EF54C8">
        <w:rPr>
          <w:rFonts w:ascii="Book Antiqua" w:eastAsia="Book Antiqua" w:hAnsi="Book Antiqua" w:cs="Book Antiqua"/>
          <w:color w:val="000000"/>
        </w:rPr>
        <w:t>/FiO</w:t>
      </w:r>
      <w:r w:rsidRPr="00EF54C8">
        <w:rPr>
          <w:rFonts w:ascii="Book Antiqua" w:eastAsia="Book Antiqua" w:hAnsi="Book Antiqua" w:cs="Book Antiqua"/>
          <w:color w:val="000000"/>
          <w:vertAlign w:val="subscript"/>
        </w:rPr>
        <w:t>2</w:t>
      </w:r>
      <w:r w:rsidRPr="00EF54C8">
        <w:rPr>
          <w:rFonts w:ascii="Book Antiqua" w:eastAsia="Book Antiqua" w:hAnsi="Book Antiqua" w:cs="Book Antiqua"/>
          <w:color w:val="000000"/>
        </w:rPr>
        <w:t>) ≤</w:t>
      </w:r>
      <w:r w:rsidR="00071C77"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300 mmHg; or (4) progressively worsening clinical symptoms with pulmonary imaging showing significant progression of lesions within 24-48 h &gt;</w:t>
      </w:r>
      <w:r w:rsidR="00071C77"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50%.</w:t>
      </w:r>
    </w:p>
    <w:p w14:paraId="22B96ADD" w14:textId="77777777" w:rsidR="00071C77" w:rsidRPr="00EF54C8" w:rsidRDefault="00071C77" w:rsidP="00EF54C8">
      <w:pPr>
        <w:adjustRightInd w:val="0"/>
        <w:spacing w:line="360" w:lineRule="auto"/>
        <w:jc w:val="both"/>
        <w:rPr>
          <w:rFonts w:ascii="Book Antiqua" w:eastAsia="Book Antiqua" w:hAnsi="Book Antiqua" w:cs="Book Antiqua"/>
          <w:b/>
          <w:bCs/>
          <w:i/>
          <w:iCs/>
          <w:color w:val="000000"/>
        </w:rPr>
      </w:pPr>
    </w:p>
    <w:p w14:paraId="140CEAB6" w14:textId="5460DADE"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i/>
          <w:iCs/>
          <w:color w:val="000000"/>
        </w:rPr>
        <w:t>Statistical analysis</w:t>
      </w:r>
    </w:p>
    <w:p w14:paraId="4E94FF7D" w14:textId="28FDF434" w:rsidR="00A77B3E" w:rsidRPr="00EF54C8" w:rsidRDefault="00254F35" w:rsidP="00EF54C8">
      <w:pPr>
        <w:adjustRightInd w:val="0"/>
        <w:spacing w:line="360" w:lineRule="auto"/>
        <w:jc w:val="both"/>
        <w:rPr>
          <w:rFonts w:ascii="Book Antiqua" w:eastAsia="Book Antiqua" w:hAnsi="Book Antiqua" w:cs="Book Antiqua"/>
          <w:color w:val="000000"/>
        </w:rPr>
      </w:pPr>
      <w:r w:rsidRPr="00EF54C8">
        <w:rPr>
          <w:rFonts w:ascii="Book Antiqua" w:eastAsia="Book Antiqua" w:hAnsi="Book Antiqua" w:cs="Book Antiqua"/>
          <w:color w:val="000000"/>
        </w:rPr>
        <w:t>Categorical variab</w:t>
      </w:r>
      <w:r w:rsidRPr="00EF54C8">
        <w:rPr>
          <w:rFonts w:ascii="Book Antiqua" w:eastAsia="Book Antiqua" w:hAnsi="Book Antiqua" w:cs="Book Antiqua"/>
          <w:color w:val="000000"/>
        </w:rPr>
        <w:t xml:space="preserve">les </w:t>
      </w:r>
      <w:r w:rsidR="00DD458F">
        <w:rPr>
          <w:rFonts w:ascii="Book Antiqua" w:eastAsia="Book Antiqua" w:hAnsi="Book Antiqua" w:cs="Book Antiqua"/>
          <w:color w:val="000000"/>
        </w:rPr>
        <w:t>are</w:t>
      </w:r>
      <w:r w:rsidR="00DD458F"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reported as </w:t>
      </w:r>
      <w:r w:rsidR="00DD458F" w:rsidRPr="00EF54C8">
        <w:rPr>
          <w:rFonts w:ascii="Book Antiqua" w:eastAsia="Book Antiqua" w:hAnsi="Book Antiqua" w:cs="Book Antiqua"/>
          <w:color w:val="000000"/>
        </w:rPr>
        <w:t>frequenc</w:t>
      </w:r>
      <w:r w:rsidR="00DD458F">
        <w:rPr>
          <w:rFonts w:ascii="Book Antiqua" w:eastAsia="Book Antiqua" w:hAnsi="Book Antiqua" w:cs="Book Antiqua"/>
          <w:color w:val="000000"/>
        </w:rPr>
        <w:t>ies</w:t>
      </w:r>
      <w:r w:rsidR="00DD458F"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and percentage</w:t>
      </w:r>
      <w:r w:rsidR="00DD458F">
        <w:rPr>
          <w:rFonts w:ascii="Book Antiqua" w:eastAsia="Book Antiqua" w:hAnsi="Book Antiqua" w:cs="Book Antiqua"/>
          <w:color w:val="000000"/>
        </w:rPr>
        <w:t>s</w:t>
      </w:r>
      <w:r w:rsidRPr="00EF54C8">
        <w:rPr>
          <w:rFonts w:ascii="Book Antiqua" w:eastAsia="Book Antiqua" w:hAnsi="Book Antiqua" w:cs="Book Antiqua"/>
          <w:color w:val="000000"/>
        </w:rPr>
        <w:t xml:space="preserve">, and continuous variables </w:t>
      </w:r>
      <w:r w:rsidR="00DD458F">
        <w:rPr>
          <w:rFonts w:ascii="Book Antiqua" w:eastAsia="Book Antiqua" w:hAnsi="Book Antiqua" w:cs="Book Antiqua"/>
          <w:color w:val="000000"/>
        </w:rPr>
        <w:t>are</w:t>
      </w:r>
      <w:r w:rsidR="00DD458F"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described using </w:t>
      </w:r>
      <w:r w:rsidR="00DD458F">
        <w:rPr>
          <w:rFonts w:ascii="Book Antiqua" w:eastAsia="Book Antiqua" w:hAnsi="Book Antiqua" w:cs="Book Antiqua"/>
          <w:color w:val="000000"/>
        </w:rPr>
        <w:t xml:space="preserve">the </w:t>
      </w:r>
      <w:r w:rsidRPr="00EF54C8">
        <w:rPr>
          <w:rFonts w:ascii="Book Antiqua" w:eastAsia="Book Antiqua" w:hAnsi="Book Antiqua" w:cs="Book Antiqua"/>
          <w:color w:val="000000"/>
        </w:rPr>
        <w:t>mean and</w:t>
      </w:r>
      <w:r w:rsidRPr="00EF54C8">
        <w:rPr>
          <w:rFonts w:ascii="Book Antiqua" w:eastAsia="Book Antiqua" w:hAnsi="Book Antiqua" w:cs="Book Antiqua"/>
          <w:color w:val="000000"/>
        </w:rPr>
        <w:t xml:space="preserve"> standard deviation, or median and interquartile range (IQR) according to the normality of distribution. Missing values of the variables were filled with median or mean imputation. Differences between groups were compared using the Student’s </w:t>
      </w:r>
      <w:r w:rsidRPr="00EF54C8">
        <w:rPr>
          <w:rFonts w:ascii="Book Antiqua" w:eastAsia="Book Antiqua" w:hAnsi="Book Antiqua" w:cs="Book Antiqua"/>
          <w:i/>
          <w:iCs/>
          <w:color w:val="000000"/>
        </w:rPr>
        <w:t>t</w:t>
      </w:r>
      <w:r w:rsidRPr="00EF54C8">
        <w:rPr>
          <w:rFonts w:ascii="Book Antiqua" w:eastAsia="Book Antiqua" w:hAnsi="Book Antiqua" w:cs="Book Antiqua"/>
          <w:color w:val="000000"/>
        </w:rPr>
        <w:t xml:space="preserve">-test or the Mann-Whitney </w:t>
      </w:r>
      <w:r w:rsidRPr="00EF54C8">
        <w:rPr>
          <w:rFonts w:ascii="Book Antiqua" w:eastAsia="Book Antiqua" w:hAnsi="Book Antiqua" w:cs="Book Antiqua"/>
          <w:i/>
          <w:iCs/>
          <w:color w:val="000000"/>
        </w:rPr>
        <w:t>U</w:t>
      </w:r>
      <w:r w:rsidRPr="00EF54C8">
        <w:rPr>
          <w:rFonts w:ascii="Book Antiqua" w:eastAsia="Book Antiqua" w:hAnsi="Book Antiqua" w:cs="Book Antiqua"/>
          <w:color w:val="000000"/>
        </w:rPr>
        <w:t xml:space="preserve"> test for quantitative variables according to their distribution, and the </w:t>
      </w:r>
      <w:r w:rsidRPr="00EF54C8">
        <w:rPr>
          <w:rFonts w:ascii="Book Antiqua" w:eastAsia="Book Antiqua" w:hAnsi="Book Antiqua" w:cs="Book Antiqua"/>
          <w:i/>
          <w:iCs/>
          <w:color w:val="000000"/>
        </w:rPr>
        <w:t>χ</w:t>
      </w:r>
      <w:r w:rsidRPr="00EF54C8">
        <w:rPr>
          <w:rFonts w:ascii="Book Antiqua" w:eastAsia="Book Antiqua" w:hAnsi="Book Antiqua" w:cs="Book Antiqua"/>
          <w:i/>
          <w:iCs/>
          <w:color w:val="000000"/>
          <w:vertAlign w:val="superscript"/>
        </w:rPr>
        <w:t>2</w:t>
      </w:r>
      <w:r w:rsidRPr="00EF54C8">
        <w:rPr>
          <w:rFonts w:ascii="Book Antiqua" w:eastAsia="Book Antiqua" w:hAnsi="Book Antiqua" w:cs="Book Antiqua"/>
          <w:color w:val="000000"/>
        </w:rPr>
        <w:t xml:space="preserve"> test or Fisher exact test when appropriate for categorical variables. Statistical significance was represented by a </w:t>
      </w:r>
      <w:r w:rsidRPr="00EF54C8">
        <w:rPr>
          <w:rFonts w:ascii="Book Antiqua" w:eastAsia="Book Antiqua" w:hAnsi="Book Antiqua" w:cs="Book Antiqua"/>
          <w:i/>
          <w:iCs/>
          <w:color w:val="000000"/>
        </w:rPr>
        <w:t>P</w:t>
      </w:r>
      <w:r w:rsidR="00ED47EA">
        <w:rPr>
          <w:rFonts w:ascii="Book Antiqua" w:eastAsia="Book Antiqua" w:hAnsi="Book Antiqua" w:cs="Book Antiqua"/>
          <w:color w:val="000000"/>
        </w:rPr>
        <w:t xml:space="preserve"> </w:t>
      </w:r>
      <w:r w:rsidRPr="00EF54C8">
        <w:rPr>
          <w:rFonts w:ascii="Book Antiqua" w:eastAsia="Book Antiqua" w:hAnsi="Book Antiqua" w:cs="Book Antiqua"/>
          <w:color w:val="000000"/>
        </w:rPr>
        <w:t>value &lt;</w:t>
      </w:r>
      <w:r w:rsidR="00071C77"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0.05. All statistical analyses were performed with </w:t>
      </w:r>
      <w:r w:rsidR="00071C77" w:rsidRPr="00EF54C8">
        <w:rPr>
          <w:rFonts w:ascii="Book Antiqua" w:eastAsia="Book Antiqua" w:hAnsi="Book Antiqua" w:cs="Book Antiqua"/>
          <w:color w:val="000000"/>
        </w:rPr>
        <w:t>Statistic Package for Social Science</w:t>
      </w:r>
      <w:r w:rsidRPr="00EF54C8">
        <w:rPr>
          <w:rFonts w:ascii="Book Antiqua" w:eastAsia="Book Antiqua" w:hAnsi="Book Antiqua" w:cs="Book Antiqua"/>
          <w:color w:val="000000"/>
        </w:rPr>
        <w:t xml:space="preserve"> (IBM </w:t>
      </w:r>
      <w:r w:rsidR="00071C77" w:rsidRPr="00EF54C8">
        <w:rPr>
          <w:rFonts w:ascii="Book Antiqua" w:eastAsia="Book Antiqua" w:hAnsi="Book Antiqua" w:cs="Book Antiqua"/>
          <w:color w:val="000000"/>
        </w:rPr>
        <w:t>Statistic Package for Social Science</w:t>
      </w:r>
      <w:r w:rsidRPr="00EF54C8">
        <w:rPr>
          <w:rFonts w:ascii="Book Antiqua" w:eastAsia="Book Antiqua" w:hAnsi="Book Antiqua" w:cs="Book Antiqua"/>
          <w:color w:val="000000"/>
        </w:rPr>
        <w:t xml:space="preserve"> Statistics 21.0).</w:t>
      </w:r>
    </w:p>
    <w:bookmarkEnd w:id="17"/>
    <w:bookmarkEnd w:id="18"/>
    <w:p w14:paraId="451A412A" w14:textId="77777777" w:rsidR="00A77B3E" w:rsidRPr="00EF54C8" w:rsidRDefault="00A77B3E" w:rsidP="00EF54C8">
      <w:pPr>
        <w:adjustRightInd w:val="0"/>
        <w:spacing w:line="360" w:lineRule="auto"/>
        <w:jc w:val="both"/>
        <w:rPr>
          <w:rFonts w:ascii="Book Antiqua" w:hAnsi="Book Antiqua"/>
        </w:rPr>
      </w:pPr>
    </w:p>
    <w:p w14:paraId="1B42D189"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aps/>
          <w:color w:val="000000"/>
          <w:u w:val="single"/>
        </w:rPr>
        <w:t>RESULTS</w:t>
      </w:r>
    </w:p>
    <w:p w14:paraId="6D6D301C" w14:textId="318E2C8F" w:rsidR="00A77B3E" w:rsidRPr="00EF54C8" w:rsidRDefault="00DD458F" w:rsidP="00EF54C8">
      <w:pPr>
        <w:adjustRightInd w:val="0"/>
        <w:spacing w:line="360" w:lineRule="auto"/>
        <w:jc w:val="both"/>
        <w:rPr>
          <w:rFonts w:ascii="Book Antiqua" w:hAnsi="Book Antiqua"/>
        </w:rPr>
      </w:pPr>
      <w:bookmarkStart w:id="19" w:name="OLE_LINK28"/>
      <w:bookmarkStart w:id="20" w:name="OLE_LINK29"/>
      <w:r w:rsidRPr="00EF54C8">
        <w:rPr>
          <w:rFonts w:ascii="Book Antiqua" w:eastAsia="Book Antiqua" w:hAnsi="Book Antiqua" w:cs="Book Antiqua"/>
          <w:b/>
          <w:bCs/>
          <w:i/>
          <w:iCs/>
          <w:color w:val="000000"/>
        </w:rPr>
        <w:lastRenderedPageBreak/>
        <w:t>Epidemiolog</w:t>
      </w:r>
      <w:r>
        <w:rPr>
          <w:rFonts w:ascii="Book Antiqua" w:eastAsia="Book Antiqua" w:hAnsi="Book Antiqua" w:cs="Book Antiqua"/>
          <w:b/>
          <w:bCs/>
          <w:i/>
          <w:iCs/>
          <w:color w:val="000000"/>
        </w:rPr>
        <w:t>ical</w:t>
      </w:r>
      <w:r w:rsidRPr="00EF54C8">
        <w:rPr>
          <w:rFonts w:ascii="Book Antiqua" w:eastAsia="Book Antiqua" w:hAnsi="Book Antiqua" w:cs="Book Antiqua"/>
          <w:b/>
          <w:bCs/>
          <w:i/>
          <w:iCs/>
          <w:color w:val="000000"/>
        </w:rPr>
        <w:t xml:space="preserve"> </w:t>
      </w:r>
      <w:r w:rsidR="00254F35" w:rsidRPr="00EF54C8">
        <w:rPr>
          <w:rFonts w:ascii="Book Antiqua" w:eastAsia="Book Antiqua" w:hAnsi="Book Antiqua" w:cs="Book Antiqua"/>
          <w:b/>
          <w:bCs/>
          <w:i/>
          <w:iCs/>
          <w:color w:val="000000"/>
        </w:rPr>
        <w:t>and clinical characteristics</w:t>
      </w:r>
    </w:p>
    <w:p w14:paraId="10DB9CFC" w14:textId="54D1F303"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This study involved 65 SARS-CoV-2 infected patients with pneumonia, all of whom were confirmed and treated in Liaoning Province. Among them, 25 (38.5%) patients lived or stayed in Wuhan within 14 d after confirmation of COVID-19, 5 (7.7%)</w:t>
      </w:r>
      <w:r w:rsidR="00DD458F">
        <w:rPr>
          <w:rFonts w:ascii="Book Antiqua" w:eastAsia="Book Antiqua" w:hAnsi="Book Antiqua" w:cs="Book Antiqua"/>
          <w:color w:val="000000"/>
        </w:rPr>
        <w:t xml:space="preserve"> </w:t>
      </w:r>
      <w:r w:rsidRPr="00EF54C8">
        <w:rPr>
          <w:rFonts w:ascii="Book Antiqua" w:eastAsia="Book Antiqua" w:hAnsi="Book Antiqua" w:cs="Book Antiqua"/>
          <w:color w:val="000000"/>
        </w:rPr>
        <w:t>lived or stayed in Hubei Province except Wuhan, 27 (41.5%)</w:t>
      </w:r>
      <w:r w:rsidR="00DD458F">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who were residents of Liaoning Province had an exposure to confirmed cases, and 8 (12.3%) who were residents of Liaoning Province had no clear exposure history. There were no significant differences between </w:t>
      </w:r>
      <w:r w:rsidR="00DD458F">
        <w:rPr>
          <w:rFonts w:ascii="Book Antiqua" w:eastAsia="Book Antiqua" w:hAnsi="Book Antiqua" w:cs="Book Antiqua"/>
          <w:color w:val="000000"/>
        </w:rPr>
        <w:t xml:space="preserve">the </w:t>
      </w:r>
      <w:r w:rsidRPr="00EF54C8">
        <w:rPr>
          <w:rFonts w:ascii="Book Antiqua" w:eastAsia="Book Antiqua" w:hAnsi="Book Antiqua" w:cs="Book Antiqua"/>
          <w:color w:val="000000"/>
        </w:rPr>
        <w:t>nonsevere a</w:t>
      </w:r>
      <w:r w:rsidRPr="00EF54C8">
        <w:rPr>
          <w:rFonts w:ascii="Book Antiqua" w:eastAsia="Book Antiqua" w:hAnsi="Book Antiqua" w:cs="Book Antiqua"/>
          <w:color w:val="000000"/>
        </w:rPr>
        <w:t>nd severe groups in the percentages of potential exposure to the source of infection within 14 d after confirmation of COVID-19 (Figure 1). The 65 patients were neither hospital workers nor did they have</w:t>
      </w:r>
      <w:r w:rsidR="00ED47EA">
        <w:rPr>
          <w:rFonts w:ascii="Book Antiqua" w:eastAsia="Book Antiqua" w:hAnsi="Book Antiqua" w:cs="Book Antiqua"/>
          <w:color w:val="000000"/>
        </w:rPr>
        <w:t xml:space="preserve"> </w:t>
      </w:r>
      <w:r w:rsidRPr="00EF54C8">
        <w:rPr>
          <w:rFonts w:ascii="Book Antiqua" w:eastAsia="Book Antiqua" w:hAnsi="Book Antiqua" w:cs="Book Antiqua"/>
          <w:color w:val="000000"/>
        </w:rPr>
        <w:t>a direct exposure history to the Huanan Seafood Wholesale Market or wildlife animals in Wuhan.</w:t>
      </w:r>
    </w:p>
    <w:p w14:paraId="117E6B4C" w14:textId="156499A0" w:rsidR="00254F35" w:rsidRPr="00EF54C8" w:rsidRDefault="00254F35" w:rsidP="00EF54C8">
      <w:pPr>
        <w:adjustRightInd w:val="0"/>
        <w:spacing w:line="360" w:lineRule="auto"/>
        <w:ind w:firstLine="240"/>
        <w:jc w:val="both"/>
        <w:rPr>
          <w:rFonts w:ascii="Book Antiqua" w:eastAsia="Book Antiqua" w:hAnsi="Book Antiqua" w:cs="Book Antiqua"/>
          <w:color w:val="000000"/>
        </w:rPr>
      </w:pPr>
      <w:r w:rsidRPr="00EF54C8">
        <w:rPr>
          <w:rFonts w:ascii="Book Antiqua" w:eastAsia="Book Antiqua" w:hAnsi="Book Antiqua" w:cs="Book Antiqua"/>
          <w:color w:val="000000"/>
        </w:rPr>
        <w:t>Of the 65 patients, 49 (75.4%) and 16 (24.</w:t>
      </w:r>
      <w:r w:rsidRPr="00EF54C8">
        <w:rPr>
          <w:rFonts w:ascii="Book Antiqua" w:eastAsia="Book Antiqua" w:hAnsi="Book Antiqua" w:cs="Book Antiqua"/>
          <w:color w:val="000000"/>
        </w:rPr>
        <w:t xml:space="preserve">6%) were classified into </w:t>
      </w:r>
      <w:r w:rsidR="00DD458F">
        <w:rPr>
          <w:rFonts w:ascii="Book Antiqua" w:eastAsia="Book Antiqua" w:hAnsi="Book Antiqua" w:cs="Book Antiqua"/>
          <w:color w:val="000000"/>
        </w:rPr>
        <w:t xml:space="preserve">the </w:t>
      </w:r>
      <w:r w:rsidRPr="00EF54C8">
        <w:rPr>
          <w:rFonts w:ascii="Book Antiqua" w:eastAsia="Book Antiqua" w:hAnsi="Book Antiqua" w:cs="Book Antiqua"/>
          <w:color w:val="000000"/>
        </w:rPr>
        <w:t>nonsevere and severe groups, respectively (Table 1). The mean age was 45.5 ± 14.4 years, and 37 (56.9%) were men. The mean time from illness onset to first hospital admission was 4.7 ± 3.5 d. Twenty-nine</w:t>
      </w:r>
      <w:r w:rsidR="00DD458F">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(44.6%) </w:t>
      </w:r>
      <w:r w:rsidR="00DD458F" w:rsidRPr="00EF54C8">
        <w:rPr>
          <w:rFonts w:ascii="Book Antiqua" w:eastAsia="Book Antiqua" w:hAnsi="Book Antiqua" w:cs="Book Antiqua"/>
          <w:color w:val="000000"/>
        </w:rPr>
        <w:t xml:space="preserve">patients </w:t>
      </w:r>
      <w:r w:rsidRPr="00EF54C8">
        <w:rPr>
          <w:rFonts w:ascii="Book Antiqua" w:eastAsia="Book Antiqua" w:hAnsi="Book Antiqua" w:cs="Book Antiqua"/>
          <w:color w:val="000000"/>
        </w:rPr>
        <w:t>had at lea</w:t>
      </w:r>
      <w:r w:rsidRPr="00EF54C8">
        <w:rPr>
          <w:rFonts w:ascii="Book Antiqua" w:eastAsia="Book Antiqua" w:hAnsi="Book Antiqua" w:cs="Book Antiqua"/>
          <w:color w:val="000000"/>
        </w:rPr>
        <w:t xml:space="preserve">st one underlying comorbidity; hypertension (15.4%), diabetes (13.8%), cardiovascular disease (6.2%), and chronic liver disease (6.2%) were the most frequent comorbidities. The most commonly experienced symptoms were fever (70.8%) and dry cough (60%), followed by expectoration (29.2%), fatigue (24.6%), dyspnea (17.2%), and pharyngalgia (12.3%). Other less common symptoms included myalgia, runny or stuffy nose, headache, diarrhea, nausea or vomiting, chest pain, and hemoptysis. In addition, eight nonsevere patients showed no clinical symptoms since the onset of illness. As expected, the prevalence of dyspnea was higher in severe patients than in nonsevere patients (40% </w:t>
      </w:r>
      <w:r w:rsidRPr="00EF54C8">
        <w:rPr>
          <w:rFonts w:ascii="Book Antiqua" w:eastAsia="Book Antiqua" w:hAnsi="Book Antiqua" w:cs="Book Antiqua"/>
          <w:i/>
          <w:iCs/>
          <w:color w:val="000000"/>
        </w:rPr>
        <w:t>vs</w:t>
      </w:r>
      <w:r w:rsidRPr="00EF54C8">
        <w:rPr>
          <w:rFonts w:ascii="Book Antiqua" w:eastAsia="Book Antiqua" w:hAnsi="Book Antiqua" w:cs="Book Antiqua"/>
          <w:color w:val="000000"/>
        </w:rPr>
        <w:t xml:space="preserve"> 10.2%, </w:t>
      </w:r>
      <w:r w:rsidRPr="00EF54C8">
        <w:rPr>
          <w:rFonts w:ascii="Book Antiqua" w:eastAsia="Book Antiqua" w:hAnsi="Book Antiqua" w:cs="Book Antiqua"/>
          <w:i/>
          <w:iCs/>
          <w:color w:val="000000"/>
        </w:rPr>
        <w:t>P</w:t>
      </w:r>
      <w:r w:rsidRPr="00EF54C8">
        <w:rPr>
          <w:rFonts w:ascii="Book Antiqua" w:eastAsia="Book Antiqua" w:hAnsi="Book Antiqua" w:cs="Book Antiqua"/>
          <w:color w:val="000000"/>
        </w:rPr>
        <w:t xml:space="preserve"> = 0.022). Furthermore, compared with severe patients, afebrile was more frequent in nonsevere patients (38.8% </w:t>
      </w:r>
      <w:r w:rsidRPr="00EF54C8">
        <w:rPr>
          <w:rFonts w:ascii="Book Antiqua" w:eastAsia="Book Antiqua" w:hAnsi="Book Antiqua" w:cs="Book Antiqua"/>
          <w:i/>
          <w:iCs/>
          <w:color w:val="000000"/>
        </w:rPr>
        <w:t>vs</w:t>
      </w:r>
      <w:r w:rsidR="00ED47EA">
        <w:rPr>
          <w:rFonts w:ascii="Book Antiqua" w:eastAsia="Book Antiqua" w:hAnsi="Book Antiqua" w:cs="Book Antiqua"/>
          <w:i/>
          <w:iCs/>
          <w:color w:val="000000"/>
        </w:rPr>
        <w:t xml:space="preserve"> </w:t>
      </w:r>
      <w:r w:rsidRPr="00EF54C8">
        <w:rPr>
          <w:rFonts w:ascii="Book Antiqua" w:eastAsia="Book Antiqua" w:hAnsi="Book Antiqua" w:cs="Book Antiqua"/>
          <w:color w:val="000000"/>
        </w:rPr>
        <w:t xml:space="preserve">0%, </w:t>
      </w:r>
      <w:r w:rsidRPr="00EF54C8">
        <w:rPr>
          <w:rFonts w:ascii="Book Antiqua" w:eastAsia="Book Antiqua" w:hAnsi="Book Antiqua" w:cs="Book Antiqua"/>
          <w:i/>
          <w:iCs/>
          <w:color w:val="000000"/>
        </w:rPr>
        <w:t>P</w:t>
      </w:r>
      <w:r w:rsidRPr="00EF54C8">
        <w:rPr>
          <w:rFonts w:ascii="Book Antiqua" w:eastAsia="Book Antiqua" w:hAnsi="Book Antiqua" w:cs="Book Antiqua"/>
          <w:color w:val="000000"/>
        </w:rPr>
        <w:t xml:space="preserve"> = 0.008).</w:t>
      </w:r>
    </w:p>
    <w:p w14:paraId="6C018089" w14:textId="77777777" w:rsidR="00071C77" w:rsidRPr="00EF54C8" w:rsidRDefault="00071C77" w:rsidP="00EF54C8">
      <w:pPr>
        <w:adjustRightInd w:val="0"/>
        <w:spacing w:line="360" w:lineRule="auto"/>
        <w:jc w:val="both"/>
        <w:rPr>
          <w:rFonts w:ascii="Book Antiqua" w:eastAsia="Book Antiqua" w:hAnsi="Book Antiqua" w:cs="Book Antiqua"/>
          <w:b/>
          <w:bCs/>
          <w:i/>
          <w:iCs/>
          <w:color w:val="000000"/>
        </w:rPr>
      </w:pPr>
    </w:p>
    <w:p w14:paraId="3AFD01FE" w14:textId="11830FCA"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i/>
          <w:iCs/>
          <w:color w:val="000000"/>
        </w:rPr>
        <w:t>Radiological and laboratory findings</w:t>
      </w:r>
    </w:p>
    <w:p w14:paraId="4E09DF0B" w14:textId="4F66594E" w:rsidR="00071C77"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lastRenderedPageBreak/>
        <w:t xml:space="preserve">Based on chest CT scans, 53 (81.5%) patients showed bilateral lung involvement, and a small amount of pleural effusion was found in 3 (4.6%) patients (Table 2). No lung cavitation was observed. Additionally, pure ground-glass opacity (GGO) occurred in 24 (36.9%) patients, and GGO and consolidation were observed in 41 (63.1%) patients. The chest CT images of nonsevere patients were more likely to show pure GGO compared to severe patients (46.9% </w:t>
      </w:r>
      <w:r w:rsidRPr="00EF54C8">
        <w:rPr>
          <w:rFonts w:ascii="Book Antiqua" w:eastAsia="Book Antiqua" w:hAnsi="Book Antiqua" w:cs="Book Antiqua"/>
          <w:i/>
          <w:iCs/>
          <w:color w:val="000000"/>
        </w:rPr>
        <w:t>vs</w:t>
      </w:r>
      <w:r w:rsidR="00ED47EA">
        <w:rPr>
          <w:rFonts w:ascii="Book Antiqua" w:eastAsia="Book Antiqua" w:hAnsi="Book Antiqua" w:cs="Book Antiqua"/>
          <w:i/>
          <w:iCs/>
          <w:color w:val="000000"/>
        </w:rPr>
        <w:t xml:space="preserve"> </w:t>
      </w:r>
      <w:r w:rsidRPr="00EF54C8">
        <w:rPr>
          <w:rFonts w:ascii="Book Antiqua" w:eastAsia="Book Antiqua" w:hAnsi="Book Antiqua" w:cs="Book Antiqua"/>
          <w:color w:val="000000"/>
        </w:rPr>
        <w:t xml:space="preserve">6.3%, </w:t>
      </w:r>
      <w:r w:rsidRPr="00EF54C8">
        <w:rPr>
          <w:rFonts w:ascii="Book Antiqua" w:eastAsia="Book Antiqua" w:hAnsi="Book Antiqua" w:cs="Book Antiqua"/>
          <w:i/>
          <w:iCs/>
          <w:color w:val="000000"/>
        </w:rPr>
        <w:t>P</w:t>
      </w:r>
      <w:r w:rsidRPr="00EF54C8">
        <w:rPr>
          <w:rFonts w:ascii="Book Antiqua" w:eastAsia="Book Antiqua" w:hAnsi="Book Antiqua" w:cs="Book Antiqua"/>
          <w:color w:val="000000"/>
        </w:rPr>
        <w:t xml:space="preserve"> = 0.003). In contrast, GGO and consolidation were more frequently observed in severe patients than in nonsevere patients (53.1% </w:t>
      </w:r>
      <w:r w:rsidRPr="00EF54C8">
        <w:rPr>
          <w:rFonts w:ascii="Book Antiqua" w:eastAsia="Book Antiqua" w:hAnsi="Book Antiqua" w:cs="Book Antiqua"/>
          <w:i/>
          <w:iCs/>
          <w:color w:val="000000"/>
        </w:rPr>
        <w:t>vs</w:t>
      </w:r>
      <w:r w:rsidRPr="00EF54C8">
        <w:rPr>
          <w:rFonts w:ascii="Book Antiqua" w:eastAsia="Book Antiqua" w:hAnsi="Book Antiqua" w:cs="Book Antiqua"/>
          <w:color w:val="000000"/>
        </w:rPr>
        <w:t xml:space="preserve"> 93.8%, </w:t>
      </w:r>
      <w:r w:rsidRPr="00EF54C8">
        <w:rPr>
          <w:rFonts w:ascii="Book Antiqua" w:eastAsia="Book Antiqua" w:hAnsi="Book Antiqua" w:cs="Book Antiqua"/>
          <w:i/>
          <w:iCs/>
          <w:color w:val="000000"/>
        </w:rPr>
        <w:t>P</w:t>
      </w:r>
      <w:r w:rsidRPr="00EF54C8">
        <w:rPr>
          <w:rFonts w:ascii="Book Antiqua" w:eastAsia="Book Antiqua" w:hAnsi="Book Antiqua" w:cs="Book Antiqua"/>
          <w:color w:val="000000"/>
        </w:rPr>
        <w:t xml:space="preserve"> = 0.003). A peripheral distribution of pulmonary infiltrates was demonstrated in all patients; however, there were no statistical differences between the </w:t>
      </w:r>
      <w:r w:rsidRPr="00EF54C8">
        <w:rPr>
          <w:rFonts w:ascii="Book Antiqua" w:eastAsia="Book Antiqua" w:hAnsi="Book Antiqua" w:cs="Book Antiqua"/>
          <w:color w:val="000000"/>
        </w:rPr>
        <w:t xml:space="preserve">two groups </w:t>
      </w:r>
      <w:r w:rsidR="00BF0E97">
        <w:rPr>
          <w:rFonts w:ascii="Book Antiqua" w:eastAsia="Book Antiqua" w:hAnsi="Book Antiqua" w:cs="Book Antiqua"/>
          <w:color w:val="000000"/>
        </w:rPr>
        <w:t xml:space="preserve">in </w:t>
      </w:r>
      <w:r w:rsidRPr="00EF54C8">
        <w:rPr>
          <w:rFonts w:ascii="Book Antiqua" w:eastAsia="Book Antiqua" w:hAnsi="Book Antiqua" w:cs="Book Antiqua"/>
          <w:color w:val="000000"/>
        </w:rPr>
        <w:t>the proportion of</w:t>
      </w:r>
      <w:r w:rsidRPr="00EF54C8">
        <w:rPr>
          <w:rFonts w:ascii="Book Antiqua" w:eastAsia="Book Antiqua" w:hAnsi="Book Antiqua" w:cs="Book Antiqua"/>
          <w:color w:val="000000"/>
        </w:rPr>
        <w:t xml:space="preserve"> peripheral and central pulmonary lesions.</w:t>
      </w:r>
    </w:p>
    <w:p w14:paraId="2511BE43" w14:textId="7C90C0C8" w:rsidR="00071C77" w:rsidRPr="00EF54C8" w:rsidRDefault="00254F35" w:rsidP="00EF54C8">
      <w:pPr>
        <w:adjustRightInd w:val="0"/>
        <w:spacing w:line="360" w:lineRule="auto"/>
        <w:ind w:firstLineChars="100" w:firstLine="240"/>
        <w:jc w:val="both"/>
        <w:rPr>
          <w:rFonts w:ascii="Book Antiqua" w:hAnsi="Book Antiqua"/>
        </w:rPr>
      </w:pPr>
      <w:r w:rsidRPr="00EF54C8">
        <w:rPr>
          <w:rFonts w:ascii="Book Antiqua" w:eastAsia="Book Antiqua" w:hAnsi="Book Antiqua" w:cs="Book Antiqua"/>
          <w:color w:val="000000"/>
        </w:rPr>
        <w:t xml:space="preserve">Overall, blood cell counts in the majority of patients were within normal limits, excluding the lymphocyte count that was notably lower in severe cases than in nonsevere cases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1.3 × 10</w:t>
      </w:r>
      <w:r w:rsidRPr="00EF54C8">
        <w:rPr>
          <w:rFonts w:ascii="Book Antiqua" w:eastAsia="Book Antiqua" w:hAnsi="Book Antiqua" w:cs="Book Antiqua"/>
          <w:color w:val="000000"/>
          <w:vertAlign w:val="superscript"/>
        </w:rPr>
        <w:t>9</w:t>
      </w:r>
      <w:r w:rsidRPr="00EF54C8">
        <w:rPr>
          <w:rFonts w:ascii="Book Antiqua" w:eastAsia="Book Antiqua" w:hAnsi="Book Antiqua" w:cs="Book Antiqua"/>
          <w:color w:val="000000"/>
        </w:rPr>
        <w:t xml:space="preserve">/L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IQR</w:t>
      </w:r>
      <w:r w:rsidR="00ED47EA" w:rsidRPr="00ED47EA">
        <w:rPr>
          <w:rFonts w:ascii="Book Antiqua" w:hAnsi="Book Antiqua" w:cs="Book Antiqua"/>
          <w:color w:val="000000"/>
          <w:lang w:eastAsia="zh-CN"/>
        </w:rPr>
        <w:t>:</w:t>
      </w:r>
      <w:r w:rsidRPr="00ED47EA">
        <w:rPr>
          <w:rFonts w:ascii="Book Antiqua" w:eastAsia="Book Antiqua" w:hAnsi="Book Antiqua" w:cs="Book Antiqua"/>
          <w:color w:val="000000"/>
        </w:rPr>
        <w:t xml:space="preserve"> </w:t>
      </w:r>
      <w:r w:rsidRPr="00EF54C8">
        <w:rPr>
          <w:rFonts w:ascii="Book Antiqua" w:eastAsia="Book Antiqua" w:hAnsi="Book Antiqua" w:cs="Book Antiqua"/>
          <w:color w:val="000000"/>
        </w:rPr>
        <w:t>0.9</w:t>
      </w:r>
      <w:r w:rsidR="00675D69">
        <w:rPr>
          <w:rFonts w:ascii="Book Antiqua" w:eastAsia="Book Antiqua" w:hAnsi="Book Antiqua" w:cs="Book Antiqua"/>
          <w:color w:val="000000"/>
        </w:rPr>
        <w:t>-</w:t>
      </w:r>
      <w:r w:rsidRPr="00EF54C8">
        <w:rPr>
          <w:rFonts w:ascii="Book Antiqua" w:eastAsia="Book Antiqua" w:hAnsi="Book Antiqua" w:cs="Book Antiqua"/>
          <w:color w:val="000000"/>
        </w:rPr>
        <w:t>1.95</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vs</w:t>
      </w:r>
      <w:r w:rsidRPr="00EF54C8">
        <w:rPr>
          <w:rFonts w:ascii="Book Antiqua" w:eastAsia="Book Antiqua" w:hAnsi="Book Antiqua" w:cs="Book Antiqua"/>
          <w:color w:val="000000"/>
        </w:rPr>
        <w:t xml:space="preserve"> 0.82 × 10</w:t>
      </w:r>
      <w:r w:rsidRPr="00EF54C8">
        <w:rPr>
          <w:rFonts w:ascii="Book Antiqua" w:eastAsia="Book Antiqua" w:hAnsi="Book Antiqua" w:cs="Book Antiqua"/>
          <w:color w:val="000000"/>
          <w:vertAlign w:val="superscript"/>
        </w:rPr>
        <w:t>9</w:t>
      </w:r>
      <w:r w:rsidRPr="00EF54C8">
        <w:rPr>
          <w:rFonts w:ascii="Book Antiqua" w:eastAsia="Book Antiqua" w:hAnsi="Book Antiqua" w:cs="Book Antiqua"/>
          <w:color w:val="000000"/>
        </w:rPr>
        <w:t xml:space="preserve">/L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IQR</w:t>
      </w:r>
      <w:r w:rsidR="00ED47EA">
        <w:rPr>
          <w:rFonts w:ascii="Book Antiqua" w:eastAsia="Book Antiqua" w:hAnsi="Book Antiqua" w:cs="Book Antiqua"/>
          <w:color w:val="000000"/>
        </w:rPr>
        <w:t>:</w:t>
      </w:r>
      <w:r w:rsidRPr="00EF54C8">
        <w:rPr>
          <w:rFonts w:ascii="Book Antiqua" w:eastAsia="Book Antiqua" w:hAnsi="Book Antiqua" w:cs="Book Antiqua"/>
          <w:color w:val="000000"/>
        </w:rPr>
        <w:t xml:space="preserve"> 0.44</w:t>
      </w:r>
      <w:r w:rsidR="00675D69">
        <w:rPr>
          <w:rFonts w:ascii="Book Antiqua" w:eastAsia="Book Antiqua" w:hAnsi="Book Antiqua" w:cs="Book Antiqua"/>
          <w:color w:val="000000"/>
        </w:rPr>
        <w:t>-</w:t>
      </w:r>
      <w:r w:rsidRPr="00EF54C8">
        <w:rPr>
          <w:rFonts w:ascii="Book Antiqua" w:eastAsia="Book Antiqua" w:hAnsi="Book Antiqua" w:cs="Book Antiqua"/>
          <w:color w:val="000000"/>
        </w:rPr>
        <w:t>1.08</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P </w:t>
      </w:r>
      <w:r w:rsidRPr="00EF54C8">
        <w:rPr>
          <w:rFonts w:ascii="Book Antiqua" w:eastAsia="Book Antiqua" w:hAnsi="Book Antiqua" w:cs="Book Antiqua"/>
          <w:color w:val="000000"/>
        </w:rPr>
        <w:t>&lt; 0.001</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Moreover, severe patients showed higher levels of D-dimer, blood urea nitrogen, creatine kinase, and creatine kinase-MB, despite the median values of these laboratory tests for the two groups being within their corresponding normal range. Markedly elevated levels of C-reactive protein (CRP)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6.1 mg/L</w:t>
      </w:r>
      <w:r w:rsidR="00071C77"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IQR</w:t>
      </w:r>
      <w:r w:rsidR="00ED47EA">
        <w:rPr>
          <w:rFonts w:ascii="Book Antiqua" w:eastAsia="Book Antiqua" w:hAnsi="Book Antiqua" w:cs="Book Antiqua"/>
          <w:color w:val="000000"/>
        </w:rPr>
        <w:t>:</w:t>
      </w:r>
      <w:r w:rsidRPr="00EF54C8">
        <w:rPr>
          <w:rFonts w:ascii="Book Antiqua" w:eastAsia="Book Antiqua" w:hAnsi="Book Antiqua" w:cs="Book Antiqua"/>
          <w:color w:val="000000"/>
        </w:rPr>
        <w:t xml:space="preserve"> 1.5</w:t>
      </w:r>
      <w:r w:rsidR="00675D69">
        <w:rPr>
          <w:rFonts w:ascii="Book Antiqua" w:eastAsia="Book Antiqua" w:hAnsi="Book Antiqua" w:cs="Book Antiqua"/>
          <w:color w:val="000000"/>
        </w:rPr>
        <w:t>-</w:t>
      </w:r>
      <w:r w:rsidRPr="00EF54C8">
        <w:rPr>
          <w:rFonts w:ascii="Book Antiqua" w:eastAsia="Book Antiqua" w:hAnsi="Book Antiqua" w:cs="Book Antiqua"/>
          <w:color w:val="000000"/>
        </w:rPr>
        <w:t>7.2</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vs</w:t>
      </w:r>
      <w:r w:rsidR="00ED47EA">
        <w:rPr>
          <w:rFonts w:ascii="Book Antiqua" w:eastAsia="Book Antiqua" w:hAnsi="Book Antiqua" w:cs="Book Antiqua"/>
          <w:i/>
          <w:iCs/>
          <w:color w:val="000000"/>
        </w:rPr>
        <w:t xml:space="preserve"> </w:t>
      </w:r>
      <w:r w:rsidRPr="00EF54C8">
        <w:rPr>
          <w:rFonts w:ascii="Book Antiqua" w:eastAsia="Book Antiqua" w:hAnsi="Book Antiqua" w:cs="Book Antiqua"/>
          <w:color w:val="000000"/>
        </w:rPr>
        <w:t xml:space="preserve">52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IQR</w:t>
      </w:r>
      <w:r w:rsidR="00ED47EA">
        <w:rPr>
          <w:rFonts w:ascii="Book Antiqua" w:eastAsia="Book Antiqua" w:hAnsi="Book Antiqua" w:cs="Book Antiqua"/>
          <w:color w:val="000000"/>
        </w:rPr>
        <w:t>:</w:t>
      </w:r>
      <w:r w:rsidRPr="00EF54C8">
        <w:rPr>
          <w:rFonts w:ascii="Book Antiqua" w:eastAsia="Book Antiqua" w:hAnsi="Book Antiqua" w:cs="Book Antiqua"/>
          <w:color w:val="000000"/>
        </w:rPr>
        <w:t xml:space="preserve"> 12.7</w:t>
      </w:r>
      <w:r w:rsidR="00675D69">
        <w:rPr>
          <w:rFonts w:ascii="Book Antiqua" w:eastAsia="Book Antiqua" w:hAnsi="Book Antiqua" w:cs="Book Antiqua"/>
          <w:color w:val="000000"/>
        </w:rPr>
        <w:t>-</w:t>
      </w:r>
      <w:r w:rsidRPr="00EF54C8">
        <w:rPr>
          <w:rFonts w:ascii="Book Antiqua" w:eastAsia="Book Antiqua" w:hAnsi="Book Antiqua" w:cs="Book Antiqua"/>
          <w:color w:val="000000"/>
        </w:rPr>
        <w:t>100.8</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P </w:t>
      </w:r>
      <w:r w:rsidRPr="00EF54C8">
        <w:rPr>
          <w:rFonts w:ascii="Book Antiqua" w:eastAsia="Book Antiqua" w:hAnsi="Book Antiqua" w:cs="Book Antiqua"/>
          <w:color w:val="000000"/>
        </w:rPr>
        <w:t>&lt; 0.001</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and lactate dehydrogenase (LDH)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450 U/L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IQR</w:t>
      </w:r>
      <w:r w:rsidR="00ED47EA">
        <w:rPr>
          <w:rFonts w:ascii="Book Antiqua" w:eastAsia="Book Antiqua" w:hAnsi="Book Antiqua" w:cs="Book Antiqua"/>
          <w:color w:val="000000"/>
        </w:rPr>
        <w:t>:</w:t>
      </w:r>
      <w:r w:rsidRPr="00EF54C8">
        <w:rPr>
          <w:rFonts w:ascii="Book Antiqua" w:eastAsia="Book Antiqua" w:hAnsi="Book Antiqua" w:cs="Book Antiqua"/>
          <w:color w:val="000000"/>
        </w:rPr>
        <w:t xml:space="preserve"> 386</w:t>
      </w:r>
      <w:r w:rsidR="00675D69">
        <w:rPr>
          <w:rFonts w:ascii="Book Antiqua" w:eastAsia="Book Antiqua" w:hAnsi="Book Antiqua" w:cs="Book Antiqua"/>
          <w:color w:val="000000"/>
        </w:rPr>
        <w:t>-</w:t>
      </w:r>
      <w:r w:rsidRPr="00EF54C8">
        <w:rPr>
          <w:rFonts w:ascii="Book Antiqua" w:eastAsia="Book Antiqua" w:hAnsi="Book Antiqua" w:cs="Book Antiqua"/>
          <w:color w:val="000000"/>
        </w:rPr>
        <w:t>476</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vs</w:t>
      </w:r>
      <w:r w:rsidRPr="00EF54C8">
        <w:rPr>
          <w:rFonts w:ascii="Book Antiqua" w:eastAsia="Book Antiqua" w:hAnsi="Book Antiqua" w:cs="Book Antiqua"/>
          <w:color w:val="000000"/>
        </w:rPr>
        <w:t xml:space="preserve"> 707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IQR</w:t>
      </w:r>
      <w:r w:rsidR="00ED47EA">
        <w:rPr>
          <w:rFonts w:ascii="Book Antiqua" w:eastAsia="Book Antiqua" w:hAnsi="Book Antiqua" w:cs="Book Antiqua"/>
          <w:color w:val="000000"/>
        </w:rPr>
        <w:t>:</w:t>
      </w:r>
      <w:r w:rsidRPr="00EF54C8">
        <w:rPr>
          <w:rFonts w:ascii="Book Antiqua" w:eastAsia="Book Antiqua" w:hAnsi="Book Antiqua" w:cs="Book Antiqua"/>
          <w:color w:val="000000"/>
        </w:rPr>
        <w:t xml:space="preserve"> 592</w:t>
      </w:r>
      <w:r w:rsidR="00675D69">
        <w:rPr>
          <w:rFonts w:ascii="Book Antiqua" w:eastAsia="Book Antiqua" w:hAnsi="Book Antiqua" w:cs="Book Antiqua"/>
          <w:color w:val="000000"/>
        </w:rPr>
        <w:t>-</w:t>
      </w:r>
      <w:r w:rsidRPr="00EF54C8">
        <w:rPr>
          <w:rFonts w:ascii="Book Antiqua" w:eastAsia="Book Antiqua" w:hAnsi="Book Antiqua" w:cs="Book Antiqua"/>
          <w:color w:val="000000"/>
        </w:rPr>
        <w:t>980</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P </w:t>
      </w:r>
      <w:r w:rsidRPr="00EF54C8">
        <w:rPr>
          <w:rFonts w:ascii="Book Antiqua" w:eastAsia="Book Antiqua" w:hAnsi="Book Antiqua" w:cs="Book Antiqua"/>
          <w:color w:val="000000"/>
        </w:rPr>
        <w:t>&lt; 0.001</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were observed in severe patients than in nonsevere patients. </w:t>
      </w:r>
    </w:p>
    <w:p w14:paraId="2B0DCDFD" w14:textId="3A61EAA3" w:rsidR="00A77B3E" w:rsidRPr="00EF54C8" w:rsidRDefault="00254F35" w:rsidP="00EF54C8">
      <w:pPr>
        <w:adjustRightInd w:val="0"/>
        <w:spacing w:line="360" w:lineRule="auto"/>
        <w:ind w:firstLineChars="100" w:firstLine="240"/>
        <w:jc w:val="both"/>
        <w:rPr>
          <w:rFonts w:ascii="Book Antiqua" w:hAnsi="Book Antiqua"/>
        </w:rPr>
      </w:pPr>
      <w:r w:rsidRPr="00EF54C8">
        <w:rPr>
          <w:rFonts w:ascii="Book Antiqua" w:eastAsia="Book Antiqua" w:hAnsi="Book Antiqua" w:cs="Book Antiqua"/>
          <w:color w:val="000000"/>
        </w:rPr>
        <w:t>The duration of viral shedding from illness onset ranged from 4 to 53 d, and the median duration of viral shedding was 19.5 d (IQR</w:t>
      </w:r>
      <w:r w:rsidR="00ED47EA">
        <w:rPr>
          <w:rFonts w:ascii="Book Antiqua" w:eastAsia="Book Antiqua" w:hAnsi="Book Antiqua" w:cs="Book Antiqua"/>
          <w:color w:val="000000"/>
        </w:rPr>
        <w:t>:</w:t>
      </w:r>
      <w:r w:rsidRPr="00EF54C8">
        <w:rPr>
          <w:rFonts w:ascii="Book Antiqua" w:eastAsia="Book Antiqua" w:hAnsi="Book Antiqua" w:cs="Book Antiqua"/>
          <w:color w:val="000000"/>
        </w:rPr>
        <w:t xml:space="preserve"> 17-24). Notably, severe patients showed a longer median duration of viral shedding from illness onset than nonsevere patients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19.5 d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IQR</w:t>
      </w:r>
      <w:r w:rsidR="00ED47EA">
        <w:rPr>
          <w:rFonts w:ascii="Book Antiqua" w:eastAsia="Book Antiqua" w:hAnsi="Book Antiqua" w:cs="Book Antiqua"/>
          <w:color w:val="000000"/>
        </w:rPr>
        <w:t>:</w:t>
      </w:r>
      <w:r w:rsidRPr="00EF54C8">
        <w:rPr>
          <w:rFonts w:ascii="Book Antiqua" w:eastAsia="Book Antiqua" w:hAnsi="Book Antiqua" w:cs="Book Antiqua"/>
          <w:color w:val="000000"/>
        </w:rPr>
        <w:t xml:space="preserve"> 16</w:t>
      </w:r>
      <w:r w:rsidR="00675D69">
        <w:rPr>
          <w:rFonts w:ascii="Book Antiqua" w:eastAsia="Book Antiqua" w:hAnsi="Book Antiqua" w:cs="Book Antiqua"/>
          <w:color w:val="000000"/>
        </w:rPr>
        <w:t>-</w:t>
      </w:r>
      <w:r w:rsidRPr="00EF54C8">
        <w:rPr>
          <w:rFonts w:ascii="Book Antiqua" w:eastAsia="Book Antiqua" w:hAnsi="Book Antiqua" w:cs="Book Antiqua"/>
          <w:color w:val="000000"/>
        </w:rPr>
        <w:t>21</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vs</w:t>
      </w:r>
      <w:r w:rsidRPr="00EF54C8">
        <w:rPr>
          <w:rFonts w:ascii="Book Antiqua" w:eastAsia="Book Antiqua" w:hAnsi="Book Antiqua" w:cs="Book Antiqua"/>
          <w:color w:val="000000"/>
        </w:rPr>
        <w:t xml:space="preserve"> 23.5 </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IQR</w:t>
      </w:r>
      <w:r w:rsidR="00ED47EA">
        <w:rPr>
          <w:rFonts w:ascii="Book Antiqua" w:eastAsia="Book Antiqua" w:hAnsi="Book Antiqua" w:cs="Book Antiqua"/>
          <w:color w:val="000000"/>
        </w:rPr>
        <w:t>:</w:t>
      </w:r>
      <w:r w:rsidRPr="00EF54C8">
        <w:rPr>
          <w:rFonts w:ascii="Book Antiqua" w:eastAsia="Book Antiqua" w:hAnsi="Book Antiqua" w:cs="Book Antiqua"/>
          <w:color w:val="000000"/>
        </w:rPr>
        <w:t xml:space="preserve"> 19.6</w:t>
      </w:r>
      <w:r w:rsidR="00675D69">
        <w:rPr>
          <w:rFonts w:ascii="Book Antiqua" w:eastAsia="Book Antiqua" w:hAnsi="Book Antiqua" w:cs="Book Antiqua"/>
          <w:color w:val="000000"/>
        </w:rPr>
        <w:t>-</w:t>
      </w:r>
      <w:r w:rsidRPr="00EF54C8">
        <w:rPr>
          <w:rFonts w:ascii="Book Antiqua" w:eastAsia="Book Antiqua" w:hAnsi="Book Antiqua" w:cs="Book Antiqua"/>
          <w:color w:val="000000"/>
        </w:rPr>
        <w:t>30.3</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 xml:space="preserve">P </w:t>
      </w:r>
      <w:r w:rsidRPr="00EF54C8">
        <w:rPr>
          <w:rFonts w:ascii="Book Antiqua" w:eastAsia="Book Antiqua" w:hAnsi="Book Antiqua" w:cs="Book Antiqua"/>
          <w:color w:val="000000"/>
        </w:rPr>
        <w:t>= 0.001</w:t>
      </w:r>
      <w:r w:rsidR="00071C77" w:rsidRPr="00EF54C8">
        <w:rPr>
          <w:rFonts w:ascii="Book Antiqua" w:eastAsia="Book Antiqua" w:hAnsi="Book Antiqua" w:cs="Book Antiqua"/>
          <w:color w:val="000000"/>
        </w:rPr>
        <w:t>]</w:t>
      </w:r>
      <w:r w:rsidRPr="00EF54C8">
        <w:rPr>
          <w:rFonts w:ascii="Book Antiqua" w:eastAsia="Book Antiqua" w:hAnsi="Book Antiqua" w:cs="Book Antiqua"/>
          <w:color w:val="000000"/>
        </w:rPr>
        <w:t>. The severity of illness scores for hospitalized patients with COVID-19 is shown in Table 3.</w:t>
      </w:r>
    </w:p>
    <w:p w14:paraId="452DCEFC" w14:textId="77777777" w:rsidR="00071C77" w:rsidRPr="00EF54C8" w:rsidRDefault="00071C77" w:rsidP="00EF54C8">
      <w:pPr>
        <w:adjustRightInd w:val="0"/>
        <w:spacing w:line="360" w:lineRule="auto"/>
        <w:jc w:val="both"/>
        <w:rPr>
          <w:rFonts w:ascii="Book Antiqua" w:eastAsia="Book Antiqua" w:hAnsi="Book Antiqua" w:cs="Book Antiqua"/>
          <w:b/>
          <w:bCs/>
          <w:i/>
          <w:iCs/>
          <w:color w:val="000000"/>
        </w:rPr>
      </w:pPr>
    </w:p>
    <w:p w14:paraId="4BA41B68" w14:textId="4BC44F94"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i/>
          <w:iCs/>
          <w:color w:val="000000"/>
        </w:rPr>
        <w:t>Outcomes and treatments</w:t>
      </w:r>
    </w:p>
    <w:p w14:paraId="71BC3CF8" w14:textId="247CD86F"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lastRenderedPageBreak/>
        <w:t xml:space="preserve">As of March 20, 2020, all patients had been discharged after undergoing treatment in isolation. Except for four nonsevere </w:t>
      </w:r>
      <w:r w:rsidRPr="00EF54C8">
        <w:rPr>
          <w:rFonts w:ascii="Book Antiqua" w:eastAsia="Book Antiqua" w:hAnsi="Book Antiqua" w:cs="Book Antiqua"/>
          <w:color w:val="000000"/>
        </w:rPr>
        <w:t>cases, the</w:t>
      </w:r>
      <w:r w:rsidR="00BF0E97" w:rsidRPr="00BF0E97">
        <w:rPr>
          <w:rFonts w:ascii="Book Antiqua" w:eastAsia="Book Antiqua" w:hAnsi="Book Antiqua" w:cs="Book Antiqua"/>
          <w:color w:val="000000"/>
        </w:rPr>
        <w:t xml:space="preserve"> </w:t>
      </w:r>
      <w:r w:rsidR="00BF0E97" w:rsidRPr="00EF54C8">
        <w:rPr>
          <w:rFonts w:ascii="Book Antiqua" w:eastAsia="Book Antiqua" w:hAnsi="Book Antiqua" w:cs="Book Antiqua"/>
          <w:color w:val="000000"/>
        </w:rPr>
        <w:t>remaining</w:t>
      </w:r>
      <w:r w:rsidRPr="00EF54C8">
        <w:rPr>
          <w:rFonts w:ascii="Book Antiqua" w:eastAsia="Book Antiqua" w:hAnsi="Book Antiqua" w:cs="Book Antiqua"/>
          <w:color w:val="000000"/>
        </w:rPr>
        <w:t xml:space="preserve"> 61 (93.8%)</w:t>
      </w:r>
      <w:r w:rsidR="00BF0E97">
        <w:rPr>
          <w:rFonts w:ascii="Book Antiqua" w:eastAsia="Book Antiqua" w:hAnsi="Book Antiqua" w:cs="Book Antiqua"/>
          <w:color w:val="000000"/>
        </w:rPr>
        <w:t xml:space="preserve"> </w:t>
      </w:r>
      <w:r w:rsidRPr="00EF54C8">
        <w:rPr>
          <w:rFonts w:ascii="Book Antiqua" w:eastAsia="Book Antiqua" w:hAnsi="Book Antiqua" w:cs="Book Antiqua"/>
          <w:color w:val="000000"/>
        </w:rPr>
        <w:t>patients were administered antiviral treatment (Table 4). Overall, 36 (55.</w:t>
      </w:r>
      <w:r w:rsidRPr="00EF54C8">
        <w:rPr>
          <w:rFonts w:ascii="Book Antiqua" w:eastAsia="Book Antiqua" w:hAnsi="Book Antiqua" w:cs="Book Antiqua"/>
          <w:color w:val="000000"/>
        </w:rPr>
        <w:t xml:space="preserve">4%) patients were given empirical antibiotic treatment, including moxifloxacin (46.1%), levofloxacin (4.6%), cefoperazone sodium and sulbactam sodium (4.6%), carbopenems (9.2%), linezolid (4.6%), and caspofungin (1.5%). Expectedly, severe patients were more likely to receive lopinavir/ritonavir (LPV/r), antibiotics, glucocorticoid therapy, immunoglobulin, thymosin, and oxygen support than nonsevere patients. The prone position was intermittently used to improve oxygenation in six patients with severe hypoxemia, four of whom received oxygen </w:t>
      </w:r>
      <w:r w:rsidRPr="00EF54C8">
        <w:rPr>
          <w:rFonts w:ascii="Book Antiqua" w:eastAsia="Book Antiqua" w:hAnsi="Book Antiqua" w:cs="Book Antiqua"/>
          <w:i/>
          <w:iCs/>
          <w:color w:val="000000"/>
        </w:rPr>
        <w:t>via</w:t>
      </w:r>
      <w:r w:rsidRPr="00EF54C8">
        <w:rPr>
          <w:rFonts w:ascii="Book Antiqua" w:eastAsia="Book Antiqua" w:hAnsi="Book Antiqua" w:cs="Book Antiqua"/>
          <w:color w:val="000000"/>
        </w:rPr>
        <w:t xml:space="preserve"> high-flow nasal cannula and the other two received oxygen </w:t>
      </w:r>
      <w:r w:rsidRPr="00EF54C8">
        <w:rPr>
          <w:rFonts w:ascii="Book Antiqua" w:eastAsia="Book Antiqua" w:hAnsi="Book Antiqua" w:cs="Book Antiqua"/>
          <w:i/>
          <w:iCs/>
          <w:color w:val="000000"/>
        </w:rPr>
        <w:t>via</w:t>
      </w:r>
      <w:r w:rsidRPr="00EF54C8">
        <w:rPr>
          <w:rFonts w:ascii="Book Antiqua" w:eastAsia="Book Antiqua" w:hAnsi="Book Antiqua" w:cs="Book Antiqua"/>
          <w:color w:val="000000"/>
        </w:rPr>
        <w:t xml:space="preserve"> regular nasal cannulas. Consequently, oxygenation was significantly improved in five patients after being placed in the prone position. Only one of the six patients, whose hypoxemia did not improve rapidly, received subsequent noninvasive ventilation, invasive mechanical ventilation, extracorporeal membrane oxygenation, and pulmonary rehabilitation. Finally, this 41-year-old male patient recovered following antiviral, glucocorticoid, and antibiotic therapies.</w:t>
      </w:r>
    </w:p>
    <w:bookmarkEnd w:id="19"/>
    <w:bookmarkEnd w:id="20"/>
    <w:p w14:paraId="5D7BEE47" w14:textId="77777777" w:rsidR="00A77B3E" w:rsidRPr="00EF54C8" w:rsidRDefault="00A77B3E" w:rsidP="00EF54C8">
      <w:pPr>
        <w:adjustRightInd w:val="0"/>
        <w:spacing w:line="360" w:lineRule="auto"/>
        <w:jc w:val="both"/>
        <w:rPr>
          <w:rFonts w:ascii="Book Antiqua" w:hAnsi="Book Antiqua"/>
        </w:rPr>
      </w:pPr>
    </w:p>
    <w:p w14:paraId="7671011E"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aps/>
          <w:color w:val="000000"/>
          <w:u w:val="single"/>
        </w:rPr>
        <w:t>DISCUSSION</w:t>
      </w:r>
    </w:p>
    <w:p w14:paraId="0F99869A" w14:textId="6487DEA8" w:rsidR="00071C77" w:rsidRPr="00EF54C8" w:rsidRDefault="00254F35" w:rsidP="00EF54C8">
      <w:pPr>
        <w:adjustRightInd w:val="0"/>
        <w:spacing w:line="360" w:lineRule="auto"/>
        <w:jc w:val="both"/>
        <w:rPr>
          <w:rFonts w:ascii="Book Antiqua" w:hAnsi="Book Antiqua"/>
        </w:rPr>
      </w:pPr>
      <w:bookmarkStart w:id="21" w:name="OLE_LINK30"/>
      <w:bookmarkStart w:id="22" w:name="OLE_LINK31"/>
      <w:r w:rsidRPr="00EF54C8">
        <w:rPr>
          <w:rFonts w:ascii="Book Antiqua" w:eastAsia="Book Antiqua" w:hAnsi="Book Antiqua" w:cs="Book Antiqua"/>
          <w:color w:val="000000"/>
        </w:rPr>
        <w:t>Owing to the high infectivity and high pathogenicity of SARS-CoV-2, the rising number of COVID-19 cases has caused global public health concerns. Here, we rep</w:t>
      </w:r>
      <w:r w:rsidRPr="00EF54C8">
        <w:rPr>
          <w:rFonts w:ascii="Book Antiqua" w:eastAsia="Book Antiqua" w:hAnsi="Book Antiqua" w:cs="Book Antiqua"/>
          <w:color w:val="000000"/>
        </w:rPr>
        <w:t>ort the results of a comparative analysis of 49 nonsevere and 16 severe cases with pneumonia diagnosed and treated as COVID-19 in Liaoning Province. Nearly 12.3% of the patients did neither live in nor visit Hubei Province; they also had no exposure history of direct contact with confirmed COVID-19 cases. Thus, we speculate that in these COVID-19 cases</w:t>
      </w:r>
      <w:r w:rsidR="00754A7C">
        <w:rPr>
          <w:rFonts w:ascii="Book Antiqua" w:eastAsia="Book Antiqua" w:hAnsi="Book Antiqua" w:cs="Book Antiqua"/>
          <w:color w:val="000000"/>
        </w:rPr>
        <w:t>,</w:t>
      </w:r>
      <w:r w:rsidRPr="00EF54C8">
        <w:rPr>
          <w:rFonts w:ascii="Book Antiqua" w:eastAsia="Book Antiqua" w:hAnsi="Book Antiqua" w:cs="Book Antiqua"/>
          <w:color w:val="000000"/>
        </w:rPr>
        <w:t xml:space="preserve"> trans</w:t>
      </w:r>
      <w:r w:rsidRPr="00EF54C8">
        <w:rPr>
          <w:rFonts w:ascii="Book Antiqua" w:eastAsia="Book Antiqua" w:hAnsi="Book Antiqua" w:cs="Book Antiqua"/>
          <w:color w:val="000000"/>
        </w:rPr>
        <w:t>mission was likely linked to asymptomatic COVID-19 patients</w:t>
      </w:r>
      <w:r w:rsidRPr="00EF54C8">
        <w:rPr>
          <w:rFonts w:ascii="Book Antiqua" w:eastAsia="Book Antiqua" w:hAnsi="Book Antiqua" w:cs="Book Antiqua"/>
          <w:color w:val="000000"/>
          <w:vertAlign w:val="superscript"/>
        </w:rPr>
        <w:t>[22,23]</w:t>
      </w:r>
      <w:r w:rsidRPr="00EF54C8">
        <w:rPr>
          <w:rFonts w:ascii="Book Antiqua" w:eastAsia="Book Antiqua" w:hAnsi="Book Antiqua" w:cs="Book Antiqua"/>
          <w:color w:val="000000"/>
        </w:rPr>
        <w:t xml:space="preserve"> mainly through inhalation of respiratory droplets or contact with contaminated surfaces</w:t>
      </w:r>
      <w:r w:rsidRPr="00EF54C8">
        <w:rPr>
          <w:rFonts w:ascii="Book Antiqua" w:eastAsia="Book Antiqua" w:hAnsi="Book Antiqua" w:cs="Book Antiqua"/>
          <w:color w:val="000000"/>
          <w:vertAlign w:val="superscript"/>
        </w:rPr>
        <w:t>[24]</w:t>
      </w:r>
      <w:r w:rsidRPr="00EF54C8">
        <w:rPr>
          <w:rFonts w:ascii="Book Antiqua" w:eastAsia="Book Antiqua" w:hAnsi="Book Antiqua" w:cs="Book Antiqua"/>
          <w:color w:val="000000"/>
        </w:rPr>
        <w:t xml:space="preserve">. In contrast to our data, </w:t>
      </w:r>
      <w:bookmarkStart w:id="23" w:name="OLE_LINK1"/>
      <w:bookmarkStart w:id="24" w:name="OLE_LINK2"/>
      <w:r w:rsidRPr="00EF54C8">
        <w:rPr>
          <w:rFonts w:ascii="Book Antiqua" w:eastAsia="Book Antiqua" w:hAnsi="Book Antiqua" w:cs="Book Antiqua"/>
          <w:color w:val="000000"/>
        </w:rPr>
        <w:t>Guan</w:t>
      </w:r>
      <w:bookmarkEnd w:id="23"/>
      <w:bookmarkEnd w:id="24"/>
      <w:r w:rsidRPr="00EF54C8">
        <w:rPr>
          <w:rFonts w:ascii="Book Antiqua" w:eastAsia="Book Antiqua" w:hAnsi="Book Antiqua" w:cs="Book Antiqua"/>
          <w:color w:val="000000"/>
        </w:rPr>
        <w:t xml:space="preserve"> </w:t>
      </w:r>
      <w:r w:rsidRPr="00EF54C8">
        <w:rPr>
          <w:rFonts w:ascii="Book Antiqua" w:eastAsia="Book Antiqua" w:hAnsi="Book Antiqua" w:cs="Book Antiqua"/>
          <w:i/>
          <w:iCs/>
          <w:color w:val="000000"/>
        </w:rPr>
        <w:t>et al</w:t>
      </w:r>
      <w:r w:rsidRPr="00EF54C8">
        <w:rPr>
          <w:rFonts w:ascii="Book Antiqua" w:eastAsia="Book Antiqua" w:hAnsi="Book Antiqua" w:cs="Book Antiqua"/>
          <w:color w:val="000000"/>
          <w:vertAlign w:val="superscript"/>
        </w:rPr>
        <w:t>[25]</w:t>
      </w:r>
      <w:r w:rsidRPr="00EF54C8">
        <w:rPr>
          <w:rFonts w:ascii="Book Antiqua" w:eastAsia="Book Antiqua" w:hAnsi="Book Antiqua" w:cs="Book Antiqua"/>
          <w:color w:val="000000"/>
        </w:rPr>
        <w:t xml:space="preserve"> reported in their study of patients from 552 hospitals in China, the </w:t>
      </w:r>
      <w:r w:rsidRPr="00EF54C8">
        <w:rPr>
          <w:rFonts w:ascii="Book Antiqua" w:eastAsia="Book Antiqua" w:hAnsi="Book Antiqua" w:cs="Book Antiqua"/>
          <w:color w:val="000000"/>
        </w:rPr>
        <w:lastRenderedPageBreak/>
        <w:t>percentage reporting no direct contact with confirmed COVID-19 cases reached a higher rate, at nearly 25.9%. In another study of 94 COVID-19 patients in China, the proportion of presymptomatic transmission was reported to be approximately 44%</w:t>
      </w:r>
      <w:r w:rsidRPr="00EF54C8">
        <w:rPr>
          <w:rFonts w:ascii="Book Antiqua" w:eastAsia="Book Antiqua" w:hAnsi="Book Antiqua" w:cs="Book Antiqua"/>
          <w:color w:val="000000"/>
          <w:vertAlign w:val="superscript"/>
        </w:rPr>
        <w:t>[26]</w:t>
      </w:r>
      <w:r w:rsidRPr="00EF54C8">
        <w:rPr>
          <w:rFonts w:ascii="Book Antiqua" w:eastAsia="Book Antiqua" w:hAnsi="Book Antiqua" w:cs="Book Antiqua"/>
          <w:color w:val="000000"/>
        </w:rPr>
        <w:t>. These findings suggested that as potential sources of SARS-CoV-2 infection, the identification and management of asymptomatic cases or presymptomatic COVID-19 patients should be strengthened.</w:t>
      </w:r>
    </w:p>
    <w:p w14:paraId="31C2E58A" w14:textId="018581BA" w:rsidR="00A77B3E" w:rsidRPr="00EF54C8" w:rsidRDefault="00254F35" w:rsidP="00EF54C8">
      <w:pPr>
        <w:adjustRightInd w:val="0"/>
        <w:spacing w:line="360" w:lineRule="auto"/>
        <w:ind w:firstLineChars="100" w:firstLine="240"/>
        <w:jc w:val="both"/>
        <w:rPr>
          <w:rFonts w:ascii="Book Antiqua" w:hAnsi="Book Antiqua"/>
        </w:rPr>
      </w:pPr>
      <w:r w:rsidRPr="00EF54C8">
        <w:rPr>
          <w:rFonts w:ascii="Book Antiqua" w:eastAsia="Book Antiqua" w:hAnsi="Book Antiqua" w:cs="Book Antiqua"/>
          <w:color w:val="000000"/>
        </w:rPr>
        <w:t>The median age of COVID-19 patients was previously reported to range from 49 to 57 years in Wuhan</w:t>
      </w:r>
      <w:r w:rsidRPr="00EF54C8">
        <w:rPr>
          <w:rFonts w:ascii="Book Antiqua" w:eastAsia="Book Antiqua" w:hAnsi="Book Antiqua" w:cs="Book Antiqua"/>
          <w:color w:val="000000"/>
          <w:vertAlign w:val="superscript"/>
        </w:rPr>
        <w:t>[16-19,27]</w:t>
      </w:r>
      <w:r w:rsidRPr="00EF54C8">
        <w:rPr>
          <w:rFonts w:ascii="Book Antiqua" w:eastAsia="Book Antiqua" w:hAnsi="Book Antiqua" w:cs="Book Antiqua"/>
          <w:color w:val="000000"/>
        </w:rPr>
        <w:t>. The mean age of patients in our study was slightly lower (45.5 years), but similar to recent data from Beijing (median age 47.5 years)</w:t>
      </w:r>
      <w:r w:rsidRPr="00EF54C8">
        <w:rPr>
          <w:rFonts w:ascii="Book Antiqua" w:eastAsia="Book Antiqua" w:hAnsi="Book Antiqua" w:cs="Book Antiqua"/>
          <w:color w:val="000000"/>
          <w:vertAlign w:val="superscript"/>
        </w:rPr>
        <w:t>[28]</w:t>
      </w:r>
      <w:r w:rsidRPr="00EF54C8">
        <w:rPr>
          <w:rFonts w:ascii="Book Antiqua" w:eastAsia="Book Antiqua" w:hAnsi="Book Antiqua" w:cs="Book Antiqua"/>
          <w:color w:val="000000"/>
        </w:rPr>
        <w:t xml:space="preserve"> and another selected cohort of patients throughout China (median age 47 years)</w:t>
      </w:r>
      <w:r w:rsidRPr="00EF54C8">
        <w:rPr>
          <w:rFonts w:ascii="Book Antiqua" w:eastAsia="Book Antiqua" w:hAnsi="Book Antiqua" w:cs="Book Antiqua"/>
          <w:color w:val="000000"/>
          <w:vertAlign w:val="superscript"/>
        </w:rPr>
        <w:t>[25]</w:t>
      </w:r>
      <w:r w:rsidRPr="00EF54C8">
        <w:rPr>
          <w:rFonts w:ascii="Book Antiqua" w:eastAsia="Book Antiqua" w:hAnsi="Book Antiqua" w:cs="Book Antiqua"/>
          <w:color w:val="000000"/>
        </w:rPr>
        <w:t>. Despite people of any age being susceptible to SARS-CoV-2</w:t>
      </w:r>
      <w:r w:rsidRPr="00EF54C8">
        <w:rPr>
          <w:rFonts w:ascii="Book Antiqua" w:eastAsia="Book Antiqua" w:hAnsi="Book Antiqua" w:cs="Book Antiqua"/>
          <w:color w:val="000000"/>
          <w:vertAlign w:val="superscript"/>
        </w:rPr>
        <w:t>[29]</w:t>
      </w:r>
      <w:r w:rsidRPr="00EF54C8">
        <w:rPr>
          <w:rFonts w:ascii="Book Antiqua" w:eastAsia="Book Antiqua" w:hAnsi="Book Antiqua" w:cs="Book Antiqua"/>
          <w:color w:val="000000"/>
        </w:rPr>
        <w:t>, older age has been associated with higher mortality</w:t>
      </w:r>
      <w:r w:rsidRPr="00EF54C8">
        <w:rPr>
          <w:rFonts w:ascii="Book Antiqua" w:eastAsia="Book Antiqua" w:hAnsi="Book Antiqua" w:cs="Book Antiqua"/>
          <w:color w:val="000000"/>
          <w:vertAlign w:val="superscript"/>
        </w:rPr>
        <w:t>[18,30]</w:t>
      </w:r>
      <w:r w:rsidRPr="00EF54C8">
        <w:rPr>
          <w:rFonts w:ascii="Book Antiqua" w:eastAsia="Book Antiqua" w:hAnsi="Book Antiqua" w:cs="Book Antiqua"/>
          <w:color w:val="000000"/>
        </w:rPr>
        <w:t xml:space="preserve"> and more frequent severe COVID-19 cases than younger age</w:t>
      </w:r>
      <w:r w:rsidRPr="00EF54C8">
        <w:rPr>
          <w:rFonts w:ascii="Book Antiqua" w:eastAsia="Book Antiqua" w:hAnsi="Book Antiqua" w:cs="Book Antiqua"/>
          <w:color w:val="000000"/>
          <w:vertAlign w:val="superscript"/>
        </w:rPr>
        <w:t>[16,17]</w:t>
      </w:r>
      <w:r w:rsidRPr="00EF54C8">
        <w:rPr>
          <w:rFonts w:ascii="Book Antiqua" w:eastAsia="Book Antiqua" w:hAnsi="Book Antiqua" w:cs="Book Antiqua"/>
          <w:color w:val="000000"/>
        </w:rPr>
        <w:t xml:space="preserve">, as observed in the present study. </w:t>
      </w:r>
    </w:p>
    <w:p w14:paraId="1CECB202" w14:textId="4B75C60C" w:rsidR="00A77B3E" w:rsidRPr="00EF54C8" w:rsidRDefault="00254F35" w:rsidP="00EF54C8">
      <w:pPr>
        <w:adjustRightInd w:val="0"/>
        <w:spacing w:line="360" w:lineRule="auto"/>
        <w:ind w:firstLineChars="100" w:firstLine="240"/>
        <w:jc w:val="both"/>
        <w:rPr>
          <w:rFonts w:ascii="Book Antiqua" w:hAnsi="Book Antiqua"/>
        </w:rPr>
      </w:pPr>
      <w:r w:rsidRPr="00EF54C8">
        <w:rPr>
          <w:rFonts w:ascii="Book Antiqua" w:eastAsia="Book Antiqua" w:hAnsi="Book Antiqua" w:cs="Book Antiqua"/>
          <w:color w:val="000000"/>
        </w:rPr>
        <w:t>In agreement with recent findings</w:t>
      </w:r>
      <w:r w:rsidRPr="00EF54C8">
        <w:rPr>
          <w:rFonts w:ascii="Book Antiqua" w:eastAsia="Book Antiqua" w:hAnsi="Book Antiqua" w:cs="Book Antiqua"/>
          <w:color w:val="000000"/>
          <w:vertAlign w:val="superscript"/>
        </w:rPr>
        <w:t>[17,18]</w:t>
      </w:r>
      <w:r w:rsidRPr="00EF54C8">
        <w:rPr>
          <w:rFonts w:ascii="Book Antiqua" w:eastAsia="Book Antiqua" w:hAnsi="Book Antiqua" w:cs="Book Antiqua"/>
          <w:color w:val="000000"/>
        </w:rPr>
        <w:t>, our data showed hypertension and diabetes as the most frequent underlying diseases in infected people. Nevertheless, our study failed to find a significantly larger proportion of underlying diseases in severe patients than in nonsevere patients, as reported in recent studies</w:t>
      </w:r>
      <w:r w:rsidRPr="00EF54C8">
        <w:rPr>
          <w:rFonts w:ascii="Book Antiqua" w:eastAsia="Book Antiqua" w:hAnsi="Book Antiqua" w:cs="Book Antiqua"/>
          <w:color w:val="000000"/>
          <w:vertAlign w:val="superscript"/>
        </w:rPr>
        <w:t>[16,17]</w:t>
      </w:r>
      <w:r w:rsidRPr="00EF54C8">
        <w:rPr>
          <w:rFonts w:ascii="Book Antiqua" w:eastAsia="Book Antiqua" w:hAnsi="Book Antiqua" w:cs="Book Antiqua"/>
          <w:color w:val="000000"/>
        </w:rPr>
        <w:t>. The main reason for this discrepancy may be the younger mean age and/or a smaller sample size in our study. The most common clinical symptoms of COVID-19 in the present study included fever, cough, fatigue, dyspnea, and pharyngalgia, consistent with other recent reports</w:t>
      </w:r>
      <w:r w:rsidRPr="00EF54C8">
        <w:rPr>
          <w:rFonts w:ascii="Book Antiqua" w:eastAsia="Book Antiqua" w:hAnsi="Book Antiqua" w:cs="Book Antiqua"/>
          <w:color w:val="000000"/>
          <w:vertAlign w:val="superscript"/>
        </w:rPr>
        <w:t>[16]</w:t>
      </w:r>
      <w:r w:rsidRPr="00EF54C8">
        <w:rPr>
          <w:rFonts w:ascii="Book Antiqua" w:eastAsia="Book Antiqua" w:hAnsi="Book Antiqua" w:cs="Book Antiqua"/>
          <w:color w:val="000000"/>
        </w:rPr>
        <w:t>. Interestingly, our r</w:t>
      </w:r>
      <w:r w:rsidRPr="00EF54C8">
        <w:rPr>
          <w:rFonts w:ascii="Book Antiqua" w:eastAsia="Book Antiqua" w:hAnsi="Book Antiqua" w:cs="Book Antiqua"/>
          <w:color w:val="000000"/>
        </w:rPr>
        <w:t xml:space="preserve">esults showed that 17 (34.7%) </w:t>
      </w:r>
      <w:r w:rsidR="00754A7C" w:rsidRPr="00EF54C8">
        <w:rPr>
          <w:rFonts w:ascii="Book Antiqua" w:eastAsia="Book Antiqua" w:hAnsi="Book Antiqua" w:cs="Book Antiqua"/>
          <w:color w:val="000000"/>
        </w:rPr>
        <w:t xml:space="preserve">patients </w:t>
      </w:r>
      <w:r w:rsidRPr="00EF54C8">
        <w:rPr>
          <w:rFonts w:ascii="Book Antiqua" w:eastAsia="Book Antiqua" w:hAnsi="Book Antiqua" w:cs="Book Antiqua"/>
          <w:color w:val="000000"/>
        </w:rPr>
        <w:t xml:space="preserve">with nonsevere COVID-19 had no febrile </w:t>
      </w:r>
      <w:r w:rsidRPr="00EF54C8">
        <w:rPr>
          <w:rFonts w:ascii="Book Antiqua" w:eastAsia="Book Antiqua" w:hAnsi="Book Antiqua" w:cs="Book Antiqua"/>
          <w:color w:val="000000"/>
        </w:rPr>
        <w:t>response and the occurrence of fever and dyspnea was remarkably higher than that in severe patients (0%). This suggests that COVID-19 patients with stable vital signs, who lack fever or dyspnea, may be relatively mild cases, excluding those with impaired immune function.</w:t>
      </w:r>
    </w:p>
    <w:p w14:paraId="3F75A628" w14:textId="77777777" w:rsidR="00A77B3E" w:rsidRPr="00EF54C8" w:rsidRDefault="00254F35" w:rsidP="00EF54C8">
      <w:pPr>
        <w:adjustRightInd w:val="0"/>
        <w:spacing w:line="360" w:lineRule="auto"/>
        <w:ind w:firstLine="240"/>
        <w:jc w:val="both"/>
        <w:rPr>
          <w:rFonts w:ascii="Book Antiqua" w:hAnsi="Book Antiqua"/>
        </w:rPr>
      </w:pPr>
      <w:r w:rsidRPr="00EF54C8">
        <w:rPr>
          <w:rFonts w:ascii="Book Antiqua" w:eastAsia="Book Antiqua" w:hAnsi="Book Antiqua" w:cs="Book Antiqua"/>
          <w:color w:val="000000"/>
        </w:rPr>
        <w:t xml:space="preserve">Regarding radiological findings, in this study bilateral involvement (81.5%), peripheral distribution (100%), and GGO (100%) were the most common chest CT manifestations of COVID-19, and pleural effusions (4.6%) were rare. Notably, our </w:t>
      </w:r>
      <w:r w:rsidRPr="00EF54C8">
        <w:rPr>
          <w:rFonts w:ascii="Book Antiqua" w:eastAsia="Book Antiqua" w:hAnsi="Book Antiqua" w:cs="Book Antiqua"/>
          <w:color w:val="000000"/>
        </w:rPr>
        <w:lastRenderedPageBreak/>
        <w:t>results showed that critically ill patients had a higher incidence of GGO with consolidation (93.8%) than nonsevere patients (53.1%). Similarly, in other studies, it has been observed that as the illness progressed, GGO in chest CT images of COVID-19 patients increased, enlarged, and consolidated</w:t>
      </w:r>
      <w:r w:rsidRPr="00EF54C8">
        <w:rPr>
          <w:rFonts w:ascii="Book Antiqua" w:eastAsia="Book Antiqua" w:hAnsi="Book Antiqua" w:cs="Book Antiqua"/>
          <w:color w:val="000000"/>
          <w:vertAlign w:val="superscript"/>
        </w:rPr>
        <w:t>[31]</w:t>
      </w:r>
      <w:r w:rsidRPr="00EF54C8">
        <w:rPr>
          <w:rFonts w:ascii="Book Antiqua" w:eastAsia="Book Antiqua" w:hAnsi="Book Antiqua" w:cs="Book Antiqua"/>
          <w:color w:val="000000"/>
        </w:rPr>
        <w:t>. These findings may help clinicians recognize the time-course and severity of COVID-19.</w:t>
      </w:r>
    </w:p>
    <w:p w14:paraId="71D9F893" w14:textId="003B8D3C" w:rsidR="00254F35" w:rsidRPr="00EF54C8" w:rsidRDefault="00254F35" w:rsidP="00EF54C8">
      <w:pPr>
        <w:adjustRightInd w:val="0"/>
        <w:spacing w:line="360" w:lineRule="auto"/>
        <w:ind w:firstLine="240"/>
        <w:jc w:val="both"/>
        <w:rPr>
          <w:rFonts w:ascii="Book Antiqua" w:eastAsia="Book Antiqua" w:hAnsi="Book Antiqua" w:cs="Book Antiqua"/>
          <w:color w:val="000000"/>
        </w:rPr>
      </w:pPr>
      <w:r w:rsidRPr="00EF54C8">
        <w:rPr>
          <w:rFonts w:ascii="Book Antiqua" w:eastAsia="Book Antiqua" w:hAnsi="Book Antiqua" w:cs="Book Antiqua"/>
          <w:color w:val="000000"/>
        </w:rPr>
        <w:t>As expected, compared to nonsevere COVID-19 patients, we observed notable increased levels of D-dimer, creatine kinase-MB, LDH, and blood urea nitrogen in severe patients, suggesting that coagulation derangements, myocardial injury, and decreased renal function were more common in severe COVID-19 cases</w:t>
      </w:r>
      <w:r w:rsidRPr="00EF54C8">
        <w:rPr>
          <w:rFonts w:ascii="Book Antiqua" w:eastAsia="Book Antiqua" w:hAnsi="Book Antiqua" w:cs="Book Antiqua"/>
          <w:color w:val="000000"/>
          <w:vertAlign w:val="superscript"/>
        </w:rPr>
        <w:t>[32]</w:t>
      </w:r>
      <w:r w:rsidRPr="00EF54C8">
        <w:rPr>
          <w:rFonts w:ascii="Book Antiqua" w:eastAsia="Book Antiqua" w:hAnsi="Book Antiqua" w:cs="Book Antiqua"/>
          <w:color w:val="000000"/>
        </w:rPr>
        <w:t>. Recent studies showed the association of lymphopenia with the severity and poor prognosis of COVID-19</w:t>
      </w:r>
      <w:r w:rsidRPr="00EF54C8">
        <w:rPr>
          <w:rFonts w:ascii="Book Antiqua" w:eastAsia="Book Antiqua" w:hAnsi="Book Antiqua" w:cs="Book Antiqua"/>
          <w:color w:val="000000"/>
          <w:vertAlign w:val="superscript"/>
        </w:rPr>
        <w:t>[18,33]</w:t>
      </w:r>
      <w:r w:rsidRPr="00EF54C8">
        <w:rPr>
          <w:rFonts w:ascii="Book Antiqua" w:eastAsia="Book Antiqua" w:hAnsi="Book Antiqua" w:cs="Book Antiqua"/>
          <w:color w:val="000000"/>
        </w:rPr>
        <w:t>. It has been demonstrated that SARS-CoV-2 infection leads to the functional exhaustion of cytotoxic lymphocytes and the breakdown of antiviral immunity in the early stage of infection</w:t>
      </w:r>
      <w:r w:rsidRPr="00EF54C8">
        <w:rPr>
          <w:rFonts w:ascii="Book Antiqua" w:eastAsia="Book Antiqua" w:hAnsi="Book Antiqua" w:cs="Book Antiqua"/>
          <w:color w:val="000000"/>
          <w:vertAlign w:val="superscript"/>
        </w:rPr>
        <w:t>[34]</w:t>
      </w:r>
      <w:r w:rsidRPr="00EF54C8">
        <w:rPr>
          <w:rFonts w:ascii="Book Antiqua" w:eastAsia="Book Antiqua" w:hAnsi="Book Antiqua" w:cs="Book Antiqua"/>
          <w:color w:val="000000"/>
        </w:rPr>
        <w:t>. We did not find significantly elevated serum procalcitonin levels in our patients, which may indicate that increased concentrations of other inflammatory markers, such as CRP and LDH, are due to a SARS-CoV-2 infection rather than a bacterial infection. CRP has been extensively used as a marker of inflammation in clinical practice. In the host innate immune response, CRP is involved in recognition of viral infection</w:t>
      </w:r>
      <w:r w:rsidRPr="00EF54C8">
        <w:rPr>
          <w:rFonts w:ascii="Book Antiqua" w:eastAsia="Book Antiqua" w:hAnsi="Book Antiqua" w:cs="Book Antiqua"/>
          <w:color w:val="000000"/>
          <w:vertAlign w:val="superscript"/>
        </w:rPr>
        <w:t>[35]</w:t>
      </w:r>
      <w:r w:rsidRPr="00EF54C8">
        <w:rPr>
          <w:rFonts w:ascii="Book Antiqua" w:eastAsia="Book Antiqua" w:hAnsi="Book Antiqua" w:cs="Book Antiqua"/>
          <w:color w:val="000000"/>
        </w:rPr>
        <w:t>, activation of complement, and promoting the inflammatory response in severe influenza infection</w:t>
      </w:r>
      <w:r w:rsidRPr="00EF54C8">
        <w:rPr>
          <w:rFonts w:ascii="Book Antiqua" w:eastAsia="Book Antiqua" w:hAnsi="Book Antiqua" w:cs="Book Antiqua"/>
          <w:color w:val="000000"/>
          <w:vertAlign w:val="superscript"/>
        </w:rPr>
        <w:t>[36]</w:t>
      </w:r>
      <w:r w:rsidRPr="00EF54C8">
        <w:rPr>
          <w:rFonts w:ascii="Book Antiqua" w:eastAsia="Book Antiqua" w:hAnsi="Book Antiqua" w:cs="Book Antiqua"/>
          <w:color w:val="000000"/>
        </w:rPr>
        <w:t>. Previous studies found that high levels of CRP and LDH in COVID-19 patients were correlated with more severe COVID-19 illness</w:t>
      </w:r>
      <w:r w:rsidRPr="00EF54C8">
        <w:rPr>
          <w:rFonts w:ascii="Book Antiqua" w:eastAsia="Book Antiqua" w:hAnsi="Book Antiqua" w:cs="Book Antiqua"/>
          <w:color w:val="000000"/>
          <w:vertAlign w:val="superscript"/>
        </w:rPr>
        <w:t>[18,37]</w:t>
      </w:r>
      <w:r w:rsidRPr="00EF54C8">
        <w:rPr>
          <w:rFonts w:ascii="Book Antiqua" w:eastAsia="Book Antiqua" w:hAnsi="Book Antiqua" w:cs="Book Antiqua"/>
          <w:color w:val="000000"/>
        </w:rPr>
        <w:t>. In the present study, 43.1% of COVID-19 patients had lymphopenia, and severe patients with COVID-19 had significantly lower absolute lymphocyte counts and abnormally higher levels of CRP and LDH than nonsevere patients. These results are similar to previously repor</w:t>
      </w:r>
      <w:r w:rsidRPr="00EF54C8">
        <w:rPr>
          <w:rFonts w:ascii="Book Antiqua" w:eastAsia="Book Antiqua" w:hAnsi="Book Antiqua" w:cs="Book Antiqua"/>
          <w:color w:val="000000"/>
        </w:rPr>
        <w:t>ted data</w:t>
      </w:r>
      <w:r w:rsidRPr="00EF54C8">
        <w:rPr>
          <w:rFonts w:ascii="Book Antiqua" w:eastAsia="Book Antiqua" w:hAnsi="Book Antiqua" w:cs="Book Antiqua"/>
          <w:color w:val="000000"/>
          <w:vertAlign w:val="superscript"/>
        </w:rPr>
        <w:t>[16,17,38]</w:t>
      </w:r>
      <w:r w:rsidRPr="00EF54C8">
        <w:rPr>
          <w:rFonts w:ascii="Book Antiqua" w:eastAsia="Book Antiqua" w:hAnsi="Book Antiqua" w:cs="Book Antiqua"/>
          <w:color w:val="000000"/>
        </w:rPr>
        <w:t xml:space="preserve">. This suggests </w:t>
      </w:r>
      <w:r w:rsidRPr="00EF54C8">
        <w:rPr>
          <w:rFonts w:ascii="Book Antiqua" w:eastAsia="Book Antiqua" w:hAnsi="Book Antiqua" w:cs="Book Antiqua"/>
          <w:color w:val="000000"/>
        </w:rPr>
        <w:t>that the maladjusted immune response and excessive activation of the inflammatory response are more likely to occur in critically ill patients with COVID-19, and thus contribute to pulmonary tissue damage, functional impairment, and deterioration of severe COVID-19 patients.</w:t>
      </w:r>
    </w:p>
    <w:p w14:paraId="7702F541" w14:textId="3239810A" w:rsidR="00254F35" w:rsidRPr="00EF54C8" w:rsidRDefault="00254F35" w:rsidP="00EF54C8">
      <w:pPr>
        <w:adjustRightInd w:val="0"/>
        <w:spacing w:line="360" w:lineRule="auto"/>
        <w:ind w:firstLine="240"/>
        <w:jc w:val="both"/>
        <w:rPr>
          <w:rFonts w:ascii="Book Antiqua" w:eastAsia="Book Antiqua" w:hAnsi="Book Antiqua" w:cs="Book Antiqua"/>
          <w:color w:val="000000"/>
        </w:rPr>
      </w:pPr>
      <w:r w:rsidRPr="00EF54C8">
        <w:rPr>
          <w:rFonts w:ascii="Book Antiqua" w:eastAsia="Book Antiqua" w:hAnsi="Book Antiqua" w:cs="Book Antiqua"/>
          <w:color w:val="000000"/>
        </w:rPr>
        <w:lastRenderedPageBreak/>
        <w:t>Previous reports of COVID-19 cases found that the viral load from the respiratory tract declined after the first week of symptom onset</w:t>
      </w:r>
      <w:r w:rsidRPr="00EF54C8">
        <w:rPr>
          <w:rFonts w:ascii="Book Antiqua" w:eastAsia="Book Antiqua" w:hAnsi="Book Antiqua" w:cs="Book Antiqua"/>
          <w:color w:val="000000"/>
          <w:vertAlign w:val="superscript"/>
        </w:rPr>
        <w:t>[39,40]</w:t>
      </w:r>
      <w:r w:rsidRPr="00EF54C8">
        <w:rPr>
          <w:rFonts w:ascii="Book Antiqua" w:eastAsia="Book Antiqua" w:hAnsi="Book Antiqua" w:cs="Book Antiqua"/>
          <w:color w:val="000000"/>
        </w:rPr>
        <w:t xml:space="preserve">. The results of the present study show that the median viral shedding time for COVID-19 from throat swabs or sputum samples was 19.5 d, which was close to the finding of 20.0 d reported by Zhou </w:t>
      </w:r>
      <w:r w:rsidRPr="00EF54C8">
        <w:rPr>
          <w:rFonts w:ascii="Book Antiqua" w:eastAsia="Book Antiqua" w:hAnsi="Book Antiqua" w:cs="Book Antiqua"/>
          <w:i/>
          <w:iCs/>
          <w:color w:val="000000"/>
        </w:rPr>
        <w:t>et al</w:t>
      </w:r>
      <w:r w:rsidRPr="00EF54C8">
        <w:rPr>
          <w:rFonts w:ascii="Book Antiqua" w:eastAsia="Book Antiqua" w:hAnsi="Book Antiqua" w:cs="Book Antiqua"/>
          <w:color w:val="000000"/>
          <w:vertAlign w:val="superscript"/>
        </w:rPr>
        <w:t>[18]</w:t>
      </w:r>
      <w:r w:rsidRPr="00EF54C8">
        <w:rPr>
          <w:rFonts w:ascii="Book Antiqua" w:eastAsia="Book Antiqua" w:hAnsi="Book Antiqua" w:cs="Book Antiqua"/>
          <w:color w:val="000000"/>
        </w:rPr>
        <w:t xml:space="preserve">, but longer than 12.0 d reported by Qian </w:t>
      </w:r>
      <w:r w:rsidRPr="00EF54C8">
        <w:rPr>
          <w:rFonts w:ascii="Book Antiqua" w:eastAsia="Book Antiqua" w:hAnsi="Book Antiqua" w:cs="Book Antiqua"/>
          <w:i/>
          <w:iCs/>
          <w:color w:val="000000"/>
        </w:rPr>
        <w:t>et al</w:t>
      </w:r>
      <w:r w:rsidRPr="00EF54C8">
        <w:rPr>
          <w:rFonts w:ascii="Book Antiqua" w:eastAsia="Book Antiqua" w:hAnsi="Book Antiqua" w:cs="Book Antiqua"/>
          <w:color w:val="000000"/>
          <w:vertAlign w:val="superscript"/>
        </w:rPr>
        <w:t>[41]</w:t>
      </w:r>
      <w:r w:rsidRPr="00EF54C8">
        <w:rPr>
          <w:rFonts w:ascii="Book Antiqua" w:eastAsia="Book Antiqua" w:hAnsi="Book Antiqua" w:cs="Book Antiqua"/>
          <w:color w:val="000000"/>
        </w:rPr>
        <w:t>. We found that the longest viral shedding time for COVID-19 persisted for 53 d, in contrast to 37 d and 34 d in other reports</w:t>
      </w:r>
      <w:r w:rsidRPr="00EF54C8">
        <w:rPr>
          <w:rFonts w:ascii="Book Antiqua" w:eastAsia="Book Antiqua" w:hAnsi="Book Antiqua" w:cs="Book Antiqua"/>
          <w:color w:val="000000"/>
          <w:vertAlign w:val="superscript"/>
        </w:rPr>
        <w:t>[18,41]</w:t>
      </w:r>
      <w:r w:rsidRPr="00EF54C8">
        <w:rPr>
          <w:rFonts w:ascii="Book Antiqua" w:eastAsia="Book Antiqua" w:hAnsi="Book Antiqua" w:cs="Book Antiqua"/>
          <w:color w:val="000000"/>
        </w:rPr>
        <w:t xml:space="preserve">. The 53-d viral shedding time was found in the nonsevere COVID-19 case of a 66-year-old man with a history of diabetes, hypertension, and intracerebral hemorrhage; he was treated with arbidol. However, the reason for the prolonged shedding time in this case remains unclear, and host factors may have contributed. Zhou </w:t>
      </w:r>
      <w:r w:rsidRPr="00EF54C8">
        <w:rPr>
          <w:rFonts w:ascii="Book Antiqua" w:eastAsia="Book Antiqua" w:hAnsi="Book Antiqua" w:cs="Book Antiqua"/>
          <w:i/>
          <w:iCs/>
          <w:color w:val="000000"/>
        </w:rPr>
        <w:t>et al</w:t>
      </w:r>
      <w:r w:rsidRPr="00EF54C8">
        <w:rPr>
          <w:rFonts w:ascii="Book Antiqua" w:eastAsia="Book Antiqua" w:hAnsi="Book Antiqua" w:cs="Book Antiqua"/>
          <w:color w:val="000000"/>
          <w:vertAlign w:val="superscript"/>
        </w:rPr>
        <w:t>[18]</w:t>
      </w:r>
      <w:r w:rsidRPr="00EF54C8">
        <w:rPr>
          <w:rFonts w:ascii="Book Antiqua" w:eastAsia="Book Antiqua" w:hAnsi="Book Antiqua" w:cs="Book Antiqua"/>
          <w:color w:val="000000"/>
        </w:rPr>
        <w:t xml:space="preserve"> recently reported that SARS-CoV-2 ribonucleic acid from respiratory tract samples was present until death in non-survivors. Similarly, ours results showed that the median duration of viral shedding in the severe COVID-19 group was 4 d longer than that of the nonsevere group. Understanding the duration and pattern of viral shedding in individuals infected with SARS-CoV-2 could help reduce exposure to and transmission of SARS-CoV-2 and improve infection control.</w:t>
      </w:r>
    </w:p>
    <w:p w14:paraId="1EB9B661" w14:textId="07A5E63B" w:rsidR="00254F35" w:rsidRPr="00EF54C8" w:rsidRDefault="00254F35" w:rsidP="00EF54C8">
      <w:pPr>
        <w:adjustRightInd w:val="0"/>
        <w:spacing w:line="360" w:lineRule="auto"/>
        <w:ind w:firstLine="240"/>
        <w:jc w:val="both"/>
        <w:rPr>
          <w:rFonts w:ascii="Book Antiqua" w:eastAsia="Book Antiqua" w:hAnsi="Book Antiqua" w:cs="Book Antiqua"/>
          <w:color w:val="000000"/>
        </w:rPr>
      </w:pPr>
      <w:r w:rsidRPr="00EF54C8">
        <w:rPr>
          <w:rFonts w:ascii="Book Antiqua" w:eastAsia="Book Antiqua" w:hAnsi="Book Antiqua" w:cs="Book Antiqua"/>
          <w:color w:val="000000"/>
        </w:rPr>
        <w:t>To date, no antiviral drug has been fully proven effective for COVID-19, and some potential v</w:t>
      </w:r>
      <w:r w:rsidRPr="00EF54C8">
        <w:rPr>
          <w:rFonts w:ascii="Book Antiqua" w:eastAsia="Book Antiqua" w:hAnsi="Book Antiqua" w:cs="Book Antiqua"/>
          <w:color w:val="000000"/>
        </w:rPr>
        <w:t>accine candidates against COVID-19 have already reached phase 3 clinical trials</w:t>
      </w:r>
      <w:r w:rsidRPr="00EF54C8">
        <w:rPr>
          <w:rFonts w:ascii="Book Antiqua" w:eastAsia="Book Antiqua" w:hAnsi="Book Antiqua" w:cs="Book Antiqua"/>
          <w:color w:val="000000"/>
          <w:vertAlign w:val="superscript"/>
        </w:rPr>
        <w:t>[42]</w:t>
      </w:r>
      <w:r w:rsidRPr="00EF54C8">
        <w:rPr>
          <w:rFonts w:ascii="Book Antiqua" w:eastAsia="Book Antiqua" w:hAnsi="Book Antiqua" w:cs="Book Antiqua"/>
          <w:color w:val="000000"/>
        </w:rPr>
        <w:t>. Encouragingly, several COVID-19 vaccines, including Pfizer-BioNTech COVID-19 vaccine and Sinopharm vaccine, have been approved for conditional or emergency use in some countries, and these are expected to prevent SARS-CoV-2 infection and reduce the severity of the illness.</w:t>
      </w:r>
    </w:p>
    <w:p w14:paraId="63680837" w14:textId="3A6EE41E" w:rsidR="00254F35" w:rsidRPr="00EF54C8" w:rsidRDefault="00254F35" w:rsidP="00EF54C8">
      <w:pPr>
        <w:adjustRightInd w:val="0"/>
        <w:spacing w:line="360" w:lineRule="auto"/>
        <w:ind w:firstLine="240"/>
        <w:jc w:val="both"/>
        <w:rPr>
          <w:rFonts w:ascii="Book Antiqua" w:eastAsia="Book Antiqua" w:hAnsi="Book Antiqua" w:cs="Book Antiqua"/>
          <w:color w:val="000000"/>
        </w:rPr>
      </w:pPr>
      <w:r w:rsidRPr="00EF54C8">
        <w:rPr>
          <w:rFonts w:ascii="Book Antiqua" w:eastAsia="Book Antiqua" w:hAnsi="Book Antiqua" w:cs="Book Antiqua"/>
          <w:color w:val="000000"/>
        </w:rPr>
        <w:t xml:space="preserve">A recent </w:t>
      </w:r>
      <w:r w:rsidRPr="00EF54C8">
        <w:rPr>
          <w:rFonts w:ascii="Book Antiqua" w:eastAsia="Book Antiqua" w:hAnsi="Book Antiqua" w:cs="Book Antiqua"/>
          <w:i/>
          <w:iCs/>
          <w:color w:val="000000"/>
        </w:rPr>
        <w:t>in vitro</w:t>
      </w:r>
      <w:r w:rsidRPr="00EF54C8">
        <w:rPr>
          <w:rFonts w:ascii="Book Antiqua" w:eastAsia="Book Antiqua" w:hAnsi="Book Antiqua" w:cs="Book Antiqua"/>
          <w:color w:val="000000"/>
        </w:rPr>
        <w:t xml:space="preserve"> study demonstrated that remdesivir and chloroquine were highly effective against SARS-CoV-2 infection</w:t>
      </w:r>
      <w:r w:rsidRPr="00EF54C8">
        <w:rPr>
          <w:rFonts w:ascii="Book Antiqua" w:eastAsia="Book Antiqua" w:hAnsi="Book Antiqua" w:cs="Book Antiqua"/>
          <w:color w:val="000000"/>
          <w:vertAlign w:val="superscript"/>
        </w:rPr>
        <w:t>[43]</w:t>
      </w:r>
      <w:r w:rsidRPr="00EF54C8">
        <w:rPr>
          <w:rFonts w:ascii="Book Antiqua" w:eastAsia="Book Antiqua" w:hAnsi="Book Antiqua" w:cs="Book Antiqua"/>
          <w:color w:val="000000"/>
        </w:rPr>
        <w:t xml:space="preserve">. Grein </w:t>
      </w:r>
      <w:r w:rsidRPr="00EF54C8">
        <w:rPr>
          <w:rFonts w:ascii="Book Antiqua" w:eastAsia="Book Antiqua" w:hAnsi="Book Antiqua" w:cs="Book Antiqua"/>
          <w:i/>
          <w:iCs/>
          <w:color w:val="000000"/>
        </w:rPr>
        <w:t>et al</w:t>
      </w:r>
      <w:r w:rsidRPr="00EF54C8">
        <w:rPr>
          <w:rFonts w:ascii="Book Antiqua" w:eastAsia="Book Antiqua" w:hAnsi="Book Antiqua" w:cs="Book Antiqua"/>
          <w:color w:val="000000"/>
          <w:vertAlign w:val="superscript"/>
        </w:rPr>
        <w:t>[44]</w:t>
      </w:r>
      <w:r w:rsidRPr="00EF54C8">
        <w:rPr>
          <w:rFonts w:ascii="Book Antiqua" w:eastAsia="Book Antiqua" w:hAnsi="Book Antiqua" w:cs="Book Antiqua"/>
          <w:color w:val="000000"/>
        </w:rPr>
        <w:t xml:space="preserve"> observed clinical improvement in 68% of 53 COVID-19 patients treated with compassionate-use remdesivir. In addition, remdesivir was demonstrated to significantly shorten the time</w:t>
      </w:r>
      <w:r w:rsidRPr="00EF54C8">
        <w:rPr>
          <w:rFonts w:ascii="Book Antiqua" w:eastAsia="Book Antiqua" w:hAnsi="Book Antiqua" w:cs="Book Antiqua"/>
          <w:b/>
          <w:bCs/>
          <w:color w:val="000000"/>
        </w:rPr>
        <w:t> </w:t>
      </w:r>
      <w:r w:rsidRPr="00EF54C8">
        <w:rPr>
          <w:rFonts w:ascii="Book Antiqua" w:eastAsia="Book Antiqua" w:hAnsi="Book Antiqua" w:cs="Book Antiqua"/>
          <w:color w:val="000000"/>
        </w:rPr>
        <w:t>to recovery compared to a placebo</w:t>
      </w:r>
      <w:r w:rsidRPr="00EF54C8">
        <w:rPr>
          <w:rFonts w:ascii="Book Antiqua" w:eastAsia="Book Antiqua" w:hAnsi="Book Antiqua" w:cs="Book Antiqua"/>
          <w:color w:val="000000"/>
          <w:vertAlign w:val="superscript"/>
        </w:rPr>
        <w:t>[45,46]</w:t>
      </w:r>
      <w:r w:rsidRPr="00EF54C8">
        <w:rPr>
          <w:rFonts w:ascii="Book Antiqua" w:eastAsia="Book Antiqua" w:hAnsi="Book Antiqua" w:cs="Book Antiqua"/>
          <w:color w:val="000000"/>
        </w:rPr>
        <w:t xml:space="preserve">. Despite the proven efficacy, in </w:t>
      </w:r>
      <w:r w:rsidR="00754A7C">
        <w:rPr>
          <w:rFonts w:ascii="Book Antiqua" w:eastAsia="Book Antiqua" w:hAnsi="Book Antiqua" w:cs="Book Antiqua"/>
          <w:color w:val="000000"/>
        </w:rPr>
        <w:t>a</w:t>
      </w:r>
      <w:r w:rsidR="00754A7C"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trial with 1062 hospitalized patients with COVID-19</w:t>
      </w:r>
      <w:r w:rsidRPr="00EF54C8">
        <w:rPr>
          <w:rFonts w:ascii="Book Antiqua" w:eastAsia="Book Antiqua" w:hAnsi="Book Antiqua" w:cs="Book Antiqua"/>
          <w:color w:val="000000"/>
          <w:vertAlign w:val="superscript"/>
        </w:rPr>
        <w:t>[45]</w:t>
      </w:r>
      <w:r w:rsidRPr="00EF54C8">
        <w:rPr>
          <w:rFonts w:ascii="Book Antiqua" w:eastAsia="Book Antiqua" w:hAnsi="Book Antiqua" w:cs="Book Antiqua"/>
          <w:color w:val="000000"/>
        </w:rPr>
        <w:t xml:space="preserve">, </w:t>
      </w:r>
      <w:r w:rsidR="00754A7C">
        <w:rPr>
          <w:rFonts w:ascii="Book Antiqua" w:eastAsia="Book Antiqua" w:hAnsi="Book Antiqua" w:cs="Book Antiqua"/>
          <w:color w:val="000000"/>
        </w:rPr>
        <w:t>g</w:t>
      </w:r>
      <w:r w:rsidR="00754A7C" w:rsidRPr="00EF54C8">
        <w:rPr>
          <w:rFonts w:ascii="Book Antiqua" w:eastAsia="Book Antiqua" w:hAnsi="Book Antiqua" w:cs="Book Antiqua"/>
          <w:color w:val="000000"/>
        </w:rPr>
        <w:t xml:space="preserve">rade </w:t>
      </w:r>
      <w:r w:rsidRPr="00EF54C8">
        <w:rPr>
          <w:rFonts w:ascii="Book Antiqua" w:eastAsia="Book Antiqua" w:hAnsi="Book Antiqua" w:cs="Book Antiqua"/>
          <w:color w:val="000000"/>
        </w:rPr>
        <w:t>3 or 4 adv</w:t>
      </w:r>
      <w:r w:rsidRPr="00EF54C8">
        <w:rPr>
          <w:rFonts w:ascii="Book Antiqua" w:eastAsia="Book Antiqua" w:hAnsi="Book Antiqua" w:cs="Book Antiqua"/>
          <w:color w:val="000000"/>
        </w:rPr>
        <w:t xml:space="preserve">erse events </w:t>
      </w:r>
      <w:r w:rsidRPr="00EF54C8">
        <w:rPr>
          <w:rFonts w:ascii="Book Antiqua" w:eastAsia="Book Antiqua" w:hAnsi="Book Antiqua" w:cs="Book Antiqua"/>
          <w:color w:val="000000"/>
        </w:rPr>
        <w:lastRenderedPageBreak/>
        <w:t>with remdesivir therapy were reported in 51.3% of patients in the remdesivir group, while serious adverse events observed in 24.6% of pat</w:t>
      </w:r>
      <w:r w:rsidRPr="00EF54C8">
        <w:rPr>
          <w:rFonts w:ascii="Book Antiqua" w:eastAsia="Book Antiqua" w:hAnsi="Book Antiqua" w:cs="Book Antiqua"/>
          <w:color w:val="000000"/>
        </w:rPr>
        <w:t xml:space="preserve">ients. </w:t>
      </w:r>
      <w:r w:rsidR="00754A7C">
        <w:rPr>
          <w:rFonts w:ascii="Book Antiqua" w:eastAsia="Book Antiqua" w:hAnsi="Book Antiqua" w:cs="Book Antiqua"/>
          <w:color w:val="000000"/>
        </w:rPr>
        <w:t xml:space="preserve">The </w:t>
      </w:r>
      <w:r w:rsidRPr="00EF54C8">
        <w:rPr>
          <w:rFonts w:ascii="Book Antiqua" w:eastAsia="Book Antiqua" w:hAnsi="Book Antiqua" w:cs="Book Antiqua"/>
          <w:color w:val="000000"/>
        </w:rPr>
        <w:t>WHO</w:t>
      </w:r>
      <w:r w:rsidRPr="00EF54C8">
        <w:rPr>
          <w:rFonts w:ascii="Book Antiqua" w:eastAsia="Book Antiqua" w:hAnsi="Book Antiqua" w:cs="Book Antiqua"/>
          <w:color w:val="000000"/>
        </w:rPr>
        <w:t xml:space="preserve"> suggests against remdesivir except treating patients hospitalised with </w:t>
      </w:r>
      <w:r w:rsidR="00605F67" w:rsidRPr="00EF54C8">
        <w:rPr>
          <w:rFonts w:ascii="Book Antiqua" w:eastAsia="Book Antiqua" w:hAnsi="Book Antiqua" w:cs="Book Antiqua"/>
          <w:color w:val="000000"/>
        </w:rPr>
        <w:t>COVID</w:t>
      </w:r>
      <w:r w:rsidRPr="00EF54C8">
        <w:rPr>
          <w:rFonts w:ascii="Book Antiqua" w:eastAsia="Book Antiqua" w:hAnsi="Book Antiqua" w:cs="Book Antiqua"/>
          <w:color w:val="000000"/>
        </w:rPr>
        <w:t>-19 regardless of disease severity</w:t>
      </w:r>
      <w:r w:rsidRPr="00EF54C8">
        <w:rPr>
          <w:rFonts w:ascii="Book Antiqua" w:eastAsia="Book Antiqua" w:hAnsi="Book Antiqua" w:cs="Book Antiqua"/>
          <w:color w:val="000000"/>
          <w:vertAlign w:val="superscript"/>
        </w:rPr>
        <w:t>[47]</w:t>
      </w:r>
      <w:r w:rsidRPr="00EF54C8">
        <w:rPr>
          <w:rFonts w:ascii="Book Antiqua" w:eastAsia="Book Antiqua" w:hAnsi="Book Antiqua" w:cs="Book Antiqua"/>
          <w:color w:val="000000"/>
        </w:rPr>
        <w:t>. A retrospective cohort study reported that arbidol combined with LPV/r delayed the progression of lung injury and reduced viral load in COVID-19 patients</w:t>
      </w:r>
      <w:r w:rsidRPr="00EF54C8">
        <w:rPr>
          <w:rFonts w:ascii="Book Antiqua" w:eastAsia="Book Antiqua" w:hAnsi="Book Antiqua" w:cs="Book Antiqua"/>
          <w:color w:val="000000"/>
          <w:vertAlign w:val="superscript"/>
        </w:rPr>
        <w:t>[48]</w:t>
      </w:r>
      <w:r w:rsidRPr="00EF54C8">
        <w:rPr>
          <w:rFonts w:ascii="Book Antiqua" w:eastAsia="Book Antiqua" w:hAnsi="Book Antiqua" w:cs="Book Antiqua"/>
          <w:color w:val="000000"/>
        </w:rPr>
        <w:t>, whereas a recent randomized controlled clinical trial in severe COVID-19 cases did not show any obvious benefit of LPV/r in clinical improvement, mortality, or throat viral ribonucleic acid detectability</w:t>
      </w:r>
      <w:r w:rsidRPr="00EF54C8">
        <w:rPr>
          <w:rFonts w:ascii="Book Antiqua" w:eastAsia="Book Antiqua" w:hAnsi="Book Antiqua" w:cs="Book Antiqua"/>
          <w:color w:val="000000"/>
          <w:vertAlign w:val="superscript"/>
        </w:rPr>
        <w:t>[49]</w:t>
      </w:r>
      <w:r w:rsidRPr="00EF54C8">
        <w:rPr>
          <w:rFonts w:ascii="Book Antiqua" w:eastAsia="Book Antiqua" w:hAnsi="Book Antiqua" w:cs="Book Antiqua"/>
          <w:color w:val="000000"/>
        </w:rPr>
        <w:t>. In the present study, according to Chinese clinical guidance for COVID-19 pneumonia diagnosis and treatment</w:t>
      </w:r>
      <w:r w:rsidRPr="00EF54C8">
        <w:rPr>
          <w:rFonts w:ascii="Book Antiqua" w:eastAsia="Book Antiqua" w:hAnsi="Book Antiqua" w:cs="Book Antiqua"/>
          <w:color w:val="000000"/>
          <w:vertAlign w:val="superscript"/>
        </w:rPr>
        <w:t>[21]</w:t>
      </w:r>
      <w:r w:rsidRPr="00EF54C8">
        <w:rPr>
          <w:rFonts w:ascii="Book Antiqua" w:eastAsia="Book Antiqua" w:hAnsi="Book Antiqua" w:cs="Book Antiqua"/>
          <w:color w:val="000000"/>
        </w:rPr>
        <w:t xml:space="preserve">, antiviral drugs were empirically used in most patients, especially LPV/r in severe patients. As mentioned above, the patients in the present study did not show significantly high </w:t>
      </w:r>
      <w:r w:rsidR="00071C77" w:rsidRPr="00EF54C8">
        <w:rPr>
          <w:rFonts w:ascii="Book Antiqua" w:eastAsia="Book Antiqua" w:hAnsi="Book Antiqua" w:cs="Book Antiqua"/>
          <w:color w:val="000000"/>
        </w:rPr>
        <w:t xml:space="preserve">procalcitonin </w:t>
      </w:r>
      <w:r w:rsidRPr="00EF54C8">
        <w:rPr>
          <w:rFonts w:ascii="Book Antiqua" w:eastAsia="Book Antiqua" w:hAnsi="Book Antiqua" w:cs="Book Antiqua"/>
          <w:color w:val="000000"/>
        </w:rPr>
        <w:t>levels; thus, antibiotics were considered as compassionate use in 55.4% of the patients, including the application of linezolid and caspofungin in severe patients.</w:t>
      </w:r>
    </w:p>
    <w:p w14:paraId="18806FFB" w14:textId="41C0E732" w:rsidR="00254F35" w:rsidRPr="00EF54C8" w:rsidRDefault="00254F35" w:rsidP="00EF54C8">
      <w:pPr>
        <w:adjustRightInd w:val="0"/>
        <w:spacing w:line="360" w:lineRule="auto"/>
        <w:ind w:firstLine="240"/>
        <w:jc w:val="both"/>
        <w:rPr>
          <w:rFonts w:ascii="Book Antiqua" w:eastAsia="Book Antiqua" w:hAnsi="Book Antiqua" w:cs="Book Antiqua"/>
          <w:color w:val="000000"/>
        </w:rPr>
      </w:pPr>
      <w:r w:rsidRPr="00EF54C8">
        <w:rPr>
          <w:rFonts w:ascii="Book Antiqua" w:eastAsia="Book Antiqua" w:hAnsi="Book Antiqua" w:cs="Book Antiqua"/>
          <w:color w:val="000000"/>
        </w:rPr>
        <w:t>The evidence for corticosteroid therapy for COVID-19 is controversial and inconclusive, and systemic corticosteroids are recommended for the treatment of severe and critical COVID-19 patients according to the WHO living guidance</w:t>
      </w:r>
      <w:r w:rsidRPr="00EF54C8">
        <w:rPr>
          <w:rFonts w:ascii="Book Antiqua" w:eastAsia="Book Antiqua" w:hAnsi="Book Antiqua" w:cs="Book Antiqua"/>
          <w:color w:val="000000"/>
          <w:vertAlign w:val="superscript"/>
        </w:rPr>
        <w:t>[47]</w:t>
      </w:r>
      <w:r w:rsidRPr="00EF54C8">
        <w:rPr>
          <w:rFonts w:ascii="Book Antiqua" w:eastAsia="Book Antiqua" w:hAnsi="Book Antiqua" w:cs="Book Antiqua"/>
          <w:color w:val="000000"/>
        </w:rPr>
        <w:t xml:space="preserve">. Thus, corticosteroids were prescribed depending on disease severity and clinical experience in this study. Of 16 severe COVID-19 patients in the present study, 81.3% received LPV/r, 62.5% received corticosteroids, 50% received arbidol, and 43.8% received thymosin. These drugs may have been helpful in clinical improvement of these COVID-19 patients. In our study, in addition to medication, a 41-year-old male patient with severe COVID-19 received mechanical ventilation and </w:t>
      </w:r>
      <w:r w:rsidR="00071C77" w:rsidRPr="00EF54C8">
        <w:rPr>
          <w:rFonts w:ascii="Book Antiqua" w:eastAsia="Book Antiqua" w:hAnsi="Book Antiqua" w:cs="Book Antiqua"/>
          <w:color w:val="000000"/>
        </w:rPr>
        <w:t>extracorporeal membrane oxygenation</w:t>
      </w:r>
      <w:r w:rsidRPr="00EF54C8">
        <w:rPr>
          <w:rFonts w:ascii="Book Antiqua" w:eastAsia="Book Antiqua" w:hAnsi="Book Antiqua" w:cs="Book Antiqua"/>
          <w:color w:val="000000"/>
        </w:rPr>
        <w:t xml:space="preserve"> in the early phase of acute respiratory distress syndrome, and he subsequently underwent an early pulmonary rehabilitation program after weanin</w:t>
      </w:r>
      <w:r w:rsidRPr="00EF54C8">
        <w:rPr>
          <w:rFonts w:ascii="Book Antiqua" w:eastAsia="Book Antiqua" w:hAnsi="Book Antiqua" w:cs="Book Antiqua"/>
          <w:color w:val="000000"/>
        </w:rPr>
        <w:t>g, including prone position, respiratory training, physical exercises, psychological intervention</w:t>
      </w:r>
      <w:r w:rsidR="00072AD9">
        <w:rPr>
          <w:rFonts w:ascii="Book Antiqua" w:eastAsia="Book Antiqua" w:hAnsi="Book Antiqua" w:cs="Book Antiqua"/>
          <w:color w:val="000000"/>
        </w:rPr>
        <w:t>,</w:t>
      </w:r>
      <w:r w:rsidRPr="00EF54C8">
        <w:rPr>
          <w:rFonts w:ascii="Book Antiqua" w:eastAsia="Book Antiqua" w:hAnsi="Book Antiqua" w:cs="Book Antiqua"/>
          <w:color w:val="000000"/>
        </w:rPr>
        <w:t xml:space="preserve"> and sleep promotion. Early identification and mechanical ventilation of hypoxemia, prone position ventilation</w:t>
      </w:r>
      <w:r w:rsidR="00072AD9">
        <w:rPr>
          <w:rFonts w:ascii="Book Antiqua" w:eastAsia="Book Antiqua" w:hAnsi="Book Antiqua" w:cs="Book Antiqua"/>
          <w:color w:val="000000"/>
        </w:rPr>
        <w:t>,</w:t>
      </w:r>
      <w:r w:rsidRPr="00EF54C8">
        <w:rPr>
          <w:rFonts w:ascii="Book Antiqua" w:eastAsia="Book Antiqua" w:hAnsi="Book Antiqua" w:cs="Book Antiqua"/>
          <w:color w:val="000000"/>
        </w:rPr>
        <w:t xml:space="preserve"> and early pulmonary rehabilitation may contribu</w:t>
      </w:r>
      <w:r w:rsidRPr="00EF54C8">
        <w:rPr>
          <w:rFonts w:ascii="Book Antiqua" w:eastAsia="Book Antiqua" w:hAnsi="Book Antiqua" w:cs="Book Antiqua"/>
          <w:color w:val="000000"/>
        </w:rPr>
        <w:t xml:space="preserve">te to improved </w:t>
      </w:r>
      <w:r w:rsidRPr="00EF54C8">
        <w:rPr>
          <w:rFonts w:ascii="Book Antiqua" w:eastAsia="Book Antiqua" w:hAnsi="Book Antiqua" w:cs="Book Antiqua"/>
          <w:color w:val="000000"/>
        </w:rPr>
        <w:lastRenderedPageBreak/>
        <w:t>oxygenation and survival among COVID-19 patients with acute respiratory distress syndrome</w:t>
      </w:r>
      <w:r w:rsidRPr="00EF54C8">
        <w:rPr>
          <w:rFonts w:ascii="Book Antiqua" w:eastAsia="Book Antiqua" w:hAnsi="Book Antiqua" w:cs="Book Antiqua"/>
          <w:color w:val="000000"/>
          <w:vertAlign w:val="superscript"/>
        </w:rPr>
        <w:t>[20,50]</w:t>
      </w:r>
      <w:r w:rsidRPr="00EF54C8">
        <w:rPr>
          <w:rFonts w:ascii="Book Antiqua" w:eastAsia="Book Antiqua" w:hAnsi="Book Antiqua" w:cs="Book Antiqua"/>
          <w:color w:val="000000"/>
        </w:rPr>
        <w:t>.</w:t>
      </w:r>
    </w:p>
    <w:p w14:paraId="5F3E5EFB" w14:textId="7FEF403D" w:rsidR="00A77B3E" w:rsidRPr="00EF54C8" w:rsidRDefault="00254F35" w:rsidP="00EF54C8">
      <w:pPr>
        <w:adjustRightInd w:val="0"/>
        <w:spacing w:line="360" w:lineRule="auto"/>
        <w:ind w:firstLine="240"/>
        <w:jc w:val="both"/>
        <w:rPr>
          <w:rFonts w:ascii="Book Antiqua" w:hAnsi="Book Antiqua"/>
        </w:rPr>
      </w:pPr>
      <w:r w:rsidRPr="00EF54C8">
        <w:rPr>
          <w:rFonts w:ascii="Book Antiqua" w:eastAsia="Book Antiqua" w:hAnsi="Book Antiqua" w:cs="Book Antiqua"/>
          <w:color w:val="000000"/>
        </w:rPr>
        <w:t>Our study has several limitations. First, this observational study was subject to the limitations of a retrospective cohort design. Second, this study was limited by a relatively small sample size. Third, the estimated duration of viral shedding was limited by the frequency of respiratory specimen collection. Furthermore, the present study lacks information on COVID-19 patients who did not recover and survive.</w:t>
      </w:r>
    </w:p>
    <w:bookmarkEnd w:id="21"/>
    <w:bookmarkEnd w:id="22"/>
    <w:p w14:paraId="76CEB5D2" w14:textId="77777777" w:rsidR="00A77B3E" w:rsidRPr="00EF54C8" w:rsidRDefault="00A77B3E" w:rsidP="00EF54C8">
      <w:pPr>
        <w:adjustRightInd w:val="0"/>
        <w:spacing w:line="360" w:lineRule="auto"/>
        <w:jc w:val="both"/>
        <w:rPr>
          <w:rFonts w:ascii="Book Antiqua" w:hAnsi="Book Antiqua"/>
        </w:rPr>
      </w:pPr>
    </w:p>
    <w:p w14:paraId="7322360B"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aps/>
          <w:color w:val="000000"/>
          <w:u w:val="single"/>
        </w:rPr>
        <w:t>CONCLUSION</w:t>
      </w:r>
    </w:p>
    <w:p w14:paraId="02802E79" w14:textId="4B321F35"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In summary, our study findings and therapeutic regimens may provide useful information for the identification and treatment of severe cases, and inform quarantine p</w:t>
      </w:r>
      <w:r w:rsidRPr="00EF54C8">
        <w:rPr>
          <w:rFonts w:ascii="Book Antiqua" w:eastAsia="Book Antiqua" w:hAnsi="Book Antiqua" w:cs="Book Antiqua"/>
          <w:color w:val="000000"/>
        </w:rPr>
        <w:t xml:space="preserve">ractices </w:t>
      </w:r>
      <w:r w:rsidR="00072AD9">
        <w:rPr>
          <w:rFonts w:ascii="Book Antiqua" w:eastAsia="Book Antiqua" w:hAnsi="Book Antiqua" w:cs="Book Antiqua"/>
          <w:color w:val="000000"/>
        </w:rPr>
        <w:t>for</w:t>
      </w:r>
      <w:r w:rsidR="00072AD9"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COVID-19 patients. </w:t>
      </w:r>
    </w:p>
    <w:p w14:paraId="0A838FC8" w14:textId="77777777" w:rsidR="00A77B3E" w:rsidRPr="00EF54C8" w:rsidRDefault="00A77B3E" w:rsidP="00EF54C8">
      <w:pPr>
        <w:adjustRightInd w:val="0"/>
        <w:spacing w:line="360" w:lineRule="auto"/>
        <w:jc w:val="both"/>
        <w:rPr>
          <w:rFonts w:ascii="Book Antiqua" w:hAnsi="Book Antiqua"/>
        </w:rPr>
      </w:pPr>
    </w:p>
    <w:p w14:paraId="742FAB7F"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aps/>
          <w:color w:val="000000"/>
          <w:u w:val="single"/>
        </w:rPr>
        <w:t>ARTICLE HIGHLIGHTS</w:t>
      </w:r>
    </w:p>
    <w:p w14:paraId="63D30EAD"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i/>
          <w:color w:val="000000"/>
        </w:rPr>
        <w:t>Research background</w:t>
      </w:r>
    </w:p>
    <w:p w14:paraId="32E6F4F7" w14:textId="4B21C116"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Coronavirus disease </w:t>
      </w:r>
      <w:r w:rsidR="00072AD9">
        <w:rPr>
          <w:rFonts w:ascii="Book Antiqua" w:eastAsia="Book Antiqua" w:hAnsi="Book Antiqua" w:cs="Book Antiqua"/>
          <w:color w:val="000000"/>
        </w:rPr>
        <w:t xml:space="preserve">2019 </w:t>
      </w:r>
      <w:r w:rsidRPr="00EF54C8">
        <w:rPr>
          <w:rFonts w:ascii="Book Antiqua" w:eastAsia="Book Antiqua" w:hAnsi="Book Antiqua" w:cs="Book Antiqua"/>
          <w:color w:val="000000"/>
        </w:rPr>
        <w:t xml:space="preserve">(COVID-19) </w:t>
      </w:r>
      <w:r w:rsidRPr="00EF54C8">
        <w:rPr>
          <w:rFonts w:ascii="Book Antiqua" w:eastAsia="Book Antiqua" w:hAnsi="Book Antiqua" w:cs="Book Antiqua"/>
          <w:color w:val="000000"/>
        </w:rPr>
        <w:t>has spread rapidly to multiple countries, and the illness severity, the atypical clinical presentation, and lack of specific anti-viral treatment have posed a challenge for the diagnosis and treatment of COVID-19.</w:t>
      </w:r>
    </w:p>
    <w:p w14:paraId="615073B5" w14:textId="77777777" w:rsidR="00A77B3E" w:rsidRPr="00EF54C8" w:rsidRDefault="00A77B3E" w:rsidP="00EF54C8">
      <w:pPr>
        <w:adjustRightInd w:val="0"/>
        <w:spacing w:line="360" w:lineRule="auto"/>
        <w:jc w:val="both"/>
        <w:rPr>
          <w:rFonts w:ascii="Book Antiqua" w:hAnsi="Book Antiqua"/>
        </w:rPr>
      </w:pPr>
    </w:p>
    <w:p w14:paraId="6673C7A2"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i/>
          <w:color w:val="000000"/>
        </w:rPr>
        <w:t>Research motivation</w:t>
      </w:r>
    </w:p>
    <w:p w14:paraId="02BE8CBD" w14:textId="64F3A73F"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Understanding the epidemiological and clinical characteristics of </w:t>
      </w:r>
      <w:r w:rsidR="00605F67" w:rsidRPr="00EF54C8">
        <w:rPr>
          <w:rFonts w:ascii="Book Antiqua" w:eastAsia="Book Antiqua" w:hAnsi="Book Antiqua" w:cs="Book Antiqua"/>
          <w:color w:val="000000"/>
        </w:rPr>
        <w:t>COVID</w:t>
      </w:r>
      <w:r w:rsidRPr="00EF54C8">
        <w:rPr>
          <w:rFonts w:ascii="Book Antiqua" w:eastAsia="Book Antiqua" w:hAnsi="Book Antiqua" w:cs="Book Antiqua"/>
          <w:color w:val="000000"/>
        </w:rPr>
        <w:t>-19 cases in different geographical areas are essential to improve the prognosis of COVID-19 patients.</w:t>
      </w:r>
    </w:p>
    <w:p w14:paraId="6329DDF0" w14:textId="77777777" w:rsidR="00A77B3E" w:rsidRPr="00EF54C8" w:rsidRDefault="00A77B3E" w:rsidP="00EF54C8">
      <w:pPr>
        <w:adjustRightInd w:val="0"/>
        <w:spacing w:line="360" w:lineRule="auto"/>
        <w:jc w:val="both"/>
        <w:rPr>
          <w:rFonts w:ascii="Book Antiqua" w:hAnsi="Book Antiqua"/>
        </w:rPr>
      </w:pPr>
    </w:p>
    <w:p w14:paraId="583431A1"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i/>
          <w:color w:val="000000"/>
        </w:rPr>
        <w:t>Research objectives</w:t>
      </w:r>
    </w:p>
    <w:p w14:paraId="6560DE7A" w14:textId="5CE402B4" w:rsidR="00A77B3E" w:rsidRPr="00EF54C8" w:rsidRDefault="00254F35" w:rsidP="00EF54C8">
      <w:pPr>
        <w:adjustRightInd w:val="0"/>
        <w:spacing w:line="360" w:lineRule="auto"/>
        <w:jc w:val="both"/>
        <w:rPr>
          <w:rFonts w:ascii="Book Antiqua" w:hAnsi="Book Antiqua"/>
        </w:rPr>
      </w:pPr>
      <w:bookmarkStart w:id="25" w:name="OLE_LINK7"/>
      <w:bookmarkStart w:id="26" w:name="OLE_LINK8"/>
      <w:r w:rsidRPr="00EF54C8">
        <w:rPr>
          <w:rFonts w:ascii="Book Antiqua" w:eastAsia="Book Antiqua" w:hAnsi="Book Antiqua" w:cs="Book Antiqua"/>
          <w:color w:val="000000"/>
        </w:rPr>
        <w:lastRenderedPageBreak/>
        <w:t>This study aimed to investigate the epidemiological and clinical characteristics and main therapeutic strat</w:t>
      </w:r>
      <w:r w:rsidRPr="00EF54C8">
        <w:rPr>
          <w:rFonts w:ascii="Book Antiqua" w:eastAsia="Book Antiqua" w:hAnsi="Book Antiqua" w:cs="Book Antiqua"/>
          <w:color w:val="000000"/>
        </w:rPr>
        <w:t xml:space="preserve">egy </w:t>
      </w:r>
      <w:r w:rsidR="00F8407C">
        <w:rPr>
          <w:rFonts w:ascii="Book Antiqua" w:eastAsia="Book Antiqua" w:hAnsi="Book Antiqua" w:cs="Book Antiqua"/>
          <w:color w:val="000000"/>
        </w:rPr>
        <w:t>for</w:t>
      </w:r>
      <w:r w:rsidR="00F8407C" w:rsidRPr="00EF54C8">
        <w:rPr>
          <w:rFonts w:ascii="Book Antiqua" w:eastAsia="Book Antiqua" w:hAnsi="Book Antiqua" w:cs="Book Antiqua"/>
          <w:color w:val="000000"/>
        </w:rPr>
        <w:t xml:space="preserve"> </w:t>
      </w:r>
      <w:r w:rsidRPr="00EF54C8">
        <w:rPr>
          <w:rFonts w:ascii="Book Antiqua" w:eastAsia="Book Antiqua" w:hAnsi="Book Antiqua" w:cs="Book Antiqua"/>
          <w:color w:val="000000"/>
        </w:rPr>
        <w:t>confirmed COVID-19 patients hospitalized in Liaoning Province, China.</w:t>
      </w:r>
    </w:p>
    <w:p w14:paraId="5043EB3A" w14:textId="77777777" w:rsidR="00A77B3E" w:rsidRPr="00EF54C8" w:rsidRDefault="00A77B3E" w:rsidP="00EF54C8">
      <w:pPr>
        <w:adjustRightInd w:val="0"/>
        <w:spacing w:line="360" w:lineRule="auto"/>
        <w:jc w:val="both"/>
        <w:rPr>
          <w:rFonts w:ascii="Book Antiqua" w:hAnsi="Book Antiqua"/>
        </w:rPr>
      </w:pPr>
    </w:p>
    <w:bookmarkEnd w:id="25"/>
    <w:bookmarkEnd w:id="26"/>
    <w:p w14:paraId="58A3E20A"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i/>
          <w:color w:val="000000"/>
        </w:rPr>
        <w:t>Research methods</w:t>
      </w:r>
    </w:p>
    <w:p w14:paraId="22238EE6" w14:textId="066EE773"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A total of 65 adult patients with confirmed COVID-19 were enrolled in this retrospective study from January 20 to February 29, 2020</w:t>
      </w:r>
      <w:r w:rsidR="00F8407C">
        <w:rPr>
          <w:rFonts w:ascii="Book Antiqua" w:eastAsia="Book Antiqua" w:hAnsi="Book Antiqua" w:cs="Book Antiqua"/>
          <w:color w:val="000000"/>
        </w:rPr>
        <w:t xml:space="preserve"> </w:t>
      </w:r>
      <w:r w:rsidRPr="00EF54C8">
        <w:rPr>
          <w:rFonts w:ascii="Book Antiqua" w:eastAsia="Book Antiqua" w:hAnsi="Book Antiqua" w:cs="Book Antiqua"/>
          <w:color w:val="000000"/>
        </w:rPr>
        <w:t xml:space="preserve">in Liaoning Province, China. Based on the severity of COVID-19, the patients were divided into nonsevere and severe groups. </w:t>
      </w:r>
    </w:p>
    <w:p w14:paraId="492DCB4C" w14:textId="77777777" w:rsidR="00A77B3E" w:rsidRPr="00EF54C8" w:rsidRDefault="00A77B3E" w:rsidP="00EF54C8">
      <w:pPr>
        <w:adjustRightInd w:val="0"/>
        <w:spacing w:line="360" w:lineRule="auto"/>
        <w:jc w:val="both"/>
        <w:rPr>
          <w:rFonts w:ascii="Book Antiqua" w:hAnsi="Book Antiqua"/>
        </w:rPr>
      </w:pPr>
    </w:p>
    <w:p w14:paraId="7CDCEFDB"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i/>
          <w:color w:val="000000"/>
        </w:rPr>
        <w:t>Research results</w:t>
      </w:r>
    </w:p>
    <w:p w14:paraId="42EAAF2D" w14:textId="0F803CA1"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Compared with nonsevere patients (75.4%), severe patients (24.6%) had significantly lower lymphocyte counts, elevated levels of lactate dehydrogenase and C-reactive protein, and a longer median duration of viral shedding. The overall median viral shedding time was 19.5 d, and the longest was 53 d. Severe patients were more frequently treated with lopinavir/ritonavir, antibiotics, glucocorticoid therapy, immunoglobulin, thymosin, and oxygen support. </w:t>
      </w:r>
    </w:p>
    <w:p w14:paraId="404F2CB0" w14:textId="77777777" w:rsidR="00A77B3E" w:rsidRPr="00EF54C8" w:rsidRDefault="00A77B3E" w:rsidP="00EF54C8">
      <w:pPr>
        <w:adjustRightInd w:val="0"/>
        <w:spacing w:line="360" w:lineRule="auto"/>
        <w:jc w:val="both"/>
        <w:rPr>
          <w:rFonts w:ascii="Book Antiqua" w:hAnsi="Book Antiqua"/>
        </w:rPr>
      </w:pPr>
    </w:p>
    <w:p w14:paraId="38721F86"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i/>
          <w:color w:val="000000"/>
        </w:rPr>
        <w:t>Research conclusions</w:t>
      </w:r>
    </w:p>
    <w:p w14:paraId="0D302B61"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Our findings may facilitate the identification of severe cases and inform clinical treatment and quarantine decisions regarding COVID-19 patients.</w:t>
      </w:r>
    </w:p>
    <w:p w14:paraId="0BFCD799" w14:textId="77777777" w:rsidR="00A77B3E" w:rsidRPr="00EF54C8" w:rsidRDefault="00A77B3E" w:rsidP="00EF54C8">
      <w:pPr>
        <w:adjustRightInd w:val="0"/>
        <w:spacing w:line="360" w:lineRule="auto"/>
        <w:jc w:val="both"/>
        <w:rPr>
          <w:rFonts w:ascii="Book Antiqua" w:hAnsi="Book Antiqua"/>
        </w:rPr>
      </w:pPr>
    </w:p>
    <w:p w14:paraId="7DE7B443"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i/>
          <w:color w:val="000000"/>
        </w:rPr>
        <w:t>Research perspectives</w:t>
      </w:r>
    </w:p>
    <w:p w14:paraId="3CFB6A92" w14:textId="7ACF2CA0"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The identification of severe cases with COVID-19 may help prevent poor outcomes, while the estimated duration of viral shedding may help inform quarantine decisions and prevent </w:t>
      </w:r>
      <w:r w:rsidR="00EF54C8" w:rsidRPr="00EF54C8">
        <w:rPr>
          <w:rFonts w:ascii="Book Antiqua" w:eastAsia="Book Antiqua" w:hAnsi="Book Antiqua" w:cs="Book Antiqua"/>
          <w:color w:val="000000"/>
        </w:rPr>
        <w:t>acute respiratory syndrome coronavirus 2</w:t>
      </w:r>
      <w:r w:rsidRPr="00EF54C8">
        <w:rPr>
          <w:rFonts w:ascii="Book Antiqua" w:eastAsia="Book Antiqua" w:hAnsi="Book Antiqua" w:cs="Book Antiqua"/>
          <w:color w:val="000000"/>
        </w:rPr>
        <w:t xml:space="preserve"> spread.</w:t>
      </w:r>
    </w:p>
    <w:p w14:paraId="1434432D" w14:textId="77777777" w:rsidR="00A77B3E" w:rsidRPr="00EF54C8" w:rsidRDefault="00A77B3E" w:rsidP="00EF54C8">
      <w:pPr>
        <w:adjustRightInd w:val="0"/>
        <w:spacing w:line="360" w:lineRule="auto"/>
        <w:jc w:val="both"/>
        <w:rPr>
          <w:rFonts w:ascii="Book Antiqua" w:hAnsi="Book Antiqua"/>
        </w:rPr>
      </w:pPr>
    </w:p>
    <w:p w14:paraId="3401CA8C"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aps/>
          <w:color w:val="000000"/>
          <w:u w:val="single"/>
        </w:rPr>
        <w:t>ACKNOWLEDGEMENTS</w:t>
      </w:r>
    </w:p>
    <w:p w14:paraId="43C4355A" w14:textId="62310211"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The authors thank Dr</w:t>
      </w:r>
      <w:r w:rsidR="00675D69">
        <w:rPr>
          <w:rFonts w:ascii="Book Antiqua" w:eastAsia="Book Antiqua" w:hAnsi="Book Antiqua" w:cs="Book Antiqua"/>
          <w:color w:val="000000"/>
        </w:rPr>
        <w:t>.</w:t>
      </w:r>
      <w:r w:rsidRPr="00EF54C8">
        <w:rPr>
          <w:rFonts w:ascii="Book Antiqua" w:eastAsia="Book Antiqua" w:hAnsi="Book Antiqua" w:cs="Book Antiqua"/>
          <w:color w:val="000000"/>
        </w:rPr>
        <w:t xml:space="preserve"> Li-Qiang Zheng for his helpful advice on statistical analysis.</w:t>
      </w:r>
    </w:p>
    <w:p w14:paraId="593F8507" w14:textId="77777777" w:rsidR="00A77B3E" w:rsidRPr="00EF54C8" w:rsidRDefault="00A77B3E" w:rsidP="00EF54C8">
      <w:pPr>
        <w:adjustRightInd w:val="0"/>
        <w:spacing w:line="360" w:lineRule="auto"/>
        <w:jc w:val="both"/>
        <w:rPr>
          <w:rFonts w:ascii="Book Antiqua" w:hAnsi="Book Antiqua"/>
        </w:rPr>
      </w:pPr>
    </w:p>
    <w:p w14:paraId="74DF3462"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t>REFERENCES</w:t>
      </w:r>
    </w:p>
    <w:p w14:paraId="31E98173" w14:textId="7263FFBA" w:rsidR="00A77B3E" w:rsidRPr="00EF54C8" w:rsidRDefault="00254F35" w:rsidP="00EF54C8">
      <w:pPr>
        <w:adjustRightInd w:val="0"/>
        <w:spacing w:line="360" w:lineRule="auto"/>
        <w:jc w:val="both"/>
        <w:rPr>
          <w:rFonts w:ascii="Book Antiqua" w:hAnsi="Book Antiqua"/>
        </w:rPr>
      </w:pPr>
      <w:bookmarkStart w:id="27" w:name="OLE_LINK9"/>
      <w:bookmarkStart w:id="28" w:name="OLE_LINK10"/>
      <w:bookmarkStart w:id="29" w:name="OLE_LINK32"/>
      <w:r w:rsidRPr="00605F67">
        <w:rPr>
          <w:rFonts w:ascii="Book Antiqua" w:eastAsia="Book Antiqua" w:hAnsi="Book Antiqua" w:cs="Book Antiqua"/>
          <w:color w:val="000000"/>
          <w:highlight w:val="yellow"/>
        </w:rPr>
        <w:t>1</w:t>
      </w:r>
      <w:r w:rsidR="00EF54C8" w:rsidRPr="00605F67">
        <w:rPr>
          <w:rFonts w:ascii="Book Antiqua" w:eastAsia="Book Antiqua" w:hAnsi="Book Antiqua" w:cs="Book Antiqua"/>
          <w:color w:val="000000"/>
          <w:highlight w:val="yellow"/>
        </w:rPr>
        <w:t xml:space="preserve"> </w:t>
      </w:r>
      <w:r w:rsidRPr="00605F67">
        <w:rPr>
          <w:rFonts w:ascii="Book Antiqua" w:eastAsia="Book Antiqua" w:hAnsi="Book Antiqua" w:cs="Book Antiqua"/>
          <w:b/>
          <w:color w:val="000000"/>
          <w:highlight w:val="yellow"/>
        </w:rPr>
        <w:t>World Health Organization.</w:t>
      </w:r>
      <w:r w:rsidRPr="00605F67">
        <w:rPr>
          <w:rFonts w:ascii="Book Antiqua" w:eastAsia="Book Antiqua" w:hAnsi="Book Antiqua" w:cs="Book Antiqua"/>
          <w:color w:val="000000"/>
          <w:highlight w:val="yellow"/>
        </w:rPr>
        <w:t xml:space="preserve"> COVID-19 Weekly Epidemiological Update. [cited 12 January 2021]. Available from: https://www.who.int/publications/m/item/weekly-epidemiological-update---12-january-2021</w:t>
      </w:r>
    </w:p>
    <w:p w14:paraId="6617D757"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2 </w:t>
      </w:r>
      <w:r w:rsidRPr="00EF54C8">
        <w:rPr>
          <w:rFonts w:ascii="Book Antiqua" w:eastAsia="Book Antiqua" w:hAnsi="Book Antiqua" w:cs="Book Antiqua"/>
          <w:b/>
          <w:bCs/>
          <w:color w:val="000000"/>
        </w:rPr>
        <w:t>Fauci AS</w:t>
      </w:r>
      <w:r w:rsidRPr="00EF54C8">
        <w:rPr>
          <w:rFonts w:ascii="Book Antiqua" w:eastAsia="Book Antiqua" w:hAnsi="Book Antiqua" w:cs="Book Antiqua"/>
          <w:color w:val="000000"/>
        </w:rPr>
        <w:t xml:space="preserve">, Lane HC, Redfield RR. Covid-19 - Navigating the Uncharted. </w:t>
      </w:r>
      <w:r w:rsidRPr="00EF54C8">
        <w:rPr>
          <w:rFonts w:ascii="Book Antiqua" w:eastAsia="Book Antiqua" w:hAnsi="Book Antiqua" w:cs="Book Antiqua"/>
          <w:i/>
          <w:iCs/>
          <w:color w:val="000000"/>
        </w:rPr>
        <w:t>N Engl J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382</w:t>
      </w:r>
      <w:r w:rsidRPr="00EF54C8">
        <w:rPr>
          <w:rFonts w:ascii="Book Antiqua" w:eastAsia="Book Antiqua" w:hAnsi="Book Antiqua" w:cs="Book Antiqua"/>
          <w:color w:val="000000"/>
        </w:rPr>
        <w:t>: 1268-1269 [PMID: 32109011 DOI: 10.1056/NEJMe2002387]</w:t>
      </w:r>
    </w:p>
    <w:p w14:paraId="3BAD1825" w14:textId="6AE38E03" w:rsidR="00A77B3E" w:rsidRPr="00EF54C8" w:rsidRDefault="00254F35" w:rsidP="00EF54C8">
      <w:pPr>
        <w:adjustRightInd w:val="0"/>
        <w:spacing w:line="360" w:lineRule="auto"/>
        <w:jc w:val="both"/>
        <w:rPr>
          <w:rFonts w:ascii="Book Antiqua" w:hAnsi="Book Antiqua"/>
        </w:rPr>
      </w:pPr>
      <w:r w:rsidRPr="00605F67">
        <w:rPr>
          <w:rFonts w:ascii="Book Antiqua" w:eastAsia="Book Antiqua" w:hAnsi="Book Antiqua" w:cs="Book Antiqua"/>
          <w:color w:val="000000"/>
          <w:highlight w:val="yellow"/>
        </w:rPr>
        <w:t>3</w:t>
      </w:r>
      <w:r w:rsidR="00EF54C8" w:rsidRPr="00605F67">
        <w:rPr>
          <w:rFonts w:ascii="Book Antiqua" w:eastAsia="Book Antiqua" w:hAnsi="Book Antiqua" w:cs="Book Antiqua"/>
          <w:color w:val="000000"/>
          <w:highlight w:val="yellow"/>
        </w:rPr>
        <w:t xml:space="preserve"> </w:t>
      </w:r>
      <w:r w:rsidRPr="00605F67">
        <w:rPr>
          <w:rFonts w:ascii="Book Antiqua" w:eastAsia="Book Antiqua" w:hAnsi="Book Antiqua" w:cs="Book Antiqua"/>
          <w:b/>
          <w:color w:val="000000"/>
          <w:highlight w:val="yellow"/>
        </w:rPr>
        <w:t>Centers for Disease Control and Prevention.</w:t>
      </w:r>
      <w:r w:rsidRPr="00605F67">
        <w:rPr>
          <w:rFonts w:ascii="Book Antiqua" w:eastAsia="Book Antiqua" w:hAnsi="Book Antiqua" w:cs="Book Antiqua"/>
          <w:color w:val="000000"/>
          <w:highlight w:val="yellow"/>
        </w:rPr>
        <w:t xml:space="preserve"> CDC COVID Data Tracker. [cited 14 January 2021]. Available from: https://covid.cdc.gov/covid-data-tracker/?eType=EmailBlastContent&amp;eId=898fa3f2-6696-41d2-aa8d</w:t>
      </w:r>
      <w:r w:rsidR="00EF54C8" w:rsidRPr="00605F67">
        <w:rPr>
          <w:rFonts w:ascii="Book Antiqua" w:eastAsia="Book Antiqua" w:hAnsi="Book Antiqua" w:cs="Book Antiqua"/>
          <w:color w:val="000000"/>
          <w:highlight w:val="yellow"/>
        </w:rPr>
        <w:t>-</w:t>
      </w:r>
      <w:r w:rsidRPr="00605F67">
        <w:rPr>
          <w:rFonts w:ascii="Book Antiqua" w:eastAsia="Book Antiqua" w:hAnsi="Book Antiqua" w:cs="Book Antiqua"/>
          <w:color w:val="000000"/>
          <w:highlight w:val="yellow"/>
        </w:rPr>
        <w:t>d16239fbf0cc#cases_casesper100klast7days</w:t>
      </w:r>
    </w:p>
    <w:p w14:paraId="7A8420B9"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4 </w:t>
      </w:r>
      <w:r w:rsidRPr="00EF54C8">
        <w:rPr>
          <w:rFonts w:ascii="Book Antiqua" w:eastAsia="Book Antiqua" w:hAnsi="Book Antiqua" w:cs="Book Antiqua"/>
          <w:b/>
          <w:bCs/>
          <w:color w:val="000000"/>
        </w:rPr>
        <w:t>Salje H</w:t>
      </w:r>
      <w:r w:rsidRPr="00EF54C8">
        <w:rPr>
          <w:rFonts w:ascii="Book Antiqua" w:eastAsia="Book Antiqua" w:hAnsi="Book Antiqua" w:cs="Book Antiqua"/>
          <w:color w:val="000000"/>
        </w:rPr>
        <w:t xml:space="preserve">, Tran Kiem C, Lefrancq N, Courtejoie N, Bosetti P, Paireau J, Andronico A, Hozé N, Richet J, Dubost CL, Le Strat Y, Lessler J, Levy-Bruhl D, Fontanet A, Opatowski L, Boelle PY, Cauchemez S. Estimating the burden of SARS-CoV-2 in France. </w:t>
      </w:r>
      <w:r w:rsidRPr="00EF54C8">
        <w:rPr>
          <w:rFonts w:ascii="Book Antiqua" w:eastAsia="Book Antiqua" w:hAnsi="Book Antiqua" w:cs="Book Antiqua"/>
          <w:i/>
          <w:iCs/>
          <w:color w:val="000000"/>
        </w:rPr>
        <w:t>Science</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369</w:t>
      </w:r>
      <w:r w:rsidRPr="00EF54C8">
        <w:rPr>
          <w:rFonts w:ascii="Book Antiqua" w:eastAsia="Book Antiqua" w:hAnsi="Book Antiqua" w:cs="Book Antiqua"/>
          <w:color w:val="000000"/>
        </w:rPr>
        <w:t>: 208-211 [PMID: 32404476 DOI: 10.1126/science.abc3517]</w:t>
      </w:r>
    </w:p>
    <w:p w14:paraId="39E85EE1"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5 </w:t>
      </w:r>
      <w:r w:rsidRPr="00EF54C8">
        <w:rPr>
          <w:rFonts w:ascii="Book Antiqua" w:eastAsia="Book Antiqua" w:hAnsi="Book Antiqua" w:cs="Book Antiqua"/>
          <w:b/>
          <w:bCs/>
          <w:color w:val="000000"/>
        </w:rPr>
        <w:t>Kraemer MUG</w:t>
      </w:r>
      <w:r w:rsidRPr="00EF54C8">
        <w:rPr>
          <w:rFonts w:ascii="Book Antiqua" w:eastAsia="Book Antiqua" w:hAnsi="Book Antiqua" w:cs="Book Antiqua"/>
          <w:color w:val="000000"/>
        </w:rPr>
        <w:t xml:space="preserve">, Yang CH, Gutierrez B, Wu CH, Klein B, Pigott DM; Open COVID-19 Data Working Group, du Plessis L, Faria NR, Li R, Hanage WP, Brownstein JS, Layan M, Vespignani A, Tian H, Dye C, Pybus OG, Scarpino SV. The effect of human mobility and control measures on the COVID-19 epidemic in China. </w:t>
      </w:r>
      <w:r w:rsidRPr="00EF54C8">
        <w:rPr>
          <w:rFonts w:ascii="Book Antiqua" w:eastAsia="Book Antiqua" w:hAnsi="Book Antiqua" w:cs="Book Antiqua"/>
          <w:i/>
          <w:iCs/>
          <w:color w:val="000000"/>
        </w:rPr>
        <w:t>Science</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368</w:t>
      </w:r>
      <w:r w:rsidRPr="00EF54C8">
        <w:rPr>
          <w:rFonts w:ascii="Book Antiqua" w:eastAsia="Book Antiqua" w:hAnsi="Book Antiqua" w:cs="Book Antiqua"/>
          <w:color w:val="000000"/>
        </w:rPr>
        <w:t>: 493-497 [PMID: 32213647 DOI: 10.1126/science.abb4218]</w:t>
      </w:r>
    </w:p>
    <w:p w14:paraId="228CB961"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6 </w:t>
      </w:r>
      <w:r w:rsidRPr="00EF54C8">
        <w:rPr>
          <w:rFonts w:ascii="Book Antiqua" w:eastAsia="Book Antiqua" w:hAnsi="Book Antiqua" w:cs="Book Antiqua"/>
          <w:b/>
          <w:bCs/>
          <w:color w:val="000000"/>
        </w:rPr>
        <w:t>Han E</w:t>
      </w:r>
      <w:r w:rsidRPr="00EF54C8">
        <w:rPr>
          <w:rFonts w:ascii="Book Antiqua" w:eastAsia="Book Antiqua" w:hAnsi="Book Antiqua" w:cs="Book Antiqua"/>
          <w:color w:val="000000"/>
        </w:rPr>
        <w:t xml:space="preserve">, Tan MMJ, Turk E, Sridhar D, Leung GM, Shibuya K, Asgari N, Oh J, García-Basteiro AL, Hanefeld J, Cook AR, Hsu LY, Teo YY, Heymann D, Clark H, McKee M, Legido-Quigley H. Lessons learnt from easing COVID-19 restrictions: an analysis of countries and regions in Asia Pacific and Europe. </w:t>
      </w:r>
      <w:r w:rsidRPr="00EF54C8">
        <w:rPr>
          <w:rFonts w:ascii="Book Antiqua" w:eastAsia="Book Antiqua" w:hAnsi="Book Antiqua" w:cs="Book Antiqua"/>
          <w:i/>
          <w:iCs/>
          <w:color w:val="000000"/>
        </w:rPr>
        <w:t>Lancet</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396</w:t>
      </w:r>
      <w:r w:rsidRPr="00EF54C8">
        <w:rPr>
          <w:rFonts w:ascii="Book Antiqua" w:eastAsia="Book Antiqua" w:hAnsi="Book Antiqua" w:cs="Book Antiqua"/>
          <w:color w:val="000000"/>
        </w:rPr>
        <w:t>: 1525-1534 [PMID: 32979936 DOI: 10.1016/S0140-6736(20)32007-9]</w:t>
      </w:r>
    </w:p>
    <w:p w14:paraId="0BB07756"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7 </w:t>
      </w:r>
      <w:r w:rsidRPr="00EF54C8">
        <w:rPr>
          <w:rFonts w:ascii="Book Antiqua" w:eastAsia="Book Antiqua" w:hAnsi="Book Antiqua" w:cs="Book Antiqua"/>
          <w:b/>
          <w:bCs/>
          <w:color w:val="000000"/>
        </w:rPr>
        <w:t>Li Z</w:t>
      </w:r>
      <w:r w:rsidRPr="00EF54C8">
        <w:rPr>
          <w:rFonts w:ascii="Book Antiqua" w:eastAsia="Book Antiqua" w:hAnsi="Book Antiqua" w:cs="Book Antiqua"/>
          <w:color w:val="000000"/>
        </w:rPr>
        <w:t xml:space="preserve">, Chen Q, Feng L, Rodewald L, Xia Y, Yu H, Zhang R, An Z, Yin W, Chen W, Qin Y, Peng Z, Zhang T, Ni D, Cui J, Wang Q, Yang X, Zhang M, Ren X, Wu D, Sun X, Li Y, Zhou L, Qi X, Song T, Gao GF, Feng Z; China CDC COVID-19 </w:t>
      </w:r>
      <w:r w:rsidRPr="00EF54C8">
        <w:rPr>
          <w:rFonts w:ascii="Book Antiqua" w:eastAsia="Book Antiqua" w:hAnsi="Book Antiqua" w:cs="Book Antiqua"/>
          <w:color w:val="000000"/>
        </w:rPr>
        <w:lastRenderedPageBreak/>
        <w:t xml:space="preserve">Emergency Response Strategy Team. Active case finding with case management: the key to tackling the COVID-19 pandemic. </w:t>
      </w:r>
      <w:r w:rsidRPr="00EF54C8">
        <w:rPr>
          <w:rFonts w:ascii="Book Antiqua" w:eastAsia="Book Antiqua" w:hAnsi="Book Antiqua" w:cs="Book Antiqua"/>
          <w:i/>
          <w:iCs/>
          <w:color w:val="000000"/>
        </w:rPr>
        <w:t>Lancet</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396</w:t>
      </w:r>
      <w:r w:rsidRPr="00EF54C8">
        <w:rPr>
          <w:rFonts w:ascii="Book Antiqua" w:eastAsia="Book Antiqua" w:hAnsi="Book Antiqua" w:cs="Book Antiqua"/>
          <w:color w:val="000000"/>
        </w:rPr>
        <w:t>: 63-70 [PMID: 32505220 DOI: 10.1016/S0140-6736(20)31278-2]</w:t>
      </w:r>
    </w:p>
    <w:p w14:paraId="0BDEE175" w14:textId="3D4F72C2" w:rsidR="00A77B3E" w:rsidRPr="00605F67" w:rsidRDefault="00254F35" w:rsidP="00EF54C8">
      <w:pPr>
        <w:adjustRightInd w:val="0"/>
        <w:spacing w:line="360" w:lineRule="auto"/>
        <w:jc w:val="both"/>
        <w:rPr>
          <w:rFonts w:ascii="Book Antiqua" w:hAnsi="Book Antiqua"/>
          <w:highlight w:val="yellow"/>
        </w:rPr>
      </w:pPr>
      <w:r w:rsidRPr="00605F67">
        <w:rPr>
          <w:rFonts w:ascii="Book Antiqua" w:eastAsia="Book Antiqua" w:hAnsi="Book Antiqua" w:cs="Book Antiqua"/>
          <w:color w:val="000000"/>
          <w:highlight w:val="yellow"/>
        </w:rPr>
        <w:t xml:space="preserve">8 </w:t>
      </w:r>
      <w:r w:rsidRPr="00605F67">
        <w:rPr>
          <w:rFonts w:ascii="Book Antiqua" w:eastAsia="Book Antiqua" w:hAnsi="Book Antiqua" w:cs="Book Antiqua"/>
          <w:b/>
          <w:bCs/>
          <w:color w:val="000000"/>
          <w:highlight w:val="yellow"/>
        </w:rPr>
        <w:t xml:space="preserve">National health commission of the People’s Republic of China. </w:t>
      </w:r>
      <w:r w:rsidRPr="00605F67">
        <w:rPr>
          <w:rFonts w:ascii="Book Antiqua" w:eastAsia="Book Antiqua" w:hAnsi="Book Antiqua" w:cs="Book Antiqua"/>
          <w:bCs/>
          <w:color w:val="000000"/>
          <w:highlight w:val="yellow"/>
        </w:rPr>
        <w:t>Transcript of the press conference of the Joint Prevention and Control Mechanism of the State Council on December 30,</w:t>
      </w:r>
      <w:r w:rsidRPr="00605F67">
        <w:rPr>
          <w:rFonts w:ascii="Book Antiqua" w:eastAsia="Book Antiqua" w:hAnsi="Book Antiqua" w:cs="Book Antiqua"/>
          <w:color w:val="000000"/>
          <w:highlight w:val="yellow"/>
        </w:rPr>
        <w:t xml:space="preserve"> 2020. [cited 30 December 2020]. Available from: http://www.nhc.gov.cn/xcs/fkdt/202012/4b72af6ad0ca4973a3880f322dd6b4c2.shtml</w:t>
      </w:r>
    </w:p>
    <w:p w14:paraId="007BF65D" w14:textId="563AF010" w:rsidR="00A77B3E" w:rsidRPr="00605F67" w:rsidRDefault="00254F35" w:rsidP="00EF54C8">
      <w:pPr>
        <w:adjustRightInd w:val="0"/>
        <w:spacing w:line="360" w:lineRule="auto"/>
        <w:jc w:val="both"/>
        <w:rPr>
          <w:rFonts w:ascii="Book Antiqua" w:hAnsi="Book Antiqua"/>
          <w:highlight w:val="yellow"/>
        </w:rPr>
      </w:pPr>
      <w:r w:rsidRPr="00605F67">
        <w:rPr>
          <w:rFonts w:ascii="Book Antiqua" w:eastAsia="Book Antiqua" w:hAnsi="Book Antiqua" w:cs="Book Antiqua"/>
          <w:color w:val="000000"/>
          <w:highlight w:val="yellow"/>
        </w:rPr>
        <w:t xml:space="preserve">9 </w:t>
      </w:r>
      <w:r w:rsidRPr="00605F67">
        <w:rPr>
          <w:rFonts w:ascii="Book Antiqua" w:eastAsia="Book Antiqua" w:hAnsi="Book Antiqua" w:cs="Book Antiqua"/>
          <w:b/>
          <w:bCs/>
          <w:color w:val="000000"/>
          <w:highlight w:val="yellow"/>
        </w:rPr>
        <w:t xml:space="preserve">National health commission of the People’s Republic of China. </w:t>
      </w:r>
      <w:r w:rsidRPr="00605F67">
        <w:rPr>
          <w:rFonts w:ascii="Book Antiqua" w:eastAsia="Book Antiqua" w:hAnsi="Book Antiqua" w:cs="Book Antiqua"/>
          <w:bCs/>
          <w:color w:val="000000"/>
          <w:highlight w:val="yellow"/>
        </w:rPr>
        <w:t>Updates on the epidemic</w:t>
      </w:r>
      <w:r w:rsidR="00605F67">
        <w:rPr>
          <w:rFonts w:ascii="Book Antiqua" w:eastAsia="Book Antiqua" w:hAnsi="Book Antiqua" w:cs="Book Antiqua"/>
          <w:bCs/>
          <w:color w:val="000000"/>
          <w:highlight w:val="yellow"/>
        </w:rPr>
        <w:t xml:space="preserve"> situation of COVID-19 in China on </w:t>
      </w:r>
      <w:r w:rsidRPr="00605F67">
        <w:rPr>
          <w:rFonts w:ascii="Book Antiqua" w:eastAsia="Book Antiqua" w:hAnsi="Book Antiqua" w:cs="Book Antiqua"/>
          <w:bCs/>
          <w:color w:val="000000"/>
          <w:highlight w:val="yellow"/>
        </w:rPr>
        <w:t>January 13,</w:t>
      </w:r>
      <w:r w:rsidRPr="00605F67">
        <w:rPr>
          <w:rFonts w:ascii="Book Antiqua" w:eastAsia="Book Antiqua" w:hAnsi="Book Antiqua" w:cs="Book Antiqua"/>
          <w:color w:val="000000"/>
          <w:highlight w:val="yellow"/>
        </w:rPr>
        <w:t xml:space="preserve"> 2021. [cited 14 January 2021]. Available from: http://www.nhc.gov.cn/xcs/yqtb/202101/1cd117e46f2640a29d00d5e9323ca2e5.shtml</w:t>
      </w:r>
    </w:p>
    <w:p w14:paraId="2EA6EB62" w14:textId="72A9D86D" w:rsidR="00A77B3E" w:rsidRPr="00605F67" w:rsidRDefault="00254F35" w:rsidP="00EF54C8">
      <w:pPr>
        <w:adjustRightInd w:val="0"/>
        <w:spacing w:line="360" w:lineRule="auto"/>
        <w:jc w:val="both"/>
        <w:rPr>
          <w:rFonts w:ascii="Book Antiqua" w:hAnsi="Book Antiqua"/>
          <w:highlight w:val="yellow"/>
        </w:rPr>
      </w:pPr>
      <w:r w:rsidRPr="00605F67">
        <w:rPr>
          <w:rFonts w:ascii="Book Antiqua" w:eastAsia="Book Antiqua" w:hAnsi="Book Antiqua" w:cs="Book Antiqua"/>
          <w:color w:val="000000"/>
          <w:highlight w:val="yellow"/>
        </w:rPr>
        <w:t xml:space="preserve">10 </w:t>
      </w:r>
      <w:r w:rsidRPr="00605F67">
        <w:rPr>
          <w:rFonts w:ascii="Book Antiqua" w:eastAsia="Book Antiqua" w:hAnsi="Book Antiqua" w:cs="Book Antiqua"/>
          <w:b/>
          <w:bCs/>
          <w:color w:val="000000"/>
          <w:highlight w:val="yellow"/>
        </w:rPr>
        <w:t xml:space="preserve">Health commission of Hubei province. </w:t>
      </w:r>
      <w:r w:rsidRPr="00605F67">
        <w:rPr>
          <w:rFonts w:ascii="Book Antiqua" w:eastAsia="Book Antiqua" w:hAnsi="Book Antiqua" w:cs="Book Antiqua"/>
          <w:bCs/>
          <w:color w:val="000000"/>
          <w:highlight w:val="yellow"/>
        </w:rPr>
        <w:t>Updates on the epidemic situation of COVID-19 in Hubei province at 24:00 on January 13,</w:t>
      </w:r>
      <w:r w:rsidRPr="00605F67">
        <w:rPr>
          <w:rFonts w:ascii="Book Antiqua" w:eastAsia="Book Antiqua" w:hAnsi="Book Antiqua" w:cs="Book Antiqua"/>
          <w:color w:val="000000"/>
          <w:highlight w:val="yellow"/>
        </w:rPr>
        <w:t xml:space="preserve"> 2021. [cited 14 January 2021]. Available from: http://wjw.hubei.gov.cn/bmdt/dtyw/202101/t20210114_3241501.shtml</w:t>
      </w:r>
    </w:p>
    <w:p w14:paraId="54A0DEC6" w14:textId="68EA3D61" w:rsidR="00A77B3E" w:rsidRPr="00EF54C8" w:rsidRDefault="00254F35" w:rsidP="00EF54C8">
      <w:pPr>
        <w:adjustRightInd w:val="0"/>
        <w:spacing w:line="360" w:lineRule="auto"/>
        <w:jc w:val="both"/>
        <w:rPr>
          <w:rFonts w:ascii="Book Antiqua" w:hAnsi="Book Antiqua"/>
        </w:rPr>
      </w:pPr>
      <w:r w:rsidRPr="00605F67">
        <w:rPr>
          <w:rFonts w:ascii="Book Antiqua" w:eastAsia="Book Antiqua" w:hAnsi="Book Antiqua" w:cs="Book Antiqua"/>
          <w:color w:val="000000"/>
          <w:highlight w:val="yellow"/>
        </w:rPr>
        <w:t xml:space="preserve">11 </w:t>
      </w:r>
      <w:r w:rsidRPr="00605F67">
        <w:rPr>
          <w:rFonts w:ascii="Book Antiqua" w:eastAsia="Book Antiqua" w:hAnsi="Book Antiqua" w:cs="Book Antiqua"/>
          <w:b/>
          <w:bCs/>
          <w:color w:val="000000"/>
          <w:highlight w:val="yellow"/>
        </w:rPr>
        <w:t xml:space="preserve">Health commission of Liaoning province. </w:t>
      </w:r>
      <w:r w:rsidRPr="00605F67">
        <w:rPr>
          <w:rFonts w:ascii="Book Antiqua" w:eastAsia="Book Antiqua" w:hAnsi="Book Antiqua" w:cs="Book Antiqua"/>
          <w:bCs/>
          <w:color w:val="000000"/>
          <w:highlight w:val="yellow"/>
        </w:rPr>
        <w:t>Updates on the epidemic situation of COVID-19 in Liaoning province at 24:00 on January 13,</w:t>
      </w:r>
      <w:r w:rsidR="00605F67">
        <w:rPr>
          <w:rFonts w:ascii="Book Antiqua" w:eastAsia="Book Antiqua" w:hAnsi="Book Antiqua" w:cs="Book Antiqua"/>
          <w:color w:val="000000"/>
          <w:highlight w:val="yellow"/>
        </w:rPr>
        <w:t xml:space="preserve"> 2021. </w:t>
      </w:r>
      <w:r w:rsidRPr="00605F67">
        <w:rPr>
          <w:rFonts w:ascii="Book Antiqua" w:eastAsia="Book Antiqua" w:hAnsi="Book Antiqua" w:cs="Book Antiqua"/>
          <w:color w:val="000000"/>
          <w:highlight w:val="yellow"/>
        </w:rPr>
        <w:t>[cited 14 January 2021]. Available from: http://wsjk.ln.gov.cn/wst_wsjskx/202012/t20201230_4062371.html</w:t>
      </w:r>
    </w:p>
    <w:p w14:paraId="3A8F44E8"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12 </w:t>
      </w:r>
      <w:r w:rsidRPr="00EF54C8">
        <w:rPr>
          <w:rFonts w:ascii="Book Antiqua" w:eastAsia="Book Antiqua" w:hAnsi="Book Antiqua" w:cs="Book Antiqua"/>
          <w:b/>
          <w:bCs/>
          <w:color w:val="000000"/>
        </w:rPr>
        <w:t>Sobral MFF</w:t>
      </w:r>
      <w:r w:rsidRPr="00EF54C8">
        <w:rPr>
          <w:rFonts w:ascii="Book Antiqua" w:eastAsia="Book Antiqua" w:hAnsi="Book Antiqua" w:cs="Book Antiqua"/>
          <w:color w:val="000000"/>
        </w:rPr>
        <w:t xml:space="preserve">, Duarte GB, da Penha Sobral AIG, Marinho MLM, de Souza Melo A. Association between climate variables and global transmission oF SARS-CoV-2. </w:t>
      </w:r>
      <w:r w:rsidRPr="00EF54C8">
        <w:rPr>
          <w:rFonts w:ascii="Book Antiqua" w:eastAsia="Book Antiqua" w:hAnsi="Book Antiqua" w:cs="Book Antiqua"/>
          <w:i/>
          <w:iCs/>
          <w:color w:val="000000"/>
        </w:rPr>
        <w:t>Sci Total Environ</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729</w:t>
      </w:r>
      <w:r w:rsidRPr="00EF54C8">
        <w:rPr>
          <w:rFonts w:ascii="Book Antiqua" w:eastAsia="Book Antiqua" w:hAnsi="Book Antiqua" w:cs="Book Antiqua"/>
          <w:color w:val="000000"/>
        </w:rPr>
        <w:t>: 138997 [PMID: 32353724 DOI: 10.1016/j.scitotenv.2020.138997]</w:t>
      </w:r>
    </w:p>
    <w:p w14:paraId="25535AE4"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13 </w:t>
      </w:r>
      <w:r w:rsidRPr="00EF54C8">
        <w:rPr>
          <w:rFonts w:ascii="Book Antiqua" w:eastAsia="Book Antiqua" w:hAnsi="Book Antiqua" w:cs="Book Antiqua"/>
          <w:b/>
          <w:bCs/>
          <w:color w:val="000000"/>
        </w:rPr>
        <w:t>Matrajt L</w:t>
      </w:r>
      <w:r w:rsidRPr="00EF54C8">
        <w:rPr>
          <w:rFonts w:ascii="Book Antiqua" w:eastAsia="Book Antiqua" w:hAnsi="Book Antiqua" w:cs="Book Antiqua"/>
          <w:color w:val="000000"/>
        </w:rPr>
        <w:t xml:space="preserve">, Leung T. Evaluating the Effectiveness of Social Distancing Interventions to Delay or Flatten the Epidemic Curve of Coronavirus Disease. </w:t>
      </w:r>
      <w:r w:rsidRPr="00EF54C8">
        <w:rPr>
          <w:rFonts w:ascii="Book Antiqua" w:eastAsia="Book Antiqua" w:hAnsi="Book Antiqua" w:cs="Book Antiqua"/>
          <w:i/>
          <w:iCs/>
          <w:color w:val="000000"/>
        </w:rPr>
        <w:t>Emerg Infect Dis</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26</w:t>
      </w:r>
      <w:r w:rsidRPr="00EF54C8">
        <w:rPr>
          <w:rFonts w:ascii="Book Antiqua" w:eastAsia="Book Antiqua" w:hAnsi="Book Antiqua" w:cs="Book Antiqua"/>
          <w:color w:val="000000"/>
        </w:rPr>
        <w:t>: 1740-1748 [PMID: 32343222 DOI: 10.3201/eid2608.201093]</w:t>
      </w:r>
    </w:p>
    <w:p w14:paraId="09D291CE"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lastRenderedPageBreak/>
        <w:t xml:space="preserve">14 </w:t>
      </w:r>
      <w:r w:rsidRPr="00EF54C8">
        <w:rPr>
          <w:rFonts w:ascii="Book Antiqua" w:eastAsia="Book Antiqua" w:hAnsi="Book Antiqua" w:cs="Book Antiqua"/>
          <w:b/>
          <w:bCs/>
          <w:color w:val="000000"/>
        </w:rPr>
        <w:t>Wadhera RK</w:t>
      </w:r>
      <w:r w:rsidRPr="00EF54C8">
        <w:rPr>
          <w:rFonts w:ascii="Book Antiqua" w:eastAsia="Book Antiqua" w:hAnsi="Book Antiqua" w:cs="Book Antiqua"/>
          <w:color w:val="000000"/>
        </w:rPr>
        <w:t xml:space="preserve">, Wadhera P, Gaba P, Figueroa JF, Joynt Maddox KE, Yeh RW, Shen C. Variation in COVID-19 Hospitalizations and Deaths Across New York City Boroughs. </w:t>
      </w:r>
      <w:r w:rsidRPr="00EF54C8">
        <w:rPr>
          <w:rFonts w:ascii="Book Antiqua" w:eastAsia="Book Antiqua" w:hAnsi="Book Antiqua" w:cs="Book Antiqua"/>
          <w:i/>
          <w:iCs/>
          <w:color w:val="000000"/>
        </w:rPr>
        <w:t>JAMA</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323</w:t>
      </w:r>
      <w:r w:rsidRPr="00EF54C8">
        <w:rPr>
          <w:rFonts w:ascii="Book Antiqua" w:eastAsia="Book Antiqua" w:hAnsi="Book Antiqua" w:cs="Book Antiqua"/>
          <w:color w:val="000000"/>
        </w:rPr>
        <w:t>: 2192-2195 [PMID: 32347898 DOI: 10.1001/jama.2020.7197]</w:t>
      </w:r>
    </w:p>
    <w:p w14:paraId="6E304F6B"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15 </w:t>
      </w:r>
      <w:r w:rsidRPr="00EF54C8">
        <w:rPr>
          <w:rFonts w:ascii="Book Antiqua" w:eastAsia="Book Antiqua" w:hAnsi="Book Antiqua" w:cs="Book Antiqua"/>
          <w:b/>
          <w:bCs/>
          <w:color w:val="000000"/>
        </w:rPr>
        <w:t>Loomba RS</w:t>
      </w:r>
      <w:r w:rsidRPr="00EF54C8">
        <w:rPr>
          <w:rFonts w:ascii="Book Antiqua" w:eastAsia="Book Antiqua" w:hAnsi="Book Antiqua" w:cs="Book Antiqua"/>
          <w:color w:val="000000"/>
        </w:rPr>
        <w:t xml:space="preserve">, Aggarwal G, Aggarwal S, Flores S, Villarreal EG, Farias JS, Lavie CJ. Disparities in case frequency and mortality of coronavirus disease 2019 (COVID-19) among various states in the United States. </w:t>
      </w:r>
      <w:r w:rsidRPr="00EF54C8">
        <w:rPr>
          <w:rFonts w:ascii="Book Antiqua" w:eastAsia="Book Antiqua" w:hAnsi="Book Antiqua" w:cs="Book Antiqua"/>
          <w:i/>
          <w:iCs/>
          <w:color w:val="000000"/>
        </w:rPr>
        <w:t>Ann Med</w:t>
      </w:r>
      <w:r w:rsidRPr="00EF54C8">
        <w:rPr>
          <w:rFonts w:ascii="Book Antiqua" w:eastAsia="Book Antiqua" w:hAnsi="Book Antiqua" w:cs="Book Antiqua"/>
          <w:color w:val="000000"/>
        </w:rPr>
        <w:t xml:space="preserve"> 2021; </w:t>
      </w:r>
      <w:r w:rsidRPr="00EF54C8">
        <w:rPr>
          <w:rFonts w:ascii="Book Antiqua" w:eastAsia="Book Antiqua" w:hAnsi="Book Antiqua" w:cs="Book Antiqua"/>
          <w:b/>
          <w:bCs/>
          <w:color w:val="000000"/>
        </w:rPr>
        <w:t>53</w:t>
      </w:r>
      <w:r w:rsidRPr="00EF54C8">
        <w:rPr>
          <w:rFonts w:ascii="Book Antiqua" w:eastAsia="Book Antiqua" w:hAnsi="Book Antiqua" w:cs="Book Antiqua"/>
          <w:color w:val="000000"/>
        </w:rPr>
        <w:t>: 151-159 [PMID: 33138653 DOI: 10.1080/07853890.2020.1840620]</w:t>
      </w:r>
    </w:p>
    <w:p w14:paraId="4E63B5EE"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16 </w:t>
      </w:r>
      <w:r w:rsidRPr="00EF54C8">
        <w:rPr>
          <w:rFonts w:ascii="Book Antiqua" w:eastAsia="Book Antiqua" w:hAnsi="Book Antiqua" w:cs="Book Antiqua"/>
          <w:b/>
          <w:bCs/>
          <w:color w:val="000000"/>
        </w:rPr>
        <w:t>Wang D</w:t>
      </w:r>
      <w:r w:rsidRPr="00EF54C8">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sidRPr="00EF54C8">
        <w:rPr>
          <w:rFonts w:ascii="Book Antiqua" w:eastAsia="Book Antiqua" w:hAnsi="Book Antiqua" w:cs="Book Antiqua"/>
          <w:i/>
          <w:iCs/>
          <w:color w:val="000000"/>
        </w:rPr>
        <w:t>JAMA</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323</w:t>
      </w:r>
      <w:r w:rsidRPr="00EF54C8">
        <w:rPr>
          <w:rFonts w:ascii="Book Antiqua" w:eastAsia="Book Antiqua" w:hAnsi="Book Antiqua" w:cs="Book Antiqua"/>
          <w:color w:val="000000"/>
        </w:rPr>
        <w:t>: 1061-1069 [PMID: 32031570 DOI: 10.1001/jama.2020.1585]</w:t>
      </w:r>
    </w:p>
    <w:p w14:paraId="62474141"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17 </w:t>
      </w:r>
      <w:r w:rsidRPr="00EF54C8">
        <w:rPr>
          <w:rFonts w:ascii="Book Antiqua" w:eastAsia="Book Antiqua" w:hAnsi="Book Antiqua" w:cs="Book Antiqua"/>
          <w:b/>
          <w:bCs/>
          <w:color w:val="000000"/>
        </w:rPr>
        <w:t>Zhang JJ</w:t>
      </w:r>
      <w:r w:rsidRPr="00EF54C8">
        <w:rPr>
          <w:rFonts w:ascii="Book Antiqua" w:eastAsia="Book Antiqua" w:hAnsi="Book Antiqua" w:cs="Book Antiqua"/>
          <w:color w:val="000000"/>
        </w:rPr>
        <w:t xml:space="preserve">, Dong X, Cao YY, Yuan YD, Yang YB, Yan YQ, Akdis CA, Gao YD. Clinical characteristics of 140 patients infected with SARS-CoV-2 in Wuhan, China. </w:t>
      </w:r>
      <w:r w:rsidRPr="00EF54C8">
        <w:rPr>
          <w:rFonts w:ascii="Book Antiqua" w:eastAsia="Book Antiqua" w:hAnsi="Book Antiqua" w:cs="Book Antiqua"/>
          <w:i/>
          <w:iCs/>
          <w:color w:val="000000"/>
        </w:rPr>
        <w:t>Allergy</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75</w:t>
      </w:r>
      <w:r w:rsidRPr="00EF54C8">
        <w:rPr>
          <w:rFonts w:ascii="Book Antiqua" w:eastAsia="Book Antiqua" w:hAnsi="Book Antiqua" w:cs="Book Antiqua"/>
          <w:color w:val="000000"/>
        </w:rPr>
        <w:t>: 1730-1741 [PMID: 32077115 DOI: 10.1111/all.14238]</w:t>
      </w:r>
    </w:p>
    <w:p w14:paraId="629F33A0"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18 </w:t>
      </w:r>
      <w:r w:rsidRPr="00EF54C8">
        <w:rPr>
          <w:rFonts w:ascii="Book Antiqua" w:eastAsia="Book Antiqua" w:hAnsi="Book Antiqua" w:cs="Book Antiqua"/>
          <w:b/>
          <w:bCs/>
          <w:color w:val="000000"/>
        </w:rPr>
        <w:t>Zhou F</w:t>
      </w:r>
      <w:r w:rsidRPr="00EF54C8">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EF54C8">
        <w:rPr>
          <w:rFonts w:ascii="Book Antiqua" w:eastAsia="Book Antiqua" w:hAnsi="Book Antiqua" w:cs="Book Antiqua"/>
          <w:i/>
          <w:iCs/>
          <w:color w:val="000000"/>
        </w:rPr>
        <w:t>Lancet</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395</w:t>
      </w:r>
      <w:r w:rsidRPr="00EF54C8">
        <w:rPr>
          <w:rFonts w:ascii="Book Antiqua" w:eastAsia="Book Antiqua" w:hAnsi="Book Antiqua" w:cs="Book Antiqua"/>
          <w:color w:val="000000"/>
        </w:rPr>
        <w:t>: 1054-1062 [PMID: 32171076 DOI: 10.1016/S0140-6736(20)30566-3]</w:t>
      </w:r>
    </w:p>
    <w:p w14:paraId="108C793D"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19 </w:t>
      </w:r>
      <w:r w:rsidRPr="00EF54C8">
        <w:rPr>
          <w:rFonts w:ascii="Book Antiqua" w:eastAsia="Book Antiqua" w:hAnsi="Book Antiqua" w:cs="Book Antiqua"/>
          <w:b/>
          <w:bCs/>
          <w:color w:val="000000"/>
        </w:rPr>
        <w:t>Huang C</w:t>
      </w:r>
      <w:r w:rsidRPr="00EF54C8">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EF54C8">
        <w:rPr>
          <w:rFonts w:ascii="Book Antiqua" w:eastAsia="Book Antiqua" w:hAnsi="Book Antiqua" w:cs="Book Antiqua"/>
          <w:i/>
          <w:iCs/>
          <w:color w:val="000000"/>
        </w:rPr>
        <w:t>Lancet</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395</w:t>
      </w:r>
      <w:r w:rsidRPr="00EF54C8">
        <w:rPr>
          <w:rFonts w:ascii="Book Antiqua" w:eastAsia="Book Antiqua" w:hAnsi="Book Antiqua" w:cs="Book Antiqua"/>
          <w:color w:val="000000"/>
        </w:rPr>
        <w:t>: 497-506 [PMID: 31986264 DOI: 10.1016/S0140-6736(20)30183-5]</w:t>
      </w:r>
    </w:p>
    <w:p w14:paraId="7813D327"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20 </w:t>
      </w:r>
      <w:r w:rsidRPr="00EF54C8">
        <w:rPr>
          <w:rFonts w:ascii="Book Antiqua" w:eastAsia="Book Antiqua" w:hAnsi="Book Antiqua" w:cs="Book Antiqua"/>
          <w:b/>
          <w:bCs/>
          <w:color w:val="000000"/>
        </w:rPr>
        <w:t>Zhu C</w:t>
      </w:r>
      <w:r w:rsidRPr="00EF54C8">
        <w:rPr>
          <w:rFonts w:ascii="Book Antiqua" w:eastAsia="Book Antiqua" w:hAnsi="Book Antiqua" w:cs="Book Antiqua"/>
          <w:color w:val="000000"/>
        </w:rPr>
        <w:t xml:space="preserve">, Wu Y, Liu H, Ban Y, Ma X, Zhang Z. Early pulmonary rehabilitation for SARS-CoV-2 pneumonia: Experience from an intensive care unit outside of the Hubei province in China. </w:t>
      </w:r>
      <w:r w:rsidRPr="00EF54C8">
        <w:rPr>
          <w:rFonts w:ascii="Book Antiqua" w:eastAsia="Book Antiqua" w:hAnsi="Book Antiqua" w:cs="Book Antiqua"/>
          <w:i/>
          <w:iCs/>
          <w:color w:val="000000"/>
        </w:rPr>
        <w:t>Heart Lung</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49</w:t>
      </w:r>
      <w:r w:rsidRPr="00EF54C8">
        <w:rPr>
          <w:rFonts w:ascii="Book Antiqua" w:eastAsia="Book Antiqua" w:hAnsi="Book Antiqua" w:cs="Book Antiqua"/>
          <w:color w:val="000000"/>
        </w:rPr>
        <w:t>: 449-450 [PMID: 32312554 DOI: 10.1016/j.hrtlng.2020.04.007]</w:t>
      </w:r>
    </w:p>
    <w:p w14:paraId="2B986FA3" w14:textId="192D7872" w:rsidR="00A77B3E" w:rsidRPr="00EF54C8" w:rsidRDefault="00254F35" w:rsidP="00EF54C8">
      <w:pPr>
        <w:adjustRightInd w:val="0"/>
        <w:spacing w:line="360" w:lineRule="auto"/>
        <w:jc w:val="both"/>
        <w:rPr>
          <w:rFonts w:ascii="Book Antiqua" w:hAnsi="Book Antiqua"/>
        </w:rPr>
      </w:pPr>
      <w:r w:rsidRPr="00605F67">
        <w:rPr>
          <w:rFonts w:ascii="Book Antiqua" w:eastAsia="Book Antiqua" w:hAnsi="Book Antiqua" w:cs="Book Antiqua"/>
          <w:color w:val="000000"/>
          <w:highlight w:val="yellow"/>
        </w:rPr>
        <w:lastRenderedPageBreak/>
        <w:t>21</w:t>
      </w:r>
      <w:r w:rsidR="000E4E6A" w:rsidRPr="00605F67">
        <w:rPr>
          <w:rFonts w:ascii="Book Antiqua" w:eastAsia="Book Antiqua" w:hAnsi="Book Antiqua" w:cs="Book Antiqua"/>
          <w:color w:val="000000"/>
          <w:highlight w:val="yellow"/>
        </w:rPr>
        <w:t xml:space="preserve"> </w:t>
      </w:r>
      <w:r w:rsidRPr="00605F67">
        <w:rPr>
          <w:rFonts w:ascii="Book Antiqua" w:eastAsia="Book Antiqua" w:hAnsi="Book Antiqua" w:cs="Book Antiqua"/>
          <w:b/>
          <w:color w:val="000000"/>
          <w:highlight w:val="yellow"/>
        </w:rPr>
        <w:t>National Health Commission of the People’s Republic of China.</w:t>
      </w:r>
      <w:r w:rsidRPr="00605F67">
        <w:rPr>
          <w:rFonts w:ascii="Book Antiqua" w:eastAsia="Book Antiqua" w:hAnsi="Book Antiqua" w:cs="Book Antiqua"/>
          <w:color w:val="000000"/>
          <w:highlight w:val="yellow"/>
        </w:rPr>
        <w:t xml:space="preserve"> New Coronavirus Pneumonia Diagnosis and Treatment Protocol (Trial Version 8). </w:t>
      </w:r>
      <w:r w:rsidR="00726D40">
        <w:rPr>
          <w:rFonts w:ascii="Book Antiqua" w:eastAsia="Book Antiqua" w:hAnsi="Book Antiqua" w:cs="Book Antiqua"/>
          <w:color w:val="000000"/>
          <w:highlight w:val="yellow"/>
        </w:rPr>
        <w:t>[</w:t>
      </w:r>
      <w:r w:rsidRPr="00605F67">
        <w:rPr>
          <w:rFonts w:ascii="Book Antiqua" w:eastAsia="Book Antiqua" w:hAnsi="Book Antiqua" w:cs="Book Antiqua"/>
          <w:color w:val="000000"/>
          <w:highlight w:val="yellow"/>
        </w:rPr>
        <w:t>cited 19 December 2020</w:t>
      </w:r>
      <w:r w:rsidR="00726D40">
        <w:rPr>
          <w:rFonts w:ascii="Book Antiqua" w:eastAsia="Book Antiqua" w:hAnsi="Book Antiqua" w:cs="Book Antiqua"/>
          <w:color w:val="000000"/>
          <w:highlight w:val="yellow"/>
        </w:rPr>
        <w:t>]</w:t>
      </w:r>
      <w:r w:rsidRPr="00605F67">
        <w:rPr>
          <w:rFonts w:ascii="Book Antiqua" w:eastAsia="Book Antiqua" w:hAnsi="Book Antiqua" w:cs="Book Antiqua"/>
          <w:color w:val="000000"/>
          <w:highlight w:val="yellow"/>
        </w:rPr>
        <w:t>. Available from: http://www.gov.cn/zhengce/zhengceku/2020-08/19/content_5535757.htm</w:t>
      </w:r>
    </w:p>
    <w:p w14:paraId="11FF8C6C"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22 </w:t>
      </w:r>
      <w:r w:rsidRPr="00EF54C8">
        <w:rPr>
          <w:rFonts w:ascii="Book Antiqua" w:eastAsia="Book Antiqua" w:hAnsi="Book Antiqua" w:cs="Book Antiqua"/>
          <w:b/>
          <w:bCs/>
          <w:color w:val="000000"/>
        </w:rPr>
        <w:t>Rothe C</w:t>
      </w:r>
      <w:r w:rsidRPr="00EF54C8">
        <w:rPr>
          <w:rFonts w:ascii="Book Antiqua" w:eastAsia="Book Antiqua" w:hAnsi="Book Antiqua" w:cs="Book Antiqua"/>
          <w:color w:val="000000"/>
        </w:rPr>
        <w:t xml:space="preserve">, Schunk M, Sothmann P, Bretzel G, Froeschl G, Wallrauch C, Zimmer T, Thiel V, Janke C, Guggemos W, Seilmaier M, Drosten C, Vollmar P, Zwirglmaier K, Zange S, Wölfel R, Hoelscher M. Transmission of 2019-nCoV Infection from an Asymptomatic Contact in Germany. </w:t>
      </w:r>
      <w:r w:rsidRPr="00EF54C8">
        <w:rPr>
          <w:rFonts w:ascii="Book Antiqua" w:eastAsia="Book Antiqua" w:hAnsi="Book Antiqua" w:cs="Book Antiqua"/>
          <w:i/>
          <w:iCs/>
          <w:color w:val="000000"/>
        </w:rPr>
        <w:t>N Engl J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382</w:t>
      </w:r>
      <w:r w:rsidRPr="00EF54C8">
        <w:rPr>
          <w:rFonts w:ascii="Book Antiqua" w:eastAsia="Book Antiqua" w:hAnsi="Book Antiqua" w:cs="Book Antiqua"/>
          <w:color w:val="000000"/>
        </w:rPr>
        <w:t>: 970-971 [PMID: 32003551 DOI: 10.1056/NEJMc2001468]</w:t>
      </w:r>
    </w:p>
    <w:p w14:paraId="13BAB44C"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23 </w:t>
      </w:r>
      <w:r w:rsidRPr="00EF54C8">
        <w:rPr>
          <w:rFonts w:ascii="Book Antiqua" w:eastAsia="Book Antiqua" w:hAnsi="Book Antiqua" w:cs="Book Antiqua"/>
          <w:b/>
          <w:bCs/>
          <w:color w:val="000000"/>
        </w:rPr>
        <w:t>Li R</w:t>
      </w:r>
      <w:r w:rsidRPr="00EF54C8">
        <w:rPr>
          <w:rFonts w:ascii="Book Antiqua" w:eastAsia="Book Antiqua" w:hAnsi="Book Antiqua" w:cs="Book Antiqua"/>
          <w:color w:val="000000"/>
        </w:rPr>
        <w:t xml:space="preserve">, Pei S, Chen B, Song Y, Zhang T, Yang W, Shaman J. Substantial undocumented infection facilitates the rapid dissemination of novel coronavirus (SARS-CoV-2). </w:t>
      </w:r>
      <w:r w:rsidRPr="00EF54C8">
        <w:rPr>
          <w:rFonts w:ascii="Book Antiqua" w:eastAsia="Book Antiqua" w:hAnsi="Book Antiqua" w:cs="Book Antiqua"/>
          <w:i/>
          <w:iCs/>
          <w:color w:val="000000"/>
        </w:rPr>
        <w:t>Science</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368</w:t>
      </w:r>
      <w:r w:rsidRPr="00EF54C8">
        <w:rPr>
          <w:rFonts w:ascii="Book Antiqua" w:eastAsia="Book Antiqua" w:hAnsi="Book Antiqua" w:cs="Book Antiqua"/>
          <w:color w:val="000000"/>
        </w:rPr>
        <w:t>: 489-493 [PMID: 32179701 DOI: 10.1126/science.abb3221]</w:t>
      </w:r>
    </w:p>
    <w:p w14:paraId="7CA38FC3" w14:textId="36CBFA02"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24 </w:t>
      </w:r>
      <w:r w:rsidRPr="00EF54C8">
        <w:rPr>
          <w:rFonts w:ascii="Book Antiqua" w:eastAsia="Book Antiqua" w:hAnsi="Book Antiqua" w:cs="Book Antiqua"/>
          <w:b/>
          <w:bCs/>
          <w:color w:val="000000"/>
        </w:rPr>
        <w:t>Lancet COVID-19 Commissioners, Task Force Chairs, and Commission Secretariat.</w:t>
      </w:r>
      <w:r w:rsidRPr="00EF54C8">
        <w:rPr>
          <w:rFonts w:ascii="Book Antiqua" w:eastAsia="Book Antiqua" w:hAnsi="Book Antiqua" w:cs="Book Antiqua"/>
          <w:color w:val="000000"/>
        </w:rPr>
        <w:t xml:space="preserve"> Lancet COVID-19 Commission Statement on the occasion of the 75th session of the UN General Assembly. </w:t>
      </w:r>
      <w:r w:rsidRPr="00EF54C8">
        <w:rPr>
          <w:rFonts w:ascii="Book Antiqua" w:eastAsia="Book Antiqua" w:hAnsi="Book Antiqua" w:cs="Book Antiqua"/>
          <w:i/>
          <w:iCs/>
          <w:color w:val="000000"/>
        </w:rPr>
        <w:t>Lancet</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396</w:t>
      </w:r>
      <w:r w:rsidRPr="00EF54C8">
        <w:rPr>
          <w:rFonts w:ascii="Book Antiqua" w:eastAsia="Book Antiqua" w:hAnsi="Book Antiqua" w:cs="Book Antiqua"/>
          <w:color w:val="000000"/>
        </w:rPr>
        <w:t>: 1102-1124 [PMID: 32941825 DOI: 10.1016/S0140-6736(20)31927-9]</w:t>
      </w:r>
    </w:p>
    <w:p w14:paraId="29CF28F9"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25 </w:t>
      </w:r>
      <w:r w:rsidRPr="00EF54C8">
        <w:rPr>
          <w:rFonts w:ascii="Book Antiqua" w:eastAsia="Book Antiqua" w:hAnsi="Book Antiqua" w:cs="Book Antiqua"/>
          <w:b/>
          <w:bCs/>
          <w:color w:val="000000"/>
        </w:rPr>
        <w:t>Guan WJ</w:t>
      </w:r>
      <w:r w:rsidRPr="00EF54C8">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EF54C8">
        <w:rPr>
          <w:rFonts w:ascii="Book Antiqua" w:eastAsia="Book Antiqua" w:hAnsi="Book Antiqua" w:cs="Book Antiqua"/>
          <w:i/>
          <w:iCs/>
          <w:color w:val="000000"/>
        </w:rPr>
        <w:t>N Engl J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382</w:t>
      </w:r>
      <w:r w:rsidRPr="00EF54C8">
        <w:rPr>
          <w:rFonts w:ascii="Book Antiqua" w:eastAsia="Book Antiqua" w:hAnsi="Book Antiqua" w:cs="Book Antiqua"/>
          <w:color w:val="000000"/>
        </w:rPr>
        <w:t>: 1708-1720 [PMID: 32109013 DOI: 10.1056/NEJMoa2002032]</w:t>
      </w:r>
    </w:p>
    <w:p w14:paraId="0B639920"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26 </w:t>
      </w:r>
      <w:r w:rsidRPr="00EF54C8">
        <w:rPr>
          <w:rFonts w:ascii="Book Antiqua" w:eastAsia="Book Antiqua" w:hAnsi="Book Antiqua" w:cs="Book Antiqua"/>
          <w:b/>
          <w:bCs/>
          <w:color w:val="000000"/>
        </w:rPr>
        <w:t>He X</w:t>
      </w:r>
      <w:r w:rsidRPr="00EF54C8">
        <w:rPr>
          <w:rFonts w:ascii="Book Antiqua" w:eastAsia="Book Antiqua" w:hAnsi="Book Antiqua" w:cs="Book Antiqua"/>
          <w:color w:val="000000"/>
        </w:rPr>
        <w:t xml:space="preserve">, Lau EHY, Wu P, Deng X, Wang J, Hao X, Lau YC, Wong JY, Guan Y, Tan X, Mo X, Chen Y, Liao B, Chen W, Hu F, Zhang Q, Zhong M, Wu Y, Zhao L, Zhang F, Cowling BJ, Li F, Leung GM. Temporal dynamics in viral shedding and transmissibility of COVID-19. </w:t>
      </w:r>
      <w:r w:rsidRPr="00EF54C8">
        <w:rPr>
          <w:rFonts w:ascii="Book Antiqua" w:eastAsia="Book Antiqua" w:hAnsi="Book Antiqua" w:cs="Book Antiqua"/>
          <w:i/>
          <w:iCs/>
          <w:color w:val="000000"/>
        </w:rPr>
        <w:t>Nat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26</w:t>
      </w:r>
      <w:r w:rsidRPr="00EF54C8">
        <w:rPr>
          <w:rFonts w:ascii="Book Antiqua" w:eastAsia="Book Antiqua" w:hAnsi="Book Antiqua" w:cs="Book Antiqua"/>
          <w:color w:val="000000"/>
        </w:rPr>
        <w:t>: 672-675 [PMID: 32296168 DOI: 10.1038/s41591-020-0869-5]</w:t>
      </w:r>
    </w:p>
    <w:p w14:paraId="06F60ABD"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lastRenderedPageBreak/>
        <w:t xml:space="preserve">27 </w:t>
      </w:r>
      <w:r w:rsidRPr="00EF54C8">
        <w:rPr>
          <w:rFonts w:ascii="Book Antiqua" w:eastAsia="Book Antiqua" w:hAnsi="Book Antiqua" w:cs="Book Antiqua"/>
          <w:b/>
          <w:bCs/>
          <w:color w:val="000000"/>
        </w:rPr>
        <w:t>Chen N</w:t>
      </w:r>
      <w:r w:rsidRPr="00EF54C8">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sidRPr="00EF54C8">
        <w:rPr>
          <w:rFonts w:ascii="Book Antiqua" w:eastAsia="Book Antiqua" w:hAnsi="Book Antiqua" w:cs="Book Antiqua"/>
          <w:i/>
          <w:iCs/>
          <w:color w:val="000000"/>
        </w:rPr>
        <w:t>Lancet</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395</w:t>
      </w:r>
      <w:r w:rsidRPr="00EF54C8">
        <w:rPr>
          <w:rFonts w:ascii="Book Antiqua" w:eastAsia="Book Antiqua" w:hAnsi="Book Antiqua" w:cs="Book Antiqua"/>
          <w:color w:val="000000"/>
        </w:rPr>
        <w:t>: 507-513 [PMID: 32007143 DOI: 10.1016/S0140-6736(20)30211-7]</w:t>
      </w:r>
    </w:p>
    <w:p w14:paraId="2806AB49"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28 </w:t>
      </w:r>
      <w:r w:rsidRPr="00EF54C8">
        <w:rPr>
          <w:rFonts w:ascii="Book Antiqua" w:eastAsia="Book Antiqua" w:hAnsi="Book Antiqua" w:cs="Book Antiqua"/>
          <w:b/>
          <w:bCs/>
          <w:color w:val="000000"/>
        </w:rPr>
        <w:t>Tian S</w:t>
      </w:r>
      <w:r w:rsidRPr="00EF54C8">
        <w:rPr>
          <w:rFonts w:ascii="Book Antiqua" w:eastAsia="Book Antiqua" w:hAnsi="Book Antiqua" w:cs="Book Antiqua"/>
          <w:color w:val="000000"/>
        </w:rPr>
        <w:t xml:space="preserve">, Hu N, Lou J, Chen K, Kang X, Xiang Z, Chen H, Wang D, Liu N, Liu D, Chen G, Zhang Y, Li D, Li J, Lian H, Niu S, Zhang L, Zhang J. Characteristics of COVID-19 infection in Beijing. </w:t>
      </w:r>
      <w:r w:rsidRPr="00EF54C8">
        <w:rPr>
          <w:rFonts w:ascii="Book Antiqua" w:eastAsia="Book Antiqua" w:hAnsi="Book Antiqua" w:cs="Book Antiqua"/>
          <w:i/>
          <w:iCs/>
          <w:color w:val="000000"/>
        </w:rPr>
        <w:t>J Infect</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80</w:t>
      </w:r>
      <w:r w:rsidRPr="00EF54C8">
        <w:rPr>
          <w:rFonts w:ascii="Book Antiqua" w:eastAsia="Book Antiqua" w:hAnsi="Book Antiqua" w:cs="Book Antiqua"/>
          <w:color w:val="000000"/>
        </w:rPr>
        <w:t>: 401-406 [PMID: 32112886 DOI: 10.1016/j.jinf.2020.02.018]</w:t>
      </w:r>
    </w:p>
    <w:p w14:paraId="22E5D2F5"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29 </w:t>
      </w:r>
      <w:r w:rsidRPr="00EF54C8">
        <w:rPr>
          <w:rFonts w:ascii="Book Antiqua" w:eastAsia="Book Antiqua" w:hAnsi="Book Antiqua" w:cs="Book Antiqua"/>
          <w:b/>
          <w:bCs/>
          <w:color w:val="000000"/>
        </w:rPr>
        <w:t>Singhal T</w:t>
      </w:r>
      <w:r w:rsidRPr="00EF54C8">
        <w:rPr>
          <w:rFonts w:ascii="Book Antiqua" w:eastAsia="Book Antiqua" w:hAnsi="Book Antiqua" w:cs="Book Antiqua"/>
          <w:color w:val="000000"/>
        </w:rPr>
        <w:t xml:space="preserve">. A Review of Coronavirus Disease-2019 (COVID-19). </w:t>
      </w:r>
      <w:r w:rsidRPr="00EF54C8">
        <w:rPr>
          <w:rFonts w:ascii="Book Antiqua" w:eastAsia="Book Antiqua" w:hAnsi="Book Antiqua" w:cs="Book Antiqua"/>
          <w:i/>
          <w:iCs/>
          <w:color w:val="000000"/>
        </w:rPr>
        <w:t>Indian J Pediatr</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87</w:t>
      </w:r>
      <w:r w:rsidRPr="00EF54C8">
        <w:rPr>
          <w:rFonts w:ascii="Book Antiqua" w:eastAsia="Book Antiqua" w:hAnsi="Book Antiqua" w:cs="Book Antiqua"/>
          <w:color w:val="000000"/>
        </w:rPr>
        <w:t>: 281-286 [PMID: 32166607 DOI: 10.1007/s12098-020-03263-6]</w:t>
      </w:r>
    </w:p>
    <w:p w14:paraId="65DAC6C3"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30 </w:t>
      </w:r>
      <w:r w:rsidRPr="00EF54C8">
        <w:rPr>
          <w:rFonts w:ascii="Book Antiqua" w:eastAsia="Book Antiqua" w:hAnsi="Book Antiqua" w:cs="Book Antiqua"/>
          <w:b/>
          <w:bCs/>
          <w:color w:val="000000"/>
        </w:rPr>
        <w:t>O'Driscoll M</w:t>
      </w:r>
      <w:r w:rsidRPr="00EF54C8">
        <w:rPr>
          <w:rFonts w:ascii="Book Antiqua" w:eastAsia="Book Antiqua" w:hAnsi="Book Antiqua" w:cs="Book Antiqua"/>
          <w:color w:val="000000"/>
        </w:rPr>
        <w:t xml:space="preserve">, Ribeiro Dos Santos G, Wang L, Cummings DAT, Azman AS, Paireau J, Fontanet A, Cauchemez S, Salje H. Age-specific mortality and immunity patterns of SARS-CoV-2. </w:t>
      </w:r>
      <w:r w:rsidRPr="00EF54C8">
        <w:rPr>
          <w:rFonts w:ascii="Book Antiqua" w:eastAsia="Book Antiqua" w:hAnsi="Book Antiqua" w:cs="Book Antiqua"/>
          <w:i/>
          <w:iCs/>
          <w:color w:val="000000"/>
        </w:rPr>
        <w:t>Nature</w:t>
      </w:r>
      <w:r w:rsidRPr="00EF54C8">
        <w:rPr>
          <w:rFonts w:ascii="Book Antiqua" w:eastAsia="Book Antiqua" w:hAnsi="Book Antiqua" w:cs="Book Antiqua"/>
          <w:color w:val="000000"/>
        </w:rPr>
        <w:t xml:space="preserve"> 2020 [PMID: 33137809 DOI: 10.1038/s41586-020-2918-0]</w:t>
      </w:r>
    </w:p>
    <w:p w14:paraId="150804CE"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31 </w:t>
      </w:r>
      <w:r w:rsidRPr="00EF54C8">
        <w:rPr>
          <w:rFonts w:ascii="Book Antiqua" w:eastAsia="Book Antiqua" w:hAnsi="Book Antiqua" w:cs="Book Antiqua"/>
          <w:b/>
          <w:bCs/>
          <w:color w:val="000000"/>
        </w:rPr>
        <w:t>Pan Y</w:t>
      </w:r>
      <w:r w:rsidRPr="00EF54C8">
        <w:rPr>
          <w:rFonts w:ascii="Book Antiqua" w:eastAsia="Book Antiqua" w:hAnsi="Book Antiqua" w:cs="Book Antiqua"/>
          <w:color w:val="000000"/>
        </w:rPr>
        <w:t xml:space="preserve">, Guan H, Zhou S, Wang Y, Li Q, Zhu T, Hu Q, Xia L. Initial CT findings and temporal changes in patients with the novel coronavirus pneumonia (2019-nCoV): a study of 63 patients in Wuhan, China. </w:t>
      </w:r>
      <w:r w:rsidRPr="00EF54C8">
        <w:rPr>
          <w:rFonts w:ascii="Book Antiqua" w:eastAsia="Book Antiqua" w:hAnsi="Book Antiqua" w:cs="Book Antiqua"/>
          <w:i/>
          <w:iCs/>
          <w:color w:val="000000"/>
        </w:rPr>
        <w:t>Eur Radiol</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30</w:t>
      </w:r>
      <w:r w:rsidRPr="00EF54C8">
        <w:rPr>
          <w:rFonts w:ascii="Book Antiqua" w:eastAsia="Book Antiqua" w:hAnsi="Book Antiqua" w:cs="Book Antiqua"/>
          <w:color w:val="000000"/>
        </w:rPr>
        <w:t>: 3306-3309 [PMID: 32055945 DOI: 10.1007/s00330-020-06731-x]</w:t>
      </w:r>
    </w:p>
    <w:p w14:paraId="6FACFDC4"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32 </w:t>
      </w:r>
      <w:r w:rsidRPr="00EF54C8">
        <w:rPr>
          <w:rFonts w:ascii="Book Antiqua" w:eastAsia="Book Antiqua" w:hAnsi="Book Antiqua" w:cs="Book Antiqua"/>
          <w:b/>
          <w:bCs/>
          <w:color w:val="000000"/>
        </w:rPr>
        <w:t>Tjendra Y</w:t>
      </w:r>
      <w:r w:rsidRPr="00EF54C8">
        <w:rPr>
          <w:rFonts w:ascii="Book Antiqua" w:eastAsia="Book Antiqua" w:hAnsi="Book Antiqua" w:cs="Book Antiqua"/>
          <w:color w:val="000000"/>
        </w:rPr>
        <w:t xml:space="preserve">, Al Mana AF, Espejo AP, Akgun Y, Millan NC, Gomez-Fernandez C, Cray C. Predicting Disease Severity and Outcome in COVID-19 Patients: A Review of Multiple Biomarkers. </w:t>
      </w:r>
      <w:r w:rsidRPr="00EF54C8">
        <w:rPr>
          <w:rFonts w:ascii="Book Antiqua" w:eastAsia="Book Antiqua" w:hAnsi="Book Antiqua" w:cs="Book Antiqua"/>
          <w:i/>
          <w:iCs/>
          <w:color w:val="000000"/>
        </w:rPr>
        <w:t>Arch Pathol Lab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144</w:t>
      </w:r>
      <w:r w:rsidRPr="00EF54C8">
        <w:rPr>
          <w:rFonts w:ascii="Book Antiqua" w:eastAsia="Book Antiqua" w:hAnsi="Book Antiqua" w:cs="Book Antiqua"/>
          <w:color w:val="000000"/>
        </w:rPr>
        <w:t>: 1465-1474 [PMID: 32818235 DOI: 10.5858/arpa.2020-0471-SA]</w:t>
      </w:r>
    </w:p>
    <w:p w14:paraId="5A904B7A"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33 </w:t>
      </w:r>
      <w:r w:rsidRPr="00EF54C8">
        <w:rPr>
          <w:rFonts w:ascii="Book Antiqua" w:eastAsia="Book Antiqua" w:hAnsi="Book Antiqua" w:cs="Book Antiqua"/>
          <w:b/>
          <w:bCs/>
          <w:color w:val="000000"/>
        </w:rPr>
        <w:t>Tan L</w:t>
      </w:r>
      <w:r w:rsidRPr="00EF54C8">
        <w:rPr>
          <w:rFonts w:ascii="Book Antiqua" w:eastAsia="Book Antiqua" w:hAnsi="Book Antiqua" w:cs="Book Antiqua"/>
          <w:color w:val="000000"/>
        </w:rPr>
        <w:t xml:space="preserve">, Wang Q, Zhang D, Ding J, Huang Q, Tang YQ, Wang Q, Miao H. Lymphopenia predicts disease severity of COVID-19: a descriptive and predictive study. </w:t>
      </w:r>
      <w:r w:rsidRPr="00EF54C8">
        <w:rPr>
          <w:rFonts w:ascii="Book Antiqua" w:eastAsia="Book Antiqua" w:hAnsi="Book Antiqua" w:cs="Book Antiqua"/>
          <w:i/>
          <w:iCs/>
          <w:color w:val="000000"/>
        </w:rPr>
        <w:t>Signal Transduct Target Ther</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5</w:t>
      </w:r>
      <w:r w:rsidRPr="00EF54C8">
        <w:rPr>
          <w:rFonts w:ascii="Book Antiqua" w:eastAsia="Book Antiqua" w:hAnsi="Book Antiqua" w:cs="Book Antiqua"/>
          <w:color w:val="000000"/>
        </w:rPr>
        <w:t>: 33 [PMID: 32296069 DOI: 10.1038/s41392-020-0148-4]</w:t>
      </w:r>
    </w:p>
    <w:p w14:paraId="6CAC6A26"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34 </w:t>
      </w:r>
      <w:r w:rsidRPr="00EF54C8">
        <w:rPr>
          <w:rFonts w:ascii="Book Antiqua" w:eastAsia="Book Antiqua" w:hAnsi="Book Antiqua" w:cs="Book Antiqua"/>
          <w:b/>
          <w:bCs/>
          <w:color w:val="000000"/>
        </w:rPr>
        <w:t>Zheng M</w:t>
      </w:r>
      <w:r w:rsidRPr="00EF54C8">
        <w:rPr>
          <w:rFonts w:ascii="Book Antiqua" w:eastAsia="Book Antiqua" w:hAnsi="Book Antiqua" w:cs="Book Antiqua"/>
          <w:color w:val="000000"/>
        </w:rPr>
        <w:t xml:space="preserve">, Gao Y, Wang G, Song G, Liu S, Sun D, Xu Y, Tian Z. Functional exhaustion of antiviral lymphocytes in COVID-19 patients. </w:t>
      </w:r>
      <w:r w:rsidRPr="00EF54C8">
        <w:rPr>
          <w:rFonts w:ascii="Book Antiqua" w:eastAsia="Book Antiqua" w:hAnsi="Book Antiqua" w:cs="Book Antiqua"/>
          <w:i/>
          <w:iCs/>
          <w:color w:val="000000"/>
        </w:rPr>
        <w:t>Cell Mol Immunol</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17</w:t>
      </w:r>
      <w:r w:rsidRPr="00EF54C8">
        <w:rPr>
          <w:rFonts w:ascii="Book Antiqua" w:eastAsia="Book Antiqua" w:hAnsi="Book Antiqua" w:cs="Book Antiqua"/>
          <w:color w:val="000000"/>
        </w:rPr>
        <w:t>: 533-535 [PMID: 32203188 DOI: 10.1038/s41423-020-0402-2]</w:t>
      </w:r>
    </w:p>
    <w:p w14:paraId="2D71240C"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lastRenderedPageBreak/>
        <w:t xml:space="preserve">35 </w:t>
      </w:r>
      <w:r w:rsidRPr="00EF54C8">
        <w:rPr>
          <w:rFonts w:ascii="Book Antiqua" w:eastAsia="Book Antiqua" w:hAnsi="Book Antiqua" w:cs="Book Antiqua"/>
          <w:b/>
          <w:bCs/>
          <w:color w:val="000000"/>
        </w:rPr>
        <w:t>Li G</w:t>
      </w:r>
      <w:r w:rsidRPr="00EF54C8">
        <w:rPr>
          <w:rFonts w:ascii="Book Antiqua" w:eastAsia="Book Antiqua" w:hAnsi="Book Antiqua" w:cs="Book Antiqua"/>
          <w:color w:val="000000"/>
        </w:rPr>
        <w:t xml:space="preserve">, Fan Y, Lai Y, Han T, Li Z, Zhou P, Pan P, Wang W, Hu D, Liu X, Zhang Q, Wu J. Coronavirus infections and immune responses. </w:t>
      </w:r>
      <w:r w:rsidRPr="00EF54C8">
        <w:rPr>
          <w:rFonts w:ascii="Book Antiqua" w:eastAsia="Book Antiqua" w:hAnsi="Book Antiqua" w:cs="Book Antiqua"/>
          <w:i/>
          <w:iCs/>
          <w:color w:val="000000"/>
        </w:rPr>
        <w:t>J Med Virol</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92</w:t>
      </w:r>
      <w:r w:rsidRPr="00EF54C8">
        <w:rPr>
          <w:rFonts w:ascii="Book Antiqua" w:eastAsia="Book Antiqua" w:hAnsi="Book Antiqua" w:cs="Book Antiqua"/>
          <w:color w:val="000000"/>
        </w:rPr>
        <w:t>: 424-432 [PMID: 31981224 DOI: 10.1002/jmv.25685]</w:t>
      </w:r>
    </w:p>
    <w:p w14:paraId="6880BE18"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36 </w:t>
      </w:r>
      <w:r w:rsidRPr="00EF54C8">
        <w:rPr>
          <w:rFonts w:ascii="Book Antiqua" w:eastAsia="Book Antiqua" w:hAnsi="Book Antiqua" w:cs="Book Antiqua"/>
          <w:b/>
          <w:bCs/>
          <w:color w:val="000000"/>
        </w:rPr>
        <w:t>Gao R</w:t>
      </w:r>
      <w:r w:rsidRPr="00EF54C8">
        <w:rPr>
          <w:rFonts w:ascii="Book Antiqua" w:eastAsia="Book Antiqua" w:hAnsi="Book Antiqua" w:cs="Book Antiqua"/>
          <w:color w:val="000000"/>
        </w:rPr>
        <w:t xml:space="preserve">, Wang L, Bai T, Zhang Y, Bo H, Shu Y. C-Reactive Protein Mediating Immunopathological Lesions: A Potential Treatment Option for Severe Influenza A Diseases. </w:t>
      </w:r>
      <w:r w:rsidRPr="00EF54C8">
        <w:rPr>
          <w:rFonts w:ascii="Book Antiqua" w:eastAsia="Book Antiqua" w:hAnsi="Book Antiqua" w:cs="Book Antiqua"/>
          <w:i/>
          <w:iCs/>
          <w:color w:val="000000"/>
        </w:rPr>
        <w:t>EBioMedicine</w:t>
      </w:r>
      <w:r w:rsidRPr="00EF54C8">
        <w:rPr>
          <w:rFonts w:ascii="Book Antiqua" w:eastAsia="Book Antiqua" w:hAnsi="Book Antiqua" w:cs="Book Antiqua"/>
          <w:color w:val="000000"/>
        </w:rPr>
        <w:t xml:space="preserve"> 2017; </w:t>
      </w:r>
      <w:r w:rsidRPr="00EF54C8">
        <w:rPr>
          <w:rFonts w:ascii="Book Antiqua" w:eastAsia="Book Antiqua" w:hAnsi="Book Antiqua" w:cs="Book Antiqua"/>
          <w:b/>
          <w:bCs/>
          <w:color w:val="000000"/>
        </w:rPr>
        <w:t>22</w:t>
      </w:r>
      <w:r w:rsidRPr="00EF54C8">
        <w:rPr>
          <w:rFonts w:ascii="Book Antiqua" w:eastAsia="Book Antiqua" w:hAnsi="Book Antiqua" w:cs="Book Antiqua"/>
          <w:color w:val="000000"/>
        </w:rPr>
        <w:t>: 133-142 [PMID: 28734805 DOI: 10.1016/j.ebiom.2017.07.010]</w:t>
      </w:r>
    </w:p>
    <w:p w14:paraId="2E09817A"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37 </w:t>
      </w:r>
      <w:r w:rsidRPr="00EF54C8">
        <w:rPr>
          <w:rFonts w:ascii="Book Antiqua" w:eastAsia="Book Antiqua" w:hAnsi="Book Antiqua" w:cs="Book Antiqua"/>
          <w:b/>
          <w:bCs/>
          <w:color w:val="000000"/>
        </w:rPr>
        <w:t>Liu Y</w:t>
      </w:r>
      <w:r w:rsidRPr="00EF54C8">
        <w:rPr>
          <w:rFonts w:ascii="Book Antiqua" w:eastAsia="Book Antiqua" w:hAnsi="Book Antiqua" w:cs="Book Antiqua"/>
          <w:color w:val="000000"/>
        </w:rPr>
        <w:t xml:space="preserve">, Yang Y, Zhang C, Huang F, Wang F, Yuan J, Wang Z, Li J, Li J, Feng C, Zhang Z, Wang L, Peng L, Chen L, Qin Y, Zhao D, Tan S, Yin L, Xu J, Zhou C, Jiang C, Liu L. Clinical and biochemical indexes from 2019-nCoV infected patients linked to viral loads and lung injury. </w:t>
      </w:r>
      <w:r w:rsidRPr="00EF54C8">
        <w:rPr>
          <w:rFonts w:ascii="Book Antiqua" w:eastAsia="Book Antiqua" w:hAnsi="Book Antiqua" w:cs="Book Antiqua"/>
          <w:i/>
          <w:iCs/>
          <w:color w:val="000000"/>
        </w:rPr>
        <w:t>Sci China Life Sci</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63</w:t>
      </w:r>
      <w:r w:rsidRPr="00EF54C8">
        <w:rPr>
          <w:rFonts w:ascii="Book Antiqua" w:eastAsia="Book Antiqua" w:hAnsi="Book Antiqua" w:cs="Book Antiqua"/>
          <w:color w:val="000000"/>
        </w:rPr>
        <w:t>: 364-374 [PMID: 32048163 DOI: 10.1007/s11427-020-1643-8]</w:t>
      </w:r>
    </w:p>
    <w:p w14:paraId="3DB8E83B"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38 </w:t>
      </w:r>
      <w:r w:rsidRPr="00EF54C8">
        <w:rPr>
          <w:rFonts w:ascii="Book Antiqua" w:eastAsia="Book Antiqua" w:hAnsi="Book Antiqua" w:cs="Book Antiqua"/>
          <w:b/>
          <w:bCs/>
          <w:color w:val="000000"/>
        </w:rPr>
        <w:t>Leisman DE</w:t>
      </w:r>
      <w:r w:rsidRPr="00EF54C8">
        <w:rPr>
          <w:rFonts w:ascii="Book Antiqua" w:eastAsia="Book Antiqua" w:hAnsi="Book Antiqua" w:cs="Book Antiqua"/>
          <w:color w:val="000000"/>
        </w:rPr>
        <w:t xml:space="preserve">, Ronner L, Pinotti R, Taylor MD, Sinha P, Calfee CS, Hirayama AV, Mastroiani F, Turtle CJ, Harhay MO, Legrand M, Deutschman CS. Cytokine elevation in severe and critical COVID-19: a rapid systematic review, meta-analysis, and comparison with other inflammatory syndromes. </w:t>
      </w:r>
      <w:r w:rsidRPr="00EF54C8">
        <w:rPr>
          <w:rFonts w:ascii="Book Antiqua" w:eastAsia="Book Antiqua" w:hAnsi="Book Antiqua" w:cs="Book Antiqua"/>
          <w:i/>
          <w:iCs/>
          <w:color w:val="000000"/>
        </w:rPr>
        <w:t>Lancet Respir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8</w:t>
      </w:r>
      <w:r w:rsidRPr="00EF54C8">
        <w:rPr>
          <w:rFonts w:ascii="Book Antiqua" w:eastAsia="Book Antiqua" w:hAnsi="Book Antiqua" w:cs="Book Antiqua"/>
          <w:color w:val="000000"/>
        </w:rPr>
        <w:t>: 1233-1244 [PMID: 33075298 DOI: 10.1016/S2213-2600(20)30404-5]</w:t>
      </w:r>
    </w:p>
    <w:p w14:paraId="79B20123"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39 </w:t>
      </w:r>
      <w:r w:rsidRPr="00EF54C8">
        <w:rPr>
          <w:rFonts w:ascii="Book Antiqua" w:eastAsia="Book Antiqua" w:hAnsi="Book Antiqua" w:cs="Book Antiqua"/>
          <w:b/>
          <w:bCs/>
          <w:color w:val="000000"/>
        </w:rPr>
        <w:t>Kim ES</w:t>
      </w:r>
      <w:r w:rsidRPr="00EF54C8">
        <w:rPr>
          <w:rFonts w:ascii="Book Antiqua" w:eastAsia="Book Antiqua" w:hAnsi="Book Antiqua" w:cs="Book Antiqua"/>
          <w:color w:val="000000"/>
        </w:rPr>
        <w:t xml:space="preserve">, Chin BS, Kang CK, Kim NJ, Kang YM, Choi JP, Oh DH, Kim JH, Koh B, Kim SE, Yun NR, Lee JH, Kim JY, Kim Y, Bang JH, Song KH, Kim HB, Chung KH, Oh MD; Korea National Committee for Clinical Management of COVID-19. Clinical Course and Outcomes of Patients with Severe Acute Respiratory Syndrome Coronavirus 2 Infection: a Preliminary Report of the First 28 Patients from the Korean Cohort Study on COVID-19. </w:t>
      </w:r>
      <w:r w:rsidRPr="00EF54C8">
        <w:rPr>
          <w:rFonts w:ascii="Book Antiqua" w:eastAsia="Book Antiqua" w:hAnsi="Book Antiqua" w:cs="Book Antiqua"/>
          <w:i/>
          <w:iCs/>
          <w:color w:val="000000"/>
        </w:rPr>
        <w:t>J Korean Med Sci</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35</w:t>
      </w:r>
      <w:r w:rsidRPr="00EF54C8">
        <w:rPr>
          <w:rFonts w:ascii="Book Antiqua" w:eastAsia="Book Antiqua" w:hAnsi="Book Antiqua" w:cs="Book Antiqua"/>
          <w:color w:val="000000"/>
        </w:rPr>
        <w:t>: e142 [PMID: 32242348 DOI: 10.3346/jkms.2020.35.e142]</w:t>
      </w:r>
    </w:p>
    <w:p w14:paraId="3CE29686"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40 </w:t>
      </w:r>
      <w:r w:rsidRPr="00EF54C8">
        <w:rPr>
          <w:rFonts w:ascii="Book Antiqua" w:eastAsia="Book Antiqua" w:hAnsi="Book Antiqua" w:cs="Book Antiqua"/>
          <w:b/>
          <w:bCs/>
          <w:color w:val="000000"/>
        </w:rPr>
        <w:t>Wölfel R</w:t>
      </w:r>
      <w:r w:rsidRPr="00EF54C8">
        <w:rPr>
          <w:rFonts w:ascii="Book Antiqua" w:eastAsia="Book Antiqua" w:hAnsi="Book Antiqua" w:cs="Book Antiqua"/>
          <w:color w:val="000000"/>
        </w:rPr>
        <w:t xml:space="preserve">, Corman VM, Guggemos W, Seilmaier M, Zange S, Müller MA, Niemeyer D, Jones TC, Vollmar P, Rothe C, Hoelscher M, Bleicker T, Brünink S, Schneider J, Ehmann R, Zwirglmaier K, Drosten C, Wendtner C. Virological assessment of hospitalized patients with COVID-2019. </w:t>
      </w:r>
      <w:r w:rsidRPr="00EF54C8">
        <w:rPr>
          <w:rFonts w:ascii="Book Antiqua" w:eastAsia="Book Antiqua" w:hAnsi="Book Antiqua" w:cs="Book Antiqua"/>
          <w:i/>
          <w:iCs/>
          <w:color w:val="000000"/>
        </w:rPr>
        <w:t>Nature</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581</w:t>
      </w:r>
      <w:r w:rsidRPr="00EF54C8">
        <w:rPr>
          <w:rFonts w:ascii="Book Antiqua" w:eastAsia="Book Antiqua" w:hAnsi="Book Antiqua" w:cs="Book Antiqua"/>
          <w:color w:val="000000"/>
        </w:rPr>
        <w:t>: 465-469 [PMID: 32235945 DOI: 10.1038/s41586-020-2196-x]</w:t>
      </w:r>
    </w:p>
    <w:p w14:paraId="5BB5616E"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lastRenderedPageBreak/>
        <w:t xml:space="preserve">41 </w:t>
      </w:r>
      <w:r w:rsidRPr="00EF54C8">
        <w:rPr>
          <w:rFonts w:ascii="Book Antiqua" w:eastAsia="Book Antiqua" w:hAnsi="Book Antiqua" w:cs="Book Antiqua"/>
          <w:b/>
          <w:bCs/>
          <w:color w:val="000000"/>
        </w:rPr>
        <w:t>Qian GQ</w:t>
      </w:r>
      <w:r w:rsidRPr="00EF54C8">
        <w:rPr>
          <w:rFonts w:ascii="Book Antiqua" w:eastAsia="Book Antiqua" w:hAnsi="Book Antiqua" w:cs="Book Antiqua"/>
          <w:color w:val="000000"/>
        </w:rPr>
        <w:t xml:space="preserve">, Chen XQ, Lv DF, Ma AHY, Wang LP, Yang NB, Chen XM. Duration of SARS-CoV-2 viral shedding during COVID-19 infection. </w:t>
      </w:r>
      <w:r w:rsidRPr="00EF54C8">
        <w:rPr>
          <w:rFonts w:ascii="Book Antiqua" w:eastAsia="Book Antiqua" w:hAnsi="Book Antiqua" w:cs="Book Antiqua"/>
          <w:i/>
          <w:iCs/>
          <w:color w:val="000000"/>
        </w:rPr>
        <w:t>Infect Dis (Lond)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52</w:t>
      </w:r>
      <w:r w:rsidRPr="00EF54C8">
        <w:rPr>
          <w:rFonts w:ascii="Book Antiqua" w:eastAsia="Book Antiqua" w:hAnsi="Book Antiqua" w:cs="Book Antiqua"/>
          <w:color w:val="000000"/>
        </w:rPr>
        <w:t>: 511-512 [PMID: 32275181 DOI: 10.1080/23744235.2020.1748705]</w:t>
      </w:r>
    </w:p>
    <w:p w14:paraId="58678F21"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42 </w:t>
      </w:r>
      <w:r w:rsidRPr="00EF54C8">
        <w:rPr>
          <w:rFonts w:ascii="Book Antiqua" w:eastAsia="Book Antiqua" w:hAnsi="Book Antiqua" w:cs="Book Antiqua"/>
          <w:b/>
          <w:bCs/>
          <w:color w:val="000000"/>
        </w:rPr>
        <w:t>Singh JA</w:t>
      </w:r>
      <w:r w:rsidRPr="00EF54C8">
        <w:rPr>
          <w:rFonts w:ascii="Book Antiqua" w:eastAsia="Book Antiqua" w:hAnsi="Book Antiqua" w:cs="Book Antiqua"/>
          <w:color w:val="000000"/>
        </w:rPr>
        <w:t xml:space="preserve">, Upshur REG. The granting of emergency use designation to COVID-19 candidate vaccines: implications for COVID-19 vaccine trials. </w:t>
      </w:r>
      <w:r w:rsidRPr="00EF54C8">
        <w:rPr>
          <w:rFonts w:ascii="Book Antiqua" w:eastAsia="Book Antiqua" w:hAnsi="Book Antiqua" w:cs="Book Antiqua"/>
          <w:i/>
          <w:iCs/>
          <w:color w:val="000000"/>
        </w:rPr>
        <w:t>Lancet Infect Dis</w:t>
      </w:r>
      <w:r w:rsidRPr="00EF54C8">
        <w:rPr>
          <w:rFonts w:ascii="Book Antiqua" w:eastAsia="Book Antiqua" w:hAnsi="Book Antiqua" w:cs="Book Antiqua"/>
          <w:color w:val="000000"/>
        </w:rPr>
        <w:t xml:space="preserve"> 2020 [PMID: 33306980 DOI: 10.1016/S1473-3099(20)30923-3]</w:t>
      </w:r>
    </w:p>
    <w:p w14:paraId="17EABA7C"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43 </w:t>
      </w:r>
      <w:r w:rsidRPr="00EF54C8">
        <w:rPr>
          <w:rFonts w:ascii="Book Antiqua" w:eastAsia="Book Antiqua" w:hAnsi="Book Antiqua" w:cs="Book Antiqua"/>
          <w:b/>
          <w:bCs/>
          <w:color w:val="000000"/>
        </w:rPr>
        <w:t>Wang M</w:t>
      </w:r>
      <w:r w:rsidRPr="00EF54C8">
        <w:rPr>
          <w:rFonts w:ascii="Book Antiqua" w:eastAsia="Book Antiqua" w:hAnsi="Book Antiqua" w:cs="Book Antiqua"/>
          <w:color w:val="000000"/>
        </w:rPr>
        <w:t xml:space="preserve">, Cao R, Zhang L, Yang X, Liu J, Xu M, Shi Z, Hu Z, Zhong W, Xiao G. Remdesivir and chloroquine effectively inhibit the recently emerged novel coronavirus (2019-nCoV) in vitro. </w:t>
      </w:r>
      <w:r w:rsidRPr="00EF54C8">
        <w:rPr>
          <w:rFonts w:ascii="Book Antiqua" w:eastAsia="Book Antiqua" w:hAnsi="Book Antiqua" w:cs="Book Antiqua"/>
          <w:i/>
          <w:iCs/>
          <w:color w:val="000000"/>
        </w:rPr>
        <w:t>Cell Res</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30</w:t>
      </w:r>
      <w:r w:rsidRPr="00EF54C8">
        <w:rPr>
          <w:rFonts w:ascii="Book Antiqua" w:eastAsia="Book Antiqua" w:hAnsi="Book Antiqua" w:cs="Book Antiqua"/>
          <w:color w:val="000000"/>
        </w:rPr>
        <w:t>: 269-271 [PMID: 32020029 DOI: 10.1038/s41422-020-0282-0]</w:t>
      </w:r>
    </w:p>
    <w:p w14:paraId="2300E431"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44 </w:t>
      </w:r>
      <w:r w:rsidRPr="00EF54C8">
        <w:rPr>
          <w:rFonts w:ascii="Book Antiqua" w:eastAsia="Book Antiqua" w:hAnsi="Book Antiqua" w:cs="Book Antiqua"/>
          <w:b/>
          <w:bCs/>
          <w:color w:val="000000"/>
        </w:rPr>
        <w:t>Grein J</w:t>
      </w:r>
      <w:r w:rsidRPr="00EF54C8">
        <w:rPr>
          <w:rFonts w:ascii="Book Antiqua" w:eastAsia="Book Antiqua" w:hAnsi="Book Antiqua" w:cs="Book Antiqua"/>
          <w:color w:val="000000"/>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Mora-Rillo M, Mutoh Y, Nguyen D, Verweij E, Zoufaly A, Osinusi AO, DeZure A, Zhao Y, Zhong L, Chokkalingam A, Elboudwarej E, Telep L, Timbs L, Henne I, Sellers S, Cao H, Tan SK, Winterbourne L, Desai P, Mera R, Gaggar A, Myers RP, Brainard DM, Childs R, Flanigan T. Compassionate Use of Remdesivir for Patients with Severe Covid-19. </w:t>
      </w:r>
      <w:r w:rsidRPr="00EF54C8">
        <w:rPr>
          <w:rFonts w:ascii="Book Antiqua" w:eastAsia="Book Antiqua" w:hAnsi="Book Antiqua" w:cs="Book Antiqua"/>
          <w:i/>
          <w:iCs/>
          <w:color w:val="000000"/>
        </w:rPr>
        <w:t>N Engl J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382</w:t>
      </w:r>
      <w:r w:rsidRPr="00EF54C8">
        <w:rPr>
          <w:rFonts w:ascii="Book Antiqua" w:eastAsia="Book Antiqua" w:hAnsi="Book Antiqua" w:cs="Book Antiqua"/>
          <w:color w:val="000000"/>
        </w:rPr>
        <w:t>: 2327-2336 [PMID: 32275812 DOI: 10.1056/NEJMoa2007016]</w:t>
      </w:r>
    </w:p>
    <w:p w14:paraId="743EE7AA"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45 </w:t>
      </w:r>
      <w:r w:rsidRPr="00EF54C8">
        <w:rPr>
          <w:rFonts w:ascii="Book Antiqua" w:eastAsia="Book Antiqua" w:hAnsi="Book Antiqua" w:cs="Book Antiqua"/>
          <w:b/>
          <w:bCs/>
          <w:color w:val="000000"/>
        </w:rPr>
        <w:t>Beigel JH</w:t>
      </w:r>
      <w:r w:rsidRPr="00EF54C8">
        <w:rPr>
          <w:rFonts w:ascii="Book Antiqua" w:eastAsia="Book Antiqua" w:hAnsi="Book Antiqua" w:cs="Book Antiqua"/>
          <w:color w:val="000000"/>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sidRPr="00EF54C8">
        <w:rPr>
          <w:rFonts w:ascii="Book Antiqua" w:eastAsia="Book Antiqua" w:hAnsi="Book Antiqua" w:cs="Book Antiqua"/>
          <w:i/>
          <w:iCs/>
          <w:color w:val="000000"/>
        </w:rPr>
        <w:t>N Engl J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383</w:t>
      </w:r>
      <w:r w:rsidRPr="00EF54C8">
        <w:rPr>
          <w:rFonts w:ascii="Book Antiqua" w:eastAsia="Book Antiqua" w:hAnsi="Book Antiqua" w:cs="Book Antiqua"/>
          <w:color w:val="000000"/>
        </w:rPr>
        <w:t>: 1813-1826 [PMID: 32445440 DOI: 10.1056/NEJMoa2007764]</w:t>
      </w:r>
    </w:p>
    <w:p w14:paraId="2C4A69FB"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lastRenderedPageBreak/>
        <w:t xml:space="preserve">46 </w:t>
      </w:r>
      <w:r w:rsidRPr="00EF54C8">
        <w:rPr>
          <w:rFonts w:ascii="Book Antiqua" w:eastAsia="Book Antiqua" w:hAnsi="Book Antiqua" w:cs="Book Antiqua"/>
          <w:b/>
          <w:bCs/>
          <w:color w:val="000000"/>
        </w:rPr>
        <w:t>Beigel JH</w:t>
      </w:r>
      <w:r w:rsidRPr="00EF54C8">
        <w:rPr>
          <w:rFonts w:ascii="Book Antiqua" w:eastAsia="Book Antiqua" w:hAnsi="Book Antiqua" w:cs="Book Antiqua"/>
          <w:color w:val="000000"/>
        </w:rPr>
        <w:t xml:space="preserve">, Tomashek KM, Dodd LE. Remdesivir for the Treatment of Covid-19 - Preliminary Report. Reply. </w:t>
      </w:r>
      <w:r w:rsidRPr="00EF54C8">
        <w:rPr>
          <w:rFonts w:ascii="Book Antiqua" w:eastAsia="Book Antiqua" w:hAnsi="Book Antiqua" w:cs="Book Antiqua"/>
          <w:i/>
          <w:iCs/>
          <w:color w:val="000000"/>
        </w:rPr>
        <w:t>N Engl J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383</w:t>
      </w:r>
      <w:r w:rsidRPr="00EF54C8">
        <w:rPr>
          <w:rFonts w:ascii="Book Antiqua" w:eastAsia="Book Antiqua" w:hAnsi="Book Antiqua" w:cs="Book Antiqua"/>
          <w:color w:val="000000"/>
        </w:rPr>
        <w:t>: 994 [PMID: 32649078 DOI: 10.1056/NEJMc2022236]</w:t>
      </w:r>
    </w:p>
    <w:p w14:paraId="3DD09A86"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47 </w:t>
      </w:r>
      <w:r w:rsidRPr="00EF54C8">
        <w:rPr>
          <w:rFonts w:ascii="Book Antiqua" w:eastAsia="Book Antiqua" w:hAnsi="Book Antiqua" w:cs="Book Antiqua"/>
          <w:b/>
          <w:bCs/>
          <w:color w:val="000000"/>
        </w:rPr>
        <w:t>Siemieniuk R</w:t>
      </w:r>
      <w:r w:rsidRPr="00EF54C8">
        <w:rPr>
          <w:rFonts w:ascii="Book Antiqua" w:eastAsia="Book Antiqua" w:hAnsi="Book Antiqua" w:cs="Book Antiqua"/>
          <w:color w:val="000000"/>
        </w:rPr>
        <w:t xml:space="preserve">, Rochwerg B, Agoritsas T, Lamontagne F, Leo YS, Macdonald H, Agarwal A, Zeng L, Lytvyn L, Appiah JA, Amin W, Arabi Y, Blumberg L, Burhan E, Bausch FJ, Calfee CS, Cao B, Cecconi M, Chanda D, Cooke G, Du B, Dunning J, Geduld H, Gee P, Hashimi M, Hui DS, Kabra S, Kanda S, Kawano-Dourado L, Kim YJ, Kissoon N, Kwizera A, Laake JH, Machado FR, Mahaka I, Manai H, Mino G, Nsutedu E, Pshenichnaya N, Qadir N, Sabzwari S, Sarin R, Sharland M, Shen Y, Sri Ranganathan S, Souza J, Ugarte S, Venkatapuram S, Quoc Dat V, Vuyiseka D, Stegemann M, Wijewickrama A, Maguire B, Zeraatkar D, Bartoszko J, Ge L, Brignardello-Petersen R, Owen A, Guyatt G, Diaz J, Jacobs M, Vandvik PO. A living WHO guideline on drugs for covid-19. </w:t>
      </w:r>
      <w:r w:rsidRPr="00EF54C8">
        <w:rPr>
          <w:rFonts w:ascii="Book Antiqua" w:eastAsia="Book Antiqua" w:hAnsi="Book Antiqua" w:cs="Book Antiqua"/>
          <w:i/>
          <w:iCs/>
          <w:color w:val="000000"/>
        </w:rPr>
        <w:t>BMJ</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370</w:t>
      </w:r>
      <w:r w:rsidRPr="00EF54C8">
        <w:rPr>
          <w:rFonts w:ascii="Book Antiqua" w:eastAsia="Book Antiqua" w:hAnsi="Book Antiqua" w:cs="Book Antiqua"/>
          <w:color w:val="000000"/>
        </w:rPr>
        <w:t>: m</w:t>
      </w:r>
      <w:r w:rsidRPr="00EF54C8">
        <w:rPr>
          <w:rFonts w:ascii="Book Antiqua" w:eastAsia="Book Antiqua" w:hAnsi="Book Antiqua" w:cs="Book Antiqua"/>
          <w:color w:val="000000"/>
          <w:vertAlign w:val="superscript"/>
        </w:rPr>
        <w:t>3</w:t>
      </w:r>
      <w:r w:rsidRPr="00EF54C8">
        <w:rPr>
          <w:rFonts w:ascii="Book Antiqua" w:eastAsia="Book Antiqua" w:hAnsi="Book Antiqua" w:cs="Book Antiqua"/>
          <w:color w:val="000000"/>
        </w:rPr>
        <w:t>379 [PMID: 32887691 DOI: 10.1136/bmj.m</w:t>
      </w:r>
      <w:r w:rsidRPr="00EF54C8">
        <w:rPr>
          <w:rFonts w:ascii="Book Antiqua" w:eastAsia="Book Antiqua" w:hAnsi="Book Antiqua" w:cs="Book Antiqua"/>
          <w:color w:val="000000"/>
          <w:vertAlign w:val="superscript"/>
        </w:rPr>
        <w:t>3</w:t>
      </w:r>
      <w:r w:rsidRPr="00EF54C8">
        <w:rPr>
          <w:rFonts w:ascii="Book Antiqua" w:eastAsia="Book Antiqua" w:hAnsi="Book Antiqua" w:cs="Book Antiqua"/>
          <w:color w:val="000000"/>
        </w:rPr>
        <w:t>379]</w:t>
      </w:r>
    </w:p>
    <w:p w14:paraId="06C4E671"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48 </w:t>
      </w:r>
      <w:r w:rsidRPr="00EF54C8">
        <w:rPr>
          <w:rFonts w:ascii="Book Antiqua" w:eastAsia="Book Antiqua" w:hAnsi="Book Antiqua" w:cs="Book Antiqua"/>
          <w:b/>
          <w:bCs/>
          <w:color w:val="000000"/>
        </w:rPr>
        <w:t>Deng L</w:t>
      </w:r>
      <w:r w:rsidRPr="00EF54C8">
        <w:rPr>
          <w:rFonts w:ascii="Book Antiqua" w:eastAsia="Book Antiqua" w:hAnsi="Book Antiqua" w:cs="Book Antiqua"/>
          <w:color w:val="000000"/>
        </w:rPr>
        <w:t xml:space="preserve">, Li C, Zeng Q, Liu X, Li X, Zhang H, Hong Z, Xia J. Arbidol combined with LPV/r </w:t>
      </w:r>
      <w:r w:rsidRPr="00EF54C8">
        <w:rPr>
          <w:rFonts w:ascii="Book Antiqua" w:eastAsia="Book Antiqua" w:hAnsi="Book Antiqua" w:cs="Book Antiqua"/>
          <w:i/>
          <w:iCs/>
          <w:color w:val="000000"/>
        </w:rPr>
        <w:t>vs</w:t>
      </w:r>
      <w:r w:rsidRPr="00EF54C8">
        <w:rPr>
          <w:rFonts w:ascii="Book Antiqua" w:eastAsia="Book Antiqua" w:hAnsi="Book Antiqua" w:cs="Book Antiqua"/>
          <w:color w:val="000000"/>
        </w:rPr>
        <w:t xml:space="preserve"> LPV/r alone against Corona Virus Disease 2019: A retrospective cohort study. </w:t>
      </w:r>
      <w:r w:rsidRPr="00EF54C8">
        <w:rPr>
          <w:rFonts w:ascii="Book Antiqua" w:eastAsia="Book Antiqua" w:hAnsi="Book Antiqua" w:cs="Book Antiqua"/>
          <w:i/>
          <w:iCs/>
          <w:color w:val="000000"/>
        </w:rPr>
        <w:t>J Infect</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81</w:t>
      </w:r>
      <w:r w:rsidRPr="00EF54C8">
        <w:rPr>
          <w:rFonts w:ascii="Book Antiqua" w:eastAsia="Book Antiqua" w:hAnsi="Book Antiqua" w:cs="Book Antiqua"/>
          <w:color w:val="000000"/>
        </w:rPr>
        <w:t>: e1-e5 [PMID: 32171872 DOI: 10.1016/j.jinf.2020.03.002]</w:t>
      </w:r>
    </w:p>
    <w:p w14:paraId="4AC935C5"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49 </w:t>
      </w:r>
      <w:r w:rsidRPr="00EF54C8">
        <w:rPr>
          <w:rFonts w:ascii="Book Antiqua" w:eastAsia="Book Antiqua" w:hAnsi="Book Antiqua" w:cs="Book Antiqua"/>
          <w:b/>
          <w:bCs/>
          <w:color w:val="000000"/>
        </w:rPr>
        <w:t>Cao B</w:t>
      </w:r>
      <w:r w:rsidRPr="00EF54C8">
        <w:rPr>
          <w:rFonts w:ascii="Book Antiqua" w:eastAsia="Book Antiqua" w:hAnsi="Book Antiqua" w:cs="Book Antiqua"/>
          <w:color w:val="000000"/>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sidRPr="00EF54C8">
        <w:rPr>
          <w:rFonts w:ascii="Book Antiqua" w:eastAsia="Book Antiqua" w:hAnsi="Book Antiqua" w:cs="Book Antiqua"/>
          <w:i/>
          <w:iCs/>
          <w:color w:val="000000"/>
        </w:rPr>
        <w:t>N Engl J Med</w:t>
      </w:r>
      <w:r w:rsidRPr="00EF54C8">
        <w:rPr>
          <w:rFonts w:ascii="Book Antiqua" w:eastAsia="Book Antiqua" w:hAnsi="Book Antiqua" w:cs="Book Antiqua"/>
          <w:color w:val="000000"/>
        </w:rPr>
        <w:t xml:space="preserve"> 2020; </w:t>
      </w:r>
      <w:r w:rsidRPr="00EF54C8">
        <w:rPr>
          <w:rFonts w:ascii="Book Antiqua" w:eastAsia="Book Antiqua" w:hAnsi="Book Antiqua" w:cs="Book Antiqua"/>
          <w:b/>
          <w:bCs/>
          <w:color w:val="000000"/>
        </w:rPr>
        <w:t>382</w:t>
      </w:r>
      <w:r w:rsidRPr="00EF54C8">
        <w:rPr>
          <w:rFonts w:ascii="Book Antiqua" w:eastAsia="Book Antiqua" w:hAnsi="Book Antiqua" w:cs="Book Antiqua"/>
          <w:color w:val="000000"/>
        </w:rPr>
        <w:t>: 1787-1799 [PMID: 32187464 DOI: 10.1056/NEJMoa2001282]</w:t>
      </w:r>
    </w:p>
    <w:p w14:paraId="2420B3AA"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 xml:space="preserve">50 </w:t>
      </w:r>
      <w:r w:rsidRPr="00EF54C8">
        <w:rPr>
          <w:rFonts w:ascii="Book Antiqua" w:eastAsia="Book Antiqua" w:hAnsi="Book Antiqua" w:cs="Book Antiqua"/>
          <w:b/>
          <w:bCs/>
          <w:color w:val="000000"/>
        </w:rPr>
        <w:t>Bein T</w:t>
      </w:r>
      <w:r w:rsidRPr="00EF54C8">
        <w:rPr>
          <w:rFonts w:ascii="Book Antiqua" w:eastAsia="Book Antiqua" w:hAnsi="Book Antiqua" w:cs="Book Antiqua"/>
          <w:color w:val="000000"/>
        </w:rPr>
        <w:t xml:space="preserve">, Grasso S, Moerer O, Quintel M, Guerin C, Deja M, Brondani A, Mehta S. The standard of care of patients with ARDS: ventilatory settings and rescue </w:t>
      </w:r>
      <w:r w:rsidRPr="00EF54C8">
        <w:rPr>
          <w:rFonts w:ascii="Book Antiqua" w:eastAsia="Book Antiqua" w:hAnsi="Book Antiqua" w:cs="Book Antiqua"/>
          <w:color w:val="000000"/>
        </w:rPr>
        <w:lastRenderedPageBreak/>
        <w:t xml:space="preserve">therapies for refractory hypoxemia. </w:t>
      </w:r>
      <w:r w:rsidRPr="00EF54C8">
        <w:rPr>
          <w:rFonts w:ascii="Book Antiqua" w:eastAsia="Book Antiqua" w:hAnsi="Book Antiqua" w:cs="Book Antiqua"/>
          <w:i/>
          <w:iCs/>
          <w:color w:val="000000"/>
        </w:rPr>
        <w:t>Intensive Care Med</w:t>
      </w:r>
      <w:r w:rsidRPr="00EF54C8">
        <w:rPr>
          <w:rFonts w:ascii="Book Antiqua" w:eastAsia="Book Antiqua" w:hAnsi="Book Antiqua" w:cs="Book Antiqua"/>
          <w:color w:val="000000"/>
        </w:rPr>
        <w:t xml:space="preserve"> 2016; </w:t>
      </w:r>
      <w:r w:rsidRPr="00EF54C8">
        <w:rPr>
          <w:rFonts w:ascii="Book Antiqua" w:eastAsia="Book Antiqua" w:hAnsi="Book Antiqua" w:cs="Book Antiqua"/>
          <w:b/>
          <w:bCs/>
          <w:color w:val="000000"/>
        </w:rPr>
        <w:t>42</w:t>
      </w:r>
      <w:r w:rsidRPr="00EF54C8">
        <w:rPr>
          <w:rFonts w:ascii="Book Antiqua" w:eastAsia="Book Antiqua" w:hAnsi="Book Antiqua" w:cs="Book Antiqua"/>
          <w:color w:val="000000"/>
        </w:rPr>
        <w:t>: 699-711 [PMID: 27040102 DOI: 10.1007/s00134-016-4325-4]</w:t>
      </w:r>
    </w:p>
    <w:bookmarkEnd w:id="27"/>
    <w:bookmarkEnd w:id="28"/>
    <w:bookmarkEnd w:id="29"/>
    <w:p w14:paraId="15994638" w14:textId="77777777" w:rsidR="00A77B3E" w:rsidRPr="00EF54C8" w:rsidRDefault="00A77B3E" w:rsidP="00EF54C8">
      <w:pPr>
        <w:adjustRightInd w:val="0"/>
        <w:spacing w:line="360" w:lineRule="auto"/>
        <w:jc w:val="both"/>
        <w:rPr>
          <w:rFonts w:ascii="Book Antiqua" w:hAnsi="Book Antiqua"/>
        </w:rPr>
        <w:sectPr w:rsidR="00A77B3E" w:rsidRPr="00EF54C8" w:rsidSect="00ED47EA">
          <w:type w:val="continuous"/>
          <w:pgSz w:w="12240" w:h="15840"/>
          <w:pgMar w:top="1440" w:right="1800" w:bottom="1440" w:left="1800" w:header="720" w:footer="720" w:gutter="0"/>
          <w:cols w:space="720"/>
          <w:docGrid w:linePitch="360"/>
        </w:sectPr>
      </w:pPr>
    </w:p>
    <w:p w14:paraId="04BFB5F1" w14:textId="77777777" w:rsidR="00605F67" w:rsidRDefault="00605F67">
      <w:pPr>
        <w:rPr>
          <w:rFonts w:ascii="Book Antiqua" w:eastAsia="Book Antiqua" w:hAnsi="Book Antiqua" w:cs="Book Antiqua"/>
          <w:b/>
          <w:color w:val="000000"/>
        </w:rPr>
      </w:pPr>
      <w:r>
        <w:rPr>
          <w:rFonts w:ascii="Book Antiqua" w:eastAsia="Book Antiqua" w:hAnsi="Book Antiqua" w:cs="Book Antiqua"/>
          <w:b/>
          <w:color w:val="000000"/>
        </w:rPr>
        <w:br w:type="page"/>
      </w:r>
    </w:p>
    <w:p w14:paraId="3427946E" w14:textId="4A42EE60"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lastRenderedPageBreak/>
        <w:t>Footnotes</w:t>
      </w:r>
    </w:p>
    <w:p w14:paraId="6D7621BD" w14:textId="67B1D11C"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Institutional review board statement: </w:t>
      </w:r>
      <w:r w:rsidRPr="00EF54C8">
        <w:rPr>
          <w:rFonts w:ascii="Book Antiqua" w:eastAsia="Book Antiqua" w:hAnsi="Book Antiqua" w:cs="Book Antiqua"/>
          <w:color w:val="000000"/>
        </w:rPr>
        <w:t xml:space="preserve">This </w:t>
      </w:r>
      <w:r w:rsidRPr="00EF54C8">
        <w:rPr>
          <w:rFonts w:ascii="Book Antiqua" w:eastAsia="Book Antiqua" w:hAnsi="Book Antiqua" w:cs="Book Antiqua"/>
          <w:color w:val="000000"/>
        </w:rPr>
        <w:t>study</w:t>
      </w:r>
      <w:r w:rsidR="0038259D">
        <w:rPr>
          <w:rFonts w:ascii="Book Antiqua" w:eastAsia="Book Antiqua" w:hAnsi="Book Antiqua" w:cs="Book Antiqua"/>
          <w:color w:val="000000"/>
        </w:rPr>
        <w:t xml:space="preserve"> </w:t>
      </w:r>
      <w:r w:rsidRPr="00EF54C8">
        <w:rPr>
          <w:rFonts w:ascii="Book Antiqua" w:eastAsia="Book Antiqua" w:hAnsi="Book Antiqua" w:cs="Book Antiqua"/>
          <w:color w:val="000000"/>
        </w:rPr>
        <w:t>was a</w:t>
      </w:r>
      <w:r w:rsidRPr="00EF54C8">
        <w:rPr>
          <w:rFonts w:ascii="Book Antiqua" w:eastAsia="Book Antiqua" w:hAnsi="Book Antiqua" w:cs="Book Antiqua"/>
          <w:color w:val="000000"/>
        </w:rPr>
        <w:t xml:space="preserve">pproved by the Medical Ethics Committee from Shengjing Hospital of China Medical University (reference number 2020PS065K). </w:t>
      </w:r>
    </w:p>
    <w:p w14:paraId="67F9516F" w14:textId="77777777" w:rsidR="00A77B3E" w:rsidRDefault="00A77B3E" w:rsidP="00EF54C8">
      <w:pPr>
        <w:adjustRightInd w:val="0"/>
        <w:spacing w:line="360" w:lineRule="auto"/>
        <w:jc w:val="both"/>
        <w:rPr>
          <w:rFonts w:ascii="Book Antiqua" w:hAnsi="Book Antiqua"/>
        </w:rPr>
      </w:pPr>
    </w:p>
    <w:p w14:paraId="4E846D9B" w14:textId="79054344" w:rsidR="00231892" w:rsidRDefault="00231892" w:rsidP="00EF54C8">
      <w:pPr>
        <w:adjustRightInd w:val="0"/>
        <w:spacing w:line="360" w:lineRule="auto"/>
        <w:jc w:val="both"/>
        <w:rPr>
          <w:rFonts w:ascii="Book Antiqua" w:hAnsi="Book Antiqua"/>
        </w:rPr>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Patients were not required to give informed consent to the study.</w:t>
      </w:r>
    </w:p>
    <w:p w14:paraId="0E33EC84" w14:textId="77777777" w:rsidR="00231892" w:rsidRPr="00EF54C8" w:rsidRDefault="00231892" w:rsidP="00EF54C8">
      <w:pPr>
        <w:adjustRightInd w:val="0"/>
        <w:spacing w:line="360" w:lineRule="auto"/>
        <w:jc w:val="both"/>
        <w:rPr>
          <w:rFonts w:ascii="Book Antiqua" w:hAnsi="Book Antiqua"/>
        </w:rPr>
      </w:pPr>
    </w:p>
    <w:p w14:paraId="62B6003D" w14:textId="5259BDB4" w:rsidR="00A77B3E" w:rsidRPr="00231892" w:rsidRDefault="00254F35" w:rsidP="00231892">
      <w:pPr>
        <w:adjustRightInd w:val="0"/>
        <w:snapToGrid w:val="0"/>
        <w:spacing w:line="360" w:lineRule="auto"/>
        <w:rPr>
          <w:rFonts w:ascii="Book Antiqua" w:hAnsi="Book Antiqua"/>
          <w:b/>
        </w:rPr>
      </w:pPr>
      <w:r w:rsidRPr="00EF54C8">
        <w:rPr>
          <w:rFonts w:ascii="Book Antiqua" w:eastAsia="Book Antiqua" w:hAnsi="Book Antiqua" w:cs="Book Antiqua"/>
          <w:b/>
          <w:bCs/>
          <w:color w:val="000000"/>
        </w:rPr>
        <w:t xml:space="preserve">Conflict-of-interest statement: </w:t>
      </w:r>
      <w:bookmarkStart w:id="30" w:name="OLE_LINK33"/>
      <w:bookmarkStart w:id="31" w:name="OLE_LINK34"/>
      <w:r w:rsidR="00231892" w:rsidRPr="00A37D48">
        <w:rPr>
          <w:rFonts w:ascii="Book Antiqua" w:hAnsi="Book Antiqua" w:cs="TimesNewRomanPS-BoldItalicMT"/>
          <w:iCs/>
          <w:color w:val="000000"/>
        </w:rPr>
        <w:t>We have no financial relationships to disclose.</w:t>
      </w:r>
      <w:bookmarkEnd w:id="30"/>
      <w:bookmarkEnd w:id="31"/>
    </w:p>
    <w:p w14:paraId="7B341A18" w14:textId="77777777" w:rsidR="00A77B3E" w:rsidRPr="00EF54C8" w:rsidRDefault="00A77B3E" w:rsidP="00EF54C8">
      <w:pPr>
        <w:adjustRightInd w:val="0"/>
        <w:spacing w:line="360" w:lineRule="auto"/>
        <w:jc w:val="both"/>
        <w:rPr>
          <w:rFonts w:ascii="Book Antiqua" w:hAnsi="Book Antiqua"/>
        </w:rPr>
      </w:pPr>
    </w:p>
    <w:p w14:paraId="18DA072D"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Data sharing statement: </w:t>
      </w:r>
      <w:bookmarkStart w:id="32" w:name="OLE_LINK35"/>
      <w:bookmarkStart w:id="33" w:name="OLE_LINK36"/>
      <w:r w:rsidRPr="00EF54C8">
        <w:rPr>
          <w:rFonts w:ascii="Book Antiqua" w:eastAsia="Book Antiqua" w:hAnsi="Book Antiqua" w:cs="Book Antiqua"/>
          <w:color w:val="000000"/>
        </w:rPr>
        <w:t>The data that support the findings of this study are available from the corresponding author upon reasonable request.</w:t>
      </w:r>
    </w:p>
    <w:bookmarkEnd w:id="32"/>
    <w:bookmarkEnd w:id="33"/>
    <w:p w14:paraId="7F5217F2" w14:textId="77777777" w:rsidR="00A77B3E" w:rsidRPr="00EF54C8" w:rsidRDefault="00A77B3E" w:rsidP="00EF54C8">
      <w:pPr>
        <w:adjustRightInd w:val="0"/>
        <w:spacing w:line="360" w:lineRule="auto"/>
        <w:jc w:val="both"/>
        <w:rPr>
          <w:rFonts w:ascii="Book Antiqua" w:hAnsi="Book Antiqua"/>
        </w:rPr>
      </w:pPr>
    </w:p>
    <w:p w14:paraId="0B6D8D83"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bCs/>
          <w:color w:val="000000"/>
        </w:rPr>
        <w:t xml:space="preserve">Open-Access: </w:t>
      </w:r>
      <w:r w:rsidRPr="00EF54C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DA91F7" w14:textId="77777777" w:rsidR="00A77B3E" w:rsidRPr="00EF54C8" w:rsidRDefault="00A77B3E" w:rsidP="00EF54C8">
      <w:pPr>
        <w:adjustRightInd w:val="0"/>
        <w:spacing w:line="360" w:lineRule="auto"/>
        <w:jc w:val="both"/>
        <w:rPr>
          <w:rFonts w:ascii="Book Antiqua" w:hAnsi="Book Antiqua"/>
        </w:rPr>
      </w:pPr>
    </w:p>
    <w:p w14:paraId="501E6D1F" w14:textId="22A20967" w:rsidR="00A77B3E" w:rsidRDefault="00254F35" w:rsidP="00EF54C8">
      <w:pPr>
        <w:adjustRightInd w:val="0"/>
        <w:spacing w:line="360" w:lineRule="auto"/>
        <w:jc w:val="both"/>
        <w:rPr>
          <w:rFonts w:ascii="Book Antiqua" w:eastAsia="Book Antiqua" w:hAnsi="Book Antiqua" w:cs="Book Antiqua"/>
          <w:color w:val="000000"/>
        </w:rPr>
      </w:pPr>
      <w:r w:rsidRPr="00EF54C8">
        <w:rPr>
          <w:rFonts w:ascii="Book Antiqua" w:eastAsia="Book Antiqua" w:hAnsi="Book Antiqua" w:cs="Book Antiqua"/>
          <w:b/>
          <w:color w:val="000000"/>
        </w:rPr>
        <w:t xml:space="preserve">Manuscript source: </w:t>
      </w:r>
      <w:r w:rsidRPr="00EF54C8">
        <w:rPr>
          <w:rFonts w:ascii="Book Antiqua" w:eastAsia="Book Antiqua" w:hAnsi="Book Antiqua" w:cs="Book Antiqua"/>
          <w:color w:val="000000"/>
        </w:rPr>
        <w:t xml:space="preserve">Unsolicited </w:t>
      </w:r>
      <w:r w:rsidR="00605F67" w:rsidRPr="00EF54C8">
        <w:rPr>
          <w:rFonts w:ascii="Book Antiqua" w:eastAsia="Book Antiqua" w:hAnsi="Book Antiqua" w:cs="Book Antiqua"/>
          <w:color w:val="000000"/>
        </w:rPr>
        <w:t>manuscript</w:t>
      </w:r>
    </w:p>
    <w:p w14:paraId="3CF2947A" w14:textId="77777777" w:rsidR="00A77B3E" w:rsidRPr="00EF54C8" w:rsidRDefault="00A77B3E" w:rsidP="00EF54C8">
      <w:pPr>
        <w:adjustRightInd w:val="0"/>
        <w:spacing w:line="360" w:lineRule="auto"/>
        <w:jc w:val="both"/>
        <w:rPr>
          <w:rFonts w:ascii="Book Antiqua" w:hAnsi="Book Antiqua"/>
        </w:rPr>
      </w:pPr>
    </w:p>
    <w:p w14:paraId="4136E0C4"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t xml:space="preserve">Peer-review started: </w:t>
      </w:r>
      <w:r w:rsidRPr="00EF54C8">
        <w:rPr>
          <w:rFonts w:ascii="Book Antiqua" w:eastAsia="Book Antiqua" w:hAnsi="Book Antiqua" w:cs="Book Antiqua"/>
          <w:color w:val="000000"/>
        </w:rPr>
        <w:t>September 22, 2020</w:t>
      </w:r>
    </w:p>
    <w:p w14:paraId="71598DE0"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t xml:space="preserve">First decision: </w:t>
      </w:r>
      <w:r w:rsidRPr="00EF54C8">
        <w:rPr>
          <w:rFonts w:ascii="Book Antiqua" w:eastAsia="Book Antiqua" w:hAnsi="Book Antiqua" w:cs="Book Antiqua"/>
          <w:color w:val="000000"/>
        </w:rPr>
        <w:t>December 13, 2020</w:t>
      </w:r>
    </w:p>
    <w:p w14:paraId="13A4BFF1"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t xml:space="preserve">Article in press: </w:t>
      </w:r>
    </w:p>
    <w:p w14:paraId="326433E1" w14:textId="77777777" w:rsidR="00A77B3E" w:rsidRPr="00EF54C8" w:rsidRDefault="00A77B3E" w:rsidP="00EF54C8">
      <w:pPr>
        <w:adjustRightInd w:val="0"/>
        <w:spacing w:line="360" w:lineRule="auto"/>
        <w:jc w:val="both"/>
        <w:rPr>
          <w:rFonts w:ascii="Book Antiqua" w:hAnsi="Book Antiqua"/>
        </w:rPr>
      </w:pPr>
    </w:p>
    <w:p w14:paraId="49270279" w14:textId="02C283A3"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t xml:space="preserve">Specialty type: </w:t>
      </w:r>
      <w:r w:rsidRPr="00EF54C8">
        <w:rPr>
          <w:rFonts w:ascii="Book Antiqua" w:eastAsia="Book Antiqua" w:hAnsi="Book Antiqua" w:cs="Book Antiqua"/>
          <w:color w:val="000000"/>
        </w:rPr>
        <w:t xml:space="preserve">Respiratory </w:t>
      </w:r>
      <w:r w:rsidR="00DA06EF" w:rsidRPr="00EF54C8">
        <w:rPr>
          <w:rFonts w:ascii="Book Antiqua" w:eastAsia="Book Antiqua" w:hAnsi="Book Antiqua" w:cs="Book Antiqua"/>
          <w:color w:val="000000"/>
        </w:rPr>
        <w:t>s</w:t>
      </w:r>
      <w:r w:rsidRPr="00EF54C8">
        <w:rPr>
          <w:rFonts w:ascii="Book Antiqua" w:eastAsia="Book Antiqua" w:hAnsi="Book Antiqua" w:cs="Book Antiqua"/>
          <w:color w:val="000000"/>
        </w:rPr>
        <w:t>ystem</w:t>
      </w:r>
    </w:p>
    <w:p w14:paraId="7896BD96"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t xml:space="preserve">Country/Territory of origin: </w:t>
      </w:r>
      <w:r w:rsidRPr="00EF54C8">
        <w:rPr>
          <w:rFonts w:ascii="Book Antiqua" w:eastAsia="Book Antiqua" w:hAnsi="Book Antiqua" w:cs="Book Antiqua"/>
          <w:color w:val="000000"/>
        </w:rPr>
        <w:t>China</w:t>
      </w:r>
    </w:p>
    <w:p w14:paraId="49F41755"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b/>
          <w:color w:val="000000"/>
        </w:rPr>
        <w:lastRenderedPageBreak/>
        <w:t>Peer-review report’s scientific quality classification</w:t>
      </w:r>
    </w:p>
    <w:p w14:paraId="342FEAD3"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Grade A (Excellent): 0</w:t>
      </w:r>
    </w:p>
    <w:p w14:paraId="2D507D6A"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Grade B (Very good): B</w:t>
      </w:r>
    </w:p>
    <w:p w14:paraId="03E82068" w14:textId="5B8A7E00"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Grade C (Good): C</w:t>
      </w:r>
    </w:p>
    <w:p w14:paraId="7B2FE189" w14:textId="6B10AC46"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Grade D (Fair): D</w:t>
      </w:r>
    </w:p>
    <w:p w14:paraId="76EC47F7" w14:textId="77777777" w:rsidR="00A77B3E" w:rsidRPr="00EF54C8" w:rsidRDefault="00254F35" w:rsidP="00EF54C8">
      <w:pPr>
        <w:adjustRightInd w:val="0"/>
        <w:spacing w:line="360" w:lineRule="auto"/>
        <w:jc w:val="both"/>
        <w:rPr>
          <w:rFonts w:ascii="Book Antiqua" w:hAnsi="Book Antiqua"/>
        </w:rPr>
      </w:pPr>
      <w:r w:rsidRPr="00EF54C8">
        <w:rPr>
          <w:rFonts w:ascii="Book Antiqua" w:eastAsia="Book Antiqua" w:hAnsi="Book Antiqua" w:cs="Book Antiqua"/>
          <w:color w:val="000000"/>
        </w:rPr>
        <w:t>Grade E (Poor): 0</w:t>
      </w:r>
    </w:p>
    <w:p w14:paraId="6191D107" w14:textId="77777777" w:rsidR="00A77B3E" w:rsidRPr="00EF54C8" w:rsidRDefault="00A77B3E" w:rsidP="00EF54C8">
      <w:pPr>
        <w:adjustRightInd w:val="0"/>
        <w:spacing w:line="360" w:lineRule="auto"/>
        <w:jc w:val="both"/>
        <w:rPr>
          <w:rFonts w:ascii="Book Antiqua" w:hAnsi="Book Antiqua"/>
        </w:rPr>
      </w:pPr>
    </w:p>
    <w:p w14:paraId="320CF4F3" w14:textId="3AC8BE49" w:rsidR="00A77B3E" w:rsidRPr="00EF54C8" w:rsidRDefault="00254F35" w:rsidP="00EF54C8">
      <w:pPr>
        <w:adjustRightInd w:val="0"/>
        <w:spacing w:line="360" w:lineRule="auto"/>
        <w:jc w:val="both"/>
        <w:rPr>
          <w:rFonts w:ascii="Book Antiqua" w:eastAsia="Book Antiqua" w:hAnsi="Book Antiqua" w:cs="Book Antiqua"/>
          <w:b/>
          <w:color w:val="000000"/>
        </w:rPr>
      </w:pPr>
      <w:r w:rsidRPr="00EF54C8">
        <w:rPr>
          <w:rFonts w:ascii="Book Antiqua" w:eastAsia="Book Antiqua" w:hAnsi="Book Antiqua" w:cs="Book Antiqua"/>
          <w:b/>
          <w:color w:val="000000"/>
        </w:rPr>
        <w:t xml:space="preserve">P-Reviewer: </w:t>
      </w:r>
      <w:r w:rsidRPr="00EF54C8">
        <w:rPr>
          <w:rFonts w:ascii="Book Antiqua" w:eastAsia="Book Antiqua" w:hAnsi="Book Antiqua" w:cs="Book Antiqua"/>
          <w:color w:val="000000"/>
        </w:rPr>
        <w:t>Ampollini L, Jurman G, Saha S</w:t>
      </w:r>
      <w:r w:rsidRPr="00EF54C8">
        <w:rPr>
          <w:rFonts w:ascii="Book Antiqua" w:eastAsia="Book Antiqua" w:hAnsi="Book Antiqua" w:cs="Book Antiqua"/>
          <w:b/>
          <w:color w:val="000000"/>
        </w:rPr>
        <w:t xml:space="preserve"> S-Editor: </w:t>
      </w:r>
      <w:r w:rsidRPr="00EF54C8">
        <w:rPr>
          <w:rFonts w:ascii="Book Antiqua" w:eastAsia="Book Antiqua" w:hAnsi="Book Antiqua" w:cs="Book Antiqua"/>
          <w:color w:val="000000"/>
        </w:rPr>
        <w:t>Zhang</w:t>
      </w:r>
      <w:r w:rsidRPr="00EF54C8">
        <w:rPr>
          <w:rFonts w:ascii="Book Antiqua" w:eastAsia="Book Antiqua" w:hAnsi="Book Antiqua" w:cs="Book Antiqua"/>
          <w:color w:val="000000"/>
        </w:rPr>
        <w:t xml:space="preserve"> L</w:t>
      </w:r>
      <w:r w:rsidRPr="00EF54C8">
        <w:rPr>
          <w:rFonts w:ascii="Book Antiqua" w:eastAsia="Book Antiqua" w:hAnsi="Book Antiqua" w:cs="Book Antiqua"/>
          <w:b/>
          <w:color w:val="000000"/>
        </w:rPr>
        <w:t xml:space="preserve"> L-Editor: </w:t>
      </w:r>
      <w:r w:rsidR="0038259D" w:rsidRPr="002B49FD">
        <w:rPr>
          <w:rFonts w:ascii="Book Antiqua" w:eastAsia="Book Antiqua" w:hAnsi="Book Antiqua" w:cs="Book Antiqua"/>
          <w:color w:val="000000"/>
        </w:rPr>
        <w:t>Wang TQ</w:t>
      </w:r>
      <w:r w:rsidR="0038259D">
        <w:rPr>
          <w:rFonts w:ascii="Book Antiqua" w:eastAsia="Book Antiqua" w:hAnsi="Book Antiqua" w:cs="Book Antiqua"/>
          <w:b/>
          <w:color w:val="000000"/>
        </w:rPr>
        <w:t xml:space="preserve"> </w:t>
      </w:r>
      <w:r w:rsidRPr="00EF54C8">
        <w:rPr>
          <w:rFonts w:ascii="Book Antiqua" w:eastAsia="Book Antiqua" w:hAnsi="Book Antiqua" w:cs="Book Antiqua"/>
          <w:b/>
          <w:color w:val="000000"/>
        </w:rPr>
        <w:t xml:space="preserve">P-Editor: </w:t>
      </w:r>
    </w:p>
    <w:p w14:paraId="0D4F5C58" w14:textId="687F43B3" w:rsidR="00254F35" w:rsidRPr="00EF54C8" w:rsidRDefault="00254F35" w:rsidP="00EF54C8">
      <w:pPr>
        <w:adjustRightInd w:val="0"/>
        <w:spacing w:line="360" w:lineRule="auto"/>
        <w:jc w:val="both"/>
        <w:rPr>
          <w:rStyle w:val="dxflgroupboxcaptionoffice2010blue"/>
          <w:rFonts w:ascii="Book Antiqua" w:hAnsi="Book Antiqua"/>
          <w:b/>
          <w:bCs/>
        </w:rPr>
      </w:pPr>
      <w:r w:rsidRPr="00EF54C8">
        <w:rPr>
          <w:rFonts w:ascii="Book Antiqua" w:eastAsia="Book Antiqua" w:hAnsi="Book Antiqua" w:cs="Book Antiqua"/>
          <w:b/>
          <w:color w:val="000000"/>
        </w:rPr>
        <w:br w:type="page"/>
      </w:r>
      <w:r w:rsidRPr="00EF54C8">
        <w:rPr>
          <w:rStyle w:val="dxflgroupboxcaptionoffice2010blue"/>
          <w:rFonts w:ascii="Book Antiqua" w:hAnsi="Book Antiqua"/>
          <w:b/>
          <w:bCs/>
        </w:rPr>
        <w:lastRenderedPageBreak/>
        <w:t>Figure Legends</w:t>
      </w:r>
    </w:p>
    <w:p w14:paraId="75551925" w14:textId="29334BEF" w:rsidR="00254F35" w:rsidRPr="00EF54C8" w:rsidRDefault="00754B18" w:rsidP="00EF54C8">
      <w:pPr>
        <w:adjustRightInd w:val="0"/>
        <w:spacing w:line="360" w:lineRule="auto"/>
        <w:jc w:val="both"/>
        <w:rPr>
          <w:rFonts w:ascii="Book Antiqua" w:hAnsi="Book Antiqua"/>
          <w:b/>
          <w:bCs/>
        </w:rPr>
      </w:pPr>
      <w:r w:rsidRPr="00754B18">
        <w:rPr>
          <w:rFonts w:ascii="Book Antiqua" w:hAnsi="Book Antiqua"/>
          <w:b/>
          <w:bCs/>
          <w:noProof/>
          <w:lang w:eastAsia="zh-CN"/>
        </w:rPr>
        <w:drawing>
          <wp:inline distT="0" distB="0" distL="0" distR="0" wp14:anchorId="2FF4DB81" wp14:editId="357DC1E4">
            <wp:extent cx="3406053" cy="2552368"/>
            <wp:effectExtent l="0" t="0" r="4445" b="635"/>
            <wp:docPr id="5" name="图片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id="{1BDF5632-5FCB-43A1-B651-BC316C765B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mv="urn:schemas-microsoft-com:mac:vml" xmlns:mo="http://schemas.microsoft.com/office/mac/office/2008/main" id="{1BDF5632-5FCB-43A1-B651-BC316C765BB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9507" cy="2554956"/>
                    </a:xfrm>
                    <a:prstGeom prst="rect">
                      <a:avLst/>
                    </a:prstGeom>
                  </pic:spPr>
                </pic:pic>
              </a:graphicData>
            </a:graphic>
          </wp:inline>
        </w:drawing>
      </w:r>
    </w:p>
    <w:p w14:paraId="4E94CFC5" w14:textId="2BB01110" w:rsidR="00254F35" w:rsidRPr="00605F67" w:rsidRDefault="00254F35" w:rsidP="00EF54C8">
      <w:pPr>
        <w:adjustRightInd w:val="0"/>
        <w:spacing w:line="360" w:lineRule="auto"/>
        <w:jc w:val="both"/>
        <w:rPr>
          <w:rFonts w:ascii="Book Antiqua" w:eastAsia="Book Antiqua" w:hAnsi="Book Antiqua" w:cs="Book Antiqua"/>
          <w:b/>
          <w:color w:val="000000"/>
        </w:rPr>
        <w:sectPr w:rsidR="00254F35" w:rsidRPr="00605F67" w:rsidSect="00ED47EA">
          <w:type w:val="continuous"/>
          <w:pgSz w:w="12240" w:h="15840"/>
          <w:pgMar w:top="1440" w:right="1800" w:bottom="1440" w:left="1800" w:header="720" w:footer="720" w:gutter="0"/>
          <w:cols w:space="720"/>
          <w:docGrid w:linePitch="360"/>
        </w:sectPr>
      </w:pPr>
      <w:bookmarkStart w:id="34" w:name="OLE_LINK37"/>
      <w:bookmarkStart w:id="35" w:name="OLE_LINK38"/>
      <w:r w:rsidRPr="00EF54C8">
        <w:rPr>
          <w:rFonts w:ascii="Book Antiqua" w:hAnsi="Book Antiqua"/>
          <w:b/>
          <w:bCs/>
          <w:lang w:eastAsia="zh-CN"/>
        </w:rPr>
        <w:t>Figure 1</w:t>
      </w:r>
      <w:r w:rsidR="00605F67">
        <w:rPr>
          <w:rFonts w:ascii="Book Antiqua" w:eastAsia="Book Antiqua" w:hAnsi="Book Antiqua" w:cs="Book Antiqua"/>
          <w:color w:val="000000"/>
        </w:rPr>
        <w:t xml:space="preserve"> </w:t>
      </w:r>
      <w:r w:rsidRPr="00605F67">
        <w:rPr>
          <w:rFonts w:ascii="Book Antiqua" w:eastAsia="Book Antiqua" w:hAnsi="Book Antiqua" w:cs="Book Antiqua"/>
          <w:b/>
          <w:color w:val="000000"/>
        </w:rPr>
        <w:t>There were no significant differences between nonsevere and severe groups in the percentages of p</w:t>
      </w:r>
      <w:r w:rsidRPr="00605F67">
        <w:rPr>
          <w:rFonts w:ascii="Book Antiqua" w:eastAsia="Book Antiqua" w:hAnsi="Book Antiqua" w:cs="Book Antiqua"/>
          <w:b/>
          <w:color w:val="000000"/>
        </w:rPr>
        <w:t xml:space="preserve">otential exposure to the source of infection within 14 d after confirmation of </w:t>
      </w:r>
      <w:r w:rsidR="00605F67" w:rsidRPr="00EF54C8">
        <w:rPr>
          <w:rFonts w:ascii="Book Antiqua" w:eastAsia="宋体" w:hAnsi="Book Antiqua"/>
          <w:b/>
          <w:bCs/>
          <w:color w:val="000000"/>
          <w:lang w:eastAsia="zh-CN"/>
        </w:rPr>
        <w:t>coronavirus di</w:t>
      </w:r>
      <w:r w:rsidR="00605F67" w:rsidRPr="00EF54C8">
        <w:rPr>
          <w:rFonts w:ascii="Book Antiqua" w:eastAsia="宋体" w:hAnsi="Book Antiqua"/>
          <w:b/>
          <w:bCs/>
          <w:color w:val="000000"/>
          <w:lang w:eastAsia="zh-CN"/>
        </w:rPr>
        <w:t>sease 2019</w:t>
      </w:r>
      <w:r w:rsidRPr="00605F67">
        <w:rPr>
          <w:rFonts w:ascii="Book Antiqua" w:eastAsia="Book Antiqua" w:hAnsi="Book Antiqua" w:cs="Book Antiqua"/>
          <w:b/>
          <w:color w:val="000000"/>
        </w:rPr>
        <w:t>.</w:t>
      </w:r>
    </w:p>
    <w:bookmarkEnd w:id="34"/>
    <w:bookmarkEnd w:id="35"/>
    <w:p w14:paraId="5D984362" w14:textId="1C8B7040" w:rsidR="00254F35" w:rsidRPr="00EF54C8" w:rsidRDefault="00254F35" w:rsidP="00EF54C8">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lastRenderedPageBreak/>
        <w:t>Table 1 Demographics and cli</w:t>
      </w:r>
      <w:r w:rsidRPr="00EF54C8">
        <w:rPr>
          <w:rFonts w:ascii="Book Antiqua" w:eastAsia="宋体" w:hAnsi="Book Antiqua"/>
          <w:b/>
          <w:bCs/>
          <w:color w:val="000000"/>
          <w:lang w:eastAsia="zh-CN"/>
        </w:rPr>
        <w:t xml:space="preserve">nical characteristics of hospitalized patients with </w:t>
      </w:r>
      <w:r w:rsidR="00605F67" w:rsidRPr="00EF54C8">
        <w:rPr>
          <w:rFonts w:ascii="Book Antiqua" w:eastAsia="宋体" w:hAnsi="Book Antiqua"/>
          <w:b/>
          <w:bCs/>
          <w:color w:val="000000"/>
          <w:lang w:eastAsia="zh-CN"/>
        </w:rPr>
        <w:t>corona</w:t>
      </w:r>
      <w:r w:rsidR="00EF54C8" w:rsidRPr="00EF54C8">
        <w:rPr>
          <w:rFonts w:ascii="Book Antiqua" w:eastAsia="宋体" w:hAnsi="Book Antiqua"/>
          <w:b/>
          <w:bCs/>
          <w:color w:val="000000"/>
          <w:lang w:eastAsia="zh-CN"/>
        </w:rPr>
        <w:t>virus disease 2019</w:t>
      </w:r>
      <w:r w:rsidR="006F31C1" w:rsidRPr="006F31C1">
        <w:rPr>
          <w:rFonts w:ascii="Book Antiqua" w:eastAsia="宋体" w:hAnsi="Book Antiqua"/>
          <w:b/>
          <w:bCs/>
          <w:color w:val="000000"/>
          <w:lang w:eastAsia="zh-CN"/>
        </w:rPr>
        <w:t xml:space="preserve">, </w:t>
      </w:r>
      <w:r w:rsidR="006F31C1" w:rsidRPr="006F31C1">
        <w:rPr>
          <w:rFonts w:ascii="Book Antiqua" w:eastAsia="宋体" w:hAnsi="Book Antiqua"/>
          <w:b/>
          <w:bCs/>
          <w:i/>
          <w:color w:val="000000"/>
          <w:lang w:eastAsia="zh-CN"/>
        </w:rPr>
        <w:t>n</w:t>
      </w:r>
      <w:r w:rsidR="006F31C1" w:rsidRPr="006F31C1">
        <w:rPr>
          <w:rFonts w:ascii="Book Antiqua" w:eastAsia="宋体" w:hAnsi="Book Antiqua"/>
          <w:b/>
          <w:bCs/>
          <w:color w:val="000000"/>
          <w:lang w:eastAsia="zh-CN"/>
        </w:rPr>
        <w:t xml:space="preserve"> (%)</w:t>
      </w:r>
    </w:p>
    <w:tbl>
      <w:tblPr>
        <w:tblW w:w="12889" w:type="dxa"/>
        <w:tblInd w:w="108" w:type="dxa"/>
        <w:tblBorders>
          <w:top w:val="single" w:sz="4" w:space="0" w:color="auto"/>
          <w:bottom w:val="single" w:sz="4" w:space="0" w:color="auto"/>
        </w:tblBorders>
        <w:tblLayout w:type="fixed"/>
        <w:tblLook w:val="04A0" w:firstRow="1" w:lastRow="0" w:firstColumn="1" w:lastColumn="0" w:noHBand="0" w:noVBand="1"/>
      </w:tblPr>
      <w:tblGrid>
        <w:gridCol w:w="3593"/>
        <w:gridCol w:w="2353"/>
        <w:gridCol w:w="2590"/>
        <w:gridCol w:w="2319"/>
        <w:gridCol w:w="2034"/>
      </w:tblGrid>
      <w:tr w:rsidR="00254F35" w:rsidRPr="00EF54C8" w14:paraId="51AF0FA9" w14:textId="77777777" w:rsidTr="00605F67">
        <w:trPr>
          <w:trHeight w:val="630"/>
        </w:trPr>
        <w:tc>
          <w:tcPr>
            <w:tcW w:w="3593" w:type="dxa"/>
            <w:tcBorders>
              <w:top w:val="single" w:sz="4" w:space="0" w:color="auto"/>
              <w:bottom w:val="single" w:sz="4" w:space="0" w:color="auto"/>
            </w:tcBorders>
            <w:shd w:val="clear" w:color="auto" w:fill="auto"/>
            <w:vAlign w:val="center"/>
          </w:tcPr>
          <w:p w14:paraId="355DFF89" w14:textId="2C5E0E22" w:rsidR="00254F35" w:rsidRPr="00EF54C8" w:rsidRDefault="00254F35" w:rsidP="00EF54C8">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t>Characteristic</w:t>
            </w:r>
          </w:p>
        </w:tc>
        <w:tc>
          <w:tcPr>
            <w:tcW w:w="2353" w:type="dxa"/>
            <w:tcBorders>
              <w:top w:val="single" w:sz="4" w:space="0" w:color="auto"/>
              <w:bottom w:val="single" w:sz="4" w:space="0" w:color="auto"/>
            </w:tcBorders>
            <w:shd w:val="clear" w:color="auto" w:fill="auto"/>
            <w:vAlign w:val="center"/>
          </w:tcPr>
          <w:p w14:paraId="72210B0D" w14:textId="2FE7B1D6" w:rsidR="00254F35" w:rsidRPr="00EF54C8" w:rsidRDefault="00254F35" w:rsidP="00605F67">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t>Total (</w:t>
            </w:r>
            <w:r w:rsidR="00605F67">
              <w:rPr>
                <w:rFonts w:ascii="Book Antiqua" w:eastAsia="宋体" w:hAnsi="Book Antiqua"/>
                <w:b/>
                <w:bCs/>
                <w:i/>
                <w:iCs/>
                <w:color w:val="000000"/>
                <w:lang w:eastAsia="zh-CN"/>
              </w:rPr>
              <w:t>n</w:t>
            </w:r>
            <w:r w:rsidRPr="00EF54C8">
              <w:rPr>
                <w:rFonts w:ascii="Book Antiqua" w:eastAsia="宋体" w:hAnsi="Book Antiqua"/>
                <w:b/>
                <w:bCs/>
                <w:color w:val="000000"/>
                <w:lang w:eastAsia="zh-CN"/>
              </w:rPr>
              <w:t xml:space="preserve"> = 65)</w:t>
            </w:r>
          </w:p>
        </w:tc>
        <w:tc>
          <w:tcPr>
            <w:tcW w:w="2590" w:type="dxa"/>
            <w:tcBorders>
              <w:top w:val="single" w:sz="4" w:space="0" w:color="auto"/>
              <w:bottom w:val="single" w:sz="4" w:space="0" w:color="auto"/>
            </w:tcBorders>
            <w:shd w:val="clear" w:color="auto" w:fill="auto"/>
            <w:vAlign w:val="center"/>
          </w:tcPr>
          <w:p w14:paraId="78B1DB38" w14:textId="5B9AA414" w:rsidR="00254F35" w:rsidRPr="00EF54C8" w:rsidRDefault="00254F35" w:rsidP="00605F67">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t>Nonsevere (</w:t>
            </w:r>
            <w:r w:rsidR="00605F67">
              <w:rPr>
                <w:rFonts w:ascii="Book Antiqua" w:eastAsia="宋体" w:hAnsi="Book Antiqua"/>
                <w:b/>
                <w:bCs/>
                <w:i/>
                <w:iCs/>
                <w:color w:val="000000"/>
                <w:lang w:eastAsia="zh-CN"/>
              </w:rPr>
              <w:t>n</w:t>
            </w:r>
            <w:r w:rsidRPr="00EF54C8">
              <w:rPr>
                <w:rFonts w:ascii="Book Antiqua" w:eastAsia="宋体" w:hAnsi="Book Antiqua"/>
                <w:b/>
                <w:bCs/>
                <w:color w:val="000000"/>
                <w:lang w:eastAsia="zh-CN"/>
              </w:rPr>
              <w:t xml:space="preserve"> = 49)</w:t>
            </w:r>
          </w:p>
        </w:tc>
        <w:tc>
          <w:tcPr>
            <w:tcW w:w="2319" w:type="dxa"/>
            <w:tcBorders>
              <w:top w:val="single" w:sz="4" w:space="0" w:color="auto"/>
              <w:bottom w:val="single" w:sz="4" w:space="0" w:color="auto"/>
            </w:tcBorders>
            <w:shd w:val="clear" w:color="auto" w:fill="auto"/>
            <w:vAlign w:val="center"/>
          </w:tcPr>
          <w:p w14:paraId="5A33E9F4" w14:textId="420B027E" w:rsidR="00254F35" w:rsidRPr="00EF54C8" w:rsidRDefault="00254F35" w:rsidP="00605F67">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t>Severe (</w:t>
            </w:r>
            <w:r w:rsidR="00605F67">
              <w:rPr>
                <w:rFonts w:ascii="Book Antiqua" w:eastAsia="宋体" w:hAnsi="Book Antiqua"/>
                <w:b/>
                <w:bCs/>
                <w:i/>
                <w:iCs/>
                <w:color w:val="000000"/>
                <w:lang w:eastAsia="zh-CN"/>
              </w:rPr>
              <w:t>n</w:t>
            </w:r>
            <w:r w:rsidRPr="00EF54C8">
              <w:rPr>
                <w:rFonts w:ascii="Book Antiqua" w:eastAsia="宋体" w:hAnsi="Book Antiqua"/>
                <w:b/>
                <w:bCs/>
                <w:color w:val="000000"/>
                <w:lang w:eastAsia="zh-CN"/>
              </w:rPr>
              <w:t xml:space="preserve"> = 16)</w:t>
            </w:r>
          </w:p>
        </w:tc>
        <w:tc>
          <w:tcPr>
            <w:tcW w:w="2034" w:type="dxa"/>
            <w:tcBorders>
              <w:top w:val="single" w:sz="4" w:space="0" w:color="auto"/>
              <w:bottom w:val="single" w:sz="4" w:space="0" w:color="auto"/>
            </w:tcBorders>
            <w:shd w:val="clear" w:color="auto" w:fill="auto"/>
            <w:vAlign w:val="center"/>
          </w:tcPr>
          <w:p w14:paraId="14A3242A" w14:textId="77777777" w:rsidR="00254F35" w:rsidRPr="00EF54C8" w:rsidRDefault="00254F35" w:rsidP="00EF54C8">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i/>
                <w:iCs/>
                <w:color w:val="000000"/>
                <w:lang w:eastAsia="zh-CN"/>
              </w:rPr>
              <w:t>P</w:t>
            </w:r>
            <w:r w:rsidRPr="00EF54C8">
              <w:rPr>
                <w:rFonts w:ascii="Book Antiqua" w:eastAsia="宋体" w:hAnsi="Book Antiqua"/>
                <w:b/>
                <w:bCs/>
                <w:color w:val="000000"/>
                <w:lang w:eastAsia="zh-CN"/>
              </w:rPr>
              <w:t xml:space="preserve"> value</w:t>
            </w:r>
          </w:p>
        </w:tc>
      </w:tr>
      <w:tr w:rsidR="00254F35" w:rsidRPr="00EF54C8" w14:paraId="3A839604" w14:textId="77777777" w:rsidTr="00605F67">
        <w:trPr>
          <w:trHeight w:val="315"/>
        </w:trPr>
        <w:tc>
          <w:tcPr>
            <w:tcW w:w="3593" w:type="dxa"/>
            <w:tcBorders>
              <w:top w:val="single" w:sz="4" w:space="0" w:color="auto"/>
            </w:tcBorders>
            <w:shd w:val="clear" w:color="auto" w:fill="auto"/>
            <w:noWrap/>
            <w:vAlign w:val="bottom"/>
          </w:tcPr>
          <w:p w14:paraId="43F8AD4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Age, yr</w:t>
            </w:r>
          </w:p>
        </w:tc>
        <w:tc>
          <w:tcPr>
            <w:tcW w:w="2353" w:type="dxa"/>
            <w:tcBorders>
              <w:top w:val="single" w:sz="4" w:space="0" w:color="auto"/>
            </w:tcBorders>
            <w:shd w:val="clear" w:color="auto" w:fill="auto"/>
            <w:noWrap/>
            <w:vAlign w:val="center"/>
          </w:tcPr>
          <w:p w14:paraId="361C18F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45.5 ± 14.4</w:t>
            </w:r>
          </w:p>
        </w:tc>
        <w:tc>
          <w:tcPr>
            <w:tcW w:w="2590" w:type="dxa"/>
            <w:tcBorders>
              <w:top w:val="single" w:sz="4" w:space="0" w:color="auto"/>
            </w:tcBorders>
            <w:shd w:val="clear" w:color="auto" w:fill="auto"/>
            <w:noWrap/>
            <w:vAlign w:val="center"/>
          </w:tcPr>
          <w:p w14:paraId="6EF6A0F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43.6 ± 14.2</w:t>
            </w:r>
          </w:p>
        </w:tc>
        <w:tc>
          <w:tcPr>
            <w:tcW w:w="2319" w:type="dxa"/>
            <w:tcBorders>
              <w:top w:val="single" w:sz="4" w:space="0" w:color="auto"/>
            </w:tcBorders>
            <w:shd w:val="clear" w:color="auto" w:fill="auto"/>
            <w:noWrap/>
            <w:vAlign w:val="center"/>
          </w:tcPr>
          <w:p w14:paraId="0689C00F"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51.2 ± 14.1</w:t>
            </w:r>
          </w:p>
        </w:tc>
        <w:tc>
          <w:tcPr>
            <w:tcW w:w="2034" w:type="dxa"/>
            <w:tcBorders>
              <w:top w:val="single" w:sz="4" w:space="0" w:color="auto"/>
            </w:tcBorders>
            <w:shd w:val="clear" w:color="auto" w:fill="auto"/>
            <w:noWrap/>
            <w:vAlign w:val="center"/>
          </w:tcPr>
          <w:p w14:paraId="6D99A60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0.067</w:t>
            </w:r>
          </w:p>
        </w:tc>
      </w:tr>
      <w:tr w:rsidR="00254F35" w:rsidRPr="00EF54C8" w14:paraId="41CDBEC7" w14:textId="77777777" w:rsidTr="00605F67">
        <w:trPr>
          <w:trHeight w:val="315"/>
        </w:trPr>
        <w:tc>
          <w:tcPr>
            <w:tcW w:w="3593" w:type="dxa"/>
            <w:shd w:val="clear" w:color="auto" w:fill="auto"/>
            <w:noWrap/>
            <w:vAlign w:val="bottom"/>
          </w:tcPr>
          <w:p w14:paraId="651EDCE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Male sex</w:t>
            </w:r>
          </w:p>
        </w:tc>
        <w:tc>
          <w:tcPr>
            <w:tcW w:w="2353" w:type="dxa"/>
            <w:shd w:val="clear" w:color="auto" w:fill="auto"/>
            <w:noWrap/>
            <w:vAlign w:val="center"/>
          </w:tcPr>
          <w:p w14:paraId="6C0DBF18" w14:textId="2450F3F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37 (56.9</w:t>
            </w:r>
            <w:r w:rsidR="006F31C1">
              <w:rPr>
                <w:rFonts w:ascii="Book Antiqua" w:eastAsia="宋体" w:hAnsi="Book Antiqua"/>
                <w:color w:val="000000"/>
                <w:lang w:eastAsia="zh-CN"/>
              </w:rPr>
              <w:t>)</w:t>
            </w:r>
          </w:p>
        </w:tc>
        <w:tc>
          <w:tcPr>
            <w:tcW w:w="2590" w:type="dxa"/>
            <w:shd w:val="clear" w:color="auto" w:fill="auto"/>
            <w:noWrap/>
            <w:vAlign w:val="center"/>
          </w:tcPr>
          <w:p w14:paraId="6668DD80" w14:textId="60132EE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26 (53.1</w:t>
            </w:r>
            <w:r w:rsidR="006F31C1">
              <w:rPr>
                <w:rFonts w:ascii="Book Antiqua" w:eastAsia="宋体" w:hAnsi="Book Antiqua"/>
                <w:color w:val="000000"/>
                <w:lang w:eastAsia="zh-CN"/>
              </w:rPr>
              <w:t>)</w:t>
            </w:r>
          </w:p>
        </w:tc>
        <w:tc>
          <w:tcPr>
            <w:tcW w:w="2319" w:type="dxa"/>
            <w:shd w:val="clear" w:color="auto" w:fill="auto"/>
            <w:noWrap/>
            <w:vAlign w:val="center"/>
          </w:tcPr>
          <w:p w14:paraId="600652FC" w14:textId="106DF43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11 (68.8</w:t>
            </w:r>
            <w:r w:rsidR="006F31C1">
              <w:rPr>
                <w:rFonts w:ascii="Book Antiqua" w:eastAsia="宋体" w:hAnsi="Book Antiqua"/>
                <w:color w:val="000000"/>
                <w:lang w:eastAsia="zh-CN"/>
              </w:rPr>
              <w:t>)</w:t>
            </w:r>
          </w:p>
        </w:tc>
        <w:tc>
          <w:tcPr>
            <w:tcW w:w="2034" w:type="dxa"/>
            <w:shd w:val="clear" w:color="auto" w:fill="auto"/>
            <w:noWrap/>
            <w:vAlign w:val="center"/>
          </w:tcPr>
          <w:p w14:paraId="6DAA856E"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0.271</w:t>
            </w:r>
          </w:p>
        </w:tc>
      </w:tr>
      <w:tr w:rsidR="00254F35" w:rsidRPr="00EF54C8" w14:paraId="57465699" w14:textId="77777777" w:rsidTr="00605F67">
        <w:trPr>
          <w:trHeight w:val="315"/>
        </w:trPr>
        <w:tc>
          <w:tcPr>
            <w:tcW w:w="3593" w:type="dxa"/>
            <w:shd w:val="clear" w:color="auto" w:fill="auto"/>
            <w:noWrap/>
            <w:vAlign w:val="bottom"/>
          </w:tcPr>
          <w:p w14:paraId="0D1CAED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Current and former smokers</w:t>
            </w:r>
          </w:p>
        </w:tc>
        <w:tc>
          <w:tcPr>
            <w:tcW w:w="2353" w:type="dxa"/>
            <w:shd w:val="clear" w:color="auto" w:fill="auto"/>
            <w:noWrap/>
            <w:vAlign w:val="center"/>
          </w:tcPr>
          <w:p w14:paraId="206C19B7" w14:textId="1CB91650"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7 (10.8</w:t>
            </w:r>
            <w:r w:rsidR="006F31C1">
              <w:rPr>
                <w:rFonts w:ascii="Book Antiqua" w:eastAsia="宋体" w:hAnsi="Book Antiqua"/>
                <w:color w:val="000000"/>
                <w:lang w:eastAsia="zh-CN"/>
              </w:rPr>
              <w:t>)</w:t>
            </w:r>
          </w:p>
        </w:tc>
        <w:tc>
          <w:tcPr>
            <w:tcW w:w="2590" w:type="dxa"/>
            <w:shd w:val="clear" w:color="auto" w:fill="auto"/>
            <w:noWrap/>
            <w:vAlign w:val="center"/>
          </w:tcPr>
          <w:p w14:paraId="6E235061" w14:textId="3C3F397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 (6.1</w:t>
            </w:r>
            <w:r w:rsidR="006F31C1">
              <w:rPr>
                <w:rFonts w:ascii="Book Antiqua" w:eastAsia="宋体" w:hAnsi="Book Antiqua"/>
                <w:color w:val="000000"/>
                <w:lang w:eastAsia="zh-CN"/>
              </w:rPr>
              <w:t>)</w:t>
            </w:r>
          </w:p>
        </w:tc>
        <w:tc>
          <w:tcPr>
            <w:tcW w:w="2319" w:type="dxa"/>
            <w:shd w:val="clear" w:color="auto" w:fill="auto"/>
            <w:noWrap/>
            <w:vAlign w:val="center"/>
          </w:tcPr>
          <w:p w14:paraId="5BCF7D57" w14:textId="1E9010B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 (25</w:t>
            </w:r>
            <w:r w:rsidR="006F31C1">
              <w:rPr>
                <w:rFonts w:ascii="Book Antiqua" w:eastAsia="宋体" w:hAnsi="Book Antiqua"/>
                <w:color w:val="000000"/>
                <w:lang w:eastAsia="zh-CN"/>
              </w:rPr>
              <w:t>)</w:t>
            </w:r>
          </w:p>
        </w:tc>
        <w:tc>
          <w:tcPr>
            <w:tcW w:w="2034" w:type="dxa"/>
            <w:shd w:val="clear" w:color="auto" w:fill="auto"/>
            <w:noWrap/>
            <w:vAlign w:val="center"/>
          </w:tcPr>
          <w:p w14:paraId="4208663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0.099</w:t>
            </w:r>
          </w:p>
        </w:tc>
      </w:tr>
      <w:tr w:rsidR="00254F35" w:rsidRPr="00EF54C8" w14:paraId="2C45FE4E" w14:textId="77777777" w:rsidTr="00605F67">
        <w:trPr>
          <w:trHeight w:val="315"/>
        </w:trPr>
        <w:tc>
          <w:tcPr>
            <w:tcW w:w="3593" w:type="dxa"/>
            <w:shd w:val="clear" w:color="auto" w:fill="auto"/>
            <w:noWrap/>
            <w:vAlign w:val="bottom"/>
          </w:tcPr>
          <w:p w14:paraId="407506C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Comorbidities</w:t>
            </w:r>
          </w:p>
        </w:tc>
        <w:tc>
          <w:tcPr>
            <w:tcW w:w="2353" w:type="dxa"/>
            <w:shd w:val="clear" w:color="auto" w:fill="auto"/>
            <w:noWrap/>
            <w:vAlign w:val="center"/>
          </w:tcPr>
          <w:p w14:paraId="64918F94" w14:textId="2A171F46"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29 (44.6</w:t>
            </w:r>
            <w:r w:rsidR="006F31C1">
              <w:rPr>
                <w:rFonts w:ascii="Book Antiqua" w:eastAsia="宋体" w:hAnsi="Book Antiqua"/>
                <w:color w:val="000000"/>
                <w:lang w:eastAsia="zh-CN"/>
              </w:rPr>
              <w:t>)</w:t>
            </w:r>
          </w:p>
        </w:tc>
        <w:tc>
          <w:tcPr>
            <w:tcW w:w="2590" w:type="dxa"/>
            <w:shd w:val="clear" w:color="auto" w:fill="auto"/>
            <w:noWrap/>
            <w:vAlign w:val="center"/>
          </w:tcPr>
          <w:p w14:paraId="3F3DFCB4" w14:textId="27D102E3"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20 (40.8</w:t>
            </w:r>
            <w:r w:rsidR="006F31C1">
              <w:rPr>
                <w:rFonts w:ascii="Book Antiqua" w:eastAsia="宋体" w:hAnsi="Book Antiqua"/>
                <w:color w:val="000000"/>
                <w:lang w:eastAsia="zh-CN"/>
              </w:rPr>
              <w:t>)</w:t>
            </w:r>
          </w:p>
        </w:tc>
        <w:tc>
          <w:tcPr>
            <w:tcW w:w="2319" w:type="dxa"/>
            <w:shd w:val="clear" w:color="auto" w:fill="auto"/>
            <w:noWrap/>
            <w:vAlign w:val="center"/>
          </w:tcPr>
          <w:p w14:paraId="48145A5C" w14:textId="7E406A2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 (56.3</w:t>
            </w:r>
            <w:r w:rsidR="006F31C1">
              <w:rPr>
                <w:rFonts w:ascii="Book Antiqua" w:eastAsia="宋体" w:hAnsi="Book Antiqua"/>
                <w:color w:val="000000"/>
                <w:lang w:eastAsia="zh-CN"/>
              </w:rPr>
              <w:t>)</w:t>
            </w:r>
          </w:p>
        </w:tc>
        <w:tc>
          <w:tcPr>
            <w:tcW w:w="2034" w:type="dxa"/>
            <w:shd w:val="clear" w:color="auto" w:fill="auto"/>
            <w:noWrap/>
            <w:vAlign w:val="center"/>
          </w:tcPr>
          <w:p w14:paraId="4FDB548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0.281</w:t>
            </w:r>
          </w:p>
        </w:tc>
      </w:tr>
      <w:tr w:rsidR="00254F35" w:rsidRPr="00EF54C8" w14:paraId="042117AD" w14:textId="77777777" w:rsidTr="00605F67">
        <w:trPr>
          <w:trHeight w:val="315"/>
        </w:trPr>
        <w:tc>
          <w:tcPr>
            <w:tcW w:w="3593" w:type="dxa"/>
            <w:shd w:val="clear" w:color="auto" w:fill="auto"/>
            <w:noWrap/>
            <w:vAlign w:val="bottom"/>
          </w:tcPr>
          <w:p w14:paraId="1439D29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Diabetes mellitus</w:t>
            </w:r>
          </w:p>
        </w:tc>
        <w:tc>
          <w:tcPr>
            <w:tcW w:w="2353" w:type="dxa"/>
            <w:shd w:val="clear" w:color="auto" w:fill="auto"/>
            <w:noWrap/>
            <w:vAlign w:val="center"/>
          </w:tcPr>
          <w:p w14:paraId="09501BE2" w14:textId="1B3BFBC8"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 (13.8</w:t>
            </w:r>
            <w:r w:rsidR="006F31C1">
              <w:rPr>
                <w:rFonts w:ascii="Book Antiqua" w:eastAsia="宋体" w:hAnsi="Book Antiqua"/>
                <w:color w:val="000000"/>
                <w:lang w:eastAsia="zh-CN"/>
              </w:rPr>
              <w:t>)</w:t>
            </w:r>
          </w:p>
        </w:tc>
        <w:tc>
          <w:tcPr>
            <w:tcW w:w="2590" w:type="dxa"/>
            <w:shd w:val="clear" w:color="auto" w:fill="auto"/>
            <w:noWrap/>
            <w:vAlign w:val="center"/>
          </w:tcPr>
          <w:p w14:paraId="614A75B5" w14:textId="3F1F91E9"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8 (16.3</w:t>
            </w:r>
            <w:r w:rsidR="006F31C1">
              <w:rPr>
                <w:rFonts w:ascii="Book Antiqua" w:eastAsia="宋体" w:hAnsi="Book Antiqua"/>
                <w:color w:val="000000"/>
                <w:lang w:eastAsia="zh-CN"/>
              </w:rPr>
              <w:t>)</w:t>
            </w:r>
          </w:p>
        </w:tc>
        <w:tc>
          <w:tcPr>
            <w:tcW w:w="2319" w:type="dxa"/>
            <w:shd w:val="clear" w:color="auto" w:fill="auto"/>
            <w:noWrap/>
            <w:vAlign w:val="center"/>
          </w:tcPr>
          <w:p w14:paraId="00927AF9" w14:textId="1FDD4E6B"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6F31C1">
              <w:rPr>
                <w:rFonts w:ascii="Book Antiqua" w:eastAsia="宋体" w:hAnsi="Book Antiqua"/>
                <w:color w:val="000000"/>
                <w:lang w:eastAsia="zh-CN"/>
              </w:rPr>
              <w:t>)</w:t>
            </w:r>
          </w:p>
        </w:tc>
        <w:tc>
          <w:tcPr>
            <w:tcW w:w="2034" w:type="dxa"/>
            <w:shd w:val="clear" w:color="auto" w:fill="auto"/>
            <w:noWrap/>
            <w:vAlign w:val="center"/>
          </w:tcPr>
          <w:p w14:paraId="0E844A3F"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0.551</w:t>
            </w:r>
          </w:p>
        </w:tc>
      </w:tr>
      <w:tr w:rsidR="00254F35" w:rsidRPr="00EF54C8" w14:paraId="4B952915" w14:textId="77777777" w:rsidTr="00605F67">
        <w:trPr>
          <w:trHeight w:val="315"/>
        </w:trPr>
        <w:tc>
          <w:tcPr>
            <w:tcW w:w="3593" w:type="dxa"/>
            <w:shd w:val="clear" w:color="auto" w:fill="auto"/>
            <w:noWrap/>
            <w:vAlign w:val="bottom"/>
          </w:tcPr>
          <w:p w14:paraId="0495FD1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Hypertension</w:t>
            </w:r>
          </w:p>
        </w:tc>
        <w:tc>
          <w:tcPr>
            <w:tcW w:w="2353" w:type="dxa"/>
            <w:shd w:val="clear" w:color="auto" w:fill="auto"/>
            <w:noWrap/>
            <w:vAlign w:val="center"/>
          </w:tcPr>
          <w:p w14:paraId="091AFDCA" w14:textId="55262B56"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10 (15.4</w:t>
            </w:r>
            <w:r w:rsidR="006F31C1">
              <w:rPr>
                <w:rFonts w:ascii="Book Antiqua" w:eastAsia="宋体" w:hAnsi="Book Antiqua"/>
                <w:color w:val="000000"/>
                <w:lang w:eastAsia="zh-CN"/>
              </w:rPr>
              <w:t>)</w:t>
            </w:r>
          </w:p>
        </w:tc>
        <w:tc>
          <w:tcPr>
            <w:tcW w:w="2590" w:type="dxa"/>
            <w:shd w:val="clear" w:color="auto" w:fill="auto"/>
            <w:noWrap/>
            <w:vAlign w:val="center"/>
          </w:tcPr>
          <w:p w14:paraId="6B86E078" w14:textId="626DCBF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 (18.4</w:t>
            </w:r>
            <w:r w:rsidR="006F31C1">
              <w:rPr>
                <w:rFonts w:ascii="Book Antiqua" w:eastAsia="宋体" w:hAnsi="Book Antiqua"/>
                <w:color w:val="000000"/>
                <w:lang w:eastAsia="zh-CN"/>
              </w:rPr>
              <w:t>)</w:t>
            </w:r>
          </w:p>
        </w:tc>
        <w:tc>
          <w:tcPr>
            <w:tcW w:w="2319" w:type="dxa"/>
            <w:shd w:val="clear" w:color="auto" w:fill="auto"/>
            <w:noWrap/>
            <w:vAlign w:val="center"/>
          </w:tcPr>
          <w:p w14:paraId="305E58FD" w14:textId="3032726D"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6F31C1">
              <w:rPr>
                <w:rFonts w:ascii="Book Antiqua" w:eastAsia="宋体" w:hAnsi="Book Antiqua"/>
                <w:color w:val="000000"/>
                <w:lang w:eastAsia="zh-CN"/>
              </w:rPr>
              <w:t>)</w:t>
            </w:r>
          </w:p>
        </w:tc>
        <w:tc>
          <w:tcPr>
            <w:tcW w:w="2034" w:type="dxa"/>
            <w:shd w:val="clear" w:color="auto" w:fill="auto"/>
            <w:noWrap/>
            <w:vAlign w:val="center"/>
          </w:tcPr>
          <w:p w14:paraId="2E88A7A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0.443</w:t>
            </w:r>
          </w:p>
        </w:tc>
      </w:tr>
      <w:tr w:rsidR="00254F35" w:rsidRPr="00EF54C8" w14:paraId="68AECCD6" w14:textId="77777777" w:rsidTr="00605F67">
        <w:trPr>
          <w:trHeight w:val="315"/>
        </w:trPr>
        <w:tc>
          <w:tcPr>
            <w:tcW w:w="3593" w:type="dxa"/>
            <w:shd w:val="clear" w:color="auto" w:fill="auto"/>
            <w:noWrap/>
            <w:vAlign w:val="bottom"/>
          </w:tcPr>
          <w:p w14:paraId="3455DBED"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Cardiovascular disease</w:t>
            </w:r>
          </w:p>
        </w:tc>
        <w:tc>
          <w:tcPr>
            <w:tcW w:w="2353" w:type="dxa"/>
            <w:shd w:val="clear" w:color="auto" w:fill="auto"/>
            <w:noWrap/>
            <w:vAlign w:val="center"/>
          </w:tcPr>
          <w:p w14:paraId="5CE2F002" w14:textId="6C381DB6"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 (6.2</w:t>
            </w:r>
            <w:r w:rsidR="006F31C1">
              <w:rPr>
                <w:rFonts w:ascii="Book Antiqua" w:eastAsia="宋体" w:hAnsi="Book Antiqua"/>
                <w:color w:val="000000"/>
                <w:lang w:eastAsia="zh-CN"/>
              </w:rPr>
              <w:t>)</w:t>
            </w:r>
          </w:p>
        </w:tc>
        <w:tc>
          <w:tcPr>
            <w:tcW w:w="2590" w:type="dxa"/>
            <w:shd w:val="clear" w:color="auto" w:fill="auto"/>
            <w:noWrap/>
            <w:vAlign w:val="center"/>
          </w:tcPr>
          <w:p w14:paraId="091E5F90" w14:textId="7B14F46D"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 (6.1</w:t>
            </w:r>
            <w:r w:rsidR="006F31C1">
              <w:rPr>
                <w:rFonts w:ascii="Book Antiqua" w:eastAsia="宋体" w:hAnsi="Book Antiqua"/>
                <w:color w:val="000000"/>
                <w:lang w:eastAsia="zh-CN"/>
              </w:rPr>
              <w:t>)</w:t>
            </w:r>
          </w:p>
        </w:tc>
        <w:tc>
          <w:tcPr>
            <w:tcW w:w="2319" w:type="dxa"/>
            <w:shd w:val="clear" w:color="auto" w:fill="auto"/>
            <w:noWrap/>
            <w:vAlign w:val="center"/>
          </w:tcPr>
          <w:p w14:paraId="6D44BAD3" w14:textId="781A130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6F31C1">
              <w:rPr>
                <w:rFonts w:ascii="Book Antiqua" w:eastAsia="宋体" w:hAnsi="Book Antiqua"/>
                <w:color w:val="000000"/>
                <w:lang w:eastAsia="zh-CN"/>
              </w:rPr>
              <w:t>)</w:t>
            </w:r>
          </w:p>
        </w:tc>
        <w:tc>
          <w:tcPr>
            <w:tcW w:w="2034" w:type="dxa"/>
            <w:shd w:val="clear" w:color="auto" w:fill="auto"/>
            <w:noWrap/>
            <w:vAlign w:val="center"/>
          </w:tcPr>
          <w:p w14:paraId="00C0349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w:t>
            </w:r>
          </w:p>
        </w:tc>
      </w:tr>
      <w:tr w:rsidR="00254F35" w:rsidRPr="00EF54C8" w14:paraId="5392C1E1" w14:textId="77777777" w:rsidTr="00605F67">
        <w:trPr>
          <w:trHeight w:val="315"/>
        </w:trPr>
        <w:tc>
          <w:tcPr>
            <w:tcW w:w="3593" w:type="dxa"/>
            <w:shd w:val="clear" w:color="auto" w:fill="auto"/>
            <w:noWrap/>
            <w:vAlign w:val="bottom"/>
          </w:tcPr>
          <w:p w14:paraId="14F5263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Cerebrovascular disease</w:t>
            </w:r>
          </w:p>
        </w:tc>
        <w:tc>
          <w:tcPr>
            <w:tcW w:w="2353" w:type="dxa"/>
            <w:shd w:val="clear" w:color="auto" w:fill="auto"/>
            <w:noWrap/>
            <w:vAlign w:val="center"/>
          </w:tcPr>
          <w:p w14:paraId="1BC8675F" w14:textId="1CE7BB99"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(1.5</w:t>
            </w:r>
            <w:r w:rsidR="006F31C1">
              <w:rPr>
                <w:rFonts w:ascii="Book Antiqua" w:eastAsia="宋体" w:hAnsi="Book Antiqua"/>
                <w:color w:val="000000"/>
                <w:lang w:eastAsia="zh-CN"/>
              </w:rPr>
              <w:t>)</w:t>
            </w:r>
          </w:p>
        </w:tc>
        <w:tc>
          <w:tcPr>
            <w:tcW w:w="2590" w:type="dxa"/>
            <w:shd w:val="clear" w:color="auto" w:fill="auto"/>
            <w:noWrap/>
            <w:vAlign w:val="center"/>
          </w:tcPr>
          <w:p w14:paraId="72327B5B" w14:textId="0CF000BD"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(2</w:t>
            </w:r>
            <w:r w:rsidR="006F31C1">
              <w:rPr>
                <w:rFonts w:ascii="Book Antiqua" w:eastAsia="宋体" w:hAnsi="Book Antiqua"/>
                <w:color w:val="000000"/>
                <w:lang w:eastAsia="zh-CN"/>
              </w:rPr>
              <w:t>)</w:t>
            </w:r>
          </w:p>
        </w:tc>
        <w:tc>
          <w:tcPr>
            <w:tcW w:w="2319" w:type="dxa"/>
            <w:shd w:val="clear" w:color="auto" w:fill="auto"/>
            <w:noWrap/>
            <w:vAlign w:val="center"/>
          </w:tcPr>
          <w:p w14:paraId="15B335B7" w14:textId="6661C000"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 (0</w:t>
            </w:r>
            <w:r w:rsidR="006F31C1">
              <w:rPr>
                <w:rFonts w:ascii="Book Antiqua" w:eastAsia="宋体" w:hAnsi="Book Antiqua"/>
                <w:color w:val="000000"/>
                <w:lang w:eastAsia="zh-CN"/>
              </w:rPr>
              <w:t>)</w:t>
            </w:r>
          </w:p>
        </w:tc>
        <w:tc>
          <w:tcPr>
            <w:tcW w:w="2034" w:type="dxa"/>
            <w:shd w:val="clear" w:color="auto" w:fill="auto"/>
            <w:noWrap/>
            <w:vAlign w:val="center"/>
          </w:tcPr>
          <w:p w14:paraId="1720777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w:t>
            </w:r>
          </w:p>
        </w:tc>
      </w:tr>
      <w:tr w:rsidR="00254F35" w:rsidRPr="00EF54C8" w14:paraId="6B62616F" w14:textId="77777777" w:rsidTr="00605F67">
        <w:trPr>
          <w:trHeight w:val="315"/>
        </w:trPr>
        <w:tc>
          <w:tcPr>
            <w:tcW w:w="3593" w:type="dxa"/>
            <w:shd w:val="clear" w:color="auto" w:fill="auto"/>
            <w:noWrap/>
            <w:vAlign w:val="bottom"/>
          </w:tcPr>
          <w:p w14:paraId="4024A57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Chronic bronchitis</w:t>
            </w:r>
          </w:p>
        </w:tc>
        <w:tc>
          <w:tcPr>
            <w:tcW w:w="2353" w:type="dxa"/>
            <w:shd w:val="clear" w:color="auto" w:fill="auto"/>
            <w:noWrap/>
            <w:vAlign w:val="center"/>
          </w:tcPr>
          <w:p w14:paraId="58EB8537" w14:textId="28D1EDA3"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(3.1</w:t>
            </w:r>
            <w:r w:rsidR="006F31C1">
              <w:rPr>
                <w:rFonts w:ascii="Book Antiqua" w:eastAsia="宋体" w:hAnsi="Book Antiqua"/>
                <w:color w:val="000000"/>
                <w:lang w:eastAsia="zh-CN"/>
              </w:rPr>
              <w:t>)</w:t>
            </w:r>
          </w:p>
        </w:tc>
        <w:tc>
          <w:tcPr>
            <w:tcW w:w="2590" w:type="dxa"/>
            <w:shd w:val="clear" w:color="auto" w:fill="auto"/>
            <w:noWrap/>
            <w:vAlign w:val="center"/>
          </w:tcPr>
          <w:p w14:paraId="5E626C6A" w14:textId="572741D9"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(2</w:t>
            </w:r>
            <w:r w:rsidR="006F31C1">
              <w:rPr>
                <w:rFonts w:ascii="Book Antiqua" w:eastAsia="宋体" w:hAnsi="Book Antiqua"/>
                <w:color w:val="000000"/>
                <w:lang w:eastAsia="zh-CN"/>
              </w:rPr>
              <w:t>)</w:t>
            </w:r>
          </w:p>
        </w:tc>
        <w:tc>
          <w:tcPr>
            <w:tcW w:w="2319" w:type="dxa"/>
            <w:shd w:val="clear" w:color="auto" w:fill="auto"/>
            <w:noWrap/>
            <w:vAlign w:val="center"/>
          </w:tcPr>
          <w:p w14:paraId="00E60BC2" w14:textId="22B4957F"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6F31C1">
              <w:rPr>
                <w:rFonts w:ascii="Book Antiqua" w:eastAsia="宋体" w:hAnsi="Book Antiqua"/>
                <w:color w:val="000000"/>
                <w:lang w:eastAsia="zh-CN"/>
              </w:rPr>
              <w:t>)</w:t>
            </w:r>
          </w:p>
        </w:tc>
        <w:tc>
          <w:tcPr>
            <w:tcW w:w="2034" w:type="dxa"/>
            <w:shd w:val="clear" w:color="auto" w:fill="auto"/>
            <w:noWrap/>
            <w:vAlign w:val="center"/>
          </w:tcPr>
          <w:p w14:paraId="145DBE8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0.435</w:t>
            </w:r>
          </w:p>
        </w:tc>
      </w:tr>
      <w:tr w:rsidR="00254F35" w:rsidRPr="00EF54C8" w14:paraId="3F66EB3A" w14:textId="77777777" w:rsidTr="00605F67">
        <w:trPr>
          <w:trHeight w:val="315"/>
        </w:trPr>
        <w:tc>
          <w:tcPr>
            <w:tcW w:w="3593" w:type="dxa"/>
            <w:shd w:val="clear" w:color="auto" w:fill="auto"/>
            <w:noWrap/>
            <w:vAlign w:val="bottom"/>
          </w:tcPr>
          <w:p w14:paraId="3840CD5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Chronic liver disease</w:t>
            </w:r>
          </w:p>
        </w:tc>
        <w:tc>
          <w:tcPr>
            <w:tcW w:w="2353" w:type="dxa"/>
            <w:shd w:val="clear" w:color="auto" w:fill="auto"/>
            <w:noWrap/>
            <w:vAlign w:val="center"/>
          </w:tcPr>
          <w:p w14:paraId="2912FF31" w14:textId="6C75D3D2"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 (6.2</w:t>
            </w:r>
            <w:r w:rsidR="006F31C1">
              <w:rPr>
                <w:rFonts w:ascii="Book Antiqua" w:eastAsia="宋体" w:hAnsi="Book Antiqua"/>
                <w:color w:val="000000"/>
                <w:lang w:eastAsia="zh-CN"/>
              </w:rPr>
              <w:t>)</w:t>
            </w:r>
          </w:p>
        </w:tc>
        <w:tc>
          <w:tcPr>
            <w:tcW w:w="2590" w:type="dxa"/>
            <w:shd w:val="clear" w:color="auto" w:fill="auto"/>
            <w:noWrap/>
            <w:vAlign w:val="center"/>
          </w:tcPr>
          <w:p w14:paraId="58D4BA30" w14:textId="22D49F6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 (8.2</w:t>
            </w:r>
            <w:r w:rsidR="006F31C1">
              <w:rPr>
                <w:rFonts w:ascii="Book Antiqua" w:eastAsia="宋体" w:hAnsi="Book Antiqua"/>
                <w:color w:val="000000"/>
                <w:lang w:eastAsia="zh-CN"/>
              </w:rPr>
              <w:t>)</w:t>
            </w:r>
          </w:p>
        </w:tc>
        <w:tc>
          <w:tcPr>
            <w:tcW w:w="2319" w:type="dxa"/>
            <w:shd w:val="clear" w:color="auto" w:fill="auto"/>
            <w:noWrap/>
            <w:vAlign w:val="center"/>
          </w:tcPr>
          <w:p w14:paraId="73F7B6E6" w14:textId="043492C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 (0</w:t>
            </w:r>
            <w:r w:rsidR="006F31C1">
              <w:rPr>
                <w:rFonts w:ascii="Book Antiqua" w:eastAsia="宋体" w:hAnsi="Book Antiqua"/>
                <w:color w:val="000000"/>
                <w:lang w:eastAsia="zh-CN"/>
              </w:rPr>
              <w:t>)</w:t>
            </w:r>
          </w:p>
        </w:tc>
        <w:tc>
          <w:tcPr>
            <w:tcW w:w="2034" w:type="dxa"/>
            <w:shd w:val="clear" w:color="auto" w:fill="auto"/>
            <w:noWrap/>
            <w:vAlign w:val="center"/>
          </w:tcPr>
          <w:p w14:paraId="0130923D"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0.565</w:t>
            </w:r>
          </w:p>
        </w:tc>
      </w:tr>
      <w:tr w:rsidR="00254F35" w:rsidRPr="00EF54C8" w14:paraId="12634C65" w14:textId="77777777" w:rsidTr="00605F67">
        <w:trPr>
          <w:trHeight w:val="315"/>
        </w:trPr>
        <w:tc>
          <w:tcPr>
            <w:tcW w:w="3593" w:type="dxa"/>
            <w:shd w:val="clear" w:color="auto" w:fill="auto"/>
            <w:noWrap/>
            <w:vAlign w:val="bottom"/>
          </w:tcPr>
          <w:p w14:paraId="6A5AEB5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Signs and symptoms</w:t>
            </w:r>
          </w:p>
        </w:tc>
        <w:tc>
          <w:tcPr>
            <w:tcW w:w="2353" w:type="dxa"/>
            <w:shd w:val="clear" w:color="auto" w:fill="auto"/>
            <w:noWrap/>
            <w:vAlign w:val="center"/>
          </w:tcPr>
          <w:p w14:paraId="3D030A53" w14:textId="6F9A45D6" w:rsidR="00254F35" w:rsidRPr="00EF54C8" w:rsidRDefault="00254F35" w:rsidP="00EF54C8">
            <w:pPr>
              <w:adjustRightInd w:val="0"/>
              <w:spacing w:line="360" w:lineRule="auto"/>
              <w:jc w:val="both"/>
              <w:rPr>
                <w:rFonts w:ascii="Book Antiqua" w:eastAsia="宋体" w:hAnsi="Book Antiqua"/>
                <w:color w:val="000000"/>
                <w:lang w:eastAsia="zh-CN"/>
              </w:rPr>
            </w:pPr>
          </w:p>
        </w:tc>
        <w:tc>
          <w:tcPr>
            <w:tcW w:w="2590" w:type="dxa"/>
            <w:shd w:val="clear" w:color="auto" w:fill="auto"/>
            <w:noWrap/>
            <w:vAlign w:val="center"/>
          </w:tcPr>
          <w:p w14:paraId="38AFE1F4" w14:textId="0C76202D" w:rsidR="00254F35" w:rsidRPr="00EF54C8" w:rsidRDefault="00254F35" w:rsidP="00EF54C8">
            <w:pPr>
              <w:adjustRightInd w:val="0"/>
              <w:spacing w:line="360" w:lineRule="auto"/>
              <w:jc w:val="both"/>
              <w:rPr>
                <w:rFonts w:ascii="Book Antiqua" w:eastAsia="宋体" w:hAnsi="Book Antiqua"/>
                <w:color w:val="000000"/>
                <w:lang w:eastAsia="zh-CN"/>
              </w:rPr>
            </w:pPr>
          </w:p>
        </w:tc>
        <w:tc>
          <w:tcPr>
            <w:tcW w:w="2319" w:type="dxa"/>
            <w:shd w:val="clear" w:color="auto" w:fill="auto"/>
            <w:noWrap/>
            <w:vAlign w:val="center"/>
          </w:tcPr>
          <w:p w14:paraId="4E7C1246" w14:textId="2ABD1486" w:rsidR="00254F35" w:rsidRPr="00EF54C8" w:rsidRDefault="00254F35" w:rsidP="00EF54C8">
            <w:pPr>
              <w:adjustRightInd w:val="0"/>
              <w:spacing w:line="360" w:lineRule="auto"/>
              <w:jc w:val="both"/>
              <w:rPr>
                <w:rFonts w:ascii="Book Antiqua" w:eastAsia="宋体" w:hAnsi="Book Antiqua"/>
                <w:color w:val="000000"/>
                <w:lang w:eastAsia="zh-CN"/>
              </w:rPr>
            </w:pPr>
          </w:p>
        </w:tc>
        <w:tc>
          <w:tcPr>
            <w:tcW w:w="2034" w:type="dxa"/>
            <w:shd w:val="clear" w:color="auto" w:fill="auto"/>
            <w:noWrap/>
            <w:vAlign w:val="center"/>
          </w:tcPr>
          <w:p w14:paraId="08D5EFF5" w14:textId="32C918AB" w:rsidR="00254F35" w:rsidRPr="00EF54C8" w:rsidRDefault="00254F35" w:rsidP="00EF54C8">
            <w:pPr>
              <w:adjustRightInd w:val="0"/>
              <w:spacing w:line="360" w:lineRule="auto"/>
              <w:jc w:val="both"/>
              <w:rPr>
                <w:rFonts w:ascii="Book Antiqua" w:eastAsia="宋体" w:hAnsi="Book Antiqua"/>
                <w:color w:val="000000"/>
                <w:lang w:eastAsia="zh-CN"/>
              </w:rPr>
            </w:pPr>
          </w:p>
        </w:tc>
      </w:tr>
      <w:tr w:rsidR="00254F35" w:rsidRPr="00EF54C8" w14:paraId="3B8057FF" w14:textId="77777777" w:rsidTr="00605F67">
        <w:trPr>
          <w:trHeight w:val="315"/>
        </w:trPr>
        <w:tc>
          <w:tcPr>
            <w:tcW w:w="3593" w:type="dxa"/>
            <w:shd w:val="clear" w:color="auto" w:fill="auto"/>
            <w:noWrap/>
            <w:vAlign w:val="bottom"/>
          </w:tcPr>
          <w:p w14:paraId="06766FA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Fever</w:t>
            </w:r>
          </w:p>
        </w:tc>
        <w:tc>
          <w:tcPr>
            <w:tcW w:w="2353" w:type="dxa"/>
            <w:shd w:val="clear" w:color="auto" w:fill="auto"/>
            <w:noWrap/>
            <w:vAlign w:val="center"/>
          </w:tcPr>
          <w:p w14:paraId="08A4F1B2" w14:textId="2F4C35CA"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46 (70.8</w:t>
            </w:r>
            <w:r w:rsidR="006F31C1">
              <w:rPr>
                <w:rFonts w:ascii="Book Antiqua" w:eastAsia="宋体" w:hAnsi="Book Antiqua"/>
                <w:color w:val="000000"/>
                <w:lang w:eastAsia="zh-CN"/>
              </w:rPr>
              <w:t>)</w:t>
            </w:r>
          </w:p>
        </w:tc>
        <w:tc>
          <w:tcPr>
            <w:tcW w:w="2590" w:type="dxa"/>
            <w:shd w:val="clear" w:color="auto" w:fill="auto"/>
            <w:noWrap/>
            <w:vAlign w:val="center"/>
          </w:tcPr>
          <w:p w14:paraId="3AD8DF5B" w14:textId="5208341A"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30 (61.2</w:t>
            </w:r>
            <w:r w:rsidR="006F31C1">
              <w:rPr>
                <w:rFonts w:ascii="Book Antiqua" w:eastAsia="宋体" w:hAnsi="Book Antiqua"/>
                <w:color w:val="000000"/>
                <w:lang w:eastAsia="zh-CN"/>
              </w:rPr>
              <w:t>)</w:t>
            </w:r>
          </w:p>
        </w:tc>
        <w:tc>
          <w:tcPr>
            <w:tcW w:w="2319" w:type="dxa"/>
            <w:shd w:val="clear" w:color="auto" w:fill="auto"/>
            <w:noWrap/>
            <w:vAlign w:val="center"/>
          </w:tcPr>
          <w:p w14:paraId="2CFD678C" w14:textId="3002B1B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16 (100</w:t>
            </w:r>
            <w:r w:rsidR="006F31C1">
              <w:rPr>
                <w:rFonts w:ascii="Book Antiqua" w:eastAsia="宋体" w:hAnsi="Book Antiqua"/>
                <w:color w:val="000000"/>
                <w:lang w:eastAsia="zh-CN"/>
              </w:rPr>
              <w:t>)</w:t>
            </w:r>
          </w:p>
        </w:tc>
        <w:tc>
          <w:tcPr>
            <w:tcW w:w="2034" w:type="dxa"/>
            <w:shd w:val="clear" w:color="auto" w:fill="auto"/>
            <w:noWrap/>
            <w:vAlign w:val="center"/>
          </w:tcPr>
          <w:p w14:paraId="107A364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0.008</w:t>
            </w:r>
          </w:p>
        </w:tc>
      </w:tr>
      <w:tr w:rsidR="00254F35" w:rsidRPr="00EF54C8" w14:paraId="6EAEF1AB" w14:textId="77777777" w:rsidTr="00605F67">
        <w:trPr>
          <w:trHeight w:val="315"/>
        </w:trPr>
        <w:tc>
          <w:tcPr>
            <w:tcW w:w="3593" w:type="dxa"/>
            <w:shd w:val="clear" w:color="auto" w:fill="auto"/>
            <w:noWrap/>
            <w:vAlign w:val="bottom"/>
          </w:tcPr>
          <w:p w14:paraId="45BC993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Highest temperature, °C</w:t>
            </w:r>
          </w:p>
        </w:tc>
        <w:tc>
          <w:tcPr>
            <w:tcW w:w="2353" w:type="dxa"/>
            <w:shd w:val="clear" w:color="auto" w:fill="auto"/>
            <w:noWrap/>
            <w:vAlign w:val="center"/>
          </w:tcPr>
          <w:p w14:paraId="6F4DD88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37.9 ± 0.9</w:t>
            </w:r>
          </w:p>
        </w:tc>
        <w:tc>
          <w:tcPr>
            <w:tcW w:w="2590" w:type="dxa"/>
            <w:shd w:val="clear" w:color="auto" w:fill="auto"/>
            <w:noWrap/>
            <w:vAlign w:val="center"/>
          </w:tcPr>
          <w:p w14:paraId="1879545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37.7 ± 0.9</w:t>
            </w:r>
          </w:p>
        </w:tc>
        <w:tc>
          <w:tcPr>
            <w:tcW w:w="2319" w:type="dxa"/>
            <w:shd w:val="clear" w:color="auto" w:fill="auto"/>
            <w:noWrap/>
            <w:vAlign w:val="center"/>
          </w:tcPr>
          <w:p w14:paraId="01A5739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38.5 ± 0.6</w:t>
            </w:r>
          </w:p>
        </w:tc>
        <w:tc>
          <w:tcPr>
            <w:tcW w:w="2034" w:type="dxa"/>
            <w:shd w:val="clear" w:color="auto" w:fill="auto"/>
            <w:noWrap/>
            <w:vAlign w:val="center"/>
          </w:tcPr>
          <w:p w14:paraId="434FFD2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r w:rsidR="00254F35" w:rsidRPr="00EF54C8" w14:paraId="0183426D" w14:textId="77777777" w:rsidTr="00605F67">
        <w:trPr>
          <w:trHeight w:val="315"/>
        </w:trPr>
        <w:tc>
          <w:tcPr>
            <w:tcW w:w="3593" w:type="dxa"/>
            <w:shd w:val="clear" w:color="auto" w:fill="auto"/>
            <w:noWrap/>
            <w:vAlign w:val="bottom"/>
          </w:tcPr>
          <w:p w14:paraId="487A1D24" w14:textId="77777777" w:rsidR="00254F35" w:rsidRPr="00EF54C8" w:rsidRDefault="00254F35" w:rsidP="00605F67">
            <w:pPr>
              <w:adjustRightInd w:val="0"/>
              <w:spacing w:line="360" w:lineRule="auto"/>
              <w:ind w:firstLineChars="50" w:firstLine="120"/>
              <w:jc w:val="both"/>
              <w:rPr>
                <w:rFonts w:ascii="Book Antiqua" w:eastAsia="宋体" w:hAnsi="Book Antiqua"/>
                <w:color w:val="000000"/>
                <w:lang w:eastAsia="zh-CN"/>
              </w:rPr>
            </w:pPr>
            <w:r w:rsidRPr="00EF54C8">
              <w:rPr>
                <w:rFonts w:ascii="Book Antiqua" w:eastAsia="宋体" w:hAnsi="Book Antiqua"/>
                <w:color w:val="000000"/>
                <w:lang w:eastAsia="zh-CN"/>
              </w:rPr>
              <w:t>&lt; 37.3</w:t>
            </w:r>
          </w:p>
        </w:tc>
        <w:tc>
          <w:tcPr>
            <w:tcW w:w="2353" w:type="dxa"/>
            <w:shd w:val="clear" w:color="auto" w:fill="auto"/>
            <w:noWrap/>
            <w:vAlign w:val="center"/>
          </w:tcPr>
          <w:p w14:paraId="0FBCB6D6" w14:textId="0D059FCA"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17 (26.2</w:t>
            </w:r>
            <w:r w:rsidR="006F31C1">
              <w:rPr>
                <w:rFonts w:ascii="Book Antiqua" w:eastAsia="宋体" w:hAnsi="Book Antiqua"/>
                <w:color w:val="000000"/>
                <w:lang w:eastAsia="zh-CN"/>
              </w:rPr>
              <w:t>)</w:t>
            </w:r>
          </w:p>
        </w:tc>
        <w:tc>
          <w:tcPr>
            <w:tcW w:w="2590" w:type="dxa"/>
            <w:shd w:val="clear" w:color="auto" w:fill="auto"/>
            <w:noWrap/>
            <w:vAlign w:val="center"/>
          </w:tcPr>
          <w:p w14:paraId="55BEF187" w14:textId="5D32A3E6"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17 (34.7</w:t>
            </w:r>
            <w:r w:rsidR="006F31C1">
              <w:rPr>
                <w:rFonts w:ascii="Book Antiqua" w:eastAsia="宋体" w:hAnsi="Book Antiqua"/>
                <w:color w:val="000000"/>
                <w:lang w:eastAsia="zh-CN"/>
              </w:rPr>
              <w:t>)</w:t>
            </w:r>
          </w:p>
        </w:tc>
        <w:tc>
          <w:tcPr>
            <w:tcW w:w="2319" w:type="dxa"/>
            <w:shd w:val="clear" w:color="auto" w:fill="auto"/>
            <w:noWrap/>
            <w:vAlign w:val="center"/>
          </w:tcPr>
          <w:p w14:paraId="1944B45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w:t>
            </w:r>
          </w:p>
        </w:tc>
        <w:tc>
          <w:tcPr>
            <w:tcW w:w="2034" w:type="dxa"/>
            <w:shd w:val="clear" w:color="auto" w:fill="auto"/>
            <w:noWrap/>
            <w:vAlign w:val="center"/>
          </w:tcPr>
          <w:p w14:paraId="7BC64CF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r>
      <w:tr w:rsidR="00254F35" w:rsidRPr="00EF54C8" w14:paraId="4C4A6FE4" w14:textId="77777777" w:rsidTr="00605F67">
        <w:trPr>
          <w:trHeight w:val="315"/>
        </w:trPr>
        <w:tc>
          <w:tcPr>
            <w:tcW w:w="3593" w:type="dxa"/>
            <w:shd w:val="clear" w:color="auto" w:fill="auto"/>
            <w:noWrap/>
            <w:vAlign w:val="bottom"/>
          </w:tcPr>
          <w:p w14:paraId="239806F9" w14:textId="348D495E" w:rsidR="00254F35" w:rsidRPr="00EF54C8" w:rsidRDefault="00254F35" w:rsidP="00605F67">
            <w:pPr>
              <w:adjustRightInd w:val="0"/>
              <w:spacing w:line="360" w:lineRule="auto"/>
              <w:ind w:firstLineChars="50" w:firstLine="120"/>
              <w:jc w:val="both"/>
              <w:rPr>
                <w:rFonts w:ascii="Book Antiqua" w:eastAsia="宋体" w:hAnsi="Book Antiqua"/>
                <w:color w:val="000000"/>
                <w:lang w:eastAsia="zh-CN"/>
              </w:rPr>
            </w:pPr>
            <w:r w:rsidRPr="00EF54C8">
              <w:rPr>
                <w:rFonts w:ascii="Book Antiqua" w:eastAsia="宋体" w:hAnsi="Book Antiqua"/>
                <w:color w:val="000000"/>
                <w:lang w:eastAsia="zh-CN"/>
              </w:rPr>
              <w:t>37.3</w:t>
            </w:r>
            <w:r w:rsidR="00675D69">
              <w:rPr>
                <w:rFonts w:ascii="Book Antiqua" w:eastAsia="宋体" w:hAnsi="Book Antiqua"/>
                <w:color w:val="000000"/>
                <w:lang w:eastAsia="zh-CN"/>
              </w:rPr>
              <w:t>-</w:t>
            </w:r>
            <w:r w:rsidRPr="00EF54C8">
              <w:rPr>
                <w:rFonts w:ascii="Book Antiqua" w:eastAsia="宋体" w:hAnsi="Book Antiqua"/>
                <w:color w:val="000000"/>
                <w:lang w:eastAsia="zh-CN"/>
              </w:rPr>
              <w:t>38.5</w:t>
            </w:r>
          </w:p>
        </w:tc>
        <w:tc>
          <w:tcPr>
            <w:tcW w:w="2353" w:type="dxa"/>
            <w:shd w:val="clear" w:color="auto" w:fill="auto"/>
            <w:noWrap/>
            <w:vAlign w:val="center"/>
          </w:tcPr>
          <w:p w14:paraId="1A503ADA" w14:textId="3205E75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30 (46.2</w:t>
            </w:r>
            <w:r w:rsidR="006F31C1">
              <w:rPr>
                <w:rFonts w:ascii="Book Antiqua" w:eastAsia="宋体" w:hAnsi="Book Antiqua"/>
                <w:color w:val="000000"/>
                <w:lang w:eastAsia="zh-CN"/>
              </w:rPr>
              <w:t>)</w:t>
            </w:r>
          </w:p>
        </w:tc>
        <w:tc>
          <w:tcPr>
            <w:tcW w:w="2590" w:type="dxa"/>
            <w:shd w:val="clear" w:color="auto" w:fill="auto"/>
            <w:noWrap/>
            <w:vAlign w:val="center"/>
          </w:tcPr>
          <w:p w14:paraId="12EE8B9C" w14:textId="461440B5"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21 (42.9</w:t>
            </w:r>
            <w:r w:rsidR="006F31C1">
              <w:rPr>
                <w:rFonts w:ascii="Book Antiqua" w:eastAsia="宋体" w:hAnsi="Book Antiqua"/>
                <w:color w:val="000000"/>
                <w:lang w:eastAsia="zh-CN"/>
              </w:rPr>
              <w:t>)</w:t>
            </w:r>
          </w:p>
        </w:tc>
        <w:tc>
          <w:tcPr>
            <w:tcW w:w="2319" w:type="dxa"/>
            <w:shd w:val="clear" w:color="auto" w:fill="auto"/>
            <w:noWrap/>
            <w:vAlign w:val="center"/>
          </w:tcPr>
          <w:p w14:paraId="646EA9A9" w14:textId="20BF8E2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 (56.3</w:t>
            </w:r>
            <w:r w:rsidR="006F31C1">
              <w:rPr>
                <w:rFonts w:ascii="Book Antiqua" w:eastAsia="宋体" w:hAnsi="Book Antiqua"/>
                <w:color w:val="000000"/>
                <w:lang w:eastAsia="zh-CN"/>
              </w:rPr>
              <w:t>)</w:t>
            </w:r>
          </w:p>
        </w:tc>
        <w:tc>
          <w:tcPr>
            <w:tcW w:w="2034" w:type="dxa"/>
            <w:shd w:val="clear" w:color="auto" w:fill="auto"/>
            <w:noWrap/>
            <w:vAlign w:val="center"/>
          </w:tcPr>
          <w:p w14:paraId="046FB39E"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r>
      <w:tr w:rsidR="00254F35" w:rsidRPr="00EF54C8" w14:paraId="7C8F3D63" w14:textId="77777777" w:rsidTr="00605F67">
        <w:trPr>
          <w:trHeight w:val="315"/>
        </w:trPr>
        <w:tc>
          <w:tcPr>
            <w:tcW w:w="3593" w:type="dxa"/>
            <w:shd w:val="clear" w:color="auto" w:fill="auto"/>
            <w:noWrap/>
            <w:vAlign w:val="bottom"/>
          </w:tcPr>
          <w:p w14:paraId="5EB36035" w14:textId="77777777" w:rsidR="00254F35" w:rsidRPr="00EF54C8" w:rsidRDefault="00254F35" w:rsidP="00605F67">
            <w:pPr>
              <w:adjustRightInd w:val="0"/>
              <w:spacing w:line="360" w:lineRule="auto"/>
              <w:ind w:firstLineChars="50" w:firstLine="120"/>
              <w:jc w:val="both"/>
              <w:rPr>
                <w:rFonts w:ascii="Book Antiqua" w:eastAsia="宋体" w:hAnsi="Book Antiqua"/>
                <w:color w:val="000000"/>
                <w:lang w:eastAsia="zh-CN"/>
              </w:rPr>
            </w:pPr>
            <w:r w:rsidRPr="00EF54C8">
              <w:rPr>
                <w:rFonts w:ascii="Book Antiqua" w:eastAsia="宋体" w:hAnsi="Book Antiqua"/>
                <w:color w:val="000000"/>
                <w:lang w:eastAsia="zh-CN"/>
              </w:rPr>
              <w:t>&gt; 38.5</w:t>
            </w:r>
          </w:p>
        </w:tc>
        <w:tc>
          <w:tcPr>
            <w:tcW w:w="2353" w:type="dxa"/>
            <w:shd w:val="clear" w:color="auto" w:fill="auto"/>
            <w:noWrap/>
            <w:vAlign w:val="center"/>
          </w:tcPr>
          <w:p w14:paraId="227EBE0D" w14:textId="63AC9C94" w:rsidR="00254F35" w:rsidRPr="00EF54C8" w:rsidRDefault="00254F35" w:rsidP="006F31C1">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18 9</w:t>
            </w:r>
            <w:r w:rsidR="006F31C1">
              <w:rPr>
                <w:rFonts w:ascii="Book Antiqua" w:eastAsia="宋体" w:hAnsi="Book Antiqua" w:hint="eastAsia"/>
                <w:color w:val="000000"/>
                <w:lang w:eastAsia="zh-CN"/>
              </w:rPr>
              <w:t xml:space="preserve"> </w:t>
            </w:r>
            <w:r w:rsidR="006F31C1">
              <w:rPr>
                <w:rFonts w:ascii="Book Antiqua" w:eastAsia="宋体" w:hAnsi="Book Antiqua"/>
                <w:color w:val="000000"/>
                <w:lang w:eastAsia="zh-CN"/>
              </w:rPr>
              <w:t>(</w:t>
            </w:r>
            <w:r w:rsidRPr="00EF54C8">
              <w:rPr>
                <w:rFonts w:ascii="Book Antiqua" w:eastAsia="宋体" w:hAnsi="Book Antiqua"/>
                <w:color w:val="000000"/>
                <w:lang w:eastAsia="zh-CN"/>
              </w:rPr>
              <w:t>7.7%</w:t>
            </w:r>
            <w:r w:rsidR="006F31C1">
              <w:rPr>
                <w:rFonts w:ascii="Book Antiqua" w:eastAsia="宋体" w:hAnsi="Book Antiqua" w:hint="eastAsia"/>
                <w:color w:val="000000"/>
                <w:lang w:eastAsia="zh-CN"/>
              </w:rPr>
              <w:t>)</w:t>
            </w:r>
          </w:p>
        </w:tc>
        <w:tc>
          <w:tcPr>
            <w:tcW w:w="2590" w:type="dxa"/>
            <w:shd w:val="clear" w:color="auto" w:fill="auto"/>
            <w:noWrap/>
            <w:vAlign w:val="center"/>
          </w:tcPr>
          <w:p w14:paraId="734DC8AB" w14:textId="46EB7B2A"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11 (22.4</w:t>
            </w:r>
            <w:r w:rsidR="006F31C1">
              <w:rPr>
                <w:rFonts w:ascii="Book Antiqua" w:eastAsia="宋体" w:hAnsi="Book Antiqua"/>
                <w:color w:val="000000"/>
                <w:lang w:eastAsia="zh-CN"/>
              </w:rPr>
              <w:t>)</w:t>
            </w:r>
          </w:p>
        </w:tc>
        <w:tc>
          <w:tcPr>
            <w:tcW w:w="2319" w:type="dxa"/>
            <w:shd w:val="clear" w:color="auto" w:fill="auto"/>
            <w:noWrap/>
            <w:vAlign w:val="center"/>
          </w:tcPr>
          <w:p w14:paraId="0A18410F" w14:textId="152D20A8"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7 (43.8</w:t>
            </w:r>
            <w:r w:rsidR="006F31C1">
              <w:rPr>
                <w:rFonts w:ascii="Book Antiqua" w:eastAsia="宋体" w:hAnsi="Book Antiqua"/>
                <w:color w:val="000000"/>
                <w:lang w:eastAsia="zh-CN"/>
              </w:rPr>
              <w:t>)</w:t>
            </w:r>
          </w:p>
        </w:tc>
        <w:tc>
          <w:tcPr>
            <w:tcW w:w="2034" w:type="dxa"/>
            <w:shd w:val="clear" w:color="auto" w:fill="auto"/>
            <w:noWrap/>
            <w:vAlign w:val="center"/>
          </w:tcPr>
          <w:p w14:paraId="5F84968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r>
      <w:tr w:rsidR="00254F35" w:rsidRPr="00EF54C8" w14:paraId="57BE6799" w14:textId="77777777" w:rsidTr="00605F67">
        <w:trPr>
          <w:trHeight w:val="315"/>
        </w:trPr>
        <w:tc>
          <w:tcPr>
            <w:tcW w:w="3593" w:type="dxa"/>
            <w:shd w:val="clear" w:color="auto" w:fill="auto"/>
            <w:noWrap/>
            <w:vAlign w:val="bottom"/>
          </w:tcPr>
          <w:p w14:paraId="1E32ED5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Dry cough</w:t>
            </w:r>
          </w:p>
        </w:tc>
        <w:tc>
          <w:tcPr>
            <w:tcW w:w="2353" w:type="dxa"/>
            <w:shd w:val="clear" w:color="auto" w:fill="auto"/>
            <w:noWrap/>
            <w:vAlign w:val="center"/>
          </w:tcPr>
          <w:p w14:paraId="22C7C526" w14:textId="6773156F"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39 (60</w:t>
            </w:r>
            <w:r w:rsidR="006F31C1">
              <w:rPr>
                <w:rFonts w:ascii="Book Antiqua" w:eastAsia="宋体" w:hAnsi="Book Antiqua"/>
                <w:color w:val="000000"/>
                <w:lang w:eastAsia="zh-CN"/>
              </w:rPr>
              <w:t>)</w:t>
            </w:r>
          </w:p>
        </w:tc>
        <w:tc>
          <w:tcPr>
            <w:tcW w:w="2590" w:type="dxa"/>
            <w:shd w:val="clear" w:color="auto" w:fill="auto"/>
            <w:noWrap/>
            <w:vAlign w:val="center"/>
          </w:tcPr>
          <w:p w14:paraId="64E31287" w14:textId="3080A0C2"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27 (55.1</w:t>
            </w:r>
            <w:r w:rsidR="006F31C1">
              <w:rPr>
                <w:rFonts w:ascii="Book Antiqua" w:eastAsia="宋体" w:hAnsi="Book Antiqua"/>
                <w:color w:val="000000"/>
                <w:lang w:eastAsia="zh-CN"/>
              </w:rPr>
              <w:t>)</w:t>
            </w:r>
          </w:p>
        </w:tc>
        <w:tc>
          <w:tcPr>
            <w:tcW w:w="2319" w:type="dxa"/>
            <w:shd w:val="clear" w:color="auto" w:fill="auto"/>
            <w:noWrap/>
            <w:vAlign w:val="center"/>
          </w:tcPr>
          <w:p w14:paraId="764AA912" w14:textId="1BB32589"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12 (75</w:t>
            </w:r>
            <w:r w:rsidR="006F31C1">
              <w:rPr>
                <w:rFonts w:ascii="Book Antiqua" w:eastAsia="宋体" w:hAnsi="Book Antiqua"/>
                <w:color w:val="000000"/>
                <w:lang w:eastAsia="zh-CN"/>
              </w:rPr>
              <w:t>)</w:t>
            </w:r>
          </w:p>
        </w:tc>
        <w:tc>
          <w:tcPr>
            <w:tcW w:w="2034" w:type="dxa"/>
            <w:shd w:val="clear" w:color="auto" w:fill="auto"/>
            <w:noWrap/>
            <w:vAlign w:val="center"/>
          </w:tcPr>
          <w:p w14:paraId="2945043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0.158</w:t>
            </w:r>
          </w:p>
        </w:tc>
      </w:tr>
      <w:tr w:rsidR="00254F35" w:rsidRPr="00EF54C8" w14:paraId="4B1CF585" w14:textId="77777777" w:rsidTr="00605F67">
        <w:trPr>
          <w:trHeight w:val="315"/>
        </w:trPr>
        <w:tc>
          <w:tcPr>
            <w:tcW w:w="3593" w:type="dxa"/>
            <w:shd w:val="clear" w:color="auto" w:fill="auto"/>
            <w:noWrap/>
            <w:vAlign w:val="bottom"/>
          </w:tcPr>
          <w:p w14:paraId="3E99415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Expectoration</w:t>
            </w:r>
          </w:p>
        </w:tc>
        <w:tc>
          <w:tcPr>
            <w:tcW w:w="2353" w:type="dxa"/>
            <w:shd w:val="clear" w:color="auto" w:fill="auto"/>
            <w:noWrap/>
            <w:vAlign w:val="center"/>
          </w:tcPr>
          <w:p w14:paraId="186C312C" w14:textId="01AA4126"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19 (29.2</w:t>
            </w:r>
            <w:r w:rsidR="006F31C1">
              <w:rPr>
                <w:rFonts w:ascii="Book Antiqua" w:eastAsia="宋体" w:hAnsi="Book Antiqua"/>
                <w:color w:val="000000"/>
                <w:lang w:eastAsia="zh-CN"/>
              </w:rPr>
              <w:t>)</w:t>
            </w:r>
          </w:p>
        </w:tc>
        <w:tc>
          <w:tcPr>
            <w:tcW w:w="2590" w:type="dxa"/>
            <w:shd w:val="clear" w:color="auto" w:fill="auto"/>
            <w:noWrap/>
            <w:vAlign w:val="center"/>
          </w:tcPr>
          <w:p w14:paraId="09A72FEB" w14:textId="2C378CC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14 (28.6</w:t>
            </w:r>
            <w:r w:rsidR="006F31C1">
              <w:rPr>
                <w:rFonts w:ascii="Book Antiqua" w:eastAsia="宋体" w:hAnsi="Book Antiqua"/>
                <w:color w:val="000000"/>
                <w:lang w:eastAsia="zh-CN"/>
              </w:rPr>
              <w:t>)</w:t>
            </w:r>
          </w:p>
        </w:tc>
        <w:tc>
          <w:tcPr>
            <w:tcW w:w="2319" w:type="dxa"/>
            <w:shd w:val="clear" w:color="auto" w:fill="auto"/>
            <w:noWrap/>
            <w:vAlign w:val="center"/>
          </w:tcPr>
          <w:p w14:paraId="6DE5F00F" w14:textId="7BC02148"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 (31.3</w:t>
            </w:r>
            <w:r w:rsidR="006F31C1">
              <w:rPr>
                <w:rFonts w:ascii="Book Antiqua" w:eastAsia="宋体" w:hAnsi="Book Antiqua"/>
                <w:color w:val="000000"/>
                <w:lang w:eastAsia="zh-CN"/>
              </w:rPr>
              <w:t>)</w:t>
            </w:r>
          </w:p>
        </w:tc>
        <w:tc>
          <w:tcPr>
            <w:tcW w:w="2034" w:type="dxa"/>
            <w:shd w:val="clear" w:color="auto" w:fill="auto"/>
            <w:noWrap/>
            <w:vAlign w:val="center"/>
          </w:tcPr>
          <w:p w14:paraId="2937574D"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w:t>
            </w:r>
          </w:p>
        </w:tc>
      </w:tr>
      <w:tr w:rsidR="00254F35" w:rsidRPr="00EF54C8" w14:paraId="14B3D769" w14:textId="77777777" w:rsidTr="00605F67">
        <w:trPr>
          <w:trHeight w:val="315"/>
        </w:trPr>
        <w:tc>
          <w:tcPr>
            <w:tcW w:w="3593" w:type="dxa"/>
            <w:shd w:val="clear" w:color="auto" w:fill="auto"/>
            <w:noWrap/>
            <w:vAlign w:val="bottom"/>
          </w:tcPr>
          <w:p w14:paraId="3103D34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lastRenderedPageBreak/>
              <w:t>Dyspnea</w:t>
            </w:r>
          </w:p>
        </w:tc>
        <w:tc>
          <w:tcPr>
            <w:tcW w:w="2353" w:type="dxa"/>
            <w:shd w:val="clear" w:color="auto" w:fill="auto"/>
            <w:noWrap/>
            <w:vAlign w:val="center"/>
          </w:tcPr>
          <w:p w14:paraId="7ACCE3BE" w14:textId="1A037C6A"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11 (17.2</w:t>
            </w:r>
            <w:r w:rsidR="006F31C1">
              <w:rPr>
                <w:rFonts w:ascii="Book Antiqua" w:eastAsia="宋体" w:hAnsi="Book Antiqua"/>
                <w:color w:val="000000"/>
                <w:lang w:eastAsia="zh-CN"/>
              </w:rPr>
              <w:t>)</w:t>
            </w:r>
          </w:p>
        </w:tc>
        <w:tc>
          <w:tcPr>
            <w:tcW w:w="2590" w:type="dxa"/>
            <w:shd w:val="clear" w:color="auto" w:fill="auto"/>
            <w:noWrap/>
            <w:vAlign w:val="center"/>
          </w:tcPr>
          <w:p w14:paraId="2149DC86" w14:textId="39B2876A"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 (10.2</w:t>
            </w:r>
            <w:r w:rsidR="006F31C1">
              <w:rPr>
                <w:rFonts w:ascii="Book Antiqua" w:eastAsia="宋体" w:hAnsi="Book Antiqua"/>
                <w:color w:val="000000"/>
                <w:lang w:eastAsia="zh-CN"/>
              </w:rPr>
              <w:t>)</w:t>
            </w:r>
          </w:p>
        </w:tc>
        <w:tc>
          <w:tcPr>
            <w:tcW w:w="2319" w:type="dxa"/>
            <w:shd w:val="clear" w:color="auto" w:fill="auto"/>
            <w:noWrap/>
            <w:vAlign w:val="center"/>
          </w:tcPr>
          <w:p w14:paraId="299DB4C2" w14:textId="0904F8A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6 (40</w:t>
            </w:r>
            <w:r w:rsidR="006F31C1">
              <w:rPr>
                <w:rFonts w:ascii="Book Antiqua" w:eastAsia="宋体" w:hAnsi="Book Antiqua"/>
                <w:color w:val="000000"/>
                <w:lang w:eastAsia="zh-CN"/>
              </w:rPr>
              <w:t>)</w:t>
            </w:r>
          </w:p>
        </w:tc>
        <w:tc>
          <w:tcPr>
            <w:tcW w:w="2034" w:type="dxa"/>
            <w:shd w:val="clear" w:color="auto" w:fill="auto"/>
            <w:noWrap/>
            <w:vAlign w:val="center"/>
          </w:tcPr>
          <w:p w14:paraId="222C332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0.022</w:t>
            </w:r>
          </w:p>
        </w:tc>
      </w:tr>
      <w:tr w:rsidR="00254F35" w:rsidRPr="00EF54C8" w14:paraId="6709FFF6" w14:textId="77777777" w:rsidTr="00605F67">
        <w:trPr>
          <w:trHeight w:val="315"/>
        </w:trPr>
        <w:tc>
          <w:tcPr>
            <w:tcW w:w="3593" w:type="dxa"/>
            <w:shd w:val="clear" w:color="auto" w:fill="auto"/>
            <w:noWrap/>
            <w:vAlign w:val="bottom"/>
          </w:tcPr>
          <w:p w14:paraId="525B820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Fatigue</w:t>
            </w:r>
          </w:p>
        </w:tc>
        <w:tc>
          <w:tcPr>
            <w:tcW w:w="2353" w:type="dxa"/>
            <w:shd w:val="clear" w:color="auto" w:fill="auto"/>
            <w:noWrap/>
            <w:vAlign w:val="center"/>
          </w:tcPr>
          <w:p w14:paraId="1B97364F" w14:textId="498F7D55"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16 (24.6</w:t>
            </w:r>
            <w:r w:rsidR="006F31C1">
              <w:rPr>
                <w:rFonts w:ascii="Book Antiqua" w:eastAsia="宋体" w:hAnsi="Book Antiqua"/>
                <w:color w:val="000000"/>
                <w:lang w:eastAsia="zh-CN"/>
              </w:rPr>
              <w:t>)</w:t>
            </w:r>
          </w:p>
        </w:tc>
        <w:tc>
          <w:tcPr>
            <w:tcW w:w="2590" w:type="dxa"/>
            <w:shd w:val="clear" w:color="auto" w:fill="auto"/>
            <w:noWrap/>
            <w:vAlign w:val="center"/>
          </w:tcPr>
          <w:p w14:paraId="130B354A" w14:textId="35A6D0A0"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12 (24.5</w:t>
            </w:r>
            <w:r w:rsidR="006F31C1">
              <w:rPr>
                <w:rFonts w:ascii="Book Antiqua" w:eastAsia="宋体" w:hAnsi="Book Antiqua"/>
                <w:color w:val="000000"/>
                <w:lang w:eastAsia="zh-CN"/>
              </w:rPr>
              <w:t>)</w:t>
            </w:r>
          </w:p>
        </w:tc>
        <w:tc>
          <w:tcPr>
            <w:tcW w:w="2319" w:type="dxa"/>
            <w:shd w:val="clear" w:color="auto" w:fill="auto"/>
            <w:noWrap/>
            <w:vAlign w:val="center"/>
          </w:tcPr>
          <w:p w14:paraId="30082164" w14:textId="66486E15"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 (25</w:t>
            </w:r>
            <w:r w:rsidR="006F31C1">
              <w:rPr>
                <w:rFonts w:ascii="Book Antiqua" w:eastAsia="宋体" w:hAnsi="Book Antiqua"/>
                <w:color w:val="000000"/>
                <w:lang w:eastAsia="zh-CN"/>
              </w:rPr>
              <w:t>)</w:t>
            </w:r>
          </w:p>
        </w:tc>
        <w:tc>
          <w:tcPr>
            <w:tcW w:w="2034" w:type="dxa"/>
            <w:shd w:val="clear" w:color="auto" w:fill="auto"/>
            <w:noWrap/>
            <w:vAlign w:val="center"/>
          </w:tcPr>
          <w:p w14:paraId="42F5B41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w:t>
            </w:r>
          </w:p>
        </w:tc>
      </w:tr>
      <w:tr w:rsidR="00254F35" w:rsidRPr="00EF54C8" w14:paraId="7E5E51CA" w14:textId="77777777" w:rsidTr="00605F67">
        <w:trPr>
          <w:trHeight w:val="315"/>
        </w:trPr>
        <w:tc>
          <w:tcPr>
            <w:tcW w:w="3593" w:type="dxa"/>
            <w:shd w:val="clear" w:color="auto" w:fill="auto"/>
            <w:noWrap/>
            <w:vAlign w:val="bottom"/>
          </w:tcPr>
          <w:p w14:paraId="05AD700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Myalgia</w:t>
            </w:r>
          </w:p>
        </w:tc>
        <w:tc>
          <w:tcPr>
            <w:tcW w:w="2353" w:type="dxa"/>
            <w:shd w:val="clear" w:color="auto" w:fill="auto"/>
            <w:noWrap/>
            <w:vAlign w:val="center"/>
          </w:tcPr>
          <w:p w14:paraId="69AEEF4A" w14:textId="2C1314CA"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 (6.2</w:t>
            </w:r>
            <w:r w:rsidR="006F31C1">
              <w:rPr>
                <w:rFonts w:ascii="Book Antiqua" w:eastAsia="宋体" w:hAnsi="Book Antiqua"/>
                <w:color w:val="000000"/>
                <w:lang w:eastAsia="zh-CN"/>
              </w:rPr>
              <w:t>)</w:t>
            </w:r>
          </w:p>
        </w:tc>
        <w:tc>
          <w:tcPr>
            <w:tcW w:w="2590" w:type="dxa"/>
            <w:shd w:val="clear" w:color="auto" w:fill="auto"/>
            <w:noWrap/>
            <w:vAlign w:val="center"/>
          </w:tcPr>
          <w:p w14:paraId="771EDFAB" w14:textId="7C187EE3"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(4.1</w:t>
            </w:r>
            <w:r w:rsidR="006F31C1">
              <w:rPr>
                <w:rFonts w:ascii="Book Antiqua" w:eastAsia="宋体" w:hAnsi="Book Antiqua"/>
                <w:color w:val="000000"/>
                <w:lang w:eastAsia="zh-CN"/>
              </w:rPr>
              <w:t>)</w:t>
            </w:r>
          </w:p>
        </w:tc>
        <w:tc>
          <w:tcPr>
            <w:tcW w:w="2319" w:type="dxa"/>
            <w:shd w:val="clear" w:color="auto" w:fill="auto"/>
            <w:noWrap/>
            <w:vAlign w:val="center"/>
          </w:tcPr>
          <w:p w14:paraId="767791A3" w14:textId="797EB19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(12.5</w:t>
            </w:r>
            <w:r w:rsidR="006F31C1">
              <w:rPr>
                <w:rFonts w:ascii="Book Antiqua" w:eastAsia="宋体" w:hAnsi="Book Antiqua"/>
                <w:color w:val="000000"/>
                <w:lang w:eastAsia="zh-CN"/>
              </w:rPr>
              <w:t>)</w:t>
            </w:r>
          </w:p>
        </w:tc>
        <w:tc>
          <w:tcPr>
            <w:tcW w:w="2034" w:type="dxa"/>
            <w:shd w:val="clear" w:color="auto" w:fill="auto"/>
            <w:noWrap/>
            <w:vAlign w:val="center"/>
          </w:tcPr>
          <w:p w14:paraId="641B176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0.252</w:t>
            </w:r>
          </w:p>
        </w:tc>
      </w:tr>
      <w:tr w:rsidR="00254F35" w:rsidRPr="00EF54C8" w14:paraId="13B3C728" w14:textId="77777777" w:rsidTr="00605F67">
        <w:trPr>
          <w:trHeight w:val="315"/>
        </w:trPr>
        <w:tc>
          <w:tcPr>
            <w:tcW w:w="3593" w:type="dxa"/>
            <w:shd w:val="clear" w:color="auto" w:fill="auto"/>
            <w:noWrap/>
            <w:vAlign w:val="bottom"/>
          </w:tcPr>
          <w:p w14:paraId="03749E2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Pharyngalgia</w:t>
            </w:r>
          </w:p>
        </w:tc>
        <w:tc>
          <w:tcPr>
            <w:tcW w:w="2353" w:type="dxa"/>
            <w:shd w:val="clear" w:color="auto" w:fill="auto"/>
            <w:noWrap/>
            <w:vAlign w:val="center"/>
          </w:tcPr>
          <w:p w14:paraId="2BE3399F" w14:textId="5916243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8 (12.3</w:t>
            </w:r>
            <w:r w:rsidR="006F31C1">
              <w:rPr>
                <w:rFonts w:ascii="Book Antiqua" w:eastAsia="宋体" w:hAnsi="Book Antiqua"/>
                <w:color w:val="000000"/>
                <w:lang w:eastAsia="zh-CN"/>
              </w:rPr>
              <w:t>)</w:t>
            </w:r>
          </w:p>
        </w:tc>
        <w:tc>
          <w:tcPr>
            <w:tcW w:w="2590" w:type="dxa"/>
            <w:shd w:val="clear" w:color="auto" w:fill="auto"/>
            <w:noWrap/>
            <w:vAlign w:val="center"/>
          </w:tcPr>
          <w:p w14:paraId="4726563D" w14:textId="1C0FE43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6 (12.2</w:t>
            </w:r>
            <w:r w:rsidR="006F31C1">
              <w:rPr>
                <w:rFonts w:ascii="Book Antiqua" w:eastAsia="宋体" w:hAnsi="Book Antiqua"/>
                <w:color w:val="000000"/>
                <w:lang w:eastAsia="zh-CN"/>
              </w:rPr>
              <w:t>)</w:t>
            </w:r>
          </w:p>
        </w:tc>
        <w:tc>
          <w:tcPr>
            <w:tcW w:w="2319" w:type="dxa"/>
            <w:shd w:val="clear" w:color="auto" w:fill="auto"/>
            <w:noWrap/>
            <w:vAlign w:val="center"/>
          </w:tcPr>
          <w:p w14:paraId="24C734F5" w14:textId="5E72F646"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(12.5</w:t>
            </w:r>
            <w:r w:rsidR="006F31C1">
              <w:rPr>
                <w:rFonts w:ascii="Book Antiqua" w:eastAsia="宋体" w:hAnsi="Book Antiqua"/>
                <w:color w:val="000000"/>
                <w:lang w:eastAsia="zh-CN"/>
              </w:rPr>
              <w:t>)</w:t>
            </w:r>
          </w:p>
        </w:tc>
        <w:tc>
          <w:tcPr>
            <w:tcW w:w="2034" w:type="dxa"/>
            <w:shd w:val="clear" w:color="auto" w:fill="auto"/>
            <w:noWrap/>
            <w:vAlign w:val="center"/>
          </w:tcPr>
          <w:p w14:paraId="094769D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w:t>
            </w:r>
          </w:p>
        </w:tc>
      </w:tr>
      <w:tr w:rsidR="00254F35" w:rsidRPr="00EF54C8" w14:paraId="17276FA2" w14:textId="77777777" w:rsidTr="00605F67">
        <w:trPr>
          <w:trHeight w:val="315"/>
        </w:trPr>
        <w:tc>
          <w:tcPr>
            <w:tcW w:w="3593" w:type="dxa"/>
            <w:shd w:val="clear" w:color="auto" w:fill="auto"/>
            <w:noWrap/>
            <w:vAlign w:val="bottom"/>
          </w:tcPr>
          <w:p w14:paraId="72EBF48A"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Stuffy and runny nose</w:t>
            </w:r>
          </w:p>
        </w:tc>
        <w:tc>
          <w:tcPr>
            <w:tcW w:w="2353" w:type="dxa"/>
            <w:shd w:val="clear" w:color="auto" w:fill="auto"/>
            <w:noWrap/>
            <w:vAlign w:val="center"/>
          </w:tcPr>
          <w:p w14:paraId="61113603" w14:textId="7BFB029F"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 (4.6</w:t>
            </w:r>
            <w:r w:rsidR="006F31C1">
              <w:rPr>
                <w:rFonts w:ascii="Book Antiqua" w:eastAsia="宋体" w:hAnsi="Book Antiqua"/>
                <w:color w:val="000000"/>
                <w:lang w:eastAsia="zh-CN"/>
              </w:rPr>
              <w:t>)</w:t>
            </w:r>
          </w:p>
        </w:tc>
        <w:tc>
          <w:tcPr>
            <w:tcW w:w="2590" w:type="dxa"/>
            <w:shd w:val="clear" w:color="auto" w:fill="auto"/>
            <w:noWrap/>
            <w:vAlign w:val="center"/>
          </w:tcPr>
          <w:p w14:paraId="6C51EFDF" w14:textId="15EBC90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(2</w:t>
            </w:r>
            <w:r w:rsidR="006F31C1">
              <w:rPr>
                <w:rFonts w:ascii="Book Antiqua" w:eastAsia="宋体" w:hAnsi="Book Antiqua"/>
                <w:color w:val="000000"/>
                <w:lang w:eastAsia="zh-CN"/>
              </w:rPr>
              <w:t>)</w:t>
            </w:r>
          </w:p>
        </w:tc>
        <w:tc>
          <w:tcPr>
            <w:tcW w:w="2319" w:type="dxa"/>
            <w:shd w:val="clear" w:color="auto" w:fill="auto"/>
            <w:noWrap/>
            <w:vAlign w:val="center"/>
          </w:tcPr>
          <w:p w14:paraId="1E6C359A" w14:textId="5A998BD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(12.5</w:t>
            </w:r>
            <w:r w:rsidR="006F31C1">
              <w:rPr>
                <w:rFonts w:ascii="Book Antiqua" w:eastAsia="宋体" w:hAnsi="Book Antiqua"/>
                <w:color w:val="000000"/>
                <w:lang w:eastAsia="zh-CN"/>
              </w:rPr>
              <w:t>)</w:t>
            </w:r>
          </w:p>
        </w:tc>
        <w:tc>
          <w:tcPr>
            <w:tcW w:w="2034" w:type="dxa"/>
            <w:shd w:val="clear" w:color="auto" w:fill="auto"/>
            <w:noWrap/>
            <w:vAlign w:val="center"/>
          </w:tcPr>
          <w:p w14:paraId="3851048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0.147</w:t>
            </w:r>
          </w:p>
        </w:tc>
      </w:tr>
      <w:tr w:rsidR="00254F35" w:rsidRPr="00EF54C8" w14:paraId="3D001257" w14:textId="77777777" w:rsidTr="00605F67">
        <w:trPr>
          <w:trHeight w:val="315"/>
        </w:trPr>
        <w:tc>
          <w:tcPr>
            <w:tcW w:w="3593" w:type="dxa"/>
            <w:shd w:val="clear" w:color="auto" w:fill="auto"/>
            <w:noWrap/>
            <w:vAlign w:val="bottom"/>
          </w:tcPr>
          <w:p w14:paraId="5EF2635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Hemoptysis</w:t>
            </w:r>
          </w:p>
        </w:tc>
        <w:tc>
          <w:tcPr>
            <w:tcW w:w="2353" w:type="dxa"/>
            <w:shd w:val="clear" w:color="auto" w:fill="auto"/>
            <w:noWrap/>
            <w:vAlign w:val="center"/>
          </w:tcPr>
          <w:p w14:paraId="13DA7B2B" w14:textId="518A981D"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(3.1</w:t>
            </w:r>
            <w:r w:rsidR="006F31C1">
              <w:rPr>
                <w:rFonts w:ascii="Book Antiqua" w:eastAsia="宋体" w:hAnsi="Book Antiqua"/>
                <w:color w:val="000000"/>
                <w:lang w:eastAsia="zh-CN"/>
              </w:rPr>
              <w:t>)</w:t>
            </w:r>
          </w:p>
        </w:tc>
        <w:tc>
          <w:tcPr>
            <w:tcW w:w="2590" w:type="dxa"/>
            <w:shd w:val="clear" w:color="auto" w:fill="auto"/>
            <w:noWrap/>
            <w:vAlign w:val="center"/>
          </w:tcPr>
          <w:p w14:paraId="3FB3E3AF" w14:textId="3C122A98"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(2</w:t>
            </w:r>
            <w:r w:rsidR="006F31C1">
              <w:rPr>
                <w:rFonts w:ascii="Book Antiqua" w:eastAsia="宋体" w:hAnsi="Book Antiqua"/>
                <w:color w:val="000000"/>
                <w:lang w:eastAsia="zh-CN"/>
              </w:rPr>
              <w:t>)</w:t>
            </w:r>
          </w:p>
        </w:tc>
        <w:tc>
          <w:tcPr>
            <w:tcW w:w="2319" w:type="dxa"/>
            <w:shd w:val="clear" w:color="auto" w:fill="auto"/>
            <w:noWrap/>
            <w:vAlign w:val="center"/>
          </w:tcPr>
          <w:p w14:paraId="733279DA" w14:textId="2817C00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6F31C1">
              <w:rPr>
                <w:rFonts w:ascii="Book Antiqua" w:eastAsia="宋体" w:hAnsi="Book Antiqua"/>
                <w:color w:val="000000"/>
                <w:lang w:eastAsia="zh-CN"/>
              </w:rPr>
              <w:t>)</w:t>
            </w:r>
          </w:p>
        </w:tc>
        <w:tc>
          <w:tcPr>
            <w:tcW w:w="2034" w:type="dxa"/>
            <w:shd w:val="clear" w:color="auto" w:fill="auto"/>
            <w:noWrap/>
            <w:vAlign w:val="center"/>
          </w:tcPr>
          <w:p w14:paraId="727992C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0.435</w:t>
            </w:r>
          </w:p>
        </w:tc>
      </w:tr>
      <w:tr w:rsidR="00254F35" w:rsidRPr="00EF54C8" w14:paraId="35BFE2D4" w14:textId="77777777" w:rsidTr="00605F67">
        <w:trPr>
          <w:trHeight w:val="315"/>
        </w:trPr>
        <w:tc>
          <w:tcPr>
            <w:tcW w:w="3593" w:type="dxa"/>
            <w:shd w:val="clear" w:color="auto" w:fill="auto"/>
            <w:noWrap/>
            <w:vAlign w:val="bottom"/>
          </w:tcPr>
          <w:p w14:paraId="46CC62CE"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Chest pain</w:t>
            </w:r>
          </w:p>
        </w:tc>
        <w:tc>
          <w:tcPr>
            <w:tcW w:w="2353" w:type="dxa"/>
            <w:shd w:val="clear" w:color="auto" w:fill="auto"/>
            <w:noWrap/>
            <w:vAlign w:val="center"/>
          </w:tcPr>
          <w:p w14:paraId="29F75274" w14:textId="5EA46D6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(3.1</w:t>
            </w:r>
            <w:r w:rsidR="006F31C1">
              <w:rPr>
                <w:rFonts w:ascii="Book Antiqua" w:eastAsia="宋体" w:hAnsi="Book Antiqua"/>
                <w:color w:val="000000"/>
                <w:lang w:eastAsia="zh-CN"/>
              </w:rPr>
              <w:t>)</w:t>
            </w:r>
          </w:p>
        </w:tc>
        <w:tc>
          <w:tcPr>
            <w:tcW w:w="2590" w:type="dxa"/>
            <w:shd w:val="clear" w:color="auto" w:fill="auto"/>
            <w:noWrap/>
            <w:vAlign w:val="center"/>
          </w:tcPr>
          <w:p w14:paraId="1022E8E9" w14:textId="0ED0D43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(2</w:t>
            </w:r>
            <w:r w:rsidR="006F31C1">
              <w:rPr>
                <w:rFonts w:ascii="Book Antiqua" w:eastAsia="宋体" w:hAnsi="Book Antiqua"/>
                <w:color w:val="000000"/>
                <w:lang w:eastAsia="zh-CN"/>
              </w:rPr>
              <w:t>)</w:t>
            </w:r>
          </w:p>
        </w:tc>
        <w:tc>
          <w:tcPr>
            <w:tcW w:w="2319" w:type="dxa"/>
            <w:shd w:val="clear" w:color="auto" w:fill="auto"/>
            <w:noWrap/>
            <w:vAlign w:val="center"/>
          </w:tcPr>
          <w:p w14:paraId="264DF209" w14:textId="779877D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6F31C1">
              <w:rPr>
                <w:rFonts w:ascii="Book Antiqua" w:eastAsia="宋体" w:hAnsi="Book Antiqua"/>
                <w:color w:val="000000"/>
                <w:lang w:eastAsia="zh-CN"/>
              </w:rPr>
              <w:t>)</w:t>
            </w:r>
          </w:p>
        </w:tc>
        <w:tc>
          <w:tcPr>
            <w:tcW w:w="2034" w:type="dxa"/>
            <w:shd w:val="clear" w:color="auto" w:fill="auto"/>
            <w:noWrap/>
            <w:vAlign w:val="center"/>
          </w:tcPr>
          <w:p w14:paraId="174B106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0.435</w:t>
            </w:r>
          </w:p>
        </w:tc>
      </w:tr>
      <w:tr w:rsidR="00254F35" w:rsidRPr="00EF54C8" w14:paraId="22AC5FC7" w14:textId="77777777" w:rsidTr="00605F67">
        <w:trPr>
          <w:trHeight w:val="315"/>
        </w:trPr>
        <w:tc>
          <w:tcPr>
            <w:tcW w:w="3593" w:type="dxa"/>
            <w:shd w:val="clear" w:color="auto" w:fill="auto"/>
            <w:noWrap/>
            <w:vAlign w:val="bottom"/>
          </w:tcPr>
          <w:p w14:paraId="1D6DC27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Headache</w:t>
            </w:r>
          </w:p>
        </w:tc>
        <w:tc>
          <w:tcPr>
            <w:tcW w:w="2353" w:type="dxa"/>
            <w:shd w:val="clear" w:color="auto" w:fill="auto"/>
            <w:noWrap/>
            <w:vAlign w:val="center"/>
          </w:tcPr>
          <w:p w14:paraId="16C96AAE" w14:textId="0B873700"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 (4.6</w:t>
            </w:r>
            <w:r w:rsidR="006F31C1">
              <w:rPr>
                <w:rFonts w:ascii="Book Antiqua" w:eastAsia="宋体" w:hAnsi="Book Antiqua"/>
                <w:color w:val="000000"/>
                <w:lang w:eastAsia="zh-CN"/>
              </w:rPr>
              <w:t>)</w:t>
            </w:r>
          </w:p>
        </w:tc>
        <w:tc>
          <w:tcPr>
            <w:tcW w:w="2590" w:type="dxa"/>
            <w:shd w:val="clear" w:color="auto" w:fill="auto"/>
            <w:noWrap/>
            <w:vAlign w:val="center"/>
          </w:tcPr>
          <w:p w14:paraId="480E51D4" w14:textId="38FF87EB"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(4.1</w:t>
            </w:r>
            <w:r w:rsidR="006F31C1">
              <w:rPr>
                <w:rFonts w:ascii="Book Antiqua" w:eastAsia="宋体" w:hAnsi="Book Antiqua"/>
                <w:color w:val="000000"/>
                <w:lang w:eastAsia="zh-CN"/>
              </w:rPr>
              <w:t>)</w:t>
            </w:r>
          </w:p>
        </w:tc>
        <w:tc>
          <w:tcPr>
            <w:tcW w:w="2319" w:type="dxa"/>
            <w:shd w:val="clear" w:color="auto" w:fill="auto"/>
            <w:noWrap/>
            <w:vAlign w:val="center"/>
          </w:tcPr>
          <w:p w14:paraId="686609D4" w14:textId="3D90FE79"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6F31C1">
              <w:rPr>
                <w:rFonts w:ascii="Book Antiqua" w:eastAsia="宋体" w:hAnsi="Book Antiqua"/>
                <w:color w:val="000000"/>
                <w:lang w:eastAsia="zh-CN"/>
              </w:rPr>
              <w:t>)</w:t>
            </w:r>
          </w:p>
        </w:tc>
        <w:tc>
          <w:tcPr>
            <w:tcW w:w="2034" w:type="dxa"/>
            <w:shd w:val="clear" w:color="auto" w:fill="auto"/>
            <w:noWrap/>
            <w:vAlign w:val="center"/>
          </w:tcPr>
          <w:p w14:paraId="2D9405B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w:t>
            </w:r>
          </w:p>
        </w:tc>
      </w:tr>
      <w:tr w:rsidR="00254F35" w:rsidRPr="00EF54C8" w14:paraId="4295846E" w14:textId="77777777" w:rsidTr="00605F67">
        <w:trPr>
          <w:trHeight w:val="315"/>
        </w:trPr>
        <w:tc>
          <w:tcPr>
            <w:tcW w:w="3593" w:type="dxa"/>
            <w:shd w:val="clear" w:color="auto" w:fill="auto"/>
            <w:noWrap/>
            <w:vAlign w:val="bottom"/>
          </w:tcPr>
          <w:p w14:paraId="49E3196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Nausea</w:t>
            </w:r>
          </w:p>
        </w:tc>
        <w:tc>
          <w:tcPr>
            <w:tcW w:w="2353" w:type="dxa"/>
            <w:shd w:val="clear" w:color="auto" w:fill="auto"/>
            <w:noWrap/>
            <w:vAlign w:val="center"/>
          </w:tcPr>
          <w:p w14:paraId="28526288" w14:textId="70D5BA4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 (4.6</w:t>
            </w:r>
            <w:r w:rsidR="006F31C1">
              <w:rPr>
                <w:rFonts w:ascii="Book Antiqua" w:eastAsia="宋体" w:hAnsi="Book Antiqua"/>
                <w:color w:val="000000"/>
                <w:lang w:eastAsia="zh-CN"/>
              </w:rPr>
              <w:t>)</w:t>
            </w:r>
          </w:p>
        </w:tc>
        <w:tc>
          <w:tcPr>
            <w:tcW w:w="2590" w:type="dxa"/>
            <w:shd w:val="clear" w:color="auto" w:fill="auto"/>
            <w:noWrap/>
            <w:vAlign w:val="center"/>
          </w:tcPr>
          <w:p w14:paraId="7B9AB446" w14:textId="7B7E0C95"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(4.1</w:t>
            </w:r>
            <w:r w:rsidR="006F31C1">
              <w:rPr>
                <w:rFonts w:ascii="Book Antiqua" w:eastAsia="宋体" w:hAnsi="Book Antiqua"/>
                <w:color w:val="000000"/>
                <w:lang w:eastAsia="zh-CN"/>
              </w:rPr>
              <w:t>)</w:t>
            </w:r>
          </w:p>
        </w:tc>
        <w:tc>
          <w:tcPr>
            <w:tcW w:w="2319" w:type="dxa"/>
            <w:shd w:val="clear" w:color="auto" w:fill="auto"/>
            <w:noWrap/>
            <w:vAlign w:val="center"/>
          </w:tcPr>
          <w:p w14:paraId="7902DC75" w14:textId="2D06EC6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6F31C1">
              <w:rPr>
                <w:rFonts w:ascii="Book Antiqua" w:eastAsia="宋体" w:hAnsi="Book Antiqua"/>
                <w:color w:val="000000"/>
                <w:lang w:eastAsia="zh-CN"/>
              </w:rPr>
              <w:t>)</w:t>
            </w:r>
          </w:p>
        </w:tc>
        <w:tc>
          <w:tcPr>
            <w:tcW w:w="2034" w:type="dxa"/>
            <w:shd w:val="clear" w:color="auto" w:fill="auto"/>
            <w:noWrap/>
            <w:vAlign w:val="center"/>
          </w:tcPr>
          <w:p w14:paraId="7DD07E9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w:t>
            </w:r>
          </w:p>
        </w:tc>
      </w:tr>
      <w:tr w:rsidR="00254F35" w:rsidRPr="00EF54C8" w14:paraId="43FFB255" w14:textId="77777777" w:rsidTr="00605F67">
        <w:trPr>
          <w:trHeight w:val="315"/>
        </w:trPr>
        <w:tc>
          <w:tcPr>
            <w:tcW w:w="3593" w:type="dxa"/>
            <w:shd w:val="clear" w:color="auto" w:fill="auto"/>
            <w:noWrap/>
            <w:vAlign w:val="bottom"/>
          </w:tcPr>
          <w:p w14:paraId="7D06497F"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Vomiting</w:t>
            </w:r>
          </w:p>
        </w:tc>
        <w:tc>
          <w:tcPr>
            <w:tcW w:w="2353" w:type="dxa"/>
            <w:shd w:val="clear" w:color="auto" w:fill="auto"/>
            <w:noWrap/>
            <w:vAlign w:val="center"/>
          </w:tcPr>
          <w:p w14:paraId="753E8FA9" w14:textId="1DA58F9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(3.1</w:t>
            </w:r>
            <w:r w:rsidR="006F31C1">
              <w:rPr>
                <w:rFonts w:ascii="Book Antiqua" w:eastAsia="宋体" w:hAnsi="Book Antiqua"/>
                <w:color w:val="000000"/>
                <w:lang w:eastAsia="zh-CN"/>
              </w:rPr>
              <w:t>)</w:t>
            </w:r>
          </w:p>
        </w:tc>
        <w:tc>
          <w:tcPr>
            <w:tcW w:w="2590" w:type="dxa"/>
            <w:shd w:val="clear" w:color="auto" w:fill="auto"/>
            <w:noWrap/>
            <w:vAlign w:val="center"/>
          </w:tcPr>
          <w:p w14:paraId="7C1A306A" w14:textId="4819889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(4.1</w:t>
            </w:r>
            <w:r w:rsidR="006F31C1">
              <w:rPr>
                <w:rFonts w:ascii="Book Antiqua" w:eastAsia="宋体" w:hAnsi="Book Antiqua"/>
                <w:color w:val="000000"/>
                <w:lang w:eastAsia="zh-CN"/>
              </w:rPr>
              <w:t>)</w:t>
            </w:r>
          </w:p>
        </w:tc>
        <w:tc>
          <w:tcPr>
            <w:tcW w:w="2319" w:type="dxa"/>
            <w:shd w:val="clear" w:color="auto" w:fill="auto"/>
            <w:noWrap/>
            <w:vAlign w:val="center"/>
          </w:tcPr>
          <w:p w14:paraId="13C0539D" w14:textId="1680E8D0"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 (0</w:t>
            </w:r>
            <w:r w:rsidR="006F31C1">
              <w:rPr>
                <w:rFonts w:ascii="Book Antiqua" w:eastAsia="宋体" w:hAnsi="Book Antiqua"/>
                <w:color w:val="000000"/>
                <w:lang w:eastAsia="zh-CN"/>
              </w:rPr>
              <w:t>)</w:t>
            </w:r>
          </w:p>
        </w:tc>
        <w:tc>
          <w:tcPr>
            <w:tcW w:w="2034" w:type="dxa"/>
            <w:shd w:val="clear" w:color="auto" w:fill="auto"/>
            <w:noWrap/>
            <w:vAlign w:val="center"/>
          </w:tcPr>
          <w:p w14:paraId="5454605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w:t>
            </w:r>
          </w:p>
        </w:tc>
      </w:tr>
      <w:tr w:rsidR="00254F35" w:rsidRPr="00EF54C8" w14:paraId="5A78CB62" w14:textId="77777777" w:rsidTr="00605F67">
        <w:trPr>
          <w:trHeight w:val="315"/>
        </w:trPr>
        <w:tc>
          <w:tcPr>
            <w:tcW w:w="3593" w:type="dxa"/>
            <w:shd w:val="clear" w:color="auto" w:fill="auto"/>
            <w:noWrap/>
            <w:vAlign w:val="bottom"/>
          </w:tcPr>
          <w:p w14:paraId="4369357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Diarrhea</w:t>
            </w:r>
          </w:p>
        </w:tc>
        <w:tc>
          <w:tcPr>
            <w:tcW w:w="2353" w:type="dxa"/>
            <w:shd w:val="clear" w:color="auto" w:fill="auto"/>
            <w:noWrap/>
            <w:vAlign w:val="center"/>
          </w:tcPr>
          <w:p w14:paraId="363577EA" w14:textId="6C76B23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 (4.6</w:t>
            </w:r>
            <w:r w:rsidR="006F31C1">
              <w:rPr>
                <w:rFonts w:ascii="Book Antiqua" w:eastAsia="宋体" w:hAnsi="Book Antiqua"/>
                <w:color w:val="000000"/>
                <w:lang w:eastAsia="zh-CN"/>
              </w:rPr>
              <w:t>)</w:t>
            </w:r>
          </w:p>
        </w:tc>
        <w:tc>
          <w:tcPr>
            <w:tcW w:w="2590" w:type="dxa"/>
            <w:shd w:val="clear" w:color="auto" w:fill="auto"/>
            <w:noWrap/>
            <w:vAlign w:val="center"/>
          </w:tcPr>
          <w:p w14:paraId="3C4629BE" w14:textId="2F5C3EB0"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(4.1</w:t>
            </w:r>
            <w:r w:rsidR="006F31C1">
              <w:rPr>
                <w:rFonts w:ascii="Book Antiqua" w:eastAsia="宋体" w:hAnsi="Book Antiqua"/>
                <w:color w:val="000000"/>
                <w:lang w:eastAsia="zh-CN"/>
              </w:rPr>
              <w:t>)</w:t>
            </w:r>
          </w:p>
        </w:tc>
        <w:tc>
          <w:tcPr>
            <w:tcW w:w="2319" w:type="dxa"/>
            <w:shd w:val="clear" w:color="auto" w:fill="auto"/>
            <w:noWrap/>
            <w:vAlign w:val="center"/>
          </w:tcPr>
          <w:p w14:paraId="6ABC40C7" w14:textId="54163DDB"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6F31C1">
              <w:rPr>
                <w:rFonts w:ascii="Book Antiqua" w:eastAsia="宋体" w:hAnsi="Book Antiqua"/>
                <w:color w:val="000000"/>
                <w:lang w:eastAsia="zh-CN"/>
              </w:rPr>
              <w:t>)</w:t>
            </w:r>
          </w:p>
        </w:tc>
        <w:tc>
          <w:tcPr>
            <w:tcW w:w="2034" w:type="dxa"/>
            <w:shd w:val="clear" w:color="auto" w:fill="auto"/>
            <w:noWrap/>
            <w:vAlign w:val="center"/>
          </w:tcPr>
          <w:p w14:paraId="530DFB9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w:t>
            </w:r>
          </w:p>
        </w:tc>
      </w:tr>
      <w:tr w:rsidR="00254F35" w:rsidRPr="00EF54C8" w14:paraId="5F90305A" w14:textId="77777777" w:rsidTr="00605F67">
        <w:trPr>
          <w:trHeight w:val="630"/>
        </w:trPr>
        <w:tc>
          <w:tcPr>
            <w:tcW w:w="3593" w:type="dxa"/>
            <w:shd w:val="clear" w:color="auto" w:fill="auto"/>
            <w:vAlign w:val="bottom"/>
          </w:tcPr>
          <w:p w14:paraId="671F430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Days from illness onset to first hospital admission</w:t>
            </w:r>
          </w:p>
        </w:tc>
        <w:tc>
          <w:tcPr>
            <w:tcW w:w="2353" w:type="dxa"/>
            <w:shd w:val="clear" w:color="auto" w:fill="auto"/>
            <w:noWrap/>
            <w:vAlign w:val="center"/>
          </w:tcPr>
          <w:p w14:paraId="355BF20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4.7 ± 3.5</w:t>
            </w:r>
          </w:p>
        </w:tc>
        <w:tc>
          <w:tcPr>
            <w:tcW w:w="2590" w:type="dxa"/>
            <w:shd w:val="clear" w:color="auto" w:fill="auto"/>
            <w:noWrap/>
            <w:vAlign w:val="center"/>
          </w:tcPr>
          <w:p w14:paraId="2361127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4.4 ± 3.4</w:t>
            </w:r>
          </w:p>
        </w:tc>
        <w:tc>
          <w:tcPr>
            <w:tcW w:w="2319" w:type="dxa"/>
            <w:shd w:val="clear" w:color="auto" w:fill="auto"/>
            <w:noWrap/>
            <w:vAlign w:val="center"/>
          </w:tcPr>
          <w:p w14:paraId="5E0E5F3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5.6 ± 3.9</w:t>
            </w:r>
          </w:p>
        </w:tc>
        <w:tc>
          <w:tcPr>
            <w:tcW w:w="2034" w:type="dxa"/>
            <w:shd w:val="clear" w:color="auto" w:fill="auto"/>
            <w:noWrap/>
            <w:vAlign w:val="center"/>
          </w:tcPr>
          <w:p w14:paraId="6867576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0.218</w:t>
            </w:r>
          </w:p>
        </w:tc>
      </w:tr>
      <w:tr w:rsidR="00254F35" w:rsidRPr="00EF54C8" w14:paraId="0B1ABFD8" w14:textId="77777777" w:rsidTr="00605F67">
        <w:trPr>
          <w:trHeight w:val="315"/>
        </w:trPr>
        <w:tc>
          <w:tcPr>
            <w:tcW w:w="3593" w:type="dxa"/>
            <w:shd w:val="clear" w:color="auto" w:fill="auto"/>
            <w:noWrap/>
            <w:vAlign w:val="bottom"/>
          </w:tcPr>
          <w:p w14:paraId="399BE02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Heart rate, bpm</w:t>
            </w:r>
            <w:r w:rsidRPr="00EF54C8">
              <w:rPr>
                <w:rFonts w:ascii="Book Antiqua" w:eastAsia="宋体" w:hAnsi="Book Antiqua"/>
                <w:color w:val="000000"/>
                <w:vertAlign w:val="superscript"/>
                <w:lang w:eastAsia="zh-CN"/>
              </w:rPr>
              <w:t>1</w:t>
            </w:r>
            <w:r w:rsidRPr="00EF54C8">
              <w:rPr>
                <w:rFonts w:ascii="Book Antiqua" w:eastAsia="宋体" w:hAnsi="Book Antiqua"/>
                <w:color w:val="000000"/>
                <w:lang w:eastAsia="zh-CN"/>
              </w:rPr>
              <w:t xml:space="preserve"> </w:t>
            </w:r>
          </w:p>
        </w:tc>
        <w:tc>
          <w:tcPr>
            <w:tcW w:w="2353" w:type="dxa"/>
            <w:shd w:val="clear" w:color="auto" w:fill="auto"/>
            <w:noWrap/>
            <w:vAlign w:val="center"/>
          </w:tcPr>
          <w:p w14:paraId="2BF35B3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82.6 ± 9</w:t>
            </w:r>
          </w:p>
        </w:tc>
        <w:tc>
          <w:tcPr>
            <w:tcW w:w="2590" w:type="dxa"/>
            <w:shd w:val="clear" w:color="auto" w:fill="auto"/>
            <w:noWrap/>
            <w:vAlign w:val="center"/>
          </w:tcPr>
          <w:p w14:paraId="31FF0A0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82.8 ± 9</w:t>
            </w:r>
          </w:p>
        </w:tc>
        <w:tc>
          <w:tcPr>
            <w:tcW w:w="2319" w:type="dxa"/>
            <w:shd w:val="clear" w:color="auto" w:fill="auto"/>
            <w:noWrap/>
            <w:vAlign w:val="center"/>
          </w:tcPr>
          <w:p w14:paraId="203149A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82.1 ± 9.2</w:t>
            </w:r>
          </w:p>
        </w:tc>
        <w:tc>
          <w:tcPr>
            <w:tcW w:w="2034" w:type="dxa"/>
            <w:shd w:val="clear" w:color="auto" w:fill="auto"/>
            <w:noWrap/>
            <w:vAlign w:val="center"/>
          </w:tcPr>
          <w:p w14:paraId="1DE23BBF"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0.81</w:t>
            </w:r>
          </w:p>
        </w:tc>
      </w:tr>
      <w:tr w:rsidR="00254F35" w:rsidRPr="00EF54C8" w14:paraId="579442A8" w14:textId="77777777" w:rsidTr="00605F67">
        <w:trPr>
          <w:trHeight w:val="315"/>
        </w:trPr>
        <w:tc>
          <w:tcPr>
            <w:tcW w:w="3593" w:type="dxa"/>
            <w:shd w:val="clear" w:color="auto" w:fill="auto"/>
            <w:noWrap/>
            <w:vAlign w:val="bottom"/>
          </w:tcPr>
          <w:p w14:paraId="1C3E707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Respiratory rate, bpm</w:t>
            </w:r>
            <w:r w:rsidRPr="00EF54C8">
              <w:rPr>
                <w:rFonts w:ascii="Book Antiqua" w:eastAsia="宋体" w:hAnsi="Book Antiqua"/>
                <w:color w:val="000000"/>
                <w:vertAlign w:val="superscript"/>
                <w:lang w:eastAsia="zh-CN"/>
              </w:rPr>
              <w:t>2</w:t>
            </w:r>
          </w:p>
        </w:tc>
        <w:tc>
          <w:tcPr>
            <w:tcW w:w="2353" w:type="dxa"/>
            <w:shd w:val="clear" w:color="auto" w:fill="auto"/>
            <w:noWrap/>
            <w:vAlign w:val="center"/>
          </w:tcPr>
          <w:p w14:paraId="226CC15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19 (18-20)</w:t>
            </w:r>
          </w:p>
        </w:tc>
        <w:tc>
          <w:tcPr>
            <w:tcW w:w="2590" w:type="dxa"/>
            <w:shd w:val="clear" w:color="auto" w:fill="auto"/>
            <w:noWrap/>
            <w:vAlign w:val="center"/>
          </w:tcPr>
          <w:p w14:paraId="4142377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18 (18-20)</w:t>
            </w:r>
          </w:p>
        </w:tc>
        <w:tc>
          <w:tcPr>
            <w:tcW w:w="2319" w:type="dxa"/>
            <w:shd w:val="clear" w:color="auto" w:fill="auto"/>
            <w:noWrap/>
            <w:vAlign w:val="center"/>
          </w:tcPr>
          <w:p w14:paraId="2455C82A"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20 (18.3-20)</w:t>
            </w:r>
          </w:p>
        </w:tc>
        <w:tc>
          <w:tcPr>
            <w:tcW w:w="2034" w:type="dxa"/>
            <w:shd w:val="clear" w:color="auto" w:fill="auto"/>
            <w:noWrap/>
            <w:vAlign w:val="center"/>
          </w:tcPr>
          <w:p w14:paraId="09ECAC2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0.084</w:t>
            </w:r>
          </w:p>
        </w:tc>
      </w:tr>
      <w:tr w:rsidR="00254F35" w:rsidRPr="00EF54C8" w14:paraId="4836814A" w14:textId="77777777" w:rsidTr="00605F67">
        <w:trPr>
          <w:trHeight w:val="330"/>
        </w:trPr>
        <w:tc>
          <w:tcPr>
            <w:tcW w:w="3593" w:type="dxa"/>
            <w:shd w:val="clear" w:color="auto" w:fill="auto"/>
            <w:vAlign w:val="bottom"/>
          </w:tcPr>
          <w:p w14:paraId="6DCE0A9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 xml:space="preserve">Mean arterial pressure, mm Hg </w:t>
            </w:r>
          </w:p>
        </w:tc>
        <w:tc>
          <w:tcPr>
            <w:tcW w:w="2353" w:type="dxa"/>
            <w:shd w:val="clear" w:color="auto" w:fill="auto"/>
            <w:noWrap/>
            <w:vAlign w:val="center"/>
          </w:tcPr>
          <w:p w14:paraId="1479EBE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98.2 ± 12</w:t>
            </w:r>
          </w:p>
        </w:tc>
        <w:tc>
          <w:tcPr>
            <w:tcW w:w="2590" w:type="dxa"/>
            <w:shd w:val="clear" w:color="auto" w:fill="auto"/>
            <w:noWrap/>
            <w:vAlign w:val="center"/>
          </w:tcPr>
          <w:p w14:paraId="245AA4C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98 ± 12.9</w:t>
            </w:r>
          </w:p>
        </w:tc>
        <w:tc>
          <w:tcPr>
            <w:tcW w:w="2319" w:type="dxa"/>
            <w:shd w:val="clear" w:color="auto" w:fill="auto"/>
            <w:noWrap/>
            <w:vAlign w:val="center"/>
          </w:tcPr>
          <w:p w14:paraId="446F325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98.8 ± 9.1</w:t>
            </w:r>
          </w:p>
        </w:tc>
        <w:tc>
          <w:tcPr>
            <w:tcW w:w="2034" w:type="dxa"/>
            <w:shd w:val="clear" w:color="auto" w:fill="auto"/>
            <w:noWrap/>
            <w:vAlign w:val="center"/>
          </w:tcPr>
          <w:p w14:paraId="78EA1BB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0.819</w:t>
            </w:r>
          </w:p>
        </w:tc>
      </w:tr>
    </w:tbl>
    <w:p w14:paraId="3290E0B4" w14:textId="2F5101C0" w:rsidR="00254F35" w:rsidRPr="00EF54C8" w:rsidRDefault="00605F67" w:rsidP="00EF54C8">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color w:val="000000"/>
          <w:vertAlign w:val="superscript"/>
          <w:lang w:eastAsia="zh-CN"/>
        </w:rPr>
        <w:t>1</w:t>
      </w:r>
      <w:r w:rsidRPr="00EF54C8">
        <w:rPr>
          <w:rFonts w:ascii="Book Antiqua" w:eastAsia="宋体" w:hAnsi="Book Antiqua"/>
          <w:color w:val="000000"/>
          <w:lang w:eastAsia="zh-CN"/>
        </w:rPr>
        <w:t xml:space="preserve">Beats </w:t>
      </w:r>
      <w:r w:rsidR="00254F35" w:rsidRPr="00EF54C8">
        <w:rPr>
          <w:rFonts w:ascii="Book Antiqua" w:eastAsia="宋体" w:hAnsi="Book Antiqua"/>
          <w:color w:val="000000"/>
          <w:lang w:eastAsia="zh-CN"/>
        </w:rPr>
        <w:t>per minute</w:t>
      </w:r>
      <w:r w:rsidR="00EF54C8" w:rsidRPr="00EF54C8">
        <w:rPr>
          <w:rFonts w:ascii="Book Antiqua" w:eastAsia="宋体" w:hAnsi="Book Antiqua"/>
          <w:color w:val="000000"/>
          <w:lang w:eastAsia="zh-CN"/>
        </w:rPr>
        <w:t>;</w:t>
      </w:r>
      <w:r w:rsidR="00254F35" w:rsidRPr="00EF54C8">
        <w:rPr>
          <w:rFonts w:ascii="Book Antiqua" w:eastAsia="宋体" w:hAnsi="Book Antiqua"/>
          <w:color w:val="000000"/>
          <w:lang w:eastAsia="zh-CN"/>
        </w:rPr>
        <w:t xml:space="preserve"> </w:t>
      </w:r>
      <w:r w:rsidR="00254F35" w:rsidRPr="00EF54C8">
        <w:rPr>
          <w:rFonts w:ascii="Book Antiqua" w:eastAsia="宋体" w:hAnsi="Book Antiqua"/>
          <w:color w:val="000000"/>
          <w:vertAlign w:val="superscript"/>
          <w:lang w:eastAsia="zh-CN"/>
        </w:rPr>
        <w:t>2</w:t>
      </w:r>
      <w:r w:rsidRPr="00EF54C8">
        <w:rPr>
          <w:rFonts w:ascii="Book Antiqua" w:eastAsia="宋体" w:hAnsi="Book Antiqua"/>
          <w:color w:val="000000"/>
          <w:lang w:eastAsia="zh-CN"/>
        </w:rPr>
        <w:t xml:space="preserve">Breaths </w:t>
      </w:r>
      <w:r w:rsidR="00254F35" w:rsidRPr="00EF54C8">
        <w:rPr>
          <w:rFonts w:ascii="Book Antiqua" w:eastAsia="宋体" w:hAnsi="Book Antiqua"/>
          <w:color w:val="000000"/>
          <w:lang w:eastAsia="zh-CN"/>
        </w:rPr>
        <w:t>per minute</w:t>
      </w:r>
      <w:r w:rsidR="00EF54C8" w:rsidRPr="00EF54C8">
        <w:rPr>
          <w:rFonts w:ascii="Book Antiqua" w:eastAsia="宋体" w:hAnsi="Book Antiqua"/>
          <w:color w:val="000000"/>
          <w:lang w:eastAsia="zh-CN"/>
        </w:rPr>
        <w:t xml:space="preserve">; </w:t>
      </w:r>
      <w:r w:rsidR="00254F35" w:rsidRPr="00EF54C8">
        <w:rPr>
          <w:rFonts w:ascii="Book Antiqua" w:eastAsia="宋体" w:hAnsi="Book Antiqua"/>
          <w:color w:val="000000"/>
          <w:lang w:eastAsia="zh-CN"/>
        </w:rPr>
        <w:t>NA: Not applicable.</w:t>
      </w:r>
      <w:r w:rsidR="00254F35" w:rsidRPr="00EF54C8">
        <w:rPr>
          <w:rFonts w:ascii="Book Antiqua" w:eastAsia="宋体" w:hAnsi="Book Antiqua"/>
          <w:color w:val="000000"/>
          <w:lang w:eastAsia="zh-CN"/>
        </w:rPr>
        <w:br w:type="page"/>
      </w:r>
      <w:r w:rsidR="00254F35" w:rsidRPr="00EF54C8">
        <w:rPr>
          <w:rFonts w:ascii="Book Antiqua" w:eastAsia="宋体" w:hAnsi="Book Antiqua"/>
          <w:b/>
          <w:bCs/>
          <w:color w:val="000000"/>
          <w:lang w:eastAsia="zh-CN"/>
        </w:rPr>
        <w:lastRenderedPageBreak/>
        <w:t>Table 2 Radiological and</w:t>
      </w:r>
      <w:r w:rsidR="00254F35" w:rsidRPr="00EF54C8">
        <w:rPr>
          <w:rFonts w:ascii="Book Antiqua" w:eastAsia="宋体" w:hAnsi="Book Antiqua"/>
          <w:b/>
          <w:bCs/>
          <w:color w:val="000000"/>
          <w:lang w:eastAsia="zh-CN"/>
        </w:rPr>
        <w:t xml:space="preserve"> laboratory findings of hospitalized patients with </w:t>
      </w:r>
      <w:r w:rsidRPr="00EF54C8">
        <w:rPr>
          <w:rFonts w:ascii="Book Antiqua" w:eastAsia="宋体" w:hAnsi="Book Antiqua"/>
          <w:b/>
          <w:bCs/>
          <w:color w:val="000000"/>
          <w:lang w:eastAsia="zh-CN"/>
        </w:rPr>
        <w:t>corona</w:t>
      </w:r>
      <w:r w:rsidR="00EF54C8" w:rsidRPr="00EF54C8">
        <w:rPr>
          <w:rFonts w:ascii="Book Antiqua" w:eastAsia="宋体" w:hAnsi="Book Antiqua"/>
          <w:b/>
          <w:bCs/>
          <w:color w:val="000000"/>
          <w:lang w:eastAsia="zh-CN"/>
        </w:rPr>
        <w:t>virus disease 2019</w:t>
      </w:r>
    </w:p>
    <w:tbl>
      <w:tblPr>
        <w:tblW w:w="12333" w:type="dxa"/>
        <w:tblInd w:w="-147" w:type="dxa"/>
        <w:tblBorders>
          <w:top w:val="single" w:sz="4" w:space="0" w:color="auto"/>
          <w:bottom w:val="single" w:sz="4" w:space="0" w:color="auto"/>
        </w:tblBorders>
        <w:tblLayout w:type="fixed"/>
        <w:tblLook w:val="04A0" w:firstRow="1" w:lastRow="0" w:firstColumn="1" w:lastColumn="0" w:noHBand="0" w:noVBand="1"/>
      </w:tblPr>
      <w:tblGrid>
        <w:gridCol w:w="2977"/>
        <w:gridCol w:w="1814"/>
        <w:gridCol w:w="2155"/>
        <w:gridCol w:w="2381"/>
        <w:gridCol w:w="1872"/>
        <w:gridCol w:w="1134"/>
      </w:tblGrid>
      <w:tr w:rsidR="00254F35" w:rsidRPr="00EF54C8" w14:paraId="12DD75B4" w14:textId="77777777" w:rsidTr="00605F67">
        <w:trPr>
          <w:trHeight w:val="495"/>
        </w:trPr>
        <w:tc>
          <w:tcPr>
            <w:tcW w:w="2977" w:type="dxa"/>
            <w:tcBorders>
              <w:top w:val="single" w:sz="4" w:space="0" w:color="auto"/>
              <w:bottom w:val="single" w:sz="4" w:space="0" w:color="auto"/>
            </w:tcBorders>
            <w:shd w:val="clear" w:color="auto" w:fill="auto"/>
            <w:vAlign w:val="center"/>
          </w:tcPr>
          <w:p w14:paraId="7B092A89" w14:textId="67C4369B" w:rsidR="00254F35" w:rsidRPr="00EF54C8" w:rsidRDefault="00254F35" w:rsidP="00EF54C8">
            <w:pPr>
              <w:adjustRightInd w:val="0"/>
              <w:spacing w:line="360" w:lineRule="auto"/>
              <w:jc w:val="both"/>
              <w:rPr>
                <w:rFonts w:ascii="Book Antiqua" w:eastAsia="宋体" w:hAnsi="Book Antiqua"/>
                <w:b/>
                <w:bCs/>
                <w:color w:val="000000"/>
                <w:lang w:eastAsia="zh-CN"/>
              </w:rPr>
            </w:pPr>
          </w:p>
        </w:tc>
        <w:tc>
          <w:tcPr>
            <w:tcW w:w="1814" w:type="dxa"/>
            <w:tcBorders>
              <w:top w:val="single" w:sz="4" w:space="0" w:color="auto"/>
              <w:bottom w:val="single" w:sz="4" w:space="0" w:color="auto"/>
            </w:tcBorders>
            <w:shd w:val="clear" w:color="auto" w:fill="auto"/>
            <w:vAlign w:val="center"/>
          </w:tcPr>
          <w:p w14:paraId="29B1BF1C" w14:textId="77777777" w:rsidR="00254F35" w:rsidRPr="00EF54C8" w:rsidRDefault="00254F35" w:rsidP="00EF54C8">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t>Normal range</w:t>
            </w:r>
          </w:p>
        </w:tc>
        <w:tc>
          <w:tcPr>
            <w:tcW w:w="2155" w:type="dxa"/>
            <w:tcBorders>
              <w:top w:val="single" w:sz="4" w:space="0" w:color="auto"/>
              <w:bottom w:val="single" w:sz="4" w:space="0" w:color="auto"/>
            </w:tcBorders>
            <w:shd w:val="clear" w:color="auto" w:fill="auto"/>
            <w:vAlign w:val="center"/>
          </w:tcPr>
          <w:p w14:paraId="22FD5A08" w14:textId="0DD8282B" w:rsidR="00254F35" w:rsidRPr="00EF54C8" w:rsidRDefault="00254F35" w:rsidP="00605F67">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t>Total (</w:t>
            </w:r>
            <w:r w:rsidR="00605F67">
              <w:rPr>
                <w:rFonts w:ascii="Book Antiqua" w:eastAsia="宋体" w:hAnsi="Book Antiqua"/>
                <w:b/>
                <w:bCs/>
                <w:i/>
                <w:iCs/>
                <w:color w:val="000000"/>
                <w:lang w:eastAsia="zh-CN"/>
              </w:rPr>
              <w:t>n</w:t>
            </w:r>
            <w:r w:rsidRPr="00EF54C8">
              <w:rPr>
                <w:rFonts w:ascii="Book Antiqua" w:eastAsia="宋体" w:hAnsi="Book Antiqua"/>
                <w:b/>
                <w:bCs/>
                <w:color w:val="000000"/>
                <w:lang w:eastAsia="zh-CN"/>
              </w:rPr>
              <w:t xml:space="preserve"> = 65)</w:t>
            </w:r>
          </w:p>
        </w:tc>
        <w:tc>
          <w:tcPr>
            <w:tcW w:w="2381" w:type="dxa"/>
            <w:tcBorders>
              <w:top w:val="single" w:sz="4" w:space="0" w:color="auto"/>
              <w:bottom w:val="single" w:sz="4" w:space="0" w:color="auto"/>
            </w:tcBorders>
            <w:shd w:val="clear" w:color="auto" w:fill="auto"/>
            <w:vAlign w:val="center"/>
          </w:tcPr>
          <w:p w14:paraId="6C73BBF8" w14:textId="518A6B60" w:rsidR="00254F35" w:rsidRPr="00EF54C8" w:rsidRDefault="00254F35" w:rsidP="00605F67">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t>Nonsevere (</w:t>
            </w:r>
            <w:r w:rsidR="00605F67">
              <w:rPr>
                <w:rFonts w:ascii="Book Antiqua" w:eastAsia="宋体" w:hAnsi="Book Antiqua"/>
                <w:b/>
                <w:bCs/>
                <w:i/>
                <w:iCs/>
                <w:color w:val="000000"/>
                <w:lang w:eastAsia="zh-CN"/>
              </w:rPr>
              <w:t>n</w:t>
            </w:r>
            <w:r w:rsidRPr="00EF54C8">
              <w:rPr>
                <w:rFonts w:ascii="Book Antiqua" w:eastAsia="宋体" w:hAnsi="Book Antiqua"/>
                <w:b/>
                <w:bCs/>
                <w:color w:val="000000"/>
                <w:lang w:eastAsia="zh-CN"/>
              </w:rPr>
              <w:t xml:space="preserve"> = 49)</w:t>
            </w:r>
          </w:p>
        </w:tc>
        <w:tc>
          <w:tcPr>
            <w:tcW w:w="1872" w:type="dxa"/>
            <w:tcBorders>
              <w:top w:val="single" w:sz="4" w:space="0" w:color="auto"/>
              <w:bottom w:val="single" w:sz="4" w:space="0" w:color="auto"/>
            </w:tcBorders>
            <w:shd w:val="clear" w:color="auto" w:fill="auto"/>
            <w:vAlign w:val="center"/>
          </w:tcPr>
          <w:p w14:paraId="2EFF1BD8" w14:textId="3E92DB2E" w:rsidR="00254F35" w:rsidRPr="00EF54C8" w:rsidRDefault="00254F35" w:rsidP="00605F67">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t>Severe (</w:t>
            </w:r>
            <w:r w:rsidR="00605F67">
              <w:rPr>
                <w:rFonts w:ascii="Book Antiqua" w:eastAsia="宋体" w:hAnsi="Book Antiqua"/>
                <w:b/>
                <w:bCs/>
                <w:i/>
                <w:iCs/>
                <w:color w:val="000000"/>
                <w:lang w:eastAsia="zh-CN"/>
              </w:rPr>
              <w:t>n</w:t>
            </w:r>
            <w:r w:rsidRPr="00EF54C8">
              <w:rPr>
                <w:rFonts w:ascii="Book Antiqua" w:eastAsia="宋体" w:hAnsi="Book Antiqua"/>
                <w:b/>
                <w:bCs/>
                <w:color w:val="000000"/>
                <w:lang w:eastAsia="zh-CN"/>
              </w:rPr>
              <w:t xml:space="preserve"> = 16)</w:t>
            </w:r>
          </w:p>
        </w:tc>
        <w:tc>
          <w:tcPr>
            <w:tcW w:w="1134" w:type="dxa"/>
            <w:tcBorders>
              <w:top w:val="single" w:sz="4" w:space="0" w:color="auto"/>
              <w:bottom w:val="single" w:sz="4" w:space="0" w:color="auto"/>
            </w:tcBorders>
            <w:shd w:val="clear" w:color="auto" w:fill="auto"/>
            <w:vAlign w:val="center"/>
          </w:tcPr>
          <w:p w14:paraId="0BDC05F6" w14:textId="77777777" w:rsidR="00254F35" w:rsidRPr="00EF54C8" w:rsidRDefault="00254F35" w:rsidP="00EF54C8">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i/>
                <w:iCs/>
                <w:color w:val="000000"/>
                <w:lang w:eastAsia="zh-CN"/>
              </w:rPr>
              <w:t>P</w:t>
            </w:r>
            <w:r w:rsidRPr="00EF54C8">
              <w:rPr>
                <w:rFonts w:ascii="Book Antiqua" w:eastAsia="宋体" w:hAnsi="Book Antiqua"/>
                <w:b/>
                <w:bCs/>
                <w:color w:val="000000"/>
                <w:lang w:eastAsia="zh-CN"/>
              </w:rPr>
              <w:t xml:space="preserve"> value</w:t>
            </w:r>
          </w:p>
        </w:tc>
      </w:tr>
      <w:tr w:rsidR="00254F35" w:rsidRPr="00EF54C8" w14:paraId="71D12CF2" w14:textId="77777777" w:rsidTr="00605F67">
        <w:trPr>
          <w:trHeight w:val="300"/>
        </w:trPr>
        <w:tc>
          <w:tcPr>
            <w:tcW w:w="2977" w:type="dxa"/>
            <w:tcBorders>
              <w:top w:val="single" w:sz="4" w:space="0" w:color="auto"/>
            </w:tcBorders>
            <w:shd w:val="clear" w:color="auto" w:fill="auto"/>
            <w:vAlign w:val="bottom"/>
          </w:tcPr>
          <w:p w14:paraId="54F92ADE" w14:textId="46D5AF42"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Chest CT findings</w:t>
            </w:r>
            <w:r w:rsidR="00384162" w:rsidRPr="00384162">
              <w:rPr>
                <w:rFonts w:ascii="Book Antiqua" w:eastAsia="宋体" w:hAnsi="Book Antiqua"/>
                <w:bCs/>
                <w:color w:val="000000"/>
                <w:lang w:eastAsia="zh-CN"/>
              </w:rPr>
              <w:t xml:space="preserve">, </w:t>
            </w:r>
            <w:r w:rsidR="00384162" w:rsidRPr="00384162">
              <w:rPr>
                <w:rFonts w:ascii="Book Antiqua" w:eastAsia="宋体" w:hAnsi="Book Antiqua"/>
                <w:bCs/>
                <w:i/>
                <w:color w:val="000000"/>
                <w:lang w:eastAsia="zh-CN"/>
              </w:rPr>
              <w:t>n</w:t>
            </w:r>
            <w:r w:rsidR="00384162" w:rsidRPr="00384162">
              <w:rPr>
                <w:rFonts w:ascii="Book Antiqua" w:eastAsia="宋体" w:hAnsi="Book Antiqua"/>
                <w:bCs/>
                <w:color w:val="000000"/>
                <w:lang w:eastAsia="zh-CN"/>
              </w:rPr>
              <w:t xml:space="preserve"> (%)</w:t>
            </w:r>
          </w:p>
        </w:tc>
        <w:tc>
          <w:tcPr>
            <w:tcW w:w="1814" w:type="dxa"/>
            <w:tcBorders>
              <w:top w:val="single" w:sz="4" w:space="0" w:color="auto"/>
            </w:tcBorders>
            <w:shd w:val="clear" w:color="auto" w:fill="auto"/>
            <w:vAlign w:val="center"/>
          </w:tcPr>
          <w:p w14:paraId="75EE747E" w14:textId="77777777" w:rsidR="00254F35" w:rsidRPr="00EF54C8" w:rsidRDefault="00254F35" w:rsidP="00EF54C8">
            <w:pPr>
              <w:adjustRightInd w:val="0"/>
              <w:spacing w:line="360" w:lineRule="auto"/>
              <w:jc w:val="both"/>
              <w:rPr>
                <w:rFonts w:ascii="Book Antiqua" w:eastAsia="宋体" w:hAnsi="Book Antiqua"/>
                <w:color w:val="000000"/>
                <w:lang w:eastAsia="zh-CN"/>
              </w:rPr>
            </w:pPr>
          </w:p>
        </w:tc>
        <w:tc>
          <w:tcPr>
            <w:tcW w:w="2155" w:type="dxa"/>
            <w:tcBorders>
              <w:top w:val="single" w:sz="4" w:space="0" w:color="auto"/>
            </w:tcBorders>
            <w:shd w:val="clear" w:color="auto" w:fill="auto"/>
            <w:noWrap/>
            <w:vAlign w:val="center"/>
          </w:tcPr>
          <w:p w14:paraId="57F7EA8D" w14:textId="77777777" w:rsidR="00254F35" w:rsidRPr="00EF54C8" w:rsidRDefault="00254F35" w:rsidP="00EF54C8">
            <w:pPr>
              <w:adjustRightInd w:val="0"/>
              <w:spacing w:line="360" w:lineRule="auto"/>
              <w:jc w:val="both"/>
              <w:rPr>
                <w:rFonts w:ascii="Book Antiqua" w:eastAsia="Times New Roman" w:hAnsi="Book Antiqua"/>
                <w:lang w:eastAsia="zh-CN"/>
              </w:rPr>
            </w:pPr>
          </w:p>
        </w:tc>
        <w:tc>
          <w:tcPr>
            <w:tcW w:w="2381" w:type="dxa"/>
            <w:tcBorders>
              <w:top w:val="single" w:sz="4" w:space="0" w:color="auto"/>
            </w:tcBorders>
            <w:shd w:val="clear" w:color="auto" w:fill="auto"/>
            <w:noWrap/>
            <w:vAlign w:val="center"/>
          </w:tcPr>
          <w:p w14:paraId="5CEE08E6" w14:textId="77777777" w:rsidR="00254F35" w:rsidRPr="00EF54C8" w:rsidRDefault="00254F35" w:rsidP="00EF54C8">
            <w:pPr>
              <w:adjustRightInd w:val="0"/>
              <w:spacing w:line="360" w:lineRule="auto"/>
              <w:jc w:val="both"/>
              <w:rPr>
                <w:rFonts w:ascii="Book Antiqua" w:eastAsia="Times New Roman" w:hAnsi="Book Antiqua"/>
                <w:lang w:eastAsia="zh-CN"/>
              </w:rPr>
            </w:pPr>
          </w:p>
        </w:tc>
        <w:tc>
          <w:tcPr>
            <w:tcW w:w="1872" w:type="dxa"/>
            <w:tcBorders>
              <w:top w:val="single" w:sz="4" w:space="0" w:color="auto"/>
            </w:tcBorders>
            <w:shd w:val="clear" w:color="auto" w:fill="auto"/>
            <w:noWrap/>
            <w:vAlign w:val="center"/>
          </w:tcPr>
          <w:p w14:paraId="32D84C0D" w14:textId="77777777" w:rsidR="00254F35" w:rsidRPr="00EF54C8" w:rsidRDefault="00254F35" w:rsidP="00EF54C8">
            <w:pPr>
              <w:adjustRightInd w:val="0"/>
              <w:spacing w:line="360" w:lineRule="auto"/>
              <w:jc w:val="both"/>
              <w:rPr>
                <w:rFonts w:ascii="Book Antiqua" w:eastAsia="Times New Roman" w:hAnsi="Book Antiqua"/>
                <w:lang w:eastAsia="zh-CN"/>
              </w:rPr>
            </w:pPr>
          </w:p>
        </w:tc>
        <w:tc>
          <w:tcPr>
            <w:tcW w:w="1134" w:type="dxa"/>
            <w:tcBorders>
              <w:top w:val="single" w:sz="4" w:space="0" w:color="auto"/>
            </w:tcBorders>
            <w:shd w:val="clear" w:color="auto" w:fill="auto"/>
            <w:noWrap/>
            <w:vAlign w:val="center"/>
          </w:tcPr>
          <w:p w14:paraId="2EEA692A" w14:textId="77777777" w:rsidR="00254F35" w:rsidRPr="00EF54C8" w:rsidRDefault="00254F35" w:rsidP="00EF54C8">
            <w:pPr>
              <w:adjustRightInd w:val="0"/>
              <w:spacing w:line="360" w:lineRule="auto"/>
              <w:jc w:val="both"/>
              <w:rPr>
                <w:rFonts w:ascii="Book Antiqua" w:eastAsia="Times New Roman" w:hAnsi="Book Antiqua"/>
                <w:lang w:eastAsia="zh-CN"/>
              </w:rPr>
            </w:pPr>
          </w:p>
        </w:tc>
      </w:tr>
      <w:tr w:rsidR="00254F35" w:rsidRPr="00EF54C8" w14:paraId="08F5B781" w14:textId="77777777" w:rsidTr="00605F67">
        <w:trPr>
          <w:trHeight w:val="300"/>
        </w:trPr>
        <w:tc>
          <w:tcPr>
            <w:tcW w:w="2977" w:type="dxa"/>
            <w:shd w:val="clear" w:color="auto" w:fill="auto"/>
            <w:vAlign w:val="bottom"/>
          </w:tcPr>
          <w:p w14:paraId="00B6451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Bilateral distribution</w:t>
            </w:r>
          </w:p>
        </w:tc>
        <w:tc>
          <w:tcPr>
            <w:tcW w:w="1814" w:type="dxa"/>
            <w:shd w:val="clear" w:color="auto" w:fill="auto"/>
            <w:vAlign w:val="center"/>
          </w:tcPr>
          <w:p w14:paraId="6B84481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c>
          <w:tcPr>
            <w:tcW w:w="2155" w:type="dxa"/>
            <w:shd w:val="clear" w:color="auto" w:fill="auto"/>
            <w:noWrap/>
            <w:vAlign w:val="center"/>
          </w:tcPr>
          <w:p w14:paraId="4CCF3715" w14:textId="41CFA69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53 (81.5</w:t>
            </w:r>
            <w:r w:rsidR="00384162">
              <w:rPr>
                <w:rFonts w:ascii="Book Antiqua" w:eastAsia="宋体" w:hAnsi="Book Antiqua"/>
                <w:color w:val="000000"/>
                <w:lang w:eastAsia="zh-CN"/>
              </w:rPr>
              <w:t>)</w:t>
            </w:r>
          </w:p>
        </w:tc>
        <w:tc>
          <w:tcPr>
            <w:tcW w:w="2381" w:type="dxa"/>
            <w:shd w:val="clear" w:color="auto" w:fill="auto"/>
            <w:noWrap/>
            <w:vAlign w:val="center"/>
          </w:tcPr>
          <w:p w14:paraId="44810F00" w14:textId="2A3809E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37 (75.5</w:t>
            </w:r>
            <w:r w:rsidR="00384162">
              <w:rPr>
                <w:rFonts w:ascii="Book Antiqua" w:eastAsia="宋体" w:hAnsi="Book Antiqua"/>
                <w:color w:val="000000"/>
                <w:lang w:eastAsia="zh-CN"/>
              </w:rPr>
              <w:t>)</w:t>
            </w:r>
          </w:p>
        </w:tc>
        <w:tc>
          <w:tcPr>
            <w:tcW w:w="1872" w:type="dxa"/>
            <w:shd w:val="clear" w:color="auto" w:fill="auto"/>
            <w:noWrap/>
            <w:vAlign w:val="center"/>
          </w:tcPr>
          <w:p w14:paraId="26293BD5" w14:textId="1B32D740"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16 (100</w:t>
            </w:r>
            <w:r w:rsidR="00384162">
              <w:rPr>
                <w:rFonts w:ascii="Book Antiqua" w:eastAsia="宋体" w:hAnsi="Book Antiqua"/>
                <w:color w:val="000000"/>
                <w:lang w:eastAsia="zh-CN"/>
              </w:rPr>
              <w:t>)</w:t>
            </w:r>
          </w:p>
        </w:tc>
        <w:tc>
          <w:tcPr>
            <w:tcW w:w="1134" w:type="dxa"/>
            <w:shd w:val="clear" w:color="auto" w:fill="auto"/>
            <w:noWrap/>
            <w:vAlign w:val="center"/>
          </w:tcPr>
          <w:p w14:paraId="16E9232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0.069</w:t>
            </w:r>
          </w:p>
        </w:tc>
      </w:tr>
      <w:tr w:rsidR="00254F35" w:rsidRPr="00EF54C8" w14:paraId="577F31BD" w14:textId="77777777" w:rsidTr="00605F67">
        <w:trPr>
          <w:trHeight w:val="300"/>
        </w:trPr>
        <w:tc>
          <w:tcPr>
            <w:tcW w:w="2977" w:type="dxa"/>
            <w:shd w:val="clear" w:color="auto" w:fill="auto"/>
            <w:vAlign w:val="bottom"/>
          </w:tcPr>
          <w:p w14:paraId="558D95C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Pure ground-glass opacity</w:t>
            </w:r>
          </w:p>
        </w:tc>
        <w:tc>
          <w:tcPr>
            <w:tcW w:w="1814" w:type="dxa"/>
            <w:shd w:val="clear" w:color="auto" w:fill="auto"/>
            <w:vAlign w:val="center"/>
          </w:tcPr>
          <w:p w14:paraId="33B7927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c>
          <w:tcPr>
            <w:tcW w:w="2155" w:type="dxa"/>
            <w:shd w:val="clear" w:color="auto" w:fill="auto"/>
            <w:noWrap/>
            <w:vAlign w:val="center"/>
          </w:tcPr>
          <w:p w14:paraId="247AA84A" w14:textId="0DEC01D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24 (36.9</w:t>
            </w:r>
            <w:r w:rsidR="00384162">
              <w:rPr>
                <w:rFonts w:ascii="Book Antiqua" w:eastAsia="宋体" w:hAnsi="Book Antiqua"/>
                <w:color w:val="000000"/>
                <w:lang w:eastAsia="zh-CN"/>
              </w:rPr>
              <w:t>)</w:t>
            </w:r>
          </w:p>
        </w:tc>
        <w:tc>
          <w:tcPr>
            <w:tcW w:w="2381" w:type="dxa"/>
            <w:shd w:val="clear" w:color="auto" w:fill="auto"/>
            <w:noWrap/>
            <w:vAlign w:val="center"/>
          </w:tcPr>
          <w:p w14:paraId="1096D62F" w14:textId="2A3378D8"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23 (46.9</w:t>
            </w:r>
            <w:r w:rsidR="00384162">
              <w:rPr>
                <w:rFonts w:ascii="Book Antiqua" w:eastAsia="宋体" w:hAnsi="Book Antiqua"/>
                <w:color w:val="000000"/>
                <w:lang w:eastAsia="zh-CN"/>
              </w:rPr>
              <w:t>)</w:t>
            </w:r>
          </w:p>
        </w:tc>
        <w:tc>
          <w:tcPr>
            <w:tcW w:w="1872" w:type="dxa"/>
            <w:shd w:val="clear" w:color="auto" w:fill="auto"/>
            <w:noWrap/>
            <w:vAlign w:val="center"/>
          </w:tcPr>
          <w:p w14:paraId="05A37E81" w14:textId="572582EB"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(6.3</w:t>
            </w:r>
            <w:r w:rsidR="00384162">
              <w:rPr>
                <w:rFonts w:ascii="Book Antiqua" w:eastAsia="宋体" w:hAnsi="Book Antiqua"/>
                <w:color w:val="000000"/>
                <w:lang w:eastAsia="zh-CN"/>
              </w:rPr>
              <w:t>)</w:t>
            </w:r>
          </w:p>
        </w:tc>
        <w:tc>
          <w:tcPr>
            <w:tcW w:w="1134" w:type="dxa"/>
            <w:shd w:val="clear" w:color="auto" w:fill="auto"/>
            <w:noWrap/>
            <w:vAlign w:val="center"/>
          </w:tcPr>
          <w:p w14:paraId="6C38BB8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0.003</w:t>
            </w:r>
          </w:p>
        </w:tc>
      </w:tr>
      <w:tr w:rsidR="00254F35" w:rsidRPr="00EF54C8" w14:paraId="491C620A" w14:textId="77777777" w:rsidTr="00605F67">
        <w:trPr>
          <w:trHeight w:val="495"/>
        </w:trPr>
        <w:tc>
          <w:tcPr>
            <w:tcW w:w="2977" w:type="dxa"/>
            <w:shd w:val="clear" w:color="auto" w:fill="auto"/>
            <w:vAlign w:val="bottom"/>
          </w:tcPr>
          <w:p w14:paraId="45A3F7B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Ground-glass opacity and Consolidation</w:t>
            </w:r>
          </w:p>
        </w:tc>
        <w:tc>
          <w:tcPr>
            <w:tcW w:w="1814" w:type="dxa"/>
            <w:shd w:val="clear" w:color="auto" w:fill="auto"/>
            <w:vAlign w:val="center"/>
          </w:tcPr>
          <w:p w14:paraId="3E62784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c>
          <w:tcPr>
            <w:tcW w:w="2155" w:type="dxa"/>
            <w:shd w:val="clear" w:color="auto" w:fill="auto"/>
            <w:noWrap/>
            <w:vAlign w:val="center"/>
          </w:tcPr>
          <w:p w14:paraId="62AD04FF" w14:textId="3B63F26F"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41 (63.1</w:t>
            </w:r>
            <w:r w:rsidR="00384162">
              <w:rPr>
                <w:rFonts w:ascii="Book Antiqua" w:eastAsia="宋体" w:hAnsi="Book Antiqua"/>
                <w:color w:val="000000"/>
                <w:lang w:eastAsia="zh-CN"/>
              </w:rPr>
              <w:t>)</w:t>
            </w:r>
          </w:p>
        </w:tc>
        <w:tc>
          <w:tcPr>
            <w:tcW w:w="2381" w:type="dxa"/>
            <w:shd w:val="clear" w:color="auto" w:fill="auto"/>
            <w:noWrap/>
            <w:vAlign w:val="center"/>
          </w:tcPr>
          <w:p w14:paraId="22A5963C" w14:textId="4D5FD5EC"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26 (53.1</w:t>
            </w:r>
            <w:r w:rsidR="00384162">
              <w:rPr>
                <w:rFonts w:ascii="Book Antiqua" w:eastAsia="宋体" w:hAnsi="Book Antiqua"/>
                <w:color w:val="000000"/>
                <w:lang w:eastAsia="zh-CN"/>
              </w:rPr>
              <w:t>)</w:t>
            </w:r>
          </w:p>
        </w:tc>
        <w:tc>
          <w:tcPr>
            <w:tcW w:w="1872" w:type="dxa"/>
            <w:shd w:val="clear" w:color="auto" w:fill="auto"/>
            <w:noWrap/>
            <w:vAlign w:val="center"/>
          </w:tcPr>
          <w:p w14:paraId="45814F58" w14:textId="0FFF6930"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15 (93.8</w:t>
            </w:r>
            <w:r w:rsidR="00384162">
              <w:rPr>
                <w:rFonts w:ascii="Book Antiqua" w:eastAsia="宋体" w:hAnsi="Book Antiqua"/>
                <w:color w:val="000000"/>
                <w:lang w:eastAsia="zh-CN"/>
              </w:rPr>
              <w:t>)</w:t>
            </w:r>
          </w:p>
        </w:tc>
        <w:tc>
          <w:tcPr>
            <w:tcW w:w="1134" w:type="dxa"/>
            <w:shd w:val="clear" w:color="auto" w:fill="auto"/>
            <w:noWrap/>
            <w:vAlign w:val="center"/>
          </w:tcPr>
          <w:p w14:paraId="0CCDAAC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0.003</w:t>
            </w:r>
          </w:p>
        </w:tc>
      </w:tr>
      <w:tr w:rsidR="00254F35" w:rsidRPr="00EF54C8" w14:paraId="583FD554" w14:textId="77777777" w:rsidTr="00605F67">
        <w:trPr>
          <w:trHeight w:val="300"/>
        </w:trPr>
        <w:tc>
          <w:tcPr>
            <w:tcW w:w="2977" w:type="dxa"/>
            <w:shd w:val="clear" w:color="auto" w:fill="auto"/>
            <w:vAlign w:val="bottom"/>
          </w:tcPr>
          <w:p w14:paraId="60E9EEC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Peripheral distribution</w:t>
            </w:r>
          </w:p>
        </w:tc>
        <w:tc>
          <w:tcPr>
            <w:tcW w:w="1814" w:type="dxa"/>
            <w:shd w:val="clear" w:color="auto" w:fill="auto"/>
            <w:vAlign w:val="center"/>
          </w:tcPr>
          <w:p w14:paraId="097922C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c>
          <w:tcPr>
            <w:tcW w:w="2155" w:type="dxa"/>
            <w:shd w:val="clear" w:color="auto" w:fill="auto"/>
            <w:noWrap/>
            <w:vAlign w:val="center"/>
          </w:tcPr>
          <w:p w14:paraId="0737FCC5" w14:textId="5ED40AB6"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65 (100</w:t>
            </w:r>
            <w:r w:rsidR="00384162">
              <w:rPr>
                <w:rFonts w:ascii="Book Antiqua" w:eastAsia="宋体" w:hAnsi="Book Antiqua"/>
                <w:color w:val="000000"/>
                <w:lang w:eastAsia="zh-CN"/>
              </w:rPr>
              <w:t>)</w:t>
            </w:r>
          </w:p>
        </w:tc>
        <w:tc>
          <w:tcPr>
            <w:tcW w:w="2381" w:type="dxa"/>
            <w:shd w:val="clear" w:color="auto" w:fill="auto"/>
            <w:noWrap/>
            <w:vAlign w:val="center"/>
          </w:tcPr>
          <w:p w14:paraId="09E8C831" w14:textId="62CF6A9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49 (100</w:t>
            </w:r>
            <w:r w:rsidR="00384162">
              <w:rPr>
                <w:rFonts w:ascii="Book Antiqua" w:eastAsia="宋体" w:hAnsi="Book Antiqua"/>
                <w:color w:val="000000"/>
                <w:lang w:eastAsia="zh-CN"/>
              </w:rPr>
              <w:t>)</w:t>
            </w:r>
          </w:p>
        </w:tc>
        <w:tc>
          <w:tcPr>
            <w:tcW w:w="1872" w:type="dxa"/>
            <w:shd w:val="clear" w:color="auto" w:fill="auto"/>
            <w:noWrap/>
            <w:vAlign w:val="center"/>
          </w:tcPr>
          <w:p w14:paraId="4254C33D" w14:textId="07AA85AF"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16 (100</w:t>
            </w:r>
            <w:r w:rsidR="00384162">
              <w:rPr>
                <w:rFonts w:ascii="Book Antiqua" w:eastAsia="宋体" w:hAnsi="Book Antiqua"/>
                <w:color w:val="000000"/>
                <w:lang w:eastAsia="zh-CN"/>
              </w:rPr>
              <w:t>)</w:t>
            </w:r>
          </w:p>
        </w:tc>
        <w:tc>
          <w:tcPr>
            <w:tcW w:w="1134" w:type="dxa"/>
            <w:shd w:val="clear" w:color="auto" w:fill="auto"/>
            <w:vAlign w:val="center"/>
          </w:tcPr>
          <w:p w14:paraId="48D2C0E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r>
      <w:tr w:rsidR="00254F35" w:rsidRPr="00EF54C8" w14:paraId="2A1A279C" w14:textId="77777777" w:rsidTr="00605F67">
        <w:trPr>
          <w:trHeight w:val="300"/>
        </w:trPr>
        <w:tc>
          <w:tcPr>
            <w:tcW w:w="2977" w:type="dxa"/>
            <w:shd w:val="clear" w:color="auto" w:fill="auto"/>
            <w:vAlign w:val="bottom"/>
          </w:tcPr>
          <w:p w14:paraId="23E7EF2E"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Peripheral and central distribution</w:t>
            </w:r>
          </w:p>
        </w:tc>
        <w:tc>
          <w:tcPr>
            <w:tcW w:w="1814" w:type="dxa"/>
            <w:shd w:val="clear" w:color="auto" w:fill="auto"/>
            <w:vAlign w:val="center"/>
          </w:tcPr>
          <w:p w14:paraId="13CF6E4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c>
          <w:tcPr>
            <w:tcW w:w="2155" w:type="dxa"/>
            <w:shd w:val="clear" w:color="auto" w:fill="auto"/>
            <w:noWrap/>
            <w:vAlign w:val="center"/>
          </w:tcPr>
          <w:p w14:paraId="17C5BCCF" w14:textId="64268260"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26 (40</w:t>
            </w:r>
            <w:r w:rsidR="00384162">
              <w:rPr>
                <w:rFonts w:ascii="Book Antiqua" w:eastAsia="宋体" w:hAnsi="Book Antiqua"/>
                <w:color w:val="000000"/>
                <w:lang w:eastAsia="zh-CN"/>
              </w:rPr>
              <w:t>)</w:t>
            </w:r>
          </w:p>
        </w:tc>
        <w:tc>
          <w:tcPr>
            <w:tcW w:w="2381" w:type="dxa"/>
            <w:shd w:val="clear" w:color="auto" w:fill="auto"/>
            <w:noWrap/>
            <w:vAlign w:val="center"/>
          </w:tcPr>
          <w:p w14:paraId="17E91B15" w14:textId="0F0E066E"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17 (34.7</w:t>
            </w:r>
            <w:r w:rsidR="00384162">
              <w:rPr>
                <w:rFonts w:ascii="Book Antiqua" w:eastAsia="宋体" w:hAnsi="Book Antiqua"/>
                <w:color w:val="000000"/>
                <w:lang w:eastAsia="zh-CN"/>
              </w:rPr>
              <w:t>)</w:t>
            </w:r>
          </w:p>
        </w:tc>
        <w:tc>
          <w:tcPr>
            <w:tcW w:w="1872" w:type="dxa"/>
            <w:shd w:val="clear" w:color="auto" w:fill="auto"/>
            <w:noWrap/>
            <w:vAlign w:val="center"/>
          </w:tcPr>
          <w:p w14:paraId="64C0ABD9" w14:textId="6FCC273D"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 (56.3</w:t>
            </w:r>
            <w:r w:rsidR="00384162">
              <w:rPr>
                <w:rFonts w:ascii="Book Antiqua" w:eastAsia="宋体" w:hAnsi="Book Antiqua"/>
                <w:color w:val="000000"/>
                <w:lang w:eastAsia="zh-CN"/>
              </w:rPr>
              <w:t>)</w:t>
            </w:r>
          </w:p>
        </w:tc>
        <w:tc>
          <w:tcPr>
            <w:tcW w:w="1134" w:type="dxa"/>
            <w:shd w:val="clear" w:color="auto" w:fill="auto"/>
            <w:noWrap/>
            <w:vAlign w:val="center"/>
          </w:tcPr>
          <w:p w14:paraId="4E8D9F0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0.126</w:t>
            </w:r>
          </w:p>
        </w:tc>
      </w:tr>
      <w:tr w:rsidR="00254F35" w:rsidRPr="00EF54C8" w14:paraId="155D2160" w14:textId="77777777" w:rsidTr="00605F67">
        <w:trPr>
          <w:trHeight w:val="300"/>
        </w:trPr>
        <w:tc>
          <w:tcPr>
            <w:tcW w:w="2977" w:type="dxa"/>
            <w:shd w:val="clear" w:color="auto" w:fill="auto"/>
            <w:vAlign w:val="center"/>
          </w:tcPr>
          <w:p w14:paraId="486E464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Laboratory findings</w:t>
            </w:r>
          </w:p>
        </w:tc>
        <w:tc>
          <w:tcPr>
            <w:tcW w:w="1814" w:type="dxa"/>
            <w:shd w:val="clear" w:color="auto" w:fill="auto"/>
            <w:vAlign w:val="center"/>
          </w:tcPr>
          <w:p w14:paraId="498A7A31" w14:textId="6D6FB405" w:rsidR="00254F35" w:rsidRPr="00EF54C8" w:rsidRDefault="00254F35" w:rsidP="00EF54C8">
            <w:pPr>
              <w:adjustRightInd w:val="0"/>
              <w:spacing w:line="360" w:lineRule="auto"/>
              <w:jc w:val="both"/>
              <w:rPr>
                <w:rFonts w:ascii="Book Antiqua" w:eastAsia="宋体" w:hAnsi="Book Antiqua"/>
                <w:color w:val="000000"/>
                <w:lang w:eastAsia="zh-CN"/>
              </w:rPr>
            </w:pPr>
          </w:p>
        </w:tc>
        <w:tc>
          <w:tcPr>
            <w:tcW w:w="2155" w:type="dxa"/>
            <w:shd w:val="clear" w:color="auto" w:fill="auto"/>
            <w:vAlign w:val="center"/>
          </w:tcPr>
          <w:p w14:paraId="607E7B52" w14:textId="715A0A3E" w:rsidR="00254F35" w:rsidRPr="00EF54C8" w:rsidRDefault="00254F35" w:rsidP="00EF54C8">
            <w:pPr>
              <w:adjustRightInd w:val="0"/>
              <w:spacing w:line="360" w:lineRule="auto"/>
              <w:jc w:val="both"/>
              <w:rPr>
                <w:rFonts w:ascii="Book Antiqua" w:eastAsia="宋体" w:hAnsi="Book Antiqua"/>
                <w:b/>
                <w:bCs/>
                <w:color w:val="000000"/>
                <w:lang w:eastAsia="zh-CN"/>
              </w:rPr>
            </w:pPr>
          </w:p>
        </w:tc>
        <w:tc>
          <w:tcPr>
            <w:tcW w:w="2381" w:type="dxa"/>
            <w:shd w:val="clear" w:color="auto" w:fill="auto"/>
            <w:vAlign w:val="center"/>
          </w:tcPr>
          <w:p w14:paraId="6F4DEA9A" w14:textId="2647D20E" w:rsidR="00254F35" w:rsidRPr="00EF54C8" w:rsidRDefault="00254F35" w:rsidP="00EF54C8">
            <w:pPr>
              <w:adjustRightInd w:val="0"/>
              <w:spacing w:line="360" w:lineRule="auto"/>
              <w:jc w:val="both"/>
              <w:rPr>
                <w:rFonts w:ascii="Book Antiqua" w:eastAsia="宋体" w:hAnsi="Book Antiqua"/>
                <w:b/>
                <w:bCs/>
                <w:color w:val="000000"/>
                <w:lang w:eastAsia="zh-CN"/>
              </w:rPr>
            </w:pPr>
          </w:p>
        </w:tc>
        <w:tc>
          <w:tcPr>
            <w:tcW w:w="1872" w:type="dxa"/>
            <w:shd w:val="clear" w:color="auto" w:fill="auto"/>
            <w:vAlign w:val="center"/>
          </w:tcPr>
          <w:p w14:paraId="1B2E12C7" w14:textId="2C521B5C" w:rsidR="00254F35" w:rsidRPr="00EF54C8" w:rsidRDefault="00254F35" w:rsidP="00EF54C8">
            <w:pPr>
              <w:adjustRightInd w:val="0"/>
              <w:spacing w:line="360" w:lineRule="auto"/>
              <w:jc w:val="both"/>
              <w:rPr>
                <w:rFonts w:ascii="Book Antiqua" w:eastAsia="宋体" w:hAnsi="Book Antiqua"/>
                <w:b/>
                <w:bCs/>
                <w:color w:val="000000"/>
                <w:lang w:eastAsia="zh-CN"/>
              </w:rPr>
            </w:pPr>
          </w:p>
        </w:tc>
        <w:tc>
          <w:tcPr>
            <w:tcW w:w="1134" w:type="dxa"/>
            <w:shd w:val="clear" w:color="auto" w:fill="auto"/>
            <w:vAlign w:val="center"/>
          </w:tcPr>
          <w:p w14:paraId="51932772" w14:textId="64F05BB5" w:rsidR="00254F35" w:rsidRPr="00EF54C8" w:rsidRDefault="00254F35" w:rsidP="00EF54C8">
            <w:pPr>
              <w:adjustRightInd w:val="0"/>
              <w:spacing w:line="360" w:lineRule="auto"/>
              <w:jc w:val="both"/>
              <w:rPr>
                <w:rFonts w:ascii="Book Antiqua" w:eastAsia="宋体" w:hAnsi="Book Antiqua"/>
                <w:b/>
                <w:bCs/>
                <w:color w:val="000000"/>
                <w:lang w:eastAsia="zh-CN"/>
              </w:rPr>
            </w:pPr>
          </w:p>
        </w:tc>
      </w:tr>
      <w:tr w:rsidR="00254F35" w:rsidRPr="00EF54C8" w14:paraId="3A016F4E" w14:textId="77777777" w:rsidTr="00605F67">
        <w:trPr>
          <w:trHeight w:val="300"/>
        </w:trPr>
        <w:tc>
          <w:tcPr>
            <w:tcW w:w="2977" w:type="dxa"/>
            <w:shd w:val="clear" w:color="auto" w:fill="auto"/>
            <w:vAlign w:val="bottom"/>
          </w:tcPr>
          <w:p w14:paraId="30D6150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White blood cell count, × 10</w:t>
            </w:r>
            <w:r w:rsidRPr="00EF54C8">
              <w:rPr>
                <w:rFonts w:ascii="Book Antiqua" w:eastAsia="宋体" w:hAnsi="Book Antiqua"/>
                <w:color w:val="000000"/>
                <w:vertAlign w:val="superscript"/>
                <w:lang w:eastAsia="zh-CN"/>
              </w:rPr>
              <w:t>9</w:t>
            </w:r>
            <w:r w:rsidRPr="00EF54C8">
              <w:rPr>
                <w:rFonts w:ascii="Book Antiqua" w:eastAsia="宋体" w:hAnsi="Book Antiqua"/>
                <w:color w:val="000000"/>
                <w:lang w:eastAsia="zh-CN"/>
              </w:rPr>
              <w:t>/L</w:t>
            </w:r>
          </w:p>
        </w:tc>
        <w:tc>
          <w:tcPr>
            <w:tcW w:w="1814" w:type="dxa"/>
            <w:shd w:val="clear" w:color="auto" w:fill="auto"/>
            <w:vAlign w:val="center"/>
          </w:tcPr>
          <w:p w14:paraId="1FF0728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3.5-9.5</w:t>
            </w:r>
          </w:p>
        </w:tc>
        <w:tc>
          <w:tcPr>
            <w:tcW w:w="2155" w:type="dxa"/>
            <w:shd w:val="clear" w:color="auto" w:fill="auto"/>
            <w:noWrap/>
            <w:vAlign w:val="center"/>
          </w:tcPr>
          <w:p w14:paraId="66664A2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 (3.47-6.75)</w:t>
            </w:r>
          </w:p>
        </w:tc>
        <w:tc>
          <w:tcPr>
            <w:tcW w:w="2381" w:type="dxa"/>
            <w:shd w:val="clear" w:color="auto" w:fill="auto"/>
            <w:noWrap/>
            <w:vAlign w:val="center"/>
          </w:tcPr>
          <w:p w14:paraId="7D36D0D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 (3.47-6.8)</w:t>
            </w:r>
          </w:p>
        </w:tc>
        <w:tc>
          <w:tcPr>
            <w:tcW w:w="1872" w:type="dxa"/>
            <w:shd w:val="clear" w:color="auto" w:fill="auto"/>
            <w:noWrap/>
            <w:vAlign w:val="center"/>
          </w:tcPr>
          <w:p w14:paraId="3AF5D34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5.01 (3.59-5.51)</w:t>
            </w:r>
          </w:p>
        </w:tc>
        <w:tc>
          <w:tcPr>
            <w:tcW w:w="1134" w:type="dxa"/>
            <w:shd w:val="clear" w:color="auto" w:fill="auto"/>
            <w:noWrap/>
            <w:vAlign w:val="center"/>
          </w:tcPr>
          <w:p w14:paraId="03B7B75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0.976</w:t>
            </w:r>
          </w:p>
        </w:tc>
      </w:tr>
      <w:tr w:rsidR="00254F35" w:rsidRPr="00EF54C8" w14:paraId="1B3194A3" w14:textId="77777777" w:rsidTr="00605F67">
        <w:trPr>
          <w:trHeight w:val="300"/>
        </w:trPr>
        <w:tc>
          <w:tcPr>
            <w:tcW w:w="2977" w:type="dxa"/>
            <w:shd w:val="clear" w:color="auto" w:fill="auto"/>
            <w:vAlign w:val="bottom"/>
          </w:tcPr>
          <w:p w14:paraId="6417CFF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Neutrophil count, × 10</w:t>
            </w:r>
            <w:r w:rsidRPr="00EF54C8">
              <w:rPr>
                <w:rFonts w:ascii="Book Antiqua" w:eastAsia="宋体" w:hAnsi="Book Antiqua"/>
                <w:color w:val="000000"/>
                <w:vertAlign w:val="superscript"/>
                <w:lang w:eastAsia="zh-CN"/>
              </w:rPr>
              <w:t>9</w:t>
            </w:r>
            <w:r w:rsidRPr="00EF54C8">
              <w:rPr>
                <w:rFonts w:ascii="Book Antiqua" w:eastAsia="宋体" w:hAnsi="Book Antiqua"/>
                <w:color w:val="000000"/>
                <w:lang w:eastAsia="zh-CN"/>
              </w:rPr>
              <w:t>/L</w:t>
            </w:r>
          </w:p>
        </w:tc>
        <w:tc>
          <w:tcPr>
            <w:tcW w:w="1814" w:type="dxa"/>
            <w:shd w:val="clear" w:color="auto" w:fill="auto"/>
            <w:vAlign w:val="center"/>
          </w:tcPr>
          <w:p w14:paraId="0092EFC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1.8-6.3</w:t>
            </w:r>
          </w:p>
        </w:tc>
        <w:tc>
          <w:tcPr>
            <w:tcW w:w="2155" w:type="dxa"/>
            <w:shd w:val="clear" w:color="auto" w:fill="auto"/>
            <w:noWrap/>
            <w:vAlign w:val="center"/>
          </w:tcPr>
          <w:p w14:paraId="2005A17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3.71 ± 2.58</w:t>
            </w:r>
          </w:p>
        </w:tc>
        <w:tc>
          <w:tcPr>
            <w:tcW w:w="2381" w:type="dxa"/>
            <w:shd w:val="clear" w:color="auto" w:fill="auto"/>
            <w:noWrap/>
            <w:vAlign w:val="center"/>
          </w:tcPr>
          <w:p w14:paraId="130F91C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3.26 ± 1.59</w:t>
            </w:r>
          </w:p>
        </w:tc>
        <w:tc>
          <w:tcPr>
            <w:tcW w:w="1872" w:type="dxa"/>
            <w:shd w:val="clear" w:color="auto" w:fill="auto"/>
            <w:noWrap/>
            <w:vAlign w:val="center"/>
          </w:tcPr>
          <w:p w14:paraId="5758F5FE"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5.1 ± 4.2</w:t>
            </w:r>
          </w:p>
        </w:tc>
        <w:tc>
          <w:tcPr>
            <w:tcW w:w="1134" w:type="dxa"/>
            <w:shd w:val="clear" w:color="auto" w:fill="auto"/>
            <w:noWrap/>
            <w:vAlign w:val="center"/>
          </w:tcPr>
          <w:p w14:paraId="0AE2004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0.104</w:t>
            </w:r>
          </w:p>
        </w:tc>
      </w:tr>
      <w:tr w:rsidR="00254F35" w:rsidRPr="00EF54C8" w14:paraId="2190D917" w14:textId="77777777" w:rsidTr="00605F67">
        <w:trPr>
          <w:trHeight w:val="300"/>
        </w:trPr>
        <w:tc>
          <w:tcPr>
            <w:tcW w:w="2977" w:type="dxa"/>
            <w:shd w:val="clear" w:color="auto" w:fill="auto"/>
            <w:vAlign w:val="bottom"/>
          </w:tcPr>
          <w:p w14:paraId="581FF9D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Lymphocyte count, × 10</w:t>
            </w:r>
            <w:r w:rsidRPr="00EF54C8">
              <w:rPr>
                <w:rFonts w:ascii="Book Antiqua" w:eastAsia="宋体" w:hAnsi="Book Antiqua"/>
                <w:color w:val="000000"/>
                <w:vertAlign w:val="superscript"/>
                <w:lang w:eastAsia="zh-CN"/>
              </w:rPr>
              <w:t>9</w:t>
            </w:r>
            <w:r w:rsidRPr="00EF54C8">
              <w:rPr>
                <w:rFonts w:ascii="Book Antiqua" w:eastAsia="宋体" w:hAnsi="Book Antiqua"/>
                <w:color w:val="000000"/>
                <w:lang w:eastAsia="zh-CN"/>
              </w:rPr>
              <w:t>/L</w:t>
            </w:r>
          </w:p>
        </w:tc>
        <w:tc>
          <w:tcPr>
            <w:tcW w:w="1814" w:type="dxa"/>
            <w:shd w:val="clear" w:color="auto" w:fill="auto"/>
            <w:vAlign w:val="center"/>
          </w:tcPr>
          <w:p w14:paraId="5DBFC78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1.1-3.2</w:t>
            </w:r>
          </w:p>
        </w:tc>
        <w:tc>
          <w:tcPr>
            <w:tcW w:w="2155" w:type="dxa"/>
            <w:shd w:val="clear" w:color="auto" w:fill="auto"/>
            <w:noWrap/>
            <w:vAlign w:val="center"/>
          </w:tcPr>
          <w:p w14:paraId="21556E0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1.15 (0.83-1.78)</w:t>
            </w:r>
          </w:p>
        </w:tc>
        <w:tc>
          <w:tcPr>
            <w:tcW w:w="2381" w:type="dxa"/>
            <w:shd w:val="clear" w:color="auto" w:fill="auto"/>
            <w:noWrap/>
            <w:vAlign w:val="center"/>
          </w:tcPr>
          <w:p w14:paraId="656A543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1.3 (0.9-1.95)</w:t>
            </w:r>
          </w:p>
        </w:tc>
        <w:tc>
          <w:tcPr>
            <w:tcW w:w="1872" w:type="dxa"/>
            <w:shd w:val="clear" w:color="auto" w:fill="auto"/>
            <w:noWrap/>
            <w:vAlign w:val="center"/>
          </w:tcPr>
          <w:p w14:paraId="3B2E784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0.82 (0.44-1.08)</w:t>
            </w:r>
          </w:p>
        </w:tc>
        <w:tc>
          <w:tcPr>
            <w:tcW w:w="1134" w:type="dxa"/>
            <w:shd w:val="clear" w:color="auto" w:fill="auto"/>
            <w:noWrap/>
            <w:vAlign w:val="center"/>
          </w:tcPr>
          <w:p w14:paraId="00C85C7D"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r w:rsidR="00254F35" w:rsidRPr="00EF54C8" w14:paraId="7E0782B1" w14:textId="77777777" w:rsidTr="00605F67">
        <w:trPr>
          <w:trHeight w:val="300"/>
        </w:trPr>
        <w:tc>
          <w:tcPr>
            <w:tcW w:w="2977" w:type="dxa"/>
            <w:shd w:val="clear" w:color="auto" w:fill="auto"/>
            <w:vAlign w:val="bottom"/>
          </w:tcPr>
          <w:p w14:paraId="4CE50B3E" w14:textId="1445F3C1" w:rsidR="00254F35" w:rsidRPr="00EF54C8" w:rsidRDefault="00254F35" w:rsidP="00384162">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 xml:space="preserve"> &lt; 1.0</w:t>
            </w:r>
            <w:r w:rsidR="00384162">
              <w:rPr>
                <w:rFonts w:ascii="Book Antiqua" w:eastAsia="宋体" w:hAnsi="Book Antiqua"/>
                <w:color w:val="000000"/>
                <w:lang w:eastAsia="zh-CN"/>
              </w:rPr>
              <w:t>,</w:t>
            </w:r>
            <w:r w:rsidR="00384162">
              <w:rPr>
                <w:rFonts w:ascii="Book Antiqua" w:eastAsia="宋体" w:hAnsi="Book Antiqua"/>
                <w:bCs/>
                <w:color w:val="000000"/>
                <w:lang w:eastAsia="zh-CN"/>
              </w:rPr>
              <w:t xml:space="preserve"> </w:t>
            </w:r>
            <w:r w:rsidR="00384162" w:rsidRPr="00384162">
              <w:rPr>
                <w:rFonts w:ascii="Book Antiqua" w:eastAsia="宋体" w:hAnsi="Book Antiqua"/>
                <w:bCs/>
                <w:i/>
                <w:color w:val="000000"/>
                <w:lang w:eastAsia="zh-CN"/>
              </w:rPr>
              <w:t>n</w:t>
            </w:r>
            <w:r w:rsidR="00384162" w:rsidRPr="00384162">
              <w:rPr>
                <w:rFonts w:ascii="Book Antiqua" w:eastAsia="宋体" w:hAnsi="Book Antiqua"/>
                <w:bCs/>
                <w:color w:val="000000"/>
                <w:lang w:eastAsia="zh-CN"/>
              </w:rPr>
              <w:t xml:space="preserve"> (%)</w:t>
            </w:r>
          </w:p>
        </w:tc>
        <w:tc>
          <w:tcPr>
            <w:tcW w:w="1814" w:type="dxa"/>
            <w:shd w:val="clear" w:color="auto" w:fill="auto"/>
            <w:vAlign w:val="center"/>
          </w:tcPr>
          <w:p w14:paraId="09ED1E3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c>
          <w:tcPr>
            <w:tcW w:w="2155" w:type="dxa"/>
            <w:shd w:val="clear" w:color="auto" w:fill="auto"/>
            <w:noWrap/>
            <w:vAlign w:val="center"/>
          </w:tcPr>
          <w:p w14:paraId="68AD915A" w14:textId="064873D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26 (40</w:t>
            </w:r>
            <w:r w:rsidR="00384162">
              <w:rPr>
                <w:rFonts w:ascii="Book Antiqua" w:eastAsia="宋体" w:hAnsi="Book Antiqua"/>
                <w:color w:val="000000"/>
                <w:lang w:eastAsia="zh-CN"/>
              </w:rPr>
              <w:t>)</w:t>
            </w:r>
          </w:p>
        </w:tc>
        <w:tc>
          <w:tcPr>
            <w:tcW w:w="2381" w:type="dxa"/>
            <w:shd w:val="clear" w:color="auto" w:fill="auto"/>
            <w:noWrap/>
            <w:vAlign w:val="center"/>
          </w:tcPr>
          <w:p w14:paraId="65AE1451" w14:textId="5EB828F2"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15 (30.6</w:t>
            </w:r>
            <w:r w:rsidR="00384162">
              <w:rPr>
                <w:rFonts w:ascii="Book Antiqua" w:eastAsia="宋体" w:hAnsi="Book Antiqua"/>
                <w:color w:val="000000"/>
                <w:lang w:eastAsia="zh-CN"/>
              </w:rPr>
              <w:t>)</w:t>
            </w:r>
          </w:p>
        </w:tc>
        <w:tc>
          <w:tcPr>
            <w:tcW w:w="1872" w:type="dxa"/>
            <w:shd w:val="clear" w:color="auto" w:fill="auto"/>
            <w:noWrap/>
            <w:vAlign w:val="center"/>
          </w:tcPr>
          <w:p w14:paraId="624E5378" w14:textId="7420BB4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11 (68.8</w:t>
            </w:r>
            <w:r w:rsidR="00384162">
              <w:rPr>
                <w:rFonts w:ascii="Book Antiqua" w:eastAsia="宋体" w:hAnsi="Book Antiqua"/>
                <w:color w:val="000000"/>
                <w:lang w:eastAsia="zh-CN"/>
              </w:rPr>
              <w:t>)</w:t>
            </w:r>
          </w:p>
        </w:tc>
        <w:tc>
          <w:tcPr>
            <w:tcW w:w="1134" w:type="dxa"/>
            <w:shd w:val="clear" w:color="auto" w:fill="auto"/>
            <w:noWrap/>
            <w:vAlign w:val="center"/>
          </w:tcPr>
          <w:p w14:paraId="71E51FF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0.007</w:t>
            </w:r>
          </w:p>
        </w:tc>
      </w:tr>
      <w:tr w:rsidR="00254F35" w:rsidRPr="00EF54C8" w14:paraId="54A5DC55" w14:textId="77777777" w:rsidTr="00605F67">
        <w:trPr>
          <w:trHeight w:val="300"/>
        </w:trPr>
        <w:tc>
          <w:tcPr>
            <w:tcW w:w="2977" w:type="dxa"/>
            <w:shd w:val="clear" w:color="auto" w:fill="auto"/>
            <w:vAlign w:val="bottom"/>
          </w:tcPr>
          <w:p w14:paraId="012DC33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Monocyte count, × 10</w:t>
            </w:r>
            <w:r w:rsidRPr="00EF54C8">
              <w:rPr>
                <w:rFonts w:ascii="Book Antiqua" w:eastAsia="宋体" w:hAnsi="Book Antiqua"/>
                <w:color w:val="000000"/>
                <w:vertAlign w:val="superscript"/>
                <w:lang w:eastAsia="zh-CN"/>
              </w:rPr>
              <w:t>9</w:t>
            </w:r>
            <w:r w:rsidRPr="00EF54C8">
              <w:rPr>
                <w:rFonts w:ascii="Book Antiqua" w:eastAsia="宋体" w:hAnsi="Book Antiqua"/>
                <w:color w:val="000000"/>
                <w:lang w:eastAsia="zh-CN"/>
              </w:rPr>
              <w:t>/L</w:t>
            </w:r>
          </w:p>
        </w:tc>
        <w:tc>
          <w:tcPr>
            <w:tcW w:w="1814" w:type="dxa"/>
            <w:shd w:val="clear" w:color="auto" w:fill="auto"/>
            <w:vAlign w:val="center"/>
          </w:tcPr>
          <w:p w14:paraId="53A661F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0.1-0.6</w:t>
            </w:r>
          </w:p>
        </w:tc>
        <w:tc>
          <w:tcPr>
            <w:tcW w:w="2155" w:type="dxa"/>
            <w:shd w:val="clear" w:color="auto" w:fill="auto"/>
            <w:noWrap/>
            <w:vAlign w:val="center"/>
          </w:tcPr>
          <w:p w14:paraId="3108B31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0.41 (0.3-0.41)</w:t>
            </w:r>
          </w:p>
        </w:tc>
        <w:tc>
          <w:tcPr>
            <w:tcW w:w="2381" w:type="dxa"/>
            <w:shd w:val="clear" w:color="auto" w:fill="auto"/>
            <w:noWrap/>
            <w:vAlign w:val="center"/>
          </w:tcPr>
          <w:p w14:paraId="35CB82C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 (0.35-0.47)</w:t>
            </w:r>
          </w:p>
        </w:tc>
        <w:tc>
          <w:tcPr>
            <w:tcW w:w="1872" w:type="dxa"/>
            <w:shd w:val="clear" w:color="auto" w:fill="auto"/>
            <w:noWrap/>
            <w:vAlign w:val="center"/>
          </w:tcPr>
          <w:p w14:paraId="5B64C4B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 (0.3-0.4)</w:t>
            </w:r>
          </w:p>
        </w:tc>
        <w:tc>
          <w:tcPr>
            <w:tcW w:w="1134" w:type="dxa"/>
            <w:shd w:val="clear" w:color="auto" w:fill="auto"/>
            <w:noWrap/>
            <w:vAlign w:val="center"/>
          </w:tcPr>
          <w:p w14:paraId="43DB71B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0.253</w:t>
            </w:r>
          </w:p>
        </w:tc>
      </w:tr>
      <w:tr w:rsidR="00254F35" w:rsidRPr="00EF54C8" w14:paraId="53AF7E9D" w14:textId="77777777" w:rsidTr="00605F67">
        <w:trPr>
          <w:trHeight w:val="300"/>
        </w:trPr>
        <w:tc>
          <w:tcPr>
            <w:tcW w:w="2977" w:type="dxa"/>
            <w:shd w:val="clear" w:color="auto" w:fill="auto"/>
            <w:vAlign w:val="bottom"/>
          </w:tcPr>
          <w:p w14:paraId="7A028FD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Platelet count, × 10</w:t>
            </w:r>
            <w:r w:rsidRPr="00EF54C8">
              <w:rPr>
                <w:rFonts w:ascii="Book Antiqua" w:eastAsia="宋体" w:hAnsi="Book Antiqua"/>
                <w:color w:val="000000"/>
                <w:vertAlign w:val="superscript"/>
                <w:lang w:eastAsia="zh-CN"/>
              </w:rPr>
              <w:t>9</w:t>
            </w:r>
            <w:r w:rsidRPr="00EF54C8">
              <w:rPr>
                <w:rFonts w:ascii="Book Antiqua" w:eastAsia="宋体" w:hAnsi="Book Antiqua"/>
                <w:color w:val="000000"/>
                <w:lang w:eastAsia="zh-CN"/>
              </w:rPr>
              <w:t>/L</w:t>
            </w:r>
          </w:p>
        </w:tc>
        <w:tc>
          <w:tcPr>
            <w:tcW w:w="1814" w:type="dxa"/>
            <w:shd w:val="clear" w:color="auto" w:fill="auto"/>
            <w:vAlign w:val="center"/>
          </w:tcPr>
          <w:p w14:paraId="4F54A7E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125-350</w:t>
            </w:r>
          </w:p>
        </w:tc>
        <w:tc>
          <w:tcPr>
            <w:tcW w:w="2155" w:type="dxa"/>
            <w:shd w:val="clear" w:color="auto" w:fill="auto"/>
            <w:noWrap/>
            <w:vAlign w:val="center"/>
          </w:tcPr>
          <w:p w14:paraId="7DB96A4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200 ± 72</w:t>
            </w:r>
          </w:p>
        </w:tc>
        <w:tc>
          <w:tcPr>
            <w:tcW w:w="2381" w:type="dxa"/>
            <w:shd w:val="clear" w:color="auto" w:fill="auto"/>
            <w:noWrap/>
            <w:vAlign w:val="center"/>
          </w:tcPr>
          <w:p w14:paraId="4D2F3C8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204 ± 79</w:t>
            </w:r>
          </w:p>
        </w:tc>
        <w:tc>
          <w:tcPr>
            <w:tcW w:w="1872" w:type="dxa"/>
            <w:shd w:val="clear" w:color="auto" w:fill="auto"/>
            <w:noWrap/>
            <w:vAlign w:val="center"/>
          </w:tcPr>
          <w:p w14:paraId="2832B26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188 ± 47</w:t>
            </w:r>
          </w:p>
        </w:tc>
        <w:tc>
          <w:tcPr>
            <w:tcW w:w="1134" w:type="dxa"/>
            <w:shd w:val="clear" w:color="auto" w:fill="auto"/>
            <w:noWrap/>
            <w:vAlign w:val="center"/>
          </w:tcPr>
          <w:p w14:paraId="3BF2262E"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0.445</w:t>
            </w:r>
          </w:p>
        </w:tc>
      </w:tr>
      <w:tr w:rsidR="00254F35" w:rsidRPr="00EF54C8" w14:paraId="35D2945A" w14:textId="77777777" w:rsidTr="00605F67">
        <w:trPr>
          <w:trHeight w:val="300"/>
        </w:trPr>
        <w:tc>
          <w:tcPr>
            <w:tcW w:w="2977" w:type="dxa"/>
            <w:shd w:val="clear" w:color="auto" w:fill="auto"/>
            <w:vAlign w:val="bottom"/>
          </w:tcPr>
          <w:p w14:paraId="0E9926F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lastRenderedPageBreak/>
              <w:t>Prothrombin time, s</w:t>
            </w:r>
          </w:p>
        </w:tc>
        <w:tc>
          <w:tcPr>
            <w:tcW w:w="1814" w:type="dxa"/>
            <w:shd w:val="clear" w:color="auto" w:fill="auto"/>
            <w:vAlign w:val="center"/>
          </w:tcPr>
          <w:p w14:paraId="247810E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 xml:space="preserve">11-14 </w:t>
            </w:r>
          </w:p>
        </w:tc>
        <w:tc>
          <w:tcPr>
            <w:tcW w:w="2155" w:type="dxa"/>
            <w:shd w:val="clear" w:color="auto" w:fill="auto"/>
            <w:noWrap/>
            <w:vAlign w:val="center"/>
          </w:tcPr>
          <w:p w14:paraId="2D2DDCA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11.58 (10.5-12)</w:t>
            </w:r>
          </w:p>
        </w:tc>
        <w:tc>
          <w:tcPr>
            <w:tcW w:w="2381" w:type="dxa"/>
            <w:shd w:val="clear" w:color="auto" w:fill="auto"/>
            <w:noWrap/>
            <w:vAlign w:val="center"/>
          </w:tcPr>
          <w:p w14:paraId="53764E2D"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11.5 (10.5-11.6)</w:t>
            </w:r>
          </w:p>
        </w:tc>
        <w:tc>
          <w:tcPr>
            <w:tcW w:w="1872" w:type="dxa"/>
            <w:shd w:val="clear" w:color="auto" w:fill="auto"/>
            <w:noWrap/>
            <w:vAlign w:val="center"/>
          </w:tcPr>
          <w:p w14:paraId="7CA202F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11.5 (10.4-12.2)</w:t>
            </w:r>
          </w:p>
        </w:tc>
        <w:tc>
          <w:tcPr>
            <w:tcW w:w="1134" w:type="dxa"/>
            <w:shd w:val="clear" w:color="auto" w:fill="auto"/>
            <w:noWrap/>
            <w:vAlign w:val="center"/>
          </w:tcPr>
          <w:p w14:paraId="6E57B54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0.788</w:t>
            </w:r>
          </w:p>
        </w:tc>
      </w:tr>
      <w:tr w:rsidR="00254F35" w:rsidRPr="00EF54C8" w14:paraId="54F11F15" w14:textId="77777777" w:rsidTr="00605F67">
        <w:trPr>
          <w:trHeight w:val="300"/>
        </w:trPr>
        <w:tc>
          <w:tcPr>
            <w:tcW w:w="2977" w:type="dxa"/>
            <w:shd w:val="clear" w:color="auto" w:fill="auto"/>
            <w:vAlign w:val="bottom"/>
          </w:tcPr>
          <w:p w14:paraId="6A920AA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D-dimer, mg/L</w:t>
            </w:r>
          </w:p>
        </w:tc>
        <w:tc>
          <w:tcPr>
            <w:tcW w:w="1814" w:type="dxa"/>
            <w:shd w:val="clear" w:color="auto" w:fill="auto"/>
            <w:vAlign w:val="center"/>
          </w:tcPr>
          <w:p w14:paraId="7FAF66D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0-0.55</w:t>
            </w:r>
          </w:p>
        </w:tc>
        <w:tc>
          <w:tcPr>
            <w:tcW w:w="2155" w:type="dxa"/>
            <w:shd w:val="clear" w:color="auto" w:fill="auto"/>
            <w:noWrap/>
            <w:vAlign w:val="center"/>
          </w:tcPr>
          <w:p w14:paraId="0709D6A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0.27 (0.18-0.44)</w:t>
            </w:r>
          </w:p>
        </w:tc>
        <w:tc>
          <w:tcPr>
            <w:tcW w:w="2381" w:type="dxa"/>
            <w:shd w:val="clear" w:color="auto" w:fill="auto"/>
            <w:noWrap/>
            <w:vAlign w:val="center"/>
          </w:tcPr>
          <w:p w14:paraId="1F7B5D5E"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0.27 (0.16-0.27)</w:t>
            </w:r>
          </w:p>
        </w:tc>
        <w:tc>
          <w:tcPr>
            <w:tcW w:w="1872" w:type="dxa"/>
            <w:shd w:val="clear" w:color="auto" w:fill="auto"/>
            <w:noWrap/>
            <w:vAlign w:val="center"/>
          </w:tcPr>
          <w:p w14:paraId="5AB99D3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0.51 (0.27-0.81)</w:t>
            </w:r>
          </w:p>
        </w:tc>
        <w:tc>
          <w:tcPr>
            <w:tcW w:w="1134" w:type="dxa"/>
            <w:shd w:val="clear" w:color="auto" w:fill="auto"/>
            <w:noWrap/>
            <w:vAlign w:val="center"/>
          </w:tcPr>
          <w:p w14:paraId="1DD0239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r w:rsidR="00254F35" w:rsidRPr="00EF54C8" w14:paraId="4EB98BD5" w14:textId="77777777" w:rsidTr="00605F67">
        <w:trPr>
          <w:trHeight w:val="300"/>
        </w:trPr>
        <w:tc>
          <w:tcPr>
            <w:tcW w:w="2977" w:type="dxa"/>
            <w:shd w:val="clear" w:color="auto" w:fill="auto"/>
            <w:vAlign w:val="bottom"/>
          </w:tcPr>
          <w:p w14:paraId="4142455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Albumin, g/L</w:t>
            </w:r>
          </w:p>
        </w:tc>
        <w:tc>
          <w:tcPr>
            <w:tcW w:w="1814" w:type="dxa"/>
            <w:shd w:val="clear" w:color="auto" w:fill="auto"/>
            <w:vAlign w:val="center"/>
          </w:tcPr>
          <w:p w14:paraId="266A025A"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35-50</w:t>
            </w:r>
          </w:p>
        </w:tc>
        <w:tc>
          <w:tcPr>
            <w:tcW w:w="2155" w:type="dxa"/>
            <w:shd w:val="clear" w:color="auto" w:fill="auto"/>
            <w:noWrap/>
            <w:vAlign w:val="center"/>
          </w:tcPr>
          <w:p w14:paraId="4BE90CF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35.6 ± 5.5</w:t>
            </w:r>
          </w:p>
        </w:tc>
        <w:tc>
          <w:tcPr>
            <w:tcW w:w="2381" w:type="dxa"/>
            <w:shd w:val="clear" w:color="auto" w:fill="auto"/>
            <w:noWrap/>
            <w:vAlign w:val="center"/>
          </w:tcPr>
          <w:p w14:paraId="46A22FA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36.2 ± 5.2</w:t>
            </w:r>
          </w:p>
        </w:tc>
        <w:tc>
          <w:tcPr>
            <w:tcW w:w="1872" w:type="dxa"/>
            <w:shd w:val="clear" w:color="auto" w:fill="auto"/>
            <w:noWrap/>
            <w:vAlign w:val="center"/>
          </w:tcPr>
          <w:p w14:paraId="570AD2B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33.6 ± 6.1</w:t>
            </w:r>
          </w:p>
        </w:tc>
        <w:tc>
          <w:tcPr>
            <w:tcW w:w="1134" w:type="dxa"/>
            <w:shd w:val="clear" w:color="auto" w:fill="auto"/>
            <w:noWrap/>
            <w:vAlign w:val="center"/>
          </w:tcPr>
          <w:p w14:paraId="55418C8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0.099</w:t>
            </w:r>
          </w:p>
        </w:tc>
      </w:tr>
      <w:tr w:rsidR="00254F35" w:rsidRPr="00EF54C8" w14:paraId="5F1292EC" w14:textId="77777777" w:rsidTr="00605F67">
        <w:trPr>
          <w:trHeight w:val="300"/>
        </w:trPr>
        <w:tc>
          <w:tcPr>
            <w:tcW w:w="2977" w:type="dxa"/>
            <w:shd w:val="clear" w:color="auto" w:fill="auto"/>
            <w:noWrap/>
            <w:vAlign w:val="bottom"/>
          </w:tcPr>
          <w:p w14:paraId="3F36545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Alanine aminotransferase, U/L</w:t>
            </w:r>
          </w:p>
        </w:tc>
        <w:tc>
          <w:tcPr>
            <w:tcW w:w="1814" w:type="dxa"/>
            <w:shd w:val="clear" w:color="auto" w:fill="auto"/>
            <w:noWrap/>
            <w:vAlign w:val="center"/>
          </w:tcPr>
          <w:p w14:paraId="224DEE3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0-40</w:t>
            </w:r>
          </w:p>
        </w:tc>
        <w:tc>
          <w:tcPr>
            <w:tcW w:w="2155" w:type="dxa"/>
            <w:shd w:val="clear" w:color="auto" w:fill="auto"/>
            <w:noWrap/>
            <w:vAlign w:val="center"/>
          </w:tcPr>
          <w:p w14:paraId="22B8635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29 (19.5-48.5)</w:t>
            </w:r>
          </w:p>
        </w:tc>
        <w:tc>
          <w:tcPr>
            <w:tcW w:w="2381" w:type="dxa"/>
            <w:shd w:val="clear" w:color="auto" w:fill="auto"/>
            <w:noWrap/>
            <w:vAlign w:val="center"/>
          </w:tcPr>
          <w:p w14:paraId="16C7AC4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29 (17-40)</w:t>
            </w:r>
          </w:p>
        </w:tc>
        <w:tc>
          <w:tcPr>
            <w:tcW w:w="1872" w:type="dxa"/>
            <w:shd w:val="clear" w:color="auto" w:fill="auto"/>
            <w:noWrap/>
            <w:vAlign w:val="center"/>
          </w:tcPr>
          <w:p w14:paraId="052968C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41.5 (21.8-69.3)</w:t>
            </w:r>
          </w:p>
        </w:tc>
        <w:tc>
          <w:tcPr>
            <w:tcW w:w="1134" w:type="dxa"/>
            <w:shd w:val="clear" w:color="auto" w:fill="auto"/>
            <w:noWrap/>
            <w:vAlign w:val="center"/>
          </w:tcPr>
          <w:p w14:paraId="20A46DB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0.068</w:t>
            </w:r>
          </w:p>
        </w:tc>
      </w:tr>
      <w:tr w:rsidR="00254F35" w:rsidRPr="00EF54C8" w14:paraId="38AAA7E8" w14:textId="77777777" w:rsidTr="00605F67">
        <w:trPr>
          <w:trHeight w:val="300"/>
        </w:trPr>
        <w:tc>
          <w:tcPr>
            <w:tcW w:w="2977" w:type="dxa"/>
            <w:shd w:val="clear" w:color="auto" w:fill="auto"/>
            <w:vAlign w:val="bottom"/>
          </w:tcPr>
          <w:p w14:paraId="669B487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Aspartate aminotransferase, U/L</w:t>
            </w:r>
          </w:p>
        </w:tc>
        <w:tc>
          <w:tcPr>
            <w:tcW w:w="1814" w:type="dxa"/>
            <w:shd w:val="clear" w:color="auto" w:fill="auto"/>
            <w:noWrap/>
            <w:vAlign w:val="center"/>
          </w:tcPr>
          <w:p w14:paraId="6E37EA2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0-40</w:t>
            </w:r>
          </w:p>
        </w:tc>
        <w:tc>
          <w:tcPr>
            <w:tcW w:w="2155" w:type="dxa"/>
            <w:shd w:val="clear" w:color="auto" w:fill="auto"/>
            <w:noWrap/>
            <w:vAlign w:val="center"/>
          </w:tcPr>
          <w:p w14:paraId="721F9E3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25 (20-31)</w:t>
            </w:r>
          </w:p>
        </w:tc>
        <w:tc>
          <w:tcPr>
            <w:tcW w:w="2381" w:type="dxa"/>
            <w:shd w:val="clear" w:color="auto" w:fill="auto"/>
            <w:noWrap/>
            <w:vAlign w:val="center"/>
          </w:tcPr>
          <w:p w14:paraId="42062E3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25 (17-29)</w:t>
            </w:r>
          </w:p>
        </w:tc>
        <w:tc>
          <w:tcPr>
            <w:tcW w:w="1872" w:type="dxa"/>
            <w:shd w:val="clear" w:color="auto" w:fill="auto"/>
            <w:noWrap/>
            <w:vAlign w:val="center"/>
          </w:tcPr>
          <w:p w14:paraId="0227429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27.5 (22.3-43.5)</w:t>
            </w:r>
          </w:p>
        </w:tc>
        <w:tc>
          <w:tcPr>
            <w:tcW w:w="1134" w:type="dxa"/>
            <w:shd w:val="clear" w:color="auto" w:fill="auto"/>
            <w:noWrap/>
            <w:vAlign w:val="center"/>
          </w:tcPr>
          <w:p w14:paraId="3732F34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0.105</w:t>
            </w:r>
          </w:p>
        </w:tc>
      </w:tr>
      <w:tr w:rsidR="00254F35" w:rsidRPr="00EF54C8" w14:paraId="2DE8E852" w14:textId="77777777" w:rsidTr="00605F67">
        <w:trPr>
          <w:trHeight w:val="300"/>
        </w:trPr>
        <w:tc>
          <w:tcPr>
            <w:tcW w:w="2977" w:type="dxa"/>
            <w:shd w:val="clear" w:color="auto" w:fill="auto"/>
            <w:vAlign w:val="bottom"/>
          </w:tcPr>
          <w:p w14:paraId="05F84EF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Total bilirubin, mmol/L</w:t>
            </w:r>
          </w:p>
        </w:tc>
        <w:tc>
          <w:tcPr>
            <w:tcW w:w="1814" w:type="dxa"/>
            <w:shd w:val="clear" w:color="auto" w:fill="auto"/>
            <w:vAlign w:val="center"/>
          </w:tcPr>
          <w:p w14:paraId="21FA31D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3-22</w:t>
            </w:r>
          </w:p>
        </w:tc>
        <w:tc>
          <w:tcPr>
            <w:tcW w:w="2155" w:type="dxa"/>
            <w:shd w:val="clear" w:color="auto" w:fill="auto"/>
            <w:noWrap/>
            <w:vAlign w:val="center"/>
          </w:tcPr>
          <w:p w14:paraId="16571CB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18.5 ± 6.6</w:t>
            </w:r>
          </w:p>
        </w:tc>
        <w:tc>
          <w:tcPr>
            <w:tcW w:w="2381" w:type="dxa"/>
            <w:shd w:val="clear" w:color="auto" w:fill="auto"/>
            <w:noWrap/>
            <w:vAlign w:val="center"/>
          </w:tcPr>
          <w:p w14:paraId="26F4510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17.7 ± 6.1</w:t>
            </w:r>
          </w:p>
        </w:tc>
        <w:tc>
          <w:tcPr>
            <w:tcW w:w="1872" w:type="dxa"/>
            <w:shd w:val="clear" w:color="auto" w:fill="auto"/>
            <w:noWrap/>
            <w:vAlign w:val="center"/>
          </w:tcPr>
          <w:p w14:paraId="05D518C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21.1 ± 7.7</w:t>
            </w:r>
          </w:p>
        </w:tc>
        <w:tc>
          <w:tcPr>
            <w:tcW w:w="1134" w:type="dxa"/>
            <w:shd w:val="clear" w:color="auto" w:fill="auto"/>
            <w:noWrap/>
            <w:vAlign w:val="center"/>
          </w:tcPr>
          <w:p w14:paraId="5B24CD6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0.08</w:t>
            </w:r>
          </w:p>
        </w:tc>
      </w:tr>
      <w:tr w:rsidR="00254F35" w:rsidRPr="00EF54C8" w14:paraId="1815B6C3" w14:textId="77777777" w:rsidTr="00605F67">
        <w:trPr>
          <w:trHeight w:val="300"/>
        </w:trPr>
        <w:tc>
          <w:tcPr>
            <w:tcW w:w="2977" w:type="dxa"/>
            <w:shd w:val="clear" w:color="auto" w:fill="auto"/>
            <w:vAlign w:val="bottom"/>
          </w:tcPr>
          <w:p w14:paraId="5B256DF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Creatinine, μmol/L</w:t>
            </w:r>
          </w:p>
        </w:tc>
        <w:tc>
          <w:tcPr>
            <w:tcW w:w="1814" w:type="dxa"/>
            <w:shd w:val="clear" w:color="auto" w:fill="auto"/>
            <w:vAlign w:val="center"/>
          </w:tcPr>
          <w:p w14:paraId="45F7ED2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58-110</w:t>
            </w:r>
          </w:p>
        </w:tc>
        <w:tc>
          <w:tcPr>
            <w:tcW w:w="2155" w:type="dxa"/>
            <w:shd w:val="clear" w:color="auto" w:fill="auto"/>
            <w:noWrap/>
            <w:vAlign w:val="center"/>
          </w:tcPr>
          <w:p w14:paraId="5351BDE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56.8 ± 13.8</w:t>
            </w:r>
          </w:p>
        </w:tc>
        <w:tc>
          <w:tcPr>
            <w:tcW w:w="2381" w:type="dxa"/>
            <w:shd w:val="clear" w:color="auto" w:fill="auto"/>
            <w:noWrap/>
            <w:vAlign w:val="center"/>
          </w:tcPr>
          <w:p w14:paraId="01EED40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56.6 ± 14.4</w:t>
            </w:r>
          </w:p>
        </w:tc>
        <w:tc>
          <w:tcPr>
            <w:tcW w:w="1872" w:type="dxa"/>
            <w:shd w:val="clear" w:color="auto" w:fill="auto"/>
            <w:noWrap/>
            <w:vAlign w:val="center"/>
          </w:tcPr>
          <w:p w14:paraId="4249089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57.4 ± 12.2</w:t>
            </w:r>
          </w:p>
        </w:tc>
        <w:tc>
          <w:tcPr>
            <w:tcW w:w="1134" w:type="dxa"/>
            <w:shd w:val="clear" w:color="auto" w:fill="auto"/>
            <w:noWrap/>
            <w:vAlign w:val="center"/>
          </w:tcPr>
          <w:p w14:paraId="06DAEF2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0.843</w:t>
            </w:r>
          </w:p>
        </w:tc>
      </w:tr>
      <w:tr w:rsidR="00254F35" w:rsidRPr="00EF54C8" w14:paraId="7B6DF940" w14:textId="77777777" w:rsidTr="00605F67">
        <w:trPr>
          <w:trHeight w:val="300"/>
        </w:trPr>
        <w:tc>
          <w:tcPr>
            <w:tcW w:w="2977" w:type="dxa"/>
            <w:shd w:val="clear" w:color="auto" w:fill="auto"/>
            <w:noWrap/>
            <w:vAlign w:val="bottom"/>
          </w:tcPr>
          <w:p w14:paraId="1411198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Blood urea nitrogen, mmol/L</w:t>
            </w:r>
          </w:p>
        </w:tc>
        <w:tc>
          <w:tcPr>
            <w:tcW w:w="1814" w:type="dxa"/>
            <w:shd w:val="clear" w:color="auto" w:fill="auto"/>
            <w:noWrap/>
            <w:vAlign w:val="center"/>
          </w:tcPr>
          <w:p w14:paraId="6F0D1CD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2.5-6.1</w:t>
            </w:r>
          </w:p>
        </w:tc>
        <w:tc>
          <w:tcPr>
            <w:tcW w:w="2155" w:type="dxa"/>
            <w:shd w:val="clear" w:color="auto" w:fill="auto"/>
            <w:noWrap/>
            <w:vAlign w:val="center"/>
          </w:tcPr>
          <w:p w14:paraId="65186B4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3.7 ± 1.1</w:t>
            </w:r>
          </w:p>
        </w:tc>
        <w:tc>
          <w:tcPr>
            <w:tcW w:w="2381" w:type="dxa"/>
            <w:shd w:val="clear" w:color="auto" w:fill="auto"/>
            <w:noWrap/>
            <w:vAlign w:val="center"/>
          </w:tcPr>
          <w:p w14:paraId="74D8505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3.6 ± 0.9</w:t>
            </w:r>
          </w:p>
        </w:tc>
        <w:tc>
          <w:tcPr>
            <w:tcW w:w="1872" w:type="dxa"/>
            <w:shd w:val="clear" w:color="auto" w:fill="auto"/>
            <w:noWrap/>
            <w:vAlign w:val="center"/>
          </w:tcPr>
          <w:p w14:paraId="298F19B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4.2 ± 1.3</w:t>
            </w:r>
          </w:p>
        </w:tc>
        <w:tc>
          <w:tcPr>
            <w:tcW w:w="1134" w:type="dxa"/>
            <w:shd w:val="clear" w:color="auto" w:fill="auto"/>
            <w:noWrap/>
            <w:vAlign w:val="center"/>
          </w:tcPr>
          <w:p w14:paraId="71DB0C2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0.046</w:t>
            </w:r>
          </w:p>
        </w:tc>
      </w:tr>
      <w:tr w:rsidR="00254F35" w:rsidRPr="00EF54C8" w14:paraId="49E39916" w14:textId="77777777" w:rsidTr="00605F67">
        <w:trPr>
          <w:trHeight w:val="300"/>
        </w:trPr>
        <w:tc>
          <w:tcPr>
            <w:tcW w:w="2977" w:type="dxa"/>
            <w:shd w:val="clear" w:color="auto" w:fill="auto"/>
            <w:vAlign w:val="bottom"/>
          </w:tcPr>
          <w:p w14:paraId="44FFF85F"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Creatine kinase, U/L</w:t>
            </w:r>
          </w:p>
        </w:tc>
        <w:tc>
          <w:tcPr>
            <w:tcW w:w="1814" w:type="dxa"/>
            <w:shd w:val="clear" w:color="auto" w:fill="auto"/>
            <w:vAlign w:val="center"/>
          </w:tcPr>
          <w:p w14:paraId="2AE8328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55-170</w:t>
            </w:r>
          </w:p>
        </w:tc>
        <w:tc>
          <w:tcPr>
            <w:tcW w:w="2155" w:type="dxa"/>
            <w:shd w:val="clear" w:color="auto" w:fill="auto"/>
            <w:noWrap/>
            <w:vAlign w:val="center"/>
          </w:tcPr>
          <w:p w14:paraId="28E7FD2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50 (35-79)</w:t>
            </w:r>
          </w:p>
        </w:tc>
        <w:tc>
          <w:tcPr>
            <w:tcW w:w="2381" w:type="dxa"/>
            <w:shd w:val="clear" w:color="auto" w:fill="auto"/>
            <w:noWrap/>
            <w:vAlign w:val="center"/>
          </w:tcPr>
          <w:p w14:paraId="66E68D6A"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50 (32.5-62.5)</w:t>
            </w:r>
          </w:p>
        </w:tc>
        <w:tc>
          <w:tcPr>
            <w:tcW w:w="1872" w:type="dxa"/>
            <w:shd w:val="clear" w:color="auto" w:fill="auto"/>
            <w:noWrap/>
            <w:vAlign w:val="center"/>
          </w:tcPr>
          <w:p w14:paraId="35CBFEB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74 (48.3-130)</w:t>
            </w:r>
          </w:p>
        </w:tc>
        <w:tc>
          <w:tcPr>
            <w:tcW w:w="1134" w:type="dxa"/>
            <w:shd w:val="clear" w:color="auto" w:fill="auto"/>
            <w:noWrap/>
            <w:vAlign w:val="center"/>
          </w:tcPr>
          <w:p w14:paraId="6DF778D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0.03</w:t>
            </w:r>
          </w:p>
        </w:tc>
      </w:tr>
      <w:tr w:rsidR="00254F35" w:rsidRPr="00EF54C8" w14:paraId="637150DE" w14:textId="77777777" w:rsidTr="00605F67">
        <w:trPr>
          <w:trHeight w:val="300"/>
        </w:trPr>
        <w:tc>
          <w:tcPr>
            <w:tcW w:w="2977" w:type="dxa"/>
            <w:shd w:val="clear" w:color="auto" w:fill="auto"/>
            <w:vAlign w:val="bottom"/>
          </w:tcPr>
          <w:p w14:paraId="3B74B7D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Creatine kinase-MB, U/L</w:t>
            </w:r>
          </w:p>
        </w:tc>
        <w:tc>
          <w:tcPr>
            <w:tcW w:w="1814" w:type="dxa"/>
            <w:shd w:val="clear" w:color="auto" w:fill="auto"/>
            <w:vAlign w:val="center"/>
          </w:tcPr>
          <w:p w14:paraId="07BD543A"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0-16</w:t>
            </w:r>
          </w:p>
        </w:tc>
        <w:tc>
          <w:tcPr>
            <w:tcW w:w="2155" w:type="dxa"/>
            <w:shd w:val="clear" w:color="auto" w:fill="auto"/>
            <w:noWrap/>
            <w:vAlign w:val="center"/>
          </w:tcPr>
          <w:p w14:paraId="0554F37D"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(1-6.5)</w:t>
            </w:r>
          </w:p>
        </w:tc>
        <w:tc>
          <w:tcPr>
            <w:tcW w:w="2381" w:type="dxa"/>
            <w:shd w:val="clear" w:color="auto" w:fill="auto"/>
            <w:noWrap/>
            <w:vAlign w:val="center"/>
          </w:tcPr>
          <w:p w14:paraId="270DC1A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 (1-4)</w:t>
            </w:r>
          </w:p>
        </w:tc>
        <w:tc>
          <w:tcPr>
            <w:tcW w:w="1872" w:type="dxa"/>
            <w:shd w:val="clear" w:color="auto" w:fill="auto"/>
            <w:noWrap/>
            <w:vAlign w:val="center"/>
          </w:tcPr>
          <w:p w14:paraId="55CAE2D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5.5 (2-12.1)</w:t>
            </w:r>
          </w:p>
        </w:tc>
        <w:tc>
          <w:tcPr>
            <w:tcW w:w="1134" w:type="dxa"/>
            <w:shd w:val="clear" w:color="auto" w:fill="auto"/>
            <w:noWrap/>
            <w:vAlign w:val="center"/>
          </w:tcPr>
          <w:p w14:paraId="636CE3F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0.015</w:t>
            </w:r>
          </w:p>
        </w:tc>
      </w:tr>
      <w:tr w:rsidR="00254F35" w:rsidRPr="00EF54C8" w14:paraId="21755DCD" w14:textId="77777777" w:rsidTr="00605F67">
        <w:trPr>
          <w:trHeight w:val="300"/>
        </w:trPr>
        <w:tc>
          <w:tcPr>
            <w:tcW w:w="2977" w:type="dxa"/>
            <w:shd w:val="clear" w:color="auto" w:fill="auto"/>
            <w:vAlign w:val="bottom"/>
          </w:tcPr>
          <w:p w14:paraId="0D3836F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Lactate dehydrogenase, U/L</w:t>
            </w:r>
          </w:p>
        </w:tc>
        <w:tc>
          <w:tcPr>
            <w:tcW w:w="1814" w:type="dxa"/>
            <w:shd w:val="clear" w:color="auto" w:fill="auto"/>
            <w:vAlign w:val="center"/>
          </w:tcPr>
          <w:p w14:paraId="40A11478" w14:textId="780490B9"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313</w:t>
            </w:r>
            <w:r w:rsidR="00675D69">
              <w:rPr>
                <w:rFonts w:ascii="Book Antiqua" w:eastAsia="宋体" w:hAnsi="Book Antiqua"/>
                <w:color w:val="000000"/>
                <w:lang w:eastAsia="zh-CN"/>
              </w:rPr>
              <w:t>-</w:t>
            </w:r>
            <w:r w:rsidRPr="00EF54C8">
              <w:rPr>
                <w:rFonts w:ascii="Book Antiqua" w:eastAsia="宋体" w:hAnsi="Book Antiqua"/>
                <w:color w:val="000000"/>
                <w:lang w:eastAsia="zh-CN"/>
              </w:rPr>
              <w:t>618</w:t>
            </w:r>
          </w:p>
        </w:tc>
        <w:tc>
          <w:tcPr>
            <w:tcW w:w="2155" w:type="dxa"/>
            <w:shd w:val="clear" w:color="auto" w:fill="auto"/>
            <w:noWrap/>
            <w:vAlign w:val="center"/>
          </w:tcPr>
          <w:p w14:paraId="7E9B13A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461 (407-614)</w:t>
            </w:r>
          </w:p>
        </w:tc>
        <w:tc>
          <w:tcPr>
            <w:tcW w:w="2381" w:type="dxa"/>
            <w:shd w:val="clear" w:color="auto" w:fill="auto"/>
            <w:noWrap/>
            <w:vAlign w:val="center"/>
          </w:tcPr>
          <w:p w14:paraId="1E4E32F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450 (386-479)</w:t>
            </w:r>
          </w:p>
        </w:tc>
        <w:tc>
          <w:tcPr>
            <w:tcW w:w="1872" w:type="dxa"/>
            <w:shd w:val="clear" w:color="auto" w:fill="auto"/>
            <w:noWrap/>
            <w:vAlign w:val="center"/>
          </w:tcPr>
          <w:p w14:paraId="39059E8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707 (592-980)</w:t>
            </w:r>
          </w:p>
        </w:tc>
        <w:tc>
          <w:tcPr>
            <w:tcW w:w="1134" w:type="dxa"/>
            <w:shd w:val="clear" w:color="auto" w:fill="auto"/>
            <w:noWrap/>
            <w:vAlign w:val="center"/>
          </w:tcPr>
          <w:p w14:paraId="279F330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r w:rsidR="00254F35" w:rsidRPr="00EF54C8" w14:paraId="3B96E484" w14:textId="77777777" w:rsidTr="00605F67">
        <w:trPr>
          <w:trHeight w:val="300"/>
        </w:trPr>
        <w:tc>
          <w:tcPr>
            <w:tcW w:w="2977" w:type="dxa"/>
            <w:shd w:val="clear" w:color="auto" w:fill="auto"/>
            <w:vAlign w:val="bottom"/>
          </w:tcPr>
          <w:p w14:paraId="2E9C352D" w14:textId="6C137F3B" w:rsidR="00254F35" w:rsidRPr="00EF54C8" w:rsidRDefault="00254F35" w:rsidP="00605F67">
            <w:pPr>
              <w:adjustRightInd w:val="0"/>
              <w:spacing w:line="360" w:lineRule="auto"/>
              <w:ind w:firstLineChars="50" w:firstLine="120"/>
              <w:jc w:val="both"/>
              <w:rPr>
                <w:rFonts w:ascii="Book Antiqua" w:eastAsia="宋体" w:hAnsi="Book Antiqua"/>
                <w:color w:val="000000"/>
                <w:lang w:eastAsia="zh-CN"/>
              </w:rPr>
            </w:pPr>
            <w:r w:rsidRPr="00EF54C8">
              <w:rPr>
                <w:rFonts w:ascii="Book Antiqua" w:eastAsia="宋体" w:hAnsi="Book Antiqua"/>
                <w:color w:val="000000"/>
                <w:lang w:eastAsia="zh-CN"/>
              </w:rPr>
              <w:t>&gt; 618</w:t>
            </w:r>
            <w:r w:rsidR="00384162" w:rsidRPr="00384162">
              <w:rPr>
                <w:rFonts w:ascii="Book Antiqua" w:eastAsia="宋体" w:hAnsi="Book Antiqua"/>
                <w:bCs/>
                <w:color w:val="000000"/>
                <w:lang w:eastAsia="zh-CN"/>
              </w:rPr>
              <w:t xml:space="preserve">, </w:t>
            </w:r>
            <w:r w:rsidR="00384162" w:rsidRPr="00384162">
              <w:rPr>
                <w:rFonts w:ascii="Book Antiqua" w:eastAsia="宋体" w:hAnsi="Book Antiqua"/>
                <w:bCs/>
                <w:i/>
                <w:color w:val="000000"/>
                <w:lang w:eastAsia="zh-CN"/>
              </w:rPr>
              <w:t>n</w:t>
            </w:r>
            <w:r w:rsidR="00384162" w:rsidRPr="00384162">
              <w:rPr>
                <w:rFonts w:ascii="Book Antiqua" w:eastAsia="宋体" w:hAnsi="Book Antiqua"/>
                <w:bCs/>
                <w:color w:val="000000"/>
                <w:lang w:eastAsia="zh-CN"/>
              </w:rPr>
              <w:t xml:space="preserve"> (%)</w:t>
            </w:r>
          </w:p>
        </w:tc>
        <w:tc>
          <w:tcPr>
            <w:tcW w:w="1814" w:type="dxa"/>
            <w:shd w:val="clear" w:color="auto" w:fill="auto"/>
            <w:vAlign w:val="center"/>
          </w:tcPr>
          <w:p w14:paraId="39B0BF9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c>
          <w:tcPr>
            <w:tcW w:w="2155" w:type="dxa"/>
            <w:shd w:val="clear" w:color="auto" w:fill="auto"/>
            <w:noWrap/>
            <w:vAlign w:val="center"/>
          </w:tcPr>
          <w:p w14:paraId="4CB1C457" w14:textId="2DE88EFD"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16 (24.6</w:t>
            </w:r>
            <w:r w:rsidR="00384162">
              <w:rPr>
                <w:rFonts w:ascii="Book Antiqua" w:eastAsia="宋体" w:hAnsi="Book Antiqua"/>
                <w:color w:val="000000"/>
                <w:lang w:eastAsia="zh-CN"/>
              </w:rPr>
              <w:t>)</w:t>
            </w:r>
          </w:p>
        </w:tc>
        <w:tc>
          <w:tcPr>
            <w:tcW w:w="2381" w:type="dxa"/>
            <w:shd w:val="clear" w:color="auto" w:fill="auto"/>
            <w:noWrap/>
            <w:vAlign w:val="center"/>
          </w:tcPr>
          <w:p w14:paraId="5AC60CF4" w14:textId="32A99B8E"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 (8.2</w:t>
            </w:r>
            <w:r w:rsidR="00384162">
              <w:rPr>
                <w:rFonts w:ascii="Book Antiqua" w:eastAsia="宋体" w:hAnsi="Book Antiqua"/>
                <w:color w:val="000000"/>
                <w:lang w:eastAsia="zh-CN"/>
              </w:rPr>
              <w:t>)</w:t>
            </w:r>
          </w:p>
        </w:tc>
        <w:tc>
          <w:tcPr>
            <w:tcW w:w="1872" w:type="dxa"/>
            <w:shd w:val="clear" w:color="auto" w:fill="auto"/>
            <w:noWrap/>
            <w:vAlign w:val="center"/>
          </w:tcPr>
          <w:p w14:paraId="7AEBD430" w14:textId="287654A1"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12 (75</w:t>
            </w:r>
            <w:r w:rsidR="00384162">
              <w:rPr>
                <w:rFonts w:ascii="Book Antiqua" w:eastAsia="宋体" w:hAnsi="Book Antiqua"/>
                <w:color w:val="000000"/>
                <w:lang w:eastAsia="zh-CN"/>
              </w:rPr>
              <w:t>)</w:t>
            </w:r>
          </w:p>
        </w:tc>
        <w:tc>
          <w:tcPr>
            <w:tcW w:w="1134" w:type="dxa"/>
            <w:shd w:val="clear" w:color="auto" w:fill="auto"/>
            <w:noWrap/>
            <w:vAlign w:val="center"/>
          </w:tcPr>
          <w:p w14:paraId="443836B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r w:rsidR="00254F35" w:rsidRPr="00EF54C8" w14:paraId="64CF1EA8" w14:textId="77777777" w:rsidTr="00605F67">
        <w:trPr>
          <w:trHeight w:val="300"/>
        </w:trPr>
        <w:tc>
          <w:tcPr>
            <w:tcW w:w="2977" w:type="dxa"/>
            <w:shd w:val="clear" w:color="auto" w:fill="auto"/>
            <w:vAlign w:val="bottom"/>
          </w:tcPr>
          <w:p w14:paraId="26C968F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Potassium, mmol/L</w:t>
            </w:r>
          </w:p>
        </w:tc>
        <w:tc>
          <w:tcPr>
            <w:tcW w:w="1814" w:type="dxa"/>
            <w:shd w:val="clear" w:color="auto" w:fill="auto"/>
            <w:vAlign w:val="center"/>
          </w:tcPr>
          <w:p w14:paraId="17CD3489"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3.5-5.1</w:t>
            </w:r>
          </w:p>
        </w:tc>
        <w:tc>
          <w:tcPr>
            <w:tcW w:w="2155" w:type="dxa"/>
            <w:shd w:val="clear" w:color="auto" w:fill="auto"/>
            <w:noWrap/>
            <w:vAlign w:val="center"/>
          </w:tcPr>
          <w:p w14:paraId="36652CF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4.1 ± 0.5</w:t>
            </w:r>
          </w:p>
        </w:tc>
        <w:tc>
          <w:tcPr>
            <w:tcW w:w="2381" w:type="dxa"/>
            <w:shd w:val="clear" w:color="auto" w:fill="auto"/>
            <w:noWrap/>
            <w:vAlign w:val="center"/>
          </w:tcPr>
          <w:p w14:paraId="627A8DE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4.3 ± 0.5</w:t>
            </w:r>
          </w:p>
        </w:tc>
        <w:tc>
          <w:tcPr>
            <w:tcW w:w="1872" w:type="dxa"/>
            <w:shd w:val="clear" w:color="auto" w:fill="auto"/>
            <w:noWrap/>
            <w:vAlign w:val="center"/>
          </w:tcPr>
          <w:p w14:paraId="12A24A5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3.8 ± 0.5</w:t>
            </w:r>
          </w:p>
        </w:tc>
        <w:tc>
          <w:tcPr>
            <w:tcW w:w="1134" w:type="dxa"/>
            <w:shd w:val="clear" w:color="auto" w:fill="auto"/>
            <w:noWrap/>
            <w:vAlign w:val="center"/>
          </w:tcPr>
          <w:p w14:paraId="770A64EF"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0.001</w:t>
            </w:r>
          </w:p>
        </w:tc>
      </w:tr>
      <w:tr w:rsidR="00254F35" w:rsidRPr="00EF54C8" w14:paraId="45122490" w14:textId="77777777" w:rsidTr="00605F67">
        <w:trPr>
          <w:trHeight w:val="300"/>
        </w:trPr>
        <w:tc>
          <w:tcPr>
            <w:tcW w:w="2977" w:type="dxa"/>
            <w:shd w:val="clear" w:color="auto" w:fill="auto"/>
            <w:vAlign w:val="bottom"/>
          </w:tcPr>
          <w:p w14:paraId="78D7FA5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Sodium, mmol/L</w:t>
            </w:r>
          </w:p>
        </w:tc>
        <w:tc>
          <w:tcPr>
            <w:tcW w:w="1814" w:type="dxa"/>
            <w:shd w:val="clear" w:color="auto" w:fill="auto"/>
            <w:vAlign w:val="center"/>
          </w:tcPr>
          <w:p w14:paraId="10AC616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137-145</w:t>
            </w:r>
          </w:p>
        </w:tc>
        <w:tc>
          <w:tcPr>
            <w:tcW w:w="2155" w:type="dxa"/>
            <w:shd w:val="clear" w:color="auto" w:fill="auto"/>
            <w:noWrap/>
            <w:vAlign w:val="center"/>
          </w:tcPr>
          <w:p w14:paraId="40219F6F"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134 ± 3.5</w:t>
            </w:r>
          </w:p>
        </w:tc>
        <w:tc>
          <w:tcPr>
            <w:tcW w:w="2381" w:type="dxa"/>
            <w:shd w:val="clear" w:color="auto" w:fill="auto"/>
            <w:noWrap/>
            <w:vAlign w:val="center"/>
          </w:tcPr>
          <w:p w14:paraId="64EE383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135 ± 3.1</w:t>
            </w:r>
          </w:p>
        </w:tc>
        <w:tc>
          <w:tcPr>
            <w:tcW w:w="1872" w:type="dxa"/>
            <w:shd w:val="clear" w:color="auto" w:fill="auto"/>
            <w:noWrap/>
            <w:vAlign w:val="center"/>
          </w:tcPr>
          <w:p w14:paraId="21EEABF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132 ± 3.8</w:t>
            </w:r>
          </w:p>
        </w:tc>
        <w:tc>
          <w:tcPr>
            <w:tcW w:w="1134" w:type="dxa"/>
            <w:shd w:val="clear" w:color="auto" w:fill="auto"/>
            <w:noWrap/>
            <w:vAlign w:val="center"/>
          </w:tcPr>
          <w:p w14:paraId="5C47AF0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0.002</w:t>
            </w:r>
          </w:p>
        </w:tc>
      </w:tr>
      <w:tr w:rsidR="00254F35" w:rsidRPr="00EF54C8" w14:paraId="3198BB7E" w14:textId="77777777" w:rsidTr="00605F67">
        <w:trPr>
          <w:trHeight w:val="300"/>
        </w:trPr>
        <w:tc>
          <w:tcPr>
            <w:tcW w:w="2977" w:type="dxa"/>
            <w:shd w:val="clear" w:color="auto" w:fill="auto"/>
            <w:vAlign w:val="bottom"/>
          </w:tcPr>
          <w:p w14:paraId="641188A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C-reactive protein, mg/L</w:t>
            </w:r>
          </w:p>
        </w:tc>
        <w:tc>
          <w:tcPr>
            <w:tcW w:w="1814" w:type="dxa"/>
            <w:shd w:val="clear" w:color="auto" w:fill="auto"/>
            <w:vAlign w:val="center"/>
          </w:tcPr>
          <w:p w14:paraId="0FB4F89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0-8</w:t>
            </w:r>
          </w:p>
        </w:tc>
        <w:tc>
          <w:tcPr>
            <w:tcW w:w="2155" w:type="dxa"/>
            <w:shd w:val="clear" w:color="auto" w:fill="auto"/>
            <w:noWrap/>
            <w:vAlign w:val="center"/>
          </w:tcPr>
          <w:p w14:paraId="2CB184F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6.2 (2.9-28.7)</w:t>
            </w:r>
          </w:p>
        </w:tc>
        <w:tc>
          <w:tcPr>
            <w:tcW w:w="2381" w:type="dxa"/>
            <w:shd w:val="clear" w:color="auto" w:fill="auto"/>
            <w:noWrap/>
            <w:vAlign w:val="center"/>
          </w:tcPr>
          <w:p w14:paraId="3147800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6.1 (1.5-7.2)</w:t>
            </w:r>
          </w:p>
        </w:tc>
        <w:tc>
          <w:tcPr>
            <w:tcW w:w="1872" w:type="dxa"/>
            <w:shd w:val="clear" w:color="auto" w:fill="auto"/>
            <w:noWrap/>
            <w:vAlign w:val="center"/>
          </w:tcPr>
          <w:p w14:paraId="1F0672A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52 (12.7-100.8)</w:t>
            </w:r>
          </w:p>
        </w:tc>
        <w:tc>
          <w:tcPr>
            <w:tcW w:w="1134" w:type="dxa"/>
            <w:shd w:val="clear" w:color="auto" w:fill="auto"/>
            <w:noWrap/>
            <w:vAlign w:val="center"/>
          </w:tcPr>
          <w:p w14:paraId="5568D3F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r w:rsidR="00254F35" w:rsidRPr="00EF54C8" w14:paraId="133E477C" w14:textId="77777777" w:rsidTr="00605F67">
        <w:trPr>
          <w:trHeight w:val="300"/>
        </w:trPr>
        <w:tc>
          <w:tcPr>
            <w:tcW w:w="2977" w:type="dxa"/>
            <w:shd w:val="clear" w:color="auto" w:fill="auto"/>
            <w:vAlign w:val="bottom"/>
          </w:tcPr>
          <w:p w14:paraId="4B5DA7EA" w14:textId="5C13ACDE" w:rsidR="00254F35" w:rsidRPr="00EF54C8" w:rsidRDefault="00254F35" w:rsidP="00605F67">
            <w:pPr>
              <w:adjustRightInd w:val="0"/>
              <w:spacing w:line="360" w:lineRule="auto"/>
              <w:ind w:firstLineChars="50" w:firstLine="120"/>
              <w:jc w:val="both"/>
              <w:rPr>
                <w:rFonts w:ascii="Book Antiqua" w:eastAsia="宋体" w:hAnsi="Book Antiqua"/>
                <w:color w:val="000000"/>
                <w:lang w:eastAsia="zh-CN"/>
              </w:rPr>
            </w:pPr>
            <w:r w:rsidRPr="00EF54C8">
              <w:rPr>
                <w:rFonts w:ascii="Book Antiqua" w:eastAsia="宋体" w:hAnsi="Book Antiqua"/>
                <w:color w:val="000000"/>
                <w:lang w:eastAsia="zh-CN"/>
              </w:rPr>
              <w:t>&gt; 8</w:t>
            </w:r>
            <w:r w:rsidR="00384162" w:rsidRPr="00384162">
              <w:rPr>
                <w:rFonts w:ascii="Book Antiqua" w:eastAsia="宋体" w:hAnsi="Book Antiqua"/>
                <w:bCs/>
                <w:color w:val="000000"/>
                <w:lang w:eastAsia="zh-CN"/>
              </w:rPr>
              <w:t xml:space="preserve">, </w:t>
            </w:r>
            <w:r w:rsidR="00384162" w:rsidRPr="00384162">
              <w:rPr>
                <w:rFonts w:ascii="Book Antiqua" w:eastAsia="宋体" w:hAnsi="Book Antiqua"/>
                <w:bCs/>
                <w:i/>
                <w:color w:val="000000"/>
                <w:lang w:eastAsia="zh-CN"/>
              </w:rPr>
              <w:t>n</w:t>
            </w:r>
            <w:r w:rsidR="00384162" w:rsidRPr="00384162">
              <w:rPr>
                <w:rFonts w:ascii="Book Antiqua" w:eastAsia="宋体" w:hAnsi="Book Antiqua"/>
                <w:bCs/>
                <w:color w:val="000000"/>
                <w:lang w:eastAsia="zh-CN"/>
              </w:rPr>
              <w:t xml:space="preserve"> (%)</w:t>
            </w:r>
          </w:p>
        </w:tc>
        <w:tc>
          <w:tcPr>
            <w:tcW w:w="1814" w:type="dxa"/>
            <w:shd w:val="clear" w:color="auto" w:fill="auto"/>
            <w:vAlign w:val="center"/>
          </w:tcPr>
          <w:p w14:paraId="62FF9F5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c>
          <w:tcPr>
            <w:tcW w:w="2155" w:type="dxa"/>
            <w:shd w:val="clear" w:color="auto" w:fill="auto"/>
            <w:noWrap/>
            <w:vAlign w:val="center"/>
          </w:tcPr>
          <w:p w14:paraId="03918715" w14:textId="3DF577B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21 (32.3</w:t>
            </w:r>
            <w:r w:rsidR="00384162">
              <w:rPr>
                <w:rFonts w:ascii="Book Antiqua" w:eastAsia="宋体" w:hAnsi="Book Antiqua"/>
                <w:color w:val="000000"/>
                <w:lang w:eastAsia="zh-CN"/>
              </w:rPr>
              <w:t>)</w:t>
            </w:r>
          </w:p>
        </w:tc>
        <w:tc>
          <w:tcPr>
            <w:tcW w:w="2381" w:type="dxa"/>
            <w:shd w:val="clear" w:color="auto" w:fill="auto"/>
            <w:noWrap/>
            <w:vAlign w:val="center"/>
          </w:tcPr>
          <w:p w14:paraId="00F7F15F" w14:textId="0669C228"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 (18.4</w:t>
            </w:r>
            <w:r w:rsidR="00384162">
              <w:rPr>
                <w:rFonts w:ascii="Book Antiqua" w:eastAsia="宋体" w:hAnsi="Book Antiqua"/>
                <w:color w:val="000000"/>
                <w:lang w:eastAsia="zh-CN"/>
              </w:rPr>
              <w:t>)</w:t>
            </w:r>
          </w:p>
        </w:tc>
        <w:tc>
          <w:tcPr>
            <w:tcW w:w="1872" w:type="dxa"/>
            <w:shd w:val="clear" w:color="auto" w:fill="auto"/>
            <w:noWrap/>
            <w:vAlign w:val="center"/>
          </w:tcPr>
          <w:p w14:paraId="42F37A97" w14:textId="1319B3CE"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12 (75</w:t>
            </w:r>
            <w:r w:rsidR="00384162">
              <w:rPr>
                <w:rFonts w:ascii="Book Antiqua" w:eastAsia="宋体" w:hAnsi="Book Antiqua"/>
                <w:color w:val="000000"/>
                <w:lang w:eastAsia="zh-CN"/>
              </w:rPr>
              <w:t>)</w:t>
            </w:r>
          </w:p>
        </w:tc>
        <w:tc>
          <w:tcPr>
            <w:tcW w:w="1134" w:type="dxa"/>
            <w:shd w:val="clear" w:color="auto" w:fill="auto"/>
            <w:noWrap/>
            <w:vAlign w:val="center"/>
          </w:tcPr>
          <w:p w14:paraId="11B2CBBA"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r w:rsidR="00254F35" w:rsidRPr="00EF54C8" w14:paraId="43BC5E3C" w14:textId="77777777" w:rsidTr="00605F67">
        <w:trPr>
          <w:trHeight w:val="300"/>
        </w:trPr>
        <w:tc>
          <w:tcPr>
            <w:tcW w:w="2977" w:type="dxa"/>
            <w:shd w:val="clear" w:color="auto" w:fill="auto"/>
            <w:vAlign w:val="bottom"/>
          </w:tcPr>
          <w:p w14:paraId="57491A4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lastRenderedPageBreak/>
              <w:t>Procalcitonin, ng/mL</w:t>
            </w:r>
          </w:p>
        </w:tc>
        <w:tc>
          <w:tcPr>
            <w:tcW w:w="1814" w:type="dxa"/>
            <w:shd w:val="clear" w:color="auto" w:fill="auto"/>
            <w:vAlign w:val="center"/>
          </w:tcPr>
          <w:p w14:paraId="2A8181B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0-0.25</w:t>
            </w:r>
          </w:p>
        </w:tc>
        <w:tc>
          <w:tcPr>
            <w:tcW w:w="2155" w:type="dxa"/>
            <w:shd w:val="clear" w:color="auto" w:fill="auto"/>
            <w:noWrap/>
            <w:vAlign w:val="center"/>
          </w:tcPr>
          <w:p w14:paraId="455A093F"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0.04 (0.04-0.05)</w:t>
            </w:r>
          </w:p>
        </w:tc>
        <w:tc>
          <w:tcPr>
            <w:tcW w:w="2381" w:type="dxa"/>
            <w:shd w:val="clear" w:color="auto" w:fill="auto"/>
            <w:noWrap/>
            <w:vAlign w:val="center"/>
          </w:tcPr>
          <w:p w14:paraId="2A217F7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0.04 (0.04-0.05)</w:t>
            </w:r>
          </w:p>
        </w:tc>
        <w:tc>
          <w:tcPr>
            <w:tcW w:w="1872" w:type="dxa"/>
            <w:shd w:val="clear" w:color="auto" w:fill="auto"/>
            <w:noWrap/>
            <w:vAlign w:val="center"/>
          </w:tcPr>
          <w:p w14:paraId="6223E04E"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0.043 (0.04-0.08)</w:t>
            </w:r>
          </w:p>
        </w:tc>
        <w:tc>
          <w:tcPr>
            <w:tcW w:w="1134" w:type="dxa"/>
            <w:shd w:val="clear" w:color="auto" w:fill="auto"/>
            <w:noWrap/>
            <w:vAlign w:val="center"/>
          </w:tcPr>
          <w:p w14:paraId="1560F5A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0.084</w:t>
            </w:r>
          </w:p>
        </w:tc>
      </w:tr>
      <w:tr w:rsidR="00254F35" w:rsidRPr="00EF54C8" w14:paraId="11BE59CC" w14:textId="77777777" w:rsidTr="00605F67">
        <w:trPr>
          <w:trHeight w:val="510"/>
        </w:trPr>
        <w:tc>
          <w:tcPr>
            <w:tcW w:w="2977" w:type="dxa"/>
            <w:shd w:val="clear" w:color="auto" w:fill="auto"/>
            <w:vAlign w:val="bottom"/>
          </w:tcPr>
          <w:p w14:paraId="2C77EC7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Duration of viral shedding after COVID-19 onset</w:t>
            </w:r>
          </w:p>
        </w:tc>
        <w:tc>
          <w:tcPr>
            <w:tcW w:w="1814" w:type="dxa"/>
            <w:shd w:val="clear" w:color="auto" w:fill="auto"/>
            <w:vAlign w:val="center"/>
          </w:tcPr>
          <w:p w14:paraId="0FB7E581"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NA</w:t>
            </w:r>
          </w:p>
        </w:tc>
        <w:tc>
          <w:tcPr>
            <w:tcW w:w="2155" w:type="dxa"/>
            <w:shd w:val="clear" w:color="auto" w:fill="auto"/>
            <w:noWrap/>
            <w:vAlign w:val="center"/>
          </w:tcPr>
          <w:p w14:paraId="1CEC4FE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19.5 (17-24)</w:t>
            </w:r>
          </w:p>
        </w:tc>
        <w:tc>
          <w:tcPr>
            <w:tcW w:w="2381" w:type="dxa"/>
            <w:shd w:val="clear" w:color="auto" w:fill="auto"/>
            <w:noWrap/>
            <w:vAlign w:val="center"/>
          </w:tcPr>
          <w:p w14:paraId="30C1C95A"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19.5 (16-21)</w:t>
            </w:r>
          </w:p>
        </w:tc>
        <w:tc>
          <w:tcPr>
            <w:tcW w:w="1872" w:type="dxa"/>
            <w:shd w:val="clear" w:color="auto" w:fill="auto"/>
            <w:noWrap/>
            <w:vAlign w:val="center"/>
          </w:tcPr>
          <w:p w14:paraId="15564E4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23.5 (19.6-30.3)</w:t>
            </w:r>
          </w:p>
        </w:tc>
        <w:tc>
          <w:tcPr>
            <w:tcW w:w="1134" w:type="dxa"/>
            <w:shd w:val="clear" w:color="auto" w:fill="auto"/>
            <w:noWrap/>
            <w:vAlign w:val="center"/>
          </w:tcPr>
          <w:p w14:paraId="2B059F55"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0.001</w:t>
            </w:r>
          </w:p>
        </w:tc>
      </w:tr>
    </w:tbl>
    <w:p w14:paraId="4E879963" w14:textId="2E1872BA" w:rsidR="00254F35" w:rsidRPr="00EF54C8" w:rsidRDefault="00D1264B" w:rsidP="00EF54C8">
      <w:pPr>
        <w:adjustRightInd w:val="0"/>
        <w:spacing w:line="360" w:lineRule="auto"/>
        <w:jc w:val="both"/>
        <w:rPr>
          <w:rFonts w:ascii="Book Antiqua" w:eastAsia="宋体" w:hAnsi="Book Antiqua"/>
          <w:lang w:eastAsia="zh-CN"/>
        </w:rPr>
      </w:pPr>
      <w:r>
        <w:rPr>
          <w:rFonts w:ascii="Book Antiqua" w:eastAsia="宋体" w:hAnsi="Book Antiqua"/>
          <w:color w:val="000000"/>
          <w:lang w:eastAsia="zh-CN"/>
        </w:rPr>
        <w:t>CT: C</w:t>
      </w:r>
      <w:r w:rsidRPr="00D1264B">
        <w:rPr>
          <w:rFonts w:ascii="Book Antiqua" w:eastAsia="宋体" w:hAnsi="Book Antiqua"/>
          <w:color w:val="000000"/>
          <w:lang w:eastAsia="zh-CN"/>
        </w:rPr>
        <w:t>omputed tomography</w:t>
      </w:r>
      <w:r>
        <w:rPr>
          <w:rFonts w:ascii="Book Antiqua" w:eastAsia="宋体" w:hAnsi="Book Antiqua"/>
          <w:color w:val="000000"/>
          <w:lang w:eastAsia="zh-CN"/>
        </w:rPr>
        <w:t xml:space="preserve">; </w:t>
      </w:r>
      <w:r w:rsidR="00254F35" w:rsidRPr="00EF54C8">
        <w:rPr>
          <w:rFonts w:ascii="Book Antiqua" w:eastAsia="宋体" w:hAnsi="Book Antiqua"/>
          <w:color w:val="000000"/>
          <w:lang w:eastAsia="zh-CN"/>
        </w:rPr>
        <w:t>COVID-19: Coronavirus disease 2019; NA: Not applicable</w:t>
      </w:r>
      <w:r w:rsidR="00EF54C8" w:rsidRPr="00EF54C8">
        <w:rPr>
          <w:rFonts w:ascii="Book Antiqua" w:eastAsia="宋体" w:hAnsi="Book Antiqua"/>
          <w:color w:val="000000"/>
          <w:lang w:eastAsia="zh-CN"/>
        </w:rPr>
        <w:t>.</w:t>
      </w:r>
    </w:p>
    <w:p w14:paraId="7AF10C65" w14:textId="51BCDC98" w:rsidR="00254F35" w:rsidRPr="00EF54C8" w:rsidRDefault="00254F35" w:rsidP="00EF54C8">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color w:val="000000"/>
          <w:lang w:eastAsia="zh-CN"/>
        </w:rPr>
        <w:br w:type="page"/>
      </w:r>
      <w:r w:rsidRPr="00EF54C8">
        <w:rPr>
          <w:rFonts w:ascii="Book Antiqua" w:eastAsia="宋体" w:hAnsi="Book Antiqua"/>
          <w:b/>
          <w:bCs/>
          <w:color w:val="000000"/>
          <w:lang w:eastAsia="zh-CN"/>
        </w:rPr>
        <w:lastRenderedPageBreak/>
        <w:t>Table 3 Severity of Illness Scores of hospitalized p</w:t>
      </w:r>
      <w:r w:rsidRPr="00EF54C8">
        <w:rPr>
          <w:rFonts w:ascii="Book Antiqua" w:eastAsia="宋体" w:hAnsi="Book Antiqua"/>
          <w:b/>
          <w:bCs/>
          <w:color w:val="000000"/>
          <w:lang w:eastAsia="zh-CN"/>
        </w:rPr>
        <w:t xml:space="preserve">atients with </w:t>
      </w:r>
      <w:r w:rsidR="00605F67" w:rsidRPr="00EF54C8">
        <w:rPr>
          <w:rFonts w:ascii="Book Antiqua" w:eastAsia="宋体" w:hAnsi="Book Antiqua"/>
          <w:b/>
          <w:bCs/>
          <w:color w:val="000000"/>
          <w:lang w:eastAsia="zh-CN"/>
        </w:rPr>
        <w:t>corona</w:t>
      </w:r>
      <w:r w:rsidR="00EF54C8" w:rsidRPr="00EF54C8">
        <w:rPr>
          <w:rFonts w:ascii="Book Antiqua" w:eastAsia="宋体" w:hAnsi="Book Antiqua"/>
          <w:b/>
          <w:bCs/>
          <w:color w:val="000000"/>
          <w:lang w:eastAsia="zh-CN"/>
        </w:rPr>
        <w:t>virus di</w:t>
      </w:r>
      <w:r w:rsidR="00EF54C8" w:rsidRPr="00EF54C8">
        <w:rPr>
          <w:rFonts w:ascii="Book Antiqua" w:eastAsia="宋体" w:hAnsi="Book Antiqua"/>
          <w:b/>
          <w:bCs/>
          <w:color w:val="000000"/>
          <w:lang w:eastAsia="zh-CN"/>
        </w:rPr>
        <w:t>sease 2019</w:t>
      </w:r>
    </w:p>
    <w:tbl>
      <w:tblPr>
        <w:tblW w:w="11998" w:type="dxa"/>
        <w:tblInd w:w="108" w:type="dxa"/>
        <w:tblLayout w:type="fixed"/>
        <w:tblLook w:val="04A0" w:firstRow="1" w:lastRow="0" w:firstColumn="1" w:lastColumn="0" w:noHBand="0" w:noVBand="1"/>
      </w:tblPr>
      <w:tblGrid>
        <w:gridCol w:w="1920"/>
        <w:gridCol w:w="2218"/>
        <w:gridCol w:w="2673"/>
        <w:gridCol w:w="3153"/>
        <w:gridCol w:w="2034"/>
      </w:tblGrid>
      <w:tr w:rsidR="00254F35" w:rsidRPr="00EF54C8" w14:paraId="1E192FFF" w14:textId="77777777" w:rsidTr="00F0515F">
        <w:trPr>
          <w:trHeight w:val="408"/>
        </w:trPr>
        <w:tc>
          <w:tcPr>
            <w:tcW w:w="1920" w:type="dxa"/>
            <w:tcBorders>
              <w:top w:val="single" w:sz="4" w:space="0" w:color="auto"/>
              <w:left w:val="nil"/>
              <w:bottom w:val="single" w:sz="4" w:space="0" w:color="auto"/>
              <w:right w:val="nil"/>
            </w:tcBorders>
            <w:shd w:val="clear" w:color="auto" w:fill="auto"/>
            <w:vAlign w:val="center"/>
          </w:tcPr>
          <w:p w14:paraId="0C756D4A" w14:textId="55B1A396" w:rsidR="00254F35" w:rsidRPr="00EF54C8" w:rsidRDefault="00254F35" w:rsidP="00EF54C8">
            <w:pPr>
              <w:adjustRightInd w:val="0"/>
              <w:spacing w:line="360" w:lineRule="auto"/>
              <w:jc w:val="both"/>
              <w:rPr>
                <w:rFonts w:ascii="Book Antiqua" w:eastAsia="宋体" w:hAnsi="Book Antiqua"/>
                <w:b/>
                <w:bCs/>
                <w:color w:val="000000"/>
                <w:lang w:eastAsia="zh-CN"/>
              </w:rPr>
            </w:pPr>
          </w:p>
        </w:tc>
        <w:tc>
          <w:tcPr>
            <w:tcW w:w="2218" w:type="dxa"/>
            <w:tcBorders>
              <w:top w:val="single" w:sz="4" w:space="0" w:color="auto"/>
              <w:left w:val="nil"/>
              <w:bottom w:val="single" w:sz="4" w:space="0" w:color="auto"/>
              <w:right w:val="nil"/>
            </w:tcBorders>
            <w:shd w:val="clear" w:color="auto" w:fill="auto"/>
            <w:vAlign w:val="center"/>
          </w:tcPr>
          <w:p w14:paraId="0FEE6742" w14:textId="60173D4D" w:rsidR="00254F35" w:rsidRPr="00EF54C8" w:rsidRDefault="00254F35" w:rsidP="00605F67">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t>Total (</w:t>
            </w:r>
            <w:r w:rsidR="00605F67">
              <w:rPr>
                <w:rFonts w:ascii="Book Antiqua" w:eastAsia="Times New Roman" w:hAnsi="Book Antiqua"/>
                <w:b/>
                <w:bCs/>
                <w:i/>
                <w:iCs/>
                <w:color w:val="000000"/>
              </w:rPr>
              <w:t>n</w:t>
            </w:r>
            <w:r w:rsidRPr="00EF54C8">
              <w:rPr>
                <w:rFonts w:ascii="Book Antiqua" w:eastAsia="宋体" w:hAnsi="Book Antiqua"/>
                <w:b/>
                <w:bCs/>
                <w:color w:val="000000"/>
                <w:lang w:eastAsia="zh-CN"/>
              </w:rPr>
              <w:t xml:space="preserve"> = 65)</w:t>
            </w:r>
          </w:p>
        </w:tc>
        <w:tc>
          <w:tcPr>
            <w:tcW w:w="2673" w:type="dxa"/>
            <w:tcBorders>
              <w:top w:val="single" w:sz="4" w:space="0" w:color="auto"/>
              <w:left w:val="nil"/>
              <w:bottom w:val="single" w:sz="4" w:space="0" w:color="auto"/>
              <w:right w:val="nil"/>
            </w:tcBorders>
            <w:shd w:val="clear" w:color="auto" w:fill="auto"/>
            <w:vAlign w:val="center"/>
          </w:tcPr>
          <w:p w14:paraId="47FC0B5E" w14:textId="2F3876C7" w:rsidR="00254F35" w:rsidRPr="00EF54C8" w:rsidRDefault="00254F35" w:rsidP="00605F67">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t>Nonsevere (</w:t>
            </w:r>
            <w:r w:rsidR="00605F67">
              <w:rPr>
                <w:rFonts w:ascii="Book Antiqua" w:eastAsia="Times New Roman" w:hAnsi="Book Antiqua"/>
                <w:b/>
                <w:bCs/>
                <w:i/>
                <w:iCs/>
                <w:color w:val="000000"/>
              </w:rPr>
              <w:t>n</w:t>
            </w:r>
            <w:r w:rsidRPr="00EF54C8">
              <w:rPr>
                <w:rFonts w:ascii="Book Antiqua" w:eastAsia="宋体" w:hAnsi="Book Antiqua"/>
                <w:b/>
                <w:bCs/>
                <w:color w:val="000000"/>
                <w:lang w:eastAsia="zh-CN"/>
              </w:rPr>
              <w:t xml:space="preserve"> = 49)</w:t>
            </w:r>
          </w:p>
        </w:tc>
        <w:tc>
          <w:tcPr>
            <w:tcW w:w="3153" w:type="dxa"/>
            <w:tcBorders>
              <w:top w:val="single" w:sz="4" w:space="0" w:color="auto"/>
              <w:left w:val="nil"/>
              <w:bottom w:val="single" w:sz="4" w:space="0" w:color="auto"/>
              <w:right w:val="nil"/>
            </w:tcBorders>
            <w:shd w:val="clear" w:color="auto" w:fill="auto"/>
            <w:vAlign w:val="center"/>
          </w:tcPr>
          <w:p w14:paraId="2B4CFE6D" w14:textId="1B424F63" w:rsidR="00254F35" w:rsidRPr="00EF54C8" w:rsidRDefault="00254F35" w:rsidP="00605F67">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color w:val="000000"/>
                <w:lang w:eastAsia="zh-CN"/>
              </w:rPr>
              <w:t>Severe (</w:t>
            </w:r>
            <w:r w:rsidR="00605F67">
              <w:rPr>
                <w:rFonts w:ascii="Book Antiqua" w:eastAsia="Times New Roman" w:hAnsi="Book Antiqua"/>
                <w:b/>
                <w:bCs/>
                <w:i/>
                <w:iCs/>
                <w:color w:val="000000"/>
              </w:rPr>
              <w:t>n</w:t>
            </w:r>
            <w:r w:rsidRPr="00EF54C8">
              <w:rPr>
                <w:rFonts w:ascii="Book Antiqua" w:eastAsia="Times New Roman" w:hAnsi="Book Antiqua"/>
                <w:b/>
                <w:bCs/>
                <w:i/>
                <w:iCs/>
                <w:color w:val="000000"/>
              </w:rPr>
              <w:t xml:space="preserve"> </w:t>
            </w:r>
            <w:r w:rsidRPr="00EF54C8">
              <w:rPr>
                <w:rFonts w:ascii="Book Antiqua" w:eastAsia="宋体" w:hAnsi="Book Antiqua"/>
                <w:b/>
                <w:bCs/>
                <w:color w:val="000000"/>
                <w:lang w:eastAsia="zh-CN"/>
              </w:rPr>
              <w:t>= 16)</w:t>
            </w:r>
          </w:p>
        </w:tc>
        <w:tc>
          <w:tcPr>
            <w:tcW w:w="2034" w:type="dxa"/>
            <w:tcBorders>
              <w:top w:val="single" w:sz="4" w:space="0" w:color="auto"/>
              <w:left w:val="nil"/>
              <w:bottom w:val="single" w:sz="4" w:space="0" w:color="auto"/>
              <w:right w:val="nil"/>
            </w:tcBorders>
            <w:shd w:val="clear" w:color="auto" w:fill="auto"/>
            <w:vAlign w:val="center"/>
          </w:tcPr>
          <w:p w14:paraId="43C956F1" w14:textId="77777777" w:rsidR="00254F35" w:rsidRPr="00EF54C8" w:rsidRDefault="00254F35" w:rsidP="00EF54C8">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b/>
                <w:bCs/>
                <w:i/>
                <w:iCs/>
                <w:color w:val="000000"/>
                <w:lang w:eastAsia="zh-CN"/>
              </w:rPr>
              <w:t>P</w:t>
            </w:r>
            <w:r w:rsidRPr="00EF54C8">
              <w:rPr>
                <w:rFonts w:ascii="Book Antiqua" w:eastAsia="宋体" w:hAnsi="Book Antiqua"/>
                <w:b/>
                <w:bCs/>
                <w:color w:val="000000"/>
                <w:lang w:eastAsia="zh-CN"/>
              </w:rPr>
              <w:t xml:space="preserve"> value</w:t>
            </w:r>
          </w:p>
        </w:tc>
      </w:tr>
      <w:tr w:rsidR="00254F35" w:rsidRPr="00EF54C8" w14:paraId="66C873E3" w14:textId="77777777" w:rsidTr="00F0515F">
        <w:trPr>
          <w:trHeight w:val="308"/>
        </w:trPr>
        <w:tc>
          <w:tcPr>
            <w:tcW w:w="1920" w:type="dxa"/>
            <w:tcBorders>
              <w:top w:val="single" w:sz="4" w:space="0" w:color="auto"/>
              <w:left w:val="nil"/>
              <w:bottom w:val="nil"/>
              <w:right w:val="nil"/>
            </w:tcBorders>
            <w:shd w:val="clear" w:color="auto" w:fill="auto"/>
            <w:noWrap/>
            <w:vAlign w:val="bottom"/>
          </w:tcPr>
          <w:p w14:paraId="47531850"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APACHE II</w:t>
            </w:r>
          </w:p>
        </w:tc>
        <w:tc>
          <w:tcPr>
            <w:tcW w:w="2218" w:type="dxa"/>
            <w:tcBorders>
              <w:top w:val="single" w:sz="4" w:space="0" w:color="auto"/>
              <w:left w:val="nil"/>
              <w:bottom w:val="nil"/>
              <w:right w:val="nil"/>
            </w:tcBorders>
            <w:shd w:val="clear" w:color="auto" w:fill="auto"/>
            <w:noWrap/>
            <w:vAlign w:val="center"/>
          </w:tcPr>
          <w:p w14:paraId="59D8844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4.8 ± 3.6</w:t>
            </w:r>
          </w:p>
        </w:tc>
        <w:tc>
          <w:tcPr>
            <w:tcW w:w="2673" w:type="dxa"/>
            <w:tcBorders>
              <w:top w:val="single" w:sz="4" w:space="0" w:color="auto"/>
              <w:left w:val="nil"/>
              <w:bottom w:val="nil"/>
              <w:right w:val="nil"/>
            </w:tcBorders>
            <w:shd w:val="clear" w:color="auto" w:fill="auto"/>
            <w:noWrap/>
            <w:vAlign w:val="center"/>
          </w:tcPr>
          <w:p w14:paraId="6256D7F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3.9 ± 2.9</w:t>
            </w:r>
          </w:p>
        </w:tc>
        <w:tc>
          <w:tcPr>
            <w:tcW w:w="3153" w:type="dxa"/>
            <w:tcBorders>
              <w:top w:val="single" w:sz="4" w:space="0" w:color="auto"/>
              <w:left w:val="nil"/>
              <w:bottom w:val="nil"/>
              <w:right w:val="nil"/>
            </w:tcBorders>
            <w:shd w:val="clear" w:color="auto" w:fill="auto"/>
            <w:noWrap/>
            <w:vAlign w:val="center"/>
          </w:tcPr>
          <w:p w14:paraId="38A78EC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7.4 ± 4.4</w:t>
            </w:r>
          </w:p>
        </w:tc>
        <w:tc>
          <w:tcPr>
            <w:tcW w:w="2034" w:type="dxa"/>
            <w:tcBorders>
              <w:top w:val="single" w:sz="4" w:space="0" w:color="auto"/>
              <w:left w:val="nil"/>
              <w:bottom w:val="nil"/>
              <w:right w:val="nil"/>
            </w:tcBorders>
            <w:shd w:val="clear" w:color="auto" w:fill="auto"/>
            <w:noWrap/>
            <w:vAlign w:val="center"/>
          </w:tcPr>
          <w:p w14:paraId="0F1D015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0.009</w:t>
            </w:r>
          </w:p>
        </w:tc>
      </w:tr>
      <w:tr w:rsidR="00254F35" w:rsidRPr="00EF54C8" w14:paraId="5E54A17E" w14:textId="77777777" w:rsidTr="00F0515F">
        <w:trPr>
          <w:trHeight w:val="308"/>
        </w:trPr>
        <w:tc>
          <w:tcPr>
            <w:tcW w:w="1920" w:type="dxa"/>
            <w:tcBorders>
              <w:top w:val="nil"/>
              <w:left w:val="nil"/>
              <w:bottom w:val="nil"/>
              <w:right w:val="nil"/>
            </w:tcBorders>
            <w:shd w:val="clear" w:color="auto" w:fill="auto"/>
            <w:noWrap/>
            <w:vAlign w:val="bottom"/>
          </w:tcPr>
          <w:p w14:paraId="3312C82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SOFA</w:t>
            </w:r>
          </w:p>
        </w:tc>
        <w:tc>
          <w:tcPr>
            <w:tcW w:w="2218" w:type="dxa"/>
            <w:tcBorders>
              <w:top w:val="nil"/>
              <w:left w:val="nil"/>
              <w:bottom w:val="nil"/>
              <w:right w:val="nil"/>
            </w:tcBorders>
            <w:shd w:val="clear" w:color="auto" w:fill="auto"/>
            <w:noWrap/>
            <w:vAlign w:val="center"/>
          </w:tcPr>
          <w:p w14:paraId="729516DE"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1 (0-2)</w:t>
            </w:r>
          </w:p>
        </w:tc>
        <w:tc>
          <w:tcPr>
            <w:tcW w:w="2673" w:type="dxa"/>
            <w:tcBorders>
              <w:top w:val="nil"/>
              <w:left w:val="nil"/>
              <w:bottom w:val="nil"/>
              <w:right w:val="nil"/>
            </w:tcBorders>
            <w:shd w:val="clear" w:color="auto" w:fill="auto"/>
            <w:noWrap/>
            <w:vAlign w:val="center"/>
          </w:tcPr>
          <w:p w14:paraId="5C9B4446"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0 (0-1)</w:t>
            </w:r>
          </w:p>
        </w:tc>
        <w:tc>
          <w:tcPr>
            <w:tcW w:w="3153" w:type="dxa"/>
            <w:tcBorders>
              <w:top w:val="nil"/>
              <w:left w:val="nil"/>
              <w:bottom w:val="nil"/>
              <w:right w:val="nil"/>
            </w:tcBorders>
            <w:shd w:val="clear" w:color="auto" w:fill="auto"/>
            <w:noWrap/>
            <w:vAlign w:val="center"/>
          </w:tcPr>
          <w:p w14:paraId="4B97148F"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3 (2-4)</w:t>
            </w:r>
          </w:p>
        </w:tc>
        <w:tc>
          <w:tcPr>
            <w:tcW w:w="2034" w:type="dxa"/>
            <w:tcBorders>
              <w:top w:val="nil"/>
              <w:left w:val="nil"/>
              <w:bottom w:val="nil"/>
              <w:right w:val="nil"/>
            </w:tcBorders>
            <w:shd w:val="clear" w:color="auto" w:fill="auto"/>
            <w:noWrap/>
            <w:vAlign w:val="center"/>
          </w:tcPr>
          <w:p w14:paraId="7DFC97B3"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r w:rsidR="00254F35" w:rsidRPr="00EF54C8" w14:paraId="44F36466" w14:textId="77777777" w:rsidTr="00F0515F">
        <w:trPr>
          <w:trHeight w:val="308"/>
        </w:trPr>
        <w:tc>
          <w:tcPr>
            <w:tcW w:w="1920" w:type="dxa"/>
            <w:tcBorders>
              <w:top w:val="nil"/>
              <w:left w:val="nil"/>
              <w:right w:val="nil"/>
            </w:tcBorders>
            <w:shd w:val="clear" w:color="auto" w:fill="auto"/>
            <w:noWrap/>
            <w:vAlign w:val="bottom"/>
          </w:tcPr>
          <w:p w14:paraId="6FC4352A"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PSI</w:t>
            </w:r>
          </w:p>
        </w:tc>
        <w:tc>
          <w:tcPr>
            <w:tcW w:w="2218" w:type="dxa"/>
            <w:tcBorders>
              <w:top w:val="nil"/>
              <w:left w:val="nil"/>
              <w:right w:val="nil"/>
            </w:tcBorders>
            <w:shd w:val="clear" w:color="auto" w:fill="auto"/>
            <w:noWrap/>
            <w:vAlign w:val="center"/>
          </w:tcPr>
          <w:p w14:paraId="553876A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49.5 ± 21.7</w:t>
            </w:r>
          </w:p>
        </w:tc>
        <w:tc>
          <w:tcPr>
            <w:tcW w:w="2673" w:type="dxa"/>
            <w:tcBorders>
              <w:top w:val="nil"/>
              <w:left w:val="nil"/>
              <w:right w:val="nil"/>
            </w:tcBorders>
            <w:shd w:val="clear" w:color="auto" w:fill="auto"/>
            <w:noWrap/>
            <w:vAlign w:val="center"/>
          </w:tcPr>
          <w:p w14:paraId="722CE22C"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43.2 ± 18.5</w:t>
            </w:r>
          </w:p>
        </w:tc>
        <w:tc>
          <w:tcPr>
            <w:tcW w:w="3153" w:type="dxa"/>
            <w:tcBorders>
              <w:top w:val="nil"/>
              <w:left w:val="nil"/>
              <w:right w:val="nil"/>
            </w:tcBorders>
            <w:shd w:val="clear" w:color="auto" w:fill="auto"/>
            <w:noWrap/>
            <w:vAlign w:val="center"/>
          </w:tcPr>
          <w:p w14:paraId="3EED9557"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68.7 ± 19.7</w:t>
            </w:r>
          </w:p>
        </w:tc>
        <w:tc>
          <w:tcPr>
            <w:tcW w:w="2034" w:type="dxa"/>
            <w:tcBorders>
              <w:top w:val="nil"/>
              <w:left w:val="nil"/>
              <w:right w:val="nil"/>
            </w:tcBorders>
            <w:shd w:val="clear" w:color="auto" w:fill="auto"/>
            <w:noWrap/>
            <w:vAlign w:val="center"/>
          </w:tcPr>
          <w:p w14:paraId="3B86FF0D"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r w:rsidR="00254F35" w:rsidRPr="00EF54C8" w14:paraId="44FA164B" w14:textId="77777777" w:rsidTr="00F0515F">
        <w:trPr>
          <w:trHeight w:val="323"/>
        </w:trPr>
        <w:tc>
          <w:tcPr>
            <w:tcW w:w="1920" w:type="dxa"/>
            <w:tcBorders>
              <w:top w:val="nil"/>
              <w:left w:val="nil"/>
              <w:bottom w:val="single" w:sz="4" w:space="0" w:color="auto"/>
              <w:right w:val="nil"/>
            </w:tcBorders>
            <w:shd w:val="clear" w:color="auto" w:fill="auto"/>
            <w:noWrap/>
            <w:vAlign w:val="bottom"/>
          </w:tcPr>
          <w:p w14:paraId="485F6C41" w14:textId="46601441" w:rsidR="00254F35" w:rsidRPr="00EF54C8" w:rsidRDefault="00254F35" w:rsidP="00EF54C8">
            <w:pPr>
              <w:adjustRightInd w:val="0"/>
              <w:spacing w:line="360" w:lineRule="auto"/>
              <w:jc w:val="both"/>
              <w:rPr>
                <w:rFonts w:ascii="Book Antiqua" w:eastAsia="宋体" w:hAnsi="Book Antiqua"/>
                <w:color w:val="000000"/>
                <w:lang w:eastAsia="zh-CN"/>
              </w:rPr>
            </w:pPr>
            <w:bookmarkStart w:id="36" w:name="OLE_LINK13"/>
            <w:bookmarkStart w:id="37" w:name="OLE_LINK14"/>
            <w:r w:rsidRPr="00EF54C8">
              <w:rPr>
                <w:rFonts w:ascii="Book Antiqua" w:eastAsia="宋体" w:hAnsi="Book Antiqua"/>
                <w:color w:val="000000"/>
                <w:lang w:eastAsia="zh-CN"/>
              </w:rPr>
              <w:t>MuLBSTA</w:t>
            </w:r>
            <w:bookmarkEnd w:id="36"/>
            <w:bookmarkEnd w:id="37"/>
          </w:p>
        </w:tc>
        <w:tc>
          <w:tcPr>
            <w:tcW w:w="2218" w:type="dxa"/>
            <w:tcBorders>
              <w:top w:val="nil"/>
              <w:left w:val="nil"/>
              <w:bottom w:val="single" w:sz="4" w:space="0" w:color="auto"/>
              <w:right w:val="nil"/>
            </w:tcBorders>
            <w:shd w:val="clear" w:color="auto" w:fill="auto"/>
            <w:noWrap/>
            <w:vAlign w:val="center"/>
          </w:tcPr>
          <w:p w14:paraId="0FC8D33B"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 (5-8)</w:t>
            </w:r>
          </w:p>
        </w:tc>
        <w:tc>
          <w:tcPr>
            <w:tcW w:w="2673" w:type="dxa"/>
            <w:tcBorders>
              <w:top w:val="nil"/>
              <w:left w:val="nil"/>
              <w:bottom w:val="single" w:sz="4" w:space="0" w:color="auto"/>
              <w:right w:val="nil"/>
            </w:tcBorders>
            <w:shd w:val="clear" w:color="auto" w:fill="auto"/>
            <w:noWrap/>
            <w:vAlign w:val="center"/>
          </w:tcPr>
          <w:p w14:paraId="265C3B34"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5 (4.5-7)</w:t>
            </w:r>
          </w:p>
        </w:tc>
        <w:tc>
          <w:tcPr>
            <w:tcW w:w="3153" w:type="dxa"/>
            <w:tcBorders>
              <w:top w:val="nil"/>
              <w:left w:val="nil"/>
              <w:bottom w:val="single" w:sz="4" w:space="0" w:color="auto"/>
              <w:right w:val="nil"/>
            </w:tcBorders>
            <w:shd w:val="clear" w:color="auto" w:fill="auto"/>
            <w:noWrap/>
            <w:vAlign w:val="center"/>
          </w:tcPr>
          <w:p w14:paraId="3B57F948"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9 (5-11)</w:t>
            </w:r>
          </w:p>
        </w:tc>
        <w:tc>
          <w:tcPr>
            <w:tcW w:w="2034" w:type="dxa"/>
            <w:tcBorders>
              <w:top w:val="nil"/>
              <w:left w:val="nil"/>
              <w:bottom w:val="single" w:sz="4" w:space="0" w:color="auto"/>
              <w:right w:val="nil"/>
            </w:tcBorders>
            <w:shd w:val="clear" w:color="auto" w:fill="auto"/>
            <w:noWrap/>
            <w:vAlign w:val="center"/>
          </w:tcPr>
          <w:p w14:paraId="39030C42" w14:textId="77777777"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&lt; 0.001</w:t>
            </w:r>
          </w:p>
        </w:tc>
      </w:tr>
    </w:tbl>
    <w:p w14:paraId="49361EAD" w14:textId="46D6C534" w:rsidR="00254F35" w:rsidRPr="00EF54C8" w:rsidRDefault="00254F35" w:rsidP="00EF54C8">
      <w:pPr>
        <w:adjustRightInd w:val="0"/>
        <w:spacing w:line="360" w:lineRule="auto"/>
        <w:jc w:val="both"/>
        <w:rPr>
          <w:rFonts w:ascii="Book Antiqua" w:eastAsia="宋体" w:hAnsi="Book Antiqua"/>
          <w:color w:val="000000"/>
          <w:lang w:eastAsia="zh-CN"/>
        </w:rPr>
      </w:pPr>
      <w:r w:rsidRPr="00EF54C8">
        <w:rPr>
          <w:rFonts w:ascii="Book Antiqua" w:eastAsia="宋体" w:hAnsi="Book Antiqua"/>
          <w:color w:val="000000"/>
          <w:lang w:eastAsia="zh-CN"/>
        </w:rPr>
        <w:t xml:space="preserve">APACHEII: Acute </w:t>
      </w:r>
      <w:r w:rsidR="00EF54C8" w:rsidRPr="00EF54C8">
        <w:rPr>
          <w:rFonts w:ascii="Book Antiqua" w:eastAsia="宋体" w:hAnsi="Book Antiqua"/>
          <w:color w:val="000000"/>
          <w:lang w:eastAsia="zh-CN"/>
        </w:rPr>
        <w:t>p</w:t>
      </w:r>
      <w:r w:rsidRPr="00EF54C8">
        <w:rPr>
          <w:rFonts w:ascii="Book Antiqua" w:eastAsia="宋体" w:hAnsi="Book Antiqua"/>
          <w:color w:val="000000"/>
          <w:lang w:eastAsia="zh-CN"/>
        </w:rPr>
        <w:t xml:space="preserve">hysiology and </w:t>
      </w:r>
      <w:r w:rsidR="00EF54C8" w:rsidRPr="00EF54C8">
        <w:rPr>
          <w:rFonts w:ascii="Book Antiqua" w:eastAsia="宋体" w:hAnsi="Book Antiqua"/>
          <w:color w:val="000000"/>
          <w:lang w:eastAsia="zh-CN"/>
        </w:rPr>
        <w:t>c</w:t>
      </w:r>
      <w:r w:rsidRPr="00EF54C8">
        <w:rPr>
          <w:rFonts w:ascii="Book Antiqua" w:eastAsia="宋体" w:hAnsi="Book Antiqua"/>
          <w:color w:val="000000"/>
          <w:lang w:eastAsia="zh-CN"/>
        </w:rPr>
        <w:t xml:space="preserve">hronic </w:t>
      </w:r>
      <w:r w:rsidR="00EF54C8" w:rsidRPr="00EF54C8">
        <w:rPr>
          <w:rFonts w:ascii="Book Antiqua" w:eastAsia="宋体" w:hAnsi="Book Antiqua"/>
          <w:color w:val="000000"/>
          <w:lang w:eastAsia="zh-CN"/>
        </w:rPr>
        <w:t>h</w:t>
      </w:r>
      <w:r w:rsidRPr="00EF54C8">
        <w:rPr>
          <w:rFonts w:ascii="Book Antiqua" w:eastAsia="宋体" w:hAnsi="Book Antiqua"/>
          <w:color w:val="000000"/>
          <w:lang w:eastAsia="zh-CN"/>
        </w:rPr>
        <w:t xml:space="preserve">ealth </w:t>
      </w:r>
      <w:r w:rsidR="00EF54C8" w:rsidRPr="00EF54C8">
        <w:rPr>
          <w:rFonts w:ascii="Book Antiqua" w:eastAsia="宋体" w:hAnsi="Book Antiqua"/>
          <w:color w:val="000000"/>
          <w:lang w:eastAsia="zh-CN"/>
        </w:rPr>
        <w:t>e</w:t>
      </w:r>
      <w:r w:rsidRPr="00EF54C8">
        <w:rPr>
          <w:rFonts w:ascii="Book Antiqua" w:eastAsia="宋体" w:hAnsi="Book Antiqua"/>
          <w:color w:val="000000"/>
          <w:lang w:eastAsia="zh-CN"/>
        </w:rPr>
        <w:t xml:space="preserve">valuation II; SOFA: Sequential </w:t>
      </w:r>
      <w:r w:rsidR="00EF54C8" w:rsidRPr="00EF54C8">
        <w:rPr>
          <w:rFonts w:ascii="Book Antiqua" w:eastAsia="宋体" w:hAnsi="Book Antiqua"/>
          <w:color w:val="000000"/>
          <w:lang w:eastAsia="zh-CN"/>
        </w:rPr>
        <w:t>o</w:t>
      </w:r>
      <w:r w:rsidRPr="00EF54C8">
        <w:rPr>
          <w:rFonts w:ascii="Book Antiqua" w:eastAsia="宋体" w:hAnsi="Book Antiqua"/>
          <w:color w:val="000000"/>
          <w:lang w:eastAsia="zh-CN"/>
        </w:rPr>
        <w:t xml:space="preserve">rgan </w:t>
      </w:r>
      <w:r w:rsidR="00EF54C8" w:rsidRPr="00EF54C8">
        <w:rPr>
          <w:rFonts w:ascii="Book Antiqua" w:eastAsia="宋体" w:hAnsi="Book Antiqua"/>
          <w:color w:val="000000"/>
          <w:lang w:eastAsia="zh-CN"/>
        </w:rPr>
        <w:t>f</w:t>
      </w:r>
      <w:r w:rsidRPr="00EF54C8">
        <w:rPr>
          <w:rFonts w:ascii="Book Antiqua" w:eastAsia="宋体" w:hAnsi="Book Antiqua"/>
          <w:color w:val="000000"/>
          <w:lang w:eastAsia="zh-CN"/>
        </w:rPr>
        <w:t xml:space="preserve">ailure </w:t>
      </w:r>
      <w:r w:rsidR="00EF54C8" w:rsidRPr="00EF54C8">
        <w:rPr>
          <w:rFonts w:ascii="Book Antiqua" w:eastAsia="宋体" w:hAnsi="Book Antiqua"/>
          <w:color w:val="000000"/>
          <w:lang w:eastAsia="zh-CN"/>
        </w:rPr>
        <w:t>a</w:t>
      </w:r>
      <w:r w:rsidRPr="00EF54C8">
        <w:rPr>
          <w:rFonts w:ascii="Book Antiqua" w:eastAsia="宋体" w:hAnsi="Book Antiqua"/>
          <w:color w:val="000000"/>
          <w:lang w:eastAsia="zh-CN"/>
        </w:rPr>
        <w:t xml:space="preserve">ssessment; PSI: Peumonia </w:t>
      </w:r>
      <w:r w:rsidR="00EF54C8" w:rsidRPr="00EF54C8">
        <w:rPr>
          <w:rFonts w:ascii="Book Antiqua" w:eastAsia="宋体" w:hAnsi="Book Antiqua"/>
          <w:color w:val="000000"/>
          <w:lang w:eastAsia="zh-CN"/>
        </w:rPr>
        <w:t>s</w:t>
      </w:r>
      <w:r w:rsidRPr="00EF54C8">
        <w:rPr>
          <w:rFonts w:ascii="Book Antiqua" w:eastAsia="宋体" w:hAnsi="Book Antiqua"/>
          <w:color w:val="000000"/>
          <w:lang w:eastAsia="zh-CN"/>
        </w:rPr>
        <w:t xml:space="preserve">everity </w:t>
      </w:r>
      <w:r w:rsidR="00EF54C8" w:rsidRPr="00EF54C8">
        <w:rPr>
          <w:rFonts w:ascii="Book Antiqua" w:eastAsia="宋体" w:hAnsi="Book Antiqua"/>
          <w:color w:val="000000"/>
          <w:lang w:eastAsia="zh-CN"/>
        </w:rPr>
        <w:t>i</w:t>
      </w:r>
      <w:r w:rsidRPr="00EF54C8">
        <w:rPr>
          <w:rFonts w:ascii="Book Antiqua" w:eastAsia="宋体" w:hAnsi="Book Antiqua"/>
          <w:color w:val="000000"/>
          <w:lang w:eastAsia="zh-CN"/>
        </w:rPr>
        <w:t>ndex</w:t>
      </w:r>
      <w:r w:rsidR="00EF54C8" w:rsidRPr="00EF54C8">
        <w:rPr>
          <w:rFonts w:ascii="Book Antiqua" w:eastAsia="宋体" w:hAnsi="Book Antiqua"/>
          <w:color w:val="000000"/>
          <w:lang w:eastAsia="zh-CN"/>
        </w:rPr>
        <w:t>.</w:t>
      </w:r>
    </w:p>
    <w:p w14:paraId="0B7B4B28" w14:textId="556795C0" w:rsidR="00254F35" w:rsidRPr="00EF54C8" w:rsidRDefault="00254F35" w:rsidP="00EF54C8">
      <w:pPr>
        <w:adjustRightInd w:val="0"/>
        <w:spacing w:line="360" w:lineRule="auto"/>
        <w:jc w:val="both"/>
        <w:rPr>
          <w:rFonts w:ascii="Book Antiqua" w:eastAsia="宋体" w:hAnsi="Book Antiqua"/>
          <w:b/>
          <w:bCs/>
          <w:color w:val="000000"/>
          <w:lang w:eastAsia="zh-CN"/>
        </w:rPr>
      </w:pPr>
      <w:r w:rsidRPr="00EF54C8">
        <w:rPr>
          <w:rFonts w:ascii="Book Antiqua" w:eastAsia="宋体" w:hAnsi="Book Antiqua"/>
          <w:color w:val="000000"/>
          <w:lang w:eastAsia="zh-CN"/>
        </w:rPr>
        <w:br w:type="page"/>
      </w:r>
      <w:r w:rsidRPr="00EF54C8">
        <w:rPr>
          <w:rFonts w:ascii="Book Antiqua" w:eastAsia="Times New Roman" w:hAnsi="Book Antiqua"/>
          <w:b/>
          <w:bCs/>
          <w:color w:val="000000"/>
        </w:rPr>
        <w:lastRenderedPageBreak/>
        <w:t>Table 4 Treatments and outcomes of hospitalized pati</w:t>
      </w:r>
      <w:r w:rsidRPr="00EF54C8">
        <w:rPr>
          <w:rFonts w:ascii="Book Antiqua" w:eastAsia="Times New Roman" w:hAnsi="Book Antiqua"/>
          <w:b/>
          <w:bCs/>
          <w:color w:val="000000"/>
        </w:rPr>
        <w:t xml:space="preserve">ents with </w:t>
      </w:r>
      <w:r w:rsidR="00481E91" w:rsidRPr="00EF54C8">
        <w:rPr>
          <w:rFonts w:ascii="Book Antiqua" w:eastAsia="宋体" w:hAnsi="Book Antiqua"/>
          <w:b/>
          <w:bCs/>
          <w:color w:val="000000"/>
          <w:lang w:eastAsia="zh-CN"/>
        </w:rPr>
        <w:t>corona</w:t>
      </w:r>
      <w:r w:rsidR="00EF54C8" w:rsidRPr="00EF54C8">
        <w:rPr>
          <w:rFonts w:ascii="Book Antiqua" w:eastAsia="宋体" w:hAnsi="Book Antiqua"/>
          <w:b/>
          <w:bCs/>
          <w:color w:val="000000"/>
          <w:lang w:eastAsia="zh-CN"/>
        </w:rPr>
        <w:t>viru</w:t>
      </w:r>
      <w:r w:rsidR="00EF54C8" w:rsidRPr="00EF54C8">
        <w:rPr>
          <w:rFonts w:ascii="Book Antiqua" w:eastAsia="宋体" w:hAnsi="Book Antiqua"/>
          <w:b/>
          <w:bCs/>
          <w:color w:val="000000"/>
          <w:lang w:eastAsia="zh-CN"/>
        </w:rPr>
        <w:t>s disease 2019</w:t>
      </w:r>
      <w:r w:rsidR="00D26D73">
        <w:rPr>
          <w:rFonts w:ascii="Book Antiqua" w:eastAsia="宋体" w:hAnsi="Book Antiqua"/>
          <w:b/>
          <w:bCs/>
          <w:color w:val="000000"/>
          <w:lang w:eastAsia="zh-CN"/>
        </w:rPr>
        <w:t xml:space="preserve">, </w:t>
      </w:r>
      <w:r w:rsidR="00D26D73" w:rsidRPr="00D26D73">
        <w:rPr>
          <w:rFonts w:ascii="Book Antiqua" w:eastAsia="宋体" w:hAnsi="Book Antiqua"/>
          <w:b/>
          <w:bCs/>
          <w:i/>
          <w:color w:val="000000"/>
          <w:lang w:eastAsia="zh-CN"/>
        </w:rPr>
        <w:t>n</w:t>
      </w:r>
      <w:r w:rsidR="00D26D73">
        <w:rPr>
          <w:rFonts w:ascii="Book Antiqua" w:eastAsia="宋体" w:hAnsi="Book Antiqua"/>
          <w:b/>
          <w:bCs/>
          <w:color w:val="000000"/>
          <w:lang w:eastAsia="zh-CN"/>
        </w:rPr>
        <w:t xml:space="preserve"> (%)</w:t>
      </w:r>
    </w:p>
    <w:tbl>
      <w:tblPr>
        <w:tblW w:w="12200" w:type="dxa"/>
        <w:tblInd w:w="93" w:type="dxa"/>
        <w:tblLayout w:type="fixed"/>
        <w:tblLook w:val="04A0" w:firstRow="1" w:lastRow="0" w:firstColumn="1" w:lastColumn="0" w:noHBand="0" w:noVBand="1"/>
      </w:tblPr>
      <w:tblGrid>
        <w:gridCol w:w="3451"/>
        <w:gridCol w:w="1985"/>
        <w:gridCol w:w="2835"/>
        <w:gridCol w:w="2379"/>
        <w:gridCol w:w="1550"/>
      </w:tblGrid>
      <w:tr w:rsidR="00254F35" w:rsidRPr="00EF54C8" w14:paraId="47F45D41" w14:textId="77777777" w:rsidTr="00D26D73">
        <w:trPr>
          <w:trHeight w:val="623"/>
        </w:trPr>
        <w:tc>
          <w:tcPr>
            <w:tcW w:w="3451" w:type="dxa"/>
            <w:tcBorders>
              <w:top w:val="single" w:sz="4" w:space="0" w:color="auto"/>
              <w:left w:val="nil"/>
              <w:bottom w:val="single" w:sz="4" w:space="0" w:color="auto"/>
              <w:right w:val="nil"/>
            </w:tcBorders>
            <w:shd w:val="clear" w:color="auto" w:fill="auto"/>
            <w:vAlign w:val="center"/>
          </w:tcPr>
          <w:p w14:paraId="13FEEEFD" w14:textId="40E9201E" w:rsidR="00254F35" w:rsidRPr="00EF54C8" w:rsidRDefault="00254F35" w:rsidP="00EF54C8">
            <w:pPr>
              <w:adjustRightInd w:val="0"/>
              <w:spacing w:line="360" w:lineRule="auto"/>
              <w:jc w:val="both"/>
              <w:rPr>
                <w:rFonts w:ascii="Book Antiqua" w:eastAsia="Times New Roman" w:hAnsi="Book Antiqua"/>
                <w:b/>
                <w:bCs/>
                <w:color w:val="000000"/>
              </w:rPr>
            </w:pPr>
          </w:p>
        </w:tc>
        <w:tc>
          <w:tcPr>
            <w:tcW w:w="1985" w:type="dxa"/>
            <w:tcBorders>
              <w:top w:val="single" w:sz="4" w:space="0" w:color="auto"/>
              <w:left w:val="nil"/>
              <w:bottom w:val="single" w:sz="4" w:space="0" w:color="auto"/>
              <w:right w:val="nil"/>
            </w:tcBorders>
            <w:shd w:val="clear" w:color="auto" w:fill="auto"/>
            <w:vAlign w:val="center"/>
          </w:tcPr>
          <w:p w14:paraId="36230EE4" w14:textId="2D278AA8" w:rsidR="00254F35" w:rsidRPr="00EF54C8" w:rsidRDefault="00254F35" w:rsidP="00481E91">
            <w:pPr>
              <w:adjustRightInd w:val="0"/>
              <w:spacing w:line="360" w:lineRule="auto"/>
              <w:jc w:val="both"/>
              <w:rPr>
                <w:rFonts w:ascii="Book Antiqua" w:eastAsia="Times New Roman" w:hAnsi="Book Antiqua"/>
                <w:b/>
                <w:bCs/>
                <w:color w:val="000000"/>
              </w:rPr>
            </w:pPr>
            <w:r w:rsidRPr="00EF54C8">
              <w:rPr>
                <w:rFonts w:ascii="Book Antiqua" w:eastAsia="Times New Roman" w:hAnsi="Book Antiqua"/>
                <w:b/>
                <w:bCs/>
                <w:color w:val="000000"/>
              </w:rPr>
              <w:t>Total (</w:t>
            </w:r>
            <w:r w:rsidR="00481E91">
              <w:rPr>
                <w:rFonts w:ascii="Book Antiqua" w:eastAsia="Times New Roman" w:hAnsi="Book Antiqua"/>
                <w:b/>
                <w:bCs/>
                <w:i/>
                <w:iCs/>
                <w:color w:val="000000"/>
              </w:rPr>
              <w:t>n</w:t>
            </w:r>
            <w:r w:rsidRPr="00EF54C8">
              <w:rPr>
                <w:rFonts w:ascii="Book Antiqua" w:eastAsia="Times New Roman" w:hAnsi="Book Antiqua"/>
                <w:b/>
                <w:bCs/>
                <w:color w:val="000000"/>
              </w:rPr>
              <w:t xml:space="preserve"> = 65)</w:t>
            </w:r>
          </w:p>
        </w:tc>
        <w:tc>
          <w:tcPr>
            <w:tcW w:w="2835" w:type="dxa"/>
            <w:tcBorders>
              <w:top w:val="single" w:sz="4" w:space="0" w:color="auto"/>
              <w:left w:val="nil"/>
              <w:bottom w:val="single" w:sz="4" w:space="0" w:color="auto"/>
              <w:right w:val="nil"/>
            </w:tcBorders>
            <w:shd w:val="clear" w:color="auto" w:fill="auto"/>
            <w:vAlign w:val="center"/>
          </w:tcPr>
          <w:p w14:paraId="79FF1665" w14:textId="34156F9F" w:rsidR="00254F35" w:rsidRPr="00EF54C8" w:rsidRDefault="00254F35" w:rsidP="00481E91">
            <w:pPr>
              <w:adjustRightInd w:val="0"/>
              <w:spacing w:line="360" w:lineRule="auto"/>
              <w:jc w:val="both"/>
              <w:rPr>
                <w:rFonts w:ascii="Book Antiqua" w:eastAsia="Times New Roman" w:hAnsi="Book Antiqua"/>
                <w:b/>
                <w:bCs/>
                <w:color w:val="000000"/>
              </w:rPr>
            </w:pPr>
            <w:r w:rsidRPr="00EF54C8">
              <w:rPr>
                <w:rFonts w:ascii="Book Antiqua" w:eastAsia="Times New Roman" w:hAnsi="Book Antiqua"/>
                <w:b/>
                <w:bCs/>
                <w:color w:val="000000"/>
              </w:rPr>
              <w:t>Nonsevere (</w:t>
            </w:r>
            <w:r w:rsidR="00481E91">
              <w:rPr>
                <w:rFonts w:ascii="Book Antiqua" w:eastAsia="Times New Roman" w:hAnsi="Book Antiqua"/>
                <w:b/>
                <w:bCs/>
                <w:i/>
                <w:iCs/>
                <w:color w:val="000000"/>
              </w:rPr>
              <w:t>n</w:t>
            </w:r>
            <w:r w:rsidRPr="00EF54C8">
              <w:rPr>
                <w:rFonts w:ascii="Book Antiqua" w:eastAsia="Times New Roman" w:hAnsi="Book Antiqua"/>
                <w:b/>
                <w:bCs/>
                <w:color w:val="000000"/>
              </w:rPr>
              <w:t xml:space="preserve"> = 49)</w:t>
            </w:r>
          </w:p>
        </w:tc>
        <w:tc>
          <w:tcPr>
            <w:tcW w:w="2379" w:type="dxa"/>
            <w:tcBorders>
              <w:top w:val="single" w:sz="4" w:space="0" w:color="auto"/>
              <w:left w:val="nil"/>
              <w:bottom w:val="single" w:sz="4" w:space="0" w:color="auto"/>
              <w:right w:val="nil"/>
            </w:tcBorders>
            <w:shd w:val="clear" w:color="auto" w:fill="auto"/>
            <w:vAlign w:val="center"/>
          </w:tcPr>
          <w:p w14:paraId="4A0B0B2A" w14:textId="6FEC3CA2" w:rsidR="00254F35" w:rsidRPr="00EF54C8" w:rsidRDefault="00254F35" w:rsidP="00481E91">
            <w:pPr>
              <w:adjustRightInd w:val="0"/>
              <w:spacing w:line="360" w:lineRule="auto"/>
              <w:jc w:val="both"/>
              <w:rPr>
                <w:rFonts w:ascii="Book Antiqua" w:eastAsia="Times New Roman" w:hAnsi="Book Antiqua"/>
                <w:b/>
                <w:bCs/>
                <w:color w:val="000000"/>
              </w:rPr>
            </w:pPr>
            <w:r w:rsidRPr="00EF54C8">
              <w:rPr>
                <w:rFonts w:ascii="Book Antiqua" w:eastAsia="Times New Roman" w:hAnsi="Book Antiqua"/>
                <w:b/>
                <w:bCs/>
                <w:color w:val="000000"/>
              </w:rPr>
              <w:t>Severe (</w:t>
            </w:r>
            <w:r w:rsidR="00481E91">
              <w:rPr>
                <w:rFonts w:ascii="Book Antiqua" w:eastAsia="Times New Roman" w:hAnsi="Book Antiqua"/>
                <w:b/>
                <w:bCs/>
                <w:i/>
                <w:iCs/>
                <w:color w:val="000000"/>
              </w:rPr>
              <w:t>n</w:t>
            </w:r>
            <w:r w:rsidRPr="00EF54C8">
              <w:rPr>
                <w:rFonts w:ascii="Book Antiqua" w:eastAsia="Times New Roman" w:hAnsi="Book Antiqua"/>
                <w:b/>
                <w:bCs/>
                <w:color w:val="000000"/>
              </w:rPr>
              <w:t xml:space="preserve"> = 16)</w:t>
            </w:r>
          </w:p>
        </w:tc>
        <w:tc>
          <w:tcPr>
            <w:tcW w:w="1550" w:type="dxa"/>
            <w:tcBorders>
              <w:top w:val="single" w:sz="4" w:space="0" w:color="auto"/>
              <w:left w:val="nil"/>
              <w:bottom w:val="single" w:sz="4" w:space="0" w:color="auto"/>
              <w:right w:val="nil"/>
            </w:tcBorders>
            <w:shd w:val="clear" w:color="auto" w:fill="auto"/>
            <w:vAlign w:val="center"/>
          </w:tcPr>
          <w:p w14:paraId="24B82872" w14:textId="77777777" w:rsidR="00254F35" w:rsidRPr="00EF54C8" w:rsidRDefault="00254F35" w:rsidP="00EF54C8">
            <w:pPr>
              <w:adjustRightInd w:val="0"/>
              <w:spacing w:line="360" w:lineRule="auto"/>
              <w:jc w:val="both"/>
              <w:rPr>
                <w:rFonts w:ascii="Book Antiqua" w:eastAsia="Times New Roman" w:hAnsi="Book Antiqua"/>
                <w:b/>
                <w:bCs/>
                <w:color w:val="000000"/>
              </w:rPr>
            </w:pPr>
            <w:r w:rsidRPr="00EF54C8">
              <w:rPr>
                <w:rFonts w:ascii="Book Antiqua" w:eastAsia="Times New Roman" w:hAnsi="Book Antiqua"/>
                <w:b/>
                <w:bCs/>
                <w:i/>
                <w:iCs/>
                <w:color w:val="000000"/>
              </w:rPr>
              <w:t>P</w:t>
            </w:r>
            <w:r w:rsidRPr="00EF54C8">
              <w:rPr>
                <w:rFonts w:ascii="Book Antiqua" w:eastAsia="Times New Roman" w:hAnsi="Book Antiqua"/>
                <w:b/>
                <w:bCs/>
                <w:color w:val="000000"/>
              </w:rPr>
              <w:t xml:space="preserve"> value</w:t>
            </w:r>
          </w:p>
        </w:tc>
      </w:tr>
      <w:tr w:rsidR="00254F35" w:rsidRPr="00EF54C8" w14:paraId="3F3C07FF" w14:textId="77777777" w:rsidTr="00D26D73">
        <w:trPr>
          <w:trHeight w:val="301"/>
        </w:trPr>
        <w:tc>
          <w:tcPr>
            <w:tcW w:w="3451" w:type="dxa"/>
            <w:tcBorders>
              <w:top w:val="single" w:sz="4" w:space="0" w:color="auto"/>
              <w:left w:val="nil"/>
              <w:bottom w:val="nil"/>
              <w:right w:val="nil"/>
            </w:tcBorders>
            <w:shd w:val="clear" w:color="auto" w:fill="auto"/>
            <w:vAlign w:val="bottom"/>
          </w:tcPr>
          <w:p w14:paraId="04AA572A"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Antiviral therapy</w:t>
            </w:r>
          </w:p>
        </w:tc>
        <w:tc>
          <w:tcPr>
            <w:tcW w:w="1985" w:type="dxa"/>
            <w:tcBorders>
              <w:top w:val="single" w:sz="4" w:space="0" w:color="auto"/>
              <w:left w:val="nil"/>
              <w:bottom w:val="nil"/>
              <w:right w:val="nil"/>
            </w:tcBorders>
            <w:shd w:val="clear" w:color="auto" w:fill="auto"/>
            <w:noWrap/>
            <w:vAlign w:val="bottom"/>
          </w:tcPr>
          <w:p w14:paraId="15DEA3DA" w14:textId="77777777" w:rsidR="00254F35" w:rsidRPr="00EF54C8" w:rsidRDefault="00254F35" w:rsidP="00EF54C8">
            <w:pPr>
              <w:adjustRightInd w:val="0"/>
              <w:spacing w:line="360" w:lineRule="auto"/>
              <w:jc w:val="both"/>
              <w:rPr>
                <w:rFonts w:ascii="Book Antiqua" w:eastAsia="Times New Roman" w:hAnsi="Book Antiqua"/>
                <w:color w:val="000000"/>
              </w:rPr>
            </w:pPr>
          </w:p>
        </w:tc>
        <w:tc>
          <w:tcPr>
            <w:tcW w:w="2835" w:type="dxa"/>
            <w:tcBorders>
              <w:top w:val="single" w:sz="4" w:space="0" w:color="auto"/>
              <w:left w:val="nil"/>
              <w:bottom w:val="nil"/>
              <w:right w:val="nil"/>
            </w:tcBorders>
            <w:shd w:val="clear" w:color="auto" w:fill="auto"/>
            <w:noWrap/>
            <w:vAlign w:val="bottom"/>
          </w:tcPr>
          <w:p w14:paraId="1940A183" w14:textId="77777777" w:rsidR="00254F35" w:rsidRPr="00EF54C8" w:rsidRDefault="00254F35" w:rsidP="00EF54C8">
            <w:pPr>
              <w:adjustRightInd w:val="0"/>
              <w:spacing w:line="360" w:lineRule="auto"/>
              <w:jc w:val="both"/>
              <w:rPr>
                <w:rFonts w:ascii="Book Antiqua" w:eastAsia="Times New Roman" w:hAnsi="Book Antiqua"/>
                <w:color w:val="000000"/>
              </w:rPr>
            </w:pPr>
          </w:p>
        </w:tc>
        <w:tc>
          <w:tcPr>
            <w:tcW w:w="2379" w:type="dxa"/>
            <w:tcBorders>
              <w:top w:val="single" w:sz="4" w:space="0" w:color="auto"/>
              <w:left w:val="nil"/>
              <w:bottom w:val="nil"/>
              <w:right w:val="nil"/>
            </w:tcBorders>
            <w:shd w:val="clear" w:color="auto" w:fill="auto"/>
            <w:noWrap/>
            <w:vAlign w:val="bottom"/>
          </w:tcPr>
          <w:p w14:paraId="5F80E4B9" w14:textId="77777777" w:rsidR="00254F35" w:rsidRPr="00EF54C8" w:rsidRDefault="00254F35" w:rsidP="00EF54C8">
            <w:pPr>
              <w:adjustRightInd w:val="0"/>
              <w:spacing w:line="360" w:lineRule="auto"/>
              <w:jc w:val="both"/>
              <w:rPr>
                <w:rFonts w:ascii="Book Antiqua" w:eastAsia="Times New Roman" w:hAnsi="Book Antiqua"/>
                <w:color w:val="000000"/>
              </w:rPr>
            </w:pPr>
          </w:p>
        </w:tc>
        <w:tc>
          <w:tcPr>
            <w:tcW w:w="1550" w:type="dxa"/>
            <w:tcBorders>
              <w:top w:val="single" w:sz="4" w:space="0" w:color="auto"/>
              <w:left w:val="nil"/>
              <w:bottom w:val="nil"/>
              <w:right w:val="nil"/>
            </w:tcBorders>
            <w:shd w:val="clear" w:color="auto" w:fill="auto"/>
            <w:noWrap/>
            <w:vAlign w:val="bottom"/>
          </w:tcPr>
          <w:p w14:paraId="6ED367A5" w14:textId="77777777" w:rsidR="00254F35" w:rsidRPr="00EF54C8" w:rsidRDefault="00254F35" w:rsidP="00EF54C8">
            <w:pPr>
              <w:adjustRightInd w:val="0"/>
              <w:spacing w:line="360" w:lineRule="auto"/>
              <w:jc w:val="both"/>
              <w:rPr>
                <w:rFonts w:ascii="Book Antiqua" w:eastAsia="Times New Roman" w:hAnsi="Book Antiqua"/>
                <w:color w:val="000000"/>
              </w:rPr>
            </w:pPr>
          </w:p>
        </w:tc>
      </w:tr>
      <w:tr w:rsidR="00254F35" w:rsidRPr="00EF54C8" w14:paraId="0FF6E2FF" w14:textId="77777777" w:rsidTr="00D26D73">
        <w:trPr>
          <w:trHeight w:val="301"/>
        </w:trPr>
        <w:tc>
          <w:tcPr>
            <w:tcW w:w="3451" w:type="dxa"/>
            <w:tcBorders>
              <w:top w:val="nil"/>
              <w:left w:val="nil"/>
              <w:bottom w:val="nil"/>
              <w:right w:val="nil"/>
            </w:tcBorders>
            <w:shd w:val="clear" w:color="auto" w:fill="auto"/>
            <w:vAlign w:val="bottom"/>
          </w:tcPr>
          <w:p w14:paraId="7D0BA091"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Oseltamivir</w:t>
            </w:r>
          </w:p>
        </w:tc>
        <w:tc>
          <w:tcPr>
            <w:tcW w:w="1985" w:type="dxa"/>
            <w:tcBorders>
              <w:top w:val="nil"/>
              <w:left w:val="nil"/>
              <w:bottom w:val="nil"/>
              <w:right w:val="nil"/>
            </w:tcBorders>
            <w:shd w:val="clear" w:color="auto" w:fill="auto"/>
            <w:noWrap/>
            <w:vAlign w:val="center"/>
          </w:tcPr>
          <w:p w14:paraId="421BE033" w14:textId="7264CCC3"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12 (18.5</w:t>
            </w:r>
            <w:r w:rsidR="00384162">
              <w:rPr>
                <w:rFonts w:ascii="Book Antiqua" w:eastAsia="Times New Roman" w:hAnsi="Book Antiqua"/>
                <w:color w:val="000000"/>
              </w:rPr>
              <w:t>)</w:t>
            </w:r>
          </w:p>
        </w:tc>
        <w:tc>
          <w:tcPr>
            <w:tcW w:w="2835" w:type="dxa"/>
            <w:tcBorders>
              <w:top w:val="nil"/>
              <w:left w:val="nil"/>
              <w:bottom w:val="nil"/>
              <w:right w:val="nil"/>
            </w:tcBorders>
            <w:shd w:val="clear" w:color="auto" w:fill="auto"/>
            <w:noWrap/>
            <w:vAlign w:val="center"/>
          </w:tcPr>
          <w:p w14:paraId="4274D261" w14:textId="297F4814"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8 (16.3</w:t>
            </w:r>
            <w:r w:rsidR="00384162">
              <w:rPr>
                <w:rFonts w:ascii="Book Antiqua" w:eastAsia="Times New Roman" w:hAnsi="Book Antiqua"/>
                <w:color w:val="000000"/>
              </w:rPr>
              <w:t>)</w:t>
            </w:r>
          </w:p>
        </w:tc>
        <w:tc>
          <w:tcPr>
            <w:tcW w:w="2379" w:type="dxa"/>
            <w:tcBorders>
              <w:top w:val="nil"/>
              <w:left w:val="nil"/>
              <w:bottom w:val="nil"/>
              <w:right w:val="nil"/>
            </w:tcBorders>
            <w:shd w:val="clear" w:color="auto" w:fill="auto"/>
            <w:noWrap/>
            <w:vAlign w:val="center"/>
          </w:tcPr>
          <w:p w14:paraId="16B7A284" w14:textId="0C2C3C7F"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4 (25</w:t>
            </w:r>
            <w:r w:rsidR="00384162">
              <w:rPr>
                <w:rFonts w:ascii="Book Antiqua" w:eastAsia="Times New Roman" w:hAnsi="Book Antiqua"/>
                <w:color w:val="000000"/>
              </w:rPr>
              <w:t>)</w:t>
            </w:r>
          </w:p>
        </w:tc>
        <w:tc>
          <w:tcPr>
            <w:tcW w:w="1550" w:type="dxa"/>
            <w:tcBorders>
              <w:top w:val="nil"/>
              <w:left w:val="nil"/>
              <w:bottom w:val="nil"/>
              <w:right w:val="nil"/>
            </w:tcBorders>
            <w:shd w:val="clear" w:color="auto" w:fill="auto"/>
            <w:noWrap/>
            <w:vAlign w:val="center"/>
          </w:tcPr>
          <w:p w14:paraId="1DE25C2D"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0.685</w:t>
            </w:r>
          </w:p>
        </w:tc>
      </w:tr>
      <w:tr w:rsidR="00254F35" w:rsidRPr="00EF54C8" w14:paraId="4CA75666" w14:textId="77777777" w:rsidTr="00D26D73">
        <w:trPr>
          <w:trHeight w:val="301"/>
        </w:trPr>
        <w:tc>
          <w:tcPr>
            <w:tcW w:w="3451" w:type="dxa"/>
            <w:tcBorders>
              <w:top w:val="nil"/>
              <w:left w:val="nil"/>
              <w:bottom w:val="nil"/>
              <w:right w:val="nil"/>
            </w:tcBorders>
            <w:shd w:val="clear" w:color="auto" w:fill="auto"/>
            <w:vAlign w:val="bottom"/>
          </w:tcPr>
          <w:p w14:paraId="0D6F1067"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Arbidol</w:t>
            </w:r>
          </w:p>
        </w:tc>
        <w:tc>
          <w:tcPr>
            <w:tcW w:w="1985" w:type="dxa"/>
            <w:tcBorders>
              <w:top w:val="nil"/>
              <w:left w:val="nil"/>
              <w:bottom w:val="nil"/>
              <w:right w:val="nil"/>
            </w:tcBorders>
            <w:shd w:val="clear" w:color="auto" w:fill="auto"/>
            <w:noWrap/>
            <w:vAlign w:val="center"/>
          </w:tcPr>
          <w:p w14:paraId="78D508FF" w14:textId="27D5F3CD"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40 (61.5</w:t>
            </w:r>
            <w:r w:rsidR="00384162">
              <w:rPr>
                <w:rFonts w:ascii="Book Antiqua" w:eastAsia="Times New Roman" w:hAnsi="Book Antiqua"/>
                <w:color w:val="000000"/>
              </w:rPr>
              <w:t>)</w:t>
            </w:r>
          </w:p>
        </w:tc>
        <w:tc>
          <w:tcPr>
            <w:tcW w:w="2835" w:type="dxa"/>
            <w:tcBorders>
              <w:top w:val="nil"/>
              <w:left w:val="nil"/>
              <w:bottom w:val="nil"/>
              <w:right w:val="nil"/>
            </w:tcBorders>
            <w:shd w:val="clear" w:color="auto" w:fill="auto"/>
            <w:noWrap/>
            <w:vAlign w:val="center"/>
          </w:tcPr>
          <w:p w14:paraId="1FC706B7" w14:textId="78B1129B"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32 (65.3</w:t>
            </w:r>
            <w:r w:rsidR="00384162">
              <w:rPr>
                <w:rFonts w:ascii="Book Antiqua" w:eastAsia="Times New Roman" w:hAnsi="Book Antiqua"/>
                <w:color w:val="000000"/>
              </w:rPr>
              <w:t>)</w:t>
            </w:r>
          </w:p>
        </w:tc>
        <w:tc>
          <w:tcPr>
            <w:tcW w:w="2379" w:type="dxa"/>
            <w:tcBorders>
              <w:top w:val="nil"/>
              <w:left w:val="nil"/>
              <w:bottom w:val="nil"/>
              <w:right w:val="nil"/>
            </w:tcBorders>
            <w:shd w:val="clear" w:color="auto" w:fill="auto"/>
            <w:noWrap/>
            <w:vAlign w:val="center"/>
          </w:tcPr>
          <w:p w14:paraId="3159597F" w14:textId="3F6DF2FF"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8 (50</w:t>
            </w:r>
            <w:r w:rsidR="00384162">
              <w:rPr>
                <w:rFonts w:ascii="Book Antiqua" w:eastAsia="Times New Roman" w:hAnsi="Book Antiqua"/>
                <w:color w:val="000000"/>
              </w:rPr>
              <w:t>)</w:t>
            </w:r>
          </w:p>
        </w:tc>
        <w:tc>
          <w:tcPr>
            <w:tcW w:w="1550" w:type="dxa"/>
            <w:tcBorders>
              <w:top w:val="nil"/>
              <w:left w:val="nil"/>
              <w:bottom w:val="nil"/>
              <w:right w:val="nil"/>
            </w:tcBorders>
            <w:shd w:val="clear" w:color="auto" w:fill="auto"/>
            <w:noWrap/>
            <w:vAlign w:val="center"/>
          </w:tcPr>
          <w:p w14:paraId="4BCB2DC2"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0.275</w:t>
            </w:r>
          </w:p>
        </w:tc>
      </w:tr>
      <w:tr w:rsidR="00254F35" w:rsidRPr="00EF54C8" w14:paraId="3E0AC05F" w14:textId="77777777" w:rsidTr="00D26D73">
        <w:trPr>
          <w:trHeight w:val="301"/>
        </w:trPr>
        <w:tc>
          <w:tcPr>
            <w:tcW w:w="3451" w:type="dxa"/>
            <w:tcBorders>
              <w:top w:val="nil"/>
              <w:left w:val="nil"/>
              <w:bottom w:val="nil"/>
              <w:right w:val="nil"/>
            </w:tcBorders>
            <w:shd w:val="clear" w:color="auto" w:fill="auto"/>
            <w:vAlign w:val="bottom"/>
          </w:tcPr>
          <w:p w14:paraId="4AAA689C"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Ribavirin</w:t>
            </w:r>
          </w:p>
        </w:tc>
        <w:tc>
          <w:tcPr>
            <w:tcW w:w="1985" w:type="dxa"/>
            <w:tcBorders>
              <w:top w:val="nil"/>
              <w:left w:val="nil"/>
              <w:bottom w:val="nil"/>
              <w:right w:val="nil"/>
            </w:tcBorders>
            <w:shd w:val="clear" w:color="auto" w:fill="auto"/>
            <w:noWrap/>
            <w:vAlign w:val="center"/>
          </w:tcPr>
          <w:p w14:paraId="067C158C" w14:textId="1576A99C"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3 (4.6</w:t>
            </w:r>
            <w:r w:rsidR="00384162">
              <w:rPr>
                <w:rFonts w:ascii="Book Antiqua" w:eastAsia="Times New Roman" w:hAnsi="Book Antiqua"/>
                <w:color w:val="000000"/>
              </w:rPr>
              <w:t>)</w:t>
            </w:r>
          </w:p>
        </w:tc>
        <w:tc>
          <w:tcPr>
            <w:tcW w:w="2835" w:type="dxa"/>
            <w:tcBorders>
              <w:top w:val="nil"/>
              <w:left w:val="nil"/>
              <w:bottom w:val="nil"/>
              <w:right w:val="nil"/>
            </w:tcBorders>
            <w:shd w:val="clear" w:color="auto" w:fill="auto"/>
            <w:noWrap/>
            <w:vAlign w:val="center"/>
          </w:tcPr>
          <w:p w14:paraId="61534C69" w14:textId="6179916B"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3 (6.1</w:t>
            </w:r>
            <w:r w:rsidR="00384162">
              <w:rPr>
                <w:rFonts w:ascii="Book Antiqua" w:eastAsia="Times New Roman" w:hAnsi="Book Antiqua"/>
                <w:color w:val="000000"/>
              </w:rPr>
              <w:t>)</w:t>
            </w:r>
          </w:p>
        </w:tc>
        <w:tc>
          <w:tcPr>
            <w:tcW w:w="2379" w:type="dxa"/>
            <w:tcBorders>
              <w:top w:val="nil"/>
              <w:left w:val="nil"/>
              <w:bottom w:val="nil"/>
              <w:right w:val="nil"/>
            </w:tcBorders>
            <w:shd w:val="clear" w:color="auto" w:fill="auto"/>
            <w:noWrap/>
            <w:vAlign w:val="center"/>
          </w:tcPr>
          <w:p w14:paraId="53A74CF5"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w:t>
            </w:r>
          </w:p>
        </w:tc>
        <w:tc>
          <w:tcPr>
            <w:tcW w:w="1550" w:type="dxa"/>
            <w:tcBorders>
              <w:top w:val="nil"/>
              <w:left w:val="nil"/>
              <w:bottom w:val="nil"/>
              <w:right w:val="nil"/>
            </w:tcBorders>
            <w:shd w:val="clear" w:color="auto" w:fill="auto"/>
            <w:noWrap/>
            <w:vAlign w:val="center"/>
          </w:tcPr>
          <w:p w14:paraId="544033A9"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0.569</w:t>
            </w:r>
          </w:p>
        </w:tc>
      </w:tr>
      <w:tr w:rsidR="00254F35" w:rsidRPr="00EF54C8" w14:paraId="439CFB21" w14:textId="77777777" w:rsidTr="00D26D73">
        <w:trPr>
          <w:trHeight w:val="301"/>
        </w:trPr>
        <w:tc>
          <w:tcPr>
            <w:tcW w:w="3451" w:type="dxa"/>
            <w:tcBorders>
              <w:top w:val="nil"/>
              <w:left w:val="nil"/>
              <w:bottom w:val="nil"/>
              <w:right w:val="nil"/>
            </w:tcBorders>
            <w:shd w:val="clear" w:color="auto" w:fill="auto"/>
            <w:vAlign w:val="bottom"/>
          </w:tcPr>
          <w:p w14:paraId="3D82DE85"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Lopinavir/Ritonavir</w:t>
            </w:r>
          </w:p>
        </w:tc>
        <w:tc>
          <w:tcPr>
            <w:tcW w:w="1985" w:type="dxa"/>
            <w:tcBorders>
              <w:top w:val="nil"/>
              <w:left w:val="nil"/>
              <w:bottom w:val="nil"/>
              <w:right w:val="nil"/>
            </w:tcBorders>
            <w:shd w:val="clear" w:color="auto" w:fill="auto"/>
            <w:noWrap/>
            <w:vAlign w:val="center"/>
          </w:tcPr>
          <w:p w14:paraId="609F5E45" w14:textId="38D6E694"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35 (53.8</w:t>
            </w:r>
            <w:r w:rsidR="00384162">
              <w:rPr>
                <w:rFonts w:ascii="Book Antiqua" w:eastAsia="Times New Roman" w:hAnsi="Book Antiqua"/>
                <w:color w:val="000000"/>
              </w:rPr>
              <w:t>)</w:t>
            </w:r>
          </w:p>
        </w:tc>
        <w:tc>
          <w:tcPr>
            <w:tcW w:w="2835" w:type="dxa"/>
            <w:tcBorders>
              <w:top w:val="nil"/>
              <w:left w:val="nil"/>
              <w:bottom w:val="nil"/>
              <w:right w:val="nil"/>
            </w:tcBorders>
            <w:shd w:val="clear" w:color="auto" w:fill="auto"/>
            <w:noWrap/>
            <w:vAlign w:val="center"/>
          </w:tcPr>
          <w:p w14:paraId="5CF0619E" w14:textId="0BEBF2EF"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22 (44.9</w:t>
            </w:r>
            <w:r w:rsidR="00384162">
              <w:rPr>
                <w:rFonts w:ascii="Book Antiqua" w:eastAsia="Times New Roman" w:hAnsi="Book Antiqua"/>
                <w:color w:val="000000"/>
              </w:rPr>
              <w:t>)</w:t>
            </w:r>
          </w:p>
        </w:tc>
        <w:tc>
          <w:tcPr>
            <w:tcW w:w="2379" w:type="dxa"/>
            <w:tcBorders>
              <w:top w:val="nil"/>
              <w:left w:val="nil"/>
              <w:bottom w:val="nil"/>
              <w:right w:val="nil"/>
            </w:tcBorders>
            <w:shd w:val="clear" w:color="auto" w:fill="auto"/>
            <w:noWrap/>
            <w:vAlign w:val="center"/>
          </w:tcPr>
          <w:p w14:paraId="0CDDE177" w14:textId="4AD3D64D"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13 (81.3</w:t>
            </w:r>
            <w:r w:rsidR="00384162">
              <w:rPr>
                <w:rFonts w:ascii="Book Antiqua" w:eastAsia="Times New Roman" w:hAnsi="Book Antiqua"/>
                <w:color w:val="000000"/>
              </w:rPr>
              <w:t>)</w:t>
            </w:r>
          </w:p>
        </w:tc>
        <w:tc>
          <w:tcPr>
            <w:tcW w:w="1550" w:type="dxa"/>
            <w:tcBorders>
              <w:top w:val="nil"/>
              <w:left w:val="nil"/>
              <w:bottom w:val="nil"/>
              <w:right w:val="nil"/>
            </w:tcBorders>
            <w:shd w:val="clear" w:color="auto" w:fill="auto"/>
            <w:noWrap/>
            <w:vAlign w:val="center"/>
          </w:tcPr>
          <w:p w14:paraId="371F3765"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0.011</w:t>
            </w:r>
          </w:p>
        </w:tc>
      </w:tr>
      <w:tr w:rsidR="00254F35" w:rsidRPr="00EF54C8" w14:paraId="601E0C24" w14:textId="77777777" w:rsidTr="00D26D73">
        <w:trPr>
          <w:trHeight w:val="301"/>
        </w:trPr>
        <w:tc>
          <w:tcPr>
            <w:tcW w:w="3451" w:type="dxa"/>
            <w:tcBorders>
              <w:top w:val="nil"/>
              <w:left w:val="nil"/>
              <w:bottom w:val="nil"/>
              <w:right w:val="nil"/>
            </w:tcBorders>
            <w:shd w:val="clear" w:color="auto" w:fill="auto"/>
            <w:vAlign w:val="bottom"/>
          </w:tcPr>
          <w:p w14:paraId="785AE7DE"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Interferon</w:t>
            </w:r>
          </w:p>
        </w:tc>
        <w:tc>
          <w:tcPr>
            <w:tcW w:w="1985" w:type="dxa"/>
            <w:tcBorders>
              <w:top w:val="nil"/>
              <w:left w:val="nil"/>
              <w:bottom w:val="nil"/>
              <w:right w:val="nil"/>
            </w:tcBorders>
            <w:shd w:val="clear" w:color="auto" w:fill="auto"/>
            <w:noWrap/>
            <w:vAlign w:val="center"/>
          </w:tcPr>
          <w:p w14:paraId="527E2968" w14:textId="603C038B"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21 (32.3</w:t>
            </w:r>
            <w:r w:rsidR="00384162">
              <w:rPr>
                <w:rFonts w:ascii="Book Antiqua" w:eastAsia="Times New Roman" w:hAnsi="Book Antiqua"/>
                <w:color w:val="000000"/>
              </w:rPr>
              <w:t>)</w:t>
            </w:r>
          </w:p>
        </w:tc>
        <w:tc>
          <w:tcPr>
            <w:tcW w:w="2835" w:type="dxa"/>
            <w:tcBorders>
              <w:top w:val="nil"/>
              <w:left w:val="nil"/>
              <w:bottom w:val="nil"/>
              <w:right w:val="nil"/>
            </w:tcBorders>
            <w:shd w:val="clear" w:color="auto" w:fill="auto"/>
            <w:noWrap/>
            <w:vAlign w:val="center"/>
          </w:tcPr>
          <w:p w14:paraId="4D075B10" w14:textId="14A6D611"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16 (32.7</w:t>
            </w:r>
            <w:r w:rsidR="00384162">
              <w:rPr>
                <w:rFonts w:ascii="Book Antiqua" w:eastAsia="Times New Roman" w:hAnsi="Book Antiqua"/>
                <w:color w:val="000000"/>
              </w:rPr>
              <w:t>)</w:t>
            </w:r>
          </w:p>
        </w:tc>
        <w:tc>
          <w:tcPr>
            <w:tcW w:w="2379" w:type="dxa"/>
            <w:tcBorders>
              <w:top w:val="nil"/>
              <w:left w:val="nil"/>
              <w:bottom w:val="nil"/>
              <w:right w:val="nil"/>
            </w:tcBorders>
            <w:shd w:val="clear" w:color="auto" w:fill="auto"/>
            <w:noWrap/>
            <w:vAlign w:val="center"/>
          </w:tcPr>
          <w:p w14:paraId="2E3D5E50" w14:textId="416A314E"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5 (31.3</w:t>
            </w:r>
            <w:r w:rsidR="00384162">
              <w:rPr>
                <w:rFonts w:ascii="Book Antiqua" w:eastAsia="Times New Roman" w:hAnsi="Book Antiqua"/>
                <w:color w:val="000000"/>
              </w:rPr>
              <w:t>)</w:t>
            </w:r>
          </w:p>
        </w:tc>
        <w:tc>
          <w:tcPr>
            <w:tcW w:w="1550" w:type="dxa"/>
            <w:tcBorders>
              <w:top w:val="nil"/>
              <w:left w:val="nil"/>
              <w:bottom w:val="nil"/>
              <w:right w:val="nil"/>
            </w:tcBorders>
            <w:shd w:val="clear" w:color="auto" w:fill="auto"/>
            <w:noWrap/>
            <w:vAlign w:val="center"/>
          </w:tcPr>
          <w:p w14:paraId="0357F351"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0.917</w:t>
            </w:r>
          </w:p>
        </w:tc>
      </w:tr>
      <w:tr w:rsidR="00254F35" w:rsidRPr="00EF54C8" w14:paraId="31DCBF46" w14:textId="77777777" w:rsidTr="00D26D73">
        <w:trPr>
          <w:trHeight w:val="301"/>
        </w:trPr>
        <w:tc>
          <w:tcPr>
            <w:tcW w:w="3451" w:type="dxa"/>
            <w:tcBorders>
              <w:top w:val="nil"/>
              <w:left w:val="nil"/>
              <w:bottom w:val="nil"/>
              <w:right w:val="nil"/>
            </w:tcBorders>
            <w:shd w:val="clear" w:color="auto" w:fill="auto"/>
            <w:vAlign w:val="bottom"/>
          </w:tcPr>
          <w:p w14:paraId="7BC4B73D"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Chloroquine</w:t>
            </w:r>
          </w:p>
        </w:tc>
        <w:tc>
          <w:tcPr>
            <w:tcW w:w="1985" w:type="dxa"/>
            <w:tcBorders>
              <w:top w:val="nil"/>
              <w:left w:val="nil"/>
              <w:bottom w:val="nil"/>
              <w:right w:val="nil"/>
            </w:tcBorders>
            <w:shd w:val="clear" w:color="auto" w:fill="auto"/>
            <w:noWrap/>
            <w:vAlign w:val="center"/>
          </w:tcPr>
          <w:p w14:paraId="44B68A28" w14:textId="671E8101"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(1.5</w:t>
            </w:r>
            <w:r w:rsidR="00384162">
              <w:rPr>
                <w:rFonts w:ascii="Book Antiqua" w:eastAsia="Times New Roman" w:hAnsi="Book Antiqua"/>
                <w:color w:val="000000"/>
              </w:rPr>
              <w:t>)</w:t>
            </w:r>
          </w:p>
        </w:tc>
        <w:tc>
          <w:tcPr>
            <w:tcW w:w="2835" w:type="dxa"/>
            <w:tcBorders>
              <w:top w:val="nil"/>
              <w:left w:val="nil"/>
              <w:bottom w:val="nil"/>
              <w:right w:val="nil"/>
            </w:tcBorders>
            <w:shd w:val="clear" w:color="auto" w:fill="auto"/>
            <w:noWrap/>
            <w:vAlign w:val="center"/>
          </w:tcPr>
          <w:p w14:paraId="29DF090F"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w:t>
            </w:r>
          </w:p>
        </w:tc>
        <w:tc>
          <w:tcPr>
            <w:tcW w:w="2379" w:type="dxa"/>
            <w:tcBorders>
              <w:top w:val="nil"/>
              <w:left w:val="nil"/>
              <w:bottom w:val="nil"/>
              <w:right w:val="nil"/>
            </w:tcBorders>
            <w:shd w:val="clear" w:color="auto" w:fill="auto"/>
            <w:noWrap/>
            <w:vAlign w:val="center"/>
          </w:tcPr>
          <w:p w14:paraId="6C6B46D5" w14:textId="196DD503"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(6.3</w:t>
            </w:r>
            <w:r w:rsidR="00384162">
              <w:rPr>
                <w:rFonts w:ascii="Book Antiqua" w:eastAsia="Times New Roman" w:hAnsi="Book Antiqua"/>
                <w:color w:val="000000"/>
              </w:rPr>
              <w:t>)</w:t>
            </w:r>
          </w:p>
        </w:tc>
        <w:tc>
          <w:tcPr>
            <w:tcW w:w="1550" w:type="dxa"/>
            <w:tcBorders>
              <w:top w:val="nil"/>
              <w:left w:val="nil"/>
              <w:bottom w:val="nil"/>
              <w:right w:val="nil"/>
            </w:tcBorders>
            <w:shd w:val="clear" w:color="auto" w:fill="auto"/>
            <w:noWrap/>
            <w:vAlign w:val="center"/>
          </w:tcPr>
          <w:p w14:paraId="6A895708"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0.246</w:t>
            </w:r>
          </w:p>
        </w:tc>
      </w:tr>
      <w:tr w:rsidR="00254F35" w:rsidRPr="00EF54C8" w14:paraId="27AB5A6B" w14:textId="77777777" w:rsidTr="00D26D73">
        <w:trPr>
          <w:trHeight w:val="301"/>
        </w:trPr>
        <w:tc>
          <w:tcPr>
            <w:tcW w:w="3451" w:type="dxa"/>
            <w:tcBorders>
              <w:top w:val="nil"/>
              <w:left w:val="nil"/>
              <w:bottom w:val="nil"/>
              <w:right w:val="nil"/>
            </w:tcBorders>
            <w:shd w:val="clear" w:color="auto" w:fill="auto"/>
            <w:vAlign w:val="bottom"/>
          </w:tcPr>
          <w:p w14:paraId="7CA2B372"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Antibiotic therapy</w:t>
            </w:r>
          </w:p>
        </w:tc>
        <w:tc>
          <w:tcPr>
            <w:tcW w:w="1985" w:type="dxa"/>
            <w:tcBorders>
              <w:top w:val="nil"/>
              <w:left w:val="nil"/>
              <w:bottom w:val="nil"/>
              <w:right w:val="nil"/>
            </w:tcBorders>
            <w:shd w:val="clear" w:color="auto" w:fill="auto"/>
            <w:noWrap/>
            <w:vAlign w:val="center"/>
          </w:tcPr>
          <w:p w14:paraId="08CB2683" w14:textId="5C694792"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36 (55.4</w:t>
            </w:r>
            <w:r w:rsidR="00384162">
              <w:rPr>
                <w:rFonts w:ascii="Book Antiqua" w:eastAsia="Times New Roman" w:hAnsi="Book Antiqua"/>
                <w:color w:val="000000"/>
              </w:rPr>
              <w:t>)</w:t>
            </w:r>
          </w:p>
        </w:tc>
        <w:tc>
          <w:tcPr>
            <w:tcW w:w="2835" w:type="dxa"/>
            <w:tcBorders>
              <w:top w:val="nil"/>
              <w:left w:val="nil"/>
              <w:bottom w:val="nil"/>
              <w:right w:val="nil"/>
            </w:tcBorders>
            <w:shd w:val="clear" w:color="auto" w:fill="auto"/>
            <w:noWrap/>
            <w:vAlign w:val="center"/>
          </w:tcPr>
          <w:p w14:paraId="74911A12" w14:textId="5ECF622B"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21 (42.9</w:t>
            </w:r>
            <w:r w:rsidR="00384162">
              <w:rPr>
                <w:rFonts w:ascii="Book Antiqua" w:eastAsia="Times New Roman" w:hAnsi="Book Antiqua"/>
                <w:color w:val="000000"/>
              </w:rPr>
              <w:t>)</w:t>
            </w:r>
          </w:p>
        </w:tc>
        <w:tc>
          <w:tcPr>
            <w:tcW w:w="2379" w:type="dxa"/>
            <w:tcBorders>
              <w:top w:val="nil"/>
              <w:left w:val="nil"/>
              <w:bottom w:val="nil"/>
              <w:right w:val="nil"/>
            </w:tcBorders>
            <w:shd w:val="clear" w:color="auto" w:fill="auto"/>
            <w:noWrap/>
            <w:vAlign w:val="center"/>
          </w:tcPr>
          <w:p w14:paraId="7DA2245D" w14:textId="7AEED4D3"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15 (93.8</w:t>
            </w:r>
            <w:r w:rsidR="00384162">
              <w:rPr>
                <w:rFonts w:ascii="Book Antiqua" w:eastAsia="Times New Roman" w:hAnsi="Book Antiqua"/>
                <w:color w:val="000000"/>
              </w:rPr>
              <w:t>)</w:t>
            </w:r>
          </w:p>
        </w:tc>
        <w:tc>
          <w:tcPr>
            <w:tcW w:w="1550" w:type="dxa"/>
            <w:tcBorders>
              <w:top w:val="nil"/>
              <w:left w:val="nil"/>
              <w:bottom w:val="nil"/>
              <w:right w:val="nil"/>
            </w:tcBorders>
            <w:shd w:val="clear" w:color="auto" w:fill="auto"/>
            <w:noWrap/>
            <w:vAlign w:val="center"/>
          </w:tcPr>
          <w:p w14:paraId="5059FF7E"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&lt; 0.001</w:t>
            </w:r>
          </w:p>
        </w:tc>
      </w:tr>
      <w:tr w:rsidR="00254F35" w:rsidRPr="00EF54C8" w14:paraId="22C21D22" w14:textId="77777777" w:rsidTr="00D26D73">
        <w:trPr>
          <w:trHeight w:val="301"/>
        </w:trPr>
        <w:tc>
          <w:tcPr>
            <w:tcW w:w="3451" w:type="dxa"/>
            <w:tcBorders>
              <w:top w:val="nil"/>
              <w:left w:val="nil"/>
              <w:bottom w:val="nil"/>
              <w:right w:val="nil"/>
            </w:tcBorders>
            <w:shd w:val="clear" w:color="auto" w:fill="auto"/>
            <w:vAlign w:val="bottom"/>
          </w:tcPr>
          <w:p w14:paraId="73B885F2"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Antifungal therapy</w:t>
            </w:r>
          </w:p>
        </w:tc>
        <w:tc>
          <w:tcPr>
            <w:tcW w:w="1985" w:type="dxa"/>
            <w:tcBorders>
              <w:top w:val="nil"/>
              <w:left w:val="nil"/>
              <w:bottom w:val="nil"/>
              <w:right w:val="nil"/>
            </w:tcBorders>
            <w:shd w:val="clear" w:color="auto" w:fill="auto"/>
            <w:noWrap/>
            <w:vAlign w:val="center"/>
          </w:tcPr>
          <w:p w14:paraId="08F79545" w14:textId="1EAE73FF"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(1.5</w:t>
            </w:r>
            <w:r w:rsidR="00384162">
              <w:rPr>
                <w:rFonts w:ascii="Book Antiqua" w:eastAsia="Times New Roman" w:hAnsi="Book Antiqua"/>
                <w:color w:val="000000"/>
              </w:rPr>
              <w:t>)</w:t>
            </w:r>
          </w:p>
        </w:tc>
        <w:tc>
          <w:tcPr>
            <w:tcW w:w="2835" w:type="dxa"/>
            <w:tcBorders>
              <w:top w:val="nil"/>
              <w:left w:val="nil"/>
              <w:bottom w:val="nil"/>
              <w:right w:val="nil"/>
            </w:tcBorders>
            <w:shd w:val="clear" w:color="auto" w:fill="auto"/>
            <w:noWrap/>
            <w:vAlign w:val="center"/>
          </w:tcPr>
          <w:p w14:paraId="1D263164"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w:t>
            </w:r>
          </w:p>
        </w:tc>
        <w:tc>
          <w:tcPr>
            <w:tcW w:w="2379" w:type="dxa"/>
            <w:tcBorders>
              <w:top w:val="nil"/>
              <w:left w:val="nil"/>
              <w:bottom w:val="nil"/>
              <w:right w:val="nil"/>
            </w:tcBorders>
            <w:shd w:val="clear" w:color="auto" w:fill="auto"/>
            <w:noWrap/>
            <w:vAlign w:val="center"/>
          </w:tcPr>
          <w:p w14:paraId="5D417B14" w14:textId="3CAC7A5E"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(6.3</w:t>
            </w:r>
            <w:r w:rsidR="00384162">
              <w:rPr>
                <w:rFonts w:ascii="Book Antiqua" w:eastAsia="Times New Roman" w:hAnsi="Book Antiqua"/>
                <w:color w:val="000000"/>
              </w:rPr>
              <w:t>)</w:t>
            </w:r>
          </w:p>
        </w:tc>
        <w:tc>
          <w:tcPr>
            <w:tcW w:w="1550" w:type="dxa"/>
            <w:tcBorders>
              <w:top w:val="nil"/>
              <w:left w:val="nil"/>
              <w:bottom w:val="nil"/>
              <w:right w:val="nil"/>
            </w:tcBorders>
            <w:shd w:val="clear" w:color="auto" w:fill="auto"/>
            <w:noWrap/>
            <w:vAlign w:val="center"/>
          </w:tcPr>
          <w:p w14:paraId="341B9F7C"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0.246</w:t>
            </w:r>
          </w:p>
        </w:tc>
      </w:tr>
      <w:tr w:rsidR="00254F35" w:rsidRPr="00EF54C8" w14:paraId="7AD32C71" w14:textId="77777777" w:rsidTr="00D26D73">
        <w:trPr>
          <w:trHeight w:val="301"/>
        </w:trPr>
        <w:tc>
          <w:tcPr>
            <w:tcW w:w="3451" w:type="dxa"/>
            <w:tcBorders>
              <w:top w:val="nil"/>
              <w:left w:val="nil"/>
              <w:bottom w:val="nil"/>
              <w:right w:val="nil"/>
            </w:tcBorders>
            <w:shd w:val="clear" w:color="auto" w:fill="auto"/>
            <w:vAlign w:val="bottom"/>
          </w:tcPr>
          <w:p w14:paraId="0BE466F7"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Glucocorticoid therapy</w:t>
            </w:r>
          </w:p>
        </w:tc>
        <w:tc>
          <w:tcPr>
            <w:tcW w:w="1985" w:type="dxa"/>
            <w:tcBorders>
              <w:top w:val="nil"/>
              <w:left w:val="nil"/>
              <w:bottom w:val="nil"/>
              <w:right w:val="nil"/>
            </w:tcBorders>
            <w:shd w:val="clear" w:color="auto" w:fill="auto"/>
            <w:noWrap/>
            <w:vAlign w:val="center"/>
          </w:tcPr>
          <w:p w14:paraId="544EBB64" w14:textId="73243661"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12 (18.5</w:t>
            </w:r>
            <w:r w:rsidR="00384162">
              <w:rPr>
                <w:rFonts w:ascii="Book Antiqua" w:eastAsia="Times New Roman" w:hAnsi="Book Antiqua"/>
                <w:color w:val="000000"/>
              </w:rPr>
              <w:t>)</w:t>
            </w:r>
          </w:p>
        </w:tc>
        <w:tc>
          <w:tcPr>
            <w:tcW w:w="2835" w:type="dxa"/>
            <w:tcBorders>
              <w:top w:val="nil"/>
              <w:left w:val="nil"/>
              <w:bottom w:val="nil"/>
              <w:right w:val="nil"/>
            </w:tcBorders>
            <w:shd w:val="clear" w:color="auto" w:fill="auto"/>
            <w:noWrap/>
            <w:vAlign w:val="center"/>
          </w:tcPr>
          <w:p w14:paraId="6B77C4DD" w14:textId="78AF8123"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2 (4.1</w:t>
            </w:r>
            <w:r w:rsidR="00384162">
              <w:rPr>
                <w:rFonts w:ascii="Book Antiqua" w:eastAsia="Times New Roman" w:hAnsi="Book Antiqua"/>
                <w:color w:val="000000"/>
              </w:rPr>
              <w:t>)</w:t>
            </w:r>
          </w:p>
        </w:tc>
        <w:tc>
          <w:tcPr>
            <w:tcW w:w="2379" w:type="dxa"/>
            <w:tcBorders>
              <w:top w:val="nil"/>
              <w:left w:val="nil"/>
              <w:bottom w:val="nil"/>
              <w:right w:val="nil"/>
            </w:tcBorders>
            <w:shd w:val="clear" w:color="auto" w:fill="auto"/>
            <w:noWrap/>
            <w:vAlign w:val="center"/>
          </w:tcPr>
          <w:p w14:paraId="6CC854CF" w14:textId="35CF1D92"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10 (62.5</w:t>
            </w:r>
            <w:r w:rsidR="00384162">
              <w:rPr>
                <w:rFonts w:ascii="Book Antiqua" w:eastAsia="Times New Roman" w:hAnsi="Book Antiqua"/>
                <w:color w:val="000000"/>
              </w:rPr>
              <w:t>)</w:t>
            </w:r>
          </w:p>
        </w:tc>
        <w:tc>
          <w:tcPr>
            <w:tcW w:w="1550" w:type="dxa"/>
            <w:tcBorders>
              <w:top w:val="nil"/>
              <w:left w:val="nil"/>
              <w:bottom w:val="nil"/>
              <w:right w:val="nil"/>
            </w:tcBorders>
            <w:shd w:val="clear" w:color="auto" w:fill="auto"/>
            <w:noWrap/>
            <w:vAlign w:val="center"/>
          </w:tcPr>
          <w:p w14:paraId="5C6A7339"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&lt; 0.001</w:t>
            </w:r>
          </w:p>
        </w:tc>
      </w:tr>
      <w:tr w:rsidR="00254F35" w:rsidRPr="00EF54C8" w14:paraId="3FCAB982" w14:textId="77777777" w:rsidTr="00D26D73">
        <w:trPr>
          <w:trHeight w:val="301"/>
        </w:trPr>
        <w:tc>
          <w:tcPr>
            <w:tcW w:w="3451" w:type="dxa"/>
            <w:tcBorders>
              <w:top w:val="nil"/>
              <w:left w:val="nil"/>
              <w:bottom w:val="nil"/>
              <w:right w:val="nil"/>
            </w:tcBorders>
            <w:shd w:val="clear" w:color="auto" w:fill="auto"/>
            <w:vAlign w:val="bottom"/>
          </w:tcPr>
          <w:p w14:paraId="125CE9FC"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Immunoglobulin</w:t>
            </w:r>
          </w:p>
        </w:tc>
        <w:tc>
          <w:tcPr>
            <w:tcW w:w="1985" w:type="dxa"/>
            <w:tcBorders>
              <w:top w:val="nil"/>
              <w:left w:val="nil"/>
              <w:bottom w:val="nil"/>
              <w:right w:val="nil"/>
            </w:tcBorders>
            <w:shd w:val="clear" w:color="auto" w:fill="auto"/>
            <w:noWrap/>
            <w:vAlign w:val="center"/>
          </w:tcPr>
          <w:p w14:paraId="118910A3" w14:textId="65F9883E"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3 (4.6</w:t>
            </w:r>
            <w:r w:rsidR="00384162">
              <w:rPr>
                <w:rFonts w:ascii="Book Antiqua" w:eastAsia="Times New Roman" w:hAnsi="Book Antiqua"/>
                <w:color w:val="000000"/>
              </w:rPr>
              <w:t>)</w:t>
            </w:r>
          </w:p>
        </w:tc>
        <w:tc>
          <w:tcPr>
            <w:tcW w:w="2835" w:type="dxa"/>
            <w:tcBorders>
              <w:top w:val="nil"/>
              <w:left w:val="nil"/>
              <w:bottom w:val="nil"/>
              <w:right w:val="nil"/>
            </w:tcBorders>
            <w:shd w:val="clear" w:color="auto" w:fill="auto"/>
            <w:noWrap/>
            <w:vAlign w:val="center"/>
          </w:tcPr>
          <w:p w14:paraId="524FF782"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w:t>
            </w:r>
          </w:p>
        </w:tc>
        <w:tc>
          <w:tcPr>
            <w:tcW w:w="2379" w:type="dxa"/>
            <w:tcBorders>
              <w:top w:val="nil"/>
              <w:left w:val="nil"/>
              <w:bottom w:val="nil"/>
              <w:right w:val="nil"/>
            </w:tcBorders>
            <w:shd w:val="clear" w:color="auto" w:fill="auto"/>
            <w:noWrap/>
            <w:vAlign w:val="center"/>
          </w:tcPr>
          <w:p w14:paraId="60D71C34" w14:textId="7E3ED88A"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3 (18.8</w:t>
            </w:r>
            <w:r w:rsidR="00384162">
              <w:rPr>
                <w:rFonts w:ascii="Book Antiqua" w:eastAsia="Times New Roman" w:hAnsi="Book Antiqua"/>
                <w:color w:val="000000"/>
              </w:rPr>
              <w:t>)</w:t>
            </w:r>
          </w:p>
        </w:tc>
        <w:tc>
          <w:tcPr>
            <w:tcW w:w="1550" w:type="dxa"/>
            <w:tcBorders>
              <w:top w:val="nil"/>
              <w:left w:val="nil"/>
              <w:bottom w:val="nil"/>
              <w:right w:val="nil"/>
            </w:tcBorders>
            <w:shd w:val="clear" w:color="auto" w:fill="auto"/>
            <w:noWrap/>
            <w:vAlign w:val="center"/>
          </w:tcPr>
          <w:p w14:paraId="3761D8E6"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0.013</w:t>
            </w:r>
          </w:p>
        </w:tc>
      </w:tr>
      <w:tr w:rsidR="00254F35" w:rsidRPr="00EF54C8" w14:paraId="5A8CADDD" w14:textId="77777777" w:rsidTr="00D26D73">
        <w:trPr>
          <w:trHeight w:val="301"/>
        </w:trPr>
        <w:tc>
          <w:tcPr>
            <w:tcW w:w="3451" w:type="dxa"/>
            <w:tcBorders>
              <w:top w:val="nil"/>
              <w:left w:val="nil"/>
              <w:bottom w:val="nil"/>
              <w:right w:val="nil"/>
            </w:tcBorders>
            <w:shd w:val="clear" w:color="auto" w:fill="auto"/>
            <w:vAlign w:val="bottom"/>
          </w:tcPr>
          <w:p w14:paraId="5F3B94C7"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Thymosin</w:t>
            </w:r>
          </w:p>
        </w:tc>
        <w:tc>
          <w:tcPr>
            <w:tcW w:w="1985" w:type="dxa"/>
            <w:tcBorders>
              <w:top w:val="nil"/>
              <w:left w:val="nil"/>
              <w:bottom w:val="nil"/>
              <w:right w:val="nil"/>
            </w:tcBorders>
            <w:shd w:val="clear" w:color="auto" w:fill="auto"/>
            <w:noWrap/>
            <w:vAlign w:val="center"/>
          </w:tcPr>
          <w:p w14:paraId="0BC78D5C" w14:textId="226F8933"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11 (16.9</w:t>
            </w:r>
            <w:r w:rsidR="00384162">
              <w:rPr>
                <w:rFonts w:ascii="Book Antiqua" w:eastAsia="Times New Roman" w:hAnsi="Book Antiqua"/>
                <w:color w:val="000000"/>
              </w:rPr>
              <w:t>)</w:t>
            </w:r>
          </w:p>
        </w:tc>
        <w:tc>
          <w:tcPr>
            <w:tcW w:w="2835" w:type="dxa"/>
            <w:tcBorders>
              <w:top w:val="nil"/>
              <w:left w:val="nil"/>
              <w:bottom w:val="nil"/>
              <w:right w:val="nil"/>
            </w:tcBorders>
            <w:shd w:val="clear" w:color="auto" w:fill="auto"/>
            <w:noWrap/>
            <w:vAlign w:val="center"/>
          </w:tcPr>
          <w:p w14:paraId="0186A797" w14:textId="11188B71"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4 (8.2</w:t>
            </w:r>
            <w:r w:rsidR="00384162">
              <w:rPr>
                <w:rFonts w:ascii="Book Antiqua" w:eastAsia="Times New Roman" w:hAnsi="Book Antiqua"/>
                <w:color w:val="000000"/>
              </w:rPr>
              <w:t>)</w:t>
            </w:r>
          </w:p>
        </w:tc>
        <w:tc>
          <w:tcPr>
            <w:tcW w:w="2379" w:type="dxa"/>
            <w:tcBorders>
              <w:top w:val="nil"/>
              <w:left w:val="nil"/>
              <w:bottom w:val="nil"/>
              <w:right w:val="nil"/>
            </w:tcBorders>
            <w:shd w:val="clear" w:color="auto" w:fill="auto"/>
            <w:noWrap/>
            <w:vAlign w:val="center"/>
          </w:tcPr>
          <w:p w14:paraId="25D802EE" w14:textId="1B1CE67C"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7 (43.8</w:t>
            </w:r>
            <w:r w:rsidR="00384162">
              <w:rPr>
                <w:rFonts w:ascii="Book Antiqua" w:eastAsia="Times New Roman" w:hAnsi="Book Antiqua"/>
                <w:color w:val="000000"/>
              </w:rPr>
              <w:t>)</w:t>
            </w:r>
          </w:p>
        </w:tc>
        <w:tc>
          <w:tcPr>
            <w:tcW w:w="1550" w:type="dxa"/>
            <w:tcBorders>
              <w:top w:val="nil"/>
              <w:left w:val="nil"/>
              <w:bottom w:val="nil"/>
              <w:right w:val="nil"/>
            </w:tcBorders>
            <w:shd w:val="clear" w:color="auto" w:fill="auto"/>
            <w:noWrap/>
            <w:vAlign w:val="center"/>
          </w:tcPr>
          <w:p w14:paraId="6AF52B58"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0.004</w:t>
            </w:r>
          </w:p>
        </w:tc>
      </w:tr>
      <w:tr w:rsidR="00254F35" w:rsidRPr="00EF54C8" w14:paraId="54D4C33F" w14:textId="77777777" w:rsidTr="00D26D73">
        <w:trPr>
          <w:trHeight w:val="301"/>
        </w:trPr>
        <w:tc>
          <w:tcPr>
            <w:tcW w:w="3451" w:type="dxa"/>
            <w:tcBorders>
              <w:top w:val="nil"/>
              <w:left w:val="nil"/>
              <w:bottom w:val="nil"/>
              <w:right w:val="nil"/>
            </w:tcBorders>
            <w:shd w:val="clear" w:color="auto" w:fill="auto"/>
            <w:vAlign w:val="bottom"/>
          </w:tcPr>
          <w:p w14:paraId="61F6E641"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Traditional Chinese medicine</w:t>
            </w:r>
          </w:p>
        </w:tc>
        <w:tc>
          <w:tcPr>
            <w:tcW w:w="1985" w:type="dxa"/>
            <w:tcBorders>
              <w:top w:val="nil"/>
              <w:left w:val="nil"/>
              <w:bottom w:val="nil"/>
              <w:right w:val="nil"/>
            </w:tcBorders>
            <w:shd w:val="clear" w:color="auto" w:fill="auto"/>
            <w:noWrap/>
            <w:vAlign w:val="center"/>
          </w:tcPr>
          <w:p w14:paraId="57EC25D3" w14:textId="556D102D"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51 (78.5</w:t>
            </w:r>
            <w:r w:rsidR="00384162">
              <w:rPr>
                <w:rFonts w:ascii="Book Antiqua" w:eastAsia="Times New Roman" w:hAnsi="Book Antiqua"/>
                <w:color w:val="000000"/>
              </w:rPr>
              <w:t>)</w:t>
            </w:r>
          </w:p>
        </w:tc>
        <w:tc>
          <w:tcPr>
            <w:tcW w:w="2835" w:type="dxa"/>
            <w:tcBorders>
              <w:top w:val="nil"/>
              <w:left w:val="nil"/>
              <w:bottom w:val="nil"/>
              <w:right w:val="nil"/>
            </w:tcBorders>
            <w:shd w:val="clear" w:color="auto" w:fill="auto"/>
            <w:noWrap/>
            <w:vAlign w:val="center"/>
          </w:tcPr>
          <w:p w14:paraId="1974042B" w14:textId="6286FBD9"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38 (77.6</w:t>
            </w:r>
            <w:r w:rsidR="00384162">
              <w:rPr>
                <w:rFonts w:ascii="Book Antiqua" w:eastAsia="Times New Roman" w:hAnsi="Book Antiqua"/>
                <w:color w:val="000000"/>
              </w:rPr>
              <w:t>)</w:t>
            </w:r>
          </w:p>
        </w:tc>
        <w:tc>
          <w:tcPr>
            <w:tcW w:w="2379" w:type="dxa"/>
            <w:tcBorders>
              <w:top w:val="nil"/>
              <w:left w:val="nil"/>
              <w:bottom w:val="nil"/>
              <w:right w:val="nil"/>
            </w:tcBorders>
            <w:shd w:val="clear" w:color="auto" w:fill="auto"/>
            <w:noWrap/>
            <w:vAlign w:val="center"/>
          </w:tcPr>
          <w:p w14:paraId="12D0AA69" w14:textId="00ABBC78"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13 (81.3</w:t>
            </w:r>
            <w:r w:rsidR="00384162">
              <w:rPr>
                <w:rFonts w:ascii="Book Antiqua" w:eastAsia="Times New Roman" w:hAnsi="Book Antiqua"/>
                <w:color w:val="000000"/>
              </w:rPr>
              <w:t>)</w:t>
            </w:r>
          </w:p>
        </w:tc>
        <w:tc>
          <w:tcPr>
            <w:tcW w:w="1550" w:type="dxa"/>
            <w:tcBorders>
              <w:top w:val="nil"/>
              <w:left w:val="nil"/>
              <w:bottom w:val="nil"/>
              <w:right w:val="nil"/>
            </w:tcBorders>
            <w:shd w:val="clear" w:color="auto" w:fill="auto"/>
            <w:noWrap/>
            <w:vAlign w:val="center"/>
          </w:tcPr>
          <w:p w14:paraId="6A2627E1"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w:t>
            </w:r>
          </w:p>
        </w:tc>
      </w:tr>
      <w:tr w:rsidR="00254F35" w:rsidRPr="00EF54C8" w14:paraId="458E9D80" w14:textId="77777777" w:rsidTr="00D26D73">
        <w:trPr>
          <w:trHeight w:val="301"/>
        </w:trPr>
        <w:tc>
          <w:tcPr>
            <w:tcW w:w="3451" w:type="dxa"/>
            <w:tcBorders>
              <w:top w:val="nil"/>
              <w:left w:val="nil"/>
              <w:bottom w:val="nil"/>
              <w:right w:val="nil"/>
            </w:tcBorders>
            <w:shd w:val="clear" w:color="auto" w:fill="auto"/>
            <w:vAlign w:val="bottom"/>
          </w:tcPr>
          <w:p w14:paraId="01531FEE"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Oxygen support</w:t>
            </w:r>
          </w:p>
        </w:tc>
        <w:tc>
          <w:tcPr>
            <w:tcW w:w="1985" w:type="dxa"/>
            <w:tcBorders>
              <w:top w:val="nil"/>
              <w:left w:val="nil"/>
              <w:bottom w:val="nil"/>
              <w:right w:val="nil"/>
            </w:tcBorders>
            <w:shd w:val="clear" w:color="auto" w:fill="auto"/>
            <w:noWrap/>
            <w:vAlign w:val="center"/>
          </w:tcPr>
          <w:p w14:paraId="6CFCB158" w14:textId="16B24026"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20 (30.8</w:t>
            </w:r>
            <w:r w:rsidR="00384162">
              <w:rPr>
                <w:rFonts w:ascii="Book Antiqua" w:eastAsia="Times New Roman" w:hAnsi="Book Antiqua"/>
                <w:color w:val="000000"/>
              </w:rPr>
              <w:t>)</w:t>
            </w:r>
          </w:p>
        </w:tc>
        <w:tc>
          <w:tcPr>
            <w:tcW w:w="2835" w:type="dxa"/>
            <w:tcBorders>
              <w:top w:val="nil"/>
              <w:left w:val="nil"/>
              <w:bottom w:val="nil"/>
              <w:right w:val="nil"/>
            </w:tcBorders>
            <w:shd w:val="clear" w:color="auto" w:fill="auto"/>
            <w:noWrap/>
            <w:vAlign w:val="center"/>
          </w:tcPr>
          <w:p w14:paraId="352C6C8A" w14:textId="5723AAE3"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4 (8.2</w:t>
            </w:r>
            <w:r w:rsidR="00384162">
              <w:rPr>
                <w:rFonts w:ascii="Book Antiqua" w:eastAsia="Times New Roman" w:hAnsi="Book Antiqua"/>
                <w:color w:val="000000"/>
              </w:rPr>
              <w:t>)</w:t>
            </w:r>
          </w:p>
        </w:tc>
        <w:tc>
          <w:tcPr>
            <w:tcW w:w="2379" w:type="dxa"/>
            <w:tcBorders>
              <w:top w:val="nil"/>
              <w:left w:val="nil"/>
              <w:bottom w:val="nil"/>
              <w:right w:val="nil"/>
            </w:tcBorders>
            <w:shd w:val="clear" w:color="auto" w:fill="auto"/>
            <w:noWrap/>
            <w:vAlign w:val="center"/>
          </w:tcPr>
          <w:p w14:paraId="044CBAFC" w14:textId="07C0690D"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16 (100</w:t>
            </w:r>
            <w:r w:rsidR="00384162">
              <w:rPr>
                <w:rFonts w:ascii="Book Antiqua" w:eastAsia="Times New Roman" w:hAnsi="Book Antiqua"/>
                <w:color w:val="000000"/>
              </w:rPr>
              <w:t>)</w:t>
            </w:r>
          </w:p>
        </w:tc>
        <w:tc>
          <w:tcPr>
            <w:tcW w:w="1550" w:type="dxa"/>
            <w:tcBorders>
              <w:top w:val="nil"/>
              <w:left w:val="nil"/>
              <w:bottom w:val="nil"/>
              <w:right w:val="nil"/>
            </w:tcBorders>
            <w:shd w:val="clear" w:color="auto" w:fill="auto"/>
            <w:noWrap/>
            <w:vAlign w:val="center"/>
          </w:tcPr>
          <w:p w14:paraId="0EAE08A7"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&lt; 0.001</w:t>
            </w:r>
          </w:p>
        </w:tc>
      </w:tr>
      <w:tr w:rsidR="00254F35" w:rsidRPr="00EF54C8" w14:paraId="44B16449" w14:textId="77777777" w:rsidTr="00D26D73">
        <w:trPr>
          <w:trHeight w:val="301"/>
        </w:trPr>
        <w:tc>
          <w:tcPr>
            <w:tcW w:w="3451" w:type="dxa"/>
            <w:tcBorders>
              <w:top w:val="nil"/>
              <w:left w:val="nil"/>
              <w:bottom w:val="nil"/>
              <w:right w:val="nil"/>
            </w:tcBorders>
            <w:shd w:val="clear" w:color="auto" w:fill="auto"/>
            <w:vAlign w:val="bottom"/>
          </w:tcPr>
          <w:p w14:paraId="0B3CFF23"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Nasal cannulas</w:t>
            </w:r>
          </w:p>
        </w:tc>
        <w:tc>
          <w:tcPr>
            <w:tcW w:w="1985" w:type="dxa"/>
            <w:tcBorders>
              <w:top w:val="nil"/>
              <w:left w:val="nil"/>
              <w:bottom w:val="nil"/>
              <w:right w:val="nil"/>
            </w:tcBorders>
            <w:shd w:val="clear" w:color="auto" w:fill="auto"/>
            <w:noWrap/>
            <w:vAlign w:val="center"/>
          </w:tcPr>
          <w:p w14:paraId="3E1487B4" w14:textId="181AC443"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20 (30.8</w:t>
            </w:r>
            <w:r w:rsidR="00384162">
              <w:rPr>
                <w:rFonts w:ascii="Book Antiqua" w:eastAsia="Times New Roman" w:hAnsi="Book Antiqua"/>
                <w:color w:val="000000"/>
              </w:rPr>
              <w:t>)</w:t>
            </w:r>
          </w:p>
        </w:tc>
        <w:tc>
          <w:tcPr>
            <w:tcW w:w="2835" w:type="dxa"/>
            <w:tcBorders>
              <w:top w:val="nil"/>
              <w:left w:val="nil"/>
              <w:bottom w:val="nil"/>
              <w:right w:val="nil"/>
            </w:tcBorders>
            <w:shd w:val="clear" w:color="auto" w:fill="auto"/>
            <w:noWrap/>
            <w:vAlign w:val="center"/>
          </w:tcPr>
          <w:p w14:paraId="34A6E1C1" w14:textId="3DBBF608"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4 (8.2</w:t>
            </w:r>
            <w:r w:rsidR="00384162">
              <w:rPr>
                <w:rFonts w:ascii="Book Antiqua" w:eastAsia="Times New Roman" w:hAnsi="Book Antiqua"/>
                <w:color w:val="000000"/>
              </w:rPr>
              <w:t>)</w:t>
            </w:r>
          </w:p>
        </w:tc>
        <w:tc>
          <w:tcPr>
            <w:tcW w:w="2379" w:type="dxa"/>
            <w:tcBorders>
              <w:top w:val="nil"/>
              <w:left w:val="nil"/>
              <w:bottom w:val="nil"/>
              <w:right w:val="nil"/>
            </w:tcBorders>
            <w:shd w:val="clear" w:color="auto" w:fill="auto"/>
            <w:noWrap/>
            <w:vAlign w:val="center"/>
          </w:tcPr>
          <w:p w14:paraId="012F6908" w14:textId="495E142A"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16 (100</w:t>
            </w:r>
            <w:r w:rsidR="00384162">
              <w:rPr>
                <w:rFonts w:ascii="Book Antiqua" w:eastAsia="Times New Roman" w:hAnsi="Book Antiqua"/>
                <w:color w:val="000000"/>
              </w:rPr>
              <w:t>)</w:t>
            </w:r>
          </w:p>
        </w:tc>
        <w:tc>
          <w:tcPr>
            <w:tcW w:w="1550" w:type="dxa"/>
            <w:tcBorders>
              <w:top w:val="nil"/>
              <w:left w:val="nil"/>
              <w:bottom w:val="nil"/>
              <w:right w:val="nil"/>
            </w:tcBorders>
            <w:shd w:val="clear" w:color="auto" w:fill="auto"/>
            <w:noWrap/>
            <w:vAlign w:val="center"/>
          </w:tcPr>
          <w:p w14:paraId="12DD0910"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&lt; 0.001</w:t>
            </w:r>
          </w:p>
        </w:tc>
      </w:tr>
      <w:tr w:rsidR="00254F35" w:rsidRPr="00EF54C8" w14:paraId="3CF6862D" w14:textId="77777777" w:rsidTr="00D26D73">
        <w:trPr>
          <w:trHeight w:val="301"/>
        </w:trPr>
        <w:tc>
          <w:tcPr>
            <w:tcW w:w="3451" w:type="dxa"/>
            <w:tcBorders>
              <w:top w:val="nil"/>
              <w:left w:val="nil"/>
              <w:bottom w:val="nil"/>
              <w:right w:val="nil"/>
            </w:tcBorders>
            <w:shd w:val="clear" w:color="auto" w:fill="auto"/>
            <w:vAlign w:val="bottom"/>
          </w:tcPr>
          <w:p w14:paraId="64610FB5"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HFNC</w:t>
            </w:r>
          </w:p>
        </w:tc>
        <w:tc>
          <w:tcPr>
            <w:tcW w:w="1985" w:type="dxa"/>
            <w:tcBorders>
              <w:top w:val="nil"/>
              <w:left w:val="nil"/>
              <w:bottom w:val="nil"/>
              <w:right w:val="nil"/>
            </w:tcBorders>
            <w:shd w:val="clear" w:color="auto" w:fill="auto"/>
            <w:noWrap/>
            <w:vAlign w:val="center"/>
          </w:tcPr>
          <w:p w14:paraId="7AA48A56" w14:textId="46F9152A"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6 (9.2</w:t>
            </w:r>
            <w:r w:rsidR="00384162">
              <w:rPr>
                <w:rFonts w:ascii="Book Antiqua" w:eastAsia="Times New Roman" w:hAnsi="Book Antiqua"/>
                <w:color w:val="000000"/>
              </w:rPr>
              <w:t>)</w:t>
            </w:r>
          </w:p>
        </w:tc>
        <w:tc>
          <w:tcPr>
            <w:tcW w:w="2835" w:type="dxa"/>
            <w:tcBorders>
              <w:top w:val="nil"/>
              <w:left w:val="nil"/>
              <w:bottom w:val="nil"/>
              <w:right w:val="nil"/>
            </w:tcBorders>
            <w:shd w:val="clear" w:color="auto" w:fill="auto"/>
            <w:noWrap/>
            <w:vAlign w:val="center"/>
          </w:tcPr>
          <w:p w14:paraId="155C018D"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w:t>
            </w:r>
          </w:p>
        </w:tc>
        <w:tc>
          <w:tcPr>
            <w:tcW w:w="2379" w:type="dxa"/>
            <w:tcBorders>
              <w:top w:val="nil"/>
              <w:left w:val="nil"/>
              <w:bottom w:val="nil"/>
              <w:right w:val="nil"/>
            </w:tcBorders>
            <w:shd w:val="clear" w:color="auto" w:fill="auto"/>
            <w:noWrap/>
            <w:vAlign w:val="center"/>
          </w:tcPr>
          <w:p w14:paraId="05B43EE4" w14:textId="111CC430"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6 (37.5</w:t>
            </w:r>
            <w:r w:rsidR="00384162">
              <w:rPr>
                <w:rFonts w:ascii="Book Antiqua" w:eastAsia="Times New Roman" w:hAnsi="Book Antiqua"/>
                <w:color w:val="000000"/>
              </w:rPr>
              <w:t>)</w:t>
            </w:r>
          </w:p>
        </w:tc>
        <w:tc>
          <w:tcPr>
            <w:tcW w:w="1550" w:type="dxa"/>
            <w:tcBorders>
              <w:top w:val="nil"/>
              <w:left w:val="nil"/>
              <w:bottom w:val="nil"/>
              <w:right w:val="nil"/>
            </w:tcBorders>
            <w:shd w:val="clear" w:color="auto" w:fill="auto"/>
            <w:noWrap/>
            <w:vAlign w:val="center"/>
          </w:tcPr>
          <w:p w14:paraId="6EDD5AEF"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&lt; 0.001</w:t>
            </w:r>
          </w:p>
        </w:tc>
      </w:tr>
      <w:tr w:rsidR="00254F35" w:rsidRPr="00EF54C8" w14:paraId="0ACC4D54" w14:textId="77777777" w:rsidTr="00D26D73">
        <w:trPr>
          <w:trHeight w:val="301"/>
        </w:trPr>
        <w:tc>
          <w:tcPr>
            <w:tcW w:w="3451" w:type="dxa"/>
            <w:tcBorders>
              <w:top w:val="nil"/>
              <w:left w:val="nil"/>
              <w:bottom w:val="nil"/>
              <w:right w:val="nil"/>
            </w:tcBorders>
            <w:shd w:val="clear" w:color="auto" w:fill="auto"/>
            <w:vAlign w:val="bottom"/>
          </w:tcPr>
          <w:p w14:paraId="58862FDB"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NIV</w:t>
            </w:r>
          </w:p>
        </w:tc>
        <w:tc>
          <w:tcPr>
            <w:tcW w:w="1985" w:type="dxa"/>
            <w:tcBorders>
              <w:top w:val="nil"/>
              <w:left w:val="nil"/>
              <w:bottom w:val="nil"/>
              <w:right w:val="nil"/>
            </w:tcBorders>
            <w:shd w:val="clear" w:color="auto" w:fill="auto"/>
            <w:noWrap/>
            <w:vAlign w:val="center"/>
          </w:tcPr>
          <w:p w14:paraId="2EE6D7A6" w14:textId="506B7992"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(1.5</w:t>
            </w:r>
            <w:r w:rsidR="00384162">
              <w:rPr>
                <w:rFonts w:ascii="Book Antiqua" w:eastAsia="Times New Roman" w:hAnsi="Book Antiqua"/>
                <w:color w:val="000000"/>
              </w:rPr>
              <w:t>)</w:t>
            </w:r>
          </w:p>
        </w:tc>
        <w:tc>
          <w:tcPr>
            <w:tcW w:w="2835" w:type="dxa"/>
            <w:tcBorders>
              <w:top w:val="nil"/>
              <w:left w:val="nil"/>
              <w:bottom w:val="nil"/>
              <w:right w:val="nil"/>
            </w:tcBorders>
            <w:shd w:val="clear" w:color="auto" w:fill="auto"/>
            <w:noWrap/>
            <w:vAlign w:val="center"/>
          </w:tcPr>
          <w:p w14:paraId="68EBD524"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w:t>
            </w:r>
          </w:p>
        </w:tc>
        <w:tc>
          <w:tcPr>
            <w:tcW w:w="2379" w:type="dxa"/>
            <w:tcBorders>
              <w:top w:val="nil"/>
              <w:left w:val="nil"/>
              <w:bottom w:val="nil"/>
              <w:right w:val="nil"/>
            </w:tcBorders>
            <w:shd w:val="clear" w:color="auto" w:fill="auto"/>
            <w:noWrap/>
            <w:vAlign w:val="center"/>
          </w:tcPr>
          <w:p w14:paraId="3A5CBE1D" w14:textId="64EDBC14"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(6.3</w:t>
            </w:r>
            <w:r w:rsidR="00384162">
              <w:rPr>
                <w:rFonts w:ascii="Book Antiqua" w:eastAsia="Times New Roman" w:hAnsi="Book Antiqua"/>
                <w:color w:val="000000"/>
              </w:rPr>
              <w:t>)</w:t>
            </w:r>
          </w:p>
        </w:tc>
        <w:tc>
          <w:tcPr>
            <w:tcW w:w="1550" w:type="dxa"/>
            <w:tcBorders>
              <w:top w:val="nil"/>
              <w:left w:val="nil"/>
              <w:bottom w:val="nil"/>
              <w:right w:val="nil"/>
            </w:tcBorders>
            <w:shd w:val="clear" w:color="auto" w:fill="auto"/>
            <w:noWrap/>
            <w:vAlign w:val="center"/>
          </w:tcPr>
          <w:p w14:paraId="12F637ED"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0.246</w:t>
            </w:r>
          </w:p>
        </w:tc>
      </w:tr>
      <w:tr w:rsidR="00254F35" w:rsidRPr="00EF54C8" w14:paraId="1F70C9A3" w14:textId="77777777" w:rsidTr="00D26D73">
        <w:trPr>
          <w:trHeight w:val="301"/>
        </w:trPr>
        <w:tc>
          <w:tcPr>
            <w:tcW w:w="3451" w:type="dxa"/>
            <w:tcBorders>
              <w:top w:val="nil"/>
              <w:left w:val="nil"/>
              <w:bottom w:val="nil"/>
              <w:right w:val="nil"/>
            </w:tcBorders>
            <w:shd w:val="clear" w:color="auto" w:fill="auto"/>
            <w:vAlign w:val="bottom"/>
          </w:tcPr>
          <w:p w14:paraId="5ABF34E7"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IMV</w:t>
            </w:r>
          </w:p>
        </w:tc>
        <w:tc>
          <w:tcPr>
            <w:tcW w:w="1985" w:type="dxa"/>
            <w:tcBorders>
              <w:top w:val="nil"/>
              <w:left w:val="nil"/>
              <w:bottom w:val="nil"/>
              <w:right w:val="nil"/>
            </w:tcBorders>
            <w:shd w:val="clear" w:color="auto" w:fill="auto"/>
            <w:noWrap/>
            <w:vAlign w:val="center"/>
          </w:tcPr>
          <w:p w14:paraId="745D7441" w14:textId="5140C5AF"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(1.5</w:t>
            </w:r>
            <w:r w:rsidR="00384162">
              <w:rPr>
                <w:rFonts w:ascii="Book Antiqua" w:eastAsia="Times New Roman" w:hAnsi="Book Antiqua"/>
                <w:color w:val="000000"/>
              </w:rPr>
              <w:t>)</w:t>
            </w:r>
          </w:p>
        </w:tc>
        <w:tc>
          <w:tcPr>
            <w:tcW w:w="2835" w:type="dxa"/>
            <w:tcBorders>
              <w:top w:val="nil"/>
              <w:left w:val="nil"/>
              <w:bottom w:val="nil"/>
              <w:right w:val="nil"/>
            </w:tcBorders>
            <w:shd w:val="clear" w:color="auto" w:fill="auto"/>
            <w:noWrap/>
            <w:vAlign w:val="center"/>
          </w:tcPr>
          <w:p w14:paraId="4041E8DC"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w:t>
            </w:r>
          </w:p>
        </w:tc>
        <w:tc>
          <w:tcPr>
            <w:tcW w:w="2379" w:type="dxa"/>
            <w:tcBorders>
              <w:top w:val="nil"/>
              <w:left w:val="nil"/>
              <w:bottom w:val="nil"/>
              <w:right w:val="nil"/>
            </w:tcBorders>
            <w:shd w:val="clear" w:color="auto" w:fill="auto"/>
            <w:noWrap/>
            <w:vAlign w:val="center"/>
          </w:tcPr>
          <w:p w14:paraId="3B8F1484" w14:textId="615A5AEA"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(6.3</w:t>
            </w:r>
            <w:r w:rsidR="00384162">
              <w:rPr>
                <w:rFonts w:ascii="Book Antiqua" w:eastAsia="Times New Roman" w:hAnsi="Book Antiqua"/>
                <w:color w:val="000000"/>
              </w:rPr>
              <w:t>)</w:t>
            </w:r>
          </w:p>
        </w:tc>
        <w:tc>
          <w:tcPr>
            <w:tcW w:w="1550" w:type="dxa"/>
            <w:tcBorders>
              <w:top w:val="nil"/>
              <w:left w:val="nil"/>
              <w:bottom w:val="nil"/>
              <w:right w:val="nil"/>
            </w:tcBorders>
            <w:shd w:val="clear" w:color="auto" w:fill="auto"/>
            <w:noWrap/>
            <w:vAlign w:val="center"/>
          </w:tcPr>
          <w:p w14:paraId="7B12E890"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0.246</w:t>
            </w:r>
          </w:p>
        </w:tc>
      </w:tr>
      <w:tr w:rsidR="00254F35" w:rsidRPr="00EF54C8" w14:paraId="5190ED1E" w14:textId="77777777" w:rsidTr="00D26D73">
        <w:trPr>
          <w:trHeight w:val="301"/>
        </w:trPr>
        <w:tc>
          <w:tcPr>
            <w:tcW w:w="3451" w:type="dxa"/>
            <w:tcBorders>
              <w:top w:val="nil"/>
              <w:left w:val="nil"/>
              <w:right w:val="nil"/>
            </w:tcBorders>
            <w:shd w:val="clear" w:color="auto" w:fill="auto"/>
            <w:vAlign w:val="bottom"/>
          </w:tcPr>
          <w:p w14:paraId="44F4264A"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lastRenderedPageBreak/>
              <w:t>ECMO</w:t>
            </w:r>
          </w:p>
        </w:tc>
        <w:tc>
          <w:tcPr>
            <w:tcW w:w="1985" w:type="dxa"/>
            <w:tcBorders>
              <w:top w:val="nil"/>
              <w:left w:val="nil"/>
              <w:right w:val="nil"/>
            </w:tcBorders>
            <w:shd w:val="clear" w:color="auto" w:fill="auto"/>
            <w:noWrap/>
            <w:vAlign w:val="center"/>
          </w:tcPr>
          <w:p w14:paraId="656DC7F0" w14:textId="64F2E8A3"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(1.5</w:t>
            </w:r>
            <w:r w:rsidR="00384162">
              <w:rPr>
                <w:rFonts w:ascii="Book Antiqua" w:eastAsia="Times New Roman" w:hAnsi="Book Antiqua"/>
                <w:color w:val="000000"/>
              </w:rPr>
              <w:t>)</w:t>
            </w:r>
          </w:p>
        </w:tc>
        <w:tc>
          <w:tcPr>
            <w:tcW w:w="2835" w:type="dxa"/>
            <w:tcBorders>
              <w:top w:val="nil"/>
              <w:left w:val="nil"/>
              <w:right w:val="nil"/>
            </w:tcBorders>
            <w:shd w:val="clear" w:color="auto" w:fill="auto"/>
            <w:noWrap/>
            <w:vAlign w:val="center"/>
          </w:tcPr>
          <w:p w14:paraId="3F9C20F9"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w:t>
            </w:r>
          </w:p>
        </w:tc>
        <w:tc>
          <w:tcPr>
            <w:tcW w:w="2379" w:type="dxa"/>
            <w:tcBorders>
              <w:top w:val="nil"/>
              <w:left w:val="nil"/>
              <w:right w:val="nil"/>
            </w:tcBorders>
            <w:shd w:val="clear" w:color="auto" w:fill="auto"/>
            <w:noWrap/>
            <w:vAlign w:val="center"/>
          </w:tcPr>
          <w:p w14:paraId="63A9C1AD" w14:textId="33097C65"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1 (6.3</w:t>
            </w:r>
            <w:r w:rsidR="00384162">
              <w:rPr>
                <w:rFonts w:ascii="Book Antiqua" w:eastAsia="Times New Roman" w:hAnsi="Book Antiqua"/>
                <w:color w:val="000000"/>
              </w:rPr>
              <w:t>)</w:t>
            </w:r>
          </w:p>
        </w:tc>
        <w:tc>
          <w:tcPr>
            <w:tcW w:w="1550" w:type="dxa"/>
            <w:tcBorders>
              <w:top w:val="nil"/>
              <w:left w:val="nil"/>
              <w:right w:val="nil"/>
            </w:tcBorders>
            <w:shd w:val="clear" w:color="auto" w:fill="auto"/>
            <w:noWrap/>
            <w:vAlign w:val="center"/>
          </w:tcPr>
          <w:p w14:paraId="02780628"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0.246</w:t>
            </w:r>
          </w:p>
        </w:tc>
      </w:tr>
      <w:tr w:rsidR="00254F35" w:rsidRPr="00EF54C8" w14:paraId="681629C0" w14:textId="77777777" w:rsidTr="00D26D73">
        <w:trPr>
          <w:trHeight w:val="321"/>
        </w:trPr>
        <w:tc>
          <w:tcPr>
            <w:tcW w:w="3451" w:type="dxa"/>
            <w:tcBorders>
              <w:top w:val="nil"/>
              <w:left w:val="nil"/>
              <w:bottom w:val="single" w:sz="4" w:space="0" w:color="auto"/>
              <w:right w:val="nil"/>
            </w:tcBorders>
            <w:shd w:val="clear" w:color="auto" w:fill="auto"/>
            <w:vAlign w:val="bottom"/>
          </w:tcPr>
          <w:p w14:paraId="3FE587C5"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 xml:space="preserve">Prone position </w:t>
            </w:r>
          </w:p>
        </w:tc>
        <w:tc>
          <w:tcPr>
            <w:tcW w:w="1985" w:type="dxa"/>
            <w:tcBorders>
              <w:top w:val="nil"/>
              <w:left w:val="nil"/>
              <w:bottom w:val="single" w:sz="4" w:space="0" w:color="auto"/>
              <w:right w:val="nil"/>
            </w:tcBorders>
            <w:shd w:val="clear" w:color="auto" w:fill="auto"/>
            <w:noWrap/>
            <w:vAlign w:val="center"/>
          </w:tcPr>
          <w:p w14:paraId="63966250" w14:textId="2E84CB30"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6 (9.2</w:t>
            </w:r>
            <w:r w:rsidR="00384162">
              <w:rPr>
                <w:rFonts w:ascii="Book Antiqua" w:eastAsia="Times New Roman" w:hAnsi="Book Antiqua"/>
                <w:color w:val="000000"/>
              </w:rPr>
              <w:t>)</w:t>
            </w:r>
          </w:p>
        </w:tc>
        <w:tc>
          <w:tcPr>
            <w:tcW w:w="2835" w:type="dxa"/>
            <w:tcBorders>
              <w:top w:val="nil"/>
              <w:left w:val="nil"/>
              <w:bottom w:val="single" w:sz="4" w:space="0" w:color="auto"/>
              <w:right w:val="nil"/>
            </w:tcBorders>
            <w:shd w:val="clear" w:color="auto" w:fill="auto"/>
            <w:noWrap/>
            <w:vAlign w:val="center"/>
          </w:tcPr>
          <w:p w14:paraId="1B46776C"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0</w:t>
            </w:r>
          </w:p>
        </w:tc>
        <w:tc>
          <w:tcPr>
            <w:tcW w:w="2379" w:type="dxa"/>
            <w:tcBorders>
              <w:top w:val="nil"/>
              <w:left w:val="nil"/>
              <w:bottom w:val="single" w:sz="4" w:space="0" w:color="auto"/>
              <w:right w:val="nil"/>
            </w:tcBorders>
            <w:shd w:val="clear" w:color="auto" w:fill="auto"/>
            <w:noWrap/>
            <w:vAlign w:val="center"/>
          </w:tcPr>
          <w:p w14:paraId="79603456" w14:textId="6FD91AD3"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6 (37.5</w:t>
            </w:r>
            <w:r w:rsidR="00384162">
              <w:rPr>
                <w:rFonts w:ascii="Book Antiqua" w:eastAsia="Times New Roman" w:hAnsi="Book Antiqua"/>
                <w:color w:val="000000"/>
              </w:rPr>
              <w:t>)</w:t>
            </w:r>
          </w:p>
        </w:tc>
        <w:tc>
          <w:tcPr>
            <w:tcW w:w="1550" w:type="dxa"/>
            <w:tcBorders>
              <w:top w:val="nil"/>
              <w:left w:val="nil"/>
              <w:bottom w:val="single" w:sz="4" w:space="0" w:color="auto"/>
              <w:right w:val="nil"/>
            </w:tcBorders>
            <w:shd w:val="clear" w:color="auto" w:fill="auto"/>
            <w:noWrap/>
            <w:vAlign w:val="center"/>
          </w:tcPr>
          <w:p w14:paraId="7AC4B9BB" w14:textId="77777777" w:rsidR="00254F35" w:rsidRPr="00EF54C8" w:rsidRDefault="00254F35" w:rsidP="00EF54C8">
            <w:pPr>
              <w:adjustRightInd w:val="0"/>
              <w:spacing w:line="360" w:lineRule="auto"/>
              <w:jc w:val="both"/>
              <w:rPr>
                <w:rFonts w:ascii="Book Antiqua" w:eastAsia="Times New Roman" w:hAnsi="Book Antiqua"/>
                <w:color w:val="000000"/>
              </w:rPr>
            </w:pPr>
            <w:r w:rsidRPr="00EF54C8">
              <w:rPr>
                <w:rFonts w:ascii="Book Antiqua" w:eastAsia="Times New Roman" w:hAnsi="Book Antiqua"/>
                <w:color w:val="000000"/>
              </w:rPr>
              <w:t>&lt; 0.001</w:t>
            </w:r>
          </w:p>
        </w:tc>
      </w:tr>
    </w:tbl>
    <w:p w14:paraId="55BDE2CB" w14:textId="01E8BB20" w:rsidR="00254F35" w:rsidRPr="00481E91" w:rsidRDefault="00254F35" w:rsidP="00EF54C8">
      <w:pPr>
        <w:adjustRightInd w:val="0"/>
        <w:spacing w:line="360" w:lineRule="auto"/>
        <w:jc w:val="both"/>
        <w:rPr>
          <w:rFonts w:ascii="Book Antiqua" w:eastAsia="宋体" w:hAnsi="Book Antiqua"/>
          <w:lang w:eastAsia="zh-CN"/>
        </w:rPr>
      </w:pPr>
      <w:r w:rsidRPr="00EF54C8">
        <w:rPr>
          <w:rFonts w:ascii="Book Antiqua" w:eastAsia="Times New Roman" w:hAnsi="Book Antiqua"/>
          <w:color w:val="000000"/>
        </w:rPr>
        <w:t>COVID-19: Cor</w:t>
      </w:r>
      <w:bookmarkStart w:id="38" w:name="_GoBack"/>
      <w:r w:rsidRPr="00EF54C8">
        <w:rPr>
          <w:rFonts w:ascii="Book Antiqua" w:eastAsia="Times New Roman" w:hAnsi="Book Antiqua"/>
          <w:color w:val="000000"/>
        </w:rPr>
        <w:t xml:space="preserve">onavirus </w:t>
      </w:r>
      <w:bookmarkEnd w:id="38"/>
      <w:r w:rsidRPr="00EF54C8">
        <w:rPr>
          <w:rFonts w:ascii="Book Antiqua" w:eastAsia="Times New Roman" w:hAnsi="Book Antiqua"/>
          <w:color w:val="000000"/>
        </w:rPr>
        <w:t>disease 2019; HFNC: High-flow nasal cannula; NIV: Noninvasive ventilation; IMV: Invasive mechanical ventilation; ECMO: Extracorporeal membrane oxygenation</w:t>
      </w:r>
      <w:r w:rsidR="00EF54C8" w:rsidRPr="00EF54C8">
        <w:rPr>
          <w:rFonts w:ascii="Book Antiqua" w:eastAsia="Times New Roman" w:hAnsi="Book Antiqua"/>
          <w:color w:val="000000"/>
        </w:rPr>
        <w:t>.</w:t>
      </w:r>
    </w:p>
    <w:sectPr w:rsidR="00254F35" w:rsidRPr="00481E91" w:rsidSect="00ED47EA">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791F2" w14:textId="77777777" w:rsidR="002E3614" w:rsidRDefault="002E3614" w:rsidP="00254F35">
      <w:r>
        <w:separator/>
      </w:r>
    </w:p>
  </w:endnote>
  <w:endnote w:type="continuationSeparator" w:id="0">
    <w:p w14:paraId="5CE3B72D" w14:textId="77777777" w:rsidR="002E3614" w:rsidRDefault="002E3614" w:rsidP="0025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541993"/>
      <w:docPartObj>
        <w:docPartGallery w:val="Page Numbers (Bottom of Page)"/>
        <w:docPartUnique/>
      </w:docPartObj>
    </w:sdtPr>
    <w:sdtEndPr/>
    <w:sdtContent>
      <w:sdt>
        <w:sdtPr>
          <w:id w:val="-1769616900"/>
          <w:docPartObj>
            <w:docPartGallery w:val="Page Numbers (Top of Page)"/>
            <w:docPartUnique/>
          </w:docPartObj>
        </w:sdtPr>
        <w:sdtEndPr/>
        <w:sdtContent>
          <w:p w14:paraId="79B52856" w14:textId="6DF3A914" w:rsidR="0026396E" w:rsidRDefault="0026396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B49FD">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B49FD">
              <w:rPr>
                <w:b/>
                <w:bCs/>
                <w:noProof/>
              </w:rPr>
              <w:t>37</w:t>
            </w:r>
            <w:r>
              <w:rPr>
                <w:b/>
                <w:bCs/>
                <w:sz w:val="24"/>
                <w:szCs w:val="24"/>
              </w:rPr>
              <w:fldChar w:fldCharType="end"/>
            </w:r>
          </w:p>
        </w:sdtContent>
      </w:sdt>
    </w:sdtContent>
  </w:sdt>
  <w:p w14:paraId="7024C760" w14:textId="77777777" w:rsidR="0026396E" w:rsidRDefault="002639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089B0" w14:textId="77777777" w:rsidR="002E3614" w:rsidRDefault="002E3614" w:rsidP="00254F35">
      <w:r>
        <w:separator/>
      </w:r>
    </w:p>
  </w:footnote>
  <w:footnote w:type="continuationSeparator" w:id="0">
    <w:p w14:paraId="06102720" w14:textId="77777777" w:rsidR="002E3614" w:rsidRDefault="002E3614" w:rsidP="00254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1C77"/>
    <w:rsid w:val="00072AD9"/>
    <w:rsid w:val="00092709"/>
    <w:rsid w:val="000E4E6A"/>
    <w:rsid w:val="00101723"/>
    <w:rsid w:val="00132BF5"/>
    <w:rsid w:val="001771A5"/>
    <w:rsid w:val="0022251A"/>
    <w:rsid w:val="00231892"/>
    <w:rsid w:val="00254F35"/>
    <w:rsid w:val="0026396E"/>
    <w:rsid w:val="002B49FD"/>
    <w:rsid w:val="002E3614"/>
    <w:rsid w:val="002F6E0A"/>
    <w:rsid w:val="0038259D"/>
    <w:rsid w:val="00384162"/>
    <w:rsid w:val="003D17F8"/>
    <w:rsid w:val="00425CF1"/>
    <w:rsid w:val="00426E77"/>
    <w:rsid w:val="00450019"/>
    <w:rsid w:val="00481E91"/>
    <w:rsid w:val="00573EBA"/>
    <w:rsid w:val="0057726D"/>
    <w:rsid w:val="005D70CC"/>
    <w:rsid w:val="005F324B"/>
    <w:rsid w:val="00605F67"/>
    <w:rsid w:val="00675D69"/>
    <w:rsid w:val="0069599B"/>
    <w:rsid w:val="006A59BA"/>
    <w:rsid w:val="006D375B"/>
    <w:rsid w:val="006F31C1"/>
    <w:rsid w:val="00726D40"/>
    <w:rsid w:val="00746EE4"/>
    <w:rsid w:val="00754A7C"/>
    <w:rsid w:val="00754B18"/>
    <w:rsid w:val="0079047B"/>
    <w:rsid w:val="007930D0"/>
    <w:rsid w:val="007D1749"/>
    <w:rsid w:val="007D4387"/>
    <w:rsid w:val="008F5114"/>
    <w:rsid w:val="00955782"/>
    <w:rsid w:val="009A7275"/>
    <w:rsid w:val="009B53A4"/>
    <w:rsid w:val="00A16261"/>
    <w:rsid w:val="00A71FC4"/>
    <w:rsid w:val="00A77B3E"/>
    <w:rsid w:val="00B42F6A"/>
    <w:rsid w:val="00BE4E0A"/>
    <w:rsid w:val="00BF0E97"/>
    <w:rsid w:val="00C456E6"/>
    <w:rsid w:val="00C54218"/>
    <w:rsid w:val="00C62553"/>
    <w:rsid w:val="00C86723"/>
    <w:rsid w:val="00C9683D"/>
    <w:rsid w:val="00CA2A55"/>
    <w:rsid w:val="00CF05CD"/>
    <w:rsid w:val="00D1264B"/>
    <w:rsid w:val="00D26D73"/>
    <w:rsid w:val="00D31901"/>
    <w:rsid w:val="00D51F0F"/>
    <w:rsid w:val="00D654BC"/>
    <w:rsid w:val="00DA06EF"/>
    <w:rsid w:val="00DD458F"/>
    <w:rsid w:val="00ED47EA"/>
    <w:rsid w:val="00EE222F"/>
    <w:rsid w:val="00EF54C8"/>
    <w:rsid w:val="00F0515F"/>
    <w:rsid w:val="00F57146"/>
    <w:rsid w:val="00F81C6D"/>
    <w:rsid w:val="00F8407C"/>
    <w:rsid w:val="00FF0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D2DD6"/>
  <w15:docId w15:val="{7B4AEB9C-AD24-4E39-B680-62314AE4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flgroupboxcaptionoffice2010blue">
    <w:name w:val="dxflgroupboxcaption_office2010blue"/>
    <w:basedOn w:val="a0"/>
    <w:rsid w:val="00254F35"/>
  </w:style>
  <w:style w:type="paragraph" w:styleId="a3">
    <w:name w:val="header"/>
    <w:basedOn w:val="a"/>
    <w:link w:val="Char"/>
    <w:unhideWhenUsed/>
    <w:rsid w:val="00254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4F35"/>
    <w:rPr>
      <w:sz w:val="18"/>
      <w:szCs w:val="18"/>
    </w:rPr>
  </w:style>
  <w:style w:type="paragraph" w:styleId="a4">
    <w:name w:val="footer"/>
    <w:basedOn w:val="a"/>
    <w:link w:val="Char0"/>
    <w:uiPriority w:val="99"/>
    <w:unhideWhenUsed/>
    <w:rsid w:val="00254F35"/>
    <w:pPr>
      <w:tabs>
        <w:tab w:val="center" w:pos="4153"/>
        <w:tab w:val="right" w:pos="8306"/>
      </w:tabs>
      <w:snapToGrid w:val="0"/>
    </w:pPr>
    <w:rPr>
      <w:sz w:val="18"/>
      <w:szCs w:val="18"/>
    </w:rPr>
  </w:style>
  <w:style w:type="character" w:customStyle="1" w:styleId="Char0">
    <w:name w:val="页脚 Char"/>
    <w:basedOn w:val="a0"/>
    <w:link w:val="a4"/>
    <w:uiPriority w:val="99"/>
    <w:rsid w:val="00254F35"/>
    <w:rPr>
      <w:sz w:val="18"/>
      <w:szCs w:val="18"/>
    </w:rPr>
  </w:style>
  <w:style w:type="paragraph" w:styleId="a5">
    <w:name w:val="Balloon Text"/>
    <w:basedOn w:val="a"/>
    <w:link w:val="Char1"/>
    <w:semiHidden/>
    <w:unhideWhenUsed/>
    <w:rsid w:val="00101723"/>
    <w:rPr>
      <w:sz w:val="18"/>
      <w:szCs w:val="18"/>
    </w:rPr>
  </w:style>
  <w:style w:type="character" w:customStyle="1" w:styleId="Char1">
    <w:name w:val="批注框文本 Char"/>
    <w:basedOn w:val="a0"/>
    <w:link w:val="a5"/>
    <w:semiHidden/>
    <w:rsid w:val="00101723"/>
    <w:rPr>
      <w:sz w:val="18"/>
      <w:szCs w:val="18"/>
    </w:rPr>
  </w:style>
  <w:style w:type="character" w:styleId="a6">
    <w:name w:val="annotation reference"/>
    <w:basedOn w:val="a0"/>
    <w:semiHidden/>
    <w:unhideWhenUsed/>
    <w:rsid w:val="0026396E"/>
    <w:rPr>
      <w:sz w:val="18"/>
      <w:szCs w:val="18"/>
    </w:rPr>
  </w:style>
  <w:style w:type="paragraph" w:styleId="a7">
    <w:name w:val="annotation text"/>
    <w:basedOn w:val="a"/>
    <w:link w:val="Char2"/>
    <w:semiHidden/>
    <w:unhideWhenUsed/>
    <w:rsid w:val="0026396E"/>
  </w:style>
  <w:style w:type="character" w:customStyle="1" w:styleId="Char2">
    <w:name w:val="批注文字 Char"/>
    <w:basedOn w:val="a0"/>
    <w:link w:val="a7"/>
    <w:semiHidden/>
    <w:rsid w:val="0026396E"/>
    <w:rPr>
      <w:sz w:val="24"/>
      <w:szCs w:val="24"/>
    </w:rPr>
  </w:style>
  <w:style w:type="paragraph" w:styleId="a8">
    <w:name w:val="annotation subject"/>
    <w:basedOn w:val="a7"/>
    <w:next w:val="a7"/>
    <w:link w:val="Char3"/>
    <w:semiHidden/>
    <w:unhideWhenUsed/>
    <w:rsid w:val="0026396E"/>
    <w:rPr>
      <w:b/>
      <w:bCs/>
      <w:sz w:val="20"/>
      <w:szCs w:val="20"/>
    </w:rPr>
  </w:style>
  <w:style w:type="character" w:customStyle="1" w:styleId="Char3">
    <w:name w:val="批注主题 Char"/>
    <w:basedOn w:val="Char2"/>
    <w:link w:val="a8"/>
    <w:semiHidden/>
    <w:rsid w:val="0026396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30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7835</Words>
  <Characters>44666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ibm</cp:lastModifiedBy>
  <cp:revision>3</cp:revision>
  <dcterms:created xsi:type="dcterms:W3CDTF">2021-02-20T01:35:00Z</dcterms:created>
  <dcterms:modified xsi:type="dcterms:W3CDTF">2021-02-20T01:40:00Z</dcterms:modified>
</cp:coreProperties>
</file>