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6C8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Name of Journal: </w:t>
      </w:r>
      <w:r w:rsidRPr="00C23561">
        <w:rPr>
          <w:rFonts w:ascii="Book Antiqua" w:eastAsia="Book Antiqua" w:hAnsi="Book Antiqua" w:cs="Book Antiqua"/>
          <w:i/>
          <w:color w:val="000000" w:themeColor="text1"/>
        </w:rPr>
        <w:t>World Journal of Meta-Analysis</w:t>
      </w:r>
    </w:p>
    <w:p w14:paraId="0695D9E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Manuscript NO: </w:t>
      </w:r>
      <w:r w:rsidRPr="00C23561">
        <w:rPr>
          <w:rFonts w:ascii="Book Antiqua" w:eastAsia="Book Antiqua" w:hAnsi="Book Antiqua" w:cs="Book Antiqua"/>
          <w:color w:val="000000" w:themeColor="text1"/>
        </w:rPr>
        <w:t>59929</w:t>
      </w:r>
    </w:p>
    <w:p w14:paraId="3DD6333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Manuscript Type: </w:t>
      </w:r>
      <w:r w:rsidRPr="00C23561">
        <w:rPr>
          <w:rFonts w:ascii="Book Antiqua" w:eastAsia="Book Antiqua" w:hAnsi="Book Antiqua" w:cs="Book Antiqua"/>
          <w:color w:val="000000" w:themeColor="text1"/>
        </w:rPr>
        <w:t>EVIDENCE REVIEW</w:t>
      </w:r>
    </w:p>
    <w:p w14:paraId="5D787257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C762D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 xml:space="preserve">Current </w:t>
      </w:r>
      <w:r w:rsidR="00080D40"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>trend in the diagnosis and management of malignant pheochromocytoma</w:t>
      </w:r>
      <w:r w:rsidR="00080D40" w:rsidRPr="00C23561">
        <w:rPr>
          <w:rFonts w:ascii="Book Antiqua" w:hAnsi="Book Antiqua" w:cs="Book Antiqua"/>
          <w:b/>
          <w:bCs/>
          <w:iCs/>
          <w:color w:val="000000" w:themeColor="text1"/>
          <w:lang w:eastAsia="zh-CN"/>
        </w:rPr>
        <w:t xml:space="preserve">: </w:t>
      </w:r>
      <w:r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>Clinical and</w:t>
      </w:r>
      <w:r w:rsidR="00080D40"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 xml:space="preserve"> prognostic factors</w:t>
      </w:r>
    </w:p>
    <w:p w14:paraId="2C28FB1A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35D21D" w14:textId="7A0ED427" w:rsidR="00A77B3E" w:rsidRPr="00C23561" w:rsidRDefault="00080D40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Cassell III</w:t>
      </w:r>
      <w:r w:rsidRPr="00C23561">
        <w:rPr>
          <w:rFonts w:ascii="Book Antiqua" w:hAnsi="Book Antiqua" w:cs="Book Antiqua"/>
          <w:color w:val="000000" w:themeColor="text1"/>
          <w:lang w:eastAsia="zh-CN"/>
        </w:rPr>
        <w:t xml:space="preserve"> AK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Current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management of malignant pheochromocytoma</w:t>
      </w:r>
    </w:p>
    <w:p w14:paraId="1ACA68D2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24024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Ayun K Cassell III, Abdoul Halim Bague</w:t>
      </w:r>
    </w:p>
    <w:p w14:paraId="1A791ECA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9EE48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Ayun K Cassell III, </w:t>
      </w:r>
      <w:r w:rsidRPr="00C23561">
        <w:rPr>
          <w:rFonts w:ascii="Book Antiqua" w:eastAsia="Book Antiqua" w:hAnsi="Book Antiqua" w:cs="Book Antiqua"/>
          <w:color w:val="000000" w:themeColor="text1"/>
        </w:rPr>
        <w:t>Department of Urology and Andrology, Hopital General de Grand Yoff, Dakar 3270, Senegal</w:t>
      </w:r>
    </w:p>
    <w:p w14:paraId="71B2E5C3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25634C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Abdoul Halim Bague, </w:t>
      </w:r>
      <w:r w:rsidRPr="00C23561">
        <w:rPr>
          <w:rFonts w:ascii="Book Antiqua" w:eastAsia="Book Antiqua" w:hAnsi="Book Antiqua" w:cs="Book Antiqua"/>
          <w:color w:val="000000" w:themeColor="text1"/>
        </w:rPr>
        <w:t>Unit of Surgical Oncology, Department of General Surgery, Yalgado Ouedraogo Teaching Hospital, Ouagadougou 160, Burkina Faso</w:t>
      </w:r>
    </w:p>
    <w:p w14:paraId="705F4561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F5944D" w14:textId="19A8FBD3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Author contributions: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All authors have made considerable contributions to conception and design, collection of data, analysis and interpretation of data</w:t>
      </w:r>
      <w:r w:rsidR="00693FE1">
        <w:rPr>
          <w:rFonts w:ascii="Book Antiqua" w:eastAsia="Book Antiqua" w:hAnsi="Book Antiqua" w:cs="Book Antiqua"/>
          <w:iCs/>
          <w:color w:val="000000" w:themeColor="text1"/>
        </w:rPr>
        <w:t>, were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involved in preparing the article or revising it methodically for essential intellectual content</w:t>
      </w:r>
      <w:r w:rsidR="00693FE1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gave final approval of the version to be published</w:t>
      </w:r>
      <w:r w:rsidR="00693FE1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agree to be liable for all aspects of the work.</w:t>
      </w:r>
    </w:p>
    <w:p w14:paraId="1546FD68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74316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Corresponding author: Ayun K Cassell III, FICS, MD, MSc, Academic Fellow, Lecturer, Senior Researcher, Surgeon, </w:t>
      </w:r>
      <w:r w:rsidRPr="00C23561">
        <w:rPr>
          <w:rFonts w:ascii="Book Antiqua" w:eastAsia="Book Antiqua" w:hAnsi="Book Antiqua" w:cs="Book Antiqua"/>
          <w:color w:val="000000" w:themeColor="text1"/>
        </w:rPr>
        <w:t>Department of Urology and Andrology, Hopital General de Grand Yoff, Grand Yoff, Dakar 3270, Senegal. ayuncasselliii@gmail.com</w:t>
      </w:r>
    </w:p>
    <w:p w14:paraId="07994113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622FE6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Received: </w:t>
      </w:r>
      <w:r w:rsidRPr="00C23561">
        <w:rPr>
          <w:rFonts w:ascii="Book Antiqua" w:eastAsia="Book Antiqua" w:hAnsi="Book Antiqua" w:cs="Book Antiqua"/>
          <w:color w:val="000000" w:themeColor="text1"/>
        </w:rPr>
        <w:t>October 7, 2020</w:t>
      </w:r>
    </w:p>
    <w:p w14:paraId="5AD454A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Revised: </w:t>
      </w:r>
      <w:r w:rsidRPr="00C23561">
        <w:rPr>
          <w:rFonts w:ascii="Book Antiqua" w:eastAsia="Book Antiqua" w:hAnsi="Book Antiqua" w:cs="Book Antiqua"/>
          <w:color w:val="000000" w:themeColor="text1"/>
        </w:rPr>
        <w:t>October 26, 2020</w:t>
      </w:r>
    </w:p>
    <w:p w14:paraId="1EC0A386" w14:textId="3F06E355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 xml:space="preserve">Accepted: </w:t>
      </w:r>
      <w:r w:rsidR="00B87A02" w:rsidRPr="00C23561">
        <w:rPr>
          <w:rFonts w:ascii="Book Antiqua" w:eastAsia="Book Antiqua" w:hAnsi="Book Antiqua" w:cs="Book Antiqua"/>
          <w:color w:val="000000" w:themeColor="text1"/>
        </w:rPr>
        <w:t>October 27, 2020</w:t>
      </w:r>
    </w:p>
    <w:p w14:paraId="5F4E1422" w14:textId="03AC442B" w:rsidR="00AF6971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Published online: </w:t>
      </w:r>
      <w:r w:rsidR="002623D3" w:rsidRPr="00E109E0">
        <w:rPr>
          <w:rFonts w:ascii="Book Antiqua" w:eastAsia="Book Antiqua" w:hAnsi="Book Antiqua" w:cs="Book Antiqua"/>
          <w:color w:val="000000" w:themeColor="text1"/>
        </w:rPr>
        <w:t>October 2</w:t>
      </w:r>
      <w:r w:rsidR="002623D3">
        <w:rPr>
          <w:rFonts w:ascii="Book Antiqua" w:hAnsi="Book Antiqua" w:cs="Book Antiqua" w:hint="eastAsia"/>
          <w:color w:val="000000" w:themeColor="text1"/>
          <w:lang w:eastAsia="zh-CN"/>
        </w:rPr>
        <w:t>8</w:t>
      </w:r>
      <w:r w:rsidR="002623D3" w:rsidRPr="00E109E0">
        <w:rPr>
          <w:rFonts w:ascii="Book Antiqua" w:eastAsia="Book Antiqua" w:hAnsi="Book Antiqua" w:cs="Book Antiqua"/>
          <w:color w:val="000000" w:themeColor="text1"/>
        </w:rPr>
        <w:t>, 2020</w:t>
      </w:r>
    </w:p>
    <w:p w14:paraId="51674EFE" w14:textId="77777777" w:rsidR="00AF6971" w:rsidRPr="00C23561" w:rsidRDefault="00AF6971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034E3CAB" w14:textId="77777777" w:rsidR="00AF6971" w:rsidRPr="00C23561" w:rsidRDefault="00AF6971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6252A848" w14:textId="77777777" w:rsidR="00693FE1" w:rsidRDefault="00693FE1">
      <w:pPr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br w:type="page"/>
      </w:r>
    </w:p>
    <w:p w14:paraId="6B7A3027" w14:textId="6E3E2D09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499645AD" w14:textId="69611C3F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Pheochromocytomas are tumors arising from the chromaffin cell of the adrenal gland and paragangliomas as tumors from extra-adrenal sympathetic chromaffin cell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The combined yearly incidence of pheochromocytoma and paraganglio</w:t>
      </w:r>
      <w:r w:rsidR="0070523E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ma </w:t>
      </w:r>
      <w:r w:rsidR="008106B8" w:rsidRPr="00C23561">
        <w:rPr>
          <w:rFonts w:ascii="Book Antiqua" w:hAnsi="Book Antiqua" w:cs="Book Antiqua"/>
          <w:iCs/>
          <w:color w:val="000000" w:themeColor="text1"/>
          <w:lang w:eastAsia="zh-CN"/>
        </w:rPr>
        <w:t>(</w:t>
      </w:r>
      <w:r w:rsidR="008106B8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8106B8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) </w:t>
      </w:r>
      <w:r w:rsidR="0070523E" w:rsidRPr="00C23561">
        <w:rPr>
          <w:rFonts w:ascii="Book Antiqua" w:eastAsia="Book Antiqua" w:hAnsi="Book Antiqua" w:cs="Book Antiqua"/>
          <w:iCs/>
          <w:color w:val="000000" w:themeColor="text1"/>
        </w:rPr>
        <w:t>is approximately 0.8 per 100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000 person/year. Malignant pheochromocytoma is defined only by the presence of metastasis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as there is no confirmatory histology or biomarkers. The most common metastatic sites of these chromaffin tumors are the lymph node, bone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lungs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liver. This review focuse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on relevant clinical and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</w:rPr>
        <w:t>immunohistological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factors that are predictive of malignant </w:t>
      </w:r>
      <w:r w:rsidR="008106B8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metastasis and determinants of prognosis.</w:t>
      </w:r>
      <w:r w:rsidR="0070523E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Findings showed that the risk of malignant </w:t>
      </w:r>
      <w:r w:rsidR="0070523E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along with disease survival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 is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closely associated with age, primary tumor size, gender, synchronous metastasis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absence of surgical excision. Other essential biomarkers or immunohistology investigated were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galectin-3, COX-2, nm-23, microRNA-210, ERBB-2 overexpression and succinate dehydrogenase subunit mutation</w:t>
      </w:r>
      <w:r w:rsidR="005052A8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 which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were predictive of malignancy as well as disease prognosis. Curative resection is possible but most metastatic disease</w:t>
      </w:r>
      <w:r w:rsidR="0070523E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are amenable to radiopharmaceuticals and chemotherapy due to late presentation.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Other therapeutic options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molecular</w:t>
      </w:r>
      <w:r w:rsidR="005052A8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targeted therapy</w:t>
      </w:r>
      <w:r w:rsidR="005052A8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are still undergoing clinical trials.</w:t>
      </w:r>
    </w:p>
    <w:p w14:paraId="24FBD1D8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AE16B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Key Words: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Chromaffin; Malignancy; Metastatic; Paraganglioma; Pheochromocytoma; Prognosis</w:t>
      </w:r>
    </w:p>
    <w:p w14:paraId="10A99298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69824C" w14:textId="7745903C" w:rsidR="00A77B3E" w:rsidRPr="00C23561" w:rsidRDefault="00BC0B3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 w:cs="Book Antiqua"/>
          <w:b/>
          <w:color w:val="000000" w:themeColor="text1"/>
          <w:lang w:eastAsia="zh-CN"/>
        </w:rPr>
        <w:t xml:space="preserve">Citation: </w:t>
      </w:r>
      <w:proofErr w:type="spellStart"/>
      <w:r w:rsidR="006D544D" w:rsidRPr="00C23561">
        <w:rPr>
          <w:rFonts w:ascii="Book Antiqua" w:eastAsia="Book Antiqua" w:hAnsi="Book Antiqua" w:cs="Book Antiqua"/>
          <w:color w:val="000000" w:themeColor="text1"/>
        </w:rPr>
        <w:t>Cassell</w:t>
      </w:r>
      <w:proofErr w:type="spellEnd"/>
      <w:r w:rsidR="006D544D" w:rsidRPr="00C23561">
        <w:rPr>
          <w:rFonts w:ascii="Book Antiqua" w:eastAsia="Book Antiqua" w:hAnsi="Book Antiqua" w:cs="Book Antiqua"/>
          <w:color w:val="000000" w:themeColor="text1"/>
        </w:rPr>
        <w:t xml:space="preserve"> III AK, </w:t>
      </w:r>
      <w:proofErr w:type="spellStart"/>
      <w:r w:rsidR="006D544D" w:rsidRPr="00C23561">
        <w:rPr>
          <w:rFonts w:ascii="Book Antiqua" w:eastAsia="Book Antiqua" w:hAnsi="Book Antiqua" w:cs="Book Antiqua"/>
          <w:color w:val="000000" w:themeColor="text1"/>
        </w:rPr>
        <w:t>Bague</w:t>
      </w:r>
      <w:proofErr w:type="spellEnd"/>
      <w:r w:rsidR="006D544D" w:rsidRPr="00C23561">
        <w:rPr>
          <w:rFonts w:ascii="Book Antiqua" w:eastAsia="Book Antiqua" w:hAnsi="Book Antiqua" w:cs="Book Antiqua"/>
          <w:color w:val="000000" w:themeColor="text1"/>
        </w:rPr>
        <w:t xml:space="preserve"> AH. </w:t>
      </w:r>
      <w:r w:rsidR="00B1604C" w:rsidRPr="00C23561">
        <w:rPr>
          <w:rFonts w:ascii="Book Antiqua" w:eastAsia="Book Antiqua" w:hAnsi="Book Antiqua" w:cs="Book Antiqua"/>
          <w:color w:val="000000" w:themeColor="text1"/>
        </w:rPr>
        <w:t>Current trend in the diagnosis and management of malignant pheochromocytoma: Clinical and prognostic factors</w:t>
      </w:r>
      <w:r w:rsidR="006D544D" w:rsidRPr="00C23561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</w:rPr>
        <w:t>World J Meta-Anal</w:t>
      </w:r>
      <w:r w:rsidR="006D544D" w:rsidRPr="00C23561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="002623D3" w:rsidRPr="002623D3">
        <w:rPr>
          <w:rFonts w:ascii="Book Antiqua" w:eastAsia="Book Antiqua" w:hAnsi="Book Antiqua" w:cs="Book Antiqua"/>
          <w:color w:val="000000" w:themeColor="text1"/>
        </w:rPr>
        <w:t xml:space="preserve">8(5): </w:t>
      </w:r>
      <w:r w:rsidR="009D5A26">
        <w:rPr>
          <w:rFonts w:ascii="Book Antiqua" w:hAnsi="Book Antiqua" w:cs="Book Antiqua" w:hint="eastAsia"/>
          <w:color w:val="000000" w:themeColor="text1"/>
          <w:lang w:eastAsia="zh-CN"/>
        </w:rPr>
        <w:t>375</w:t>
      </w:r>
      <w:r w:rsidR="002623D3" w:rsidRPr="002623D3">
        <w:rPr>
          <w:rFonts w:ascii="Book Antiqua" w:eastAsia="Book Antiqua" w:hAnsi="Book Antiqua" w:cs="Book Antiqua"/>
          <w:color w:val="000000" w:themeColor="text1"/>
        </w:rPr>
        <w:t>-</w:t>
      </w:r>
      <w:proofErr w:type="gramStart"/>
      <w:r w:rsidR="009D5A26">
        <w:rPr>
          <w:rFonts w:ascii="Book Antiqua" w:hAnsi="Book Antiqua" w:cs="Book Antiqua" w:hint="eastAsia"/>
          <w:color w:val="000000" w:themeColor="text1"/>
          <w:lang w:eastAsia="zh-CN"/>
        </w:rPr>
        <w:t>382</w:t>
      </w:r>
      <w:bookmarkStart w:id="0" w:name="_GoBack"/>
      <w:bookmarkEnd w:id="0"/>
      <w:r w:rsidR="002623D3" w:rsidRPr="002623D3">
        <w:rPr>
          <w:rFonts w:ascii="Book Antiqua" w:eastAsia="Book Antiqua" w:hAnsi="Book Antiqua" w:cs="Book Antiqua"/>
          <w:color w:val="000000" w:themeColor="text1"/>
        </w:rPr>
        <w:t xml:space="preserve">  URL</w:t>
      </w:r>
      <w:proofErr w:type="gramEnd"/>
      <w:r w:rsidR="002623D3" w:rsidRPr="002623D3">
        <w:rPr>
          <w:rFonts w:ascii="Book Antiqua" w:eastAsia="Book Antiqua" w:hAnsi="Book Antiqua" w:cs="Book Antiqua"/>
          <w:color w:val="000000" w:themeColor="text1"/>
        </w:rPr>
        <w:t>: https://www.wjgnet.com/2308-3840/full/v8/i5/</w:t>
      </w:r>
      <w:r w:rsidR="00025A10">
        <w:rPr>
          <w:rFonts w:ascii="Book Antiqua" w:hAnsi="Book Antiqua" w:cs="Book Antiqua" w:hint="eastAsia"/>
          <w:color w:val="000000" w:themeColor="text1"/>
          <w:lang w:eastAsia="zh-CN"/>
        </w:rPr>
        <w:t>375</w:t>
      </w:r>
      <w:r w:rsidR="002623D3" w:rsidRPr="002623D3">
        <w:rPr>
          <w:rFonts w:ascii="Book Antiqua" w:eastAsia="Book Antiqua" w:hAnsi="Book Antiqua" w:cs="Book Antiqua"/>
          <w:color w:val="000000" w:themeColor="text1"/>
        </w:rPr>
        <w:t>.htm  DOI: https://dx.doi.org/10.13105/wjma.v8.i5.</w:t>
      </w:r>
      <w:r w:rsidR="00025A10">
        <w:rPr>
          <w:rFonts w:ascii="Book Antiqua" w:hAnsi="Book Antiqua" w:cs="Book Antiqua" w:hint="eastAsia"/>
          <w:color w:val="000000" w:themeColor="text1"/>
          <w:lang w:eastAsia="zh-CN"/>
        </w:rPr>
        <w:t>375</w:t>
      </w:r>
    </w:p>
    <w:p w14:paraId="6EB87679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A5EA22" w14:textId="232C5451" w:rsidR="00A77B3E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Core Tip: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diagnosis of malignant </w:t>
      </w:r>
      <w:r w:rsidR="00D12D9D" w:rsidRPr="00C23561">
        <w:rPr>
          <w:rFonts w:ascii="Book Antiqua" w:eastAsia="Book Antiqua" w:hAnsi="Book Antiqua" w:cs="Book Antiqua"/>
          <w:iCs/>
          <w:color w:val="000000" w:themeColor="text1"/>
        </w:rPr>
        <w:t>pheochromocytoma/paraganglioma (PPGL)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is challenging. To date, confirmatory histology and biomarkers are still lacking. Data from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lastRenderedPageBreak/>
        <w:t>recent studies have shown various biomarkers and genetic mutation</w:t>
      </w:r>
      <w:r w:rsidR="005052A8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that are predictive of malignancy, metastasis and disease prognosis of </w:t>
      </w:r>
      <w:r w:rsidR="00D12D9D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="00D12D9D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but primary tumor size, male sex and synchronous metastasis have revealed consistent association with malignant PPGL and its prognostication.</w:t>
      </w:r>
    </w:p>
    <w:p w14:paraId="4BD47B66" w14:textId="77777777" w:rsidR="00684689" w:rsidRPr="00684689" w:rsidRDefault="00684689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4F892A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0F1FE8E4" w14:textId="23F23682" w:rsidR="00217CF6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The World Health Organization (WHO) in 2004 defined pheochromocytomas as tumors arising from the chromaffin cell of the adrenal gland and paragangliomas as tumors from extra-adrenal sympathetic chromaffin cell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parasympathetic nonchromaffin cell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of the head and neck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Pheochromocytoma and paraganglioma </w:t>
      </w:r>
      <w:r w:rsidR="00A14767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(PPGL)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are histologically similar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both secreting catecholamine (norepinephrine)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but pheochromocytoma may also secrete epinephrine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</w:t>
      </w:r>
      <w:r w:rsidR="00A14767" w:rsidRPr="00C23561">
        <w:rPr>
          <w:rFonts w:ascii="Book Antiqua" w:eastAsia="Book Antiqua" w:hAnsi="Book Antiqua" w:cs="Book Antiqua"/>
          <w:iCs/>
          <w:color w:val="000000" w:themeColor="text1"/>
        </w:rPr>
        <w:t>he combined yearly incidence of</w:t>
      </w:r>
      <w:r w:rsidR="00A14767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="00A14767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A14767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="00217CF6" w:rsidRPr="00C23561">
        <w:rPr>
          <w:rFonts w:ascii="Book Antiqua" w:eastAsia="Book Antiqua" w:hAnsi="Book Antiqua" w:cs="Book Antiqua"/>
          <w:iCs/>
          <w:color w:val="000000" w:themeColor="text1"/>
        </w:rPr>
        <w:t>is approximately 0.8 per 100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000 person/year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[3]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Although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majority of PPGL are benign, about 10% to 31% are metastatic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[3,4]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According to the WHO, malignant pheochromocytoma is defined only by the presence of metastasis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[4]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563637D6" w14:textId="4D859658" w:rsidR="00D06205" w:rsidRPr="00C23561" w:rsidRDefault="005052A8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iCs/>
          <w:color w:val="000000" w:themeColor="text1"/>
        </w:rPr>
        <w:t>De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spite </w:t>
      </w:r>
      <w:r w:rsidR="00D06205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being mostly sporadic, nearly 40% are linked to somatic and/or germline mutations in at least 20 known susceptibility genes associated with the pathogenesis of these </w:t>
      </w:r>
      <w:proofErr w:type="gramStart"/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>tumors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5]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>PPGL can also occur with hereditary syndromes and genetic testing in patients may be required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[5]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</w:p>
    <w:p w14:paraId="7908F1BE" w14:textId="3B1EA4C6" w:rsidR="009E1A26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Genetically, </w:t>
      </w:r>
      <w:r w:rsidR="00D06205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associated </w:t>
      </w:r>
      <w:r w:rsidR="0070523E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succinate dehydrogenase subunit </w:t>
      </w:r>
      <w:r w:rsidR="00046F80" w:rsidRPr="00C23561">
        <w:rPr>
          <w:rFonts w:ascii="Book Antiqua" w:hAnsi="Book Antiqua" w:cs="Book Antiqua" w:hint="eastAsia"/>
          <w:iCs/>
          <w:color w:val="000000" w:themeColor="text1"/>
          <w:shd w:val="clear" w:color="auto" w:fill="FFFFFF"/>
          <w:lang w:eastAsia="zh-CN"/>
        </w:rPr>
        <w:t xml:space="preserve">B </w:t>
      </w:r>
      <w:r w:rsidR="0070523E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(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SDHB</w:t>
      </w:r>
      <w:r w:rsidR="0070523E" w:rsidRPr="00C23561">
        <w:rPr>
          <w:rFonts w:ascii="Book Antiqua" w:hAnsi="Book Antiqua" w:cs="Book Antiqua"/>
          <w:iCs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germline mutations may require a stringent follow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up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as the risk of malignancy is almost 40% and these tumors display aggressive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behaviors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6]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Biochemical studies using plas</w:t>
      </w:r>
      <w:r w:rsidR="009E1A26" w:rsidRPr="00C23561">
        <w:rPr>
          <w:rFonts w:ascii="Book Antiqua" w:eastAsia="Book Antiqua" w:hAnsi="Book Antiqua" w:cs="Book Antiqua"/>
          <w:iCs/>
          <w:color w:val="000000" w:themeColor="text1"/>
        </w:rPr>
        <w:t>ma-free metanephrines or 24-h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urine collection for fractionated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</w:rPr>
        <w:t>metanephrines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can rule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out PPGL in most instances.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</w:p>
    <w:p w14:paraId="672F0087" w14:textId="21A412CD" w:rsidR="00900D7B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Currently, no diagnostic molecular or histological marker exist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for malignancy and most patients are diagnosed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with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malignant PPGL after they have developed unresectable disease and metastatic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disease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7]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The most common metastatic sites of these chromaffin tumors are the lymph node, bone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lungs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liver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[8]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The 5-year survival without metastasis has been reported to be approximately 89.3%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[8]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When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>metastasis is detected, the prognosis is usually poor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a 5-year survival rate of only 60%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[9]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Most of these cases then resort to systemic chemotherapy or radiopharmaceutical agents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such as metaiodobenzylguanidine. These therapies lead mostly to partial radiographic response, disease stabilization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symptomatic control in about 40% of cases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[7,9]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11343AA6" w14:textId="6A19C1B7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This review has focused on relevant clinical and immuno-histological factors that are predictive of malignant </w:t>
      </w:r>
      <w:r w:rsidR="00900D7B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metastasis. The review also highlights essential biomarkers that are relevant to prognostication of malignant </w:t>
      </w:r>
      <w:r w:rsidR="00900D7B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A succinct overview of the current standard of care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i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s provided in the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>D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iscussion.</w:t>
      </w:r>
    </w:p>
    <w:p w14:paraId="1BBAB299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624536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t>Methodology</w:t>
      </w:r>
    </w:p>
    <w:p w14:paraId="29061A36" w14:textId="77777777" w:rsidR="00944B68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An extensive literature search was conducted from 2000 to 2020 using the PubMed database and search en</w:t>
      </w:r>
      <w:r w:rsidR="001C717B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gine. The keyword utilized was </w:t>
      </w:r>
      <w:r w:rsidR="0051780F" w:rsidRPr="00C23561">
        <w:rPr>
          <w:rFonts w:ascii="Book Antiqua" w:hAnsi="Book Antiqua" w:cs="Book Antiqua"/>
          <w:iCs/>
          <w:color w:val="000000" w:themeColor="text1"/>
          <w:lang w:eastAsia="zh-CN"/>
        </w:rPr>
        <w:t>“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clinical and prognostic factor</w:t>
      </w:r>
      <w:r w:rsidR="00900D7B" w:rsidRPr="00C23561">
        <w:rPr>
          <w:rFonts w:ascii="Book Antiqua" w:eastAsia="Book Antiqua" w:hAnsi="Book Antiqua" w:cs="Book Antiqua"/>
          <w:iCs/>
          <w:color w:val="000000" w:themeColor="text1"/>
        </w:rPr>
        <w:t>s of malignant pheochromocytoma</w:t>
      </w:r>
      <w:r w:rsidR="0051780F" w:rsidRPr="00C23561">
        <w:rPr>
          <w:rFonts w:ascii="Book Antiqua" w:hAnsi="Book Antiqua" w:cs="Book Antiqua"/>
          <w:iCs/>
          <w:color w:val="000000" w:themeColor="text1"/>
          <w:lang w:eastAsia="zh-CN"/>
        </w:rPr>
        <w:t>”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There </w:t>
      </w:r>
      <w:r w:rsidR="00507181" w:rsidRPr="00C23561">
        <w:rPr>
          <w:rFonts w:ascii="Book Antiqua" w:eastAsia="Book Antiqua" w:hAnsi="Book Antiqua" w:cs="Book Antiqua"/>
          <w:iCs/>
          <w:color w:val="000000" w:themeColor="text1"/>
        </w:rPr>
        <w:t>were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 total of 74 articles. The abstract</w:t>
      </w:r>
      <w:r w:rsidR="00507181" w:rsidRPr="00C23561">
        <w:rPr>
          <w:rFonts w:ascii="Book Antiqua" w:hAnsi="Book Antiqua" w:cs="Book Antiqua"/>
          <w:iCs/>
          <w:color w:val="000000" w:themeColor="text1"/>
          <w:lang w:eastAsia="zh-CN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full text</w:t>
      </w:r>
      <w:r w:rsidR="00507181" w:rsidRPr="00C23561">
        <w:rPr>
          <w:rFonts w:ascii="Book Antiqua" w:hAnsi="Book Antiqua" w:cs="Book Antiqua"/>
          <w:iCs/>
          <w:color w:val="000000" w:themeColor="text1"/>
          <w:lang w:eastAsia="zh-CN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of 36 publications on malignant PPGL were reviewed after extraction of duplicate text. </w:t>
      </w:r>
    </w:p>
    <w:p w14:paraId="6A284B2D" w14:textId="3A0E09D2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After perusal of abstracts and full texts, 11 publications investigating the clinical parameters and biomarkers on the risk of malignancy, metastasis and prognosis were selected for qualitative and quantitative</w:t>
      </w:r>
      <w:r w:rsidR="00CB44B6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synthesis as projected in Table 1.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All articles on benign pheochromocytoma exclusively were excluded from the study.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All case reports and case series </w:t>
      </w:r>
      <w:r w:rsidR="005052A8">
        <w:rPr>
          <w:rFonts w:ascii="Book Antiqua" w:eastAsia="Book Antiqua" w:hAnsi="Book Antiqua" w:cs="Book Antiqua"/>
          <w:iCs/>
          <w:color w:val="000000" w:themeColor="text1"/>
        </w:rPr>
        <w:t xml:space="preserve">with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less than 10 subjects were not eligible for inclusion. </w:t>
      </w:r>
    </w:p>
    <w:p w14:paraId="26D8FB14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250029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t>Eligibility</w:t>
      </w:r>
    </w:p>
    <w:p w14:paraId="3F841330" w14:textId="77777777" w:rsidR="00CB44B6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A total of 11 article</w:t>
      </w:r>
      <w:r w:rsidR="00CB44B6" w:rsidRPr="00C23561">
        <w:rPr>
          <w:rFonts w:ascii="Book Antiqua" w:hAnsi="Book Antiqua" w:cs="Book Antiqua"/>
          <w:iCs/>
          <w:color w:val="000000" w:themeColor="text1"/>
          <w:lang w:eastAsia="zh-CN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met the desired objective for further qualitative analysis. All studies with research methodology emphasizing clinical and immuno-histological factors that are predictive of malignant </w:t>
      </w:r>
      <w:r w:rsidR="00CB44B6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metastasis were selected (Figure 1).</w:t>
      </w:r>
    </w:p>
    <w:p w14:paraId="48E100AA" w14:textId="485D5E37" w:rsidR="00C6426D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selected articles were reviewed for study type and duration, study population, study protocol/objectives, clinical parameters, biomarker, and study outcome. The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 xml:space="preserve">retrieved information was analyzed and reflected in the main text of the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R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esults and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D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iscussion.</w:t>
      </w:r>
    </w:p>
    <w:p w14:paraId="7AE346A2" w14:textId="40F42E3C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term </w:t>
      </w:r>
      <w:r w:rsidR="00C6426D" w:rsidRPr="00C23561">
        <w:rPr>
          <w:rFonts w:ascii="Book Antiqua" w:hAnsi="Book Antiqua" w:cs="Book Antiqua"/>
          <w:iCs/>
          <w:color w:val="000000" w:themeColor="text1"/>
          <w:lang w:eastAsia="zh-CN"/>
        </w:rPr>
        <w:t>“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pheochromocytoma and paraganglioma</w:t>
      </w:r>
      <w:r w:rsidR="00C6426D" w:rsidRPr="00C23561">
        <w:rPr>
          <w:rFonts w:ascii="Book Antiqua" w:hAnsi="Book Antiqua" w:cs="Book Antiqua"/>
          <w:iCs/>
          <w:color w:val="000000" w:themeColor="text1"/>
          <w:lang w:eastAsia="zh-CN"/>
        </w:rPr>
        <w:t>”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was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used concurrently and abbreviated as PPGL.</w:t>
      </w:r>
    </w:p>
    <w:p w14:paraId="7C199CA0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D9A95F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t>Evidence Synthesis</w:t>
      </w:r>
    </w:p>
    <w:p w14:paraId="2E791275" w14:textId="5D2E2843" w:rsidR="00C6374B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A total of 11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studies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10-20]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were synthesized (1 systematic review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1</w:t>
      </w:r>
      <w:r w:rsidR="00777A11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meta</w:t>
      </w:r>
      <w:r w:rsidR="00E8423E" w:rsidRPr="00C23561">
        <w:rPr>
          <w:rFonts w:ascii="Book Antiqua" w:hAnsi="Book Antiqua" w:cs="Book Antiqua"/>
          <w:iCs/>
          <w:color w:val="000000" w:themeColor="text1"/>
          <w:lang w:eastAsia="zh-CN"/>
        </w:rPr>
        <w:t>-a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nalysis, 1 prospective 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 xml:space="preserve">study,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and 9 retrospective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 xml:space="preserve"> studies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) to include 3755 patients with malignant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various objectives outlined essential clinical factors and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</w:rPr>
        <w:t>immunohistological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factor</w:t>
      </w:r>
      <w:r w:rsidR="00777A11">
        <w:rPr>
          <w:rFonts w:ascii="Book Antiqua" w:eastAsia="Book Antiqua" w:hAnsi="Book Antiqua" w:cs="Book Antiqua"/>
          <w:iCs/>
          <w:color w:val="000000" w:themeColor="text1"/>
        </w:rPr>
        <w:t>s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that are predictive of malignant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metastasis.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8E5815">
        <w:rPr>
          <w:rFonts w:ascii="Book Antiqua" w:eastAsia="Book Antiqua" w:hAnsi="Book Antiqua" w:cs="Book Antiqua"/>
          <w:iCs/>
          <w:color w:val="000000" w:themeColor="text1"/>
        </w:rPr>
        <w:t>The m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ajor clinical parameter</w:t>
      </w:r>
      <w:r w:rsidR="008E5815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assessed for risk of malignancy and survival were age, primary tumor size, gender, synchronous metastasis</w:t>
      </w:r>
      <w:r w:rsidR="008E5815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absence of surgical excision. Other essential biomarkers/immunohistology</w:t>
      </w:r>
      <w:r w:rsidR="008E5815">
        <w:rPr>
          <w:rFonts w:ascii="Book Antiqua" w:eastAsia="Book Antiqua" w:hAnsi="Book Antiqua" w:cs="Book Antiqua"/>
          <w:iCs/>
          <w:color w:val="000000" w:themeColor="text1"/>
        </w:rPr>
        <w:t xml:space="preserve"> features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investigated were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galectin-3, COX-2, nm-23, microRNA-210 (miR-210), 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and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ERBB-2 overexpression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SDHB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mutation.</w:t>
      </w:r>
    </w:p>
    <w:p w14:paraId="75C5DC9B" w14:textId="4ECB75C5" w:rsidR="00A03679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 retrospective study by Choi </w:t>
      </w:r>
      <w:r w:rsidRPr="007A4C3A">
        <w:rPr>
          <w:rFonts w:ascii="Book Antiqua" w:eastAsia="Book Antiqua" w:hAnsi="Book Antiqua" w:cs="Book Antiqua"/>
          <w:i/>
          <w:color w:val="000000" w:themeColor="text1"/>
          <w:shd w:val="clear" w:color="auto" w:fill="FFFFFF"/>
        </w:rPr>
        <w:t xml:space="preserve">et </w:t>
      </w:r>
      <w:proofErr w:type="gramStart"/>
      <w:r w:rsidRPr="007A4C3A">
        <w:rPr>
          <w:rFonts w:ascii="Book Antiqua" w:eastAsia="Book Antiqua" w:hAnsi="Book Antiqua" w:cs="Book Antiqua"/>
          <w:i/>
          <w:color w:val="000000" w:themeColor="text1"/>
          <w:shd w:val="clear" w:color="auto" w:fill="FFFFFF"/>
        </w:rPr>
        <w:t>al</w:t>
      </w:r>
      <w:r w:rsidR="008E5815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8E5815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10]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of 345 patients treated for PPGL evaluating prognostic factors associated with survival for PPGL showed that the median survival was 7.2 years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a 5-year survival rate of 75.4%. Univariate analysis revealed that older age 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(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&gt;</w:t>
      </w:r>
      <w:r w:rsidR="00A03679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45 years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 larger tumor size (&gt;</w:t>
      </w:r>
      <w:r w:rsidR="00A03679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6</w:t>
      </w:r>
      <w:r w:rsidR="00A03679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cm), synchronous metastasis and lack of surgical excision correlated with poor survival. Further multivariate analysis showed that older age and synchronous metastasis were associated with poor overall survival.</w:t>
      </w:r>
    </w:p>
    <w:p w14:paraId="42AD18CD" w14:textId="0A1CB15C" w:rsidR="00466CD0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De Wailly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 al</w:t>
      </w:r>
      <w:r w:rsidR="00A03679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[11]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in a review of 53 patients operated for PPGL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assess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ed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for new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immunohistological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elements correlating to malignant pheochromocytoma 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and the findings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indicated that the size and weight of pheochromocytoma were directly related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to the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Pheochromocytoma of Adrenal gland Scaled Score and malignancy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[11]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The presence of tumor necrosis, Ki-67 index &gt;</w:t>
      </w:r>
      <w:r w:rsidR="00466CD0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4%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absence of pS100 indicated the need for close follow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up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as there was a high risk of malignancy or recurrence.</w:t>
      </w:r>
    </w:p>
    <w:p w14:paraId="059D38EF" w14:textId="09CCC182" w:rsidR="00466CD0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 retrospective review of 272 patients with malignant PPGL by Hamidi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466CD0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</w:t>
      </w:r>
      <w:proofErr w:type="gramEnd"/>
      <w:r w:rsidR="00466CD0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12]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  <w:vertAlign w:val="superscript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assessing survivor outcome and predictors of shorter survivors displayed that the median overall survival was 24.6 years and disease</w:t>
      </w:r>
      <w:r w:rsidR="008E5815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specific survival was 33.7 years.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lastRenderedPageBreak/>
        <w:t xml:space="preserve">Older age at diagnosis, male sex, synchronous metastasis, larger tumor size, elevated dopamine, and not undergoing primary tumor resection were associated with shorter survival. </w:t>
      </w:r>
    </w:p>
    <w:p w14:paraId="7B9DCEBC" w14:textId="58478E68" w:rsidR="00255B44" w:rsidRPr="00C23561" w:rsidRDefault="008E5815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Review of t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he Surveillance, Epidemiology, and End Results program and Cancer Genome Atlas (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commonly known as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TCGA) database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(data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from 1973 to 2013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1014 patients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to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analyz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epidemiology and survival pattern of malignant PPGL found that younger age, female sex, surgical resection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origin from of aortic/carotid bodies conferred remarkable survival advantage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[13]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. Opposingly, distant metastasis was associated with a worse prognosis. ATRX was the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most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common oncogenic mutation in the metastatic group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while SHDB w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as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higher 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among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males.</w:t>
      </w:r>
    </w:p>
    <w:p w14:paraId="7010FF0D" w14:textId="448144B7" w:rsidR="00255B44" w:rsidRPr="00C23561" w:rsidRDefault="005B1826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prospective study by Ruff </w:t>
      </w:r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255B44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</w:t>
      </w:r>
      <w:proofErr w:type="gramEnd"/>
      <w:r w:rsidR="00255B44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14]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of 35 patients investigating serum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miR-210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levels as a biomarker of malignancy revealed that the most common ge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rmline mutation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involved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SDHB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[14]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Univariate analysis showed that lower serum miR-210 expression level and larger primary tumor size strongly correlated with malignant disease.</w:t>
      </w:r>
    </w:p>
    <w:p w14:paraId="57158032" w14:textId="356E200F" w:rsidR="00255B44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Zelinka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255B44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255B44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15]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reported 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from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 retrospective review investigating biochemical and clinical outcome of 41 cases of malignant pheochromocytoma to 108 cases of benign disease that patients with metastatic pheochromocytoma presented at a significantly younger age, with larger tumor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more often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secreted norepinephrine compared to benign pheochromocytomas.</w:t>
      </w:r>
    </w:p>
    <w:p w14:paraId="6EE3DC59" w14:textId="0E6B3EEB" w:rsidR="00255B44" w:rsidRPr="00C23561" w:rsidRDefault="005B1826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The h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istological marker of potential malignancy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of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tumor necrosis was more consistent with metastatic pheochromocytoma. The median period to the development of metastasis from initial diagnosis was 3.6 years.</w:t>
      </w:r>
    </w:p>
    <w:p w14:paraId="36892889" w14:textId="43596FB9" w:rsidR="00835A76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Results from a systematic review and meta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-a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nalysis of 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20</w:t>
      </w:r>
      <w:r w:rsidR="005B1826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retrospective studies of 1338 patients with malignant </w:t>
      </w:r>
      <w:r w:rsidR="007B5A6B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by Hamidi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</w:t>
      </w:r>
      <w:proofErr w:type="gramEnd"/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16]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showed that 40.4% of patients had synchronous metastasis. The 5-year and 10-year mortality rate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 were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6466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37% (95%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confidence interval (</w:t>
      </w:r>
      <w:r w:rsidR="00F86466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CI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: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24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%</w:t>
      </w:r>
      <w:r w:rsidR="00835A7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="00F86466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51%) and 29% (95%CI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 xml:space="preserve">: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17</w:t>
      </w:r>
      <w:r w:rsidR="00F8646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%</w:t>
      </w:r>
      <w:r w:rsidR="00835A76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42%), respectively. Male sex and synchronous metastases were associated with higher mortality.</w:t>
      </w:r>
    </w:p>
    <w:p w14:paraId="46E4E051" w14:textId="047844CD" w:rsidR="008E4320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Retrospective data from Saffar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 al</w:t>
      </w:r>
      <w:r w:rsidR="00B10175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[17]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involving 55 case</w:t>
      </w:r>
      <w:r w:rsidR="005B1826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of pheochromocytoma determining the concurrent expression of galectin-3, COX-2, and nm-23 to discriminate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lastRenderedPageBreak/>
        <w:t>benign disease from malignancy showed that negativ</w:t>
      </w:r>
      <w:r w:rsidR="005D0003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ity for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nm-23 along with positiv</w:t>
      </w:r>
      <w:r w:rsidR="005D0003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ity for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galectin-3 or COX-2 were predictive of malignancy</w:t>
      </w:r>
      <w:r w:rsidR="005D0003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a sensitivity of 100%. Meanwhile, positivity of nm-23 along with dual negativity of COX-2 and galectin-3 showed a benign disease</w:t>
      </w:r>
      <w:r w:rsidR="005D0003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a 100% sensitivity.</w:t>
      </w:r>
    </w:p>
    <w:p w14:paraId="557E6761" w14:textId="55871DAB" w:rsidR="00B428E1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 </w:t>
      </w:r>
      <w:proofErr w:type="spellStart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multigenomic</w:t>
      </w:r>
      <w:proofErr w:type="spellEnd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analysis of data collected from 1988 to 2013 involving 176 patients by Suh </w:t>
      </w:r>
      <w:r w:rsidRPr="007A4C3A">
        <w:rPr>
          <w:rFonts w:ascii="Book Antiqua" w:eastAsia="Book Antiqua" w:hAnsi="Book Antiqua" w:cs="Book Antiqua"/>
          <w:i/>
          <w:color w:val="000000" w:themeColor="text1"/>
          <w:shd w:val="clear" w:color="auto" w:fill="FFFFFF"/>
        </w:rPr>
        <w:t>et al</w:t>
      </w:r>
      <w:r w:rsidR="005D0003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[18]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assessing the variations in genomic expressions and mu</w:t>
      </w:r>
      <w:r w:rsidR="00255B44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tations of malignant PPGL with TCGA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found that mRNA expression of malignant PPGL was up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regulated in five pathways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namely</w:t>
      </w:r>
      <w:r w:rsidR="00F07359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cell cycle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BUB1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BUB1B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CCNB2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CDC2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ESPL1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), gap junction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CDC2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PRKCB1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), calcium signaling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CCNB2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CDC2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PRKCB1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), regulation of actin cytoskeleton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DIAPH3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FGF18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IQGAP3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),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and phosphatidylinositol (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PRKCB1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TTK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). Disease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free survival rates were closely related to the presence or absence of mutations</w:t>
      </w:r>
      <w:r w:rsidR="00F07359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such as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RP11-798G7.5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HERC2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SETD2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TGDS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TRHDE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FKBP9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and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BMS1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</w:t>
      </w:r>
    </w:p>
    <w:p w14:paraId="6D50D9EA" w14:textId="3B8A1F49" w:rsidR="00B428E1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Data from Szalat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 al</w:t>
      </w:r>
      <w:r w:rsidR="00B428E1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[19]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in a retrospective study of 16 patients from 1980 to 2008 identifying the predictive features of malignancy in PPGL displayed that high levels of chromogranin A at the time of diagnosis was associated with malignancy, metastasis and poor prognosis. The 10-year survival rate after initial diagnosis was 50% and 25% after metastasis is found. </w:t>
      </w:r>
    </w:p>
    <w:p w14:paraId="51C4D281" w14:textId="50E2D8B1" w:rsidR="00A77B3E" w:rsidRPr="00C23561" w:rsidRDefault="00F07359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 r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etrospective study by Zhong </w:t>
      </w:r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et </w:t>
      </w:r>
      <w:proofErr w:type="gramStart"/>
      <w:r w:rsidR="006D544D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B428E1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="00B428E1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20]</w:t>
      </w:r>
      <w:r w:rsidR="00B428E1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randomly assigned 414 patients with PPGL to a training 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or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validation group investigating the clinical significance of biomarker nomogram in detecting malignancy and rate of metastasis. The overall rate of metastasis was 10.6%. Univariate analysis revealed that primary tumor size, tumor location, vascular invasion, capsular invasion, ERBB-2 overexpression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SDHB mutation were remarkably associated with malignancy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[20]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Multivariate logistic regression analysis showed that tumor size, tumor location, vascular invasion, ERBB-2 overexpression</w:t>
      </w:r>
      <w:r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6D544D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SDHB mutation were independent predictors of malignancy and metastasis. Further analysis revealed that biomarker-based nomogram was useful for assessing the risk of metastasis compared to nomogram without biomarkers (ERBB-2 overexpression and SDHB mutation).</w:t>
      </w:r>
    </w:p>
    <w:p w14:paraId="06CC794E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56620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lastRenderedPageBreak/>
        <w:t>Diagnosis</w:t>
      </w:r>
    </w:p>
    <w:p w14:paraId="25FB8554" w14:textId="585778F8" w:rsidR="00132830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It has been proven that measurement of metanephrine is superior to other routine catecholamine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metabolite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vanillylmandelic acid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;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therefore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the measurement of 24-</w:t>
      </w:r>
      <w:r w:rsidR="00132830" w:rsidRPr="00C23561">
        <w:rPr>
          <w:rFonts w:ascii="Book Antiqua" w:hAnsi="Book Antiqua" w:cs="Book Antiqua"/>
          <w:iCs/>
          <w:color w:val="000000" w:themeColor="text1"/>
          <w:lang w:eastAsia="zh-CN"/>
        </w:rPr>
        <w:t>h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plasma metanephrine or fractionated urinary metanephrine is acceptable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[21]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3D36B8D0" w14:textId="36802562" w:rsidR="00FB5768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The role of imaging is to evaluate primary tumor, assess multifocality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identify metastasis. Computed tomography</w:t>
      </w:r>
      <w:r w:rsidR="005E28F4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scan and </w:t>
      </w:r>
      <w:r w:rsidR="005E28F4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magnetic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resonance imaging (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 xml:space="preserve">commonly known as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MRI) are ideal for primary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a sensiti</w:t>
      </w:r>
      <w:r w:rsidR="00FB5768" w:rsidRPr="00C23561">
        <w:rPr>
          <w:rFonts w:ascii="Book Antiqua" w:eastAsia="Book Antiqua" w:hAnsi="Book Antiqua" w:cs="Book Antiqua"/>
          <w:iCs/>
          <w:color w:val="000000" w:themeColor="text1"/>
        </w:rPr>
        <w:t>vity of 98%</w:t>
      </w:r>
      <w:r w:rsidR="00FB5768" w:rsidRPr="00C23561">
        <w:rPr>
          <w:rFonts w:ascii="Book Antiqua" w:hAnsi="Book Antiqua" w:cs="Book Antiqua"/>
          <w:iCs/>
          <w:color w:val="000000" w:themeColor="text1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100% for adrenal lesions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[21]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MRI is more sensitive for extra-adrenal paraganglioma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sensitivit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ies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of 93%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90% respectively. </w:t>
      </w:r>
    </w:p>
    <w:p w14:paraId="775CE078" w14:textId="69E111A0" w:rsidR="00502280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Metaiodobenzylguanidine </w:t>
      </w:r>
      <w:r w:rsidR="00FB5768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scintigraphy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(I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131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/I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 xml:space="preserve">123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MIBG) has been used for decades to image neuroendocrine tumors because the uptake represents adrenergic innervation and catecholamine excretion. In patients with large tumors, inherited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multifocal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, conventional imaging along with 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123</w:t>
      </w:r>
      <w:r w:rsidR="00502280" w:rsidRPr="00C23561">
        <w:rPr>
          <w:rFonts w:ascii="Book Antiqua" w:hAnsi="Book Antiqua" w:cs="Book Antiqua"/>
          <w:iCs/>
          <w:color w:val="000000" w:themeColor="text1"/>
          <w:vertAlign w:val="superscript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MIBG</w:t>
      </w:r>
      <w:r w:rsidR="00502280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or 18F-fluorodeoxyglucose positron emission tomography can be used to detect metastases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[22]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411C64CA" w14:textId="6D26ECA7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American Joint Committee on Cancer has recently developed a staging criterion for malignant PPGL using the </w:t>
      </w:r>
      <w:r w:rsidR="00502280" w:rsidRPr="00C23561">
        <w:rPr>
          <w:rFonts w:ascii="Book Antiqua" w:eastAsia="Book Antiqua" w:hAnsi="Book Antiqua" w:cs="Book Antiqua"/>
          <w:iCs/>
          <w:color w:val="000000" w:themeColor="text1"/>
        </w:rPr>
        <w:t>tumor-node-metastasis</w:t>
      </w:r>
      <w:r w:rsidR="00502280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classification. The classification was based on certain parameters that 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 xml:space="preserve">allow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size of the primary tumor 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to</w:t>
      </w:r>
      <w:r w:rsidR="00F07359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reliably predict the presence of malignancy and shorter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survival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23]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Patient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primary PPGL lager than 5</w:t>
      </w:r>
      <w:r w:rsidR="00B32E23" w:rsidRPr="00C23561">
        <w:rPr>
          <w:rFonts w:ascii="Book Antiqua" w:hAnsi="Book Antiqua" w:cs="Book Antiqua"/>
          <w:iCs/>
          <w:color w:val="000000" w:themeColor="text1"/>
          <w:lang w:eastAsia="zh-CN"/>
        </w:rPr>
        <w:t xml:space="preserve"> </w:t>
      </w:r>
      <w:r w:rsidR="00B32E23" w:rsidRPr="00C23561">
        <w:rPr>
          <w:rFonts w:ascii="Book Antiqua" w:eastAsia="Book Antiqua" w:hAnsi="Book Antiqua" w:cs="Book Antiqua"/>
          <w:iCs/>
          <w:color w:val="000000" w:themeColor="text1"/>
        </w:rPr>
        <w:t>cm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have a shorter overall survival than patients with smaller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[23]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Therefore, a pheochromocytoma lesser than 5 cm is stage as T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bscript"/>
        </w:rPr>
        <w:t>1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Tumor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that are larger than 5 cm are staged T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b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bscript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Pheochromocytoma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that invade surrounding structures</w:t>
      </w:r>
      <w:r w:rsidR="00F07359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the liver or kidney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requiring extensive surgery are staged T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bscript"/>
        </w:rPr>
        <w:t>3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</w:t>
      </w:r>
    </w:p>
    <w:p w14:paraId="79536355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16BEC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iCs/>
          <w:caps/>
          <w:color w:val="000000" w:themeColor="text1"/>
          <w:u w:val="single"/>
        </w:rPr>
        <w:t>Treatment</w:t>
      </w:r>
    </w:p>
    <w:p w14:paraId="76A268F4" w14:textId="237C43D7" w:rsidR="00000663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Treatment for malignant PPGL is palliative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;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therefore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 shared decision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making is required for the patient’s quality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of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life. Concerns are focused on the tumor growth, tumor hypersecretion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the intervention itself. Bony metastasis to the spine is usually painful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with additional risk of spinal cord compression. Therefore, treatment of pain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>with nonsteroidal anti-inflammatory, analgesics, bisphosphonates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and radiotherapy are all viable options.</w:t>
      </w:r>
    </w:p>
    <w:p w14:paraId="4FA15878" w14:textId="4473D3B6" w:rsidR="00000663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Patients with malignant PPGL may already present with cardiovascular complication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from excess catecholamine</w:t>
      </w:r>
      <w:r w:rsidR="00F953FD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acute adrenergic cardiomyopathy, arrhythmia, myocardial infarction,</w:t>
      </w:r>
      <w:r w:rsidR="00000663" w:rsidRPr="00C23561">
        <w:rPr>
          <w:rFonts w:ascii="Book Antiqua" w:hAnsi="Book Antiqua"/>
          <w:color w:val="000000" w:themeColor="text1"/>
          <w:lang w:eastAsia="zh-CN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stroke, and sudden death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[22,24]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For patient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who may require surgery, preoperative control of blood pressure and adrenergic outflow is crucial to prevent adverse events. The first pharmaceutical agent of choice is an alpha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blocker preferably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, either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noncompetitive (phenoxybenzamine) or competitive (doxazosin, prazosin, and terazosin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)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25,26]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Beta-blockers may be needed to prevent or ameliorate reflex tachycardia or orthostatic hypotension associated with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alpha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blocker. If the pressure is not controlled by an alpha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or beta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blocker, calcium channel inhibitor or metyrosine are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alternatives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26]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Liberal salt and fluid intake are encouraged to promote intravascular expansion. </w:t>
      </w:r>
    </w:p>
    <w:p w14:paraId="7BCBC8EF" w14:textId="1DDF821E" w:rsidR="00BE7856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The only definitive treatment for PPGL is surgical resection. Though surgery may not be curative in most scenario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, it offers long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term disease remission in some patients. Patients with malignant PPGL and isolated metastasis can have a better result with surgery. In patients with incurable disease, resection can reduce the catecholamine hypersecretion and avoid complication of tumoral compression on vital organs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[21,22]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Accurate preoperative imaging is crucial to assess the vasculature of the tumor. The tumor should be dissected without capsular infraction.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It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 xml:space="preserve">is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advised that the veins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be</w:t>
      </w:r>
      <w:r w:rsidR="002B13C8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ligated first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to prevent excess catecholamine release into circulation. If regional lymph nodes are assessed preoperative or intraoperatively, a regional lymphadenectomy should be performed</w:t>
      </w:r>
      <w:r w:rsidR="00BE7856"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[21,22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</w:t>
      </w:r>
    </w:p>
    <w:p w14:paraId="53E874C1" w14:textId="4AC0550F" w:rsidR="004279A8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123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BE7856" w:rsidRPr="00C23561">
        <w:rPr>
          <w:rFonts w:ascii="Book Antiqua" w:eastAsia="Book Antiqua" w:hAnsi="Book Antiqua" w:cs="Book Antiqua"/>
          <w:iCs/>
          <w:color w:val="000000" w:themeColor="text1"/>
        </w:rPr>
        <w:t>MIBG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is frequently being investigated as a treatment option for metastatic PPGL.</w:t>
      </w:r>
      <w:r w:rsidR="009C52B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It is recommended as the first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line treatment in patients with slow-growing 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123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MIBG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positive metastasis. Treatment can be administered as both fractionated low dose and high dose; both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 xml:space="preserve">are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shown to have considerable efficacy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[27]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A systematic review and meta</w:t>
      </w:r>
      <w:r w:rsidR="00191BAF" w:rsidRPr="00C23561">
        <w:rPr>
          <w:rFonts w:ascii="Book Antiqua" w:hAnsi="Book Antiqua" w:cs="Book Antiqua"/>
          <w:iCs/>
          <w:color w:val="000000" w:themeColor="text1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analysis of 17 studies involving 243 patients with malignant </w:t>
      </w:r>
      <w:r w:rsidR="00191BAF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evaluating the effect of I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131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MIBG therapy on tumor volume in patients with malignant PPGL showed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 xml:space="preserve">that the complete response was 3%, partial response </w:t>
      </w:r>
      <w:r w:rsidR="002B13C8">
        <w:rPr>
          <w:rFonts w:ascii="Book Antiqua" w:eastAsia="Book Antiqua" w:hAnsi="Book Antiqua" w:cs="Book Antiqua"/>
          <w:iCs/>
          <w:color w:val="000000" w:themeColor="text1"/>
        </w:rPr>
        <w:t xml:space="preserve">was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27% and stable disease was 52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</w:rPr>
        <w:t>%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28]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. Separate analysis showed better hormonal response among paraganglioma than pheochromocytoma.</w:t>
      </w:r>
    </w:p>
    <w:p w14:paraId="17D3FABD" w14:textId="10F32C36" w:rsidR="00430845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Chemotherapy may have a role in the management of malignant PPGL. The best recommended chemotherapeutic protocol includes cyclophosphamide, vincristine, and dacarbazine (CVD) administered as (cyclophosphamide 750 mg/m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, vincristine 1.4 mg/m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, and dacarbazine 600 mg/m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on day 1 and dacarbazine 600 mg/m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on day 2).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 systematic review and meta</w:t>
      </w:r>
      <w:r w:rsidR="008344C3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-a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nalysis of f</w:t>
      </w:r>
      <w:r w:rsidR="00DF4CFC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our studies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="00DF4CFC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by </w:t>
      </w:r>
      <w:proofErr w:type="spellStart"/>
      <w:r w:rsidR="00DF4CFC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Niemeijer</w:t>
      </w:r>
      <w:proofErr w:type="spellEnd"/>
      <w:r w:rsidR="00DF4CFC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</w:t>
      </w:r>
      <w:r w:rsidR="00DF4CFC" w:rsidRPr="00C23561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 al</w:t>
      </w:r>
      <w:r w:rsidR="00DF4CFC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[29</w:t>
      </w:r>
      <w:r w:rsidR="00925952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vertAlign w:val="superscript"/>
          <w:lang w:eastAsia="zh-CN"/>
        </w:rPr>
        <w:t>]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,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using chemotherapy with </w:t>
      </w:r>
      <w:r w:rsidR="004279A8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CVD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involving a pool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of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50 patients with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revealed varying response of malignant PPGL to CVD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[29]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The pooled percentages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were 4% for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compl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ete response (95%CI: 1%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15%), </w:t>
      </w:r>
      <w:r w:rsidR="00925952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37%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for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p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artial response (95%CI: 25%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51%) and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14% for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stable disease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(95%CI: 7%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27%). Sub analysis of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two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studies also showed varying response of catecholamine excess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with co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mplete response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in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14% (95%CI: 6%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30%), p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artial response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in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40% (95%CI: 25%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57%)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and stable ho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rmonal response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in </w:t>
      </w:r>
      <w:r w:rsidR="00430845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20% (95%CI: 10%</w:t>
      </w:r>
      <w:r w:rsidR="00430845" w:rsidRPr="00C23561">
        <w:rPr>
          <w:rFonts w:ascii="Book Antiqua" w:hAnsi="Book Antiqua" w:cs="Book Antiqua"/>
          <w:iCs/>
          <w:color w:val="000000" w:themeColor="text1"/>
          <w:shd w:val="clear" w:color="auto" w:fill="FFFFFF"/>
          <w:lang w:eastAsia="zh-CN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36%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)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29]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</w:t>
      </w:r>
    </w:p>
    <w:p w14:paraId="3A46EA58" w14:textId="26ACDEE0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Molecular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targeted therap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ies,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like 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r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eceptor tyrosine kinase inhibitors, mTORC1 inhibitors, HIF-2α antagonist and SSTR2 analogues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are still </w:t>
      </w:r>
      <w:proofErr w:type="gramStart"/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investigational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</w:t>
      </w:r>
      <w:proofErr w:type="gramEnd"/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3,7]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 Receptor tyrosine kinase inhibitors like unitinib, cabozantinib, axitinib and pazopanib are considered to have potential therapeutic benefits and still part of ongoing clinical trials</w:t>
      </w:r>
      <w:r w:rsidRPr="00C23561">
        <w:rPr>
          <w:rFonts w:ascii="Book Antiqua" w:eastAsia="Book Antiqua" w:hAnsi="Book Antiqua" w:cs="Book Antiqua"/>
          <w:iCs/>
          <w:color w:val="000000" w:themeColor="text1"/>
          <w:vertAlign w:val="superscript"/>
        </w:rPr>
        <w:t>[7,9,30]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.</w:t>
      </w:r>
    </w:p>
    <w:p w14:paraId="4D9908F6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F99AC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3CB3ED8E" w14:textId="16ECF08E" w:rsidR="00F64CD3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diagnosis of malignant </w:t>
      </w:r>
      <w:r w:rsidR="00D3313F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is challenging. To date, confirmatory histology and biomarkers are still lacking. The presence of metastasis is still being considered as a reference for malignancy. Data from recent studies have shown various biomarkers and genetic mutation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that are predictive of malignancy, metastasis and disease prognosis of </w:t>
      </w:r>
      <w:r w:rsidR="00D3313F" w:rsidRPr="00C23561">
        <w:rPr>
          <w:rFonts w:ascii="Book Antiqua" w:eastAsia="Book Antiqua" w:hAnsi="Book Antiqua" w:cs="Book Antiqua"/>
          <w:iCs/>
          <w:color w:val="000000" w:themeColor="text1"/>
        </w:rPr>
        <w:t>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. Biomarkers like galectin-3, COX-2, nm-23, </w:t>
      </w:r>
      <w:r w:rsidR="00030BA4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miR-210, ERBB-2 overexpression and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SDHB mutation have shown correlation to malignant PPGL and disease prognosis.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lastRenderedPageBreak/>
        <w:t>However, primary tumor size, male sex and synchronous metastasis have revealed consistent association with malignancy PPGL and prognostication.</w:t>
      </w:r>
    </w:p>
    <w:p w14:paraId="5DAD46F0" w14:textId="7A948944" w:rsidR="00A77B3E" w:rsidRPr="00C23561" w:rsidRDefault="006D544D" w:rsidP="00C2356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Most malignant</w:t>
      </w:r>
      <w:r w:rsidR="00F64CD3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PPGL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may not be amenable or curable with surgical excision. As such, radiopharmaceuticals and chemotherapy are alternative treatment options. Other therapeutic options</w:t>
      </w:r>
      <w:r w:rsidR="00925952">
        <w:rPr>
          <w:rFonts w:ascii="Book Antiqua" w:eastAsia="Book Antiqua" w:hAnsi="Book Antiqua" w:cs="Book Antiqua"/>
          <w:iCs/>
          <w:color w:val="000000" w:themeColor="text1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like 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molecular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-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targeted therapy</w:t>
      </w:r>
      <w:r w:rsidR="00925952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>,</w:t>
      </w:r>
      <w:r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 are still undergoing clinical trials.</w:t>
      </w:r>
    </w:p>
    <w:p w14:paraId="5B875AAC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AE717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2944D60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iCs/>
          <w:color w:val="000000" w:themeColor="text1"/>
        </w:rPr>
        <w:t>Special thanks to my wife Lydia Olasupo Cassell.</w:t>
      </w:r>
    </w:p>
    <w:p w14:paraId="50D389B5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56C35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18FB6BE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Angelousi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Kassi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Zografos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Kaltsas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G. Metastatic pheochromocytoma and paraganglioma.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Eur J Clin Invest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45</w:t>
      </w:r>
      <w:r w:rsidRPr="00C23561">
        <w:rPr>
          <w:rFonts w:ascii="Book Antiqua" w:eastAsia="Book Antiqua" w:hAnsi="Book Antiqua" w:cs="Book Antiqua"/>
          <w:color w:val="000000" w:themeColor="text1"/>
        </w:rPr>
        <w:t>: 986-997 [PMID: 26183460 DOI: 10.1111/eci.12495]</w:t>
      </w:r>
    </w:p>
    <w:p w14:paraId="41627954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Guo Z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Lloyd RV. Pheochromocytomas and Paragangliomas: An Update on Recent Molecular Genetic Advances and Criteria for Malignancy.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Anat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C23561">
        <w:rPr>
          <w:rFonts w:ascii="Book Antiqua" w:eastAsia="Book Antiqua" w:hAnsi="Book Antiqua" w:cs="Book Antiqua"/>
          <w:color w:val="000000" w:themeColor="text1"/>
        </w:rPr>
        <w:t>: 283-293 [PMID: 26262510 DOI: 10.1097/PAP.0000000000000086]</w:t>
      </w:r>
    </w:p>
    <w:p w14:paraId="79D5715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Corssmit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EPM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Snel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Kapiteijn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E. Malignant pheochromocytoma and paraganglioma: management options.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Opin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C23561">
        <w:rPr>
          <w:rFonts w:ascii="Book Antiqua" w:eastAsia="Book Antiqua" w:hAnsi="Book Antiqua" w:cs="Book Antiqua"/>
          <w:color w:val="000000" w:themeColor="text1"/>
        </w:rPr>
        <w:t>: 20-26 [PMID: 31599769 DOI: 10.1097/CCO.0000000000000589]</w:t>
      </w:r>
    </w:p>
    <w:p w14:paraId="0C6A110B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4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Grogan RH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Mitmaker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EJ, Duh QY. Changing paradigms in the treatment of malignant pheochromocytoma.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Cancer Control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C23561">
        <w:rPr>
          <w:rFonts w:ascii="Book Antiqua" w:eastAsia="Book Antiqua" w:hAnsi="Book Antiqua" w:cs="Book Antiqua"/>
          <w:color w:val="000000" w:themeColor="text1"/>
        </w:rPr>
        <w:t>: 104-112 [PMID: 21451453 DOI: 10.1177/107327481101800205]</w:t>
      </w:r>
    </w:p>
    <w:p w14:paraId="5C1C7EF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5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Hamidi O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. Metastatic pheochromocytoma and paraganglioma: recent advances in prognosis and management.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Opin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Diabetes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Obes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C23561">
        <w:rPr>
          <w:rFonts w:ascii="Book Antiqua" w:eastAsia="Book Antiqua" w:hAnsi="Book Antiqua" w:cs="Book Antiqua"/>
          <w:color w:val="000000" w:themeColor="text1"/>
        </w:rPr>
        <w:t>: 146-154 [PMID: 30893083 DOI: 10.1097/MED.0000000000000476]</w:t>
      </w:r>
    </w:p>
    <w:p w14:paraId="4C402E9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6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Henry JF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Peix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Kraimps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JL. Positional statement of the European Society of Endocrine Surgeons (ESES) on malignant adrenal tumors.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Langenbecks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Arch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397</w:t>
      </w:r>
      <w:r w:rsidRPr="00C23561">
        <w:rPr>
          <w:rFonts w:ascii="Book Antiqua" w:eastAsia="Book Antiqua" w:hAnsi="Book Antiqua" w:cs="Book Antiqua"/>
          <w:color w:val="000000" w:themeColor="text1"/>
        </w:rPr>
        <w:t>: 145-146 [PMID: 22203016 DOI: 10.1007/s00423-011-0893-5]</w:t>
      </w:r>
    </w:p>
    <w:p w14:paraId="554719C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lastRenderedPageBreak/>
        <w:t xml:space="preserve">7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Jimenez C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Rohren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E, Habra MA, Rich T, Jimenez P, Ayala-Ramirez 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Baudin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E. Current and future treatments for malignant pheochromocytoma and sympathetic paraganglioma.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Rep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C23561">
        <w:rPr>
          <w:rFonts w:ascii="Book Antiqua" w:eastAsia="Book Antiqua" w:hAnsi="Book Antiqua" w:cs="Book Antiqua"/>
          <w:color w:val="000000" w:themeColor="text1"/>
        </w:rPr>
        <w:t>: 356-371 [PMID: 23674235 DOI: 10.1007/s11912-013-0320-x]</w:t>
      </w:r>
    </w:p>
    <w:p w14:paraId="23B60FB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8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Korevaar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TI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Grossman AB. Pheochromocytomas and paragangliomas: assessment of malignant potential.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Endocrine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C23561">
        <w:rPr>
          <w:rFonts w:ascii="Book Antiqua" w:eastAsia="Book Antiqua" w:hAnsi="Book Antiqua" w:cs="Book Antiqua"/>
          <w:color w:val="000000" w:themeColor="text1"/>
        </w:rPr>
        <w:t>: 354-365 [PMID: 22038451 DOI: 10.1007/s12020-011-9545-3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1A84A596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9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Jimenez P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Tatsui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C, Jessop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Thosani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S, Jimenez C. Treatment for Malignant Pheochromocytomas and Paragangliomas: 5 Years of Progress.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Rep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C23561">
        <w:rPr>
          <w:rFonts w:ascii="Book Antiqua" w:eastAsia="Book Antiqua" w:hAnsi="Book Antiqua" w:cs="Book Antiqua"/>
          <w:color w:val="000000" w:themeColor="text1"/>
        </w:rPr>
        <w:t>: 83 [PMID: 29081018 DOI: 10.1007/s11912-017-0643-0]</w:t>
      </w:r>
    </w:p>
    <w:p w14:paraId="6DD12C61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10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Choi YM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Sung TY, Kim WG, Lee JJ, Ryu JS, Kim TY, Kim WB, Hong SJ, Song DE,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Shong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YK. Clinical course and prognostic factors in patients with malignant pheochromocytoma and paraganglioma: A single institution experience.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J Surg Oncol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112</w:t>
      </w:r>
      <w:r w:rsidRPr="00C23561">
        <w:rPr>
          <w:rFonts w:ascii="Book Antiqua" w:eastAsia="Book Antiqua" w:hAnsi="Book Antiqua" w:cs="Book Antiqua"/>
          <w:color w:val="000000" w:themeColor="text1"/>
        </w:rPr>
        <w:t>: 815-821 [PMID: 26464058 DOI: 10.1002/jso.24063]</w:t>
      </w:r>
    </w:p>
    <w:p w14:paraId="0CA06A9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11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de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Wailly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P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Oragano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Radé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F, Beaulieu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Arnault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Levillain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Kraimps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JL. Malignant pheochromocytoma: new malignancy criteria.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Langenbecks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Arch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397</w:t>
      </w:r>
      <w:r w:rsidRPr="00C23561">
        <w:rPr>
          <w:rFonts w:ascii="Book Antiqua" w:eastAsia="Book Antiqua" w:hAnsi="Book Antiqua" w:cs="Book Antiqua"/>
          <w:color w:val="000000" w:themeColor="text1"/>
        </w:rPr>
        <w:t>: 239-246 [PMID: 22069042 DOI: 10.1007/s00423-011-0850-3]</w:t>
      </w:r>
    </w:p>
    <w:p w14:paraId="0127001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12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Hamidi O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Young WF Jr,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Iñiguez-Ariza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NM,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Kittah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NE, Gruber 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Bancos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Tamhane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Bancos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I. Malignant Pheochromocytoma and Paraganglioma: 272 Patients Over 55 Years.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102</w:t>
      </w:r>
      <w:r w:rsidRPr="00C23561">
        <w:rPr>
          <w:rFonts w:ascii="Book Antiqua" w:eastAsia="Book Antiqua" w:hAnsi="Book Antiqua" w:cs="Book Antiqua"/>
          <w:color w:val="000000" w:themeColor="text1"/>
        </w:rPr>
        <w:t>: 3296-3305 [PMID: 28605453 DOI: 10.1210/jc.2017-00992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503B8A9C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13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Mei L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Khurana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A, Al-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Juhaishi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T, Faber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Celi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F, Smith S,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Boikos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S. Prognostic Factors of Malignant Pheochromocytoma and Paraganglioma: A Combined SEER and TCGA Databases Review.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Horm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Res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C23561">
        <w:rPr>
          <w:rFonts w:ascii="Book Antiqua" w:eastAsia="Book Antiqua" w:hAnsi="Book Antiqua" w:cs="Book Antiqua"/>
          <w:color w:val="000000" w:themeColor="text1"/>
        </w:rPr>
        <w:t>: 451-457 [PMID: 30919391 DOI: 10.1055/a-0851-3275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1741601D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14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Ruff SM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Ayabe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RI,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Malekzadeh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P, Good ML,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Wach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MM, Gonzales MK,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Tirosh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Nilubol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N,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Pacak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Kebebew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E, Patel D. MicroRNA-210 May Be a Preoperative Biomarker of Malignant Pheochromocytomas and Paragangliomas.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J Surg Res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243</w:t>
      </w:r>
      <w:r w:rsidRPr="00C23561">
        <w:rPr>
          <w:rFonts w:ascii="Book Antiqua" w:eastAsia="Book Antiqua" w:hAnsi="Book Antiqua" w:cs="Book Antiqua"/>
          <w:color w:val="000000" w:themeColor="text1"/>
        </w:rPr>
        <w:t>: 1-7 [PMID: 31146085 DOI: 10.1016/j.jss.2019.04.086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210E485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lastRenderedPageBreak/>
        <w:t xml:space="preserve">15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Zelinka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Musil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Z,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Dušková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J, Burton D, Merino MJ, Milosevic D,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Widimský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 Jr,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Pacak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K. Metastatic pheochromocytoma: does the size and age matter?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Eur J Clin Invest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C23561">
        <w:rPr>
          <w:rFonts w:ascii="Book Antiqua" w:eastAsia="Book Antiqua" w:hAnsi="Book Antiqua" w:cs="Book Antiqua"/>
          <w:color w:val="000000" w:themeColor="text1"/>
        </w:rPr>
        <w:t>: 1121-1128 [PMID: 21692797 DOI: 10.1111/j.1365-2362.2011.02518.x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1D1B8DB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16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Hamidi O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Young WF Jr, Gruber L,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Smestad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J, Yan Q, Ponce OJ, Prokop L, Murad MH,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Bancos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I. Outcomes of patients with metastatic phaeochromocytoma and paraganglioma: A systematic review and meta-analysis.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(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Oxf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87</w:t>
      </w:r>
      <w:r w:rsidRPr="00C23561">
        <w:rPr>
          <w:rFonts w:ascii="Book Antiqua" w:eastAsia="Book Antiqua" w:hAnsi="Book Antiqua" w:cs="Book Antiqua"/>
          <w:color w:val="000000" w:themeColor="text1"/>
        </w:rPr>
        <w:t>: 440-450 [PMID: 28746746 DOI: 10.1111/cen.13434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517B52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17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Saffar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H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Sanii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Heshmat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Haghpanah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Larijani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B,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Rajabiani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Azimi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Tavangar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SM. Expression of galectin-3, nm-23, and cyclooxygenase-2 could potentially discriminate between benign and malignant pheochromocytoma.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135</w:t>
      </w:r>
      <w:r w:rsidRPr="00C23561">
        <w:rPr>
          <w:rFonts w:ascii="Book Antiqua" w:eastAsia="Book Antiqua" w:hAnsi="Book Antiqua" w:cs="Book Antiqua"/>
          <w:color w:val="000000" w:themeColor="text1"/>
        </w:rPr>
        <w:t>: 454-460 [PMID: 21350102 DOI: 10.1309/AJCPI8AJLUZ3CZLN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398DDB6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18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Suh YJ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Choe JY, Park HJ. Malignancy in Pheochromocytoma or Paraganglioma: Integrative Analysis of 176 Cases in TCGA.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C23561">
        <w:rPr>
          <w:rFonts w:ascii="Book Antiqua" w:eastAsia="Book Antiqua" w:hAnsi="Book Antiqua" w:cs="Book Antiqua"/>
          <w:color w:val="000000" w:themeColor="text1"/>
        </w:rPr>
        <w:t>: 159-164 [PMID: 28386672 DOI: 10.1007/s12022-017-9479-2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1226114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19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Szalat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Fraenkel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Doviner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V, Salmon A, Gross DJ. Malignant pheochromocytoma: predictive factors of malignancy and clinical course in 16 patients at a single tertiary medical center.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Endocrine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C23561">
        <w:rPr>
          <w:rFonts w:ascii="Book Antiqua" w:eastAsia="Book Antiqua" w:hAnsi="Book Antiqua" w:cs="Book Antiqua"/>
          <w:color w:val="000000" w:themeColor="text1"/>
        </w:rPr>
        <w:t>: 160-166 [PMID: 21069578 DOI: 10.1007/s12020-010-9422-5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59708523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20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Zhong X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Ye L, Su T,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J, Zhou W, Jiang Y, Jiang L, Ning G, Wang W. Establishment and evaluation of a novel biomarker-based nomogram for malignant phaeochromocytomas and paragangliomas.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(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Oxf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87</w:t>
      </w:r>
      <w:r w:rsidRPr="00C23561">
        <w:rPr>
          <w:rFonts w:ascii="Book Antiqua" w:eastAsia="Book Antiqua" w:hAnsi="Book Antiqua" w:cs="Book Antiqua"/>
          <w:color w:val="000000" w:themeColor="text1"/>
        </w:rPr>
        <w:t>: 127-135 [PMID: 28429830 DOI: 10.1111/cen.13357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CB0751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21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Lowery AJ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Walsh S, McDermott EW, Prichard RS. Molecular and therapeutic advances in the diagnosis and management of malignant pheochromocytomas and paragangliomas.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Oncologist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C23561">
        <w:rPr>
          <w:rFonts w:ascii="Book Antiqua" w:eastAsia="Book Antiqua" w:hAnsi="Book Antiqua" w:cs="Book Antiqua"/>
          <w:color w:val="000000" w:themeColor="text1"/>
        </w:rPr>
        <w:t>: 391-407 [PMID: 23576482 DOI: 10.1634/theoncologist.2012-0410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2888EA5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22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Plouin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PF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Fitzgerald P, Rich T, Ayala-Ramirez M, Perrier ND,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Baudin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E, Jimenez C. Metastatic pheochromocytoma and paraganglioma: focus on therapeutics.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Horm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Res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C23561">
        <w:rPr>
          <w:rFonts w:ascii="Book Antiqua" w:eastAsia="Book Antiqua" w:hAnsi="Book Antiqua" w:cs="Book Antiqua"/>
          <w:color w:val="000000" w:themeColor="text1"/>
        </w:rPr>
        <w:t>: 390-399 [PMID: 22314389 DOI: 10.1055/s-0031-1299707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2792F68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lastRenderedPageBreak/>
        <w:t xml:space="preserve">23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Roman-Gonzalez A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Jimenez C. Malignant pheochromocytoma-paraganglioma: pathogenesis, TNM staging, and current clinical trials.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Opin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Diabetes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Obes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C23561">
        <w:rPr>
          <w:rFonts w:ascii="Book Antiqua" w:eastAsia="Book Antiqua" w:hAnsi="Book Antiqua" w:cs="Book Antiqua"/>
          <w:color w:val="000000" w:themeColor="text1"/>
        </w:rPr>
        <w:t>: 174-183 [PMID: 28234804 DOI: 10.1097/MED.0000000000000330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C087A99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24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Almeida MQ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Bezerra-Neto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JE,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Mendonça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BB,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Latronico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AC,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Fragoso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MCBV. Primary malignant tumors of the adrenal glands.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Clinics (Sao Paulo)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73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: e756s [PMID: 30540124 DOI: 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10.6061/clinics/2018/e756s</w:t>
      </w:r>
      <w:r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7C542C73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25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Harari A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Inabnet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WB 3rd. Malignant pheochromocytoma: a review.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Am J Surg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2011;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201</w:t>
      </w:r>
      <w:r w:rsidRPr="00C23561">
        <w:rPr>
          <w:rFonts w:ascii="Book Antiqua" w:eastAsia="Book Antiqua" w:hAnsi="Book Antiqua" w:cs="Book Antiqua"/>
          <w:color w:val="000000" w:themeColor="text1"/>
        </w:rPr>
        <w:t>: 700-708 [PMID: 20870212 DOI: 10.1016/j.amjsurg.2010.04.012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43A350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26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Naranjo J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Dodd S, Martin YN. Perioperative Management of Pheochromocytoma.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Cardiothorac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Anesth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C23561">
        <w:rPr>
          <w:rFonts w:ascii="Book Antiqua" w:eastAsia="Book Antiqua" w:hAnsi="Book Antiqua" w:cs="Book Antiqua"/>
          <w:color w:val="000000" w:themeColor="text1"/>
        </w:rPr>
        <w:t>: 1427-1439 [PMID: 28392094 DOI: 10.1053/j.jvca.2017.02.023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08124EE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27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Nölting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Grossman A,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Pacak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K. Metastatic Phaeochromocytoma: Spinning Towards More Promising Treatment Options. </w:t>
      </w:r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Exp Clin Endocrinol Diabetes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127</w:t>
      </w:r>
      <w:r w:rsidRPr="00C23561">
        <w:rPr>
          <w:rFonts w:ascii="Book Antiqua" w:eastAsia="Book Antiqua" w:hAnsi="Book Antiqua" w:cs="Book Antiqua"/>
          <w:color w:val="000000" w:themeColor="text1"/>
        </w:rPr>
        <w:t>: 117-128 [PMID: 30235495 DOI: 10.1055/a-0715-1888]</w:t>
      </w:r>
    </w:p>
    <w:p w14:paraId="4169AE36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28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van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Hulsteijn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LT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Niemeijer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ND,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Dekkers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OM,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Corssmit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EP. (131)I-MIBG therapy for malignant paraganglioma and phaeochromocytoma: systematic review and meta-analysis.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(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Oxf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80</w:t>
      </w:r>
      <w:r w:rsidRPr="00C23561">
        <w:rPr>
          <w:rFonts w:ascii="Book Antiqua" w:eastAsia="Book Antiqua" w:hAnsi="Book Antiqua" w:cs="Book Antiqua"/>
          <w:color w:val="000000" w:themeColor="text1"/>
        </w:rPr>
        <w:t>: 487-501 [PMID: 24118038 DOI: 10.1111/cen.12341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0E4D3399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29 </w:t>
      </w:r>
      <w:proofErr w:type="spellStart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Niemeijer</w:t>
      </w:r>
      <w:proofErr w:type="spellEnd"/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 ND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Alblas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G, van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Hulsteijn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LT,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Dekkers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OM,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Corssmit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EP. Chemotherapy with cyclophosphamide, vincristine and dacarbazine for malignant paraganglioma and pheochromocytoma: systematic review and meta-analysis.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(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Oxf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81</w:t>
      </w:r>
      <w:r w:rsidRPr="00C23561">
        <w:rPr>
          <w:rFonts w:ascii="Book Antiqua" w:eastAsia="Book Antiqua" w:hAnsi="Book Antiqua" w:cs="Book Antiqua"/>
          <w:color w:val="000000" w:themeColor="text1"/>
        </w:rPr>
        <w:t>: 642-651 [PMID: 25041164 DOI: 10.1111/cen.12542</w:t>
      </w:r>
      <w:r w:rsidR="00010222" w:rsidRPr="00C23561">
        <w:rPr>
          <w:rFonts w:ascii="Book Antiqua" w:eastAsia="Book Antiqua" w:hAnsi="Book Antiqua" w:cs="Book Antiqua"/>
          <w:color w:val="000000" w:themeColor="text1"/>
        </w:rPr>
        <w:t>]</w:t>
      </w:r>
    </w:p>
    <w:p w14:paraId="42C1303A" w14:textId="77777777" w:rsidR="0013636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 xml:space="preserve">30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Khatami F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Mohammadamoli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23561">
        <w:rPr>
          <w:rFonts w:ascii="Book Antiqua" w:eastAsia="Book Antiqua" w:hAnsi="Book Antiqua" w:cs="Book Antiqua"/>
          <w:color w:val="000000" w:themeColor="text1"/>
        </w:rPr>
        <w:t>Tavangar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SM. Genetic and epigenetic differences of benign and malignant pheochromocytomas and paragangliomas (PPGLs).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23561">
        <w:rPr>
          <w:rFonts w:ascii="Book Antiqua" w:eastAsia="Book Antiqua" w:hAnsi="Book Antiqua" w:cs="Book Antiqua"/>
          <w:i/>
          <w:iCs/>
          <w:color w:val="000000" w:themeColor="text1"/>
        </w:rPr>
        <w:t>Regul</w:t>
      </w:r>
      <w:proofErr w:type="spellEnd"/>
      <w:r w:rsidRPr="00C23561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>52</w:t>
      </w:r>
      <w:r w:rsidRPr="00C23561">
        <w:rPr>
          <w:rFonts w:ascii="Book Antiqua" w:eastAsia="Book Antiqua" w:hAnsi="Book Antiqua" w:cs="Book Antiqua"/>
          <w:color w:val="000000" w:themeColor="text1"/>
        </w:rPr>
        <w:t>: 41-54 [PMID: 29453919 DOI: 10.2478/enr-2018-0006]</w:t>
      </w:r>
    </w:p>
    <w:p w14:paraId="0863EB07" w14:textId="77777777" w:rsidR="0013636E" w:rsidRPr="00C23561" w:rsidRDefault="0013636E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7C3C29BB" w14:textId="77777777" w:rsidR="0013636E" w:rsidRPr="00C23561" w:rsidRDefault="0013636E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3930B627" w14:textId="77777777" w:rsidR="00925952" w:rsidRDefault="00925952">
      <w:pPr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br w:type="page"/>
      </w:r>
    </w:p>
    <w:p w14:paraId="2B19E1FF" w14:textId="24CBCAD3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1AFFBF3E" w14:textId="2DED21B9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Conflict-of-interest statement: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The authors declare </w:t>
      </w:r>
      <w:r w:rsidR="00925952">
        <w:rPr>
          <w:rFonts w:ascii="Book Antiqua" w:eastAsia="Book Antiqua" w:hAnsi="Book Antiqua" w:cs="Book Antiqua"/>
          <w:iCs/>
          <w:color w:val="000000" w:themeColor="text1"/>
        </w:rPr>
        <w:t xml:space="preserve">having 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>no conflict</w:t>
      </w:r>
      <w:r w:rsidR="00925952">
        <w:rPr>
          <w:rFonts w:ascii="Book Antiqua" w:eastAsia="Book Antiqua" w:hAnsi="Book Antiqua" w:cs="Book Antiqua"/>
          <w:iCs/>
          <w:color w:val="000000" w:themeColor="text1"/>
        </w:rPr>
        <w:t>s</w:t>
      </w:r>
      <w:r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of interest regarding this article.</w:t>
      </w:r>
    </w:p>
    <w:p w14:paraId="60586B90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235C7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bCs/>
          <w:color w:val="000000" w:themeColor="text1"/>
        </w:rPr>
        <w:t xml:space="preserve">Open-Access: </w:t>
      </w:r>
      <w:r w:rsidRPr="00C23561">
        <w:rPr>
          <w:rFonts w:ascii="Book Antiqua" w:eastAsia="Book Antiqua" w:hAnsi="Book Antiqua" w:cs="Book Antiqua"/>
          <w:color w:val="000000" w:themeColor="text1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69E0875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B74D3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Manuscript source: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Unsolicited </w:t>
      </w:r>
      <w:r w:rsidR="00A20958" w:rsidRPr="00C23561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1E191EBB" w14:textId="77777777" w:rsidR="00E10E7C" w:rsidRPr="00C23561" w:rsidRDefault="00E10E7C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4BC9BD0" w14:textId="2F62F7C8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Corresponding Author's Membership in Professional Societies: 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color w:val="000000" w:themeColor="text1"/>
        </w:rPr>
        <w:t>International College of Surgeons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>Fellow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E10E7C" w:rsidRPr="00C23561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C21329; 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color w:val="000000" w:themeColor="text1"/>
        </w:rPr>
        <w:t>American Urological Association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>Member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E10E7C" w:rsidRPr="00C23561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01034597; 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10E7C" w:rsidRPr="00C23561">
        <w:rPr>
          <w:rFonts w:ascii="Book Antiqua" w:eastAsia="Book Antiqua" w:hAnsi="Book Antiqua" w:cs="Book Antiqua"/>
          <w:color w:val="000000" w:themeColor="text1"/>
        </w:rPr>
        <w:t>American College of Surgeon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>Associate Fellow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E10E7C" w:rsidRPr="00C23561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03338579; </w:t>
      </w:r>
      <w:r w:rsidR="006F3F45" w:rsidRPr="00C23561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Faculty of Surgical Trainer-The Royal </w:t>
      </w:r>
      <w:r w:rsidR="00E10E7C" w:rsidRPr="00C23561">
        <w:rPr>
          <w:rFonts w:ascii="Book Antiqua" w:eastAsia="Book Antiqua" w:hAnsi="Book Antiqua" w:cs="Book Antiqua"/>
          <w:color w:val="000000" w:themeColor="text1"/>
        </w:rPr>
        <w:t>College of Surgeon of Edinburgh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 xml:space="preserve"> (</w:t>
      </w:r>
      <w:r w:rsidR="00E4625A" w:rsidRPr="00C23561">
        <w:rPr>
          <w:rFonts w:ascii="Book Antiqua" w:eastAsia="Book Antiqua" w:hAnsi="Book Antiqua" w:cs="Book Antiqua"/>
          <w:color w:val="000000" w:themeColor="text1"/>
        </w:rPr>
        <w:t>Member</w:t>
      </w:r>
      <w:r w:rsidR="00E4625A" w:rsidRPr="00C23561">
        <w:rPr>
          <w:rFonts w:ascii="Book Antiqua" w:hAnsi="Book Antiqua" w:cs="Book Antiqua"/>
          <w:color w:val="000000" w:themeColor="text1"/>
          <w:lang w:eastAsia="zh-CN"/>
        </w:rPr>
        <w:t>)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E10E7C" w:rsidRPr="00C23561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C23561">
        <w:rPr>
          <w:rFonts w:ascii="Book Antiqua" w:eastAsia="Book Antiqua" w:hAnsi="Book Antiqua" w:cs="Book Antiqua"/>
          <w:color w:val="000000" w:themeColor="text1"/>
        </w:rPr>
        <w:t>191761.</w:t>
      </w:r>
    </w:p>
    <w:p w14:paraId="12B25707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C1609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Peer-review started: </w:t>
      </w:r>
      <w:r w:rsidRPr="00C23561">
        <w:rPr>
          <w:rFonts w:ascii="Book Antiqua" w:eastAsia="Book Antiqua" w:hAnsi="Book Antiqua" w:cs="Book Antiqua"/>
          <w:color w:val="000000" w:themeColor="text1"/>
        </w:rPr>
        <w:t>October 7, 2020</w:t>
      </w:r>
    </w:p>
    <w:p w14:paraId="3BA256EB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First decision: </w:t>
      </w:r>
      <w:r w:rsidRPr="00C23561">
        <w:rPr>
          <w:rFonts w:ascii="Book Antiqua" w:eastAsia="Book Antiqua" w:hAnsi="Book Antiqua" w:cs="Book Antiqua"/>
          <w:color w:val="000000" w:themeColor="text1"/>
        </w:rPr>
        <w:t>October 22, 2020</w:t>
      </w:r>
    </w:p>
    <w:p w14:paraId="5DED50B5" w14:textId="739C9B01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Article in press: </w:t>
      </w:r>
      <w:r w:rsidR="00684689" w:rsidRPr="00C23561">
        <w:rPr>
          <w:rFonts w:ascii="Book Antiqua" w:eastAsia="Book Antiqua" w:hAnsi="Book Antiqua" w:cs="Book Antiqua"/>
          <w:color w:val="000000" w:themeColor="text1"/>
        </w:rPr>
        <w:t>October 2</w:t>
      </w:r>
      <w:r w:rsidR="00684689">
        <w:rPr>
          <w:rFonts w:ascii="Book Antiqua" w:hAnsi="Book Antiqua" w:cs="Book Antiqua" w:hint="eastAsia"/>
          <w:color w:val="000000" w:themeColor="text1"/>
          <w:lang w:eastAsia="zh-CN"/>
        </w:rPr>
        <w:t>7</w:t>
      </w:r>
      <w:r w:rsidR="00684689" w:rsidRPr="00C23561">
        <w:rPr>
          <w:rFonts w:ascii="Book Antiqua" w:eastAsia="Book Antiqua" w:hAnsi="Book Antiqua" w:cs="Book Antiqua"/>
          <w:color w:val="000000" w:themeColor="text1"/>
        </w:rPr>
        <w:t>, 2020</w:t>
      </w:r>
    </w:p>
    <w:p w14:paraId="743E19B3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6CE217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Specialty type: </w:t>
      </w:r>
      <w:r w:rsidRPr="00C23561">
        <w:rPr>
          <w:rFonts w:ascii="Book Antiqua" w:eastAsia="Book Antiqua" w:hAnsi="Book Antiqua" w:cs="Book Antiqua"/>
          <w:color w:val="000000" w:themeColor="text1"/>
        </w:rPr>
        <w:t xml:space="preserve">Oncology </w:t>
      </w:r>
    </w:p>
    <w:p w14:paraId="252A3BC9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Country/Territory of origin: </w:t>
      </w:r>
      <w:r w:rsidRPr="00C23561">
        <w:rPr>
          <w:rFonts w:ascii="Book Antiqua" w:eastAsia="Book Antiqua" w:hAnsi="Book Antiqua" w:cs="Book Antiqua"/>
          <w:color w:val="000000" w:themeColor="text1"/>
        </w:rPr>
        <w:t>Senegal</w:t>
      </w:r>
    </w:p>
    <w:p w14:paraId="6044670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>Peer-review report’s scientific quality classification</w:t>
      </w:r>
    </w:p>
    <w:p w14:paraId="3B319604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Grade A (Excellent): 0</w:t>
      </w:r>
    </w:p>
    <w:p w14:paraId="7854F7CF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Grade B (Very good): 0</w:t>
      </w:r>
    </w:p>
    <w:p w14:paraId="6EB3B0AA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lastRenderedPageBreak/>
        <w:t>Grade C (Good): 0</w:t>
      </w:r>
    </w:p>
    <w:p w14:paraId="7E8D5C52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Grade D (Fair): D</w:t>
      </w:r>
    </w:p>
    <w:p w14:paraId="101BABA8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23561">
        <w:rPr>
          <w:rFonts w:ascii="Book Antiqua" w:eastAsia="Book Antiqua" w:hAnsi="Book Antiqua" w:cs="Book Antiqua"/>
          <w:color w:val="000000" w:themeColor="text1"/>
        </w:rPr>
        <w:t>Grade E (Poor): E</w:t>
      </w:r>
    </w:p>
    <w:p w14:paraId="1094F4DF" w14:textId="77777777" w:rsidR="00A77B3E" w:rsidRPr="00C23561" w:rsidRDefault="00A77B3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82C243" w14:textId="53E87F9C" w:rsidR="00EA6BFE" w:rsidRPr="00684689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P-Reviewer: </w:t>
      </w:r>
      <w:r w:rsidRPr="00C23561">
        <w:rPr>
          <w:rFonts w:ascii="Book Antiqua" w:eastAsia="Book Antiqua" w:hAnsi="Book Antiqua" w:cs="Book Antiqua"/>
          <w:color w:val="000000" w:themeColor="text1"/>
        </w:rPr>
        <w:t>Liu Y, Ullah M</w:t>
      </w: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 S-Editor: </w:t>
      </w:r>
      <w:r w:rsidRPr="00C23561">
        <w:rPr>
          <w:rFonts w:ascii="Book Antiqua" w:eastAsia="Book Antiqua" w:hAnsi="Book Antiqua" w:cs="Book Antiqua"/>
          <w:color w:val="000000" w:themeColor="text1"/>
        </w:rPr>
        <w:t>Wang JL</w:t>
      </w: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 L-Editor:</w:t>
      </w:r>
      <w:r w:rsidR="009C52B3" w:rsidRPr="00C2356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021839" w:rsidRPr="00C23561">
        <w:rPr>
          <w:rFonts w:ascii="Book Antiqua" w:eastAsia="Book Antiqua" w:hAnsi="Book Antiqua" w:cs="Book Antiqua"/>
          <w:bCs/>
          <w:color w:val="000000" w:themeColor="text1"/>
        </w:rPr>
        <w:t>Filipodia</w:t>
      </w:r>
      <w:proofErr w:type="spellEnd"/>
      <w:r w:rsidR="00021839" w:rsidRPr="00C2356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C23561">
        <w:rPr>
          <w:rFonts w:ascii="Book Antiqua" w:eastAsia="Book Antiqua" w:hAnsi="Book Antiqua" w:cs="Book Antiqua"/>
          <w:b/>
          <w:color w:val="000000" w:themeColor="text1"/>
        </w:rPr>
        <w:t xml:space="preserve">P-Editor: </w:t>
      </w:r>
      <w:r w:rsidR="00684689" w:rsidRPr="00684689">
        <w:rPr>
          <w:rFonts w:ascii="Book Antiqua" w:hAnsi="Book Antiqua" w:cs="Book Antiqua" w:hint="eastAsia"/>
          <w:color w:val="000000" w:themeColor="text1"/>
          <w:lang w:eastAsia="zh-CN"/>
        </w:rPr>
        <w:t>Li JH</w:t>
      </w:r>
    </w:p>
    <w:p w14:paraId="5C636778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6C854C58" w14:textId="5117AFE6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="006D544D" w:rsidRPr="00C23561">
        <w:rPr>
          <w:rFonts w:ascii="Book Antiqua" w:eastAsia="Book Antiqua" w:hAnsi="Book Antiqua" w:cs="Book Antiqua"/>
          <w:b/>
          <w:color w:val="000000" w:themeColor="text1"/>
        </w:rPr>
        <w:lastRenderedPageBreak/>
        <w:t>Figure Legends</w:t>
      </w:r>
      <w:r w:rsidR="00D610AB"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36575" distB="36575" distL="36576" distR="36576" simplePos="0" relativeHeight="251675648" behindDoc="0" locked="0" layoutInCell="1" allowOverlap="1" wp14:anchorId="459186E4" wp14:editId="282290BF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4240529</wp:posOffset>
                </wp:positionV>
                <wp:extent cx="628650" cy="0"/>
                <wp:effectExtent l="0" t="76200" r="0" b="7620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1666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283.5pt;margin-top:333.9pt;width:49.5pt;height:0;z-index:25167564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0C3BF" wp14:editId="0AA97753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507A" w14:textId="64304D2A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Full-text articles assessed for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eligibility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20 )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F0C3BF" id="Rectangle 13" o:spid="_x0000_s1026" style="position:absolute;left:0;text-align:left;margin-left:148.5pt;margin-top:306.9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">
                <v:path arrowok="t"/>
                <v:textbox inset=",7.2pt,,7.2pt">
                  <w:txbxContent>
                    <w:p w14:paraId="3BAF507A" w14:textId="64304D2A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20 )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36575" distB="36575" distL="36576" distR="36576" simplePos="0" relativeHeight="251674624" behindDoc="0" locked="0" layoutInCell="1" allowOverlap="1" wp14:anchorId="01927E50" wp14:editId="425F13F1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3268979</wp:posOffset>
                </wp:positionV>
                <wp:extent cx="650875" cy="0"/>
                <wp:effectExtent l="0" t="76200" r="0" b="762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140764" id="AutoShape 21" o:spid="_x0000_s1026" type="#_x0000_t32" style="position:absolute;left:0;text-align:left;margin-left:281.75pt;margin-top:257.4pt;width:51.25pt;height:0;z-index:2516746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36576" distB="36576" distL="36575" distR="36575" simplePos="0" relativeHeight="251672576" behindDoc="0" locked="0" layoutInCell="1" allowOverlap="1" wp14:anchorId="6C04635B" wp14:editId="2CE6D050">
                <wp:simplePos x="0" y="0"/>
                <wp:positionH relativeFrom="column">
                  <wp:posOffset>2743199</wp:posOffset>
                </wp:positionH>
                <wp:positionV relativeFrom="paragraph">
                  <wp:posOffset>3554730</wp:posOffset>
                </wp:positionV>
                <wp:extent cx="0" cy="342900"/>
                <wp:effectExtent l="76200" t="0" r="57150" b="381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444192" id="AutoShape 18" o:spid="_x0000_s1026" type="#_x0000_t32" style="position:absolute;left:0;text-align:left;margin-left:3in;margin-top:279.9pt;width:0;height:27pt;z-index:25167257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36576" distB="36576" distL="36575" distR="36575" simplePos="0" relativeHeight="251671552" behindDoc="0" locked="0" layoutInCell="1" allowOverlap="1" wp14:anchorId="7F647EE9" wp14:editId="59FD2B9C">
                <wp:simplePos x="0" y="0"/>
                <wp:positionH relativeFrom="column">
                  <wp:posOffset>2743199</wp:posOffset>
                </wp:positionH>
                <wp:positionV relativeFrom="paragraph">
                  <wp:posOffset>2526030</wp:posOffset>
                </wp:positionV>
                <wp:extent cx="0" cy="457200"/>
                <wp:effectExtent l="76200" t="0" r="38100" b="3810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15B9AE" id="AutoShape 17" o:spid="_x0000_s1026" type="#_x0000_t32" style="position:absolute;left:0;text-align:left;margin-left:3in;margin-top:198.9pt;width:0;height:36pt;z-index:2516715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">
                <v:stroke endarrow="block"/>
                <v:shadow color="#ccc"/>
                <o:lock v:ext="edit" shapetype="f"/>
              </v:shape>
            </w:pict>
          </mc:Fallback>
        </mc:AlternateContent>
      </w:r>
      <w:r w:rsidR="00D610AB"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5A8C1" wp14:editId="556274DA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9525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6C44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after duplicates removed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4817A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65A8C1" id="Rectangle 10" o:spid="_x0000_s1027" style="position:absolute;left:0;text-align:left;margin-left:106.85pt;margin-top:153.9pt;width:218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">
                <v:path arrowok="t"/>
                <v:textbox inset=",7.2pt,,7.2pt">
                  <w:txbxContent>
                    <w:p w14:paraId="10E76C44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after duplicates removed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4817A4">
                        <w:rPr>
                          <w:rFonts w:ascii="Calibri" w:hAnsi="Calibri"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0CEBF6F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2692DBB8" w14:textId="42695A0A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7D48C" wp14:editId="6FFFC65A">
                <wp:simplePos x="0" y="0"/>
                <wp:positionH relativeFrom="column">
                  <wp:posOffset>381635</wp:posOffset>
                </wp:positionH>
                <wp:positionV relativeFrom="paragraph">
                  <wp:posOffset>263525</wp:posOffset>
                </wp:positionV>
                <wp:extent cx="2228850" cy="68262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6E3D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Publications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identified through</w:t>
                            </w:r>
                            <w:r w:rsidRPr="00CA4E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PubMed </w:t>
                            </w:r>
                            <w:r w:rsidRPr="00CA4E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atabase search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74)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07D48C" id="Rectangle 2" o:spid="_x0000_s1028" style="position:absolute;left:0;text-align:left;margin-left:30.05pt;margin-top:20.75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">
                <v:path arrowok="t"/>
                <v:textbox inset=",7.2pt,,7.2pt">
                  <w:txbxContent>
                    <w:p w14:paraId="0D616E3D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>Publications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identified through</w:t>
                      </w:r>
                      <w:r w:rsidRPr="00CA4E6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PubMed </w:t>
                      </w:r>
                      <w:r w:rsidRPr="00CA4E6A">
                        <w:rPr>
                          <w:rFonts w:ascii="Calibri" w:hAnsi="Calibri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atabase search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74)</w:t>
                      </w:r>
                    </w:p>
                  </w:txbxContent>
                </v:textbox>
              </v:rect>
            </w:pict>
          </mc:Fallback>
        </mc:AlternateContent>
      </w:r>
    </w:p>
    <w:p w14:paraId="6B03E5E0" w14:textId="7867DBE0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1CFEE" wp14:editId="0ADDC1FE">
                <wp:simplePos x="0" y="0"/>
                <wp:positionH relativeFrom="column">
                  <wp:posOffset>3170555</wp:posOffset>
                </wp:positionH>
                <wp:positionV relativeFrom="paragraph">
                  <wp:posOffset>248285</wp:posOffset>
                </wp:positionV>
                <wp:extent cx="2045970" cy="540385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8946" w14:textId="77777777" w:rsidR="00EA6BFE" w:rsidRPr="00CD1302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Duplicate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texts </w:t>
                            </w: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removed </w:t>
                            </w: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38</w:t>
                            </w:r>
                            <w:r w:rsidRPr="00CD13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71CFEE" id="_x0000_s1029" style="position:absolute;left:0;text-align:left;margin-left:249.65pt;margin-top:19.55pt;width:161.1pt;height: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">
                <v:path arrowok="t"/>
                <v:textbox inset=",7.2pt,,7.2pt">
                  <w:txbxContent>
                    <w:p w14:paraId="32F88946" w14:textId="77777777" w:rsidR="00EA6BFE" w:rsidRPr="00CD1302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Duplicate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texts </w:t>
                      </w: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removed </w:t>
                      </w: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38</w:t>
                      </w:r>
                      <w:r w:rsidRPr="00CD1302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2CBD5" wp14:editId="36F7F7A5">
                <wp:simplePos x="0" y="0"/>
                <wp:positionH relativeFrom="column">
                  <wp:posOffset>-968375</wp:posOffset>
                </wp:positionH>
                <wp:positionV relativeFrom="paragraph">
                  <wp:posOffset>257175</wp:posOffset>
                </wp:positionV>
                <wp:extent cx="1371600" cy="350520"/>
                <wp:effectExtent l="0" t="514350" r="0" b="50673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E9DE92" w14:textId="77777777" w:rsidR="00EA6BFE" w:rsidRDefault="00EA6BFE" w:rsidP="00EA6BFE">
                            <w:pPr>
                              <w:pStyle w:val="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442CBD5" id="AutoShape 8" o:spid="_x0000_s1030" style="position:absolute;left:0;text-align:left;margin-left:-76.25pt;margin-top:20.25pt;width:108pt;height:27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" fillcolor="#ccecff">
                <v:path arrowok="t"/>
                <v:textbox style="layout-flow:vertical;mso-layout-flow-alt:bottom-to-top" inset="3.6pt,,3.6pt">
                  <w:txbxContent>
                    <w:p w14:paraId="21E9DE92" w14:textId="77777777" w:rsidR="00EA6BFE" w:rsidRDefault="00EA6BFE" w:rsidP="00EA6BFE">
                      <w:pPr>
                        <w:pStyle w:val="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96BFE2" w14:textId="52A602DB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1927335" wp14:editId="2310B2BF">
                <wp:simplePos x="0" y="0"/>
                <wp:positionH relativeFrom="column">
                  <wp:posOffset>1777365</wp:posOffset>
                </wp:positionH>
                <wp:positionV relativeFrom="paragraph">
                  <wp:posOffset>259080</wp:posOffset>
                </wp:positionV>
                <wp:extent cx="1393190" cy="583565"/>
                <wp:effectExtent l="38100" t="0" r="0" b="4508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9319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E4E554" id="AutoShape 20" o:spid="_x0000_s1026" type="#_x0000_t32" style="position:absolute;left:0;text-align:left;margin-left:139.95pt;margin-top:20.4pt;width:109.7pt;height:45.95pt;flip:x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254BFE2C" w14:textId="29DDD8A1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36576" distB="36576" distL="36575" distR="36575" simplePos="0" relativeHeight="251663360" behindDoc="0" locked="0" layoutInCell="1" allowOverlap="1" wp14:anchorId="7A5AA75F" wp14:editId="46E0670B">
                <wp:simplePos x="0" y="0"/>
                <wp:positionH relativeFrom="column">
                  <wp:posOffset>1631314</wp:posOffset>
                </wp:positionH>
                <wp:positionV relativeFrom="paragraph">
                  <wp:posOffset>119380</wp:posOffset>
                </wp:positionV>
                <wp:extent cx="0" cy="457200"/>
                <wp:effectExtent l="76200" t="0" r="38100" b="381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06C6FD" id="AutoShape 6" o:spid="_x0000_s1026" type="#_x0000_t32" style="position:absolute;left:0;text-align:left;margin-left:128.45pt;margin-top:9.4pt;width:0;height:36pt;z-index:2516633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6F6292E2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33A9CB15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13E0BC86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2FAD16A1" w14:textId="031E5AF9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3CFAB" wp14:editId="49D81EB1">
                <wp:simplePos x="0" y="0"/>
                <wp:positionH relativeFrom="column">
                  <wp:posOffset>-968375</wp:posOffset>
                </wp:positionH>
                <wp:positionV relativeFrom="paragraph">
                  <wp:posOffset>176530</wp:posOffset>
                </wp:positionV>
                <wp:extent cx="1371600" cy="350520"/>
                <wp:effectExtent l="0" t="514350" r="0" b="5067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DE18B" w14:textId="77777777" w:rsidR="00EA6BFE" w:rsidRDefault="00EA6BFE" w:rsidP="00EA6BFE">
                            <w:pPr>
                              <w:pStyle w:val="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2D3CFAB" id="AutoShape 3" o:spid="_x0000_s1031" style="position:absolute;left:0;text-align:left;margin-left:-76.25pt;margin-top:13.9pt;width:10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" fillcolor="#ccecff">
                <v:path arrowok="t"/>
                <v:textbox style="layout-flow:vertical;mso-layout-flow-alt:bottom-to-top" inset="3.6pt,,3.6pt">
                  <w:txbxContent>
                    <w:p w14:paraId="050DE18B" w14:textId="77777777" w:rsidR="00EA6BFE" w:rsidRDefault="00EA6BFE" w:rsidP="00EA6BFE">
                      <w:pPr>
                        <w:pStyle w:val="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272D2" wp14:editId="2D45AC42">
                <wp:simplePos x="0" y="0"/>
                <wp:positionH relativeFrom="column">
                  <wp:posOffset>4232275</wp:posOffset>
                </wp:positionH>
                <wp:positionV relativeFrom="paragraph">
                  <wp:posOffset>241300</wp:posOffset>
                </wp:positionV>
                <wp:extent cx="1714500" cy="1027430"/>
                <wp:effectExtent l="0" t="0" r="0" b="12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DEFFF" w14:textId="77777777" w:rsidR="00EA6BFE" w:rsidRPr="00930218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Non-English t</w:t>
                            </w: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ext excluded </w:t>
                            </w:r>
                          </w:p>
                          <w:p w14:paraId="715CCF3E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0877F69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Articles on benign pheochromocytoma excluded 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11)</w:t>
                            </w:r>
                          </w:p>
                          <w:p w14:paraId="392F995D" w14:textId="77777777" w:rsidR="00EA6BFE" w:rsidRPr="00930218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30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2D272D2" id="Rectangle 12" o:spid="_x0000_s1032" style="position:absolute;left:0;text-align:left;margin-left:333.25pt;margin-top:19pt;width:135pt;height:8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">
                <v:path arrowok="t"/>
                <v:textbox inset=",7.2pt,,7.2pt">
                  <w:txbxContent>
                    <w:p w14:paraId="042DEFFF" w14:textId="77777777" w:rsidR="00EA6BFE" w:rsidRPr="00930218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Non-English t</w:t>
                      </w: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ext excluded </w:t>
                      </w:r>
                    </w:p>
                    <w:p w14:paraId="715CCF3E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10877F69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Articles on benign pheochromocytoma excluded 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11)</w:t>
                      </w:r>
                    </w:p>
                    <w:p w14:paraId="392F995D" w14:textId="77777777" w:rsidR="00EA6BFE" w:rsidRPr="00930218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30218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1E49EFF0" w14:textId="007A1A0D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B8F66" wp14:editId="4E35C958">
                <wp:simplePos x="0" y="0"/>
                <wp:positionH relativeFrom="column">
                  <wp:posOffset>381635</wp:posOffset>
                </wp:positionH>
                <wp:positionV relativeFrom="paragraph">
                  <wp:posOffset>227330</wp:posOffset>
                </wp:positionV>
                <wp:extent cx="3176270" cy="575945"/>
                <wp:effectExtent l="0" t="0" r="508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2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48E0" w14:textId="77777777" w:rsidR="00EA6BFE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00A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400A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bstracts and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400A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 text on malignant PPGL reviewed 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400A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36)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8B8F66" id="Rectangle 11" o:spid="_x0000_s1033" style="position:absolute;left:0;text-align:left;margin-left:30.05pt;margin-top:17.9pt;width:250.1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">
                <v:path arrowok="t"/>
                <v:textbox inset=",7.2pt,,7.2pt">
                  <w:txbxContent>
                    <w:p w14:paraId="1FD048E0" w14:textId="77777777" w:rsidR="00EA6BFE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400A5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Pr="00400A5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bstracts and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Pr="00400A59">
                        <w:rPr>
                          <w:rFonts w:ascii="Calibri" w:hAnsi="Calibri"/>
                          <w:sz w:val="22"/>
                          <w:szCs w:val="22"/>
                        </w:rPr>
                        <w:t>ul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 text on malignant PPGL reviewed 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</w:t>
                      </w:r>
                      <w:r w:rsidRPr="00400A5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36)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15868EAD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661C3712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63799E87" w14:textId="310F5A35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913DF" wp14:editId="7ACD4CFC">
                <wp:simplePos x="0" y="0"/>
                <wp:positionH relativeFrom="column">
                  <wp:posOffset>4232275</wp:posOffset>
                </wp:positionH>
                <wp:positionV relativeFrom="paragraph">
                  <wp:posOffset>273685</wp:posOffset>
                </wp:positionV>
                <wp:extent cx="1714500" cy="1117600"/>
                <wp:effectExtent l="0" t="0" r="0" b="635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9296" w14:textId="77777777" w:rsidR="00EA6BFE" w:rsidRPr="00E235C2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C42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All articles lacking </w:t>
                            </w:r>
                            <w:r w:rsidR="00BB15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information on </w:t>
                            </w:r>
                            <w:r w:rsidRPr="004817A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clinical and immuno-histological factors that are predictive of malignant</w:t>
                            </w:r>
                            <w:r w:rsidRPr="00E235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9)</w:t>
                            </w:r>
                          </w:p>
                          <w:p w14:paraId="275F65AD" w14:textId="77777777" w:rsidR="00EA6BFE" w:rsidRPr="00233236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0913DF" id="Rectangle 14" o:spid="_x0000_s1034" style="position:absolute;left:0;text-align:left;margin-left:333.25pt;margin-top:21.55pt;width:13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">
                <v:path arrowok="t"/>
                <v:textbox inset=",7.2pt,,7.2pt">
                  <w:txbxContent>
                    <w:p w14:paraId="54179296" w14:textId="77777777" w:rsidR="00EA6BFE" w:rsidRPr="00E235C2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C421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All articles lacking </w:t>
                      </w:r>
                      <w:r w:rsidR="00BB15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information on </w:t>
                      </w:r>
                      <w:r w:rsidRPr="004817A4">
                        <w:rPr>
                          <w:rFonts w:ascii="Calibri" w:hAnsi="Calibri"/>
                          <w:sz w:val="22"/>
                          <w:szCs w:val="22"/>
                        </w:rPr>
                        <w:t>clinical and immuno-histological factors that are predictive of malignant</w:t>
                      </w:r>
                      <w:r w:rsidRPr="00E235C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9)</w:t>
                      </w:r>
                    </w:p>
                    <w:p w14:paraId="275F65AD" w14:textId="77777777" w:rsidR="00EA6BFE" w:rsidRPr="00233236" w:rsidRDefault="00EA6BFE" w:rsidP="00EA6BF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C39DF3" w14:textId="6A344E43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C275A" wp14:editId="7F39DF31">
                <wp:simplePos x="0" y="0"/>
                <wp:positionH relativeFrom="column">
                  <wp:posOffset>-967105</wp:posOffset>
                </wp:positionH>
                <wp:positionV relativeFrom="paragraph">
                  <wp:posOffset>382270</wp:posOffset>
                </wp:positionV>
                <wp:extent cx="1371600" cy="353695"/>
                <wp:effectExtent l="0" t="514350" r="0" b="5035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B9E7E5" w14:textId="77777777" w:rsidR="00EA6BFE" w:rsidRDefault="00EA6BFE" w:rsidP="00EA6BFE">
                            <w:pPr>
                              <w:pStyle w:val="2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64C275A" id="AutoShape 5" o:spid="_x0000_s1035" style="position:absolute;left:0;text-align:left;margin-left:-76.15pt;margin-top:30.1pt;width:108pt;height:27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" fillcolor="#ccecff">
                <v:path arrowok="t"/>
                <v:textbox style="layout-flow:vertical;mso-layout-flow-alt:bottom-to-top" inset="3.6pt,,3.6pt">
                  <w:txbxContent>
                    <w:p w14:paraId="69B9E7E5" w14:textId="77777777" w:rsidR="00EA6BFE" w:rsidRDefault="00EA6BFE" w:rsidP="00EA6BFE">
                      <w:pPr>
                        <w:pStyle w:val="2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8F4540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55607726" w14:textId="79F600DB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36576" distB="36576" distL="36575" distR="36575" simplePos="0" relativeHeight="251673600" behindDoc="0" locked="0" layoutInCell="1" allowOverlap="1" wp14:anchorId="128EA3A1" wp14:editId="64966D8F">
                <wp:simplePos x="0" y="0"/>
                <wp:positionH relativeFrom="column">
                  <wp:posOffset>2743199</wp:posOffset>
                </wp:positionH>
                <wp:positionV relativeFrom="paragraph">
                  <wp:posOffset>173990</wp:posOffset>
                </wp:positionV>
                <wp:extent cx="0" cy="342900"/>
                <wp:effectExtent l="76200" t="0" r="57150" b="3810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08AA05" id="AutoShape 19" o:spid="_x0000_s1026" type="#_x0000_t32" style="position:absolute;left:0;text-align:left;margin-left:3in;margin-top:13.7pt;width:0;height:27pt;z-index:2516736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">
                <v:stroke endarrow="block"/>
                <v:shadow color="#ccc"/>
                <o:lock v:ext="edit" shapetype="f"/>
              </v:shape>
            </w:pict>
          </mc:Fallback>
        </mc:AlternateContent>
      </w:r>
    </w:p>
    <w:p w14:paraId="70C7D0E8" w14:textId="04B5FCD2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81B9A" wp14:editId="778D59AB">
                <wp:simplePos x="0" y="0"/>
                <wp:positionH relativeFrom="column">
                  <wp:posOffset>1525270</wp:posOffset>
                </wp:positionH>
                <wp:positionV relativeFrom="paragraph">
                  <wp:posOffset>241300</wp:posOffset>
                </wp:positionV>
                <wp:extent cx="2464435" cy="195072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443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F742" w14:textId="77777777" w:rsidR="00EA6BFE" w:rsidRPr="004817A4" w:rsidRDefault="00EA6BFE" w:rsidP="00EA6BFE">
                            <w:pPr>
                              <w:jc w:val="center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Studies included </w:t>
                            </w:r>
                            <w:r w:rsidRPr="00203FE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qualitative synthesis</w:t>
                            </w:r>
                            <w:r w:rsidRPr="00203FE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were articles with (</w:t>
                            </w:r>
                            <w:r w:rsidRPr="001876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4817A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Pr="004817A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6BF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Major clinical parameter assessing risk of malignancy and survival, age, primary tumor size, gender, synchronous metastasis, the absence of surgical excision and other essential biomarkers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5281B9A" id="Rectangle 15" o:spid="_x0000_s1036" style="position:absolute;left:0;text-align:left;margin-left:120.1pt;margin-top:19pt;width:194.05pt;height:1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">
                <v:path arrowok="t"/>
                <v:textbox inset=",7.2pt,,7.2pt">
                  <w:txbxContent>
                    <w:p w14:paraId="1AD6F742" w14:textId="77777777" w:rsidR="00EA6BFE" w:rsidRPr="004817A4" w:rsidRDefault="00EA6BFE" w:rsidP="00EA6BFE">
                      <w:pPr>
                        <w:jc w:val="center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Studies included </w:t>
                      </w:r>
                      <w:r w:rsidRPr="00203FE5">
                        <w:rPr>
                          <w:rFonts w:ascii="Calibri" w:hAnsi="Calibri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qualitative synthesis</w:t>
                      </w:r>
                      <w:r w:rsidRPr="00203FE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were articles with (</w:t>
                      </w:r>
                      <w:r w:rsidRPr="0018762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Pr="004817A4">
                        <w:rPr>
                          <w:rFonts w:ascii="Calibri" w:hAnsi="Calibri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Pr="004817A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EA6BFE">
                        <w:rPr>
                          <w:rFonts w:ascii="Calibri" w:hAnsi="Calibri"/>
                          <w:sz w:val="22"/>
                          <w:szCs w:val="22"/>
                        </w:rPr>
                        <w:t>Major clinical parameter assessing risk of malignancy and survival, age, primary tumor size, gender, synchronous metastasis, the absence of surgical excision and other essential biomarkers</w:t>
                      </w:r>
                    </w:p>
                  </w:txbxContent>
                </v:textbox>
              </v:rect>
            </w:pict>
          </mc:Fallback>
        </mc:AlternateContent>
      </w:r>
    </w:p>
    <w:p w14:paraId="3CA647E5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52210085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571DD079" w14:textId="36DEB9B2" w:rsidR="00EA6BFE" w:rsidRPr="00C23561" w:rsidRDefault="00D610AB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C23561">
        <w:rPr>
          <w:rFonts w:ascii="Book Antiqua" w:hAnsi="Book Antiqua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79AB0" wp14:editId="31A8E179">
                <wp:simplePos x="0" y="0"/>
                <wp:positionH relativeFrom="column">
                  <wp:posOffset>-972185</wp:posOffset>
                </wp:positionH>
                <wp:positionV relativeFrom="paragraph">
                  <wp:posOffset>314960</wp:posOffset>
                </wp:positionV>
                <wp:extent cx="1371600" cy="356235"/>
                <wp:effectExtent l="0" t="514350" r="0" b="5010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2DDAF" w14:textId="77777777" w:rsidR="00EA6BFE" w:rsidRDefault="00EA6BFE" w:rsidP="00EA6BFE">
                            <w:pPr>
                              <w:pStyle w:val="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EB79AB0" id="AutoShape 4" o:spid="_x0000_s1037" style="position:absolute;left:0;text-align:left;margin-left:-76.55pt;margin-top:24.8pt;width:108pt;height:28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" fillcolor="#ccecff">
                <v:path arrowok="t"/>
                <v:textbox style="layout-flow:vertical;mso-layout-flow-alt:bottom-to-top" inset="3.6pt,,3.6pt">
                  <w:txbxContent>
                    <w:p w14:paraId="5CE2DDAF" w14:textId="77777777" w:rsidR="00EA6BFE" w:rsidRDefault="00EA6BFE" w:rsidP="00EA6BFE">
                      <w:pPr>
                        <w:pStyle w:val="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D389D9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275C2625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15302AE4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73EA314F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7A72A4A6" w14:textId="77777777" w:rsidR="00EA6BFE" w:rsidRPr="00C23561" w:rsidRDefault="00EA6BFE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</w:p>
    <w:p w14:paraId="1B236560" w14:textId="77777777" w:rsidR="00A77B3E" w:rsidRPr="00C23561" w:rsidRDefault="006D544D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 w:themeColor="text1"/>
          <w:lang w:eastAsia="zh-CN"/>
        </w:rPr>
      </w:pPr>
      <w:r w:rsidRPr="00C23561">
        <w:rPr>
          <w:rFonts w:ascii="Book Antiqua" w:eastAsia="Book Antiqua" w:hAnsi="Book Antiqua" w:cs="Book Antiqua"/>
          <w:b/>
          <w:bCs/>
          <w:iCs/>
          <w:color w:val="000000" w:themeColor="text1"/>
        </w:rPr>
        <w:t>Figure 1</w:t>
      </w:r>
      <w:r w:rsidRPr="00C23561">
        <w:rPr>
          <w:rFonts w:ascii="Book Antiqua" w:eastAsia="Book Antiqua" w:hAnsi="Book Antiqua" w:cs="Book Antiqua"/>
          <w:b/>
          <w:iCs/>
          <w:color w:val="000000" w:themeColor="text1"/>
        </w:rPr>
        <w:t xml:space="preserve"> </w:t>
      </w:r>
      <w:r w:rsidR="00EA6BFE" w:rsidRPr="00C23561">
        <w:rPr>
          <w:rFonts w:ascii="Book Antiqua" w:eastAsia="Book Antiqua" w:hAnsi="Book Antiqua" w:cs="Book Antiqua"/>
          <w:b/>
          <w:iCs/>
          <w:color w:val="000000" w:themeColor="text1"/>
        </w:rPr>
        <w:t xml:space="preserve">Preferred Reporting Items for Systematic Reviews and Meta-analyses </w:t>
      </w:r>
      <w:r w:rsidRPr="00C23561">
        <w:rPr>
          <w:rFonts w:ascii="Book Antiqua" w:eastAsia="Book Antiqua" w:hAnsi="Book Antiqua" w:cs="Book Antiqua"/>
          <w:b/>
          <w:iCs/>
          <w:color w:val="000000" w:themeColor="text1"/>
        </w:rPr>
        <w:t>flow chart outlining the selection of articles for qualitative analysis</w:t>
      </w:r>
      <w:r w:rsidR="00EA6BFE" w:rsidRPr="00C23561">
        <w:rPr>
          <w:rFonts w:ascii="Book Antiqua" w:hAnsi="Book Antiqua" w:cs="Book Antiqua"/>
          <w:b/>
          <w:iCs/>
          <w:color w:val="000000" w:themeColor="text1"/>
          <w:lang w:eastAsia="zh-CN"/>
        </w:rPr>
        <w:t>.</w:t>
      </w:r>
    </w:p>
    <w:p w14:paraId="37F4CB19" w14:textId="77777777" w:rsidR="00E109E0" w:rsidRPr="00C23561" w:rsidRDefault="00E109E0" w:rsidP="00C2356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 w:themeColor="text1"/>
          <w:lang w:eastAsia="zh-CN"/>
        </w:rPr>
      </w:pPr>
    </w:p>
    <w:p w14:paraId="452052E7" w14:textId="7D33719F" w:rsidR="00E109E0" w:rsidRPr="00C23561" w:rsidRDefault="00234B0F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</w:rPr>
      </w:pPr>
      <w:r w:rsidRPr="00C23561">
        <w:rPr>
          <w:rFonts w:ascii="Book Antiqua" w:hAnsi="Book Antiqua"/>
          <w:b/>
          <w:bCs/>
          <w:iCs/>
          <w:color w:val="000000" w:themeColor="text1"/>
        </w:rPr>
        <w:lastRenderedPageBreak/>
        <w:t>Table 1</w:t>
      </w:r>
      <w:r w:rsidR="00E109E0" w:rsidRPr="00C23561">
        <w:rPr>
          <w:rFonts w:ascii="Book Antiqua" w:hAnsi="Book Antiqua"/>
          <w:b/>
          <w:bCs/>
          <w:iCs/>
          <w:color w:val="000000" w:themeColor="text1"/>
        </w:rPr>
        <w:t xml:space="preserve"> Clinical factor</w:t>
      </w:r>
      <w:r w:rsidR="00925952">
        <w:rPr>
          <w:rFonts w:ascii="Book Antiqua" w:hAnsi="Book Antiqua"/>
          <w:b/>
          <w:bCs/>
          <w:iCs/>
          <w:color w:val="000000" w:themeColor="text1"/>
        </w:rPr>
        <w:t>s</w:t>
      </w:r>
      <w:r w:rsidR="00E109E0" w:rsidRPr="00C23561">
        <w:rPr>
          <w:rFonts w:ascii="Book Antiqua" w:hAnsi="Book Antiqua"/>
          <w:b/>
          <w:bCs/>
          <w:iCs/>
          <w:color w:val="000000" w:themeColor="text1"/>
        </w:rPr>
        <w:t xml:space="preserve"> and </w:t>
      </w:r>
      <w:r w:rsidRPr="00C23561">
        <w:rPr>
          <w:rFonts w:ascii="Book Antiqua" w:hAnsi="Book Antiqua"/>
          <w:b/>
          <w:bCs/>
          <w:iCs/>
          <w:color w:val="000000" w:themeColor="text1"/>
        </w:rPr>
        <w:t>biomarkers assessing the risk of malignancy and prognosis of pheochromocytoma and paraganglioma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662"/>
        <w:gridCol w:w="1431"/>
        <w:gridCol w:w="2231"/>
        <w:gridCol w:w="2879"/>
      </w:tblGrid>
      <w:tr w:rsidR="00C23561" w:rsidRPr="00C23561" w14:paraId="3A9913F2" w14:textId="77777777" w:rsidTr="00046F80"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4193313" w14:textId="77777777" w:rsidR="00E109E0" w:rsidRPr="00C23561" w:rsidRDefault="00234B0F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  <w:lang w:eastAsia="zh-CN"/>
              </w:rPr>
            </w:pPr>
            <w:r w:rsidRPr="00C23561">
              <w:rPr>
                <w:rFonts w:ascii="Book Antiqua" w:hAnsi="Book Antiqua" w:hint="eastAsia"/>
                <w:b/>
                <w:bCs/>
                <w:iCs/>
                <w:color w:val="000000" w:themeColor="text1"/>
                <w:lang w:eastAsia="zh-CN"/>
              </w:rPr>
              <w:t>Ref.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14:paraId="55C91A7F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Study duration and type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1F0A55A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 xml:space="preserve">Study </w:t>
            </w:r>
            <w:r w:rsidR="00234B0F"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population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14:paraId="6A83ACA5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 xml:space="preserve">Study </w:t>
            </w:r>
            <w:r w:rsidR="00234B0F"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protocol</w:t>
            </w: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/</w:t>
            </w:r>
            <w:r w:rsidR="00234B0F"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objective</w:t>
            </w:r>
          </w:p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588327C2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 xml:space="preserve">Study </w:t>
            </w:r>
            <w:r w:rsidR="00234B0F" w:rsidRPr="00C23561">
              <w:rPr>
                <w:rFonts w:ascii="Book Antiqua" w:hAnsi="Book Antiqua"/>
                <w:b/>
                <w:bCs/>
                <w:iCs/>
                <w:color w:val="000000" w:themeColor="text1"/>
              </w:rPr>
              <w:t>outcome</w:t>
            </w:r>
          </w:p>
        </w:tc>
      </w:tr>
      <w:tr w:rsidR="00C23561" w:rsidRPr="00C23561" w14:paraId="3C6DC219" w14:textId="77777777" w:rsidTr="00046F80">
        <w:tc>
          <w:tcPr>
            <w:tcW w:w="717" w:type="pct"/>
            <w:tcBorders>
              <w:top w:val="single" w:sz="4" w:space="0" w:color="auto"/>
            </w:tcBorders>
          </w:tcPr>
          <w:p w14:paraId="1D9EF5EB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  <w:lang w:eastAsia="zh-CN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Choi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[10]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2015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764D0B63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1997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2013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B4447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04BADF1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345 pts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14:paraId="100C134D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Prognostic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factors associated with survival for PPGL</w:t>
            </w:r>
          </w:p>
        </w:tc>
        <w:tc>
          <w:tcPr>
            <w:tcW w:w="1503" w:type="pct"/>
            <w:tcBorders>
              <w:top w:val="single" w:sz="4" w:space="0" w:color="auto"/>
            </w:tcBorders>
          </w:tcPr>
          <w:p w14:paraId="3A4D2413" w14:textId="2FB9343B" w:rsidR="00E109E0" w:rsidRPr="00C23561" w:rsidRDefault="00E109E0" w:rsidP="00BE69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Poor survival: </w:t>
            </w:r>
            <w:r w:rsidR="00BE698A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O</w:t>
            </w:r>
            <w:r w:rsidR="00B43087" w:rsidRPr="00C23561">
              <w:rPr>
                <w:rFonts w:ascii="Book Antiqua" w:hAnsi="Book Antiqua"/>
                <w:iCs/>
                <w:color w:val="000000" w:themeColor="text1"/>
              </w:rPr>
              <w:t xml:space="preserve">lder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age and synchronous metastasis</w:t>
            </w:r>
          </w:p>
        </w:tc>
      </w:tr>
      <w:tr w:rsidR="00C23561" w:rsidRPr="00C23561" w14:paraId="1DB5473A" w14:textId="77777777" w:rsidTr="00046F80">
        <w:tc>
          <w:tcPr>
            <w:tcW w:w="717" w:type="pct"/>
          </w:tcPr>
          <w:p w14:paraId="59BC00B6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De Wailly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[11]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 xml:space="preserve">, 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2012 </w:t>
            </w:r>
          </w:p>
        </w:tc>
        <w:tc>
          <w:tcPr>
            <w:tcW w:w="868" w:type="pct"/>
          </w:tcPr>
          <w:p w14:paraId="1C7438D6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1993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2009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B4447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31B520BE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53 pts</w:t>
            </w:r>
          </w:p>
        </w:tc>
        <w:tc>
          <w:tcPr>
            <w:tcW w:w="1165" w:type="pct"/>
          </w:tcPr>
          <w:p w14:paraId="0CB5D8F1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New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immunohistologic elements correlating to malignant PPGL</w:t>
            </w:r>
          </w:p>
        </w:tc>
        <w:tc>
          <w:tcPr>
            <w:tcW w:w="1503" w:type="pct"/>
          </w:tcPr>
          <w:p w14:paraId="375046B4" w14:textId="77CF2BC0" w:rsidR="00E109E0" w:rsidRPr="00C23561" w:rsidRDefault="00BE698A" w:rsidP="00BE69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>
              <w:rPr>
                <w:rFonts w:ascii="Book Antiqua" w:hAnsi="Book Antiqua"/>
                <w:iCs/>
                <w:color w:val="000000" w:themeColor="text1"/>
              </w:rPr>
              <w:t>Risk of malignancy/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recurrence:</w:t>
            </w:r>
            <w:r w:rsidR="00E109E0" w:rsidRPr="00C23561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T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umor necrosis, Ki-67 index &gt;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4% and pS100</w:t>
            </w:r>
          </w:p>
        </w:tc>
      </w:tr>
      <w:tr w:rsidR="00C23561" w:rsidRPr="00C23561" w14:paraId="35A9635D" w14:textId="77777777" w:rsidTr="00046F80">
        <w:tc>
          <w:tcPr>
            <w:tcW w:w="717" w:type="pct"/>
          </w:tcPr>
          <w:p w14:paraId="4E7A3BC2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Hamidi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[12]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2017</w:t>
            </w:r>
          </w:p>
        </w:tc>
        <w:tc>
          <w:tcPr>
            <w:tcW w:w="868" w:type="pct"/>
          </w:tcPr>
          <w:p w14:paraId="42536A74" w14:textId="77777777" w:rsidR="00E109E0" w:rsidRPr="00C23561" w:rsidRDefault="00AB444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1960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2016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1527A9FA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272 pts</w:t>
            </w:r>
          </w:p>
        </w:tc>
        <w:tc>
          <w:tcPr>
            <w:tcW w:w="1165" w:type="pct"/>
          </w:tcPr>
          <w:p w14:paraId="2DB09A63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Epidemiology and survival outcome of malignant PPGL</w:t>
            </w:r>
          </w:p>
        </w:tc>
        <w:tc>
          <w:tcPr>
            <w:tcW w:w="1503" w:type="pct"/>
          </w:tcPr>
          <w:p w14:paraId="6B1F9524" w14:textId="4756E720" w:rsidR="00E109E0" w:rsidRPr="00C23561" w:rsidRDefault="00E109E0" w:rsidP="00BE69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MOS: 24.6 years, DSS: 33.7 years; </w:t>
            </w:r>
            <w:r w:rsidR="00AB4447" w:rsidRPr="00C23561">
              <w:rPr>
                <w:rFonts w:ascii="Book Antiqua" w:hAnsi="Book Antiqua"/>
                <w:iCs/>
                <w:color w:val="000000" w:themeColor="text1"/>
              </w:rPr>
              <w:t xml:space="preserve">poor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survival: </w:t>
            </w:r>
            <w:r w:rsidR="00BE698A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O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lder age at diagnosis, male sex, synchronous metastasis, larger tumor size, elevated dopamine</w:t>
            </w:r>
          </w:p>
        </w:tc>
      </w:tr>
      <w:tr w:rsidR="00C23561" w:rsidRPr="00C23561" w14:paraId="74CA8A18" w14:textId="77777777" w:rsidTr="00046F80">
        <w:tc>
          <w:tcPr>
            <w:tcW w:w="717" w:type="pct"/>
          </w:tcPr>
          <w:p w14:paraId="3E55C62B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Mei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[13]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2019 </w:t>
            </w:r>
          </w:p>
        </w:tc>
        <w:tc>
          <w:tcPr>
            <w:tcW w:w="868" w:type="pct"/>
          </w:tcPr>
          <w:p w14:paraId="7BA04239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1973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2013</w:t>
            </w:r>
            <w:r w:rsidR="00AB4447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B4447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4E198668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1014 pts</w:t>
            </w:r>
          </w:p>
        </w:tc>
        <w:tc>
          <w:tcPr>
            <w:tcW w:w="1165" w:type="pct"/>
          </w:tcPr>
          <w:p w14:paraId="44462DCE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Survival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pattern of malignant PPGL</w:t>
            </w:r>
          </w:p>
        </w:tc>
        <w:tc>
          <w:tcPr>
            <w:tcW w:w="1503" w:type="pct"/>
          </w:tcPr>
          <w:p w14:paraId="53581280" w14:textId="37C48855" w:rsidR="00E109E0" w:rsidRPr="00C23561" w:rsidRDefault="002D1AFC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Survival advantage: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y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ounger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age, female sex, surgical resection and origin from of aortic/carotid bodies</w:t>
            </w:r>
          </w:p>
        </w:tc>
      </w:tr>
      <w:tr w:rsidR="00C23561" w:rsidRPr="00C23561" w14:paraId="22CA71C1" w14:textId="77777777" w:rsidTr="00046F80">
        <w:tc>
          <w:tcPr>
            <w:tcW w:w="717" w:type="pct"/>
          </w:tcPr>
          <w:p w14:paraId="1920B381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Ruff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[14]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2019 </w:t>
            </w:r>
          </w:p>
        </w:tc>
        <w:tc>
          <w:tcPr>
            <w:tcW w:w="868" w:type="pct"/>
          </w:tcPr>
          <w:p w14:paraId="16932E36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Prospective</w:t>
            </w:r>
          </w:p>
        </w:tc>
        <w:tc>
          <w:tcPr>
            <w:tcW w:w="747" w:type="pct"/>
          </w:tcPr>
          <w:p w14:paraId="276098FF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35 pts</w:t>
            </w:r>
          </w:p>
        </w:tc>
        <w:tc>
          <w:tcPr>
            <w:tcW w:w="1165" w:type="pct"/>
          </w:tcPr>
          <w:p w14:paraId="3FDA3E23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Serum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miR-210 levels as a biomarker of malignancy</w:t>
            </w:r>
          </w:p>
        </w:tc>
        <w:tc>
          <w:tcPr>
            <w:tcW w:w="1503" w:type="pct"/>
          </w:tcPr>
          <w:p w14:paraId="328E93D7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Lower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serum miR-210 expression level and larger primary tumor size strongly correlated with malignant disease</w:t>
            </w:r>
          </w:p>
        </w:tc>
      </w:tr>
      <w:tr w:rsidR="00C23561" w:rsidRPr="00C23561" w14:paraId="19D248EC" w14:textId="77777777" w:rsidTr="00046F80">
        <w:tc>
          <w:tcPr>
            <w:tcW w:w="717" w:type="pct"/>
          </w:tcPr>
          <w:p w14:paraId="4B7ABA0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lastRenderedPageBreak/>
              <w:t xml:space="preserve">Zelinka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[15]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2011 </w:t>
            </w:r>
          </w:p>
        </w:tc>
        <w:tc>
          <w:tcPr>
            <w:tcW w:w="868" w:type="pct"/>
          </w:tcPr>
          <w:p w14:paraId="3E3E7761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7D7694DC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41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pts</w:t>
            </w:r>
          </w:p>
        </w:tc>
        <w:tc>
          <w:tcPr>
            <w:tcW w:w="1165" w:type="pct"/>
          </w:tcPr>
          <w:p w14:paraId="4939A6D8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Biochemical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and clinical outcome of 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 xml:space="preserve">malignant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PPGL</w:t>
            </w:r>
          </w:p>
        </w:tc>
        <w:tc>
          <w:tcPr>
            <w:tcW w:w="1503" w:type="pct"/>
          </w:tcPr>
          <w:p w14:paraId="43C28E1A" w14:textId="09AEFDD3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lang w:eastAsia="zh-CN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Metastatic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pheochromocytoma presented at a significantly younger age, with larger tumor, tumor necrosis and </w:t>
            </w:r>
            <w:r w:rsidR="00925952" w:rsidRPr="00C23561">
              <w:rPr>
                <w:rFonts w:ascii="Book Antiqua" w:hAnsi="Book Antiqua"/>
                <w:iCs/>
                <w:color w:val="000000" w:themeColor="text1"/>
              </w:rPr>
              <w:t xml:space="preserve">more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frequent</w:t>
            </w:r>
            <w:r w:rsidR="00925952" w:rsidRPr="00C23561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secreted norepinephrine</w:t>
            </w:r>
          </w:p>
        </w:tc>
      </w:tr>
      <w:tr w:rsidR="00C23561" w:rsidRPr="00C23561" w14:paraId="3D35D2E4" w14:textId="77777777" w:rsidTr="00046F80">
        <w:tc>
          <w:tcPr>
            <w:tcW w:w="717" w:type="pct"/>
          </w:tcPr>
          <w:p w14:paraId="33445888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Hamidi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[16]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2017 </w:t>
            </w:r>
          </w:p>
        </w:tc>
        <w:tc>
          <w:tcPr>
            <w:tcW w:w="868" w:type="pct"/>
          </w:tcPr>
          <w:p w14:paraId="6005283B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Systemic review and 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meta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-a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nalysis of 20 studies</w:t>
            </w:r>
          </w:p>
        </w:tc>
        <w:tc>
          <w:tcPr>
            <w:tcW w:w="747" w:type="pct"/>
          </w:tcPr>
          <w:p w14:paraId="40E53C92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1338 pts</w:t>
            </w:r>
          </w:p>
        </w:tc>
        <w:tc>
          <w:tcPr>
            <w:tcW w:w="1165" w:type="pct"/>
          </w:tcPr>
          <w:p w14:paraId="35517E6A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Baseline characteristics and outcome of patients with malignant PPGL</w:t>
            </w:r>
          </w:p>
        </w:tc>
        <w:tc>
          <w:tcPr>
            <w:tcW w:w="1503" w:type="pct"/>
          </w:tcPr>
          <w:p w14:paraId="126B6607" w14:textId="73312918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5-year and 10-y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ear mortality rate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s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 xml:space="preserve">of </w:t>
            </w:r>
            <w:r w:rsidR="00BE698A">
              <w:rPr>
                <w:rFonts w:ascii="Book Antiqua" w:hAnsi="Book Antiqua"/>
                <w:iCs/>
                <w:color w:val="000000" w:themeColor="text1"/>
              </w:rPr>
              <w:t>37% (95%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CI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: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24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%</w:t>
            </w:r>
            <w:r w:rsidR="00BB1555" w:rsidRPr="00C23561">
              <w:rPr>
                <w:rFonts w:ascii="Book Antiqua" w:hAnsi="Book Antiqua"/>
                <w:iCs/>
                <w:color w:val="000000" w:themeColor="text1"/>
              </w:rPr>
              <w:t>-</w:t>
            </w:r>
            <w:r w:rsidR="00BE698A">
              <w:rPr>
                <w:rFonts w:ascii="Book Antiqua" w:hAnsi="Book Antiqua"/>
                <w:iCs/>
                <w:color w:val="000000" w:themeColor="text1"/>
              </w:rPr>
              <w:t>51%) and 29% (95%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CI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: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 17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%</w:t>
            </w:r>
            <w:r w:rsidR="00BB1555" w:rsidRPr="00C23561">
              <w:rPr>
                <w:rFonts w:ascii="Book Antiqua" w:hAnsi="Book Antiqua"/>
                <w:iCs/>
                <w:color w:val="000000" w:themeColor="text1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42%), respectively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;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m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ale sex and synchronous metastases were associated with higher mortality</w:t>
            </w:r>
          </w:p>
        </w:tc>
      </w:tr>
      <w:tr w:rsidR="00C23561" w:rsidRPr="00C23561" w14:paraId="109F4A8A" w14:textId="77777777" w:rsidTr="00046F80">
        <w:tc>
          <w:tcPr>
            <w:tcW w:w="717" w:type="pct"/>
          </w:tcPr>
          <w:p w14:paraId="54E83F15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Saffar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[17]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2011 </w:t>
            </w:r>
          </w:p>
        </w:tc>
        <w:tc>
          <w:tcPr>
            <w:tcW w:w="868" w:type="pct"/>
          </w:tcPr>
          <w:p w14:paraId="6CC8E2B1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1986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2006</w:t>
            </w:r>
            <w:r w:rsidR="002D1AFC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2D1AFC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71AD86E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51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pts</w:t>
            </w:r>
          </w:p>
        </w:tc>
        <w:tc>
          <w:tcPr>
            <w:tcW w:w="1165" w:type="pct"/>
          </w:tcPr>
          <w:p w14:paraId="291C32D7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Galectin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-3, COX-2, and nm-23 to discriminate benign disease from malignancy</w:t>
            </w:r>
          </w:p>
        </w:tc>
        <w:tc>
          <w:tcPr>
            <w:tcW w:w="1503" w:type="pct"/>
          </w:tcPr>
          <w:p w14:paraId="39D73880" w14:textId="295410B6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Negative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nm-23, along with positive galectin-3 or COX-2 were predictive of malignancy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,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 with a sensitivity of 100%</w:t>
            </w:r>
          </w:p>
        </w:tc>
      </w:tr>
      <w:tr w:rsidR="00C23561" w:rsidRPr="00C23561" w14:paraId="4246B3CB" w14:textId="77777777" w:rsidTr="00046F80">
        <w:tc>
          <w:tcPr>
            <w:tcW w:w="717" w:type="pct"/>
          </w:tcPr>
          <w:p w14:paraId="49FB40E9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Suh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[18]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2017 </w:t>
            </w:r>
          </w:p>
        </w:tc>
        <w:tc>
          <w:tcPr>
            <w:tcW w:w="868" w:type="pct"/>
          </w:tcPr>
          <w:p w14:paraId="46F60E00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lang w:eastAsia="zh-CN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1988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2013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574CF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6883EA4B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176 pts</w:t>
            </w:r>
          </w:p>
        </w:tc>
        <w:tc>
          <w:tcPr>
            <w:tcW w:w="1165" w:type="pct"/>
          </w:tcPr>
          <w:p w14:paraId="27C02659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Variations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in genomic expressions and mutations of malignant PPGL</w:t>
            </w:r>
          </w:p>
        </w:tc>
        <w:tc>
          <w:tcPr>
            <w:tcW w:w="1503" w:type="pct"/>
          </w:tcPr>
          <w:p w14:paraId="118BFBC7" w14:textId="1424327E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mRNA expression of malignant PPGL was up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regulated in five pathways; </w:t>
            </w:r>
            <w:r w:rsidR="00B43087" w:rsidRPr="00C23561">
              <w:rPr>
                <w:rFonts w:ascii="Book Antiqua" w:hAnsi="Book Antiqua"/>
                <w:iCs/>
                <w:color w:val="000000" w:themeColor="text1"/>
              </w:rPr>
              <w:t>disease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free survival rates were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lastRenderedPageBreak/>
              <w:t>closely related the presence or absence of mutations</w:t>
            </w:r>
          </w:p>
        </w:tc>
      </w:tr>
      <w:tr w:rsidR="00C23561" w:rsidRPr="00C23561" w14:paraId="3DEBBD38" w14:textId="77777777" w:rsidTr="00046F80">
        <w:tc>
          <w:tcPr>
            <w:tcW w:w="717" w:type="pct"/>
          </w:tcPr>
          <w:p w14:paraId="2D6C5CEC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lastRenderedPageBreak/>
              <w:t xml:space="preserve">Szalat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[19]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2011 </w:t>
            </w:r>
          </w:p>
        </w:tc>
        <w:tc>
          <w:tcPr>
            <w:tcW w:w="868" w:type="pct"/>
          </w:tcPr>
          <w:p w14:paraId="31358BF9" w14:textId="77777777" w:rsidR="00E109E0" w:rsidRPr="00C23561" w:rsidRDefault="00A574CF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1980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2008</w:t>
            </w:r>
            <w:r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6E4798CF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16 pts</w:t>
            </w:r>
          </w:p>
        </w:tc>
        <w:tc>
          <w:tcPr>
            <w:tcW w:w="1165" w:type="pct"/>
          </w:tcPr>
          <w:p w14:paraId="4BBE36BC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Predictive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features of malignancy in PPGL</w:t>
            </w:r>
          </w:p>
        </w:tc>
        <w:tc>
          <w:tcPr>
            <w:tcW w:w="1503" w:type="pct"/>
          </w:tcPr>
          <w:p w14:paraId="5B4695C0" w14:textId="15685EE4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High levels of chromogranin A at the time of diagnosis were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 associated with malignancy</w:t>
            </w:r>
            <w:r w:rsidR="00925952">
              <w:rPr>
                <w:rFonts w:ascii="Book Antiqua" w:hAnsi="Book Antiqua"/>
                <w:iCs/>
                <w:color w:val="000000" w:themeColor="text1"/>
              </w:rPr>
              <w:t>;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 xml:space="preserve"> 10-year survival rate after initial diagnosis was 50% and 25% after metastasis </w:t>
            </w:r>
          </w:p>
        </w:tc>
      </w:tr>
      <w:tr w:rsidR="00C23561" w:rsidRPr="00C23561" w14:paraId="04267FC9" w14:textId="77777777" w:rsidTr="00046F80">
        <w:tc>
          <w:tcPr>
            <w:tcW w:w="717" w:type="pct"/>
          </w:tcPr>
          <w:p w14:paraId="17C6D85A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Zhong </w:t>
            </w:r>
            <w:r w:rsidRPr="00C23561">
              <w:rPr>
                <w:rFonts w:ascii="Book Antiqua" w:hAnsi="Book Antiqua"/>
                <w:bCs/>
                <w:i/>
                <w:iCs/>
                <w:color w:val="000000" w:themeColor="text1"/>
              </w:rPr>
              <w:t>et al</w:t>
            </w:r>
            <w:r w:rsidR="00046F80" w:rsidRPr="00C23561">
              <w:rPr>
                <w:rFonts w:ascii="Book Antiqua" w:hAnsi="Book Antiqua"/>
                <w:bCs/>
                <w:iCs/>
                <w:color w:val="000000" w:themeColor="text1"/>
                <w:vertAlign w:val="superscript"/>
              </w:rPr>
              <w:t>[20]</w:t>
            </w:r>
            <w:r w:rsidR="00046F80" w:rsidRPr="00C23561">
              <w:rPr>
                <w:rFonts w:ascii="Book Antiqua" w:hAnsi="Book Antiqua" w:hint="eastAsia"/>
                <w:bCs/>
                <w:iCs/>
                <w:color w:val="000000" w:themeColor="text1"/>
                <w:lang w:eastAsia="zh-CN"/>
              </w:rPr>
              <w:t>,</w:t>
            </w:r>
            <w:r w:rsidRPr="00C23561">
              <w:rPr>
                <w:rFonts w:ascii="Book Antiqua" w:hAnsi="Book Antiqua"/>
                <w:bCs/>
                <w:iCs/>
                <w:color w:val="000000" w:themeColor="text1"/>
              </w:rPr>
              <w:t xml:space="preserve"> 2017 </w:t>
            </w:r>
          </w:p>
        </w:tc>
        <w:tc>
          <w:tcPr>
            <w:tcW w:w="868" w:type="pct"/>
          </w:tcPr>
          <w:p w14:paraId="4266A15A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2002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>-</w:t>
            </w:r>
            <w:r w:rsidRPr="00C23561">
              <w:rPr>
                <w:rFonts w:ascii="Book Antiqua" w:hAnsi="Book Antiqua"/>
                <w:iCs/>
                <w:color w:val="000000" w:themeColor="text1"/>
              </w:rPr>
              <w:t>2014</w:t>
            </w:r>
            <w:r w:rsidR="00A574CF" w:rsidRPr="00C23561">
              <w:rPr>
                <w:rFonts w:ascii="Book Antiqua" w:hAnsi="Book Antiqua" w:hint="eastAsia"/>
                <w:iCs/>
                <w:color w:val="000000" w:themeColor="text1"/>
                <w:lang w:eastAsia="zh-CN"/>
              </w:rPr>
              <w:t xml:space="preserve">, </w:t>
            </w:r>
            <w:r w:rsidR="00A574CF" w:rsidRPr="00C23561">
              <w:rPr>
                <w:rFonts w:ascii="Book Antiqua" w:hAnsi="Book Antiqua"/>
                <w:iCs/>
                <w:color w:val="000000" w:themeColor="text1"/>
              </w:rPr>
              <w:t>retrospective</w:t>
            </w:r>
          </w:p>
        </w:tc>
        <w:tc>
          <w:tcPr>
            <w:tcW w:w="747" w:type="pct"/>
          </w:tcPr>
          <w:p w14:paraId="7648DD6C" w14:textId="77777777" w:rsidR="00E109E0" w:rsidRPr="00C23561" w:rsidRDefault="00E109E0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>414 pts</w:t>
            </w:r>
          </w:p>
        </w:tc>
        <w:tc>
          <w:tcPr>
            <w:tcW w:w="1165" w:type="pct"/>
          </w:tcPr>
          <w:p w14:paraId="64636F5E" w14:textId="77777777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Clinical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significance of biomarker nomogram in detecting malignancy and rate of metastasis</w:t>
            </w:r>
          </w:p>
        </w:tc>
        <w:tc>
          <w:tcPr>
            <w:tcW w:w="1503" w:type="pct"/>
          </w:tcPr>
          <w:p w14:paraId="55B46228" w14:textId="600D201A" w:rsidR="00E109E0" w:rsidRPr="00C23561" w:rsidRDefault="00B43087" w:rsidP="00C2356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</w:rPr>
            </w:pPr>
            <w:r w:rsidRPr="00C23561">
              <w:rPr>
                <w:rFonts w:ascii="Book Antiqua" w:hAnsi="Book Antiqua"/>
                <w:iCs/>
                <w:color w:val="000000" w:themeColor="text1"/>
              </w:rPr>
              <w:t xml:space="preserve">Tumor </w:t>
            </w:r>
            <w:r w:rsidR="00E109E0" w:rsidRPr="00C23561">
              <w:rPr>
                <w:rFonts w:ascii="Book Antiqua" w:hAnsi="Book Antiqua"/>
                <w:iCs/>
                <w:color w:val="000000" w:themeColor="text1"/>
              </w:rPr>
              <w:t>size, tumor location, vascular invasion, ERBB-2 overexpression and SDHB mutation were independent predictors of malignancy and metastasis</w:t>
            </w:r>
          </w:p>
        </w:tc>
      </w:tr>
    </w:tbl>
    <w:p w14:paraId="54010109" w14:textId="72956606" w:rsidR="00E109E0" w:rsidRPr="00C23561" w:rsidRDefault="00E109E0" w:rsidP="00C23561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  <w:lang w:eastAsia="zh-CN"/>
        </w:rPr>
      </w:pPr>
      <w:r w:rsidRPr="00C23561">
        <w:rPr>
          <w:rFonts w:ascii="Book Antiqua" w:hAnsi="Book Antiqua"/>
          <w:bCs/>
          <w:iCs/>
          <w:color w:val="000000" w:themeColor="text1"/>
        </w:rPr>
        <w:t>DSS: Disease</w:t>
      </w:r>
      <w:r w:rsidR="00925952">
        <w:rPr>
          <w:rFonts w:ascii="Book Antiqua" w:hAnsi="Book Antiqua"/>
          <w:bCs/>
          <w:iCs/>
          <w:color w:val="000000" w:themeColor="text1"/>
        </w:rPr>
        <w:t>-</w:t>
      </w:r>
      <w:r w:rsidR="00046F80" w:rsidRPr="00C23561">
        <w:rPr>
          <w:rFonts w:ascii="Book Antiqua" w:hAnsi="Book Antiqua"/>
          <w:bCs/>
          <w:iCs/>
          <w:color w:val="000000" w:themeColor="text1"/>
        </w:rPr>
        <w:t>specific survival</w:t>
      </w:r>
      <w:r w:rsidRPr="00C23561">
        <w:rPr>
          <w:rFonts w:ascii="Book Antiqua" w:hAnsi="Book Antiqua"/>
          <w:bCs/>
          <w:iCs/>
          <w:color w:val="000000" w:themeColor="text1"/>
        </w:rPr>
        <w:t xml:space="preserve">; MOS: Median </w:t>
      </w:r>
      <w:r w:rsidR="00046F80" w:rsidRPr="00C23561">
        <w:rPr>
          <w:rFonts w:ascii="Book Antiqua" w:hAnsi="Book Antiqua"/>
          <w:bCs/>
          <w:iCs/>
          <w:color w:val="000000" w:themeColor="text1"/>
        </w:rPr>
        <w:t>overall survival</w:t>
      </w:r>
      <w:r w:rsidRPr="00C23561">
        <w:rPr>
          <w:rFonts w:ascii="Book Antiqua" w:hAnsi="Book Antiqua"/>
          <w:bCs/>
          <w:iCs/>
          <w:color w:val="000000" w:themeColor="text1"/>
        </w:rPr>
        <w:t xml:space="preserve">; PPGL: </w:t>
      </w:r>
      <w:r w:rsidRPr="00C23561">
        <w:rPr>
          <w:rFonts w:ascii="Book Antiqua" w:hAnsi="Book Antiqua"/>
          <w:bCs/>
          <w:iCs/>
          <w:caps/>
          <w:color w:val="000000" w:themeColor="text1"/>
        </w:rPr>
        <w:t>p</w:t>
      </w:r>
      <w:r w:rsidRPr="00C23561">
        <w:rPr>
          <w:rFonts w:ascii="Book Antiqua" w:hAnsi="Book Antiqua"/>
          <w:bCs/>
          <w:iCs/>
          <w:color w:val="000000" w:themeColor="text1"/>
        </w:rPr>
        <w:t>heochromocytoma and paraganglioma</w:t>
      </w:r>
      <w:r w:rsidR="00046F80" w:rsidRPr="00C23561">
        <w:rPr>
          <w:rFonts w:ascii="Book Antiqua" w:hAnsi="Book Antiqua" w:hint="eastAsia"/>
          <w:bCs/>
          <w:iCs/>
          <w:color w:val="000000" w:themeColor="text1"/>
          <w:lang w:eastAsia="zh-CN"/>
        </w:rPr>
        <w:t xml:space="preserve">; </w:t>
      </w:r>
      <w:r w:rsidR="00046F80" w:rsidRPr="00C23561">
        <w:rPr>
          <w:rFonts w:ascii="Book Antiqua" w:hAnsi="Book Antiqua"/>
          <w:iCs/>
          <w:color w:val="000000" w:themeColor="text1"/>
        </w:rPr>
        <w:t>SDHB</w:t>
      </w:r>
      <w:r w:rsidR="00046F80" w:rsidRPr="00C23561">
        <w:rPr>
          <w:rFonts w:ascii="Book Antiqua" w:hAnsi="Book Antiqua" w:hint="eastAsia"/>
          <w:iCs/>
          <w:color w:val="000000" w:themeColor="text1"/>
          <w:lang w:eastAsia="zh-CN"/>
        </w:rPr>
        <w:t>:</w:t>
      </w:r>
      <w:r w:rsidR="00046F80" w:rsidRPr="00C23561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046F80" w:rsidRPr="00C23561">
        <w:rPr>
          <w:rFonts w:ascii="Book Antiqua" w:eastAsia="Book Antiqua" w:hAnsi="Book Antiqua" w:cs="Book Antiqua"/>
          <w:iCs/>
          <w:color w:val="000000" w:themeColor="text1"/>
          <w:shd w:val="clear" w:color="auto" w:fill="FFFFFF"/>
        </w:rPr>
        <w:t xml:space="preserve">Succinate dehydrogenase subunit </w:t>
      </w:r>
      <w:r w:rsidR="00046F80" w:rsidRPr="00C23561">
        <w:rPr>
          <w:rFonts w:ascii="Book Antiqua" w:hAnsi="Book Antiqua" w:cs="Book Antiqua" w:hint="eastAsia"/>
          <w:iCs/>
          <w:color w:val="000000" w:themeColor="text1"/>
          <w:shd w:val="clear" w:color="auto" w:fill="FFFFFF"/>
          <w:lang w:eastAsia="zh-CN"/>
        </w:rPr>
        <w:t>B.</w:t>
      </w:r>
    </w:p>
    <w:sectPr w:rsidR="00E109E0" w:rsidRPr="00C235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016F8" w14:textId="77777777" w:rsidR="007F70EC" w:rsidRDefault="007F70EC" w:rsidP="00E109E0">
      <w:r>
        <w:separator/>
      </w:r>
    </w:p>
  </w:endnote>
  <w:endnote w:type="continuationSeparator" w:id="0">
    <w:p w14:paraId="42E22C27" w14:textId="77777777" w:rsidR="007F70EC" w:rsidRDefault="007F70EC" w:rsidP="00E1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1825009525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D8552" w14:textId="77777777" w:rsidR="00E109E0" w:rsidRPr="007A4C3A" w:rsidRDefault="00E109E0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A4C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A4C3A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D5A26">
              <w:rPr>
                <w:rFonts w:ascii="Book Antiqua" w:hAnsi="Book Antiqua"/>
                <w:noProof/>
                <w:sz w:val="24"/>
                <w:szCs w:val="24"/>
              </w:rPr>
              <w:t>3</w: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A4C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A4C3A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D5A26">
              <w:rPr>
                <w:rFonts w:ascii="Book Antiqua" w:hAnsi="Book Antiqua"/>
                <w:noProof/>
                <w:sz w:val="24"/>
                <w:szCs w:val="24"/>
              </w:rPr>
              <w:t>21</w:t>
            </w:r>
            <w:r w:rsidRPr="007A4C3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3F0887B" w14:textId="77777777" w:rsidR="00E109E0" w:rsidRDefault="00E10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6CE9D" w14:textId="77777777" w:rsidR="007F70EC" w:rsidRDefault="007F70EC" w:rsidP="00E109E0">
      <w:r>
        <w:separator/>
      </w:r>
    </w:p>
  </w:footnote>
  <w:footnote w:type="continuationSeparator" w:id="0">
    <w:p w14:paraId="7E217B5A" w14:textId="77777777" w:rsidR="007F70EC" w:rsidRDefault="007F70EC" w:rsidP="00E1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663"/>
    <w:rsid w:val="00010222"/>
    <w:rsid w:val="00020D8F"/>
    <w:rsid w:val="00021839"/>
    <w:rsid w:val="00025A10"/>
    <w:rsid w:val="00030BA4"/>
    <w:rsid w:val="00046F80"/>
    <w:rsid w:val="00080D40"/>
    <w:rsid w:val="000D2A04"/>
    <w:rsid w:val="00132830"/>
    <w:rsid w:val="0013636E"/>
    <w:rsid w:val="00146C75"/>
    <w:rsid w:val="001471C8"/>
    <w:rsid w:val="00163946"/>
    <w:rsid w:val="00191BAF"/>
    <w:rsid w:val="001C717B"/>
    <w:rsid w:val="00217CF6"/>
    <w:rsid w:val="00221ACA"/>
    <w:rsid w:val="00234B0F"/>
    <w:rsid w:val="00255B44"/>
    <w:rsid w:val="002623D3"/>
    <w:rsid w:val="002B13C8"/>
    <w:rsid w:val="002D1AFC"/>
    <w:rsid w:val="00306ABD"/>
    <w:rsid w:val="00346759"/>
    <w:rsid w:val="004279A8"/>
    <w:rsid w:val="00430845"/>
    <w:rsid w:val="00466CD0"/>
    <w:rsid w:val="004844F0"/>
    <w:rsid w:val="00502280"/>
    <w:rsid w:val="005052A8"/>
    <w:rsid w:val="00507181"/>
    <w:rsid w:val="0051780F"/>
    <w:rsid w:val="00566946"/>
    <w:rsid w:val="005723E6"/>
    <w:rsid w:val="005B1826"/>
    <w:rsid w:val="005D0003"/>
    <w:rsid w:val="005E28F4"/>
    <w:rsid w:val="005E2917"/>
    <w:rsid w:val="00602449"/>
    <w:rsid w:val="006402D0"/>
    <w:rsid w:val="006660AB"/>
    <w:rsid w:val="00684689"/>
    <w:rsid w:val="00693FE1"/>
    <w:rsid w:val="006D544D"/>
    <w:rsid w:val="006F3F45"/>
    <w:rsid w:val="0070523E"/>
    <w:rsid w:val="00777A11"/>
    <w:rsid w:val="007A4C3A"/>
    <w:rsid w:val="007B5A6B"/>
    <w:rsid w:val="007F70EC"/>
    <w:rsid w:val="008106B8"/>
    <w:rsid w:val="00817138"/>
    <w:rsid w:val="008344C3"/>
    <w:rsid w:val="00835A76"/>
    <w:rsid w:val="008C7D3F"/>
    <w:rsid w:val="008E4320"/>
    <w:rsid w:val="008E5815"/>
    <w:rsid w:val="00900380"/>
    <w:rsid w:val="00900D7B"/>
    <w:rsid w:val="00925952"/>
    <w:rsid w:val="00944B68"/>
    <w:rsid w:val="009C52B3"/>
    <w:rsid w:val="009C76A7"/>
    <w:rsid w:val="009D5A26"/>
    <w:rsid w:val="009E1A26"/>
    <w:rsid w:val="00A03679"/>
    <w:rsid w:val="00A14767"/>
    <w:rsid w:val="00A20958"/>
    <w:rsid w:val="00A574CF"/>
    <w:rsid w:val="00A77B3E"/>
    <w:rsid w:val="00AA7EDE"/>
    <w:rsid w:val="00AB4447"/>
    <w:rsid w:val="00AD7C39"/>
    <w:rsid w:val="00AF6971"/>
    <w:rsid w:val="00B10175"/>
    <w:rsid w:val="00B1604C"/>
    <w:rsid w:val="00B32E23"/>
    <w:rsid w:val="00B428E1"/>
    <w:rsid w:val="00B43087"/>
    <w:rsid w:val="00B87A02"/>
    <w:rsid w:val="00BB1555"/>
    <w:rsid w:val="00BB32A8"/>
    <w:rsid w:val="00BC0B3D"/>
    <w:rsid w:val="00BD352E"/>
    <w:rsid w:val="00BE4BD5"/>
    <w:rsid w:val="00BE698A"/>
    <w:rsid w:val="00BE7856"/>
    <w:rsid w:val="00C23561"/>
    <w:rsid w:val="00C6374B"/>
    <w:rsid w:val="00C6426D"/>
    <w:rsid w:val="00CA2A55"/>
    <w:rsid w:val="00CB44B6"/>
    <w:rsid w:val="00CB7001"/>
    <w:rsid w:val="00CF0D00"/>
    <w:rsid w:val="00CF2772"/>
    <w:rsid w:val="00D06205"/>
    <w:rsid w:val="00D12D9D"/>
    <w:rsid w:val="00D2703C"/>
    <w:rsid w:val="00D3313F"/>
    <w:rsid w:val="00D610AB"/>
    <w:rsid w:val="00DF4CFC"/>
    <w:rsid w:val="00E109E0"/>
    <w:rsid w:val="00E10E7C"/>
    <w:rsid w:val="00E161EF"/>
    <w:rsid w:val="00E4625A"/>
    <w:rsid w:val="00E53E2A"/>
    <w:rsid w:val="00E7544E"/>
    <w:rsid w:val="00E8423E"/>
    <w:rsid w:val="00EA6BFE"/>
    <w:rsid w:val="00F07359"/>
    <w:rsid w:val="00F64CD3"/>
    <w:rsid w:val="00F71796"/>
    <w:rsid w:val="00F8530F"/>
    <w:rsid w:val="00F86466"/>
    <w:rsid w:val="00F953FD"/>
    <w:rsid w:val="00FA1255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B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6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EA6B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E109E0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1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09E0"/>
    <w:rPr>
      <w:sz w:val="18"/>
      <w:szCs w:val="18"/>
    </w:rPr>
  </w:style>
  <w:style w:type="paragraph" w:styleId="a5">
    <w:name w:val="footer"/>
    <w:basedOn w:val="a"/>
    <w:link w:val="Char0"/>
    <w:uiPriority w:val="99"/>
    <w:rsid w:val="00E109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09E0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693FE1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93F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6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EA6B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E109E0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1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09E0"/>
    <w:rPr>
      <w:sz w:val="18"/>
      <w:szCs w:val="18"/>
    </w:rPr>
  </w:style>
  <w:style w:type="paragraph" w:styleId="a5">
    <w:name w:val="footer"/>
    <w:basedOn w:val="a"/>
    <w:link w:val="Char0"/>
    <w:uiPriority w:val="99"/>
    <w:rsid w:val="00E109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09E0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693FE1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93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染奇</cp:lastModifiedBy>
  <cp:revision>27</cp:revision>
  <dcterms:created xsi:type="dcterms:W3CDTF">2020-10-27T02:09:00Z</dcterms:created>
  <dcterms:modified xsi:type="dcterms:W3CDTF">2020-10-28T02:17:00Z</dcterms:modified>
</cp:coreProperties>
</file>