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0F71" w14:textId="77777777" w:rsidR="00A77B3E" w:rsidRPr="00E20167" w:rsidRDefault="001725A2">
      <w:pPr>
        <w:spacing w:line="360" w:lineRule="auto"/>
        <w:jc w:val="both"/>
      </w:pPr>
      <w:r w:rsidRPr="00E20167">
        <w:rPr>
          <w:rFonts w:ascii="Book Antiqua" w:eastAsia="Book Antiqua" w:hAnsi="Book Antiqua" w:cs="Book Antiqua"/>
          <w:b/>
          <w:color w:val="000000"/>
        </w:rPr>
        <w:t xml:space="preserve">Name of Journal: </w:t>
      </w:r>
      <w:r w:rsidRPr="00E20167">
        <w:rPr>
          <w:rFonts w:ascii="Book Antiqua" w:eastAsia="Book Antiqua" w:hAnsi="Book Antiqua" w:cs="Book Antiqua"/>
          <w:i/>
          <w:color w:val="000000"/>
        </w:rPr>
        <w:t>World Journal of Gastroenterology</w:t>
      </w:r>
    </w:p>
    <w:p w14:paraId="450E3BAA" w14:textId="77777777" w:rsidR="00A77B3E" w:rsidRPr="00E20167" w:rsidRDefault="001725A2">
      <w:pPr>
        <w:spacing w:line="360" w:lineRule="auto"/>
        <w:jc w:val="both"/>
      </w:pPr>
      <w:r w:rsidRPr="00E20167">
        <w:rPr>
          <w:rFonts w:ascii="Book Antiqua" w:eastAsia="Book Antiqua" w:hAnsi="Book Antiqua" w:cs="Book Antiqua"/>
          <w:b/>
          <w:color w:val="000000"/>
        </w:rPr>
        <w:t xml:space="preserve">Manuscript NO: </w:t>
      </w:r>
      <w:r w:rsidRPr="00E20167">
        <w:rPr>
          <w:rFonts w:ascii="Book Antiqua" w:eastAsia="Book Antiqua" w:hAnsi="Book Antiqua" w:cs="Book Antiqua"/>
          <w:color w:val="000000"/>
        </w:rPr>
        <w:t>60090</w:t>
      </w:r>
    </w:p>
    <w:p w14:paraId="4E13CBE3" w14:textId="77777777" w:rsidR="00A77B3E" w:rsidRPr="00E20167" w:rsidRDefault="001725A2">
      <w:pPr>
        <w:spacing w:line="360" w:lineRule="auto"/>
        <w:jc w:val="both"/>
      </w:pPr>
      <w:r w:rsidRPr="00E20167">
        <w:rPr>
          <w:rFonts w:ascii="Book Antiqua" w:eastAsia="Book Antiqua" w:hAnsi="Book Antiqua" w:cs="Book Antiqua"/>
          <w:b/>
          <w:color w:val="000000"/>
        </w:rPr>
        <w:t xml:space="preserve">Manuscript Type: </w:t>
      </w:r>
      <w:r w:rsidRPr="00E20167">
        <w:rPr>
          <w:rFonts w:ascii="Book Antiqua" w:eastAsia="Book Antiqua" w:hAnsi="Book Antiqua" w:cs="Book Antiqua"/>
          <w:color w:val="000000"/>
        </w:rPr>
        <w:t>ORIGINAL ARTICLE</w:t>
      </w:r>
    </w:p>
    <w:p w14:paraId="6881A937" w14:textId="77777777" w:rsidR="00A77B3E" w:rsidRPr="00E20167" w:rsidRDefault="00A77B3E">
      <w:pPr>
        <w:spacing w:line="360" w:lineRule="auto"/>
        <w:jc w:val="both"/>
      </w:pPr>
    </w:p>
    <w:p w14:paraId="51459672" w14:textId="77777777" w:rsidR="00A77B3E" w:rsidRPr="00E20167" w:rsidRDefault="001725A2">
      <w:pPr>
        <w:spacing w:line="360" w:lineRule="auto"/>
        <w:jc w:val="both"/>
      </w:pPr>
      <w:r w:rsidRPr="00E20167">
        <w:rPr>
          <w:rFonts w:ascii="Book Antiqua" w:eastAsia="Book Antiqua" w:hAnsi="Book Antiqua" w:cs="Book Antiqua"/>
          <w:b/>
          <w:i/>
          <w:color w:val="000000"/>
        </w:rPr>
        <w:t>Observational Study</w:t>
      </w:r>
    </w:p>
    <w:p w14:paraId="75A969BA" w14:textId="77777777" w:rsidR="00A77B3E" w:rsidRPr="00E20167" w:rsidRDefault="001725A2">
      <w:pPr>
        <w:spacing w:line="360" w:lineRule="auto"/>
        <w:jc w:val="both"/>
      </w:pPr>
      <w:r w:rsidRPr="00E20167">
        <w:rPr>
          <w:rFonts w:ascii="Book Antiqua" w:eastAsia="Book Antiqua" w:hAnsi="Book Antiqua" w:cs="Book Antiqua"/>
          <w:b/>
          <w:color w:val="000000"/>
        </w:rPr>
        <w:t>Barriers for resuming endoscopy service in the context of COVID-19 pandemic: A multicenter survey from Egypt</w:t>
      </w:r>
    </w:p>
    <w:p w14:paraId="7F4A0E5C" w14:textId="77777777" w:rsidR="00A77B3E" w:rsidRPr="00E20167" w:rsidRDefault="00A77B3E">
      <w:pPr>
        <w:spacing w:line="360" w:lineRule="auto"/>
        <w:jc w:val="both"/>
      </w:pPr>
    </w:p>
    <w:p w14:paraId="5715E11F" w14:textId="22EC94F3" w:rsidR="00A77B3E" w:rsidRPr="00E20167" w:rsidRDefault="00403F14">
      <w:pPr>
        <w:spacing w:line="360" w:lineRule="auto"/>
        <w:jc w:val="both"/>
      </w:pPr>
      <w:r w:rsidRPr="00E20167">
        <w:rPr>
          <w:rFonts w:ascii="Book Antiqua" w:eastAsia="Book Antiqua" w:hAnsi="Book Antiqua" w:cs="Book Antiqua"/>
          <w:color w:val="000000"/>
        </w:rPr>
        <w:t xml:space="preserve">Elshaarawy O </w:t>
      </w:r>
      <w:r w:rsidRPr="00E20167">
        <w:rPr>
          <w:rFonts w:ascii="Book Antiqua" w:eastAsia="Book Antiqua" w:hAnsi="Book Antiqua" w:cs="Book Antiqua"/>
          <w:i/>
          <w:iCs/>
          <w:color w:val="000000"/>
        </w:rPr>
        <w:t>et al</w:t>
      </w:r>
      <w:r w:rsidRPr="00E20167">
        <w:rPr>
          <w:rFonts w:ascii="Book Antiqua" w:eastAsia="Book Antiqua" w:hAnsi="Book Antiqua" w:cs="Book Antiqua"/>
          <w:color w:val="000000"/>
        </w:rPr>
        <w:t xml:space="preserve">. </w:t>
      </w:r>
      <w:r w:rsidR="001725A2" w:rsidRPr="00E20167">
        <w:rPr>
          <w:rFonts w:ascii="Book Antiqua" w:eastAsia="Book Antiqua" w:hAnsi="Book Antiqua" w:cs="Book Antiqua"/>
          <w:color w:val="000000"/>
        </w:rPr>
        <w:t>Resuming endoscopy during COVID-19 pandemic</w:t>
      </w:r>
    </w:p>
    <w:p w14:paraId="7D6A4C48" w14:textId="77777777" w:rsidR="00A77B3E" w:rsidRPr="00E20167" w:rsidRDefault="00A77B3E">
      <w:pPr>
        <w:spacing w:line="360" w:lineRule="auto"/>
        <w:jc w:val="both"/>
      </w:pPr>
    </w:p>
    <w:p w14:paraId="71FD672E" w14:textId="77777777" w:rsidR="00A77B3E" w:rsidRPr="00E20167" w:rsidRDefault="001725A2">
      <w:pPr>
        <w:spacing w:line="360" w:lineRule="auto"/>
        <w:jc w:val="both"/>
      </w:pPr>
      <w:r w:rsidRPr="00E20167">
        <w:rPr>
          <w:rFonts w:ascii="Book Antiqua" w:eastAsia="Book Antiqua" w:hAnsi="Book Antiqua" w:cs="Book Antiqua"/>
          <w:color w:val="000000"/>
        </w:rPr>
        <w:t xml:space="preserve">Omar </w:t>
      </w:r>
      <w:proofErr w:type="spellStart"/>
      <w:r w:rsidRPr="00E20167">
        <w:rPr>
          <w:rFonts w:ascii="Book Antiqua" w:eastAsia="Book Antiqua" w:hAnsi="Book Antiqua" w:cs="Book Antiqua"/>
          <w:color w:val="000000"/>
        </w:rPr>
        <w:t>Elshaarawy</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Sameh</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Aldesoky</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Lashen</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Nahed</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Makhlouf</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Doaa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Abdeltawab</w:t>
      </w:r>
      <w:proofErr w:type="spellEnd"/>
      <w:r w:rsidRPr="00E20167">
        <w:rPr>
          <w:rFonts w:ascii="Book Antiqua" w:eastAsia="Book Antiqua" w:hAnsi="Book Antiqua" w:cs="Book Antiqua"/>
          <w:color w:val="000000"/>
        </w:rPr>
        <w:t xml:space="preserve">, Mariam Salah </w:t>
      </w:r>
      <w:proofErr w:type="spellStart"/>
      <w:r w:rsidRPr="00E20167">
        <w:rPr>
          <w:rFonts w:ascii="Book Antiqua" w:eastAsia="Book Antiqua" w:hAnsi="Book Antiqua" w:cs="Book Antiqua"/>
          <w:color w:val="000000"/>
        </w:rPr>
        <w:t>Zaghloul</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Rasha</w:t>
      </w:r>
      <w:proofErr w:type="spellEnd"/>
      <w:r w:rsidRPr="00E20167">
        <w:rPr>
          <w:rFonts w:ascii="Book Antiqua" w:eastAsia="Book Antiqua" w:hAnsi="Book Antiqua" w:cs="Book Antiqua"/>
          <w:color w:val="000000"/>
        </w:rPr>
        <w:t xml:space="preserve"> M Ahmed, </w:t>
      </w:r>
      <w:proofErr w:type="spellStart"/>
      <w:r w:rsidRPr="00E20167">
        <w:rPr>
          <w:rFonts w:ascii="Book Antiqua" w:eastAsia="Book Antiqua" w:hAnsi="Book Antiqua" w:cs="Book Antiqua"/>
          <w:color w:val="000000"/>
        </w:rPr>
        <w:t>Hayam</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Fathy</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Shimaa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Afifi</w:t>
      </w:r>
      <w:proofErr w:type="spellEnd"/>
      <w:r w:rsidRPr="00E20167">
        <w:rPr>
          <w:rFonts w:ascii="Book Antiqua" w:eastAsia="Book Antiqua" w:hAnsi="Book Antiqua" w:cs="Book Antiqua"/>
          <w:color w:val="000000"/>
        </w:rPr>
        <w:t>, Muhammad Abdel-</w:t>
      </w:r>
      <w:proofErr w:type="spellStart"/>
      <w:r w:rsidRPr="00E20167">
        <w:rPr>
          <w:rFonts w:ascii="Book Antiqua" w:eastAsia="Book Antiqua" w:hAnsi="Book Antiqua" w:cs="Book Antiqua"/>
          <w:color w:val="000000"/>
        </w:rPr>
        <w:t>Gawad</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Eman</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Abdelsameea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Sherief</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Abd-Elsalam</w:t>
      </w:r>
      <w:proofErr w:type="spellEnd"/>
      <w:r w:rsidRPr="00E20167">
        <w:rPr>
          <w:rFonts w:ascii="Book Antiqua" w:eastAsia="Book Antiqua" w:hAnsi="Book Antiqua" w:cs="Book Antiqua"/>
          <w:color w:val="000000"/>
        </w:rPr>
        <w:t>, Salem Youssef Mohamed, Mohammed Tag-</w:t>
      </w:r>
      <w:proofErr w:type="spellStart"/>
      <w:r w:rsidRPr="00E20167">
        <w:rPr>
          <w:rFonts w:ascii="Book Antiqua" w:eastAsia="Book Antiqua" w:hAnsi="Book Antiqua" w:cs="Book Antiqua"/>
          <w:color w:val="000000"/>
        </w:rPr>
        <w:t>Adeen</w:t>
      </w:r>
      <w:proofErr w:type="spellEnd"/>
      <w:r w:rsidRPr="00E20167">
        <w:rPr>
          <w:rFonts w:ascii="Book Antiqua" w:eastAsia="Book Antiqua" w:hAnsi="Book Antiqua" w:cs="Book Antiqua"/>
          <w:color w:val="000000"/>
        </w:rPr>
        <w:t xml:space="preserve">, Mina </w:t>
      </w:r>
      <w:proofErr w:type="spellStart"/>
      <w:r w:rsidRPr="00E20167">
        <w:rPr>
          <w:rFonts w:ascii="Book Antiqua" w:eastAsia="Book Antiqua" w:hAnsi="Book Antiqua" w:cs="Book Antiqua"/>
          <w:color w:val="000000"/>
        </w:rPr>
        <w:t>Tharwat</w:t>
      </w:r>
      <w:proofErr w:type="spellEnd"/>
      <w:r w:rsidRPr="00E20167">
        <w:rPr>
          <w:rFonts w:ascii="Book Antiqua" w:eastAsia="Book Antiqua" w:hAnsi="Book Antiqua" w:cs="Book Antiqua"/>
          <w:color w:val="000000"/>
        </w:rPr>
        <w:t xml:space="preserve">, Ahmed </w:t>
      </w:r>
      <w:proofErr w:type="spellStart"/>
      <w:r w:rsidRPr="00E20167">
        <w:rPr>
          <w:rFonts w:ascii="Book Antiqua" w:eastAsia="Book Antiqua" w:hAnsi="Book Antiqua" w:cs="Book Antiqua"/>
          <w:color w:val="000000"/>
        </w:rPr>
        <w:t>Alzamzamy</w:t>
      </w:r>
      <w:proofErr w:type="spellEnd"/>
      <w:r w:rsidRPr="00E20167">
        <w:rPr>
          <w:rFonts w:ascii="Book Antiqua" w:eastAsia="Book Antiqua" w:hAnsi="Book Antiqua" w:cs="Book Antiqua"/>
          <w:color w:val="000000"/>
        </w:rPr>
        <w:t xml:space="preserve">, Ahmed Nasr </w:t>
      </w:r>
      <w:proofErr w:type="spellStart"/>
      <w:r w:rsidRPr="00E20167">
        <w:rPr>
          <w:rFonts w:ascii="Book Antiqua" w:eastAsia="Book Antiqua" w:hAnsi="Book Antiqua" w:cs="Book Antiqua"/>
          <w:color w:val="000000"/>
        </w:rPr>
        <w:t>Bekhit</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Alshaimaa</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Eid</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Abeer</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Awad</w:t>
      </w:r>
      <w:proofErr w:type="spellEnd"/>
      <w:r w:rsidRPr="00E20167">
        <w:rPr>
          <w:rFonts w:ascii="Book Antiqua" w:eastAsia="Book Antiqua" w:hAnsi="Book Antiqua" w:cs="Book Antiqua"/>
          <w:color w:val="000000"/>
        </w:rPr>
        <w:t xml:space="preserve">, Mohammad </w:t>
      </w:r>
      <w:proofErr w:type="spellStart"/>
      <w:r w:rsidRPr="00E20167">
        <w:rPr>
          <w:rFonts w:ascii="Book Antiqua" w:eastAsia="Book Antiqua" w:hAnsi="Book Antiqua" w:cs="Book Antiqua"/>
          <w:color w:val="000000"/>
        </w:rPr>
        <w:t>Aamr</w:t>
      </w:r>
      <w:proofErr w:type="spellEnd"/>
      <w:r w:rsidRPr="00E20167">
        <w:rPr>
          <w:rFonts w:ascii="Book Antiqua" w:eastAsia="Book Antiqua" w:hAnsi="Book Antiqua" w:cs="Book Antiqua"/>
          <w:color w:val="000000"/>
        </w:rPr>
        <w:t xml:space="preserve">, Waleed A </w:t>
      </w:r>
      <w:proofErr w:type="spellStart"/>
      <w:r w:rsidRPr="00E20167">
        <w:rPr>
          <w:rFonts w:ascii="Book Antiqua" w:eastAsia="Book Antiqua" w:hAnsi="Book Antiqua" w:cs="Book Antiqua"/>
          <w:color w:val="000000"/>
        </w:rPr>
        <w:t>Abd</w:t>
      </w:r>
      <w:proofErr w:type="spellEnd"/>
      <w:r w:rsidRPr="00E20167">
        <w:rPr>
          <w:rFonts w:ascii="Book Antiqua" w:eastAsia="Book Antiqua" w:hAnsi="Book Antiqua" w:cs="Book Antiqua"/>
          <w:color w:val="000000"/>
        </w:rPr>
        <w:t xml:space="preserve"> El </w:t>
      </w:r>
      <w:proofErr w:type="spellStart"/>
      <w:r w:rsidRPr="00E20167">
        <w:rPr>
          <w:rFonts w:ascii="Book Antiqua" w:eastAsia="Book Antiqua" w:hAnsi="Book Antiqua" w:cs="Book Antiqua"/>
          <w:color w:val="000000"/>
        </w:rPr>
        <w:t>Dayem</w:t>
      </w:r>
      <w:proofErr w:type="spellEnd"/>
      <w:r w:rsidRPr="00E20167">
        <w:rPr>
          <w:rFonts w:ascii="Book Antiqua" w:eastAsia="Book Antiqua" w:hAnsi="Book Antiqua" w:cs="Book Antiqua"/>
          <w:color w:val="000000"/>
        </w:rPr>
        <w:t>, Mohamed-</w:t>
      </w:r>
      <w:proofErr w:type="spellStart"/>
      <w:r w:rsidRPr="00E20167">
        <w:rPr>
          <w:rFonts w:ascii="Book Antiqua" w:eastAsia="Book Antiqua" w:hAnsi="Book Antiqua" w:cs="Book Antiqua"/>
          <w:color w:val="000000"/>
        </w:rPr>
        <w:t>Naguib</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Wifi</w:t>
      </w:r>
      <w:proofErr w:type="spellEnd"/>
      <w:r w:rsidRPr="00E20167">
        <w:rPr>
          <w:rFonts w:ascii="Book Antiqua" w:eastAsia="Book Antiqua" w:hAnsi="Book Antiqua" w:cs="Book Antiqua"/>
          <w:color w:val="000000"/>
        </w:rPr>
        <w:t xml:space="preserve">, Mohamed </w:t>
      </w:r>
      <w:proofErr w:type="spellStart"/>
      <w:r w:rsidRPr="00E20167">
        <w:rPr>
          <w:rFonts w:ascii="Book Antiqua" w:eastAsia="Book Antiqua" w:hAnsi="Book Antiqua" w:cs="Book Antiqua"/>
          <w:color w:val="000000"/>
        </w:rPr>
        <w:t>Alboraie</w:t>
      </w:r>
      <w:proofErr w:type="spellEnd"/>
    </w:p>
    <w:p w14:paraId="216C47D3" w14:textId="77777777" w:rsidR="00A77B3E" w:rsidRPr="00E20167" w:rsidRDefault="00A77B3E">
      <w:pPr>
        <w:spacing w:line="360" w:lineRule="auto"/>
        <w:jc w:val="both"/>
      </w:pPr>
    </w:p>
    <w:p w14:paraId="520C23B9"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Omar </w:t>
      </w:r>
      <w:proofErr w:type="spellStart"/>
      <w:r w:rsidRPr="00E20167">
        <w:rPr>
          <w:rFonts w:ascii="Book Antiqua" w:eastAsia="Book Antiqua" w:hAnsi="Book Antiqua" w:cs="Book Antiqua"/>
          <w:b/>
          <w:bCs/>
          <w:color w:val="000000"/>
        </w:rPr>
        <w:t>Elshaarawy</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Eman</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Abdelsameea</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Hepatology, Gastroenterology and Liver Transplantation, National Liver Institute, </w:t>
      </w:r>
      <w:proofErr w:type="spellStart"/>
      <w:r w:rsidRPr="00E20167">
        <w:rPr>
          <w:rFonts w:ascii="Book Antiqua" w:eastAsia="Book Antiqua" w:hAnsi="Book Antiqua" w:cs="Book Antiqua"/>
          <w:color w:val="000000"/>
        </w:rPr>
        <w:t>Menoufia</w:t>
      </w:r>
      <w:proofErr w:type="spellEnd"/>
      <w:r w:rsidRPr="00E20167">
        <w:rPr>
          <w:rFonts w:ascii="Book Antiqua" w:eastAsia="Book Antiqua" w:hAnsi="Book Antiqua" w:cs="Book Antiqua"/>
          <w:color w:val="000000"/>
        </w:rPr>
        <w:t xml:space="preserve"> University, </w:t>
      </w:r>
      <w:proofErr w:type="spellStart"/>
      <w:r w:rsidRPr="00E20167">
        <w:rPr>
          <w:rFonts w:ascii="Book Antiqua" w:eastAsia="Book Antiqua" w:hAnsi="Book Antiqua" w:cs="Book Antiqua"/>
          <w:color w:val="000000"/>
        </w:rPr>
        <w:t>Shebine</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Elkom</w:t>
      </w:r>
      <w:proofErr w:type="spellEnd"/>
      <w:r w:rsidRPr="00E20167">
        <w:rPr>
          <w:rFonts w:ascii="Book Antiqua" w:eastAsia="Book Antiqua" w:hAnsi="Book Antiqua" w:cs="Book Antiqua"/>
          <w:color w:val="000000"/>
        </w:rPr>
        <w:t xml:space="preserve"> 32511, Egypt</w:t>
      </w:r>
    </w:p>
    <w:p w14:paraId="36C34148" w14:textId="77777777" w:rsidR="00A77B3E" w:rsidRPr="00E20167" w:rsidRDefault="00A77B3E">
      <w:pPr>
        <w:spacing w:line="360" w:lineRule="auto"/>
        <w:jc w:val="both"/>
      </w:pPr>
    </w:p>
    <w:p w14:paraId="7BAC2F29"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Omar Elshaarawy, </w:t>
      </w:r>
      <w:r w:rsidRPr="00E20167">
        <w:rPr>
          <w:rFonts w:ascii="Book Antiqua" w:eastAsia="Book Antiqua" w:hAnsi="Book Antiqua" w:cs="Book Antiqua"/>
          <w:color w:val="000000"/>
        </w:rPr>
        <w:t>Department of Internal Medicine and Center of Alcohol Research and Liver Diseases, Salem Medical Center, Heidelberg University, Heidelberg 69121, Germany</w:t>
      </w:r>
    </w:p>
    <w:p w14:paraId="179A2717" w14:textId="77777777" w:rsidR="00A77B3E" w:rsidRPr="00E20167" w:rsidRDefault="00A77B3E">
      <w:pPr>
        <w:spacing w:line="360" w:lineRule="auto"/>
        <w:jc w:val="both"/>
      </w:pPr>
    </w:p>
    <w:p w14:paraId="0FDA661D"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t>Sameh</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Aldesoky</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Lashen</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Internal Medicine, Faculty of Medicine, University of Alexandria, Alexandria 21521, Egypt</w:t>
      </w:r>
    </w:p>
    <w:p w14:paraId="488C2852" w14:textId="77777777" w:rsidR="00A77B3E" w:rsidRPr="00E20167" w:rsidRDefault="00A77B3E">
      <w:pPr>
        <w:spacing w:line="360" w:lineRule="auto"/>
        <w:jc w:val="both"/>
      </w:pPr>
    </w:p>
    <w:p w14:paraId="43F3BE0F"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lastRenderedPageBreak/>
        <w:t>Nahed</w:t>
      </w:r>
      <w:proofErr w:type="spellEnd"/>
      <w:r w:rsidRPr="00E20167">
        <w:rPr>
          <w:rFonts w:ascii="Book Antiqua" w:eastAsia="Book Antiqua" w:hAnsi="Book Antiqua" w:cs="Book Antiqua"/>
          <w:b/>
          <w:bCs/>
          <w:color w:val="000000"/>
        </w:rPr>
        <w:t xml:space="preserve"> A </w:t>
      </w:r>
      <w:proofErr w:type="spellStart"/>
      <w:r w:rsidRPr="00E20167">
        <w:rPr>
          <w:rFonts w:ascii="Book Antiqua" w:eastAsia="Book Antiqua" w:hAnsi="Book Antiqua" w:cs="Book Antiqua"/>
          <w:b/>
          <w:bCs/>
          <w:color w:val="000000"/>
        </w:rPr>
        <w:t>Makhlouf</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Doaa</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Abdeltawab</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Tropical Medicine and Gastroenterology, Faculty of Medicine, Assiut University, Assiut 71515, Egypt</w:t>
      </w:r>
    </w:p>
    <w:p w14:paraId="78CF3158" w14:textId="77777777" w:rsidR="00A77B3E" w:rsidRPr="00E20167" w:rsidRDefault="00A77B3E">
      <w:pPr>
        <w:spacing w:line="360" w:lineRule="auto"/>
        <w:jc w:val="both"/>
      </w:pPr>
    </w:p>
    <w:p w14:paraId="3FA4EC63"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Mariam Salah </w:t>
      </w:r>
      <w:proofErr w:type="spellStart"/>
      <w:r w:rsidRPr="00E20167">
        <w:rPr>
          <w:rFonts w:ascii="Book Antiqua" w:eastAsia="Book Antiqua" w:hAnsi="Book Antiqua" w:cs="Book Antiqua"/>
          <w:b/>
          <w:bCs/>
          <w:color w:val="000000"/>
        </w:rPr>
        <w:t>Zaghloul</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Hepatology, </w:t>
      </w:r>
      <w:proofErr w:type="spellStart"/>
      <w:r w:rsidRPr="00E20167">
        <w:rPr>
          <w:rFonts w:ascii="Book Antiqua" w:eastAsia="Book Antiqua" w:hAnsi="Book Antiqua" w:cs="Book Antiqua"/>
          <w:color w:val="000000"/>
        </w:rPr>
        <w:t>Gastroentrology</w:t>
      </w:r>
      <w:proofErr w:type="spellEnd"/>
      <w:r w:rsidRPr="00E20167">
        <w:rPr>
          <w:rFonts w:ascii="Book Antiqua" w:eastAsia="Book Antiqua" w:hAnsi="Book Antiqua" w:cs="Book Antiqua"/>
          <w:color w:val="000000"/>
        </w:rPr>
        <w:t xml:space="preserve"> and Infectious Diseases, </w:t>
      </w:r>
      <w:proofErr w:type="spellStart"/>
      <w:r w:rsidRPr="00E20167">
        <w:rPr>
          <w:rFonts w:ascii="Book Antiqua" w:eastAsia="Book Antiqua" w:hAnsi="Book Antiqua" w:cs="Book Antiqua"/>
          <w:color w:val="000000"/>
        </w:rPr>
        <w:t>Kafrelsheikh</w:t>
      </w:r>
      <w:proofErr w:type="spellEnd"/>
      <w:r w:rsidRPr="00E20167">
        <w:rPr>
          <w:rFonts w:ascii="Book Antiqua" w:eastAsia="Book Antiqua" w:hAnsi="Book Antiqua" w:cs="Book Antiqua"/>
          <w:color w:val="000000"/>
        </w:rPr>
        <w:t xml:space="preserve"> University, Faculty of Medicine, </w:t>
      </w:r>
      <w:proofErr w:type="spellStart"/>
      <w:r w:rsidRPr="00E20167">
        <w:rPr>
          <w:rFonts w:ascii="Book Antiqua" w:eastAsia="Book Antiqua" w:hAnsi="Book Antiqua" w:cs="Book Antiqua"/>
          <w:color w:val="000000"/>
        </w:rPr>
        <w:t>Kafrelsheikh</w:t>
      </w:r>
      <w:proofErr w:type="spellEnd"/>
      <w:r w:rsidRPr="00E20167">
        <w:rPr>
          <w:rFonts w:ascii="Book Antiqua" w:eastAsia="Book Antiqua" w:hAnsi="Book Antiqua" w:cs="Book Antiqua"/>
          <w:color w:val="000000"/>
        </w:rPr>
        <w:t xml:space="preserve"> 33565, Egypt</w:t>
      </w:r>
    </w:p>
    <w:p w14:paraId="350D6FB3" w14:textId="77777777" w:rsidR="00A77B3E" w:rsidRPr="00E20167" w:rsidRDefault="00A77B3E">
      <w:pPr>
        <w:spacing w:line="360" w:lineRule="auto"/>
        <w:jc w:val="both"/>
      </w:pPr>
    </w:p>
    <w:p w14:paraId="5F8308C8"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t>Rasha</w:t>
      </w:r>
      <w:proofErr w:type="spellEnd"/>
      <w:r w:rsidRPr="00E20167">
        <w:rPr>
          <w:rFonts w:ascii="Book Antiqua" w:eastAsia="Book Antiqua" w:hAnsi="Book Antiqua" w:cs="Book Antiqua"/>
          <w:b/>
          <w:bCs/>
          <w:color w:val="000000"/>
        </w:rPr>
        <w:t xml:space="preserve"> M Ahmed, </w:t>
      </w:r>
      <w:proofErr w:type="spellStart"/>
      <w:r w:rsidRPr="00E20167">
        <w:rPr>
          <w:rFonts w:ascii="Book Antiqua" w:eastAsia="Book Antiqua" w:hAnsi="Book Antiqua" w:cs="Book Antiqua"/>
          <w:b/>
          <w:bCs/>
          <w:color w:val="000000"/>
        </w:rPr>
        <w:t>Hayam</w:t>
      </w:r>
      <w:proofErr w:type="spellEnd"/>
      <w:r w:rsidRPr="00E20167">
        <w:rPr>
          <w:rFonts w:ascii="Book Antiqua" w:eastAsia="Book Antiqua" w:hAnsi="Book Antiqua" w:cs="Book Antiqua"/>
          <w:b/>
          <w:bCs/>
          <w:color w:val="000000"/>
        </w:rPr>
        <w:t xml:space="preserve"> Fathy, </w:t>
      </w:r>
      <w:r w:rsidRPr="00E20167">
        <w:rPr>
          <w:rFonts w:ascii="Book Antiqua" w:eastAsia="Book Antiqua" w:hAnsi="Book Antiqua" w:cs="Book Antiqua"/>
          <w:color w:val="000000"/>
        </w:rPr>
        <w:t>Department of Internal Medicine, Faculty of Medicine, Assiut University, Assiut 71515, Egypt</w:t>
      </w:r>
    </w:p>
    <w:p w14:paraId="40F4C9EE" w14:textId="77777777" w:rsidR="00A77B3E" w:rsidRPr="00E20167" w:rsidRDefault="00A77B3E">
      <w:pPr>
        <w:spacing w:line="360" w:lineRule="auto"/>
        <w:jc w:val="both"/>
      </w:pPr>
    </w:p>
    <w:p w14:paraId="09F3912C" w14:textId="72C362A7" w:rsidR="00A77B3E" w:rsidRPr="00E20167" w:rsidRDefault="001725A2">
      <w:pPr>
        <w:spacing w:line="360" w:lineRule="auto"/>
        <w:jc w:val="both"/>
      </w:pPr>
      <w:proofErr w:type="spellStart"/>
      <w:r w:rsidRPr="00E20167">
        <w:rPr>
          <w:rFonts w:ascii="Book Antiqua" w:eastAsia="Book Antiqua" w:hAnsi="Book Antiqua" w:cs="Book Antiqua"/>
          <w:b/>
          <w:bCs/>
          <w:color w:val="000000"/>
        </w:rPr>
        <w:t>Shimaa</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Afifi</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National Hepatology and Tropical Medicine Research Institute, Cairo 11638, Egypt</w:t>
      </w:r>
    </w:p>
    <w:p w14:paraId="6014F310" w14:textId="77777777" w:rsidR="00A77B3E" w:rsidRPr="00E20167" w:rsidRDefault="00A77B3E">
      <w:pPr>
        <w:spacing w:line="360" w:lineRule="auto"/>
        <w:jc w:val="both"/>
      </w:pPr>
    </w:p>
    <w:p w14:paraId="1EBDA1DA"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Muhammad Abdel-Gawad, </w:t>
      </w:r>
      <w:r w:rsidRPr="00E20167">
        <w:rPr>
          <w:rFonts w:ascii="Book Antiqua" w:eastAsia="Book Antiqua" w:hAnsi="Book Antiqua" w:cs="Book Antiqua"/>
          <w:color w:val="000000"/>
        </w:rPr>
        <w:t>Department of Hepatology, Gastroenterology and Infectious Diseases, Faculty of Medicine, Al-Azhar University, Assiut 71524, Egypt</w:t>
      </w:r>
    </w:p>
    <w:p w14:paraId="6BF6F764" w14:textId="77777777" w:rsidR="00A77B3E" w:rsidRPr="00E20167" w:rsidRDefault="00A77B3E">
      <w:pPr>
        <w:spacing w:line="360" w:lineRule="auto"/>
        <w:jc w:val="both"/>
      </w:pPr>
    </w:p>
    <w:p w14:paraId="7C7DB74D"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t>Sherief</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Abd-Elsalam</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Tropical Medicine and Infectious Diseases, Faculty of Medicine, Tanta University, Tanta 31527, Egypt</w:t>
      </w:r>
    </w:p>
    <w:p w14:paraId="7DEE0E76" w14:textId="77777777" w:rsidR="00A77B3E" w:rsidRPr="00E20167" w:rsidRDefault="00A77B3E">
      <w:pPr>
        <w:spacing w:line="360" w:lineRule="auto"/>
        <w:jc w:val="both"/>
      </w:pPr>
    </w:p>
    <w:p w14:paraId="30ADD10F"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Salem Youssef Mohamed, </w:t>
      </w:r>
      <w:r w:rsidRPr="00E20167">
        <w:rPr>
          <w:rFonts w:ascii="Book Antiqua" w:eastAsia="Book Antiqua" w:hAnsi="Book Antiqua" w:cs="Book Antiqua"/>
          <w:color w:val="000000"/>
        </w:rPr>
        <w:t xml:space="preserve">Department of Internal Medicine, Gastroenterology and Hepatology Unit, Faculty of Medicine,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University,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44519, Egypt</w:t>
      </w:r>
    </w:p>
    <w:p w14:paraId="173A0099" w14:textId="77777777" w:rsidR="00A77B3E" w:rsidRPr="00E20167" w:rsidRDefault="00A77B3E">
      <w:pPr>
        <w:spacing w:line="360" w:lineRule="auto"/>
        <w:jc w:val="both"/>
      </w:pPr>
    </w:p>
    <w:p w14:paraId="2735A063" w14:textId="77777777" w:rsidR="00A77B3E" w:rsidRPr="00E20167" w:rsidRDefault="001725A2">
      <w:pPr>
        <w:spacing w:line="360" w:lineRule="auto"/>
        <w:jc w:val="both"/>
      </w:pPr>
      <w:r w:rsidRPr="00E20167">
        <w:rPr>
          <w:rFonts w:ascii="Book Antiqua" w:eastAsia="Book Antiqua" w:hAnsi="Book Antiqua" w:cs="Book Antiqua"/>
          <w:b/>
          <w:bCs/>
          <w:color w:val="000000"/>
        </w:rPr>
        <w:t>Mohammed Tag-</w:t>
      </w:r>
      <w:proofErr w:type="spellStart"/>
      <w:r w:rsidRPr="00E20167">
        <w:rPr>
          <w:rFonts w:ascii="Book Antiqua" w:eastAsia="Book Antiqua" w:hAnsi="Book Antiqua" w:cs="Book Antiqua"/>
          <w:b/>
          <w:bCs/>
          <w:color w:val="000000"/>
        </w:rPr>
        <w:t>Adeen</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Internal Medicine, Gastroenterology Unit, Qena Faculty of Medicine, South Valley University, Qena 83523, Egypt</w:t>
      </w:r>
    </w:p>
    <w:p w14:paraId="4F56AF49" w14:textId="77777777" w:rsidR="00A77B3E" w:rsidRPr="00E20167" w:rsidRDefault="00A77B3E">
      <w:pPr>
        <w:spacing w:line="360" w:lineRule="auto"/>
        <w:jc w:val="both"/>
      </w:pPr>
    </w:p>
    <w:p w14:paraId="4B8F5BA3"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Mina </w:t>
      </w:r>
      <w:proofErr w:type="spellStart"/>
      <w:r w:rsidRPr="00E20167">
        <w:rPr>
          <w:rFonts w:ascii="Book Antiqua" w:eastAsia="Book Antiqua" w:hAnsi="Book Antiqua" w:cs="Book Antiqua"/>
          <w:b/>
          <w:bCs/>
          <w:color w:val="000000"/>
        </w:rPr>
        <w:t>Tharwat</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Tropical Medicine and Gastroenterology, Faculty of Medicine, Aswan University, Aswan 81528, Egypt</w:t>
      </w:r>
    </w:p>
    <w:p w14:paraId="55BB4711" w14:textId="77777777" w:rsidR="00A77B3E" w:rsidRPr="00E20167" w:rsidRDefault="00A77B3E">
      <w:pPr>
        <w:spacing w:line="360" w:lineRule="auto"/>
        <w:jc w:val="both"/>
      </w:pPr>
    </w:p>
    <w:p w14:paraId="0CA242A0"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Ahmed </w:t>
      </w:r>
      <w:proofErr w:type="spellStart"/>
      <w:r w:rsidRPr="00E20167">
        <w:rPr>
          <w:rFonts w:ascii="Book Antiqua" w:eastAsia="Book Antiqua" w:hAnsi="Book Antiqua" w:cs="Book Antiqua"/>
          <w:b/>
          <w:bCs/>
          <w:color w:val="000000"/>
        </w:rPr>
        <w:t>Alzamzamy</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Gastroenterology and Hepatology, Military Medical Academy, Cairo 11771, Egypt</w:t>
      </w:r>
    </w:p>
    <w:p w14:paraId="47E2B9BC" w14:textId="77777777" w:rsidR="00A77B3E" w:rsidRPr="00E20167" w:rsidRDefault="00A77B3E">
      <w:pPr>
        <w:spacing w:line="360" w:lineRule="auto"/>
        <w:jc w:val="both"/>
      </w:pPr>
    </w:p>
    <w:p w14:paraId="5FFC3152" w14:textId="77777777" w:rsidR="00A77B3E" w:rsidRPr="00E20167" w:rsidRDefault="001725A2">
      <w:pPr>
        <w:spacing w:line="360" w:lineRule="auto"/>
        <w:jc w:val="both"/>
      </w:pPr>
      <w:r w:rsidRPr="00E20167">
        <w:rPr>
          <w:rFonts w:ascii="Book Antiqua" w:eastAsia="Book Antiqua" w:hAnsi="Book Antiqua" w:cs="Book Antiqua"/>
          <w:b/>
          <w:bCs/>
          <w:color w:val="000000"/>
        </w:rPr>
        <w:lastRenderedPageBreak/>
        <w:t xml:space="preserve">Ahmed Nasr </w:t>
      </w:r>
      <w:proofErr w:type="spellStart"/>
      <w:r w:rsidRPr="00E20167">
        <w:rPr>
          <w:rFonts w:ascii="Book Antiqua" w:eastAsia="Book Antiqua" w:hAnsi="Book Antiqua" w:cs="Book Antiqua"/>
          <w:b/>
          <w:bCs/>
          <w:color w:val="000000"/>
        </w:rPr>
        <w:t>Bekhit</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Tropical Medicine,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General Hospital,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42511, Egypt</w:t>
      </w:r>
    </w:p>
    <w:p w14:paraId="68FCF054" w14:textId="77777777" w:rsidR="00A77B3E" w:rsidRPr="00E20167" w:rsidRDefault="00A77B3E">
      <w:pPr>
        <w:spacing w:line="360" w:lineRule="auto"/>
        <w:jc w:val="both"/>
      </w:pPr>
    </w:p>
    <w:p w14:paraId="4A9CA2AD"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t>Alshaimaa</w:t>
      </w:r>
      <w:proofErr w:type="spellEnd"/>
      <w:r w:rsidRPr="00E20167">
        <w:rPr>
          <w:rFonts w:ascii="Book Antiqua" w:eastAsia="Book Antiqua" w:hAnsi="Book Antiqua" w:cs="Book Antiqua"/>
          <w:b/>
          <w:bCs/>
          <w:color w:val="000000"/>
        </w:rPr>
        <w:t xml:space="preserve"> M </w:t>
      </w:r>
      <w:proofErr w:type="spellStart"/>
      <w:r w:rsidRPr="00E20167">
        <w:rPr>
          <w:rFonts w:ascii="Book Antiqua" w:eastAsia="Book Antiqua" w:hAnsi="Book Antiqua" w:cs="Book Antiqua"/>
          <w:b/>
          <w:bCs/>
          <w:color w:val="000000"/>
        </w:rPr>
        <w:t>Eid</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Hepatology and Gastroenterology and Infectious Disease, Faculty of Medicine, </w:t>
      </w:r>
      <w:proofErr w:type="spellStart"/>
      <w:r w:rsidRPr="00E20167">
        <w:rPr>
          <w:rFonts w:ascii="Book Antiqua" w:eastAsia="Book Antiqua" w:hAnsi="Book Antiqua" w:cs="Book Antiqua"/>
          <w:color w:val="000000"/>
        </w:rPr>
        <w:t>AlAzhar</w:t>
      </w:r>
      <w:proofErr w:type="spellEnd"/>
      <w:r w:rsidRPr="00E20167">
        <w:rPr>
          <w:rFonts w:ascii="Book Antiqua" w:eastAsia="Book Antiqua" w:hAnsi="Book Antiqua" w:cs="Book Antiqua"/>
          <w:color w:val="000000"/>
        </w:rPr>
        <w:t xml:space="preserve"> University, Cairo 11562, Egypt</w:t>
      </w:r>
    </w:p>
    <w:p w14:paraId="7619B0B8" w14:textId="77777777" w:rsidR="00A77B3E" w:rsidRPr="00E20167" w:rsidRDefault="00A77B3E">
      <w:pPr>
        <w:spacing w:line="360" w:lineRule="auto"/>
        <w:jc w:val="both"/>
      </w:pPr>
    </w:p>
    <w:p w14:paraId="529D75EF" w14:textId="77777777" w:rsidR="00A77B3E" w:rsidRPr="00E20167" w:rsidRDefault="001725A2">
      <w:pPr>
        <w:spacing w:line="360" w:lineRule="auto"/>
        <w:jc w:val="both"/>
      </w:pPr>
      <w:proofErr w:type="spellStart"/>
      <w:r w:rsidRPr="00E20167">
        <w:rPr>
          <w:rFonts w:ascii="Book Antiqua" w:eastAsia="Book Antiqua" w:hAnsi="Book Antiqua" w:cs="Book Antiqua"/>
          <w:b/>
          <w:bCs/>
          <w:color w:val="000000"/>
        </w:rPr>
        <w:t>Abeer</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Awad</w:t>
      </w:r>
      <w:proofErr w:type="spellEnd"/>
      <w:r w:rsidRPr="00E20167">
        <w:rPr>
          <w:rFonts w:ascii="Book Antiqua" w:eastAsia="Book Antiqua" w:hAnsi="Book Antiqua" w:cs="Book Antiqua"/>
          <w:b/>
          <w:bCs/>
          <w:color w:val="000000"/>
        </w:rPr>
        <w:t>, Mohamed-</w:t>
      </w:r>
      <w:proofErr w:type="spellStart"/>
      <w:r w:rsidRPr="00E20167">
        <w:rPr>
          <w:rFonts w:ascii="Book Antiqua" w:eastAsia="Book Antiqua" w:hAnsi="Book Antiqua" w:cs="Book Antiqua"/>
          <w:b/>
          <w:bCs/>
          <w:color w:val="000000"/>
        </w:rPr>
        <w:t>Naguib</w:t>
      </w:r>
      <w:proofErr w:type="spellEnd"/>
      <w:r w:rsidRPr="00E20167">
        <w:rPr>
          <w:rFonts w:ascii="Book Antiqua" w:eastAsia="Book Antiqua" w:hAnsi="Book Antiqua" w:cs="Book Antiqua"/>
          <w:b/>
          <w:bCs/>
          <w:color w:val="000000"/>
        </w:rPr>
        <w:t xml:space="preserve"> </w:t>
      </w:r>
      <w:proofErr w:type="spellStart"/>
      <w:r w:rsidRPr="00E20167">
        <w:rPr>
          <w:rFonts w:ascii="Book Antiqua" w:eastAsia="Book Antiqua" w:hAnsi="Book Antiqua" w:cs="Book Antiqua"/>
          <w:b/>
          <w:bCs/>
          <w:color w:val="000000"/>
        </w:rPr>
        <w:t>Wifi</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Internal Medicine, Faculty of Medicine, Cairo University, Cairo 11759, Egypt</w:t>
      </w:r>
    </w:p>
    <w:p w14:paraId="7DC22BA9" w14:textId="77777777" w:rsidR="00A77B3E" w:rsidRPr="00E20167" w:rsidRDefault="00A77B3E">
      <w:pPr>
        <w:spacing w:line="360" w:lineRule="auto"/>
        <w:jc w:val="both"/>
      </w:pPr>
    </w:p>
    <w:p w14:paraId="1D11EA6F"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Mohammad </w:t>
      </w:r>
      <w:proofErr w:type="spellStart"/>
      <w:r w:rsidRPr="00E20167">
        <w:rPr>
          <w:rFonts w:ascii="Book Antiqua" w:eastAsia="Book Antiqua" w:hAnsi="Book Antiqua" w:cs="Book Antiqua"/>
          <w:b/>
          <w:bCs/>
          <w:color w:val="000000"/>
        </w:rPr>
        <w:t>Aamr</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Hepatology and </w:t>
      </w:r>
      <w:proofErr w:type="spellStart"/>
      <w:r w:rsidRPr="00E20167">
        <w:rPr>
          <w:rFonts w:ascii="Book Antiqua" w:eastAsia="Book Antiqua" w:hAnsi="Book Antiqua" w:cs="Book Antiqua"/>
          <w:color w:val="000000"/>
        </w:rPr>
        <w:t>Gastroentorolgy</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Shebin</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Elkom</w:t>
      </w:r>
      <w:proofErr w:type="spellEnd"/>
      <w:r w:rsidRPr="00E20167">
        <w:rPr>
          <w:rFonts w:ascii="Book Antiqua" w:eastAsia="Book Antiqua" w:hAnsi="Book Antiqua" w:cs="Book Antiqua"/>
          <w:color w:val="000000"/>
        </w:rPr>
        <w:t xml:space="preserve"> Teaching Hospital, </w:t>
      </w:r>
      <w:proofErr w:type="spellStart"/>
      <w:r w:rsidRPr="00E20167">
        <w:rPr>
          <w:rFonts w:ascii="Book Antiqua" w:eastAsia="Book Antiqua" w:hAnsi="Book Antiqua" w:cs="Book Antiqua"/>
          <w:color w:val="000000"/>
        </w:rPr>
        <w:t>Shebine</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Elkom</w:t>
      </w:r>
      <w:proofErr w:type="spellEnd"/>
      <w:r w:rsidRPr="00E20167">
        <w:rPr>
          <w:rFonts w:ascii="Book Antiqua" w:eastAsia="Book Antiqua" w:hAnsi="Book Antiqua" w:cs="Book Antiqua"/>
          <w:color w:val="000000"/>
        </w:rPr>
        <w:t xml:space="preserve"> 3521, Egypt</w:t>
      </w:r>
    </w:p>
    <w:p w14:paraId="535B5780" w14:textId="77777777" w:rsidR="00A77B3E" w:rsidRPr="00E20167" w:rsidRDefault="00A77B3E">
      <w:pPr>
        <w:spacing w:line="360" w:lineRule="auto"/>
        <w:jc w:val="both"/>
      </w:pPr>
    </w:p>
    <w:p w14:paraId="7238A5A9"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Waleed A </w:t>
      </w:r>
      <w:proofErr w:type="spellStart"/>
      <w:r w:rsidRPr="00E20167">
        <w:rPr>
          <w:rFonts w:ascii="Book Antiqua" w:eastAsia="Book Antiqua" w:hAnsi="Book Antiqua" w:cs="Book Antiqua"/>
          <w:b/>
          <w:bCs/>
          <w:color w:val="000000"/>
        </w:rPr>
        <w:t>Abd</w:t>
      </w:r>
      <w:proofErr w:type="spellEnd"/>
      <w:r w:rsidRPr="00E20167">
        <w:rPr>
          <w:rFonts w:ascii="Book Antiqua" w:eastAsia="Book Antiqua" w:hAnsi="Book Antiqua" w:cs="Book Antiqua"/>
          <w:b/>
          <w:bCs/>
          <w:color w:val="000000"/>
        </w:rPr>
        <w:t xml:space="preserve"> El </w:t>
      </w:r>
      <w:proofErr w:type="spellStart"/>
      <w:r w:rsidRPr="00E20167">
        <w:rPr>
          <w:rFonts w:ascii="Book Antiqua" w:eastAsia="Book Antiqua" w:hAnsi="Book Antiqua" w:cs="Book Antiqua"/>
          <w:b/>
          <w:bCs/>
          <w:color w:val="000000"/>
        </w:rPr>
        <w:t>Dayem</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 xml:space="preserve">Department of Tropical Medicine, Faculty of Medicine,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University, </w:t>
      </w:r>
      <w:proofErr w:type="spellStart"/>
      <w:r w:rsidRPr="00E20167">
        <w:rPr>
          <w:rFonts w:ascii="Book Antiqua" w:eastAsia="Book Antiqua" w:hAnsi="Book Antiqua" w:cs="Book Antiqua"/>
          <w:color w:val="000000"/>
        </w:rPr>
        <w:t>Zagazig</w:t>
      </w:r>
      <w:proofErr w:type="spellEnd"/>
      <w:r w:rsidRPr="00E20167">
        <w:rPr>
          <w:rFonts w:ascii="Book Antiqua" w:eastAsia="Book Antiqua" w:hAnsi="Book Antiqua" w:cs="Book Antiqua"/>
          <w:color w:val="000000"/>
        </w:rPr>
        <w:t xml:space="preserve"> 44519, Egypt</w:t>
      </w:r>
    </w:p>
    <w:p w14:paraId="02382E46" w14:textId="77777777" w:rsidR="00A77B3E" w:rsidRPr="00E20167" w:rsidRDefault="00A77B3E">
      <w:pPr>
        <w:spacing w:line="360" w:lineRule="auto"/>
        <w:jc w:val="both"/>
      </w:pPr>
    </w:p>
    <w:p w14:paraId="4053D9DE" w14:textId="32E1F302" w:rsidR="00A77B3E" w:rsidRPr="00E20167" w:rsidRDefault="001725A2">
      <w:pPr>
        <w:spacing w:line="360" w:lineRule="auto"/>
        <w:jc w:val="both"/>
      </w:pPr>
      <w:r w:rsidRPr="00E20167">
        <w:rPr>
          <w:rFonts w:ascii="Book Antiqua" w:eastAsia="Book Antiqua" w:hAnsi="Book Antiqua" w:cs="Book Antiqua"/>
          <w:b/>
          <w:bCs/>
          <w:color w:val="000000"/>
        </w:rPr>
        <w:t xml:space="preserve">Mohamed </w:t>
      </w:r>
      <w:proofErr w:type="spellStart"/>
      <w:r w:rsidRPr="00E20167">
        <w:rPr>
          <w:rFonts w:ascii="Book Antiqua" w:eastAsia="Book Antiqua" w:hAnsi="Book Antiqua" w:cs="Book Antiqua"/>
          <w:b/>
          <w:bCs/>
          <w:color w:val="000000"/>
        </w:rPr>
        <w:t>Alboraie</w:t>
      </w:r>
      <w:proofErr w:type="spellEnd"/>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Internal Medicine, Al-Azhar University, Cairo 11</w:t>
      </w:r>
      <w:r w:rsidR="0016710A" w:rsidRPr="00E20167">
        <w:rPr>
          <w:rFonts w:ascii="Book Antiqua" w:eastAsia="Book Antiqua" w:hAnsi="Book Antiqua" w:cs="Book Antiqua"/>
          <w:color w:val="000000"/>
        </w:rPr>
        <w:t>651</w:t>
      </w:r>
      <w:r w:rsidRPr="00E20167">
        <w:rPr>
          <w:rFonts w:ascii="Book Antiqua" w:eastAsia="Book Antiqua" w:hAnsi="Book Antiqua" w:cs="Book Antiqua"/>
          <w:color w:val="000000"/>
        </w:rPr>
        <w:t>, Egypt</w:t>
      </w:r>
    </w:p>
    <w:p w14:paraId="6BD9FA75" w14:textId="77777777" w:rsidR="00A77B3E" w:rsidRPr="00E20167" w:rsidRDefault="00A77B3E">
      <w:pPr>
        <w:spacing w:line="360" w:lineRule="auto"/>
        <w:jc w:val="both"/>
      </w:pPr>
    </w:p>
    <w:p w14:paraId="246A3F0F" w14:textId="6AEEECEA" w:rsidR="00A77B3E" w:rsidRPr="00E20167" w:rsidRDefault="001725A2">
      <w:pPr>
        <w:spacing w:line="360" w:lineRule="auto"/>
        <w:jc w:val="both"/>
      </w:pPr>
      <w:r w:rsidRPr="00E20167">
        <w:rPr>
          <w:rFonts w:ascii="Book Antiqua" w:eastAsia="Book Antiqua" w:hAnsi="Book Antiqua" w:cs="Book Antiqua"/>
          <w:b/>
          <w:bCs/>
          <w:color w:val="000000"/>
        </w:rPr>
        <w:t xml:space="preserve">Author contributions: </w:t>
      </w:r>
      <w:r w:rsidR="00403F14" w:rsidRPr="00E20167">
        <w:rPr>
          <w:rFonts w:ascii="Book Antiqua" w:eastAsia="Book Antiqua" w:hAnsi="Book Antiqua" w:cs="Book Antiqua"/>
          <w:color w:val="000000"/>
        </w:rPr>
        <w:t>Elshaarawy O is g</w:t>
      </w:r>
      <w:r w:rsidRPr="00E20167">
        <w:rPr>
          <w:rFonts w:ascii="Book Antiqua" w:eastAsia="Book Antiqua" w:hAnsi="Book Antiqua" w:cs="Book Antiqua"/>
          <w:color w:val="000000"/>
        </w:rPr>
        <w:t>uarantor of the article</w:t>
      </w:r>
      <w:r w:rsidR="00403F14"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w:t>
      </w:r>
      <w:proofErr w:type="spellStart"/>
      <w:r w:rsidR="00403F14" w:rsidRPr="00E20167">
        <w:rPr>
          <w:rFonts w:ascii="Book Antiqua" w:eastAsia="Book Antiqua" w:hAnsi="Book Antiqua" w:cs="Book Antiqua"/>
          <w:color w:val="000000"/>
        </w:rPr>
        <w:t>Elshaarawy</w:t>
      </w:r>
      <w:proofErr w:type="spellEnd"/>
      <w:r w:rsidR="00403F14" w:rsidRPr="00E20167">
        <w:rPr>
          <w:rFonts w:ascii="Book Antiqua" w:eastAsia="Book Antiqua" w:hAnsi="Book Antiqua" w:cs="Book Antiqua"/>
          <w:color w:val="000000"/>
        </w:rPr>
        <w:t xml:space="preserve"> O and </w:t>
      </w:r>
      <w:proofErr w:type="spellStart"/>
      <w:r w:rsidR="00403F14" w:rsidRPr="00E20167">
        <w:rPr>
          <w:rFonts w:ascii="Book Antiqua" w:eastAsia="Book Antiqua" w:hAnsi="Book Antiqua" w:cs="Book Antiqua"/>
          <w:color w:val="000000"/>
        </w:rPr>
        <w:t>Alboraie</w:t>
      </w:r>
      <w:proofErr w:type="spellEnd"/>
      <w:r w:rsidR="00403F14" w:rsidRPr="00E20167">
        <w:rPr>
          <w:rFonts w:ascii="Book Antiqua" w:eastAsia="Book Antiqua" w:hAnsi="Book Antiqua" w:cs="Book Antiqua"/>
          <w:color w:val="000000"/>
        </w:rPr>
        <w:t xml:space="preserve"> M contributed t</w:t>
      </w:r>
      <w:r w:rsidRPr="00E20167">
        <w:rPr>
          <w:rFonts w:ascii="Book Antiqua" w:eastAsia="Book Antiqua" w:hAnsi="Book Antiqua" w:cs="Book Antiqua"/>
          <w:color w:val="000000"/>
        </w:rPr>
        <w:t>he study conception and design</w:t>
      </w:r>
      <w:r w:rsidR="00403F14"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w:t>
      </w:r>
      <w:proofErr w:type="spellStart"/>
      <w:r w:rsidR="00403F14" w:rsidRPr="00E20167">
        <w:rPr>
          <w:rFonts w:ascii="Book Antiqua" w:eastAsia="Book Antiqua" w:hAnsi="Book Antiqua" w:cs="Book Antiqua"/>
          <w:color w:val="000000"/>
        </w:rPr>
        <w:t>Elshaarwy</w:t>
      </w:r>
      <w:proofErr w:type="spellEnd"/>
      <w:r w:rsidR="00403F14" w:rsidRPr="00E20167">
        <w:rPr>
          <w:rFonts w:ascii="Book Antiqua" w:eastAsia="Book Antiqua" w:hAnsi="Book Antiqua" w:cs="Book Antiqua"/>
          <w:color w:val="000000"/>
        </w:rPr>
        <w:t xml:space="preserve"> O, </w:t>
      </w:r>
      <w:proofErr w:type="spellStart"/>
      <w:r w:rsidR="00403F14" w:rsidRPr="00E20167">
        <w:rPr>
          <w:rFonts w:ascii="Book Antiqua" w:eastAsia="Book Antiqua" w:hAnsi="Book Antiqua" w:cs="Book Antiqua"/>
          <w:color w:val="000000"/>
        </w:rPr>
        <w:t>Lasheen</w:t>
      </w:r>
      <w:proofErr w:type="spellEnd"/>
      <w:r w:rsidR="00403F14" w:rsidRPr="00E20167">
        <w:rPr>
          <w:rFonts w:ascii="Book Antiqua" w:eastAsia="Book Antiqua" w:hAnsi="Book Antiqua" w:cs="Book Antiqua"/>
          <w:color w:val="000000"/>
        </w:rPr>
        <w:t xml:space="preserve"> SA and </w:t>
      </w:r>
      <w:proofErr w:type="spellStart"/>
      <w:r w:rsidR="00403F14" w:rsidRPr="00E20167">
        <w:rPr>
          <w:rFonts w:ascii="Book Antiqua" w:eastAsia="Book Antiqua" w:hAnsi="Book Antiqua" w:cs="Book Antiqua"/>
          <w:color w:val="000000"/>
        </w:rPr>
        <w:t>Alboraie</w:t>
      </w:r>
      <w:proofErr w:type="spellEnd"/>
      <w:r w:rsidR="00403F14" w:rsidRPr="00E20167">
        <w:rPr>
          <w:rFonts w:ascii="Book Antiqua" w:eastAsia="Book Antiqua" w:hAnsi="Book Antiqua" w:cs="Book Antiqua"/>
          <w:color w:val="000000"/>
        </w:rPr>
        <w:t xml:space="preserve"> M provided m</w:t>
      </w:r>
      <w:r w:rsidRPr="00E20167">
        <w:rPr>
          <w:rFonts w:ascii="Book Antiqua" w:eastAsia="Book Antiqua" w:hAnsi="Book Antiqua" w:cs="Book Antiqua"/>
          <w:color w:val="000000"/>
        </w:rPr>
        <w:t>ethodology</w:t>
      </w:r>
      <w:r w:rsidR="00403F14"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w:t>
      </w:r>
      <w:proofErr w:type="spellStart"/>
      <w:r w:rsidR="00403F14" w:rsidRPr="00E20167">
        <w:rPr>
          <w:rFonts w:ascii="Book Antiqua" w:eastAsia="Book Antiqua" w:hAnsi="Book Antiqua" w:cs="Book Antiqua"/>
          <w:color w:val="000000"/>
        </w:rPr>
        <w:t>Lasheen</w:t>
      </w:r>
      <w:proofErr w:type="spellEnd"/>
      <w:r w:rsidR="00403F14" w:rsidRPr="00E20167">
        <w:rPr>
          <w:rFonts w:ascii="Book Antiqua" w:eastAsia="Book Antiqua" w:hAnsi="Book Antiqua" w:cs="Book Antiqua"/>
          <w:color w:val="000000"/>
        </w:rPr>
        <w:t xml:space="preserve"> SA contributed f</w:t>
      </w:r>
      <w:r w:rsidRPr="00E20167">
        <w:rPr>
          <w:rFonts w:ascii="Book Antiqua" w:eastAsia="Book Antiqua" w:hAnsi="Book Antiqua" w:cs="Book Antiqua"/>
          <w:color w:val="000000"/>
        </w:rPr>
        <w:t xml:space="preserve">ormal analysis and investigation; </w:t>
      </w:r>
      <w:r w:rsidR="00403F14" w:rsidRPr="00E20167">
        <w:rPr>
          <w:rFonts w:ascii="Book Antiqua" w:eastAsia="Book Antiqua" w:hAnsi="Book Antiqua" w:cs="Book Antiqua"/>
          <w:color w:val="000000"/>
        </w:rPr>
        <w:t xml:space="preserve">all authors wrote </w:t>
      </w:r>
      <w:r w:rsidRPr="00E20167">
        <w:rPr>
          <w:rFonts w:ascii="Book Antiqua" w:eastAsia="Book Antiqua" w:hAnsi="Book Antiqua" w:cs="Book Antiqua"/>
          <w:color w:val="000000"/>
        </w:rPr>
        <w:t>original draft preparation</w:t>
      </w:r>
      <w:r w:rsidR="00403F14"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review</w:t>
      </w:r>
      <w:r w:rsidR="00403F14" w:rsidRPr="00E20167">
        <w:rPr>
          <w:rFonts w:ascii="Book Antiqua" w:eastAsia="Book Antiqua" w:hAnsi="Book Antiqua" w:cs="Book Antiqua"/>
          <w:color w:val="000000"/>
        </w:rPr>
        <w:t>ed</w:t>
      </w:r>
      <w:r w:rsidRPr="00E20167">
        <w:rPr>
          <w:rFonts w:ascii="Book Antiqua" w:eastAsia="Book Antiqua" w:hAnsi="Book Antiqua" w:cs="Book Antiqua"/>
          <w:color w:val="000000"/>
        </w:rPr>
        <w:t xml:space="preserve"> and </w:t>
      </w:r>
      <w:r w:rsidR="00CB77D7" w:rsidRPr="00E20167">
        <w:rPr>
          <w:rFonts w:ascii="Book Antiqua" w:eastAsia="Book Antiqua" w:hAnsi="Book Antiqua" w:cs="Book Antiqua"/>
          <w:color w:val="000000"/>
        </w:rPr>
        <w:t>edited the manuscript;</w:t>
      </w:r>
      <w:r w:rsidRPr="00E20167">
        <w:rPr>
          <w:rFonts w:ascii="Book Antiqua" w:eastAsia="Book Antiqua" w:hAnsi="Book Antiqua" w:cs="Book Antiqua"/>
          <w:color w:val="000000"/>
        </w:rPr>
        <w:t xml:space="preserve"> </w:t>
      </w:r>
      <w:proofErr w:type="spellStart"/>
      <w:r w:rsidR="00CB77D7" w:rsidRPr="00E20167">
        <w:rPr>
          <w:rFonts w:ascii="Book Antiqua" w:eastAsia="Book Antiqua" w:hAnsi="Book Antiqua" w:cs="Book Antiqua"/>
          <w:color w:val="000000"/>
        </w:rPr>
        <w:t>Elshaarawy</w:t>
      </w:r>
      <w:proofErr w:type="spellEnd"/>
      <w:r w:rsidR="00CB77D7" w:rsidRPr="00E20167">
        <w:rPr>
          <w:rFonts w:ascii="Book Antiqua" w:eastAsia="Book Antiqua" w:hAnsi="Book Antiqua" w:cs="Book Antiqua"/>
          <w:color w:val="000000"/>
        </w:rPr>
        <w:t xml:space="preserve"> O and </w:t>
      </w:r>
      <w:proofErr w:type="spellStart"/>
      <w:r w:rsidR="00CB77D7" w:rsidRPr="00E20167">
        <w:rPr>
          <w:rFonts w:ascii="Book Antiqua" w:eastAsia="Book Antiqua" w:hAnsi="Book Antiqua" w:cs="Book Antiqua"/>
          <w:color w:val="000000"/>
        </w:rPr>
        <w:t>Alboraie</w:t>
      </w:r>
      <w:proofErr w:type="spellEnd"/>
      <w:r w:rsidR="00CB77D7" w:rsidRPr="00E20167">
        <w:rPr>
          <w:rFonts w:ascii="Book Antiqua" w:eastAsia="Book Antiqua" w:hAnsi="Book Antiqua" w:cs="Book Antiqua"/>
          <w:color w:val="000000"/>
        </w:rPr>
        <w:t xml:space="preserve"> M contributed s</w:t>
      </w:r>
      <w:r w:rsidRPr="00E20167">
        <w:rPr>
          <w:rFonts w:ascii="Book Antiqua" w:eastAsia="Book Antiqua" w:hAnsi="Book Antiqua" w:cs="Book Antiqua"/>
          <w:color w:val="000000"/>
        </w:rPr>
        <w:t>upervision</w:t>
      </w:r>
      <w:r w:rsidR="00CB77D7"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w:t>
      </w:r>
      <w:r w:rsidR="00CB77D7" w:rsidRPr="00E20167">
        <w:rPr>
          <w:rFonts w:ascii="Book Antiqua" w:eastAsia="Book Antiqua" w:hAnsi="Book Antiqua" w:cs="Book Antiqua"/>
          <w:color w:val="000000"/>
        </w:rPr>
        <w:t>a</w:t>
      </w:r>
      <w:r w:rsidRPr="00E20167">
        <w:rPr>
          <w:rFonts w:ascii="Book Antiqua" w:eastAsia="Book Antiqua" w:hAnsi="Book Antiqua" w:cs="Book Antiqua"/>
          <w:color w:val="000000"/>
        </w:rPr>
        <w:t>ll authors approved the final version of the manuscript.</w:t>
      </w:r>
    </w:p>
    <w:p w14:paraId="1B01F34D" w14:textId="77777777" w:rsidR="00A77B3E" w:rsidRPr="00E20167" w:rsidRDefault="00A77B3E">
      <w:pPr>
        <w:spacing w:line="360" w:lineRule="auto"/>
        <w:jc w:val="both"/>
      </w:pPr>
    </w:p>
    <w:p w14:paraId="34DF8413" w14:textId="67946D41" w:rsidR="00A77B3E" w:rsidRPr="00E20167" w:rsidRDefault="001725A2">
      <w:pPr>
        <w:spacing w:line="360" w:lineRule="auto"/>
        <w:jc w:val="both"/>
      </w:pPr>
      <w:r w:rsidRPr="00E20167">
        <w:rPr>
          <w:rFonts w:ascii="Book Antiqua" w:eastAsia="Book Antiqua" w:hAnsi="Book Antiqua" w:cs="Book Antiqua"/>
          <w:b/>
          <w:bCs/>
          <w:color w:val="000000"/>
        </w:rPr>
        <w:t xml:space="preserve">Corresponding author: Mohamed </w:t>
      </w:r>
      <w:proofErr w:type="spellStart"/>
      <w:r w:rsidRPr="00E20167">
        <w:rPr>
          <w:rFonts w:ascii="Book Antiqua" w:eastAsia="Book Antiqua" w:hAnsi="Book Antiqua" w:cs="Book Antiqua"/>
          <w:b/>
          <w:bCs/>
          <w:color w:val="000000"/>
        </w:rPr>
        <w:t>Alboraie</w:t>
      </w:r>
      <w:proofErr w:type="spellEnd"/>
      <w:r w:rsidRPr="00E20167">
        <w:rPr>
          <w:rFonts w:ascii="Book Antiqua" w:eastAsia="Book Antiqua" w:hAnsi="Book Antiqua" w:cs="Book Antiqua"/>
          <w:b/>
          <w:bCs/>
          <w:color w:val="000000"/>
        </w:rPr>
        <w:t xml:space="preserve">, MD, MRCP, MSc, </w:t>
      </w:r>
      <w:r w:rsidR="0016710A" w:rsidRPr="00E20167">
        <w:rPr>
          <w:rFonts w:ascii="Book Antiqua" w:eastAsia="Book Antiqua" w:hAnsi="Book Antiqua" w:cs="Book Antiqua"/>
          <w:b/>
          <w:bCs/>
          <w:color w:val="000000"/>
        </w:rPr>
        <w:t>Lecturer</w:t>
      </w:r>
      <w:r w:rsidRPr="00E20167">
        <w:rPr>
          <w:rFonts w:ascii="Book Antiqua" w:eastAsia="Book Antiqua" w:hAnsi="Book Antiqua" w:cs="Book Antiqua"/>
          <w:b/>
          <w:bCs/>
          <w:color w:val="000000"/>
        </w:rPr>
        <w:t xml:space="preserve">, </w:t>
      </w:r>
      <w:r w:rsidRPr="00E20167">
        <w:rPr>
          <w:rFonts w:ascii="Book Antiqua" w:eastAsia="Book Antiqua" w:hAnsi="Book Antiqua" w:cs="Book Antiqua"/>
          <w:color w:val="000000"/>
        </w:rPr>
        <w:t>Department of Internal Medicine, Al-</w:t>
      </w:r>
      <w:proofErr w:type="spellStart"/>
      <w:r w:rsidRPr="00E20167">
        <w:rPr>
          <w:rFonts w:ascii="Book Antiqua" w:eastAsia="Book Antiqua" w:hAnsi="Book Antiqua" w:cs="Book Antiqua"/>
          <w:color w:val="000000"/>
        </w:rPr>
        <w:t>Azhar</w:t>
      </w:r>
      <w:proofErr w:type="spellEnd"/>
      <w:r w:rsidRPr="00E20167">
        <w:rPr>
          <w:rFonts w:ascii="Book Antiqua" w:eastAsia="Book Antiqua" w:hAnsi="Book Antiqua" w:cs="Book Antiqua"/>
          <w:color w:val="000000"/>
        </w:rPr>
        <w:t xml:space="preserve"> University, </w:t>
      </w:r>
      <w:proofErr w:type="spellStart"/>
      <w:r w:rsidRPr="00E20167">
        <w:rPr>
          <w:rFonts w:ascii="Book Antiqua" w:eastAsia="Book Antiqua" w:hAnsi="Book Antiqua" w:cs="Book Antiqua"/>
          <w:color w:val="000000"/>
        </w:rPr>
        <w:t>ElMokhayam</w:t>
      </w:r>
      <w:proofErr w:type="spellEnd"/>
      <w:r w:rsidRPr="00E20167">
        <w:rPr>
          <w:rFonts w:ascii="Book Antiqua" w:eastAsia="Book Antiqua" w:hAnsi="Book Antiqua" w:cs="Book Antiqua"/>
          <w:color w:val="000000"/>
        </w:rPr>
        <w:t xml:space="preserve"> El </w:t>
      </w:r>
      <w:proofErr w:type="spellStart"/>
      <w:r w:rsidRPr="00E20167">
        <w:rPr>
          <w:rFonts w:ascii="Book Antiqua" w:eastAsia="Book Antiqua" w:hAnsi="Book Antiqua" w:cs="Book Antiqua"/>
          <w:color w:val="000000"/>
        </w:rPr>
        <w:t>Daem</w:t>
      </w:r>
      <w:proofErr w:type="spellEnd"/>
      <w:r w:rsidRPr="00E20167">
        <w:rPr>
          <w:rFonts w:ascii="Book Antiqua" w:eastAsia="Book Antiqua" w:hAnsi="Book Antiqua" w:cs="Book Antiqua"/>
          <w:color w:val="000000"/>
        </w:rPr>
        <w:t xml:space="preserve"> St., Nasr City, Cairo 11</w:t>
      </w:r>
      <w:r w:rsidR="0016710A" w:rsidRPr="00E20167">
        <w:rPr>
          <w:rFonts w:ascii="Book Antiqua" w:eastAsia="Book Antiqua" w:hAnsi="Book Antiqua" w:cs="Book Antiqua"/>
          <w:color w:val="000000"/>
        </w:rPr>
        <w:t>651</w:t>
      </w:r>
      <w:r w:rsidRPr="00E20167">
        <w:rPr>
          <w:rFonts w:ascii="Book Antiqua" w:eastAsia="Book Antiqua" w:hAnsi="Book Antiqua" w:cs="Book Antiqua"/>
          <w:color w:val="000000"/>
        </w:rPr>
        <w:t>, Egypt. alboraie@azhar.edu.eg</w:t>
      </w:r>
    </w:p>
    <w:p w14:paraId="7DDAA218" w14:textId="77777777" w:rsidR="00A77B3E" w:rsidRPr="00E20167" w:rsidRDefault="00A77B3E">
      <w:pPr>
        <w:spacing w:line="360" w:lineRule="auto"/>
        <w:jc w:val="both"/>
      </w:pPr>
    </w:p>
    <w:p w14:paraId="478960B7" w14:textId="77777777" w:rsidR="00A77B3E" w:rsidRPr="00E20167" w:rsidRDefault="001725A2">
      <w:pPr>
        <w:spacing w:line="360" w:lineRule="auto"/>
        <w:jc w:val="both"/>
      </w:pPr>
      <w:r w:rsidRPr="00E20167">
        <w:rPr>
          <w:rFonts w:ascii="Book Antiqua" w:eastAsia="Book Antiqua" w:hAnsi="Book Antiqua" w:cs="Book Antiqua"/>
          <w:b/>
          <w:bCs/>
          <w:color w:val="000000"/>
        </w:rPr>
        <w:lastRenderedPageBreak/>
        <w:t xml:space="preserve">Received: </w:t>
      </w:r>
      <w:r w:rsidRPr="00E20167">
        <w:rPr>
          <w:rFonts w:ascii="Book Antiqua" w:eastAsia="Book Antiqua" w:hAnsi="Book Antiqua" w:cs="Book Antiqua"/>
          <w:color w:val="000000"/>
        </w:rPr>
        <w:t>October 14, 2020</w:t>
      </w:r>
    </w:p>
    <w:p w14:paraId="7C5018D4"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Revised: </w:t>
      </w:r>
      <w:r w:rsidRPr="00E20167">
        <w:rPr>
          <w:rFonts w:ascii="Book Antiqua" w:eastAsia="Book Antiqua" w:hAnsi="Book Antiqua" w:cs="Book Antiqua"/>
          <w:color w:val="000000"/>
        </w:rPr>
        <w:t>November 3, 2020</w:t>
      </w:r>
    </w:p>
    <w:p w14:paraId="27D580BE" w14:textId="3D26D4E6" w:rsidR="00A77B3E" w:rsidRPr="00E20167" w:rsidRDefault="001725A2">
      <w:pPr>
        <w:spacing w:line="360" w:lineRule="auto"/>
        <w:jc w:val="both"/>
      </w:pPr>
      <w:r w:rsidRPr="00E20167">
        <w:rPr>
          <w:rFonts w:ascii="Book Antiqua" w:eastAsia="Book Antiqua" w:hAnsi="Book Antiqua" w:cs="Book Antiqua"/>
          <w:b/>
          <w:bCs/>
          <w:color w:val="000000"/>
        </w:rPr>
        <w:t xml:space="preserve">Accepted: </w:t>
      </w:r>
      <w:r w:rsidR="00DD5BB6" w:rsidRPr="00E20167">
        <w:rPr>
          <w:rFonts w:ascii="Book Antiqua" w:eastAsia="Book Antiqua" w:hAnsi="Book Antiqua" w:cs="Book Antiqua"/>
          <w:color w:val="000000"/>
        </w:rPr>
        <w:t>November 9, 2020</w:t>
      </w:r>
    </w:p>
    <w:p w14:paraId="44B8B916" w14:textId="114A0896" w:rsidR="00A77B3E" w:rsidRPr="00E20167" w:rsidRDefault="001725A2">
      <w:pPr>
        <w:spacing w:line="360" w:lineRule="auto"/>
        <w:jc w:val="both"/>
      </w:pPr>
      <w:r w:rsidRPr="00E20167">
        <w:rPr>
          <w:rFonts w:ascii="Book Antiqua" w:eastAsia="Book Antiqua" w:hAnsi="Book Antiqua" w:cs="Book Antiqua"/>
          <w:b/>
          <w:bCs/>
          <w:color w:val="000000"/>
        </w:rPr>
        <w:t xml:space="preserve">Published online: </w:t>
      </w:r>
      <w:r w:rsidR="003359E8" w:rsidRPr="00E20167">
        <w:rPr>
          <w:rFonts w:ascii="Book Antiqua" w:eastAsia="Book Antiqua" w:hAnsi="Book Antiqua" w:cs="Book Antiqua"/>
          <w:color w:val="000000"/>
        </w:rPr>
        <w:t xml:space="preserve">November </w:t>
      </w:r>
      <w:r w:rsidR="003359E8" w:rsidRPr="00E20167">
        <w:rPr>
          <w:rFonts w:ascii="Book Antiqua" w:hAnsi="Book Antiqua" w:cs="Book Antiqua" w:hint="eastAsia"/>
          <w:color w:val="000000"/>
          <w:lang w:eastAsia="zh-CN"/>
        </w:rPr>
        <w:t>21</w:t>
      </w:r>
      <w:r w:rsidR="003359E8" w:rsidRPr="00E20167">
        <w:rPr>
          <w:rFonts w:ascii="Book Antiqua" w:eastAsia="Book Antiqua" w:hAnsi="Book Antiqua" w:cs="Book Antiqua"/>
          <w:color w:val="000000"/>
        </w:rPr>
        <w:t>, 2020</w:t>
      </w:r>
    </w:p>
    <w:p w14:paraId="7DA16671" w14:textId="77777777" w:rsidR="00A77B3E" w:rsidRPr="00E20167" w:rsidRDefault="00A77B3E">
      <w:pPr>
        <w:spacing w:line="360" w:lineRule="auto"/>
        <w:jc w:val="both"/>
        <w:sectPr w:rsidR="00A77B3E" w:rsidRPr="00E20167">
          <w:footerReference w:type="default" r:id="rId8"/>
          <w:pgSz w:w="12240" w:h="15840"/>
          <w:pgMar w:top="1440" w:right="1440" w:bottom="1440" w:left="1440" w:header="720" w:footer="720" w:gutter="0"/>
          <w:cols w:space="720"/>
          <w:docGrid w:linePitch="360"/>
        </w:sectPr>
      </w:pPr>
    </w:p>
    <w:p w14:paraId="33E3FB02" w14:textId="77777777" w:rsidR="00A77B3E" w:rsidRPr="00E20167" w:rsidRDefault="001725A2">
      <w:pPr>
        <w:spacing w:line="360" w:lineRule="auto"/>
        <w:jc w:val="both"/>
      </w:pPr>
      <w:r w:rsidRPr="00E20167">
        <w:rPr>
          <w:rFonts w:ascii="Book Antiqua" w:eastAsia="Book Antiqua" w:hAnsi="Book Antiqua" w:cs="Book Antiqua"/>
          <w:b/>
          <w:color w:val="000000"/>
        </w:rPr>
        <w:lastRenderedPageBreak/>
        <w:t>Abstract</w:t>
      </w:r>
    </w:p>
    <w:p w14:paraId="4C213C3D" w14:textId="77777777" w:rsidR="00A77B3E" w:rsidRPr="00E20167" w:rsidRDefault="001725A2">
      <w:pPr>
        <w:spacing w:line="360" w:lineRule="auto"/>
        <w:jc w:val="both"/>
      </w:pPr>
      <w:r w:rsidRPr="00E20167">
        <w:rPr>
          <w:rFonts w:ascii="Book Antiqua" w:eastAsia="Book Antiqua" w:hAnsi="Book Antiqua" w:cs="Book Antiqua"/>
          <w:color w:val="000000"/>
        </w:rPr>
        <w:t>BACKGROUND</w:t>
      </w:r>
    </w:p>
    <w:p w14:paraId="3210D910" w14:textId="0B86CF1E" w:rsidR="00A77B3E" w:rsidRPr="00E20167" w:rsidRDefault="001725A2">
      <w:pPr>
        <w:spacing w:line="360" w:lineRule="auto"/>
        <w:jc w:val="both"/>
      </w:pPr>
      <w:r w:rsidRPr="00E20167">
        <w:rPr>
          <w:rFonts w:ascii="Book Antiqua" w:eastAsia="Book Antiqua" w:hAnsi="Book Antiqua" w:cs="Book Antiqua"/>
          <w:color w:val="000000"/>
        </w:rPr>
        <w:t xml:space="preserve">The current </w:t>
      </w:r>
      <w:r w:rsidR="00076653" w:rsidRPr="00E20167">
        <w:rPr>
          <w:rFonts w:ascii="Book Antiqua" w:eastAsia="Book Antiqua" w:hAnsi="Book Antiqua" w:cs="Book Antiqua"/>
          <w:color w:val="000000"/>
        </w:rPr>
        <w:t>coronavirus disease 2019 (</w:t>
      </w:r>
      <w:r w:rsidRPr="00E20167">
        <w:rPr>
          <w:rFonts w:ascii="Book Antiqua" w:eastAsia="Book Antiqua" w:hAnsi="Book Antiqua" w:cs="Book Antiqua"/>
          <w:color w:val="000000"/>
        </w:rPr>
        <w:t>COVID-19</w:t>
      </w:r>
      <w:r w:rsidR="00076653"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pandemic has affected routine endoscopy service across the gastroenterology community. This led to the suspension of service provision for elective cases. </w:t>
      </w:r>
    </w:p>
    <w:p w14:paraId="4B63F9AD" w14:textId="77777777" w:rsidR="00A77B3E" w:rsidRPr="00E20167" w:rsidRDefault="00A77B3E">
      <w:pPr>
        <w:spacing w:line="360" w:lineRule="auto"/>
        <w:jc w:val="both"/>
      </w:pPr>
    </w:p>
    <w:p w14:paraId="556E4AE5" w14:textId="77777777" w:rsidR="00A77B3E" w:rsidRPr="00E20167" w:rsidRDefault="001725A2">
      <w:pPr>
        <w:spacing w:line="360" w:lineRule="auto"/>
        <w:jc w:val="both"/>
      </w:pPr>
      <w:r w:rsidRPr="00E20167">
        <w:rPr>
          <w:rFonts w:ascii="Book Antiqua" w:eastAsia="Book Antiqua" w:hAnsi="Book Antiqua" w:cs="Book Antiqua"/>
          <w:color w:val="000000"/>
        </w:rPr>
        <w:t>AIM</w:t>
      </w:r>
    </w:p>
    <w:p w14:paraId="033C265C" w14:textId="77777777" w:rsidR="00A77B3E" w:rsidRPr="00E20167" w:rsidRDefault="001725A2">
      <w:pPr>
        <w:spacing w:line="360" w:lineRule="auto"/>
        <w:jc w:val="both"/>
      </w:pPr>
      <w:r w:rsidRPr="00E20167">
        <w:rPr>
          <w:rFonts w:ascii="Book Antiqua" w:eastAsia="Book Antiqua" w:hAnsi="Book Antiqua" w:cs="Book Antiqua"/>
          <w:color w:val="000000"/>
        </w:rPr>
        <w:t>To assess the potential barriers for resuming the endoscopy service in Egypt.</w:t>
      </w:r>
    </w:p>
    <w:p w14:paraId="359851DE" w14:textId="77777777" w:rsidR="00A77B3E" w:rsidRPr="00E20167" w:rsidRDefault="00A77B3E">
      <w:pPr>
        <w:spacing w:line="360" w:lineRule="auto"/>
        <w:jc w:val="both"/>
      </w:pPr>
    </w:p>
    <w:p w14:paraId="2F897F34" w14:textId="77777777" w:rsidR="00A77B3E" w:rsidRPr="00E20167" w:rsidRDefault="001725A2">
      <w:pPr>
        <w:spacing w:line="360" w:lineRule="auto"/>
        <w:jc w:val="both"/>
      </w:pPr>
      <w:r w:rsidRPr="00E20167">
        <w:rPr>
          <w:rFonts w:ascii="Book Antiqua" w:eastAsia="Book Antiqua" w:hAnsi="Book Antiqua" w:cs="Book Antiqua"/>
          <w:color w:val="000000"/>
        </w:rPr>
        <w:t>METHODS</w:t>
      </w:r>
    </w:p>
    <w:p w14:paraId="48E1B84B" w14:textId="0E03083D" w:rsidR="00A77B3E" w:rsidRPr="00E20167" w:rsidRDefault="001725A2">
      <w:pPr>
        <w:spacing w:line="360" w:lineRule="auto"/>
        <w:jc w:val="both"/>
      </w:pPr>
      <w:r w:rsidRPr="00E20167">
        <w:rPr>
          <w:rFonts w:ascii="Book Antiqua" w:eastAsia="Book Antiqua" w:hAnsi="Book Antiqua" w:cs="Book Antiqua"/>
          <w:color w:val="000000"/>
        </w:rPr>
        <w:t xml:space="preserve">A national online survey, four domains, was disseminated over a period of 4 </w:t>
      </w:r>
      <w:proofErr w:type="spellStart"/>
      <w:r w:rsidRPr="00E20167">
        <w:rPr>
          <w:rFonts w:ascii="Book Antiqua" w:eastAsia="Book Antiqua" w:hAnsi="Book Antiqua" w:cs="Book Antiqua"/>
          <w:color w:val="000000"/>
        </w:rPr>
        <w:t>wk</w:t>
      </w:r>
      <w:proofErr w:type="spellEnd"/>
      <w:r w:rsidRPr="00E20167">
        <w:rPr>
          <w:rFonts w:ascii="Book Antiqua" w:eastAsia="Book Antiqua" w:hAnsi="Book Antiqua" w:cs="Book Antiqua"/>
          <w:color w:val="000000"/>
        </w:rPr>
        <w:t xml:space="preserve"> in August 2020. The primary outcome of the survey was to determine the impact of the COVID-19 pandemic on the endoscopy service and barriers to the full </w:t>
      </w:r>
      <w:r w:rsidR="00BE428F" w:rsidRPr="00E20167">
        <w:rPr>
          <w:rFonts w:ascii="Book Antiqua" w:eastAsia="Book Antiqua" w:hAnsi="Book Antiqua" w:cs="Book Antiqua"/>
          <w:color w:val="000000"/>
        </w:rPr>
        <w:t>resumption of a disabled center</w:t>
      </w:r>
      <w:r w:rsidRPr="00E20167">
        <w:rPr>
          <w:rFonts w:ascii="Book Antiqua" w:eastAsia="Book Antiqua" w:hAnsi="Book Antiqua" w:cs="Book Antiqua"/>
          <w:color w:val="000000"/>
        </w:rPr>
        <w:t>(s).</w:t>
      </w:r>
    </w:p>
    <w:p w14:paraId="1667FD40" w14:textId="77777777" w:rsidR="00A77B3E" w:rsidRPr="00E20167" w:rsidRDefault="00A77B3E">
      <w:pPr>
        <w:spacing w:line="360" w:lineRule="auto"/>
        <w:jc w:val="both"/>
      </w:pPr>
    </w:p>
    <w:p w14:paraId="2E6B3839" w14:textId="77777777" w:rsidR="00A77B3E" w:rsidRPr="00E20167" w:rsidRDefault="001725A2">
      <w:pPr>
        <w:spacing w:line="360" w:lineRule="auto"/>
        <w:jc w:val="both"/>
      </w:pPr>
      <w:r w:rsidRPr="00E20167">
        <w:rPr>
          <w:rFonts w:ascii="Book Antiqua" w:eastAsia="Book Antiqua" w:hAnsi="Book Antiqua" w:cs="Book Antiqua"/>
          <w:color w:val="000000"/>
        </w:rPr>
        <w:t>RESULTS</w:t>
      </w:r>
    </w:p>
    <w:p w14:paraId="6258B07B" w14:textId="03B0F732" w:rsidR="00A77B3E" w:rsidRPr="00E20167" w:rsidRDefault="001725A2">
      <w:pPr>
        <w:spacing w:line="360" w:lineRule="auto"/>
        <w:jc w:val="both"/>
      </w:pPr>
      <w:r w:rsidRPr="00E20167">
        <w:rPr>
          <w:rFonts w:ascii="Book Antiqua" w:eastAsia="Book Antiqua" w:hAnsi="Book Antiqua" w:cs="Book Antiqua"/>
          <w:color w:val="000000"/>
        </w:rPr>
        <w:t>A hundred and thirteen Egyptian endoscopy centers participated in the survey. The waiting list was increased by ≥</w:t>
      </w:r>
      <w:r w:rsidR="00076653"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50% in 44.9% of areas with clusters of COVID-19 cases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49) and in 35.5% of areas with sporadic cases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62). Thirty nine (34.8%) centers suffered from staff shortage, which was considered a barrier against service resumption by 86.4% of centers in per-protocol analysis. In multivariate analysis, the burden of cases in the unit locality, staff shortage/recovery and the availability of separate designated rooms for COVID-19 cases could markedly affect the resumption of endoscopy practice (</w:t>
      </w:r>
      <w:r w:rsidRPr="00E20167">
        <w:rPr>
          <w:rFonts w:ascii="Book Antiqua" w:eastAsia="Book Antiqua" w:hAnsi="Book Antiqua" w:cs="Book Antiqua"/>
          <w:i/>
          <w:iCs/>
          <w:color w:val="000000"/>
        </w:rPr>
        <w:t>P</w:t>
      </w:r>
      <w:r w:rsidRPr="00E20167">
        <w:rPr>
          <w:rFonts w:ascii="Book Antiqua" w:eastAsia="Book Antiqua" w:hAnsi="Book Antiqua" w:cs="Book Antiqua"/>
          <w:color w:val="000000"/>
        </w:rPr>
        <w:t xml:space="preserve"> = 0.029, &lt;</w:t>
      </w:r>
      <w:r w:rsidR="00076653"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0.001 and 0.02, respectively) and Odd’s ratio (0.15, 1.8 and 0.16, respectively).</w:t>
      </w:r>
    </w:p>
    <w:p w14:paraId="7F774D59" w14:textId="77777777" w:rsidR="00A77B3E" w:rsidRPr="00E20167" w:rsidRDefault="00A77B3E">
      <w:pPr>
        <w:spacing w:line="360" w:lineRule="auto"/>
        <w:jc w:val="both"/>
      </w:pPr>
    </w:p>
    <w:p w14:paraId="1EDF5A67" w14:textId="77777777" w:rsidR="00A77B3E" w:rsidRPr="00E20167" w:rsidRDefault="001725A2">
      <w:pPr>
        <w:spacing w:line="360" w:lineRule="auto"/>
        <w:jc w:val="both"/>
      </w:pPr>
      <w:r w:rsidRPr="00E20167">
        <w:rPr>
          <w:rFonts w:ascii="Book Antiqua" w:eastAsia="Book Antiqua" w:hAnsi="Book Antiqua" w:cs="Book Antiqua"/>
          <w:color w:val="000000"/>
        </w:rPr>
        <w:t>CONCLUSION</w:t>
      </w:r>
    </w:p>
    <w:p w14:paraId="799BD9B0" w14:textId="77777777" w:rsidR="00A77B3E" w:rsidRPr="00E20167" w:rsidRDefault="001725A2">
      <w:pPr>
        <w:spacing w:line="360" w:lineRule="auto"/>
        <w:jc w:val="both"/>
      </w:pPr>
      <w:r w:rsidRPr="00E20167">
        <w:rPr>
          <w:rFonts w:ascii="Book Antiqua" w:eastAsia="Book Antiqua" w:hAnsi="Book Antiqua" w:cs="Book Antiqua"/>
          <w:color w:val="000000"/>
        </w:rPr>
        <w:t xml:space="preserve">The COVID-19 pandemic has led to restrictions in endoscopic volumes. The staff shortage/recovery and the availability of COVID-19 designed rooms are the most </w:t>
      </w:r>
      <w:r w:rsidRPr="00E20167">
        <w:rPr>
          <w:rFonts w:ascii="Book Antiqua" w:eastAsia="Book Antiqua" w:hAnsi="Book Antiqua" w:cs="Book Antiqua"/>
          <w:color w:val="000000"/>
        </w:rPr>
        <w:lastRenderedPageBreak/>
        <w:t>important barriers against recovery. Increasing working hours and dividing endoscopy staff into teams may help to overcome the current situation.</w:t>
      </w:r>
    </w:p>
    <w:p w14:paraId="6AFB1E96" w14:textId="77777777" w:rsidR="00A77B3E" w:rsidRPr="00E20167" w:rsidRDefault="00A77B3E">
      <w:pPr>
        <w:spacing w:line="360" w:lineRule="auto"/>
        <w:jc w:val="both"/>
      </w:pPr>
    </w:p>
    <w:p w14:paraId="3ED13ED4"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Key Words: </w:t>
      </w:r>
      <w:r w:rsidRPr="00E20167">
        <w:rPr>
          <w:rFonts w:ascii="Book Antiqua" w:eastAsia="Book Antiqua" w:hAnsi="Book Antiqua" w:cs="Book Antiqua"/>
          <w:color w:val="000000"/>
        </w:rPr>
        <w:t>COVID-19; Endoscopy; Practice; Pandemic; Egypt; Barriers</w:t>
      </w:r>
    </w:p>
    <w:p w14:paraId="7C6418DD" w14:textId="77777777" w:rsidR="00A77B3E" w:rsidRPr="00E20167" w:rsidRDefault="00A77B3E">
      <w:pPr>
        <w:spacing w:line="360" w:lineRule="auto"/>
        <w:jc w:val="both"/>
      </w:pPr>
    </w:p>
    <w:p w14:paraId="141F539E" w14:textId="77777777" w:rsidR="00E20167" w:rsidRPr="00E20167" w:rsidRDefault="00E20167">
      <w:pPr>
        <w:spacing w:line="360" w:lineRule="auto"/>
        <w:jc w:val="both"/>
        <w:rPr>
          <w:rFonts w:ascii="Book Antiqua" w:hAnsi="Book Antiqua" w:cs="Book Antiqua" w:hint="eastAsia"/>
          <w:color w:val="000000"/>
          <w:lang w:eastAsia="zh-CN"/>
        </w:rPr>
      </w:pPr>
      <w:r w:rsidRPr="00E20167">
        <w:rPr>
          <w:rFonts w:ascii="Book Antiqua" w:hAnsi="Book Antiqua" w:cs="Book Antiqua" w:hint="eastAsia"/>
          <w:b/>
          <w:color w:val="000000"/>
          <w:lang w:eastAsia="zh-CN"/>
        </w:rPr>
        <w:t>Citation:</w:t>
      </w:r>
      <w:r w:rsidRPr="00E20167">
        <w:rPr>
          <w:rFonts w:ascii="Book Antiqua" w:hAnsi="Book Antiqua" w:cs="Book Antiqua" w:hint="eastAsia"/>
          <w:color w:val="000000"/>
          <w:lang w:eastAsia="zh-CN"/>
        </w:rPr>
        <w:t xml:space="preserve"> </w:t>
      </w:r>
      <w:proofErr w:type="spellStart"/>
      <w:r w:rsidR="001725A2" w:rsidRPr="00E20167">
        <w:rPr>
          <w:rFonts w:ascii="Book Antiqua" w:eastAsia="Book Antiqua" w:hAnsi="Book Antiqua" w:cs="Book Antiqua"/>
          <w:color w:val="000000"/>
        </w:rPr>
        <w:t>Elshaarawy</w:t>
      </w:r>
      <w:proofErr w:type="spellEnd"/>
      <w:r w:rsidR="001725A2" w:rsidRPr="00E20167">
        <w:rPr>
          <w:rFonts w:ascii="Book Antiqua" w:eastAsia="Book Antiqua" w:hAnsi="Book Antiqua" w:cs="Book Antiqua"/>
          <w:color w:val="000000"/>
        </w:rPr>
        <w:t xml:space="preserve"> O, </w:t>
      </w:r>
      <w:proofErr w:type="spellStart"/>
      <w:r w:rsidR="001725A2" w:rsidRPr="00E20167">
        <w:rPr>
          <w:rFonts w:ascii="Book Antiqua" w:eastAsia="Book Antiqua" w:hAnsi="Book Antiqua" w:cs="Book Antiqua"/>
          <w:color w:val="000000"/>
        </w:rPr>
        <w:t>Lashen</w:t>
      </w:r>
      <w:proofErr w:type="spellEnd"/>
      <w:r w:rsidR="001725A2" w:rsidRPr="00E20167">
        <w:rPr>
          <w:rFonts w:ascii="Book Antiqua" w:eastAsia="Book Antiqua" w:hAnsi="Book Antiqua" w:cs="Book Antiqua"/>
          <w:color w:val="000000"/>
        </w:rPr>
        <w:t xml:space="preserve"> SA, </w:t>
      </w:r>
      <w:proofErr w:type="spellStart"/>
      <w:r w:rsidR="001725A2" w:rsidRPr="00E20167">
        <w:rPr>
          <w:rFonts w:ascii="Book Antiqua" w:eastAsia="Book Antiqua" w:hAnsi="Book Antiqua" w:cs="Book Antiqua"/>
          <w:color w:val="000000"/>
        </w:rPr>
        <w:t>Makhlouf</w:t>
      </w:r>
      <w:proofErr w:type="spellEnd"/>
      <w:r w:rsidR="001725A2" w:rsidRPr="00E20167">
        <w:rPr>
          <w:rFonts w:ascii="Book Antiqua" w:eastAsia="Book Antiqua" w:hAnsi="Book Antiqua" w:cs="Book Antiqua"/>
          <w:color w:val="000000"/>
        </w:rPr>
        <w:t xml:space="preserve"> NA, </w:t>
      </w:r>
      <w:proofErr w:type="spellStart"/>
      <w:r w:rsidR="001725A2" w:rsidRPr="00E20167">
        <w:rPr>
          <w:rFonts w:ascii="Book Antiqua" w:eastAsia="Book Antiqua" w:hAnsi="Book Antiqua" w:cs="Book Antiqua"/>
          <w:color w:val="000000"/>
        </w:rPr>
        <w:t>Abdeltawab</w:t>
      </w:r>
      <w:proofErr w:type="spellEnd"/>
      <w:r w:rsidR="001725A2" w:rsidRPr="00E20167">
        <w:rPr>
          <w:rFonts w:ascii="Book Antiqua" w:eastAsia="Book Antiqua" w:hAnsi="Book Antiqua" w:cs="Book Antiqua"/>
          <w:color w:val="000000"/>
        </w:rPr>
        <w:t xml:space="preserve"> D, </w:t>
      </w:r>
      <w:proofErr w:type="spellStart"/>
      <w:r w:rsidR="001725A2" w:rsidRPr="00E20167">
        <w:rPr>
          <w:rFonts w:ascii="Book Antiqua" w:eastAsia="Book Antiqua" w:hAnsi="Book Antiqua" w:cs="Book Antiqua"/>
          <w:color w:val="000000"/>
        </w:rPr>
        <w:t>Zaghloul</w:t>
      </w:r>
      <w:proofErr w:type="spellEnd"/>
      <w:r w:rsidR="001725A2" w:rsidRPr="00E20167">
        <w:rPr>
          <w:rFonts w:ascii="Book Antiqua" w:eastAsia="Book Antiqua" w:hAnsi="Book Antiqua" w:cs="Book Antiqua"/>
          <w:color w:val="000000"/>
        </w:rPr>
        <w:t xml:space="preserve"> MS, Ahmed RM, Fathy H, </w:t>
      </w:r>
      <w:proofErr w:type="spellStart"/>
      <w:r w:rsidR="001725A2" w:rsidRPr="00E20167">
        <w:rPr>
          <w:rFonts w:ascii="Book Antiqua" w:eastAsia="Book Antiqua" w:hAnsi="Book Antiqua" w:cs="Book Antiqua"/>
          <w:color w:val="000000"/>
        </w:rPr>
        <w:t>Afifi</w:t>
      </w:r>
      <w:proofErr w:type="spellEnd"/>
      <w:r w:rsidR="001725A2" w:rsidRPr="00E20167">
        <w:rPr>
          <w:rFonts w:ascii="Book Antiqua" w:eastAsia="Book Antiqua" w:hAnsi="Book Antiqua" w:cs="Book Antiqua"/>
          <w:color w:val="000000"/>
        </w:rPr>
        <w:t xml:space="preserve"> S, Abdel-</w:t>
      </w:r>
      <w:proofErr w:type="spellStart"/>
      <w:r w:rsidR="001725A2" w:rsidRPr="00E20167">
        <w:rPr>
          <w:rFonts w:ascii="Book Antiqua" w:eastAsia="Book Antiqua" w:hAnsi="Book Antiqua" w:cs="Book Antiqua"/>
          <w:color w:val="000000"/>
        </w:rPr>
        <w:t>Gawad</w:t>
      </w:r>
      <w:proofErr w:type="spellEnd"/>
      <w:r w:rsidR="001725A2" w:rsidRPr="00E20167">
        <w:rPr>
          <w:rFonts w:ascii="Book Antiqua" w:eastAsia="Book Antiqua" w:hAnsi="Book Antiqua" w:cs="Book Antiqua"/>
          <w:color w:val="000000"/>
        </w:rPr>
        <w:t xml:space="preserve"> M, </w:t>
      </w:r>
      <w:proofErr w:type="spellStart"/>
      <w:r w:rsidR="001725A2" w:rsidRPr="00E20167">
        <w:rPr>
          <w:rFonts w:ascii="Book Antiqua" w:eastAsia="Book Antiqua" w:hAnsi="Book Antiqua" w:cs="Book Antiqua"/>
          <w:color w:val="000000"/>
        </w:rPr>
        <w:t>Abdelsameea</w:t>
      </w:r>
      <w:proofErr w:type="spellEnd"/>
      <w:r w:rsidR="001725A2" w:rsidRPr="00E20167">
        <w:rPr>
          <w:rFonts w:ascii="Book Antiqua" w:eastAsia="Book Antiqua" w:hAnsi="Book Antiqua" w:cs="Book Antiqua"/>
          <w:color w:val="000000"/>
        </w:rPr>
        <w:t xml:space="preserve"> E, </w:t>
      </w:r>
      <w:proofErr w:type="spellStart"/>
      <w:r w:rsidR="001725A2" w:rsidRPr="00E20167">
        <w:rPr>
          <w:rFonts w:ascii="Book Antiqua" w:eastAsia="Book Antiqua" w:hAnsi="Book Antiqua" w:cs="Book Antiqua"/>
          <w:color w:val="000000"/>
        </w:rPr>
        <w:t>Abd-Elsalam</w:t>
      </w:r>
      <w:proofErr w:type="spellEnd"/>
      <w:r w:rsidR="001725A2" w:rsidRPr="00E20167">
        <w:rPr>
          <w:rFonts w:ascii="Book Antiqua" w:eastAsia="Book Antiqua" w:hAnsi="Book Antiqua" w:cs="Book Antiqua"/>
          <w:color w:val="000000"/>
        </w:rPr>
        <w:t xml:space="preserve"> S, Mohamed SY, Tag-</w:t>
      </w:r>
      <w:proofErr w:type="spellStart"/>
      <w:r w:rsidR="001725A2" w:rsidRPr="00E20167">
        <w:rPr>
          <w:rFonts w:ascii="Book Antiqua" w:eastAsia="Book Antiqua" w:hAnsi="Book Antiqua" w:cs="Book Antiqua"/>
          <w:color w:val="000000"/>
        </w:rPr>
        <w:t>Adeen</w:t>
      </w:r>
      <w:proofErr w:type="spellEnd"/>
      <w:r w:rsidR="001725A2" w:rsidRPr="00E20167">
        <w:rPr>
          <w:rFonts w:ascii="Book Antiqua" w:eastAsia="Book Antiqua" w:hAnsi="Book Antiqua" w:cs="Book Antiqua"/>
          <w:color w:val="000000"/>
        </w:rPr>
        <w:t xml:space="preserve"> M, </w:t>
      </w:r>
      <w:proofErr w:type="spellStart"/>
      <w:r w:rsidR="001725A2" w:rsidRPr="00E20167">
        <w:rPr>
          <w:rFonts w:ascii="Book Antiqua" w:eastAsia="Book Antiqua" w:hAnsi="Book Antiqua" w:cs="Book Antiqua"/>
          <w:color w:val="000000"/>
        </w:rPr>
        <w:t>Tharwat</w:t>
      </w:r>
      <w:proofErr w:type="spellEnd"/>
      <w:r w:rsidR="001725A2" w:rsidRPr="00E20167">
        <w:rPr>
          <w:rFonts w:ascii="Book Antiqua" w:eastAsia="Book Antiqua" w:hAnsi="Book Antiqua" w:cs="Book Antiqua"/>
          <w:color w:val="000000"/>
        </w:rPr>
        <w:t xml:space="preserve"> M, </w:t>
      </w:r>
      <w:proofErr w:type="spellStart"/>
      <w:r w:rsidR="001725A2" w:rsidRPr="00E20167">
        <w:rPr>
          <w:rFonts w:ascii="Book Antiqua" w:eastAsia="Book Antiqua" w:hAnsi="Book Antiqua" w:cs="Book Antiqua"/>
          <w:color w:val="000000"/>
        </w:rPr>
        <w:t>Alzamzamy</w:t>
      </w:r>
      <w:proofErr w:type="spellEnd"/>
      <w:r w:rsidR="001725A2" w:rsidRPr="00E20167">
        <w:rPr>
          <w:rFonts w:ascii="Book Antiqua" w:eastAsia="Book Antiqua" w:hAnsi="Book Antiqua" w:cs="Book Antiqua"/>
          <w:color w:val="000000"/>
        </w:rPr>
        <w:t xml:space="preserve"> A, </w:t>
      </w:r>
      <w:proofErr w:type="spellStart"/>
      <w:r w:rsidR="001725A2" w:rsidRPr="00E20167">
        <w:rPr>
          <w:rFonts w:ascii="Book Antiqua" w:eastAsia="Book Antiqua" w:hAnsi="Book Antiqua" w:cs="Book Antiqua"/>
          <w:color w:val="000000"/>
        </w:rPr>
        <w:t>Bekhit</w:t>
      </w:r>
      <w:proofErr w:type="spellEnd"/>
      <w:r w:rsidR="001725A2" w:rsidRPr="00E20167">
        <w:rPr>
          <w:rFonts w:ascii="Book Antiqua" w:eastAsia="Book Antiqua" w:hAnsi="Book Antiqua" w:cs="Book Antiqua"/>
          <w:color w:val="000000"/>
        </w:rPr>
        <w:t xml:space="preserve"> AN, </w:t>
      </w:r>
      <w:proofErr w:type="spellStart"/>
      <w:r w:rsidR="001725A2" w:rsidRPr="00E20167">
        <w:rPr>
          <w:rFonts w:ascii="Book Antiqua" w:eastAsia="Book Antiqua" w:hAnsi="Book Antiqua" w:cs="Book Antiqua"/>
          <w:color w:val="000000"/>
        </w:rPr>
        <w:t>Eid</w:t>
      </w:r>
      <w:proofErr w:type="spellEnd"/>
      <w:r w:rsidR="001725A2" w:rsidRPr="00E20167">
        <w:rPr>
          <w:rFonts w:ascii="Book Antiqua" w:eastAsia="Book Antiqua" w:hAnsi="Book Antiqua" w:cs="Book Antiqua"/>
          <w:color w:val="000000"/>
        </w:rPr>
        <w:t xml:space="preserve"> AM, </w:t>
      </w:r>
      <w:proofErr w:type="spellStart"/>
      <w:r w:rsidR="001725A2" w:rsidRPr="00E20167">
        <w:rPr>
          <w:rFonts w:ascii="Book Antiqua" w:eastAsia="Book Antiqua" w:hAnsi="Book Antiqua" w:cs="Book Antiqua"/>
          <w:color w:val="000000"/>
        </w:rPr>
        <w:t>Awad</w:t>
      </w:r>
      <w:proofErr w:type="spellEnd"/>
      <w:r w:rsidR="001725A2" w:rsidRPr="00E20167">
        <w:rPr>
          <w:rFonts w:ascii="Book Antiqua" w:eastAsia="Book Antiqua" w:hAnsi="Book Antiqua" w:cs="Book Antiqua"/>
          <w:color w:val="000000"/>
        </w:rPr>
        <w:t xml:space="preserve"> A, </w:t>
      </w:r>
      <w:proofErr w:type="spellStart"/>
      <w:r w:rsidR="001725A2" w:rsidRPr="00E20167">
        <w:rPr>
          <w:rFonts w:ascii="Book Antiqua" w:eastAsia="Book Antiqua" w:hAnsi="Book Antiqua" w:cs="Book Antiqua"/>
          <w:color w:val="000000"/>
        </w:rPr>
        <w:t>Aamr</w:t>
      </w:r>
      <w:proofErr w:type="spellEnd"/>
      <w:r w:rsidR="001725A2" w:rsidRPr="00E20167">
        <w:rPr>
          <w:rFonts w:ascii="Book Antiqua" w:eastAsia="Book Antiqua" w:hAnsi="Book Antiqua" w:cs="Book Antiqua"/>
          <w:color w:val="000000"/>
        </w:rPr>
        <w:t xml:space="preserve"> M, </w:t>
      </w:r>
      <w:proofErr w:type="spellStart"/>
      <w:r w:rsidR="001725A2" w:rsidRPr="00E20167">
        <w:rPr>
          <w:rFonts w:ascii="Book Antiqua" w:eastAsia="Book Antiqua" w:hAnsi="Book Antiqua" w:cs="Book Antiqua"/>
          <w:color w:val="000000"/>
        </w:rPr>
        <w:t>Abd</w:t>
      </w:r>
      <w:proofErr w:type="spellEnd"/>
      <w:r w:rsidR="001725A2" w:rsidRPr="00E20167">
        <w:rPr>
          <w:rFonts w:ascii="Book Antiqua" w:eastAsia="Book Antiqua" w:hAnsi="Book Antiqua" w:cs="Book Antiqua"/>
          <w:color w:val="000000"/>
        </w:rPr>
        <w:t xml:space="preserve"> El </w:t>
      </w:r>
      <w:proofErr w:type="spellStart"/>
      <w:r w:rsidR="001725A2" w:rsidRPr="00E20167">
        <w:rPr>
          <w:rFonts w:ascii="Book Antiqua" w:eastAsia="Book Antiqua" w:hAnsi="Book Antiqua" w:cs="Book Antiqua"/>
          <w:color w:val="000000"/>
        </w:rPr>
        <w:t>Dayem</w:t>
      </w:r>
      <w:proofErr w:type="spellEnd"/>
      <w:r w:rsidR="001725A2" w:rsidRPr="00E20167">
        <w:rPr>
          <w:rFonts w:ascii="Book Antiqua" w:eastAsia="Book Antiqua" w:hAnsi="Book Antiqua" w:cs="Book Antiqua"/>
          <w:color w:val="000000"/>
        </w:rPr>
        <w:t xml:space="preserve"> WA, </w:t>
      </w:r>
      <w:proofErr w:type="spellStart"/>
      <w:r w:rsidR="001725A2" w:rsidRPr="00E20167">
        <w:rPr>
          <w:rFonts w:ascii="Book Antiqua" w:eastAsia="Book Antiqua" w:hAnsi="Book Antiqua" w:cs="Book Antiqua"/>
          <w:color w:val="000000"/>
        </w:rPr>
        <w:t>Wifi</w:t>
      </w:r>
      <w:proofErr w:type="spellEnd"/>
      <w:r w:rsidR="001725A2" w:rsidRPr="00E20167">
        <w:rPr>
          <w:rFonts w:ascii="Book Antiqua" w:eastAsia="Book Antiqua" w:hAnsi="Book Antiqua" w:cs="Book Antiqua"/>
          <w:color w:val="000000"/>
        </w:rPr>
        <w:t xml:space="preserve"> MN, </w:t>
      </w:r>
      <w:proofErr w:type="spellStart"/>
      <w:r w:rsidR="001725A2" w:rsidRPr="00E20167">
        <w:rPr>
          <w:rFonts w:ascii="Book Antiqua" w:eastAsia="Book Antiqua" w:hAnsi="Book Antiqua" w:cs="Book Antiqua"/>
          <w:color w:val="000000"/>
        </w:rPr>
        <w:t>Alboraie</w:t>
      </w:r>
      <w:proofErr w:type="spellEnd"/>
      <w:r w:rsidR="001725A2" w:rsidRPr="00E20167">
        <w:rPr>
          <w:rFonts w:ascii="Book Antiqua" w:eastAsia="Book Antiqua" w:hAnsi="Book Antiqua" w:cs="Book Antiqua"/>
          <w:color w:val="000000"/>
        </w:rPr>
        <w:t xml:space="preserve"> M. Barriers for resuming endoscopy service in the context of COVID-19 pandemic: A multicenter survey from Egypt. </w:t>
      </w:r>
      <w:r w:rsidR="001725A2" w:rsidRPr="00E20167">
        <w:rPr>
          <w:rFonts w:ascii="Book Antiqua" w:eastAsia="Book Antiqua" w:hAnsi="Book Antiqua" w:cs="Book Antiqua"/>
          <w:i/>
          <w:iCs/>
          <w:color w:val="000000"/>
        </w:rPr>
        <w:t xml:space="preserve">World J </w:t>
      </w:r>
      <w:proofErr w:type="spellStart"/>
      <w:r w:rsidR="001725A2" w:rsidRPr="00E20167">
        <w:rPr>
          <w:rFonts w:ascii="Book Antiqua" w:eastAsia="Book Antiqua" w:hAnsi="Book Antiqua" w:cs="Book Antiqua"/>
          <w:i/>
          <w:iCs/>
          <w:color w:val="000000"/>
        </w:rPr>
        <w:t>Gastroenterol</w:t>
      </w:r>
      <w:proofErr w:type="spellEnd"/>
      <w:r w:rsidR="001725A2" w:rsidRPr="00E20167">
        <w:rPr>
          <w:rFonts w:ascii="Book Antiqua" w:eastAsia="Book Antiqua" w:hAnsi="Book Antiqua" w:cs="Book Antiqua"/>
          <w:color w:val="000000"/>
        </w:rPr>
        <w:t xml:space="preserve"> 2020; </w:t>
      </w:r>
      <w:r w:rsidR="003359E8" w:rsidRPr="00E20167">
        <w:rPr>
          <w:rFonts w:ascii="Book Antiqua" w:eastAsia="Book Antiqua" w:hAnsi="Book Antiqua" w:cs="Book Antiqua"/>
          <w:color w:val="000000"/>
        </w:rPr>
        <w:t xml:space="preserve">26(43): </w:t>
      </w:r>
      <w:r w:rsidR="002D001C" w:rsidRPr="00E20167">
        <w:rPr>
          <w:rFonts w:ascii="Book Antiqua" w:hAnsi="Book Antiqua" w:cs="Book Antiqua" w:hint="eastAsia"/>
          <w:color w:val="000000"/>
          <w:lang w:eastAsia="zh-CN"/>
        </w:rPr>
        <w:t>6880</w:t>
      </w:r>
      <w:r w:rsidR="003359E8" w:rsidRPr="00E20167">
        <w:rPr>
          <w:rFonts w:ascii="Book Antiqua" w:eastAsia="Book Antiqua" w:hAnsi="Book Antiqua" w:cs="Book Antiqua"/>
          <w:color w:val="000000"/>
        </w:rPr>
        <w:t>-</w:t>
      </w:r>
      <w:r w:rsidR="002D001C" w:rsidRPr="00E20167">
        <w:rPr>
          <w:rFonts w:ascii="Book Antiqua" w:hAnsi="Book Antiqua" w:cs="Book Antiqua" w:hint="eastAsia"/>
          <w:color w:val="000000"/>
          <w:lang w:eastAsia="zh-CN"/>
        </w:rPr>
        <w:t>6890</w:t>
      </w:r>
      <w:r w:rsidR="003359E8" w:rsidRPr="00E20167">
        <w:rPr>
          <w:rFonts w:ascii="Book Antiqua" w:eastAsia="Book Antiqua" w:hAnsi="Book Antiqua" w:cs="Book Antiqua"/>
          <w:color w:val="000000"/>
        </w:rPr>
        <w:t xml:space="preserve">  </w:t>
      </w:r>
    </w:p>
    <w:p w14:paraId="3735619B" w14:textId="77777777" w:rsidR="00E20167" w:rsidRPr="00E20167" w:rsidRDefault="003359E8">
      <w:pPr>
        <w:spacing w:line="360" w:lineRule="auto"/>
        <w:jc w:val="both"/>
        <w:rPr>
          <w:rFonts w:ascii="Book Antiqua" w:hAnsi="Book Antiqua" w:cs="Book Antiqua" w:hint="eastAsia"/>
          <w:color w:val="000000"/>
          <w:lang w:eastAsia="zh-CN"/>
        </w:rPr>
      </w:pPr>
      <w:r w:rsidRPr="00E20167">
        <w:rPr>
          <w:rFonts w:ascii="Book Antiqua" w:eastAsia="Book Antiqua" w:hAnsi="Book Antiqua" w:cs="Book Antiqua"/>
          <w:b/>
          <w:color w:val="000000"/>
        </w:rPr>
        <w:t>URL:</w:t>
      </w:r>
      <w:r w:rsidRPr="00E20167">
        <w:rPr>
          <w:rFonts w:ascii="Book Antiqua" w:eastAsia="Book Antiqua" w:hAnsi="Book Antiqua" w:cs="Book Antiqua"/>
          <w:color w:val="000000"/>
        </w:rPr>
        <w:t xml:space="preserve"> https://www.wjgnet.com/1007-9327/full/v26/i43/</w:t>
      </w:r>
      <w:r w:rsidR="002D001C" w:rsidRPr="00E20167">
        <w:rPr>
          <w:rFonts w:ascii="Book Antiqua" w:hAnsi="Book Antiqua" w:cs="Book Antiqua" w:hint="eastAsia"/>
          <w:color w:val="000000"/>
          <w:lang w:eastAsia="zh-CN"/>
        </w:rPr>
        <w:t>6880</w:t>
      </w:r>
      <w:r w:rsidRPr="00E20167">
        <w:rPr>
          <w:rFonts w:ascii="Book Antiqua" w:eastAsia="Book Antiqua" w:hAnsi="Book Antiqua" w:cs="Book Antiqua"/>
          <w:color w:val="000000"/>
        </w:rPr>
        <w:t xml:space="preserve">.htm  </w:t>
      </w:r>
    </w:p>
    <w:p w14:paraId="271ACBED" w14:textId="15EE3BC2" w:rsidR="00A77B3E" w:rsidRPr="00E20167" w:rsidRDefault="003359E8">
      <w:pPr>
        <w:spacing w:line="360" w:lineRule="auto"/>
        <w:jc w:val="both"/>
        <w:rPr>
          <w:rFonts w:hint="eastAsia"/>
          <w:lang w:eastAsia="zh-CN"/>
        </w:rPr>
      </w:pPr>
      <w:r w:rsidRPr="00E20167">
        <w:rPr>
          <w:rFonts w:ascii="Book Antiqua" w:eastAsia="Book Antiqua" w:hAnsi="Book Antiqua" w:cs="Book Antiqua"/>
          <w:b/>
          <w:color w:val="000000"/>
        </w:rPr>
        <w:t xml:space="preserve">DOI: </w:t>
      </w:r>
      <w:r w:rsidRPr="00E20167">
        <w:rPr>
          <w:rFonts w:ascii="Book Antiqua" w:eastAsia="Book Antiqua" w:hAnsi="Book Antiqua" w:cs="Book Antiqua"/>
          <w:color w:val="000000"/>
        </w:rPr>
        <w:t>https://dx.doi.org/10.3748/wjg.v26.i43.</w:t>
      </w:r>
      <w:r w:rsidR="002D001C" w:rsidRPr="00E20167">
        <w:rPr>
          <w:rFonts w:ascii="Book Antiqua" w:hAnsi="Book Antiqua" w:cs="Book Antiqua" w:hint="eastAsia"/>
          <w:color w:val="000000"/>
          <w:lang w:eastAsia="zh-CN"/>
        </w:rPr>
        <w:t>6880</w:t>
      </w:r>
    </w:p>
    <w:p w14:paraId="4A0DFD77" w14:textId="77777777" w:rsidR="00A77B3E" w:rsidRPr="00E20167" w:rsidRDefault="00A77B3E">
      <w:pPr>
        <w:spacing w:line="360" w:lineRule="auto"/>
        <w:jc w:val="both"/>
      </w:pPr>
    </w:p>
    <w:p w14:paraId="15C1AB2E"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Core Tip: </w:t>
      </w:r>
      <w:r w:rsidRPr="00E20167">
        <w:rPr>
          <w:rFonts w:ascii="Book Antiqua" w:eastAsia="Book Antiqua" w:hAnsi="Book Antiqua" w:cs="Book Antiqua"/>
          <w:color w:val="000000"/>
        </w:rPr>
        <w:t>This survey study included 113 endoscopy centers from all over Egypt. Our findings highlighted the barriers for resuming endoscopy in different types of health care facilities in Egypt as well as reporting the current practice in Egyptian endoscopy units during the pandemic. Our study offers real life based snapshot of the current practice and recommendations for routine endoscopic practice during the second wave.</w:t>
      </w:r>
    </w:p>
    <w:p w14:paraId="7FABB71F" w14:textId="466CFCFB" w:rsidR="00A77B3E" w:rsidRPr="00E20167" w:rsidRDefault="00076653">
      <w:pPr>
        <w:spacing w:line="360" w:lineRule="auto"/>
        <w:jc w:val="both"/>
      </w:pPr>
      <w:r w:rsidRPr="00E20167">
        <w:br w:type="page"/>
      </w:r>
      <w:r w:rsidR="001725A2" w:rsidRPr="00E20167">
        <w:rPr>
          <w:rFonts w:ascii="Book Antiqua" w:eastAsia="Book Antiqua" w:hAnsi="Book Antiqua" w:cs="Book Antiqua"/>
          <w:b/>
          <w:caps/>
          <w:color w:val="000000"/>
          <w:u w:val="single"/>
        </w:rPr>
        <w:lastRenderedPageBreak/>
        <w:t>INTRODUCTION</w:t>
      </w:r>
    </w:p>
    <w:p w14:paraId="799D27A7" w14:textId="67405E50" w:rsidR="00A77B3E" w:rsidRPr="00E20167" w:rsidRDefault="001725A2">
      <w:pPr>
        <w:spacing w:line="360" w:lineRule="auto"/>
        <w:jc w:val="both"/>
      </w:pPr>
      <w:r w:rsidRPr="00E20167">
        <w:rPr>
          <w:rFonts w:ascii="Book Antiqua" w:eastAsia="Book Antiqua" w:hAnsi="Book Antiqua" w:cs="Book Antiqua"/>
          <w:color w:val="000000"/>
        </w:rPr>
        <w:t>In December 2019, a novel an enveloped RNA Beta coronavirus caused an outbreak called severe acute respiratory syndrome coronavirus 2 (SARS-CoV-2) -</w:t>
      </w:r>
      <w:r w:rsidR="00D841B7" w:rsidRPr="00E20167">
        <w:rPr>
          <w:rFonts w:ascii="Book Antiqua" w:hAnsi="Book Antiqua" w:cs="Book Antiqua" w:hint="eastAsia"/>
          <w:color w:val="000000"/>
          <w:lang w:eastAsia="zh-CN"/>
        </w:rPr>
        <w:t xml:space="preserve"> </w:t>
      </w:r>
      <w:r w:rsidRPr="00E20167">
        <w:rPr>
          <w:rFonts w:ascii="Book Antiqua" w:eastAsia="Book Antiqua" w:hAnsi="Book Antiqua" w:cs="Book Antiqua"/>
          <w:color w:val="000000"/>
        </w:rPr>
        <w:t xml:space="preserve">resulted in coronavirus disease 2019 (COVID-19) began in </w:t>
      </w:r>
      <w:proofErr w:type="gramStart"/>
      <w:r w:rsidRPr="00E20167">
        <w:rPr>
          <w:rFonts w:ascii="Book Antiqua" w:eastAsia="Book Antiqua" w:hAnsi="Book Antiqua" w:cs="Book Antiqua"/>
          <w:color w:val="000000"/>
        </w:rPr>
        <w:t>Wuhan</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1,2]</w:t>
      </w:r>
      <w:r w:rsidRPr="00E20167">
        <w:rPr>
          <w:rFonts w:ascii="Book Antiqua" w:eastAsia="Book Antiqua" w:hAnsi="Book Antiqua" w:cs="Book Antiqua"/>
          <w:color w:val="000000"/>
        </w:rPr>
        <w:t>.</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The virus rapidly spread throughout the country, then throughout the whole world, and was declared a global pandemic by the World Health Organization in March 2020</w:t>
      </w:r>
      <w:r w:rsidRPr="00E20167">
        <w:rPr>
          <w:rFonts w:ascii="Book Antiqua" w:eastAsia="Book Antiqua" w:hAnsi="Book Antiqua" w:cs="Book Antiqua"/>
          <w:color w:val="000000"/>
          <w:szCs w:val="30"/>
          <w:vertAlign w:val="superscript"/>
        </w:rPr>
        <w:t>[3]</w:t>
      </w:r>
      <w:r w:rsidRPr="00E20167">
        <w:rPr>
          <w:rFonts w:ascii="Book Antiqua" w:eastAsia="Book Antiqua" w:hAnsi="Book Antiqua" w:cs="Book Antiqua"/>
          <w:color w:val="000000"/>
        </w:rPr>
        <w:t xml:space="preserve">. As of September 23, 2020, it has infected over 31 million people worldwide and caused more than 965000 </w:t>
      </w:r>
      <w:proofErr w:type="gramStart"/>
      <w:r w:rsidRPr="00E20167">
        <w:rPr>
          <w:rFonts w:ascii="Book Antiqua" w:eastAsia="Book Antiqua" w:hAnsi="Book Antiqua" w:cs="Book Antiqua"/>
          <w:color w:val="000000"/>
        </w:rPr>
        <w:t>deaths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3,4]</w:t>
      </w:r>
      <w:r w:rsidRPr="00E20167">
        <w:rPr>
          <w:rFonts w:ascii="Book Antiqua" w:eastAsia="Book Antiqua" w:hAnsi="Book Antiqua" w:cs="Book Antiqua"/>
          <w:color w:val="000000"/>
        </w:rPr>
        <w:t>.</w:t>
      </w:r>
    </w:p>
    <w:p w14:paraId="1D073A90" w14:textId="6F136756"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The clinical gastrointestinal manifestations are present and less severe when compared with </w:t>
      </w:r>
      <w:proofErr w:type="gramStart"/>
      <w:r w:rsidRPr="00E20167">
        <w:rPr>
          <w:rFonts w:ascii="Book Antiqua" w:eastAsia="Book Antiqua" w:hAnsi="Book Antiqua" w:cs="Book Antiqua"/>
          <w:color w:val="000000"/>
        </w:rPr>
        <w:t>SARS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1,5,6]</w:t>
      </w:r>
      <w:r w:rsidRPr="00E20167">
        <w:rPr>
          <w:rFonts w:ascii="Book Antiqua" w:eastAsia="Book Antiqua" w:hAnsi="Book Antiqua" w:cs="Book Antiqua"/>
          <w:color w:val="000000"/>
        </w:rPr>
        <w:t>. Early reports from Wuhan stated that around 10% of</w:t>
      </w:r>
      <w:r w:rsidR="005D169F"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COVID-19 cases had diarrhea and nausea, 1 to 2 d before the beginning of respiratory </w:t>
      </w:r>
      <w:proofErr w:type="gramStart"/>
      <w:r w:rsidRPr="00E20167">
        <w:rPr>
          <w:rFonts w:ascii="Book Antiqua" w:eastAsia="Book Antiqua" w:hAnsi="Book Antiqua" w:cs="Book Antiqua"/>
          <w:color w:val="000000"/>
        </w:rPr>
        <w:t>symptoms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6]</w:t>
      </w:r>
      <w:r w:rsidRPr="00E20167">
        <w:rPr>
          <w:rFonts w:ascii="Book Antiqua" w:eastAsia="Book Antiqua" w:hAnsi="Book Antiqua" w:cs="Book Antiqua"/>
          <w:color w:val="000000"/>
        </w:rPr>
        <w:t xml:space="preserve">, and some cases may be missed if screening was applied only to those with respiratory symptoms. It is widely believed that SARS-CoV-2 spreads </w:t>
      </w:r>
      <w:r w:rsidRPr="00E20167">
        <w:rPr>
          <w:rFonts w:ascii="Book Antiqua" w:eastAsia="Book Antiqua" w:hAnsi="Book Antiqua" w:cs="Book Antiqua"/>
          <w:i/>
          <w:iCs/>
          <w:color w:val="000000"/>
        </w:rPr>
        <w:t>via</w:t>
      </w:r>
      <w:r w:rsidRPr="00E20167">
        <w:rPr>
          <w:rFonts w:ascii="Book Antiqua" w:eastAsia="Book Antiqua" w:hAnsi="Book Antiqua" w:cs="Book Antiqua"/>
          <w:color w:val="000000"/>
        </w:rPr>
        <w:t xml:space="preserve"> droplets and contact (especially if within one meter of distance), but there is evidence that airborne spread is also possible during aerosol-generating procedures (AGPs</w:t>
      </w:r>
      <w:proofErr w:type="gramStart"/>
      <w:r w:rsidRPr="00E20167">
        <w:rPr>
          <w:rFonts w:ascii="Book Antiqua" w:eastAsia="Book Antiqua" w:hAnsi="Book Antiqua" w:cs="Book Antiqua"/>
          <w:color w:val="000000"/>
        </w:rPr>
        <w:t>)</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2]</w:t>
      </w:r>
      <w:r w:rsidRPr="00E20167">
        <w:rPr>
          <w:rFonts w:ascii="Book Antiqua" w:eastAsia="Book Antiqua" w:hAnsi="Book Antiqua" w:cs="Book Antiqua"/>
          <w:color w:val="000000"/>
        </w:rPr>
        <w:t>.</w:t>
      </w:r>
    </w:p>
    <w:p w14:paraId="395E7AC2" w14:textId="4C7263CC"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In addition, new emerging evidence that SARS-CoV-2 can be found in the feces of patients, giving the possibility of fecal–oral route </w:t>
      </w:r>
      <w:proofErr w:type="gramStart"/>
      <w:r w:rsidRPr="00E20167">
        <w:rPr>
          <w:rFonts w:ascii="Book Antiqua" w:eastAsia="Book Antiqua" w:hAnsi="Book Antiqua" w:cs="Book Antiqua"/>
          <w:color w:val="000000"/>
        </w:rPr>
        <w:t>transmission</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7,8]</w:t>
      </w:r>
      <w:r w:rsidRPr="00E20167">
        <w:rPr>
          <w:rFonts w:ascii="Book Antiqua" w:eastAsia="Book Antiqua" w:hAnsi="Book Antiqua" w:cs="Book Antiqua"/>
          <w:color w:val="000000"/>
        </w:rPr>
        <w:t xml:space="preserve">. This can be explained by the excessive expression of angiotensin-converting enzyme 2 protein, a receptor for SARS-CoV-2 required for cell entry in the epithelial layer of the gastrointestinal </w:t>
      </w:r>
      <w:proofErr w:type="gramStart"/>
      <w:r w:rsidRPr="00E20167">
        <w:rPr>
          <w:rFonts w:ascii="Book Antiqua" w:eastAsia="Book Antiqua" w:hAnsi="Book Antiqua" w:cs="Book Antiqua"/>
          <w:color w:val="000000"/>
        </w:rPr>
        <w:t>tract</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9]</w:t>
      </w:r>
      <w:r w:rsidRPr="00E20167">
        <w:rPr>
          <w:rFonts w:ascii="Book Antiqua" w:eastAsia="Book Antiqua" w:hAnsi="Book Antiqua" w:cs="Book Antiqua"/>
          <w:color w:val="000000"/>
        </w:rPr>
        <w:t>.</w:t>
      </w:r>
    </w:p>
    <w:p w14:paraId="78983326" w14:textId="6BCAC7E4"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Being highly infective, SARS-CoV-2 put the healthcare workers (HCWs) in clinical departments performing endoscopy in great challenges during this pandemic as being highly susceptible to getting the </w:t>
      </w:r>
      <w:proofErr w:type="gramStart"/>
      <w:r w:rsidRPr="00E20167">
        <w:rPr>
          <w:rFonts w:ascii="Book Antiqua" w:eastAsia="Book Antiqua" w:hAnsi="Book Antiqua" w:cs="Book Antiqua"/>
          <w:color w:val="000000"/>
        </w:rPr>
        <w:t>infection</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10]</w:t>
      </w:r>
      <w:r w:rsidRPr="00E20167">
        <w:rPr>
          <w:rFonts w:ascii="Book Antiqua" w:eastAsia="Book Antiqua" w:hAnsi="Book Antiqua" w:cs="Book Antiqua"/>
          <w:color w:val="000000"/>
        </w:rPr>
        <w:t xml:space="preserve">. Endoscopy could be considered a high-risk procedure as pulmonary and gastric secretions, as well as fecal material, may contain high viral loads. So, infection to HCWs occurs either due to direct contact with the infected patients or to the lack or improper use of the personal protective </w:t>
      </w:r>
      <w:proofErr w:type="gramStart"/>
      <w:r w:rsidRPr="00E20167">
        <w:rPr>
          <w:rFonts w:ascii="Book Antiqua" w:eastAsia="Book Antiqua" w:hAnsi="Book Antiqua" w:cs="Book Antiqua"/>
          <w:color w:val="000000"/>
        </w:rPr>
        <w:t>equipment</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11]</w:t>
      </w:r>
      <w:r w:rsidRPr="00E20167">
        <w:rPr>
          <w:rFonts w:ascii="Book Antiqua" w:eastAsia="Book Antiqua" w:hAnsi="Book Antiqua" w:cs="Book Antiqua"/>
          <w:color w:val="000000"/>
        </w:rPr>
        <w:t>. In fact, several studies have discussed infection prevention and control measures that must be implemented to increase patient safety, prevent nosocomial outbreaks, protect HCWs, and ensure the rational use of limited personal protective equipment (PPE)</w:t>
      </w:r>
      <w:r w:rsidRPr="00E20167">
        <w:rPr>
          <w:rFonts w:ascii="Book Antiqua" w:eastAsia="Book Antiqua" w:hAnsi="Book Antiqua" w:cs="Book Antiqua"/>
          <w:color w:val="000000"/>
          <w:szCs w:val="30"/>
          <w:vertAlign w:val="superscript"/>
        </w:rPr>
        <w:t>[11,12]</w:t>
      </w:r>
      <w:r w:rsidRPr="00E20167">
        <w:rPr>
          <w:rFonts w:ascii="Book Antiqua" w:eastAsia="Book Antiqua" w:hAnsi="Book Antiqua" w:cs="Book Antiqua"/>
          <w:color w:val="000000"/>
        </w:rPr>
        <w:t xml:space="preserve">. </w:t>
      </w:r>
    </w:p>
    <w:p w14:paraId="01EF2E5F" w14:textId="6E1DDC1C"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lastRenderedPageBreak/>
        <w:t xml:space="preserve">Several endoscopy societies and expert groups have offered recommendations and position statements for endoscopy during the COVID-19 </w:t>
      </w:r>
      <w:proofErr w:type="gramStart"/>
      <w:r w:rsidRPr="00E20167">
        <w:rPr>
          <w:rFonts w:ascii="Book Antiqua" w:eastAsia="Book Antiqua" w:hAnsi="Book Antiqua" w:cs="Book Antiqua"/>
          <w:color w:val="000000"/>
        </w:rPr>
        <w:t>pandemic</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11,13</w:t>
      </w:r>
      <w:r w:rsidR="00076653" w:rsidRPr="00E20167">
        <w:rPr>
          <w:rFonts w:ascii="Book Antiqua" w:eastAsia="Book Antiqua" w:hAnsi="Book Antiqua" w:cs="Book Antiqua"/>
          <w:color w:val="000000"/>
          <w:szCs w:val="30"/>
          <w:vertAlign w:val="superscript"/>
        </w:rPr>
        <w:t>-</w:t>
      </w:r>
      <w:r w:rsidRPr="00E20167">
        <w:rPr>
          <w:rFonts w:ascii="Book Antiqua" w:eastAsia="Book Antiqua" w:hAnsi="Book Antiqua" w:cs="Book Antiqua"/>
          <w:color w:val="000000"/>
          <w:szCs w:val="30"/>
          <w:vertAlign w:val="superscript"/>
        </w:rPr>
        <w:t>16]</w:t>
      </w:r>
      <w:r w:rsidRPr="00E20167">
        <w:rPr>
          <w:rFonts w:ascii="Book Antiqua" w:eastAsia="Book Antiqua" w:hAnsi="Book Antiqua" w:cs="Book Antiqua"/>
          <w:color w:val="000000"/>
        </w:rPr>
        <w:t xml:space="preserve">. Several GI society guidelines recommended </w:t>
      </w:r>
      <w:r w:rsidR="00076653" w:rsidRPr="00E20167">
        <w:rPr>
          <w:rFonts w:ascii="Book Antiqua" w:eastAsia="Book Antiqua" w:hAnsi="Book Antiqua" w:cs="Book Antiqua"/>
          <w:color w:val="000000"/>
        </w:rPr>
        <w:t xml:space="preserve">ceasing </w:t>
      </w:r>
      <w:r w:rsidRPr="00E20167">
        <w:rPr>
          <w:rFonts w:ascii="Book Antiqua" w:eastAsia="Book Antiqua" w:hAnsi="Book Antiqua" w:cs="Book Antiqua"/>
          <w:color w:val="000000"/>
        </w:rPr>
        <w:t xml:space="preserve">elective procedures during the pandemic to decrease the risk of </w:t>
      </w:r>
      <w:proofErr w:type="gramStart"/>
      <w:r w:rsidRPr="00E20167">
        <w:rPr>
          <w:rFonts w:ascii="Book Antiqua" w:eastAsia="Book Antiqua" w:hAnsi="Book Antiqua" w:cs="Book Antiqua"/>
          <w:color w:val="000000"/>
        </w:rPr>
        <w:t>infection</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17-19]</w:t>
      </w:r>
      <w:r w:rsidRPr="00E20167">
        <w:rPr>
          <w:rFonts w:ascii="Book Antiqua" w:eastAsia="Book Antiqua" w:hAnsi="Book Antiqua" w:cs="Book Antiqua"/>
          <w:color w:val="000000"/>
        </w:rPr>
        <w:t xml:space="preserve">. Different recommendations/guidelines have been recently released to ensure the smooth reopening of endoscopy units and resuming elective </w:t>
      </w:r>
      <w:proofErr w:type="gramStart"/>
      <w:r w:rsidRPr="00E20167">
        <w:rPr>
          <w:rFonts w:ascii="Book Antiqua" w:eastAsia="Book Antiqua" w:hAnsi="Book Antiqua" w:cs="Book Antiqua"/>
          <w:color w:val="000000"/>
        </w:rPr>
        <w:t>procedures</w:t>
      </w:r>
      <w:r w:rsidR="00076653"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17</w:t>
      </w:r>
      <w:r w:rsidR="00076653" w:rsidRPr="00E20167">
        <w:rPr>
          <w:rFonts w:ascii="Book Antiqua" w:eastAsia="Book Antiqua" w:hAnsi="Book Antiqua" w:cs="Book Antiqua"/>
          <w:color w:val="000000"/>
          <w:szCs w:val="30"/>
          <w:vertAlign w:val="superscript"/>
        </w:rPr>
        <w:t>]</w:t>
      </w:r>
      <w:r w:rsidRPr="00E20167">
        <w:rPr>
          <w:rFonts w:ascii="Book Antiqua" w:eastAsia="Book Antiqua" w:hAnsi="Book Antiqua" w:cs="Book Antiqua"/>
          <w:color w:val="000000"/>
        </w:rPr>
        <w:t xml:space="preserve">. Whether or not endoscopy units in different parts of the world are ready to resume service based on these recommendations is not fully known. </w:t>
      </w:r>
    </w:p>
    <w:p w14:paraId="4FD2A5D6" w14:textId="77777777"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This study is a multicenter study to discuss the barriers of resuming endoscopic maneuvers in different centers and governorates in Egypt as the coronavirus infection rate has remarkably decreased and there are international calls for resuming all the activities with caution and different precautions, and to assess whether the endoscopic service has returned to its near normal standard level.</w:t>
      </w:r>
    </w:p>
    <w:p w14:paraId="5F30ECD7" w14:textId="77777777" w:rsidR="00A77B3E" w:rsidRPr="00E20167" w:rsidRDefault="00A77B3E">
      <w:pPr>
        <w:spacing w:line="360" w:lineRule="auto"/>
        <w:jc w:val="both"/>
      </w:pPr>
    </w:p>
    <w:p w14:paraId="72FAECBD" w14:textId="77777777" w:rsidR="00A77B3E" w:rsidRPr="00E20167" w:rsidRDefault="001725A2">
      <w:pPr>
        <w:spacing w:line="360" w:lineRule="auto"/>
        <w:jc w:val="both"/>
      </w:pPr>
      <w:r w:rsidRPr="00E20167">
        <w:rPr>
          <w:rFonts w:ascii="Book Antiqua" w:eastAsia="Book Antiqua" w:hAnsi="Book Antiqua" w:cs="Book Antiqua"/>
          <w:b/>
          <w:caps/>
          <w:color w:val="000000"/>
          <w:u w:val="single"/>
        </w:rPr>
        <w:t>MATERIALS AND METHODS</w:t>
      </w:r>
    </w:p>
    <w:p w14:paraId="1F58F96F" w14:textId="0A921097" w:rsidR="00A77B3E" w:rsidRPr="00E20167" w:rsidRDefault="00076653">
      <w:pPr>
        <w:spacing w:line="360" w:lineRule="auto"/>
        <w:jc w:val="both"/>
        <w:rPr>
          <w:i/>
          <w:iCs/>
        </w:rPr>
      </w:pPr>
      <w:r w:rsidRPr="00E20167">
        <w:rPr>
          <w:rFonts w:ascii="Book Antiqua" w:eastAsia="Book Antiqua" w:hAnsi="Book Antiqua" w:cs="Book Antiqua"/>
          <w:b/>
          <w:bCs/>
          <w:i/>
          <w:iCs/>
          <w:color w:val="000000"/>
        </w:rPr>
        <w:t>Methods</w:t>
      </w:r>
    </w:p>
    <w:p w14:paraId="3365EB05" w14:textId="2F152186" w:rsidR="00A77B3E" w:rsidRPr="00E20167" w:rsidRDefault="001725A2">
      <w:pPr>
        <w:spacing w:line="360" w:lineRule="auto"/>
        <w:jc w:val="both"/>
      </w:pPr>
      <w:r w:rsidRPr="00E20167">
        <w:rPr>
          <w:rFonts w:ascii="Book Antiqua" w:eastAsia="Book Antiqua" w:hAnsi="Book Antiqua" w:cs="Book Antiqua"/>
          <w:color w:val="000000"/>
        </w:rPr>
        <w:t>We designed an online survey that was based on four domains (</w:t>
      </w:r>
      <w:r w:rsidR="00076653" w:rsidRPr="00E20167">
        <w:rPr>
          <w:rFonts w:ascii="Book Antiqua" w:eastAsia="Book Antiqua" w:hAnsi="Book Antiqua" w:cs="Book Antiqua"/>
          <w:color w:val="000000"/>
        </w:rPr>
        <w:t>S</w:t>
      </w:r>
      <w:r w:rsidRPr="00E20167">
        <w:rPr>
          <w:rFonts w:ascii="Book Antiqua" w:eastAsia="Book Antiqua" w:hAnsi="Book Antiqua" w:cs="Book Antiqua"/>
          <w:color w:val="000000"/>
        </w:rPr>
        <w:t xml:space="preserve">upplementary </w:t>
      </w:r>
      <w:r w:rsidR="00076653" w:rsidRPr="00E20167">
        <w:rPr>
          <w:rFonts w:ascii="Book Antiqua" w:eastAsia="Book Antiqua" w:hAnsi="Book Antiqua" w:cs="Book Antiqua"/>
          <w:color w:val="000000"/>
        </w:rPr>
        <w:t>F</w:t>
      </w:r>
      <w:r w:rsidRPr="00E20167">
        <w:rPr>
          <w:rFonts w:ascii="Book Antiqua" w:eastAsia="Book Antiqua" w:hAnsi="Book Antiqua" w:cs="Book Antiqua"/>
          <w:color w:val="000000"/>
        </w:rPr>
        <w:t xml:space="preserve">igure 1). The first domain included the demographic data as regards the governorate, the type of health care facility, and the type(s) of endoscopy service(s) provided. The second domain was for the status of the COVID-19 pandemic and its impact on the endoscopy service(s). The third domain was directed to the readiness of the health care facility for dealing with COVID-19 cases (infrastructure, working staff, PPEs, case stratification, </w:t>
      </w:r>
      <w:r w:rsidRPr="00E20167">
        <w:rPr>
          <w:rFonts w:ascii="Book Antiqua" w:eastAsia="Book Antiqua" w:hAnsi="Book Antiqua" w:cs="Book Antiqua"/>
          <w:i/>
          <w:iCs/>
          <w:color w:val="000000"/>
        </w:rPr>
        <w:t>etc.</w:t>
      </w:r>
      <w:r w:rsidRPr="00E20167">
        <w:rPr>
          <w:rFonts w:ascii="Book Antiqua" w:eastAsia="Book Antiqua" w:hAnsi="Book Antiqua" w:cs="Book Antiqua"/>
          <w:color w:val="000000"/>
        </w:rPr>
        <w:t xml:space="preserve">), and the fourth domain was about the ability of the facility to resume the endoscopy service(s) and the different barriers which preclude service resumption. The whole survey included 20 main questions. </w:t>
      </w:r>
      <w:r w:rsidR="00AD21E7" w:rsidRPr="00E20167">
        <w:rPr>
          <w:rFonts w:ascii="Book Antiqua" w:eastAsia="Book Antiqua" w:hAnsi="Book Antiqua" w:cs="Book Antiqua"/>
          <w:color w:val="000000"/>
        </w:rPr>
        <w:t xml:space="preserve">All </w:t>
      </w:r>
      <w:r w:rsidRPr="00E20167">
        <w:rPr>
          <w:rFonts w:ascii="Book Antiqua" w:eastAsia="Book Antiqua" w:hAnsi="Book Antiqua" w:cs="Book Antiqua"/>
          <w:color w:val="000000"/>
        </w:rPr>
        <w:t>the questions we</w:t>
      </w:r>
      <w:r w:rsidR="00B6271C" w:rsidRPr="00E20167">
        <w:rPr>
          <w:rFonts w:ascii="Book Antiqua" w:eastAsia="Book Antiqua" w:hAnsi="Book Antiqua" w:cs="Book Antiqua"/>
          <w:color w:val="000000"/>
        </w:rPr>
        <w:t>re closed-ended questions that </w:t>
      </w:r>
      <w:r w:rsidRPr="00E20167">
        <w:rPr>
          <w:rFonts w:ascii="Book Antiqua" w:eastAsia="Book Antiqua" w:hAnsi="Book Antiqua" w:cs="Book Antiqua"/>
          <w:color w:val="000000"/>
        </w:rPr>
        <w:t>could be answered by selecting the appropriate answer(s).</w:t>
      </w:r>
    </w:p>
    <w:p w14:paraId="67F5F488" w14:textId="4A020A3D" w:rsidR="00A77B3E" w:rsidRPr="00E20167" w:rsidRDefault="001725A2" w:rsidP="00076653">
      <w:pPr>
        <w:spacing w:line="360" w:lineRule="auto"/>
        <w:ind w:firstLineChars="100" w:firstLine="240"/>
        <w:jc w:val="both"/>
        <w:rPr>
          <w:rFonts w:ascii="Book Antiqua" w:eastAsia="Book Antiqua" w:hAnsi="Book Antiqua" w:cs="Book Antiqua"/>
          <w:color w:val="000000"/>
        </w:rPr>
      </w:pPr>
      <w:r w:rsidRPr="00E20167">
        <w:rPr>
          <w:rFonts w:ascii="Book Antiqua" w:eastAsia="Book Antiqua" w:hAnsi="Book Antiqua" w:cs="Book Antiqua"/>
          <w:color w:val="000000"/>
        </w:rPr>
        <w:t xml:space="preserve">The questionnaire was set-up by a nationally representative group of endoscopy physicians covering different Egyptian governorates. The survey was designed using the </w:t>
      </w:r>
      <w:proofErr w:type="spellStart"/>
      <w:r w:rsidRPr="00E20167">
        <w:rPr>
          <w:rFonts w:ascii="Book Antiqua" w:eastAsia="Book Antiqua" w:hAnsi="Book Antiqua" w:cs="Book Antiqua"/>
          <w:color w:val="000000"/>
        </w:rPr>
        <w:t>RedCap</w:t>
      </w:r>
      <w:proofErr w:type="spellEnd"/>
      <w:r w:rsidRPr="00E20167">
        <w:rPr>
          <w:rFonts w:ascii="Book Antiqua" w:eastAsia="Book Antiqua" w:hAnsi="Book Antiqua" w:cs="Book Antiqua"/>
          <w:color w:val="000000"/>
        </w:rPr>
        <w:t xml:space="preserve"> platform (v9.1.0.,</w:t>
      </w:r>
      <w:r w:rsidR="000D0FA9" w:rsidRPr="00E20167">
        <w:rPr>
          <w:rFonts w:ascii="Book Antiqua" w:eastAsia="Book Antiqua" w:hAnsi="Book Antiqua" w:cs="Book Antiqua"/>
          <w:color w:val="000000"/>
        </w:rPr>
        <w:t xml:space="preserve"> </w:t>
      </w:r>
      <w:r w:rsidR="00076653" w:rsidRPr="00E20167">
        <w:rPr>
          <w:rFonts w:ascii="Book Antiqua" w:eastAsia="Book Antiqua" w:hAnsi="Book Antiqua" w:cs="Book Antiqua"/>
          <w:color w:val="000000"/>
        </w:rPr>
        <w:t>United States</w:t>
      </w:r>
      <w:r w:rsidRPr="00E20167">
        <w:rPr>
          <w:rFonts w:ascii="Book Antiqua" w:eastAsia="Book Antiqua" w:hAnsi="Book Antiqua" w:cs="Book Antiqua"/>
          <w:color w:val="000000"/>
        </w:rPr>
        <w:t xml:space="preserve">). The study was approved by the Institutional Review Board of the National Liver Institute, Menoufia University, Egypt </w:t>
      </w:r>
      <w:r w:rsidRPr="00E20167">
        <w:rPr>
          <w:rFonts w:ascii="Book Antiqua" w:eastAsia="Book Antiqua" w:hAnsi="Book Antiqua" w:cs="Book Antiqua"/>
          <w:color w:val="000000"/>
        </w:rPr>
        <w:lastRenderedPageBreak/>
        <w:t xml:space="preserve">(NLI IRB 00003413) in June 2020, protocol number 00203/2020. The questionnaire was distributed online for 4 </w:t>
      </w:r>
      <w:proofErr w:type="spellStart"/>
      <w:r w:rsidRPr="00E20167">
        <w:rPr>
          <w:rFonts w:ascii="Book Antiqua" w:eastAsia="Book Antiqua" w:hAnsi="Book Antiqua" w:cs="Book Antiqua"/>
          <w:color w:val="000000"/>
        </w:rPr>
        <w:t>wk</w:t>
      </w:r>
      <w:proofErr w:type="spellEnd"/>
      <w:r w:rsidRPr="00E20167">
        <w:rPr>
          <w:rFonts w:ascii="Book Antiqua" w:eastAsia="Book Antiqua" w:hAnsi="Book Antiqua" w:cs="Book Antiqua"/>
          <w:color w:val="000000"/>
        </w:rPr>
        <w:t xml:space="preserve"> (starting from 30/07/2020 till 28/08/2020). The primary outcome of the survey was to identify the current impact of the COVID-19 pandemic on the endoscopy service and the barriers against the full resumption of the participating centers.</w:t>
      </w:r>
    </w:p>
    <w:p w14:paraId="60A3192B" w14:textId="77777777" w:rsidR="00076653" w:rsidRPr="00E20167" w:rsidRDefault="00076653" w:rsidP="000D0FA9">
      <w:pPr>
        <w:spacing w:line="360" w:lineRule="auto"/>
        <w:jc w:val="both"/>
      </w:pPr>
    </w:p>
    <w:p w14:paraId="61B2FDD0" w14:textId="4B4F980E" w:rsidR="00A77B3E" w:rsidRPr="00E20167" w:rsidRDefault="001725A2">
      <w:pPr>
        <w:spacing w:line="360" w:lineRule="auto"/>
        <w:jc w:val="both"/>
      </w:pPr>
      <w:r w:rsidRPr="00E20167">
        <w:rPr>
          <w:rFonts w:ascii="Book Antiqua" w:eastAsia="Book Antiqua" w:hAnsi="Book Antiqua" w:cs="Book Antiqua"/>
          <w:b/>
          <w:bCs/>
          <w:i/>
          <w:iCs/>
          <w:color w:val="000000"/>
        </w:rPr>
        <w:t>Statistical analysis</w:t>
      </w:r>
    </w:p>
    <w:p w14:paraId="2AC010CC" w14:textId="38CD231E" w:rsidR="00A77B3E" w:rsidRPr="00E20167" w:rsidRDefault="001725A2">
      <w:pPr>
        <w:spacing w:line="360" w:lineRule="auto"/>
        <w:jc w:val="both"/>
      </w:pPr>
      <w:r w:rsidRPr="00E20167">
        <w:rPr>
          <w:rFonts w:ascii="Book Antiqua" w:eastAsia="Book Antiqua" w:hAnsi="Book Antiqua" w:cs="Book Antiqua"/>
          <w:color w:val="000000"/>
        </w:rPr>
        <w:t xml:space="preserve">Data were collected and entered into personal computers and analyzed using Statistical Package for Social Sciences (SPSS version 26.0) software (IBM SPSS Inc. Chicago, </w:t>
      </w:r>
      <w:r w:rsidR="00076653" w:rsidRPr="00E20167">
        <w:rPr>
          <w:rFonts w:ascii="Book Antiqua" w:eastAsia="Book Antiqua" w:hAnsi="Book Antiqua" w:cs="Book Antiqua"/>
          <w:color w:val="000000"/>
        </w:rPr>
        <w:t>United States</w:t>
      </w:r>
      <w:r w:rsidRPr="00E20167">
        <w:rPr>
          <w:rFonts w:ascii="Book Antiqua" w:eastAsia="Book Antiqua" w:hAnsi="Book Antiqua" w:cs="Book Antiqua"/>
          <w:color w:val="000000"/>
        </w:rPr>
        <w:t>). The incomplete responses were excluded from the analysis. For simplification, we divided the responding governorates according to the administrative division of the governorates of Egypt (see below in discussion). The data were expressed as numbers (proportions). Comparisons between groups were made by the</w:t>
      </w:r>
      <w:r w:rsidR="003C0C7B" w:rsidRPr="00E20167">
        <w:rPr>
          <w:rFonts w:ascii="Book Antiqua" w:hAnsi="Book Antiqua" w:cs="Book Antiqua" w:hint="eastAsia"/>
          <w:color w:val="000000"/>
          <w:lang w:eastAsia="zh-CN"/>
        </w:rPr>
        <w:t xml:space="preserve"> </w:t>
      </w:r>
      <w:r w:rsidR="003C0C7B" w:rsidRPr="00E20167">
        <w:rPr>
          <w:rFonts w:ascii="Book Antiqua" w:eastAsia="Book Antiqua" w:hAnsi="Book Antiqua" w:cs="Book Antiqua"/>
          <w:i/>
          <w:color w:val="000000"/>
        </w:rPr>
        <w:t>χ</w:t>
      </w:r>
      <w:r w:rsidR="003C0C7B" w:rsidRPr="00E20167">
        <w:rPr>
          <w:rFonts w:ascii="Book Antiqua" w:eastAsia="Book Antiqua" w:hAnsi="Book Antiqua" w:cs="Book Antiqua"/>
          <w:color w:val="000000"/>
          <w:vertAlign w:val="superscript"/>
        </w:rPr>
        <w:t>2</w:t>
      </w:r>
      <w:r w:rsidR="003C0C7B"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or Fisher’s test (FET) for the qualitative variables. A</w:t>
      </w:r>
      <w:r w:rsidR="006406FE"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uni</w:t>
      </w:r>
      <w:proofErr w:type="spellEnd"/>
      <w:r w:rsidRPr="00E20167">
        <w:rPr>
          <w:rFonts w:ascii="Book Antiqua" w:eastAsia="Book Antiqua" w:hAnsi="Book Antiqua" w:cs="Book Antiqua"/>
          <w:color w:val="000000"/>
        </w:rPr>
        <w:t>- and multivariate regression analysis was done to identify the parameters which determine the decision making</w:t>
      </w:r>
      <w:r w:rsidR="00934FAD"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as regards the resumption of endoscopy service if not working. </w:t>
      </w:r>
      <w:r w:rsidR="00FE05BD" w:rsidRPr="00E20167">
        <w:rPr>
          <w:rFonts w:ascii="Book Antiqua" w:eastAsia="Book Antiqua" w:hAnsi="Book Antiqua" w:cs="Book Antiqua"/>
          <w:color w:val="000000"/>
        </w:rPr>
        <w:t xml:space="preserve">Correlation </w:t>
      </w:r>
      <w:r w:rsidRPr="00E20167">
        <w:rPr>
          <w:rFonts w:ascii="Book Antiqua" w:eastAsia="Book Antiqua" w:hAnsi="Book Antiqua" w:cs="Book Antiqua"/>
          <w:color w:val="000000"/>
        </w:rPr>
        <w:t>analysis also was done to explore the correlation between the current status of endoscopy service and the different domains.</w:t>
      </w:r>
    </w:p>
    <w:p w14:paraId="25511BBB" w14:textId="77777777" w:rsidR="00A77B3E" w:rsidRPr="00E20167" w:rsidRDefault="00A77B3E">
      <w:pPr>
        <w:spacing w:line="360" w:lineRule="auto"/>
        <w:jc w:val="both"/>
      </w:pPr>
    </w:p>
    <w:p w14:paraId="33A1A28F" w14:textId="77777777" w:rsidR="00A77B3E" w:rsidRPr="00E20167" w:rsidRDefault="001725A2">
      <w:pPr>
        <w:spacing w:line="360" w:lineRule="auto"/>
        <w:jc w:val="both"/>
      </w:pPr>
      <w:r w:rsidRPr="00E20167">
        <w:rPr>
          <w:rFonts w:ascii="Book Antiqua" w:eastAsia="Book Antiqua" w:hAnsi="Book Antiqua" w:cs="Book Antiqua"/>
          <w:b/>
          <w:caps/>
          <w:color w:val="000000"/>
          <w:u w:val="single"/>
        </w:rPr>
        <w:t>RESULTS</w:t>
      </w:r>
    </w:p>
    <w:p w14:paraId="5AE628AE" w14:textId="77515476" w:rsidR="00A77B3E" w:rsidRPr="00E20167" w:rsidRDefault="001725A2">
      <w:pPr>
        <w:spacing w:line="360" w:lineRule="auto"/>
        <w:jc w:val="both"/>
      </w:pPr>
      <w:r w:rsidRPr="00E20167">
        <w:rPr>
          <w:rFonts w:ascii="Book Antiqua" w:eastAsia="Book Antiqua" w:hAnsi="Book Antiqua" w:cs="Book Antiqua"/>
          <w:b/>
          <w:bCs/>
          <w:i/>
          <w:iCs/>
          <w:color w:val="000000"/>
        </w:rPr>
        <w:t xml:space="preserve">Characteristics of the </w:t>
      </w:r>
      <w:r w:rsidR="00076653" w:rsidRPr="00E20167">
        <w:rPr>
          <w:rFonts w:ascii="Book Antiqua" w:eastAsia="Book Antiqua" w:hAnsi="Book Antiqua" w:cs="Book Antiqua"/>
          <w:b/>
          <w:bCs/>
          <w:i/>
          <w:iCs/>
          <w:color w:val="000000"/>
        </w:rPr>
        <w:t xml:space="preserve">endoscopy </w:t>
      </w:r>
      <w:r w:rsidR="009D480C" w:rsidRPr="00E20167">
        <w:rPr>
          <w:rFonts w:ascii="Book Antiqua" w:eastAsia="Book Antiqua" w:hAnsi="Book Antiqua" w:cs="Book Antiqua"/>
          <w:b/>
          <w:bCs/>
          <w:i/>
          <w:iCs/>
          <w:color w:val="000000"/>
        </w:rPr>
        <w:t>C</w:t>
      </w:r>
      <w:r w:rsidR="00076653" w:rsidRPr="00E20167">
        <w:rPr>
          <w:rFonts w:ascii="Book Antiqua" w:eastAsia="Book Antiqua" w:hAnsi="Book Antiqua" w:cs="Book Antiqua"/>
          <w:b/>
          <w:bCs/>
          <w:i/>
          <w:iCs/>
          <w:color w:val="000000"/>
        </w:rPr>
        <w:t>ente</w:t>
      </w:r>
      <w:r w:rsidRPr="00E20167">
        <w:rPr>
          <w:rFonts w:ascii="Book Antiqua" w:eastAsia="Book Antiqua" w:hAnsi="Book Antiqua" w:cs="Book Antiqua"/>
          <w:b/>
          <w:bCs/>
          <w:i/>
          <w:iCs/>
          <w:color w:val="000000"/>
        </w:rPr>
        <w:t>rs</w:t>
      </w:r>
    </w:p>
    <w:p w14:paraId="4AB38828" w14:textId="0622261C" w:rsidR="00A77B3E" w:rsidRPr="00E20167" w:rsidRDefault="001725A2">
      <w:pPr>
        <w:spacing w:line="360" w:lineRule="auto"/>
        <w:jc w:val="both"/>
        <w:rPr>
          <w:rFonts w:ascii="Book Antiqua" w:eastAsia="Book Antiqua" w:hAnsi="Book Antiqua" w:cs="Book Antiqua"/>
          <w:color w:val="000000"/>
        </w:rPr>
      </w:pPr>
      <w:r w:rsidRPr="00E20167">
        <w:rPr>
          <w:rFonts w:ascii="Book Antiqua" w:eastAsia="Book Antiqua" w:hAnsi="Book Antiqua" w:cs="Book Antiqua"/>
          <w:color w:val="000000"/>
        </w:rPr>
        <w:t>The survey was sent to 115 endoscopy centers all over Egypt, of which 113 (98.3%) responded to the survey in complete response and two centers didn’t give a full response, so they were excluded from the analysis. Most respondents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67, 59.3%) were from high-volume endoscopy units either University or teaching facility general hospitals providing emergency endoscopy. Cairo </w:t>
      </w:r>
      <w:r w:rsidR="00076653" w:rsidRPr="00E20167">
        <w:rPr>
          <w:rFonts w:ascii="Book Antiqua" w:eastAsia="Book Antiqua" w:hAnsi="Book Antiqua" w:cs="Book Antiqua"/>
          <w:color w:val="000000"/>
        </w:rPr>
        <w:t xml:space="preserve">and </w:t>
      </w:r>
      <w:r w:rsidRPr="00E20167">
        <w:rPr>
          <w:rFonts w:ascii="Book Antiqua" w:eastAsia="Book Antiqua" w:hAnsi="Book Antiqua" w:cs="Book Antiqua"/>
          <w:color w:val="000000"/>
        </w:rPr>
        <w:t xml:space="preserve">Giza regions have participated with 30 (26.5%) centers, Lower Egypt (Alexandria, </w:t>
      </w:r>
      <w:proofErr w:type="spellStart"/>
      <w:r w:rsidRPr="00E20167">
        <w:rPr>
          <w:rFonts w:ascii="Book Antiqua" w:eastAsia="Book Antiqua" w:hAnsi="Book Antiqua" w:cs="Book Antiqua"/>
          <w:color w:val="000000"/>
        </w:rPr>
        <w:t>Beheira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Sharqia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Qalyubia</w:t>
      </w:r>
      <w:proofErr w:type="spellEnd"/>
      <w:r w:rsidRPr="00E20167">
        <w:rPr>
          <w:rFonts w:ascii="Book Antiqua" w:eastAsia="Book Antiqua" w:hAnsi="Book Antiqua" w:cs="Book Antiqua"/>
          <w:color w:val="000000"/>
        </w:rPr>
        <w:t>, Damietta, and Ismailia) and Upper Egypt (</w:t>
      </w:r>
      <w:proofErr w:type="spellStart"/>
      <w:r w:rsidRPr="00E20167">
        <w:rPr>
          <w:rFonts w:ascii="Book Antiqua" w:eastAsia="Book Antiqua" w:hAnsi="Book Antiqua" w:cs="Book Antiqua"/>
          <w:color w:val="000000"/>
        </w:rPr>
        <w:t>Assiut</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Fayoum</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Sohag</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Qena</w:t>
      </w:r>
      <w:proofErr w:type="spellEnd"/>
      <w:r w:rsidRPr="00E20167">
        <w:rPr>
          <w:rFonts w:ascii="Book Antiqua" w:eastAsia="Book Antiqua" w:hAnsi="Book Antiqua" w:cs="Book Antiqua"/>
          <w:color w:val="000000"/>
        </w:rPr>
        <w:t>, Aswan and Luxor) have participated through 34 (30.1%) centers, and Delta region (</w:t>
      </w:r>
      <w:proofErr w:type="spellStart"/>
      <w:r w:rsidRPr="00E20167">
        <w:rPr>
          <w:rFonts w:ascii="Book Antiqua" w:eastAsia="Book Antiqua" w:hAnsi="Book Antiqua" w:cs="Book Antiqua"/>
          <w:color w:val="000000"/>
        </w:rPr>
        <w:t>Menoufia</w:t>
      </w:r>
      <w:proofErr w:type="spell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Kafr</w:t>
      </w:r>
      <w:proofErr w:type="spellEnd"/>
      <w:r w:rsidRPr="00E20167">
        <w:rPr>
          <w:rFonts w:ascii="Book Antiqua" w:eastAsia="Book Antiqua" w:hAnsi="Book Antiqua" w:cs="Book Antiqua"/>
          <w:color w:val="000000"/>
        </w:rPr>
        <w:t xml:space="preserve"> el-</w:t>
      </w:r>
      <w:proofErr w:type="gramStart"/>
      <w:r w:rsidRPr="00E20167">
        <w:rPr>
          <w:rFonts w:ascii="Book Antiqua" w:eastAsia="Book Antiqua" w:hAnsi="Book Antiqua" w:cs="Book Antiqua"/>
          <w:color w:val="000000"/>
        </w:rPr>
        <w:t>sheik ,</w:t>
      </w:r>
      <w:proofErr w:type="gramEnd"/>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lastRenderedPageBreak/>
        <w:t>Gharbia</w:t>
      </w:r>
      <w:proofErr w:type="spellEnd"/>
      <w:r w:rsidRPr="00E20167">
        <w:rPr>
          <w:rFonts w:ascii="Book Antiqua" w:eastAsia="Book Antiqua" w:hAnsi="Book Antiqua" w:cs="Book Antiqua"/>
          <w:color w:val="000000"/>
        </w:rPr>
        <w:t xml:space="preserve">, and </w:t>
      </w:r>
      <w:proofErr w:type="spellStart"/>
      <w:r w:rsidRPr="00E20167">
        <w:rPr>
          <w:rFonts w:ascii="Book Antiqua" w:eastAsia="Book Antiqua" w:hAnsi="Book Antiqua" w:cs="Book Antiqua"/>
          <w:color w:val="000000"/>
        </w:rPr>
        <w:t>Dakahlia</w:t>
      </w:r>
      <w:proofErr w:type="spellEnd"/>
      <w:r w:rsidRPr="00E20167">
        <w:rPr>
          <w:rFonts w:ascii="Book Antiqua" w:eastAsia="Book Antiqua" w:hAnsi="Book Antiqua" w:cs="Book Antiqua"/>
          <w:color w:val="000000"/>
        </w:rPr>
        <w:t>) have participated through 13 (11.5%) centers. COVID-19 designated facilities were present among 48 (42.5%) centers (</w:t>
      </w:r>
      <w:r w:rsidR="00076653" w:rsidRPr="00E20167">
        <w:rPr>
          <w:rFonts w:ascii="Book Antiqua" w:eastAsia="Book Antiqua" w:hAnsi="Book Antiqua" w:cs="Book Antiqua"/>
          <w:color w:val="000000"/>
        </w:rPr>
        <w:t>F</w:t>
      </w:r>
      <w:r w:rsidRPr="00E20167">
        <w:rPr>
          <w:rFonts w:ascii="Book Antiqua" w:eastAsia="Book Antiqua" w:hAnsi="Book Antiqua" w:cs="Book Antiqua"/>
          <w:color w:val="000000"/>
        </w:rPr>
        <w:t>igure 1).</w:t>
      </w:r>
    </w:p>
    <w:p w14:paraId="6257E40C" w14:textId="77777777" w:rsidR="006406FE" w:rsidRPr="00E20167" w:rsidRDefault="006406FE">
      <w:pPr>
        <w:spacing w:line="360" w:lineRule="auto"/>
        <w:jc w:val="both"/>
      </w:pPr>
    </w:p>
    <w:p w14:paraId="647B446A" w14:textId="671CC1BB" w:rsidR="00A77B3E" w:rsidRPr="00E20167" w:rsidRDefault="001725A2">
      <w:pPr>
        <w:spacing w:line="360" w:lineRule="auto"/>
        <w:jc w:val="both"/>
      </w:pPr>
      <w:r w:rsidRPr="00E20167">
        <w:rPr>
          <w:rFonts w:ascii="Book Antiqua" w:eastAsia="Book Antiqua" w:hAnsi="Book Antiqua" w:cs="Book Antiqua"/>
          <w:b/>
          <w:bCs/>
          <w:i/>
          <w:iCs/>
          <w:color w:val="000000"/>
        </w:rPr>
        <w:t>Patient selection and classification</w:t>
      </w:r>
    </w:p>
    <w:p w14:paraId="67FC8733" w14:textId="13A919FF" w:rsidR="00A77B3E" w:rsidRPr="00E20167" w:rsidRDefault="001725A2">
      <w:pPr>
        <w:spacing w:line="360" w:lineRule="auto"/>
        <w:jc w:val="both"/>
        <w:rPr>
          <w:rFonts w:ascii="Book Antiqua" w:eastAsia="Book Antiqua" w:hAnsi="Book Antiqua" w:cs="Book Antiqua"/>
          <w:color w:val="000000"/>
        </w:rPr>
      </w:pPr>
      <w:r w:rsidRPr="00E20167">
        <w:rPr>
          <w:rFonts w:ascii="Book Antiqua" w:eastAsia="Book Antiqua" w:hAnsi="Book Antiqua" w:cs="Book Antiqua"/>
          <w:color w:val="000000"/>
        </w:rPr>
        <w:t xml:space="preserve">On the day of planned endoscopic procedure patients were checked for being suspected cases of COVID-19 in 95 (84.1%) of centers. The process of selection and screening was based on symptoms among 90 centers (79.6%), temperature check among 82 centers (72.6%), non-contrast </w:t>
      </w:r>
      <w:r w:rsidR="009D480C" w:rsidRPr="00E20167">
        <w:rPr>
          <w:rFonts w:ascii="Book Antiqua" w:eastAsia="Book Antiqua" w:hAnsi="Book Antiqua" w:cs="Book Antiqua"/>
          <w:color w:val="000000"/>
        </w:rPr>
        <w:t>multi spiral computed tomography (</w:t>
      </w:r>
      <w:r w:rsidRPr="00E20167">
        <w:rPr>
          <w:rFonts w:ascii="Book Antiqua" w:eastAsia="Book Antiqua" w:hAnsi="Book Antiqua" w:cs="Book Antiqua"/>
          <w:color w:val="000000"/>
        </w:rPr>
        <w:t>MSCT</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chest among 50 centers (44.2%), </w:t>
      </w:r>
      <w:r w:rsidR="009D480C" w:rsidRPr="00E20167">
        <w:rPr>
          <w:rFonts w:ascii="Book Antiqua" w:eastAsia="Book Antiqua" w:hAnsi="Book Antiqua" w:cs="Book Antiqua"/>
          <w:color w:val="000000"/>
        </w:rPr>
        <w:t>polymerase chain reaction (</w:t>
      </w:r>
      <w:r w:rsidRPr="00E20167">
        <w:rPr>
          <w:rFonts w:ascii="Book Antiqua" w:eastAsia="Book Antiqua" w:hAnsi="Book Antiqua" w:cs="Book Antiqua"/>
          <w:color w:val="000000"/>
        </w:rPr>
        <w:t>PCR</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testing among 11 centers (9.7%), and antibody testing among 3 centers (2.7%).</w:t>
      </w:r>
    </w:p>
    <w:p w14:paraId="595704BB" w14:textId="77777777" w:rsidR="009D480C" w:rsidRPr="00E20167" w:rsidRDefault="009D480C">
      <w:pPr>
        <w:spacing w:line="360" w:lineRule="auto"/>
        <w:jc w:val="both"/>
      </w:pPr>
    </w:p>
    <w:p w14:paraId="5DDB908F" w14:textId="554120AA" w:rsidR="00A77B3E" w:rsidRPr="00E20167" w:rsidRDefault="001725A2">
      <w:pPr>
        <w:spacing w:line="360" w:lineRule="auto"/>
        <w:jc w:val="both"/>
      </w:pPr>
      <w:r w:rsidRPr="00E20167">
        <w:rPr>
          <w:rFonts w:ascii="Book Antiqua" w:eastAsia="Book Antiqua" w:hAnsi="Book Antiqua" w:cs="Book Antiqua"/>
          <w:b/>
          <w:bCs/>
          <w:i/>
          <w:iCs/>
          <w:color w:val="000000"/>
        </w:rPr>
        <w:t>Impact of the current status of the pandemic on the waiting lists</w:t>
      </w:r>
    </w:p>
    <w:p w14:paraId="4B45A068" w14:textId="23BD4360" w:rsidR="00A77B3E" w:rsidRPr="00E20167" w:rsidRDefault="001725A2">
      <w:pPr>
        <w:spacing w:line="360" w:lineRule="auto"/>
        <w:jc w:val="both"/>
        <w:rPr>
          <w:rFonts w:ascii="Book Antiqua" w:eastAsia="Book Antiqua" w:hAnsi="Book Antiqua" w:cs="Book Antiqua"/>
          <w:color w:val="000000"/>
        </w:rPr>
      </w:pPr>
      <w:r w:rsidRPr="00E20167">
        <w:rPr>
          <w:rFonts w:ascii="Book Antiqua" w:eastAsia="Book Antiqua" w:hAnsi="Book Antiqua" w:cs="Book Antiqua"/>
          <w:color w:val="000000"/>
        </w:rPr>
        <w:t xml:space="preserve">Endoscopy practice was almost resuming or resumed in about 70% of the centers Figure </w:t>
      </w:r>
      <w:r w:rsidR="00934FAD" w:rsidRPr="00E20167">
        <w:rPr>
          <w:rFonts w:ascii="Book Antiqua" w:eastAsia="Book Antiqua" w:hAnsi="Book Antiqua" w:cs="Book Antiqua"/>
          <w:color w:val="000000"/>
        </w:rPr>
        <w:t>2A</w:t>
      </w:r>
      <w:r w:rsidRPr="00E20167">
        <w:rPr>
          <w:rFonts w:ascii="Book Antiqua" w:eastAsia="Book Antiqua" w:hAnsi="Book Antiqua" w:cs="Book Antiqua"/>
          <w:color w:val="000000"/>
        </w:rPr>
        <w:t>. In general, there was an expansion of the waiting lists all over the country. The Quantification of the expansion is shown in Figure 2</w:t>
      </w:r>
      <w:r w:rsidR="009D480C" w:rsidRPr="00E20167">
        <w:rPr>
          <w:rFonts w:ascii="Book Antiqua" w:eastAsia="Book Antiqua" w:hAnsi="Book Antiqua" w:cs="Book Antiqua"/>
          <w:color w:val="000000"/>
        </w:rPr>
        <w:t>B</w:t>
      </w:r>
      <w:r w:rsidRPr="00E20167">
        <w:rPr>
          <w:rFonts w:ascii="Book Antiqua" w:eastAsia="Book Antiqua" w:hAnsi="Book Antiqua" w:cs="Book Antiqua"/>
          <w:color w:val="000000"/>
        </w:rPr>
        <w:t>. We found significant variation in the waiting lists according to the distribution of COVID-19 pandemic status among different centers</w:t>
      </w:r>
      <w:r w:rsidR="00A16A56" w:rsidRPr="00E20167">
        <w:rPr>
          <w:rFonts w:ascii="Book Antiqua" w:eastAsia="Book Antiqua" w:hAnsi="Book Antiqua" w:cs="Book Antiqua"/>
          <w:color w:val="000000"/>
        </w:rPr>
        <w:t xml:space="preserve"> (Figure 2</w:t>
      </w:r>
      <w:r w:rsidR="00934FAD" w:rsidRPr="00E20167">
        <w:rPr>
          <w:rFonts w:ascii="Book Antiqua" w:eastAsia="Book Antiqua" w:hAnsi="Book Antiqua" w:cs="Book Antiqua"/>
          <w:color w:val="000000"/>
        </w:rPr>
        <w:t>B and C</w:t>
      </w:r>
      <w:r w:rsidR="00A16A56" w:rsidRPr="00E20167">
        <w:rPr>
          <w:rFonts w:ascii="Book Antiqua" w:eastAsia="Book Antiqua" w:hAnsi="Book Antiqua" w:cs="Book Antiqua"/>
          <w:color w:val="000000"/>
        </w:rPr>
        <w:t>)</w:t>
      </w:r>
      <w:r w:rsidRPr="00E20167">
        <w:rPr>
          <w:rFonts w:ascii="Book Antiqua" w:eastAsia="Book Antiqua" w:hAnsi="Book Antiqua" w:cs="Book Antiqua"/>
          <w:color w:val="000000"/>
        </w:rPr>
        <w:t>. In areas with clusters of cases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49), the waiting lists increased by 0</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-25% in 14.29%, 26</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-50% in 32.65%, 51</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-75% in 34.69%, 76</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-100% in 10.2%, and by more than 100% in 8.17% of these centers. While in areas with sporadic cases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62), 45.16% of the centers had their waiting list increased by 0</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-25%, however, in 19.35% and 20.9% of the centers the list increased by 26</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-50%, and 51</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-75%, respectively. In about 14.59% of the centers, the waiting list increased by more than 75%, meanwhile, areas with no new cases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2), 50% of centers had their list increased by only 0</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-25% (FET = 19.1, </w:t>
      </w:r>
      <w:r w:rsidRPr="00E20167">
        <w:rPr>
          <w:rFonts w:ascii="Book Antiqua" w:eastAsia="Book Antiqua" w:hAnsi="Book Antiqua" w:cs="Book Antiqua"/>
          <w:i/>
          <w:iCs/>
          <w:color w:val="000000"/>
        </w:rPr>
        <w:t>P</w:t>
      </w:r>
      <w:r w:rsidRPr="00E20167">
        <w:rPr>
          <w:rFonts w:ascii="Book Antiqua" w:eastAsia="Book Antiqua" w:hAnsi="Book Antiqua" w:cs="Book Antiqua"/>
          <w:color w:val="000000"/>
        </w:rPr>
        <w:t xml:space="preserve"> = 0.005).</w:t>
      </w:r>
    </w:p>
    <w:p w14:paraId="652F1E44" w14:textId="77777777" w:rsidR="009D480C" w:rsidRPr="00E20167" w:rsidRDefault="009D480C">
      <w:pPr>
        <w:spacing w:line="360" w:lineRule="auto"/>
        <w:jc w:val="both"/>
      </w:pPr>
    </w:p>
    <w:p w14:paraId="4927832F" w14:textId="0BF353F7" w:rsidR="00A77B3E" w:rsidRPr="00E20167" w:rsidRDefault="001725A2">
      <w:pPr>
        <w:spacing w:line="360" w:lineRule="auto"/>
        <w:jc w:val="both"/>
      </w:pPr>
      <w:r w:rsidRPr="00E20167">
        <w:rPr>
          <w:rFonts w:ascii="Book Antiqua" w:eastAsia="Book Antiqua" w:hAnsi="Book Antiqua" w:cs="Book Antiqua"/>
          <w:b/>
          <w:bCs/>
          <w:i/>
          <w:iCs/>
          <w:color w:val="000000"/>
        </w:rPr>
        <w:t>Shortage in staff</w:t>
      </w:r>
    </w:p>
    <w:p w14:paraId="0BE06DE8" w14:textId="06C4ED81" w:rsidR="00A77B3E" w:rsidRPr="00E20167" w:rsidRDefault="001725A2">
      <w:pPr>
        <w:spacing w:line="360" w:lineRule="auto"/>
        <w:jc w:val="both"/>
      </w:pPr>
      <w:r w:rsidRPr="00E20167">
        <w:rPr>
          <w:rFonts w:ascii="Book Antiqua" w:eastAsia="Book Antiqua" w:hAnsi="Book Antiqua" w:cs="Book Antiqua"/>
          <w:color w:val="000000"/>
        </w:rPr>
        <w:t>During the COVID-19 outbreak, endoscopy staff has</w:t>
      </w:r>
      <w:r w:rsidR="00934FAD"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been deployed to COVID-19 designated wards and hospitals. In addition,</w:t>
      </w:r>
      <w:r w:rsidR="00934FAD"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a significant number of</w:t>
      </w:r>
      <w:r w:rsidR="00934FAD"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healthcare providers were infected. Shortage of endoscopy staff was present among 39 (34.8%) of </w:t>
      </w:r>
      <w:r w:rsidRPr="00E20167">
        <w:rPr>
          <w:rFonts w:ascii="Book Antiqua" w:eastAsia="Book Antiqua" w:hAnsi="Book Antiqua" w:cs="Book Antiqua"/>
          <w:color w:val="000000"/>
        </w:rPr>
        <w:lastRenderedPageBreak/>
        <w:t>centers (</w:t>
      </w:r>
      <w:r w:rsidR="009D480C" w:rsidRPr="00E20167">
        <w:rPr>
          <w:rFonts w:ascii="Book Antiqua" w:eastAsia="Book Antiqua" w:hAnsi="Book Antiqua" w:cs="Book Antiqua"/>
          <w:color w:val="000000"/>
        </w:rPr>
        <w:t>F</w:t>
      </w:r>
      <w:r w:rsidRPr="00E20167">
        <w:rPr>
          <w:rFonts w:ascii="Book Antiqua" w:eastAsia="Book Antiqua" w:hAnsi="Book Antiqua" w:cs="Book Antiqua"/>
          <w:color w:val="000000"/>
        </w:rPr>
        <w:t>igure</w:t>
      </w:r>
      <w:r w:rsidR="009D480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2</w:t>
      </w:r>
      <w:r w:rsidR="009D480C" w:rsidRPr="00E20167">
        <w:rPr>
          <w:rFonts w:ascii="Book Antiqua" w:eastAsia="Book Antiqua" w:hAnsi="Book Antiqua" w:cs="Book Antiqua"/>
          <w:color w:val="000000"/>
        </w:rPr>
        <w:t>D</w:t>
      </w:r>
      <w:r w:rsidRPr="00E20167">
        <w:rPr>
          <w:rFonts w:ascii="Book Antiqua" w:eastAsia="Book Antiqua" w:hAnsi="Book Antiqua" w:cs="Book Antiqua"/>
          <w:color w:val="000000"/>
        </w:rPr>
        <w:t>). Speci</w:t>
      </w:r>
      <w:r w:rsidR="00CE44CC" w:rsidRPr="00E20167">
        <w:rPr>
          <w:rFonts w:ascii="Book Antiqua" w:eastAsia="Book Antiqua" w:hAnsi="Book Antiqua" w:cs="Book Antiqua"/>
          <w:color w:val="000000"/>
        </w:rPr>
        <w:t>alists shortage was present in </w:t>
      </w:r>
      <w:r w:rsidRPr="00E20167">
        <w:rPr>
          <w:rFonts w:ascii="Book Antiqua" w:eastAsia="Book Antiqua" w:hAnsi="Book Antiqua" w:cs="Book Antiqua"/>
          <w:color w:val="000000"/>
        </w:rPr>
        <w:t>88 (77.9%) of centers, nursing staff shortage in</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90 (79.6%) of centers, and trainees shortage in 110 (97.3%) of centers. This shortage was considered as a barrier against resuming endoscopy service among 38 (33.6% in intention to treat analysis, 86.4% in per-protocol analysis; 69 centers didn’t answer). The shortage in specialists was more pronounced in Delta and lower Egypt than upper Egypt and Cairo and Giza (61.5% and 91.3% vs. 64.7% and 83.3% respectively, </w:t>
      </w:r>
      <w:r w:rsidR="009D480C" w:rsidRPr="00E20167">
        <w:rPr>
          <w:rFonts w:ascii="Book Antiqua" w:eastAsia="Book Antiqua" w:hAnsi="Book Antiqua" w:cs="Book Antiqua"/>
          <w:i/>
          <w:iCs/>
          <w:color w:val="000000"/>
        </w:rPr>
        <w:t>P</w:t>
      </w:r>
      <w:r w:rsidRPr="00E20167">
        <w:rPr>
          <w:rFonts w:ascii="Book Antiqua" w:eastAsia="Book Antiqua" w:hAnsi="Book Antiqua" w:cs="Book Antiqua"/>
          <w:color w:val="000000"/>
        </w:rPr>
        <w:t xml:space="preserve"> = 0.019). However, the shortage of nursing staff and trainees were not significantly different among different centers, </w:t>
      </w:r>
      <w:r w:rsidR="009D480C" w:rsidRPr="00E20167">
        <w:rPr>
          <w:rFonts w:ascii="Book Antiqua" w:eastAsia="Book Antiqua" w:hAnsi="Book Antiqua" w:cs="Book Antiqua"/>
          <w:i/>
          <w:iCs/>
          <w:color w:val="000000"/>
        </w:rPr>
        <w:t>P</w:t>
      </w:r>
      <w:r w:rsidRPr="00E20167">
        <w:rPr>
          <w:rFonts w:ascii="Book Antiqua" w:eastAsia="Book Antiqua" w:hAnsi="Book Antiqua" w:cs="Book Antiqua"/>
          <w:color w:val="000000"/>
        </w:rPr>
        <w:t xml:space="preserve"> = 0.93 and </w:t>
      </w:r>
      <w:r w:rsidR="009D480C" w:rsidRPr="00E20167">
        <w:rPr>
          <w:rFonts w:ascii="Book Antiqua" w:eastAsia="Book Antiqua" w:hAnsi="Book Antiqua" w:cs="Book Antiqua"/>
          <w:i/>
          <w:iCs/>
          <w:color w:val="000000"/>
        </w:rPr>
        <w:t>P</w:t>
      </w:r>
      <w:r w:rsidRPr="00E20167">
        <w:rPr>
          <w:rFonts w:ascii="Book Antiqua" w:eastAsia="Book Antiqua" w:hAnsi="Book Antiqua" w:cs="Book Antiqua"/>
          <w:color w:val="000000"/>
        </w:rPr>
        <w:t xml:space="preserve"> = 0.24</w:t>
      </w:r>
      <w:r w:rsidR="00CE44CC" w:rsidRPr="00E20167">
        <w:rPr>
          <w:rFonts w:ascii="Book Antiqua" w:hAnsi="Book Antiqua" w:cs="Book Antiqua" w:hint="eastAsia"/>
          <w:color w:val="000000"/>
          <w:lang w:eastAsia="zh-CN"/>
        </w:rPr>
        <w:t>,</w:t>
      </w:r>
      <w:r w:rsidRPr="00E20167">
        <w:rPr>
          <w:rFonts w:ascii="Book Antiqua" w:eastAsia="Book Antiqua" w:hAnsi="Book Antiqua" w:cs="Book Antiqua"/>
          <w:color w:val="000000"/>
        </w:rPr>
        <w:t xml:space="preserve"> respectively).</w:t>
      </w:r>
    </w:p>
    <w:p w14:paraId="3BE509DD" w14:textId="52C95018" w:rsidR="00A77B3E" w:rsidRPr="00E20167" w:rsidRDefault="001725A2" w:rsidP="009D480C">
      <w:pPr>
        <w:spacing w:line="360" w:lineRule="auto"/>
        <w:ind w:firstLineChars="100" w:firstLine="240"/>
        <w:jc w:val="both"/>
        <w:rPr>
          <w:rFonts w:ascii="Book Antiqua" w:eastAsia="Book Antiqua" w:hAnsi="Book Antiqua" w:cs="Book Antiqua"/>
          <w:color w:val="000000"/>
        </w:rPr>
      </w:pPr>
      <w:r w:rsidRPr="00E20167">
        <w:rPr>
          <w:rFonts w:ascii="Book Antiqua" w:eastAsia="Book Antiqua" w:hAnsi="Book Antiqua" w:cs="Book Antiqua"/>
          <w:color w:val="000000"/>
        </w:rPr>
        <w:t xml:space="preserve">Only 41 units (35%) had to increase the working hours to compensate for this shortage. </w:t>
      </w:r>
      <w:r w:rsidR="009D480C" w:rsidRPr="00E20167">
        <w:rPr>
          <w:rFonts w:ascii="Book Antiqua" w:eastAsia="Book Antiqua" w:hAnsi="Book Antiqua" w:cs="Book Antiqua"/>
          <w:color w:val="000000"/>
        </w:rPr>
        <w:t>Seventy-</w:t>
      </w:r>
      <w:r w:rsidRPr="00E20167">
        <w:rPr>
          <w:rFonts w:ascii="Book Antiqua" w:eastAsia="Book Antiqua" w:hAnsi="Book Antiqua" w:cs="Book Antiqua"/>
          <w:color w:val="000000"/>
        </w:rPr>
        <w:t xml:space="preserve">six units (67.3%) recovered their staff either from sick leave or COVID-19 wards. </w:t>
      </w:r>
    </w:p>
    <w:p w14:paraId="12FD31B5" w14:textId="77777777" w:rsidR="009D480C" w:rsidRPr="00E20167" w:rsidRDefault="009D480C" w:rsidP="000D0FA9">
      <w:pPr>
        <w:spacing w:line="360" w:lineRule="auto"/>
        <w:jc w:val="both"/>
      </w:pPr>
    </w:p>
    <w:p w14:paraId="5CB8400C" w14:textId="77777777" w:rsidR="00A77B3E" w:rsidRPr="00E20167" w:rsidRDefault="001725A2">
      <w:pPr>
        <w:spacing w:line="360" w:lineRule="auto"/>
        <w:jc w:val="both"/>
      </w:pPr>
      <w:r w:rsidRPr="00E20167">
        <w:rPr>
          <w:rFonts w:ascii="Book Antiqua" w:eastAsia="Book Antiqua" w:hAnsi="Book Antiqua" w:cs="Book Antiqua"/>
          <w:b/>
          <w:bCs/>
          <w:i/>
          <w:iCs/>
          <w:color w:val="000000"/>
        </w:rPr>
        <w:t>Pre-procedural precautions applied by different Centers during the COVID-19 pandemic</w:t>
      </w:r>
    </w:p>
    <w:p w14:paraId="237DE141" w14:textId="1012907F" w:rsidR="00A77B3E" w:rsidRPr="00E20167" w:rsidRDefault="001725A2">
      <w:pPr>
        <w:spacing w:line="360" w:lineRule="auto"/>
        <w:jc w:val="both"/>
      </w:pPr>
      <w:r w:rsidRPr="00E20167">
        <w:rPr>
          <w:rFonts w:ascii="Book Antiqua" w:eastAsia="Book Antiqua" w:hAnsi="Book Antiqua" w:cs="Book Antiqua"/>
          <w:color w:val="000000"/>
        </w:rPr>
        <w:t xml:space="preserve">During the current COVID-19 epidemic in Egypt, 72 (63.7%) of endoscopy centers have provided suitable waiting area for appropriate social distancing precautions, 65 (57.5%) of centers could provide an adequate number of recovery rooms to keep the social distancing strategy to the optimum, and 40 (35.4%) of centers have increased their working hours to accommodate the extra-burden of increased cases volume; at the same time, 77 (68.1%) of centers have adopted selection strategy to select the endoscopist and the assisting team based on the presence of a suspected/confirmed COVID-19 cases. </w:t>
      </w:r>
      <w:r w:rsidR="009D480C" w:rsidRPr="00E20167">
        <w:rPr>
          <w:rFonts w:ascii="Book Antiqua" w:eastAsia="Book Antiqua" w:hAnsi="Book Antiqua" w:cs="Book Antiqua"/>
          <w:color w:val="000000"/>
        </w:rPr>
        <w:t>Sixty-</w:t>
      </w:r>
      <w:r w:rsidRPr="00E20167">
        <w:rPr>
          <w:rFonts w:ascii="Book Antiqua" w:eastAsia="Book Antiqua" w:hAnsi="Book Antiqua" w:cs="Book Antiqua"/>
          <w:color w:val="000000"/>
        </w:rPr>
        <w:t>three</w:t>
      </w:r>
      <w:r w:rsidR="009D480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(55.7%) units were planning to resume to the pre-pandemic capacity with designated track for confirmed COVID-19 cases. However, only 24 (21.2%) of centers could provide special endoscopy rooms for confirmed or suspected COVID-19 cases. Of note, training was already resumed in 16 units (14.2%).</w:t>
      </w:r>
    </w:p>
    <w:p w14:paraId="2F374CBC" w14:textId="333E2191" w:rsidR="00A77B3E" w:rsidRPr="00E20167" w:rsidRDefault="001725A2" w:rsidP="009D480C">
      <w:pPr>
        <w:spacing w:line="360" w:lineRule="auto"/>
        <w:ind w:firstLineChars="100" w:firstLine="240"/>
        <w:jc w:val="both"/>
        <w:rPr>
          <w:rFonts w:ascii="Book Antiqua" w:eastAsia="Book Antiqua" w:hAnsi="Book Antiqua" w:cs="Book Antiqua"/>
          <w:color w:val="000000"/>
        </w:rPr>
      </w:pPr>
      <w:r w:rsidRPr="00E20167">
        <w:rPr>
          <w:rFonts w:ascii="Book Antiqua" w:eastAsia="Book Antiqua" w:hAnsi="Book Antiqua" w:cs="Book Antiqua"/>
          <w:color w:val="000000"/>
        </w:rPr>
        <w:t>The</w:t>
      </w:r>
      <w:r w:rsidRPr="00E20167">
        <w:rPr>
          <w:rFonts w:ascii="Book Antiqua" w:eastAsia="Book Antiqua" w:hAnsi="Book Antiqua" w:cs="Book Antiqua"/>
          <w:b/>
          <w:bCs/>
          <w:i/>
          <w:iCs/>
          <w:color w:val="000000"/>
        </w:rPr>
        <w:t xml:space="preserve"> </w:t>
      </w:r>
      <w:r w:rsidRPr="00E20167">
        <w:rPr>
          <w:rFonts w:ascii="Book Antiqua" w:eastAsia="Book Antiqua" w:hAnsi="Book Antiqua" w:cs="Book Antiqua"/>
          <w:color w:val="000000"/>
        </w:rPr>
        <w:t xml:space="preserve">Intra-procedural precautions applied during the COVID-19 pandemic in Egypt varied according to the availability of PPE in each facility locality as shown in </w:t>
      </w:r>
      <w:r w:rsidR="009D480C" w:rsidRPr="00E20167">
        <w:rPr>
          <w:rFonts w:ascii="Book Antiqua" w:eastAsia="Book Antiqua" w:hAnsi="Book Antiqua" w:cs="Book Antiqua"/>
          <w:color w:val="000000"/>
        </w:rPr>
        <w:t>T</w:t>
      </w:r>
      <w:r w:rsidRPr="00E20167">
        <w:rPr>
          <w:rFonts w:ascii="Book Antiqua" w:eastAsia="Book Antiqua" w:hAnsi="Book Antiqua" w:cs="Book Antiqua"/>
          <w:color w:val="000000"/>
        </w:rPr>
        <w:t xml:space="preserve">able 1 (more details in </w:t>
      </w:r>
      <w:r w:rsidR="009D480C" w:rsidRPr="00E20167">
        <w:rPr>
          <w:rFonts w:ascii="Book Antiqua" w:eastAsia="Book Antiqua" w:hAnsi="Book Antiqua" w:cs="Book Antiqua"/>
          <w:color w:val="000000"/>
        </w:rPr>
        <w:t>Supplementary</w:t>
      </w:r>
      <w:r w:rsidR="009D480C" w:rsidRPr="00E20167" w:rsidDel="009D480C">
        <w:rPr>
          <w:rFonts w:ascii="Book Antiqua" w:eastAsia="Book Antiqua" w:hAnsi="Book Antiqua" w:cs="Book Antiqua"/>
          <w:color w:val="000000"/>
        </w:rPr>
        <w:t xml:space="preserve"> </w:t>
      </w:r>
      <w:r w:rsidR="009D480C" w:rsidRPr="00E20167">
        <w:rPr>
          <w:rFonts w:ascii="Book Antiqua" w:eastAsia="Book Antiqua" w:hAnsi="Book Antiqua" w:cs="Book Antiqua"/>
          <w:color w:val="000000"/>
        </w:rPr>
        <w:t>T</w:t>
      </w:r>
      <w:r w:rsidRPr="00E20167">
        <w:rPr>
          <w:rFonts w:ascii="Book Antiqua" w:eastAsia="Book Antiqua" w:hAnsi="Book Antiqua" w:cs="Book Antiqua"/>
          <w:color w:val="000000"/>
        </w:rPr>
        <w:t>able 1).</w:t>
      </w:r>
    </w:p>
    <w:p w14:paraId="296F16E7" w14:textId="77777777" w:rsidR="009D480C" w:rsidRPr="00E20167" w:rsidRDefault="009D480C" w:rsidP="000D0FA9">
      <w:pPr>
        <w:spacing w:line="360" w:lineRule="auto"/>
        <w:jc w:val="both"/>
      </w:pPr>
    </w:p>
    <w:p w14:paraId="7787A521" w14:textId="77777777" w:rsidR="00A77B3E" w:rsidRPr="00E20167" w:rsidRDefault="001725A2">
      <w:pPr>
        <w:spacing w:line="360" w:lineRule="auto"/>
        <w:jc w:val="both"/>
      </w:pPr>
      <w:r w:rsidRPr="00E20167">
        <w:rPr>
          <w:rFonts w:ascii="Book Antiqua" w:eastAsia="Book Antiqua" w:hAnsi="Book Antiqua" w:cs="Book Antiqua"/>
          <w:b/>
          <w:bCs/>
          <w:i/>
          <w:iCs/>
          <w:color w:val="000000"/>
        </w:rPr>
        <w:lastRenderedPageBreak/>
        <w:t>Post-procedural precautions applied by different Centers during the COVID-19 pandemic</w:t>
      </w:r>
    </w:p>
    <w:p w14:paraId="29D6E537" w14:textId="0232D7F5" w:rsidR="00A77B3E" w:rsidRPr="00E20167" w:rsidRDefault="001725A2">
      <w:pPr>
        <w:spacing w:line="360" w:lineRule="auto"/>
        <w:jc w:val="both"/>
      </w:pPr>
      <w:r w:rsidRPr="00E20167">
        <w:rPr>
          <w:rFonts w:ascii="Book Antiqua" w:eastAsia="Book Antiqua" w:hAnsi="Book Antiqua" w:cs="Book Antiqua"/>
          <w:color w:val="000000"/>
        </w:rPr>
        <w:t xml:space="preserve">Post-procedural patient follow-up for the development of fever or suspected COVID-19 symptoms for 14 d after discharge was a strategy adopted by 18 (15.9%) of centers only. The follow up was performed by </w:t>
      </w:r>
      <w:proofErr w:type="gramStart"/>
      <w:r w:rsidRPr="00E20167">
        <w:rPr>
          <w:rFonts w:ascii="Book Antiqua" w:eastAsia="Book Antiqua" w:hAnsi="Book Antiqua" w:cs="Book Antiqua"/>
          <w:color w:val="000000"/>
        </w:rPr>
        <w:t>either a</w:t>
      </w:r>
      <w:proofErr w:type="gramEnd"/>
      <w:r w:rsidRPr="00E20167">
        <w:rPr>
          <w:rFonts w:ascii="Book Antiqua" w:eastAsia="Book Antiqua" w:hAnsi="Book Antiqua" w:cs="Book Antiqua"/>
          <w:color w:val="000000"/>
        </w:rPr>
        <w:t xml:space="preserve"> resident doctors (8%), endoscopy nurses (5.3%), administrative staff (6.2%), and/or</w:t>
      </w:r>
      <w:r w:rsidR="005D169F"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specialist physicians (1.8%). </w:t>
      </w:r>
    </w:p>
    <w:p w14:paraId="34243D22" w14:textId="51D8C61B"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Multivariate regression analysis showed that burden of cases in the unit locality, staff shortage and their recovery and the availability of separate designated rooms for COVID-19 cases could markedly affect the resumption of endoscopy practice (</w:t>
      </w:r>
      <w:r w:rsidR="009D480C" w:rsidRPr="00E20167">
        <w:rPr>
          <w:rFonts w:ascii="Book Antiqua" w:eastAsia="Book Antiqua" w:hAnsi="Book Antiqua" w:cs="Book Antiqua"/>
          <w:i/>
          <w:iCs/>
          <w:color w:val="000000"/>
        </w:rPr>
        <w:t xml:space="preserve">P </w:t>
      </w:r>
      <w:r w:rsidRPr="00E20167">
        <w:rPr>
          <w:rFonts w:ascii="Book Antiqua" w:eastAsia="Book Antiqua" w:hAnsi="Book Antiqua" w:cs="Book Antiqua"/>
          <w:color w:val="000000"/>
        </w:rPr>
        <w:t>=</w:t>
      </w:r>
      <w:r w:rsidR="009D480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0.029, &lt;</w:t>
      </w:r>
      <w:r w:rsidR="009D480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0.001 and 0.02, respectively) and Odd’s ratio (0.15, 1.8 and 0.16, respectively) (Table 2).</w:t>
      </w:r>
    </w:p>
    <w:p w14:paraId="6D4A0622" w14:textId="77777777" w:rsidR="00A77B3E" w:rsidRPr="00E20167" w:rsidRDefault="00A77B3E">
      <w:pPr>
        <w:spacing w:line="360" w:lineRule="auto"/>
        <w:jc w:val="both"/>
      </w:pPr>
    </w:p>
    <w:p w14:paraId="4BDA3CD0" w14:textId="77777777" w:rsidR="00A77B3E" w:rsidRPr="00E20167" w:rsidRDefault="001725A2">
      <w:pPr>
        <w:spacing w:line="360" w:lineRule="auto"/>
        <w:jc w:val="both"/>
      </w:pPr>
      <w:r w:rsidRPr="00E20167">
        <w:rPr>
          <w:rFonts w:ascii="Book Antiqua" w:eastAsia="Book Antiqua" w:hAnsi="Book Antiqua" w:cs="Book Antiqua"/>
          <w:b/>
          <w:caps/>
          <w:color w:val="000000"/>
          <w:u w:val="single"/>
        </w:rPr>
        <w:t>DISCUSSION</w:t>
      </w:r>
    </w:p>
    <w:p w14:paraId="0E5BD826" w14:textId="59A168B8" w:rsidR="00A77B3E" w:rsidRPr="00E20167" w:rsidRDefault="001725A2">
      <w:pPr>
        <w:spacing w:line="360" w:lineRule="auto"/>
        <w:jc w:val="both"/>
      </w:pPr>
      <w:r w:rsidRPr="00E20167">
        <w:rPr>
          <w:rFonts w:ascii="Book Antiqua" w:eastAsia="Book Antiqua" w:hAnsi="Book Antiqua" w:cs="Book Antiqua"/>
          <w:color w:val="000000"/>
        </w:rPr>
        <w:t xml:space="preserve">The prolonged suspension of routine endoscopic services during the SARS-CoV-2 pandemic has significant implications on diagnostic endoscopic services such as delay in diagnosis and management of cancer patients as well as the expansion of waiting lists worldwide. Therefore, this encouraged the international gastrointestinal endoscopic societies to release position statements, recommendations, and guidance for the rapid and safe resumption of endoscopic services commensurate with facilities and pandemic situations of each </w:t>
      </w:r>
      <w:proofErr w:type="gramStart"/>
      <w:r w:rsidRPr="00E20167">
        <w:rPr>
          <w:rFonts w:ascii="Book Antiqua" w:eastAsia="Book Antiqua" w:hAnsi="Book Antiqua" w:cs="Book Antiqua"/>
          <w:color w:val="000000"/>
        </w:rPr>
        <w:t>country</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14,17</w:t>
      </w:r>
      <w:r w:rsidR="009D480C" w:rsidRPr="00E20167">
        <w:rPr>
          <w:rFonts w:ascii="Book Antiqua" w:eastAsia="Book Antiqua" w:hAnsi="Book Antiqua" w:cs="Book Antiqua"/>
          <w:color w:val="000000"/>
          <w:szCs w:val="30"/>
          <w:vertAlign w:val="superscript"/>
        </w:rPr>
        <w:t>-</w:t>
      </w:r>
      <w:r w:rsidRPr="00E20167">
        <w:rPr>
          <w:rFonts w:ascii="Book Antiqua" w:eastAsia="Book Antiqua" w:hAnsi="Book Antiqua" w:cs="Book Antiqua"/>
          <w:color w:val="000000"/>
          <w:szCs w:val="30"/>
          <w:vertAlign w:val="superscript"/>
        </w:rPr>
        <w:t>19]</w:t>
      </w:r>
      <w:r w:rsidRPr="00E20167">
        <w:rPr>
          <w:rFonts w:ascii="Book Antiqua" w:eastAsia="Book Antiqua" w:hAnsi="Book Antiqua" w:cs="Book Antiqua"/>
          <w:color w:val="000000"/>
        </w:rPr>
        <w:t xml:space="preserve">. To our knowledge, whether or not endoscopy centers in Egypt are ready to resume elective services has not been studied. Accordingly, the results of the current survey represent the current status of resuming routine endoscopic services in Egypt and determine the barriers of resuming such services. </w:t>
      </w:r>
    </w:p>
    <w:p w14:paraId="747FE273" w14:textId="1A678B1A"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Our results showed that 70% of different centers all over Egypt have resumed routine endoscopic services as is illustrated in </w:t>
      </w:r>
      <w:r w:rsidR="009D480C" w:rsidRPr="00E20167">
        <w:rPr>
          <w:rFonts w:ascii="Book Antiqua" w:eastAsia="Book Antiqua" w:hAnsi="Book Antiqua" w:cs="Book Antiqua"/>
          <w:color w:val="000000"/>
        </w:rPr>
        <w:t>F</w:t>
      </w:r>
      <w:r w:rsidRPr="00E20167">
        <w:rPr>
          <w:rFonts w:ascii="Book Antiqua" w:eastAsia="Book Antiqua" w:hAnsi="Book Antiqua" w:cs="Book Antiqua"/>
          <w:color w:val="000000"/>
        </w:rPr>
        <w:t xml:space="preserve">igure </w:t>
      </w:r>
      <w:r w:rsidR="00934FAD" w:rsidRPr="00E20167">
        <w:rPr>
          <w:rFonts w:ascii="Book Antiqua" w:eastAsia="Book Antiqua" w:hAnsi="Book Antiqua" w:cs="Book Antiqua"/>
          <w:color w:val="000000"/>
        </w:rPr>
        <w:t>2A</w:t>
      </w:r>
      <w:r w:rsidRPr="00E20167">
        <w:rPr>
          <w:rFonts w:ascii="Book Antiqua" w:eastAsia="Book Antiqua" w:hAnsi="Book Antiqua" w:cs="Book Antiqua"/>
          <w:color w:val="000000"/>
        </w:rPr>
        <w:t xml:space="preserve">. This is in parallel to the current situation of early recovery phases of the pandemic and the decline in the number of new COVID-19 cases in Egypt and other countries </w:t>
      </w:r>
      <w:proofErr w:type="gramStart"/>
      <w:r w:rsidRPr="00E20167">
        <w:rPr>
          <w:rFonts w:ascii="Book Antiqua" w:eastAsia="Book Antiqua" w:hAnsi="Book Antiqua" w:cs="Book Antiqua"/>
          <w:color w:val="000000"/>
        </w:rPr>
        <w:t>worldwide</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3]</w:t>
      </w:r>
      <w:r w:rsidRPr="00E20167">
        <w:rPr>
          <w:rFonts w:ascii="Book Antiqua" w:eastAsia="Book Antiqua" w:hAnsi="Book Antiqua" w:cs="Book Antiqua"/>
          <w:color w:val="000000"/>
        </w:rPr>
        <w:t xml:space="preserve">. Waiting lists of elective endoscopy practice is one of the challenges of full capacity resumption of endoscopic services and according to the British Society of Gastroenterology guidance in the early </w:t>
      </w:r>
      <w:r w:rsidRPr="00E20167">
        <w:rPr>
          <w:rFonts w:ascii="Book Antiqua" w:eastAsia="Book Antiqua" w:hAnsi="Book Antiqua" w:cs="Book Antiqua"/>
          <w:color w:val="000000"/>
        </w:rPr>
        <w:lastRenderedPageBreak/>
        <w:t>recovery stages, triage mechanisms are needed to prioritize patients scheduling according to the indications</w:t>
      </w:r>
      <w:r w:rsidRPr="00E20167">
        <w:rPr>
          <w:rFonts w:ascii="Book Antiqua" w:eastAsia="Book Antiqua" w:hAnsi="Book Antiqua" w:cs="Book Antiqua"/>
          <w:color w:val="000000"/>
          <w:szCs w:val="30"/>
          <w:vertAlign w:val="superscript"/>
        </w:rPr>
        <w:t>[20]</w:t>
      </w:r>
      <w:r w:rsidRPr="00E20167">
        <w:rPr>
          <w:rFonts w:ascii="Book Antiqua" w:eastAsia="Book Antiqua" w:hAnsi="Book Antiqua" w:cs="Book Antiqua"/>
          <w:color w:val="000000"/>
        </w:rPr>
        <w:t xml:space="preserve">. </w:t>
      </w:r>
    </w:p>
    <w:p w14:paraId="691F3BE7" w14:textId="3F908493"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The highest percentages of waiting lists expansion are observed in areas with clusters of COVID-19 cases which indicate the awareness of senior decision-makers of endoscopy centers in Egypt with the importance of triaging and prioritization of patients scheduling in the light of clinical need with the available capacity. Also, this reflects their compliance with</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GI endoscopy societies' guidance. In addition, this observation complies with the current SARS-CoV-2 pandemic situation in Egypt, as there is a decreasing in the number of areas with new cases allowing endoscopy centers to restore their full capacity as soon as possible.</w:t>
      </w:r>
    </w:p>
    <w:p w14:paraId="6E49FCEF" w14:textId="77777777"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Regarding the shortage in endoscopy staff, 34.5% of the centers reported a significant shortage of staff during the SARS-CoV-2 pandemic in nursing staff (79.6%) and specialists (77.9%). This is related to two factors; one was the reallocation for staff and medical equipment to the surge in demand to manage suspected and confirmed COVID-19 cases and the other was some of them get infected caused by frequent exposure to infected patients. The shortage in specialists was more pronounced in Delta and Lower Egypt geographically which may be related to the geographic distribution of a large number of confirmed COVID-19 cases and isolation hospitals that need more medical staff.</w:t>
      </w:r>
    </w:p>
    <w:p w14:paraId="27794BDF" w14:textId="77777777"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This shortage in endoscopy staff is considered as a barrier against resuming endoscopy service among 38 centers in the current study (33.6% in intention to treat analysis where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113, 86.4% in the per-protocol analysis where </w:t>
      </w:r>
      <w:r w:rsidRPr="00E20167">
        <w:rPr>
          <w:rFonts w:ascii="Book Antiqua" w:eastAsia="Book Antiqua" w:hAnsi="Book Antiqua" w:cs="Book Antiqua"/>
          <w:i/>
          <w:iCs/>
          <w:color w:val="000000"/>
        </w:rPr>
        <w:t>n</w:t>
      </w:r>
      <w:r w:rsidRPr="00E20167">
        <w:rPr>
          <w:rFonts w:ascii="Book Antiqua" w:eastAsia="Book Antiqua" w:hAnsi="Book Antiqua" w:cs="Book Antiqua"/>
          <w:color w:val="000000"/>
        </w:rPr>
        <w:t xml:space="preserve"> = 44). Regarding patient selection before endoscopy, a large number of participating centers (84.1%) screened their patients. The most common method used was symptoms-based screening for COVID-19 risk stratification (79.6%) of the centers and fewer centers used PCR testing (9.7%). </w:t>
      </w:r>
    </w:p>
    <w:p w14:paraId="736064FA" w14:textId="13D3C093"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Similarly, </w:t>
      </w:r>
      <w:proofErr w:type="spellStart"/>
      <w:r w:rsidRPr="00E20167">
        <w:rPr>
          <w:rFonts w:ascii="Book Antiqua" w:eastAsia="Book Antiqua" w:hAnsi="Book Antiqua" w:cs="Book Antiqua"/>
          <w:color w:val="000000"/>
        </w:rPr>
        <w:t>Alboraie</w:t>
      </w:r>
      <w:proofErr w:type="spellEnd"/>
      <w:r w:rsidRPr="00E20167">
        <w:rPr>
          <w:rFonts w:ascii="Book Antiqua" w:eastAsia="Book Antiqua" w:hAnsi="Book Antiqua" w:cs="Book Antiqua"/>
          <w:color w:val="000000"/>
        </w:rPr>
        <w:t xml:space="preserve"> </w:t>
      </w:r>
      <w:r w:rsidRPr="00E20167">
        <w:rPr>
          <w:rFonts w:ascii="Book Antiqua" w:eastAsia="Book Antiqua" w:hAnsi="Book Antiqua" w:cs="Book Antiqua"/>
          <w:i/>
          <w:iCs/>
          <w:color w:val="000000"/>
        </w:rPr>
        <w:t xml:space="preserve">et </w:t>
      </w:r>
      <w:proofErr w:type="gramStart"/>
      <w:r w:rsidRPr="00E20167">
        <w:rPr>
          <w:rFonts w:ascii="Book Antiqua" w:eastAsia="Book Antiqua" w:hAnsi="Book Antiqua" w:cs="Book Antiqua"/>
          <w:i/>
          <w:iCs/>
          <w:color w:val="000000"/>
        </w:rPr>
        <w:t>al</w:t>
      </w:r>
      <w:r w:rsidR="009D480C" w:rsidRPr="00E20167">
        <w:rPr>
          <w:rFonts w:ascii="Book Antiqua" w:eastAsia="Book Antiqua" w:hAnsi="Book Antiqua" w:cs="Book Antiqua"/>
          <w:color w:val="000000"/>
          <w:szCs w:val="30"/>
          <w:vertAlign w:val="superscript"/>
        </w:rPr>
        <w:t>[</w:t>
      </w:r>
      <w:proofErr w:type="gramEnd"/>
      <w:r w:rsidR="009D480C" w:rsidRPr="00E20167">
        <w:rPr>
          <w:rFonts w:ascii="Book Antiqua" w:eastAsia="Book Antiqua" w:hAnsi="Book Antiqua" w:cs="Book Antiqua"/>
          <w:color w:val="000000"/>
          <w:szCs w:val="30"/>
          <w:vertAlign w:val="superscript"/>
        </w:rPr>
        <w:t>21]</w:t>
      </w:r>
      <w:r w:rsidRPr="00E20167">
        <w:rPr>
          <w:rFonts w:ascii="Book Antiqua" w:eastAsia="Book Antiqua" w:hAnsi="Book Antiqua" w:cs="Book Antiqua"/>
          <w:color w:val="000000"/>
        </w:rPr>
        <w:t xml:space="preserve"> reported that most worldwide centers (93.9%) screened patients for possible COVID-19 disease prior to the procedure and 54 centers (33.13%) used PCR testing. However, asymptomatic infected patients are a known source for </w:t>
      </w:r>
      <w:proofErr w:type="gramStart"/>
      <w:r w:rsidRPr="00E20167">
        <w:rPr>
          <w:rFonts w:ascii="Book Antiqua" w:eastAsia="Book Antiqua" w:hAnsi="Book Antiqua" w:cs="Book Antiqua"/>
          <w:color w:val="000000"/>
        </w:rPr>
        <w:lastRenderedPageBreak/>
        <w:t>transmission</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2,22]</w:t>
      </w:r>
      <w:r w:rsidRPr="00E20167">
        <w:rPr>
          <w:rFonts w:ascii="Book Antiqua" w:eastAsia="Book Antiqua" w:hAnsi="Book Antiqua" w:cs="Book Antiqua"/>
          <w:color w:val="000000"/>
        </w:rPr>
        <w:t xml:space="preserve">, accordingly, this type of screening is not sufficient to guide for COVID-19 risk stratification. A recent study from China used both symptoms-based screening and PCR in their patient screening, reported no cases of endoscopy-related nosocomial COVID-19 disease transmission in 1361 </w:t>
      </w:r>
      <w:proofErr w:type="gramStart"/>
      <w:r w:rsidRPr="00E20167">
        <w:rPr>
          <w:rFonts w:ascii="Book Antiqua" w:eastAsia="Book Antiqua" w:hAnsi="Book Antiqua" w:cs="Book Antiqua"/>
          <w:color w:val="000000"/>
        </w:rPr>
        <w:t>cases</w:t>
      </w:r>
      <w:r w:rsidRPr="00E20167">
        <w:rPr>
          <w:rFonts w:ascii="Book Antiqua" w:eastAsia="Book Antiqua" w:hAnsi="Book Antiqua" w:cs="Book Antiqua"/>
          <w:color w:val="000000"/>
          <w:vertAlign w:val="superscript"/>
        </w:rPr>
        <w:t>[</w:t>
      </w:r>
      <w:proofErr w:type="gramEnd"/>
      <w:r w:rsidRPr="00E20167">
        <w:rPr>
          <w:rFonts w:ascii="Book Antiqua" w:eastAsia="Book Antiqua" w:hAnsi="Book Antiqua" w:cs="Book Antiqua"/>
          <w:color w:val="000000"/>
          <w:vertAlign w:val="superscript"/>
        </w:rPr>
        <w:t>23]</w:t>
      </w:r>
      <w:r w:rsidRPr="00E20167">
        <w:rPr>
          <w:rFonts w:ascii="Book Antiqua" w:eastAsia="Book Antiqua" w:hAnsi="Book Antiqua" w:cs="Book Antiqua"/>
          <w:color w:val="000000"/>
        </w:rPr>
        <w:t xml:space="preserve">. </w:t>
      </w:r>
    </w:p>
    <w:p w14:paraId="540EC926" w14:textId="2FEE0AF9"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Regarding pre-procedural precautions and endoscopy centers designation, our results show that most participating centers so far follow the different international GI endoscopy societies </w:t>
      </w:r>
      <w:proofErr w:type="gramStart"/>
      <w:r w:rsidRPr="00E20167">
        <w:rPr>
          <w:rFonts w:ascii="Book Antiqua" w:eastAsia="Book Antiqua" w:hAnsi="Book Antiqua" w:cs="Book Antiqua"/>
          <w:color w:val="000000"/>
        </w:rPr>
        <w:t>guidelines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14,17</w:t>
      </w:r>
      <w:r w:rsidR="009D480C" w:rsidRPr="00E20167">
        <w:rPr>
          <w:rFonts w:ascii="Book Antiqua" w:eastAsia="Book Antiqua" w:hAnsi="Book Antiqua" w:cs="Book Antiqua"/>
          <w:color w:val="000000"/>
          <w:szCs w:val="30"/>
          <w:vertAlign w:val="superscript"/>
        </w:rPr>
        <w:t>-</w:t>
      </w:r>
      <w:r w:rsidRPr="00E20167">
        <w:rPr>
          <w:rFonts w:ascii="Book Antiqua" w:eastAsia="Book Antiqua" w:hAnsi="Book Antiqua" w:cs="Book Antiqua"/>
          <w:color w:val="000000"/>
          <w:szCs w:val="30"/>
          <w:vertAlign w:val="superscript"/>
        </w:rPr>
        <w:t>19]</w:t>
      </w:r>
      <w:r w:rsidRPr="00E20167">
        <w:rPr>
          <w:rFonts w:ascii="Book Antiqua" w:eastAsia="Book Antiqua" w:hAnsi="Book Antiqua" w:cs="Book Antiqua"/>
          <w:color w:val="000000"/>
        </w:rPr>
        <w:t xml:space="preserve"> including appropriate social distancing precautions or increase working hours to accommodate the extra-burden of increased cases volume. More than two-thirds of our centers have adopted a selection strategy to select the endoscopist and the assisting team based on the presence of a suspected/confirmed COVID-19 case. Also, </w:t>
      </w:r>
      <w:proofErr w:type="spellStart"/>
      <w:r w:rsidRPr="00E20167">
        <w:rPr>
          <w:rFonts w:ascii="Book Antiqua" w:eastAsia="Book Antiqua" w:hAnsi="Book Antiqua" w:cs="Book Antiqua"/>
          <w:color w:val="000000"/>
        </w:rPr>
        <w:t>Alboraie</w:t>
      </w:r>
      <w:proofErr w:type="spellEnd"/>
      <w:r w:rsidRPr="00E20167">
        <w:rPr>
          <w:rFonts w:ascii="Book Antiqua" w:eastAsia="Book Antiqua" w:hAnsi="Book Antiqua" w:cs="Book Antiqua"/>
          <w:color w:val="000000"/>
        </w:rPr>
        <w:t xml:space="preserve"> </w:t>
      </w:r>
      <w:r w:rsidRPr="00E20167">
        <w:rPr>
          <w:rFonts w:ascii="Book Antiqua" w:eastAsia="Book Antiqua" w:hAnsi="Book Antiqua" w:cs="Book Antiqua"/>
          <w:i/>
          <w:iCs/>
          <w:color w:val="000000"/>
        </w:rPr>
        <w:t xml:space="preserve">et </w:t>
      </w:r>
      <w:proofErr w:type="gramStart"/>
      <w:r w:rsidRPr="00E20167">
        <w:rPr>
          <w:rFonts w:ascii="Book Antiqua" w:eastAsia="Book Antiqua" w:hAnsi="Book Antiqua" w:cs="Book Antiqua"/>
          <w:i/>
          <w:iCs/>
          <w:color w:val="000000"/>
        </w:rPr>
        <w:t>al</w:t>
      </w:r>
      <w:r w:rsidR="009D480C" w:rsidRPr="00E20167">
        <w:rPr>
          <w:rFonts w:ascii="Book Antiqua" w:eastAsia="Book Antiqua" w:hAnsi="Book Antiqua" w:cs="Book Antiqua"/>
          <w:color w:val="000000"/>
          <w:szCs w:val="30"/>
          <w:vertAlign w:val="superscript"/>
        </w:rPr>
        <w:t>[</w:t>
      </w:r>
      <w:proofErr w:type="gramEnd"/>
      <w:r w:rsidR="009D480C" w:rsidRPr="00E20167">
        <w:rPr>
          <w:rFonts w:ascii="Book Antiqua" w:eastAsia="Book Antiqua" w:hAnsi="Book Antiqua" w:cs="Book Antiqua"/>
          <w:color w:val="000000"/>
          <w:szCs w:val="30"/>
          <w:vertAlign w:val="superscript"/>
        </w:rPr>
        <w:t>21]</w:t>
      </w:r>
      <w:r w:rsidRPr="00E20167">
        <w:rPr>
          <w:rFonts w:ascii="Book Antiqua" w:eastAsia="Book Antiqua" w:hAnsi="Book Antiqua" w:cs="Book Antiqua"/>
          <w:color w:val="000000"/>
        </w:rPr>
        <w:t xml:space="preserve"> stated that the majority (78.5%) of the centers considered dedicated teams for the delivery of endoscopic services after the onset of the pandemic. </w:t>
      </w:r>
    </w:p>
    <w:p w14:paraId="56479A3C" w14:textId="38503180"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To reduce the risk of infection spread most of the international society's</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recommendations are in agreement with the existence of a restricted protocol for infection control and the awareness of medical staff for the donning and doffing of PPE. According to the results of our study, there is wide variability between different centers regarding intra-procedural precautions depending upon the availability of PPE and type of procedures. We can overcome those types of barriers by reuse some of PPE components such as respirator masks in case of shortage as it was reported by many studies as the methods of decontamination were </w:t>
      </w:r>
      <w:proofErr w:type="gramStart"/>
      <w:r w:rsidRPr="00E20167">
        <w:rPr>
          <w:rFonts w:ascii="Book Antiqua" w:eastAsia="Book Antiqua" w:hAnsi="Book Antiqua" w:cs="Book Antiqua"/>
          <w:color w:val="000000"/>
        </w:rPr>
        <w:t>explained</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23</w:t>
      </w:r>
      <w:r w:rsidR="009D480C" w:rsidRPr="00E20167">
        <w:rPr>
          <w:rFonts w:ascii="Book Antiqua" w:eastAsia="Book Antiqua" w:hAnsi="Book Antiqua" w:cs="Book Antiqua"/>
          <w:color w:val="000000"/>
          <w:szCs w:val="30"/>
          <w:vertAlign w:val="superscript"/>
        </w:rPr>
        <w:t>-</w:t>
      </w:r>
      <w:r w:rsidRPr="00E20167">
        <w:rPr>
          <w:rFonts w:ascii="Book Antiqua" w:eastAsia="Book Antiqua" w:hAnsi="Book Antiqua" w:cs="Book Antiqua"/>
          <w:color w:val="000000"/>
          <w:szCs w:val="30"/>
          <w:vertAlign w:val="superscript"/>
        </w:rPr>
        <w:t>25]</w:t>
      </w:r>
      <w:r w:rsidRPr="00E20167">
        <w:rPr>
          <w:rFonts w:ascii="Book Antiqua" w:eastAsia="Book Antiqua" w:hAnsi="Book Antiqua" w:cs="Book Antiqua"/>
          <w:color w:val="000000"/>
        </w:rPr>
        <w:t xml:space="preserve">. </w:t>
      </w:r>
    </w:p>
    <w:p w14:paraId="13F4CB10" w14:textId="3038A5FA"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Most of the international recommendations on endoscopy encourage follow-up of patients after endoscopic </w:t>
      </w:r>
      <w:proofErr w:type="gramStart"/>
      <w:r w:rsidRPr="00E20167">
        <w:rPr>
          <w:rFonts w:ascii="Book Antiqua" w:eastAsia="Book Antiqua" w:hAnsi="Book Antiqua" w:cs="Book Antiqua"/>
          <w:color w:val="000000"/>
        </w:rPr>
        <w:t>procedures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11]</w:t>
      </w:r>
      <w:r w:rsidRPr="00E20167">
        <w:rPr>
          <w:rFonts w:ascii="Book Antiqua" w:eastAsia="Book Antiqua" w:hAnsi="Book Antiqua" w:cs="Book Antiqua"/>
          <w:color w:val="000000"/>
        </w:rPr>
        <w:t>.</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 xml:space="preserve">Unfortunately, in our study few participating centers (15.9%) are practicing the strategy of following their patients for the development of any suspected symptoms post-procedure. A similar study showed that 18.4% of centers only called patients back two weeks after </w:t>
      </w:r>
      <w:proofErr w:type="gramStart"/>
      <w:r w:rsidRPr="00E20167">
        <w:rPr>
          <w:rFonts w:ascii="Book Antiqua" w:eastAsia="Book Antiqua" w:hAnsi="Book Antiqua" w:cs="Book Antiqua"/>
          <w:color w:val="000000"/>
        </w:rPr>
        <w:t>procedures</w:t>
      </w:r>
      <w:r w:rsidRPr="00E20167">
        <w:rPr>
          <w:rFonts w:ascii="Book Antiqua" w:eastAsia="Book Antiqua" w:hAnsi="Book Antiqua" w:cs="Book Antiqua"/>
          <w:color w:val="000000"/>
          <w:szCs w:val="30"/>
          <w:vertAlign w:val="superscript"/>
        </w:rPr>
        <w:t>[</w:t>
      </w:r>
      <w:proofErr w:type="gramEnd"/>
      <w:r w:rsidRPr="00E20167">
        <w:rPr>
          <w:rFonts w:ascii="Book Antiqua" w:eastAsia="Book Antiqua" w:hAnsi="Book Antiqua" w:cs="Book Antiqua"/>
          <w:color w:val="000000"/>
          <w:szCs w:val="30"/>
          <w:vertAlign w:val="superscript"/>
        </w:rPr>
        <w:t>21]</w:t>
      </w:r>
      <w:r w:rsidRPr="00E20167">
        <w:rPr>
          <w:rFonts w:ascii="Book Antiqua" w:eastAsia="Book Antiqua" w:hAnsi="Book Antiqua" w:cs="Book Antiqua"/>
          <w:color w:val="000000"/>
        </w:rPr>
        <w:t xml:space="preserve">. According to Multivariate regression analysis that was done in our study, we found that endoscopy staff shortage, availability of separate designated rooms for COVID-19 cases, and </w:t>
      </w:r>
      <w:r w:rsidRPr="00E20167">
        <w:rPr>
          <w:rFonts w:ascii="Book Antiqua" w:eastAsia="Book Antiqua" w:hAnsi="Book Antiqua" w:cs="Book Antiqua"/>
          <w:color w:val="000000"/>
        </w:rPr>
        <w:lastRenderedPageBreak/>
        <w:t>burden of cases in each locality are the most obvious barriers for the resumption of routine endoscopy practice in Egypt.</w:t>
      </w:r>
    </w:p>
    <w:p w14:paraId="311EE16E" w14:textId="77777777"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Although there are many barriers that may interfere with the complete restoration of endoscopy services in Egypt, according to the results of our study, most participating centers are preparing their facilities for the resumption of full endoscopy services.</w:t>
      </w:r>
    </w:p>
    <w:p w14:paraId="08BB10C8" w14:textId="2B738269" w:rsidR="00A77B3E" w:rsidRPr="00E20167" w:rsidRDefault="001725A2" w:rsidP="000D0FA9">
      <w:pPr>
        <w:spacing w:line="360" w:lineRule="auto"/>
        <w:ind w:firstLineChars="100" w:firstLine="240"/>
        <w:jc w:val="both"/>
      </w:pPr>
      <w:r w:rsidRPr="00E20167">
        <w:rPr>
          <w:rFonts w:ascii="Book Antiqua" w:eastAsia="Book Antiqua" w:hAnsi="Book Antiqua" w:cs="Book Antiqua"/>
          <w:color w:val="000000"/>
        </w:rPr>
        <w:t xml:space="preserve">We recommend increasing working hours and dividing endoscopy staff into teams to overcome the shortage of endoscopy staff. Also, follow up of patients for two weeks after endoscopic procedures to detect any possible transmission of SARS-CoV-2 infection in endoscopy centers as this strategy may help in tracing the source of nosocomial transmission. </w:t>
      </w:r>
    </w:p>
    <w:p w14:paraId="0B7F77A4" w14:textId="77777777" w:rsidR="00A77B3E" w:rsidRPr="00E20167" w:rsidRDefault="00A77B3E">
      <w:pPr>
        <w:spacing w:line="360" w:lineRule="auto"/>
        <w:jc w:val="both"/>
      </w:pPr>
    </w:p>
    <w:p w14:paraId="341D7DC9" w14:textId="77777777" w:rsidR="00A77B3E" w:rsidRPr="00E20167" w:rsidRDefault="001725A2">
      <w:pPr>
        <w:spacing w:line="360" w:lineRule="auto"/>
        <w:jc w:val="both"/>
      </w:pPr>
      <w:r w:rsidRPr="00E20167">
        <w:rPr>
          <w:rFonts w:ascii="Book Antiqua" w:eastAsia="Book Antiqua" w:hAnsi="Book Antiqua" w:cs="Book Antiqua"/>
          <w:b/>
          <w:caps/>
          <w:color w:val="000000"/>
          <w:u w:val="single"/>
        </w:rPr>
        <w:t>CONCLUSION</w:t>
      </w:r>
    </w:p>
    <w:p w14:paraId="6A6F4C21" w14:textId="77777777" w:rsidR="00A77B3E" w:rsidRPr="00E20167" w:rsidRDefault="001725A2">
      <w:pPr>
        <w:spacing w:line="360" w:lineRule="auto"/>
        <w:jc w:val="both"/>
      </w:pPr>
      <w:r w:rsidRPr="00E20167">
        <w:rPr>
          <w:rFonts w:ascii="Book Antiqua" w:eastAsia="Book Antiqua" w:hAnsi="Book Antiqua" w:cs="Book Antiqua"/>
          <w:color w:val="000000"/>
        </w:rPr>
        <w:t>In conclusion, the current study represents an important national multicenter survey addressing crucial information about resuming regular gastrointestinal endoscopy services and its barriers in Egypt.</w:t>
      </w:r>
    </w:p>
    <w:p w14:paraId="4AC86C19" w14:textId="77777777" w:rsidR="00A77B3E" w:rsidRPr="00E20167" w:rsidRDefault="00A77B3E">
      <w:pPr>
        <w:spacing w:line="360" w:lineRule="auto"/>
        <w:jc w:val="both"/>
      </w:pPr>
    </w:p>
    <w:p w14:paraId="05E7DA52" w14:textId="77777777" w:rsidR="00A77B3E" w:rsidRPr="00E20167" w:rsidRDefault="001725A2">
      <w:pPr>
        <w:spacing w:line="360" w:lineRule="auto"/>
        <w:jc w:val="both"/>
      </w:pPr>
      <w:r w:rsidRPr="00E20167">
        <w:rPr>
          <w:rFonts w:ascii="Book Antiqua" w:eastAsia="Book Antiqua" w:hAnsi="Book Antiqua" w:cs="Book Antiqua"/>
          <w:b/>
          <w:caps/>
          <w:color w:val="000000"/>
          <w:u w:val="single"/>
        </w:rPr>
        <w:t>ARTICLE HIGHLIGHTS</w:t>
      </w:r>
    </w:p>
    <w:p w14:paraId="2AAF2A19" w14:textId="77777777" w:rsidR="00A77B3E" w:rsidRPr="00E20167" w:rsidRDefault="001725A2">
      <w:pPr>
        <w:spacing w:line="360" w:lineRule="auto"/>
        <w:jc w:val="both"/>
      </w:pPr>
      <w:r w:rsidRPr="00E20167">
        <w:rPr>
          <w:rFonts w:ascii="Book Antiqua" w:eastAsia="Book Antiqua" w:hAnsi="Book Antiqua" w:cs="Book Antiqua"/>
          <w:b/>
          <w:i/>
          <w:color w:val="000000"/>
        </w:rPr>
        <w:t>Research background</w:t>
      </w:r>
    </w:p>
    <w:p w14:paraId="1CEEBE4D" w14:textId="095EB8C2" w:rsidR="00A77B3E" w:rsidRPr="00E20167" w:rsidRDefault="001725A2">
      <w:pPr>
        <w:spacing w:line="360" w:lineRule="auto"/>
        <w:jc w:val="both"/>
      </w:pPr>
      <w:r w:rsidRPr="00E20167">
        <w:rPr>
          <w:rFonts w:ascii="Book Antiqua" w:eastAsia="Book Antiqua" w:hAnsi="Book Antiqua" w:cs="Book Antiqua"/>
          <w:color w:val="000000"/>
        </w:rPr>
        <w:t xml:space="preserve">An outbreak of coronavirus disease </w:t>
      </w:r>
      <w:r w:rsidR="009D480C" w:rsidRPr="00E20167">
        <w:rPr>
          <w:rFonts w:ascii="Book Antiqua" w:eastAsia="Book Antiqua" w:hAnsi="Book Antiqua" w:cs="Book Antiqua"/>
          <w:color w:val="000000"/>
        </w:rPr>
        <w:t>20</w:t>
      </w:r>
      <w:r w:rsidRPr="00E20167">
        <w:rPr>
          <w:rFonts w:ascii="Book Antiqua" w:eastAsia="Book Antiqua" w:hAnsi="Book Antiqua" w:cs="Book Antiqua"/>
          <w:color w:val="000000"/>
        </w:rPr>
        <w:t>19 (COVID-19) has hit the world and disturbed whole healthcare system, including endoscopic practices which are a very risky procedures in terms of exposure to infection.</w:t>
      </w:r>
    </w:p>
    <w:p w14:paraId="0E0752D0" w14:textId="77777777" w:rsidR="00A77B3E" w:rsidRPr="00E20167" w:rsidRDefault="00A77B3E">
      <w:pPr>
        <w:spacing w:line="360" w:lineRule="auto"/>
        <w:jc w:val="both"/>
      </w:pPr>
    </w:p>
    <w:p w14:paraId="4A00A9F0" w14:textId="77777777" w:rsidR="00A77B3E" w:rsidRPr="00E20167" w:rsidRDefault="001725A2">
      <w:pPr>
        <w:spacing w:line="360" w:lineRule="auto"/>
        <w:jc w:val="both"/>
      </w:pPr>
      <w:r w:rsidRPr="00E20167">
        <w:rPr>
          <w:rFonts w:ascii="Book Antiqua" w:eastAsia="Book Antiqua" w:hAnsi="Book Antiqua" w:cs="Book Antiqua"/>
          <w:b/>
          <w:i/>
          <w:color w:val="000000"/>
        </w:rPr>
        <w:t>Research motivation</w:t>
      </w:r>
    </w:p>
    <w:p w14:paraId="168434C1" w14:textId="3DDCBEF7" w:rsidR="00A77B3E" w:rsidRPr="00E20167" w:rsidRDefault="001725A2">
      <w:pPr>
        <w:spacing w:line="360" w:lineRule="auto"/>
        <w:jc w:val="both"/>
      </w:pPr>
      <w:r w:rsidRPr="00E20167">
        <w:rPr>
          <w:rFonts w:ascii="Book Antiqua" w:eastAsia="Book Antiqua" w:hAnsi="Book Antiqua" w:cs="Book Antiqua"/>
          <w:color w:val="000000"/>
        </w:rPr>
        <w:t>Smooth resumption of routine endoscopic service has to be guaranteed</w:t>
      </w:r>
      <w:r w:rsidR="00CE44CC"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as well as decreasing the burden of exposing patients and endoscopy staff to infection during endoscopic procedures. Many strategies have to be implemented in endoscopy units, however, these strategies face many barriers as shortage of personal protective equipment, working staff and post procedure tracing of infection and follow-up of patients.</w:t>
      </w:r>
    </w:p>
    <w:p w14:paraId="68E89E69" w14:textId="77777777" w:rsidR="00A77B3E" w:rsidRPr="00E20167" w:rsidRDefault="00A77B3E">
      <w:pPr>
        <w:spacing w:line="360" w:lineRule="auto"/>
        <w:jc w:val="both"/>
      </w:pPr>
    </w:p>
    <w:p w14:paraId="3F121B3B" w14:textId="77777777" w:rsidR="00A77B3E" w:rsidRPr="00E20167" w:rsidRDefault="001725A2">
      <w:pPr>
        <w:spacing w:line="360" w:lineRule="auto"/>
        <w:jc w:val="both"/>
      </w:pPr>
      <w:r w:rsidRPr="00E20167">
        <w:rPr>
          <w:rFonts w:ascii="Book Antiqua" w:eastAsia="Book Antiqua" w:hAnsi="Book Antiqua" w:cs="Book Antiqua"/>
          <w:b/>
          <w:i/>
          <w:color w:val="000000"/>
        </w:rPr>
        <w:t>Research objectives</w:t>
      </w:r>
    </w:p>
    <w:p w14:paraId="34AB6E4A" w14:textId="11503166" w:rsidR="00A77B3E" w:rsidRPr="00E20167" w:rsidRDefault="001725A2">
      <w:pPr>
        <w:spacing w:line="360" w:lineRule="auto"/>
        <w:jc w:val="both"/>
      </w:pPr>
      <w:r w:rsidRPr="00E20167">
        <w:rPr>
          <w:rFonts w:ascii="Book Antiqua" w:eastAsia="Book Antiqua" w:hAnsi="Book Antiqua" w:cs="Book Antiqua"/>
          <w:color w:val="000000"/>
        </w:rPr>
        <w:t xml:space="preserve">This survey study was designed to evaluate feasibility and difficulty of resumption of routine </w:t>
      </w:r>
      <w:r w:rsidR="006406FE" w:rsidRPr="00E20167">
        <w:rPr>
          <w:rFonts w:ascii="Book Antiqua" w:eastAsia="Book Antiqua" w:hAnsi="Book Antiqua" w:cs="Book Antiqua"/>
          <w:color w:val="000000"/>
        </w:rPr>
        <w:t>endoscopic</w:t>
      </w:r>
      <w:r w:rsidRPr="00E20167">
        <w:rPr>
          <w:rFonts w:ascii="Book Antiqua" w:eastAsia="Book Antiqua" w:hAnsi="Book Antiqua" w:cs="Book Antiqua"/>
          <w:color w:val="000000"/>
        </w:rPr>
        <w:t xml:space="preserve"> service in the context of COVID-19 pandemic.</w:t>
      </w:r>
    </w:p>
    <w:p w14:paraId="2FB2EE24" w14:textId="77777777" w:rsidR="00A77B3E" w:rsidRPr="00E20167" w:rsidRDefault="00A77B3E">
      <w:pPr>
        <w:spacing w:line="360" w:lineRule="auto"/>
        <w:jc w:val="both"/>
      </w:pPr>
    </w:p>
    <w:p w14:paraId="7E66AC12" w14:textId="77777777" w:rsidR="00A77B3E" w:rsidRPr="00E20167" w:rsidRDefault="001725A2">
      <w:pPr>
        <w:spacing w:line="360" w:lineRule="auto"/>
        <w:jc w:val="both"/>
      </w:pPr>
      <w:r w:rsidRPr="00E20167">
        <w:rPr>
          <w:rFonts w:ascii="Book Antiqua" w:eastAsia="Book Antiqua" w:hAnsi="Book Antiqua" w:cs="Book Antiqua"/>
          <w:b/>
          <w:i/>
          <w:color w:val="000000"/>
        </w:rPr>
        <w:t>Research methods</w:t>
      </w:r>
    </w:p>
    <w:p w14:paraId="43E43C4E" w14:textId="77777777" w:rsidR="00A77B3E" w:rsidRPr="00E20167" w:rsidRDefault="001725A2">
      <w:pPr>
        <w:spacing w:line="360" w:lineRule="auto"/>
        <w:jc w:val="both"/>
      </w:pPr>
      <w:r w:rsidRPr="00E20167">
        <w:rPr>
          <w:rFonts w:ascii="Book Antiqua" w:eastAsia="Book Antiqua" w:hAnsi="Book Antiqua" w:cs="Book Antiqua"/>
          <w:color w:val="000000"/>
        </w:rPr>
        <w:t>We conducted a survey study that included 20 questions to be answered by the head of endoscopy units in 113 units from all over Egypt.</w:t>
      </w:r>
    </w:p>
    <w:p w14:paraId="25EA494A" w14:textId="77777777" w:rsidR="00A77B3E" w:rsidRPr="00E20167" w:rsidRDefault="00A77B3E">
      <w:pPr>
        <w:spacing w:line="360" w:lineRule="auto"/>
        <w:jc w:val="both"/>
      </w:pPr>
    </w:p>
    <w:p w14:paraId="280A6444" w14:textId="77777777" w:rsidR="00A77B3E" w:rsidRPr="00E20167" w:rsidRDefault="001725A2">
      <w:pPr>
        <w:spacing w:line="360" w:lineRule="auto"/>
        <w:jc w:val="both"/>
      </w:pPr>
      <w:r w:rsidRPr="00E20167">
        <w:rPr>
          <w:rFonts w:ascii="Book Antiqua" w:eastAsia="Book Antiqua" w:hAnsi="Book Antiqua" w:cs="Book Antiqua"/>
          <w:b/>
          <w:i/>
          <w:color w:val="000000"/>
        </w:rPr>
        <w:t>Research results</w:t>
      </w:r>
    </w:p>
    <w:p w14:paraId="31B54A03" w14:textId="77777777" w:rsidR="00A77B3E" w:rsidRPr="00E20167" w:rsidRDefault="001725A2">
      <w:pPr>
        <w:spacing w:line="360" w:lineRule="auto"/>
        <w:jc w:val="both"/>
      </w:pPr>
      <w:r w:rsidRPr="00E20167">
        <w:rPr>
          <w:rFonts w:ascii="Book Antiqua" w:eastAsia="Book Antiqua" w:hAnsi="Book Antiqua" w:cs="Book Antiqua"/>
          <w:color w:val="000000"/>
        </w:rPr>
        <w:t>One hundred and thirteen centers participated in the study from all over Egypt. Due to halting the routine endoscopic services during the pandemic, the waiting lists were doubled in most of the centers. Third of the centers suffered of shortage of endoscopy staff. The lack of dedicated endoscopy rooms for infected patients and the staff shortage were the main barriers to resume routine services smoothly. </w:t>
      </w:r>
    </w:p>
    <w:p w14:paraId="12E52F9B" w14:textId="77777777" w:rsidR="00A77B3E" w:rsidRPr="00E20167" w:rsidRDefault="00A77B3E">
      <w:pPr>
        <w:spacing w:line="360" w:lineRule="auto"/>
        <w:jc w:val="both"/>
      </w:pPr>
    </w:p>
    <w:p w14:paraId="7D6010F7" w14:textId="77777777" w:rsidR="00A77B3E" w:rsidRPr="00E20167" w:rsidRDefault="001725A2">
      <w:pPr>
        <w:spacing w:line="360" w:lineRule="auto"/>
        <w:jc w:val="both"/>
      </w:pPr>
      <w:r w:rsidRPr="00E20167">
        <w:rPr>
          <w:rFonts w:ascii="Book Antiqua" w:eastAsia="Book Antiqua" w:hAnsi="Book Antiqua" w:cs="Book Antiqua"/>
          <w:b/>
          <w:i/>
          <w:color w:val="000000"/>
        </w:rPr>
        <w:t>Research conclusions</w:t>
      </w:r>
    </w:p>
    <w:p w14:paraId="6977D4C1" w14:textId="77777777" w:rsidR="00A77B3E" w:rsidRPr="00E20167" w:rsidRDefault="001725A2">
      <w:pPr>
        <w:spacing w:line="360" w:lineRule="auto"/>
        <w:jc w:val="both"/>
      </w:pPr>
      <w:r w:rsidRPr="00E20167">
        <w:rPr>
          <w:rFonts w:ascii="Book Antiqua" w:eastAsia="Book Antiqua" w:hAnsi="Book Antiqua" w:cs="Book Antiqua"/>
          <w:color w:val="000000"/>
        </w:rPr>
        <w:t xml:space="preserve">We recommend increasing working hours and dividing endoscopy staff into teams to overcome the shortage of endoscopy staff. Also, follow up of patients for two weeks after endoscopic procedures to detect any possible transmission of infection in endoscopy centers as this strategy may help in tracing the source of nosocomial transmission. </w:t>
      </w:r>
    </w:p>
    <w:p w14:paraId="3529E839" w14:textId="77777777" w:rsidR="00A77B3E" w:rsidRPr="00E20167" w:rsidRDefault="00A77B3E">
      <w:pPr>
        <w:spacing w:line="360" w:lineRule="auto"/>
        <w:jc w:val="both"/>
      </w:pPr>
    </w:p>
    <w:p w14:paraId="23BEB311" w14:textId="77777777" w:rsidR="00A77B3E" w:rsidRPr="00E20167" w:rsidRDefault="001725A2">
      <w:pPr>
        <w:spacing w:line="360" w:lineRule="auto"/>
        <w:jc w:val="both"/>
      </w:pPr>
      <w:r w:rsidRPr="00E20167">
        <w:rPr>
          <w:rFonts w:ascii="Book Antiqua" w:eastAsia="Book Antiqua" w:hAnsi="Book Antiqua" w:cs="Book Antiqua"/>
          <w:b/>
          <w:i/>
          <w:color w:val="000000"/>
        </w:rPr>
        <w:t>Research perspectives</w:t>
      </w:r>
    </w:p>
    <w:p w14:paraId="65E85D47" w14:textId="77777777" w:rsidR="00A77B3E" w:rsidRPr="00E20167" w:rsidRDefault="001725A2">
      <w:pPr>
        <w:spacing w:line="360" w:lineRule="auto"/>
        <w:jc w:val="both"/>
      </w:pPr>
      <w:r w:rsidRPr="00E20167">
        <w:rPr>
          <w:rFonts w:ascii="Book Antiqua" w:eastAsia="Book Antiqua" w:hAnsi="Book Antiqua" w:cs="Book Antiqua"/>
          <w:color w:val="000000"/>
        </w:rPr>
        <w:t xml:space="preserve">For smooth resumption of endoscopic service between two waves of the current pandemic, several strategies have to be applied in a uniform manner in all endoscopy units. Our study showed how different centers acted differently during this pandemic in terms of their plan to safely getting routine endoscopy service on track. Future </w:t>
      </w:r>
      <w:r w:rsidRPr="00E20167">
        <w:rPr>
          <w:rFonts w:ascii="Book Antiqua" w:eastAsia="Book Antiqua" w:hAnsi="Book Antiqua" w:cs="Book Antiqua"/>
          <w:color w:val="000000"/>
        </w:rPr>
        <w:lastRenderedPageBreak/>
        <w:t>studies should propose modalities to guarantee uniform application of determined strategies that overcome the current barriers. </w:t>
      </w:r>
    </w:p>
    <w:p w14:paraId="1E4F5F49" w14:textId="77777777" w:rsidR="00A77B3E" w:rsidRPr="00E20167" w:rsidRDefault="00A77B3E">
      <w:pPr>
        <w:spacing w:line="360" w:lineRule="auto"/>
        <w:jc w:val="both"/>
      </w:pPr>
    </w:p>
    <w:p w14:paraId="66073BF9" w14:textId="77777777" w:rsidR="00A77B3E" w:rsidRPr="00E20167" w:rsidRDefault="001725A2">
      <w:pPr>
        <w:spacing w:line="360" w:lineRule="auto"/>
        <w:jc w:val="both"/>
      </w:pPr>
      <w:r w:rsidRPr="00E20167">
        <w:rPr>
          <w:rFonts w:ascii="Book Antiqua" w:eastAsia="Book Antiqua" w:hAnsi="Book Antiqua" w:cs="Book Antiqua"/>
          <w:b/>
          <w:color w:val="000000"/>
        </w:rPr>
        <w:t>REFERENCES</w:t>
      </w:r>
    </w:p>
    <w:p w14:paraId="3E94B219"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 </w:t>
      </w:r>
      <w:proofErr w:type="spellStart"/>
      <w:r w:rsidRPr="00E20167">
        <w:rPr>
          <w:rFonts w:ascii="Book Antiqua" w:eastAsia="Book Antiqua" w:hAnsi="Book Antiqua" w:cs="Book Antiqua"/>
          <w:b/>
          <w:bCs/>
          <w:color w:val="000000"/>
        </w:rPr>
        <w:t>Xie</w:t>
      </w:r>
      <w:proofErr w:type="spellEnd"/>
      <w:r w:rsidRPr="00E20167">
        <w:rPr>
          <w:rFonts w:ascii="Book Antiqua" w:eastAsia="Book Antiqua" w:hAnsi="Book Antiqua" w:cs="Book Antiqua"/>
          <w:b/>
          <w:bCs/>
          <w:color w:val="000000"/>
        </w:rPr>
        <w:t xml:space="preserve"> J</w:t>
      </w:r>
      <w:r w:rsidRPr="00E20167">
        <w:rPr>
          <w:rFonts w:ascii="Book Antiqua" w:eastAsia="Book Antiqua" w:hAnsi="Book Antiqua" w:cs="Book Antiqua"/>
          <w:color w:val="000000"/>
        </w:rPr>
        <w:t xml:space="preserve">, Tong Z, Guan X, Du B, </w:t>
      </w:r>
      <w:proofErr w:type="spellStart"/>
      <w:r w:rsidRPr="00E20167">
        <w:rPr>
          <w:rFonts w:ascii="Book Antiqua" w:eastAsia="Book Antiqua" w:hAnsi="Book Antiqua" w:cs="Book Antiqua"/>
          <w:color w:val="000000"/>
        </w:rPr>
        <w:t>Qiu</w:t>
      </w:r>
      <w:proofErr w:type="spellEnd"/>
      <w:r w:rsidRPr="00E20167">
        <w:rPr>
          <w:rFonts w:ascii="Book Antiqua" w:eastAsia="Book Antiqua" w:hAnsi="Book Antiqua" w:cs="Book Antiqua"/>
          <w:color w:val="000000"/>
        </w:rPr>
        <w:t xml:space="preserve"> H. Clinical Characteristics of Patients Who Died of Coronavirus Disease 2019 in China. </w:t>
      </w:r>
      <w:r w:rsidRPr="00E20167">
        <w:rPr>
          <w:rFonts w:ascii="Book Antiqua" w:eastAsia="Book Antiqua" w:hAnsi="Book Antiqua" w:cs="Book Antiqua"/>
          <w:i/>
          <w:iCs/>
          <w:color w:val="000000"/>
        </w:rPr>
        <w:t xml:space="preserve">JAMA </w:t>
      </w:r>
      <w:proofErr w:type="spellStart"/>
      <w:r w:rsidRPr="00E20167">
        <w:rPr>
          <w:rFonts w:ascii="Book Antiqua" w:eastAsia="Book Antiqua" w:hAnsi="Book Antiqua" w:cs="Book Antiqua"/>
          <w:i/>
          <w:iCs/>
          <w:color w:val="000000"/>
        </w:rPr>
        <w:t>Netw</w:t>
      </w:r>
      <w:proofErr w:type="spellEnd"/>
      <w:r w:rsidRPr="00E20167">
        <w:rPr>
          <w:rFonts w:ascii="Book Antiqua" w:eastAsia="Book Antiqua" w:hAnsi="Book Antiqua" w:cs="Book Antiqua"/>
          <w:i/>
          <w:iCs/>
          <w:color w:val="000000"/>
        </w:rPr>
        <w:t xml:space="preserve"> Open</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w:t>
      </w:r>
      <w:r w:rsidRPr="00E20167">
        <w:rPr>
          <w:rFonts w:ascii="Book Antiqua" w:eastAsia="Book Antiqua" w:hAnsi="Book Antiqua" w:cs="Book Antiqua"/>
          <w:color w:val="000000"/>
        </w:rPr>
        <w:t>: e205619 [PMID: 32275319 DOI: 10.1001/jamanetworkopen.2020.5619]</w:t>
      </w:r>
    </w:p>
    <w:p w14:paraId="69813F79"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 </w:t>
      </w:r>
      <w:r w:rsidRPr="00E20167">
        <w:rPr>
          <w:rFonts w:ascii="Book Antiqua" w:eastAsia="Book Antiqua" w:hAnsi="Book Antiqua" w:cs="Book Antiqua"/>
          <w:b/>
          <w:bCs/>
          <w:color w:val="000000"/>
        </w:rPr>
        <w:t>Huang C</w:t>
      </w:r>
      <w:r w:rsidRPr="00E20167">
        <w:rPr>
          <w:rFonts w:ascii="Book Antiqua" w:eastAsia="Book Antiqua" w:hAnsi="Book Antiqua" w:cs="Book Antiqua"/>
          <w:color w:val="000000"/>
        </w:rPr>
        <w:t xml:space="preserve">, Wang Y, Li X, Ren L, Zhao J, Hu Y, Zhang L, Fan G, Xu J, Gu X, Cheng Z, Yu T, Xia J, Wei Y, Wu W, </w:t>
      </w:r>
      <w:proofErr w:type="spellStart"/>
      <w:r w:rsidRPr="00E20167">
        <w:rPr>
          <w:rFonts w:ascii="Book Antiqua" w:eastAsia="Book Antiqua" w:hAnsi="Book Antiqua" w:cs="Book Antiqua"/>
          <w:color w:val="000000"/>
        </w:rPr>
        <w:t>Xie</w:t>
      </w:r>
      <w:proofErr w:type="spellEnd"/>
      <w:r w:rsidRPr="00E20167">
        <w:rPr>
          <w:rFonts w:ascii="Book Antiqua" w:eastAsia="Book Antiqua" w:hAnsi="Book Antiqua" w:cs="Book Antiqua"/>
          <w:color w:val="000000"/>
        </w:rPr>
        <w:t xml:space="preserve"> X, Yin W, Li H, Liu M, Xiao Y, Gao H, </w:t>
      </w:r>
      <w:proofErr w:type="spellStart"/>
      <w:r w:rsidRPr="00E20167">
        <w:rPr>
          <w:rFonts w:ascii="Book Antiqua" w:eastAsia="Book Antiqua" w:hAnsi="Book Antiqua" w:cs="Book Antiqua"/>
          <w:color w:val="000000"/>
        </w:rPr>
        <w:t>Guo</w:t>
      </w:r>
      <w:proofErr w:type="spellEnd"/>
      <w:r w:rsidRPr="00E20167">
        <w:rPr>
          <w:rFonts w:ascii="Book Antiqua" w:eastAsia="Book Antiqua" w:hAnsi="Book Antiqua" w:cs="Book Antiqua"/>
          <w:color w:val="000000"/>
        </w:rPr>
        <w:t xml:space="preserve"> L, </w:t>
      </w:r>
      <w:proofErr w:type="spellStart"/>
      <w:r w:rsidRPr="00E20167">
        <w:rPr>
          <w:rFonts w:ascii="Book Antiqua" w:eastAsia="Book Antiqua" w:hAnsi="Book Antiqua" w:cs="Book Antiqua"/>
          <w:color w:val="000000"/>
        </w:rPr>
        <w:t>Xie</w:t>
      </w:r>
      <w:proofErr w:type="spellEnd"/>
      <w:r w:rsidRPr="00E20167">
        <w:rPr>
          <w:rFonts w:ascii="Book Antiqua" w:eastAsia="Book Antiqua" w:hAnsi="Book Antiqua" w:cs="Book Antiqua"/>
          <w:color w:val="000000"/>
        </w:rPr>
        <w:t xml:space="preserve"> J, Wang G, Jiang R, Gao Z, </w:t>
      </w:r>
      <w:proofErr w:type="spellStart"/>
      <w:r w:rsidRPr="00E20167">
        <w:rPr>
          <w:rFonts w:ascii="Book Antiqua" w:eastAsia="Book Antiqua" w:hAnsi="Book Antiqua" w:cs="Book Antiqua"/>
          <w:color w:val="000000"/>
        </w:rPr>
        <w:t>Jin</w:t>
      </w:r>
      <w:proofErr w:type="spellEnd"/>
      <w:r w:rsidRPr="00E20167">
        <w:rPr>
          <w:rFonts w:ascii="Book Antiqua" w:eastAsia="Book Antiqua" w:hAnsi="Book Antiqua" w:cs="Book Antiqua"/>
          <w:color w:val="000000"/>
        </w:rPr>
        <w:t xml:space="preserve"> Q, Wang J, Cao B. Clinical features of patients infected with 2019 novel coronavirus in Wuhan, China. </w:t>
      </w:r>
      <w:r w:rsidRPr="00E20167">
        <w:rPr>
          <w:rFonts w:ascii="Book Antiqua" w:eastAsia="Book Antiqua" w:hAnsi="Book Antiqua" w:cs="Book Antiqua"/>
          <w:i/>
          <w:iCs/>
          <w:color w:val="000000"/>
        </w:rPr>
        <w:t>Lancet</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395</w:t>
      </w:r>
      <w:r w:rsidRPr="00E20167">
        <w:rPr>
          <w:rFonts w:ascii="Book Antiqua" w:eastAsia="Book Antiqua" w:hAnsi="Book Antiqua" w:cs="Book Antiqua"/>
          <w:color w:val="000000"/>
        </w:rPr>
        <w:t>: 497-506 [PMID: 31986264 DOI: 10.1016/S0140-6736(20)30183-5]</w:t>
      </w:r>
    </w:p>
    <w:p w14:paraId="1E6CEF5C" w14:textId="6DF41A75" w:rsidR="00A77B3E" w:rsidRPr="00E20167" w:rsidRDefault="001725A2">
      <w:pPr>
        <w:spacing w:line="360" w:lineRule="auto"/>
        <w:jc w:val="both"/>
      </w:pPr>
      <w:r w:rsidRPr="00E20167">
        <w:rPr>
          <w:rFonts w:ascii="Book Antiqua" w:eastAsia="Book Antiqua" w:hAnsi="Book Antiqua" w:cs="Book Antiqua"/>
          <w:color w:val="000000"/>
        </w:rPr>
        <w:t xml:space="preserve">3 </w:t>
      </w:r>
      <w:r w:rsidR="00835C76" w:rsidRPr="00E20167">
        <w:rPr>
          <w:rFonts w:ascii="Book Antiqua" w:eastAsia="Book Antiqua" w:hAnsi="Book Antiqua" w:cs="Book Antiqua"/>
          <w:b/>
          <w:color w:val="000000"/>
        </w:rPr>
        <w:t>World Health Organization</w:t>
      </w:r>
      <w:r w:rsidR="00835C76" w:rsidRPr="00E20167">
        <w:rPr>
          <w:rFonts w:ascii="Book Antiqua" w:hAnsi="Book Antiqua" w:cs="Book Antiqua" w:hint="eastAsia"/>
          <w:color w:val="000000"/>
          <w:lang w:eastAsia="zh-CN"/>
        </w:rPr>
        <w:t>.</w:t>
      </w:r>
      <w:r w:rsidR="00835C76" w:rsidRPr="00E20167">
        <w:rPr>
          <w:rFonts w:ascii="Book Antiqua" w:eastAsia="Book Antiqua" w:hAnsi="Book Antiqua" w:cs="Book Antiqua"/>
          <w:color w:val="000000"/>
        </w:rPr>
        <w:t xml:space="preserve"> </w:t>
      </w:r>
      <w:r w:rsidRPr="00E20167">
        <w:rPr>
          <w:rFonts w:ascii="Book Antiqua" w:eastAsia="Book Antiqua" w:hAnsi="Book Antiqua" w:cs="Book Antiqua"/>
          <w:bCs/>
          <w:color w:val="000000"/>
        </w:rPr>
        <w:t>Coronavirus Disease (COVID-19) Situation Reports</w:t>
      </w:r>
      <w:r w:rsidRPr="00E20167">
        <w:rPr>
          <w:rFonts w:ascii="Book Antiqua" w:eastAsia="Book Antiqua" w:hAnsi="Book Antiqua" w:cs="Book Antiqua"/>
          <w:color w:val="000000"/>
        </w:rPr>
        <w:t>. Available from: https://www.who.int/emergencies/diseases/novel-coronavirus-2019/situation-reports</w:t>
      </w:r>
    </w:p>
    <w:p w14:paraId="54274D33" w14:textId="7C4C2296" w:rsidR="00A77B3E" w:rsidRPr="00E20167" w:rsidRDefault="001725A2">
      <w:pPr>
        <w:spacing w:line="360" w:lineRule="auto"/>
        <w:jc w:val="both"/>
        <w:rPr>
          <w:lang w:eastAsia="zh-CN"/>
        </w:rPr>
      </w:pPr>
      <w:r w:rsidRPr="00E20167">
        <w:rPr>
          <w:rFonts w:ascii="Book Antiqua" w:eastAsia="Book Antiqua" w:hAnsi="Book Antiqua" w:cs="Book Antiqua"/>
          <w:color w:val="000000"/>
        </w:rPr>
        <w:t xml:space="preserve">4 </w:t>
      </w:r>
      <w:r w:rsidR="002109EC" w:rsidRPr="00E20167">
        <w:rPr>
          <w:rFonts w:ascii="Book Antiqua" w:eastAsia="Book Antiqua" w:hAnsi="Book Antiqua" w:cs="Book Antiqua"/>
          <w:b/>
          <w:bCs/>
          <w:color w:val="000000"/>
        </w:rPr>
        <w:t xml:space="preserve">Joao </w:t>
      </w:r>
      <w:r w:rsidRPr="00E20167">
        <w:rPr>
          <w:rFonts w:ascii="Book Antiqua" w:eastAsia="Book Antiqua" w:hAnsi="Book Antiqua" w:cs="Book Antiqua"/>
          <w:b/>
          <w:bCs/>
          <w:color w:val="000000"/>
        </w:rPr>
        <w:t>BN</w:t>
      </w:r>
      <w:r w:rsidRPr="00E20167">
        <w:rPr>
          <w:rFonts w:ascii="Book Antiqua" w:eastAsia="Book Antiqua" w:hAnsi="Book Antiqua" w:cs="Book Antiqua"/>
          <w:color w:val="000000"/>
        </w:rPr>
        <w:t>. Geographic Information Systems and COVID-19: The Joh</w:t>
      </w:r>
      <w:r w:rsidR="0012038F" w:rsidRPr="00E20167">
        <w:rPr>
          <w:rFonts w:ascii="Book Antiqua" w:eastAsia="Book Antiqua" w:hAnsi="Book Antiqua" w:cs="Book Antiqua"/>
          <w:color w:val="000000"/>
        </w:rPr>
        <w:t>ns Hopkins University Dashboard</w:t>
      </w:r>
      <w:r w:rsidR="009D480C" w:rsidRPr="00E20167">
        <w:rPr>
          <w:rFonts w:ascii="Book Antiqua" w:eastAsia="Book Antiqua" w:hAnsi="Book Antiqua" w:cs="Book Antiqua"/>
          <w:color w:val="000000"/>
        </w:rPr>
        <w:t>.</w:t>
      </w:r>
      <w:r w:rsidR="00626F8F" w:rsidRPr="00E20167">
        <w:t xml:space="preserve"> </w:t>
      </w:r>
      <w:r w:rsidR="00626F8F" w:rsidRPr="00E20167">
        <w:rPr>
          <w:rFonts w:ascii="Book Antiqua" w:hAnsi="Book Antiqua" w:cs="Book Antiqua" w:hint="eastAsia"/>
          <w:color w:val="000000"/>
          <w:lang w:eastAsia="zh-CN"/>
        </w:rPr>
        <w:t>2020</w:t>
      </w:r>
      <w:r w:rsidR="00626F8F" w:rsidRPr="00E20167">
        <w:rPr>
          <w:rFonts w:ascii="Book Antiqua" w:eastAsia="Book Antiqua" w:hAnsi="Book Antiqua" w:cs="Book Antiqua"/>
          <w:color w:val="000000"/>
        </w:rPr>
        <w:t xml:space="preserve"> Preprint. Available from: </w:t>
      </w:r>
      <w:proofErr w:type="spellStart"/>
      <w:r w:rsidR="00626F8F" w:rsidRPr="00E20167">
        <w:rPr>
          <w:rFonts w:ascii="Book Antiqua" w:hAnsi="Book Antiqua" w:cs="Book Antiqua" w:hint="eastAsia"/>
          <w:color w:val="000000"/>
          <w:lang w:eastAsia="zh-CN"/>
        </w:rPr>
        <w:t>ResearchSquare</w:t>
      </w:r>
      <w:proofErr w:type="spellEnd"/>
      <w:r w:rsidR="00626F8F" w:rsidRPr="00E20167">
        <w:rPr>
          <w:rFonts w:ascii="Book Antiqua" w:eastAsia="Book Antiqua" w:hAnsi="Book Antiqua" w:cs="Book Antiqua"/>
          <w:color w:val="000000"/>
        </w:rPr>
        <w:t>:</w:t>
      </w:r>
      <w:r w:rsidR="00626F8F" w:rsidRPr="00E20167">
        <w:t xml:space="preserve"> </w:t>
      </w:r>
      <w:r w:rsidR="00626F8F" w:rsidRPr="00E20167">
        <w:rPr>
          <w:rFonts w:ascii="Book Antiqua" w:eastAsia="Book Antiqua" w:hAnsi="Book Antiqua" w:cs="Book Antiqua"/>
          <w:color w:val="000000"/>
        </w:rPr>
        <w:t>rs-15447</w:t>
      </w:r>
      <w:r w:rsidR="00626F8F" w:rsidRPr="00E20167">
        <w:rPr>
          <w:rFonts w:ascii="Book Antiqua" w:hAnsi="Book Antiqua" w:cs="Book Antiqua" w:hint="eastAsia"/>
          <w:color w:val="000000"/>
          <w:lang w:eastAsia="zh-CN"/>
        </w:rPr>
        <w:t xml:space="preserve"> [DOI: </w:t>
      </w:r>
      <w:r w:rsidRPr="00E20167">
        <w:rPr>
          <w:rFonts w:ascii="Book Antiqua" w:eastAsia="Book Antiqua" w:hAnsi="Book Antiqua" w:cs="Book Antiqua"/>
          <w:color w:val="000000"/>
        </w:rPr>
        <w:t>10.21203/rs.3.rs-15447/v1</w:t>
      </w:r>
      <w:r w:rsidR="00626F8F" w:rsidRPr="00E20167">
        <w:rPr>
          <w:rFonts w:ascii="Book Antiqua" w:hAnsi="Book Antiqua" w:cs="Book Antiqua" w:hint="eastAsia"/>
          <w:color w:val="000000"/>
          <w:lang w:eastAsia="zh-CN"/>
        </w:rPr>
        <w:t>]</w:t>
      </w:r>
      <w:bookmarkStart w:id="0" w:name="_GoBack"/>
      <w:bookmarkEnd w:id="0"/>
    </w:p>
    <w:p w14:paraId="02C980E3" w14:textId="77777777" w:rsidR="00A77B3E" w:rsidRPr="00E20167" w:rsidRDefault="001725A2">
      <w:pPr>
        <w:spacing w:line="360" w:lineRule="auto"/>
        <w:jc w:val="both"/>
      </w:pPr>
      <w:r w:rsidRPr="00E20167">
        <w:rPr>
          <w:rFonts w:ascii="Book Antiqua" w:eastAsia="Book Antiqua" w:hAnsi="Book Antiqua" w:cs="Book Antiqua"/>
          <w:color w:val="000000"/>
        </w:rPr>
        <w:t xml:space="preserve">5 </w:t>
      </w:r>
      <w:r w:rsidRPr="00E20167">
        <w:rPr>
          <w:rFonts w:ascii="Book Antiqua" w:eastAsia="Book Antiqua" w:hAnsi="Book Antiqua" w:cs="Book Antiqua"/>
          <w:b/>
          <w:bCs/>
          <w:color w:val="000000"/>
        </w:rPr>
        <w:t>Chen N</w:t>
      </w:r>
      <w:r w:rsidRPr="00E20167">
        <w:rPr>
          <w:rFonts w:ascii="Book Antiqua" w:eastAsia="Book Antiqua" w:hAnsi="Book Antiqua" w:cs="Book Antiqua"/>
          <w:color w:val="000000"/>
        </w:rPr>
        <w:t xml:space="preserve">, Zhou M, Dong X, Qu J, Gong F, Han Y, </w:t>
      </w:r>
      <w:proofErr w:type="spellStart"/>
      <w:r w:rsidRPr="00E20167">
        <w:rPr>
          <w:rFonts w:ascii="Book Antiqua" w:eastAsia="Book Antiqua" w:hAnsi="Book Antiqua" w:cs="Book Antiqua"/>
          <w:color w:val="000000"/>
        </w:rPr>
        <w:t>Qiu</w:t>
      </w:r>
      <w:proofErr w:type="spellEnd"/>
      <w:r w:rsidRPr="00E20167">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E20167">
        <w:rPr>
          <w:rFonts w:ascii="Book Antiqua" w:eastAsia="Book Antiqua" w:hAnsi="Book Antiqua" w:cs="Book Antiqua"/>
          <w:i/>
          <w:iCs/>
          <w:color w:val="000000"/>
        </w:rPr>
        <w:t>Lancet</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395</w:t>
      </w:r>
      <w:r w:rsidRPr="00E20167">
        <w:rPr>
          <w:rFonts w:ascii="Book Antiqua" w:eastAsia="Book Antiqua" w:hAnsi="Book Antiqua" w:cs="Book Antiqua"/>
          <w:color w:val="000000"/>
        </w:rPr>
        <w:t>: 507-513 [PMID: 32007143 DOI: 10.1016/S0140-6736(20)30211-7]</w:t>
      </w:r>
    </w:p>
    <w:p w14:paraId="07623266" w14:textId="77777777" w:rsidR="00A77B3E" w:rsidRPr="00E20167" w:rsidRDefault="001725A2">
      <w:pPr>
        <w:spacing w:line="360" w:lineRule="auto"/>
        <w:jc w:val="both"/>
      </w:pPr>
      <w:r w:rsidRPr="00E20167">
        <w:rPr>
          <w:rFonts w:ascii="Book Antiqua" w:eastAsia="Book Antiqua" w:hAnsi="Book Antiqua" w:cs="Book Antiqua"/>
          <w:color w:val="000000"/>
        </w:rPr>
        <w:t xml:space="preserve">6 </w:t>
      </w:r>
      <w:r w:rsidRPr="00E20167">
        <w:rPr>
          <w:rFonts w:ascii="Book Antiqua" w:eastAsia="Book Antiqua" w:hAnsi="Book Antiqua" w:cs="Book Antiqua"/>
          <w:b/>
          <w:bCs/>
          <w:color w:val="000000"/>
        </w:rPr>
        <w:t>Wang D</w:t>
      </w:r>
      <w:r w:rsidRPr="00E20167">
        <w:rPr>
          <w:rFonts w:ascii="Book Antiqua" w:eastAsia="Book Antiqua" w:hAnsi="Book Antiqua" w:cs="Book Antiqua"/>
          <w:color w:val="000000"/>
        </w:rPr>
        <w:t xml:space="preserve">, Hu B, Hu C, Zhu F, Liu X, Zhang J, Wang B, Xiang H, Cheng Z, </w:t>
      </w:r>
      <w:proofErr w:type="spellStart"/>
      <w:r w:rsidRPr="00E20167">
        <w:rPr>
          <w:rFonts w:ascii="Book Antiqua" w:eastAsia="Book Antiqua" w:hAnsi="Book Antiqua" w:cs="Book Antiqua"/>
          <w:color w:val="000000"/>
        </w:rPr>
        <w:t>Xiong</w:t>
      </w:r>
      <w:proofErr w:type="spellEnd"/>
      <w:r w:rsidRPr="00E20167">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E20167">
        <w:rPr>
          <w:rFonts w:ascii="Book Antiqua" w:eastAsia="Book Antiqua" w:hAnsi="Book Antiqua" w:cs="Book Antiqua"/>
          <w:i/>
          <w:iCs/>
          <w:color w:val="000000"/>
        </w:rPr>
        <w:t>JAMA</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323</w:t>
      </w:r>
      <w:r w:rsidRPr="00E20167">
        <w:rPr>
          <w:rFonts w:ascii="Book Antiqua" w:eastAsia="Book Antiqua" w:hAnsi="Book Antiqua" w:cs="Book Antiqua"/>
          <w:color w:val="000000"/>
        </w:rPr>
        <w:t>: 1061-1069 [PMID: 32031570 DOI: 10.1001/jama.2020.1585]</w:t>
      </w:r>
    </w:p>
    <w:p w14:paraId="5D3433CB" w14:textId="77777777" w:rsidR="00A77B3E" w:rsidRPr="00E20167" w:rsidRDefault="001725A2">
      <w:pPr>
        <w:spacing w:line="360" w:lineRule="auto"/>
        <w:jc w:val="both"/>
      </w:pPr>
      <w:r w:rsidRPr="00E20167">
        <w:rPr>
          <w:rFonts w:ascii="Book Antiqua" w:eastAsia="Book Antiqua" w:hAnsi="Book Antiqua" w:cs="Book Antiqua"/>
          <w:color w:val="000000"/>
        </w:rPr>
        <w:t xml:space="preserve">7 </w:t>
      </w:r>
      <w:r w:rsidRPr="00E20167">
        <w:rPr>
          <w:rFonts w:ascii="Book Antiqua" w:eastAsia="Book Antiqua" w:hAnsi="Book Antiqua" w:cs="Book Antiqua"/>
          <w:b/>
          <w:bCs/>
          <w:color w:val="000000"/>
        </w:rPr>
        <w:t>Gu J</w:t>
      </w:r>
      <w:r w:rsidRPr="00E20167">
        <w:rPr>
          <w:rFonts w:ascii="Book Antiqua" w:eastAsia="Book Antiqua" w:hAnsi="Book Antiqua" w:cs="Book Antiqua"/>
          <w:color w:val="000000"/>
        </w:rPr>
        <w:t xml:space="preserve">, Han B, Wang J. COVID-19: Gastrointestinal Manifestations and Potential Fecal-Oral Transmission. </w:t>
      </w:r>
      <w:r w:rsidRPr="00E20167">
        <w:rPr>
          <w:rFonts w:ascii="Book Antiqua" w:eastAsia="Book Antiqua" w:hAnsi="Book Antiqua" w:cs="Book Antiqua"/>
          <w:i/>
          <w:iCs/>
          <w:color w:val="000000"/>
        </w:rPr>
        <w:t>Gastroenterology</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158</w:t>
      </w:r>
      <w:r w:rsidRPr="00E20167">
        <w:rPr>
          <w:rFonts w:ascii="Book Antiqua" w:eastAsia="Book Antiqua" w:hAnsi="Book Antiqua" w:cs="Book Antiqua"/>
          <w:color w:val="000000"/>
        </w:rPr>
        <w:t>: 1518-1519 [PMID: 32142785 DOI: 10.1053/j.gastro.2020.02.054]</w:t>
      </w:r>
    </w:p>
    <w:p w14:paraId="36B3E12F" w14:textId="77777777" w:rsidR="00A77B3E" w:rsidRPr="00E20167" w:rsidRDefault="001725A2">
      <w:pPr>
        <w:spacing w:line="360" w:lineRule="auto"/>
        <w:jc w:val="both"/>
      </w:pPr>
      <w:r w:rsidRPr="00E20167">
        <w:rPr>
          <w:rFonts w:ascii="Book Antiqua" w:eastAsia="Book Antiqua" w:hAnsi="Book Antiqua" w:cs="Book Antiqua"/>
          <w:color w:val="000000"/>
        </w:rPr>
        <w:lastRenderedPageBreak/>
        <w:t xml:space="preserve">8 </w:t>
      </w:r>
      <w:r w:rsidRPr="00E20167">
        <w:rPr>
          <w:rFonts w:ascii="Book Antiqua" w:eastAsia="Book Antiqua" w:hAnsi="Book Antiqua" w:cs="Book Antiqua"/>
          <w:b/>
          <w:bCs/>
          <w:color w:val="000000"/>
        </w:rPr>
        <w:t>Xiao F</w:t>
      </w:r>
      <w:r w:rsidRPr="00E20167">
        <w:rPr>
          <w:rFonts w:ascii="Book Antiqua" w:eastAsia="Book Antiqua" w:hAnsi="Book Antiqua" w:cs="Book Antiqua"/>
          <w:color w:val="000000"/>
        </w:rPr>
        <w:t xml:space="preserve">, Tang M, Zheng X, Liu Y, Li X, Shan H. Evidence for Gastrointestinal Infection of SARS-CoV-2. </w:t>
      </w:r>
      <w:r w:rsidRPr="00E20167">
        <w:rPr>
          <w:rFonts w:ascii="Book Antiqua" w:eastAsia="Book Antiqua" w:hAnsi="Book Antiqua" w:cs="Book Antiqua"/>
          <w:i/>
          <w:iCs/>
          <w:color w:val="000000"/>
        </w:rPr>
        <w:t>Gastroenterology</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158</w:t>
      </w:r>
      <w:r w:rsidRPr="00E20167">
        <w:rPr>
          <w:rFonts w:ascii="Book Antiqua" w:eastAsia="Book Antiqua" w:hAnsi="Book Antiqua" w:cs="Book Antiqua"/>
          <w:color w:val="000000"/>
        </w:rPr>
        <w:t>: 1831-1833.e3 [PMID: 32142773 DOI: 10.1053/j.gastro.2020.02.055]</w:t>
      </w:r>
    </w:p>
    <w:p w14:paraId="2DD28897" w14:textId="727523E7" w:rsidR="00A77B3E" w:rsidRPr="00E20167" w:rsidRDefault="001725A2">
      <w:pPr>
        <w:spacing w:line="360" w:lineRule="auto"/>
        <w:jc w:val="both"/>
        <w:rPr>
          <w:lang w:eastAsia="zh-CN"/>
        </w:rPr>
      </w:pPr>
      <w:r w:rsidRPr="00E20167">
        <w:rPr>
          <w:rFonts w:ascii="Book Antiqua" w:eastAsia="Book Antiqua" w:hAnsi="Book Antiqua" w:cs="Book Antiqua"/>
          <w:color w:val="000000"/>
        </w:rPr>
        <w:t xml:space="preserve">9 </w:t>
      </w:r>
      <w:r w:rsidRPr="00E20167">
        <w:rPr>
          <w:rFonts w:ascii="Book Antiqua" w:eastAsia="Book Antiqua" w:hAnsi="Book Antiqua" w:cs="Book Antiqua"/>
          <w:b/>
          <w:bCs/>
          <w:color w:val="000000"/>
        </w:rPr>
        <w:t>Wang W</w:t>
      </w:r>
      <w:r w:rsidRPr="00E20167">
        <w:rPr>
          <w:rFonts w:ascii="Book Antiqua" w:eastAsia="Book Antiqua" w:hAnsi="Book Antiqua" w:cs="Book Antiqua"/>
          <w:color w:val="000000"/>
        </w:rPr>
        <w:t xml:space="preserve">, Xu Y, Gao R, Lu R, Han K, Wu G, </w:t>
      </w:r>
      <w:r w:rsidR="000A20F7" w:rsidRPr="00E20167">
        <w:rPr>
          <w:rFonts w:ascii="Book Antiqua" w:hAnsi="Book Antiqua" w:cs="Book Antiqua" w:hint="eastAsia"/>
          <w:color w:val="000000"/>
          <w:lang w:eastAsia="zh-CN"/>
        </w:rPr>
        <w:t xml:space="preserve">Tan W. </w:t>
      </w:r>
      <w:r w:rsidRPr="00E20167">
        <w:rPr>
          <w:rFonts w:ascii="Book Antiqua" w:eastAsia="Book Antiqua" w:hAnsi="Book Antiqua" w:cs="Book Antiqua"/>
          <w:color w:val="000000"/>
        </w:rPr>
        <w:t xml:space="preserve">Detection of SARS-CoV-2 in Different Types of Clinical Specimens. </w:t>
      </w:r>
      <w:r w:rsidRPr="00E20167">
        <w:rPr>
          <w:rFonts w:ascii="Book Antiqua" w:eastAsia="Book Antiqua" w:hAnsi="Book Antiqua" w:cs="Book Antiqua"/>
          <w:i/>
          <w:color w:val="000000"/>
        </w:rPr>
        <w:t>JAMA</w:t>
      </w:r>
      <w:r w:rsidR="000A20F7" w:rsidRPr="00E20167">
        <w:rPr>
          <w:rFonts w:ascii="Book Antiqua" w:hAnsi="Book Antiqua" w:cs="Book Antiqua" w:hint="eastAsia"/>
          <w:color w:val="000000"/>
          <w:lang w:eastAsia="zh-CN"/>
        </w:rPr>
        <w:t xml:space="preserve"> 2020; </w:t>
      </w:r>
      <w:r w:rsidR="000A20F7" w:rsidRPr="00E20167">
        <w:rPr>
          <w:rFonts w:ascii="Book Antiqua" w:hAnsi="Book Antiqua" w:cs="Book Antiqua" w:hint="eastAsia"/>
          <w:b/>
          <w:color w:val="000000"/>
          <w:lang w:eastAsia="zh-CN"/>
        </w:rPr>
        <w:t>323</w:t>
      </w:r>
      <w:r w:rsidR="000A20F7" w:rsidRPr="00E20167">
        <w:rPr>
          <w:rFonts w:ascii="Book Antiqua" w:hAnsi="Book Antiqua" w:cs="Book Antiqua" w:hint="eastAsia"/>
          <w:color w:val="000000"/>
          <w:lang w:eastAsia="zh-CN"/>
        </w:rPr>
        <w:t>: 1843-1844</w:t>
      </w:r>
      <w:r w:rsidRPr="00E20167">
        <w:rPr>
          <w:rFonts w:ascii="Book Antiqua" w:eastAsia="Book Antiqua" w:hAnsi="Book Antiqua" w:cs="Book Antiqua"/>
          <w:color w:val="000000"/>
        </w:rPr>
        <w:t xml:space="preserve"> </w:t>
      </w:r>
      <w:r w:rsidR="000A20F7" w:rsidRPr="00E20167">
        <w:rPr>
          <w:rFonts w:ascii="Book Antiqua" w:hAnsi="Book Antiqua" w:cs="Book Antiqua" w:hint="eastAsia"/>
          <w:color w:val="000000"/>
          <w:lang w:eastAsia="zh-CN"/>
        </w:rPr>
        <w:t xml:space="preserve">[PMID: </w:t>
      </w:r>
      <w:r w:rsidR="000A20F7" w:rsidRPr="00E20167">
        <w:rPr>
          <w:rFonts w:ascii="Book Antiqua" w:hAnsi="Book Antiqua" w:cs="Book Antiqua"/>
          <w:color w:val="000000"/>
          <w:lang w:eastAsia="zh-CN"/>
        </w:rPr>
        <w:t>32159775</w:t>
      </w:r>
      <w:r w:rsidR="000A20F7" w:rsidRPr="00E20167">
        <w:rPr>
          <w:rFonts w:ascii="Book Antiqua" w:hAnsi="Book Antiqua" w:cs="Book Antiqua" w:hint="eastAsia"/>
          <w:color w:val="000000"/>
          <w:lang w:eastAsia="zh-CN"/>
        </w:rPr>
        <w:t xml:space="preserve"> DOI: </w:t>
      </w:r>
      <w:r w:rsidRPr="00E20167">
        <w:rPr>
          <w:rFonts w:ascii="Book Antiqua" w:eastAsia="Book Antiqua" w:hAnsi="Book Antiqua" w:cs="Book Antiqua"/>
          <w:color w:val="000000"/>
        </w:rPr>
        <w:t>10.1001/jama.2020.3786</w:t>
      </w:r>
      <w:r w:rsidR="000A20F7" w:rsidRPr="00E20167">
        <w:rPr>
          <w:rFonts w:ascii="Book Antiqua" w:hAnsi="Book Antiqua" w:cs="Book Antiqua" w:hint="eastAsia"/>
          <w:color w:val="000000"/>
          <w:lang w:eastAsia="zh-CN"/>
        </w:rPr>
        <w:t>]</w:t>
      </w:r>
    </w:p>
    <w:p w14:paraId="00CECB65"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10 </w:t>
      </w:r>
      <w:r w:rsidRPr="00E20167">
        <w:rPr>
          <w:rFonts w:ascii="Book Antiqua" w:eastAsia="Book Antiqua" w:hAnsi="Book Antiqua" w:cs="Book Antiqua"/>
          <w:b/>
          <w:bCs/>
          <w:color w:val="000000"/>
        </w:rPr>
        <w:t>Ni W</w:t>
      </w:r>
      <w:r w:rsidRPr="00E20167">
        <w:rPr>
          <w:rFonts w:ascii="Book Antiqua" w:eastAsia="Book Antiqua" w:hAnsi="Book Antiqua" w:cs="Book Antiqua"/>
          <w:color w:val="000000"/>
        </w:rPr>
        <w:t xml:space="preserve">, Yang X, Yang D, Bao J, Li R, Xiao Y, Hou C, Wang H, Liu J, Yang D, Xu Y, Cao Z, Gao Z. Role of angiotensin-converting enzyme 2 (ACE2) in COVID-19. </w:t>
      </w:r>
      <w:r w:rsidRPr="00E20167">
        <w:rPr>
          <w:rFonts w:ascii="Book Antiqua" w:eastAsia="Book Antiqua" w:hAnsi="Book Antiqua" w:cs="Book Antiqua"/>
          <w:i/>
          <w:iCs/>
          <w:color w:val="000000"/>
        </w:rPr>
        <w:t>Crit Care</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24</w:t>
      </w:r>
      <w:r w:rsidRPr="00E20167">
        <w:rPr>
          <w:rFonts w:ascii="Book Antiqua" w:eastAsia="Book Antiqua" w:hAnsi="Book Antiqua" w:cs="Book Antiqua"/>
          <w:color w:val="000000"/>
        </w:rPr>
        <w:t>: 422 [PMID: 32660650 DOI: 10.1186/s13054-020-03120-0]</w:t>
      </w:r>
    </w:p>
    <w:p w14:paraId="185DA08F"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11 </w:t>
      </w:r>
      <w:proofErr w:type="spellStart"/>
      <w:r w:rsidRPr="00E20167">
        <w:rPr>
          <w:rFonts w:ascii="Book Antiqua" w:eastAsia="Book Antiqua" w:hAnsi="Book Antiqua" w:cs="Book Antiqua"/>
          <w:b/>
          <w:bCs/>
          <w:color w:val="000000"/>
        </w:rPr>
        <w:t>Soetikno</w:t>
      </w:r>
      <w:proofErr w:type="spellEnd"/>
      <w:r w:rsidRPr="00E20167">
        <w:rPr>
          <w:rFonts w:ascii="Book Antiqua" w:eastAsia="Book Antiqua" w:hAnsi="Book Antiqua" w:cs="Book Antiqua"/>
          <w:b/>
          <w:bCs/>
          <w:color w:val="000000"/>
        </w:rPr>
        <w:t xml:space="preserve"> R</w:t>
      </w:r>
      <w:r w:rsidRPr="00E20167">
        <w:rPr>
          <w:rFonts w:ascii="Book Antiqua" w:eastAsia="Book Antiqua" w:hAnsi="Book Antiqua" w:cs="Book Antiqua"/>
          <w:color w:val="000000"/>
        </w:rPr>
        <w:t xml:space="preserve">, Teoh AYB, Kaltenbach T, Lau JYW, </w:t>
      </w:r>
      <w:proofErr w:type="spellStart"/>
      <w:r w:rsidRPr="00E20167">
        <w:rPr>
          <w:rFonts w:ascii="Book Antiqua" w:eastAsia="Book Antiqua" w:hAnsi="Book Antiqua" w:cs="Book Antiqua"/>
          <w:color w:val="000000"/>
        </w:rPr>
        <w:t>Asokkumar</w:t>
      </w:r>
      <w:proofErr w:type="spellEnd"/>
      <w:r w:rsidRPr="00E20167">
        <w:rPr>
          <w:rFonts w:ascii="Book Antiqua" w:eastAsia="Book Antiqua" w:hAnsi="Book Antiqua" w:cs="Book Antiqua"/>
          <w:color w:val="000000"/>
        </w:rPr>
        <w:t xml:space="preserve"> R, Cabral-</w:t>
      </w:r>
      <w:proofErr w:type="spellStart"/>
      <w:r w:rsidRPr="00E20167">
        <w:rPr>
          <w:rFonts w:ascii="Book Antiqua" w:eastAsia="Book Antiqua" w:hAnsi="Book Antiqua" w:cs="Book Antiqua"/>
          <w:color w:val="000000"/>
        </w:rPr>
        <w:t>Prodigalidad</w:t>
      </w:r>
      <w:proofErr w:type="spellEnd"/>
      <w:r w:rsidRPr="00E20167">
        <w:rPr>
          <w:rFonts w:ascii="Book Antiqua" w:eastAsia="Book Antiqua" w:hAnsi="Book Antiqua" w:cs="Book Antiqua"/>
          <w:color w:val="000000"/>
        </w:rPr>
        <w:t xml:space="preserve"> P, </w:t>
      </w:r>
      <w:proofErr w:type="spellStart"/>
      <w:r w:rsidRPr="00E20167">
        <w:rPr>
          <w:rFonts w:ascii="Book Antiqua" w:eastAsia="Book Antiqua" w:hAnsi="Book Antiqua" w:cs="Book Antiqua"/>
          <w:color w:val="000000"/>
        </w:rPr>
        <w:t>Shergill</w:t>
      </w:r>
      <w:proofErr w:type="spellEnd"/>
      <w:r w:rsidRPr="00E20167">
        <w:rPr>
          <w:rFonts w:ascii="Book Antiqua" w:eastAsia="Book Antiqua" w:hAnsi="Book Antiqua" w:cs="Book Antiqua"/>
          <w:color w:val="000000"/>
        </w:rPr>
        <w:t xml:space="preserve"> A. Considerations in performing endoscopy during the COVID-19 pandemic. </w:t>
      </w:r>
      <w:proofErr w:type="spellStart"/>
      <w:r w:rsidRPr="00E20167">
        <w:rPr>
          <w:rFonts w:ascii="Book Antiqua" w:eastAsia="Book Antiqua" w:hAnsi="Book Antiqua" w:cs="Book Antiqua"/>
          <w:i/>
          <w:iCs/>
          <w:color w:val="000000"/>
        </w:rPr>
        <w:t>Gastrointest</w:t>
      </w:r>
      <w:proofErr w:type="spellEnd"/>
      <w:r w:rsidRPr="00E20167">
        <w:rPr>
          <w:rFonts w:ascii="Book Antiqua" w:eastAsia="Book Antiqua" w:hAnsi="Book Antiqua" w:cs="Book Antiqua"/>
          <w:i/>
          <w:iCs/>
          <w:color w:val="000000"/>
        </w:rPr>
        <w:t xml:space="preserve"> </w:t>
      </w:r>
      <w:proofErr w:type="spellStart"/>
      <w:r w:rsidRPr="00E20167">
        <w:rPr>
          <w:rFonts w:ascii="Book Antiqua" w:eastAsia="Book Antiqua" w:hAnsi="Book Antiqua" w:cs="Book Antiqua"/>
          <w:i/>
          <w:iCs/>
          <w:color w:val="000000"/>
        </w:rPr>
        <w:t>Endosc</w:t>
      </w:r>
      <w:proofErr w:type="spellEnd"/>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92</w:t>
      </w:r>
      <w:r w:rsidRPr="00E20167">
        <w:rPr>
          <w:rFonts w:ascii="Book Antiqua" w:eastAsia="Book Antiqua" w:hAnsi="Book Antiqua" w:cs="Book Antiqua"/>
          <w:color w:val="000000"/>
        </w:rPr>
        <w:t>: 176-183 [PMID: 32229131 DOI: 10.1016/j.gie.2020.03.3758]</w:t>
      </w:r>
    </w:p>
    <w:p w14:paraId="5AE550A3"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12 </w:t>
      </w:r>
      <w:proofErr w:type="spellStart"/>
      <w:r w:rsidRPr="00E20167">
        <w:rPr>
          <w:rFonts w:ascii="Book Antiqua" w:eastAsia="Book Antiqua" w:hAnsi="Book Antiqua" w:cs="Book Antiqua"/>
          <w:b/>
          <w:bCs/>
          <w:color w:val="000000"/>
        </w:rPr>
        <w:t>Mayol</w:t>
      </w:r>
      <w:proofErr w:type="spellEnd"/>
      <w:r w:rsidRPr="00E20167">
        <w:rPr>
          <w:rFonts w:ascii="Book Antiqua" w:eastAsia="Book Antiqua" w:hAnsi="Book Antiqua" w:cs="Book Antiqua"/>
          <w:b/>
          <w:bCs/>
          <w:color w:val="000000"/>
        </w:rPr>
        <w:t xml:space="preserve"> J</w:t>
      </w:r>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Fernández</w:t>
      </w:r>
      <w:proofErr w:type="spellEnd"/>
      <w:r w:rsidRPr="00E20167">
        <w:rPr>
          <w:rFonts w:ascii="Book Antiqua" w:eastAsia="Book Antiqua" w:hAnsi="Book Antiqua" w:cs="Book Antiqua"/>
          <w:color w:val="000000"/>
        </w:rPr>
        <w:t xml:space="preserve"> Pérez C. Elective surgery after the pandemic: waves beyond the horizon. </w:t>
      </w:r>
      <w:r w:rsidRPr="00E20167">
        <w:rPr>
          <w:rFonts w:ascii="Book Antiqua" w:eastAsia="Book Antiqua" w:hAnsi="Book Antiqua" w:cs="Book Antiqua"/>
          <w:i/>
          <w:iCs/>
          <w:color w:val="000000"/>
        </w:rPr>
        <w:t>Br J Surg</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107</w:t>
      </w:r>
      <w:r w:rsidRPr="00E20167">
        <w:rPr>
          <w:rFonts w:ascii="Book Antiqua" w:eastAsia="Book Antiqua" w:hAnsi="Book Antiqua" w:cs="Book Antiqua"/>
          <w:color w:val="000000"/>
        </w:rPr>
        <w:t>: 1091-1093 [PMID: 32383479 DOI: 10.1002/bjs.11688]</w:t>
      </w:r>
    </w:p>
    <w:p w14:paraId="2A535585"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13 </w:t>
      </w:r>
      <w:r w:rsidRPr="00E20167">
        <w:rPr>
          <w:rFonts w:ascii="Book Antiqua" w:eastAsia="Book Antiqua" w:hAnsi="Book Antiqua" w:cs="Book Antiqua"/>
          <w:b/>
          <w:bCs/>
          <w:color w:val="000000"/>
        </w:rPr>
        <w:t>Zhang Y</w:t>
      </w:r>
      <w:r w:rsidRPr="00E20167">
        <w:rPr>
          <w:rFonts w:ascii="Book Antiqua" w:eastAsia="Book Antiqua" w:hAnsi="Book Antiqua" w:cs="Book Antiqua"/>
          <w:color w:val="000000"/>
        </w:rPr>
        <w:t xml:space="preserve">, Zhang X, Liu L, Wang H, Zhao Q. Suggestions for infection prevention and control in digestive endoscopy during current 2019-nCoV pneumonia outbreak in Wuhan, Hubei province, China. </w:t>
      </w:r>
      <w:r w:rsidRPr="00E20167">
        <w:rPr>
          <w:rFonts w:ascii="Book Antiqua" w:eastAsia="Book Antiqua" w:hAnsi="Book Antiqua" w:cs="Book Antiqua"/>
          <w:i/>
          <w:iCs/>
          <w:color w:val="000000"/>
        </w:rPr>
        <w:t>Endoscopy</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52</w:t>
      </w:r>
      <w:r w:rsidRPr="00E20167">
        <w:rPr>
          <w:rFonts w:ascii="Book Antiqua" w:eastAsia="Book Antiqua" w:hAnsi="Book Antiqua" w:cs="Book Antiqua"/>
          <w:color w:val="000000"/>
        </w:rPr>
        <w:t>: 312-314 [PMID: 32212122 DOI: 10.1055/a-1128-4313]</w:t>
      </w:r>
    </w:p>
    <w:p w14:paraId="5A049872" w14:textId="55EAB1EB" w:rsidR="00A77B3E" w:rsidRPr="00E20167" w:rsidRDefault="001725A2">
      <w:pPr>
        <w:spacing w:line="360" w:lineRule="auto"/>
        <w:jc w:val="both"/>
      </w:pPr>
      <w:r w:rsidRPr="00E20167">
        <w:rPr>
          <w:rFonts w:ascii="Book Antiqua" w:eastAsia="Book Antiqua" w:hAnsi="Book Antiqua" w:cs="Book Antiqua"/>
          <w:color w:val="000000"/>
        </w:rPr>
        <w:t xml:space="preserve">14 </w:t>
      </w:r>
      <w:proofErr w:type="spellStart"/>
      <w:r w:rsidRPr="00E20167">
        <w:rPr>
          <w:rFonts w:ascii="Book Antiqua" w:eastAsia="Book Antiqua" w:hAnsi="Book Antiqua" w:cs="Book Antiqua"/>
          <w:b/>
          <w:bCs/>
          <w:color w:val="000000"/>
        </w:rPr>
        <w:t>Catlow</w:t>
      </w:r>
      <w:proofErr w:type="spellEnd"/>
      <w:r w:rsidRPr="00E20167">
        <w:rPr>
          <w:rFonts w:ascii="Book Antiqua" w:eastAsia="Book Antiqua" w:hAnsi="Book Antiqua" w:cs="Book Antiqua"/>
          <w:b/>
          <w:bCs/>
          <w:color w:val="000000"/>
        </w:rPr>
        <w:t xml:space="preserve"> J</w:t>
      </w:r>
      <w:r w:rsidRPr="00E20167">
        <w:rPr>
          <w:rFonts w:ascii="Book Antiqua" w:eastAsia="Book Antiqua" w:hAnsi="Book Antiqua" w:cs="Book Antiqua"/>
          <w:color w:val="000000"/>
        </w:rPr>
        <w:t xml:space="preserve">, Beaton D, </w:t>
      </w:r>
      <w:proofErr w:type="spellStart"/>
      <w:r w:rsidRPr="00E20167">
        <w:rPr>
          <w:rFonts w:ascii="Book Antiqua" w:eastAsia="Book Antiqua" w:hAnsi="Book Antiqua" w:cs="Book Antiqua"/>
          <w:color w:val="000000"/>
        </w:rPr>
        <w:t>Beintaris</w:t>
      </w:r>
      <w:proofErr w:type="spellEnd"/>
      <w:r w:rsidRPr="00E20167">
        <w:rPr>
          <w:rFonts w:ascii="Book Antiqua" w:eastAsia="Book Antiqua" w:hAnsi="Book Antiqua" w:cs="Book Antiqua"/>
          <w:color w:val="000000"/>
        </w:rPr>
        <w:t xml:space="preserve"> I, Shaw T, Broughton R, Healey C, Penman I, Coleman M, Rutter M. JAG/BSG national survey of UK endoscopy services: impact of the COVID-19 pandemic and early restoration of endoscopy services. </w:t>
      </w:r>
      <w:r w:rsidRPr="00E20167">
        <w:rPr>
          <w:rFonts w:ascii="Book Antiqua" w:eastAsia="Book Antiqua" w:hAnsi="Book Antiqua" w:cs="Book Antiqua"/>
          <w:i/>
          <w:iCs/>
          <w:color w:val="000000"/>
        </w:rPr>
        <w:t>Frontline Gastroenterol</w:t>
      </w:r>
      <w:r w:rsidRPr="00E20167">
        <w:rPr>
          <w:rFonts w:ascii="Book Antiqua" w:eastAsia="Book Antiqua" w:hAnsi="Book Antiqua" w:cs="Book Antiqua"/>
          <w:color w:val="000000"/>
        </w:rPr>
        <w:t xml:space="preserve"> 2020</w:t>
      </w:r>
      <w:r w:rsidR="009D480C" w:rsidRPr="00E20167">
        <w:rPr>
          <w:rFonts w:ascii="Book Antiqua" w:eastAsia="Book Antiqua" w:hAnsi="Book Antiqua" w:cs="Book Antiqua"/>
          <w:color w:val="000000"/>
        </w:rPr>
        <w:t>;</w:t>
      </w:r>
      <w:r w:rsidRPr="00E20167">
        <w:rPr>
          <w:rFonts w:ascii="Book Antiqua" w:eastAsia="Book Antiqua" w:hAnsi="Book Antiqua" w:cs="Book Antiqua"/>
          <w:color w:val="000000"/>
        </w:rPr>
        <w:t xml:space="preserve"> </w:t>
      </w:r>
      <w:r w:rsidR="009D480C" w:rsidRPr="00E20167">
        <w:rPr>
          <w:rFonts w:ascii="Book Antiqua" w:eastAsia="Book Antiqua" w:hAnsi="Book Antiqua" w:cs="Book Antiqua"/>
          <w:b/>
          <w:bCs/>
          <w:color w:val="000000"/>
        </w:rPr>
        <w:t>0</w:t>
      </w:r>
      <w:r w:rsidR="009D480C" w:rsidRPr="00E20167">
        <w:rPr>
          <w:rFonts w:ascii="Book Antiqua" w:eastAsia="Book Antiqua" w:hAnsi="Book Antiqua" w:cs="Book Antiqua"/>
          <w:color w:val="000000"/>
        </w:rPr>
        <w:t>: 1-7</w:t>
      </w:r>
      <w:r w:rsidRPr="00E20167">
        <w:rPr>
          <w:rFonts w:ascii="Book Antiqua" w:eastAsia="Book Antiqua" w:hAnsi="Book Antiqua" w:cs="Book Antiqua"/>
          <w:color w:val="000000"/>
        </w:rPr>
        <w:t xml:space="preserve"> [DOI: 10.1136/flgastro-2020-101582]</w:t>
      </w:r>
    </w:p>
    <w:p w14:paraId="7D59320A"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15 </w:t>
      </w:r>
      <w:proofErr w:type="spellStart"/>
      <w:r w:rsidRPr="00E20167">
        <w:rPr>
          <w:rFonts w:ascii="Book Antiqua" w:eastAsia="Book Antiqua" w:hAnsi="Book Antiqua" w:cs="Book Antiqua"/>
          <w:b/>
          <w:bCs/>
          <w:color w:val="000000"/>
        </w:rPr>
        <w:t>Repici</w:t>
      </w:r>
      <w:proofErr w:type="spellEnd"/>
      <w:r w:rsidRPr="00E20167">
        <w:rPr>
          <w:rFonts w:ascii="Book Antiqua" w:eastAsia="Book Antiqua" w:hAnsi="Book Antiqua" w:cs="Book Antiqua"/>
          <w:b/>
          <w:bCs/>
          <w:color w:val="000000"/>
        </w:rPr>
        <w:t xml:space="preserve"> A</w:t>
      </w:r>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Maselli</w:t>
      </w:r>
      <w:proofErr w:type="spellEnd"/>
      <w:r w:rsidRPr="00E20167">
        <w:rPr>
          <w:rFonts w:ascii="Book Antiqua" w:eastAsia="Book Antiqua" w:hAnsi="Book Antiqua" w:cs="Book Antiqua"/>
          <w:color w:val="000000"/>
        </w:rPr>
        <w:t xml:space="preserve"> R, Colombo M, Gabbiadini R, </w:t>
      </w:r>
      <w:proofErr w:type="spellStart"/>
      <w:r w:rsidRPr="00E20167">
        <w:rPr>
          <w:rFonts w:ascii="Book Antiqua" w:eastAsia="Book Antiqua" w:hAnsi="Book Antiqua" w:cs="Book Antiqua"/>
          <w:color w:val="000000"/>
        </w:rPr>
        <w:t>Spadaccini</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Anderloni</w:t>
      </w:r>
      <w:proofErr w:type="spellEnd"/>
      <w:r w:rsidRPr="00E20167">
        <w:rPr>
          <w:rFonts w:ascii="Book Antiqua" w:eastAsia="Book Antiqua" w:hAnsi="Book Antiqua" w:cs="Book Antiqua"/>
          <w:color w:val="000000"/>
        </w:rPr>
        <w:t xml:space="preserve"> A, Carrara S, </w:t>
      </w:r>
      <w:proofErr w:type="spellStart"/>
      <w:r w:rsidRPr="00E20167">
        <w:rPr>
          <w:rFonts w:ascii="Book Antiqua" w:eastAsia="Book Antiqua" w:hAnsi="Book Antiqua" w:cs="Book Antiqua"/>
          <w:color w:val="000000"/>
        </w:rPr>
        <w:t>Fugazza</w:t>
      </w:r>
      <w:proofErr w:type="spellEnd"/>
      <w:r w:rsidRPr="00E20167">
        <w:rPr>
          <w:rFonts w:ascii="Book Antiqua" w:eastAsia="Book Antiqua" w:hAnsi="Book Antiqua" w:cs="Book Antiqua"/>
          <w:color w:val="000000"/>
        </w:rPr>
        <w:t xml:space="preserve"> A, Di Leo M, </w:t>
      </w:r>
      <w:proofErr w:type="spellStart"/>
      <w:r w:rsidRPr="00E20167">
        <w:rPr>
          <w:rFonts w:ascii="Book Antiqua" w:eastAsia="Book Antiqua" w:hAnsi="Book Antiqua" w:cs="Book Antiqua"/>
          <w:color w:val="000000"/>
        </w:rPr>
        <w:t>Galtieri</w:t>
      </w:r>
      <w:proofErr w:type="spellEnd"/>
      <w:r w:rsidRPr="00E20167">
        <w:rPr>
          <w:rFonts w:ascii="Book Antiqua" w:eastAsia="Book Antiqua" w:hAnsi="Book Antiqua" w:cs="Book Antiqua"/>
          <w:color w:val="000000"/>
        </w:rPr>
        <w:t xml:space="preserve"> PA, </w:t>
      </w:r>
      <w:proofErr w:type="spellStart"/>
      <w:r w:rsidRPr="00E20167">
        <w:rPr>
          <w:rFonts w:ascii="Book Antiqua" w:eastAsia="Book Antiqua" w:hAnsi="Book Antiqua" w:cs="Book Antiqua"/>
          <w:color w:val="000000"/>
        </w:rPr>
        <w:t>Pellegatta</w:t>
      </w:r>
      <w:proofErr w:type="spellEnd"/>
      <w:r w:rsidRPr="00E20167">
        <w:rPr>
          <w:rFonts w:ascii="Book Antiqua" w:eastAsia="Book Antiqua" w:hAnsi="Book Antiqua" w:cs="Book Antiqua"/>
          <w:color w:val="000000"/>
        </w:rPr>
        <w:t xml:space="preserve"> G, Ferrara EC, </w:t>
      </w:r>
      <w:proofErr w:type="spellStart"/>
      <w:r w:rsidRPr="00E20167">
        <w:rPr>
          <w:rFonts w:ascii="Book Antiqua" w:eastAsia="Book Antiqua" w:hAnsi="Book Antiqua" w:cs="Book Antiqua"/>
          <w:color w:val="000000"/>
        </w:rPr>
        <w:t>Azzolini</w:t>
      </w:r>
      <w:proofErr w:type="spellEnd"/>
      <w:r w:rsidRPr="00E20167">
        <w:rPr>
          <w:rFonts w:ascii="Book Antiqua" w:eastAsia="Book Antiqua" w:hAnsi="Book Antiqua" w:cs="Book Antiqua"/>
          <w:color w:val="000000"/>
        </w:rPr>
        <w:t xml:space="preserve"> E, </w:t>
      </w:r>
      <w:proofErr w:type="spellStart"/>
      <w:r w:rsidRPr="00E20167">
        <w:rPr>
          <w:rFonts w:ascii="Book Antiqua" w:eastAsia="Book Antiqua" w:hAnsi="Book Antiqua" w:cs="Book Antiqua"/>
          <w:color w:val="000000"/>
        </w:rPr>
        <w:t>Lagioia</w:t>
      </w:r>
      <w:proofErr w:type="spellEnd"/>
      <w:r w:rsidRPr="00E20167">
        <w:rPr>
          <w:rFonts w:ascii="Book Antiqua" w:eastAsia="Book Antiqua" w:hAnsi="Book Antiqua" w:cs="Book Antiqua"/>
          <w:color w:val="000000"/>
        </w:rPr>
        <w:t xml:space="preserve"> M. Coronavirus (COVID-19) outbreak: what the department of endoscopy should know. </w:t>
      </w:r>
      <w:proofErr w:type="spellStart"/>
      <w:r w:rsidRPr="00E20167">
        <w:rPr>
          <w:rFonts w:ascii="Book Antiqua" w:eastAsia="Book Antiqua" w:hAnsi="Book Antiqua" w:cs="Book Antiqua"/>
          <w:i/>
          <w:iCs/>
          <w:color w:val="000000"/>
        </w:rPr>
        <w:t>Gastrointest</w:t>
      </w:r>
      <w:proofErr w:type="spellEnd"/>
      <w:r w:rsidRPr="00E20167">
        <w:rPr>
          <w:rFonts w:ascii="Book Antiqua" w:eastAsia="Book Antiqua" w:hAnsi="Book Antiqua" w:cs="Book Antiqua"/>
          <w:i/>
          <w:iCs/>
          <w:color w:val="000000"/>
        </w:rPr>
        <w:t xml:space="preserve"> </w:t>
      </w:r>
      <w:proofErr w:type="spellStart"/>
      <w:r w:rsidRPr="00E20167">
        <w:rPr>
          <w:rFonts w:ascii="Book Antiqua" w:eastAsia="Book Antiqua" w:hAnsi="Book Antiqua" w:cs="Book Antiqua"/>
          <w:i/>
          <w:iCs/>
          <w:color w:val="000000"/>
        </w:rPr>
        <w:t>Endosc</w:t>
      </w:r>
      <w:proofErr w:type="spellEnd"/>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92</w:t>
      </w:r>
      <w:r w:rsidRPr="00E20167">
        <w:rPr>
          <w:rFonts w:ascii="Book Antiqua" w:eastAsia="Book Antiqua" w:hAnsi="Book Antiqua" w:cs="Book Antiqua"/>
          <w:color w:val="000000"/>
        </w:rPr>
        <w:t>: 192-197 [PMID: 32179106 DOI: 10.1016/j.gie.2020.03.019]</w:t>
      </w:r>
    </w:p>
    <w:p w14:paraId="61E1A7A9"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16 </w:t>
      </w:r>
      <w:r w:rsidRPr="00E20167">
        <w:rPr>
          <w:rFonts w:ascii="Book Antiqua" w:eastAsia="Book Antiqua" w:hAnsi="Book Antiqua" w:cs="Book Antiqua"/>
          <w:b/>
          <w:bCs/>
          <w:color w:val="000000"/>
        </w:rPr>
        <w:t>Francis N</w:t>
      </w:r>
      <w:r w:rsidRPr="00E20167">
        <w:rPr>
          <w:rFonts w:ascii="Book Antiqua" w:eastAsia="Book Antiqua" w:hAnsi="Book Antiqua" w:cs="Book Antiqua"/>
          <w:color w:val="000000"/>
        </w:rPr>
        <w:t xml:space="preserve">, Dort J, Cho E, Feldman L, Keller D, Lim R, </w:t>
      </w:r>
      <w:proofErr w:type="spellStart"/>
      <w:r w:rsidRPr="00E20167">
        <w:rPr>
          <w:rFonts w:ascii="Book Antiqua" w:eastAsia="Book Antiqua" w:hAnsi="Book Antiqua" w:cs="Book Antiqua"/>
          <w:color w:val="000000"/>
        </w:rPr>
        <w:t>Mikami</w:t>
      </w:r>
      <w:proofErr w:type="spellEnd"/>
      <w:r w:rsidRPr="00E20167">
        <w:rPr>
          <w:rFonts w:ascii="Book Antiqua" w:eastAsia="Book Antiqua" w:hAnsi="Book Antiqua" w:cs="Book Antiqua"/>
          <w:color w:val="000000"/>
        </w:rPr>
        <w:t xml:space="preserve"> D, Phillips E, </w:t>
      </w:r>
      <w:proofErr w:type="spellStart"/>
      <w:r w:rsidRPr="00E20167">
        <w:rPr>
          <w:rFonts w:ascii="Book Antiqua" w:eastAsia="Book Antiqua" w:hAnsi="Book Antiqua" w:cs="Book Antiqua"/>
          <w:color w:val="000000"/>
        </w:rPr>
        <w:t>Spaniolas</w:t>
      </w:r>
      <w:proofErr w:type="spellEnd"/>
      <w:r w:rsidRPr="00E20167">
        <w:rPr>
          <w:rFonts w:ascii="Book Antiqua" w:eastAsia="Book Antiqua" w:hAnsi="Book Antiqua" w:cs="Book Antiqua"/>
          <w:color w:val="000000"/>
        </w:rPr>
        <w:t xml:space="preserve"> K, </w:t>
      </w:r>
      <w:proofErr w:type="spellStart"/>
      <w:r w:rsidRPr="00E20167">
        <w:rPr>
          <w:rFonts w:ascii="Book Antiqua" w:eastAsia="Book Antiqua" w:hAnsi="Book Antiqua" w:cs="Book Antiqua"/>
          <w:color w:val="000000"/>
        </w:rPr>
        <w:t>Tsuda</w:t>
      </w:r>
      <w:proofErr w:type="spellEnd"/>
      <w:r w:rsidRPr="00E20167">
        <w:rPr>
          <w:rFonts w:ascii="Book Antiqua" w:eastAsia="Book Antiqua" w:hAnsi="Book Antiqua" w:cs="Book Antiqua"/>
          <w:color w:val="000000"/>
        </w:rPr>
        <w:t xml:space="preserve"> S, Wasco K, </w:t>
      </w:r>
      <w:proofErr w:type="spellStart"/>
      <w:r w:rsidRPr="00E20167">
        <w:rPr>
          <w:rFonts w:ascii="Book Antiqua" w:eastAsia="Book Antiqua" w:hAnsi="Book Antiqua" w:cs="Book Antiqua"/>
          <w:color w:val="000000"/>
        </w:rPr>
        <w:t>Arulampalam</w:t>
      </w:r>
      <w:proofErr w:type="spellEnd"/>
      <w:r w:rsidRPr="00E20167">
        <w:rPr>
          <w:rFonts w:ascii="Book Antiqua" w:eastAsia="Book Antiqua" w:hAnsi="Book Antiqua" w:cs="Book Antiqua"/>
          <w:color w:val="000000"/>
        </w:rPr>
        <w:t xml:space="preserve"> T, </w:t>
      </w:r>
      <w:proofErr w:type="spellStart"/>
      <w:r w:rsidRPr="00E20167">
        <w:rPr>
          <w:rFonts w:ascii="Book Antiqua" w:eastAsia="Book Antiqua" w:hAnsi="Book Antiqua" w:cs="Book Antiqua"/>
          <w:color w:val="000000"/>
        </w:rPr>
        <w:t>Sheraz</w:t>
      </w:r>
      <w:proofErr w:type="spellEnd"/>
      <w:r w:rsidRPr="00E20167">
        <w:rPr>
          <w:rFonts w:ascii="Book Antiqua" w:eastAsia="Book Antiqua" w:hAnsi="Book Antiqua" w:cs="Book Antiqua"/>
          <w:color w:val="000000"/>
        </w:rPr>
        <w:t xml:space="preserve"> M, Morales S, </w:t>
      </w:r>
      <w:proofErr w:type="spellStart"/>
      <w:r w:rsidRPr="00E20167">
        <w:rPr>
          <w:rFonts w:ascii="Book Antiqua" w:eastAsia="Book Antiqua" w:hAnsi="Book Antiqua" w:cs="Book Antiqua"/>
          <w:color w:val="000000"/>
        </w:rPr>
        <w:t>Pietrabissa</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Asbun</w:t>
      </w:r>
      <w:proofErr w:type="spellEnd"/>
      <w:r w:rsidRPr="00E20167">
        <w:rPr>
          <w:rFonts w:ascii="Book Antiqua" w:eastAsia="Book Antiqua" w:hAnsi="Book Antiqua" w:cs="Book Antiqua"/>
          <w:color w:val="000000"/>
        </w:rPr>
        <w:t xml:space="preserve"> H, Pryor A. SAGES and EAES recommendations for minimally invasive surgery </w:t>
      </w:r>
      <w:r w:rsidRPr="00E20167">
        <w:rPr>
          <w:rFonts w:ascii="Book Antiqua" w:eastAsia="Book Antiqua" w:hAnsi="Book Antiqua" w:cs="Book Antiqua"/>
          <w:color w:val="000000"/>
        </w:rPr>
        <w:lastRenderedPageBreak/>
        <w:t xml:space="preserve">during COVID-19 pandemic. </w:t>
      </w:r>
      <w:proofErr w:type="spellStart"/>
      <w:r w:rsidRPr="00E20167">
        <w:rPr>
          <w:rFonts w:ascii="Book Antiqua" w:eastAsia="Book Antiqua" w:hAnsi="Book Antiqua" w:cs="Book Antiqua"/>
          <w:i/>
          <w:iCs/>
          <w:color w:val="000000"/>
        </w:rPr>
        <w:t>Surg</w:t>
      </w:r>
      <w:proofErr w:type="spellEnd"/>
      <w:r w:rsidRPr="00E20167">
        <w:rPr>
          <w:rFonts w:ascii="Book Antiqua" w:eastAsia="Book Antiqua" w:hAnsi="Book Antiqua" w:cs="Book Antiqua"/>
          <w:i/>
          <w:iCs/>
          <w:color w:val="000000"/>
        </w:rPr>
        <w:t xml:space="preserve"> </w:t>
      </w:r>
      <w:proofErr w:type="spellStart"/>
      <w:r w:rsidRPr="00E20167">
        <w:rPr>
          <w:rFonts w:ascii="Book Antiqua" w:eastAsia="Book Antiqua" w:hAnsi="Book Antiqua" w:cs="Book Antiqua"/>
          <w:i/>
          <w:iCs/>
          <w:color w:val="000000"/>
        </w:rPr>
        <w:t>Endosc</w:t>
      </w:r>
      <w:proofErr w:type="spellEnd"/>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34</w:t>
      </w:r>
      <w:r w:rsidRPr="00E20167">
        <w:rPr>
          <w:rFonts w:ascii="Book Antiqua" w:eastAsia="Book Antiqua" w:hAnsi="Book Antiqua" w:cs="Book Antiqua"/>
          <w:color w:val="000000"/>
        </w:rPr>
        <w:t>: 2327-2331 [PMID: 32323016 DOI: 10.1007/s00464-020-07565-w]</w:t>
      </w:r>
    </w:p>
    <w:p w14:paraId="28E9EC51" w14:textId="77777777" w:rsidR="00A77B3E" w:rsidRPr="00E20167" w:rsidRDefault="001725A2">
      <w:pPr>
        <w:spacing w:line="360" w:lineRule="auto"/>
        <w:jc w:val="both"/>
      </w:pPr>
      <w:proofErr w:type="gramStart"/>
      <w:r w:rsidRPr="00E20167">
        <w:rPr>
          <w:rFonts w:ascii="Book Antiqua" w:eastAsia="Book Antiqua" w:hAnsi="Book Antiqua" w:cs="Book Antiqua"/>
          <w:color w:val="000000"/>
        </w:rPr>
        <w:t>17 .</w:t>
      </w:r>
      <w:proofErr w:type="gramEnd"/>
      <w:r w:rsidRPr="00E20167">
        <w:rPr>
          <w:rFonts w:ascii="Book Antiqua" w:eastAsia="Book Antiqua" w:hAnsi="Book Antiqua" w:cs="Book Antiqua"/>
          <w:color w:val="000000"/>
        </w:rPr>
        <w:t xml:space="preserve"> American Society for Gastrointestinal Endoscopy: guidance for trainees during the COVID-19 pandemic. </w:t>
      </w:r>
      <w:proofErr w:type="spellStart"/>
      <w:r w:rsidRPr="00E20167">
        <w:rPr>
          <w:rFonts w:ascii="Book Antiqua" w:eastAsia="Book Antiqua" w:hAnsi="Book Antiqua" w:cs="Book Antiqua"/>
          <w:i/>
          <w:iCs/>
          <w:color w:val="000000"/>
        </w:rPr>
        <w:t>Gastrointest</w:t>
      </w:r>
      <w:proofErr w:type="spellEnd"/>
      <w:r w:rsidRPr="00E20167">
        <w:rPr>
          <w:rFonts w:ascii="Book Antiqua" w:eastAsia="Book Antiqua" w:hAnsi="Book Antiqua" w:cs="Book Antiqua"/>
          <w:i/>
          <w:iCs/>
          <w:color w:val="000000"/>
        </w:rPr>
        <w:t xml:space="preserve"> </w:t>
      </w:r>
      <w:proofErr w:type="spellStart"/>
      <w:r w:rsidRPr="00E20167">
        <w:rPr>
          <w:rFonts w:ascii="Book Antiqua" w:eastAsia="Book Antiqua" w:hAnsi="Book Antiqua" w:cs="Book Antiqua"/>
          <w:i/>
          <w:iCs/>
          <w:color w:val="000000"/>
        </w:rPr>
        <w:t>Endosc</w:t>
      </w:r>
      <w:proofErr w:type="spellEnd"/>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92</w:t>
      </w:r>
      <w:r w:rsidRPr="00E20167">
        <w:rPr>
          <w:rFonts w:ascii="Book Antiqua" w:eastAsia="Book Antiqua" w:hAnsi="Book Antiqua" w:cs="Book Antiqua"/>
          <w:color w:val="000000"/>
        </w:rPr>
        <w:t>: 748-753 [PMID: 32485214 DOI: 10.1016/j.gie.2020.05.032]</w:t>
      </w:r>
    </w:p>
    <w:p w14:paraId="311BA4D0"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18 </w:t>
      </w:r>
      <w:r w:rsidRPr="00E20167">
        <w:rPr>
          <w:rFonts w:ascii="Book Antiqua" w:eastAsia="Book Antiqua" w:hAnsi="Book Antiqua" w:cs="Book Antiqua"/>
          <w:b/>
          <w:bCs/>
          <w:color w:val="000000"/>
        </w:rPr>
        <w:t>Chiu PWY</w:t>
      </w:r>
      <w:r w:rsidRPr="00E20167">
        <w:rPr>
          <w:rFonts w:ascii="Book Antiqua" w:eastAsia="Book Antiqua" w:hAnsi="Book Antiqua" w:cs="Book Antiqua"/>
          <w:color w:val="000000"/>
        </w:rPr>
        <w:t xml:space="preserve">, Ng SC, Inoue H, Reddy DN, Ling Hu E, Cho JY, Ho LK, Hewett DG, Chiu HM, </w:t>
      </w:r>
      <w:proofErr w:type="spellStart"/>
      <w:r w:rsidRPr="00E20167">
        <w:rPr>
          <w:rFonts w:ascii="Book Antiqua" w:eastAsia="Book Antiqua" w:hAnsi="Book Antiqua" w:cs="Book Antiqua"/>
          <w:color w:val="000000"/>
        </w:rPr>
        <w:t>Rerknimitr</w:t>
      </w:r>
      <w:proofErr w:type="spellEnd"/>
      <w:r w:rsidRPr="00E20167">
        <w:rPr>
          <w:rFonts w:ascii="Book Antiqua" w:eastAsia="Book Antiqua" w:hAnsi="Book Antiqua" w:cs="Book Antiqua"/>
          <w:color w:val="000000"/>
        </w:rPr>
        <w:t xml:space="preserve"> R, Wang HP, Ho SH, </w:t>
      </w:r>
      <w:proofErr w:type="spellStart"/>
      <w:r w:rsidRPr="00E20167">
        <w:rPr>
          <w:rFonts w:ascii="Book Antiqua" w:eastAsia="Book Antiqua" w:hAnsi="Book Antiqua" w:cs="Book Antiqua"/>
          <w:color w:val="000000"/>
        </w:rPr>
        <w:t>Seo</w:t>
      </w:r>
      <w:proofErr w:type="spellEnd"/>
      <w:r w:rsidRPr="00E20167">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sidRPr="00E20167">
        <w:rPr>
          <w:rFonts w:ascii="Book Antiqua" w:eastAsia="Book Antiqua" w:hAnsi="Book Antiqua" w:cs="Book Antiqua"/>
          <w:i/>
          <w:iCs/>
          <w:color w:val="000000"/>
        </w:rPr>
        <w:t>Gut</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69</w:t>
      </w:r>
      <w:r w:rsidRPr="00E20167">
        <w:rPr>
          <w:rFonts w:ascii="Book Antiqua" w:eastAsia="Book Antiqua" w:hAnsi="Book Antiqua" w:cs="Book Antiqua"/>
          <w:color w:val="000000"/>
        </w:rPr>
        <w:t>: 991-996 [PMID: 32241897 DOI: 10.1136/gutjnl-2020-321185]</w:t>
      </w:r>
    </w:p>
    <w:p w14:paraId="0C8E7AAF" w14:textId="77777777" w:rsidR="00A77B3E" w:rsidRPr="00E20167" w:rsidRDefault="001725A2">
      <w:pPr>
        <w:spacing w:line="360" w:lineRule="auto"/>
        <w:jc w:val="both"/>
      </w:pPr>
      <w:r w:rsidRPr="00E20167">
        <w:rPr>
          <w:rFonts w:ascii="Book Antiqua" w:eastAsia="Book Antiqua" w:hAnsi="Book Antiqua" w:cs="Book Antiqua"/>
          <w:color w:val="000000"/>
        </w:rPr>
        <w:t xml:space="preserve">19 </w:t>
      </w:r>
      <w:proofErr w:type="spellStart"/>
      <w:r w:rsidRPr="00E20167">
        <w:rPr>
          <w:rFonts w:ascii="Book Antiqua" w:eastAsia="Book Antiqua" w:hAnsi="Book Antiqua" w:cs="Book Antiqua"/>
          <w:b/>
          <w:bCs/>
          <w:color w:val="000000"/>
        </w:rPr>
        <w:t>Gralnek</w:t>
      </w:r>
      <w:proofErr w:type="spellEnd"/>
      <w:r w:rsidRPr="00E20167">
        <w:rPr>
          <w:rFonts w:ascii="Book Antiqua" w:eastAsia="Book Antiqua" w:hAnsi="Book Antiqua" w:cs="Book Antiqua"/>
          <w:b/>
          <w:bCs/>
          <w:color w:val="000000"/>
        </w:rPr>
        <w:t xml:space="preserve"> IM</w:t>
      </w:r>
      <w:r w:rsidRPr="00E20167">
        <w:rPr>
          <w:rFonts w:ascii="Book Antiqua" w:eastAsia="Book Antiqua" w:hAnsi="Book Antiqua" w:cs="Book Antiqua"/>
          <w:color w:val="000000"/>
        </w:rPr>
        <w:t xml:space="preserve">, Hassan C, </w:t>
      </w:r>
      <w:proofErr w:type="spellStart"/>
      <w:r w:rsidRPr="00E20167">
        <w:rPr>
          <w:rFonts w:ascii="Book Antiqua" w:eastAsia="Book Antiqua" w:hAnsi="Book Antiqua" w:cs="Book Antiqua"/>
          <w:color w:val="000000"/>
        </w:rPr>
        <w:t>Beilenhoff</w:t>
      </w:r>
      <w:proofErr w:type="spellEnd"/>
      <w:r w:rsidRPr="00E20167">
        <w:rPr>
          <w:rFonts w:ascii="Book Antiqua" w:eastAsia="Book Antiqua" w:hAnsi="Book Antiqua" w:cs="Book Antiqua"/>
          <w:color w:val="000000"/>
        </w:rPr>
        <w:t xml:space="preserve"> U, </w:t>
      </w:r>
      <w:proofErr w:type="spellStart"/>
      <w:r w:rsidRPr="00E20167">
        <w:rPr>
          <w:rFonts w:ascii="Book Antiqua" w:eastAsia="Book Antiqua" w:hAnsi="Book Antiqua" w:cs="Book Antiqua"/>
          <w:color w:val="000000"/>
        </w:rPr>
        <w:t>Antonelli</w:t>
      </w:r>
      <w:proofErr w:type="spellEnd"/>
      <w:r w:rsidRPr="00E20167">
        <w:rPr>
          <w:rFonts w:ascii="Book Antiqua" w:eastAsia="Book Antiqua" w:hAnsi="Book Antiqua" w:cs="Book Antiqua"/>
          <w:color w:val="000000"/>
        </w:rPr>
        <w:t xml:space="preserve"> G, </w:t>
      </w:r>
      <w:proofErr w:type="spellStart"/>
      <w:r w:rsidRPr="00E20167">
        <w:rPr>
          <w:rFonts w:ascii="Book Antiqua" w:eastAsia="Book Antiqua" w:hAnsi="Book Antiqua" w:cs="Book Antiqua"/>
          <w:color w:val="000000"/>
        </w:rPr>
        <w:t>Ebigbo</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Pellisè</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Arvanitakis</w:t>
      </w:r>
      <w:proofErr w:type="spellEnd"/>
      <w:r w:rsidRPr="00E20167">
        <w:rPr>
          <w:rFonts w:ascii="Book Antiqua" w:eastAsia="Book Antiqua" w:hAnsi="Book Antiqua" w:cs="Book Antiqua"/>
          <w:color w:val="000000"/>
        </w:rPr>
        <w:t xml:space="preserve"> M, Bhandari P, </w:t>
      </w:r>
      <w:proofErr w:type="spellStart"/>
      <w:r w:rsidRPr="00E20167">
        <w:rPr>
          <w:rFonts w:ascii="Book Antiqua" w:eastAsia="Book Antiqua" w:hAnsi="Book Antiqua" w:cs="Book Antiqua"/>
          <w:color w:val="000000"/>
        </w:rPr>
        <w:t>Bisschops</w:t>
      </w:r>
      <w:proofErr w:type="spellEnd"/>
      <w:r w:rsidRPr="00E20167">
        <w:rPr>
          <w:rFonts w:ascii="Book Antiqua" w:eastAsia="Book Antiqua" w:hAnsi="Book Antiqua" w:cs="Book Antiqua"/>
          <w:color w:val="000000"/>
        </w:rPr>
        <w:t xml:space="preserve"> R, Van </w:t>
      </w:r>
      <w:proofErr w:type="spellStart"/>
      <w:r w:rsidRPr="00E20167">
        <w:rPr>
          <w:rFonts w:ascii="Book Antiqua" w:eastAsia="Book Antiqua" w:hAnsi="Book Antiqua" w:cs="Book Antiqua"/>
          <w:color w:val="000000"/>
        </w:rPr>
        <w:t>Hooft</w:t>
      </w:r>
      <w:proofErr w:type="spellEnd"/>
      <w:r w:rsidRPr="00E20167">
        <w:rPr>
          <w:rFonts w:ascii="Book Antiqua" w:eastAsia="Book Antiqua" w:hAnsi="Book Antiqua" w:cs="Book Antiqua"/>
          <w:color w:val="000000"/>
        </w:rPr>
        <w:t xml:space="preserve"> JE, Kaminski MF, </w:t>
      </w:r>
      <w:proofErr w:type="spellStart"/>
      <w:r w:rsidRPr="00E20167">
        <w:rPr>
          <w:rFonts w:ascii="Book Antiqua" w:eastAsia="Book Antiqua" w:hAnsi="Book Antiqua" w:cs="Book Antiqua"/>
          <w:color w:val="000000"/>
        </w:rPr>
        <w:t>Triantafyllou</w:t>
      </w:r>
      <w:proofErr w:type="spellEnd"/>
      <w:r w:rsidRPr="00E20167">
        <w:rPr>
          <w:rFonts w:ascii="Book Antiqua" w:eastAsia="Book Antiqua" w:hAnsi="Book Antiqua" w:cs="Book Antiqua"/>
          <w:color w:val="000000"/>
        </w:rPr>
        <w:t xml:space="preserve"> K, Webster G, Pohl H, Dunkley I, </w:t>
      </w:r>
      <w:proofErr w:type="spellStart"/>
      <w:r w:rsidRPr="00E20167">
        <w:rPr>
          <w:rFonts w:ascii="Book Antiqua" w:eastAsia="Book Antiqua" w:hAnsi="Book Antiqua" w:cs="Book Antiqua"/>
          <w:color w:val="000000"/>
        </w:rPr>
        <w:t>Fehrke</w:t>
      </w:r>
      <w:proofErr w:type="spellEnd"/>
      <w:r w:rsidRPr="00E20167">
        <w:rPr>
          <w:rFonts w:ascii="Book Antiqua" w:eastAsia="Book Antiqua" w:hAnsi="Book Antiqua" w:cs="Book Antiqua"/>
          <w:color w:val="000000"/>
        </w:rPr>
        <w:t xml:space="preserve"> B, </w:t>
      </w:r>
      <w:proofErr w:type="spellStart"/>
      <w:r w:rsidRPr="00E20167">
        <w:rPr>
          <w:rFonts w:ascii="Book Antiqua" w:eastAsia="Book Antiqua" w:hAnsi="Book Antiqua" w:cs="Book Antiqua"/>
          <w:color w:val="000000"/>
        </w:rPr>
        <w:t>Gazic</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Gjergek</w:t>
      </w:r>
      <w:proofErr w:type="spellEnd"/>
      <w:r w:rsidRPr="00E20167">
        <w:rPr>
          <w:rFonts w:ascii="Book Antiqua" w:eastAsia="Book Antiqua" w:hAnsi="Book Antiqua" w:cs="Book Antiqua"/>
          <w:color w:val="000000"/>
        </w:rPr>
        <w:t xml:space="preserve"> T, </w:t>
      </w:r>
      <w:proofErr w:type="spellStart"/>
      <w:r w:rsidRPr="00E20167">
        <w:rPr>
          <w:rFonts w:ascii="Book Antiqua" w:eastAsia="Book Antiqua" w:hAnsi="Book Antiqua" w:cs="Book Antiqua"/>
          <w:color w:val="000000"/>
        </w:rPr>
        <w:t>Maasen</w:t>
      </w:r>
      <w:proofErr w:type="spellEnd"/>
      <w:r w:rsidRPr="00E20167">
        <w:rPr>
          <w:rFonts w:ascii="Book Antiqua" w:eastAsia="Book Antiqua" w:hAnsi="Book Antiqua" w:cs="Book Antiqua"/>
          <w:color w:val="000000"/>
        </w:rPr>
        <w:t xml:space="preserve"> S, </w:t>
      </w:r>
      <w:proofErr w:type="spellStart"/>
      <w:r w:rsidRPr="00E20167">
        <w:rPr>
          <w:rFonts w:ascii="Book Antiqua" w:eastAsia="Book Antiqua" w:hAnsi="Book Antiqua" w:cs="Book Antiqua"/>
          <w:color w:val="000000"/>
        </w:rPr>
        <w:t>Waagenes</w:t>
      </w:r>
      <w:proofErr w:type="spellEnd"/>
      <w:r w:rsidRPr="00E20167">
        <w:rPr>
          <w:rFonts w:ascii="Book Antiqua" w:eastAsia="Book Antiqua" w:hAnsi="Book Antiqua" w:cs="Book Antiqua"/>
          <w:color w:val="000000"/>
        </w:rPr>
        <w:t xml:space="preserve"> W, de Pater M, </w:t>
      </w:r>
      <w:proofErr w:type="spellStart"/>
      <w:r w:rsidRPr="00E20167">
        <w:rPr>
          <w:rFonts w:ascii="Book Antiqua" w:eastAsia="Book Antiqua" w:hAnsi="Book Antiqua" w:cs="Book Antiqua"/>
          <w:color w:val="000000"/>
        </w:rPr>
        <w:t>Ponchon</w:t>
      </w:r>
      <w:proofErr w:type="spellEnd"/>
      <w:r w:rsidRPr="00E20167">
        <w:rPr>
          <w:rFonts w:ascii="Book Antiqua" w:eastAsia="Book Antiqua" w:hAnsi="Book Antiqua" w:cs="Book Antiqua"/>
          <w:color w:val="000000"/>
        </w:rPr>
        <w:t xml:space="preserve"> T, </w:t>
      </w:r>
      <w:proofErr w:type="spellStart"/>
      <w:r w:rsidRPr="00E20167">
        <w:rPr>
          <w:rFonts w:ascii="Book Antiqua" w:eastAsia="Book Antiqua" w:hAnsi="Book Antiqua" w:cs="Book Antiqua"/>
          <w:color w:val="000000"/>
        </w:rPr>
        <w:t>Siersema</w:t>
      </w:r>
      <w:proofErr w:type="spellEnd"/>
      <w:r w:rsidRPr="00E20167">
        <w:rPr>
          <w:rFonts w:ascii="Book Antiqua" w:eastAsia="Book Antiqua" w:hAnsi="Book Antiqua" w:cs="Book Antiqua"/>
          <w:color w:val="000000"/>
        </w:rPr>
        <w:t xml:space="preserve"> PD, </w:t>
      </w:r>
      <w:proofErr w:type="spellStart"/>
      <w:r w:rsidRPr="00E20167">
        <w:rPr>
          <w:rFonts w:ascii="Book Antiqua" w:eastAsia="Book Antiqua" w:hAnsi="Book Antiqua" w:cs="Book Antiqua"/>
          <w:color w:val="000000"/>
        </w:rPr>
        <w:t>Messmann</w:t>
      </w:r>
      <w:proofErr w:type="spellEnd"/>
      <w:r w:rsidRPr="00E20167">
        <w:rPr>
          <w:rFonts w:ascii="Book Antiqua" w:eastAsia="Book Antiqua" w:hAnsi="Book Antiqua" w:cs="Book Antiqua"/>
          <w:color w:val="000000"/>
        </w:rPr>
        <w:t xml:space="preserve"> H, </w:t>
      </w:r>
      <w:proofErr w:type="spellStart"/>
      <w:r w:rsidRPr="00E20167">
        <w:rPr>
          <w:rFonts w:ascii="Book Antiqua" w:eastAsia="Book Antiqua" w:hAnsi="Book Antiqua" w:cs="Book Antiqua"/>
          <w:color w:val="000000"/>
        </w:rPr>
        <w:t>Dinis</w:t>
      </w:r>
      <w:proofErr w:type="spellEnd"/>
      <w:r w:rsidRPr="00E20167">
        <w:rPr>
          <w:rFonts w:ascii="Book Antiqua" w:eastAsia="Book Antiqua" w:hAnsi="Book Antiqua" w:cs="Book Antiqua"/>
          <w:color w:val="000000"/>
        </w:rPr>
        <w:t xml:space="preserve">-Ribeiro M. ESGE and ESGENA Position Statement on gastrointestinal endoscopy and the COVID-19 pandemic. </w:t>
      </w:r>
      <w:r w:rsidRPr="00E20167">
        <w:rPr>
          <w:rFonts w:ascii="Book Antiqua" w:eastAsia="Book Antiqua" w:hAnsi="Book Antiqua" w:cs="Book Antiqua"/>
          <w:i/>
          <w:iCs/>
          <w:color w:val="000000"/>
        </w:rPr>
        <w:t>Endoscopy</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52</w:t>
      </w:r>
      <w:r w:rsidRPr="00E20167">
        <w:rPr>
          <w:rFonts w:ascii="Book Antiqua" w:eastAsia="Book Antiqua" w:hAnsi="Book Antiqua" w:cs="Book Antiqua"/>
          <w:color w:val="000000"/>
        </w:rPr>
        <w:t>: 483-490 [PMID: 32303090 DOI: 10.1055/a-1155-6229]</w:t>
      </w:r>
    </w:p>
    <w:p w14:paraId="51054B1D" w14:textId="51C775DE" w:rsidR="00A77B3E" w:rsidRPr="00E20167" w:rsidRDefault="001725A2">
      <w:pPr>
        <w:spacing w:line="360" w:lineRule="auto"/>
        <w:jc w:val="both"/>
      </w:pPr>
      <w:r w:rsidRPr="00E20167">
        <w:rPr>
          <w:rFonts w:ascii="Book Antiqua" w:eastAsia="Book Antiqua" w:hAnsi="Book Antiqua" w:cs="Book Antiqua"/>
          <w:color w:val="000000"/>
        </w:rPr>
        <w:t>20</w:t>
      </w:r>
      <w:r w:rsidRPr="00E20167">
        <w:rPr>
          <w:rFonts w:ascii="Book Antiqua" w:eastAsia="Book Antiqua" w:hAnsi="Book Antiqua" w:cs="Book Antiqua"/>
          <w:b/>
          <w:bCs/>
          <w:color w:val="000000"/>
        </w:rPr>
        <w:t xml:space="preserve"> </w:t>
      </w:r>
      <w:r w:rsidR="00184BFA" w:rsidRPr="00E20167">
        <w:rPr>
          <w:rFonts w:ascii="Book Antiqua" w:eastAsia="Book Antiqua" w:hAnsi="Book Antiqua" w:cs="Book Antiqua"/>
          <w:b/>
          <w:bCs/>
          <w:color w:val="000000"/>
        </w:rPr>
        <w:t>The British Society of Gastroenterology.</w:t>
      </w:r>
      <w:r w:rsidR="00184BFA" w:rsidRPr="00E20167">
        <w:rPr>
          <w:rFonts w:ascii="Book Antiqua" w:eastAsia="Book Antiqua" w:hAnsi="Book Antiqua" w:cs="Book Antiqua"/>
          <w:color w:val="000000"/>
        </w:rPr>
        <w:t xml:space="preserve"> </w:t>
      </w:r>
      <w:r w:rsidRPr="00E20167">
        <w:rPr>
          <w:rFonts w:ascii="Book Antiqua" w:eastAsia="Book Antiqua" w:hAnsi="Book Antiqua" w:cs="Book Antiqua"/>
          <w:color w:val="000000"/>
        </w:rPr>
        <w:t>BSG Guidance on recommencing GI Endoscopy in the deceleration &amp; early recovery phases of the COVID-19 pandemic</w:t>
      </w:r>
      <w:r w:rsidR="0070376E" w:rsidRPr="00E20167">
        <w:rPr>
          <w:rFonts w:ascii="Book Antiqua" w:hAnsi="Book Antiqua" w:cs="Book Antiqua" w:hint="eastAsia"/>
          <w:color w:val="000000"/>
          <w:lang w:eastAsia="zh-CN"/>
        </w:rPr>
        <w:t xml:space="preserve">. </w:t>
      </w:r>
      <w:r w:rsidRPr="00E20167">
        <w:rPr>
          <w:rFonts w:ascii="Book Antiqua" w:eastAsia="Book Antiqua" w:hAnsi="Book Antiqua" w:cs="Book Antiqua"/>
          <w:color w:val="000000"/>
        </w:rPr>
        <w:t>Available from: https://www.bsg.org.uk/covid-19-advice/bsg-guidance-on-recommencing-gi-endoscopy-in-the-deceleration-early-recovery-phases-of-the-covid-19-pandemic/</w:t>
      </w:r>
    </w:p>
    <w:p w14:paraId="531F7292"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21 </w:t>
      </w:r>
      <w:proofErr w:type="spellStart"/>
      <w:r w:rsidRPr="00E20167">
        <w:rPr>
          <w:rFonts w:ascii="Book Antiqua" w:eastAsia="Book Antiqua" w:hAnsi="Book Antiqua" w:cs="Book Antiqua"/>
          <w:b/>
          <w:bCs/>
          <w:color w:val="000000"/>
        </w:rPr>
        <w:t>Alboraie</w:t>
      </w:r>
      <w:proofErr w:type="spellEnd"/>
      <w:r w:rsidRPr="00E20167">
        <w:rPr>
          <w:rFonts w:ascii="Book Antiqua" w:eastAsia="Book Antiqua" w:hAnsi="Book Antiqua" w:cs="Book Antiqua"/>
          <w:b/>
          <w:bCs/>
          <w:color w:val="000000"/>
        </w:rPr>
        <w:t xml:space="preserve"> M</w:t>
      </w:r>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Piscoya</w:t>
      </w:r>
      <w:proofErr w:type="spellEnd"/>
      <w:r w:rsidRPr="00E20167">
        <w:rPr>
          <w:rFonts w:ascii="Book Antiqua" w:eastAsia="Book Antiqua" w:hAnsi="Book Antiqua" w:cs="Book Antiqua"/>
          <w:color w:val="000000"/>
        </w:rPr>
        <w:t xml:space="preserve"> A, Tran QT, Mendelsohn RB, Butt AS, Lenz L, </w:t>
      </w:r>
      <w:proofErr w:type="spellStart"/>
      <w:r w:rsidRPr="00E20167">
        <w:rPr>
          <w:rFonts w:ascii="Book Antiqua" w:eastAsia="Book Antiqua" w:hAnsi="Book Antiqua" w:cs="Book Antiqua"/>
          <w:color w:val="000000"/>
        </w:rPr>
        <w:t>Alavinejad</w:t>
      </w:r>
      <w:proofErr w:type="spellEnd"/>
      <w:r w:rsidRPr="00E20167">
        <w:rPr>
          <w:rFonts w:ascii="Book Antiqua" w:eastAsia="Book Antiqua" w:hAnsi="Book Antiqua" w:cs="Book Antiqua"/>
          <w:color w:val="000000"/>
        </w:rPr>
        <w:t xml:space="preserve"> P, </w:t>
      </w:r>
      <w:proofErr w:type="spellStart"/>
      <w:r w:rsidRPr="00E20167">
        <w:rPr>
          <w:rFonts w:ascii="Book Antiqua" w:eastAsia="Book Antiqua" w:hAnsi="Book Antiqua" w:cs="Book Antiqua"/>
          <w:color w:val="000000"/>
        </w:rPr>
        <w:t>Emara</w:t>
      </w:r>
      <w:proofErr w:type="spellEnd"/>
      <w:r w:rsidRPr="00E20167">
        <w:rPr>
          <w:rFonts w:ascii="Book Antiqua" w:eastAsia="Book Antiqua" w:hAnsi="Book Antiqua" w:cs="Book Antiqua"/>
          <w:color w:val="000000"/>
        </w:rPr>
        <w:t xml:space="preserve"> MH, </w:t>
      </w:r>
      <w:proofErr w:type="spellStart"/>
      <w:r w:rsidRPr="00E20167">
        <w:rPr>
          <w:rFonts w:ascii="Book Antiqua" w:eastAsia="Book Antiqua" w:hAnsi="Book Antiqua" w:cs="Book Antiqua"/>
          <w:color w:val="000000"/>
        </w:rPr>
        <w:t>Samlani</w:t>
      </w:r>
      <w:proofErr w:type="spellEnd"/>
      <w:r w:rsidRPr="00E20167">
        <w:rPr>
          <w:rFonts w:ascii="Book Antiqua" w:eastAsia="Book Antiqua" w:hAnsi="Book Antiqua" w:cs="Book Antiqua"/>
          <w:color w:val="000000"/>
        </w:rPr>
        <w:t xml:space="preserve"> Z, </w:t>
      </w:r>
      <w:proofErr w:type="spellStart"/>
      <w:r w:rsidRPr="00E20167">
        <w:rPr>
          <w:rFonts w:ascii="Book Antiqua" w:eastAsia="Book Antiqua" w:hAnsi="Book Antiqua" w:cs="Book Antiqua"/>
          <w:color w:val="000000"/>
        </w:rPr>
        <w:t>Altonbary</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Monged</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Lemmers</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t>Sudovykh</w:t>
      </w:r>
      <w:proofErr w:type="spellEnd"/>
      <w:r w:rsidRPr="00E20167">
        <w:rPr>
          <w:rFonts w:ascii="Book Antiqua" w:eastAsia="Book Antiqua" w:hAnsi="Book Antiqua" w:cs="Book Antiqua"/>
          <w:color w:val="000000"/>
        </w:rPr>
        <w:t xml:space="preserve"> I, Ho DQD, Ghazanfar S, Kamau E, Iqbal S, Tan DMY, Liao WC, Vignesh S; “The Global Endo-COVID working group”. The global impact of COVID-19 on gastrointestinal endoscopy units: An international survey of endoscopists. </w:t>
      </w:r>
      <w:r w:rsidRPr="00E20167">
        <w:rPr>
          <w:rFonts w:ascii="Book Antiqua" w:eastAsia="Book Antiqua" w:hAnsi="Book Antiqua" w:cs="Book Antiqua"/>
          <w:i/>
          <w:iCs/>
          <w:color w:val="000000"/>
        </w:rPr>
        <w:t>Arab J Gastroenterol</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21</w:t>
      </w:r>
      <w:r w:rsidRPr="00E20167">
        <w:rPr>
          <w:rFonts w:ascii="Book Antiqua" w:eastAsia="Book Antiqua" w:hAnsi="Book Antiqua" w:cs="Book Antiqua"/>
          <w:color w:val="000000"/>
        </w:rPr>
        <w:t>: 156-161 [PMID: 32912748 DOI: 10.1016/j.ajg.2020.08.008]</w:t>
      </w:r>
    </w:p>
    <w:p w14:paraId="787B3F79"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22 </w:t>
      </w:r>
      <w:proofErr w:type="spellStart"/>
      <w:r w:rsidRPr="00E20167">
        <w:rPr>
          <w:rFonts w:ascii="Book Antiqua" w:eastAsia="Book Antiqua" w:hAnsi="Book Antiqua" w:cs="Book Antiqua"/>
          <w:b/>
          <w:bCs/>
          <w:color w:val="000000"/>
        </w:rPr>
        <w:t>Hoehl</w:t>
      </w:r>
      <w:proofErr w:type="spellEnd"/>
      <w:r w:rsidRPr="00E20167">
        <w:rPr>
          <w:rFonts w:ascii="Book Antiqua" w:eastAsia="Book Antiqua" w:hAnsi="Book Antiqua" w:cs="Book Antiqua"/>
          <w:b/>
          <w:bCs/>
          <w:color w:val="000000"/>
        </w:rPr>
        <w:t xml:space="preserve"> S</w:t>
      </w:r>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Rabenau</w:t>
      </w:r>
      <w:proofErr w:type="spellEnd"/>
      <w:r w:rsidRPr="00E20167">
        <w:rPr>
          <w:rFonts w:ascii="Book Antiqua" w:eastAsia="Book Antiqua" w:hAnsi="Book Antiqua" w:cs="Book Antiqua"/>
          <w:color w:val="000000"/>
        </w:rPr>
        <w:t xml:space="preserve"> H, Berger A, </w:t>
      </w:r>
      <w:proofErr w:type="spellStart"/>
      <w:r w:rsidRPr="00E20167">
        <w:rPr>
          <w:rFonts w:ascii="Book Antiqua" w:eastAsia="Book Antiqua" w:hAnsi="Book Antiqua" w:cs="Book Antiqua"/>
          <w:color w:val="000000"/>
        </w:rPr>
        <w:t>Kortenbusch</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Cinatl</w:t>
      </w:r>
      <w:proofErr w:type="spellEnd"/>
      <w:r w:rsidRPr="00E20167">
        <w:rPr>
          <w:rFonts w:ascii="Book Antiqua" w:eastAsia="Book Antiqua" w:hAnsi="Book Antiqua" w:cs="Book Antiqua"/>
          <w:color w:val="000000"/>
        </w:rPr>
        <w:t xml:space="preserve"> J, </w:t>
      </w:r>
      <w:proofErr w:type="spellStart"/>
      <w:r w:rsidRPr="00E20167">
        <w:rPr>
          <w:rFonts w:ascii="Book Antiqua" w:eastAsia="Book Antiqua" w:hAnsi="Book Antiqua" w:cs="Book Antiqua"/>
          <w:color w:val="000000"/>
        </w:rPr>
        <w:t>Bojkova</w:t>
      </w:r>
      <w:proofErr w:type="spellEnd"/>
      <w:r w:rsidRPr="00E20167">
        <w:rPr>
          <w:rFonts w:ascii="Book Antiqua" w:eastAsia="Book Antiqua" w:hAnsi="Book Antiqua" w:cs="Book Antiqua"/>
          <w:color w:val="000000"/>
        </w:rPr>
        <w:t xml:space="preserve"> D, Behrens P, </w:t>
      </w:r>
      <w:proofErr w:type="spellStart"/>
      <w:r w:rsidRPr="00E20167">
        <w:rPr>
          <w:rFonts w:ascii="Book Antiqua" w:eastAsia="Book Antiqua" w:hAnsi="Book Antiqua" w:cs="Book Antiqua"/>
          <w:color w:val="000000"/>
        </w:rPr>
        <w:t>Böddinghaus</w:t>
      </w:r>
      <w:proofErr w:type="spellEnd"/>
      <w:r w:rsidRPr="00E20167">
        <w:rPr>
          <w:rFonts w:ascii="Book Antiqua" w:eastAsia="Book Antiqua" w:hAnsi="Book Antiqua" w:cs="Book Antiqua"/>
          <w:color w:val="000000"/>
        </w:rPr>
        <w:t xml:space="preserve"> B, </w:t>
      </w:r>
      <w:proofErr w:type="spellStart"/>
      <w:r w:rsidRPr="00E20167">
        <w:rPr>
          <w:rFonts w:ascii="Book Antiqua" w:eastAsia="Book Antiqua" w:hAnsi="Book Antiqua" w:cs="Book Antiqua"/>
          <w:color w:val="000000"/>
        </w:rPr>
        <w:t>Götsch</w:t>
      </w:r>
      <w:proofErr w:type="spellEnd"/>
      <w:r w:rsidRPr="00E20167">
        <w:rPr>
          <w:rFonts w:ascii="Book Antiqua" w:eastAsia="Book Antiqua" w:hAnsi="Book Antiqua" w:cs="Book Antiqua"/>
          <w:color w:val="000000"/>
        </w:rPr>
        <w:t xml:space="preserve"> U, </w:t>
      </w:r>
      <w:proofErr w:type="spellStart"/>
      <w:r w:rsidRPr="00E20167">
        <w:rPr>
          <w:rFonts w:ascii="Book Antiqua" w:eastAsia="Book Antiqua" w:hAnsi="Book Antiqua" w:cs="Book Antiqua"/>
          <w:color w:val="000000"/>
        </w:rPr>
        <w:t>Naujoks</w:t>
      </w:r>
      <w:proofErr w:type="spellEnd"/>
      <w:r w:rsidRPr="00E20167">
        <w:rPr>
          <w:rFonts w:ascii="Book Antiqua" w:eastAsia="Book Antiqua" w:hAnsi="Book Antiqua" w:cs="Book Antiqua"/>
          <w:color w:val="000000"/>
        </w:rPr>
        <w:t xml:space="preserve"> F, Neumann P, </w:t>
      </w:r>
      <w:proofErr w:type="spellStart"/>
      <w:r w:rsidRPr="00E20167">
        <w:rPr>
          <w:rFonts w:ascii="Book Antiqua" w:eastAsia="Book Antiqua" w:hAnsi="Book Antiqua" w:cs="Book Antiqua"/>
          <w:color w:val="000000"/>
        </w:rPr>
        <w:t>Schork</w:t>
      </w:r>
      <w:proofErr w:type="spellEnd"/>
      <w:r w:rsidRPr="00E20167">
        <w:rPr>
          <w:rFonts w:ascii="Book Antiqua" w:eastAsia="Book Antiqua" w:hAnsi="Book Antiqua" w:cs="Book Antiqua"/>
          <w:color w:val="000000"/>
        </w:rPr>
        <w:t xml:space="preserve"> J, </w:t>
      </w:r>
      <w:proofErr w:type="spellStart"/>
      <w:r w:rsidRPr="00E20167">
        <w:rPr>
          <w:rFonts w:ascii="Book Antiqua" w:eastAsia="Book Antiqua" w:hAnsi="Book Antiqua" w:cs="Book Antiqua"/>
          <w:color w:val="000000"/>
        </w:rPr>
        <w:t>Tiarks-Jungk</w:t>
      </w:r>
      <w:proofErr w:type="spellEnd"/>
      <w:r w:rsidRPr="00E20167">
        <w:rPr>
          <w:rFonts w:ascii="Book Antiqua" w:eastAsia="Book Antiqua" w:hAnsi="Book Antiqua" w:cs="Book Antiqua"/>
          <w:color w:val="000000"/>
        </w:rPr>
        <w:t xml:space="preserve"> P, </w:t>
      </w:r>
      <w:proofErr w:type="spellStart"/>
      <w:r w:rsidRPr="00E20167">
        <w:rPr>
          <w:rFonts w:ascii="Book Antiqua" w:eastAsia="Book Antiqua" w:hAnsi="Book Antiqua" w:cs="Book Antiqua"/>
          <w:color w:val="000000"/>
        </w:rPr>
        <w:t>Walczok</w:t>
      </w:r>
      <w:proofErr w:type="spellEnd"/>
      <w:r w:rsidRPr="00E20167">
        <w:rPr>
          <w:rFonts w:ascii="Book Antiqua" w:eastAsia="Book Antiqua" w:hAnsi="Book Antiqua" w:cs="Book Antiqua"/>
          <w:color w:val="000000"/>
        </w:rPr>
        <w:t xml:space="preserve"> A, </w:t>
      </w:r>
      <w:proofErr w:type="spellStart"/>
      <w:r w:rsidRPr="00E20167">
        <w:rPr>
          <w:rFonts w:ascii="Book Antiqua" w:eastAsia="Book Antiqua" w:hAnsi="Book Antiqua" w:cs="Book Antiqua"/>
          <w:color w:val="000000"/>
        </w:rPr>
        <w:lastRenderedPageBreak/>
        <w:t>Eickmann</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Vehreschild</w:t>
      </w:r>
      <w:proofErr w:type="spellEnd"/>
      <w:r w:rsidRPr="00E20167">
        <w:rPr>
          <w:rFonts w:ascii="Book Antiqua" w:eastAsia="Book Antiqua" w:hAnsi="Book Antiqua" w:cs="Book Antiqua"/>
          <w:color w:val="000000"/>
        </w:rPr>
        <w:t xml:space="preserve"> MJGT, </w:t>
      </w:r>
      <w:proofErr w:type="spellStart"/>
      <w:r w:rsidRPr="00E20167">
        <w:rPr>
          <w:rFonts w:ascii="Book Antiqua" w:eastAsia="Book Antiqua" w:hAnsi="Book Antiqua" w:cs="Book Antiqua"/>
          <w:color w:val="000000"/>
        </w:rPr>
        <w:t>Kann</w:t>
      </w:r>
      <w:proofErr w:type="spellEnd"/>
      <w:r w:rsidRPr="00E20167">
        <w:rPr>
          <w:rFonts w:ascii="Book Antiqua" w:eastAsia="Book Antiqua" w:hAnsi="Book Antiqua" w:cs="Book Antiqua"/>
          <w:color w:val="000000"/>
        </w:rPr>
        <w:t xml:space="preserve"> G, Wolf T, Gottschalk R, </w:t>
      </w:r>
      <w:proofErr w:type="spellStart"/>
      <w:r w:rsidRPr="00E20167">
        <w:rPr>
          <w:rFonts w:ascii="Book Antiqua" w:eastAsia="Book Antiqua" w:hAnsi="Book Antiqua" w:cs="Book Antiqua"/>
          <w:color w:val="000000"/>
        </w:rPr>
        <w:t>Ciesek</w:t>
      </w:r>
      <w:proofErr w:type="spellEnd"/>
      <w:r w:rsidRPr="00E20167">
        <w:rPr>
          <w:rFonts w:ascii="Book Antiqua" w:eastAsia="Book Antiqua" w:hAnsi="Book Antiqua" w:cs="Book Antiqua"/>
          <w:color w:val="000000"/>
        </w:rPr>
        <w:t xml:space="preserve"> S. Evidence of SARS-CoV-2 Infection in Returning Travelers from Wuhan, China. </w:t>
      </w:r>
      <w:r w:rsidRPr="00E20167">
        <w:rPr>
          <w:rFonts w:ascii="Book Antiqua" w:eastAsia="Book Antiqua" w:hAnsi="Book Antiqua" w:cs="Book Antiqua"/>
          <w:i/>
          <w:iCs/>
          <w:color w:val="000000"/>
        </w:rPr>
        <w:t xml:space="preserve">N </w:t>
      </w:r>
      <w:proofErr w:type="spellStart"/>
      <w:r w:rsidRPr="00E20167">
        <w:rPr>
          <w:rFonts w:ascii="Book Antiqua" w:eastAsia="Book Antiqua" w:hAnsi="Book Antiqua" w:cs="Book Antiqua"/>
          <w:i/>
          <w:iCs/>
          <w:color w:val="000000"/>
        </w:rPr>
        <w:t>Engl</w:t>
      </w:r>
      <w:proofErr w:type="spellEnd"/>
      <w:r w:rsidRPr="00E20167">
        <w:rPr>
          <w:rFonts w:ascii="Book Antiqua" w:eastAsia="Book Antiqua" w:hAnsi="Book Antiqua" w:cs="Book Antiqua"/>
          <w:i/>
          <w:iCs/>
          <w:color w:val="000000"/>
        </w:rPr>
        <w:t xml:space="preserve"> J Med</w:t>
      </w:r>
      <w:r w:rsidRPr="00E20167">
        <w:rPr>
          <w:rFonts w:ascii="Book Antiqua" w:eastAsia="Book Antiqua" w:hAnsi="Book Antiqua" w:cs="Book Antiqua"/>
          <w:color w:val="000000"/>
        </w:rPr>
        <w:t xml:space="preserve"> 2020; </w:t>
      </w:r>
      <w:r w:rsidRPr="00E20167">
        <w:rPr>
          <w:rFonts w:ascii="Book Antiqua" w:eastAsia="Book Antiqua" w:hAnsi="Book Antiqua" w:cs="Book Antiqua"/>
          <w:b/>
          <w:bCs/>
          <w:color w:val="000000"/>
        </w:rPr>
        <w:t>382</w:t>
      </w:r>
      <w:r w:rsidRPr="00E20167">
        <w:rPr>
          <w:rFonts w:ascii="Book Antiqua" w:eastAsia="Book Antiqua" w:hAnsi="Book Antiqua" w:cs="Book Antiqua"/>
          <w:color w:val="000000"/>
        </w:rPr>
        <w:t>: 1278-1280 [PMID: 32069388 DOI: 10.1056/NEJMc2001899]</w:t>
      </w:r>
    </w:p>
    <w:p w14:paraId="2B3F0F80"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23 </w:t>
      </w:r>
      <w:r w:rsidRPr="00E20167">
        <w:rPr>
          <w:rFonts w:ascii="Book Antiqua" w:eastAsia="Book Antiqua" w:hAnsi="Book Antiqua" w:cs="Book Antiqua"/>
          <w:b/>
          <w:bCs/>
          <w:color w:val="000000"/>
        </w:rPr>
        <w:t>Lindsley WG</w:t>
      </w:r>
      <w:r w:rsidRPr="00E20167">
        <w:rPr>
          <w:rFonts w:ascii="Book Antiqua" w:eastAsia="Book Antiqua" w:hAnsi="Book Antiqua" w:cs="Book Antiqua"/>
          <w:color w:val="000000"/>
        </w:rPr>
        <w:t xml:space="preserve">, Martin SB Jr, Thewlis RE, </w:t>
      </w:r>
      <w:proofErr w:type="spellStart"/>
      <w:r w:rsidRPr="00E20167">
        <w:rPr>
          <w:rFonts w:ascii="Book Antiqua" w:eastAsia="Book Antiqua" w:hAnsi="Book Antiqua" w:cs="Book Antiqua"/>
          <w:color w:val="000000"/>
        </w:rPr>
        <w:t>Sarkisian</w:t>
      </w:r>
      <w:proofErr w:type="spellEnd"/>
      <w:r w:rsidRPr="00E20167">
        <w:rPr>
          <w:rFonts w:ascii="Book Antiqua" w:eastAsia="Book Antiqua" w:hAnsi="Book Antiqua" w:cs="Book Antiqua"/>
          <w:color w:val="000000"/>
        </w:rPr>
        <w:t xml:space="preserve"> K, </w:t>
      </w:r>
      <w:proofErr w:type="spellStart"/>
      <w:r w:rsidRPr="00E20167">
        <w:rPr>
          <w:rFonts w:ascii="Book Antiqua" w:eastAsia="Book Antiqua" w:hAnsi="Book Antiqua" w:cs="Book Antiqua"/>
          <w:color w:val="000000"/>
        </w:rPr>
        <w:t>Nwoko</w:t>
      </w:r>
      <w:proofErr w:type="spellEnd"/>
      <w:r w:rsidRPr="00E20167">
        <w:rPr>
          <w:rFonts w:ascii="Book Antiqua" w:eastAsia="Book Antiqua" w:hAnsi="Book Antiqua" w:cs="Book Antiqua"/>
          <w:color w:val="000000"/>
        </w:rPr>
        <w:t xml:space="preserve"> JO, Mead KR, </w:t>
      </w:r>
      <w:proofErr w:type="spellStart"/>
      <w:r w:rsidRPr="00E20167">
        <w:rPr>
          <w:rFonts w:ascii="Book Antiqua" w:eastAsia="Book Antiqua" w:hAnsi="Book Antiqua" w:cs="Book Antiqua"/>
          <w:color w:val="000000"/>
        </w:rPr>
        <w:t>Noti</w:t>
      </w:r>
      <w:proofErr w:type="spellEnd"/>
      <w:r w:rsidRPr="00E20167">
        <w:rPr>
          <w:rFonts w:ascii="Book Antiqua" w:eastAsia="Book Antiqua" w:hAnsi="Book Antiqua" w:cs="Book Antiqua"/>
          <w:color w:val="000000"/>
        </w:rPr>
        <w:t xml:space="preserve"> JD. Effects of Ultraviolet Germicidal Irradiation (UVGI) on N95 Respirator Filtration Performance and Structural Integrity. </w:t>
      </w:r>
      <w:r w:rsidRPr="00E20167">
        <w:rPr>
          <w:rFonts w:ascii="Book Antiqua" w:eastAsia="Book Antiqua" w:hAnsi="Book Antiqua" w:cs="Book Antiqua"/>
          <w:i/>
          <w:iCs/>
          <w:color w:val="000000"/>
        </w:rPr>
        <w:t xml:space="preserve">J </w:t>
      </w:r>
      <w:proofErr w:type="spellStart"/>
      <w:r w:rsidRPr="00E20167">
        <w:rPr>
          <w:rFonts w:ascii="Book Antiqua" w:eastAsia="Book Antiqua" w:hAnsi="Book Antiqua" w:cs="Book Antiqua"/>
          <w:i/>
          <w:iCs/>
          <w:color w:val="000000"/>
        </w:rPr>
        <w:t>Occup</w:t>
      </w:r>
      <w:proofErr w:type="spellEnd"/>
      <w:r w:rsidRPr="00E20167">
        <w:rPr>
          <w:rFonts w:ascii="Book Antiqua" w:eastAsia="Book Antiqua" w:hAnsi="Book Antiqua" w:cs="Book Antiqua"/>
          <w:i/>
          <w:iCs/>
          <w:color w:val="000000"/>
        </w:rPr>
        <w:t xml:space="preserve"> Environ </w:t>
      </w:r>
      <w:proofErr w:type="spellStart"/>
      <w:r w:rsidRPr="00E20167">
        <w:rPr>
          <w:rFonts w:ascii="Book Antiqua" w:eastAsia="Book Antiqua" w:hAnsi="Book Antiqua" w:cs="Book Antiqua"/>
          <w:i/>
          <w:iCs/>
          <w:color w:val="000000"/>
        </w:rPr>
        <w:t>Hyg</w:t>
      </w:r>
      <w:proofErr w:type="spellEnd"/>
      <w:r w:rsidRPr="00E20167">
        <w:rPr>
          <w:rFonts w:ascii="Book Antiqua" w:eastAsia="Book Antiqua" w:hAnsi="Book Antiqua" w:cs="Book Antiqua"/>
          <w:color w:val="000000"/>
        </w:rPr>
        <w:t xml:space="preserve"> 2015; </w:t>
      </w:r>
      <w:r w:rsidRPr="00E20167">
        <w:rPr>
          <w:rFonts w:ascii="Book Antiqua" w:eastAsia="Book Antiqua" w:hAnsi="Book Antiqua" w:cs="Book Antiqua"/>
          <w:b/>
          <w:bCs/>
          <w:color w:val="000000"/>
        </w:rPr>
        <w:t>12</w:t>
      </w:r>
      <w:r w:rsidRPr="00E20167">
        <w:rPr>
          <w:rFonts w:ascii="Book Antiqua" w:eastAsia="Book Antiqua" w:hAnsi="Book Antiqua" w:cs="Book Antiqua"/>
          <w:color w:val="000000"/>
        </w:rPr>
        <w:t>: 509-517 [PMID: 25806411 DOI: 10.1080/15459624.2015.1018518]</w:t>
      </w:r>
    </w:p>
    <w:p w14:paraId="2D4275CC"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24 </w:t>
      </w:r>
      <w:r w:rsidRPr="00E20167">
        <w:rPr>
          <w:rFonts w:ascii="Book Antiqua" w:eastAsia="Book Antiqua" w:hAnsi="Book Antiqua" w:cs="Book Antiqua"/>
          <w:b/>
          <w:bCs/>
          <w:color w:val="000000"/>
        </w:rPr>
        <w:t>Mills D</w:t>
      </w:r>
      <w:r w:rsidRPr="00E20167">
        <w:rPr>
          <w:rFonts w:ascii="Book Antiqua" w:eastAsia="Book Antiqua" w:hAnsi="Book Antiqua" w:cs="Book Antiqua"/>
          <w:color w:val="000000"/>
        </w:rPr>
        <w:t xml:space="preserve">, Harnish DA, Lawrence C, Sandoval-Powers M, </w:t>
      </w:r>
      <w:proofErr w:type="spellStart"/>
      <w:r w:rsidRPr="00E20167">
        <w:rPr>
          <w:rFonts w:ascii="Book Antiqua" w:eastAsia="Book Antiqua" w:hAnsi="Book Antiqua" w:cs="Book Antiqua"/>
          <w:color w:val="000000"/>
        </w:rPr>
        <w:t>Heimbuch</w:t>
      </w:r>
      <w:proofErr w:type="spellEnd"/>
      <w:r w:rsidRPr="00E20167">
        <w:rPr>
          <w:rFonts w:ascii="Book Antiqua" w:eastAsia="Book Antiqua" w:hAnsi="Book Antiqua" w:cs="Book Antiqua"/>
          <w:color w:val="000000"/>
        </w:rPr>
        <w:t xml:space="preserve"> BK. Ultraviolet germicidal irradiation of influenza-contaminated N95 filtering facepiece respirators. </w:t>
      </w:r>
      <w:r w:rsidRPr="00E20167">
        <w:rPr>
          <w:rFonts w:ascii="Book Antiqua" w:eastAsia="Book Antiqua" w:hAnsi="Book Antiqua" w:cs="Book Antiqua"/>
          <w:i/>
          <w:iCs/>
          <w:color w:val="000000"/>
        </w:rPr>
        <w:t>Am J Infect Control</w:t>
      </w:r>
      <w:r w:rsidRPr="00E20167">
        <w:rPr>
          <w:rFonts w:ascii="Book Antiqua" w:eastAsia="Book Antiqua" w:hAnsi="Book Antiqua" w:cs="Book Antiqua"/>
          <w:color w:val="000000"/>
        </w:rPr>
        <w:t xml:space="preserve"> 2018; </w:t>
      </w:r>
      <w:r w:rsidRPr="00E20167">
        <w:rPr>
          <w:rFonts w:ascii="Book Antiqua" w:eastAsia="Book Antiqua" w:hAnsi="Book Antiqua" w:cs="Book Antiqua"/>
          <w:b/>
          <w:bCs/>
          <w:color w:val="000000"/>
        </w:rPr>
        <w:t>46</w:t>
      </w:r>
      <w:r w:rsidRPr="00E20167">
        <w:rPr>
          <w:rFonts w:ascii="Book Antiqua" w:eastAsia="Book Antiqua" w:hAnsi="Book Antiqua" w:cs="Book Antiqua"/>
          <w:color w:val="000000"/>
        </w:rPr>
        <w:t>: e49-e55 [PMID: 29678452 DOI: 10.1016/j.ajic.2018.02.018]</w:t>
      </w:r>
    </w:p>
    <w:p w14:paraId="69ADD3D8" w14:textId="77777777" w:rsidR="00A77B3E" w:rsidRPr="00E20167" w:rsidRDefault="001725A2">
      <w:pPr>
        <w:spacing w:line="360" w:lineRule="auto"/>
        <w:jc w:val="both"/>
      </w:pPr>
      <w:r w:rsidRPr="00E20167">
        <w:rPr>
          <w:rFonts w:ascii="Book Antiqua" w:eastAsia="Book Antiqua" w:hAnsi="Book Antiqua" w:cs="Book Antiqua"/>
          <w:color w:val="000000"/>
        </w:rPr>
        <w:t xml:space="preserve">25 </w:t>
      </w:r>
      <w:proofErr w:type="spellStart"/>
      <w:r w:rsidRPr="00E20167">
        <w:rPr>
          <w:rFonts w:ascii="Book Antiqua" w:eastAsia="Book Antiqua" w:hAnsi="Book Antiqua" w:cs="Book Antiqua"/>
          <w:b/>
          <w:bCs/>
          <w:color w:val="000000"/>
        </w:rPr>
        <w:t>Holmdahl</w:t>
      </w:r>
      <w:proofErr w:type="spellEnd"/>
      <w:r w:rsidRPr="00E20167">
        <w:rPr>
          <w:rFonts w:ascii="Book Antiqua" w:eastAsia="Book Antiqua" w:hAnsi="Book Antiqua" w:cs="Book Antiqua"/>
          <w:b/>
          <w:bCs/>
          <w:color w:val="000000"/>
        </w:rPr>
        <w:t xml:space="preserve"> T</w:t>
      </w:r>
      <w:r w:rsidRPr="00E20167">
        <w:rPr>
          <w:rFonts w:ascii="Book Antiqua" w:eastAsia="Book Antiqua" w:hAnsi="Book Antiqua" w:cs="Book Antiqua"/>
          <w:color w:val="000000"/>
        </w:rPr>
        <w:t xml:space="preserve">, </w:t>
      </w:r>
      <w:proofErr w:type="spellStart"/>
      <w:r w:rsidRPr="00E20167">
        <w:rPr>
          <w:rFonts w:ascii="Book Antiqua" w:eastAsia="Book Antiqua" w:hAnsi="Book Antiqua" w:cs="Book Antiqua"/>
          <w:color w:val="000000"/>
        </w:rPr>
        <w:t>Walder</w:t>
      </w:r>
      <w:proofErr w:type="spellEnd"/>
      <w:r w:rsidRPr="00E20167">
        <w:rPr>
          <w:rFonts w:ascii="Book Antiqua" w:eastAsia="Book Antiqua" w:hAnsi="Book Antiqua" w:cs="Book Antiqua"/>
          <w:color w:val="000000"/>
        </w:rPr>
        <w:t xml:space="preserve"> M, </w:t>
      </w:r>
      <w:proofErr w:type="spellStart"/>
      <w:r w:rsidRPr="00E20167">
        <w:rPr>
          <w:rFonts w:ascii="Book Antiqua" w:eastAsia="Book Antiqua" w:hAnsi="Book Antiqua" w:cs="Book Antiqua"/>
          <w:color w:val="000000"/>
        </w:rPr>
        <w:t>Uzcátegui</w:t>
      </w:r>
      <w:proofErr w:type="spellEnd"/>
      <w:r w:rsidRPr="00E20167">
        <w:rPr>
          <w:rFonts w:ascii="Book Antiqua" w:eastAsia="Book Antiqua" w:hAnsi="Book Antiqua" w:cs="Book Antiqua"/>
          <w:color w:val="000000"/>
        </w:rPr>
        <w:t xml:space="preserve"> N, </w:t>
      </w:r>
      <w:proofErr w:type="spellStart"/>
      <w:r w:rsidRPr="00E20167">
        <w:rPr>
          <w:rFonts w:ascii="Book Antiqua" w:eastAsia="Book Antiqua" w:hAnsi="Book Antiqua" w:cs="Book Antiqua"/>
          <w:color w:val="000000"/>
        </w:rPr>
        <w:t>Odenholt</w:t>
      </w:r>
      <w:proofErr w:type="spellEnd"/>
      <w:r w:rsidRPr="00E20167">
        <w:rPr>
          <w:rFonts w:ascii="Book Antiqua" w:eastAsia="Book Antiqua" w:hAnsi="Book Antiqua" w:cs="Book Antiqua"/>
          <w:color w:val="000000"/>
        </w:rPr>
        <w:t xml:space="preserve"> I, </w:t>
      </w:r>
      <w:proofErr w:type="spellStart"/>
      <w:r w:rsidRPr="00E20167">
        <w:rPr>
          <w:rFonts w:ascii="Book Antiqua" w:eastAsia="Book Antiqua" w:hAnsi="Book Antiqua" w:cs="Book Antiqua"/>
          <w:color w:val="000000"/>
        </w:rPr>
        <w:t>Lanbeck</w:t>
      </w:r>
      <w:proofErr w:type="spellEnd"/>
      <w:r w:rsidRPr="00E20167">
        <w:rPr>
          <w:rFonts w:ascii="Book Antiqua" w:eastAsia="Book Antiqua" w:hAnsi="Book Antiqua" w:cs="Book Antiqua"/>
          <w:color w:val="000000"/>
        </w:rPr>
        <w:t xml:space="preserve"> P, </w:t>
      </w:r>
      <w:proofErr w:type="spellStart"/>
      <w:r w:rsidRPr="00E20167">
        <w:rPr>
          <w:rFonts w:ascii="Book Antiqua" w:eastAsia="Book Antiqua" w:hAnsi="Book Antiqua" w:cs="Book Antiqua"/>
          <w:color w:val="000000"/>
        </w:rPr>
        <w:t>Medstrand</w:t>
      </w:r>
      <w:proofErr w:type="spellEnd"/>
      <w:r w:rsidRPr="00E20167">
        <w:rPr>
          <w:rFonts w:ascii="Book Antiqua" w:eastAsia="Book Antiqua" w:hAnsi="Book Antiqua" w:cs="Book Antiqua"/>
          <w:color w:val="000000"/>
        </w:rPr>
        <w:t xml:space="preserve"> P, </w:t>
      </w:r>
      <w:proofErr w:type="spellStart"/>
      <w:r w:rsidRPr="00E20167">
        <w:rPr>
          <w:rFonts w:ascii="Book Antiqua" w:eastAsia="Book Antiqua" w:hAnsi="Book Antiqua" w:cs="Book Antiqua"/>
          <w:color w:val="000000"/>
        </w:rPr>
        <w:t>Widell</w:t>
      </w:r>
      <w:proofErr w:type="spellEnd"/>
      <w:r w:rsidRPr="00E20167">
        <w:rPr>
          <w:rFonts w:ascii="Book Antiqua" w:eastAsia="Book Antiqua" w:hAnsi="Book Antiqua" w:cs="Book Antiqua"/>
          <w:color w:val="000000"/>
        </w:rPr>
        <w:t xml:space="preserve"> A. Hydrogen Peroxide Vapor Decontamination in a Patient Room Using Feline Calicivirus and Murine Norovirus as Surrogate Markers for Human Norovirus. </w:t>
      </w:r>
      <w:r w:rsidRPr="00E20167">
        <w:rPr>
          <w:rFonts w:ascii="Book Antiqua" w:eastAsia="Book Antiqua" w:hAnsi="Book Antiqua" w:cs="Book Antiqua"/>
          <w:i/>
          <w:iCs/>
          <w:color w:val="000000"/>
        </w:rPr>
        <w:t>Infect Control Hosp Epidemiol</w:t>
      </w:r>
      <w:r w:rsidRPr="00E20167">
        <w:rPr>
          <w:rFonts w:ascii="Book Antiqua" w:eastAsia="Book Antiqua" w:hAnsi="Book Antiqua" w:cs="Book Antiqua"/>
          <w:color w:val="000000"/>
        </w:rPr>
        <w:t xml:space="preserve"> 2016; </w:t>
      </w:r>
      <w:r w:rsidRPr="00E20167">
        <w:rPr>
          <w:rFonts w:ascii="Book Antiqua" w:eastAsia="Book Antiqua" w:hAnsi="Book Antiqua" w:cs="Book Antiqua"/>
          <w:b/>
          <w:bCs/>
          <w:color w:val="000000"/>
        </w:rPr>
        <w:t>37</w:t>
      </w:r>
      <w:r w:rsidRPr="00E20167">
        <w:rPr>
          <w:rFonts w:ascii="Book Antiqua" w:eastAsia="Book Antiqua" w:hAnsi="Book Antiqua" w:cs="Book Antiqua"/>
          <w:color w:val="000000"/>
        </w:rPr>
        <w:t>: 561-566 [PMID: 26861195 DOI: 10.1017/ice.2016.15]</w:t>
      </w:r>
    </w:p>
    <w:p w14:paraId="4CA50346" w14:textId="77777777" w:rsidR="00A77B3E" w:rsidRPr="00E20167" w:rsidRDefault="00A77B3E">
      <w:pPr>
        <w:spacing w:line="360" w:lineRule="auto"/>
        <w:jc w:val="both"/>
        <w:sectPr w:rsidR="00A77B3E" w:rsidRPr="00E20167">
          <w:pgSz w:w="12240" w:h="15840"/>
          <w:pgMar w:top="1440" w:right="1440" w:bottom="1440" w:left="1440" w:header="720" w:footer="720" w:gutter="0"/>
          <w:cols w:space="720"/>
          <w:docGrid w:linePitch="360"/>
        </w:sectPr>
      </w:pPr>
    </w:p>
    <w:p w14:paraId="717B6D4B" w14:textId="77777777" w:rsidR="00A77B3E" w:rsidRPr="00E20167" w:rsidRDefault="001725A2">
      <w:pPr>
        <w:spacing w:line="360" w:lineRule="auto"/>
        <w:jc w:val="both"/>
      </w:pPr>
      <w:r w:rsidRPr="00E20167">
        <w:rPr>
          <w:rFonts w:ascii="Book Antiqua" w:eastAsia="Book Antiqua" w:hAnsi="Book Antiqua" w:cs="Book Antiqua"/>
          <w:b/>
          <w:color w:val="000000"/>
        </w:rPr>
        <w:lastRenderedPageBreak/>
        <w:t>Footnotes</w:t>
      </w:r>
    </w:p>
    <w:p w14:paraId="271CC06C"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Institutional review board statement: </w:t>
      </w:r>
      <w:r w:rsidRPr="00E20167">
        <w:rPr>
          <w:rFonts w:ascii="Book Antiqua" w:eastAsia="Book Antiqua" w:hAnsi="Book Antiqua" w:cs="Book Antiqua"/>
          <w:color w:val="000000"/>
        </w:rPr>
        <w:t xml:space="preserve">The study was approved by the Institutional Review Board of the National Liver Institute, Menoufia University, Egypt (NLI IRB 00003413) in June 2020, protocol number 00203/2020. </w:t>
      </w:r>
    </w:p>
    <w:p w14:paraId="150EB18D" w14:textId="77777777" w:rsidR="00A77B3E" w:rsidRPr="00E20167" w:rsidRDefault="00A77B3E">
      <w:pPr>
        <w:spacing w:line="360" w:lineRule="auto"/>
        <w:jc w:val="both"/>
      </w:pPr>
    </w:p>
    <w:p w14:paraId="6FBE182E"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Informed consent statement: </w:t>
      </w:r>
      <w:r w:rsidRPr="00E20167">
        <w:rPr>
          <w:rFonts w:ascii="Book Antiqua" w:eastAsia="Book Antiqua" w:hAnsi="Book Antiqua" w:cs="Book Antiqua"/>
          <w:color w:val="000000"/>
          <w:szCs w:val="32"/>
        </w:rPr>
        <w:t>It is survey no consent was needed from patients.</w:t>
      </w:r>
    </w:p>
    <w:p w14:paraId="6AB2921F" w14:textId="77777777" w:rsidR="00A77B3E" w:rsidRPr="00E20167" w:rsidRDefault="00A77B3E">
      <w:pPr>
        <w:spacing w:line="360" w:lineRule="auto"/>
        <w:jc w:val="both"/>
      </w:pPr>
    </w:p>
    <w:p w14:paraId="5F9CA160"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Conflict-of-interest statement: </w:t>
      </w:r>
      <w:r w:rsidRPr="00E20167">
        <w:rPr>
          <w:rFonts w:ascii="Book Antiqua" w:eastAsia="Book Antiqua" w:hAnsi="Book Antiqua" w:cs="Book Antiqua"/>
          <w:color w:val="000000"/>
        </w:rPr>
        <w:t>Nothing to disclose.</w:t>
      </w:r>
    </w:p>
    <w:p w14:paraId="16E7D238" w14:textId="77777777" w:rsidR="00A77B3E" w:rsidRPr="00E20167" w:rsidRDefault="00A77B3E">
      <w:pPr>
        <w:spacing w:line="360" w:lineRule="auto"/>
        <w:jc w:val="both"/>
      </w:pPr>
    </w:p>
    <w:p w14:paraId="567868DD"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Data sharing statement: </w:t>
      </w:r>
      <w:r w:rsidRPr="00E20167">
        <w:rPr>
          <w:rFonts w:ascii="Book Antiqua" w:eastAsia="Book Antiqua" w:hAnsi="Book Antiqua" w:cs="Book Antiqua"/>
          <w:color w:val="000000"/>
          <w:shd w:val="clear" w:color="auto" w:fill="FFFFFF"/>
        </w:rPr>
        <w:t>No additional data are available.</w:t>
      </w:r>
    </w:p>
    <w:p w14:paraId="645BBACD" w14:textId="77777777" w:rsidR="00A77B3E" w:rsidRPr="00E20167" w:rsidRDefault="00A77B3E">
      <w:pPr>
        <w:spacing w:line="360" w:lineRule="auto"/>
        <w:jc w:val="both"/>
      </w:pPr>
    </w:p>
    <w:p w14:paraId="2E1A467B" w14:textId="7DB774E6" w:rsidR="00A77B3E" w:rsidRPr="00E20167" w:rsidRDefault="001725A2">
      <w:pPr>
        <w:spacing w:line="360" w:lineRule="auto"/>
        <w:jc w:val="both"/>
      </w:pPr>
      <w:r w:rsidRPr="00E20167">
        <w:rPr>
          <w:rFonts w:ascii="Book Antiqua" w:eastAsia="Book Antiqua" w:hAnsi="Book Antiqua" w:cs="Book Antiqua"/>
          <w:b/>
          <w:bCs/>
          <w:color w:val="000000"/>
        </w:rPr>
        <w:t xml:space="preserve">STROBE statement: </w:t>
      </w:r>
      <w:r w:rsidRPr="00E20167">
        <w:rPr>
          <w:rFonts w:ascii="Book Antiqua" w:eastAsia="Book Antiqua" w:hAnsi="Book Antiqua" w:cs="Book Antiqua"/>
          <w:color w:val="000000"/>
          <w:shd w:val="clear" w:color="auto" w:fill="FFFFFF"/>
        </w:rPr>
        <w:t>The authors have read the STROBE Statement</w:t>
      </w:r>
      <w:r w:rsidR="00DD3719" w:rsidRPr="00E20167">
        <w:rPr>
          <w:rFonts w:ascii="Book Antiqua" w:eastAsia="Book Antiqua" w:hAnsi="Book Antiqua" w:cs="Book Antiqua"/>
          <w:color w:val="000000"/>
          <w:shd w:val="clear" w:color="auto" w:fill="FFFFFF"/>
        </w:rPr>
        <w:t>-</w:t>
      </w:r>
      <w:r w:rsidRPr="00E20167">
        <w:rPr>
          <w:rFonts w:ascii="Book Antiqua" w:eastAsia="Book Antiqua" w:hAnsi="Book Antiqua" w:cs="Book Antiqua"/>
          <w:color w:val="000000"/>
          <w:shd w:val="clear" w:color="auto" w:fill="FFFFFF"/>
        </w:rPr>
        <w:t>checklist of items, and the manuscript was prepared and revised according to the STROBE Statement</w:t>
      </w:r>
      <w:r w:rsidR="00DD3719" w:rsidRPr="00E20167">
        <w:rPr>
          <w:rFonts w:ascii="Book Antiqua" w:eastAsia="Book Antiqua" w:hAnsi="Book Antiqua" w:cs="Book Antiqua"/>
          <w:color w:val="000000"/>
          <w:shd w:val="clear" w:color="auto" w:fill="FFFFFF"/>
        </w:rPr>
        <w:t>-</w:t>
      </w:r>
      <w:r w:rsidRPr="00E20167">
        <w:rPr>
          <w:rFonts w:ascii="Book Antiqua" w:eastAsia="Book Antiqua" w:hAnsi="Book Antiqua" w:cs="Book Antiqua"/>
          <w:color w:val="000000"/>
          <w:shd w:val="clear" w:color="auto" w:fill="FFFFFF"/>
        </w:rPr>
        <w:t>checklist of items.</w:t>
      </w:r>
    </w:p>
    <w:p w14:paraId="410EA7C3" w14:textId="77777777" w:rsidR="00A77B3E" w:rsidRPr="00E20167" w:rsidRDefault="00A77B3E">
      <w:pPr>
        <w:spacing w:line="360" w:lineRule="auto"/>
        <w:jc w:val="both"/>
      </w:pPr>
    </w:p>
    <w:p w14:paraId="6A46BDD4" w14:textId="77777777" w:rsidR="00A77B3E" w:rsidRPr="00E20167" w:rsidRDefault="001725A2">
      <w:pPr>
        <w:spacing w:line="360" w:lineRule="auto"/>
        <w:jc w:val="both"/>
      </w:pPr>
      <w:r w:rsidRPr="00E20167">
        <w:rPr>
          <w:rFonts w:ascii="Book Antiqua" w:eastAsia="Book Antiqua" w:hAnsi="Book Antiqua" w:cs="Book Antiqua"/>
          <w:b/>
          <w:bCs/>
          <w:color w:val="000000"/>
        </w:rPr>
        <w:t xml:space="preserve">Open-Access: </w:t>
      </w:r>
      <w:r w:rsidRPr="00E201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0167">
        <w:rPr>
          <w:rFonts w:ascii="Book Antiqua" w:eastAsia="Book Antiqua" w:hAnsi="Book Antiqua" w:cs="Book Antiqua"/>
          <w:color w:val="000000"/>
        </w:rPr>
        <w:t>NonCommercial</w:t>
      </w:r>
      <w:proofErr w:type="spellEnd"/>
      <w:r w:rsidRPr="00E201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ED4DA0" w14:textId="77777777" w:rsidR="00A77B3E" w:rsidRPr="00E20167" w:rsidRDefault="00A77B3E">
      <w:pPr>
        <w:spacing w:line="360" w:lineRule="auto"/>
        <w:jc w:val="both"/>
      </w:pPr>
    </w:p>
    <w:p w14:paraId="48C7C446" w14:textId="3D532F09" w:rsidR="00A77B3E" w:rsidRPr="00E20167" w:rsidRDefault="001725A2">
      <w:pPr>
        <w:spacing w:line="360" w:lineRule="auto"/>
        <w:jc w:val="both"/>
        <w:rPr>
          <w:rFonts w:ascii="Book Antiqua" w:hAnsi="Book Antiqua" w:cs="Book Antiqua"/>
          <w:color w:val="000000"/>
          <w:lang w:eastAsia="zh-CN"/>
        </w:rPr>
      </w:pPr>
      <w:r w:rsidRPr="00E20167">
        <w:rPr>
          <w:rFonts w:ascii="Book Antiqua" w:eastAsia="Book Antiqua" w:hAnsi="Book Antiqua" w:cs="Book Antiqua"/>
          <w:b/>
          <w:color w:val="000000"/>
        </w:rPr>
        <w:t xml:space="preserve">Manuscript source: </w:t>
      </w:r>
      <w:r w:rsidRPr="00E20167">
        <w:rPr>
          <w:rFonts w:ascii="Book Antiqua" w:eastAsia="Book Antiqua" w:hAnsi="Book Antiqua" w:cs="Book Antiqua"/>
          <w:color w:val="000000"/>
        </w:rPr>
        <w:t xml:space="preserve">Invited </w:t>
      </w:r>
      <w:r w:rsidR="00DD3719" w:rsidRPr="00E20167">
        <w:rPr>
          <w:rFonts w:ascii="Book Antiqua" w:eastAsia="Book Antiqua" w:hAnsi="Book Antiqua" w:cs="Book Antiqua"/>
          <w:color w:val="000000"/>
        </w:rPr>
        <w:t>ma</w:t>
      </w:r>
      <w:r w:rsidRPr="00E20167">
        <w:rPr>
          <w:rFonts w:ascii="Book Antiqua" w:eastAsia="Book Antiqua" w:hAnsi="Book Antiqua" w:cs="Book Antiqua"/>
          <w:color w:val="000000"/>
        </w:rPr>
        <w:t>nuscript</w:t>
      </w:r>
    </w:p>
    <w:p w14:paraId="47F1CCA2" w14:textId="77777777" w:rsidR="00CD5A59" w:rsidRPr="00E20167" w:rsidRDefault="00CD5A59">
      <w:pPr>
        <w:spacing w:line="360" w:lineRule="auto"/>
        <w:jc w:val="both"/>
        <w:rPr>
          <w:lang w:eastAsia="zh-CN"/>
        </w:rPr>
      </w:pPr>
    </w:p>
    <w:p w14:paraId="32C18068" w14:textId="3AE25AA7" w:rsidR="00A77B3E" w:rsidRPr="00E20167" w:rsidRDefault="001725A2">
      <w:pPr>
        <w:spacing w:line="360" w:lineRule="auto"/>
        <w:jc w:val="both"/>
      </w:pPr>
      <w:r w:rsidRPr="00E20167">
        <w:rPr>
          <w:rFonts w:ascii="Book Antiqua" w:eastAsia="Book Antiqua" w:hAnsi="Book Antiqua" w:cs="Book Antiqua"/>
          <w:b/>
          <w:color w:val="000000"/>
        </w:rPr>
        <w:t xml:space="preserve">Corresponding Author's Membership in Professional Societies: </w:t>
      </w:r>
      <w:r w:rsidRPr="00E20167">
        <w:rPr>
          <w:rFonts w:ascii="Book Antiqua" w:eastAsia="Book Antiqua" w:hAnsi="Book Antiqua" w:cs="Book Antiqua"/>
          <w:color w:val="000000"/>
        </w:rPr>
        <w:t>United European Gastroenterology; Egyptian Association for Research and Training in Hepatogastroenterology.</w:t>
      </w:r>
    </w:p>
    <w:p w14:paraId="4467DA7E" w14:textId="77777777" w:rsidR="00A77B3E" w:rsidRPr="00E20167" w:rsidRDefault="00A77B3E">
      <w:pPr>
        <w:spacing w:line="360" w:lineRule="auto"/>
        <w:jc w:val="both"/>
      </w:pPr>
    </w:p>
    <w:p w14:paraId="5F35DCE7" w14:textId="77777777" w:rsidR="00A77B3E" w:rsidRPr="00E20167" w:rsidRDefault="001725A2">
      <w:pPr>
        <w:spacing w:line="360" w:lineRule="auto"/>
        <w:jc w:val="both"/>
      </w:pPr>
      <w:r w:rsidRPr="00E20167">
        <w:rPr>
          <w:rFonts w:ascii="Book Antiqua" w:eastAsia="Book Antiqua" w:hAnsi="Book Antiqua" w:cs="Book Antiqua"/>
          <w:b/>
          <w:color w:val="000000"/>
        </w:rPr>
        <w:lastRenderedPageBreak/>
        <w:t xml:space="preserve">Peer-review started: </w:t>
      </w:r>
      <w:r w:rsidRPr="00E20167">
        <w:rPr>
          <w:rFonts w:ascii="Book Antiqua" w:eastAsia="Book Antiqua" w:hAnsi="Book Antiqua" w:cs="Book Antiqua"/>
          <w:color w:val="000000"/>
        </w:rPr>
        <w:t>October 14, 2020</w:t>
      </w:r>
    </w:p>
    <w:p w14:paraId="30686E8C" w14:textId="77777777" w:rsidR="00A77B3E" w:rsidRPr="00E20167" w:rsidRDefault="001725A2">
      <w:pPr>
        <w:spacing w:line="360" w:lineRule="auto"/>
        <w:jc w:val="both"/>
      </w:pPr>
      <w:r w:rsidRPr="00E20167">
        <w:rPr>
          <w:rFonts w:ascii="Book Antiqua" w:eastAsia="Book Antiqua" w:hAnsi="Book Antiqua" w:cs="Book Antiqua"/>
          <w:b/>
          <w:color w:val="000000"/>
        </w:rPr>
        <w:t xml:space="preserve">First decision: </w:t>
      </w:r>
      <w:r w:rsidRPr="00E20167">
        <w:rPr>
          <w:rFonts w:ascii="Book Antiqua" w:eastAsia="Book Antiqua" w:hAnsi="Book Antiqua" w:cs="Book Antiqua"/>
          <w:color w:val="000000"/>
        </w:rPr>
        <w:t>November 3, 2020</w:t>
      </w:r>
    </w:p>
    <w:p w14:paraId="474F90D7" w14:textId="77777777" w:rsidR="003359E8" w:rsidRPr="00E20167" w:rsidRDefault="001725A2" w:rsidP="003359E8">
      <w:pPr>
        <w:spacing w:line="360" w:lineRule="auto"/>
        <w:jc w:val="both"/>
      </w:pPr>
      <w:r w:rsidRPr="00E20167">
        <w:rPr>
          <w:rFonts w:ascii="Book Antiqua" w:eastAsia="Book Antiqua" w:hAnsi="Book Antiqua" w:cs="Book Antiqua"/>
          <w:b/>
          <w:color w:val="000000"/>
        </w:rPr>
        <w:t xml:space="preserve">Article in press: </w:t>
      </w:r>
      <w:r w:rsidR="003359E8" w:rsidRPr="00E20167">
        <w:rPr>
          <w:rFonts w:ascii="Book Antiqua" w:eastAsia="Book Antiqua" w:hAnsi="Book Antiqua" w:cs="Book Antiqua"/>
          <w:color w:val="000000"/>
        </w:rPr>
        <w:t>November 9, 2020</w:t>
      </w:r>
    </w:p>
    <w:p w14:paraId="3165C887" w14:textId="77777777" w:rsidR="00A77B3E" w:rsidRPr="00E20167" w:rsidRDefault="00A77B3E">
      <w:pPr>
        <w:spacing w:line="360" w:lineRule="auto"/>
        <w:jc w:val="both"/>
      </w:pPr>
    </w:p>
    <w:p w14:paraId="28CAAA74" w14:textId="77777777" w:rsidR="00A77B3E" w:rsidRPr="00E20167" w:rsidRDefault="00A77B3E">
      <w:pPr>
        <w:spacing w:line="360" w:lineRule="auto"/>
        <w:jc w:val="both"/>
      </w:pPr>
    </w:p>
    <w:p w14:paraId="01F9DB97" w14:textId="2FF7ABE1" w:rsidR="00A77B3E" w:rsidRPr="00E20167" w:rsidRDefault="001725A2">
      <w:pPr>
        <w:spacing w:line="360" w:lineRule="auto"/>
        <w:jc w:val="both"/>
      </w:pPr>
      <w:r w:rsidRPr="00E20167">
        <w:rPr>
          <w:rFonts w:ascii="Book Antiqua" w:eastAsia="Book Antiqua" w:hAnsi="Book Antiqua" w:cs="Book Antiqua"/>
          <w:b/>
          <w:color w:val="000000"/>
        </w:rPr>
        <w:t xml:space="preserve">Specialty type: </w:t>
      </w:r>
      <w:r w:rsidRPr="00E20167">
        <w:rPr>
          <w:rFonts w:ascii="Book Antiqua" w:eastAsia="Book Antiqua" w:hAnsi="Book Antiqua" w:cs="Book Antiqua"/>
          <w:color w:val="000000"/>
        </w:rPr>
        <w:t>Gastroenterology and</w:t>
      </w:r>
      <w:r w:rsidR="00836C99" w:rsidRPr="00E20167">
        <w:rPr>
          <w:rFonts w:ascii="Book Antiqua" w:eastAsia="Book Antiqua" w:hAnsi="Book Antiqua" w:cs="Book Antiqua"/>
          <w:color w:val="000000"/>
        </w:rPr>
        <w:t xml:space="preserve"> he</w:t>
      </w:r>
      <w:r w:rsidRPr="00E20167">
        <w:rPr>
          <w:rFonts w:ascii="Book Antiqua" w:eastAsia="Book Antiqua" w:hAnsi="Book Antiqua" w:cs="Book Antiqua"/>
          <w:color w:val="000000"/>
        </w:rPr>
        <w:t>patology</w:t>
      </w:r>
    </w:p>
    <w:p w14:paraId="6969F337" w14:textId="77777777" w:rsidR="00A77B3E" w:rsidRPr="00E20167" w:rsidRDefault="001725A2">
      <w:pPr>
        <w:spacing w:line="360" w:lineRule="auto"/>
        <w:jc w:val="both"/>
      </w:pPr>
      <w:r w:rsidRPr="00E20167">
        <w:rPr>
          <w:rFonts w:ascii="Book Antiqua" w:eastAsia="Book Antiqua" w:hAnsi="Book Antiqua" w:cs="Book Antiqua"/>
          <w:b/>
          <w:color w:val="000000"/>
        </w:rPr>
        <w:t xml:space="preserve">Country/Territory of origin: </w:t>
      </w:r>
      <w:r w:rsidRPr="00E20167">
        <w:rPr>
          <w:rFonts w:ascii="Book Antiqua" w:eastAsia="Book Antiqua" w:hAnsi="Book Antiqua" w:cs="Book Antiqua"/>
          <w:color w:val="000000"/>
        </w:rPr>
        <w:t>Egypt</w:t>
      </w:r>
    </w:p>
    <w:p w14:paraId="20A46A23" w14:textId="77777777" w:rsidR="00A77B3E" w:rsidRPr="00E20167" w:rsidRDefault="001725A2">
      <w:pPr>
        <w:spacing w:line="360" w:lineRule="auto"/>
        <w:jc w:val="both"/>
      </w:pPr>
      <w:r w:rsidRPr="00E20167">
        <w:rPr>
          <w:rFonts w:ascii="Book Antiqua" w:eastAsia="Book Antiqua" w:hAnsi="Book Antiqua" w:cs="Book Antiqua"/>
          <w:b/>
          <w:color w:val="000000"/>
        </w:rPr>
        <w:t>Peer-review report’s scientific quality classification</w:t>
      </w:r>
    </w:p>
    <w:p w14:paraId="5E88936F" w14:textId="77777777" w:rsidR="00A77B3E" w:rsidRPr="00E20167" w:rsidRDefault="001725A2">
      <w:pPr>
        <w:spacing w:line="360" w:lineRule="auto"/>
        <w:jc w:val="both"/>
      </w:pPr>
      <w:r w:rsidRPr="00E20167">
        <w:rPr>
          <w:rFonts w:ascii="Book Antiqua" w:eastAsia="Book Antiqua" w:hAnsi="Book Antiqua" w:cs="Book Antiqua"/>
          <w:color w:val="000000"/>
        </w:rPr>
        <w:t>Grade A (Excellent): 0</w:t>
      </w:r>
    </w:p>
    <w:p w14:paraId="388CF78B" w14:textId="77777777" w:rsidR="00A77B3E" w:rsidRPr="00E20167" w:rsidRDefault="001725A2">
      <w:pPr>
        <w:spacing w:line="360" w:lineRule="auto"/>
        <w:jc w:val="both"/>
      </w:pPr>
      <w:r w:rsidRPr="00E20167">
        <w:rPr>
          <w:rFonts w:ascii="Book Antiqua" w:eastAsia="Book Antiqua" w:hAnsi="Book Antiqua" w:cs="Book Antiqua"/>
          <w:color w:val="000000"/>
        </w:rPr>
        <w:t>Grade B (Very good): B, B</w:t>
      </w:r>
    </w:p>
    <w:p w14:paraId="130170C2" w14:textId="77777777" w:rsidR="00A77B3E" w:rsidRPr="00E20167" w:rsidRDefault="001725A2">
      <w:pPr>
        <w:spacing w:line="360" w:lineRule="auto"/>
        <w:jc w:val="both"/>
      </w:pPr>
      <w:r w:rsidRPr="00E20167">
        <w:rPr>
          <w:rFonts w:ascii="Book Antiqua" w:eastAsia="Book Antiqua" w:hAnsi="Book Antiqua" w:cs="Book Antiqua"/>
          <w:color w:val="000000"/>
        </w:rPr>
        <w:t>Grade C (Good): 0</w:t>
      </w:r>
    </w:p>
    <w:p w14:paraId="394F6D1D" w14:textId="77777777" w:rsidR="00A77B3E" w:rsidRPr="00E20167" w:rsidRDefault="001725A2">
      <w:pPr>
        <w:spacing w:line="360" w:lineRule="auto"/>
        <w:jc w:val="both"/>
      </w:pPr>
      <w:r w:rsidRPr="00E20167">
        <w:rPr>
          <w:rFonts w:ascii="Book Antiqua" w:eastAsia="Book Antiqua" w:hAnsi="Book Antiqua" w:cs="Book Antiqua"/>
          <w:color w:val="000000"/>
        </w:rPr>
        <w:t>Grade D (Fair): 0</w:t>
      </w:r>
    </w:p>
    <w:p w14:paraId="3719B293" w14:textId="77777777" w:rsidR="00A77B3E" w:rsidRPr="00E20167" w:rsidRDefault="001725A2">
      <w:pPr>
        <w:spacing w:line="360" w:lineRule="auto"/>
        <w:jc w:val="both"/>
      </w:pPr>
      <w:r w:rsidRPr="00E20167">
        <w:rPr>
          <w:rFonts w:ascii="Book Antiqua" w:eastAsia="Book Antiqua" w:hAnsi="Book Antiqua" w:cs="Book Antiqua"/>
          <w:color w:val="000000"/>
        </w:rPr>
        <w:t>Grade E (Poor): 0</w:t>
      </w:r>
    </w:p>
    <w:p w14:paraId="6FE47E5A" w14:textId="77777777" w:rsidR="00A77B3E" w:rsidRPr="00E20167" w:rsidRDefault="00A77B3E">
      <w:pPr>
        <w:spacing w:line="360" w:lineRule="auto"/>
        <w:jc w:val="both"/>
      </w:pPr>
    </w:p>
    <w:p w14:paraId="48F171F3" w14:textId="2E3FB304" w:rsidR="007B5EBD" w:rsidRPr="00E20167" w:rsidRDefault="001725A2">
      <w:pPr>
        <w:spacing w:line="360" w:lineRule="auto"/>
        <w:jc w:val="both"/>
        <w:rPr>
          <w:rFonts w:ascii="Book Antiqua" w:hAnsi="Book Antiqua" w:cs="Book Antiqua"/>
          <w:b/>
          <w:color w:val="000000"/>
          <w:lang w:eastAsia="zh-CN"/>
        </w:rPr>
      </w:pPr>
      <w:r w:rsidRPr="00E20167">
        <w:rPr>
          <w:rFonts w:ascii="Book Antiqua" w:eastAsia="Book Antiqua" w:hAnsi="Book Antiqua" w:cs="Book Antiqua"/>
          <w:b/>
          <w:color w:val="000000"/>
        </w:rPr>
        <w:t xml:space="preserve">P-Reviewer: </w:t>
      </w:r>
      <w:proofErr w:type="spellStart"/>
      <w:r w:rsidRPr="00E20167">
        <w:rPr>
          <w:rFonts w:ascii="Book Antiqua" w:eastAsia="Book Antiqua" w:hAnsi="Book Antiqua" w:cs="Book Antiqua"/>
          <w:color w:val="000000"/>
        </w:rPr>
        <w:t>Galloro</w:t>
      </w:r>
      <w:proofErr w:type="spellEnd"/>
      <w:r w:rsidRPr="00E20167">
        <w:rPr>
          <w:rFonts w:ascii="Book Antiqua" w:eastAsia="Book Antiqua" w:hAnsi="Book Antiqua" w:cs="Book Antiqua"/>
          <w:color w:val="000000"/>
        </w:rPr>
        <w:t xml:space="preserve"> G, Liu YC</w:t>
      </w:r>
      <w:r w:rsidRPr="00E20167">
        <w:rPr>
          <w:rFonts w:ascii="Book Antiqua" w:eastAsia="Book Antiqua" w:hAnsi="Book Antiqua" w:cs="Book Antiqua"/>
          <w:b/>
          <w:color w:val="000000"/>
        </w:rPr>
        <w:t xml:space="preserve"> S-Editor: </w:t>
      </w:r>
      <w:r w:rsidRPr="00E20167">
        <w:rPr>
          <w:rFonts w:ascii="Book Antiqua" w:eastAsia="Book Antiqua" w:hAnsi="Book Antiqua" w:cs="Book Antiqua"/>
          <w:color w:val="000000"/>
        </w:rPr>
        <w:t>Gao CC</w:t>
      </w:r>
      <w:r w:rsidRPr="00E20167">
        <w:rPr>
          <w:rFonts w:ascii="Book Antiqua" w:eastAsia="Book Antiqua" w:hAnsi="Book Antiqua" w:cs="Book Antiqua"/>
          <w:b/>
          <w:color w:val="000000"/>
        </w:rPr>
        <w:t xml:space="preserve"> L-Editor:</w:t>
      </w:r>
      <w:r w:rsidR="003359E8" w:rsidRPr="00E20167">
        <w:rPr>
          <w:rFonts w:ascii="Book Antiqua" w:hAnsi="Book Antiqua" w:cs="Book Antiqua" w:hint="eastAsia"/>
          <w:b/>
          <w:color w:val="000000"/>
          <w:lang w:eastAsia="zh-CN"/>
        </w:rPr>
        <w:t xml:space="preserve"> </w:t>
      </w:r>
      <w:proofErr w:type="gramStart"/>
      <w:r w:rsidR="003359E8" w:rsidRPr="00E20167">
        <w:rPr>
          <w:rFonts w:ascii="Book Antiqua" w:hAnsi="Book Antiqua" w:cs="Book Antiqua" w:hint="eastAsia"/>
          <w:b/>
          <w:color w:val="000000"/>
          <w:lang w:eastAsia="zh-CN"/>
        </w:rPr>
        <w:t xml:space="preserve">A </w:t>
      </w:r>
      <w:r w:rsidR="00CE44CC" w:rsidRPr="00E20167">
        <w:rPr>
          <w:rFonts w:ascii="Book Antiqua" w:eastAsia="Book Antiqua" w:hAnsi="Book Antiqua" w:cs="Book Antiqua"/>
          <w:b/>
          <w:color w:val="000000"/>
        </w:rPr>
        <w:t xml:space="preserve"> </w:t>
      </w:r>
      <w:r w:rsidRPr="00E20167">
        <w:rPr>
          <w:rFonts w:ascii="Book Antiqua" w:eastAsia="Book Antiqua" w:hAnsi="Book Antiqua" w:cs="Book Antiqua"/>
          <w:b/>
          <w:color w:val="000000"/>
        </w:rPr>
        <w:t>P</w:t>
      </w:r>
      <w:proofErr w:type="gramEnd"/>
      <w:r w:rsidRPr="00E20167">
        <w:rPr>
          <w:rFonts w:ascii="Book Antiqua" w:eastAsia="Book Antiqua" w:hAnsi="Book Antiqua" w:cs="Book Antiqua"/>
          <w:b/>
          <w:color w:val="000000"/>
        </w:rPr>
        <w:t>-Editor:</w:t>
      </w:r>
      <w:r w:rsidR="003359E8" w:rsidRPr="00E20167">
        <w:rPr>
          <w:rFonts w:ascii="Book Antiqua" w:hAnsi="Book Antiqua" w:cs="Book Antiqua" w:hint="eastAsia"/>
          <w:b/>
          <w:color w:val="000000"/>
          <w:lang w:eastAsia="zh-CN"/>
        </w:rPr>
        <w:t xml:space="preserve"> </w:t>
      </w:r>
      <w:r w:rsidR="003359E8" w:rsidRPr="00E20167">
        <w:rPr>
          <w:rFonts w:ascii="Book Antiqua" w:hAnsi="Book Antiqua" w:cs="Book Antiqua" w:hint="eastAsia"/>
          <w:color w:val="000000"/>
          <w:lang w:eastAsia="zh-CN"/>
        </w:rPr>
        <w:t>Ma YJ</w:t>
      </w:r>
    </w:p>
    <w:p w14:paraId="2BD03171" w14:textId="71AD54DC" w:rsidR="00A77B3E" w:rsidRPr="00E20167" w:rsidRDefault="001725A2">
      <w:pPr>
        <w:spacing w:line="360" w:lineRule="auto"/>
        <w:jc w:val="both"/>
        <w:sectPr w:rsidR="00A77B3E" w:rsidRPr="00E20167">
          <w:pgSz w:w="12240" w:h="15840"/>
          <w:pgMar w:top="1440" w:right="1440" w:bottom="1440" w:left="1440" w:header="720" w:footer="720" w:gutter="0"/>
          <w:cols w:space="720"/>
          <w:docGrid w:linePitch="360"/>
        </w:sectPr>
      </w:pPr>
      <w:r w:rsidRPr="00E20167">
        <w:rPr>
          <w:rFonts w:ascii="Book Antiqua" w:eastAsia="Book Antiqua" w:hAnsi="Book Antiqua" w:cs="Book Antiqua"/>
          <w:b/>
          <w:color w:val="000000"/>
        </w:rPr>
        <w:t xml:space="preserve"> </w:t>
      </w:r>
    </w:p>
    <w:p w14:paraId="6D058182" w14:textId="2F7F07DF" w:rsidR="00A77B3E" w:rsidRPr="00E20167" w:rsidRDefault="001725A2">
      <w:pPr>
        <w:spacing w:line="360" w:lineRule="auto"/>
        <w:jc w:val="both"/>
        <w:rPr>
          <w:rFonts w:ascii="Book Antiqua" w:eastAsia="Book Antiqua" w:hAnsi="Book Antiqua" w:cs="Book Antiqua"/>
          <w:b/>
          <w:color w:val="000000"/>
        </w:rPr>
      </w:pPr>
      <w:r w:rsidRPr="00E20167">
        <w:rPr>
          <w:rFonts w:ascii="Book Antiqua" w:eastAsia="Book Antiqua" w:hAnsi="Book Antiqua" w:cs="Book Antiqua"/>
          <w:b/>
          <w:color w:val="000000"/>
        </w:rPr>
        <w:lastRenderedPageBreak/>
        <w:t>Figure Legends</w:t>
      </w:r>
    </w:p>
    <w:p w14:paraId="375DB541" w14:textId="4E0299AA" w:rsidR="005A12BF" w:rsidRPr="00E20167" w:rsidRDefault="005A12BF">
      <w:pPr>
        <w:spacing w:line="360" w:lineRule="auto"/>
        <w:jc w:val="both"/>
      </w:pPr>
      <w:r w:rsidRPr="00E20167">
        <w:rPr>
          <w:noProof/>
          <w:lang w:eastAsia="zh-CN"/>
        </w:rPr>
        <w:drawing>
          <wp:inline distT="0" distB="0" distL="0" distR="0" wp14:anchorId="54CDF842" wp14:editId="7CB9CC39">
            <wp:extent cx="3948141" cy="52816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8141" cy="5281651"/>
                    </a:xfrm>
                    <a:prstGeom prst="rect">
                      <a:avLst/>
                    </a:prstGeom>
                  </pic:spPr>
                </pic:pic>
              </a:graphicData>
            </a:graphic>
          </wp:inline>
        </w:drawing>
      </w:r>
    </w:p>
    <w:p w14:paraId="074640AE" w14:textId="0C4C46AF" w:rsidR="005A12BF" w:rsidRPr="00E20167" w:rsidRDefault="001725A2">
      <w:pPr>
        <w:spacing w:line="360" w:lineRule="auto"/>
        <w:jc w:val="both"/>
        <w:rPr>
          <w:rFonts w:ascii="Book Antiqua" w:eastAsia="Book Antiqua" w:hAnsi="Book Antiqua" w:cs="Book Antiqua"/>
          <w:color w:val="000000"/>
        </w:rPr>
      </w:pPr>
      <w:r w:rsidRPr="00E20167">
        <w:rPr>
          <w:rFonts w:ascii="Book Antiqua" w:eastAsia="Book Antiqua" w:hAnsi="Book Antiqua" w:cs="Book Antiqua"/>
          <w:b/>
          <w:bCs/>
          <w:color w:val="000000"/>
        </w:rPr>
        <w:t>Figure 1 Distribution of different types of healthcare facilities and endoscopic services according to different regions</w:t>
      </w:r>
      <w:r w:rsidR="005A12BF" w:rsidRPr="00E20167">
        <w:rPr>
          <w:rFonts w:ascii="Book Antiqua" w:eastAsia="Book Antiqua" w:hAnsi="Book Antiqua" w:cs="Book Antiqua"/>
          <w:b/>
          <w:bCs/>
          <w:color w:val="000000"/>
        </w:rPr>
        <w:t xml:space="preserve">. </w:t>
      </w:r>
      <w:r w:rsidR="005A12BF" w:rsidRPr="00E20167">
        <w:rPr>
          <w:rFonts w:ascii="Book Antiqua" w:eastAsia="Book Antiqua" w:hAnsi="Book Antiqua" w:cs="Book Antiqua"/>
          <w:color w:val="000000"/>
        </w:rPr>
        <w:t>A: Distribution of health care facilities; B: Availability of different endoscopic services. ERCP: Endoscopic retrograde cholangiopancreatography; EUS: Endoscopic ultrasound; VCE:</w:t>
      </w:r>
      <w:r w:rsidR="00934FAD" w:rsidRPr="00E20167">
        <w:rPr>
          <w:rFonts w:ascii="Book Antiqua" w:eastAsia="Book Antiqua" w:hAnsi="Book Antiqua" w:cs="Book Antiqua"/>
          <w:color w:val="000000"/>
        </w:rPr>
        <w:t xml:space="preserve"> </w:t>
      </w:r>
      <w:r w:rsidR="006406FE" w:rsidRPr="00E20167">
        <w:rPr>
          <w:rFonts w:ascii="Book Antiqua" w:eastAsia="Book Antiqua" w:hAnsi="Book Antiqua" w:cs="Book Antiqua"/>
          <w:color w:val="000000"/>
        </w:rPr>
        <w:t>Video</w:t>
      </w:r>
      <w:r w:rsidR="00934FAD" w:rsidRPr="00E20167">
        <w:rPr>
          <w:rFonts w:ascii="Book Antiqua" w:eastAsia="Book Antiqua" w:hAnsi="Book Antiqua" w:cs="Book Antiqua"/>
          <w:color w:val="000000"/>
        </w:rPr>
        <w:t xml:space="preserve"> capsule endosco</w:t>
      </w:r>
      <w:r w:rsidR="006406FE" w:rsidRPr="00E20167">
        <w:rPr>
          <w:rFonts w:ascii="Book Antiqua" w:eastAsia="Book Antiqua" w:hAnsi="Book Antiqua" w:cs="Book Antiqua"/>
          <w:color w:val="000000"/>
        </w:rPr>
        <w:t>py</w:t>
      </w:r>
      <w:r w:rsidR="00A16A56" w:rsidRPr="00E20167">
        <w:rPr>
          <w:rFonts w:ascii="Book Antiqua" w:eastAsia="Book Antiqua" w:hAnsi="Book Antiqua" w:cs="Book Antiqua"/>
          <w:color w:val="000000"/>
        </w:rPr>
        <w:t xml:space="preserve"> (Y-axis is standing for percentage)</w:t>
      </w:r>
      <w:r w:rsidR="005A12BF" w:rsidRPr="00E20167">
        <w:rPr>
          <w:rFonts w:ascii="Book Antiqua" w:eastAsia="Book Antiqua" w:hAnsi="Book Antiqua" w:cs="Book Antiqua"/>
          <w:color w:val="000000"/>
        </w:rPr>
        <w:t>.</w:t>
      </w:r>
    </w:p>
    <w:p w14:paraId="01A27C97" w14:textId="067729D3" w:rsidR="00A77B3E" w:rsidRPr="00E20167" w:rsidRDefault="005A12BF">
      <w:pPr>
        <w:spacing w:line="360" w:lineRule="auto"/>
        <w:jc w:val="both"/>
      </w:pPr>
      <w:r w:rsidRPr="00E20167">
        <w:rPr>
          <w:rFonts w:ascii="Book Antiqua" w:eastAsia="Book Antiqua" w:hAnsi="Book Antiqua" w:cs="Book Antiqua"/>
          <w:color w:val="000000"/>
        </w:rPr>
        <w:br w:type="page"/>
      </w:r>
      <w:r w:rsidR="00934FAD" w:rsidRPr="00E20167">
        <w:rPr>
          <w:rFonts w:ascii="Book Antiqua" w:eastAsia="Book Antiqua" w:hAnsi="Book Antiqua" w:cs="Book Antiqua"/>
          <w:noProof/>
          <w:color w:val="000000"/>
          <w:lang w:eastAsia="zh-CN"/>
        </w:rPr>
        <w:lastRenderedPageBreak/>
        <w:drawing>
          <wp:inline distT="0" distB="0" distL="0" distR="0" wp14:anchorId="5AE3F0DE" wp14:editId="15164DC3">
            <wp:extent cx="5781919" cy="604423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369" cy="6049929"/>
                    </a:xfrm>
                    <a:prstGeom prst="rect">
                      <a:avLst/>
                    </a:prstGeom>
                    <a:noFill/>
                  </pic:spPr>
                </pic:pic>
              </a:graphicData>
            </a:graphic>
          </wp:inline>
        </w:drawing>
      </w:r>
    </w:p>
    <w:p w14:paraId="2D2C0EC8" w14:textId="4F5EE5E0" w:rsidR="00E47BA6" w:rsidRPr="00E20167" w:rsidRDefault="001725A2">
      <w:pPr>
        <w:spacing w:line="360" w:lineRule="auto"/>
        <w:jc w:val="both"/>
        <w:rPr>
          <w:rFonts w:ascii="Book Antiqua" w:eastAsia="Book Antiqua" w:hAnsi="Book Antiqua" w:cs="Book Antiqua"/>
          <w:color w:val="000000"/>
        </w:rPr>
      </w:pPr>
      <w:r w:rsidRPr="00E20167">
        <w:rPr>
          <w:rFonts w:ascii="Book Antiqua" w:eastAsia="Book Antiqua" w:hAnsi="Book Antiqua" w:cs="Book Antiqua"/>
          <w:b/>
          <w:bCs/>
          <w:color w:val="000000"/>
        </w:rPr>
        <w:t>Figure 2 Impact of the status of the pandemic in different regions on the increase of waiting lists as well as resumption of endoscopic services and the impact of staff shortage.</w:t>
      </w:r>
      <w:r w:rsidRPr="00E20167">
        <w:rPr>
          <w:rFonts w:ascii="Book Antiqua" w:eastAsia="Book Antiqua" w:hAnsi="Book Antiqua" w:cs="Book Antiqua"/>
          <w:color w:val="000000"/>
        </w:rPr>
        <w:t xml:space="preserve"> </w:t>
      </w:r>
      <w:r w:rsidR="00F6506F" w:rsidRPr="00E20167">
        <w:rPr>
          <w:rFonts w:ascii="Book Antiqua" w:eastAsia="Book Antiqua" w:hAnsi="Book Antiqua" w:cs="Book Antiqua"/>
          <w:color w:val="000000"/>
        </w:rPr>
        <w:t>A: Current status of endoscopy services;</w:t>
      </w:r>
      <w:r w:rsidR="00D20BA5" w:rsidRPr="00E20167">
        <w:rPr>
          <w:rFonts w:ascii="Book Antiqua" w:eastAsia="Book Antiqua" w:hAnsi="Book Antiqua" w:cs="Book Antiqua"/>
          <w:color w:val="000000"/>
        </w:rPr>
        <w:t xml:space="preserve"> B: Percentages of </w:t>
      </w:r>
      <w:r w:rsidR="006406FE" w:rsidRPr="00E20167">
        <w:rPr>
          <w:rFonts w:ascii="Book Antiqua" w:eastAsia="Book Antiqua" w:hAnsi="Book Antiqua" w:cs="Book Antiqua"/>
          <w:color w:val="000000"/>
        </w:rPr>
        <w:t>increased</w:t>
      </w:r>
      <w:r w:rsidR="00D20BA5" w:rsidRPr="00E20167">
        <w:rPr>
          <w:rFonts w:ascii="Book Antiqua" w:eastAsia="Book Antiqua" w:hAnsi="Book Antiqua" w:cs="Book Antiqua"/>
          <w:color w:val="000000"/>
        </w:rPr>
        <w:t xml:space="preserve"> waiting list; </w:t>
      </w:r>
      <w:r w:rsidR="00F6506F" w:rsidRPr="00E20167">
        <w:rPr>
          <w:rFonts w:ascii="Book Antiqua" w:eastAsia="Book Antiqua" w:hAnsi="Book Antiqua" w:cs="Book Antiqua"/>
          <w:color w:val="000000"/>
        </w:rPr>
        <w:t xml:space="preserve">C: </w:t>
      </w:r>
      <w:r w:rsidR="00F6506F" w:rsidRPr="00E20167">
        <w:rPr>
          <w:rFonts w:ascii="Book Antiqua" w:eastAsia="Book Antiqua" w:hAnsi="Book Antiqua" w:cs="Book Antiqua" w:hint="eastAsia"/>
          <w:color w:val="000000"/>
        </w:rPr>
        <w:t xml:space="preserve">Status of </w:t>
      </w:r>
      <w:bookmarkStart w:id="1" w:name="_Hlk55487658"/>
      <w:r w:rsidR="00F6506F" w:rsidRPr="00E20167">
        <w:rPr>
          <w:rFonts w:ascii="Book Antiqua" w:eastAsia="Book Antiqua" w:hAnsi="Book Antiqua" w:cs="Book Antiqua"/>
          <w:color w:val="000000"/>
        </w:rPr>
        <w:t>coronavirus disease 2019</w:t>
      </w:r>
      <w:bookmarkEnd w:id="1"/>
      <w:r w:rsidR="00F6506F" w:rsidRPr="00E20167">
        <w:rPr>
          <w:rFonts w:ascii="Book Antiqua" w:eastAsia="Book Antiqua" w:hAnsi="Book Antiqua" w:cs="Book Antiqua" w:hint="eastAsia"/>
          <w:color w:val="000000"/>
        </w:rPr>
        <w:t xml:space="preserve"> epidemic</w:t>
      </w:r>
      <w:r w:rsidR="00F6506F" w:rsidRPr="00E20167">
        <w:rPr>
          <w:rFonts w:ascii="Book Antiqua" w:eastAsia="Book Antiqua" w:hAnsi="Book Antiqua" w:cs="Book Antiqua"/>
          <w:color w:val="000000"/>
        </w:rPr>
        <w:t xml:space="preserve">; </w:t>
      </w:r>
      <w:r w:rsidR="00D20BA5" w:rsidRPr="00E20167">
        <w:rPr>
          <w:rFonts w:ascii="Book Antiqua" w:eastAsia="Book Antiqua" w:hAnsi="Book Antiqua" w:cs="Book Antiqua"/>
          <w:color w:val="000000"/>
        </w:rPr>
        <w:t>D: Staff shortage. COVID-19: Coronavirus disease 2019</w:t>
      </w:r>
      <w:r w:rsidR="00A16A56" w:rsidRPr="00E20167">
        <w:rPr>
          <w:rFonts w:ascii="Book Antiqua" w:eastAsia="Book Antiqua" w:hAnsi="Book Antiqua" w:cs="Book Antiqua"/>
          <w:color w:val="000000"/>
        </w:rPr>
        <w:t xml:space="preserve"> (X- axis is standing for percentage)</w:t>
      </w:r>
      <w:r w:rsidR="00D20BA5" w:rsidRPr="00E20167">
        <w:rPr>
          <w:rFonts w:ascii="Book Antiqua" w:eastAsia="Book Antiqua" w:hAnsi="Book Antiqua" w:cs="Book Antiqua"/>
          <w:color w:val="000000"/>
        </w:rPr>
        <w:t>.</w:t>
      </w:r>
    </w:p>
    <w:p w14:paraId="0897EF35" w14:textId="76EEC73A" w:rsidR="00A77B3E" w:rsidRPr="00E20167" w:rsidRDefault="00E47BA6">
      <w:pPr>
        <w:spacing w:line="360" w:lineRule="auto"/>
        <w:jc w:val="both"/>
        <w:rPr>
          <w:rFonts w:ascii="Book Antiqua" w:hAnsi="Book Antiqua" w:cs="Book Antiqua"/>
          <w:b/>
          <w:bCs/>
          <w:color w:val="000000"/>
          <w:lang w:eastAsia="zh-CN"/>
        </w:rPr>
      </w:pPr>
      <w:r w:rsidRPr="00E20167">
        <w:rPr>
          <w:rFonts w:ascii="Book Antiqua" w:eastAsia="Book Antiqua" w:hAnsi="Book Antiqua" w:cs="Book Antiqua"/>
          <w:color w:val="000000"/>
        </w:rPr>
        <w:br w:type="page"/>
      </w:r>
      <w:r w:rsidRPr="00E20167">
        <w:rPr>
          <w:rFonts w:ascii="Book Antiqua" w:eastAsia="Book Antiqua" w:hAnsi="Book Antiqua" w:cs="Book Antiqua"/>
          <w:b/>
          <w:bCs/>
          <w:color w:val="000000"/>
        </w:rPr>
        <w:lastRenderedPageBreak/>
        <w:t xml:space="preserve">Table 1 Intra-procedural precautions applied by different Centers during the </w:t>
      </w:r>
      <w:bookmarkStart w:id="2" w:name="_Hlk55488401"/>
      <w:r w:rsidRPr="00E20167">
        <w:rPr>
          <w:rFonts w:ascii="Book Antiqua" w:eastAsia="Book Antiqua" w:hAnsi="Book Antiqua" w:cs="Book Antiqua"/>
          <w:b/>
          <w:bCs/>
          <w:color w:val="000000"/>
        </w:rPr>
        <w:t>coronavirus disease</w:t>
      </w:r>
      <w:bookmarkEnd w:id="2"/>
      <w:r w:rsidRPr="00E20167">
        <w:rPr>
          <w:rFonts w:ascii="Book Antiqua" w:eastAsia="Book Antiqua" w:hAnsi="Book Antiqua" w:cs="Book Antiqua"/>
          <w:b/>
          <w:bCs/>
          <w:color w:val="000000"/>
        </w:rPr>
        <w:t xml:space="preserve"> 2019 pandemic in Egypt</w:t>
      </w:r>
      <w:r w:rsidR="009174B3" w:rsidRPr="00E20167">
        <w:rPr>
          <w:rFonts w:ascii="Book Antiqua" w:hAnsi="Book Antiqua" w:cs="Book Antiqua" w:hint="eastAsia"/>
          <w:b/>
          <w:bCs/>
          <w:color w:val="000000"/>
          <w:lang w:eastAsia="zh-CN"/>
        </w:rPr>
        <w:t xml:space="preserve">, </w:t>
      </w:r>
      <w:r w:rsidR="009174B3" w:rsidRPr="00E20167">
        <w:rPr>
          <w:rFonts w:ascii="Book Antiqua" w:hAnsi="Book Antiqua" w:cs="Book Antiqua" w:hint="eastAsia"/>
          <w:b/>
          <w:bCs/>
          <w:i/>
          <w:color w:val="000000"/>
          <w:lang w:eastAsia="zh-CN"/>
        </w:rPr>
        <w:t>n</w:t>
      </w:r>
      <w:r w:rsidR="009174B3" w:rsidRPr="00E20167">
        <w:rPr>
          <w:rFonts w:ascii="Book Antiqua" w:hAnsi="Book Antiqua" w:cs="Book Antiqua" w:hint="eastAsia"/>
          <w:b/>
          <w:bCs/>
          <w:color w:val="000000"/>
          <w:lang w:eastAsia="zh-CN"/>
        </w:rPr>
        <w:t xml:space="preserve"> (%)</w:t>
      </w:r>
    </w:p>
    <w:tbl>
      <w:tblPr>
        <w:tblW w:w="5000" w:type="pct"/>
        <w:tblLayout w:type="fixed"/>
        <w:tblLook w:val="0400" w:firstRow="0" w:lastRow="0" w:firstColumn="0" w:lastColumn="0" w:noHBand="0" w:noVBand="1"/>
      </w:tblPr>
      <w:tblGrid>
        <w:gridCol w:w="1461"/>
        <w:gridCol w:w="1071"/>
        <w:gridCol w:w="1438"/>
        <w:gridCol w:w="1364"/>
        <w:gridCol w:w="1293"/>
        <w:gridCol w:w="1585"/>
        <w:gridCol w:w="1364"/>
      </w:tblGrid>
      <w:tr w:rsidR="00E47BA6" w:rsidRPr="00E20167" w14:paraId="6A36487C" w14:textId="77777777" w:rsidTr="00EB35C0">
        <w:trPr>
          <w:trHeight w:val="270"/>
        </w:trPr>
        <w:tc>
          <w:tcPr>
            <w:tcW w:w="1461" w:type="dxa"/>
            <w:tcBorders>
              <w:top w:val="single" w:sz="4" w:space="0" w:color="auto"/>
            </w:tcBorders>
            <w:shd w:val="clear" w:color="auto" w:fill="auto"/>
          </w:tcPr>
          <w:p w14:paraId="5C57BEEA" w14:textId="77777777" w:rsidR="00E47BA6" w:rsidRPr="00E20167" w:rsidRDefault="00E47BA6" w:rsidP="00E47BA6">
            <w:pPr>
              <w:spacing w:line="360" w:lineRule="auto"/>
              <w:jc w:val="both"/>
              <w:rPr>
                <w:rFonts w:ascii="Book Antiqua" w:hAnsi="Book Antiqua"/>
                <w:b/>
                <w:bCs/>
              </w:rPr>
            </w:pPr>
            <w:r w:rsidRPr="00E20167">
              <w:rPr>
                <w:rFonts w:ascii="Book Antiqua" w:hAnsi="Book Antiqua"/>
                <w:b/>
                <w:bCs/>
              </w:rPr>
              <w:t>Governorates</w:t>
            </w:r>
          </w:p>
        </w:tc>
        <w:tc>
          <w:tcPr>
            <w:tcW w:w="5166" w:type="dxa"/>
            <w:gridSpan w:val="4"/>
            <w:tcBorders>
              <w:top w:val="single" w:sz="4" w:space="0" w:color="auto"/>
              <w:bottom w:val="single" w:sz="4" w:space="0" w:color="auto"/>
            </w:tcBorders>
            <w:shd w:val="clear" w:color="auto" w:fill="auto"/>
          </w:tcPr>
          <w:p w14:paraId="2D43EC94" w14:textId="77777777" w:rsidR="00E47BA6" w:rsidRPr="00E20167" w:rsidRDefault="00E47BA6" w:rsidP="00E47BA6">
            <w:pPr>
              <w:spacing w:line="360" w:lineRule="auto"/>
              <w:jc w:val="both"/>
              <w:rPr>
                <w:rFonts w:ascii="Book Antiqua" w:hAnsi="Book Antiqua"/>
                <w:b/>
                <w:bCs/>
              </w:rPr>
            </w:pPr>
            <w:r w:rsidRPr="00E20167">
              <w:rPr>
                <w:rFonts w:ascii="Book Antiqua" w:hAnsi="Book Antiqua"/>
                <w:b/>
                <w:bCs/>
              </w:rPr>
              <w:t>Usage of PPE</w:t>
            </w:r>
          </w:p>
        </w:tc>
        <w:tc>
          <w:tcPr>
            <w:tcW w:w="2949" w:type="dxa"/>
            <w:gridSpan w:val="2"/>
            <w:tcBorders>
              <w:top w:val="single" w:sz="4" w:space="0" w:color="auto"/>
              <w:bottom w:val="single" w:sz="4" w:space="0" w:color="auto"/>
            </w:tcBorders>
            <w:shd w:val="clear" w:color="auto" w:fill="auto"/>
          </w:tcPr>
          <w:p w14:paraId="21D7ADE1" w14:textId="77777777" w:rsidR="00E47BA6" w:rsidRPr="00E20167" w:rsidRDefault="00E47BA6" w:rsidP="00E47BA6">
            <w:pPr>
              <w:spacing w:line="360" w:lineRule="auto"/>
              <w:jc w:val="both"/>
              <w:rPr>
                <w:rFonts w:ascii="Book Antiqua" w:hAnsi="Book Antiqua"/>
                <w:b/>
                <w:bCs/>
              </w:rPr>
            </w:pPr>
            <w:r w:rsidRPr="00E20167">
              <w:rPr>
                <w:rFonts w:ascii="Book Antiqua" w:hAnsi="Book Antiqua"/>
                <w:b/>
                <w:bCs/>
              </w:rPr>
              <w:t>Action taken by centers</w:t>
            </w:r>
          </w:p>
        </w:tc>
      </w:tr>
      <w:tr w:rsidR="00EB35C0" w:rsidRPr="00E20167" w14:paraId="365240B8" w14:textId="77777777" w:rsidTr="00EB35C0">
        <w:trPr>
          <w:trHeight w:val="283"/>
        </w:trPr>
        <w:tc>
          <w:tcPr>
            <w:tcW w:w="1461" w:type="dxa"/>
            <w:tcBorders>
              <w:bottom w:val="single" w:sz="4" w:space="0" w:color="auto"/>
            </w:tcBorders>
            <w:shd w:val="clear" w:color="auto" w:fill="auto"/>
          </w:tcPr>
          <w:p w14:paraId="2C2B07FD" w14:textId="77777777" w:rsidR="00EB35C0" w:rsidRPr="00E20167" w:rsidRDefault="00EB35C0" w:rsidP="00EB35C0">
            <w:pPr>
              <w:widowControl w:val="0"/>
              <w:pBdr>
                <w:top w:val="nil"/>
                <w:left w:val="nil"/>
                <w:bottom w:val="nil"/>
                <w:right w:val="nil"/>
                <w:between w:val="nil"/>
              </w:pBdr>
              <w:spacing w:line="360" w:lineRule="auto"/>
              <w:jc w:val="both"/>
              <w:rPr>
                <w:rFonts w:ascii="Book Antiqua" w:hAnsi="Book Antiqua"/>
                <w:b/>
                <w:bCs/>
              </w:rPr>
            </w:pPr>
          </w:p>
        </w:tc>
        <w:tc>
          <w:tcPr>
            <w:tcW w:w="1071" w:type="dxa"/>
            <w:tcBorders>
              <w:top w:val="single" w:sz="4" w:space="0" w:color="auto"/>
              <w:bottom w:val="single" w:sz="4" w:space="0" w:color="auto"/>
            </w:tcBorders>
            <w:shd w:val="clear" w:color="auto" w:fill="auto"/>
          </w:tcPr>
          <w:p w14:paraId="09DE5280" w14:textId="179939E5" w:rsidR="00EB35C0" w:rsidRPr="00E20167" w:rsidRDefault="00EB35C0" w:rsidP="00EB35C0">
            <w:pPr>
              <w:spacing w:line="360" w:lineRule="auto"/>
              <w:jc w:val="both"/>
              <w:rPr>
                <w:rFonts w:ascii="Book Antiqua" w:hAnsi="Book Antiqua"/>
                <w:b/>
                <w:bCs/>
              </w:rPr>
            </w:pPr>
            <w:r w:rsidRPr="00E20167">
              <w:rPr>
                <w:rFonts w:ascii="Book Antiqua" w:hAnsi="Book Antiqua"/>
                <w:b/>
                <w:bCs/>
              </w:rPr>
              <w:t>For all cases</w:t>
            </w:r>
          </w:p>
        </w:tc>
        <w:tc>
          <w:tcPr>
            <w:tcW w:w="1438" w:type="dxa"/>
            <w:tcBorders>
              <w:top w:val="single" w:sz="4" w:space="0" w:color="auto"/>
              <w:bottom w:val="single" w:sz="4" w:space="0" w:color="auto"/>
            </w:tcBorders>
            <w:shd w:val="clear" w:color="auto" w:fill="auto"/>
          </w:tcPr>
          <w:p w14:paraId="310FA6F5" w14:textId="0A46D319" w:rsidR="00EB35C0" w:rsidRPr="00E20167" w:rsidRDefault="00EB35C0" w:rsidP="00EB35C0">
            <w:pPr>
              <w:spacing w:line="360" w:lineRule="auto"/>
              <w:jc w:val="both"/>
              <w:rPr>
                <w:rFonts w:ascii="Book Antiqua" w:hAnsi="Book Antiqua"/>
                <w:b/>
                <w:bCs/>
              </w:rPr>
            </w:pPr>
            <w:r w:rsidRPr="00E20167">
              <w:rPr>
                <w:rFonts w:ascii="Book Antiqua" w:hAnsi="Book Antiqua"/>
                <w:b/>
                <w:bCs/>
              </w:rPr>
              <w:t>For suspected cases</w:t>
            </w:r>
          </w:p>
        </w:tc>
        <w:tc>
          <w:tcPr>
            <w:tcW w:w="1364" w:type="dxa"/>
            <w:tcBorders>
              <w:top w:val="single" w:sz="4" w:space="0" w:color="auto"/>
              <w:bottom w:val="single" w:sz="4" w:space="0" w:color="auto"/>
            </w:tcBorders>
            <w:shd w:val="clear" w:color="auto" w:fill="auto"/>
          </w:tcPr>
          <w:p w14:paraId="4084D028" w14:textId="0668A427" w:rsidR="00EB35C0" w:rsidRPr="00E20167" w:rsidRDefault="00EB35C0" w:rsidP="00EB35C0">
            <w:pPr>
              <w:spacing w:line="360" w:lineRule="auto"/>
              <w:jc w:val="both"/>
              <w:rPr>
                <w:rFonts w:ascii="Book Antiqua" w:hAnsi="Book Antiqua"/>
                <w:b/>
                <w:bCs/>
              </w:rPr>
            </w:pPr>
            <w:r w:rsidRPr="00E20167">
              <w:rPr>
                <w:rFonts w:ascii="Book Antiqua" w:hAnsi="Book Antiqua"/>
                <w:b/>
                <w:bCs/>
              </w:rPr>
              <w:t>For confirmed cases only</w:t>
            </w:r>
          </w:p>
        </w:tc>
        <w:tc>
          <w:tcPr>
            <w:tcW w:w="1293" w:type="dxa"/>
            <w:tcBorders>
              <w:top w:val="single" w:sz="4" w:space="0" w:color="auto"/>
              <w:bottom w:val="single" w:sz="4" w:space="0" w:color="auto"/>
            </w:tcBorders>
            <w:shd w:val="clear" w:color="auto" w:fill="auto"/>
          </w:tcPr>
          <w:p w14:paraId="42326F7D" w14:textId="776E2C88" w:rsidR="00EB35C0" w:rsidRPr="00E20167" w:rsidRDefault="00EB35C0" w:rsidP="00EB35C0">
            <w:pPr>
              <w:spacing w:line="360" w:lineRule="auto"/>
              <w:jc w:val="both"/>
              <w:rPr>
                <w:rFonts w:ascii="Book Antiqua" w:hAnsi="Book Antiqua"/>
                <w:b/>
                <w:bCs/>
              </w:rPr>
            </w:pPr>
            <w:r w:rsidRPr="00E20167">
              <w:rPr>
                <w:rFonts w:ascii="Book Antiqua" w:hAnsi="Book Antiqua"/>
                <w:b/>
                <w:bCs/>
              </w:rPr>
              <w:t>Vary accordingly</w:t>
            </w:r>
          </w:p>
        </w:tc>
        <w:tc>
          <w:tcPr>
            <w:tcW w:w="1585" w:type="dxa"/>
            <w:tcBorders>
              <w:top w:val="single" w:sz="4" w:space="0" w:color="auto"/>
              <w:bottom w:val="single" w:sz="4" w:space="0" w:color="auto"/>
            </w:tcBorders>
            <w:shd w:val="clear" w:color="auto" w:fill="auto"/>
          </w:tcPr>
          <w:p w14:paraId="23EBE9E6" w14:textId="58AF4F5D" w:rsidR="00EB35C0" w:rsidRPr="00E20167" w:rsidRDefault="00EB35C0" w:rsidP="00EB35C0">
            <w:pPr>
              <w:spacing w:line="360" w:lineRule="auto"/>
              <w:jc w:val="both"/>
              <w:rPr>
                <w:rFonts w:ascii="Book Antiqua" w:hAnsi="Book Antiqua"/>
                <w:b/>
                <w:bCs/>
              </w:rPr>
            </w:pPr>
            <w:r w:rsidRPr="00E20167">
              <w:rPr>
                <w:rFonts w:ascii="Book Antiqua" w:hAnsi="Book Antiqua"/>
                <w:b/>
                <w:bCs/>
              </w:rPr>
              <w:t>Delay of turnover for cleaning</w:t>
            </w:r>
          </w:p>
        </w:tc>
        <w:tc>
          <w:tcPr>
            <w:tcW w:w="1364" w:type="dxa"/>
            <w:tcBorders>
              <w:top w:val="single" w:sz="4" w:space="0" w:color="auto"/>
              <w:bottom w:val="single" w:sz="4" w:space="0" w:color="auto"/>
            </w:tcBorders>
            <w:shd w:val="clear" w:color="auto" w:fill="auto"/>
          </w:tcPr>
          <w:p w14:paraId="2C78EE14" w14:textId="2F422958" w:rsidR="00EB35C0" w:rsidRPr="00E20167" w:rsidRDefault="00EB35C0" w:rsidP="00EB35C0">
            <w:pPr>
              <w:spacing w:line="360" w:lineRule="auto"/>
              <w:jc w:val="both"/>
              <w:rPr>
                <w:rFonts w:ascii="Book Antiqua" w:hAnsi="Book Antiqua"/>
                <w:b/>
                <w:bCs/>
              </w:rPr>
            </w:pPr>
            <w:r w:rsidRPr="00E20167">
              <w:rPr>
                <w:rFonts w:ascii="Book Antiqua" w:hAnsi="Book Antiqua"/>
                <w:b/>
                <w:bCs/>
              </w:rPr>
              <w:t>Increased time/case</w:t>
            </w:r>
          </w:p>
        </w:tc>
      </w:tr>
      <w:tr w:rsidR="00EB35C0" w:rsidRPr="00E20167" w14:paraId="2292C325" w14:textId="77777777" w:rsidTr="00EB35C0">
        <w:trPr>
          <w:trHeight w:val="283"/>
        </w:trPr>
        <w:tc>
          <w:tcPr>
            <w:tcW w:w="1461" w:type="dxa"/>
            <w:tcBorders>
              <w:top w:val="single" w:sz="4" w:space="0" w:color="auto"/>
            </w:tcBorders>
            <w:shd w:val="clear" w:color="auto" w:fill="auto"/>
          </w:tcPr>
          <w:p w14:paraId="073E8CE0" w14:textId="77777777" w:rsidR="00EB35C0" w:rsidRPr="00E20167" w:rsidRDefault="00EB35C0" w:rsidP="00EB35C0">
            <w:pPr>
              <w:spacing w:line="360" w:lineRule="auto"/>
              <w:jc w:val="both"/>
              <w:rPr>
                <w:rFonts w:ascii="Book Antiqua" w:hAnsi="Book Antiqua"/>
              </w:rPr>
            </w:pPr>
            <w:r w:rsidRPr="00E20167">
              <w:rPr>
                <w:rFonts w:ascii="Book Antiqua" w:hAnsi="Book Antiqua"/>
              </w:rPr>
              <w:t>Cairo and Giza</w:t>
            </w:r>
          </w:p>
        </w:tc>
        <w:tc>
          <w:tcPr>
            <w:tcW w:w="1071" w:type="dxa"/>
            <w:tcBorders>
              <w:top w:val="single" w:sz="4" w:space="0" w:color="auto"/>
            </w:tcBorders>
            <w:shd w:val="clear" w:color="auto" w:fill="auto"/>
          </w:tcPr>
          <w:p w14:paraId="05AF3310" w14:textId="77777777" w:rsidR="00EB35C0" w:rsidRPr="00E20167" w:rsidRDefault="00EB35C0" w:rsidP="00EB35C0">
            <w:pPr>
              <w:spacing w:line="360" w:lineRule="auto"/>
              <w:jc w:val="both"/>
              <w:rPr>
                <w:rFonts w:ascii="Book Antiqua" w:hAnsi="Book Antiqua"/>
              </w:rPr>
            </w:pPr>
            <w:r w:rsidRPr="00E20167">
              <w:rPr>
                <w:rFonts w:ascii="Book Antiqua" w:hAnsi="Book Antiqua"/>
              </w:rPr>
              <w:t>5 (16.7)</w:t>
            </w:r>
          </w:p>
        </w:tc>
        <w:tc>
          <w:tcPr>
            <w:tcW w:w="1438" w:type="dxa"/>
            <w:tcBorders>
              <w:top w:val="single" w:sz="4" w:space="0" w:color="auto"/>
            </w:tcBorders>
            <w:shd w:val="clear" w:color="auto" w:fill="auto"/>
          </w:tcPr>
          <w:p w14:paraId="2D469D71" w14:textId="77777777" w:rsidR="00EB35C0" w:rsidRPr="00E20167" w:rsidRDefault="00EB35C0" w:rsidP="00EB35C0">
            <w:pPr>
              <w:spacing w:line="360" w:lineRule="auto"/>
              <w:jc w:val="both"/>
              <w:rPr>
                <w:rFonts w:ascii="Book Antiqua" w:hAnsi="Book Antiqua"/>
              </w:rPr>
            </w:pPr>
            <w:r w:rsidRPr="00E20167">
              <w:rPr>
                <w:rFonts w:ascii="Book Antiqua" w:hAnsi="Book Antiqua"/>
              </w:rPr>
              <w:t>13 (43.3)</w:t>
            </w:r>
          </w:p>
        </w:tc>
        <w:tc>
          <w:tcPr>
            <w:tcW w:w="1364" w:type="dxa"/>
            <w:tcBorders>
              <w:top w:val="single" w:sz="4" w:space="0" w:color="auto"/>
            </w:tcBorders>
            <w:shd w:val="clear" w:color="auto" w:fill="auto"/>
          </w:tcPr>
          <w:p w14:paraId="0912CD79" w14:textId="77777777" w:rsidR="00EB35C0" w:rsidRPr="00E20167" w:rsidRDefault="00EB35C0" w:rsidP="00EB35C0">
            <w:pPr>
              <w:spacing w:line="360" w:lineRule="auto"/>
              <w:jc w:val="both"/>
              <w:rPr>
                <w:rFonts w:ascii="Book Antiqua" w:hAnsi="Book Antiqua"/>
              </w:rPr>
            </w:pPr>
            <w:r w:rsidRPr="00E20167">
              <w:rPr>
                <w:rFonts w:ascii="Book Antiqua" w:hAnsi="Book Antiqua"/>
              </w:rPr>
              <w:t>12 (40)</w:t>
            </w:r>
          </w:p>
        </w:tc>
        <w:tc>
          <w:tcPr>
            <w:tcW w:w="1293" w:type="dxa"/>
            <w:tcBorders>
              <w:top w:val="single" w:sz="4" w:space="0" w:color="auto"/>
            </w:tcBorders>
            <w:shd w:val="clear" w:color="auto" w:fill="auto"/>
          </w:tcPr>
          <w:p w14:paraId="31615122" w14:textId="77777777" w:rsidR="00EB35C0" w:rsidRPr="00E20167" w:rsidRDefault="00EB35C0" w:rsidP="00EB35C0">
            <w:pPr>
              <w:spacing w:line="360" w:lineRule="auto"/>
              <w:jc w:val="both"/>
              <w:rPr>
                <w:rFonts w:ascii="Book Antiqua" w:hAnsi="Book Antiqua"/>
              </w:rPr>
            </w:pPr>
            <w:r w:rsidRPr="00E20167">
              <w:rPr>
                <w:rFonts w:ascii="Book Antiqua" w:hAnsi="Book Antiqua"/>
              </w:rPr>
              <w:t>8 (26.7)</w:t>
            </w:r>
          </w:p>
        </w:tc>
        <w:tc>
          <w:tcPr>
            <w:tcW w:w="1585" w:type="dxa"/>
            <w:tcBorders>
              <w:top w:val="single" w:sz="4" w:space="0" w:color="auto"/>
            </w:tcBorders>
            <w:shd w:val="clear" w:color="auto" w:fill="auto"/>
          </w:tcPr>
          <w:p w14:paraId="7D724556" w14:textId="77777777" w:rsidR="00EB35C0" w:rsidRPr="00E20167" w:rsidRDefault="00EB35C0" w:rsidP="00EB35C0">
            <w:pPr>
              <w:spacing w:line="360" w:lineRule="auto"/>
              <w:jc w:val="both"/>
              <w:rPr>
                <w:rFonts w:ascii="Book Antiqua" w:hAnsi="Book Antiqua"/>
              </w:rPr>
            </w:pPr>
            <w:r w:rsidRPr="00E20167">
              <w:rPr>
                <w:rFonts w:ascii="Book Antiqua" w:hAnsi="Book Antiqua"/>
              </w:rPr>
              <w:t>27 (90)</w:t>
            </w:r>
          </w:p>
        </w:tc>
        <w:tc>
          <w:tcPr>
            <w:tcW w:w="1364" w:type="dxa"/>
            <w:tcBorders>
              <w:top w:val="single" w:sz="4" w:space="0" w:color="auto"/>
            </w:tcBorders>
            <w:shd w:val="clear" w:color="auto" w:fill="auto"/>
          </w:tcPr>
          <w:p w14:paraId="23DAF918" w14:textId="77777777" w:rsidR="00EB35C0" w:rsidRPr="00E20167" w:rsidRDefault="00EB35C0" w:rsidP="00EB35C0">
            <w:pPr>
              <w:spacing w:line="360" w:lineRule="auto"/>
              <w:jc w:val="both"/>
              <w:rPr>
                <w:rFonts w:ascii="Book Antiqua" w:hAnsi="Book Antiqua"/>
              </w:rPr>
            </w:pPr>
            <w:r w:rsidRPr="00E20167">
              <w:rPr>
                <w:rFonts w:ascii="Book Antiqua" w:hAnsi="Book Antiqua"/>
              </w:rPr>
              <w:t>21 (70)</w:t>
            </w:r>
          </w:p>
        </w:tc>
      </w:tr>
      <w:tr w:rsidR="00EB35C0" w:rsidRPr="00E20167" w14:paraId="7B4ABA9A" w14:textId="77777777" w:rsidTr="00EB35C0">
        <w:trPr>
          <w:trHeight w:val="283"/>
        </w:trPr>
        <w:tc>
          <w:tcPr>
            <w:tcW w:w="1461" w:type="dxa"/>
            <w:shd w:val="clear" w:color="auto" w:fill="auto"/>
          </w:tcPr>
          <w:p w14:paraId="73552978" w14:textId="77777777" w:rsidR="00EB35C0" w:rsidRPr="00E20167" w:rsidRDefault="00EB35C0" w:rsidP="00EB35C0">
            <w:pPr>
              <w:spacing w:line="360" w:lineRule="auto"/>
              <w:jc w:val="both"/>
              <w:rPr>
                <w:rFonts w:ascii="Book Antiqua" w:hAnsi="Book Antiqua"/>
              </w:rPr>
            </w:pPr>
            <w:r w:rsidRPr="00E20167">
              <w:rPr>
                <w:rFonts w:ascii="Book Antiqua" w:hAnsi="Book Antiqua"/>
              </w:rPr>
              <w:t>Upper Egypt</w:t>
            </w:r>
          </w:p>
        </w:tc>
        <w:tc>
          <w:tcPr>
            <w:tcW w:w="1071" w:type="dxa"/>
            <w:shd w:val="clear" w:color="auto" w:fill="auto"/>
          </w:tcPr>
          <w:p w14:paraId="2524E84A" w14:textId="77777777" w:rsidR="00EB35C0" w:rsidRPr="00E20167" w:rsidRDefault="00EB35C0" w:rsidP="00EB35C0">
            <w:pPr>
              <w:spacing w:line="360" w:lineRule="auto"/>
              <w:jc w:val="both"/>
              <w:rPr>
                <w:rFonts w:ascii="Book Antiqua" w:hAnsi="Book Antiqua"/>
              </w:rPr>
            </w:pPr>
            <w:r w:rsidRPr="00E20167">
              <w:rPr>
                <w:rFonts w:ascii="Book Antiqua" w:hAnsi="Book Antiqua"/>
              </w:rPr>
              <w:t>10 (29.4)</w:t>
            </w:r>
          </w:p>
        </w:tc>
        <w:tc>
          <w:tcPr>
            <w:tcW w:w="1438" w:type="dxa"/>
            <w:shd w:val="clear" w:color="auto" w:fill="auto"/>
          </w:tcPr>
          <w:p w14:paraId="13F036ED" w14:textId="77777777" w:rsidR="00EB35C0" w:rsidRPr="00E20167" w:rsidRDefault="00EB35C0" w:rsidP="00EB35C0">
            <w:pPr>
              <w:spacing w:line="360" w:lineRule="auto"/>
              <w:jc w:val="both"/>
              <w:rPr>
                <w:rFonts w:ascii="Book Antiqua" w:hAnsi="Book Antiqua"/>
              </w:rPr>
            </w:pPr>
            <w:r w:rsidRPr="00E20167">
              <w:rPr>
                <w:rFonts w:ascii="Book Antiqua" w:hAnsi="Book Antiqua"/>
              </w:rPr>
              <w:t>7 (20.6)</w:t>
            </w:r>
          </w:p>
        </w:tc>
        <w:tc>
          <w:tcPr>
            <w:tcW w:w="1364" w:type="dxa"/>
            <w:shd w:val="clear" w:color="auto" w:fill="auto"/>
          </w:tcPr>
          <w:p w14:paraId="0177E5FD" w14:textId="77777777" w:rsidR="00EB35C0" w:rsidRPr="00E20167" w:rsidRDefault="00EB35C0" w:rsidP="00EB35C0">
            <w:pPr>
              <w:spacing w:line="360" w:lineRule="auto"/>
              <w:jc w:val="both"/>
              <w:rPr>
                <w:rFonts w:ascii="Book Antiqua" w:hAnsi="Book Antiqua"/>
              </w:rPr>
            </w:pPr>
            <w:r w:rsidRPr="00E20167">
              <w:rPr>
                <w:rFonts w:ascii="Book Antiqua" w:hAnsi="Book Antiqua"/>
              </w:rPr>
              <w:t>13 (38.2)</w:t>
            </w:r>
          </w:p>
        </w:tc>
        <w:tc>
          <w:tcPr>
            <w:tcW w:w="1293" w:type="dxa"/>
            <w:shd w:val="clear" w:color="auto" w:fill="auto"/>
          </w:tcPr>
          <w:p w14:paraId="6FBEBDC0" w14:textId="77777777" w:rsidR="00EB35C0" w:rsidRPr="00E20167" w:rsidRDefault="00EB35C0" w:rsidP="00EB35C0">
            <w:pPr>
              <w:spacing w:line="360" w:lineRule="auto"/>
              <w:jc w:val="both"/>
              <w:rPr>
                <w:rFonts w:ascii="Book Antiqua" w:hAnsi="Book Antiqua"/>
              </w:rPr>
            </w:pPr>
            <w:r w:rsidRPr="00E20167">
              <w:rPr>
                <w:rFonts w:ascii="Book Antiqua" w:hAnsi="Book Antiqua"/>
              </w:rPr>
              <w:t>7 (20.6)</w:t>
            </w:r>
          </w:p>
        </w:tc>
        <w:tc>
          <w:tcPr>
            <w:tcW w:w="1585" w:type="dxa"/>
            <w:shd w:val="clear" w:color="auto" w:fill="auto"/>
          </w:tcPr>
          <w:p w14:paraId="03825A5A" w14:textId="77777777" w:rsidR="00EB35C0" w:rsidRPr="00E20167" w:rsidRDefault="00EB35C0" w:rsidP="00EB35C0">
            <w:pPr>
              <w:spacing w:line="360" w:lineRule="auto"/>
              <w:jc w:val="both"/>
              <w:rPr>
                <w:rFonts w:ascii="Book Antiqua" w:hAnsi="Book Antiqua"/>
              </w:rPr>
            </w:pPr>
            <w:r w:rsidRPr="00E20167">
              <w:rPr>
                <w:rFonts w:ascii="Book Antiqua" w:hAnsi="Book Antiqua"/>
              </w:rPr>
              <w:t>32 (94.1)</w:t>
            </w:r>
          </w:p>
        </w:tc>
        <w:tc>
          <w:tcPr>
            <w:tcW w:w="1364" w:type="dxa"/>
            <w:shd w:val="clear" w:color="auto" w:fill="auto"/>
          </w:tcPr>
          <w:p w14:paraId="3AD0E76B" w14:textId="77777777" w:rsidR="00EB35C0" w:rsidRPr="00E20167" w:rsidRDefault="00EB35C0" w:rsidP="00EB35C0">
            <w:pPr>
              <w:spacing w:line="360" w:lineRule="auto"/>
              <w:jc w:val="both"/>
              <w:rPr>
                <w:rFonts w:ascii="Book Antiqua" w:hAnsi="Book Antiqua"/>
              </w:rPr>
            </w:pPr>
            <w:r w:rsidRPr="00E20167">
              <w:rPr>
                <w:rFonts w:ascii="Book Antiqua" w:hAnsi="Book Antiqua"/>
              </w:rPr>
              <w:t>27 (79.4)</w:t>
            </w:r>
          </w:p>
        </w:tc>
      </w:tr>
      <w:tr w:rsidR="00EB35C0" w:rsidRPr="00E20167" w14:paraId="297870E8" w14:textId="77777777" w:rsidTr="007A1B62">
        <w:trPr>
          <w:trHeight w:val="283"/>
        </w:trPr>
        <w:tc>
          <w:tcPr>
            <w:tcW w:w="1461" w:type="dxa"/>
            <w:shd w:val="clear" w:color="auto" w:fill="auto"/>
          </w:tcPr>
          <w:p w14:paraId="7CE591C4" w14:textId="77777777" w:rsidR="00EB35C0" w:rsidRPr="00E20167" w:rsidRDefault="00EB35C0" w:rsidP="00EB35C0">
            <w:pPr>
              <w:spacing w:line="360" w:lineRule="auto"/>
              <w:jc w:val="both"/>
              <w:rPr>
                <w:rFonts w:ascii="Book Antiqua" w:hAnsi="Book Antiqua"/>
              </w:rPr>
            </w:pPr>
            <w:r w:rsidRPr="00E20167">
              <w:rPr>
                <w:rFonts w:ascii="Book Antiqua" w:hAnsi="Book Antiqua"/>
              </w:rPr>
              <w:t>Lower Egypt</w:t>
            </w:r>
          </w:p>
        </w:tc>
        <w:tc>
          <w:tcPr>
            <w:tcW w:w="1071" w:type="dxa"/>
            <w:shd w:val="clear" w:color="auto" w:fill="auto"/>
          </w:tcPr>
          <w:p w14:paraId="0E15F4BB" w14:textId="77777777" w:rsidR="00EB35C0" w:rsidRPr="00E20167" w:rsidRDefault="00EB35C0" w:rsidP="00EB35C0">
            <w:pPr>
              <w:spacing w:line="360" w:lineRule="auto"/>
              <w:jc w:val="both"/>
              <w:rPr>
                <w:rFonts w:ascii="Book Antiqua" w:hAnsi="Book Antiqua"/>
              </w:rPr>
            </w:pPr>
            <w:r w:rsidRPr="00E20167">
              <w:rPr>
                <w:rFonts w:ascii="Book Antiqua" w:hAnsi="Book Antiqua"/>
              </w:rPr>
              <w:t>13 (36.1)</w:t>
            </w:r>
          </w:p>
        </w:tc>
        <w:tc>
          <w:tcPr>
            <w:tcW w:w="1438" w:type="dxa"/>
            <w:shd w:val="clear" w:color="auto" w:fill="auto"/>
          </w:tcPr>
          <w:p w14:paraId="7B5A6C64" w14:textId="77777777" w:rsidR="00EB35C0" w:rsidRPr="00E20167" w:rsidRDefault="00EB35C0" w:rsidP="00EB35C0">
            <w:pPr>
              <w:spacing w:line="360" w:lineRule="auto"/>
              <w:jc w:val="both"/>
              <w:rPr>
                <w:rFonts w:ascii="Book Antiqua" w:hAnsi="Book Antiqua"/>
              </w:rPr>
            </w:pPr>
            <w:r w:rsidRPr="00E20167">
              <w:rPr>
                <w:rFonts w:ascii="Book Antiqua" w:hAnsi="Book Antiqua"/>
              </w:rPr>
              <w:t>10 (27.8)</w:t>
            </w:r>
          </w:p>
        </w:tc>
        <w:tc>
          <w:tcPr>
            <w:tcW w:w="1364" w:type="dxa"/>
            <w:shd w:val="clear" w:color="auto" w:fill="auto"/>
          </w:tcPr>
          <w:p w14:paraId="56FD3CF3" w14:textId="77777777" w:rsidR="00EB35C0" w:rsidRPr="00E20167" w:rsidRDefault="00EB35C0" w:rsidP="00EB35C0">
            <w:pPr>
              <w:spacing w:line="360" w:lineRule="auto"/>
              <w:jc w:val="both"/>
              <w:rPr>
                <w:rFonts w:ascii="Book Antiqua" w:hAnsi="Book Antiqua"/>
              </w:rPr>
            </w:pPr>
            <w:r w:rsidRPr="00E20167">
              <w:rPr>
                <w:rFonts w:ascii="Book Antiqua" w:hAnsi="Book Antiqua"/>
              </w:rPr>
              <w:t>10 (27.8)</w:t>
            </w:r>
          </w:p>
        </w:tc>
        <w:tc>
          <w:tcPr>
            <w:tcW w:w="1293" w:type="dxa"/>
            <w:shd w:val="clear" w:color="auto" w:fill="auto"/>
          </w:tcPr>
          <w:p w14:paraId="4C182399" w14:textId="77777777" w:rsidR="00EB35C0" w:rsidRPr="00E20167" w:rsidRDefault="00EB35C0" w:rsidP="00EB35C0">
            <w:pPr>
              <w:spacing w:line="360" w:lineRule="auto"/>
              <w:jc w:val="both"/>
              <w:rPr>
                <w:rFonts w:ascii="Book Antiqua" w:hAnsi="Book Antiqua"/>
              </w:rPr>
            </w:pPr>
            <w:r w:rsidRPr="00E20167">
              <w:rPr>
                <w:rFonts w:ascii="Book Antiqua" w:hAnsi="Book Antiqua"/>
              </w:rPr>
              <w:t>8 (22.2)</w:t>
            </w:r>
          </w:p>
        </w:tc>
        <w:tc>
          <w:tcPr>
            <w:tcW w:w="1585" w:type="dxa"/>
            <w:shd w:val="clear" w:color="auto" w:fill="auto"/>
          </w:tcPr>
          <w:p w14:paraId="551A7EF2" w14:textId="77777777" w:rsidR="00EB35C0" w:rsidRPr="00E20167" w:rsidRDefault="00EB35C0" w:rsidP="00EB35C0">
            <w:pPr>
              <w:spacing w:line="360" w:lineRule="auto"/>
              <w:jc w:val="both"/>
              <w:rPr>
                <w:rFonts w:ascii="Book Antiqua" w:hAnsi="Book Antiqua"/>
              </w:rPr>
            </w:pPr>
            <w:r w:rsidRPr="00E20167">
              <w:rPr>
                <w:rFonts w:ascii="Book Antiqua" w:hAnsi="Book Antiqua"/>
              </w:rPr>
              <w:t>32 (88.9)</w:t>
            </w:r>
          </w:p>
        </w:tc>
        <w:tc>
          <w:tcPr>
            <w:tcW w:w="1364" w:type="dxa"/>
            <w:shd w:val="clear" w:color="auto" w:fill="auto"/>
          </w:tcPr>
          <w:p w14:paraId="7484E600" w14:textId="77777777" w:rsidR="00EB35C0" w:rsidRPr="00E20167" w:rsidRDefault="00EB35C0" w:rsidP="00EB35C0">
            <w:pPr>
              <w:spacing w:line="360" w:lineRule="auto"/>
              <w:jc w:val="both"/>
              <w:rPr>
                <w:rFonts w:ascii="Book Antiqua" w:hAnsi="Book Antiqua"/>
              </w:rPr>
            </w:pPr>
            <w:r w:rsidRPr="00E20167">
              <w:rPr>
                <w:rFonts w:ascii="Book Antiqua" w:hAnsi="Book Antiqua"/>
              </w:rPr>
              <w:t>29 (80.6)</w:t>
            </w:r>
          </w:p>
        </w:tc>
      </w:tr>
      <w:tr w:rsidR="00EB35C0" w:rsidRPr="00E20167" w14:paraId="4109182E" w14:textId="77777777" w:rsidTr="007A1B62">
        <w:trPr>
          <w:trHeight w:val="283"/>
        </w:trPr>
        <w:tc>
          <w:tcPr>
            <w:tcW w:w="1461" w:type="dxa"/>
            <w:tcBorders>
              <w:bottom w:val="single" w:sz="4" w:space="0" w:color="auto"/>
            </w:tcBorders>
            <w:shd w:val="clear" w:color="auto" w:fill="auto"/>
          </w:tcPr>
          <w:p w14:paraId="0C904522" w14:textId="77777777" w:rsidR="00EB35C0" w:rsidRPr="00E20167" w:rsidRDefault="00EB35C0" w:rsidP="00EB35C0">
            <w:pPr>
              <w:spacing w:line="360" w:lineRule="auto"/>
              <w:jc w:val="both"/>
              <w:rPr>
                <w:rFonts w:ascii="Book Antiqua" w:hAnsi="Book Antiqua"/>
              </w:rPr>
            </w:pPr>
            <w:r w:rsidRPr="00E20167">
              <w:rPr>
                <w:rFonts w:ascii="Book Antiqua" w:hAnsi="Book Antiqua"/>
              </w:rPr>
              <w:t xml:space="preserve">Delta </w:t>
            </w:r>
          </w:p>
        </w:tc>
        <w:tc>
          <w:tcPr>
            <w:tcW w:w="1071" w:type="dxa"/>
            <w:tcBorders>
              <w:bottom w:val="single" w:sz="4" w:space="0" w:color="auto"/>
            </w:tcBorders>
            <w:shd w:val="clear" w:color="auto" w:fill="auto"/>
          </w:tcPr>
          <w:p w14:paraId="15B8DC75" w14:textId="77777777" w:rsidR="00EB35C0" w:rsidRPr="00E20167" w:rsidRDefault="00EB35C0" w:rsidP="00EB35C0">
            <w:pPr>
              <w:spacing w:line="360" w:lineRule="auto"/>
              <w:jc w:val="both"/>
              <w:rPr>
                <w:rFonts w:ascii="Book Antiqua" w:hAnsi="Book Antiqua"/>
              </w:rPr>
            </w:pPr>
            <w:r w:rsidRPr="00E20167">
              <w:rPr>
                <w:rFonts w:ascii="Book Antiqua" w:hAnsi="Book Antiqua"/>
              </w:rPr>
              <w:t>7 (53.8)</w:t>
            </w:r>
          </w:p>
        </w:tc>
        <w:tc>
          <w:tcPr>
            <w:tcW w:w="1438" w:type="dxa"/>
            <w:tcBorders>
              <w:bottom w:val="single" w:sz="4" w:space="0" w:color="auto"/>
            </w:tcBorders>
            <w:shd w:val="clear" w:color="auto" w:fill="auto"/>
          </w:tcPr>
          <w:p w14:paraId="6FEE2355" w14:textId="77777777" w:rsidR="00EB35C0" w:rsidRPr="00E20167" w:rsidRDefault="00EB35C0" w:rsidP="00EB35C0">
            <w:pPr>
              <w:spacing w:line="360" w:lineRule="auto"/>
              <w:jc w:val="both"/>
              <w:rPr>
                <w:rFonts w:ascii="Book Antiqua" w:hAnsi="Book Antiqua"/>
              </w:rPr>
            </w:pPr>
            <w:r w:rsidRPr="00E20167">
              <w:rPr>
                <w:rFonts w:ascii="Book Antiqua" w:hAnsi="Book Antiqua"/>
              </w:rPr>
              <w:t>4 (30.8)</w:t>
            </w:r>
          </w:p>
        </w:tc>
        <w:tc>
          <w:tcPr>
            <w:tcW w:w="1364" w:type="dxa"/>
            <w:tcBorders>
              <w:bottom w:val="single" w:sz="4" w:space="0" w:color="auto"/>
            </w:tcBorders>
            <w:shd w:val="clear" w:color="auto" w:fill="auto"/>
          </w:tcPr>
          <w:p w14:paraId="1DCE61E0" w14:textId="77777777" w:rsidR="00EB35C0" w:rsidRPr="00E20167" w:rsidRDefault="00EB35C0" w:rsidP="00EB35C0">
            <w:pPr>
              <w:spacing w:line="360" w:lineRule="auto"/>
              <w:jc w:val="both"/>
              <w:rPr>
                <w:rFonts w:ascii="Book Antiqua" w:hAnsi="Book Antiqua"/>
              </w:rPr>
            </w:pPr>
            <w:r w:rsidRPr="00E20167">
              <w:rPr>
                <w:rFonts w:ascii="Book Antiqua" w:hAnsi="Book Antiqua"/>
              </w:rPr>
              <w:t>3 (23.1)</w:t>
            </w:r>
          </w:p>
        </w:tc>
        <w:tc>
          <w:tcPr>
            <w:tcW w:w="1293" w:type="dxa"/>
            <w:tcBorders>
              <w:bottom w:val="single" w:sz="4" w:space="0" w:color="auto"/>
            </w:tcBorders>
            <w:shd w:val="clear" w:color="auto" w:fill="auto"/>
          </w:tcPr>
          <w:p w14:paraId="118D9ABB" w14:textId="77777777" w:rsidR="00EB35C0" w:rsidRPr="00E20167" w:rsidRDefault="00EB35C0" w:rsidP="00EB35C0">
            <w:pPr>
              <w:spacing w:line="360" w:lineRule="auto"/>
              <w:jc w:val="both"/>
              <w:rPr>
                <w:rFonts w:ascii="Book Antiqua" w:hAnsi="Book Antiqua"/>
              </w:rPr>
            </w:pPr>
            <w:r w:rsidRPr="00E20167">
              <w:rPr>
                <w:rFonts w:ascii="Book Antiqua" w:hAnsi="Book Antiqua"/>
              </w:rPr>
              <w:t>3 (23.1)</w:t>
            </w:r>
          </w:p>
        </w:tc>
        <w:tc>
          <w:tcPr>
            <w:tcW w:w="1585" w:type="dxa"/>
            <w:tcBorders>
              <w:bottom w:val="single" w:sz="4" w:space="0" w:color="auto"/>
            </w:tcBorders>
            <w:shd w:val="clear" w:color="auto" w:fill="auto"/>
          </w:tcPr>
          <w:p w14:paraId="0075AEEF" w14:textId="77777777" w:rsidR="00EB35C0" w:rsidRPr="00E20167" w:rsidRDefault="00EB35C0" w:rsidP="00EB35C0">
            <w:pPr>
              <w:spacing w:line="360" w:lineRule="auto"/>
              <w:jc w:val="both"/>
              <w:rPr>
                <w:rFonts w:ascii="Book Antiqua" w:hAnsi="Book Antiqua"/>
              </w:rPr>
            </w:pPr>
            <w:r w:rsidRPr="00E20167">
              <w:rPr>
                <w:rFonts w:ascii="Book Antiqua" w:hAnsi="Book Antiqua"/>
              </w:rPr>
              <w:t>13 (100)</w:t>
            </w:r>
          </w:p>
        </w:tc>
        <w:tc>
          <w:tcPr>
            <w:tcW w:w="1364" w:type="dxa"/>
            <w:tcBorders>
              <w:bottom w:val="single" w:sz="4" w:space="0" w:color="auto"/>
            </w:tcBorders>
            <w:shd w:val="clear" w:color="auto" w:fill="auto"/>
          </w:tcPr>
          <w:p w14:paraId="3DC4C6BD" w14:textId="77777777" w:rsidR="00EB35C0" w:rsidRPr="00E20167" w:rsidRDefault="00EB35C0" w:rsidP="00EB35C0">
            <w:pPr>
              <w:spacing w:line="360" w:lineRule="auto"/>
              <w:jc w:val="both"/>
              <w:rPr>
                <w:rFonts w:ascii="Book Antiqua" w:hAnsi="Book Antiqua"/>
              </w:rPr>
            </w:pPr>
            <w:r w:rsidRPr="00E20167">
              <w:rPr>
                <w:rFonts w:ascii="Book Antiqua" w:hAnsi="Book Antiqua"/>
              </w:rPr>
              <w:t>13 (100)</w:t>
            </w:r>
          </w:p>
        </w:tc>
      </w:tr>
    </w:tbl>
    <w:p w14:paraId="35219DB2" w14:textId="6C6B21F2" w:rsidR="000D6F4E" w:rsidRPr="00E20167" w:rsidRDefault="00E531B4">
      <w:pPr>
        <w:spacing w:line="360" w:lineRule="auto"/>
        <w:jc w:val="both"/>
        <w:rPr>
          <w:rFonts w:ascii="Book Antiqua" w:eastAsia="Book Antiqua" w:hAnsi="Book Antiqua" w:cs="Book Antiqua"/>
          <w:color w:val="000000"/>
        </w:rPr>
      </w:pPr>
      <w:r w:rsidRPr="00E20167">
        <w:rPr>
          <w:rFonts w:ascii="Book Antiqua" w:hAnsi="Book Antiqua"/>
          <w:lang w:eastAsia="zh-CN"/>
        </w:rPr>
        <w:t xml:space="preserve">PPE: </w:t>
      </w:r>
      <w:r w:rsidRPr="00E20167">
        <w:rPr>
          <w:rFonts w:ascii="Book Antiqua" w:eastAsia="Book Antiqua" w:hAnsi="Book Antiqua" w:cs="Book Antiqua"/>
          <w:color w:val="000000"/>
        </w:rPr>
        <w:t>Personal protective equipment.</w:t>
      </w:r>
    </w:p>
    <w:p w14:paraId="734D02A3" w14:textId="2CF25FB5" w:rsidR="00E47BA6" w:rsidRPr="00E20167" w:rsidRDefault="000D6F4E">
      <w:pPr>
        <w:spacing w:line="360" w:lineRule="auto"/>
        <w:jc w:val="both"/>
        <w:rPr>
          <w:rFonts w:ascii="Book Antiqua" w:eastAsia="Book Antiqua" w:hAnsi="Book Antiqua" w:cs="Book Antiqua"/>
          <w:b/>
          <w:bCs/>
          <w:color w:val="000000"/>
        </w:rPr>
      </w:pPr>
      <w:r w:rsidRPr="00E20167">
        <w:rPr>
          <w:rFonts w:ascii="Book Antiqua" w:eastAsia="Book Antiqua" w:hAnsi="Book Antiqua" w:cs="Book Antiqua"/>
          <w:color w:val="000000"/>
        </w:rPr>
        <w:br w:type="page"/>
      </w:r>
      <w:r w:rsidRPr="00E20167">
        <w:rPr>
          <w:rFonts w:ascii="Book Antiqua" w:eastAsia="Book Antiqua" w:hAnsi="Book Antiqua" w:cs="Book Antiqua"/>
          <w:b/>
          <w:bCs/>
          <w:color w:val="000000"/>
        </w:rPr>
        <w:lastRenderedPageBreak/>
        <w:t>Table 2 Regression analysis for factors that determine decision making as regard resuming endoscopy service</w:t>
      </w:r>
    </w:p>
    <w:tbl>
      <w:tblPr>
        <w:tblW w:w="9350" w:type="dxa"/>
        <w:tblLayout w:type="fixed"/>
        <w:tblLook w:val="0400" w:firstRow="0" w:lastRow="0" w:firstColumn="0" w:lastColumn="0" w:noHBand="0" w:noVBand="1"/>
      </w:tblPr>
      <w:tblGrid>
        <w:gridCol w:w="3629"/>
        <w:gridCol w:w="1079"/>
        <w:gridCol w:w="1015"/>
        <w:gridCol w:w="1595"/>
        <w:gridCol w:w="760"/>
        <w:gridCol w:w="1272"/>
      </w:tblGrid>
      <w:tr w:rsidR="000D6F4E" w:rsidRPr="00E20167" w14:paraId="0489742D" w14:textId="77777777" w:rsidTr="006C2A31">
        <w:trPr>
          <w:trHeight w:val="274"/>
        </w:trPr>
        <w:tc>
          <w:tcPr>
            <w:tcW w:w="3629" w:type="dxa"/>
            <w:tcBorders>
              <w:top w:val="single" w:sz="4" w:space="0" w:color="auto"/>
            </w:tcBorders>
            <w:shd w:val="clear" w:color="auto" w:fill="auto"/>
          </w:tcPr>
          <w:p w14:paraId="7134E235" w14:textId="29F09C19" w:rsidR="000D6F4E" w:rsidRPr="00E20167" w:rsidRDefault="000D6F4E" w:rsidP="000D6F4E">
            <w:pPr>
              <w:spacing w:line="360" w:lineRule="auto"/>
              <w:jc w:val="both"/>
              <w:rPr>
                <w:rFonts w:ascii="Book Antiqua" w:hAnsi="Book Antiqua"/>
                <w:b/>
                <w:bCs/>
              </w:rPr>
            </w:pPr>
            <w:r w:rsidRPr="00E20167">
              <w:rPr>
                <w:rFonts w:ascii="Book Antiqua" w:hAnsi="Book Antiqua"/>
                <w:b/>
                <w:bCs/>
              </w:rPr>
              <w:t>Factor</w:t>
            </w:r>
          </w:p>
        </w:tc>
        <w:tc>
          <w:tcPr>
            <w:tcW w:w="2094" w:type="dxa"/>
            <w:gridSpan w:val="2"/>
            <w:tcBorders>
              <w:top w:val="single" w:sz="4" w:space="0" w:color="auto"/>
              <w:bottom w:val="single" w:sz="4" w:space="0" w:color="auto"/>
            </w:tcBorders>
            <w:shd w:val="clear" w:color="auto" w:fill="auto"/>
          </w:tcPr>
          <w:p w14:paraId="14D70BC2" w14:textId="77777777" w:rsidR="000D6F4E" w:rsidRPr="00E20167" w:rsidRDefault="000D6F4E" w:rsidP="000D6F4E">
            <w:pPr>
              <w:spacing w:line="360" w:lineRule="auto"/>
              <w:jc w:val="both"/>
              <w:rPr>
                <w:rFonts w:ascii="Book Antiqua" w:hAnsi="Book Antiqua"/>
                <w:b/>
                <w:bCs/>
              </w:rPr>
            </w:pPr>
            <w:r w:rsidRPr="00E20167">
              <w:rPr>
                <w:rFonts w:ascii="Book Antiqua" w:hAnsi="Book Antiqua"/>
                <w:b/>
                <w:bCs/>
              </w:rPr>
              <w:t xml:space="preserve">Univariate </w:t>
            </w:r>
          </w:p>
        </w:tc>
        <w:tc>
          <w:tcPr>
            <w:tcW w:w="3627" w:type="dxa"/>
            <w:gridSpan w:val="3"/>
            <w:tcBorders>
              <w:top w:val="single" w:sz="4" w:space="0" w:color="auto"/>
              <w:bottom w:val="single" w:sz="4" w:space="0" w:color="auto"/>
            </w:tcBorders>
            <w:shd w:val="clear" w:color="auto" w:fill="auto"/>
          </w:tcPr>
          <w:p w14:paraId="18EAD8BC" w14:textId="77777777" w:rsidR="000D6F4E" w:rsidRPr="00E20167" w:rsidRDefault="000D6F4E" w:rsidP="000D6F4E">
            <w:pPr>
              <w:spacing w:line="360" w:lineRule="auto"/>
              <w:jc w:val="both"/>
              <w:rPr>
                <w:rFonts w:ascii="Book Antiqua" w:hAnsi="Book Antiqua"/>
                <w:b/>
                <w:bCs/>
              </w:rPr>
            </w:pPr>
            <w:r w:rsidRPr="00E20167">
              <w:rPr>
                <w:rFonts w:ascii="Book Antiqua" w:hAnsi="Book Antiqua"/>
                <w:b/>
                <w:bCs/>
              </w:rPr>
              <w:t xml:space="preserve">Multivariate </w:t>
            </w:r>
          </w:p>
        </w:tc>
      </w:tr>
      <w:tr w:rsidR="000D6F4E" w:rsidRPr="00E20167" w14:paraId="547F7C81" w14:textId="77777777" w:rsidTr="006C2A31">
        <w:trPr>
          <w:trHeight w:val="274"/>
        </w:trPr>
        <w:tc>
          <w:tcPr>
            <w:tcW w:w="3629" w:type="dxa"/>
            <w:tcBorders>
              <w:bottom w:val="single" w:sz="4" w:space="0" w:color="auto"/>
            </w:tcBorders>
            <w:shd w:val="clear" w:color="auto" w:fill="auto"/>
          </w:tcPr>
          <w:p w14:paraId="283A8797" w14:textId="77777777" w:rsidR="000D6F4E" w:rsidRPr="00E20167" w:rsidRDefault="000D6F4E" w:rsidP="000D6F4E">
            <w:pPr>
              <w:widowControl w:val="0"/>
              <w:pBdr>
                <w:top w:val="nil"/>
                <w:left w:val="nil"/>
                <w:bottom w:val="nil"/>
                <w:right w:val="nil"/>
                <w:between w:val="nil"/>
              </w:pBdr>
              <w:spacing w:line="360" w:lineRule="auto"/>
              <w:jc w:val="both"/>
              <w:rPr>
                <w:rFonts w:ascii="Book Antiqua" w:hAnsi="Book Antiqua"/>
                <w:b/>
                <w:bCs/>
              </w:rPr>
            </w:pPr>
          </w:p>
        </w:tc>
        <w:tc>
          <w:tcPr>
            <w:tcW w:w="1079" w:type="dxa"/>
            <w:tcBorders>
              <w:top w:val="single" w:sz="4" w:space="0" w:color="auto"/>
              <w:bottom w:val="single" w:sz="4" w:space="0" w:color="auto"/>
            </w:tcBorders>
            <w:shd w:val="clear" w:color="auto" w:fill="auto"/>
          </w:tcPr>
          <w:p w14:paraId="687069E5" w14:textId="6AE04AAB" w:rsidR="000D6F4E" w:rsidRPr="00E20167" w:rsidRDefault="000D6F4E" w:rsidP="000D6F4E">
            <w:pPr>
              <w:spacing w:line="360" w:lineRule="auto"/>
              <w:jc w:val="both"/>
              <w:rPr>
                <w:rFonts w:ascii="Book Antiqua" w:hAnsi="Book Antiqua"/>
                <w:b/>
                <w:bCs/>
              </w:rPr>
            </w:pPr>
            <w:r w:rsidRPr="00E20167">
              <w:rPr>
                <w:rFonts w:ascii="Book Antiqua" w:hAnsi="Book Antiqua"/>
                <w:b/>
                <w:bCs/>
                <w:i/>
                <w:iCs/>
              </w:rPr>
              <w:t xml:space="preserve">P </w:t>
            </w:r>
            <w:r w:rsidRPr="00E20167">
              <w:rPr>
                <w:rFonts w:ascii="Book Antiqua" w:hAnsi="Book Antiqua"/>
                <w:b/>
                <w:bCs/>
              </w:rPr>
              <w:t>value</w:t>
            </w:r>
          </w:p>
        </w:tc>
        <w:tc>
          <w:tcPr>
            <w:tcW w:w="1015" w:type="dxa"/>
            <w:tcBorders>
              <w:top w:val="single" w:sz="4" w:space="0" w:color="auto"/>
              <w:bottom w:val="single" w:sz="4" w:space="0" w:color="auto"/>
            </w:tcBorders>
            <w:shd w:val="clear" w:color="auto" w:fill="auto"/>
          </w:tcPr>
          <w:p w14:paraId="3B9B5F51" w14:textId="77777777" w:rsidR="000D6F4E" w:rsidRPr="00E20167" w:rsidRDefault="000D6F4E" w:rsidP="000D6F4E">
            <w:pPr>
              <w:spacing w:line="360" w:lineRule="auto"/>
              <w:jc w:val="both"/>
              <w:rPr>
                <w:rFonts w:ascii="Book Antiqua" w:hAnsi="Book Antiqua"/>
                <w:b/>
                <w:bCs/>
              </w:rPr>
            </w:pPr>
            <w:r w:rsidRPr="00E20167">
              <w:rPr>
                <w:rFonts w:ascii="Book Antiqua" w:hAnsi="Book Antiqua"/>
                <w:b/>
                <w:bCs/>
              </w:rPr>
              <w:t>OR</w:t>
            </w:r>
          </w:p>
        </w:tc>
        <w:tc>
          <w:tcPr>
            <w:tcW w:w="1595" w:type="dxa"/>
            <w:tcBorders>
              <w:top w:val="single" w:sz="4" w:space="0" w:color="auto"/>
              <w:bottom w:val="single" w:sz="4" w:space="0" w:color="auto"/>
            </w:tcBorders>
            <w:shd w:val="clear" w:color="auto" w:fill="auto"/>
          </w:tcPr>
          <w:p w14:paraId="52A47A32" w14:textId="316ECF26" w:rsidR="000D6F4E" w:rsidRPr="00E20167" w:rsidRDefault="000D6F4E" w:rsidP="000D6F4E">
            <w:pPr>
              <w:spacing w:line="360" w:lineRule="auto"/>
              <w:jc w:val="both"/>
              <w:rPr>
                <w:rFonts w:ascii="Book Antiqua" w:hAnsi="Book Antiqua"/>
                <w:b/>
                <w:bCs/>
              </w:rPr>
            </w:pPr>
            <w:r w:rsidRPr="00E20167">
              <w:rPr>
                <w:rFonts w:ascii="Book Antiqua" w:hAnsi="Book Antiqua"/>
                <w:b/>
                <w:bCs/>
                <w:i/>
                <w:iCs/>
              </w:rPr>
              <w:t xml:space="preserve">P </w:t>
            </w:r>
            <w:r w:rsidRPr="00E20167">
              <w:rPr>
                <w:rFonts w:ascii="Book Antiqua" w:hAnsi="Book Antiqua"/>
                <w:b/>
                <w:bCs/>
              </w:rPr>
              <w:t>value</w:t>
            </w:r>
          </w:p>
        </w:tc>
        <w:tc>
          <w:tcPr>
            <w:tcW w:w="760" w:type="dxa"/>
            <w:tcBorders>
              <w:top w:val="single" w:sz="4" w:space="0" w:color="auto"/>
              <w:bottom w:val="single" w:sz="4" w:space="0" w:color="auto"/>
            </w:tcBorders>
            <w:shd w:val="clear" w:color="auto" w:fill="auto"/>
          </w:tcPr>
          <w:p w14:paraId="0AF0ACDB" w14:textId="77777777" w:rsidR="000D6F4E" w:rsidRPr="00E20167" w:rsidRDefault="000D6F4E" w:rsidP="000D6F4E">
            <w:pPr>
              <w:spacing w:line="360" w:lineRule="auto"/>
              <w:jc w:val="both"/>
              <w:rPr>
                <w:rFonts w:ascii="Book Antiqua" w:hAnsi="Book Antiqua"/>
                <w:b/>
                <w:bCs/>
              </w:rPr>
            </w:pPr>
            <w:r w:rsidRPr="00E20167">
              <w:rPr>
                <w:rFonts w:ascii="Book Antiqua" w:hAnsi="Book Antiqua"/>
                <w:b/>
                <w:bCs/>
              </w:rPr>
              <w:t>OR</w:t>
            </w:r>
          </w:p>
        </w:tc>
        <w:tc>
          <w:tcPr>
            <w:tcW w:w="1272" w:type="dxa"/>
            <w:tcBorders>
              <w:top w:val="single" w:sz="4" w:space="0" w:color="auto"/>
              <w:bottom w:val="single" w:sz="4" w:space="0" w:color="auto"/>
            </w:tcBorders>
            <w:shd w:val="clear" w:color="auto" w:fill="auto"/>
          </w:tcPr>
          <w:p w14:paraId="4E23F51F" w14:textId="77777777" w:rsidR="000D6F4E" w:rsidRPr="00E20167" w:rsidRDefault="000D6F4E" w:rsidP="000D6F4E">
            <w:pPr>
              <w:spacing w:line="360" w:lineRule="auto"/>
              <w:jc w:val="both"/>
              <w:rPr>
                <w:rFonts w:ascii="Book Antiqua" w:hAnsi="Book Antiqua"/>
                <w:b/>
                <w:bCs/>
              </w:rPr>
            </w:pPr>
            <w:r w:rsidRPr="00E20167">
              <w:rPr>
                <w:rFonts w:ascii="Book Antiqua" w:hAnsi="Book Antiqua"/>
                <w:b/>
                <w:bCs/>
              </w:rPr>
              <w:t>95% CI</w:t>
            </w:r>
          </w:p>
        </w:tc>
      </w:tr>
      <w:tr w:rsidR="000D6F4E" w:rsidRPr="00E20167" w14:paraId="44FD493B" w14:textId="77777777" w:rsidTr="006C2A31">
        <w:trPr>
          <w:trHeight w:val="274"/>
        </w:trPr>
        <w:tc>
          <w:tcPr>
            <w:tcW w:w="3629" w:type="dxa"/>
            <w:tcBorders>
              <w:top w:val="single" w:sz="4" w:space="0" w:color="auto"/>
            </w:tcBorders>
            <w:shd w:val="clear" w:color="auto" w:fill="auto"/>
          </w:tcPr>
          <w:p w14:paraId="39D83D53" w14:textId="77777777" w:rsidR="000D6F4E" w:rsidRPr="00E20167" w:rsidRDefault="000D6F4E" w:rsidP="000D6F4E">
            <w:pPr>
              <w:spacing w:line="360" w:lineRule="auto"/>
              <w:jc w:val="both"/>
              <w:rPr>
                <w:rFonts w:ascii="Book Antiqua" w:hAnsi="Book Antiqua"/>
              </w:rPr>
            </w:pPr>
            <w:r w:rsidRPr="00E20167">
              <w:rPr>
                <w:rFonts w:ascii="Book Antiqua" w:hAnsi="Book Antiqua"/>
              </w:rPr>
              <w:t>Status of pandemic</w:t>
            </w:r>
          </w:p>
        </w:tc>
        <w:tc>
          <w:tcPr>
            <w:tcW w:w="1079" w:type="dxa"/>
            <w:tcBorders>
              <w:top w:val="single" w:sz="4" w:space="0" w:color="auto"/>
            </w:tcBorders>
            <w:shd w:val="clear" w:color="auto" w:fill="auto"/>
          </w:tcPr>
          <w:p w14:paraId="37B57889" w14:textId="77777777" w:rsidR="000D6F4E" w:rsidRPr="00E20167" w:rsidRDefault="000D6F4E" w:rsidP="000D6F4E">
            <w:pPr>
              <w:spacing w:line="360" w:lineRule="auto"/>
              <w:jc w:val="both"/>
              <w:rPr>
                <w:rFonts w:ascii="Book Antiqua" w:hAnsi="Book Antiqua"/>
              </w:rPr>
            </w:pPr>
            <w:r w:rsidRPr="00E20167">
              <w:rPr>
                <w:rFonts w:ascii="Book Antiqua" w:hAnsi="Book Antiqua"/>
              </w:rPr>
              <w:t>0.03</w:t>
            </w:r>
          </w:p>
        </w:tc>
        <w:tc>
          <w:tcPr>
            <w:tcW w:w="1015" w:type="dxa"/>
            <w:tcBorders>
              <w:top w:val="single" w:sz="4" w:space="0" w:color="auto"/>
            </w:tcBorders>
            <w:shd w:val="clear" w:color="auto" w:fill="auto"/>
          </w:tcPr>
          <w:p w14:paraId="47DE0260" w14:textId="77777777" w:rsidR="000D6F4E" w:rsidRPr="00E20167" w:rsidRDefault="000D6F4E" w:rsidP="000D6F4E">
            <w:pPr>
              <w:spacing w:line="360" w:lineRule="auto"/>
              <w:jc w:val="both"/>
              <w:rPr>
                <w:rFonts w:ascii="Book Antiqua" w:hAnsi="Book Antiqua"/>
              </w:rPr>
            </w:pPr>
            <w:r w:rsidRPr="00E20167">
              <w:rPr>
                <w:rFonts w:ascii="Book Antiqua" w:hAnsi="Book Antiqua"/>
              </w:rPr>
              <w:t>1.5</w:t>
            </w:r>
          </w:p>
        </w:tc>
        <w:tc>
          <w:tcPr>
            <w:tcW w:w="1595" w:type="dxa"/>
            <w:tcBorders>
              <w:top w:val="single" w:sz="4" w:space="0" w:color="auto"/>
            </w:tcBorders>
            <w:shd w:val="clear" w:color="auto" w:fill="auto"/>
          </w:tcPr>
          <w:p w14:paraId="2B0DF837" w14:textId="77777777" w:rsidR="000D6F4E" w:rsidRPr="00E20167" w:rsidRDefault="000D6F4E" w:rsidP="000D6F4E">
            <w:pPr>
              <w:spacing w:line="360" w:lineRule="auto"/>
              <w:jc w:val="both"/>
              <w:rPr>
                <w:rFonts w:ascii="Book Antiqua" w:hAnsi="Book Antiqua"/>
                <w:bCs/>
              </w:rPr>
            </w:pPr>
            <w:r w:rsidRPr="00E20167">
              <w:rPr>
                <w:rFonts w:ascii="Book Antiqua" w:hAnsi="Book Antiqua"/>
                <w:bCs/>
              </w:rPr>
              <w:t>0.029</w:t>
            </w:r>
          </w:p>
        </w:tc>
        <w:tc>
          <w:tcPr>
            <w:tcW w:w="760" w:type="dxa"/>
            <w:tcBorders>
              <w:top w:val="single" w:sz="4" w:space="0" w:color="auto"/>
            </w:tcBorders>
            <w:shd w:val="clear" w:color="auto" w:fill="auto"/>
          </w:tcPr>
          <w:p w14:paraId="51F81991" w14:textId="77777777" w:rsidR="000D6F4E" w:rsidRPr="00E20167" w:rsidRDefault="000D6F4E" w:rsidP="000D6F4E">
            <w:pPr>
              <w:spacing w:line="360" w:lineRule="auto"/>
              <w:jc w:val="both"/>
              <w:rPr>
                <w:rFonts w:ascii="Book Antiqua" w:hAnsi="Book Antiqua"/>
              </w:rPr>
            </w:pPr>
            <w:r w:rsidRPr="00E20167">
              <w:rPr>
                <w:rFonts w:ascii="Book Antiqua" w:hAnsi="Book Antiqua"/>
              </w:rPr>
              <w:t>0.15</w:t>
            </w:r>
          </w:p>
        </w:tc>
        <w:tc>
          <w:tcPr>
            <w:tcW w:w="1272" w:type="dxa"/>
            <w:tcBorders>
              <w:top w:val="single" w:sz="4" w:space="0" w:color="auto"/>
            </w:tcBorders>
            <w:shd w:val="clear" w:color="auto" w:fill="auto"/>
          </w:tcPr>
          <w:p w14:paraId="35F9A35F" w14:textId="77777777" w:rsidR="000D6F4E" w:rsidRPr="00E20167" w:rsidRDefault="000D6F4E" w:rsidP="000D6F4E">
            <w:pPr>
              <w:spacing w:line="360" w:lineRule="auto"/>
              <w:jc w:val="both"/>
              <w:rPr>
                <w:rFonts w:ascii="Book Antiqua" w:hAnsi="Book Antiqua"/>
              </w:rPr>
            </w:pPr>
            <w:r w:rsidRPr="00E20167">
              <w:rPr>
                <w:rFonts w:ascii="Book Antiqua" w:hAnsi="Book Antiqua"/>
              </w:rPr>
              <w:t>0.20-0.9</w:t>
            </w:r>
          </w:p>
        </w:tc>
      </w:tr>
      <w:tr w:rsidR="000D6F4E" w:rsidRPr="00E20167" w14:paraId="24382505" w14:textId="77777777" w:rsidTr="006C2A31">
        <w:trPr>
          <w:trHeight w:val="274"/>
        </w:trPr>
        <w:tc>
          <w:tcPr>
            <w:tcW w:w="3629" w:type="dxa"/>
            <w:shd w:val="clear" w:color="auto" w:fill="auto"/>
          </w:tcPr>
          <w:p w14:paraId="43EF2E7B" w14:textId="77777777" w:rsidR="000D6F4E" w:rsidRPr="00E20167" w:rsidRDefault="000D6F4E" w:rsidP="000D6F4E">
            <w:pPr>
              <w:spacing w:line="360" w:lineRule="auto"/>
              <w:jc w:val="both"/>
              <w:rPr>
                <w:rFonts w:ascii="Book Antiqua" w:hAnsi="Book Antiqua"/>
              </w:rPr>
            </w:pPr>
            <w:r w:rsidRPr="00E20167">
              <w:rPr>
                <w:rFonts w:ascii="Book Antiqua" w:hAnsi="Book Antiqua"/>
              </w:rPr>
              <w:t>Shortage of PPE</w:t>
            </w:r>
          </w:p>
        </w:tc>
        <w:tc>
          <w:tcPr>
            <w:tcW w:w="1079" w:type="dxa"/>
            <w:shd w:val="clear" w:color="auto" w:fill="auto"/>
          </w:tcPr>
          <w:p w14:paraId="49D6FA8D" w14:textId="77777777" w:rsidR="000D6F4E" w:rsidRPr="00E20167" w:rsidRDefault="000D6F4E" w:rsidP="000D6F4E">
            <w:pPr>
              <w:spacing w:line="360" w:lineRule="auto"/>
              <w:jc w:val="both"/>
              <w:rPr>
                <w:rFonts w:ascii="Book Antiqua" w:hAnsi="Book Antiqua"/>
              </w:rPr>
            </w:pPr>
            <w:r w:rsidRPr="00E20167">
              <w:rPr>
                <w:rFonts w:ascii="Book Antiqua" w:hAnsi="Book Antiqua"/>
              </w:rPr>
              <w:t>0.04</w:t>
            </w:r>
          </w:p>
        </w:tc>
        <w:tc>
          <w:tcPr>
            <w:tcW w:w="1015" w:type="dxa"/>
            <w:shd w:val="clear" w:color="auto" w:fill="auto"/>
          </w:tcPr>
          <w:p w14:paraId="5756D334" w14:textId="77777777" w:rsidR="000D6F4E" w:rsidRPr="00E20167" w:rsidRDefault="000D6F4E" w:rsidP="000D6F4E">
            <w:pPr>
              <w:spacing w:line="360" w:lineRule="auto"/>
              <w:jc w:val="both"/>
              <w:rPr>
                <w:rFonts w:ascii="Book Antiqua" w:hAnsi="Book Antiqua"/>
              </w:rPr>
            </w:pPr>
            <w:r w:rsidRPr="00E20167">
              <w:rPr>
                <w:rFonts w:ascii="Book Antiqua" w:hAnsi="Book Antiqua"/>
              </w:rPr>
              <w:t>4.2</w:t>
            </w:r>
          </w:p>
        </w:tc>
        <w:tc>
          <w:tcPr>
            <w:tcW w:w="1595" w:type="dxa"/>
            <w:shd w:val="clear" w:color="auto" w:fill="auto"/>
          </w:tcPr>
          <w:p w14:paraId="38F165E1" w14:textId="77777777" w:rsidR="000D6F4E" w:rsidRPr="00E20167" w:rsidRDefault="000D6F4E" w:rsidP="000D6F4E">
            <w:pPr>
              <w:spacing w:line="360" w:lineRule="auto"/>
              <w:jc w:val="both"/>
              <w:rPr>
                <w:rFonts w:ascii="Book Antiqua" w:hAnsi="Book Antiqua"/>
                <w:bCs/>
              </w:rPr>
            </w:pPr>
            <w:r w:rsidRPr="00E20167">
              <w:rPr>
                <w:rFonts w:ascii="Book Antiqua" w:hAnsi="Book Antiqua"/>
                <w:bCs/>
              </w:rPr>
              <w:t>0.42</w:t>
            </w:r>
          </w:p>
        </w:tc>
        <w:tc>
          <w:tcPr>
            <w:tcW w:w="760" w:type="dxa"/>
            <w:shd w:val="clear" w:color="auto" w:fill="auto"/>
          </w:tcPr>
          <w:p w14:paraId="1FDE4979" w14:textId="77777777" w:rsidR="000D6F4E" w:rsidRPr="00E20167" w:rsidRDefault="000D6F4E" w:rsidP="000D6F4E">
            <w:pPr>
              <w:spacing w:line="360" w:lineRule="auto"/>
              <w:jc w:val="both"/>
              <w:rPr>
                <w:rFonts w:ascii="Book Antiqua" w:hAnsi="Book Antiqua"/>
              </w:rPr>
            </w:pPr>
            <w:r w:rsidRPr="00E20167">
              <w:rPr>
                <w:rFonts w:ascii="Book Antiqua" w:hAnsi="Book Antiqua"/>
              </w:rPr>
              <w:t>2.24</w:t>
            </w:r>
          </w:p>
        </w:tc>
        <w:tc>
          <w:tcPr>
            <w:tcW w:w="1272" w:type="dxa"/>
            <w:shd w:val="clear" w:color="auto" w:fill="auto"/>
          </w:tcPr>
          <w:p w14:paraId="2DB56D8A" w14:textId="77777777" w:rsidR="000D6F4E" w:rsidRPr="00E20167" w:rsidRDefault="000D6F4E" w:rsidP="000D6F4E">
            <w:pPr>
              <w:spacing w:line="360" w:lineRule="auto"/>
              <w:jc w:val="both"/>
              <w:rPr>
                <w:rFonts w:ascii="Book Antiqua" w:hAnsi="Book Antiqua"/>
              </w:rPr>
            </w:pPr>
            <w:r w:rsidRPr="00E20167">
              <w:rPr>
                <w:rFonts w:ascii="Book Antiqua" w:hAnsi="Book Antiqua"/>
              </w:rPr>
              <w:t>0.31-16.1</w:t>
            </w:r>
          </w:p>
        </w:tc>
      </w:tr>
      <w:tr w:rsidR="000D6F4E" w:rsidRPr="00E20167" w14:paraId="4C653CFA" w14:textId="77777777" w:rsidTr="006C2A31">
        <w:trPr>
          <w:trHeight w:val="274"/>
        </w:trPr>
        <w:tc>
          <w:tcPr>
            <w:tcW w:w="3629" w:type="dxa"/>
            <w:shd w:val="clear" w:color="auto" w:fill="auto"/>
          </w:tcPr>
          <w:p w14:paraId="18F0FB26" w14:textId="77777777" w:rsidR="000D6F4E" w:rsidRPr="00E20167" w:rsidRDefault="000D6F4E" w:rsidP="000D6F4E">
            <w:pPr>
              <w:spacing w:line="360" w:lineRule="auto"/>
              <w:jc w:val="both"/>
              <w:rPr>
                <w:rFonts w:ascii="Book Antiqua" w:hAnsi="Book Antiqua"/>
              </w:rPr>
            </w:pPr>
            <w:r w:rsidRPr="00E20167">
              <w:rPr>
                <w:rFonts w:ascii="Book Antiqua" w:hAnsi="Book Antiqua"/>
              </w:rPr>
              <w:t>Staff recovery</w:t>
            </w:r>
          </w:p>
        </w:tc>
        <w:tc>
          <w:tcPr>
            <w:tcW w:w="1079" w:type="dxa"/>
            <w:shd w:val="clear" w:color="auto" w:fill="auto"/>
          </w:tcPr>
          <w:p w14:paraId="6FDF9B79" w14:textId="77777777" w:rsidR="000D6F4E" w:rsidRPr="00E20167" w:rsidRDefault="000D6F4E" w:rsidP="000D6F4E">
            <w:pPr>
              <w:spacing w:line="360" w:lineRule="auto"/>
              <w:jc w:val="both"/>
              <w:rPr>
                <w:rFonts w:ascii="Book Antiqua" w:hAnsi="Book Antiqua"/>
              </w:rPr>
            </w:pPr>
            <w:r w:rsidRPr="00E20167">
              <w:rPr>
                <w:rFonts w:ascii="Book Antiqua" w:hAnsi="Book Antiqua"/>
              </w:rPr>
              <w:t>0.05</w:t>
            </w:r>
          </w:p>
        </w:tc>
        <w:tc>
          <w:tcPr>
            <w:tcW w:w="1015" w:type="dxa"/>
            <w:shd w:val="clear" w:color="auto" w:fill="auto"/>
          </w:tcPr>
          <w:p w14:paraId="705C5369" w14:textId="77777777" w:rsidR="000D6F4E" w:rsidRPr="00E20167" w:rsidRDefault="000D6F4E" w:rsidP="000D6F4E">
            <w:pPr>
              <w:spacing w:line="360" w:lineRule="auto"/>
              <w:jc w:val="both"/>
              <w:rPr>
                <w:rFonts w:ascii="Book Antiqua" w:hAnsi="Book Antiqua"/>
              </w:rPr>
            </w:pPr>
            <w:r w:rsidRPr="00E20167">
              <w:rPr>
                <w:rFonts w:ascii="Book Antiqua" w:hAnsi="Book Antiqua"/>
              </w:rPr>
              <w:t>1.4</w:t>
            </w:r>
          </w:p>
        </w:tc>
        <w:tc>
          <w:tcPr>
            <w:tcW w:w="1595" w:type="dxa"/>
            <w:shd w:val="clear" w:color="auto" w:fill="auto"/>
          </w:tcPr>
          <w:p w14:paraId="20F8D710" w14:textId="29946ABF" w:rsidR="000D6F4E" w:rsidRPr="00E20167" w:rsidRDefault="000D6F4E" w:rsidP="000D6F4E">
            <w:pPr>
              <w:spacing w:line="360" w:lineRule="auto"/>
              <w:jc w:val="both"/>
              <w:rPr>
                <w:rFonts w:ascii="Book Antiqua" w:hAnsi="Book Antiqua"/>
                <w:bCs/>
              </w:rPr>
            </w:pPr>
            <w:r w:rsidRPr="00E20167">
              <w:rPr>
                <w:rFonts w:ascii="Book Antiqua" w:hAnsi="Book Antiqua"/>
                <w:bCs/>
              </w:rPr>
              <w:t>&lt; 0.001</w:t>
            </w:r>
          </w:p>
        </w:tc>
        <w:tc>
          <w:tcPr>
            <w:tcW w:w="760" w:type="dxa"/>
            <w:shd w:val="clear" w:color="auto" w:fill="auto"/>
          </w:tcPr>
          <w:p w14:paraId="055F344B" w14:textId="77777777" w:rsidR="000D6F4E" w:rsidRPr="00E20167" w:rsidRDefault="000D6F4E" w:rsidP="000D6F4E">
            <w:pPr>
              <w:spacing w:line="360" w:lineRule="auto"/>
              <w:jc w:val="both"/>
              <w:rPr>
                <w:rFonts w:ascii="Book Antiqua" w:hAnsi="Book Antiqua"/>
              </w:rPr>
            </w:pPr>
            <w:r w:rsidRPr="00E20167">
              <w:rPr>
                <w:rFonts w:ascii="Book Antiqua" w:hAnsi="Book Antiqua"/>
              </w:rPr>
              <w:t>1.8</w:t>
            </w:r>
          </w:p>
        </w:tc>
        <w:tc>
          <w:tcPr>
            <w:tcW w:w="1272" w:type="dxa"/>
            <w:shd w:val="clear" w:color="auto" w:fill="auto"/>
          </w:tcPr>
          <w:p w14:paraId="3065CC8E" w14:textId="77777777" w:rsidR="000D6F4E" w:rsidRPr="00E20167" w:rsidRDefault="000D6F4E" w:rsidP="000D6F4E">
            <w:pPr>
              <w:spacing w:line="360" w:lineRule="auto"/>
              <w:jc w:val="both"/>
              <w:rPr>
                <w:rFonts w:ascii="Book Antiqua" w:hAnsi="Book Antiqua"/>
              </w:rPr>
            </w:pPr>
            <w:r w:rsidRPr="00E20167">
              <w:rPr>
                <w:rFonts w:ascii="Book Antiqua" w:hAnsi="Book Antiqua"/>
              </w:rPr>
              <w:t>5.1-6.7</w:t>
            </w:r>
          </w:p>
        </w:tc>
      </w:tr>
      <w:tr w:rsidR="000D6F4E" w:rsidRPr="00E20167" w14:paraId="4BED6D37" w14:textId="77777777" w:rsidTr="006C2A31">
        <w:trPr>
          <w:trHeight w:val="274"/>
        </w:trPr>
        <w:tc>
          <w:tcPr>
            <w:tcW w:w="3629" w:type="dxa"/>
            <w:shd w:val="clear" w:color="auto" w:fill="auto"/>
          </w:tcPr>
          <w:p w14:paraId="62E1110B" w14:textId="6D648312" w:rsidR="000D6F4E" w:rsidRPr="00E20167" w:rsidRDefault="000D6F4E" w:rsidP="000D6F4E">
            <w:pPr>
              <w:spacing w:line="360" w:lineRule="auto"/>
              <w:jc w:val="both"/>
              <w:rPr>
                <w:rFonts w:ascii="Book Antiqua" w:hAnsi="Book Antiqua"/>
              </w:rPr>
            </w:pPr>
            <w:r w:rsidRPr="00E20167">
              <w:rPr>
                <w:rFonts w:ascii="Book Antiqua" w:hAnsi="Book Antiqua"/>
              </w:rPr>
              <w:t>Having a COVID designed unit</w:t>
            </w:r>
          </w:p>
        </w:tc>
        <w:tc>
          <w:tcPr>
            <w:tcW w:w="1079" w:type="dxa"/>
            <w:shd w:val="clear" w:color="auto" w:fill="auto"/>
          </w:tcPr>
          <w:p w14:paraId="6F57C51C" w14:textId="77777777" w:rsidR="000D6F4E" w:rsidRPr="00E20167" w:rsidRDefault="000D6F4E" w:rsidP="000D6F4E">
            <w:pPr>
              <w:spacing w:line="360" w:lineRule="auto"/>
              <w:jc w:val="both"/>
              <w:rPr>
                <w:rFonts w:ascii="Book Antiqua" w:hAnsi="Book Antiqua"/>
              </w:rPr>
            </w:pPr>
            <w:r w:rsidRPr="00E20167">
              <w:rPr>
                <w:rFonts w:ascii="Book Antiqua" w:hAnsi="Book Antiqua"/>
              </w:rPr>
              <w:t>0.04</w:t>
            </w:r>
          </w:p>
        </w:tc>
        <w:tc>
          <w:tcPr>
            <w:tcW w:w="1015" w:type="dxa"/>
            <w:shd w:val="clear" w:color="auto" w:fill="auto"/>
          </w:tcPr>
          <w:p w14:paraId="1531B584" w14:textId="77777777" w:rsidR="000D6F4E" w:rsidRPr="00E20167" w:rsidRDefault="000D6F4E" w:rsidP="000D6F4E">
            <w:pPr>
              <w:spacing w:line="360" w:lineRule="auto"/>
              <w:jc w:val="both"/>
              <w:rPr>
                <w:rFonts w:ascii="Book Antiqua" w:hAnsi="Book Antiqua"/>
              </w:rPr>
            </w:pPr>
            <w:r w:rsidRPr="00E20167">
              <w:rPr>
                <w:rFonts w:ascii="Book Antiqua" w:hAnsi="Book Antiqua"/>
              </w:rPr>
              <w:t>4.2</w:t>
            </w:r>
          </w:p>
        </w:tc>
        <w:tc>
          <w:tcPr>
            <w:tcW w:w="1595" w:type="dxa"/>
            <w:shd w:val="clear" w:color="auto" w:fill="auto"/>
          </w:tcPr>
          <w:p w14:paraId="2F0D43A0" w14:textId="77777777" w:rsidR="000D6F4E" w:rsidRPr="00E20167" w:rsidRDefault="000D6F4E" w:rsidP="000D6F4E">
            <w:pPr>
              <w:spacing w:line="360" w:lineRule="auto"/>
              <w:jc w:val="both"/>
              <w:rPr>
                <w:rFonts w:ascii="Book Antiqua" w:hAnsi="Book Antiqua"/>
                <w:bCs/>
              </w:rPr>
            </w:pPr>
            <w:r w:rsidRPr="00E20167">
              <w:rPr>
                <w:rFonts w:ascii="Book Antiqua" w:hAnsi="Book Antiqua"/>
                <w:bCs/>
              </w:rPr>
              <w:t>0.01</w:t>
            </w:r>
          </w:p>
        </w:tc>
        <w:tc>
          <w:tcPr>
            <w:tcW w:w="760" w:type="dxa"/>
            <w:shd w:val="clear" w:color="auto" w:fill="auto"/>
          </w:tcPr>
          <w:p w14:paraId="2AE80D38" w14:textId="77777777" w:rsidR="000D6F4E" w:rsidRPr="00E20167" w:rsidRDefault="000D6F4E" w:rsidP="000D6F4E">
            <w:pPr>
              <w:spacing w:line="360" w:lineRule="auto"/>
              <w:jc w:val="both"/>
              <w:rPr>
                <w:rFonts w:ascii="Book Antiqua" w:hAnsi="Book Antiqua"/>
              </w:rPr>
            </w:pPr>
            <w:r w:rsidRPr="00E20167">
              <w:rPr>
                <w:rFonts w:ascii="Book Antiqua" w:hAnsi="Book Antiqua"/>
              </w:rPr>
              <w:t>0.5</w:t>
            </w:r>
          </w:p>
        </w:tc>
        <w:tc>
          <w:tcPr>
            <w:tcW w:w="1272" w:type="dxa"/>
            <w:shd w:val="clear" w:color="auto" w:fill="auto"/>
          </w:tcPr>
          <w:p w14:paraId="234FEABF" w14:textId="77777777" w:rsidR="000D6F4E" w:rsidRPr="00E20167" w:rsidRDefault="000D6F4E" w:rsidP="000D6F4E">
            <w:pPr>
              <w:spacing w:line="360" w:lineRule="auto"/>
              <w:jc w:val="both"/>
              <w:rPr>
                <w:rFonts w:ascii="Book Antiqua" w:hAnsi="Book Antiqua"/>
              </w:rPr>
            </w:pPr>
            <w:r w:rsidRPr="00E20167">
              <w:rPr>
                <w:rFonts w:ascii="Book Antiqua" w:hAnsi="Book Antiqua"/>
              </w:rPr>
              <w:t>0.11-0.82</w:t>
            </w:r>
          </w:p>
        </w:tc>
      </w:tr>
      <w:tr w:rsidR="000D6F4E" w:rsidRPr="00E20167" w14:paraId="7D408D47" w14:textId="77777777" w:rsidTr="006E3105">
        <w:trPr>
          <w:trHeight w:val="274"/>
        </w:trPr>
        <w:tc>
          <w:tcPr>
            <w:tcW w:w="3629" w:type="dxa"/>
            <w:shd w:val="clear" w:color="auto" w:fill="auto"/>
          </w:tcPr>
          <w:p w14:paraId="6E83A9EC" w14:textId="77777777" w:rsidR="000D6F4E" w:rsidRPr="00E20167" w:rsidRDefault="000D6F4E" w:rsidP="000D6F4E">
            <w:pPr>
              <w:spacing w:line="360" w:lineRule="auto"/>
              <w:jc w:val="both"/>
              <w:rPr>
                <w:rFonts w:ascii="Book Antiqua" w:hAnsi="Book Antiqua"/>
              </w:rPr>
            </w:pPr>
            <w:r w:rsidRPr="00E20167">
              <w:rPr>
                <w:rFonts w:ascii="Book Antiqua" w:hAnsi="Book Antiqua"/>
              </w:rPr>
              <w:t>Having separate endoscopy room</w:t>
            </w:r>
          </w:p>
        </w:tc>
        <w:tc>
          <w:tcPr>
            <w:tcW w:w="1079" w:type="dxa"/>
            <w:shd w:val="clear" w:color="auto" w:fill="auto"/>
          </w:tcPr>
          <w:p w14:paraId="4C1AC5DC" w14:textId="77777777" w:rsidR="000D6F4E" w:rsidRPr="00E20167" w:rsidRDefault="000D6F4E" w:rsidP="000D6F4E">
            <w:pPr>
              <w:spacing w:line="360" w:lineRule="auto"/>
              <w:jc w:val="both"/>
              <w:rPr>
                <w:rFonts w:ascii="Book Antiqua" w:hAnsi="Book Antiqua"/>
              </w:rPr>
            </w:pPr>
            <w:r w:rsidRPr="00E20167">
              <w:rPr>
                <w:rFonts w:ascii="Book Antiqua" w:hAnsi="Book Antiqua"/>
              </w:rPr>
              <w:t>0.04</w:t>
            </w:r>
          </w:p>
        </w:tc>
        <w:tc>
          <w:tcPr>
            <w:tcW w:w="1015" w:type="dxa"/>
            <w:shd w:val="clear" w:color="auto" w:fill="auto"/>
          </w:tcPr>
          <w:p w14:paraId="3A255DF7" w14:textId="77777777" w:rsidR="000D6F4E" w:rsidRPr="00E20167" w:rsidRDefault="000D6F4E" w:rsidP="000D6F4E">
            <w:pPr>
              <w:spacing w:line="360" w:lineRule="auto"/>
              <w:jc w:val="both"/>
              <w:rPr>
                <w:rFonts w:ascii="Book Antiqua" w:hAnsi="Book Antiqua"/>
              </w:rPr>
            </w:pPr>
            <w:r w:rsidRPr="00E20167">
              <w:rPr>
                <w:rFonts w:ascii="Book Antiqua" w:hAnsi="Book Antiqua"/>
              </w:rPr>
              <w:t>1.01</w:t>
            </w:r>
          </w:p>
        </w:tc>
        <w:tc>
          <w:tcPr>
            <w:tcW w:w="1595" w:type="dxa"/>
            <w:shd w:val="clear" w:color="auto" w:fill="auto"/>
          </w:tcPr>
          <w:p w14:paraId="4692ACCA" w14:textId="77777777" w:rsidR="000D6F4E" w:rsidRPr="00E20167" w:rsidRDefault="000D6F4E" w:rsidP="000D6F4E">
            <w:pPr>
              <w:spacing w:line="360" w:lineRule="auto"/>
              <w:jc w:val="both"/>
              <w:rPr>
                <w:rFonts w:ascii="Book Antiqua" w:hAnsi="Book Antiqua"/>
                <w:bCs/>
              </w:rPr>
            </w:pPr>
            <w:r w:rsidRPr="00E20167">
              <w:rPr>
                <w:rFonts w:ascii="Book Antiqua" w:hAnsi="Book Antiqua"/>
                <w:bCs/>
              </w:rPr>
              <w:t>0.02</w:t>
            </w:r>
          </w:p>
        </w:tc>
        <w:tc>
          <w:tcPr>
            <w:tcW w:w="760" w:type="dxa"/>
            <w:shd w:val="clear" w:color="auto" w:fill="auto"/>
          </w:tcPr>
          <w:p w14:paraId="03FB95FB" w14:textId="77777777" w:rsidR="000D6F4E" w:rsidRPr="00E20167" w:rsidRDefault="000D6F4E" w:rsidP="000D6F4E">
            <w:pPr>
              <w:spacing w:line="360" w:lineRule="auto"/>
              <w:jc w:val="both"/>
              <w:rPr>
                <w:rFonts w:ascii="Book Antiqua" w:hAnsi="Book Antiqua"/>
              </w:rPr>
            </w:pPr>
            <w:r w:rsidRPr="00E20167">
              <w:rPr>
                <w:rFonts w:ascii="Book Antiqua" w:hAnsi="Book Antiqua"/>
              </w:rPr>
              <w:t>0.16</w:t>
            </w:r>
          </w:p>
        </w:tc>
        <w:tc>
          <w:tcPr>
            <w:tcW w:w="1272" w:type="dxa"/>
            <w:shd w:val="clear" w:color="auto" w:fill="auto"/>
          </w:tcPr>
          <w:p w14:paraId="65B5746E" w14:textId="77777777" w:rsidR="000D6F4E" w:rsidRPr="00E20167" w:rsidRDefault="000D6F4E" w:rsidP="000D6F4E">
            <w:pPr>
              <w:spacing w:line="360" w:lineRule="auto"/>
              <w:jc w:val="both"/>
              <w:rPr>
                <w:rFonts w:ascii="Book Antiqua" w:hAnsi="Book Antiqua"/>
              </w:rPr>
            </w:pPr>
            <w:r w:rsidRPr="00E20167">
              <w:rPr>
                <w:rFonts w:ascii="Book Antiqua" w:hAnsi="Book Antiqua"/>
              </w:rPr>
              <w:t>0.03-0.7</w:t>
            </w:r>
          </w:p>
        </w:tc>
      </w:tr>
      <w:tr w:rsidR="000D6F4E" w:rsidRPr="00E20167" w14:paraId="0FC06042" w14:textId="77777777" w:rsidTr="006E3105">
        <w:trPr>
          <w:trHeight w:val="274"/>
        </w:trPr>
        <w:tc>
          <w:tcPr>
            <w:tcW w:w="3629" w:type="dxa"/>
            <w:tcBorders>
              <w:bottom w:val="single" w:sz="4" w:space="0" w:color="auto"/>
            </w:tcBorders>
            <w:shd w:val="clear" w:color="auto" w:fill="auto"/>
          </w:tcPr>
          <w:p w14:paraId="3078DD85" w14:textId="77777777" w:rsidR="000D6F4E" w:rsidRPr="00E20167" w:rsidRDefault="000D6F4E" w:rsidP="000D6F4E">
            <w:pPr>
              <w:spacing w:line="360" w:lineRule="auto"/>
              <w:jc w:val="both"/>
              <w:rPr>
                <w:rFonts w:ascii="Book Antiqua" w:hAnsi="Book Antiqua"/>
              </w:rPr>
            </w:pPr>
            <w:r w:rsidRPr="00E20167">
              <w:rPr>
                <w:rFonts w:ascii="Book Antiqua" w:hAnsi="Book Antiqua"/>
              </w:rPr>
              <w:t>Patient classified before procedure</w:t>
            </w:r>
          </w:p>
        </w:tc>
        <w:tc>
          <w:tcPr>
            <w:tcW w:w="1079" w:type="dxa"/>
            <w:tcBorders>
              <w:bottom w:val="single" w:sz="4" w:space="0" w:color="auto"/>
            </w:tcBorders>
            <w:shd w:val="clear" w:color="auto" w:fill="auto"/>
          </w:tcPr>
          <w:p w14:paraId="27D7138E" w14:textId="77777777" w:rsidR="000D6F4E" w:rsidRPr="00E20167" w:rsidRDefault="000D6F4E" w:rsidP="000D6F4E">
            <w:pPr>
              <w:spacing w:line="360" w:lineRule="auto"/>
              <w:jc w:val="both"/>
              <w:rPr>
                <w:rFonts w:ascii="Book Antiqua" w:hAnsi="Book Antiqua"/>
              </w:rPr>
            </w:pPr>
            <w:r w:rsidRPr="00E20167">
              <w:rPr>
                <w:rFonts w:ascii="Book Antiqua" w:hAnsi="Book Antiqua"/>
              </w:rPr>
              <w:t>0.03</w:t>
            </w:r>
          </w:p>
        </w:tc>
        <w:tc>
          <w:tcPr>
            <w:tcW w:w="1015" w:type="dxa"/>
            <w:tcBorders>
              <w:bottom w:val="single" w:sz="4" w:space="0" w:color="auto"/>
            </w:tcBorders>
            <w:shd w:val="clear" w:color="auto" w:fill="auto"/>
          </w:tcPr>
          <w:p w14:paraId="0115F912" w14:textId="77777777" w:rsidR="000D6F4E" w:rsidRPr="00E20167" w:rsidRDefault="000D6F4E" w:rsidP="000D6F4E">
            <w:pPr>
              <w:spacing w:line="360" w:lineRule="auto"/>
              <w:jc w:val="both"/>
              <w:rPr>
                <w:rFonts w:ascii="Book Antiqua" w:hAnsi="Book Antiqua"/>
              </w:rPr>
            </w:pPr>
            <w:r w:rsidRPr="00E20167">
              <w:rPr>
                <w:rFonts w:ascii="Book Antiqua" w:hAnsi="Book Antiqua"/>
              </w:rPr>
              <w:t>1.7</w:t>
            </w:r>
          </w:p>
        </w:tc>
        <w:tc>
          <w:tcPr>
            <w:tcW w:w="1595" w:type="dxa"/>
            <w:tcBorders>
              <w:bottom w:val="single" w:sz="4" w:space="0" w:color="auto"/>
            </w:tcBorders>
            <w:shd w:val="clear" w:color="auto" w:fill="auto"/>
          </w:tcPr>
          <w:p w14:paraId="4300C9C8" w14:textId="77777777" w:rsidR="000D6F4E" w:rsidRPr="00E20167" w:rsidRDefault="000D6F4E" w:rsidP="000D6F4E">
            <w:pPr>
              <w:spacing w:line="360" w:lineRule="auto"/>
              <w:jc w:val="both"/>
              <w:rPr>
                <w:rFonts w:ascii="Book Antiqua" w:hAnsi="Book Antiqua"/>
                <w:bCs/>
              </w:rPr>
            </w:pPr>
            <w:r w:rsidRPr="00E20167">
              <w:rPr>
                <w:rFonts w:ascii="Book Antiqua" w:hAnsi="Book Antiqua"/>
                <w:bCs/>
              </w:rPr>
              <w:t>0.007</w:t>
            </w:r>
          </w:p>
        </w:tc>
        <w:tc>
          <w:tcPr>
            <w:tcW w:w="760" w:type="dxa"/>
            <w:tcBorders>
              <w:bottom w:val="single" w:sz="4" w:space="0" w:color="auto"/>
            </w:tcBorders>
            <w:shd w:val="clear" w:color="auto" w:fill="auto"/>
          </w:tcPr>
          <w:p w14:paraId="1049D7E0" w14:textId="77777777" w:rsidR="000D6F4E" w:rsidRPr="00E20167" w:rsidRDefault="000D6F4E" w:rsidP="000D6F4E">
            <w:pPr>
              <w:spacing w:line="360" w:lineRule="auto"/>
              <w:jc w:val="both"/>
              <w:rPr>
                <w:rFonts w:ascii="Book Antiqua" w:hAnsi="Book Antiqua"/>
              </w:rPr>
            </w:pPr>
            <w:r w:rsidRPr="00E20167">
              <w:rPr>
                <w:rFonts w:ascii="Book Antiqua" w:hAnsi="Book Antiqua"/>
              </w:rPr>
              <w:t>0.7</w:t>
            </w:r>
          </w:p>
        </w:tc>
        <w:tc>
          <w:tcPr>
            <w:tcW w:w="1272" w:type="dxa"/>
            <w:tcBorders>
              <w:bottom w:val="single" w:sz="4" w:space="0" w:color="auto"/>
            </w:tcBorders>
            <w:shd w:val="clear" w:color="auto" w:fill="auto"/>
          </w:tcPr>
          <w:p w14:paraId="7BEB5F9F" w14:textId="77777777" w:rsidR="000D6F4E" w:rsidRPr="00E20167" w:rsidRDefault="000D6F4E" w:rsidP="000D6F4E">
            <w:pPr>
              <w:spacing w:line="360" w:lineRule="auto"/>
              <w:jc w:val="both"/>
              <w:rPr>
                <w:rFonts w:ascii="Book Antiqua" w:hAnsi="Book Antiqua"/>
              </w:rPr>
            </w:pPr>
            <w:r w:rsidRPr="00E20167">
              <w:rPr>
                <w:rFonts w:ascii="Book Antiqua" w:hAnsi="Book Antiqua"/>
              </w:rPr>
              <w:t>1.1-1.18</w:t>
            </w:r>
          </w:p>
        </w:tc>
      </w:tr>
    </w:tbl>
    <w:p w14:paraId="694E5C12" w14:textId="43D4CFEC" w:rsidR="000D6F4E" w:rsidRPr="00747739" w:rsidRDefault="000D6F4E">
      <w:pPr>
        <w:spacing w:line="360" w:lineRule="auto"/>
        <w:jc w:val="both"/>
        <w:rPr>
          <w:rFonts w:ascii="Book Antiqua" w:hAnsi="Book Antiqua"/>
          <w:lang w:eastAsia="zh-CN"/>
        </w:rPr>
      </w:pPr>
      <w:r w:rsidRPr="00E20167">
        <w:rPr>
          <w:rFonts w:ascii="Book Antiqua" w:hAnsi="Book Antiqua" w:hint="eastAsia"/>
          <w:lang w:eastAsia="zh-CN"/>
        </w:rPr>
        <w:t>O</w:t>
      </w:r>
      <w:r w:rsidRPr="00E20167">
        <w:rPr>
          <w:rFonts w:ascii="Book Antiqua" w:hAnsi="Book Antiqua"/>
          <w:lang w:eastAsia="zh-CN"/>
        </w:rPr>
        <w:t xml:space="preserve">R: </w:t>
      </w:r>
      <w:r w:rsidRPr="00E20167">
        <w:rPr>
          <w:rFonts w:ascii="Book Antiqua" w:eastAsia="Book Antiqua" w:hAnsi="Book Antiqua" w:cs="Book Antiqua"/>
          <w:color w:val="000000"/>
        </w:rPr>
        <w:t xml:space="preserve">Odd’s ratio; </w:t>
      </w:r>
      <w:r w:rsidR="00EC6B5C" w:rsidRPr="00E20167">
        <w:rPr>
          <w:rFonts w:ascii="Book Antiqua" w:hAnsi="Book Antiqua"/>
        </w:rPr>
        <w:t>COVID: Coronavirus disease</w:t>
      </w:r>
      <w:r w:rsidR="00747739" w:rsidRPr="00E20167">
        <w:rPr>
          <w:rFonts w:ascii="Book Antiqua" w:hAnsi="Book Antiqua" w:hint="eastAsia"/>
          <w:lang w:eastAsia="zh-CN"/>
        </w:rPr>
        <w:t>;</w:t>
      </w:r>
      <w:r w:rsidR="00747739" w:rsidRPr="00E20167">
        <w:rPr>
          <w:rFonts w:ascii="Book Antiqua" w:eastAsia="Book Antiqua" w:hAnsi="Book Antiqua" w:cs="Book Antiqua"/>
          <w:color w:val="000000"/>
        </w:rPr>
        <w:t xml:space="preserve"> </w:t>
      </w:r>
      <w:r w:rsidR="00747739" w:rsidRPr="00E20167">
        <w:rPr>
          <w:rFonts w:ascii="Book Antiqua" w:hAnsi="Book Antiqua" w:cs="Book Antiqua" w:hint="eastAsia"/>
          <w:color w:val="000000"/>
          <w:lang w:eastAsia="zh-CN"/>
        </w:rPr>
        <w:t xml:space="preserve">PPE: </w:t>
      </w:r>
      <w:r w:rsidR="00747739" w:rsidRPr="00E20167">
        <w:rPr>
          <w:rFonts w:ascii="Book Antiqua" w:eastAsia="Book Antiqua" w:hAnsi="Book Antiqua" w:cs="Book Antiqua"/>
          <w:color w:val="000000"/>
        </w:rPr>
        <w:t>Personal protective equipment</w:t>
      </w:r>
      <w:r w:rsidR="00747739" w:rsidRPr="00E20167">
        <w:rPr>
          <w:rFonts w:ascii="Book Antiqua" w:hAnsi="Book Antiqua" w:cs="Book Antiqua" w:hint="eastAsia"/>
          <w:color w:val="000000"/>
          <w:lang w:eastAsia="zh-CN"/>
        </w:rPr>
        <w:t>.</w:t>
      </w:r>
    </w:p>
    <w:sectPr w:rsidR="000D6F4E" w:rsidRPr="007477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4AF2" w14:textId="77777777" w:rsidR="00392DA2" w:rsidRDefault="00392DA2" w:rsidP="0089435C">
      <w:r>
        <w:separator/>
      </w:r>
    </w:p>
  </w:endnote>
  <w:endnote w:type="continuationSeparator" w:id="0">
    <w:p w14:paraId="4524F0C4" w14:textId="77777777" w:rsidR="00392DA2" w:rsidRDefault="00392DA2" w:rsidP="0089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7172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86507E6" w14:textId="5A456431" w:rsidR="0089435C" w:rsidRPr="0089435C" w:rsidRDefault="0089435C" w:rsidP="0089435C">
            <w:pPr>
              <w:pStyle w:val="a8"/>
              <w:jc w:val="right"/>
              <w:rPr>
                <w:rFonts w:ascii="Book Antiqua" w:hAnsi="Book Antiqua"/>
                <w:sz w:val="24"/>
                <w:szCs w:val="24"/>
              </w:rPr>
            </w:pPr>
            <w:r w:rsidRPr="0089435C">
              <w:rPr>
                <w:rFonts w:ascii="Book Antiqua" w:hAnsi="Book Antiqua"/>
                <w:sz w:val="24"/>
                <w:szCs w:val="24"/>
                <w:lang w:val="zh-CN" w:eastAsia="zh-CN"/>
              </w:rPr>
              <w:t xml:space="preserve"> </w:t>
            </w:r>
            <w:r w:rsidRPr="0089435C">
              <w:rPr>
                <w:rFonts w:ascii="Book Antiqua" w:hAnsi="Book Antiqua"/>
                <w:sz w:val="24"/>
                <w:szCs w:val="24"/>
              </w:rPr>
              <w:fldChar w:fldCharType="begin"/>
            </w:r>
            <w:r w:rsidRPr="0089435C">
              <w:rPr>
                <w:rFonts w:ascii="Book Antiqua" w:hAnsi="Book Antiqua"/>
                <w:sz w:val="24"/>
                <w:szCs w:val="24"/>
              </w:rPr>
              <w:instrText>PAGE</w:instrText>
            </w:r>
            <w:r w:rsidRPr="0089435C">
              <w:rPr>
                <w:rFonts w:ascii="Book Antiqua" w:hAnsi="Book Antiqua"/>
                <w:sz w:val="24"/>
                <w:szCs w:val="24"/>
              </w:rPr>
              <w:fldChar w:fldCharType="separate"/>
            </w:r>
            <w:r w:rsidR="00E20167">
              <w:rPr>
                <w:rFonts w:ascii="Book Antiqua" w:hAnsi="Book Antiqua"/>
                <w:noProof/>
                <w:sz w:val="24"/>
                <w:szCs w:val="24"/>
              </w:rPr>
              <w:t>24</w:t>
            </w:r>
            <w:r w:rsidRPr="0089435C">
              <w:rPr>
                <w:rFonts w:ascii="Book Antiqua" w:hAnsi="Book Antiqua"/>
                <w:sz w:val="24"/>
                <w:szCs w:val="24"/>
              </w:rPr>
              <w:fldChar w:fldCharType="end"/>
            </w:r>
            <w:r w:rsidRPr="0089435C">
              <w:rPr>
                <w:rFonts w:ascii="Book Antiqua" w:hAnsi="Book Antiqua"/>
                <w:sz w:val="24"/>
                <w:szCs w:val="24"/>
                <w:lang w:val="zh-CN" w:eastAsia="zh-CN"/>
              </w:rPr>
              <w:t xml:space="preserve"> / </w:t>
            </w:r>
            <w:r w:rsidRPr="0089435C">
              <w:rPr>
                <w:rFonts w:ascii="Book Antiqua" w:hAnsi="Book Antiqua"/>
                <w:sz w:val="24"/>
                <w:szCs w:val="24"/>
              </w:rPr>
              <w:fldChar w:fldCharType="begin"/>
            </w:r>
            <w:r w:rsidRPr="0089435C">
              <w:rPr>
                <w:rFonts w:ascii="Book Antiqua" w:hAnsi="Book Antiqua"/>
                <w:sz w:val="24"/>
                <w:szCs w:val="24"/>
              </w:rPr>
              <w:instrText>NUMPAGES</w:instrText>
            </w:r>
            <w:r w:rsidRPr="0089435C">
              <w:rPr>
                <w:rFonts w:ascii="Book Antiqua" w:hAnsi="Book Antiqua"/>
                <w:sz w:val="24"/>
                <w:szCs w:val="24"/>
              </w:rPr>
              <w:fldChar w:fldCharType="separate"/>
            </w:r>
            <w:r w:rsidR="00E20167">
              <w:rPr>
                <w:rFonts w:ascii="Book Antiqua" w:hAnsi="Book Antiqua"/>
                <w:noProof/>
                <w:sz w:val="24"/>
                <w:szCs w:val="24"/>
              </w:rPr>
              <w:t>26</w:t>
            </w:r>
            <w:r w:rsidRPr="0089435C">
              <w:rPr>
                <w:rFonts w:ascii="Book Antiqua" w:hAnsi="Book Antiqua"/>
                <w:sz w:val="24"/>
                <w:szCs w:val="24"/>
              </w:rPr>
              <w:fldChar w:fldCharType="end"/>
            </w:r>
          </w:p>
        </w:sdtContent>
      </w:sdt>
    </w:sdtContent>
  </w:sdt>
  <w:p w14:paraId="549DA790" w14:textId="77777777" w:rsidR="0089435C" w:rsidRDefault="008943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0290" w14:textId="77777777" w:rsidR="00392DA2" w:rsidRDefault="00392DA2" w:rsidP="0089435C">
      <w:r>
        <w:separator/>
      </w:r>
    </w:p>
  </w:footnote>
  <w:footnote w:type="continuationSeparator" w:id="0">
    <w:p w14:paraId="1A9E12BF" w14:textId="77777777" w:rsidR="00392DA2" w:rsidRDefault="00392DA2" w:rsidP="0089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6653"/>
    <w:rsid w:val="000A20F7"/>
    <w:rsid w:val="000D0FA9"/>
    <w:rsid w:val="000D6F4E"/>
    <w:rsid w:val="000E619C"/>
    <w:rsid w:val="0012038F"/>
    <w:rsid w:val="00150322"/>
    <w:rsid w:val="0015781C"/>
    <w:rsid w:val="0016710A"/>
    <w:rsid w:val="001725A2"/>
    <w:rsid w:val="00184BFA"/>
    <w:rsid w:val="0018738D"/>
    <w:rsid w:val="001B29A7"/>
    <w:rsid w:val="002109EC"/>
    <w:rsid w:val="002D001C"/>
    <w:rsid w:val="003359E8"/>
    <w:rsid w:val="00392DA2"/>
    <w:rsid w:val="003C0C7B"/>
    <w:rsid w:val="00403F14"/>
    <w:rsid w:val="00514917"/>
    <w:rsid w:val="005A12BF"/>
    <w:rsid w:val="005B34A7"/>
    <w:rsid w:val="005D169F"/>
    <w:rsid w:val="00626F8F"/>
    <w:rsid w:val="006406FE"/>
    <w:rsid w:val="0065235F"/>
    <w:rsid w:val="006C2A31"/>
    <w:rsid w:val="006C514D"/>
    <w:rsid w:val="006E3105"/>
    <w:rsid w:val="0070376E"/>
    <w:rsid w:val="00747739"/>
    <w:rsid w:val="00775063"/>
    <w:rsid w:val="007A1B62"/>
    <w:rsid w:val="007B5EBD"/>
    <w:rsid w:val="007C6877"/>
    <w:rsid w:val="00835C76"/>
    <w:rsid w:val="00836C99"/>
    <w:rsid w:val="0089435C"/>
    <w:rsid w:val="009174B3"/>
    <w:rsid w:val="00920125"/>
    <w:rsid w:val="00934FAD"/>
    <w:rsid w:val="009421F6"/>
    <w:rsid w:val="009D480C"/>
    <w:rsid w:val="00A16A56"/>
    <w:rsid w:val="00A327D6"/>
    <w:rsid w:val="00A77B3E"/>
    <w:rsid w:val="00AA4699"/>
    <w:rsid w:val="00AD21E7"/>
    <w:rsid w:val="00B6271C"/>
    <w:rsid w:val="00BB2E85"/>
    <w:rsid w:val="00BE428F"/>
    <w:rsid w:val="00CA2A55"/>
    <w:rsid w:val="00CB77D7"/>
    <w:rsid w:val="00CD2C13"/>
    <w:rsid w:val="00CD5A59"/>
    <w:rsid w:val="00CE44CC"/>
    <w:rsid w:val="00D20BA5"/>
    <w:rsid w:val="00D841B7"/>
    <w:rsid w:val="00D95F51"/>
    <w:rsid w:val="00DD3719"/>
    <w:rsid w:val="00DD5BB6"/>
    <w:rsid w:val="00E20167"/>
    <w:rsid w:val="00E47BA6"/>
    <w:rsid w:val="00E5164C"/>
    <w:rsid w:val="00E531B4"/>
    <w:rsid w:val="00E971DE"/>
    <w:rsid w:val="00EB35C0"/>
    <w:rsid w:val="00EC6B5C"/>
    <w:rsid w:val="00F6506F"/>
    <w:rsid w:val="00FE05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A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3F14"/>
    <w:rPr>
      <w:sz w:val="18"/>
      <w:szCs w:val="18"/>
    </w:rPr>
  </w:style>
  <w:style w:type="character" w:customStyle="1" w:styleId="Char">
    <w:name w:val="批注框文本 Char"/>
    <w:basedOn w:val="a0"/>
    <w:link w:val="a3"/>
    <w:rsid w:val="00403F14"/>
    <w:rPr>
      <w:sz w:val="18"/>
      <w:szCs w:val="18"/>
    </w:rPr>
  </w:style>
  <w:style w:type="character" w:styleId="a4">
    <w:name w:val="annotation reference"/>
    <w:basedOn w:val="a0"/>
    <w:semiHidden/>
    <w:unhideWhenUsed/>
    <w:rsid w:val="005A12BF"/>
    <w:rPr>
      <w:sz w:val="21"/>
      <w:szCs w:val="21"/>
    </w:rPr>
  </w:style>
  <w:style w:type="paragraph" w:styleId="a5">
    <w:name w:val="annotation text"/>
    <w:basedOn w:val="a"/>
    <w:link w:val="Char0"/>
    <w:semiHidden/>
    <w:unhideWhenUsed/>
    <w:rsid w:val="005A12BF"/>
  </w:style>
  <w:style w:type="character" w:customStyle="1" w:styleId="Char0">
    <w:name w:val="批注文字 Char"/>
    <w:basedOn w:val="a0"/>
    <w:link w:val="a5"/>
    <w:semiHidden/>
    <w:rsid w:val="005A12BF"/>
    <w:rPr>
      <w:sz w:val="24"/>
      <w:szCs w:val="24"/>
    </w:rPr>
  </w:style>
  <w:style w:type="paragraph" w:styleId="a6">
    <w:name w:val="annotation subject"/>
    <w:basedOn w:val="a5"/>
    <w:next w:val="a5"/>
    <w:link w:val="Char1"/>
    <w:semiHidden/>
    <w:unhideWhenUsed/>
    <w:rsid w:val="005A12BF"/>
    <w:rPr>
      <w:b/>
      <w:bCs/>
    </w:rPr>
  </w:style>
  <w:style w:type="character" w:customStyle="1" w:styleId="Char1">
    <w:name w:val="批注主题 Char"/>
    <w:basedOn w:val="Char0"/>
    <w:link w:val="a6"/>
    <w:semiHidden/>
    <w:rsid w:val="005A12BF"/>
    <w:rPr>
      <w:b/>
      <w:bCs/>
      <w:sz w:val="24"/>
      <w:szCs w:val="24"/>
    </w:rPr>
  </w:style>
  <w:style w:type="paragraph" w:styleId="a7">
    <w:name w:val="header"/>
    <w:basedOn w:val="a"/>
    <w:link w:val="Char2"/>
    <w:unhideWhenUsed/>
    <w:rsid w:val="008943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9435C"/>
    <w:rPr>
      <w:sz w:val="18"/>
      <w:szCs w:val="18"/>
    </w:rPr>
  </w:style>
  <w:style w:type="paragraph" w:styleId="a8">
    <w:name w:val="footer"/>
    <w:basedOn w:val="a"/>
    <w:link w:val="Char3"/>
    <w:uiPriority w:val="99"/>
    <w:unhideWhenUsed/>
    <w:rsid w:val="0089435C"/>
    <w:pPr>
      <w:tabs>
        <w:tab w:val="center" w:pos="4153"/>
        <w:tab w:val="right" w:pos="8306"/>
      </w:tabs>
      <w:snapToGrid w:val="0"/>
    </w:pPr>
    <w:rPr>
      <w:sz w:val="18"/>
      <w:szCs w:val="18"/>
    </w:rPr>
  </w:style>
  <w:style w:type="character" w:customStyle="1" w:styleId="Char3">
    <w:name w:val="页脚 Char"/>
    <w:basedOn w:val="a0"/>
    <w:link w:val="a8"/>
    <w:uiPriority w:val="99"/>
    <w:rsid w:val="008943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03F14"/>
    <w:rPr>
      <w:sz w:val="18"/>
      <w:szCs w:val="18"/>
    </w:rPr>
  </w:style>
  <w:style w:type="character" w:customStyle="1" w:styleId="Char">
    <w:name w:val="批注框文本 Char"/>
    <w:basedOn w:val="a0"/>
    <w:link w:val="a3"/>
    <w:rsid w:val="00403F14"/>
    <w:rPr>
      <w:sz w:val="18"/>
      <w:szCs w:val="18"/>
    </w:rPr>
  </w:style>
  <w:style w:type="character" w:styleId="a4">
    <w:name w:val="annotation reference"/>
    <w:basedOn w:val="a0"/>
    <w:semiHidden/>
    <w:unhideWhenUsed/>
    <w:rsid w:val="005A12BF"/>
    <w:rPr>
      <w:sz w:val="21"/>
      <w:szCs w:val="21"/>
    </w:rPr>
  </w:style>
  <w:style w:type="paragraph" w:styleId="a5">
    <w:name w:val="annotation text"/>
    <w:basedOn w:val="a"/>
    <w:link w:val="Char0"/>
    <w:semiHidden/>
    <w:unhideWhenUsed/>
    <w:rsid w:val="005A12BF"/>
  </w:style>
  <w:style w:type="character" w:customStyle="1" w:styleId="Char0">
    <w:name w:val="批注文字 Char"/>
    <w:basedOn w:val="a0"/>
    <w:link w:val="a5"/>
    <w:semiHidden/>
    <w:rsid w:val="005A12BF"/>
    <w:rPr>
      <w:sz w:val="24"/>
      <w:szCs w:val="24"/>
    </w:rPr>
  </w:style>
  <w:style w:type="paragraph" w:styleId="a6">
    <w:name w:val="annotation subject"/>
    <w:basedOn w:val="a5"/>
    <w:next w:val="a5"/>
    <w:link w:val="Char1"/>
    <w:semiHidden/>
    <w:unhideWhenUsed/>
    <w:rsid w:val="005A12BF"/>
    <w:rPr>
      <w:b/>
      <w:bCs/>
    </w:rPr>
  </w:style>
  <w:style w:type="character" w:customStyle="1" w:styleId="Char1">
    <w:name w:val="批注主题 Char"/>
    <w:basedOn w:val="Char0"/>
    <w:link w:val="a6"/>
    <w:semiHidden/>
    <w:rsid w:val="005A12BF"/>
    <w:rPr>
      <w:b/>
      <w:bCs/>
      <w:sz w:val="24"/>
      <w:szCs w:val="24"/>
    </w:rPr>
  </w:style>
  <w:style w:type="paragraph" w:styleId="a7">
    <w:name w:val="header"/>
    <w:basedOn w:val="a"/>
    <w:link w:val="Char2"/>
    <w:unhideWhenUsed/>
    <w:rsid w:val="0089435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9435C"/>
    <w:rPr>
      <w:sz w:val="18"/>
      <w:szCs w:val="18"/>
    </w:rPr>
  </w:style>
  <w:style w:type="paragraph" w:styleId="a8">
    <w:name w:val="footer"/>
    <w:basedOn w:val="a"/>
    <w:link w:val="Char3"/>
    <w:uiPriority w:val="99"/>
    <w:unhideWhenUsed/>
    <w:rsid w:val="0089435C"/>
    <w:pPr>
      <w:tabs>
        <w:tab w:val="center" w:pos="4153"/>
        <w:tab w:val="right" w:pos="8306"/>
      </w:tabs>
      <w:snapToGrid w:val="0"/>
    </w:pPr>
    <w:rPr>
      <w:sz w:val="18"/>
      <w:szCs w:val="18"/>
    </w:rPr>
  </w:style>
  <w:style w:type="character" w:customStyle="1" w:styleId="Char3">
    <w:name w:val="页脚 Char"/>
    <w:basedOn w:val="a0"/>
    <w:link w:val="a8"/>
    <w:uiPriority w:val="99"/>
    <w:rsid w:val="008943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1F34D-B810-423E-871D-B2CEC8F1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6</cp:revision>
  <dcterms:created xsi:type="dcterms:W3CDTF">2020-11-09T00:49:00Z</dcterms:created>
  <dcterms:modified xsi:type="dcterms:W3CDTF">2020-11-19T03:14:00Z</dcterms:modified>
</cp:coreProperties>
</file>