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E1584" w14:textId="77777777" w:rsidR="00A77B3E" w:rsidRPr="006C2DC2" w:rsidRDefault="00D72A2C" w:rsidP="006C2DC2">
      <w:pPr>
        <w:spacing w:line="360" w:lineRule="auto"/>
        <w:jc w:val="both"/>
        <w:rPr>
          <w:rFonts w:ascii="Book Antiqua" w:hAnsi="Book Antiqua"/>
        </w:rPr>
      </w:pPr>
      <w:bookmarkStart w:id="0" w:name="_GoBack"/>
      <w:bookmarkEnd w:id="0"/>
      <w:r w:rsidRPr="006C2DC2">
        <w:rPr>
          <w:rFonts w:ascii="Book Antiqua" w:eastAsia="Book Antiqua" w:hAnsi="Book Antiqua" w:cs="Book Antiqua"/>
          <w:b/>
          <w:color w:val="000000"/>
        </w:rPr>
        <w:t xml:space="preserve">Name of Journal: </w:t>
      </w:r>
      <w:bookmarkStart w:id="1" w:name="_Hlk59548195"/>
      <w:r w:rsidRPr="006C2DC2">
        <w:rPr>
          <w:rFonts w:ascii="Book Antiqua" w:eastAsia="Book Antiqua" w:hAnsi="Book Antiqua" w:cs="Book Antiqua"/>
          <w:i/>
          <w:color w:val="000000"/>
        </w:rPr>
        <w:t>World Journal of Gastroenterology</w:t>
      </w:r>
    </w:p>
    <w:bookmarkEnd w:id="1"/>
    <w:p w14:paraId="27FC55AD"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t xml:space="preserve">Manuscript NO: </w:t>
      </w:r>
      <w:r w:rsidRPr="006C2DC2">
        <w:rPr>
          <w:rFonts w:ascii="Book Antiqua" w:eastAsia="Book Antiqua" w:hAnsi="Book Antiqua" w:cs="Book Antiqua"/>
          <w:color w:val="000000"/>
        </w:rPr>
        <w:t>60344</w:t>
      </w:r>
    </w:p>
    <w:p w14:paraId="166F96D5"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t xml:space="preserve">Manuscript Type: </w:t>
      </w:r>
      <w:r w:rsidRPr="006C2DC2">
        <w:rPr>
          <w:rFonts w:ascii="Book Antiqua" w:eastAsia="Book Antiqua" w:hAnsi="Book Antiqua" w:cs="Book Antiqua"/>
          <w:color w:val="000000"/>
        </w:rPr>
        <w:t>ORIGINAL ARTICLE</w:t>
      </w:r>
    </w:p>
    <w:p w14:paraId="51FA19B5" w14:textId="77777777" w:rsidR="00A77B3E" w:rsidRPr="006C2DC2" w:rsidRDefault="00A77B3E" w:rsidP="006C2DC2">
      <w:pPr>
        <w:spacing w:line="360" w:lineRule="auto"/>
        <w:jc w:val="both"/>
        <w:rPr>
          <w:rFonts w:ascii="Book Antiqua" w:hAnsi="Book Antiqua"/>
        </w:rPr>
      </w:pPr>
    </w:p>
    <w:p w14:paraId="02B914AB"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i/>
          <w:color w:val="000000"/>
        </w:rPr>
        <w:t>Basic Study</w:t>
      </w:r>
    </w:p>
    <w:p w14:paraId="115A846B" w14:textId="4CA7413C" w:rsidR="00A77B3E" w:rsidRPr="006C2DC2" w:rsidRDefault="00D72A2C" w:rsidP="006C2DC2">
      <w:pPr>
        <w:spacing w:line="360" w:lineRule="auto"/>
        <w:jc w:val="both"/>
        <w:rPr>
          <w:rFonts w:ascii="Book Antiqua" w:hAnsi="Book Antiqua"/>
        </w:rPr>
      </w:pPr>
      <w:bookmarkStart w:id="2" w:name="_Hlk59548178"/>
      <w:r w:rsidRPr="006C2DC2">
        <w:rPr>
          <w:rFonts w:ascii="Book Antiqua" w:eastAsia="Book Antiqua" w:hAnsi="Book Antiqua" w:cs="Book Antiqua"/>
          <w:b/>
          <w:color w:val="000000"/>
        </w:rPr>
        <w:t>Abdominal paracentesis drainage attenuates intestinal inflammation</w:t>
      </w:r>
      <w:r w:rsidR="001F0082">
        <w:rPr>
          <w:rFonts w:ascii="Book Antiqua" w:eastAsia="Book Antiqua" w:hAnsi="Book Antiqua" w:cs="Book Antiqua"/>
          <w:b/>
          <w:color w:val="000000"/>
        </w:rPr>
        <w:t xml:space="preserve"> </w:t>
      </w:r>
      <w:r w:rsidRPr="006C2DC2">
        <w:rPr>
          <w:rFonts w:ascii="Book Antiqua" w:eastAsia="Book Antiqua" w:hAnsi="Book Antiqua" w:cs="Book Antiqua"/>
          <w:b/>
          <w:color w:val="000000"/>
        </w:rPr>
        <w:t xml:space="preserve">in </w:t>
      </w:r>
      <w:r w:rsidR="003F0B2A">
        <w:rPr>
          <w:rFonts w:ascii="Book Antiqua" w:eastAsia="Book Antiqua" w:hAnsi="Book Antiqua" w:cs="Book Antiqua"/>
          <w:b/>
          <w:color w:val="000000"/>
        </w:rPr>
        <w:t xml:space="preserve">rats with </w:t>
      </w:r>
      <w:r w:rsidRPr="006C2DC2">
        <w:rPr>
          <w:rFonts w:ascii="Book Antiqua" w:eastAsia="Book Antiqua" w:hAnsi="Book Antiqua" w:cs="Book Antiqua"/>
          <w:b/>
          <w:color w:val="000000"/>
        </w:rPr>
        <w:t xml:space="preserve">severe acute pancreatitis </w:t>
      </w:r>
      <w:r w:rsidR="003F0B2A">
        <w:rPr>
          <w:rFonts w:ascii="Book Antiqua" w:eastAsia="Book Antiqua" w:hAnsi="Book Antiqua" w:cs="Book Antiqua"/>
          <w:b/>
          <w:color w:val="000000"/>
        </w:rPr>
        <w:t>by</w:t>
      </w:r>
      <w:r w:rsidRPr="006C2DC2">
        <w:rPr>
          <w:rFonts w:ascii="Book Antiqua" w:eastAsia="Book Antiqua" w:hAnsi="Book Antiqua" w:cs="Book Antiqua"/>
          <w:b/>
          <w:color w:val="000000"/>
        </w:rPr>
        <w:t xml:space="preserve"> inhibiting the HMGB1-mediated TLR4 signaling pathway</w:t>
      </w:r>
    </w:p>
    <w:bookmarkEnd w:id="2"/>
    <w:p w14:paraId="5896BB5D" w14:textId="77777777" w:rsidR="00A77B3E" w:rsidRPr="006C2DC2" w:rsidRDefault="00A77B3E" w:rsidP="006C2DC2">
      <w:pPr>
        <w:spacing w:line="360" w:lineRule="auto"/>
        <w:jc w:val="both"/>
        <w:rPr>
          <w:rFonts w:ascii="Book Antiqua" w:hAnsi="Book Antiqua"/>
        </w:rPr>
      </w:pPr>
    </w:p>
    <w:p w14:paraId="299EBBFF" w14:textId="7EF09654" w:rsidR="00A77B3E" w:rsidRPr="006C2DC2" w:rsidRDefault="00846017" w:rsidP="006C2DC2">
      <w:pPr>
        <w:spacing w:line="360" w:lineRule="auto"/>
        <w:jc w:val="both"/>
        <w:rPr>
          <w:rFonts w:ascii="Book Antiqua" w:hAnsi="Book Antiqua"/>
        </w:rPr>
      </w:pPr>
      <w:r w:rsidRPr="006C2DC2">
        <w:rPr>
          <w:rFonts w:ascii="Book Antiqua" w:eastAsia="Book Antiqua" w:hAnsi="Book Antiqua" w:cs="Book Antiqua"/>
          <w:color w:val="000000"/>
        </w:rPr>
        <w:t xml:space="preserve">Huang SQ </w:t>
      </w:r>
      <w:r w:rsidRPr="006C2DC2">
        <w:rPr>
          <w:rFonts w:ascii="Book Antiqua" w:eastAsia="Book Antiqua" w:hAnsi="Book Antiqua" w:cs="Book Antiqua"/>
          <w:i/>
          <w:iCs/>
          <w:color w:val="000000"/>
        </w:rPr>
        <w:t>et al</w:t>
      </w:r>
      <w:r w:rsidRPr="006C2DC2">
        <w:rPr>
          <w:rFonts w:ascii="Book Antiqua" w:eastAsia="Book Antiqua" w:hAnsi="Book Antiqua" w:cs="Book Antiqua"/>
          <w:color w:val="000000"/>
        </w:rPr>
        <w:t xml:space="preserve">. </w:t>
      </w:r>
      <w:r w:rsidR="00400594">
        <w:rPr>
          <w:rFonts w:ascii="Book Antiqua" w:eastAsia="Book Antiqua" w:hAnsi="Book Antiqua" w:cs="Book Antiqua"/>
          <w:color w:val="000000"/>
        </w:rPr>
        <w:t>T</w:t>
      </w:r>
      <w:r w:rsidR="00400594" w:rsidRPr="00400594">
        <w:rPr>
          <w:rFonts w:ascii="Book Antiqua" w:eastAsia="Book Antiqua" w:hAnsi="Book Antiqua" w:cs="Book Antiqua"/>
          <w:color w:val="000000"/>
        </w:rPr>
        <w:t>herapeutic mechanism of abdominal paracentesis drainage</w:t>
      </w:r>
    </w:p>
    <w:p w14:paraId="499EFDFA" w14:textId="77777777" w:rsidR="00A77B3E" w:rsidRPr="006C2DC2" w:rsidRDefault="00A77B3E" w:rsidP="006C2DC2">
      <w:pPr>
        <w:spacing w:line="360" w:lineRule="auto"/>
        <w:jc w:val="both"/>
        <w:rPr>
          <w:rFonts w:ascii="Book Antiqua" w:hAnsi="Book Antiqua"/>
        </w:rPr>
      </w:pPr>
    </w:p>
    <w:p w14:paraId="73823F93" w14:textId="6F3F1B9E" w:rsidR="00A77B3E" w:rsidRPr="006C2DC2" w:rsidRDefault="00D72A2C" w:rsidP="006C2DC2">
      <w:pPr>
        <w:spacing w:line="360" w:lineRule="auto"/>
        <w:jc w:val="both"/>
        <w:rPr>
          <w:rFonts w:ascii="Book Antiqua" w:hAnsi="Book Antiqua"/>
        </w:rPr>
      </w:pPr>
      <w:bookmarkStart w:id="3" w:name="_Hlk59548187"/>
      <w:r w:rsidRPr="006C2DC2">
        <w:rPr>
          <w:rFonts w:ascii="Book Antiqua" w:eastAsia="Book Antiqua" w:hAnsi="Book Antiqua" w:cs="Book Antiqua"/>
          <w:color w:val="000000"/>
        </w:rPr>
        <w:t xml:space="preserve">Shang-Qing </w:t>
      </w:r>
      <w:r w:rsidR="00846017" w:rsidRPr="006C2DC2">
        <w:rPr>
          <w:rFonts w:ascii="Book Antiqua" w:eastAsia="Book Antiqua" w:hAnsi="Book Antiqua" w:cs="Book Antiqua"/>
          <w:color w:val="000000"/>
        </w:rPr>
        <w:t>Huang</w:t>
      </w:r>
      <w:r w:rsidRPr="006C2DC2">
        <w:rPr>
          <w:rFonts w:ascii="Book Antiqua" w:eastAsia="Book Antiqua" w:hAnsi="Book Antiqua" w:cs="Book Antiqua"/>
          <w:color w:val="000000"/>
        </w:rPr>
        <w:t>, Yi Wen, Hong-Yu Sun, Jie Deng, Yao-Lei Zhang, Qi-Lin Huang, Bing Wang, Zhu-</w:t>
      </w:r>
      <w:r w:rsidR="00D86CDB" w:rsidRPr="006C2DC2">
        <w:rPr>
          <w:rFonts w:ascii="Book Antiqua" w:eastAsia="Book Antiqua" w:hAnsi="Book Antiqua" w:cs="Book Antiqua"/>
          <w:color w:val="000000"/>
        </w:rPr>
        <w:t>L</w:t>
      </w:r>
      <w:r w:rsidRPr="006C2DC2">
        <w:rPr>
          <w:rFonts w:ascii="Book Antiqua" w:eastAsia="Book Antiqua" w:hAnsi="Book Antiqua" w:cs="Book Antiqua"/>
          <w:color w:val="000000"/>
        </w:rPr>
        <w:t>in Luo, Li-Jun Tang</w:t>
      </w:r>
    </w:p>
    <w:bookmarkEnd w:id="3"/>
    <w:p w14:paraId="66CDEFD9" w14:textId="77777777" w:rsidR="00A77B3E" w:rsidRPr="006C2DC2" w:rsidRDefault="00A77B3E" w:rsidP="006C2DC2">
      <w:pPr>
        <w:spacing w:line="360" w:lineRule="auto"/>
        <w:jc w:val="both"/>
        <w:rPr>
          <w:rFonts w:ascii="Book Antiqua" w:hAnsi="Book Antiqua"/>
        </w:rPr>
      </w:pPr>
    </w:p>
    <w:p w14:paraId="05774502" w14:textId="45017417" w:rsidR="00A77B3E" w:rsidRPr="006C2DC2" w:rsidRDefault="00D72A2C" w:rsidP="006C2DC2">
      <w:pPr>
        <w:spacing w:line="360" w:lineRule="auto"/>
        <w:jc w:val="both"/>
        <w:rPr>
          <w:rFonts w:ascii="Book Antiqua" w:eastAsia="Book Antiqua" w:hAnsi="Book Antiqua" w:cs="Book Antiqua"/>
          <w:color w:val="000000"/>
        </w:rPr>
      </w:pPr>
      <w:r w:rsidRPr="006C2DC2">
        <w:rPr>
          <w:rFonts w:ascii="Book Antiqua" w:eastAsia="Book Antiqua" w:hAnsi="Book Antiqua" w:cs="Book Antiqua"/>
          <w:b/>
          <w:bCs/>
          <w:color w:val="000000"/>
        </w:rPr>
        <w:t>Shang-Qing Huang, Yi Wen,</w:t>
      </w:r>
      <w:r w:rsidR="00CD0157" w:rsidRPr="006C2DC2">
        <w:rPr>
          <w:rFonts w:ascii="Book Antiqua" w:eastAsia="Book Antiqua" w:hAnsi="Book Antiqua" w:cs="Book Antiqua"/>
          <w:color w:val="000000"/>
        </w:rPr>
        <w:t xml:space="preserve"> </w:t>
      </w:r>
      <w:r w:rsidR="00CD0157" w:rsidRPr="006C2DC2">
        <w:rPr>
          <w:rFonts w:ascii="Book Antiqua" w:eastAsia="Book Antiqua" w:hAnsi="Book Antiqua" w:cs="Book Antiqua"/>
          <w:b/>
          <w:bCs/>
          <w:color w:val="000000"/>
        </w:rPr>
        <w:t>Bing Wang,</w:t>
      </w:r>
      <w:r w:rsidRPr="006C2DC2">
        <w:rPr>
          <w:rFonts w:ascii="Book Antiqua" w:eastAsia="Book Antiqua" w:hAnsi="Book Antiqua" w:cs="Book Antiqua"/>
          <w:b/>
          <w:bCs/>
          <w:color w:val="000000"/>
        </w:rPr>
        <w:t xml:space="preserve"> </w:t>
      </w:r>
      <w:r w:rsidR="00872A04" w:rsidRPr="006C2DC2">
        <w:rPr>
          <w:rFonts w:ascii="Book Antiqua" w:eastAsia="Book Antiqua" w:hAnsi="Book Antiqua" w:cs="Book Antiqua"/>
          <w:b/>
          <w:bCs/>
          <w:color w:val="000000"/>
        </w:rPr>
        <w:t xml:space="preserve">Zhu-Lin Luo, </w:t>
      </w:r>
      <w:r w:rsidR="007E0D3A" w:rsidRPr="006C2DC2">
        <w:rPr>
          <w:rFonts w:ascii="Book Antiqua" w:hAnsi="Book Antiqua"/>
          <w:b/>
          <w:bCs/>
        </w:rPr>
        <w:t xml:space="preserve">Li-Jun Tang, </w:t>
      </w:r>
      <w:r w:rsidRPr="006C2DC2">
        <w:rPr>
          <w:rFonts w:ascii="Book Antiqua" w:eastAsia="Book Antiqua" w:hAnsi="Book Antiqua" w:cs="Book Antiqua"/>
          <w:color w:val="000000"/>
        </w:rPr>
        <w:t>Department of General Surgery &amp; Pancreatic Injury and Repair Key Laboratory of Sichuan Province, The General Hospital of Western Theater Command</w:t>
      </w:r>
      <w:r w:rsidR="00872A04" w:rsidRPr="006C2DC2">
        <w:rPr>
          <w:rFonts w:ascii="Book Antiqua" w:eastAsia="Book Antiqua" w:hAnsi="Book Antiqua" w:cs="Book Antiqua"/>
          <w:color w:val="000000"/>
        </w:rPr>
        <w:t xml:space="preserve"> (Chengdu Military General Hospital)</w:t>
      </w:r>
      <w:r w:rsidRPr="006C2DC2">
        <w:rPr>
          <w:rFonts w:ascii="Book Antiqua" w:eastAsia="Book Antiqua" w:hAnsi="Book Antiqua" w:cs="Book Antiqua"/>
          <w:color w:val="000000"/>
        </w:rPr>
        <w:t xml:space="preserve">, Chengdu 610083, </w:t>
      </w:r>
      <w:r w:rsidR="006F2EBB" w:rsidRPr="006C2DC2">
        <w:rPr>
          <w:rFonts w:ascii="Book Antiqua" w:eastAsia="Book Antiqua" w:hAnsi="Book Antiqua" w:cs="Book Antiqua"/>
          <w:color w:val="000000"/>
        </w:rPr>
        <w:t xml:space="preserve">Sichuan Province, </w:t>
      </w:r>
      <w:r w:rsidRPr="006C2DC2">
        <w:rPr>
          <w:rFonts w:ascii="Book Antiqua" w:eastAsia="Book Antiqua" w:hAnsi="Book Antiqua" w:cs="Book Antiqua"/>
          <w:color w:val="000000"/>
        </w:rPr>
        <w:t>China</w:t>
      </w:r>
    </w:p>
    <w:p w14:paraId="4B9F03CA" w14:textId="77777777" w:rsidR="00A77B3E" w:rsidRPr="006C2DC2" w:rsidRDefault="00A77B3E" w:rsidP="006C2DC2">
      <w:pPr>
        <w:spacing w:line="360" w:lineRule="auto"/>
        <w:jc w:val="both"/>
        <w:rPr>
          <w:rFonts w:ascii="Book Antiqua" w:hAnsi="Book Antiqua"/>
        </w:rPr>
      </w:pPr>
    </w:p>
    <w:p w14:paraId="2E6140B7" w14:textId="0C447CC2"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Hong-Yu Sun, </w:t>
      </w:r>
      <w:r w:rsidR="00C27FC4" w:rsidRPr="006C2DC2">
        <w:rPr>
          <w:rFonts w:ascii="Book Antiqua" w:eastAsia="Book Antiqua" w:hAnsi="Book Antiqua" w:cs="Book Antiqua"/>
          <w:b/>
          <w:bCs/>
          <w:color w:val="000000"/>
        </w:rPr>
        <w:t xml:space="preserve">Yao-Lei Zhang, </w:t>
      </w:r>
      <w:r w:rsidRPr="006C2DC2">
        <w:rPr>
          <w:rFonts w:ascii="Book Antiqua" w:eastAsia="Book Antiqua" w:hAnsi="Book Antiqua" w:cs="Book Antiqua"/>
          <w:color w:val="000000"/>
        </w:rPr>
        <w:t>Basic Medical Laboratory, The General Hospital of Western Theater Command</w:t>
      </w:r>
      <w:r w:rsidR="00C27FC4" w:rsidRPr="006C2DC2">
        <w:rPr>
          <w:rFonts w:ascii="Book Antiqua" w:eastAsia="Book Antiqua" w:hAnsi="Book Antiqua" w:cs="Book Antiqua"/>
          <w:color w:val="000000"/>
        </w:rPr>
        <w:t xml:space="preserve"> (Chengdu Military General Hospital)</w:t>
      </w:r>
      <w:r w:rsidRPr="006C2DC2">
        <w:rPr>
          <w:rFonts w:ascii="Book Antiqua" w:eastAsia="Book Antiqua" w:hAnsi="Book Antiqua" w:cs="Book Antiqua"/>
          <w:color w:val="000000"/>
        </w:rPr>
        <w:t xml:space="preserve">, </w:t>
      </w:r>
      <w:r w:rsidR="00C27FC4" w:rsidRPr="006C2DC2">
        <w:rPr>
          <w:rFonts w:ascii="Book Antiqua" w:eastAsia="Book Antiqua" w:hAnsi="Book Antiqua" w:cs="Book Antiqua"/>
          <w:color w:val="000000"/>
        </w:rPr>
        <w:t>C</w:t>
      </w:r>
      <w:r w:rsidRPr="006C2DC2">
        <w:rPr>
          <w:rFonts w:ascii="Book Antiqua" w:eastAsia="Book Antiqua" w:hAnsi="Book Antiqua" w:cs="Book Antiqua"/>
          <w:color w:val="000000"/>
        </w:rPr>
        <w:t xml:space="preserve">hengdu 610083, </w:t>
      </w:r>
      <w:r w:rsidR="006F2EBB" w:rsidRPr="006C2DC2">
        <w:rPr>
          <w:rFonts w:ascii="Book Antiqua" w:eastAsia="Book Antiqua" w:hAnsi="Book Antiqua" w:cs="Book Antiqua"/>
          <w:color w:val="000000"/>
        </w:rPr>
        <w:t>Sichuan Province</w:t>
      </w:r>
      <w:r w:rsidRPr="006C2DC2">
        <w:rPr>
          <w:rFonts w:ascii="Book Antiqua" w:eastAsia="Book Antiqua" w:hAnsi="Book Antiqua" w:cs="Book Antiqua"/>
          <w:color w:val="000000"/>
        </w:rPr>
        <w:t>, China</w:t>
      </w:r>
    </w:p>
    <w:p w14:paraId="63FC6845" w14:textId="77777777" w:rsidR="00A77B3E" w:rsidRPr="006C2DC2" w:rsidRDefault="00A77B3E" w:rsidP="006C2DC2">
      <w:pPr>
        <w:spacing w:line="360" w:lineRule="auto"/>
        <w:jc w:val="both"/>
        <w:rPr>
          <w:rFonts w:ascii="Book Antiqua" w:hAnsi="Book Antiqua"/>
        </w:rPr>
      </w:pPr>
    </w:p>
    <w:p w14:paraId="65391D52" w14:textId="6C8110A4"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Jie Deng, </w:t>
      </w:r>
      <w:r w:rsidRPr="006C2DC2">
        <w:rPr>
          <w:rFonts w:ascii="Book Antiqua" w:eastAsia="Book Antiqua" w:hAnsi="Book Antiqua" w:cs="Book Antiqua"/>
          <w:color w:val="000000"/>
        </w:rPr>
        <w:t xml:space="preserve">Department of Clinical Pharmacy, The General Hospital of Western Theater Command (Chengdu Military General Hospital), Chengdu 610083, </w:t>
      </w:r>
      <w:r w:rsidR="006F2EBB" w:rsidRPr="006C2DC2">
        <w:rPr>
          <w:rFonts w:ascii="Book Antiqua" w:eastAsia="Book Antiqua" w:hAnsi="Book Antiqua" w:cs="Book Antiqua"/>
          <w:color w:val="000000"/>
        </w:rPr>
        <w:t xml:space="preserve">Sichuan Province, </w:t>
      </w:r>
      <w:r w:rsidRPr="006C2DC2">
        <w:rPr>
          <w:rFonts w:ascii="Book Antiqua" w:eastAsia="Book Antiqua" w:hAnsi="Book Antiqua" w:cs="Book Antiqua"/>
          <w:color w:val="000000"/>
        </w:rPr>
        <w:t>China</w:t>
      </w:r>
    </w:p>
    <w:p w14:paraId="1CD79AAE" w14:textId="77777777" w:rsidR="00A77B3E" w:rsidRPr="006C2DC2" w:rsidRDefault="00A77B3E" w:rsidP="006C2DC2">
      <w:pPr>
        <w:spacing w:line="360" w:lineRule="auto"/>
        <w:jc w:val="both"/>
        <w:rPr>
          <w:rFonts w:ascii="Book Antiqua" w:hAnsi="Book Antiqua"/>
        </w:rPr>
      </w:pPr>
    </w:p>
    <w:p w14:paraId="1655B997" w14:textId="094D60A2"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lastRenderedPageBreak/>
        <w:t xml:space="preserve">Qi-Lin Huang, </w:t>
      </w:r>
      <w:r w:rsidRPr="006C2DC2">
        <w:rPr>
          <w:rFonts w:ascii="Book Antiqua" w:eastAsia="Book Antiqua" w:hAnsi="Book Antiqua" w:cs="Book Antiqua"/>
          <w:color w:val="000000"/>
        </w:rPr>
        <w:t xml:space="preserve">PLA Center of General Surgery &amp; Pancreatic Injury and Repair Key Laboratory of Sichuan Province, Chengdu Military General Hospital, </w:t>
      </w:r>
      <w:r w:rsidR="006F2EBB" w:rsidRPr="006C2DC2">
        <w:rPr>
          <w:rFonts w:ascii="Book Antiqua" w:eastAsia="Book Antiqua" w:hAnsi="Book Antiqua" w:cs="Book Antiqua"/>
          <w:color w:val="000000"/>
        </w:rPr>
        <w:t>C</w:t>
      </w:r>
      <w:r w:rsidRPr="006C2DC2">
        <w:rPr>
          <w:rFonts w:ascii="Book Antiqua" w:eastAsia="Book Antiqua" w:hAnsi="Book Antiqua" w:cs="Book Antiqua"/>
          <w:color w:val="000000"/>
        </w:rPr>
        <w:t xml:space="preserve">hengdu 610083, </w:t>
      </w:r>
      <w:r w:rsidR="006F2EBB" w:rsidRPr="006C2DC2">
        <w:rPr>
          <w:rFonts w:ascii="Book Antiqua" w:eastAsia="Book Antiqua" w:hAnsi="Book Antiqua" w:cs="Book Antiqua"/>
          <w:color w:val="000000"/>
        </w:rPr>
        <w:t>Sichuan Province</w:t>
      </w:r>
      <w:r w:rsidRPr="006C2DC2">
        <w:rPr>
          <w:rFonts w:ascii="Book Antiqua" w:eastAsia="Book Antiqua" w:hAnsi="Book Antiqua" w:cs="Book Antiqua"/>
          <w:color w:val="000000"/>
        </w:rPr>
        <w:t>, China</w:t>
      </w:r>
    </w:p>
    <w:p w14:paraId="3653964A" w14:textId="77777777" w:rsidR="00A77B3E" w:rsidRPr="006C2DC2" w:rsidRDefault="00A77B3E" w:rsidP="006C2DC2">
      <w:pPr>
        <w:spacing w:line="360" w:lineRule="auto"/>
        <w:jc w:val="both"/>
        <w:rPr>
          <w:rFonts w:ascii="Book Antiqua" w:hAnsi="Book Antiqua"/>
        </w:rPr>
      </w:pPr>
    </w:p>
    <w:p w14:paraId="3FB973AB" w14:textId="7C722F66"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Author contributions: </w:t>
      </w:r>
      <w:r w:rsidRPr="006C2DC2">
        <w:rPr>
          <w:rFonts w:ascii="Book Antiqua" w:eastAsia="Book Antiqua" w:hAnsi="Book Antiqua" w:cs="Book Antiqua"/>
          <w:color w:val="000000"/>
        </w:rPr>
        <w:t>Huang S</w:t>
      </w:r>
      <w:r w:rsidR="0080687F" w:rsidRPr="006C2DC2">
        <w:rPr>
          <w:rFonts w:ascii="Book Antiqua" w:eastAsia="Book Antiqua" w:hAnsi="Book Antiqua" w:cs="Book Antiqua"/>
          <w:color w:val="000000"/>
        </w:rPr>
        <w:t>Q</w:t>
      </w:r>
      <w:r w:rsidRPr="006C2DC2">
        <w:rPr>
          <w:rFonts w:ascii="Book Antiqua" w:eastAsia="Book Antiqua" w:hAnsi="Book Antiqua" w:cs="Book Antiqua"/>
          <w:color w:val="000000"/>
        </w:rPr>
        <w:t>, Wen</w:t>
      </w:r>
      <w:r w:rsidR="0080687F" w:rsidRPr="006C2DC2">
        <w:rPr>
          <w:rFonts w:ascii="Book Antiqua" w:eastAsia="Book Antiqua" w:hAnsi="Book Antiqua" w:cs="Book Antiqua"/>
          <w:color w:val="000000"/>
        </w:rPr>
        <w:t xml:space="preserve"> Y</w:t>
      </w:r>
      <w:r w:rsidRPr="006C2DC2">
        <w:rPr>
          <w:rFonts w:ascii="Book Antiqua" w:eastAsia="Book Antiqua" w:hAnsi="Book Antiqua" w:cs="Book Antiqua"/>
          <w:color w:val="000000"/>
        </w:rPr>
        <w:t>, Su</w:t>
      </w:r>
      <w:r w:rsidR="00E03934" w:rsidRPr="006C2DC2">
        <w:rPr>
          <w:rFonts w:ascii="Book Antiqua" w:eastAsia="Book Antiqua" w:hAnsi="Book Antiqua" w:cs="Book Antiqua"/>
          <w:color w:val="000000"/>
        </w:rPr>
        <w:t>n</w:t>
      </w:r>
      <w:r w:rsidR="0080687F" w:rsidRPr="006C2DC2">
        <w:rPr>
          <w:rFonts w:ascii="Book Antiqua" w:eastAsia="Book Antiqua" w:hAnsi="Book Antiqua" w:cs="Book Antiqua"/>
          <w:color w:val="000000"/>
        </w:rPr>
        <w:t xml:space="preserve"> HY and </w:t>
      </w:r>
      <w:r w:rsidRPr="006C2DC2">
        <w:rPr>
          <w:rFonts w:ascii="Book Antiqua" w:eastAsia="Book Antiqua" w:hAnsi="Book Antiqua" w:cs="Book Antiqua"/>
          <w:color w:val="000000"/>
        </w:rPr>
        <w:t>Deng</w:t>
      </w:r>
      <w:r w:rsidR="0080687F" w:rsidRPr="006C2DC2">
        <w:rPr>
          <w:rFonts w:ascii="Book Antiqua" w:eastAsia="Book Antiqua" w:hAnsi="Book Antiqua" w:cs="Book Antiqua"/>
          <w:color w:val="000000"/>
        </w:rPr>
        <w:t xml:space="preserve"> J</w:t>
      </w:r>
      <w:r w:rsidRPr="006C2DC2">
        <w:rPr>
          <w:rFonts w:ascii="Book Antiqua" w:eastAsia="Book Antiqua" w:hAnsi="Book Antiqua" w:cs="Book Antiqua"/>
          <w:color w:val="000000"/>
        </w:rPr>
        <w:t xml:space="preserve"> contributed equally to this work</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Huang</w:t>
      </w:r>
      <w:r w:rsidR="0080687F" w:rsidRPr="006C2DC2">
        <w:rPr>
          <w:rFonts w:ascii="Book Antiqua" w:eastAsia="Book Antiqua" w:hAnsi="Book Antiqua" w:cs="Book Antiqua"/>
          <w:color w:val="000000"/>
        </w:rPr>
        <w:t xml:space="preserve"> SQ</w:t>
      </w:r>
      <w:r w:rsidRPr="006C2DC2">
        <w:rPr>
          <w:rFonts w:ascii="Book Antiqua" w:eastAsia="Book Antiqua" w:hAnsi="Book Antiqua" w:cs="Book Antiqua"/>
          <w:color w:val="000000"/>
        </w:rPr>
        <w:t xml:space="preserve"> and Wen </w:t>
      </w:r>
      <w:r w:rsidR="0080687F" w:rsidRPr="006C2DC2">
        <w:rPr>
          <w:rFonts w:ascii="Book Antiqua" w:eastAsia="Book Antiqua" w:hAnsi="Book Antiqua" w:cs="Book Antiqua"/>
          <w:color w:val="000000"/>
        </w:rPr>
        <w:t xml:space="preserve">Y </w:t>
      </w:r>
      <w:r w:rsidRPr="006C2DC2">
        <w:rPr>
          <w:rFonts w:ascii="Book Antiqua" w:eastAsia="Book Antiqua" w:hAnsi="Book Antiqua" w:cs="Book Antiqua"/>
          <w:color w:val="000000"/>
        </w:rPr>
        <w:t>participated in the writing of the main manuscript</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Tang </w:t>
      </w:r>
      <w:r w:rsidR="0080687F" w:rsidRPr="006C2DC2">
        <w:rPr>
          <w:rFonts w:ascii="Book Antiqua" w:eastAsia="Book Antiqua" w:hAnsi="Book Antiqua" w:cs="Book Antiqua"/>
          <w:color w:val="000000"/>
        </w:rPr>
        <w:t xml:space="preserve">LJ </w:t>
      </w:r>
      <w:r w:rsidRPr="006C2DC2">
        <w:rPr>
          <w:rFonts w:ascii="Book Antiqua" w:eastAsia="Book Antiqua" w:hAnsi="Book Antiqua" w:cs="Book Antiqua"/>
          <w:color w:val="000000"/>
        </w:rPr>
        <w:t>and Sun</w:t>
      </w:r>
      <w:r w:rsidR="0080687F" w:rsidRPr="006C2DC2">
        <w:rPr>
          <w:rFonts w:ascii="Book Antiqua" w:eastAsia="Book Antiqua" w:hAnsi="Book Antiqua" w:cs="Book Antiqua"/>
          <w:color w:val="000000"/>
        </w:rPr>
        <w:t xml:space="preserve"> HY</w:t>
      </w:r>
      <w:r w:rsidRPr="006C2DC2">
        <w:rPr>
          <w:rFonts w:ascii="Book Antiqua" w:eastAsia="Book Antiqua" w:hAnsi="Book Antiqua" w:cs="Book Antiqua"/>
          <w:color w:val="000000"/>
        </w:rPr>
        <w:t xml:space="preserve"> participated in the study conception and design</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Huang</w:t>
      </w:r>
      <w:r w:rsidR="0080687F" w:rsidRPr="006C2DC2">
        <w:rPr>
          <w:rFonts w:ascii="Book Antiqua" w:eastAsia="Book Antiqua" w:hAnsi="Book Antiqua" w:cs="Book Antiqua"/>
          <w:color w:val="000000"/>
        </w:rPr>
        <w:t xml:space="preserve"> SQ</w:t>
      </w:r>
      <w:r w:rsidRPr="006C2DC2">
        <w:rPr>
          <w:rFonts w:ascii="Book Antiqua" w:eastAsia="Book Antiqua" w:hAnsi="Book Antiqua" w:cs="Book Antiqua"/>
          <w:color w:val="000000"/>
        </w:rPr>
        <w:t>, Wen</w:t>
      </w:r>
      <w:r w:rsidR="0080687F" w:rsidRPr="006C2DC2">
        <w:rPr>
          <w:rFonts w:ascii="Book Antiqua" w:eastAsia="Book Antiqua" w:hAnsi="Book Antiqua" w:cs="Book Antiqua"/>
          <w:color w:val="000000"/>
        </w:rPr>
        <w:t xml:space="preserve"> Y</w:t>
      </w:r>
      <w:r w:rsidRPr="006C2DC2">
        <w:rPr>
          <w:rFonts w:ascii="Book Antiqua" w:eastAsia="Book Antiqua" w:hAnsi="Book Antiqua" w:cs="Book Antiqua"/>
          <w:color w:val="000000"/>
        </w:rPr>
        <w:t>,</w:t>
      </w:r>
      <w:r w:rsidR="0080687F" w:rsidRPr="006C2DC2">
        <w:rPr>
          <w:rFonts w:ascii="Book Antiqua" w:eastAsia="Book Antiqua" w:hAnsi="Book Antiqua" w:cs="Book Antiqua"/>
          <w:color w:val="000000"/>
        </w:rPr>
        <w:t xml:space="preserve"> </w:t>
      </w:r>
      <w:r w:rsidRPr="006C2DC2">
        <w:rPr>
          <w:rFonts w:ascii="Book Antiqua" w:eastAsia="Book Antiqua" w:hAnsi="Book Antiqua" w:cs="Book Antiqua"/>
          <w:color w:val="000000"/>
        </w:rPr>
        <w:t>Deng</w:t>
      </w:r>
      <w:r w:rsidR="0080687F" w:rsidRPr="006C2DC2">
        <w:rPr>
          <w:rFonts w:ascii="Book Antiqua" w:eastAsia="Book Antiqua" w:hAnsi="Book Antiqua" w:cs="Book Antiqua"/>
          <w:color w:val="000000"/>
        </w:rPr>
        <w:t xml:space="preserve"> J</w:t>
      </w:r>
      <w:r w:rsidRPr="006C2DC2">
        <w:rPr>
          <w:rFonts w:ascii="Book Antiqua" w:eastAsia="Book Antiqua" w:hAnsi="Book Antiqua" w:cs="Book Antiqua"/>
          <w:color w:val="000000"/>
        </w:rPr>
        <w:t>, Zhang</w:t>
      </w:r>
      <w:r w:rsidR="0080687F" w:rsidRPr="006C2DC2">
        <w:rPr>
          <w:rFonts w:ascii="Book Antiqua" w:eastAsia="Book Antiqua" w:hAnsi="Book Antiqua" w:cs="Book Antiqua"/>
          <w:color w:val="000000"/>
        </w:rPr>
        <w:t xml:space="preserve"> YL</w:t>
      </w:r>
      <w:r w:rsidRPr="006C2DC2">
        <w:rPr>
          <w:rFonts w:ascii="Book Antiqua" w:eastAsia="Book Antiqua" w:hAnsi="Book Antiqua" w:cs="Book Antiqua"/>
          <w:color w:val="000000"/>
        </w:rPr>
        <w:t xml:space="preserve"> and Huang</w:t>
      </w:r>
      <w:r w:rsidR="0080687F" w:rsidRPr="006C2DC2">
        <w:rPr>
          <w:rFonts w:ascii="Book Antiqua" w:eastAsia="Book Antiqua" w:hAnsi="Book Antiqua" w:cs="Book Antiqua"/>
          <w:color w:val="000000"/>
        </w:rPr>
        <w:t xml:space="preserve"> QL</w:t>
      </w:r>
      <w:r w:rsidRPr="006C2DC2">
        <w:rPr>
          <w:rFonts w:ascii="Book Antiqua" w:eastAsia="Book Antiqua" w:hAnsi="Book Antiqua" w:cs="Book Antiqua"/>
          <w:color w:val="000000"/>
        </w:rPr>
        <w:t xml:space="preserve"> participated in the performance of the experiments</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Deng</w:t>
      </w:r>
      <w:r w:rsidR="0080687F" w:rsidRPr="006C2DC2">
        <w:rPr>
          <w:rFonts w:ascii="Book Antiqua" w:eastAsia="Book Antiqua" w:hAnsi="Book Antiqua" w:cs="Book Antiqua"/>
          <w:color w:val="000000"/>
        </w:rPr>
        <w:t xml:space="preserve"> J</w:t>
      </w:r>
      <w:r w:rsidRPr="006C2DC2">
        <w:rPr>
          <w:rFonts w:ascii="Book Antiqua" w:eastAsia="Book Antiqua" w:hAnsi="Book Antiqua" w:cs="Book Antiqua"/>
          <w:color w:val="000000"/>
        </w:rPr>
        <w:t>, Zhang</w:t>
      </w:r>
      <w:r w:rsidR="0080687F" w:rsidRPr="006C2DC2">
        <w:rPr>
          <w:rFonts w:ascii="Book Antiqua" w:eastAsia="Book Antiqua" w:hAnsi="Book Antiqua" w:cs="Book Antiqua"/>
          <w:color w:val="000000"/>
        </w:rPr>
        <w:t xml:space="preserve"> YL</w:t>
      </w:r>
      <w:r w:rsidRPr="006C2DC2">
        <w:rPr>
          <w:rFonts w:ascii="Book Antiqua" w:eastAsia="Book Antiqua" w:hAnsi="Book Antiqua" w:cs="Book Antiqua"/>
          <w:color w:val="000000"/>
        </w:rPr>
        <w:t xml:space="preserve"> and Huang</w:t>
      </w:r>
      <w:r w:rsidR="0080687F" w:rsidRPr="006C2DC2">
        <w:rPr>
          <w:rFonts w:ascii="Book Antiqua" w:eastAsia="Book Antiqua" w:hAnsi="Book Antiqua" w:cs="Book Antiqua"/>
          <w:color w:val="000000"/>
        </w:rPr>
        <w:t xml:space="preserve"> QL</w:t>
      </w:r>
      <w:r w:rsidRPr="006C2DC2">
        <w:rPr>
          <w:rFonts w:ascii="Book Antiqua" w:eastAsia="Book Antiqua" w:hAnsi="Book Antiqua" w:cs="Book Antiqua"/>
          <w:color w:val="000000"/>
        </w:rPr>
        <w:t xml:space="preserve"> participated in statistical data analysis, and interpretation</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Deng </w:t>
      </w:r>
      <w:r w:rsidR="0080687F" w:rsidRPr="006C2DC2">
        <w:rPr>
          <w:rFonts w:ascii="Book Antiqua" w:eastAsia="Book Antiqua" w:hAnsi="Book Antiqua" w:cs="Book Antiqua"/>
          <w:color w:val="000000"/>
        </w:rPr>
        <w:t>J</w:t>
      </w:r>
      <w:r w:rsidR="003764C5">
        <w:rPr>
          <w:rFonts w:ascii="Book Antiqua" w:eastAsia="Book Antiqua" w:hAnsi="Book Antiqua" w:cs="Book Antiqua"/>
          <w:color w:val="000000"/>
        </w:rPr>
        <w:t>, Wang B</w:t>
      </w:r>
      <w:r w:rsidR="0080687F" w:rsidRPr="006C2DC2">
        <w:rPr>
          <w:rFonts w:ascii="Book Antiqua" w:eastAsia="Book Antiqua" w:hAnsi="Book Antiqua" w:cs="Book Antiqua"/>
          <w:color w:val="000000"/>
        </w:rPr>
        <w:t xml:space="preserve"> </w:t>
      </w:r>
      <w:r w:rsidRPr="006C2DC2">
        <w:rPr>
          <w:rFonts w:ascii="Book Antiqua" w:eastAsia="Book Antiqua" w:hAnsi="Book Antiqua" w:cs="Book Antiqua"/>
          <w:color w:val="000000"/>
        </w:rPr>
        <w:t>and Luo</w:t>
      </w:r>
      <w:r w:rsidR="0080687F" w:rsidRPr="006C2DC2">
        <w:rPr>
          <w:rFonts w:ascii="Book Antiqua" w:eastAsia="Book Antiqua" w:hAnsi="Book Antiqua" w:cs="Book Antiqua"/>
          <w:color w:val="000000"/>
        </w:rPr>
        <w:t xml:space="preserve"> ZL</w:t>
      </w:r>
      <w:r w:rsidRPr="006C2DC2">
        <w:rPr>
          <w:rFonts w:ascii="Book Antiqua" w:eastAsia="Book Antiqua" w:hAnsi="Book Antiqua" w:cs="Book Antiqua"/>
          <w:color w:val="000000"/>
        </w:rPr>
        <w:t xml:space="preserve"> participated in preparing all the figures</w:t>
      </w:r>
      <w:r w:rsidR="0080687F" w:rsidRPr="006C2DC2">
        <w:rPr>
          <w:rFonts w:ascii="Book Antiqua" w:eastAsia="Book Antiqua" w:hAnsi="Book Antiqua" w:cs="Book Antiqua"/>
          <w:color w:val="000000"/>
        </w:rPr>
        <w:t>;</w:t>
      </w:r>
      <w:r w:rsidRPr="006C2DC2">
        <w:rPr>
          <w:rFonts w:ascii="Book Antiqua" w:eastAsia="Book Antiqua" w:hAnsi="Book Antiqua" w:cs="Book Antiqua"/>
          <w:color w:val="000000"/>
        </w:rPr>
        <w:t xml:space="preserve"> Tang </w:t>
      </w:r>
      <w:r w:rsidR="0080687F" w:rsidRPr="006C2DC2">
        <w:rPr>
          <w:rFonts w:ascii="Book Antiqua" w:eastAsia="Book Antiqua" w:hAnsi="Book Antiqua" w:cs="Book Antiqua"/>
          <w:color w:val="000000"/>
        </w:rPr>
        <w:t xml:space="preserve">LJ </w:t>
      </w:r>
      <w:r w:rsidRPr="006C2DC2">
        <w:rPr>
          <w:rFonts w:ascii="Book Antiqua" w:eastAsia="Book Antiqua" w:hAnsi="Book Antiqua" w:cs="Book Antiqua"/>
          <w:color w:val="000000"/>
        </w:rPr>
        <w:t>and Sun</w:t>
      </w:r>
      <w:r w:rsidR="0080687F" w:rsidRPr="006C2DC2">
        <w:rPr>
          <w:rFonts w:ascii="Book Antiqua" w:eastAsia="Book Antiqua" w:hAnsi="Book Antiqua" w:cs="Book Antiqua"/>
          <w:color w:val="000000"/>
        </w:rPr>
        <w:t xml:space="preserve"> HY</w:t>
      </w:r>
      <w:r w:rsidRPr="006C2DC2">
        <w:rPr>
          <w:rFonts w:ascii="Book Antiqua" w:eastAsia="Book Antiqua" w:hAnsi="Book Antiqua" w:cs="Book Antiqua"/>
          <w:color w:val="000000"/>
        </w:rPr>
        <w:t xml:space="preserve"> participated in the revision of the manuscript and final approval.</w:t>
      </w:r>
    </w:p>
    <w:p w14:paraId="48973858" w14:textId="182CF131" w:rsidR="00A77B3E" w:rsidRPr="006C2DC2" w:rsidRDefault="00A77B3E" w:rsidP="006C2DC2">
      <w:pPr>
        <w:spacing w:line="360" w:lineRule="auto"/>
        <w:jc w:val="both"/>
        <w:rPr>
          <w:rFonts w:ascii="Book Antiqua" w:hAnsi="Book Antiqua"/>
        </w:rPr>
      </w:pPr>
    </w:p>
    <w:p w14:paraId="0F2D9582" w14:textId="4F53793C" w:rsidR="00FE7643" w:rsidRPr="006C2DC2" w:rsidRDefault="00FE7643" w:rsidP="006C2DC2">
      <w:pPr>
        <w:spacing w:line="360" w:lineRule="auto"/>
        <w:jc w:val="both"/>
        <w:rPr>
          <w:rFonts w:ascii="Book Antiqua" w:hAnsi="Book Antiqua"/>
        </w:rPr>
      </w:pPr>
      <w:r w:rsidRPr="006C2DC2">
        <w:rPr>
          <w:rFonts w:ascii="Book Antiqua" w:hAnsi="Book Antiqua"/>
          <w:b/>
          <w:bCs/>
        </w:rPr>
        <w:t>Supported by</w:t>
      </w:r>
      <w:r w:rsidRPr="006C2DC2">
        <w:rPr>
          <w:rFonts w:ascii="Book Antiqua" w:hAnsi="Book Antiqua"/>
        </w:rPr>
        <w:t xml:space="preserve"> the National Natural Science Foundation of China, No. 81772001; the National Clinical Key Subject of China</w:t>
      </w:r>
      <w:r w:rsidR="009C2145" w:rsidRPr="006C2DC2">
        <w:rPr>
          <w:rFonts w:ascii="Book Antiqua" w:hAnsi="Book Antiqua"/>
        </w:rPr>
        <w:t>, N</w:t>
      </w:r>
      <w:r w:rsidRPr="006C2DC2">
        <w:rPr>
          <w:rFonts w:ascii="Book Antiqua" w:hAnsi="Book Antiqua"/>
        </w:rPr>
        <w:t>o. 41732113</w:t>
      </w:r>
      <w:r w:rsidR="009C2145" w:rsidRPr="006C2DC2">
        <w:rPr>
          <w:rFonts w:ascii="Book Antiqua" w:hAnsi="Book Antiqua"/>
        </w:rPr>
        <w:t>;</w:t>
      </w:r>
      <w:r w:rsidRPr="006C2DC2">
        <w:rPr>
          <w:rFonts w:ascii="Book Antiqua" w:hAnsi="Book Antiqua"/>
        </w:rPr>
        <w:t xml:space="preserve"> and the Technology Plan Program of Sichuan Prov</w:t>
      </w:r>
      <w:r w:rsidR="00530872">
        <w:rPr>
          <w:rFonts w:ascii="Book Antiqua" w:hAnsi="Book Antiqua"/>
        </w:rPr>
        <w:t>i</w:t>
      </w:r>
      <w:r w:rsidRPr="006C2DC2">
        <w:rPr>
          <w:rFonts w:ascii="Book Antiqua" w:hAnsi="Book Antiqua"/>
        </w:rPr>
        <w:t>nce</w:t>
      </w:r>
      <w:r w:rsidR="009C2145" w:rsidRPr="006C2DC2">
        <w:rPr>
          <w:rFonts w:ascii="Book Antiqua" w:hAnsi="Book Antiqua"/>
        </w:rPr>
        <w:t>, N</w:t>
      </w:r>
      <w:r w:rsidRPr="006C2DC2">
        <w:rPr>
          <w:rFonts w:ascii="Book Antiqua" w:hAnsi="Book Antiqua"/>
        </w:rPr>
        <w:t>o.</w:t>
      </w:r>
      <w:r w:rsidR="009C2145" w:rsidRPr="006C2DC2">
        <w:rPr>
          <w:rFonts w:ascii="Book Antiqua" w:hAnsi="Book Antiqua"/>
        </w:rPr>
        <w:t xml:space="preserve"> </w:t>
      </w:r>
      <w:r w:rsidRPr="006C2DC2">
        <w:rPr>
          <w:rFonts w:ascii="Book Antiqua" w:hAnsi="Book Antiqua"/>
        </w:rPr>
        <w:t xml:space="preserve">2019JY0277 and </w:t>
      </w:r>
      <w:r w:rsidR="00A43C27" w:rsidRPr="006C2DC2">
        <w:rPr>
          <w:rFonts w:ascii="Book Antiqua" w:hAnsi="Book Antiqua"/>
        </w:rPr>
        <w:t>No.</w:t>
      </w:r>
      <w:r w:rsidR="00A43C27">
        <w:rPr>
          <w:rFonts w:ascii="Book Antiqua" w:hAnsi="Book Antiqua"/>
        </w:rPr>
        <w:t xml:space="preserve"> </w:t>
      </w:r>
      <w:r w:rsidRPr="006C2DC2">
        <w:rPr>
          <w:rFonts w:ascii="Book Antiqua" w:hAnsi="Book Antiqua"/>
        </w:rPr>
        <w:t>2020YFSY0022.</w:t>
      </w:r>
    </w:p>
    <w:p w14:paraId="79D939AA" w14:textId="77777777" w:rsidR="00FE7643" w:rsidRPr="006C2DC2" w:rsidRDefault="00FE7643" w:rsidP="006C2DC2">
      <w:pPr>
        <w:spacing w:line="360" w:lineRule="auto"/>
        <w:jc w:val="both"/>
        <w:rPr>
          <w:rFonts w:ascii="Book Antiqua" w:hAnsi="Book Antiqua"/>
        </w:rPr>
      </w:pPr>
    </w:p>
    <w:p w14:paraId="6C595DE9" w14:textId="3305CC81"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Corresponding author: </w:t>
      </w:r>
      <w:bookmarkStart w:id="4" w:name="_Hlk59548305"/>
      <w:r w:rsidRPr="006C2DC2">
        <w:rPr>
          <w:rFonts w:ascii="Book Antiqua" w:eastAsia="Book Antiqua" w:hAnsi="Book Antiqua" w:cs="Book Antiqua"/>
          <w:b/>
          <w:bCs/>
          <w:color w:val="000000"/>
        </w:rPr>
        <w:t xml:space="preserve">Li-Jun Tang, MD, PhD, Chief Doctor, Professor, </w:t>
      </w:r>
      <w:r w:rsidRPr="006C2DC2">
        <w:rPr>
          <w:rFonts w:ascii="Book Antiqua" w:eastAsia="Book Antiqua" w:hAnsi="Book Antiqua" w:cs="Book Antiqua"/>
          <w:color w:val="000000"/>
        </w:rPr>
        <w:t>Department of General Surgery &amp; Pancreatic Injury and Repair Key Laboratory of Sichuan Province, The General Hospital of Western Theater Command</w:t>
      </w:r>
      <w:r w:rsidR="00E75FCD" w:rsidRPr="006C2DC2">
        <w:rPr>
          <w:rFonts w:ascii="Book Antiqua" w:eastAsia="Book Antiqua" w:hAnsi="Book Antiqua" w:cs="Book Antiqua"/>
          <w:color w:val="000000"/>
        </w:rPr>
        <w:t xml:space="preserve"> (Chengdu Military General Hospital)</w:t>
      </w:r>
      <w:r w:rsidRPr="006C2DC2">
        <w:rPr>
          <w:rFonts w:ascii="Book Antiqua" w:eastAsia="Book Antiqua" w:hAnsi="Book Antiqua" w:cs="Book Antiqua"/>
          <w:color w:val="000000"/>
        </w:rPr>
        <w:t>, No. 270 Rongdu Road, Jinniu District, Chengdu 610083, Sichuan Province, China. tanglj2016@163.com</w:t>
      </w:r>
    </w:p>
    <w:bookmarkEnd w:id="4"/>
    <w:p w14:paraId="3B749A99" w14:textId="77777777" w:rsidR="00A77B3E" w:rsidRPr="006C2DC2" w:rsidRDefault="00A77B3E" w:rsidP="006C2DC2">
      <w:pPr>
        <w:spacing w:line="360" w:lineRule="auto"/>
        <w:jc w:val="both"/>
        <w:rPr>
          <w:rFonts w:ascii="Book Antiqua" w:hAnsi="Book Antiqua"/>
        </w:rPr>
      </w:pPr>
    </w:p>
    <w:p w14:paraId="035BA93E" w14:textId="02FCA9F3"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Received: </w:t>
      </w:r>
      <w:r w:rsidR="000D6379" w:rsidRPr="006C2DC2">
        <w:rPr>
          <w:rFonts w:ascii="Book Antiqua" w:eastAsia="Book Antiqua" w:hAnsi="Book Antiqua" w:cs="Book Antiqua"/>
          <w:color w:val="000000"/>
        </w:rPr>
        <w:t>November</w:t>
      </w:r>
      <w:r w:rsidRPr="006C2DC2">
        <w:rPr>
          <w:rFonts w:ascii="Book Antiqua" w:eastAsia="Book Antiqua" w:hAnsi="Book Antiqua" w:cs="Book Antiqua"/>
          <w:color w:val="000000"/>
        </w:rPr>
        <w:t xml:space="preserve"> </w:t>
      </w:r>
      <w:r w:rsidR="000D6379" w:rsidRPr="006C2DC2">
        <w:rPr>
          <w:rFonts w:ascii="Book Antiqua" w:eastAsia="Book Antiqua" w:hAnsi="Book Antiqua" w:cs="Book Antiqua"/>
          <w:color w:val="000000"/>
        </w:rPr>
        <w:t>7</w:t>
      </w:r>
      <w:r w:rsidRPr="006C2DC2">
        <w:rPr>
          <w:rFonts w:ascii="Book Antiqua" w:eastAsia="Book Antiqua" w:hAnsi="Book Antiqua" w:cs="Book Antiqua"/>
          <w:color w:val="000000"/>
        </w:rPr>
        <w:t>, 2020</w:t>
      </w:r>
    </w:p>
    <w:p w14:paraId="6E7851D7"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Revised: </w:t>
      </w:r>
      <w:r w:rsidRPr="006C2DC2">
        <w:rPr>
          <w:rFonts w:ascii="Book Antiqua" w:eastAsia="Book Antiqua" w:hAnsi="Book Antiqua" w:cs="Book Antiqua"/>
          <w:color w:val="000000"/>
        </w:rPr>
        <w:t>December 14, 2020</w:t>
      </w:r>
    </w:p>
    <w:p w14:paraId="18E8864A" w14:textId="525B9B7C"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Accepted: </w:t>
      </w:r>
      <w:r w:rsidR="00850BF6" w:rsidRPr="00850BF6">
        <w:rPr>
          <w:rFonts w:ascii="Book Antiqua" w:eastAsia="Book Antiqua" w:hAnsi="Book Antiqua" w:cs="Book Antiqua"/>
          <w:color w:val="000000"/>
        </w:rPr>
        <w:t>February 1, 2021</w:t>
      </w:r>
    </w:p>
    <w:p w14:paraId="2B748EFD"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Published online: </w:t>
      </w:r>
    </w:p>
    <w:p w14:paraId="319E4C0A" w14:textId="77777777" w:rsidR="00A77B3E" w:rsidRPr="006C2DC2" w:rsidRDefault="00A77B3E" w:rsidP="006C2DC2">
      <w:pPr>
        <w:spacing w:line="360" w:lineRule="auto"/>
        <w:jc w:val="both"/>
        <w:rPr>
          <w:rFonts w:ascii="Book Antiqua" w:hAnsi="Book Antiqua"/>
        </w:rPr>
        <w:sectPr w:rsidR="00A77B3E" w:rsidRPr="006C2DC2">
          <w:footerReference w:type="default" r:id="rId8"/>
          <w:pgSz w:w="12240" w:h="15840"/>
          <w:pgMar w:top="1440" w:right="1440" w:bottom="1440" w:left="1440" w:header="720" w:footer="720" w:gutter="0"/>
          <w:cols w:space="720"/>
          <w:docGrid w:linePitch="360"/>
        </w:sectPr>
      </w:pPr>
    </w:p>
    <w:p w14:paraId="20D7E417"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olor w:val="000000"/>
        </w:rPr>
        <w:lastRenderedPageBreak/>
        <w:t>Abstract</w:t>
      </w:r>
    </w:p>
    <w:p w14:paraId="155612A3"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BACKGROUND</w:t>
      </w:r>
    </w:p>
    <w:p w14:paraId="37C88939" w14:textId="6C23CFCE" w:rsidR="00405029" w:rsidRPr="006C2DC2" w:rsidRDefault="00405029" w:rsidP="006C2DC2">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Our previous studies confirmed that abdominal paracentesis drainage (APD) attenuates intestinal mucosal injury in rats with </w:t>
      </w:r>
      <w:r w:rsidRPr="006C2DC2">
        <w:rPr>
          <w:rFonts w:ascii="Book Antiqua" w:hAnsi="Book Antiqua"/>
          <w:bCs/>
          <w:color w:val="000000" w:themeColor="text1"/>
        </w:rPr>
        <w:t>severe acute pancreatitis (</w:t>
      </w:r>
      <w:r w:rsidRPr="006C2DC2">
        <w:rPr>
          <w:rFonts w:ascii="Book Antiqua" w:eastAsia="Minion-Black" w:hAnsi="Book Antiqua"/>
          <w:bCs/>
          <w:color w:val="000000" w:themeColor="text1"/>
        </w:rPr>
        <w:t xml:space="preserve">SAP), and improves administration of enteral nutrition in patients with </w:t>
      </w:r>
      <w:r w:rsidR="00FB4DDC" w:rsidRPr="00FB4DDC">
        <w:rPr>
          <w:rFonts w:ascii="Book Antiqua" w:eastAsia="Minion-Black" w:hAnsi="Book Antiqua"/>
          <w:bCs/>
          <w:color w:val="000000" w:themeColor="text1"/>
        </w:rPr>
        <w:t xml:space="preserve">acute pancreatitis </w:t>
      </w:r>
      <w:r w:rsidR="00FB4DDC">
        <w:rPr>
          <w:rFonts w:ascii="Book Antiqua" w:eastAsia="Minion-Black" w:hAnsi="Book Antiqua"/>
          <w:bCs/>
          <w:color w:val="000000" w:themeColor="text1"/>
        </w:rPr>
        <w:t>(</w:t>
      </w:r>
      <w:r w:rsidRPr="006C2DC2">
        <w:rPr>
          <w:rFonts w:ascii="Book Antiqua" w:eastAsia="Minion-Black" w:hAnsi="Book Antiqua"/>
          <w:bCs/>
          <w:color w:val="000000" w:themeColor="text1"/>
        </w:rPr>
        <w:t>AP</w:t>
      </w:r>
      <w:r w:rsidR="00FB4DDC">
        <w:rPr>
          <w:rFonts w:ascii="Book Antiqua" w:eastAsia="Minion-Black" w:hAnsi="Book Antiqua"/>
          <w:bCs/>
          <w:color w:val="000000" w:themeColor="text1"/>
        </w:rPr>
        <w:t>)</w:t>
      </w:r>
      <w:r w:rsidRPr="006C2DC2">
        <w:rPr>
          <w:rFonts w:ascii="Book Antiqua" w:eastAsia="Minion-Black" w:hAnsi="Book Antiqua"/>
          <w:bCs/>
          <w:color w:val="000000" w:themeColor="text1"/>
        </w:rPr>
        <w:t>. However, the underlying mechanisms of the beneficial effects</w:t>
      </w:r>
      <w:r w:rsidR="00A64023">
        <w:rPr>
          <w:rFonts w:ascii="Book Antiqua" w:eastAsia="Minion-Black" w:hAnsi="Book Antiqua"/>
          <w:bCs/>
          <w:color w:val="000000" w:themeColor="text1"/>
        </w:rPr>
        <w:t xml:space="preserve"> </w:t>
      </w:r>
      <w:r w:rsidRPr="006C2DC2">
        <w:rPr>
          <w:rFonts w:ascii="Book Antiqua" w:eastAsia="Minion-Black" w:hAnsi="Book Antiqua"/>
          <w:bCs/>
          <w:color w:val="000000" w:themeColor="text1"/>
        </w:rPr>
        <w:t>of APD remain poorly understood.</w:t>
      </w:r>
    </w:p>
    <w:p w14:paraId="33BDDFEC" w14:textId="77777777" w:rsidR="00A77B3E" w:rsidRPr="006C2DC2" w:rsidRDefault="00A77B3E" w:rsidP="006C2DC2">
      <w:pPr>
        <w:spacing w:line="360" w:lineRule="auto"/>
        <w:jc w:val="both"/>
        <w:rPr>
          <w:rFonts w:ascii="Book Antiqua" w:hAnsi="Book Antiqua"/>
        </w:rPr>
      </w:pPr>
    </w:p>
    <w:p w14:paraId="164437E1"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AIM</w:t>
      </w:r>
    </w:p>
    <w:p w14:paraId="1049D3F8" w14:textId="77777777" w:rsidR="00494876" w:rsidRPr="006C2DC2" w:rsidRDefault="00494876" w:rsidP="006C2DC2">
      <w:pPr>
        <w:widowControl w:val="0"/>
        <w:autoSpaceDE w:val="0"/>
        <w:autoSpaceDN w:val="0"/>
        <w:adjustRightInd w:val="0"/>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To evaluate the effect of APD on intestinal inflammation and </w:t>
      </w:r>
      <w:bookmarkStart w:id="5" w:name="OLE_LINK44"/>
      <w:bookmarkStart w:id="6" w:name="OLE_LINK45"/>
      <w:r w:rsidRPr="006C2DC2">
        <w:rPr>
          <w:rFonts w:ascii="Book Antiqua" w:eastAsia="Minion-Black" w:hAnsi="Book Antiqua"/>
          <w:bCs/>
          <w:color w:val="000000" w:themeColor="text1"/>
        </w:rPr>
        <w:t>accompanying</w:t>
      </w:r>
      <w:bookmarkEnd w:id="5"/>
      <w:bookmarkEnd w:id="6"/>
      <w:r w:rsidRPr="006C2DC2">
        <w:rPr>
          <w:rFonts w:ascii="Book Antiqua" w:eastAsia="Minion-Black" w:hAnsi="Book Antiqua"/>
          <w:bCs/>
          <w:color w:val="000000" w:themeColor="text1"/>
        </w:rPr>
        <w:t xml:space="preserve"> apoptosis induced by </w:t>
      </w:r>
      <w:r w:rsidRPr="006C2DC2">
        <w:rPr>
          <w:rFonts w:ascii="Book Antiqua" w:hAnsi="Book Antiqua"/>
          <w:bCs/>
          <w:color w:val="000000" w:themeColor="text1"/>
        </w:rPr>
        <w:t>SAP in rats</w:t>
      </w:r>
      <w:r w:rsidRPr="006C2DC2">
        <w:rPr>
          <w:rFonts w:ascii="Book Antiqua" w:eastAsia="Minion-Black" w:hAnsi="Book Antiqua"/>
          <w:bCs/>
          <w:color w:val="000000" w:themeColor="text1"/>
        </w:rPr>
        <w:t>, and its potential mechanisms.</w:t>
      </w:r>
    </w:p>
    <w:p w14:paraId="416B2D3A" w14:textId="77777777" w:rsidR="00A77B3E" w:rsidRPr="006C2DC2" w:rsidRDefault="00A77B3E" w:rsidP="006C2DC2">
      <w:pPr>
        <w:spacing w:line="360" w:lineRule="auto"/>
        <w:jc w:val="both"/>
        <w:rPr>
          <w:rFonts w:ascii="Book Antiqua" w:hAnsi="Book Antiqua"/>
        </w:rPr>
      </w:pPr>
    </w:p>
    <w:p w14:paraId="47B2F12C"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METHODS</w:t>
      </w:r>
    </w:p>
    <w:p w14:paraId="0A12BA77" w14:textId="2F86C44C" w:rsidR="00A77B3E" w:rsidRPr="006C2DC2" w:rsidRDefault="00494876" w:rsidP="006C2DC2">
      <w:pPr>
        <w:spacing w:line="360" w:lineRule="auto"/>
        <w:jc w:val="both"/>
        <w:rPr>
          <w:rFonts w:ascii="Book Antiqua" w:hAnsi="Book Antiqua"/>
          <w:bCs/>
          <w:color w:val="000000" w:themeColor="text1"/>
        </w:rPr>
      </w:pPr>
      <w:r w:rsidRPr="006C2DC2">
        <w:rPr>
          <w:rFonts w:ascii="Book Antiqua" w:hAnsi="Book Antiqua"/>
          <w:color w:val="000000" w:themeColor="text1"/>
        </w:rPr>
        <w:t>SAP was induced in male adult Sprague</w:t>
      </w:r>
      <w:r w:rsidR="0011643F">
        <w:rPr>
          <w:rFonts w:ascii="Book Antiqua" w:hAnsi="Book Antiqua"/>
          <w:color w:val="000000" w:themeColor="text1"/>
        </w:rPr>
        <w:t>-</w:t>
      </w:r>
      <w:r w:rsidRPr="006C2DC2">
        <w:rPr>
          <w:rFonts w:ascii="Book Antiqua" w:hAnsi="Book Antiqua"/>
          <w:color w:val="000000" w:themeColor="text1"/>
        </w:rPr>
        <w:t>Dawley rats by 5% sodium taurocholate.</w:t>
      </w:r>
      <w:r w:rsidRPr="006C2DC2">
        <w:rPr>
          <w:rFonts w:ascii="Book Antiqua" w:eastAsia="Minion-Black" w:hAnsi="Book Antiqua"/>
          <w:bCs/>
          <w:color w:val="000000" w:themeColor="text1"/>
        </w:rPr>
        <w:t xml:space="preserve"> Mild AP was induced by </w:t>
      </w:r>
      <w:r w:rsidRPr="006C2DC2">
        <w:rPr>
          <w:rFonts w:ascii="Book Antiqua" w:hAnsi="Book Antiqua"/>
          <w:color w:val="000000" w:themeColor="text1"/>
        </w:rPr>
        <w:t xml:space="preserve">intraperitoneal injections of cerulein (20 </w:t>
      </w:r>
      <w:r w:rsidR="00A64023">
        <w:rPr>
          <w:rFonts w:ascii="Book Antiqua" w:eastAsia="Book Antiqua" w:hAnsi="Book Antiqua" w:cs="Book Antiqua"/>
          <w:color w:val="000000"/>
        </w:rPr>
        <w:t>μ</w:t>
      </w:r>
      <w:r w:rsidRPr="006C2DC2">
        <w:rPr>
          <w:rFonts w:ascii="Book Antiqua" w:hAnsi="Book Antiqua"/>
          <w:color w:val="000000" w:themeColor="text1"/>
        </w:rPr>
        <w:t>g/kg body weight, six consecutive</w:t>
      </w:r>
      <w:r w:rsidR="00BF41AE">
        <w:rPr>
          <w:rFonts w:ascii="Book Antiqua" w:hAnsi="Book Antiqua"/>
          <w:color w:val="000000" w:themeColor="text1"/>
        </w:rPr>
        <w:t xml:space="preserve"> injections</w:t>
      </w:r>
      <w:r w:rsidRPr="006C2DC2">
        <w:rPr>
          <w:rFonts w:ascii="Book Antiqua" w:hAnsi="Book Antiqua"/>
          <w:color w:val="000000" w:themeColor="text1"/>
        </w:rPr>
        <w:t xml:space="preserve">). Following </w:t>
      </w:r>
      <w:r w:rsidRPr="006C2DC2">
        <w:rPr>
          <w:rFonts w:ascii="Book Antiqua" w:hAnsi="Book Antiqua"/>
          <w:bCs/>
          <w:color w:val="000000" w:themeColor="text1"/>
        </w:rPr>
        <w:t>SAP induction, a drainage tube connect</w:t>
      </w:r>
      <w:r w:rsidR="003F0B2A">
        <w:rPr>
          <w:rFonts w:ascii="Book Antiqua" w:hAnsi="Book Antiqua"/>
          <w:bCs/>
          <w:color w:val="000000" w:themeColor="text1"/>
        </w:rPr>
        <w:t>ed</w:t>
      </w:r>
      <w:r w:rsidRPr="006C2DC2">
        <w:rPr>
          <w:rFonts w:ascii="Book Antiqua" w:hAnsi="Book Antiqua"/>
          <w:bCs/>
          <w:color w:val="000000" w:themeColor="text1"/>
        </w:rPr>
        <w:t xml:space="preserve"> to a vacuum ball was placed into the lower right abdomen of the rats to build APD.</w:t>
      </w:r>
      <w:r w:rsidRPr="006C2DC2">
        <w:rPr>
          <w:rFonts w:ascii="Book Antiqua" w:hAnsi="Book Antiqua"/>
          <w:color w:val="000000" w:themeColor="text1"/>
        </w:rPr>
        <w:t xml:space="preserve"> </w:t>
      </w:r>
      <w:r w:rsidRPr="006C2DC2">
        <w:rPr>
          <w:rFonts w:ascii="Book Antiqua" w:hAnsi="Book Antiqua"/>
          <w:bCs/>
          <w:color w:val="000000" w:themeColor="text1"/>
        </w:rPr>
        <w:t xml:space="preserve">Morphological changes, serum </w:t>
      </w:r>
      <w:bookmarkStart w:id="7" w:name="OLE_LINK55"/>
      <w:r w:rsidRPr="006C2DC2">
        <w:rPr>
          <w:rFonts w:ascii="Book Antiqua" w:hAnsi="Book Antiqua"/>
          <w:bCs/>
          <w:color w:val="000000" w:themeColor="text1"/>
        </w:rPr>
        <w:t>inflammatory mediators</w:t>
      </w:r>
      <w:bookmarkEnd w:id="7"/>
      <w:r w:rsidRPr="006C2DC2">
        <w:rPr>
          <w:rFonts w:ascii="Book Antiqua" w:hAnsi="Book Antiqua"/>
          <w:bCs/>
          <w:color w:val="000000" w:themeColor="text1"/>
        </w:rPr>
        <w:t>, serum and ascites high mobility group box protein</w:t>
      </w:r>
      <w:r w:rsidR="002959C5">
        <w:rPr>
          <w:rFonts w:ascii="Book Antiqua" w:hAnsi="Book Antiqua"/>
          <w:bCs/>
          <w:color w:val="000000" w:themeColor="text1"/>
        </w:rPr>
        <w:t xml:space="preserve"> </w:t>
      </w:r>
      <w:r w:rsidR="002959C5" w:rsidRPr="006C2DC2">
        <w:rPr>
          <w:rFonts w:ascii="Book Antiqua" w:hAnsi="Book Antiqua"/>
          <w:bCs/>
          <w:color w:val="000000" w:themeColor="text1"/>
        </w:rPr>
        <w:t>1</w:t>
      </w:r>
      <w:r w:rsidRPr="006C2DC2">
        <w:rPr>
          <w:rFonts w:ascii="Book Antiqua" w:hAnsi="Book Antiqua"/>
          <w:bCs/>
          <w:color w:val="000000" w:themeColor="text1"/>
        </w:rPr>
        <w:t xml:space="preserve"> (HMGB</w:t>
      </w:r>
      <w:r w:rsidR="002959C5">
        <w:rPr>
          <w:rFonts w:ascii="Book Antiqua" w:hAnsi="Book Antiqua"/>
          <w:bCs/>
          <w:color w:val="000000" w:themeColor="text1"/>
        </w:rPr>
        <w:t>1</w:t>
      </w:r>
      <w:r w:rsidRPr="006C2DC2">
        <w:rPr>
          <w:rFonts w:ascii="Book Antiqua" w:hAnsi="Book Antiqua"/>
          <w:bCs/>
          <w:color w:val="000000" w:themeColor="text1"/>
        </w:rPr>
        <w:t xml:space="preserve">), </w:t>
      </w:r>
      <w:bookmarkStart w:id="8" w:name="_Hlk52445954"/>
      <w:bookmarkStart w:id="9" w:name="OLE_LINK28"/>
      <w:r w:rsidRPr="006C2DC2">
        <w:rPr>
          <w:rFonts w:ascii="Book Antiqua" w:hAnsi="Book Antiqua"/>
          <w:bCs/>
          <w:color w:val="000000" w:themeColor="text1"/>
        </w:rPr>
        <w:t>intestinal barrier function</w:t>
      </w:r>
      <w:bookmarkEnd w:id="8"/>
      <w:bookmarkEnd w:id="9"/>
      <w:r w:rsidRPr="006C2DC2">
        <w:rPr>
          <w:rFonts w:ascii="Book Antiqua" w:hAnsi="Book Antiqua"/>
          <w:bCs/>
          <w:color w:val="000000" w:themeColor="text1"/>
        </w:rPr>
        <w:t xml:space="preserve"> ind</w:t>
      </w:r>
      <w:r w:rsidR="003F0B2A">
        <w:rPr>
          <w:rFonts w:ascii="Book Antiqua" w:hAnsi="Book Antiqua"/>
          <w:bCs/>
          <w:color w:val="000000" w:themeColor="text1"/>
        </w:rPr>
        <w:t>ic</w:t>
      </w:r>
      <w:r w:rsidRPr="006C2DC2">
        <w:rPr>
          <w:rFonts w:ascii="Book Antiqua" w:hAnsi="Book Antiqua"/>
          <w:bCs/>
          <w:color w:val="000000" w:themeColor="text1"/>
        </w:rPr>
        <w:t xml:space="preserve">es, apoptosis and associated proteins, and </w:t>
      </w:r>
      <w:r w:rsidR="006D613A" w:rsidRPr="006C2DC2">
        <w:rPr>
          <w:rFonts w:ascii="Book Antiqua" w:hAnsi="Book Antiqua"/>
          <w:bCs/>
          <w:color w:val="000000" w:themeColor="text1"/>
        </w:rPr>
        <w:t>t</w:t>
      </w:r>
      <w:r w:rsidRPr="006C2DC2">
        <w:rPr>
          <w:rFonts w:ascii="Book Antiqua" w:hAnsi="Book Antiqua"/>
          <w:bCs/>
          <w:color w:val="000000" w:themeColor="text1"/>
        </w:rPr>
        <w:t>oll-like receptor</w:t>
      </w:r>
      <w:r w:rsidR="002959C5">
        <w:rPr>
          <w:rFonts w:ascii="Book Antiqua" w:hAnsi="Book Antiqua"/>
          <w:bCs/>
          <w:color w:val="000000" w:themeColor="text1"/>
        </w:rPr>
        <w:t xml:space="preserve"> 4</w:t>
      </w:r>
      <w:r w:rsidRPr="006C2DC2">
        <w:rPr>
          <w:rFonts w:ascii="Book Antiqua" w:hAnsi="Book Antiqua"/>
          <w:bCs/>
          <w:color w:val="000000" w:themeColor="text1"/>
        </w:rPr>
        <w:t xml:space="preserve"> (TLR</w:t>
      </w:r>
      <w:r w:rsidR="002959C5">
        <w:rPr>
          <w:rFonts w:ascii="Book Antiqua" w:hAnsi="Book Antiqua"/>
          <w:bCs/>
          <w:color w:val="000000" w:themeColor="text1"/>
        </w:rPr>
        <w:t>4</w:t>
      </w:r>
      <w:r w:rsidRPr="006C2DC2">
        <w:rPr>
          <w:rFonts w:ascii="Book Antiqua" w:hAnsi="Book Antiqua"/>
          <w:bCs/>
          <w:color w:val="000000" w:themeColor="text1"/>
        </w:rPr>
        <w:t>) signaling molecules in intestinal tissue were assessed.</w:t>
      </w:r>
    </w:p>
    <w:p w14:paraId="3A1B9165" w14:textId="77777777" w:rsidR="00494876" w:rsidRPr="006C2DC2" w:rsidRDefault="00494876" w:rsidP="006C2DC2">
      <w:pPr>
        <w:spacing w:line="360" w:lineRule="auto"/>
        <w:jc w:val="both"/>
        <w:rPr>
          <w:rFonts w:ascii="Book Antiqua" w:hAnsi="Book Antiqua"/>
        </w:rPr>
      </w:pPr>
    </w:p>
    <w:p w14:paraId="0B882B0B"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RESULTS</w:t>
      </w:r>
    </w:p>
    <w:p w14:paraId="3D6A5227" w14:textId="60255619" w:rsidR="00A77B3E" w:rsidRPr="006C2DC2" w:rsidRDefault="00494876" w:rsidP="006C2DC2">
      <w:pPr>
        <w:spacing w:line="360" w:lineRule="auto"/>
        <w:jc w:val="both"/>
        <w:rPr>
          <w:rFonts w:ascii="Book Antiqua" w:hAnsi="Book Antiqua"/>
          <w:color w:val="000000" w:themeColor="text1"/>
        </w:rPr>
      </w:pPr>
      <w:r w:rsidRPr="006C2DC2">
        <w:rPr>
          <w:rFonts w:ascii="Book Antiqua" w:hAnsi="Book Antiqua"/>
          <w:color w:val="000000" w:themeColor="text1"/>
        </w:rPr>
        <w:t xml:space="preserve">APD significantly alleviated </w:t>
      </w:r>
      <w:bookmarkStart w:id="10" w:name="_Hlk51529343"/>
      <w:r w:rsidRPr="006C2DC2">
        <w:rPr>
          <w:rFonts w:ascii="Book Antiqua" w:hAnsi="Book Antiqua"/>
          <w:color w:val="000000" w:themeColor="text1"/>
        </w:rPr>
        <w:t>intestinal mucosal injury</w:t>
      </w:r>
      <w:bookmarkEnd w:id="10"/>
      <w:r w:rsidRPr="006C2DC2">
        <w:rPr>
          <w:rFonts w:ascii="Book Antiqua" w:hAnsi="Book Antiqua"/>
          <w:color w:val="000000" w:themeColor="text1"/>
        </w:rPr>
        <w:t xml:space="preserve"> induced by SAP, as demonstrated by decreased pathological scores, serum levels of </w:t>
      </w:r>
      <w:bookmarkStart w:id="11" w:name="_Hlk52445915"/>
      <w:r w:rsidRPr="006C2DC2">
        <w:rPr>
          <w:rFonts w:ascii="Book Antiqua" w:hAnsi="Book Antiqua"/>
          <w:color w:val="000000" w:themeColor="text1"/>
        </w:rPr>
        <w:t>D-lactate, diamine oxidase and endotoxin</w:t>
      </w:r>
      <w:bookmarkEnd w:id="11"/>
      <w:r w:rsidRPr="006C2DC2">
        <w:rPr>
          <w:rFonts w:ascii="Book Antiqua" w:hAnsi="Book Antiqua"/>
          <w:color w:val="000000" w:themeColor="text1"/>
        </w:rPr>
        <w:t>. APD reduced intestinal inflammation and accompanying apoptosis of mucosal cells, and normalized the expression of apoptosis-associated proteins in intestinal tissues. APD significantly suppressed activation of the intestinal TLR4 signaling pathway mediated by HMGB1, thus exerting protective effects against SAP-associated intestinal injury.</w:t>
      </w:r>
    </w:p>
    <w:p w14:paraId="213F6880" w14:textId="77777777" w:rsidR="00494876" w:rsidRPr="006C2DC2" w:rsidRDefault="00494876" w:rsidP="006C2DC2">
      <w:pPr>
        <w:spacing w:line="360" w:lineRule="auto"/>
        <w:jc w:val="both"/>
        <w:rPr>
          <w:rFonts w:ascii="Book Antiqua" w:hAnsi="Book Antiqua"/>
        </w:rPr>
      </w:pPr>
    </w:p>
    <w:p w14:paraId="32DE7558"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CONCLUSION</w:t>
      </w:r>
    </w:p>
    <w:p w14:paraId="6AA6D668" w14:textId="77777777" w:rsidR="00494876" w:rsidRPr="006C2DC2" w:rsidRDefault="00494876" w:rsidP="006C2DC2">
      <w:pPr>
        <w:widowControl w:val="0"/>
        <w:autoSpaceDE w:val="0"/>
        <w:autoSpaceDN w:val="0"/>
        <w:adjustRightInd w:val="0"/>
        <w:spacing w:line="360" w:lineRule="auto"/>
        <w:jc w:val="both"/>
        <w:rPr>
          <w:rFonts w:ascii="Book Antiqua" w:hAnsi="Book Antiqua"/>
          <w:bCs/>
          <w:color w:val="000000" w:themeColor="text1"/>
        </w:rPr>
      </w:pPr>
      <w:r w:rsidRPr="006C2DC2">
        <w:rPr>
          <w:rFonts w:ascii="Book Antiqua" w:eastAsia="Minion-Black" w:hAnsi="Book Antiqua"/>
          <w:bCs/>
          <w:color w:val="000000" w:themeColor="text1"/>
        </w:rPr>
        <w:t xml:space="preserve">APD </w:t>
      </w:r>
      <w:r w:rsidRPr="006C2DC2">
        <w:rPr>
          <w:rFonts w:ascii="Book Antiqua" w:hAnsi="Book Antiqua"/>
          <w:color w:val="000000" w:themeColor="text1"/>
        </w:rPr>
        <w:t xml:space="preserve">improved intestinal barrier function, intestinal inflammatory response and </w:t>
      </w:r>
      <w:r w:rsidRPr="006C2DC2">
        <w:rPr>
          <w:rFonts w:ascii="Book Antiqua" w:eastAsia="Minion-Black" w:hAnsi="Book Antiqua"/>
          <w:bCs/>
          <w:color w:val="000000" w:themeColor="text1"/>
        </w:rPr>
        <w:t>accompanying</w:t>
      </w:r>
      <w:r w:rsidRPr="006C2DC2">
        <w:rPr>
          <w:rFonts w:ascii="Book Antiqua" w:hAnsi="Book Antiqua"/>
          <w:color w:val="000000" w:themeColor="text1"/>
        </w:rPr>
        <w:t xml:space="preserve"> mucosal cell apoptosis in SAP rats. The </w:t>
      </w:r>
      <w:r w:rsidRPr="006C2DC2">
        <w:rPr>
          <w:rFonts w:ascii="Book Antiqua" w:eastAsia="Minion-Black" w:hAnsi="Book Antiqua"/>
          <w:bCs/>
          <w:color w:val="000000" w:themeColor="text1"/>
        </w:rPr>
        <w:t>beneficial</w:t>
      </w:r>
      <w:r w:rsidRPr="006C2DC2">
        <w:rPr>
          <w:rFonts w:ascii="Book Antiqua" w:hAnsi="Book Antiqua"/>
          <w:color w:val="000000" w:themeColor="text1"/>
        </w:rPr>
        <w:t xml:space="preserve"> effects are potentially due to inhibition of </w:t>
      </w:r>
      <w:r w:rsidRPr="006C2DC2">
        <w:rPr>
          <w:rFonts w:ascii="Book Antiqua" w:hAnsi="Book Antiqua"/>
          <w:bCs/>
          <w:color w:val="000000" w:themeColor="text1"/>
        </w:rPr>
        <w:t>HMGB1-mediated TLR4 signaling.</w:t>
      </w:r>
    </w:p>
    <w:p w14:paraId="44870C79" w14:textId="77777777" w:rsidR="00A77B3E" w:rsidRPr="006C2DC2" w:rsidRDefault="00A77B3E" w:rsidP="006C2DC2">
      <w:pPr>
        <w:spacing w:line="360" w:lineRule="auto"/>
        <w:jc w:val="both"/>
        <w:rPr>
          <w:rFonts w:ascii="Book Antiqua" w:hAnsi="Book Antiqua"/>
        </w:rPr>
      </w:pPr>
    </w:p>
    <w:p w14:paraId="0BF65208" w14:textId="6CE0699D"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Key Words: </w:t>
      </w:r>
      <w:r w:rsidRPr="006C2DC2">
        <w:rPr>
          <w:rFonts w:ascii="Book Antiqua" w:eastAsia="Book Antiqua" w:hAnsi="Book Antiqua" w:cs="Book Antiqua"/>
          <w:color w:val="000000"/>
        </w:rPr>
        <w:t>Abdominal paracentesis drainage; Severe acute pancreatitis; High mobility group box 1; Toll-like receptor 4; Nuclear factor-κB</w:t>
      </w:r>
    </w:p>
    <w:p w14:paraId="39029D38" w14:textId="77777777" w:rsidR="00AF08F9" w:rsidRPr="006C2DC2" w:rsidRDefault="00AF08F9" w:rsidP="006C2DC2">
      <w:pPr>
        <w:spacing w:line="360" w:lineRule="auto"/>
        <w:jc w:val="both"/>
        <w:rPr>
          <w:rFonts w:ascii="Book Antiqua" w:hAnsi="Book Antiqua"/>
        </w:rPr>
      </w:pPr>
    </w:p>
    <w:p w14:paraId="6B173E76" w14:textId="1364E9A8"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color w:val="000000"/>
        </w:rPr>
        <w:t xml:space="preserve">Huang SQ, Wen Y, Sun HY, Deng J, Zhang YL, Huang QL, Wang B, Luo ZL, Tang LJ. </w:t>
      </w:r>
      <w:r w:rsidR="00F30302" w:rsidRPr="00F30302">
        <w:rPr>
          <w:rFonts w:ascii="Book Antiqua" w:eastAsia="Book Antiqua" w:hAnsi="Book Antiqua" w:cs="Book Antiqua"/>
          <w:color w:val="000000"/>
        </w:rPr>
        <w:t xml:space="preserve">Abdominal paracentesis drainage attenuates intestinal inflammation in </w:t>
      </w:r>
      <w:r w:rsidR="003F0B2A">
        <w:rPr>
          <w:rFonts w:ascii="Book Antiqua" w:eastAsia="Book Antiqua" w:hAnsi="Book Antiqua" w:cs="Book Antiqua"/>
          <w:color w:val="000000"/>
        </w:rPr>
        <w:t xml:space="preserve">rats with </w:t>
      </w:r>
      <w:r w:rsidR="00F30302" w:rsidRPr="00F30302">
        <w:rPr>
          <w:rFonts w:ascii="Book Antiqua" w:eastAsia="Book Antiqua" w:hAnsi="Book Antiqua" w:cs="Book Antiqua"/>
          <w:color w:val="000000"/>
        </w:rPr>
        <w:t xml:space="preserve">severe acute pancreatitis </w:t>
      </w:r>
      <w:r w:rsidR="003F0B2A">
        <w:rPr>
          <w:rFonts w:ascii="Book Antiqua" w:eastAsia="Book Antiqua" w:hAnsi="Book Antiqua" w:cs="Book Antiqua"/>
          <w:color w:val="000000"/>
        </w:rPr>
        <w:t>by</w:t>
      </w:r>
      <w:r w:rsidR="00F30302" w:rsidRPr="00F30302">
        <w:rPr>
          <w:rFonts w:ascii="Book Antiqua" w:eastAsia="Book Antiqua" w:hAnsi="Book Antiqua" w:cs="Book Antiqua"/>
          <w:color w:val="000000"/>
        </w:rPr>
        <w:t xml:space="preserve"> inhibiting the HMGB1-mediated TLR4 signaling pathway</w:t>
      </w:r>
      <w:r w:rsidRPr="006C2DC2">
        <w:rPr>
          <w:rFonts w:ascii="Book Antiqua" w:eastAsia="Book Antiqua" w:hAnsi="Book Antiqua" w:cs="Book Antiqua"/>
          <w:color w:val="000000"/>
        </w:rPr>
        <w:t xml:space="preserve">. </w:t>
      </w:r>
      <w:r w:rsidRPr="006C2DC2">
        <w:rPr>
          <w:rFonts w:ascii="Book Antiqua" w:eastAsia="Book Antiqua" w:hAnsi="Book Antiqua" w:cs="Book Antiqua"/>
          <w:i/>
          <w:iCs/>
          <w:color w:val="000000"/>
        </w:rPr>
        <w:t>World J Gastroenterol</w:t>
      </w:r>
      <w:r w:rsidRPr="006C2DC2">
        <w:rPr>
          <w:rFonts w:ascii="Book Antiqua" w:eastAsia="Book Antiqua" w:hAnsi="Book Antiqua" w:cs="Book Antiqua"/>
          <w:color w:val="000000"/>
        </w:rPr>
        <w:t xml:space="preserve"> 202</w:t>
      </w:r>
      <w:r w:rsidR="00BA121D">
        <w:rPr>
          <w:rFonts w:ascii="Book Antiqua" w:eastAsia="Book Antiqua" w:hAnsi="Book Antiqua" w:cs="Book Antiqua"/>
          <w:color w:val="000000"/>
        </w:rPr>
        <w:t>1</w:t>
      </w:r>
      <w:r w:rsidRPr="006C2DC2">
        <w:rPr>
          <w:rFonts w:ascii="Book Antiqua" w:eastAsia="Book Antiqua" w:hAnsi="Book Antiqua" w:cs="Book Antiqua"/>
          <w:color w:val="000000"/>
        </w:rPr>
        <w:t>; In press</w:t>
      </w:r>
    </w:p>
    <w:p w14:paraId="75C432F8" w14:textId="77777777" w:rsidR="00A77B3E" w:rsidRPr="006C2DC2" w:rsidRDefault="00A77B3E" w:rsidP="006C2DC2">
      <w:pPr>
        <w:spacing w:line="360" w:lineRule="auto"/>
        <w:jc w:val="both"/>
        <w:rPr>
          <w:rFonts w:ascii="Book Antiqua" w:hAnsi="Book Antiqua"/>
        </w:rPr>
      </w:pPr>
    </w:p>
    <w:p w14:paraId="0ACDCD04" w14:textId="2984F0D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color w:val="000000"/>
        </w:rPr>
        <w:t xml:space="preserve">Core Tip: </w:t>
      </w:r>
      <w:r w:rsidRPr="006C2DC2">
        <w:rPr>
          <w:rFonts w:ascii="Book Antiqua" w:eastAsia="Book Antiqua" w:hAnsi="Book Antiqua" w:cs="Book Antiqua"/>
          <w:color w:val="000000"/>
        </w:rPr>
        <w:t>We provide the first evidence that abdominal paracentesis drainage (APD) plays a protective role in intestinal inflammation and accompanying apoptosis induced by severe acute pancreatitis (SAP). Our key findings were: (1) APD decreased serum levels of ind</w:t>
      </w:r>
      <w:r w:rsidR="003F0B2A">
        <w:rPr>
          <w:rFonts w:ascii="Book Antiqua" w:eastAsia="Book Antiqua" w:hAnsi="Book Antiqua" w:cs="Book Antiqua"/>
          <w:color w:val="000000"/>
        </w:rPr>
        <w:t>ic</w:t>
      </w:r>
      <w:r w:rsidRPr="006C2DC2">
        <w:rPr>
          <w:rFonts w:ascii="Book Antiqua" w:eastAsia="Book Antiqua" w:hAnsi="Book Antiqua" w:cs="Book Antiqua"/>
          <w:color w:val="000000"/>
        </w:rPr>
        <w:t xml:space="preserve">es related to intestinal injury and improved intestinal barrier function; (2) APD alleviated intestinal inflammation and accompanying mucosal cell apoptosis; and (3) the beneficial effects of APD in ameliorating intestinal injury were due to suppressed activation of intestinal </w:t>
      </w:r>
      <w:r w:rsidR="0017693A" w:rsidRPr="006C2DC2">
        <w:rPr>
          <w:rFonts w:ascii="Book Antiqua" w:eastAsia="Book Antiqua" w:hAnsi="Book Antiqua" w:cs="Book Antiqua"/>
          <w:color w:val="000000"/>
        </w:rPr>
        <w:t>t</w:t>
      </w:r>
      <w:r w:rsidRPr="006C2DC2">
        <w:rPr>
          <w:rFonts w:ascii="Book Antiqua" w:eastAsia="Book Antiqua" w:hAnsi="Book Antiqua" w:cs="Book Antiqua"/>
          <w:color w:val="000000"/>
        </w:rPr>
        <w:t>oll-like receptor 4/nuclear factor-</w:t>
      </w:r>
      <w:r w:rsidR="0017693A" w:rsidRPr="006C2DC2">
        <w:rPr>
          <w:rFonts w:ascii="Book Antiqua" w:eastAsia="Book Antiqua" w:hAnsi="Book Antiqua" w:cs="Book Antiqua"/>
          <w:color w:val="000000"/>
        </w:rPr>
        <w:t>κ</w:t>
      </w:r>
      <w:r w:rsidRPr="006C2DC2">
        <w:rPr>
          <w:rFonts w:ascii="Book Antiqua" w:eastAsia="Book Antiqua" w:hAnsi="Book Antiqua" w:cs="Book Antiqua"/>
          <w:color w:val="000000"/>
        </w:rPr>
        <w:t xml:space="preserve">B signaling pathway mediated by high mobility group box protein 1. We elucidated the molecular mechanism </w:t>
      </w:r>
      <w:r w:rsidR="003F0B2A">
        <w:rPr>
          <w:rFonts w:ascii="Book Antiqua" w:eastAsia="Book Antiqua" w:hAnsi="Book Antiqua" w:cs="Book Antiqua"/>
          <w:color w:val="000000"/>
        </w:rPr>
        <w:t>underlying</w:t>
      </w:r>
      <w:r w:rsidRPr="006C2DC2">
        <w:rPr>
          <w:rFonts w:ascii="Book Antiqua" w:eastAsia="Book Antiqua" w:hAnsi="Book Antiqua" w:cs="Book Antiqua"/>
          <w:color w:val="000000"/>
        </w:rPr>
        <w:t xml:space="preserve"> APD treatment of SAP and its complications.</w:t>
      </w:r>
    </w:p>
    <w:p w14:paraId="2B461263" w14:textId="77777777" w:rsidR="001F651A" w:rsidRPr="006C2DC2" w:rsidRDefault="001F651A" w:rsidP="006C2DC2">
      <w:pPr>
        <w:spacing w:line="360" w:lineRule="auto"/>
        <w:jc w:val="both"/>
        <w:rPr>
          <w:rFonts w:ascii="Book Antiqua" w:eastAsia="Book Antiqua" w:hAnsi="Book Antiqua" w:cs="Book Antiqua"/>
          <w:b/>
          <w:caps/>
          <w:color w:val="000000"/>
          <w:u w:val="single"/>
        </w:rPr>
        <w:sectPr w:rsidR="001F651A" w:rsidRPr="006C2DC2">
          <w:pgSz w:w="12240" w:h="15840"/>
          <w:pgMar w:top="1440" w:right="1440" w:bottom="1440" w:left="1440" w:header="720" w:footer="720" w:gutter="0"/>
          <w:cols w:space="720"/>
          <w:docGrid w:linePitch="360"/>
        </w:sectPr>
      </w:pPr>
    </w:p>
    <w:p w14:paraId="143ED90A" w14:textId="42CF719B"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aps/>
          <w:color w:val="000000"/>
          <w:u w:val="single"/>
        </w:rPr>
        <w:lastRenderedPageBreak/>
        <w:t>INTRODUCTION</w:t>
      </w:r>
    </w:p>
    <w:p w14:paraId="4CE2DA68" w14:textId="22BF2E49" w:rsidR="00773D2F" w:rsidRPr="006C2DC2" w:rsidRDefault="00D871DC" w:rsidP="006C2DC2">
      <w:pPr>
        <w:widowControl w:val="0"/>
        <w:autoSpaceDE w:val="0"/>
        <w:autoSpaceDN w:val="0"/>
        <w:adjustRightInd w:val="0"/>
        <w:spacing w:line="360" w:lineRule="auto"/>
        <w:jc w:val="both"/>
        <w:rPr>
          <w:rFonts w:ascii="Book Antiqua" w:hAnsi="Book Antiqua"/>
          <w:bCs/>
          <w:color w:val="000000" w:themeColor="text1"/>
        </w:rPr>
      </w:pPr>
      <w:r w:rsidRPr="006C2DC2">
        <w:rPr>
          <w:rFonts w:ascii="Book Antiqua" w:hAnsi="Book Antiqua"/>
          <w:bCs/>
          <w:color w:val="000000" w:themeColor="text1"/>
        </w:rPr>
        <w:t>Severe acute pancreatitis (SAP) is a rapidly progressive abdominal disease, often accompanied by multiple organ damage, with a mortality of up to 25</w:t>
      </w:r>
      <w:proofErr w:type="gramStart"/>
      <w:r w:rsidRPr="006C2DC2">
        <w:rPr>
          <w:rFonts w:ascii="Book Antiqua" w:hAnsi="Book Antiqua"/>
          <w:bCs/>
          <w:color w:val="000000" w:themeColor="text1"/>
        </w:rPr>
        <w:t>%</w:t>
      </w:r>
      <w:r w:rsidRPr="006C2DC2">
        <w:rPr>
          <w:rFonts w:ascii="Book Antiqua" w:hAnsi="Book Antiqua"/>
          <w:bCs/>
          <w:noProof/>
          <w:color w:val="000000" w:themeColor="text1"/>
          <w:vertAlign w:val="superscript"/>
        </w:rPr>
        <w:t>[</w:t>
      </w:r>
      <w:proofErr w:type="gramEnd"/>
      <w:r w:rsidRPr="006C2DC2">
        <w:rPr>
          <w:rFonts w:ascii="Book Antiqua" w:hAnsi="Book Antiqua"/>
          <w:bCs/>
          <w:noProof/>
          <w:color w:val="000000" w:themeColor="text1"/>
          <w:vertAlign w:val="superscript"/>
        </w:rPr>
        <w:t>1]</w:t>
      </w:r>
      <w:r w:rsidRPr="006C2DC2">
        <w:rPr>
          <w:rFonts w:ascii="Book Antiqua" w:hAnsi="Book Antiqua"/>
          <w:bCs/>
          <w:color w:val="000000" w:themeColor="text1"/>
        </w:rPr>
        <w:t xml:space="preserve">. </w:t>
      </w:r>
      <w:bookmarkStart w:id="12" w:name="OLE_LINK49"/>
      <w:bookmarkStart w:id="13" w:name="OLE_LINK50"/>
      <w:r w:rsidRPr="006C2DC2">
        <w:rPr>
          <w:rFonts w:ascii="Book Antiqua" w:hAnsi="Book Antiqua"/>
          <w:bCs/>
          <w:color w:val="000000" w:themeColor="text1"/>
        </w:rPr>
        <w:t xml:space="preserve">Intestine is the most vulnerable extrapancreatic organ and is closely related to the severity of </w:t>
      </w:r>
      <w:proofErr w:type="gramStart"/>
      <w:r w:rsidRPr="006C2DC2">
        <w:rPr>
          <w:rFonts w:ascii="Book Antiqua" w:hAnsi="Book Antiqua"/>
          <w:bCs/>
          <w:color w:val="000000" w:themeColor="text1"/>
        </w:rPr>
        <w:t>SAP</w:t>
      </w:r>
      <w:bookmarkEnd w:id="12"/>
      <w:bookmarkEnd w:id="13"/>
      <w:r w:rsidRPr="006C2DC2">
        <w:rPr>
          <w:rFonts w:ascii="Book Antiqua" w:hAnsi="Book Antiqua"/>
          <w:bCs/>
          <w:noProof/>
          <w:color w:val="000000" w:themeColor="text1"/>
          <w:vertAlign w:val="superscript"/>
        </w:rPr>
        <w:t>[</w:t>
      </w:r>
      <w:proofErr w:type="gramEnd"/>
      <w:r w:rsidRPr="006C2DC2">
        <w:rPr>
          <w:rFonts w:ascii="Book Antiqua" w:hAnsi="Book Antiqua"/>
          <w:bCs/>
          <w:noProof/>
          <w:color w:val="000000" w:themeColor="text1"/>
          <w:vertAlign w:val="superscript"/>
        </w:rPr>
        <w:t>2]</w:t>
      </w:r>
      <w:r w:rsidRPr="006C2DC2">
        <w:rPr>
          <w:rFonts w:ascii="Book Antiqua" w:hAnsi="Book Antiqua"/>
          <w:bCs/>
          <w:color w:val="000000" w:themeColor="text1"/>
        </w:rPr>
        <w:t xml:space="preserve">. It is reported that the gut, especially the small intestine is not just a target organ for SAP but a trigger for the initiation of systemic inflammatory </w:t>
      </w:r>
      <w:proofErr w:type="gramStart"/>
      <w:r w:rsidRPr="006C2DC2">
        <w:rPr>
          <w:rFonts w:ascii="Book Antiqua" w:hAnsi="Book Antiqua"/>
          <w:bCs/>
          <w:color w:val="000000" w:themeColor="text1"/>
        </w:rPr>
        <w:t>responses</w:t>
      </w:r>
      <w:r w:rsidRPr="006C2DC2">
        <w:rPr>
          <w:rFonts w:ascii="Book Antiqua" w:hAnsi="Book Antiqua"/>
          <w:bCs/>
          <w:noProof/>
          <w:color w:val="000000" w:themeColor="text1"/>
          <w:vertAlign w:val="superscript"/>
        </w:rPr>
        <w:t>[</w:t>
      </w:r>
      <w:proofErr w:type="gramEnd"/>
      <w:r w:rsidR="00703D62">
        <w:rPr>
          <w:rFonts w:ascii="Book Antiqua" w:hAnsi="Book Antiqua"/>
          <w:bCs/>
          <w:noProof/>
          <w:color w:val="000000" w:themeColor="text1"/>
          <w:vertAlign w:val="superscript"/>
        </w:rPr>
        <w:t>3</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Available evidence suggests that intestinal injury, including inflammation and apoptosis, caused by SAP promotes changes in intestinal permeability and the release of inflammatory factors, resulting in bacterial translocation, secondary infection of pancreatic tissue and the amplification of systemic inflammation, eventually contributing to the high mortality rate of SAP in the early </w:t>
      </w:r>
      <w:proofErr w:type="gramStart"/>
      <w:r w:rsidRPr="006C2DC2">
        <w:rPr>
          <w:rFonts w:ascii="Book Antiqua" w:hAnsi="Book Antiqua"/>
          <w:bCs/>
          <w:color w:val="000000" w:themeColor="text1"/>
        </w:rPr>
        <w:t>stage</w:t>
      </w:r>
      <w:r w:rsidRPr="006C2DC2">
        <w:rPr>
          <w:rFonts w:ascii="Book Antiqua" w:hAnsi="Book Antiqua"/>
          <w:bCs/>
          <w:noProof/>
          <w:color w:val="000000" w:themeColor="text1"/>
          <w:vertAlign w:val="superscript"/>
        </w:rPr>
        <w:t>[</w:t>
      </w:r>
      <w:proofErr w:type="gramEnd"/>
      <w:r w:rsidR="00703D62">
        <w:rPr>
          <w:rFonts w:ascii="Book Antiqua" w:hAnsi="Book Antiqua"/>
          <w:bCs/>
          <w:noProof/>
          <w:color w:val="000000" w:themeColor="text1"/>
          <w:vertAlign w:val="superscript"/>
        </w:rPr>
        <w:t>4</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Therefore, preventing intestinal injury is an important part of SAP treatment. Our previous studies have proved that elimination of </w:t>
      </w:r>
      <w:r w:rsidRPr="006C2DC2">
        <w:rPr>
          <w:rFonts w:ascii="Book Antiqua" w:eastAsia="Minion-Black" w:hAnsi="Book Antiqua"/>
          <w:bCs/>
          <w:color w:val="000000" w:themeColor="text1"/>
        </w:rPr>
        <w:t xml:space="preserve">pancreatitis-associated ascitic fluid (PAAF) through early abdominal paracentesis drainage (APD) attenuate intestinal mucosal injury and preserves intestinal barrier function, </w:t>
      </w:r>
      <w:r w:rsidRPr="006C2DC2">
        <w:rPr>
          <w:rFonts w:ascii="Book Antiqua" w:hAnsi="Book Antiqua"/>
          <w:bCs/>
          <w:color w:val="000000" w:themeColor="text1"/>
        </w:rPr>
        <w:t xml:space="preserve">but </w:t>
      </w:r>
      <w:bookmarkStart w:id="14" w:name="OLE_LINK3"/>
      <w:bookmarkStart w:id="15" w:name="OLE_LINK23"/>
      <w:r w:rsidRPr="006C2DC2">
        <w:rPr>
          <w:rFonts w:ascii="Book Antiqua" w:hAnsi="Book Antiqua"/>
          <w:bCs/>
          <w:color w:val="000000" w:themeColor="text1"/>
        </w:rPr>
        <w:t>the potential molecular mechanisms responsible for the protective effect are still unclear</w:t>
      </w:r>
      <w:bookmarkEnd w:id="14"/>
      <w:bookmarkEnd w:id="15"/>
      <w:r w:rsidRPr="006C2DC2">
        <w:rPr>
          <w:rFonts w:ascii="Book Antiqua" w:hAnsi="Book Antiqua"/>
          <w:bCs/>
          <w:noProof/>
          <w:color w:val="000000" w:themeColor="text1"/>
          <w:vertAlign w:val="superscript"/>
        </w:rPr>
        <w:t>[</w:t>
      </w:r>
      <w:r w:rsidR="00E11AAA">
        <w:rPr>
          <w:rFonts w:ascii="Book Antiqua" w:hAnsi="Book Antiqua"/>
          <w:bCs/>
          <w:noProof/>
          <w:color w:val="000000" w:themeColor="text1"/>
          <w:vertAlign w:val="superscript"/>
        </w:rPr>
        <w:t>5</w:t>
      </w:r>
      <w:r w:rsidRPr="006C2DC2">
        <w:rPr>
          <w:rFonts w:ascii="Book Antiqua" w:hAnsi="Book Antiqua"/>
          <w:bCs/>
          <w:noProof/>
          <w:color w:val="000000" w:themeColor="text1"/>
          <w:vertAlign w:val="superscript"/>
        </w:rPr>
        <w:t>,</w:t>
      </w:r>
      <w:r w:rsidR="00E11AAA">
        <w:rPr>
          <w:rFonts w:ascii="Book Antiqua" w:hAnsi="Book Antiqua"/>
          <w:bCs/>
          <w:noProof/>
          <w:color w:val="000000" w:themeColor="text1"/>
          <w:vertAlign w:val="superscript"/>
        </w:rPr>
        <w:t>6</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w:t>
      </w:r>
    </w:p>
    <w:p w14:paraId="60A597BF" w14:textId="6C1820E6" w:rsidR="00773D2F" w:rsidRPr="006C2DC2" w:rsidRDefault="00D871DC" w:rsidP="006C2DC2">
      <w:pPr>
        <w:widowControl w:val="0"/>
        <w:autoSpaceDE w:val="0"/>
        <w:autoSpaceDN w:val="0"/>
        <w:adjustRightInd w:val="0"/>
        <w:spacing w:line="360" w:lineRule="auto"/>
        <w:ind w:firstLineChars="100" w:firstLine="240"/>
        <w:jc w:val="both"/>
        <w:rPr>
          <w:rFonts w:ascii="Book Antiqua" w:hAnsi="Book Antiqua"/>
          <w:bCs/>
          <w:color w:val="000000" w:themeColor="text1"/>
        </w:rPr>
      </w:pPr>
      <w:r w:rsidRPr="006C2DC2">
        <w:rPr>
          <w:rFonts w:ascii="Book Antiqua" w:hAnsi="Book Antiqua"/>
          <w:bCs/>
          <w:color w:val="000000" w:themeColor="text1"/>
        </w:rPr>
        <w:t xml:space="preserve">Toll-like receptor </w:t>
      </w:r>
      <w:r w:rsidR="002959C5">
        <w:rPr>
          <w:rFonts w:ascii="Book Antiqua" w:hAnsi="Book Antiqua"/>
          <w:bCs/>
          <w:color w:val="000000" w:themeColor="text1"/>
        </w:rPr>
        <w:t xml:space="preserve">4 </w:t>
      </w:r>
      <w:r w:rsidRPr="006C2DC2">
        <w:rPr>
          <w:rFonts w:ascii="Book Antiqua" w:hAnsi="Book Antiqua"/>
          <w:bCs/>
          <w:color w:val="000000" w:themeColor="text1"/>
        </w:rPr>
        <w:t>(TLR</w:t>
      </w:r>
      <w:r w:rsidR="002959C5">
        <w:rPr>
          <w:rFonts w:ascii="Book Antiqua" w:hAnsi="Book Antiqua"/>
          <w:bCs/>
          <w:color w:val="000000" w:themeColor="text1"/>
        </w:rPr>
        <w:t>4</w:t>
      </w:r>
      <w:r w:rsidRPr="006C2DC2">
        <w:rPr>
          <w:rFonts w:ascii="Book Antiqua" w:hAnsi="Book Antiqua"/>
          <w:bCs/>
          <w:color w:val="000000" w:themeColor="text1"/>
        </w:rPr>
        <w:t xml:space="preserve">) is a member of the mammalian pattern recognition receptor family, and it is believed to be a key transmembrane protein that transmits extracellular antigen recognition information to cells and triggers an inflammatory </w:t>
      </w:r>
      <w:proofErr w:type="gramStart"/>
      <w:r w:rsidRPr="006C2DC2">
        <w:rPr>
          <w:rFonts w:ascii="Book Antiqua" w:hAnsi="Book Antiqua"/>
          <w:bCs/>
          <w:color w:val="000000" w:themeColor="text1"/>
        </w:rPr>
        <w:t>response</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Recent studies have shown that TLR4 plays a vital role in inflammatory initiation and organ injury during </w:t>
      </w:r>
      <w:proofErr w:type="gramStart"/>
      <w:r w:rsidRPr="006C2DC2">
        <w:rPr>
          <w:rFonts w:ascii="Book Antiqua" w:hAnsi="Book Antiqua"/>
          <w:bCs/>
          <w:color w:val="000000" w:themeColor="text1"/>
        </w:rPr>
        <w:t>SAP</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8</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Through the myeloid differentiation primary response gene 88 (</w:t>
      </w:r>
      <w:r w:rsidRPr="00732AD0">
        <w:rPr>
          <w:rFonts w:ascii="Book Antiqua" w:hAnsi="Book Antiqua"/>
          <w:bCs/>
          <w:i/>
          <w:iCs/>
          <w:color w:val="000000" w:themeColor="text1"/>
        </w:rPr>
        <w:t>MyD88</w:t>
      </w:r>
      <w:r w:rsidRPr="006C2DC2">
        <w:rPr>
          <w:rFonts w:ascii="Book Antiqua" w:hAnsi="Book Antiqua"/>
          <w:bCs/>
          <w:color w:val="000000" w:themeColor="text1"/>
        </w:rPr>
        <w:t>)-dependent pathway, TLR4 can mediate the activation of nuclear factor (NF)-κB, which further induces the expression and release of inflammatory cytokines including tumor necrosis factor (TNF)-α and interleukin (IL)-6, resulting in a vicious cycle of positive feedback of inflammation</w:t>
      </w:r>
      <w:r w:rsidRPr="006C2DC2">
        <w:rPr>
          <w:rFonts w:ascii="Book Antiqua" w:hAnsi="Book Antiqua"/>
          <w:bCs/>
          <w:noProof/>
          <w:color w:val="000000" w:themeColor="text1"/>
          <w:vertAlign w:val="superscript"/>
        </w:rPr>
        <w:t>[</w:t>
      </w:r>
      <w:r w:rsidR="00E11AAA">
        <w:rPr>
          <w:rFonts w:ascii="Book Antiqua" w:hAnsi="Book Antiqua"/>
          <w:bCs/>
          <w:noProof/>
          <w:color w:val="000000" w:themeColor="text1"/>
          <w:vertAlign w:val="superscript"/>
        </w:rPr>
        <w:t>9</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The TLR4/NF-κB proinflammatory pathway has been reported to be involved in intestinal inflammation and apoptosis induced by SAP, but TLR4 can mediate downstream signal transduction only by binding to its specific </w:t>
      </w:r>
      <w:proofErr w:type="gramStart"/>
      <w:r w:rsidRPr="006C2DC2">
        <w:rPr>
          <w:rFonts w:ascii="Book Antiqua" w:hAnsi="Book Antiqua"/>
          <w:bCs/>
          <w:color w:val="000000" w:themeColor="text1"/>
        </w:rPr>
        <w:t>ligand</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10</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w:t>
      </w:r>
    </w:p>
    <w:p w14:paraId="4E60BA74" w14:textId="13D1942D" w:rsidR="00773D2F" w:rsidRPr="006C2DC2" w:rsidRDefault="00D871DC" w:rsidP="006C2DC2">
      <w:pPr>
        <w:widowControl w:val="0"/>
        <w:autoSpaceDE w:val="0"/>
        <w:autoSpaceDN w:val="0"/>
        <w:adjustRightInd w:val="0"/>
        <w:spacing w:line="360" w:lineRule="auto"/>
        <w:ind w:firstLineChars="100" w:firstLine="240"/>
        <w:jc w:val="both"/>
        <w:rPr>
          <w:rFonts w:ascii="Book Antiqua" w:hAnsi="Book Antiqua"/>
          <w:bCs/>
          <w:color w:val="000000" w:themeColor="text1"/>
        </w:rPr>
      </w:pPr>
      <w:bookmarkStart w:id="16" w:name="_Hlk61515133"/>
      <w:r w:rsidRPr="006C2DC2">
        <w:rPr>
          <w:rFonts w:ascii="Book Antiqua" w:hAnsi="Book Antiqua"/>
          <w:bCs/>
          <w:color w:val="000000" w:themeColor="text1"/>
        </w:rPr>
        <w:t>High mobility group box protein</w:t>
      </w:r>
      <w:r w:rsidR="002959C5">
        <w:rPr>
          <w:rFonts w:ascii="Book Antiqua" w:hAnsi="Book Antiqua"/>
          <w:bCs/>
          <w:color w:val="000000" w:themeColor="text1"/>
        </w:rPr>
        <w:t xml:space="preserve"> 1</w:t>
      </w:r>
      <w:bookmarkEnd w:id="16"/>
      <w:r w:rsidRPr="006C2DC2">
        <w:rPr>
          <w:rFonts w:ascii="Book Antiqua" w:hAnsi="Book Antiqua"/>
          <w:bCs/>
          <w:color w:val="000000" w:themeColor="text1"/>
        </w:rPr>
        <w:t xml:space="preserve"> (HMGB</w:t>
      </w:r>
      <w:r w:rsidR="002959C5" w:rsidRPr="006C2DC2">
        <w:rPr>
          <w:rFonts w:ascii="Book Antiqua" w:hAnsi="Book Antiqua"/>
          <w:bCs/>
          <w:color w:val="000000" w:themeColor="text1"/>
        </w:rPr>
        <w:t>1</w:t>
      </w:r>
      <w:r w:rsidRPr="006C2DC2">
        <w:rPr>
          <w:rFonts w:ascii="Book Antiqua" w:hAnsi="Book Antiqua"/>
          <w:bCs/>
          <w:color w:val="000000" w:themeColor="text1"/>
        </w:rPr>
        <w:t xml:space="preserve">) as a member of </w:t>
      </w:r>
      <w:r w:rsidR="0086619A">
        <w:rPr>
          <w:rFonts w:ascii="Book Antiqua" w:hAnsi="Book Antiqua"/>
          <w:bCs/>
          <w:color w:val="000000" w:themeColor="text1"/>
        </w:rPr>
        <w:t xml:space="preserve">the </w:t>
      </w:r>
      <w:r w:rsidRPr="006C2DC2">
        <w:rPr>
          <w:rFonts w:ascii="Book Antiqua" w:hAnsi="Book Antiqua"/>
          <w:bCs/>
          <w:color w:val="000000" w:themeColor="text1"/>
        </w:rPr>
        <w:t xml:space="preserve">damage-associated </w:t>
      </w:r>
      <w:r w:rsidRPr="006C2DC2">
        <w:rPr>
          <w:rFonts w:ascii="Book Antiqua" w:hAnsi="Book Antiqua"/>
          <w:bCs/>
          <w:color w:val="000000" w:themeColor="text1"/>
        </w:rPr>
        <w:lastRenderedPageBreak/>
        <w:t xml:space="preserve">molecular patterns family has been confirmed to be the most important endogenous ligand for TLR4, particularly in </w:t>
      </w:r>
      <w:proofErr w:type="gramStart"/>
      <w:r w:rsidRPr="006C2DC2">
        <w:rPr>
          <w:rFonts w:ascii="Book Antiqua" w:hAnsi="Book Antiqua"/>
          <w:bCs/>
          <w:color w:val="000000" w:themeColor="text1"/>
        </w:rPr>
        <w:t>SAP</w:t>
      </w:r>
      <w:r w:rsidRPr="006C2DC2">
        <w:rPr>
          <w:rFonts w:ascii="Book Antiqua" w:hAnsi="Book Antiqua"/>
          <w:bCs/>
          <w:noProof/>
          <w:color w:val="000000" w:themeColor="text1"/>
          <w:vertAlign w:val="superscript"/>
        </w:rPr>
        <w:t>[</w:t>
      </w:r>
      <w:proofErr w:type="gramEnd"/>
      <w:r w:rsidR="00E11AAA">
        <w:rPr>
          <w:rFonts w:ascii="Book Antiqua" w:hAnsi="Book Antiqua"/>
          <w:bCs/>
          <w:noProof/>
          <w:color w:val="000000" w:themeColor="text1"/>
          <w:vertAlign w:val="superscript"/>
        </w:rPr>
        <w:t>11</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Extracellular HMGB1 </w:t>
      </w:r>
      <w:r w:rsidRPr="006C2DC2">
        <w:rPr>
          <w:rFonts w:ascii="Book Antiqua" w:hAnsi="Book Antiqua"/>
          <w:bCs/>
          <w:color w:val="000000" w:themeColor="text1"/>
        </w:rPr>
        <w:t xml:space="preserve">as a </w:t>
      </w:r>
      <w:r w:rsidRPr="006C2DC2">
        <w:rPr>
          <w:rFonts w:ascii="Book Antiqua" w:eastAsia="Minion-Black" w:hAnsi="Book Antiqua"/>
          <w:bCs/>
          <w:color w:val="000000" w:themeColor="text1"/>
        </w:rPr>
        <w:t>late mediator of lethality in systemic inflammation participates in the</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development of multiple organ injury caused by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E11AAA">
        <w:rPr>
          <w:rFonts w:ascii="Book Antiqua" w:eastAsia="Minion-Black" w:hAnsi="Book Antiqua"/>
          <w:bCs/>
          <w:noProof/>
          <w:color w:val="000000" w:themeColor="text1"/>
          <w:vertAlign w:val="superscript"/>
        </w:rPr>
        <w:t>12</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Active neutralization with anti-HMGB1 antibodies can prevent intestinal mucosal</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barrier dysfunction</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in mice with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E11AAA">
        <w:rPr>
          <w:rFonts w:ascii="Book Antiqua" w:eastAsia="Minion-Black" w:hAnsi="Book Antiqua"/>
          <w:bCs/>
          <w:noProof/>
          <w:color w:val="000000" w:themeColor="text1"/>
          <w:vertAlign w:val="superscript"/>
        </w:rPr>
        <w:t>13</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Accordingly, our </w:t>
      </w:r>
      <w:r w:rsidRPr="006C2DC2">
        <w:rPr>
          <w:rFonts w:ascii="Book Antiqua" w:hAnsi="Book Antiqua"/>
          <w:bCs/>
          <w:color w:val="000000" w:themeColor="text1"/>
        </w:rPr>
        <w:t xml:space="preserve">recent </w:t>
      </w:r>
      <w:r w:rsidRPr="006C2DC2">
        <w:rPr>
          <w:rFonts w:ascii="Book Antiqua" w:eastAsia="Minion-Black" w:hAnsi="Book Antiqua"/>
          <w:bCs/>
          <w:color w:val="000000" w:themeColor="text1"/>
        </w:rPr>
        <w:t>study reported that APD can significantly reduce the level of HMGB1 by draining PAAF rich in high concentration</w:t>
      </w:r>
      <w:r w:rsidR="0086619A">
        <w:rPr>
          <w:rFonts w:ascii="Book Antiqua" w:eastAsia="Minion-Black" w:hAnsi="Book Antiqua"/>
          <w:bCs/>
          <w:color w:val="000000" w:themeColor="text1"/>
        </w:rPr>
        <w:t>s</w:t>
      </w:r>
      <w:r w:rsidRPr="006C2DC2">
        <w:rPr>
          <w:rFonts w:ascii="Book Antiqua" w:eastAsia="Minion-Black" w:hAnsi="Book Antiqua"/>
          <w:bCs/>
          <w:color w:val="000000" w:themeColor="text1"/>
        </w:rPr>
        <w:t xml:space="preserve"> of </w:t>
      </w:r>
      <w:proofErr w:type="gramStart"/>
      <w:r w:rsidRPr="006C2DC2">
        <w:rPr>
          <w:rFonts w:ascii="Book Antiqua" w:eastAsia="Minion-Black" w:hAnsi="Book Antiqua"/>
          <w:bCs/>
          <w:color w:val="000000" w:themeColor="text1"/>
        </w:rPr>
        <w:t>HMGB1</w:t>
      </w:r>
      <w:r w:rsidRPr="006C2DC2">
        <w:rPr>
          <w:rFonts w:ascii="Book Antiqua" w:eastAsia="Minion-Black" w:hAnsi="Book Antiqua"/>
          <w:bCs/>
          <w:noProof/>
          <w:color w:val="000000" w:themeColor="text1"/>
          <w:vertAlign w:val="superscript"/>
        </w:rPr>
        <w:t>[</w:t>
      </w:r>
      <w:proofErr w:type="gramEnd"/>
      <w:r w:rsidR="00E11AAA">
        <w:rPr>
          <w:rFonts w:ascii="Book Antiqua" w:eastAsia="Minion-Black" w:hAnsi="Book Antiqua"/>
          <w:bCs/>
          <w:noProof/>
          <w:color w:val="000000" w:themeColor="text1"/>
          <w:vertAlign w:val="superscript"/>
        </w:rPr>
        <w:t>14</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Therefore, we speculate that the reduced effect of HMGB1</w:t>
      </w:r>
      <w:r w:rsidRPr="006C2DC2">
        <w:rPr>
          <w:rFonts w:ascii="Book Antiqua" w:hAnsi="Book Antiqua"/>
          <w:bCs/>
          <w:color w:val="000000" w:themeColor="text1"/>
        </w:rPr>
        <w:t xml:space="preserve"> by </w:t>
      </w:r>
      <w:r w:rsidRPr="006C2DC2">
        <w:rPr>
          <w:rFonts w:ascii="Book Antiqua" w:eastAsia="Minion-Black" w:hAnsi="Book Antiqua"/>
          <w:bCs/>
          <w:color w:val="000000" w:themeColor="text1"/>
        </w:rPr>
        <w:t>early APD treatment</w:t>
      </w:r>
      <w:r w:rsidRPr="006C2DC2">
        <w:rPr>
          <w:rFonts w:ascii="Book Antiqua" w:hAnsi="Book Antiqua"/>
          <w:bCs/>
          <w:color w:val="000000" w:themeColor="text1"/>
        </w:rPr>
        <w:t xml:space="preserve"> may have a protective role in SAP-induced intestinal injury.</w:t>
      </w:r>
    </w:p>
    <w:p w14:paraId="7E2CBAC6" w14:textId="66CFD664" w:rsidR="00D871DC" w:rsidRPr="006C2DC2" w:rsidRDefault="00D871DC" w:rsidP="006C2DC2">
      <w:pPr>
        <w:widowControl w:val="0"/>
        <w:autoSpaceDE w:val="0"/>
        <w:autoSpaceDN w:val="0"/>
        <w:adjustRightInd w:val="0"/>
        <w:spacing w:line="360" w:lineRule="auto"/>
        <w:ind w:firstLineChars="100" w:firstLine="240"/>
        <w:jc w:val="both"/>
        <w:rPr>
          <w:rFonts w:ascii="Book Antiqua" w:hAnsi="Book Antiqua"/>
          <w:bCs/>
          <w:color w:val="000000" w:themeColor="text1"/>
        </w:rPr>
      </w:pPr>
      <w:r w:rsidRPr="006C2DC2">
        <w:rPr>
          <w:rFonts w:ascii="Book Antiqua" w:eastAsia="Minion-Black" w:hAnsi="Book Antiqua"/>
          <w:bCs/>
          <w:color w:val="000000" w:themeColor="text1"/>
        </w:rPr>
        <w:t xml:space="preserve">Here, we explored the effect of APD on intestinal inflammation and accompanying apoptosis in rats with SAP. Furthermore, experiments were conducted to </w:t>
      </w:r>
      <w:r w:rsidRPr="006C2DC2">
        <w:rPr>
          <w:rFonts w:ascii="Book Antiqua" w:hAnsi="Book Antiqua"/>
          <w:color w:val="000000" w:themeColor="text1"/>
          <w:shd w:val="clear" w:color="auto" w:fill="FFFFFF"/>
          <w:lang w:val="en"/>
        </w:rPr>
        <w:t>determine</w:t>
      </w:r>
      <w:r w:rsidRPr="006C2DC2">
        <w:rPr>
          <w:rFonts w:ascii="Book Antiqua" w:eastAsia="Minion-Black" w:hAnsi="Book Antiqua"/>
          <w:bCs/>
          <w:color w:val="000000" w:themeColor="text1"/>
        </w:rPr>
        <w:t xml:space="preserve"> whether </w:t>
      </w:r>
      <w:r w:rsidRPr="006C2DC2">
        <w:rPr>
          <w:rFonts w:ascii="Book Antiqua" w:hAnsi="Book Antiqua"/>
          <w:color w:val="000000" w:themeColor="text1"/>
          <w:shd w:val="clear" w:color="auto" w:fill="FFFFFF"/>
          <w:lang w:val="en"/>
        </w:rPr>
        <w:t>HMGB1 in PAAF had a regulatory role in the intestinal TLR4 signaling pathway to confirm</w:t>
      </w:r>
      <w:r w:rsidRPr="006C2DC2">
        <w:rPr>
          <w:rFonts w:ascii="Book Antiqua" w:hAnsi="Book Antiqua"/>
          <w:bCs/>
          <w:color w:val="000000" w:themeColor="text1"/>
        </w:rPr>
        <w:t xml:space="preserve"> the protective effect </w:t>
      </w:r>
      <w:r w:rsidRPr="00FA4458">
        <w:rPr>
          <w:rFonts w:ascii="Book Antiqua" w:eastAsia="Minion-Black" w:hAnsi="Book Antiqua"/>
          <w:bCs/>
          <w:i/>
          <w:iCs/>
          <w:color w:val="000000" w:themeColor="text1"/>
        </w:rPr>
        <w:t>via</w:t>
      </w:r>
      <w:r w:rsidRPr="006C2DC2">
        <w:rPr>
          <w:rFonts w:ascii="Book Antiqua" w:eastAsia="Minion-Black" w:hAnsi="Book Antiqua"/>
          <w:bCs/>
          <w:color w:val="000000" w:themeColor="text1"/>
        </w:rPr>
        <w:t xml:space="preserve"> inhibiting HMGB1-mediated TLR4 signaling</w:t>
      </w:r>
      <w:r w:rsidRPr="006C2DC2">
        <w:rPr>
          <w:rFonts w:ascii="Book Antiqua" w:hAnsi="Book Antiqua"/>
          <w:bCs/>
          <w:color w:val="000000" w:themeColor="text1"/>
        </w:rPr>
        <w:t>.</w:t>
      </w:r>
    </w:p>
    <w:p w14:paraId="73C91FEC" w14:textId="77777777" w:rsidR="00A77B3E" w:rsidRPr="006C2DC2" w:rsidRDefault="00A77B3E" w:rsidP="006C2DC2">
      <w:pPr>
        <w:spacing w:line="360" w:lineRule="auto"/>
        <w:jc w:val="both"/>
        <w:rPr>
          <w:rFonts w:ascii="Book Antiqua" w:hAnsi="Book Antiqua"/>
        </w:rPr>
      </w:pPr>
    </w:p>
    <w:p w14:paraId="05DA8A9D"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caps/>
          <w:color w:val="000000"/>
          <w:u w:val="single"/>
        </w:rPr>
        <w:t>MATERIALS AND METHODS</w:t>
      </w:r>
    </w:p>
    <w:p w14:paraId="2C044F7A" w14:textId="77777777"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i/>
          <w:iCs/>
          <w:color w:val="000000"/>
        </w:rPr>
        <w:t>Reagents</w:t>
      </w:r>
    </w:p>
    <w:p w14:paraId="6E93483A" w14:textId="3E243266" w:rsidR="009A7272" w:rsidRPr="006C2DC2" w:rsidRDefault="0086619A" w:rsidP="006C2DC2">
      <w:pPr>
        <w:spacing w:line="360" w:lineRule="auto"/>
        <w:jc w:val="both"/>
        <w:rPr>
          <w:rFonts w:ascii="Book Antiqua" w:eastAsia="Minion-Black" w:hAnsi="Book Antiqua"/>
          <w:bCs/>
        </w:rPr>
      </w:pPr>
      <w:r>
        <w:rPr>
          <w:rFonts w:ascii="Book Antiqua" w:hAnsi="Book Antiqua"/>
        </w:rPr>
        <w:t>S</w:t>
      </w:r>
      <w:r w:rsidR="009A7272" w:rsidRPr="006C2DC2">
        <w:rPr>
          <w:rFonts w:ascii="Book Antiqua" w:hAnsi="Book Antiqua"/>
        </w:rPr>
        <w:t>odium taurocholate was obtained from Sigma-Aldrich (Merck KGaA, Darmstadt, Germany). The antibody specific for apoptosis regulator Bax (cat. no. ab32503)</w:t>
      </w:r>
      <w:r w:rsidR="0014531F">
        <w:rPr>
          <w:rFonts w:ascii="Book Antiqua" w:hAnsi="Book Antiqua"/>
        </w:rPr>
        <w:t xml:space="preserve"> and</w:t>
      </w:r>
      <w:r w:rsidR="009A7272" w:rsidRPr="006C2DC2">
        <w:rPr>
          <w:rFonts w:ascii="Book Antiqua" w:hAnsi="Book Antiqua"/>
        </w:rPr>
        <w:t xml:space="preserve"> MyD88 (cat. no. ab2064) were purchased from Abcam (Cambridge, U</w:t>
      </w:r>
      <w:r w:rsidR="00FA4458">
        <w:rPr>
          <w:rFonts w:ascii="Book Antiqua" w:hAnsi="Book Antiqua"/>
        </w:rPr>
        <w:t>nited Kingdom</w:t>
      </w:r>
      <w:r w:rsidR="009A7272" w:rsidRPr="006C2DC2">
        <w:rPr>
          <w:rFonts w:ascii="Book Antiqua" w:hAnsi="Book Antiqua"/>
        </w:rPr>
        <w:t>). The antibodies for caspase-3 (cat. no. 9662S), transcription factor p65 (cat. no. 8242) and phosphorylated (p-)p65 (serine 536; cat. no. 3033) were purchased from Cell Signaling Technology, Inc. (Danvers, MA, U</w:t>
      </w:r>
      <w:r w:rsidR="00FA4458">
        <w:rPr>
          <w:rFonts w:ascii="Book Antiqua" w:hAnsi="Book Antiqua"/>
        </w:rPr>
        <w:t>nited States</w:t>
      </w:r>
      <w:r w:rsidR="009A7272" w:rsidRPr="006C2DC2">
        <w:rPr>
          <w:rFonts w:ascii="Book Antiqua" w:hAnsi="Book Antiqua"/>
        </w:rPr>
        <w:t xml:space="preserve">). The antibodies for apoptosis regulator Bcl-2 (cat. no. </w:t>
      </w:r>
      <w:proofErr w:type="gramStart"/>
      <w:r w:rsidR="009A7272" w:rsidRPr="006C2DC2">
        <w:rPr>
          <w:rFonts w:ascii="Book Antiqua" w:hAnsi="Book Antiqua"/>
        </w:rPr>
        <w:t>GTX100064)</w:t>
      </w:r>
      <w:r w:rsidR="0014531F">
        <w:rPr>
          <w:rFonts w:ascii="Book Antiqua" w:hAnsi="Book Antiqua"/>
        </w:rPr>
        <w:t xml:space="preserve"> and</w:t>
      </w:r>
      <w:r w:rsidR="009A7272" w:rsidRPr="006C2DC2">
        <w:rPr>
          <w:rFonts w:ascii="Book Antiqua" w:hAnsi="Book Antiqua"/>
        </w:rPr>
        <w:t xml:space="preserve"> TLR4 (cat. no.</w:t>
      </w:r>
      <w:proofErr w:type="gramEnd"/>
      <w:r w:rsidR="009A7272" w:rsidRPr="006C2DC2">
        <w:rPr>
          <w:rFonts w:ascii="Book Antiqua" w:hAnsi="Book Antiqua"/>
        </w:rPr>
        <w:t xml:space="preserve"> </w:t>
      </w:r>
      <w:r w:rsidR="009A7272" w:rsidRPr="006C2DC2">
        <w:rPr>
          <w:rFonts w:ascii="Book Antiqua" w:eastAsia="Minion-Black" w:hAnsi="Book Antiqua"/>
          <w:bCs/>
        </w:rPr>
        <w:t>GTX13867</w:t>
      </w:r>
      <w:r w:rsidR="009A7272" w:rsidRPr="006C2DC2">
        <w:rPr>
          <w:rFonts w:ascii="Book Antiqua" w:hAnsi="Book Antiqua"/>
        </w:rPr>
        <w:t xml:space="preserve">) were purchased from GeneTex Inc. (Irvine, CA, </w:t>
      </w:r>
      <w:r w:rsidR="00FA4458" w:rsidRPr="00FA4458">
        <w:rPr>
          <w:rFonts w:ascii="Book Antiqua" w:hAnsi="Book Antiqua"/>
        </w:rPr>
        <w:t>United States</w:t>
      </w:r>
      <w:r w:rsidR="009A7272" w:rsidRPr="006C2DC2">
        <w:rPr>
          <w:rFonts w:ascii="Book Antiqua" w:hAnsi="Book Antiqua"/>
        </w:rPr>
        <w:t>).</w:t>
      </w:r>
      <w:r w:rsidR="009A7272" w:rsidRPr="006C2DC2">
        <w:rPr>
          <w:rFonts w:ascii="Book Antiqua" w:eastAsia="Minion-Black" w:hAnsi="Book Antiqua"/>
          <w:bCs/>
        </w:rPr>
        <w:t xml:space="preserve"> </w:t>
      </w:r>
      <w:r w:rsidR="009A7272" w:rsidRPr="006C2DC2">
        <w:rPr>
          <w:rFonts w:ascii="Book Antiqua" w:hAnsi="Book Antiqua"/>
        </w:rPr>
        <w:t>The antibody for HMGB1 (cat. no. BM3965) was purchased from Boster Biological Technology, Inc. (Wuhan, China).</w:t>
      </w:r>
      <w:r w:rsidR="009A7272" w:rsidRPr="006C2DC2">
        <w:rPr>
          <w:rFonts w:ascii="Book Antiqua" w:eastAsia="DengXian" w:hAnsi="Book Antiqua"/>
          <w:bCs/>
        </w:rPr>
        <w:t xml:space="preserve"> </w:t>
      </w:r>
      <w:r w:rsidR="009A7272" w:rsidRPr="006C2DC2">
        <w:rPr>
          <w:rFonts w:ascii="Book Antiqua" w:eastAsia="Minion-Black" w:hAnsi="Book Antiqua"/>
          <w:bCs/>
        </w:rPr>
        <w:t>All other chemicals and kits employed in this study were for experimental study and were commercially available.</w:t>
      </w:r>
    </w:p>
    <w:p w14:paraId="3E6EEDC1" w14:textId="77777777" w:rsidR="00A77B3E" w:rsidRPr="006C2DC2" w:rsidRDefault="00A77B3E" w:rsidP="006C2DC2">
      <w:pPr>
        <w:spacing w:line="360" w:lineRule="auto"/>
        <w:jc w:val="both"/>
        <w:rPr>
          <w:rFonts w:ascii="Book Antiqua" w:hAnsi="Book Antiqua"/>
        </w:rPr>
      </w:pPr>
    </w:p>
    <w:p w14:paraId="40A3DEE1" w14:textId="341B5E5D"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i/>
          <w:iCs/>
          <w:color w:val="000000"/>
        </w:rPr>
        <w:lastRenderedPageBreak/>
        <w:t>Animals and experimental design</w:t>
      </w:r>
    </w:p>
    <w:p w14:paraId="0B4447A3" w14:textId="704D7B71" w:rsidR="006C2DC2" w:rsidRDefault="009A7272" w:rsidP="006C2DC2">
      <w:pPr>
        <w:spacing w:line="360" w:lineRule="auto"/>
        <w:jc w:val="both"/>
        <w:rPr>
          <w:rFonts w:ascii="Book Antiqua" w:hAnsi="Book Antiqua"/>
          <w:color w:val="000000" w:themeColor="text1"/>
        </w:rPr>
      </w:pPr>
      <w:r w:rsidRPr="006C2DC2">
        <w:rPr>
          <w:rFonts w:ascii="Book Antiqua" w:hAnsi="Book Antiqua"/>
          <w:color w:val="000000" w:themeColor="text1"/>
        </w:rPr>
        <w:t>Adult male Sprague</w:t>
      </w:r>
      <w:r w:rsidR="00833BE2">
        <w:rPr>
          <w:rFonts w:ascii="Book Antiqua" w:hAnsi="Book Antiqua"/>
          <w:color w:val="000000" w:themeColor="text1"/>
        </w:rPr>
        <w:t>-</w:t>
      </w:r>
      <w:r w:rsidRPr="006C2DC2">
        <w:rPr>
          <w:rFonts w:ascii="Book Antiqua" w:hAnsi="Book Antiqua"/>
          <w:color w:val="000000" w:themeColor="text1"/>
        </w:rPr>
        <w:t>Dawley rats (weight, 190</w:t>
      </w:r>
      <w:r w:rsidR="00FA4458">
        <w:rPr>
          <w:rFonts w:ascii="Book Antiqua" w:hAnsi="Book Antiqua"/>
          <w:color w:val="000000" w:themeColor="text1"/>
        </w:rPr>
        <w:t>-</w:t>
      </w:r>
      <w:r w:rsidRPr="006C2DC2">
        <w:rPr>
          <w:rFonts w:ascii="Book Antiqua" w:hAnsi="Book Antiqua"/>
          <w:color w:val="000000" w:themeColor="text1"/>
        </w:rPr>
        <w:t>210 g) were provided by Dashuo Animal Science and Technology Co.</w:t>
      </w:r>
      <w:r w:rsidR="0014531F">
        <w:rPr>
          <w:rFonts w:ascii="Book Antiqua" w:hAnsi="Book Antiqua"/>
          <w:color w:val="000000" w:themeColor="text1"/>
        </w:rPr>
        <w:t>,</w:t>
      </w:r>
      <w:r w:rsidRPr="006C2DC2">
        <w:rPr>
          <w:rFonts w:ascii="Book Antiqua" w:hAnsi="Book Antiqua"/>
          <w:color w:val="000000" w:themeColor="text1"/>
        </w:rPr>
        <w:t xml:space="preserve"> Ltd. (Chengdu, China). </w:t>
      </w:r>
      <w:r w:rsidR="002557F5">
        <w:rPr>
          <w:rFonts w:ascii="Book Antiqua" w:hAnsi="Book Antiqua"/>
          <w:color w:val="000000" w:themeColor="text1"/>
        </w:rPr>
        <w:t>Three</w:t>
      </w:r>
      <w:r w:rsidRPr="006C2DC2">
        <w:rPr>
          <w:rFonts w:ascii="Book Antiqua" w:hAnsi="Book Antiqua"/>
          <w:color w:val="000000" w:themeColor="text1"/>
        </w:rPr>
        <w:t xml:space="preserve"> days prior to the experiments, all rats were housed in ventilated plastic cages, and rats were acclimated to a 12-h light/dark cycle under a standard room temperature of 23°C, and had free access to laboratory chow and water.</w:t>
      </w:r>
    </w:p>
    <w:p w14:paraId="50CBFA60" w14:textId="15EEDF30" w:rsidR="006C2DC2" w:rsidRDefault="001D739E" w:rsidP="006C2DC2">
      <w:pPr>
        <w:spacing w:line="360" w:lineRule="auto"/>
        <w:ind w:firstLineChars="100" w:firstLine="240"/>
        <w:jc w:val="both"/>
        <w:rPr>
          <w:rFonts w:ascii="Book Antiqua" w:hAnsi="Book Antiqua"/>
          <w:color w:val="000000" w:themeColor="text1"/>
        </w:rPr>
      </w:pPr>
      <w:r w:rsidRPr="006C2DC2">
        <w:rPr>
          <w:rFonts w:ascii="Book Antiqua" w:hAnsi="Book Antiqua"/>
          <w:color w:val="000000" w:themeColor="text1"/>
        </w:rPr>
        <w:t xml:space="preserve">The animals were fasted overnight prior to the experiment but had free access to water. In the first part of the experiment, 45 rats were anesthetized with 5% isoflurane before surgery, and were randomly divided into three groups </w:t>
      </w:r>
      <w:r w:rsidR="0014531F">
        <w:rPr>
          <w:rFonts w:ascii="Book Antiqua" w:hAnsi="Book Antiqua"/>
          <w:color w:val="000000" w:themeColor="text1"/>
        </w:rPr>
        <w:t>with</w:t>
      </w:r>
      <w:r w:rsidRPr="006C2DC2">
        <w:rPr>
          <w:rFonts w:ascii="Book Antiqua" w:hAnsi="Book Antiqua"/>
          <w:color w:val="000000" w:themeColor="text1"/>
        </w:rPr>
        <w:t xml:space="preserve"> 15 rats </w:t>
      </w:r>
      <w:r w:rsidR="0014531F">
        <w:rPr>
          <w:rFonts w:ascii="Book Antiqua" w:hAnsi="Book Antiqua"/>
          <w:color w:val="000000" w:themeColor="text1"/>
        </w:rPr>
        <w:t xml:space="preserve">in </w:t>
      </w:r>
      <w:r w:rsidRPr="006C2DC2">
        <w:rPr>
          <w:rFonts w:ascii="Book Antiqua" w:hAnsi="Book Antiqua"/>
          <w:color w:val="000000" w:themeColor="text1"/>
        </w:rPr>
        <w:t>each</w:t>
      </w:r>
      <w:r w:rsidR="0014531F">
        <w:rPr>
          <w:rFonts w:ascii="Book Antiqua" w:hAnsi="Book Antiqua"/>
          <w:color w:val="000000" w:themeColor="text1"/>
        </w:rPr>
        <w:t xml:space="preserve"> of the following groups</w:t>
      </w:r>
      <w:r w:rsidRPr="006C2DC2">
        <w:rPr>
          <w:rFonts w:ascii="Book Antiqua" w:hAnsi="Book Antiqua"/>
          <w:color w:val="000000" w:themeColor="text1"/>
        </w:rPr>
        <w:t xml:space="preserve">: </w:t>
      </w:r>
      <w:r w:rsidR="002557F5" w:rsidRPr="006C2DC2">
        <w:rPr>
          <w:rFonts w:ascii="Book Antiqua" w:hAnsi="Book Antiqua"/>
          <w:color w:val="000000" w:themeColor="text1"/>
        </w:rPr>
        <w:t>S</w:t>
      </w:r>
      <w:r w:rsidRPr="006C2DC2">
        <w:rPr>
          <w:rFonts w:ascii="Book Antiqua" w:hAnsi="Book Antiqua"/>
          <w:color w:val="000000" w:themeColor="text1"/>
        </w:rPr>
        <w:t>ham operation, SAP, and SAP</w:t>
      </w:r>
      <w:r w:rsidR="002557F5">
        <w:rPr>
          <w:rFonts w:ascii="Book Antiqua" w:hAnsi="Book Antiqua"/>
          <w:color w:val="000000" w:themeColor="text1"/>
        </w:rPr>
        <w:t xml:space="preserve"> </w:t>
      </w:r>
      <w:r w:rsidRPr="006C2DC2">
        <w:rPr>
          <w:rFonts w:ascii="Book Antiqua" w:hAnsi="Book Antiqua"/>
          <w:color w:val="000000" w:themeColor="text1"/>
        </w:rPr>
        <w:t>+</w:t>
      </w:r>
      <w:r w:rsidR="002557F5">
        <w:rPr>
          <w:rFonts w:ascii="Book Antiqua" w:hAnsi="Book Antiqua"/>
          <w:color w:val="000000" w:themeColor="text1"/>
        </w:rPr>
        <w:t xml:space="preserve"> </w:t>
      </w:r>
      <w:r w:rsidRPr="006C2DC2">
        <w:rPr>
          <w:rFonts w:ascii="Book Antiqua" w:hAnsi="Book Antiqua"/>
          <w:color w:val="000000" w:themeColor="text1"/>
        </w:rPr>
        <w:t xml:space="preserve">APD. </w:t>
      </w:r>
      <w:r w:rsidR="0014531F">
        <w:rPr>
          <w:rFonts w:ascii="Book Antiqua" w:hAnsi="Book Antiqua"/>
          <w:color w:val="000000" w:themeColor="text1"/>
        </w:rPr>
        <w:t xml:space="preserve">The </w:t>
      </w:r>
      <w:r w:rsidRPr="006C2DC2">
        <w:rPr>
          <w:rFonts w:ascii="Book Antiqua" w:hAnsi="Book Antiqua"/>
          <w:color w:val="000000" w:themeColor="text1"/>
        </w:rPr>
        <w:t xml:space="preserve">SAP rat model was established under aseptic conditions through the retrograde infusion of 5% sodium taurocholate into the biliopancreatic duct using a pump (0.1 mL/100 g body weight, 12 mL/h) according to our previous </w:t>
      </w:r>
      <w:proofErr w:type="gramStart"/>
      <w:r w:rsidRPr="006C2DC2">
        <w:rPr>
          <w:rFonts w:ascii="Book Antiqua" w:hAnsi="Book Antiqua"/>
          <w:color w:val="000000" w:themeColor="text1"/>
        </w:rPr>
        <w:t>study</w:t>
      </w:r>
      <w:r w:rsidRPr="006C2DC2">
        <w:rPr>
          <w:rFonts w:ascii="Book Antiqua" w:hAnsi="Book Antiqua"/>
          <w:noProof/>
          <w:color w:val="000000" w:themeColor="text1"/>
          <w:vertAlign w:val="superscript"/>
        </w:rPr>
        <w:t>[</w:t>
      </w:r>
      <w:proofErr w:type="gramEnd"/>
      <w:r w:rsidR="00E11AAA">
        <w:rPr>
          <w:rFonts w:ascii="Book Antiqua" w:hAnsi="Book Antiqua"/>
          <w:noProof/>
          <w:color w:val="000000" w:themeColor="text1"/>
          <w:vertAlign w:val="superscript"/>
        </w:rPr>
        <w:t>15</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w:t>
      </w:r>
      <w:r w:rsidR="0014531F">
        <w:rPr>
          <w:rFonts w:ascii="Book Antiqua" w:hAnsi="Book Antiqua"/>
          <w:color w:val="000000" w:themeColor="text1"/>
        </w:rPr>
        <w:t>F</w:t>
      </w:r>
      <w:r w:rsidRPr="006C2DC2">
        <w:rPr>
          <w:rFonts w:ascii="Book Antiqua" w:hAnsi="Book Antiqua"/>
          <w:color w:val="000000" w:themeColor="text1"/>
        </w:rPr>
        <w:t xml:space="preserve">or </w:t>
      </w:r>
      <w:r w:rsidR="0014531F">
        <w:rPr>
          <w:rFonts w:ascii="Book Antiqua" w:hAnsi="Book Antiqua"/>
          <w:color w:val="000000" w:themeColor="text1"/>
        </w:rPr>
        <w:t xml:space="preserve">the </w:t>
      </w:r>
      <w:r w:rsidRPr="006C2DC2">
        <w:rPr>
          <w:rFonts w:ascii="Book Antiqua" w:hAnsi="Book Antiqua"/>
          <w:color w:val="000000" w:themeColor="text1"/>
        </w:rPr>
        <w:t>SAP</w:t>
      </w:r>
      <w:r w:rsidR="002557F5">
        <w:rPr>
          <w:rFonts w:ascii="Book Antiqua" w:hAnsi="Book Antiqua"/>
          <w:color w:val="000000" w:themeColor="text1"/>
        </w:rPr>
        <w:t xml:space="preserve"> </w:t>
      </w:r>
      <w:r w:rsidRPr="006C2DC2">
        <w:rPr>
          <w:rFonts w:ascii="Book Antiqua" w:hAnsi="Book Antiqua"/>
          <w:color w:val="000000" w:themeColor="text1"/>
        </w:rPr>
        <w:t>+</w:t>
      </w:r>
      <w:r w:rsidR="002557F5">
        <w:rPr>
          <w:rFonts w:ascii="Book Antiqua" w:hAnsi="Book Antiqua"/>
          <w:color w:val="000000" w:themeColor="text1"/>
        </w:rPr>
        <w:t xml:space="preserve"> </w:t>
      </w:r>
      <w:r w:rsidRPr="006C2DC2">
        <w:rPr>
          <w:rFonts w:ascii="Book Antiqua" w:hAnsi="Book Antiqua"/>
          <w:color w:val="000000" w:themeColor="text1"/>
        </w:rPr>
        <w:t xml:space="preserve">APD rat model, following SAP induction, we placed a drainage tube at the lower right abdomen which </w:t>
      </w:r>
      <w:r w:rsidR="0014531F">
        <w:rPr>
          <w:rFonts w:ascii="Book Antiqua" w:hAnsi="Book Antiqua"/>
          <w:color w:val="000000" w:themeColor="text1"/>
        </w:rPr>
        <w:t xml:space="preserve">was </w:t>
      </w:r>
      <w:r w:rsidRPr="006C2DC2">
        <w:rPr>
          <w:rFonts w:ascii="Book Antiqua" w:hAnsi="Book Antiqua"/>
          <w:color w:val="000000" w:themeColor="text1"/>
        </w:rPr>
        <w:t xml:space="preserve">connected to a negative-pressure suction ball. After the operation, rats received </w:t>
      </w:r>
      <w:r w:rsidR="0014531F">
        <w:rPr>
          <w:rFonts w:ascii="Book Antiqua" w:hAnsi="Book Antiqua"/>
          <w:color w:val="000000" w:themeColor="text1"/>
        </w:rPr>
        <w:t xml:space="preserve">a </w:t>
      </w:r>
      <w:r w:rsidRPr="006C2DC2">
        <w:rPr>
          <w:rFonts w:ascii="Book Antiqua" w:hAnsi="Book Antiqua"/>
          <w:color w:val="000000" w:themeColor="text1"/>
        </w:rPr>
        <w:t>subcutaneous injection of sterile saline every 6 h for fluid resuscitation (4 mL/100 g body weight). For the sham operation group, rats were treated in the same way without puncturing the biliopancreatic duct</w:t>
      </w:r>
      <w:r w:rsidRPr="006C2DC2">
        <w:rPr>
          <w:rFonts w:ascii="Book Antiqua" w:hAnsi="Book Antiqua"/>
          <w:color w:val="000000" w:themeColor="text1"/>
          <w:shd w:val="clear" w:color="auto" w:fill="FFFFFF"/>
        </w:rPr>
        <w:t>.</w:t>
      </w:r>
      <w:r w:rsidRPr="006C2DC2">
        <w:rPr>
          <w:rFonts w:ascii="Book Antiqua" w:hAnsi="Book Antiqua"/>
          <w:color w:val="000000" w:themeColor="text1"/>
        </w:rPr>
        <w:t xml:space="preserve"> All</w:t>
      </w:r>
      <w:r w:rsidRPr="006C2DC2">
        <w:rPr>
          <w:rFonts w:ascii="Book Antiqua" w:hAnsi="Book Antiqua"/>
          <w:color w:val="000000" w:themeColor="text1"/>
          <w:shd w:val="clear" w:color="auto" w:fill="FFFFFF"/>
        </w:rPr>
        <w:t xml:space="preserve"> rats were killed under anesthesia at 24 h; blood samples and PAAF were obtained, and stored at </w:t>
      </w:r>
      <w:r w:rsidR="0019590C">
        <w:rPr>
          <w:rFonts w:ascii="Book Antiqua" w:hAnsi="Book Antiqua" w:hint="eastAsia"/>
          <w:color w:val="000000" w:themeColor="text1"/>
          <w:shd w:val="clear" w:color="auto" w:fill="FFFFFF"/>
          <w:lang w:eastAsia="zh-CN"/>
        </w:rPr>
        <w:t>-</w:t>
      </w:r>
      <w:r w:rsidRPr="006C2DC2">
        <w:rPr>
          <w:rFonts w:ascii="Book Antiqua" w:hAnsi="Book Antiqua"/>
          <w:color w:val="000000" w:themeColor="text1"/>
          <w:shd w:val="clear" w:color="auto" w:fill="FFFFFF"/>
        </w:rPr>
        <w:t>80</w:t>
      </w:r>
      <w:r w:rsidRPr="006C2DC2">
        <w:rPr>
          <w:rFonts w:ascii="Book Antiqua" w:hAnsi="Book Antiqua"/>
          <w:color w:val="000000" w:themeColor="text1"/>
          <w:shd w:val="clear" w:color="auto" w:fill="FFFFFF"/>
        </w:rPr>
        <w:sym w:font="Symbol" w:char="F0B0"/>
      </w:r>
      <w:r w:rsidRPr="006C2DC2">
        <w:rPr>
          <w:rFonts w:ascii="Book Antiqua" w:hAnsi="Book Antiqua"/>
          <w:color w:val="000000" w:themeColor="text1"/>
          <w:shd w:val="clear" w:color="auto" w:fill="FFFFFF"/>
        </w:rPr>
        <w:t>C after centrifugation (1000</w:t>
      </w:r>
      <w:r w:rsidR="00150FE1">
        <w:rPr>
          <w:rFonts w:ascii="Book Antiqua" w:hAnsi="Book Antiqua"/>
          <w:color w:val="000000" w:themeColor="text1"/>
          <w:shd w:val="clear" w:color="auto" w:fill="FFFFFF"/>
        </w:rPr>
        <w:t xml:space="preserve"> </w:t>
      </w:r>
      <w:r w:rsidR="00150FE1" w:rsidRPr="00150FE1">
        <w:rPr>
          <w:rFonts w:ascii="Book Antiqua" w:eastAsia="SimSun" w:hAnsi="Book Antiqua"/>
          <w:color w:val="000000" w:themeColor="text1"/>
          <w:shd w:val="clear" w:color="auto" w:fill="FFFFFF"/>
        </w:rPr>
        <w:t>×</w:t>
      </w:r>
      <w:r w:rsidRPr="006C2DC2">
        <w:rPr>
          <w:rFonts w:ascii="Book Antiqua" w:hAnsi="Book Antiqua"/>
          <w:color w:val="000000" w:themeColor="text1"/>
          <w:shd w:val="clear" w:color="auto" w:fill="FFFFFF"/>
        </w:rPr>
        <w:t xml:space="preserve"> </w:t>
      </w:r>
      <w:r w:rsidRPr="0019590C">
        <w:rPr>
          <w:rFonts w:ascii="Book Antiqua" w:hAnsi="Book Antiqua"/>
          <w:i/>
          <w:color w:val="000000" w:themeColor="text1"/>
          <w:shd w:val="clear" w:color="auto" w:fill="FFFFFF"/>
        </w:rPr>
        <w:t>g</w:t>
      </w:r>
      <w:r w:rsidRPr="006C2DC2">
        <w:rPr>
          <w:rFonts w:ascii="Book Antiqua" w:hAnsi="Book Antiqua"/>
          <w:color w:val="000000" w:themeColor="text1"/>
          <w:shd w:val="clear" w:color="auto" w:fill="FFFFFF"/>
        </w:rPr>
        <w:t xml:space="preserve"> for 10 min). The </w:t>
      </w:r>
      <w:r w:rsidRPr="006C2DC2">
        <w:rPr>
          <w:rFonts w:ascii="Book Antiqua" w:hAnsi="Book Antiqua"/>
          <w:color w:val="000000" w:themeColor="text1"/>
        </w:rPr>
        <w:t>pancreas and intestine were quickly harvested and washed with cold</w:t>
      </w:r>
      <w:r w:rsidR="00150FE1" w:rsidRPr="006C2DC2">
        <w:rPr>
          <w:rFonts w:ascii="Book Antiqua" w:hAnsi="Book Antiqua"/>
          <w:color w:val="000000" w:themeColor="text1"/>
        </w:rPr>
        <w:t xml:space="preserve"> </w:t>
      </w:r>
      <w:r w:rsidR="00150FE1" w:rsidRPr="001237C8">
        <w:rPr>
          <w:rFonts w:ascii="Book Antiqua" w:hAnsi="Book Antiqua"/>
          <w:color w:val="000000" w:themeColor="text1"/>
        </w:rPr>
        <w:t xml:space="preserve">phosphate buffer saline </w:t>
      </w:r>
      <w:r w:rsidR="00150FE1">
        <w:rPr>
          <w:rFonts w:ascii="Book Antiqua" w:hAnsi="Book Antiqua"/>
          <w:color w:val="000000" w:themeColor="text1"/>
        </w:rPr>
        <w:t>(</w:t>
      </w:r>
      <w:r w:rsidRPr="006C2DC2">
        <w:rPr>
          <w:rFonts w:ascii="Book Antiqua" w:hAnsi="Book Antiqua"/>
          <w:color w:val="000000" w:themeColor="text1"/>
        </w:rPr>
        <w:t>PBS</w:t>
      </w:r>
      <w:r w:rsidR="00150FE1">
        <w:rPr>
          <w:rFonts w:ascii="Book Antiqua" w:hAnsi="Book Antiqua"/>
          <w:color w:val="000000" w:themeColor="text1"/>
        </w:rPr>
        <w:t>)</w:t>
      </w:r>
      <w:r w:rsidRPr="006C2DC2">
        <w:rPr>
          <w:rFonts w:ascii="Book Antiqua" w:hAnsi="Book Antiqua"/>
          <w:color w:val="000000" w:themeColor="text1"/>
        </w:rPr>
        <w:t xml:space="preserve"> solution, and part of the pancreas and intestine were flash-frozen in liquid nitrogen or placed into 4% paraformaldehyde </w:t>
      </w:r>
      <w:bookmarkStart w:id="17" w:name="OLE_LINK63"/>
      <w:bookmarkStart w:id="18" w:name="OLE_LINK64"/>
      <w:r w:rsidRPr="006C2DC2">
        <w:rPr>
          <w:rFonts w:ascii="Book Antiqua" w:hAnsi="Book Antiqua"/>
          <w:color w:val="000000" w:themeColor="text1"/>
        </w:rPr>
        <w:t>for subsequent</w:t>
      </w:r>
      <w:bookmarkEnd w:id="17"/>
      <w:bookmarkEnd w:id="18"/>
      <w:r w:rsidRPr="006C2DC2">
        <w:rPr>
          <w:rFonts w:ascii="Book Antiqua" w:hAnsi="Book Antiqua"/>
          <w:color w:val="000000" w:themeColor="text1"/>
        </w:rPr>
        <w:t xml:space="preserve"> experiments.</w:t>
      </w:r>
    </w:p>
    <w:p w14:paraId="379A5A9E" w14:textId="07CE3899" w:rsidR="001D739E" w:rsidRPr="006C2DC2" w:rsidRDefault="001D739E" w:rsidP="006C2DC2">
      <w:pPr>
        <w:spacing w:line="360" w:lineRule="auto"/>
        <w:ind w:firstLineChars="100" w:firstLine="240"/>
        <w:jc w:val="both"/>
        <w:rPr>
          <w:rFonts w:ascii="Book Antiqua" w:hAnsi="Book Antiqua"/>
          <w:color w:val="000000" w:themeColor="text1"/>
        </w:rPr>
      </w:pPr>
      <w:r w:rsidRPr="006C2DC2">
        <w:rPr>
          <w:rFonts w:ascii="Book Antiqua" w:hAnsi="Book Antiqua"/>
          <w:color w:val="000000" w:themeColor="text1"/>
        </w:rPr>
        <w:t xml:space="preserve">In the second part, experiments were conducted to evaluate the effect of </w:t>
      </w:r>
      <w:r w:rsidRPr="006C2DC2">
        <w:rPr>
          <w:rFonts w:ascii="Book Antiqua" w:eastAsia="Minion-Black" w:hAnsi="Book Antiqua"/>
          <w:bCs/>
          <w:color w:val="000000" w:themeColor="text1"/>
        </w:rPr>
        <w:t xml:space="preserve">HMGB1 in </w:t>
      </w:r>
      <w:r w:rsidRPr="006C2DC2">
        <w:rPr>
          <w:rFonts w:ascii="Book Antiqua" w:hAnsi="Book Antiqua"/>
          <w:color w:val="000000" w:themeColor="text1"/>
        </w:rPr>
        <w:t xml:space="preserve">PAAF on the activity of </w:t>
      </w:r>
      <w:r w:rsidR="0014531F">
        <w:rPr>
          <w:rFonts w:ascii="Book Antiqua" w:hAnsi="Book Antiqua"/>
          <w:color w:val="000000" w:themeColor="text1"/>
        </w:rPr>
        <w:t xml:space="preserve">the </w:t>
      </w:r>
      <w:r w:rsidRPr="006C2DC2">
        <w:rPr>
          <w:rFonts w:ascii="Book Antiqua" w:hAnsi="Book Antiqua"/>
          <w:color w:val="000000" w:themeColor="text1"/>
        </w:rPr>
        <w:t>TLR4 signaling pathway</w:t>
      </w:r>
      <w:r w:rsidR="00A64023">
        <w:rPr>
          <w:rFonts w:ascii="Book Antiqua" w:hAnsi="Book Antiqua"/>
          <w:color w:val="000000" w:themeColor="text1"/>
        </w:rPr>
        <w:t xml:space="preserve"> </w:t>
      </w:r>
      <w:r w:rsidRPr="006C2DC2">
        <w:rPr>
          <w:rFonts w:ascii="Book Antiqua" w:hAnsi="Book Antiqua"/>
          <w:color w:val="000000" w:themeColor="text1"/>
        </w:rPr>
        <w:t>in intestinal tissues. Fresh PAAF w</w:t>
      </w:r>
      <w:r w:rsidR="0014531F">
        <w:rPr>
          <w:rFonts w:ascii="Book Antiqua" w:hAnsi="Book Antiqua"/>
          <w:color w:val="000000" w:themeColor="text1"/>
        </w:rPr>
        <w:t>as</w:t>
      </w:r>
      <w:r w:rsidRPr="006C2DC2">
        <w:rPr>
          <w:rFonts w:ascii="Book Antiqua" w:hAnsi="Book Antiqua"/>
          <w:color w:val="000000" w:themeColor="text1"/>
        </w:rPr>
        <w:t xml:space="preserve"> aseptically collected from the SAP rats in the first part, and then centrifuged for 15 min at 400</w:t>
      </w:r>
      <w:r w:rsidRPr="00150FE1">
        <w:rPr>
          <w:rFonts w:ascii="Book Antiqua" w:hAnsi="Book Antiqua"/>
          <w:color w:val="000000" w:themeColor="text1"/>
        </w:rPr>
        <w:t xml:space="preserve">0 </w:t>
      </w:r>
      <w:r w:rsidR="00150FE1" w:rsidRPr="00150FE1">
        <w:rPr>
          <w:rFonts w:ascii="Book Antiqua" w:hAnsi="Book Antiqua"/>
          <w:color w:val="000000" w:themeColor="text1"/>
        </w:rPr>
        <w:t>×</w:t>
      </w:r>
      <w:r w:rsidRPr="00150FE1">
        <w:rPr>
          <w:rFonts w:ascii="Book Antiqua" w:hAnsi="Book Antiqua"/>
          <w:color w:val="000000" w:themeColor="text1"/>
        </w:rPr>
        <w:t xml:space="preserve"> g</w:t>
      </w:r>
      <w:r w:rsidRPr="006C2DC2">
        <w:rPr>
          <w:rFonts w:ascii="Book Antiqua" w:hAnsi="Book Antiqua"/>
          <w:color w:val="000000" w:themeColor="text1"/>
        </w:rPr>
        <w:t xml:space="preserve"> </w:t>
      </w:r>
      <w:r w:rsidR="0014531F">
        <w:rPr>
          <w:rFonts w:ascii="Book Antiqua" w:hAnsi="Book Antiqua"/>
          <w:color w:val="000000" w:themeColor="text1"/>
        </w:rPr>
        <w:t>at</w:t>
      </w:r>
      <w:r w:rsidRPr="006C2DC2">
        <w:rPr>
          <w:rFonts w:ascii="Book Antiqua" w:hAnsi="Book Antiqua"/>
          <w:color w:val="000000" w:themeColor="text1"/>
        </w:rPr>
        <w:t xml:space="preserve"> 4°C to obtain the sterile supernatant. Another 24 rats were injected </w:t>
      </w:r>
      <w:r w:rsidR="0014531F" w:rsidRPr="006C2DC2">
        <w:rPr>
          <w:rFonts w:ascii="Book Antiqua" w:hAnsi="Book Antiqua"/>
          <w:color w:val="000000" w:themeColor="text1"/>
        </w:rPr>
        <w:t>intraperitoneal</w:t>
      </w:r>
      <w:r w:rsidR="0014531F">
        <w:rPr>
          <w:rFonts w:ascii="Book Antiqua" w:hAnsi="Book Antiqua"/>
          <w:color w:val="000000" w:themeColor="text1"/>
        </w:rPr>
        <w:t>ly</w:t>
      </w:r>
      <w:r w:rsidR="0014531F" w:rsidRPr="006C2DC2">
        <w:rPr>
          <w:rFonts w:ascii="Book Antiqua" w:hAnsi="Book Antiqua"/>
          <w:color w:val="000000" w:themeColor="text1"/>
        </w:rPr>
        <w:t xml:space="preserve"> </w:t>
      </w:r>
      <w:r w:rsidRPr="006C2DC2">
        <w:rPr>
          <w:rFonts w:ascii="Book Antiqua" w:hAnsi="Book Antiqua"/>
          <w:color w:val="000000" w:themeColor="text1"/>
        </w:rPr>
        <w:t xml:space="preserve">with cerulein </w:t>
      </w:r>
      <w:r w:rsidR="004E33BE">
        <w:rPr>
          <w:rFonts w:ascii="Book Antiqua" w:hAnsi="Book Antiqua"/>
          <w:color w:val="000000" w:themeColor="text1"/>
        </w:rPr>
        <w:t>(</w:t>
      </w:r>
      <w:r w:rsidRPr="006C2DC2">
        <w:rPr>
          <w:rFonts w:ascii="Book Antiqua" w:hAnsi="Book Antiqua"/>
          <w:color w:val="000000" w:themeColor="text1"/>
        </w:rPr>
        <w:t>six consecutive</w:t>
      </w:r>
      <w:r w:rsidR="004E33BE">
        <w:rPr>
          <w:rFonts w:ascii="Book Antiqua" w:hAnsi="Book Antiqua"/>
          <w:color w:val="000000" w:themeColor="text1"/>
        </w:rPr>
        <w:t xml:space="preserve"> injections, </w:t>
      </w:r>
      <w:r w:rsidRPr="006C2DC2">
        <w:rPr>
          <w:rFonts w:ascii="Book Antiqua" w:hAnsi="Book Antiqua"/>
          <w:color w:val="000000" w:themeColor="text1"/>
        </w:rPr>
        <w:t xml:space="preserve">20 </w:t>
      </w:r>
      <w:r w:rsidR="00A64023" w:rsidRPr="00A64023">
        <w:rPr>
          <w:rFonts w:ascii="Book Antiqua" w:eastAsia="SimSun" w:hAnsi="Book Antiqua"/>
          <w:color w:val="000000" w:themeColor="text1"/>
        </w:rPr>
        <w:t>μ</w:t>
      </w:r>
      <w:r w:rsidR="00E9621A" w:rsidRPr="00E9621A">
        <w:rPr>
          <w:rFonts w:ascii="Book Antiqua" w:hAnsi="Book Antiqua"/>
          <w:color w:val="000000" w:themeColor="text1"/>
        </w:rPr>
        <w:t>g</w:t>
      </w:r>
      <w:r w:rsidRPr="006C2DC2">
        <w:rPr>
          <w:rFonts w:ascii="Book Antiqua" w:hAnsi="Book Antiqua"/>
          <w:color w:val="000000" w:themeColor="text1"/>
        </w:rPr>
        <w:t xml:space="preserve">/kg body weight, at 1-h intervals) to induce </w:t>
      </w:r>
      <w:r w:rsidR="004F504F">
        <w:rPr>
          <w:rFonts w:ascii="Book Antiqua" w:hAnsi="Book Antiqua"/>
          <w:color w:val="000000" w:themeColor="text1"/>
        </w:rPr>
        <w:t xml:space="preserve">mild </w:t>
      </w:r>
      <w:r w:rsidR="004F504F" w:rsidRPr="004F504F">
        <w:rPr>
          <w:rFonts w:ascii="Book Antiqua" w:hAnsi="Book Antiqua"/>
          <w:color w:val="000000" w:themeColor="text1"/>
        </w:rPr>
        <w:t>acute pancreatitis (</w:t>
      </w:r>
      <w:r w:rsidRPr="004F504F">
        <w:rPr>
          <w:rFonts w:ascii="Book Antiqua" w:hAnsi="Book Antiqua"/>
          <w:color w:val="000000" w:themeColor="text1"/>
        </w:rPr>
        <w:t>MAP</w:t>
      </w:r>
      <w:r w:rsidR="004F504F" w:rsidRPr="004F504F">
        <w:rPr>
          <w:rFonts w:ascii="Book Antiqua" w:hAnsi="Book Antiqua"/>
          <w:color w:val="000000" w:themeColor="text1"/>
        </w:rPr>
        <w:t>)</w:t>
      </w:r>
      <w:r w:rsidRPr="004F504F">
        <w:rPr>
          <w:rFonts w:ascii="Book Antiqua" w:hAnsi="Book Antiqua"/>
          <w:color w:val="000000" w:themeColor="text1"/>
        </w:rPr>
        <w:t xml:space="preserve"> a</w:t>
      </w:r>
      <w:r w:rsidRPr="006C2DC2">
        <w:rPr>
          <w:rFonts w:ascii="Book Antiqua" w:hAnsi="Book Antiqua"/>
          <w:color w:val="000000" w:themeColor="text1"/>
        </w:rPr>
        <w:t xml:space="preserve">s previously </w:t>
      </w:r>
      <w:proofErr w:type="gramStart"/>
      <w:r w:rsidRPr="006C2DC2">
        <w:rPr>
          <w:rFonts w:ascii="Book Antiqua" w:hAnsi="Book Antiqua"/>
          <w:color w:val="000000" w:themeColor="text1"/>
        </w:rPr>
        <w:t>described</w:t>
      </w:r>
      <w:r w:rsidRPr="006C2DC2">
        <w:rPr>
          <w:rFonts w:ascii="Book Antiqua" w:hAnsi="Book Antiqua"/>
          <w:noProof/>
          <w:color w:val="000000" w:themeColor="text1"/>
          <w:vertAlign w:val="superscript"/>
        </w:rPr>
        <w:t>[</w:t>
      </w:r>
      <w:proofErr w:type="gramEnd"/>
      <w:r w:rsidR="0022461E">
        <w:rPr>
          <w:rFonts w:ascii="Book Antiqua" w:hAnsi="Book Antiqua"/>
          <w:noProof/>
          <w:color w:val="000000" w:themeColor="text1"/>
          <w:vertAlign w:val="superscript"/>
        </w:rPr>
        <w:t>1</w:t>
      </w:r>
      <w:r w:rsidR="004D6FE6">
        <w:rPr>
          <w:rFonts w:ascii="Book Antiqua" w:hAnsi="Book Antiqua"/>
          <w:noProof/>
          <w:color w:val="000000" w:themeColor="text1"/>
          <w:vertAlign w:val="superscript"/>
        </w:rPr>
        <w:t>5</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and were </w:t>
      </w:r>
      <w:r w:rsidR="0014531F" w:rsidRPr="006C2DC2">
        <w:rPr>
          <w:rFonts w:ascii="Book Antiqua" w:hAnsi="Book Antiqua"/>
          <w:color w:val="000000" w:themeColor="text1"/>
        </w:rPr>
        <w:lastRenderedPageBreak/>
        <w:t xml:space="preserve">then </w:t>
      </w:r>
      <w:r w:rsidRPr="006C2DC2">
        <w:rPr>
          <w:rFonts w:ascii="Book Antiqua" w:hAnsi="Book Antiqua"/>
          <w:color w:val="000000" w:themeColor="text1"/>
        </w:rPr>
        <w:t xml:space="preserve">randomly divided into the following four groups </w:t>
      </w:r>
      <w:r w:rsidR="0014531F">
        <w:rPr>
          <w:rFonts w:ascii="Book Antiqua" w:hAnsi="Book Antiqua"/>
          <w:color w:val="000000" w:themeColor="text1"/>
        </w:rPr>
        <w:t>with</w:t>
      </w:r>
      <w:r w:rsidRPr="006C2DC2">
        <w:rPr>
          <w:rFonts w:ascii="Book Antiqua" w:hAnsi="Book Antiqua"/>
          <w:color w:val="000000" w:themeColor="text1"/>
        </w:rPr>
        <w:t xml:space="preserve"> 6 rats </w:t>
      </w:r>
      <w:r w:rsidR="0014531F">
        <w:rPr>
          <w:rFonts w:ascii="Book Antiqua" w:hAnsi="Book Antiqua"/>
          <w:color w:val="000000" w:themeColor="text1"/>
        </w:rPr>
        <w:t xml:space="preserve">in </w:t>
      </w:r>
      <w:r w:rsidRPr="006C2DC2">
        <w:rPr>
          <w:rFonts w:ascii="Book Antiqua" w:hAnsi="Book Antiqua"/>
          <w:color w:val="000000" w:themeColor="text1"/>
        </w:rPr>
        <w:t>each</w:t>
      </w:r>
      <w:r w:rsidR="0014531F">
        <w:rPr>
          <w:rFonts w:ascii="Book Antiqua" w:hAnsi="Book Antiqua"/>
          <w:color w:val="000000" w:themeColor="text1"/>
        </w:rPr>
        <w:t xml:space="preserve"> group</w:t>
      </w:r>
      <w:r w:rsidRPr="006C2DC2">
        <w:rPr>
          <w:rFonts w:ascii="Book Antiqua" w:hAnsi="Book Antiqua"/>
          <w:color w:val="000000" w:themeColor="text1"/>
        </w:rPr>
        <w:t xml:space="preserve">: Controls (CN group), PAAF injection (PI group), PAAF + anti-HMGB1 neutralizing antibody (PIH group) and PAAF + control </w:t>
      </w:r>
      <w:r w:rsidRPr="004E33BE">
        <w:rPr>
          <w:rFonts w:ascii="Book Antiqua" w:hAnsi="Book Antiqua"/>
          <w:color w:val="000000" w:themeColor="text1"/>
        </w:rPr>
        <w:t>lgY</w:t>
      </w:r>
      <w:r w:rsidRPr="006C2DC2">
        <w:rPr>
          <w:rFonts w:ascii="Book Antiqua" w:hAnsi="Book Antiqua"/>
          <w:color w:val="000000" w:themeColor="text1"/>
        </w:rPr>
        <w:t xml:space="preserve"> (PIC group). CN group rats receive</w:t>
      </w:r>
      <w:r w:rsidR="00150FE1">
        <w:rPr>
          <w:rFonts w:ascii="Book Antiqua" w:hAnsi="Book Antiqua"/>
          <w:color w:val="000000" w:themeColor="text1"/>
        </w:rPr>
        <w:t>d</w:t>
      </w:r>
      <w:r w:rsidRPr="006C2DC2">
        <w:rPr>
          <w:rFonts w:ascii="Book Antiqua" w:hAnsi="Book Antiqua"/>
          <w:color w:val="000000" w:themeColor="text1"/>
        </w:rPr>
        <w:t xml:space="preserve"> an intraperitoneal injection of 8 mL saline solution; PI group rats receive</w:t>
      </w:r>
      <w:r w:rsidR="00150FE1">
        <w:rPr>
          <w:rFonts w:ascii="Book Antiqua" w:hAnsi="Book Antiqua"/>
          <w:color w:val="000000" w:themeColor="text1"/>
        </w:rPr>
        <w:t>d</w:t>
      </w:r>
      <w:r w:rsidRPr="006C2DC2">
        <w:rPr>
          <w:rFonts w:ascii="Book Antiqua" w:hAnsi="Book Antiqua"/>
          <w:color w:val="000000" w:themeColor="text1"/>
        </w:rPr>
        <w:t xml:space="preserve"> an intraperitoneal injection of 8 mL sterile supernatant of PAAF; PIH group rats receive</w:t>
      </w:r>
      <w:r w:rsidR="00150FE1">
        <w:rPr>
          <w:rFonts w:ascii="Book Antiqua" w:hAnsi="Book Antiqua"/>
          <w:color w:val="000000" w:themeColor="text1"/>
        </w:rPr>
        <w:t>d</w:t>
      </w:r>
      <w:r w:rsidRPr="006C2DC2">
        <w:rPr>
          <w:rFonts w:ascii="Book Antiqua" w:hAnsi="Book Antiqua"/>
          <w:color w:val="000000" w:themeColor="text1"/>
        </w:rPr>
        <w:t xml:space="preserve"> an intraperitoneal injection of 8 mL sterile supernatant of PAAF containing 200 </w:t>
      </w:r>
      <w:r w:rsidR="00A64023" w:rsidRPr="00A64023">
        <w:rPr>
          <w:rFonts w:ascii="Book Antiqua" w:eastAsia="SimSun" w:hAnsi="Book Antiqua"/>
          <w:color w:val="000000" w:themeColor="text1"/>
        </w:rPr>
        <w:t>μ</w:t>
      </w:r>
      <w:r w:rsidR="00E9621A" w:rsidRPr="00E9621A">
        <w:rPr>
          <w:rFonts w:ascii="Book Antiqua" w:hAnsi="Book Antiqua"/>
          <w:color w:val="000000" w:themeColor="text1"/>
        </w:rPr>
        <w:t xml:space="preserve">g </w:t>
      </w:r>
      <w:r w:rsidRPr="006C2DC2">
        <w:rPr>
          <w:rFonts w:ascii="Book Antiqua" w:hAnsi="Book Antiqua"/>
          <w:color w:val="000000" w:themeColor="text1"/>
        </w:rPr>
        <w:t>anti-HMGB1 neutralizing antibody; PIC group rats receive</w:t>
      </w:r>
      <w:r w:rsidR="00150FE1">
        <w:rPr>
          <w:rFonts w:ascii="Book Antiqua" w:hAnsi="Book Antiqua"/>
          <w:color w:val="000000" w:themeColor="text1"/>
        </w:rPr>
        <w:t>d</w:t>
      </w:r>
      <w:r w:rsidRPr="006C2DC2">
        <w:rPr>
          <w:rFonts w:ascii="Book Antiqua" w:hAnsi="Book Antiqua"/>
          <w:color w:val="000000" w:themeColor="text1"/>
        </w:rPr>
        <w:t xml:space="preserve"> an intraperitoneal injection of 8 mL sterile supernatant of PAAF containing 200 </w:t>
      </w:r>
      <w:r w:rsidR="00E9621A" w:rsidRPr="00E9621A">
        <w:rPr>
          <w:rFonts w:ascii="Book Antiqua" w:hAnsi="Book Antiqua" w:hint="eastAsia"/>
          <w:color w:val="000000" w:themeColor="text1"/>
        </w:rPr>
        <w:t>µ</w:t>
      </w:r>
      <w:r w:rsidR="00E9621A" w:rsidRPr="00E9621A">
        <w:rPr>
          <w:rFonts w:ascii="Book Antiqua" w:hAnsi="Book Antiqua"/>
          <w:color w:val="000000" w:themeColor="text1"/>
        </w:rPr>
        <w:t>g</w:t>
      </w:r>
      <w:r w:rsidRPr="006C2DC2">
        <w:rPr>
          <w:rFonts w:ascii="Book Antiqua" w:hAnsi="Book Antiqua"/>
          <w:color w:val="000000" w:themeColor="text1"/>
        </w:rPr>
        <w:t xml:space="preserve"> control lgY. The dosage of anti-HMGB1 neutralizing antibody (rabbit anti-HMGB1 monoclonal antibody) was based on the results of our previous studies and has been proved to be effective</w:t>
      </w:r>
      <w:r w:rsidR="00620AE8">
        <w:rPr>
          <w:rFonts w:ascii="Book Antiqua" w:hAnsi="Book Antiqua"/>
          <w:color w:val="000000" w:themeColor="text1"/>
        </w:rPr>
        <w:t xml:space="preserve"> in an</w:t>
      </w:r>
      <w:r w:rsidRPr="006C2DC2">
        <w:rPr>
          <w:rFonts w:ascii="Book Antiqua" w:hAnsi="Book Antiqua"/>
          <w:color w:val="000000" w:themeColor="text1"/>
        </w:rPr>
        <w:t xml:space="preserve"> </w:t>
      </w:r>
      <w:r w:rsidRPr="006C2DC2">
        <w:rPr>
          <w:rFonts w:ascii="Book Antiqua" w:hAnsi="Book Antiqua"/>
          <w:i/>
          <w:iCs/>
          <w:color w:val="000000" w:themeColor="text1"/>
        </w:rPr>
        <w:t>in vivo</w:t>
      </w:r>
      <w:r w:rsidRPr="006C2DC2">
        <w:rPr>
          <w:rFonts w:ascii="Book Antiqua" w:hAnsi="Book Antiqua"/>
          <w:color w:val="000000" w:themeColor="text1"/>
        </w:rPr>
        <w:t xml:space="preserve"> experimental </w:t>
      </w:r>
      <w:proofErr w:type="gramStart"/>
      <w:r w:rsidRPr="006C2DC2">
        <w:rPr>
          <w:rFonts w:ascii="Book Antiqua" w:hAnsi="Book Antiqua"/>
          <w:color w:val="000000" w:themeColor="text1"/>
        </w:rPr>
        <w:t>model</w:t>
      </w:r>
      <w:r w:rsidRPr="006C2DC2">
        <w:rPr>
          <w:rFonts w:ascii="Book Antiqua" w:hAnsi="Book Antiqua"/>
          <w:noProof/>
          <w:color w:val="000000" w:themeColor="text1"/>
          <w:vertAlign w:val="superscript"/>
        </w:rPr>
        <w:t>[</w:t>
      </w:r>
      <w:proofErr w:type="gramEnd"/>
      <w:r w:rsidR="0022461E">
        <w:rPr>
          <w:rFonts w:ascii="Book Antiqua" w:hAnsi="Book Antiqua"/>
          <w:noProof/>
          <w:color w:val="000000" w:themeColor="text1"/>
          <w:vertAlign w:val="superscript"/>
        </w:rPr>
        <w:t>14</w:t>
      </w:r>
      <w:r w:rsidRPr="006C2DC2">
        <w:rPr>
          <w:rFonts w:ascii="Book Antiqua" w:hAnsi="Book Antiqua"/>
          <w:noProof/>
          <w:color w:val="000000" w:themeColor="text1"/>
          <w:vertAlign w:val="superscript"/>
        </w:rPr>
        <w:t>]</w:t>
      </w:r>
      <w:r w:rsidRPr="006C2DC2">
        <w:rPr>
          <w:rFonts w:ascii="Book Antiqua" w:hAnsi="Book Antiqua"/>
          <w:color w:val="000000" w:themeColor="text1"/>
        </w:rPr>
        <w:t>. Western blot analysis was adopted to confirm the neutralizing activity and specificity of this antibody. Before the intraperitoneal injection, PAAF and anti-HMGB1 neutralizing antibodies were incubated for 30 min at 36</w:t>
      </w:r>
      <w:r w:rsidRPr="006C2DC2">
        <w:rPr>
          <w:rFonts w:ascii="Book Antiqua" w:hAnsi="Book Antiqua"/>
          <w:color w:val="000000" w:themeColor="text1"/>
        </w:rPr>
        <w:sym w:font="Symbol" w:char="F0B0"/>
      </w:r>
      <w:r w:rsidRPr="006C2DC2">
        <w:rPr>
          <w:rFonts w:ascii="Book Antiqua" w:hAnsi="Book Antiqua"/>
          <w:color w:val="000000" w:themeColor="text1"/>
        </w:rPr>
        <w:t xml:space="preserve">C. </w:t>
      </w:r>
      <w:r w:rsidR="00620AE8">
        <w:rPr>
          <w:rFonts w:ascii="Book Antiqua" w:hAnsi="Book Antiqua"/>
          <w:color w:val="000000" w:themeColor="text1"/>
        </w:rPr>
        <w:t>The</w:t>
      </w:r>
      <w:r w:rsidRPr="006C2DC2">
        <w:rPr>
          <w:rFonts w:ascii="Book Antiqua" w:hAnsi="Book Antiqua"/>
          <w:color w:val="000000" w:themeColor="text1"/>
        </w:rPr>
        <w:t xml:space="preserve"> rats were anesthetized </w:t>
      </w:r>
      <w:r w:rsidR="00620AE8">
        <w:rPr>
          <w:rFonts w:ascii="Book Antiqua" w:hAnsi="Book Antiqua"/>
          <w:color w:val="000000" w:themeColor="text1"/>
        </w:rPr>
        <w:t>8 h</w:t>
      </w:r>
      <w:r w:rsidRPr="006C2DC2">
        <w:rPr>
          <w:rFonts w:ascii="Book Antiqua" w:hAnsi="Book Antiqua"/>
          <w:color w:val="000000" w:themeColor="text1"/>
        </w:rPr>
        <w:t xml:space="preserve"> after the injections, blood and intestinal tissue samples were obtained and stored at </w:t>
      </w:r>
      <w:r w:rsidR="00A80A85">
        <w:rPr>
          <w:rFonts w:ascii="Book Antiqua" w:hAnsi="Book Antiqua" w:hint="eastAsia"/>
          <w:color w:val="000000" w:themeColor="text1"/>
          <w:lang w:eastAsia="zh-CN"/>
        </w:rPr>
        <w:t>-</w:t>
      </w:r>
      <w:r w:rsidRPr="006C2DC2">
        <w:rPr>
          <w:rFonts w:ascii="Book Antiqua" w:hAnsi="Book Antiqua"/>
          <w:color w:val="000000" w:themeColor="text1"/>
        </w:rPr>
        <w:t>80</w:t>
      </w:r>
      <w:r w:rsidRPr="006C2DC2">
        <w:rPr>
          <w:rFonts w:ascii="Book Antiqua" w:hAnsi="Book Antiqua"/>
          <w:color w:val="000000" w:themeColor="text1"/>
        </w:rPr>
        <w:sym w:font="Symbol" w:char="F0B0"/>
      </w:r>
      <w:r w:rsidRPr="006C2DC2">
        <w:rPr>
          <w:rFonts w:ascii="Book Antiqua" w:hAnsi="Book Antiqua"/>
          <w:color w:val="000000" w:themeColor="text1"/>
        </w:rPr>
        <w:t>C for subsequent detection.</w:t>
      </w:r>
    </w:p>
    <w:p w14:paraId="06B0A889" w14:textId="77777777" w:rsidR="00A77B3E" w:rsidRPr="006C2DC2" w:rsidRDefault="00A77B3E" w:rsidP="006C2DC2">
      <w:pPr>
        <w:spacing w:line="360" w:lineRule="auto"/>
        <w:jc w:val="both"/>
        <w:rPr>
          <w:rFonts w:ascii="Book Antiqua" w:hAnsi="Book Antiqua"/>
        </w:rPr>
      </w:pPr>
    </w:p>
    <w:p w14:paraId="423E49FD" w14:textId="25DEF450" w:rsidR="00A77B3E" w:rsidRPr="006C2DC2" w:rsidRDefault="00D72A2C" w:rsidP="006C2DC2">
      <w:pPr>
        <w:spacing w:line="360" w:lineRule="auto"/>
        <w:jc w:val="both"/>
        <w:rPr>
          <w:rFonts w:ascii="Book Antiqua" w:hAnsi="Book Antiqua"/>
        </w:rPr>
      </w:pPr>
      <w:r w:rsidRPr="006C2DC2">
        <w:rPr>
          <w:rFonts w:ascii="Book Antiqua" w:eastAsia="Book Antiqua" w:hAnsi="Book Antiqua" w:cs="Book Antiqua"/>
          <w:b/>
          <w:bCs/>
          <w:i/>
          <w:iCs/>
          <w:color w:val="000000"/>
        </w:rPr>
        <w:t>Histological assessment</w:t>
      </w:r>
    </w:p>
    <w:p w14:paraId="79C2AEA9" w14:textId="2557BA2A" w:rsidR="001D739E" w:rsidRPr="006C2DC2" w:rsidRDefault="001D739E" w:rsidP="006C2DC2">
      <w:pPr>
        <w:spacing w:line="360" w:lineRule="auto"/>
        <w:jc w:val="both"/>
        <w:rPr>
          <w:rFonts w:ascii="Book Antiqua" w:hAnsi="Book Antiqua"/>
          <w:color w:val="000000" w:themeColor="text1"/>
        </w:rPr>
      </w:pPr>
      <w:r w:rsidRPr="006C2DC2">
        <w:rPr>
          <w:rFonts w:ascii="Book Antiqua" w:hAnsi="Book Antiqua"/>
          <w:color w:val="000000" w:themeColor="text1"/>
        </w:rPr>
        <w:t xml:space="preserve">The terminal pancreas and </w:t>
      </w:r>
      <w:bookmarkStart w:id="19" w:name="OLE_LINK66"/>
      <w:r w:rsidRPr="006C2DC2">
        <w:rPr>
          <w:rFonts w:ascii="Book Antiqua" w:hAnsi="Book Antiqua"/>
          <w:color w:val="000000" w:themeColor="text1"/>
        </w:rPr>
        <w:t>distal ileum</w:t>
      </w:r>
      <w:bookmarkEnd w:id="19"/>
      <w:r w:rsidRPr="006C2DC2">
        <w:rPr>
          <w:rFonts w:ascii="Book Antiqua" w:hAnsi="Book Antiqua"/>
          <w:color w:val="000000" w:themeColor="text1"/>
        </w:rPr>
        <w:t xml:space="preserve"> tissue samples were treated </w:t>
      </w:r>
      <w:r w:rsidR="00620AE8">
        <w:rPr>
          <w:rFonts w:ascii="Book Antiqua" w:hAnsi="Book Antiqua"/>
          <w:color w:val="000000" w:themeColor="text1"/>
        </w:rPr>
        <w:t>with</w:t>
      </w:r>
      <w:r w:rsidRPr="006C2DC2">
        <w:rPr>
          <w:rFonts w:ascii="Book Antiqua" w:hAnsi="Book Antiqua"/>
          <w:color w:val="000000" w:themeColor="text1"/>
          <w:lang w:eastAsia="zh-CN"/>
        </w:rPr>
        <w:t xml:space="preserve"> </w:t>
      </w:r>
      <w:r w:rsidRPr="006C2DC2">
        <w:rPr>
          <w:rFonts w:ascii="Book Antiqua" w:hAnsi="Book Antiqua"/>
          <w:color w:val="000000" w:themeColor="text1"/>
        </w:rPr>
        <w:t>4% paraformaldehyde, paraffin</w:t>
      </w:r>
      <w:r w:rsidR="00620AE8">
        <w:rPr>
          <w:rFonts w:ascii="Book Antiqua" w:hAnsi="Book Antiqua"/>
          <w:color w:val="000000" w:themeColor="text1"/>
        </w:rPr>
        <w:t>-e</w:t>
      </w:r>
      <w:r w:rsidRPr="006C2DC2">
        <w:rPr>
          <w:rFonts w:ascii="Book Antiqua" w:hAnsi="Book Antiqua"/>
          <w:color w:val="000000" w:themeColor="text1"/>
        </w:rPr>
        <w:t>mbedd</w:t>
      </w:r>
      <w:r w:rsidR="00620AE8">
        <w:rPr>
          <w:rFonts w:ascii="Book Antiqua" w:hAnsi="Book Antiqua"/>
          <w:color w:val="000000" w:themeColor="text1"/>
        </w:rPr>
        <w:t>ed</w:t>
      </w:r>
      <w:r w:rsidRPr="006C2DC2">
        <w:rPr>
          <w:rFonts w:ascii="Book Antiqua" w:hAnsi="Book Antiqua"/>
          <w:color w:val="000000" w:themeColor="text1"/>
        </w:rPr>
        <w:t xml:space="preserve"> and then cut into sections 4 </w:t>
      </w:r>
      <w:r w:rsidR="00A64023" w:rsidRPr="00A64023">
        <w:rPr>
          <w:rFonts w:ascii="Book Antiqua" w:eastAsia="SimSun" w:hAnsi="Book Antiqua"/>
          <w:color w:val="000000" w:themeColor="text1"/>
        </w:rPr>
        <w:t>μ</w:t>
      </w:r>
      <w:r w:rsidRPr="006C2DC2">
        <w:rPr>
          <w:rFonts w:ascii="Book Antiqua" w:hAnsi="Book Antiqua"/>
          <w:color w:val="000000" w:themeColor="text1"/>
        </w:rPr>
        <w:t xml:space="preserve">m </w:t>
      </w:r>
      <w:r w:rsidRPr="006C2DC2">
        <w:rPr>
          <w:rFonts w:ascii="Book Antiqua" w:hAnsi="Book Antiqua"/>
          <w:color w:val="000000" w:themeColor="text1"/>
          <w:shd w:val="clear" w:color="auto" w:fill="FFFFFF"/>
        </w:rPr>
        <w:t>thick</w:t>
      </w:r>
      <w:r w:rsidRPr="006C2DC2">
        <w:rPr>
          <w:rFonts w:ascii="Book Antiqua" w:hAnsi="Book Antiqua"/>
          <w:color w:val="000000" w:themeColor="text1"/>
        </w:rPr>
        <w:t xml:space="preserve">. Hematoxylin and eosin (HE) staining was used to examine the histology of pancreatic and intestinal samples under a Leica DM 3000 light microscope (Leica Microsystems GmbH, Wetzlar, Germany). Pathological scoring was performed by a consultant histopathologist blinded to the groups. </w:t>
      </w:r>
      <w:r w:rsidR="00620AE8">
        <w:rPr>
          <w:rFonts w:ascii="Book Antiqua" w:hAnsi="Book Antiqua"/>
          <w:color w:val="000000" w:themeColor="text1"/>
        </w:rPr>
        <w:t>P</w:t>
      </w:r>
      <w:r w:rsidRPr="006C2DC2">
        <w:rPr>
          <w:rFonts w:ascii="Book Antiqua" w:hAnsi="Book Antiqua"/>
          <w:color w:val="000000" w:themeColor="text1"/>
          <w:shd w:val="clear" w:color="auto" w:fill="FFFFFF"/>
        </w:rPr>
        <w:t>athological damage</w:t>
      </w:r>
      <w:r w:rsidRPr="006C2DC2">
        <w:rPr>
          <w:rFonts w:ascii="Book Antiqua" w:hAnsi="Book Antiqua"/>
          <w:color w:val="000000" w:themeColor="text1"/>
        </w:rPr>
        <w:t xml:space="preserve"> of the pancreas, such as edema, hemorrhage, fat necrosis, acinar necrosis and inflammatory cell infiltrate were evaluated </w:t>
      </w:r>
      <w:r w:rsidRPr="006C2DC2">
        <w:rPr>
          <w:rFonts w:ascii="Book Antiqua" w:hAnsi="Book Antiqua"/>
          <w:color w:val="000000" w:themeColor="text1"/>
          <w:shd w:val="clear" w:color="auto" w:fill="FFFFFF"/>
        </w:rPr>
        <w:t xml:space="preserve">according to the </w:t>
      </w:r>
      <w:proofErr w:type="gramStart"/>
      <w:r w:rsidRPr="006C2DC2">
        <w:rPr>
          <w:rFonts w:ascii="Book Antiqua" w:hAnsi="Book Antiqua"/>
          <w:color w:val="000000" w:themeColor="text1"/>
          <w:shd w:val="clear" w:color="auto" w:fill="FFFFFF"/>
        </w:rPr>
        <w:t>literature</w:t>
      </w:r>
      <w:r w:rsidRPr="006C2DC2">
        <w:rPr>
          <w:rFonts w:ascii="Book Antiqua" w:hAnsi="Book Antiqua"/>
          <w:noProof/>
          <w:color w:val="000000" w:themeColor="text1"/>
          <w:shd w:val="clear" w:color="auto" w:fill="FFFFFF"/>
          <w:vertAlign w:val="superscript"/>
        </w:rPr>
        <w:t>[</w:t>
      </w:r>
      <w:proofErr w:type="gramEnd"/>
      <w:r w:rsidR="0022461E">
        <w:rPr>
          <w:rFonts w:ascii="Book Antiqua" w:hAnsi="Book Antiqua"/>
          <w:noProof/>
          <w:color w:val="000000" w:themeColor="text1"/>
          <w:shd w:val="clear" w:color="auto" w:fill="FFFFFF"/>
          <w:vertAlign w:val="superscript"/>
        </w:rPr>
        <w:t>1</w:t>
      </w:r>
      <w:r w:rsidR="004D6FE6">
        <w:rPr>
          <w:rFonts w:ascii="Book Antiqua" w:hAnsi="Book Antiqua"/>
          <w:noProof/>
          <w:color w:val="000000" w:themeColor="text1"/>
          <w:shd w:val="clear" w:color="auto" w:fill="FFFFFF"/>
          <w:vertAlign w:val="superscript"/>
        </w:rPr>
        <w:t>6</w:t>
      </w:r>
      <w:r w:rsidRPr="006C2DC2">
        <w:rPr>
          <w:rFonts w:ascii="Book Antiqua" w:hAnsi="Book Antiqua"/>
          <w:noProof/>
          <w:color w:val="000000" w:themeColor="text1"/>
          <w:shd w:val="clear" w:color="auto" w:fill="FFFFFF"/>
          <w:vertAlign w:val="superscript"/>
        </w:rPr>
        <w:t>]</w:t>
      </w:r>
      <w:r w:rsidRPr="006C2DC2">
        <w:rPr>
          <w:rFonts w:ascii="Book Antiqua" w:hAnsi="Book Antiqua"/>
          <w:color w:val="000000" w:themeColor="text1"/>
          <w:shd w:val="clear" w:color="auto" w:fill="FFFFFF"/>
        </w:rPr>
        <w:t xml:space="preserve">. </w:t>
      </w:r>
      <w:r w:rsidR="00620AE8">
        <w:rPr>
          <w:rFonts w:ascii="Book Antiqua" w:hAnsi="Book Antiqua"/>
          <w:color w:val="000000" w:themeColor="text1"/>
          <w:shd w:val="clear" w:color="auto" w:fill="FFFFFF"/>
        </w:rPr>
        <w:t>With regard to</w:t>
      </w:r>
      <w:r w:rsidRPr="006C2DC2">
        <w:rPr>
          <w:rFonts w:ascii="Book Antiqua" w:hAnsi="Book Antiqua"/>
          <w:color w:val="000000" w:themeColor="text1"/>
          <w:shd w:val="clear" w:color="auto" w:fill="FFFFFF"/>
        </w:rPr>
        <w:t xml:space="preserve"> </w:t>
      </w:r>
      <w:r w:rsidRPr="006C2DC2">
        <w:rPr>
          <w:rFonts w:ascii="Book Antiqua" w:hAnsi="Book Antiqua"/>
          <w:color w:val="000000" w:themeColor="text1"/>
        </w:rPr>
        <w:t>the severity</w:t>
      </w:r>
      <w:r w:rsidRPr="006C2DC2">
        <w:rPr>
          <w:rFonts w:ascii="Book Antiqua" w:hAnsi="Book Antiqua"/>
          <w:color w:val="000000" w:themeColor="text1"/>
          <w:shd w:val="clear" w:color="auto" w:fill="FFFFFF"/>
        </w:rPr>
        <w:t xml:space="preserve"> of intestinal in</w:t>
      </w:r>
      <w:r w:rsidR="00A7260A">
        <w:rPr>
          <w:rFonts w:ascii="Book Antiqua" w:hAnsi="Book Antiqua"/>
          <w:color w:val="000000" w:themeColor="text1"/>
          <w:shd w:val="clear" w:color="auto" w:fill="FFFFFF"/>
        </w:rPr>
        <w:t>j</w:t>
      </w:r>
      <w:r w:rsidRPr="006C2DC2">
        <w:rPr>
          <w:rFonts w:ascii="Book Antiqua" w:hAnsi="Book Antiqua"/>
          <w:color w:val="000000" w:themeColor="text1"/>
          <w:shd w:val="clear" w:color="auto" w:fill="FFFFFF"/>
        </w:rPr>
        <w:t>ury, the grading system was utilized accord</w:t>
      </w:r>
      <w:bookmarkStart w:id="20" w:name="OLE_LINK65"/>
      <w:bookmarkStart w:id="21" w:name="OLE_LINK67"/>
      <w:r w:rsidRPr="006C2DC2">
        <w:rPr>
          <w:rFonts w:ascii="Book Antiqua" w:hAnsi="Book Antiqua"/>
          <w:color w:val="000000" w:themeColor="text1"/>
          <w:shd w:val="clear" w:color="auto" w:fill="FFFFFF"/>
        </w:rPr>
        <w:t xml:space="preserve">ing to Chiu’s </w:t>
      </w:r>
      <w:proofErr w:type="gramStart"/>
      <w:r w:rsidRPr="006C2DC2">
        <w:rPr>
          <w:rFonts w:ascii="Book Antiqua" w:hAnsi="Book Antiqua"/>
          <w:color w:val="000000" w:themeColor="text1"/>
          <w:shd w:val="clear" w:color="auto" w:fill="FFFFFF"/>
        </w:rPr>
        <w:t>stand</w:t>
      </w:r>
      <w:bookmarkEnd w:id="20"/>
      <w:bookmarkEnd w:id="21"/>
      <w:r w:rsidRPr="006C2DC2">
        <w:rPr>
          <w:rFonts w:ascii="Book Antiqua" w:hAnsi="Book Antiqua"/>
          <w:color w:val="000000" w:themeColor="text1"/>
          <w:shd w:val="clear" w:color="auto" w:fill="FFFFFF"/>
        </w:rPr>
        <w:t>ard</w:t>
      </w:r>
      <w:r w:rsidRPr="006C2DC2">
        <w:rPr>
          <w:rFonts w:ascii="Book Antiqua" w:hAnsi="Book Antiqua"/>
          <w:noProof/>
          <w:color w:val="000000" w:themeColor="text1"/>
          <w:shd w:val="clear" w:color="auto" w:fill="FFFFFF"/>
          <w:vertAlign w:val="superscript"/>
        </w:rPr>
        <w:t>[</w:t>
      </w:r>
      <w:proofErr w:type="gramEnd"/>
      <w:r w:rsidR="0022461E">
        <w:rPr>
          <w:rFonts w:ascii="Book Antiqua" w:hAnsi="Book Antiqua"/>
          <w:noProof/>
          <w:color w:val="000000" w:themeColor="text1"/>
          <w:shd w:val="clear" w:color="auto" w:fill="FFFFFF"/>
          <w:vertAlign w:val="superscript"/>
        </w:rPr>
        <w:t>1</w:t>
      </w:r>
      <w:r w:rsidR="004D6FE6">
        <w:rPr>
          <w:rFonts w:ascii="Book Antiqua" w:hAnsi="Book Antiqua"/>
          <w:noProof/>
          <w:color w:val="000000" w:themeColor="text1"/>
          <w:shd w:val="clear" w:color="auto" w:fill="FFFFFF"/>
          <w:vertAlign w:val="superscript"/>
        </w:rPr>
        <w:t>7</w:t>
      </w:r>
      <w:r w:rsidRPr="006C2DC2">
        <w:rPr>
          <w:rFonts w:ascii="Book Antiqua" w:hAnsi="Book Antiqua"/>
          <w:noProof/>
          <w:color w:val="000000" w:themeColor="text1"/>
          <w:shd w:val="clear" w:color="auto" w:fill="FFFFFF"/>
          <w:vertAlign w:val="superscript"/>
        </w:rPr>
        <w:t>]</w:t>
      </w:r>
      <w:r w:rsidRPr="006C2DC2">
        <w:rPr>
          <w:rFonts w:ascii="Book Antiqua" w:hAnsi="Book Antiqua"/>
          <w:color w:val="000000" w:themeColor="text1"/>
          <w:shd w:val="clear" w:color="auto" w:fill="FFFFFF"/>
        </w:rPr>
        <w:t>.</w:t>
      </w:r>
    </w:p>
    <w:p w14:paraId="7C1F167F" w14:textId="77777777" w:rsidR="00A77B3E" w:rsidRDefault="00A77B3E">
      <w:pPr>
        <w:spacing w:line="360" w:lineRule="auto"/>
        <w:jc w:val="both"/>
      </w:pPr>
    </w:p>
    <w:p w14:paraId="4FAEF614" w14:textId="318DB693" w:rsidR="00A77B3E" w:rsidRDefault="00D72A2C">
      <w:pPr>
        <w:spacing w:line="360" w:lineRule="auto"/>
        <w:jc w:val="both"/>
      </w:pPr>
      <w:r>
        <w:rPr>
          <w:rFonts w:ascii="Book Antiqua" w:eastAsia="Book Antiqua" w:hAnsi="Book Antiqua" w:cs="Book Antiqua"/>
          <w:b/>
          <w:bCs/>
          <w:i/>
          <w:iCs/>
          <w:color w:val="000000"/>
        </w:rPr>
        <w:t>Analysis of biochemical ind</w:t>
      </w:r>
      <w:r w:rsidR="00620AE8">
        <w:rPr>
          <w:rFonts w:ascii="Book Antiqua" w:eastAsia="Book Antiqua" w:hAnsi="Book Antiqua" w:cs="Book Antiqua"/>
          <w:b/>
          <w:bCs/>
          <w:i/>
          <w:iCs/>
          <w:color w:val="000000"/>
        </w:rPr>
        <w:t>ic</w:t>
      </w:r>
      <w:r>
        <w:rPr>
          <w:rFonts w:ascii="Book Antiqua" w:eastAsia="Book Antiqua" w:hAnsi="Book Antiqua" w:cs="Book Antiqua"/>
          <w:b/>
          <w:bCs/>
          <w:i/>
          <w:iCs/>
          <w:color w:val="000000"/>
        </w:rPr>
        <w:t>es, D-lactate, diamine oxidase and endotoxin in serum</w:t>
      </w:r>
    </w:p>
    <w:p w14:paraId="122DBFA7" w14:textId="7300DF44" w:rsidR="00A77B3E" w:rsidRDefault="00DF39F7">
      <w:pPr>
        <w:spacing w:line="360" w:lineRule="auto"/>
        <w:jc w:val="both"/>
        <w:rPr>
          <w:rFonts w:ascii="Book Antiqua" w:hAnsi="Book Antiqua"/>
          <w:color w:val="000000" w:themeColor="text1"/>
        </w:rPr>
      </w:pPr>
      <w:r w:rsidRPr="005A5FF1">
        <w:rPr>
          <w:rFonts w:ascii="Book Antiqua" w:hAnsi="Book Antiqua"/>
          <w:color w:val="000000" w:themeColor="text1"/>
        </w:rPr>
        <w:lastRenderedPageBreak/>
        <w:t>Biochemical ind</w:t>
      </w:r>
      <w:r w:rsidR="00620AE8">
        <w:rPr>
          <w:rFonts w:ascii="Book Antiqua" w:hAnsi="Book Antiqua"/>
          <w:color w:val="000000" w:themeColor="text1"/>
        </w:rPr>
        <w:t>ic</w:t>
      </w:r>
      <w:r w:rsidRPr="005A5FF1">
        <w:rPr>
          <w:rFonts w:ascii="Book Antiqua" w:hAnsi="Book Antiqua"/>
          <w:color w:val="000000" w:themeColor="text1"/>
        </w:rPr>
        <w:t>es included TNF</w:t>
      </w:r>
      <w:bookmarkStart w:id="22" w:name="OLE_LINK92"/>
      <w:r w:rsidRPr="005A5FF1">
        <w:rPr>
          <w:rFonts w:ascii="Book Antiqua" w:hAnsi="Book Antiqua"/>
          <w:color w:val="000000" w:themeColor="text1"/>
        </w:rPr>
        <w:t>-α</w:t>
      </w:r>
      <w:bookmarkEnd w:id="22"/>
      <w:r w:rsidRPr="005A5FF1">
        <w:rPr>
          <w:rFonts w:ascii="Book Antiqua" w:hAnsi="Book Antiqua"/>
          <w:color w:val="000000" w:themeColor="text1"/>
        </w:rPr>
        <w:t xml:space="preserve">, IL-6, IL-1β, </w:t>
      </w:r>
      <w:r w:rsidRPr="005A5FF1">
        <w:rPr>
          <w:rFonts w:ascii="Book Antiqua" w:hAnsi="Book Antiqua"/>
          <w:bCs/>
          <w:color w:val="000000" w:themeColor="text1"/>
        </w:rPr>
        <w:t xml:space="preserve">HMGB1, </w:t>
      </w:r>
      <w:r w:rsidRPr="005A5FF1">
        <w:rPr>
          <w:rFonts w:ascii="Book Antiqua" w:hAnsi="Book Antiqua"/>
          <w:color w:val="000000" w:themeColor="text1"/>
        </w:rPr>
        <w:t>amylase and lipase. Serum HMGB1, TNF-α, I</w:t>
      </w:r>
      <w:r w:rsidRPr="005A5FF1">
        <w:rPr>
          <w:rFonts w:ascii="Book Antiqua" w:hAnsi="Book Antiqua"/>
          <w:bCs/>
          <w:color w:val="000000" w:themeColor="text1"/>
        </w:rPr>
        <w:t xml:space="preserve">L-6, D-lactate, </w:t>
      </w:r>
      <w:r w:rsidR="00A7260A" w:rsidRPr="00A7260A">
        <w:rPr>
          <w:rFonts w:ascii="Book Antiqua" w:hAnsi="Book Antiqua"/>
          <w:bCs/>
          <w:color w:val="000000" w:themeColor="text1"/>
        </w:rPr>
        <w:t>diamine oxidase</w:t>
      </w:r>
      <w:r w:rsidR="00E76210">
        <w:rPr>
          <w:rFonts w:ascii="Book Antiqua" w:hAnsi="Book Antiqua"/>
          <w:bCs/>
          <w:color w:val="000000" w:themeColor="text1"/>
        </w:rPr>
        <w:t xml:space="preserve"> (DAO)</w:t>
      </w:r>
      <w:r w:rsidRPr="005A5FF1">
        <w:rPr>
          <w:rFonts w:ascii="Book Antiqua" w:hAnsi="Book Antiqua"/>
          <w:bCs/>
          <w:color w:val="000000" w:themeColor="text1"/>
        </w:rPr>
        <w:t xml:space="preserve"> and HMGB</w:t>
      </w:r>
      <w:r w:rsidRPr="005A5FF1">
        <w:rPr>
          <w:rFonts w:ascii="Book Antiqua" w:hAnsi="Book Antiqua"/>
          <w:color w:val="000000" w:themeColor="text1"/>
        </w:rPr>
        <w:t>1 in PAAF were detected using an enzyme</w:t>
      </w:r>
      <w:r w:rsidR="00BF41AE">
        <w:rPr>
          <w:rFonts w:ascii="Book Antiqua" w:hAnsi="Book Antiqua"/>
          <w:color w:val="000000" w:themeColor="text1"/>
        </w:rPr>
        <w:t>-</w:t>
      </w:r>
      <w:r w:rsidRPr="005A5FF1">
        <w:rPr>
          <w:rFonts w:ascii="Book Antiqua" w:hAnsi="Book Antiqua"/>
          <w:color w:val="000000" w:themeColor="text1"/>
        </w:rPr>
        <w:t>linked immunosorbent assay (ELISA) kit (</w:t>
      </w:r>
      <w:r w:rsidRPr="005A5FF1">
        <w:rPr>
          <w:rFonts w:ascii="Book Antiqua" w:hAnsi="Book Antiqua"/>
          <w:color w:val="000000" w:themeColor="text1"/>
          <w:shd w:val="clear" w:color="auto" w:fill="FFFFFF"/>
        </w:rPr>
        <w:t>Nanjing Jiancheng Institute of Biological Engineering, China</w:t>
      </w:r>
      <w:r w:rsidRPr="005A5FF1">
        <w:rPr>
          <w:rFonts w:ascii="Book Antiqua" w:hAnsi="Book Antiqua"/>
          <w:color w:val="000000" w:themeColor="text1"/>
        </w:rPr>
        <w:t>). Serum endotoxin was measured using a chromogenic limulus amebocyte lysate kit (Xiamen Bioendo Technology Co.</w:t>
      </w:r>
      <w:r w:rsidR="00620AE8">
        <w:rPr>
          <w:rFonts w:ascii="Book Antiqua" w:hAnsi="Book Antiqua"/>
          <w:color w:val="000000" w:themeColor="text1"/>
        </w:rPr>
        <w:t>,</w:t>
      </w:r>
      <w:r w:rsidRPr="005A5FF1">
        <w:rPr>
          <w:rFonts w:ascii="Book Antiqua" w:hAnsi="Book Antiqua"/>
          <w:color w:val="000000" w:themeColor="text1"/>
        </w:rPr>
        <w:t xml:space="preserve"> Ltd., China). The serum levels of amylase and lipase were measured using an automatic biochemistry analyzer (TC6010L; Tecom Science Corporation, Jiangxi, China).</w:t>
      </w:r>
    </w:p>
    <w:p w14:paraId="49F4A430" w14:textId="77777777" w:rsidR="00DF39F7" w:rsidRDefault="00DF39F7">
      <w:pPr>
        <w:spacing w:line="360" w:lineRule="auto"/>
        <w:jc w:val="both"/>
      </w:pPr>
    </w:p>
    <w:p w14:paraId="001E2B16" w14:textId="34B75F82" w:rsidR="00A77B3E" w:rsidRDefault="00D72A2C">
      <w:pPr>
        <w:spacing w:line="360" w:lineRule="auto"/>
        <w:jc w:val="both"/>
      </w:pPr>
      <w:r>
        <w:rPr>
          <w:rFonts w:ascii="Book Antiqua" w:eastAsia="Book Antiqua" w:hAnsi="Book Antiqua" w:cs="Book Antiqua"/>
          <w:b/>
          <w:bCs/>
          <w:i/>
          <w:iCs/>
          <w:color w:val="000000"/>
        </w:rPr>
        <w:t>Analysis of TNF-</w:t>
      </w:r>
      <w:r w:rsidR="00767237" w:rsidRPr="00767237">
        <w:rPr>
          <w:rFonts w:ascii="Book Antiqua" w:eastAsia="Book Antiqua" w:hAnsi="Book Antiqua" w:cs="Book Antiqua"/>
          <w:b/>
          <w:bCs/>
          <w:i/>
          <w:iCs/>
          <w:color w:val="000000"/>
        </w:rPr>
        <w:t>α</w:t>
      </w:r>
      <w:r>
        <w:rPr>
          <w:rFonts w:ascii="Book Antiqua" w:eastAsia="Book Antiqua" w:hAnsi="Book Antiqua" w:cs="Book Antiqua"/>
          <w:b/>
          <w:bCs/>
          <w:i/>
          <w:iCs/>
          <w:color w:val="000000"/>
        </w:rPr>
        <w:t xml:space="preserve">, IL-6 and </w:t>
      </w:r>
      <w:bookmarkStart w:id="23" w:name="_Hlk61354960"/>
      <w:r>
        <w:rPr>
          <w:rFonts w:ascii="Book Antiqua" w:eastAsia="Book Antiqua" w:hAnsi="Book Antiqua" w:cs="Book Antiqua"/>
          <w:b/>
          <w:bCs/>
          <w:i/>
          <w:iCs/>
          <w:color w:val="000000"/>
        </w:rPr>
        <w:t>myeloperoxidase</w:t>
      </w:r>
      <w:bookmarkEnd w:id="23"/>
      <w:r>
        <w:rPr>
          <w:rFonts w:ascii="Book Antiqua" w:eastAsia="Book Antiqua" w:hAnsi="Book Antiqua" w:cs="Book Antiqua"/>
          <w:b/>
          <w:bCs/>
          <w:i/>
          <w:iCs/>
          <w:color w:val="000000"/>
        </w:rPr>
        <w:t xml:space="preserve"> in distal ileum</w:t>
      </w:r>
    </w:p>
    <w:p w14:paraId="3FC1AF97" w14:textId="2DEA6463" w:rsidR="00A77B3E" w:rsidRDefault="00DF39F7">
      <w:pPr>
        <w:spacing w:line="360" w:lineRule="auto"/>
        <w:jc w:val="both"/>
        <w:rPr>
          <w:rFonts w:ascii="Book Antiqua" w:hAnsi="Book Antiqua"/>
          <w:color w:val="000000" w:themeColor="text1"/>
        </w:rPr>
      </w:pPr>
      <w:r w:rsidRPr="005A5FF1">
        <w:rPr>
          <w:rFonts w:ascii="Book Antiqua" w:hAnsi="Book Antiqua"/>
          <w:color w:val="000000" w:themeColor="text1"/>
        </w:rPr>
        <w:t>To determine the degree of inflammatory</w:t>
      </w:r>
      <w:r w:rsidR="00A64023">
        <w:rPr>
          <w:rFonts w:ascii="Book Antiqua" w:hAnsi="Book Antiqua"/>
          <w:color w:val="000000" w:themeColor="text1"/>
        </w:rPr>
        <w:t xml:space="preserve"> </w:t>
      </w:r>
      <w:r w:rsidRPr="005A5FF1">
        <w:rPr>
          <w:rFonts w:ascii="Book Antiqua" w:hAnsi="Book Antiqua"/>
          <w:color w:val="000000" w:themeColor="text1"/>
        </w:rPr>
        <w:t xml:space="preserve">response in the intestine, TNF-α and IL-6 protein levels and </w:t>
      </w:r>
      <w:r w:rsidR="00CB015F" w:rsidRPr="00CB015F">
        <w:rPr>
          <w:rFonts w:ascii="Book Antiqua" w:hAnsi="Book Antiqua"/>
          <w:color w:val="000000" w:themeColor="text1"/>
        </w:rPr>
        <w:t>myeloperoxidase (</w:t>
      </w:r>
      <w:r w:rsidRPr="00CB015F">
        <w:rPr>
          <w:rFonts w:ascii="Book Antiqua" w:hAnsi="Book Antiqua"/>
          <w:color w:val="000000" w:themeColor="text1"/>
        </w:rPr>
        <w:t>MPO</w:t>
      </w:r>
      <w:r w:rsidR="00CB015F" w:rsidRPr="00CB015F">
        <w:rPr>
          <w:rFonts w:ascii="Book Antiqua" w:hAnsi="Book Antiqua"/>
          <w:color w:val="000000" w:themeColor="text1"/>
        </w:rPr>
        <w:t>)</w:t>
      </w:r>
      <w:r w:rsidRPr="00CB015F">
        <w:rPr>
          <w:rFonts w:ascii="Book Antiqua" w:hAnsi="Book Antiqua"/>
          <w:color w:val="000000" w:themeColor="text1"/>
        </w:rPr>
        <w:t xml:space="preserve"> activit</w:t>
      </w:r>
      <w:r w:rsidRPr="005A5FF1">
        <w:rPr>
          <w:rFonts w:ascii="Book Antiqua" w:hAnsi="Book Antiqua"/>
          <w:color w:val="000000" w:themeColor="text1"/>
        </w:rPr>
        <w:t xml:space="preserve">y were measured in distal ileal homogenates. </w:t>
      </w:r>
      <w:bookmarkStart w:id="24" w:name="OLE_LINK75"/>
      <w:bookmarkStart w:id="25" w:name="OLE_LINK76"/>
      <w:r w:rsidRPr="005A5FF1">
        <w:rPr>
          <w:rFonts w:ascii="Book Antiqua" w:hAnsi="Book Antiqua"/>
          <w:color w:val="000000" w:themeColor="text1"/>
        </w:rPr>
        <w:t>Distal ileal tissue</w:t>
      </w:r>
      <w:bookmarkEnd w:id="24"/>
      <w:bookmarkEnd w:id="25"/>
      <w:r w:rsidRPr="005A5FF1">
        <w:rPr>
          <w:rFonts w:ascii="Book Antiqua" w:hAnsi="Book Antiqua"/>
          <w:color w:val="000000" w:themeColor="text1"/>
        </w:rPr>
        <w:t xml:space="preserve"> (0.1 g) was </w:t>
      </w:r>
      <w:r>
        <w:rPr>
          <w:rFonts w:ascii="Book Antiqua" w:hAnsi="Book Antiqua"/>
          <w:color w:val="000000" w:themeColor="text1"/>
        </w:rPr>
        <w:t>obtained</w:t>
      </w:r>
      <w:r w:rsidRPr="005A5FF1">
        <w:rPr>
          <w:rFonts w:ascii="Book Antiqua" w:hAnsi="Book Antiqua"/>
          <w:color w:val="000000" w:themeColor="text1"/>
        </w:rPr>
        <w:t xml:space="preserve"> and homogenized in ice-cold </w:t>
      </w:r>
      <w:r>
        <w:rPr>
          <w:rFonts w:ascii="Book Antiqua" w:hAnsi="Book Antiqua"/>
          <w:color w:val="000000" w:themeColor="text1"/>
        </w:rPr>
        <w:t xml:space="preserve">0.9% </w:t>
      </w:r>
      <w:r w:rsidRPr="0032734F">
        <w:rPr>
          <w:rFonts w:ascii="Book Antiqua" w:hAnsi="Book Antiqua"/>
          <w:color w:val="000000" w:themeColor="text1"/>
        </w:rPr>
        <w:t>sodium chloride solution</w:t>
      </w:r>
      <w:r w:rsidRPr="005A5FF1">
        <w:rPr>
          <w:rFonts w:ascii="Book Antiqua" w:hAnsi="Book Antiqua"/>
          <w:color w:val="000000" w:themeColor="text1"/>
        </w:rPr>
        <w:t xml:space="preserve"> (weight/volume, 1:9). The homogenates were centrifuged at </w:t>
      </w:r>
      <w:r>
        <w:rPr>
          <w:rFonts w:ascii="Book Antiqua" w:hAnsi="Book Antiqua"/>
          <w:color w:val="000000" w:themeColor="text1"/>
        </w:rPr>
        <w:t>800 g</w:t>
      </w:r>
      <w:r w:rsidRPr="005A5FF1">
        <w:rPr>
          <w:rFonts w:ascii="Book Antiqua" w:hAnsi="Book Antiqua"/>
          <w:color w:val="000000" w:themeColor="text1"/>
        </w:rPr>
        <w:t xml:space="preserve"> and the supernatants were collected. The concentrations of supernatants were measured using an enhanced BCA protein assay kit. MPO activity and TNF-α and IL-6 protein concentrations in the samples were measured with ELISA kits (both </w:t>
      </w:r>
      <w:r w:rsidRPr="005A5FF1">
        <w:rPr>
          <w:rFonts w:ascii="Book Antiqua" w:hAnsi="Book Antiqua"/>
          <w:color w:val="000000" w:themeColor="text1"/>
          <w:shd w:val="clear" w:color="auto" w:fill="FFFFFF"/>
        </w:rPr>
        <w:t>Nanjing Jiancheng Institute of Biological Engineering</w:t>
      </w:r>
      <w:r>
        <w:rPr>
          <w:rFonts w:ascii="Book Antiqua" w:hAnsi="Book Antiqua"/>
          <w:color w:val="000000" w:themeColor="text1"/>
          <w:shd w:val="clear" w:color="auto" w:fill="FFFFFF"/>
        </w:rPr>
        <w:t>)</w:t>
      </w:r>
      <w:r w:rsidRPr="005A5FF1">
        <w:rPr>
          <w:rFonts w:ascii="Book Antiqua" w:hAnsi="Book Antiqua"/>
          <w:color w:val="000000" w:themeColor="text1"/>
        </w:rPr>
        <w:t>.</w:t>
      </w:r>
    </w:p>
    <w:p w14:paraId="12377AA8" w14:textId="77777777" w:rsidR="00DF39F7" w:rsidRDefault="00DF39F7">
      <w:pPr>
        <w:spacing w:line="360" w:lineRule="auto"/>
        <w:jc w:val="both"/>
      </w:pPr>
    </w:p>
    <w:p w14:paraId="047A096D" w14:textId="77777777" w:rsidR="00A77B3E" w:rsidRDefault="00D72A2C">
      <w:pPr>
        <w:spacing w:line="360" w:lineRule="auto"/>
        <w:jc w:val="both"/>
      </w:pPr>
      <w:r>
        <w:rPr>
          <w:rFonts w:ascii="Book Antiqua" w:eastAsia="Book Antiqua" w:hAnsi="Book Antiqua" w:cs="Book Antiqua"/>
          <w:b/>
          <w:bCs/>
          <w:i/>
          <w:iCs/>
          <w:color w:val="000000"/>
          <w:shd w:val="clear" w:color="auto" w:fill="FFFFFF"/>
        </w:rPr>
        <w:t>Immunohistochemical staining</w:t>
      </w:r>
    </w:p>
    <w:p w14:paraId="0336A882" w14:textId="4420627F" w:rsidR="003910D5" w:rsidRPr="00A805B7" w:rsidRDefault="003910D5" w:rsidP="003910D5">
      <w:pPr>
        <w:spacing w:line="360" w:lineRule="auto"/>
        <w:jc w:val="both"/>
        <w:rPr>
          <w:rFonts w:ascii="Book Antiqua" w:hAnsi="Book Antiqua"/>
          <w:color w:val="000000" w:themeColor="text1"/>
          <w:shd w:val="clear" w:color="auto" w:fill="FFFFFF"/>
        </w:rPr>
      </w:pPr>
      <w:r>
        <w:rPr>
          <w:rFonts w:ascii="Book Antiqua" w:hAnsi="Book Antiqua"/>
          <w:color w:val="000000" w:themeColor="text1"/>
        </w:rPr>
        <w:t>I</w:t>
      </w:r>
      <w:r w:rsidRPr="005A5FF1">
        <w:rPr>
          <w:rFonts w:ascii="Book Antiqua" w:hAnsi="Book Antiqua"/>
          <w:color w:val="000000" w:themeColor="text1"/>
        </w:rPr>
        <w:t>mmunohistochemistry</w:t>
      </w:r>
      <w:r>
        <w:rPr>
          <w:rFonts w:ascii="Book Antiqua" w:hAnsi="Book Antiqua"/>
          <w:color w:val="000000" w:themeColor="text1"/>
        </w:rPr>
        <w:t xml:space="preserve"> was used to detect </w:t>
      </w:r>
      <w:r w:rsidRPr="005A5FF1">
        <w:rPr>
          <w:rFonts w:ascii="Book Antiqua" w:hAnsi="Book Antiqua"/>
          <w:color w:val="000000" w:themeColor="text1"/>
        </w:rPr>
        <w:t>the expression of TLR4</w:t>
      </w:r>
      <w:r>
        <w:rPr>
          <w:rFonts w:ascii="Book Antiqua" w:hAnsi="Book Antiqua"/>
          <w:color w:val="000000" w:themeColor="text1"/>
        </w:rPr>
        <w:t xml:space="preserve"> in intestinal tissue of each group </w:t>
      </w:r>
      <w:r w:rsidRPr="005A5FF1">
        <w:rPr>
          <w:rFonts w:ascii="Book Antiqua" w:hAnsi="Book Antiqua"/>
          <w:color w:val="000000" w:themeColor="text1"/>
        </w:rPr>
        <w:t>after 24 h of SAP induction</w:t>
      </w:r>
      <w:r>
        <w:rPr>
          <w:rFonts w:ascii="Book Antiqua" w:hAnsi="Book Antiqua"/>
          <w:color w:val="000000" w:themeColor="text1"/>
        </w:rPr>
        <w:t>.</w:t>
      </w:r>
      <w:r>
        <w:rPr>
          <w:rFonts w:ascii="Book Antiqua" w:hAnsi="Book Antiqua" w:hint="eastAsia"/>
          <w:color w:val="000000" w:themeColor="text1"/>
        </w:rPr>
        <w:t xml:space="preserve"> </w:t>
      </w:r>
      <w:r w:rsidRPr="006D477A">
        <w:rPr>
          <w:rFonts w:ascii="Book Antiqua" w:hAnsi="Book Antiqua"/>
          <w:color w:val="000000" w:themeColor="text1"/>
        </w:rPr>
        <w:t>Briefly</w:t>
      </w:r>
      <w:r>
        <w:rPr>
          <w:rFonts w:ascii="Book Antiqua" w:hAnsi="Book Antiqua" w:hint="eastAsia"/>
          <w:color w:val="000000" w:themeColor="text1"/>
        </w:rPr>
        <w:t>,</w:t>
      </w:r>
      <w:r>
        <w:rPr>
          <w:rFonts w:ascii="Book Antiqua" w:hAnsi="Book Antiqua"/>
          <w:color w:val="000000" w:themeColor="text1"/>
        </w:rPr>
        <w:t xml:space="preserve"> t</w:t>
      </w:r>
      <w:r w:rsidRPr="005A5FF1">
        <w:rPr>
          <w:rFonts w:ascii="Book Antiqua" w:hAnsi="Book Antiqua"/>
          <w:color w:val="000000" w:themeColor="text1"/>
        </w:rPr>
        <w:t xml:space="preserve">he paraffin-embedded distal ileal tissue sections were dewaxed </w:t>
      </w:r>
      <w:r w:rsidRPr="00A805B7">
        <w:rPr>
          <w:rFonts w:ascii="Book Antiqua" w:hAnsi="Book Antiqua" w:hint="eastAsia"/>
          <w:color w:val="000000" w:themeColor="text1"/>
        </w:rPr>
        <w:t>in xylene</w:t>
      </w:r>
      <w:r w:rsidRPr="00A805B7">
        <w:rPr>
          <w:rFonts w:ascii="Book Antiqua" w:hAnsi="Book Antiqua"/>
          <w:color w:val="000000" w:themeColor="text1"/>
        </w:rPr>
        <w:t xml:space="preserve"> </w:t>
      </w:r>
      <w:r>
        <w:rPr>
          <w:rFonts w:ascii="Book Antiqua" w:hAnsi="Book Antiqua"/>
          <w:color w:val="000000" w:themeColor="text1"/>
        </w:rPr>
        <w:t xml:space="preserve">and </w:t>
      </w:r>
      <w:r w:rsidRPr="005F3025">
        <w:rPr>
          <w:rFonts w:ascii="Book Antiqua" w:hAnsi="Book Antiqua"/>
          <w:color w:val="000000" w:themeColor="text1"/>
        </w:rPr>
        <w:t>rehydrated</w:t>
      </w:r>
      <w:r>
        <w:rPr>
          <w:rFonts w:ascii="Book Antiqua" w:hAnsi="Book Antiqua"/>
          <w:color w:val="000000" w:themeColor="text1"/>
        </w:rPr>
        <w:t xml:space="preserve"> in</w:t>
      </w:r>
      <w:r w:rsidRPr="006D477A">
        <w:rPr>
          <w:rFonts w:ascii="Book Antiqua" w:hAnsi="Book Antiqua"/>
          <w:color w:val="000000" w:themeColor="text1"/>
        </w:rPr>
        <w:t xml:space="preserve"> </w:t>
      </w:r>
      <w:r w:rsidRPr="00DC0022">
        <w:rPr>
          <w:rFonts w:ascii="Book Antiqua" w:hAnsi="Book Antiqua"/>
          <w:color w:val="000000" w:themeColor="text1"/>
        </w:rPr>
        <w:t>gradient</w:t>
      </w:r>
      <w:r w:rsidRPr="006D477A">
        <w:rPr>
          <w:rFonts w:ascii="Book Antiqua" w:hAnsi="Book Antiqua"/>
          <w:color w:val="000000" w:themeColor="text1"/>
        </w:rPr>
        <w:t xml:space="preserve"> </w:t>
      </w:r>
      <w:r w:rsidRPr="00DC0022">
        <w:rPr>
          <w:rFonts w:ascii="Book Antiqua" w:hAnsi="Book Antiqua"/>
          <w:color w:val="000000" w:themeColor="text1"/>
        </w:rPr>
        <w:t>ethanol solutions</w:t>
      </w:r>
      <w:r w:rsidR="00620AE8">
        <w:rPr>
          <w:rFonts w:ascii="Book Antiqua" w:hAnsi="Book Antiqua"/>
          <w:color w:val="000000" w:themeColor="text1"/>
        </w:rPr>
        <w:t>,</w:t>
      </w:r>
      <w:r w:rsidRPr="006D477A">
        <w:rPr>
          <w:rFonts w:ascii="Book Antiqua" w:hAnsi="Book Antiqua"/>
          <w:color w:val="000000" w:themeColor="text1"/>
        </w:rPr>
        <w:t xml:space="preserve"> </w:t>
      </w:r>
      <w:r>
        <w:rPr>
          <w:rFonts w:ascii="Book Antiqua" w:hAnsi="Book Antiqua"/>
          <w:color w:val="000000" w:themeColor="text1"/>
        </w:rPr>
        <w:t>respectively</w:t>
      </w:r>
      <w:r w:rsidR="00620AE8">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 xml:space="preserve">according to standard procedures. </w:t>
      </w:r>
      <w:r w:rsidRPr="005A5FF1">
        <w:rPr>
          <w:rFonts w:ascii="Book Antiqua" w:hAnsi="Book Antiqua"/>
          <w:color w:val="000000" w:themeColor="text1"/>
          <w:shd w:val="clear" w:color="auto" w:fill="FFFFFF"/>
        </w:rPr>
        <w:t>After peroxide-</w:t>
      </w:r>
      <w:r w:rsidRPr="005A5FF1">
        <w:rPr>
          <w:rFonts w:ascii="Book Antiqua" w:hAnsi="Book Antiqua"/>
          <w:color w:val="000000" w:themeColor="text1"/>
        </w:rPr>
        <w:t xml:space="preserve">blocking enzyme reaction </w:t>
      </w:r>
      <w:r w:rsidRPr="006D477A">
        <w:rPr>
          <w:rFonts w:ascii="Book Antiqua" w:hAnsi="Book Antiqua"/>
          <w:color w:val="000000" w:themeColor="text1"/>
        </w:rPr>
        <w:t xml:space="preserve">in 3% hydrogen peroxide </w:t>
      </w:r>
      <w:r w:rsidRPr="005A5FF1">
        <w:rPr>
          <w:rFonts w:ascii="Book Antiqua" w:hAnsi="Book Antiqua"/>
          <w:color w:val="000000" w:themeColor="text1"/>
        </w:rPr>
        <w:t xml:space="preserve">for 10 min, the sections were </w:t>
      </w:r>
      <w:r w:rsidRPr="005F3025">
        <w:rPr>
          <w:rFonts w:ascii="Book Antiqua" w:hAnsi="Book Antiqua"/>
          <w:color w:val="000000" w:themeColor="text1"/>
        </w:rPr>
        <w:t>boiled</w:t>
      </w:r>
      <w:r w:rsidRPr="005A5FF1">
        <w:rPr>
          <w:rFonts w:ascii="Book Antiqua" w:hAnsi="Book Antiqua"/>
          <w:color w:val="000000" w:themeColor="text1"/>
        </w:rPr>
        <w:t xml:space="preserve"> in </w:t>
      </w:r>
      <w:bookmarkStart w:id="26" w:name="OLE_LINK68"/>
      <w:bookmarkStart w:id="27" w:name="OLE_LINK69"/>
      <w:r w:rsidRPr="005A5FF1">
        <w:rPr>
          <w:rFonts w:ascii="Book Antiqua" w:hAnsi="Book Antiqua"/>
          <w:color w:val="000000" w:themeColor="text1"/>
        </w:rPr>
        <w:t>sodium citrate solution</w:t>
      </w:r>
      <w:bookmarkEnd w:id="26"/>
      <w:bookmarkEnd w:id="27"/>
      <w:r>
        <w:rPr>
          <w:rFonts w:ascii="Book Antiqua" w:hAnsi="Book Antiqua"/>
          <w:color w:val="000000" w:themeColor="text1"/>
        </w:rPr>
        <w:t xml:space="preserve"> </w:t>
      </w:r>
      <w:proofErr w:type="gramStart"/>
      <w:r>
        <w:rPr>
          <w:rFonts w:ascii="Book Antiqua" w:hAnsi="Book Antiqua"/>
          <w:color w:val="000000" w:themeColor="text1"/>
        </w:rPr>
        <w:t>(</w:t>
      </w:r>
      <w:r w:rsidRPr="005A5FF1">
        <w:rPr>
          <w:rFonts w:ascii="Book Antiqua" w:hAnsi="Book Antiqua"/>
          <w:color w:val="000000" w:themeColor="text1"/>
        </w:rPr>
        <w:t>0.01 mol/L</w:t>
      </w:r>
      <w:r>
        <w:rPr>
          <w:rFonts w:ascii="Book Antiqua" w:hAnsi="Book Antiqua"/>
          <w:color w:val="000000" w:themeColor="text1"/>
        </w:rPr>
        <w:t>)</w:t>
      </w:r>
      <w:proofErr w:type="gramEnd"/>
      <w:r w:rsidRPr="005A5FF1">
        <w:rPr>
          <w:rFonts w:ascii="Book Antiqua" w:hAnsi="Book Antiqua"/>
          <w:color w:val="000000" w:themeColor="text1"/>
        </w:rPr>
        <w:t xml:space="preserve"> for 5 min </w:t>
      </w:r>
      <w:r>
        <w:rPr>
          <w:rFonts w:ascii="Book Antiqua" w:hAnsi="Book Antiqua"/>
          <w:color w:val="000000" w:themeColor="text1"/>
        </w:rPr>
        <w:t xml:space="preserve">to </w:t>
      </w:r>
      <w:r w:rsidRPr="005A5FF1">
        <w:rPr>
          <w:rFonts w:ascii="Book Antiqua" w:hAnsi="Book Antiqua"/>
          <w:color w:val="000000" w:themeColor="text1"/>
          <w:shd w:val="clear" w:color="auto" w:fill="FFFFFF"/>
        </w:rPr>
        <w:t>repair</w:t>
      </w:r>
      <w:r w:rsidRPr="005F3025">
        <w:rPr>
          <w:rFonts w:ascii="Book Antiqua" w:hAnsi="Book Antiqua"/>
          <w:color w:val="000000" w:themeColor="text1"/>
          <w:shd w:val="clear" w:color="auto" w:fill="FFFFFF"/>
        </w:rPr>
        <w:t xml:space="preserve"> </w:t>
      </w:r>
      <w:r w:rsidR="00620AE8">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antibody. Subsequently, </w:t>
      </w:r>
      <w:r w:rsidRPr="005F3025">
        <w:rPr>
          <w:rFonts w:ascii="Book Antiqua" w:hAnsi="Book Antiqua"/>
          <w:color w:val="000000" w:themeColor="text1"/>
          <w:shd w:val="clear" w:color="auto" w:fill="FFFFFF"/>
        </w:rPr>
        <w:t>the antibody was blocked by 5% bovine serum</w:t>
      </w:r>
      <w:r>
        <w:rPr>
          <w:rFonts w:ascii="Book Antiqua" w:hAnsi="Book Antiqua"/>
          <w:color w:val="000000" w:themeColor="text1"/>
          <w:shd w:val="clear" w:color="auto" w:fill="FFFFFF"/>
        </w:rPr>
        <w:t xml:space="preserve"> </w:t>
      </w:r>
      <w:r w:rsidRPr="005A5FF1">
        <w:rPr>
          <w:rFonts w:ascii="Book Antiqua" w:hAnsi="Book Antiqua"/>
          <w:color w:val="000000" w:themeColor="text1"/>
        </w:rPr>
        <w:t>(Boster Biological Technology Co.</w:t>
      </w:r>
      <w:r w:rsidR="00620AE8">
        <w:rPr>
          <w:rFonts w:ascii="Book Antiqua" w:hAnsi="Book Antiqua"/>
          <w:color w:val="000000" w:themeColor="text1"/>
        </w:rPr>
        <w:t>,</w:t>
      </w:r>
      <w:r w:rsidRPr="005A5FF1">
        <w:rPr>
          <w:rFonts w:ascii="Book Antiqua" w:hAnsi="Book Antiqua"/>
          <w:color w:val="000000" w:themeColor="text1"/>
        </w:rPr>
        <w:t xml:space="preserve"> Ltd., Wuhan, China)</w:t>
      </w:r>
      <w:r>
        <w:rPr>
          <w:rFonts w:ascii="Book Antiqua" w:hAnsi="Book Antiqua"/>
          <w:color w:val="000000" w:themeColor="text1"/>
        </w:rPr>
        <w:t xml:space="preserve"> </w:t>
      </w:r>
      <w:r w:rsidRPr="005A5FF1">
        <w:rPr>
          <w:rFonts w:ascii="Book Antiqua" w:hAnsi="Book Antiqua"/>
          <w:color w:val="000000" w:themeColor="text1"/>
        </w:rPr>
        <w:t>for 30 min</w:t>
      </w:r>
      <w:r>
        <w:rPr>
          <w:rFonts w:ascii="Book Antiqua" w:hAnsi="Book Antiqua"/>
          <w:color w:val="000000" w:themeColor="text1"/>
        </w:rPr>
        <w:t xml:space="preserve">, </w:t>
      </w:r>
      <w:r w:rsidRPr="005A5FF1">
        <w:rPr>
          <w:rFonts w:ascii="Book Antiqua" w:hAnsi="Book Antiqua"/>
          <w:color w:val="000000" w:themeColor="text1"/>
        </w:rPr>
        <w:t xml:space="preserve">and </w:t>
      </w:r>
      <w:r>
        <w:rPr>
          <w:rFonts w:ascii="Book Antiqua" w:hAnsi="Book Antiqua"/>
          <w:color w:val="000000" w:themeColor="text1"/>
        </w:rPr>
        <w:t>then</w:t>
      </w:r>
      <w:r w:rsidRPr="005A5FF1">
        <w:rPr>
          <w:rFonts w:ascii="Book Antiqua" w:hAnsi="Book Antiqua"/>
          <w:color w:val="000000" w:themeColor="text1"/>
        </w:rPr>
        <w:t xml:space="preserve"> incubated with rabbit anti-TLR4 </w:t>
      </w:r>
      <w:r>
        <w:rPr>
          <w:rFonts w:ascii="Book Antiqua" w:hAnsi="Book Antiqua"/>
          <w:color w:val="000000" w:themeColor="text1"/>
        </w:rPr>
        <w:t>at a 1:200 dilution</w:t>
      </w:r>
      <w:r w:rsidRPr="005A5FF1">
        <w:rPr>
          <w:rFonts w:ascii="Book Antiqua" w:hAnsi="Book Antiqua"/>
          <w:color w:val="000000" w:themeColor="text1"/>
        </w:rPr>
        <w:t xml:space="preserve"> overnight at 4</w:t>
      </w:r>
      <w:r w:rsidRPr="005A5FF1">
        <w:rPr>
          <w:rFonts w:ascii="Book Antiqua" w:hAnsi="Book Antiqua"/>
          <w:color w:val="000000" w:themeColor="text1"/>
        </w:rPr>
        <w:sym w:font="Symbol" w:char="F0B0"/>
      </w:r>
      <w:r w:rsidRPr="005A5FF1">
        <w:rPr>
          <w:rFonts w:ascii="Book Antiqua" w:hAnsi="Book Antiqua"/>
          <w:color w:val="000000" w:themeColor="text1"/>
        </w:rPr>
        <w:t xml:space="preserve">C. </w:t>
      </w:r>
      <w:r w:rsidRPr="00A805B7">
        <w:rPr>
          <w:rFonts w:ascii="Book Antiqua" w:hAnsi="Book Antiqua" w:hint="eastAsia"/>
          <w:color w:val="000000" w:themeColor="text1"/>
        </w:rPr>
        <w:t>After rinsing with PBS</w:t>
      </w:r>
      <w:r>
        <w:rPr>
          <w:rFonts w:ascii="Book Antiqua" w:hAnsi="Book Antiqua"/>
          <w:color w:val="000000" w:themeColor="text1"/>
        </w:rPr>
        <w:t>, s</w:t>
      </w:r>
      <w:r w:rsidRPr="005A5FF1">
        <w:rPr>
          <w:rFonts w:ascii="Book Antiqua" w:hAnsi="Book Antiqua"/>
          <w:color w:val="000000" w:themeColor="text1"/>
        </w:rPr>
        <w:t>ections were incubated with biotin-labeled goat anti-rabbit IgG (Boster Biological Technology) for 30 min at 37</w:t>
      </w:r>
      <w:r w:rsidRPr="005A5FF1">
        <w:rPr>
          <w:rFonts w:ascii="Book Antiqua" w:hAnsi="Book Antiqua"/>
          <w:color w:val="000000" w:themeColor="text1"/>
        </w:rPr>
        <w:sym w:font="Symbol" w:char="F0B0"/>
      </w:r>
      <w:r w:rsidRPr="005A5FF1">
        <w:rPr>
          <w:rFonts w:ascii="Book Antiqua" w:hAnsi="Book Antiqua"/>
          <w:color w:val="000000" w:themeColor="text1"/>
        </w:rPr>
        <w:t>C, and horseradish peroxidase (HRP)-</w:t>
      </w:r>
      <w:r w:rsidRPr="005A5FF1">
        <w:rPr>
          <w:rFonts w:ascii="Book Antiqua" w:hAnsi="Book Antiqua"/>
          <w:color w:val="000000" w:themeColor="text1"/>
        </w:rPr>
        <w:lastRenderedPageBreak/>
        <w:t>labeled streptavidin (Boster Biological Technology) for 30 min at 37</w:t>
      </w:r>
      <w:r w:rsidRPr="005A5FF1">
        <w:rPr>
          <w:rFonts w:ascii="Book Antiqua" w:hAnsi="Book Antiqua"/>
          <w:color w:val="000000" w:themeColor="text1"/>
        </w:rPr>
        <w:sym w:font="Symbol" w:char="F0B0"/>
      </w:r>
      <w:r w:rsidRPr="005A5FF1">
        <w:rPr>
          <w:rFonts w:ascii="Book Antiqua" w:hAnsi="Book Antiqua"/>
          <w:color w:val="000000" w:themeColor="text1"/>
        </w:rPr>
        <w:t xml:space="preserve">C. Finally, the specimens were stained with </w:t>
      </w:r>
      <w:bookmarkStart w:id="28" w:name="OLE_LINK5"/>
      <w:r w:rsidRPr="005A5FF1">
        <w:rPr>
          <w:rFonts w:ascii="Book Antiqua" w:hAnsi="Book Antiqua"/>
          <w:color w:val="000000" w:themeColor="text1"/>
          <w:shd w:val="clear" w:color="auto" w:fill="FFFFFF"/>
        </w:rPr>
        <w:t>diaminobenzidine tetrahydrochloride</w:t>
      </w:r>
      <w:bookmarkEnd w:id="28"/>
      <w:r w:rsidRPr="005A5FF1">
        <w:rPr>
          <w:rFonts w:ascii="Book Antiqua" w:hAnsi="Book Antiqua"/>
          <w:color w:val="000000" w:themeColor="text1"/>
          <w:shd w:val="clear" w:color="auto" w:fill="FFFFFF"/>
        </w:rPr>
        <w:t xml:space="preserve"> (Boster Biological Technology)</w:t>
      </w:r>
      <w:r w:rsidRPr="005A5FF1">
        <w:rPr>
          <w:rFonts w:ascii="Book Antiqua" w:hAnsi="Book Antiqua"/>
          <w:color w:val="000000" w:themeColor="text1"/>
        </w:rPr>
        <w:t>, nuclei were counterstained with hematoxylin, and images were captured under a Leica DM 3000 microscope</w:t>
      </w:r>
      <w:r>
        <w:rPr>
          <w:rFonts w:ascii="Book Antiqua" w:hAnsi="Book Antiqua"/>
          <w:color w:val="000000" w:themeColor="text1"/>
        </w:rPr>
        <w:t xml:space="preserve"> </w:t>
      </w:r>
      <w:r w:rsidRPr="005A5FF1">
        <w:rPr>
          <w:rFonts w:ascii="Book Antiqua" w:hAnsi="Book Antiqua"/>
          <w:color w:val="000000" w:themeColor="text1"/>
        </w:rPr>
        <w:t xml:space="preserve">which were </w:t>
      </w:r>
      <w:r w:rsidRPr="002D5CB0">
        <w:rPr>
          <w:rFonts w:ascii="Book Antiqua" w:hAnsi="Book Antiqua"/>
          <w:color w:val="000000" w:themeColor="text1"/>
        </w:rPr>
        <w:t>analy</w:t>
      </w:r>
      <w:r>
        <w:rPr>
          <w:rFonts w:ascii="Book Antiqua" w:hAnsi="Book Antiqua"/>
          <w:color w:val="000000" w:themeColor="text1"/>
        </w:rPr>
        <w:t>z</w:t>
      </w:r>
      <w:r w:rsidRPr="002D5CB0">
        <w:rPr>
          <w:rFonts w:ascii="Book Antiqua" w:hAnsi="Book Antiqua"/>
          <w:color w:val="000000" w:themeColor="text1"/>
        </w:rPr>
        <w:t>e</w:t>
      </w:r>
      <w:r>
        <w:rPr>
          <w:rFonts w:ascii="Book Antiqua" w:hAnsi="Book Antiqua"/>
          <w:color w:val="000000" w:themeColor="text1"/>
        </w:rPr>
        <w:t>d</w:t>
      </w:r>
      <w:r w:rsidRPr="005A5FF1">
        <w:rPr>
          <w:rFonts w:ascii="Book Antiqua" w:hAnsi="Book Antiqua"/>
          <w:color w:val="000000" w:themeColor="text1"/>
        </w:rPr>
        <w:t xml:space="preserve"> by two pathologists in a blind manner.</w:t>
      </w:r>
    </w:p>
    <w:p w14:paraId="19E623DE" w14:textId="77777777" w:rsidR="00A77B3E" w:rsidRDefault="00A77B3E">
      <w:pPr>
        <w:spacing w:line="360" w:lineRule="auto"/>
        <w:jc w:val="both"/>
      </w:pPr>
    </w:p>
    <w:p w14:paraId="2CFAB485" w14:textId="7AA664A5" w:rsidR="00A77B3E" w:rsidRDefault="00D72A2C">
      <w:pPr>
        <w:spacing w:line="360" w:lineRule="auto"/>
        <w:jc w:val="both"/>
      </w:pPr>
      <w:r>
        <w:rPr>
          <w:rFonts w:ascii="Book Antiqua" w:eastAsia="Book Antiqua" w:hAnsi="Book Antiqua" w:cs="Book Antiqua"/>
          <w:b/>
          <w:bCs/>
          <w:i/>
          <w:iCs/>
          <w:color w:val="000000"/>
        </w:rPr>
        <w:t>Terminal deoxynucleotidyl-transferase-mediated dUTP nick end labeling assay</w:t>
      </w:r>
    </w:p>
    <w:p w14:paraId="03ACA28C" w14:textId="296F7F33" w:rsidR="000741EB" w:rsidRPr="005A5FF1" w:rsidRDefault="000741EB" w:rsidP="000741EB">
      <w:pPr>
        <w:spacing w:line="360" w:lineRule="auto"/>
        <w:jc w:val="both"/>
        <w:rPr>
          <w:rFonts w:ascii="Book Antiqua" w:hAnsi="Book Antiqua"/>
          <w:color w:val="000000" w:themeColor="text1"/>
        </w:rPr>
      </w:pPr>
      <w:r>
        <w:rPr>
          <w:rFonts w:ascii="Book Antiqua" w:hAnsi="Book Antiqua"/>
          <w:color w:val="000000" w:themeColor="text1"/>
        </w:rPr>
        <w:t xml:space="preserve">We used a </w:t>
      </w:r>
      <w:r w:rsidR="00762200">
        <w:rPr>
          <w:rFonts w:ascii="Book Antiqua" w:hAnsi="Book Antiqua"/>
          <w:color w:val="000000" w:themeColor="text1"/>
        </w:rPr>
        <w:t>t</w:t>
      </w:r>
      <w:r w:rsidR="00762200" w:rsidRPr="00762200">
        <w:rPr>
          <w:rFonts w:ascii="Book Antiqua" w:hAnsi="Book Antiqua"/>
          <w:color w:val="000000" w:themeColor="text1"/>
        </w:rPr>
        <w:t xml:space="preserve">erminal deoxynucleotidyl-transferase-mediated dUTP nick end labeling </w:t>
      </w:r>
      <w:r w:rsidR="00762200">
        <w:rPr>
          <w:rFonts w:ascii="Book Antiqua" w:hAnsi="Book Antiqua"/>
          <w:color w:val="000000" w:themeColor="text1"/>
        </w:rPr>
        <w:t>(</w:t>
      </w:r>
      <w:r w:rsidRPr="005A5FF1">
        <w:rPr>
          <w:rFonts w:ascii="Book Antiqua" w:hAnsi="Book Antiqua"/>
          <w:color w:val="000000" w:themeColor="text1"/>
        </w:rPr>
        <w:t>TUNEL</w:t>
      </w:r>
      <w:r w:rsidR="00762200">
        <w:rPr>
          <w:rFonts w:ascii="Book Antiqua" w:hAnsi="Book Antiqua"/>
          <w:color w:val="000000" w:themeColor="text1"/>
        </w:rPr>
        <w:t>)</w:t>
      </w:r>
      <w:r w:rsidRPr="005A5FF1">
        <w:rPr>
          <w:rFonts w:ascii="Book Antiqua" w:hAnsi="Book Antiqua"/>
          <w:color w:val="000000" w:themeColor="text1"/>
        </w:rPr>
        <w:t xml:space="preserve"> assay kit (Fluorescein </w:t>
      </w:r>
      <w:r w:rsidRPr="00643B31">
        <w:rPr>
          <w:rFonts w:ascii="Book Antiqua" w:hAnsi="Book Antiqua"/>
          <w:i/>
          <w:iCs/>
          <w:color w:val="000000" w:themeColor="text1"/>
        </w:rPr>
        <w:t>in situ</w:t>
      </w:r>
      <w:r w:rsidRPr="005A5FF1">
        <w:rPr>
          <w:rFonts w:ascii="Book Antiqua" w:hAnsi="Book Antiqua"/>
          <w:color w:val="000000" w:themeColor="text1"/>
        </w:rPr>
        <w:t xml:space="preserve"> Cell Death Detection Kit; Boster Biological Technology)</w:t>
      </w:r>
      <w:r>
        <w:rPr>
          <w:rFonts w:ascii="Book Antiqua" w:hAnsi="Book Antiqua"/>
          <w:color w:val="000000" w:themeColor="text1"/>
        </w:rPr>
        <w:t xml:space="preserve"> to </w:t>
      </w:r>
      <w:r w:rsidRPr="005A5FF1">
        <w:rPr>
          <w:rFonts w:ascii="Book Antiqua" w:hAnsi="Book Antiqua"/>
          <w:color w:val="000000" w:themeColor="text1"/>
        </w:rPr>
        <w:t>detect intestinal mucosa cell apoptosis</w:t>
      </w:r>
      <w:r>
        <w:rPr>
          <w:rFonts w:ascii="Book Antiqua" w:hAnsi="Book Antiqua"/>
          <w:color w:val="000000" w:themeColor="text1"/>
        </w:rPr>
        <w:t xml:space="preserve"> in f</w:t>
      </w:r>
      <w:r w:rsidRPr="005A5FF1">
        <w:rPr>
          <w:rFonts w:ascii="Book Antiqua" w:hAnsi="Book Antiqua"/>
          <w:color w:val="000000" w:themeColor="text1"/>
        </w:rPr>
        <w:t xml:space="preserve">rozen intestinal sections (10 </w:t>
      </w:r>
      <w:r w:rsidR="00A64023" w:rsidRPr="00A64023">
        <w:rPr>
          <w:rFonts w:ascii="Book Antiqua" w:eastAsia="SimSun" w:hAnsi="Book Antiqua"/>
          <w:color w:val="000000" w:themeColor="text1"/>
        </w:rPr>
        <w:t>μ</w:t>
      </w:r>
      <w:r w:rsidRPr="005A5FF1">
        <w:rPr>
          <w:rFonts w:ascii="Book Antiqua" w:hAnsi="Book Antiqua"/>
          <w:color w:val="000000" w:themeColor="text1"/>
        </w:rPr>
        <w:t>m)</w:t>
      </w:r>
      <w:r>
        <w:rPr>
          <w:rFonts w:ascii="Book Antiqua" w:hAnsi="Book Antiqua"/>
          <w:color w:val="000000" w:themeColor="text1"/>
        </w:rPr>
        <w:t xml:space="preserve">. </w:t>
      </w:r>
      <w:r w:rsidRPr="005A5FF1">
        <w:rPr>
          <w:rFonts w:ascii="Book Antiqua" w:hAnsi="Book Antiqua"/>
          <w:color w:val="000000" w:themeColor="text1"/>
        </w:rPr>
        <w:t>All cells exhibited blue nuclear 4′,6-diamidino-2-phenylindole staining, but the TUNEL-positive cells displayed green</w:t>
      </w:r>
      <w:r>
        <w:rPr>
          <w:rFonts w:ascii="Book Antiqua" w:hAnsi="Book Antiqua"/>
          <w:color w:val="000000" w:themeColor="text1"/>
        </w:rPr>
        <w:t>/yellow</w:t>
      </w:r>
      <w:r w:rsidRPr="005A5FF1">
        <w:rPr>
          <w:rFonts w:ascii="Book Antiqua" w:hAnsi="Book Antiqua"/>
          <w:color w:val="000000" w:themeColor="text1"/>
        </w:rPr>
        <w:t xml:space="preserve"> </w:t>
      </w:r>
      <w:r>
        <w:rPr>
          <w:rFonts w:ascii="Book Antiqua" w:hAnsi="Book Antiqua"/>
          <w:color w:val="000000" w:themeColor="text1"/>
        </w:rPr>
        <w:t>nuclear</w:t>
      </w:r>
      <w:r w:rsidRPr="005A5FF1" w:rsidDel="007F4819">
        <w:rPr>
          <w:rFonts w:ascii="Book Antiqua" w:hAnsi="Book Antiqua"/>
          <w:color w:val="000000" w:themeColor="text1"/>
        </w:rPr>
        <w:t xml:space="preserve"> </w:t>
      </w:r>
      <w:r w:rsidRPr="005A5FF1">
        <w:rPr>
          <w:rFonts w:ascii="Book Antiqua" w:hAnsi="Book Antiqua"/>
          <w:color w:val="000000" w:themeColor="text1"/>
        </w:rPr>
        <w:t xml:space="preserve">staining. The stained </w:t>
      </w:r>
      <w:r w:rsidRPr="007F4819">
        <w:rPr>
          <w:rFonts w:ascii="Book Antiqua" w:hAnsi="Book Antiqua"/>
          <w:color w:val="000000" w:themeColor="text1"/>
        </w:rPr>
        <w:t>specimen</w:t>
      </w:r>
      <w:r>
        <w:rPr>
          <w:rFonts w:ascii="Book Antiqua" w:hAnsi="Book Antiqua"/>
          <w:color w:val="000000" w:themeColor="text1"/>
        </w:rPr>
        <w:t>s</w:t>
      </w:r>
      <w:r w:rsidRPr="005A5FF1">
        <w:rPr>
          <w:rFonts w:ascii="Book Antiqua" w:hAnsi="Book Antiqua"/>
          <w:color w:val="000000" w:themeColor="text1"/>
        </w:rPr>
        <w:t xml:space="preserve"> were </w:t>
      </w:r>
      <w:r>
        <w:rPr>
          <w:rFonts w:ascii="Book Antiqua" w:hAnsi="Book Antiqua"/>
          <w:color w:val="000000" w:themeColor="text1"/>
        </w:rPr>
        <w:t xml:space="preserve">captured and </w:t>
      </w:r>
      <w:r w:rsidRPr="005A5FF1">
        <w:rPr>
          <w:rFonts w:ascii="Book Antiqua" w:hAnsi="Book Antiqua"/>
          <w:color w:val="000000" w:themeColor="text1"/>
        </w:rPr>
        <w:t>analyzed by confocal laser scanning microscopy (Eclipse Ti2; Nikon Corporation, Tokyo, Japan).</w:t>
      </w:r>
    </w:p>
    <w:p w14:paraId="06A07521" w14:textId="77777777" w:rsidR="00A77B3E" w:rsidRDefault="00A77B3E">
      <w:pPr>
        <w:spacing w:line="360" w:lineRule="auto"/>
        <w:jc w:val="both"/>
      </w:pPr>
    </w:p>
    <w:p w14:paraId="54BA35D3" w14:textId="547634BE" w:rsidR="00A77B3E" w:rsidRDefault="00D72A2C">
      <w:pPr>
        <w:spacing w:line="360" w:lineRule="auto"/>
        <w:jc w:val="both"/>
      </w:pPr>
      <w:r>
        <w:rPr>
          <w:rFonts w:ascii="Book Antiqua" w:eastAsia="Book Antiqua" w:hAnsi="Book Antiqua" w:cs="Book Antiqua"/>
          <w:b/>
          <w:bCs/>
          <w:i/>
          <w:iCs/>
          <w:color w:val="000000"/>
        </w:rPr>
        <w:t xml:space="preserve">Fluorescent real-time quantitative </w:t>
      </w:r>
      <w:r w:rsidR="002065A8" w:rsidRPr="002065A8">
        <w:rPr>
          <w:rFonts w:ascii="Book Antiqua" w:eastAsia="Book Antiqua" w:hAnsi="Book Antiqua" w:cs="Book Antiqua"/>
          <w:b/>
          <w:bCs/>
          <w:i/>
          <w:iCs/>
          <w:color w:val="000000"/>
        </w:rPr>
        <w:t>polymerase chain reaction</w:t>
      </w:r>
    </w:p>
    <w:p w14:paraId="1E8E66E5" w14:textId="19CF8A4E" w:rsidR="00A77B3E" w:rsidRDefault="00687AC1">
      <w:pPr>
        <w:spacing w:line="360" w:lineRule="auto"/>
        <w:jc w:val="both"/>
        <w:rPr>
          <w:rFonts w:ascii="Book Antiqua" w:hAnsi="Book Antiqua"/>
          <w:color w:val="000000" w:themeColor="text1"/>
        </w:rPr>
      </w:pPr>
      <w:r w:rsidRPr="005A5FF1">
        <w:rPr>
          <w:rFonts w:ascii="Book Antiqua" w:hAnsi="Book Antiqua"/>
          <w:color w:val="000000" w:themeColor="text1"/>
        </w:rPr>
        <w:t>TRIzol reagent (Beyotime Institute of Biotechnology, China)</w:t>
      </w:r>
      <w:r>
        <w:rPr>
          <w:rFonts w:ascii="Book Antiqua" w:hAnsi="Book Antiqua"/>
          <w:color w:val="000000" w:themeColor="text1"/>
        </w:rPr>
        <w:t xml:space="preserve"> was used to </w:t>
      </w:r>
      <w:r w:rsidRPr="005A5FF1">
        <w:rPr>
          <w:rFonts w:ascii="Book Antiqua" w:hAnsi="Book Antiqua"/>
          <w:color w:val="000000" w:themeColor="text1"/>
        </w:rPr>
        <w:t>extract</w:t>
      </w:r>
      <w:r>
        <w:rPr>
          <w:rFonts w:ascii="Book Antiqua" w:hAnsi="Book Antiqua"/>
          <w:color w:val="000000" w:themeColor="text1"/>
        </w:rPr>
        <w:t xml:space="preserve"> t</w:t>
      </w:r>
      <w:r w:rsidRPr="005A5FF1">
        <w:rPr>
          <w:rFonts w:ascii="Book Antiqua" w:hAnsi="Book Antiqua"/>
          <w:color w:val="000000" w:themeColor="text1"/>
        </w:rPr>
        <w:t>otal RNA</w:t>
      </w:r>
      <w:r>
        <w:rPr>
          <w:rFonts w:ascii="Book Antiqua" w:hAnsi="Book Antiqua"/>
          <w:color w:val="000000" w:themeColor="text1"/>
        </w:rPr>
        <w:t xml:space="preserve"> of tissues, and </w:t>
      </w:r>
      <w:r w:rsidRPr="005A5FF1">
        <w:rPr>
          <w:rFonts w:ascii="Book Antiqua" w:hAnsi="Book Antiqua"/>
          <w:color w:val="000000" w:themeColor="text1"/>
        </w:rPr>
        <w:t>the Thermo NanoDrop-2000 spectrophotometer (Thermo Fisher Scientific Inc., Waltham, MA, U</w:t>
      </w:r>
      <w:r w:rsidR="005C3CDC">
        <w:rPr>
          <w:rFonts w:ascii="Book Antiqua" w:hAnsi="Book Antiqua"/>
          <w:color w:val="000000" w:themeColor="text1"/>
        </w:rPr>
        <w:t>nited States</w:t>
      </w:r>
      <w:r w:rsidRPr="005A5FF1">
        <w:rPr>
          <w:rFonts w:ascii="Book Antiqua" w:hAnsi="Book Antiqua"/>
          <w:color w:val="000000" w:themeColor="text1"/>
        </w:rPr>
        <w:t>)</w:t>
      </w:r>
      <w:r>
        <w:rPr>
          <w:rFonts w:ascii="Book Antiqua" w:hAnsi="Book Antiqua"/>
          <w:color w:val="000000" w:themeColor="text1"/>
        </w:rPr>
        <w:t xml:space="preserve"> was adopted to </w:t>
      </w:r>
      <w:r w:rsidRPr="005A5FF1">
        <w:rPr>
          <w:rFonts w:ascii="Book Antiqua" w:hAnsi="Book Antiqua"/>
          <w:color w:val="000000" w:themeColor="text1"/>
        </w:rPr>
        <w:t>determin</w:t>
      </w:r>
      <w:r>
        <w:rPr>
          <w:rFonts w:ascii="Book Antiqua" w:hAnsi="Book Antiqua"/>
          <w:color w:val="000000" w:themeColor="text1"/>
        </w:rPr>
        <w:t xml:space="preserve">e the </w:t>
      </w:r>
      <w:r w:rsidRPr="005A5FF1">
        <w:rPr>
          <w:rFonts w:ascii="Book Antiqua" w:hAnsi="Book Antiqua"/>
          <w:color w:val="000000" w:themeColor="text1"/>
        </w:rPr>
        <w:t>concentration</w:t>
      </w:r>
      <w:r>
        <w:rPr>
          <w:rFonts w:ascii="Book Antiqua" w:hAnsi="Book Antiqua"/>
          <w:color w:val="000000" w:themeColor="text1"/>
        </w:rPr>
        <w:t xml:space="preserve"> and </w:t>
      </w:r>
      <w:r w:rsidRPr="005A5FF1">
        <w:rPr>
          <w:rFonts w:ascii="Book Antiqua" w:hAnsi="Book Antiqua"/>
          <w:color w:val="000000" w:themeColor="text1"/>
        </w:rPr>
        <w:t>purity</w:t>
      </w:r>
      <w:r>
        <w:rPr>
          <w:rFonts w:ascii="Book Antiqua" w:hAnsi="Book Antiqua"/>
          <w:color w:val="000000" w:themeColor="text1"/>
        </w:rPr>
        <w:t xml:space="preserve"> of the </w:t>
      </w:r>
      <w:r w:rsidRPr="005A5FF1">
        <w:rPr>
          <w:rFonts w:ascii="Book Antiqua" w:hAnsi="Book Antiqua"/>
          <w:color w:val="000000" w:themeColor="text1"/>
        </w:rPr>
        <w:t>extract</w:t>
      </w:r>
      <w:r>
        <w:rPr>
          <w:rFonts w:ascii="Book Antiqua" w:hAnsi="Book Antiqua"/>
          <w:color w:val="000000" w:themeColor="text1"/>
        </w:rPr>
        <w:t xml:space="preserve">ed </w:t>
      </w:r>
      <w:r w:rsidRPr="005A5FF1">
        <w:rPr>
          <w:rFonts w:ascii="Book Antiqua" w:hAnsi="Book Antiqua"/>
          <w:color w:val="000000" w:themeColor="text1"/>
        </w:rPr>
        <w:t>RNA</w:t>
      </w:r>
      <w:r>
        <w:rPr>
          <w:rFonts w:ascii="Book Antiqua" w:hAnsi="Book Antiqua"/>
          <w:color w:val="000000" w:themeColor="text1"/>
        </w:rPr>
        <w:t xml:space="preserve">. </w:t>
      </w:r>
      <w:r w:rsidRPr="005A5FF1">
        <w:rPr>
          <w:rFonts w:ascii="Book Antiqua" w:hAnsi="Book Antiqua"/>
          <w:color w:val="000000" w:themeColor="text1"/>
        </w:rPr>
        <w:t>The primers were synthesized by Sangon Biotech Co.</w:t>
      </w:r>
      <w:r w:rsidR="008F55EE">
        <w:rPr>
          <w:rFonts w:ascii="Book Antiqua" w:hAnsi="Book Antiqua"/>
          <w:color w:val="000000" w:themeColor="text1"/>
        </w:rPr>
        <w:t>,</w:t>
      </w:r>
      <w:r w:rsidRPr="005A5FF1">
        <w:rPr>
          <w:rFonts w:ascii="Book Antiqua" w:hAnsi="Book Antiqua"/>
          <w:color w:val="000000" w:themeColor="text1"/>
        </w:rPr>
        <w:t xml:space="preserve"> Ltd. (Shanghai, China) and their sequences </w:t>
      </w:r>
      <w:r>
        <w:rPr>
          <w:rFonts w:ascii="Book Antiqua" w:hAnsi="Book Antiqua"/>
          <w:color w:val="000000" w:themeColor="text1"/>
        </w:rPr>
        <w:t>were as follow</w:t>
      </w:r>
      <w:r w:rsidR="008F55EE">
        <w:rPr>
          <w:rFonts w:ascii="Book Antiqua" w:hAnsi="Book Antiqua"/>
          <w:color w:val="000000" w:themeColor="text1"/>
        </w:rPr>
        <w:t>s</w:t>
      </w:r>
      <w:r>
        <w:rPr>
          <w:rFonts w:ascii="Book Antiqua" w:hAnsi="Book Antiqua"/>
          <w:color w:val="000000" w:themeColor="text1"/>
        </w:rPr>
        <w:t xml:space="preserve">: </w:t>
      </w:r>
      <w:r w:rsidRPr="00E469BB">
        <w:rPr>
          <w:rFonts w:ascii="Book Antiqua" w:hAnsi="Book Antiqua"/>
          <w:i/>
          <w:iCs/>
          <w:color w:val="000000" w:themeColor="text1"/>
        </w:rPr>
        <w:t>TLR4</w:t>
      </w:r>
      <w:r w:rsidRPr="00180115">
        <w:rPr>
          <w:rFonts w:ascii="Book Antiqua" w:hAnsi="Book Antiqua"/>
          <w:color w:val="000000" w:themeColor="text1"/>
        </w:rPr>
        <w:t xml:space="preserve"> forward 5</w:t>
      </w:r>
      <w:r>
        <w:rPr>
          <w:rFonts w:ascii="Book Antiqua" w:hAnsi="Book Antiqua"/>
          <w:color w:val="000000" w:themeColor="text1"/>
        </w:rPr>
        <w:t>’</w:t>
      </w:r>
      <w:r w:rsidRPr="00180115">
        <w:rPr>
          <w:rFonts w:ascii="Book Antiqua" w:hAnsi="Book Antiqua"/>
          <w:color w:val="000000" w:themeColor="text1"/>
        </w:rPr>
        <w:t>-</w:t>
      </w:r>
      <w:r w:rsidRPr="008E61E8">
        <w:rPr>
          <w:rFonts w:ascii="Book Antiqua" w:hAnsi="Book Antiqua"/>
          <w:color w:val="000000" w:themeColor="text1"/>
        </w:rPr>
        <w:t>TTTATTCAGAGCCGTTGG</w:t>
      </w:r>
      <w:r w:rsidRPr="00180115">
        <w:rPr>
          <w:rFonts w:ascii="Book Antiqua" w:hAnsi="Book Antiqua"/>
          <w:color w:val="000000" w:themeColor="text1"/>
        </w:rPr>
        <w:t>-3</w:t>
      </w:r>
      <w:r>
        <w:rPr>
          <w:rFonts w:ascii="Book Antiqua" w:hAnsi="Book Antiqua"/>
          <w:color w:val="000000" w:themeColor="text1"/>
        </w:rPr>
        <w:t>’</w:t>
      </w:r>
      <w:r w:rsidRPr="00180115">
        <w:rPr>
          <w:rFonts w:ascii="Book Antiqua" w:hAnsi="Book Antiqua"/>
          <w:color w:val="000000" w:themeColor="text1"/>
        </w:rPr>
        <w:t xml:space="preserve"> and reverse 5</w:t>
      </w:r>
      <w:r>
        <w:rPr>
          <w:rFonts w:ascii="Book Antiqua" w:hAnsi="Book Antiqua"/>
          <w:color w:val="000000" w:themeColor="text1"/>
        </w:rPr>
        <w:t>’</w:t>
      </w:r>
      <w:r w:rsidRPr="00180115">
        <w:rPr>
          <w:rFonts w:ascii="Book Antiqua" w:hAnsi="Book Antiqua"/>
          <w:color w:val="000000" w:themeColor="text1"/>
        </w:rPr>
        <w:t>-</w:t>
      </w:r>
      <w:r w:rsidRPr="008E61E8">
        <w:rPr>
          <w:rFonts w:ascii="Book Antiqua" w:hAnsi="Book Antiqua"/>
          <w:color w:val="000000" w:themeColor="text1"/>
        </w:rPr>
        <w:t>AGGCGATACAATTCCACC</w:t>
      </w:r>
      <w:r w:rsidRPr="00180115">
        <w:rPr>
          <w:rFonts w:ascii="Book Antiqua" w:hAnsi="Book Antiqua"/>
          <w:color w:val="000000" w:themeColor="text1"/>
        </w:rPr>
        <w:t>-3</w:t>
      </w:r>
      <w:r>
        <w:rPr>
          <w:rFonts w:ascii="Book Antiqua" w:hAnsi="Book Antiqua"/>
          <w:color w:val="000000" w:themeColor="text1"/>
        </w:rPr>
        <w:t>’</w:t>
      </w:r>
      <w:r w:rsidRPr="00180115">
        <w:rPr>
          <w:rFonts w:ascii="Book Antiqua" w:hAnsi="Book Antiqua"/>
          <w:color w:val="000000" w:themeColor="text1"/>
        </w:rPr>
        <w:t>;</w:t>
      </w:r>
      <w:r>
        <w:rPr>
          <w:rFonts w:ascii="Book Antiqua" w:hAnsi="Book Antiqua"/>
          <w:color w:val="000000" w:themeColor="text1"/>
        </w:rPr>
        <w:t xml:space="preserve"> </w:t>
      </w:r>
      <w:r w:rsidRPr="00E469BB">
        <w:rPr>
          <w:rFonts w:ascii="Book Antiqua" w:hAnsi="Book Antiqua"/>
          <w:i/>
          <w:iCs/>
          <w:color w:val="000000" w:themeColor="text1"/>
        </w:rPr>
        <w:t>GAPDH</w:t>
      </w:r>
      <w:r>
        <w:rPr>
          <w:rFonts w:ascii="Book Antiqua" w:hAnsi="Book Antiqua"/>
          <w:color w:val="000000" w:themeColor="text1"/>
        </w:rPr>
        <w:t xml:space="preserve"> </w:t>
      </w:r>
      <w:r w:rsidRPr="00180115">
        <w:rPr>
          <w:rFonts w:ascii="Book Antiqua" w:hAnsi="Book Antiqua"/>
          <w:color w:val="000000" w:themeColor="text1"/>
        </w:rPr>
        <w:t>forward</w:t>
      </w:r>
      <w:r>
        <w:rPr>
          <w:rFonts w:ascii="Book Antiqua" w:hAnsi="Book Antiqua"/>
          <w:color w:val="000000" w:themeColor="text1"/>
        </w:rPr>
        <w:t xml:space="preserve"> </w:t>
      </w:r>
      <w:r w:rsidRPr="008E61E8">
        <w:rPr>
          <w:rFonts w:ascii="Book Antiqua" w:hAnsi="Book Antiqua"/>
          <w:color w:val="000000" w:themeColor="text1"/>
        </w:rPr>
        <w:t>5’-GCAGAATTCCTGGCCAAGGTCATCCATGACA-3’</w:t>
      </w:r>
      <w:r>
        <w:rPr>
          <w:rFonts w:ascii="Book Antiqua" w:hAnsi="Book Antiqua"/>
          <w:color w:val="000000" w:themeColor="text1"/>
        </w:rPr>
        <w:t xml:space="preserve"> and </w:t>
      </w:r>
      <w:r w:rsidRPr="00180115">
        <w:rPr>
          <w:rFonts w:ascii="Book Antiqua" w:hAnsi="Book Antiqua"/>
          <w:color w:val="000000" w:themeColor="text1"/>
        </w:rPr>
        <w:t>reverse</w:t>
      </w:r>
      <w:r>
        <w:rPr>
          <w:rFonts w:ascii="Book Antiqua" w:hAnsi="Book Antiqua"/>
          <w:color w:val="000000" w:themeColor="text1"/>
        </w:rPr>
        <w:t xml:space="preserve"> </w:t>
      </w:r>
      <w:r w:rsidRPr="008E61E8">
        <w:rPr>
          <w:rFonts w:ascii="Book Antiqua" w:hAnsi="Book Antiqua"/>
          <w:color w:val="000000" w:themeColor="text1"/>
        </w:rPr>
        <w:t>5’-GCAGGTACCGGGGCCATCCACAGTCTTCTG-3’</w:t>
      </w:r>
      <w:r>
        <w:rPr>
          <w:rFonts w:ascii="Book Antiqua" w:hAnsi="Book Antiqua"/>
          <w:color w:val="000000" w:themeColor="text1"/>
        </w:rPr>
        <w:t>. T</w:t>
      </w:r>
      <w:r w:rsidRPr="005A5FF1">
        <w:rPr>
          <w:rFonts w:ascii="Book Antiqua" w:hAnsi="Book Antiqua"/>
          <w:color w:val="000000" w:themeColor="text1"/>
        </w:rPr>
        <w:t>he One Step SYBR</w:t>
      </w:r>
      <w:r w:rsidRPr="005A5FF1">
        <w:rPr>
          <w:rFonts w:ascii="Book Antiqua" w:hAnsi="Book Antiqua"/>
          <w:color w:val="000000" w:themeColor="text1"/>
          <w:vertAlign w:val="superscript"/>
        </w:rPr>
        <w:t>®</w:t>
      </w:r>
      <w:r w:rsidRPr="005A5FF1">
        <w:rPr>
          <w:rFonts w:ascii="Book Antiqua" w:hAnsi="Book Antiqua"/>
          <w:color w:val="000000" w:themeColor="text1"/>
        </w:rPr>
        <w:t xml:space="preserve"> PrimeScript™ RT-PCR kit II (Takara Biotechnology Co.</w:t>
      </w:r>
      <w:r w:rsidR="008F55EE">
        <w:rPr>
          <w:rFonts w:ascii="Book Antiqua" w:hAnsi="Book Antiqua"/>
          <w:color w:val="000000" w:themeColor="text1"/>
        </w:rPr>
        <w:t>,</w:t>
      </w:r>
      <w:r w:rsidRPr="005A5FF1">
        <w:rPr>
          <w:rFonts w:ascii="Book Antiqua" w:hAnsi="Book Antiqua"/>
          <w:color w:val="000000" w:themeColor="text1"/>
        </w:rPr>
        <w:t xml:space="preserve"> Ltd., Dalian, China)</w:t>
      </w:r>
      <w:r>
        <w:rPr>
          <w:rFonts w:ascii="Book Antiqua" w:hAnsi="Book Antiqua"/>
          <w:color w:val="000000" w:themeColor="text1"/>
        </w:rPr>
        <w:t xml:space="preserve"> was used to perform </w:t>
      </w:r>
      <w:r w:rsidR="00E469BB" w:rsidRPr="005A5FF1">
        <w:rPr>
          <w:rFonts w:ascii="Book Antiqua" w:hAnsi="Book Antiqua"/>
          <w:color w:val="000000" w:themeColor="text1"/>
        </w:rPr>
        <w:t>r</w:t>
      </w:r>
      <w:r w:rsidRPr="005A5FF1">
        <w:rPr>
          <w:rFonts w:ascii="Book Antiqua" w:hAnsi="Book Antiqua"/>
          <w:color w:val="000000" w:themeColor="text1"/>
        </w:rPr>
        <w:t xml:space="preserve">eal-time </w:t>
      </w:r>
      <w:r w:rsidR="00E469BB" w:rsidRPr="00E469BB">
        <w:rPr>
          <w:rFonts w:ascii="Book Antiqua" w:hAnsi="Book Antiqua"/>
          <w:color w:val="000000" w:themeColor="text1"/>
        </w:rPr>
        <w:t xml:space="preserve">quantitative polymerase chain reaction </w:t>
      </w:r>
      <w:r w:rsidR="00E469BB">
        <w:rPr>
          <w:rFonts w:ascii="Book Antiqua" w:hAnsi="Book Antiqua"/>
          <w:color w:val="000000" w:themeColor="text1"/>
        </w:rPr>
        <w:t>(</w:t>
      </w:r>
      <w:r w:rsidRPr="005A5FF1">
        <w:rPr>
          <w:rFonts w:ascii="Book Antiqua" w:hAnsi="Book Antiqua"/>
          <w:color w:val="000000" w:themeColor="text1"/>
        </w:rPr>
        <w:t>qPCR</w:t>
      </w:r>
      <w:r w:rsidR="00E469BB">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on a C1000™ Thermal Cycler (Bio-Rad Laboratories, Hercules, CA, U</w:t>
      </w:r>
      <w:r w:rsidR="00E469BB">
        <w:rPr>
          <w:rFonts w:ascii="Book Antiqua" w:hAnsi="Book Antiqua"/>
          <w:color w:val="000000" w:themeColor="text1"/>
        </w:rPr>
        <w:t>nited States</w:t>
      </w:r>
      <w:r w:rsidRPr="005A5FF1">
        <w:rPr>
          <w:rFonts w:ascii="Book Antiqua" w:hAnsi="Book Antiqua"/>
          <w:color w:val="000000" w:themeColor="text1"/>
        </w:rPr>
        <w:t>)</w:t>
      </w:r>
      <w:r>
        <w:rPr>
          <w:rFonts w:ascii="Book Antiqua" w:hAnsi="Book Antiqua"/>
          <w:color w:val="000000" w:themeColor="text1"/>
        </w:rPr>
        <w:t xml:space="preserve"> </w:t>
      </w:r>
      <w:r w:rsidRPr="00A5795D">
        <w:rPr>
          <w:rFonts w:ascii="Book Antiqua" w:hAnsi="Book Antiqua"/>
          <w:color w:val="000000" w:themeColor="text1"/>
        </w:rPr>
        <w:t>according to</w:t>
      </w:r>
      <w:r>
        <w:rPr>
          <w:rFonts w:ascii="Book Antiqua" w:hAnsi="Book Antiqua"/>
          <w:color w:val="000000" w:themeColor="text1"/>
        </w:rPr>
        <w:t xml:space="preserve"> </w:t>
      </w:r>
      <w:r w:rsidR="008F55EE">
        <w:rPr>
          <w:rFonts w:ascii="Book Antiqua" w:hAnsi="Book Antiqua"/>
          <w:color w:val="000000" w:themeColor="text1"/>
        </w:rPr>
        <w:t xml:space="preserve">the manufacturer’s </w:t>
      </w:r>
      <w:r>
        <w:rPr>
          <w:rFonts w:ascii="Book Antiqua" w:hAnsi="Book Antiqua"/>
          <w:color w:val="000000" w:themeColor="text1"/>
        </w:rPr>
        <w:t xml:space="preserve">instructions. </w:t>
      </w:r>
      <w:r w:rsidRPr="005A5FF1">
        <w:rPr>
          <w:rFonts w:ascii="Book Antiqua" w:hAnsi="Book Antiqua"/>
          <w:color w:val="000000" w:themeColor="text1"/>
        </w:rPr>
        <w:t xml:space="preserve">Each reaction was </w:t>
      </w:r>
      <w:r w:rsidR="008F55EE">
        <w:rPr>
          <w:rFonts w:ascii="Book Antiqua" w:hAnsi="Book Antiqua"/>
          <w:color w:val="000000" w:themeColor="text1"/>
        </w:rPr>
        <w:t>performed</w:t>
      </w:r>
      <w:r>
        <w:rPr>
          <w:rFonts w:ascii="Book Antiqua" w:hAnsi="Book Antiqua"/>
          <w:color w:val="000000" w:themeColor="text1"/>
        </w:rPr>
        <w:t xml:space="preserve"> 3 times for each sample</w:t>
      </w:r>
      <w:r w:rsidRPr="005A5FF1">
        <w:rPr>
          <w:rFonts w:ascii="Book Antiqua" w:hAnsi="Book Antiqua"/>
          <w:color w:val="000000" w:themeColor="text1"/>
        </w:rPr>
        <w:t xml:space="preserve">. The expression of </w:t>
      </w:r>
      <w:r w:rsidRPr="007E4DAC">
        <w:rPr>
          <w:rFonts w:ascii="Book Antiqua" w:hAnsi="Book Antiqua"/>
          <w:i/>
          <w:iCs/>
          <w:color w:val="000000" w:themeColor="text1"/>
        </w:rPr>
        <w:t>TLR4</w:t>
      </w:r>
      <w:r w:rsidRPr="005A5FF1">
        <w:rPr>
          <w:rFonts w:ascii="Book Antiqua" w:hAnsi="Book Antiqua"/>
          <w:color w:val="000000" w:themeColor="text1"/>
        </w:rPr>
        <w:t xml:space="preserve"> w</w:t>
      </w:r>
      <w:r w:rsidR="008F55EE">
        <w:rPr>
          <w:rFonts w:ascii="Book Antiqua" w:hAnsi="Book Antiqua"/>
          <w:color w:val="000000" w:themeColor="text1"/>
        </w:rPr>
        <w:t>as</w:t>
      </w:r>
      <w:r w:rsidRPr="005A5FF1">
        <w:rPr>
          <w:rFonts w:ascii="Book Antiqua" w:hAnsi="Book Antiqua"/>
          <w:color w:val="000000" w:themeColor="text1"/>
        </w:rPr>
        <w:t xml:space="preserve"> analyzed using CFX Manager™ software version 1.6 (Bio-Rad </w:t>
      </w:r>
      <w:r w:rsidRPr="005A5FF1">
        <w:rPr>
          <w:rFonts w:ascii="Book Antiqua" w:hAnsi="Book Antiqua"/>
          <w:color w:val="000000" w:themeColor="text1"/>
        </w:rPr>
        <w:lastRenderedPageBreak/>
        <w:t>Laboratories)</w:t>
      </w:r>
      <w:r>
        <w:rPr>
          <w:rFonts w:ascii="Book Antiqua" w:hAnsi="Book Antiqua"/>
          <w:color w:val="000000" w:themeColor="text1"/>
        </w:rPr>
        <w:t xml:space="preserve"> </w:t>
      </w:r>
      <w:r w:rsidR="008F55EE">
        <w:rPr>
          <w:rFonts w:ascii="Book Antiqua" w:hAnsi="Book Antiqua"/>
          <w:color w:val="000000" w:themeColor="text1"/>
        </w:rPr>
        <w:t>and</w:t>
      </w:r>
      <w:r>
        <w:rPr>
          <w:rFonts w:ascii="Book Antiqua" w:hAnsi="Book Antiqua"/>
          <w:color w:val="000000" w:themeColor="text1"/>
        </w:rPr>
        <w:t xml:space="preserve"> expressed as the ratio of </w:t>
      </w:r>
      <w:r w:rsidRPr="007E4DAC">
        <w:rPr>
          <w:rFonts w:ascii="Book Antiqua" w:hAnsi="Book Antiqua"/>
          <w:i/>
          <w:iCs/>
          <w:color w:val="000000" w:themeColor="text1"/>
        </w:rPr>
        <w:t>TLR4</w:t>
      </w:r>
      <w:r w:rsidRPr="005A5FF1">
        <w:rPr>
          <w:rFonts w:ascii="Book Antiqua" w:hAnsi="Book Antiqua"/>
          <w:color w:val="000000" w:themeColor="text1"/>
        </w:rPr>
        <w:t xml:space="preserve"> </w:t>
      </w:r>
      <w:r>
        <w:rPr>
          <w:rFonts w:ascii="Book Antiqua" w:hAnsi="Book Antiqua"/>
          <w:color w:val="000000" w:themeColor="text1"/>
        </w:rPr>
        <w:t>over</w:t>
      </w:r>
      <w:r w:rsidRPr="005A5FF1">
        <w:rPr>
          <w:rFonts w:ascii="Book Antiqua" w:hAnsi="Book Antiqua"/>
          <w:color w:val="000000" w:themeColor="text1"/>
        </w:rPr>
        <w:t xml:space="preserve"> the levels of </w:t>
      </w:r>
      <w:r w:rsidRPr="007E4DAC">
        <w:rPr>
          <w:rFonts w:ascii="Book Antiqua" w:hAnsi="Book Antiqua"/>
          <w:i/>
          <w:iCs/>
          <w:color w:val="000000" w:themeColor="text1"/>
        </w:rPr>
        <w:t>GAPDH</w:t>
      </w:r>
      <w:r w:rsidRPr="005A5FF1">
        <w:rPr>
          <w:rFonts w:ascii="Book Antiqua" w:hAnsi="Book Antiqua"/>
          <w:color w:val="000000" w:themeColor="text1"/>
        </w:rPr>
        <w:t xml:space="preserve"> in the samples.</w:t>
      </w:r>
    </w:p>
    <w:p w14:paraId="6F8472C6" w14:textId="77777777" w:rsidR="00687AC1" w:rsidRDefault="00687AC1">
      <w:pPr>
        <w:spacing w:line="360" w:lineRule="auto"/>
        <w:jc w:val="both"/>
      </w:pPr>
    </w:p>
    <w:p w14:paraId="580E2D7E" w14:textId="77777777" w:rsidR="00A77B3E" w:rsidRDefault="00D72A2C">
      <w:pPr>
        <w:spacing w:line="360" w:lineRule="auto"/>
        <w:jc w:val="both"/>
      </w:pPr>
      <w:r>
        <w:rPr>
          <w:rFonts w:ascii="Book Antiqua" w:eastAsia="Book Antiqua" w:hAnsi="Book Antiqua" w:cs="Book Antiqua"/>
          <w:b/>
          <w:bCs/>
          <w:i/>
          <w:iCs/>
          <w:color w:val="000000"/>
        </w:rPr>
        <w:t>Western blotting</w:t>
      </w:r>
    </w:p>
    <w:p w14:paraId="7E66D4C2" w14:textId="34171521" w:rsidR="00EA5129" w:rsidRPr="005A5FF1" w:rsidRDefault="00EA5129" w:rsidP="00EA5129">
      <w:pPr>
        <w:spacing w:line="360" w:lineRule="auto"/>
        <w:jc w:val="both"/>
        <w:rPr>
          <w:rFonts w:ascii="Book Antiqua" w:hAnsi="Book Antiqua"/>
          <w:color w:val="000000" w:themeColor="text1"/>
        </w:rPr>
      </w:pPr>
      <w:r w:rsidRPr="005A5FF1">
        <w:rPr>
          <w:rFonts w:ascii="Book Antiqua" w:hAnsi="Book Antiqua"/>
          <w:color w:val="000000" w:themeColor="text1"/>
        </w:rPr>
        <w:t xml:space="preserve">Proteins from the distal ileal tissues were extracted using </w:t>
      </w:r>
      <w:r>
        <w:rPr>
          <w:rFonts w:ascii="Book Antiqua" w:hAnsi="Book Antiqua" w:hint="eastAsia"/>
          <w:color w:val="000000" w:themeColor="text1"/>
        </w:rPr>
        <w:t>i</w:t>
      </w:r>
      <w:r w:rsidRPr="00BE6E24">
        <w:rPr>
          <w:rFonts w:ascii="Book Antiqua" w:hAnsi="Book Antiqua"/>
          <w:color w:val="000000" w:themeColor="text1"/>
        </w:rPr>
        <w:t>ce-cold lysis buffer</w:t>
      </w:r>
      <w:r w:rsidRPr="005A5FF1">
        <w:rPr>
          <w:rFonts w:ascii="Book Antiqua" w:hAnsi="Book Antiqua"/>
          <w:color w:val="000000" w:themeColor="text1"/>
        </w:rPr>
        <w:t xml:space="preserve">, and </w:t>
      </w:r>
      <w:bookmarkStart w:id="29" w:name="_Hlk38401276"/>
      <w:r w:rsidRPr="008A33C3">
        <w:rPr>
          <w:rFonts w:ascii="Book Antiqua" w:hAnsi="Book Antiqua"/>
          <w:color w:val="000000" w:themeColor="text1"/>
        </w:rPr>
        <w:t>subsequently</w:t>
      </w:r>
      <w:r>
        <w:rPr>
          <w:rFonts w:ascii="Book Antiqua" w:hAnsi="Book Antiqua"/>
          <w:color w:val="000000" w:themeColor="text1"/>
        </w:rPr>
        <w:t xml:space="preserve"> we used an </w:t>
      </w:r>
      <w:r w:rsidRPr="005A5FF1">
        <w:rPr>
          <w:rFonts w:ascii="Book Antiqua" w:hAnsi="Book Antiqua"/>
          <w:color w:val="000000" w:themeColor="text1"/>
        </w:rPr>
        <w:t xml:space="preserve">enhanced BCA protein </w:t>
      </w:r>
      <w:r>
        <w:rPr>
          <w:rFonts w:ascii="Book Antiqua" w:hAnsi="Book Antiqua"/>
          <w:color w:val="000000" w:themeColor="text1"/>
        </w:rPr>
        <w:t>detection</w:t>
      </w:r>
      <w:r w:rsidRPr="005A5FF1">
        <w:rPr>
          <w:rFonts w:ascii="Book Antiqua" w:hAnsi="Book Antiqua"/>
          <w:color w:val="000000" w:themeColor="text1"/>
        </w:rPr>
        <w:t xml:space="preserve"> kit (both Nanjing Jiancheng Bioengineering Institute)</w:t>
      </w:r>
      <w:r>
        <w:rPr>
          <w:rFonts w:ascii="Book Antiqua" w:hAnsi="Book Antiqua"/>
          <w:color w:val="000000" w:themeColor="text1"/>
        </w:rPr>
        <w:t xml:space="preserve"> to determine the </w:t>
      </w:r>
      <w:r w:rsidRPr="005A5FF1">
        <w:rPr>
          <w:rFonts w:ascii="Book Antiqua" w:hAnsi="Book Antiqua"/>
          <w:color w:val="000000" w:themeColor="text1"/>
        </w:rPr>
        <w:t>concentrations</w:t>
      </w:r>
      <w:r>
        <w:rPr>
          <w:rFonts w:ascii="Book Antiqua" w:hAnsi="Book Antiqua"/>
          <w:color w:val="000000" w:themeColor="text1"/>
        </w:rPr>
        <w:t>.</w:t>
      </w:r>
      <w:r>
        <w:rPr>
          <w:rFonts w:ascii="Book Antiqua" w:hAnsi="Book Antiqua" w:hint="eastAsia"/>
          <w:color w:val="000000" w:themeColor="text1"/>
        </w:rPr>
        <w:t xml:space="preserve"> </w:t>
      </w:r>
      <w:bookmarkEnd w:id="29"/>
      <w:r w:rsidRPr="005A5FF1">
        <w:rPr>
          <w:rFonts w:ascii="Book Antiqua" w:hAnsi="Book Antiqua"/>
          <w:color w:val="000000" w:themeColor="text1"/>
        </w:rPr>
        <w:t xml:space="preserve">Equal amounts of protein </w:t>
      </w:r>
      <w:r>
        <w:rPr>
          <w:rFonts w:ascii="Book Antiqua" w:hAnsi="Book Antiqua"/>
          <w:color w:val="000000" w:themeColor="text1"/>
        </w:rPr>
        <w:t xml:space="preserve">samples (30 </w:t>
      </w:r>
      <w:r w:rsidR="00A64023" w:rsidRPr="00A64023">
        <w:rPr>
          <w:rFonts w:ascii="Book Antiqua" w:eastAsia="SimSun" w:hAnsi="Book Antiqua"/>
          <w:color w:val="000000" w:themeColor="text1"/>
        </w:rPr>
        <w:t>μ</w:t>
      </w:r>
      <w:r w:rsidR="00EC4F3C" w:rsidRPr="00EC4F3C">
        <w:rPr>
          <w:rFonts w:ascii="Book Antiqua" w:hAnsi="Book Antiqua"/>
          <w:color w:val="000000" w:themeColor="text1"/>
        </w:rPr>
        <w:t>g</w:t>
      </w:r>
      <w:r>
        <w:rPr>
          <w:rFonts w:ascii="Book Antiqua" w:hAnsi="Book Antiqua"/>
          <w:color w:val="000000" w:themeColor="text1"/>
        </w:rPr>
        <w:t xml:space="preserve">) </w:t>
      </w:r>
      <w:r w:rsidRPr="005A5FF1">
        <w:rPr>
          <w:rFonts w:ascii="Book Antiqua" w:hAnsi="Book Antiqua"/>
          <w:color w:val="000000" w:themeColor="text1"/>
        </w:rPr>
        <w:t xml:space="preserve">were separated by </w:t>
      </w:r>
      <w:r w:rsidR="00BF160C" w:rsidRPr="00BF160C">
        <w:rPr>
          <w:rFonts w:ascii="Book Antiqua" w:hAnsi="Book Antiqua"/>
          <w:color w:val="000000" w:themeColor="text1"/>
        </w:rPr>
        <w:t>sodium dodecyl sulfate</w:t>
      </w:r>
      <w:r w:rsidRPr="005A5FF1">
        <w:rPr>
          <w:rFonts w:ascii="Book Antiqua" w:hAnsi="Book Antiqua"/>
          <w:color w:val="000000" w:themeColor="text1"/>
        </w:rPr>
        <w:t>-</w:t>
      </w:r>
      <w:r w:rsidRPr="008A33C3">
        <w:rPr>
          <w:rFonts w:ascii="Book Antiqua" w:hAnsi="Book Antiqua"/>
          <w:color w:val="000000" w:themeColor="text1"/>
        </w:rPr>
        <w:t>polyacrylamide gel</w:t>
      </w:r>
      <w:r w:rsidRPr="005A5FF1">
        <w:rPr>
          <w:rFonts w:ascii="Book Antiqua" w:hAnsi="Book Antiqua"/>
          <w:color w:val="000000" w:themeColor="text1"/>
        </w:rPr>
        <w:t xml:space="preserve"> in a </w:t>
      </w:r>
      <w:bookmarkStart w:id="30" w:name="OLE_LINK11"/>
      <w:r w:rsidRPr="005A5FF1">
        <w:rPr>
          <w:rFonts w:ascii="Book Antiqua" w:hAnsi="Book Antiqua"/>
          <w:color w:val="000000" w:themeColor="text1"/>
        </w:rPr>
        <w:t>MiniPROTEAN II minigel</w:t>
      </w:r>
      <w:bookmarkEnd w:id="30"/>
      <w:r w:rsidRPr="005A5FF1">
        <w:rPr>
          <w:rFonts w:ascii="Book Antiqua" w:hAnsi="Book Antiqua"/>
          <w:color w:val="000000" w:themeColor="text1"/>
        </w:rPr>
        <w:t xml:space="preserve"> apparatus (Bio-Rad Laboratories) and were transferred to a 0.22- or 0.40-μm polyvinylidene difluoride membrane</w:t>
      </w:r>
      <w:r>
        <w:rPr>
          <w:rFonts w:ascii="Book Antiqua" w:hAnsi="Book Antiqua"/>
          <w:color w:val="000000" w:themeColor="text1"/>
        </w:rPr>
        <w:t xml:space="preserve"> </w:t>
      </w:r>
      <w:r w:rsidRPr="008A33C3">
        <w:rPr>
          <w:rFonts w:ascii="Book Antiqua" w:hAnsi="Book Antiqua"/>
          <w:color w:val="000000" w:themeColor="text1"/>
        </w:rPr>
        <w:t>using wet transfer</w:t>
      </w:r>
      <w:r>
        <w:rPr>
          <w:rFonts w:ascii="Book Antiqua" w:hAnsi="Book Antiqua"/>
          <w:color w:val="000000" w:themeColor="text1"/>
        </w:rPr>
        <w:t xml:space="preserve"> at 300-mA or 200-mA</w:t>
      </w:r>
      <w:r w:rsidRPr="005A5FF1">
        <w:rPr>
          <w:rFonts w:ascii="Book Antiqua" w:hAnsi="Book Antiqua"/>
          <w:color w:val="000000" w:themeColor="text1"/>
        </w:rPr>
        <w:t xml:space="preserve">. </w:t>
      </w:r>
      <w:r>
        <w:rPr>
          <w:rFonts w:ascii="Book Antiqua" w:hAnsi="Book Antiqua"/>
          <w:color w:val="000000" w:themeColor="text1"/>
        </w:rPr>
        <w:t xml:space="preserve">Protein was blocked with </w:t>
      </w:r>
      <w:r w:rsidRPr="00066424">
        <w:rPr>
          <w:rFonts w:ascii="Book Antiqua" w:hAnsi="Book Antiqua"/>
          <w:color w:val="000000" w:themeColor="text1"/>
        </w:rPr>
        <w:t>0.05% Tween-20 Tris-buffered saline</w:t>
      </w:r>
      <w:r>
        <w:rPr>
          <w:rFonts w:ascii="Book Antiqua" w:hAnsi="Book Antiqua"/>
          <w:color w:val="000000" w:themeColor="text1"/>
        </w:rPr>
        <w:t xml:space="preserve"> containing </w:t>
      </w:r>
      <w:r w:rsidRPr="005A5FF1">
        <w:rPr>
          <w:rFonts w:ascii="Book Antiqua" w:hAnsi="Book Antiqua"/>
          <w:color w:val="000000" w:themeColor="text1"/>
        </w:rPr>
        <w:t>5% nonfat milk or bovine serum albumin</w:t>
      </w:r>
      <w:r>
        <w:rPr>
          <w:rFonts w:ascii="Book Antiqua" w:hAnsi="Book Antiqua"/>
          <w:color w:val="000000" w:themeColor="text1"/>
        </w:rPr>
        <w:t xml:space="preserve"> for 60 min </w:t>
      </w:r>
      <w:r w:rsidR="008F55EE">
        <w:rPr>
          <w:rFonts w:ascii="Book Antiqua" w:hAnsi="Book Antiqua"/>
          <w:color w:val="000000" w:themeColor="text1"/>
        </w:rPr>
        <w:t>at</w:t>
      </w:r>
      <w:r>
        <w:rPr>
          <w:rFonts w:ascii="Book Antiqua" w:hAnsi="Book Antiqua"/>
          <w:color w:val="000000" w:themeColor="text1"/>
        </w:rPr>
        <w:t xml:space="preserve"> room </w:t>
      </w:r>
      <w:r w:rsidRPr="004C79B4">
        <w:rPr>
          <w:rFonts w:ascii="Book Antiqua" w:hAnsi="Book Antiqua"/>
          <w:color w:val="000000" w:themeColor="text1"/>
        </w:rPr>
        <w:t>temperature</w:t>
      </w:r>
      <w:r>
        <w:rPr>
          <w:rFonts w:ascii="Book Antiqua" w:hAnsi="Book Antiqua"/>
          <w:color w:val="000000" w:themeColor="text1"/>
        </w:rPr>
        <w:t xml:space="preserve">, </w:t>
      </w:r>
      <w:r w:rsidRPr="005A5FF1">
        <w:rPr>
          <w:rFonts w:ascii="Book Antiqua" w:hAnsi="Book Antiqua"/>
          <w:color w:val="000000" w:themeColor="text1"/>
        </w:rPr>
        <w:t xml:space="preserve">and </w:t>
      </w:r>
      <w:r>
        <w:rPr>
          <w:rFonts w:ascii="Book Antiqua" w:hAnsi="Book Antiqua"/>
          <w:color w:val="000000" w:themeColor="text1"/>
        </w:rPr>
        <w:t xml:space="preserve">then </w:t>
      </w:r>
      <w:r w:rsidRPr="005A5FF1">
        <w:rPr>
          <w:rFonts w:ascii="Book Antiqua" w:hAnsi="Book Antiqua"/>
          <w:color w:val="000000" w:themeColor="text1"/>
        </w:rPr>
        <w:t>incubated</w:t>
      </w:r>
      <w:r>
        <w:rPr>
          <w:rFonts w:ascii="Book Antiqua" w:hAnsi="Book Antiqua"/>
          <w:color w:val="000000" w:themeColor="text1"/>
        </w:rPr>
        <w:t xml:space="preserve"> with the primary </w:t>
      </w:r>
      <w:r>
        <w:rPr>
          <w:rFonts w:ascii="Book Antiqua" w:hAnsi="Book Antiqua" w:hint="eastAsia"/>
          <w:color w:val="000000" w:themeColor="text1"/>
        </w:rPr>
        <w:t>a</w:t>
      </w:r>
      <w:r>
        <w:rPr>
          <w:rFonts w:ascii="Book Antiqua" w:hAnsi="Book Antiqua"/>
          <w:color w:val="000000" w:themeColor="text1"/>
        </w:rPr>
        <w:t xml:space="preserve">ntibodies such as </w:t>
      </w:r>
      <w:r w:rsidRPr="005A5FF1">
        <w:rPr>
          <w:rFonts w:ascii="Book Antiqua" w:hAnsi="Book Antiqua"/>
          <w:color w:val="000000" w:themeColor="text1"/>
        </w:rPr>
        <w:t>anti-caspase-3 (1:1000 dilution)</w:t>
      </w:r>
      <w:r>
        <w:rPr>
          <w:rFonts w:ascii="Book Antiqua" w:hAnsi="Book Antiqua"/>
          <w:color w:val="000000" w:themeColor="text1"/>
        </w:rPr>
        <w:t xml:space="preserve">, </w:t>
      </w:r>
      <w:r w:rsidRPr="005A5FF1">
        <w:rPr>
          <w:rFonts w:ascii="Book Antiqua" w:hAnsi="Book Antiqua"/>
          <w:color w:val="000000" w:themeColor="text1"/>
        </w:rPr>
        <w:t>anti-Bax (1:2000 dilution), anti-Bcl-2 (1:1000 dilution), anti-TLR4 (1:500 dilution), anti-p65 (1:1000 dilution), anti-p-p65 (1:1000 dilution) and anti-GAPDH (1:5000 dilution; loading control) antibodies</w:t>
      </w:r>
      <w:r>
        <w:rPr>
          <w:rFonts w:ascii="Book Antiqua" w:hAnsi="Book Antiqua"/>
          <w:color w:val="000000" w:themeColor="text1"/>
        </w:rPr>
        <w:t xml:space="preserve"> overnight at 4</w:t>
      </w:r>
      <w:r>
        <w:rPr>
          <w:rFonts w:ascii="Book Antiqua" w:hAnsi="Book Antiqua"/>
          <w:color w:val="000000" w:themeColor="text1"/>
        </w:rPr>
        <w:sym w:font="Symbol" w:char="F0B0"/>
      </w:r>
      <w:r>
        <w:rPr>
          <w:rFonts w:ascii="Book Antiqua" w:hAnsi="Book Antiqua"/>
          <w:color w:val="000000" w:themeColor="text1"/>
        </w:rPr>
        <w:t>C</w:t>
      </w:r>
      <w:r w:rsidRPr="005A5FF1">
        <w:rPr>
          <w:rFonts w:ascii="Book Antiqua" w:hAnsi="Book Antiqua"/>
          <w:color w:val="000000" w:themeColor="text1"/>
        </w:rPr>
        <w:t xml:space="preserve">. </w:t>
      </w:r>
      <w:r w:rsidR="008F55EE">
        <w:rPr>
          <w:rFonts w:ascii="Book Antiqua" w:hAnsi="Book Antiqua"/>
          <w:color w:val="000000" w:themeColor="text1"/>
        </w:rPr>
        <w:t>T</w:t>
      </w:r>
      <w:r>
        <w:rPr>
          <w:rFonts w:ascii="Book Antiqua" w:hAnsi="Book Antiqua"/>
          <w:color w:val="000000" w:themeColor="text1"/>
        </w:rPr>
        <w:t>he</w:t>
      </w:r>
      <w:r w:rsidRPr="005A5FF1">
        <w:rPr>
          <w:rFonts w:ascii="Book Antiqua" w:hAnsi="Book Antiqua"/>
          <w:color w:val="000000" w:themeColor="text1"/>
        </w:rPr>
        <w:t xml:space="preserve"> </w:t>
      </w:r>
      <w:r w:rsidRPr="00BF160C">
        <w:rPr>
          <w:rFonts w:ascii="Book Antiqua" w:hAnsi="Book Antiqua"/>
          <w:color w:val="000000" w:themeColor="text1"/>
        </w:rPr>
        <w:t>HRP-</w:t>
      </w:r>
      <w:r w:rsidRPr="005A5FF1">
        <w:rPr>
          <w:rFonts w:ascii="Book Antiqua" w:hAnsi="Book Antiqua"/>
          <w:color w:val="000000" w:themeColor="text1"/>
        </w:rPr>
        <w:t>conjugated secondary antibody</w:t>
      </w:r>
      <w:r>
        <w:rPr>
          <w:rFonts w:ascii="Book Antiqua" w:hAnsi="Book Antiqua"/>
          <w:color w:val="000000" w:themeColor="text1"/>
        </w:rPr>
        <w:t xml:space="preserve"> was </w:t>
      </w:r>
      <w:r w:rsidR="008F55EE">
        <w:rPr>
          <w:rFonts w:ascii="Book Antiqua" w:hAnsi="Book Antiqua"/>
          <w:color w:val="000000" w:themeColor="text1"/>
        </w:rPr>
        <w:t xml:space="preserve">then </w:t>
      </w:r>
      <w:r>
        <w:rPr>
          <w:rFonts w:ascii="Book Antiqua" w:hAnsi="Book Antiqua"/>
          <w:color w:val="000000" w:themeColor="text1"/>
        </w:rPr>
        <w:t>used</w:t>
      </w:r>
      <w:r w:rsidRPr="005A5FF1">
        <w:rPr>
          <w:rFonts w:ascii="Book Antiqua" w:hAnsi="Book Antiqua"/>
          <w:color w:val="000000" w:themeColor="text1"/>
        </w:rPr>
        <w:t xml:space="preserve">, </w:t>
      </w:r>
      <w:r>
        <w:rPr>
          <w:rFonts w:ascii="Book Antiqua" w:hAnsi="Book Antiqua"/>
          <w:color w:val="000000" w:themeColor="text1"/>
        </w:rPr>
        <w:t>the bands</w:t>
      </w:r>
      <w:r w:rsidRPr="006D477A">
        <w:rPr>
          <w:rFonts w:ascii="Book Antiqua" w:hAnsi="Book Antiqua"/>
          <w:color w:val="000000" w:themeColor="text1"/>
        </w:rPr>
        <w:t xml:space="preserve"> </w:t>
      </w:r>
      <w:r>
        <w:rPr>
          <w:rFonts w:ascii="Book Antiqua" w:hAnsi="Book Antiqua"/>
          <w:color w:val="000000" w:themeColor="text1"/>
        </w:rPr>
        <w:t>were</w:t>
      </w:r>
      <w:r w:rsidRPr="006D477A">
        <w:rPr>
          <w:rFonts w:ascii="Book Antiqua" w:hAnsi="Book Antiqua"/>
          <w:color w:val="000000" w:themeColor="text1"/>
        </w:rPr>
        <w:t xml:space="preserve"> </w:t>
      </w:r>
      <w:r w:rsidRPr="00130001">
        <w:rPr>
          <w:rFonts w:ascii="Book Antiqua" w:hAnsi="Book Antiqua"/>
          <w:color w:val="000000" w:themeColor="text1"/>
        </w:rPr>
        <w:t>developed</w:t>
      </w:r>
      <w:r w:rsidRPr="006D477A">
        <w:rPr>
          <w:rFonts w:ascii="Book Antiqua" w:hAnsi="Book Antiqua"/>
          <w:color w:val="000000" w:themeColor="text1"/>
        </w:rPr>
        <w:t xml:space="preserve"> with </w:t>
      </w:r>
      <w:r>
        <w:rPr>
          <w:rFonts w:ascii="Book Antiqua" w:hAnsi="Book Antiqua"/>
          <w:color w:val="000000" w:themeColor="text1"/>
        </w:rPr>
        <w:t xml:space="preserve">an </w:t>
      </w:r>
      <w:r w:rsidRPr="006D477A">
        <w:rPr>
          <w:rFonts w:ascii="Book Antiqua" w:hAnsi="Book Antiqua"/>
          <w:color w:val="000000" w:themeColor="text1"/>
        </w:rPr>
        <w:t>electrochemiluminescence</w:t>
      </w:r>
      <w:r>
        <w:rPr>
          <w:rFonts w:ascii="Book Antiqua" w:hAnsi="Book Antiqua"/>
          <w:color w:val="000000" w:themeColor="text1"/>
        </w:rPr>
        <w:t xml:space="preserve"> solution</w:t>
      </w:r>
      <w:r w:rsidRPr="005A5FF1">
        <w:rPr>
          <w:rFonts w:ascii="Book Antiqua" w:hAnsi="Book Antiqua"/>
          <w:color w:val="000000" w:themeColor="text1"/>
        </w:rPr>
        <w:t xml:space="preserve"> (</w:t>
      </w:r>
      <w:r w:rsidRPr="00EA158A">
        <w:rPr>
          <w:rFonts w:ascii="Book Antiqua" w:hAnsi="Book Antiqua"/>
          <w:color w:val="000000" w:themeColor="text1"/>
        </w:rPr>
        <w:t>Millipore, Billerica, MA, U</w:t>
      </w:r>
      <w:r w:rsidR="00BF160C">
        <w:rPr>
          <w:rFonts w:ascii="Book Antiqua" w:hAnsi="Book Antiqua"/>
          <w:color w:val="000000" w:themeColor="text1"/>
        </w:rPr>
        <w:t>nited States</w:t>
      </w:r>
      <w:r w:rsidRPr="005A5FF1">
        <w:rPr>
          <w:rFonts w:ascii="Book Antiqua" w:hAnsi="Book Antiqua"/>
          <w:color w:val="000000" w:themeColor="text1"/>
        </w:rPr>
        <w:t xml:space="preserve">), and </w:t>
      </w:r>
      <w:r>
        <w:rPr>
          <w:rFonts w:ascii="Book Antiqua" w:hAnsi="Book Antiqua"/>
          <w:color w:val="000000" w:themeColor="text1"/>
        </w:rPr>
        <w:t>exposed to</w:t>
      </w:r>
      <w:r w:rsidRPr="005A5FF1">
        <w:rPr>
          <w:rFonts w:ascii="Book Antiqua" w:hAnsi="Book Antiqua"/>
          <w:color w:val="000000" w:themeColor="text1"/>
        </w:rPr>
        <w:t xml:space="preserve"> the BioSpectrum4 apparatus (UVP, Upland, CA, </w:t>
      </w:r>
      <w:r w:rsidR="00BF160C" w:rsidRPr="00BF160C">
        <w:rPr>
          <w:rFonts w:ascii="Book Antiqua" w:hAnsi="Book Antiqua"/>
          <w:color w:val="000000" w:themeColor="text1"/>
        </w:rPr>
        <w:t>United States</w:t>
      </w:r>
      <w:r w:rsidRPr="005A5FF1">
        <w:rPr>
          <w:rFonts w:ascii="Book Antiqua" w:hAnsi="Book Antiqua"/>
          <w:color w:val="000000" w:themeColor="text1"/>
        </w:rPr>
        <w:t>).</w:t>
      </w:r>
    </w:p>
    <w:p w14:paraId="57B688FE" w14:textId="77777777" w:rsidR="00A77B3E" w:rsidRDefault="00A77B3E">
      <w:pPr>
        <w:spacing w:line="360" w:lineRule="auto"/>
        <w:jc w:val="both"/>
      </w:pPr>
    </w:p>
    <w:p w14:paraId="10B25989" w14:textId="423532A0" w:rsidR="00A77B3E" w:rsidRDefault="00D72A2C">
      <w:pPr>
        <w:spacing w:line="360" w:lineRule="auto"/>
        <w:jc w:val="both"/>
      </w:pPr>
      <w:r>
        <w:rPr>
          <w:rFonts w:ascii="Book Antiqua" w:eastAsia="Book Antiqua" w:hAnsi="Book Antiqua" w:cs="Book Antiqua"/>
          <w:b/>
          <w:bCs/>
          <w:i/>
          <w:iCs/>
          <w:color w:val="000000"/>
        </w:rPr>
        <w:t>Statistical analysis</w:t>
      </w:r>
    </w:p>
    <w:p w14:paraId="0081282A" w14:textId="35FB3FEF" w:rsidR="00C077CA" w:rsidRPr="00C077CA" w:rsidRDefault="00C077CA" w:rsidP="00C077CA">
      <w:pPr>
        <w:spacing w:line="360" w:lineRule="auto"/>
        <w:jc w:val="both"/>
        <w:rPr>
          <w:rFonts w:ascii="Book Antiqua" w:eastAsia="Minion-Black" w:hAnsi="Book Antiqua"/>
          <w:bCs/>
          <w:color w:val="000000" w:themeColor="text1"/>
        </w:rPr>
      </w:pPr>
      <w:r w:rsidRPr="00C077CA">
        <w:rPr>
          <w:rFonts w:ascii="Book Antiqua" w:eastAsia="Minion-Black" w:hAnsi="Book Antiqua"/>
          <w:bCs/>
          <w:color w:val="000000" w:themeColor="text1"/>
        </w:rPr>
        <w:t xml:space="preserve">SPSS version 19 statistical software (SPSS Inc., Chicago, IL, </w:t>
      </w:r>
      <w:r w:rsidR="001802B8" w:rsidRPr="001802B8">
        <w:rPr>
          <w:rFonts w:ascii="Book Antiqua" w:eastAsia="Minion-Black" w:hAnsi="Book Antiqua"/>
          <w:bCs/>
          <w:color w:val="000000" w:themeColor="text1"/>
        </w:rPr>
        <w:t>United States</w:t>
      </w:r>
      <w:r w:rsidRPr="00C077CA">
        <w:rPr>
          <w:rFonts w:ascii="Book Antiqua" w:eastAsia="Minion-Black" w:hAnsi="Book Antiqua"/>
          <w:bCs/>
          <w:color w:val="000000" w:themeColor="text1"/>
        </w:rPr>
        <w:t>) was used for statistical analysis</w:t>
      </w:r>
      <w:r w:rsidRPr="00C077CA">
        <w:rPr>
          <w:rFonts w:ascii="Book Antiqua" w:hAnsi="Book Antiqua" w:cs="SimSun"/>
          <w:bCs/>
          <w:color w:val="000000" w:themeColor="text1"/>
        </w:rPr>
        <w:t>.</w:t>
      </w:r>
      <w:r w:rsidRPr="00C077CA">
        <w:rPr>
          <w:rFonts w:ascii="Book Antiqua" w:eastAsia="Minion-Black" w:hAnsi="Book Antiqua"/>
          <w:bCs/>
          <w:color w:val="000000" w:themeColor="text1"/>
        </w:rPr>
        <w:t xml:space="preserve"> Measurement data are presented as mean ± SD, </w:t>
      </w:r>
      <w:r w:rsidRPr="00C077CA">
        <w:rPr>
          <w:rFonts w:ascii="Book Antiqua" w:hAnsi="Book Antiqua" w:cs="Arial"/>
          <w:color w:val="333333"/>
          <w:szCs w:val="21"/>
          <w:shd w:val="clear" w:color="auto" w:fill="F7F8FA"/>
        </w:rPr>
        <w:t>o</w:t>
      </w:r>
      <w:r w:rsidRPr="00C077CA">
        <w:rPr>
          <w:rFonts w:ascii="Book Antiqua" w:eastAsia="Minion-Black" w:hAnsi="Book Antiqua"/>
          <w:bCs/>
          <w:color w:val="000000" w:themeColor="text1"/>
        </w:rPr>
        <w:t>ne-way analysis of variance (Tukey method) was used for comparison between multiple groups</w:t>
      </w:r>
      <w:r w:rsidRPr="00C077CA">
        <w:rPr>
          <w:rFonts w:ascii="Book Antiqua" w:hAnsi="Book Antiqua"/>
          <w:bCs/>
          <w:color w:val="000000" w:themeColor="text1"/>
        </w:rPr>
        <w:t xml:space="preserve">, </w:t>
      </w:r>
      <w:r w:rsidRPr="00C077CA">
        <w:rPr>
          <w:rFonts w:ascii="Book Antiqua" w:eastAsia="Minion-Black" w:hAnsi="Book Antiqua"/>
          <w:bCs/>
          <w:color w:val="000000" w:themeColor="text1"/>
        </w:rPr>
        <w:t xml:space="preserve">and </w:t>
      </w:r>
      <w:r w:rsidRPr="00C077CA">
        <w:rPr>
          <w:rFonts w:ascii="Book Antiqua" w:eastAsia="Minion-Black" w:hAnsi="Book Antiqua"/>
          <w:bCs/>
          <w:i/>
          <w:iCs/>
          <w:color w:val="000000" w:themeColor="text1"/>
        </w:rPr>
        <w:t>P</w:t>
      </w:r>
      <w:r w:rsidRPr="00C077CA">
        <w:rPr>
          <w:rFonts w:ascii="Book Antiqua" w:eastAsia="Minion-Black" w:hAnsi="Book Antiqua"/>
          <w:bCs/>
          <w:color w:val="000000" w:themeColor="text1"/>
        </w:rPr>
        <w:t xml:space="preserve"> &lt; 0.05 was </w:t>
      </w:r>
      <w:r w:rsidRPr="00C077CA">
        <w:rPr>
          <w:rFonts w:ascii="Book Antiqua" w:hAnsi="Book Antiqua"/>
          <w:bCs/>
          <w:color w:val="000000" w:themeColor="text1"/>
        </w:rPr>
        <w:t>considered</w:t>
      </w:r>
      <w:r w:rsidRPr="00C077CA">
        <w:rPr>
          <w:rFonts w:ascii="Book Antiqua" w:eastAsia="Minion-Black" w:hAnsi="Book Antiqua"/>
          <w:bCs/>
          <w:color w:val="000000" w:themeColor="text1"/>
        </w:rPr>
        <w:t xml:space="preserve"> statistically significant.</w:t>
      </w:r>
    </w:p>
    <w:p w14:paraId="125461D2" w14:textId="77777777" w:rsidR="00A77B3E" w:rsidRDefault="00A77B3E">
      <w:pPr>
        <w:spacing w:line="360" w:lineRule="auto"/>
        <w:jc w:val="both"/>
      </w:pPr>
    </w:p>
    <w:p w14:paraId="4A39823D" w14:textId="77777777" w:rsidR="00A77B3E" w:rsidRDefault="00D72A2C">
      <w:pPr>
        <w:spacing w:line="360" w:lineRule="auto"/>
        <w:jc w:val="both"/>
      </w:pPr>
      <w:r>
        <w:rPr>
          <w:rFonts w:ascii="Book Antiqua" w:eastAsia="Book Antiqua" w:hAnsi="Book Antiqua" w:cs="Book Antiqua"/>
          <w:b/>
          <w:caps/>
          <w:color w:val="000000"/>
          <w:u w:val="single"/>
        </w:rPr>
        <w:t>RESULTS</w:t>
      </w:r>
    </w:p>
    <w:p w14:paraId="1B464CE8" w14:textId="74925094" w:rsidR="00A77B3E" w:rsidRDefault="00D72A2C">
      <w:pPr>
        <w:spacing w:line="360" w:lineRule="auto"/>
        <w:jc w:val="both"/>
      </w:pPr>
      <w:r>
        <w:rPr>
          <w:rFonts w:ascii="Book Antiqua" w:eastAsia="Book Antiqua" w:hAnsi="Book Antiqua" w:cs="Book Antiqua"/>
          <w:b/>
          <w:bCs/>
          <w:i/>
          <w:iCs/>
          <w:color w:val="000000"/>
        </w:rPr>
        <w:t>APD ameliorated pancreatic injury and reduced inflammatory ind</w:t>
      </w:r>
      <w:r w:rsidR="008F55EE">
        <w:rPr>
          <w:rFonts w:ascii="Book Antiqua" w:eastAsia="Book Antiqua" w:hAnsi="Book Antiqua" w:cs="Book Antiqua"/>
          <w:b/>
          <w:bCs/>
          <w:i/>
          <w:iCs/>
          <w:color w:val="000000"/>
        </w:rPr>
        <w:t>ic</w:t>
      </w:r>
      <w:r>
        <w:rPr>
          <w:rFonts w:ascii="Book Antiqua" w:eastAsia="Book Antiqua" w:hAnsi="Book Antiqua" w:cs="Book Antiqua"/>
          <w:b/>
          <w:bCs/>
          <w:i/>
          <w:iCs/>
          <w:color w:val="000000"/>
        </w:rPr>
        <w:t>es in SAP rats</w:t>
      </w:r>
    </w:p>
    <w:p w14:paraId="6D293587" w14:textId="679E929F" w:rsidR="00D942F2" w:rsidRDefault="00D942F2" w:rsidP="00D942F2">
      <w:pPr>
        <w:spacing w:line="360" w:lineRule="auto"/>
        <w:jc w:val="both"/>
        <w:rPr>
          <w:rFonts w:ascii="Book Antiqua" w:hAnsi="Book Antiqua"/>
          <w:color w:val="000000" w:themeColor="text1"/>
        </w:rPr>
      </w:pPr>
      <w:r w:rsidRPr="005A5FF1">
        <w:rPr>
          <w:rFonts w:ascii="Book Antiqua" w:hAnsi="Book Antiqua"/>
          <w:color w:val="000000" w:themeColor="text1"/>
        </w:rPr>
        <w:lastRenderedPageBreak/>
        <w:t>To evaluate the effects of APD treatment in a rat model</w:t>
      </w:r>
      <w:r>
        <w:rPr>
          <w:rFonts w:ascii="Book Antiqua" w:hAnsi="Book Antiqua"/>
          <w:color w:val="000000" w:themeColor="text1"/>
        </w:rPr>
        <w:t xml:space="preserve"> of SAP </w:t>
      </w:r>
      <w:r w:rsidR="008F55EE">
        <w:rPr>
          <w:rFonts w:ascii="Book Antiqua" w:hAnsi="Book Antiqua"/>
          <w:color w:val="000000" w:themeColor="text1"/>
        </w:rPr>
        <w:t>induced by the</w:t>
      </w:r>
      <w:r>
        <w:rPr>
          <w:rFonts w:ascii="Book Antiqua" w:hAnsi="Book Antiqua"/>
          <w:color w:val="000000" w:themeColor="text1"/>
        </w:rPr>
        <w:t xml:space="preserve"> </w:t>
      </w:r>
      <w:r w:rsidRPr="00066424">
        <w:rPr>
          <w:rFonts w:ascii="Book Antiqua" w:hAnsi="Book Antiqua"/>
          <w:color w:val="000000" w:themeColor="text1"/>
        </w:rPr>
        <w:t>retrograde</w:t>
      </w:r>
      <w:r w:rsidR="00A64023">
        <w:rPr>
          <w:rFonts w:ascii="Book Antiqua" w:hAnsi="Book Antiqua"/>
          <w:color w:val="000000" w:themeColor="text1"/>
        </w:rPr>
        <w:t xml:space="preserve"> </w:t>
      </w:r>
      <w:r w:rsidRPr="00066424">
        <w:rPr>
          <w:rFonts w:ascii="Book Antiqua" w:hAnsi="Book Antiqua"/>
          <w:color w:val="000000" w:themeColor="text1"/>
        </w:rPr>
        <w:t>injection</w:t>
      </w:r>
      <w:r w:rsidR="00A64023">
        <w:rPr>
          <w:rFonts w:ascii="Book Antiqua" w:hAnsi="Book Antiqua"/>
          <w:color w:val="000000" w:themeColor="text1"/>
        </w:rPr>
        <w:t xml:space="preserve"> </w:t>
      </w:r>
      <w:r w:rsidRPr="00066424">
        <w:rPr>
          <w:rFonts w:ascii="Book Antiqua" w:hAnsi="Book Antiqua"/>
          <w:color w:val="000000" w:themeColor="text1"/>
        </w:rPr>
        <w:t>of</w:t>
      </w:r>
      <w:r>
        <w:rPr>
          <w:rFonts w:ascii="Book Antiqua" w:hAnsi="Book Antiqua"/>
          <w:color w:val="000000" w:themeColor="text1"/>
        </w:rPr>
        <w:t xml:space="preserve"> 5% sodium taurocholate</w:t>
      </w:r>
      <w:r w:rsidRPr="005A5FF1">
        <w:rPr>
          <w:rFonts w:ascii="Book Antiqua" w:hAnsi="Book Antiqua"/>
          <w:color w:val="000000" w:themeColor="text1"/>
        </w:rPr>
        <w:t xml:space="preserve">, </w:t>
      </w:r>
      <w:r>
        <w:rPr>
          <w:rFonts w:ascii="Book Antiqua" w:hAnsi="Book Antiqua"/>
          <w:color w:val="000000" w:themeColor="text1"/>
        </w:rPr>
        <w:t>the</w:t>
      </w:r>
      <w:r w:rsidRPr="005A5FF1">
        <w:rPr>
          <w:rFonts w:ascii="Book Antiqua" w:hAnsi="Book Antiqua"/>
          <w:color w:val="000000" w:themeColor="text1"/>
        </w:rPr>
        <w:t xml:space="preserve"> changes in pancreatic histopathology, amylase and lipase activity, and levels of inflammatory mediators</w:t>
      </w:r>
      <w:r>
        <w:rPr>
          <w:rFonts w:ascii="Book Antiqua" w:hAnsi="Book Antiqua"/>
          <w:color w:val="000000" w:themeColor="text1"/>
        </w:rPr>
        <w:t xml:space="preserve"> were measured</w:t>
      </w:r>
      <w:r w:rsidRPr="005A5FF1">
        <w:rPr>
          <w:rFonts w:ascii="Book Antiqua" w:hAnsi="Book Antiqua"/>
          <w:color w:val="000000" w:themeColor="text1"/>
        </w:rPr>
        <w:t>. For pancreatic histopathology, HE-stained sections of rat pancreatic tissue were analyzed (Figure 1A</w:t>
      </w:r>
      <w:r w:rsidR="00CB015F">
        <w:rPr>
          <w:rFonts w:ascii="Book Antiqua" w:hAnsi="Book Antiqua"/>
          <w:color w:val="000000" w:themeColor="text1"/>
        </w:rPr>
        <w:t xml:space="preserve"> and</w:t>
      </w:r>
      <w:r w:rsidRPr="005A5FF1">
        <w:rPr>
          <w:rFonts w:ascii="Book Antiqua" w:hAnsi="Book Antiqua"/>
          <w:color w:val="000000" w:themeColor="text1"/>
        </w:rPr>
        <w:t xml:space="preserve"> B). The samples obtained from the sham group </w:t>
      </w:r>
      <w:r w:rsidRPr="00422882">
        <w:rPr>
          <w:rFonts w:ascii="Book Antiqua" w:hAnsi="Book Antiqua"/>
          <w:color w:val="000000" w:themeColor="text1"/>
        </w:rPr>
        <w:t>exhibited intact pancreatic characteristics</w:t>
      </w:r>
      <w:r w:rsidRPr="00422882" w:rsidDel="00422882">
        <w:rPr>
          <w:rFonts w:ascii="Book Antiqua" w:hAnsi="Book Antiqua"/>
          <w:color w:val="000000" w:themeColor="text1"/>
        </w:rPr>
        <w:t xml:space="preserve"> </w:t>
      </w:r>
      <w:r>
        <w:rPr>
          <w:rFonts w:ascii="Book Antiqua" w:hAnsi="Book Antiqua"/>
          <w:color w:val="000000" w:themeColor="text1"/>
        </w:rPr>
        <w:t>with</w:t>
      </w:r>
      <w:r w:rsidRPr="005A5FF1">
        <w:rPr>
          <w:rFonts w:ascii="Book Antiqua" w:hAnsi="Book Antiqua"/>
          <w:color w:val="000000" w:themeColor="text1"/>
        </w:rPr>
        <w:t xml:space="preserve"> normal structures</w:t>
      </w:r>
      <w:r>
        <w:rPr>
          <w:rFonts w:ascii="Book Antiqua" w:hAnsi="Book Antiqua"/>
          <w:color w:val="000000" w:themeColor="text1"/>
        </w:rPr>
        <w:t>. However,</w:t>
      </w:r>
      <w:r w:rsidRPr="005A5FF1">
        <w:rPr>
          <w:rFonts w:ascii="Book Antiqua" w:hAnsi="Book Antiqua"/>
          <w:color w:val="000000" w:themeColor="text1"/>
        </w:rPr>
        <w:t xml:space="preserve"> the SAP group samples </w:t>
      </w:r>
      <w:r>
        <w:rPr>
          <w:rFonts w:ascii="Book Antiqua" w:hAnsi="Book Antiqua"/>
          <w:color w:val="000000" w:themeColor="text1"/>
        </w:rPr>
        <w:t>showed</w:t>
      </w:r>
      <w:r w:rsidRPr="005A5FF1">
        <w:rPr>
          <w:rFonts w:ascii="Book Antiqua" w:hAnsi="Book Antiqua"/>
          <w:color w:val="000000" w:themeColor="text1"/>
        </w:rPr>
        <w:t xml:space="preserve"> large areas of tissue necrosis and</w:t>
      </w:r>
      <w:r w:rsidRPr="00422882">
        <w:rPr>
          <w:rFonts w:ascii="Book Antiqua" w:hAnsi="Book Antiqua"/>
          <w:color w:val="000000" w:themeColor="text1"/>
        </w:rPr>
        <w:t xml:space="preserve"> </w:t>
      </w:r>
      <w:r w:rsidRPr="005A5FF1">
        <w:rPr>
          <w:rFonts w:ascii="Book Antiqua" w:hAnsi="Book Antiqua"/>
          <w:color w:val="000000" w:themeColor="text1"/>
        </w:rPr>
        <w:t>notable inflammatory infiltration</w:t>
      </w:r>
      <w:r>
        <w:rPr>
          <w:rFonts w:ascii="Book Antiqua" w:hAnsi="Book Antiqua"/>
          <w:color w:val="000000" w:themeColor="text1"/>
        </w:rPr>
        <w:t xml:space="preserve"> and </w:t>
      </w:r>
      <w:r w:rsidRPr="00422882">
        <w:rPr>
          <w:rFonts w:ascii="Book Antiqua" w:hAnsi="Book Antiqua"/>
          <w:color w:val="000000" w:themeColor="text1"/>
        </w:rPr>
        <w:t>hemorrhage</w:t>
      </w:r>
      <w:r w:rsidRPr="005A5FF1">
        <w:rPr>
          <w:rFonts w:ascii="Book Antiqua" w:hAnsi="Book Antiqua"/>
          <w:color w:val="000000" w:themeColor="text1"/>
        </w:rPr>
        <w:t xml:space="preserve">, supported by the </w:t>
      </w:r>
      <w:r w:rsidRPr="00422882">
        <w:rPr>
          <w:rFonts w:ascii="Book Antiqua" w:hAnsi="Book Antiqua"/>
          <w:color w:val="000000" w:themeColor="text1"/>
        </w:rPr>
        <w:t xml:space="preserve">raised </w:t>
      </w:r>
      <w:r w:rsidRPr="005A5FF1">
        <w:rPr>
          <w:rFonts w:ascii="Book Antiqua" w:hAnsi="Book Antiqua"/>
          <w:color w:val="000000" w:themeColor="text1"/>
        </w:rPr>
        <w:t>histological severity scores. Compared with the</w:t>
      </w:r>
      <w:r>
        <w:rPr>
          <w:rFonts w:ascii="Book Antiqua" w:hAnsi="Book Antiqua"/>
          <w:color w:val="000000" w:themeColor="text1"/>
        </w:rPr>
        <w:t xml:space="preserve"> </w:t>
      </w:r>
      <w:r w:rsidRPr="00D042F2">
        <w:rPr>
          <w:rFonts w:ascii="Book Antiqua" w:hAnsi="Book Antiqua"/>
          <w:color w:val="000000" w:themeColor="text1"/>
        </w:rPr>
        <w:t>histological</w:t>
      </w:r>
      <w:r w:rsidRPr="005A5FF1">
        <w:rPr>
          <w:rFonts w:ascii="Book Antiqua" w:hAnsi="Book Antiqua"/>
          <w:color w:val="000000" w:themeColor="text1"/>
        </w:rPr>
        <w:t xml:space="preserve"> features of the SAP group, </w:t>
      </w:r>
      <w:r>
        <w:rPr>
          <w:rFonts w:ascii="Book Antiqua" w:hAnsi="Book Antiqua"/>
          <w:color w:val="000000" w:themeColor="text1"/>
        </w:rPr>
        <w:t xml:space="preserve">samples from </w:t>
      </w:r>
      <w:r w:rsidRPr="005A5FF1">
        <w:rPr>
          <w:rFonts w:ascii="Book Antiqua" w:hAnsi="Book Antiqua"/>
          <w:color w:val="000000" w:themeColor="text1"/>
        </w:rPr>
        <w:t>the SAP</w:t>
      </w:r>
      <w:r w:rsidR="00CB015F">
        <w:rPr>
          <w:rFonts w:ascii="Book Antiqua" w:hAnsi="Book Antiqua"/>
          <w:color w:val="000000" w:themeColor="text1"/>
        </w:rPr>
        <w:t xml:space="preserve"> </w:t>
      </w:r>
      <w:r w:rsidRPr="005A5FF1">
        <w:rPr>
          <w:rFonts w:ascii="Book Antiqua" w:hAnsi="Book Antiqua"/>
          <w:color w:val="000000" w:themeColor="text1"/>
        </w:rPr>
        <w:t>+</w:t>
      </w:r>
      <w:r w:rsidR="00CB015F">
        <w:rPr>
          <w:rFonts w:ascii="Book Antiqua" w:hAnsi="Book Antiqua"/>
          <w:color w:val="000000" w:themeColor="text1"/>
        </w:rPr>
        <w:t xml:space="preserve"> </w:t>
      </w:r>
      <w:r w:rsidRPr="005A5FF1">
        <w:rPr>
          <w:rFonts w:ascii="Book Antiqua" w:hAnsi="Book Antiqua"/>
          <w:color w:val="000000" w:themeColor="text1"/>
        </w:rPr>
        <w:t>APD group</w:t>
      </w:r>
      <w:r>
        <w:rPr>
          <w:rFonts w:ascii="Book Antiqua" w:hAnsi="Book Antiqua"/>
          <w:color w:val="000000" w:themeColor="text1"/>
        </w:rPr>
        <w:t xml:space="preserve"> </w:t>
      </w:r>
      <w:r w:rsidRPr="00A805B7">
        <w:rPr>
          <w:rFonts w:ascii="Book Antiqua" w:hAnsi="Book Antiqua" w:hint="eastAsia"/>
          <w:color w:val="000000" w:themeColor="text1"/>
        </w:rPr>
        <w:t>exhibited</w:t>
      </w:r>
      <w:r>
        <w:rPr>
          <w:rFonts w:ascii="Book Antiqua" w:hAnsi="Book Antiqua"/>
          <w:color w:val="000000" w:themeColor="text1"/>
        </w:rPr>
        <w:t xml:space="preserve"> r</w:t>
      </w:r>
      <w:r w:rsidRPr="00D042F2">
        <w:rPr>
          <w:rFonts w:ascii="Book Antiqua" w:hAnsi="Book Antiqua"/>
          <w:color w:val="000000" w:themeColor="text1"/>
        </w:rPr>
        <w:t>educed pancreatic injury</w:t>
      </w:r>
      <w:r>
        <w:rPr>
          <w:rFonts w:ascii="Book Antiqua" w:hAnsi="Book Antiqua"/>
          <w:color w:val="000000" w:themeColor="text1"/>
        </w:rPr>
        <w:t xml:space="preserve"> </w:t>
      </w:r>
      <w:r w:rsidRPr="005A5FF1">
        <w:rPr>
          <w:rFonts w:ascii="Book Antiqua" w:hAnsi="Book Antiqua"/>
          <w:color w:val="000000" w:themeColor="text1"/>
        </w:rPr>
        <w:t>and had a lower severity score</w:t>
      </w:r>
      <w:r>
        <w:rPr>
          <w:rFonts w:ascii="Book Antiqua" w:hAnsi="Book Antiqua"/>
          <w:color w:val="000000" w:themeColor="text1"/>
        </w:rPr>
        <w:t>.</w:t>
      </w:r>
    </w:p>
    <w:p w14:paraId="0E0BEC5F" w14:textId="496BBF2B" w:rsidR="00A77B3E" w:rsidRDefault="00D942F2" w:rsidP="00D942F2">
      <w:pPr>
        <w:spacing w:line="360" w:lineRule="auto"/>
        <w:ind w:firstLineChars="100" w:firstLine="240"/>
        <w:jc w:val="both"/>
        <w:rPr>
          <w:rFonts w:ascii="Book Antiqua" w:hAnsi="Book Antiqua"/>
          <w:color w:val="000000" w:themeColor="text1"/>
        </w:rPr>
      </w:pPr>
      <w:r>
        <w:rPr>
          <w:rFonts w:ascii="Book Antiqua" w:hAnsi="Book Antiqua" w:hint="eastAsia"/>
          <w:color w:val="000000" w:themeColor="text1"/>
        </w:rPr>
        <w:t>I</w:t>
      </w:r>
      <w:r>
        <w:rPr>
          <w:rFonts w:ascii="Book Antiqua" w:hAnsi="Book Antiqua"/>
          <w:color w:val="000000" w:themeColor="text1"/>
        </w:rPr>
        <w:t xml:space="preserve">n addition, </w:t>
      </w:r>
      <w:r w:rsidRPr="005A5FF1">
        <w:rPr>
          <w:rFonts w:ascii="Book Antiqua" w:hAnsi="Book Antiqua"/>
          <w:color w:val="000000" w:themeColor="text1"/>
        </w:rPr>
        <w:t>compared with the sham group</w:t>
      </w:r>
      <w:r>
        <w:rPr>
          <w:rFonts w:ascii="Book Antiqua" w:hAnsi="Book Antiqua"/>
          <w:color w:val="000000" w:themeColor="text1"/>
        </w:rPr>
        <w:t>, s</w:t>
      </w:r>
      <w:r w:rsidRPr="005A5FF1">
        <w:rPr>
          <w:rFonts w:ascii="Book Antiqua" w:hAnsi="Book Antiqua"/>
          <w:color w:val="000000" w:themeColor="text1"/>
        </w:rPr>
        <w:t>erum amylase and lipase activity and levels of IL-6, TNF-α and HMGB1 in the SAP group were significantly increased</w:t>
      </w:r>
      <w:r>
        <w:rPr>
          <w:rFonts w:ascii="Book Antiqua" w:hAnsi="Book Antiqua"/>
          <w:color w:val="000000" w:themeColor="text1"/>
        </w:rPr>
        <w:t xml:space="preserve"> which </w:t>
      </w:r>
      <w:r w:rsidR="00D5155E">
        <w:rPr>
          <w:rFonts w:ascii="Book Antiqua" w:hAnsi="Book Antiqua"/>
          <w:color w:val="000000" w:themeColor="text1"/>
        </w:rPr>
        <w:t xml:space="preserve">were </w:t>
      </w:r>
      <w:r w:rsidRPr="00D042F2">
        <w:rPr>
          <w:rFonts w:ascii="Book Antiqua" w:hAnsi="Book Antiqua"/>
          <w:color w:val="000000" w:themeColor="text1"/>
        </w:rPr>
        <w:t>consistent with pathological changes</w:t>
      </w:r>
      <w:r>
        <w:rPr>
          <w:rFonts w:ascii="Book Antiqua" w:hAnsi="Book Antiqua"/>
          <w:color w:val="000000" w:themeColor="text1"/>
        </w:rPr>
        <w:t xml:space="preserve">. </w:t>
      </w:r>
      <w:r w:rsidRPr="005A5FF1">
        <w:rPr>
          <w:rFonts w:ascii="Book Antiqua" w:hAnsi="Book Antiqua"/>
          <w:color w:val="000000" w:themeColor="text1"/>
        </w:rPr>
        <w:t>In particular, HMGB1 level in PAAF was higher than that in serum in the SAP group (Figure 1C</w:t>
      </w:r>
      <w:r w:rsidR="00CB015F">
        <w:rPr>
          <w:rFonts w:ascii="Book Antiqua" w:hAnsi="Book Antiqua"/>
          <w:color w:val="000000" w:themeColor="text1"/>
        </w:rPr>
        <w:t>-</w:t>
      </w:r>
      <w:r w:rsidRPr="005A5FF1">
        <w:rPr>
          <w:rFonts w:ascii="Book Antiqua" w:hAnsi="Book Antiqua"/>
          <w:color w:val="000000" w:themeColor="text1"/>
        </w:rPr>
        <w:t>G) (</w:t>
      </w:r>
      <w:r w:rsidRPr="00A856C8">
        <w:rPr>
          <w:rFonts w:ascii="Book Antiqua" w:hAnsi="Book Antiqua"/>
          <w:i/>
          <w:iCs/>
          <w:color w:val="000000" w:themeColor="text1"/>
        </w:rPr>
        <w:t>P</w:t>
      </w:r>
      <w:r w:rsidRPr="005A5FF1">
        <w:rPr>
          <w:rFonts w:ascii="Book Antiqua" w:hAnsi="Book Antiqua"/>
          <w:color w:val="000000" w:themeColor="text1"/>
        </w:rPr>
        <w:t xml:space="preserve"> &lt; 0.05). APD treatment following SAP induction resulted in a marked decrease in the levels of these ind</w:t>
      </w:r>
      <w:r w:rsidR="00D5155E">
        <w:rPr>
          <w:rFonts w:ascii="Book Antiqua" w:hAnsi="Book Antiqua"/>
          <w:color w:val="000000" w:themeColor="text1"/>
        </w:rPr>
        <w:t>ic</w:t>
      </w:r>
      <w:r w:rsidRPr="005A5FF1">
        <w:rPr>
          <w:rFonts w:ascii="Book Antiqua" w:hAnsi="Book Antiqua"/>
          <w:color w:val="000000" w:themeColor="text1"/>
        </w:rPr>
        <w:t>es (</w:t>
      </w:r>
      <w:r w:rsidRPr="00A856C8">
        <w:rPr>
          <w:rFonts w:ascii="Book Antiqua" w:hAnsi="Book Antiqua"/>
          <w:i/>
          <w:iCs/>
          <w:color w:val="000000" w:themeColor="text1"/>
        </w:rPr>
        <w:t>P</w:t>
      </w:r>
      <w:r w:rsidRPr="005A5FF1">
        <w:rPr>
          <w:rFonts w:ascii="Book Antiqua" w:hAnsi="Book Antiqua"/>
          <w:color w:val="000000" w:themeColor="text1"/>
        </w:rPr>
        <w:t xml:space="preserve"> &lt; 0.05). These results indicate that APD treatment </w:t>
      </w:r>
      <w:r w:rsidRPr="005A5FF1">
        <w:rPr>
          <w:rFonts w:ascii="Book Antiqua" w:hAnsi="Book Antiqua"/>
          <w:color w:val="000000" w:themeColor="text1"/>
          <w:shd w:val="clear" w:color="auto" w:fill="FFFFFF"/>
        </w:rPr>
        <w:t>reduces</w:t>
      </w:r>
      <w:r w:rsidRPr="005A5FF1">
        <w:rPr>
          <w:rFonts w:ascii="Book Antiqua" w:hAnsi="Book Antiqua"/>
          <w:color w:val="000000" w:themeColor="text1"/>
        </w:rPr>
        <w:t xml:space="preserve"> </w:t>
      </w:r>
      <w:r w:rsidRPr="005A5FF1">
        <w:rPr>
          <w:rFonts w:ascii="Book Antiqua" w:hAnsi="Book Antiqua"/>
          <w:color w:val="000000" w:themeColor="text1"/>
          <w:shd w:val="clear" w:color="auto" w:fill="FFFFFF"/>
        </w:rPr>
        <w:t>tissue damage</w:t>
      </w:r>
      <w:r w:rsidRPr="005A5FF1">
        <w:rPr>
          <w:rFonts w:ascii="Book Antiqua" w:hAnsi="Book Antiqua"/>
          <w:color w:val="000000" w:themeColor="text1"/>
        </w:rPr>
        <w:t xml:space="preserve"> and alleviates the inflammatory process induced by SAP.</w:t>
      </w:r>
    </w:p>
    <w:p w14:paraId="1C0BA6B7" w14:textId="77777777" w:rsidR="00D942F2" w:rsidRDefault="00D942F2" w:rsidP="00D942F2">
      <w:pPr>
        <w:spacing w:line="360" w:lineRule="auto"/>
        <w:jc w:val="both"/>
      </w:pPr>
    </w:p>
    <w:p w14:paraId="7A77BC2B" w14:textId="77777777" w:rsidR="00A77B3E" w:rsidRDefault="00D72A2C">
      <w:pPr>
        <w:spacing w:line="360" w:lineRule="auto"/>
        <w:jc w:val="both"/>
      </w:pPr>
      <w:r>
        <w:rPr>
          <w:rFonts w:ascii="Book Antiqua" w:eastAsia="Book Antiqua" w:hAnsi="Book Antiqua" w:cs="Book Antiqua"/>
          <w:b/>
          <w:bCs/>
          <w:i/>
          <w:iCs/>
          <w:color w:val="000000"/>
        </w:rPr>
        <w:t>APD treatment alleviated intestinal mucosa injury induced by SAP in rats</w:t>
      </w:r>
    </w:p>
    <w:p w14:paraId="1A111F7B" w14:textId="45C1C616" w:rsidR="00C503CE" w:rsidRPr="005A5FF1" w:rsidRDefault="00C503CE" w:rsidP="00C503CE">
      <w:pPr>
        <w:spacing w:line="360" w:lineRule="auto"/>
        <w:jc w:val="both"/>
        <w:rPr>
          <w:rFonts w:ascii="Book Antiqua" w:hAnsi="Book Antiqua"/>
          <w:color w:val="000000" w:themeColor="text1"/>
        </w:rPr>
      </w:pPr>
      <w:r w:rsidRPr="005A5FF1">
        <w:rPr>
          <w:rFonts w:ascii="Book Antiqua" w:hAnsi="Book Antiqua"/>
          <w:color w:val="000000" w:themeColor="text1"/>
        </w:rPr>
        <w:t xml:space="preserve">To </w:t>
      </w:r>
      <w:r>
        <w:rPr>
          <w:rFonts w:ascii="Book Antiqua" w:hAnsi="Book Antiqua"/>
          <w:color w:val="000000" w:themeColor="text1"/>
        </w:rPr>
        <w:t>evaluate</w:t>
      </w:r>
      <w:r w:rsidRPr="005A5FF1">
        <w:rPr>
          <w:rFonts w:ascii="Book Antiqua" w:hAnsi="Book Antiqua"/>
          <w:color w:val="000000" w:themeColor="text1"/>
        </w:rPr>
        <w:t xml:space="preserve"> the therapeutic effects of APD on intestinal injury in rats with SAP, distal ileal histopathology and intestinal mucosal-injury-associated ind</w:t>
      </w:r>
      <w:r w:rsidR="00D5155E">
        <w:rPr>
          <w:rFonts w:ascii="Book Antiqua" w:hAnsi="Book Antiqua"/>
          <w:color w:val="000000" w:themeColor="text1"/>
        </w:rPr>
        <w:t>ic</w:t>
      </w:r>
      <w:r w:rsidRPr="005A5FF1">
        <w:rPr>
          <w:rFonts w:ascii="Book Antiqua" w:hAnsi="Book Antiqua"/>
          <w:color w:val="000000" w:themeColor="text1"/>
        </w:rPr>
        <w:t xml:space="preserve">es, such as </w:t>
      </w:r>
      <w:bookmarkStart w:id="31" w:name="_Hlk51528630"/>
      <w:r w:rsidRPr="005A5FF1">
        <w:rPr>
          <w:rFonts w:ascii="Book Antiqua" w:hAnsi="Book Antiqua"/>
          <w:color w:val="000000" w:themeColor="text1"/>
        </w:rPr>
        <w:t xml:space="preserve">serum </w:t>
      </w:r>
      <w:bookmarkStart w:id="32" w:name="OLE_LINK7"/>
      <w:r w:rsidRPr="005A5FF1">
        <w:rPr>
          <w:rFonts w:ascii="Book Antiqua" w:hAnsi="Book Antiqua"/>
          <w:color w:val="000000" w:themeColor="text1"/>
        </w:rPr>
        <w:t>D-lactate</w:t>
      </w:r>
      <w:bookmarkEnd w:id="32"/>
      <w:r w:rsidRPr="005A5FF1">
        <w:rPr>
          <w:rFonts w:ascii="Book Antiqua" w:hAnsi="Book Antiqua"/>
          <w:color w:val="000000" w:themeColor="text1"/>
        </w:rPr>
        <w:t xml:space="preserve">, DAO activity and endotoxin </w:t>
      </w:r>
      <w:bookmarkEnd w:id="31"/>
      <w:r w:rsidRPr="005A5FF1">
        <w:rPr>
          <w:rFonts w:ascii="Book Antiqua" w:hAnsi="Book Antiqua"/>
          <w:color w:val="000000" w:themeColor="text1"/>
        </w:rPr>
        <w:t xml:space="preserve">were investigated. Tissue from the sham group displayed regular intestinal architecture and villous shape, whereas the samples from the SAP rats </w:t>
      </w:r>
      <w:r w:rsidR="00D5155E">
        <w:rPr>
          <w:rFonts w:ascii="Book Antiqua" w:hAnsi="Book Antiqua"/>
          <w:color w:val="000000" w:themeColor="text1"/>
        </w:rPr>
        <w:t>showed</w:t>
      </w:r>
      <w:r w:rsidRPr="005A5FF1">
        <w:rPr>
          <w:rFonts w:ascii="Book Antiqua" w:hAnsi="Book Antiqua"/>
          <w:color w:val="000000" w:themeColor="text1"/>
        </w:rPr>
        <w:t xml:space="preserve"> notable </w:t>
      </w:r>
      <w:r>
        <w:rPr>
          <w:rFonts w:ascii="Book Antiqua" w:hAnsi="Book Antiqua"/>
          <w:color w:val="000000" w:themeColor="text1"/>
        </w:rPr>
        <w:t xml:space="preserve">changes in </w:t>
      </w:r>
      <w:r w:rsidRPr="0019271C">
        <w:rPr>
          <w:rFonts w:ascii="Book Antiqua" w:hAnsi="Book Antiqua"/>
          <w:color w:val="000000" w:themeColor="text1"/>
        </w:rPr>
        <w:t>morphology and structure</w:t>
      </w:r>
      <w:r w:rsidRPr="005A5FF1">
        <w:rPr>
          <w:rFonts w:ascii="Book Antiqua" w:hAnsi="Book Antiqua"/>
          <w:color w:val="000000" w:themeColor="text1"/>
        </w:rPr>
        <w:t>, including denuded villi, mucosal and submucosal swelling, congestion, inflammatory infiltration and increased granules in Paneth cells (Figure 2A</w:t>
      </w:r>
      <w:r w:rsidR="00CB015F">
        <w:rPr>
          <w:rFonts w:ascii="Book Antiqua" w:hAnsi="Book Antiqua"/>
          <w:color w:val="000000" w:themeColor="text1"/>
        </w:rPr>
        <w:t xml:space="preserve"> and</w:t>
      </w:r>
      <w:r w:rsidRPr="005A5FF1">
        <w:rPr>
          <w:rFonts w:ascii="Book Antiqua" w:hAnsi="Book Antiqua"/>
          <w:color w:val="000000" w:themeColor="text1"/>
        </w:rPr>
        <w:t xml:space="preserve"> B). </w:t>
      </w:r>
      <w:r w:rsidRPr="0019271C">
        <w:rPr>
          <w:rFonts w:ascii="Book Antiqua" w:hAnsi="Book Antiqua"/>
          <w:color w:val="000000" w:themeColor="text1"/>
        </w:rPr>
        <w:t>In contrast</w:t>
      </w:r>
      <w:r w:rsidRPr="005A5FF1">
        <w:rPr>
          <w:rFonts w:ascii="Book Antiqua" w:hAnsi="Book Antiqua"/>
          <w:color w:val="000000" w:themeColor="text1"/>
        </w:rPr>
        <w:t>, the intestinal lesions in the SAP</w:t>
      </w:r>
      <w:r w:rsidR="00CB015F">
        <w:rPr>
          <w:rFonts w:ascii="Book Antiqua" w:hAnsi="Book Antiqua"/>
          <w:color w:val="000000" w:themeColor="text1"/>
        </w:rPr>
        <w:t xml:space="preserve"> </w:t>
      </w:r>
      <w:r w:rsidRPr="005A5FF1">
        <w:rPr>
          <w:rFonts w:ascii="Book Antiqua" w:hAnsi="Book Antiqua"/>
          <w:color w:val="000000" w:themeColor="text1"/>
        </w:rPr>
        <w:t>+</w:t>
      </w:r>
      <w:r w:rsidR="00CB015F">
        <w:rPr>
          <w:rFonts w:ascii="Book Antiqua" w:hAnsi="Book Antiqua"/>
          <w:color w:val="000000" w:themeColor="text1"/>
        </w:rPr>
        <w:t xml:space="preserve"> </w:t>
      </w:r>
      <w:r w:rsidRPr="005A5FF1">
        <w:rPr>
          <w:rFonts w:ascii="Book Antiqua" w:hAnsi="Book Antiqua"/>
          <w:color w:val="000000" w:themeColor="text1"/>
        </w:rPr>
        <w:t xml:space="preserve">APD group were mild with relatively normal structure, and their severity score was significantly lower </w:t>
      </w:r>
      <w:r>
        <w:rPr>
          <w:rFonts w:ascii="Book Antiqua" w:hAnsi="Book Antiqua"/>
          <w:color w:val="000000" w:themeColor="text1"/>
        </w:rPr>
        <w:t>c</w:t>
      </w:r>
      <w:r w:rsidRPr="005A5FF1">
        <w:rPr>
          <w:rFonts w:ascii="Book Antiqua" w:hAnsi="Book Antiqua"/>
          <w:color w:val="000000" w:themeColor="text1"/>
        </w:rPr>
        <w:t>ompared with the SAP group (</w:t>
      </w:r>
      <w:r w:rsidRPr="005A5FF1">
        <w:rPr>
          <w:rFonts w:ascii="Book Antiqua" w:hAnsi="Book Antiqua"/>
          <w:i/>
          <w:iCs/>
          <w:color w:val="000000" w:themeColor="text1"/>
        </w:rPr>
        <w:t>P</w:t>
      </w:r>
      <w:r w:rsidRPr="005A5FF1">
        <w:rPr>
          <w:rFonts w:ascii="Book Antiqua" w:hAnsi="Book Antiqua"/>
          <w:color w:val="000000" w:themeColor="text1"/>
        </w:rPr>
        <w:t xml:space="preserve"> &lt; 0.05). Serum DAO activity, D-lactate and endotoxin levels </w:t>
      </w:r>
      <w:bookmarkStart w:id="33" w:name="OLE_LINK87"/>
      <w:r w:rsidRPr="005A5FF1">
        <w:rPr>
          <w:rFonts w:ascii="Book Antiqua" w:hAnsi="Book Antiqua"/>
          <w:color w:val="000000" w:themeColor="text1"/>
        </w:rPr>
        <w:t>proved to</w:t>
      </w:r>
      <w:bookmarkEnd w:id="33"/>
      <w:r w:rsidRPr="005A5FF1">
        <w:rPr>
          <w:rFonts w:ascii="Book Antiqua" w:hAnsi="Book Antiqua"/>
          <w:color w:val="000000" w:themeColor="text1"/>
        </w:rPr>
        <w:t xml:space="preserve"> be important indicators of intestinal </w:t>
      </w:r>
      <w:r w:rsidRPr="005A5FF1">
        <w:rPr>
          <w:rFonts w:ascii="Book Antiqua" w:hAnsi="Book Antiqua"/>
          <w:color w:val="000000" w:themeColor="text1"/>
        </w:rPr>
        <w:lastRenderedPageBreak/>
        <w:t xml:space="preserve">mucosal integrity and barrier function. </w:t>
      </w:r>
      <w:r>
        <w:rPr>
          <w:rFonts w:ascii="Book Antiqua" w:hAnsi="Book Antiqua"/>
          <w:color w:val="000000" w:themeColor="text1"/>
        </w:rPr>
        <w:t>C</w:t>
      </w:r>
      <w:r w:rsidRPr="005A5FF1">
        <w:rPr>
          <w:rFonts w:ascii="Book Antiqua" w:hAnsi="Book Antiqua"/>
          <w:color w:val="000000" w:themeColor="text1"/>
        </w:rPr>
        <w:t>ompared with the sham group</w:t>
      </w:r>
      <w:r>
        <w:rPr>
          <w:rFonts w:ascii="Book Antiqua" w:hAnsi="Book Antiqua"/>
          <w:color w:val="000000" w:themeColor="text1"/>
        </w:rPr>
        <w:t>, t</w:t>
      </w:r>
      <w:r w:rsidRPr="005A5FF1">
        <w:rPr>
          <w:rFonts w:ascii="Book Antiqua" w:hAnsi="Book Antiqua"/>
          <w:color w:val="000000" w:themeColor="text1"/>
        </w:rPr>
        <w:t>he serum levels of the above indicators</w:t>
      </w:r>
      <w:r>
        <w:rPr>
          <w:rFonts w:ascii="Book Antiqua" w:hAnsi="Book Antiqua"/>
          <w:color w:val="000000" w:themeColor="text1"/>
        </w:rPr>
        <w:t xml:space="preserve"> </w:t>
      </w:r>
      <w:r w:rsidRPr="005A5FF1">
        <w:rPr>
          <w:rFonts w:ascii="Book Antiqua" w:hAnsi="Book Antiqua"/>
          <w:color w:val="000000" w:themeColor="text1"/>
        </w:rPr>
        <w:t>in the SAP group</w:t>
      </w:r>
      <w:r>
        <w:rPr>
          <w:rFonts w:ascii="Book Antiqua" w:hAnsi="Book Antiqua"/>
          <w:color w:val="000000" w:themeColor="text1"/>
        </w:rPr>
        <w:t xml:space="preserve"> were obviously elevated </w:t>
      </w:r>
      <w:r w:rsidR="00D5155E">
        <w:rPr>
          <w:rFonts w:ascii="Book Antiqua" w:hAnsi="Book Antiqua"/>
          <w:color w:val="000000" w:themeColor="text1"/>
        </w:rPr>
        <w:t>following</w:t>
      </w:r>
      <w:r>
        <w:rPr>
          <w:rFonts w:ascii="Book Antiqua" w:hAnsi="Book Antiqua"/>
          <w:color w:val="000000" w:themeColor="text1"/>
        </w:rPr>
        <w:t xml:space="preserve"> SAP induction at different time points </w:t>
      </w:r>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 (Figure 2C</w:t>
      </w:r>
      <w:r w:rsidR="00CB015F">
        <w:rPr>
          <w:rFonts w:ascii="Book Antiqua" w:hAnsi="Book Antiqua"/>
          <w:color w:val="000000" w:themeColor="text1"/>
        </w:rPr>
        <w:t>-</w:t>
      </w:r>
      <w:r w:rsidRPr="005A5FF1">
        <w:rPr>
          <w:rFonts w:ascii="Book Antiqua" w:hAnsi="Book Antiqua"/>
          <w:color w:val="000000" w:themeColor="text1"/>
        </w:rPr>
        <w:t xml:space="preserve">E), suggesting that the intestinal </w:t>
      </w:r>
      <w:r>
        <w:rPr>
          <w:rFonts w:ascii="Book Antiqua" w:hAnsi="Book Antiqua"/>
          <w:color w:val="000000" w:themeColor="text1"/>
        </w:rPr>
        <w:t xml:space="preserve">integrity was </w:t>
      </w:r>
      <w:r w:rsidRPr="00B46DFE">
        <w:rPr>
          <w:rFonts w:ascii="Book Antiqua" w:hAnsi="Book Antiqua"/>
          <w:color w:val="000000" w:themeColor="text1"/>
        </w:rPr>
        <w:t xml:space="preserve">partially </w:t>
      </w:r>
      <w:r>
        <w:rPr>
          <w:rFonts w:ascii="Book Antiqua" w:hAnsi="Book Antiqua"/>
          <w:color w:val="000000" w:themeColor="text1"/>
        </w:rPr>
        <w:t xml:space="preserve">destroyed and the </w:t>
      </w:r>
      <w:r w:rsidRPr="005A5FF1">
        <w:rPr>
          <w:rFonts w:ascii="Book Antiqua" w:hAnsi="Book Antiqua"/>
          <w:color w:val="000000" w:themeColor="text1"/>
        </w:rPr>
        <w:t>permeability was markedly increased. However, APD treatment significantly decreased serum DAO activity, D-lactate and endotoxin levels (</w:t>
      </w:r>
      <w:r w:rsidRPr="00210B55">
        <w:rPr>
          <w:rFonts w:ascii="Book Antiqua" w:hAnsi="Book Antiqua"/>
          <w:i/>
          <w:iCs/>
          <w:color w:val="000000" w:themeColor="text1"/>
        </w:rPr>
        <w:t>P</w:t>
      </w:r>
      <w:r w:rsidRPr="005A5FF1">
        <w:rPr>
          <w:rFonts w:ascii="Book Antiqua" w:hAnsi="Book Antiqua"/>
          <w:color w:val="000000" w:themeColor="text1"/>
        </w:rPr>
        <w:t xml:space="preserve"> &lt; 0.05). The</w:t>
      </w:r>
      <w:r w:rsidR="00D5155E">
        <w:rPr>
          <w:rFonts w:ascii="Book Antiqua" w:hAnsi="Book Antiqua"/>
          <w:color w:val="000000" w:themeColor="text1"/>
        </w:rPr>
        <w:t>se</w:t>
      </w:r>
      <w:r w:rsidRPr="005A5FF1">
        <w:rPr>
          <w:rFonts w:ascii="Book Antiqua" w:hAnsi="Book Antiqua"/>
          <w:color w:val="000000" w:themeColor="text1"/>
        </w:rPr>
        <w:t xml:space="preserve"> results indicate that APD treatment improves histopathology and preserves the integrity of intestinal mucosa during SAP.</w:t>
      </w:r>
    </w:p>
    <w:p w14:paraId="25F0B80E" w14:textId="77777777" w:rsidR="00A77B3E" w:rsidRDefault="00A77B3E">
      <w:pPr>
        <w:spacing w:line="360" w:lineRule="auto"/>
        <w:jc w:val="both"/>
      </w:pPr>
    </w:p>
    <w:p w14:paraId="1ED1AB15" w14:textId="77777777" w:rsidR="00A77B3E" w:rsidRDefault="00D72A2C">
      <w:pPr>
        <w:spacing w:line="360" w:lineRule="auto"/>
        <w:jc w:val="both"/>
      </w:pPr>
      <w:r>
        <w:rPr>
          <w:rFonts w:ascii="Book Antiqua" w:eastAsia="Book Antiqua" w:hAnsi="Book Antiqua" w:cs="Book Antiqua"/>
          <w:b/>
          <w:bCs/>
          <w:i/>
          <w:iCs/>
          <w:color w:val="000000"/>
        </w:rPr>
        <w:t>APD attenuated intestinal inflammation and intestinal mucosal cell apoptosis during SAP</w:t>
      </w:r>
    </w:p>
    <w:p w14:paraId="22073CBE" w14:textId="35D921B2" w:rsidR="000B0522" w:rsidRPr="005A5FF1" w:rsidRDefault="000B0522" w:rsidP="000B0522">
      <w:pPr>
        <w:spacing w:line="360" w:lineRule="auto"/>
        <w:jc w:val="both"/>
        <w:rPr>
          <w:rFonts w:ascii="Book Antiqua" w:hAnsi="Book Antiqua"/>
          <w:color w:val="000000" w:themeColor="text1"/>
        </w:rPr>
      </w:pPr>
      <w:r w:rsidRPr="005A5FF1">
        <w:rPr>
          <w:rFonts w:ascii="Book Antiqua" w:hAnsi="Book Antiqua"/>
          <w:color w:val="000000" w:themeColor="text1"/>
        </w:rPr>
        <w:t xml:space="preserve">Given that inflammation is the main initiator of intestinal injury caused by SAP, </w:t>
      </w:r>
      <w:r w:rsidRPr="005A5FF1">
        <w:rPr>
          <w:rFonts w:ascii="Book Antiqua" w:hAnsi="Book Antiqua"/>
          <w:color w:val="000000" w:themeColor="text1"/>
          <w:shd w:val="clear" w:color="auto" w:fill="FFFFFF"/>
        </w:rPr>
        <w:t xml:space="preserve">we </w:t>
      </w:r>
      <w:r>
        <w:rPr>
          <w:rFonts w:ascii="Book Antiqua" w:hAnsi="Book Antiqua"/>
          <w:color w:val="000000" w:themeColor="text1"/>
          <w:shd w:val="clear" w:color="auto" w:fill="FFFFFF"/>
        </w:rPr>
        <w:t>sought</w:t>
      </w:r>
      <w:r w:rsidRPr="005A5FF1">
        <w:rPr>
          <w:rFonts w:ascii="Book Antiqua" w:hAnsi="Book Antiqua"/>
          <w:color w:val="000000" w:themeColor="text1"/>
          <w:shd w:val="clear" w:color="auto" w:fill="FFFFFF"/>
        </w:rPr>
        <w:t xml:space="preserve"> to explore whether APD treatment influenced intestinal inflammation</w:t>
      </w:r>
      <w:r>
        <w:rPr>
          <w:rFonts w:ascii="Book Antiqua" w:hAnsi="Book Antiqua"/>
          <w:color w:val="000000" w:themeColor="text1"/>
          <w:shd w:val="clear" w:color="auto" w:fill="FFFFFF"/>
        </w:rPr>
        <w:t xml:space="preserve"> and apoptosis</w:t>
      </w:r>
      <w:r w:rsidRPr="005A5FF1">
        <w:rPr>
          <w:rFonts w:ascii="Book Antiqua" w:hAnsi="Book Antiqua"/>
          <w:color w:val="000000" w:themeColor="text1"/>
          <w:shd w:val="clear" w:color="auto" w:fill="FFFFFF"/>
        </w:rPr>
        <w:t xml:space="preserve"> du</w:t>
      </w:r>
      <w:r w:rsidRPr="005A5FF1">
        <w:rPr>
          <w:rFonts w:ascii="Book Antiqua" w:hAnsi="Book Antiqua"/>
          <w:color w:val="000000" w:themeColor="text1"/>
        </w:rPr>
        <w:t>ring SAP. Expression of TNF-α, IL-6 a</w:t>
      </w:r>
      <w:r w:rsidRPr="00155943">
        <w:rPr>
          <w:rFonts w:ascii="Book Antiqua" w:hAnsi="Book Antiqua"/>
          <w:color w:val="000000" w:themeColor="text1"/>
        </w:rPr>
        <w:t xml:space="preserve">nd </w:t>
      </w:r>
      <w:r w:rsidRPr="00155943">
        <w:rPr>
          <w:rFonts w:ascii="Book Antiqua" w:hAnsi="Book Antiqua"/>
        </w:rPr>
        <w:t>MPO</w:t>
      </w:r>
      <w:r w:rsidRPr="00155943">
        <w:rPr>
          <w:rFonts w:ascii="Book Antiqua" w:hAnsi="Book Antiqua"/>
          <w:color w:val="000000" w:themeColor="text1"/>
        </w:rPr>
        <w:t xml:space="preserve"> activ</w:t>
      </w:r>
      <w:r w:rsidRPr="005A5FF1">
        <w:rPr>
          <w:rFonts w:ascii="Book Antiqua" w:hAnsi="Book Antiqua"/>
          <w:color w:val="000000" w:themeColor="text1"/>
        </w:rPr>
        <w:t xml:space="preserve">ity was examined to evaluate the level of inflammation in the distal ileum. </w:t>
      </w:r>
      <w:bookmarkStart w:id="34" w:name="OLE_LINK18"/>
      <w:r>
        <w:rPr>
          <w:rFonts w:ascii="Book Antiqua" w:hAnsi="Book Antiqua"/>
          <w:color w:val="000000" w:themeColor="text1"/>
        </w:rPr>
        <w:t>A</w:t>
      </w:r>
      <w:r w:rsidRPr="005A5FF1">
        <w:rPr>
          <w:rFonts w:ascii="Book Antiqua" w:hAnsi="Book Antiqua"/>
          <w:color w:val="000000" w:themeColor="text1"/>
        </w:rPr>
        <w:t>fter SAP induction</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p</w:t>
      </w:r>
      <w:r w:rsidRPr="005A5FF1">
        <w:rPr>
          <w:rFonts w:ascii="Book Antiqua" w:hAnsi="Book Antiqua"/>
          <w:color w:val="000000" w:themeColor="text1"/>
        </w:rPr>
        <w:t>rotein expression of TNF-</w:t>
      </w:r>
      <w:bookmarkEnd w:id="34"/>
      <w:r w:rsidRPr="005A5FF1">
        <w:rPr>
          <w:rFonts w:ascii="Book Antiqua" w:hAnsi="Book Antiqua"/>
          <w:color w:val="000000" w:themeColor="text1"/>
        </w:rPr>
        <w:t>α and IL-6 and MPO activity were significantly elevated compared with the sham group</w:t>
      </w:r>
      <w:bookmarkStart w:id="35" w:name="OLE_LINK9"/>
      <w:bookmarkStart w:id="36" w:name="OLE_LINK10"/>
      <w:r w:rsidRPr="005A5FF1">
        <w:rPr>
          <w:rFonts w:ascii="Book Antiqua" w:hAnsi="Book Antiqua"/>
          <w:color w:val="000000" w:themeColor="text1"/>
        </w:rPr>
        <w:t xml:space="preserve"> (</w:t>
      </w:r>
      <w:r w:rsidRPr="00210B55">
        <w:rPr>
          <w:rFonts w:ascii="Book Antiqua" w:hAnsi="Book Antiqua"/>
          <w:i/>
          <w:color w:val="000000" w:themeColor="text1"/>
        </w:rPr>
        <w:t>P</w:t>
      </w:r>
      <w:r w:rsidR="00155943" w:rsidRPr="00155943">
        <w:rPr>
          <w:rFonts w:ascii="Book Antiqua" w:hAnsi="Book Antiqua"/>
          <w:iCs/>
          <w:color w:val="000000" w:themeColor="text1"/>
        </w:rPr>
        <w:t xml:space="preserve"> </w:t>
      </w:r>
      <w:r w:rsidRPr="005A5FF1">
        <w:rPr>
          <w:rFonts w:ascii="Book Antiqua" w:hAnsi="Book Antiqua"/>
          <w:color w:val="000000" w:themeColor="text1"/>
        </w:rPr>
        <w:t>&lt;</w:t>
      </w:r>
      <w:r w:rsidR="00155943">
        <w:rPr>
          <w:rFonts w:ascii="Book Antiqua" w:hAnsi="Book Antiqua"/>
          <w:color w:val="000000" w:themeColor="text1"/>
        </w:rPr>
        <w:t xml:space="preserve"> </w:t>
      </w:r>
      <w:r w:rsidRPr="005A5FF1">
        <w:rPr>
          <w:rFonts w:ascii="Book Antiqua" w:hAnsi="Book Antiqua"/>
          <w:color w:val="000000" w:themeColor="text1"/>
        </w:rPr>
        <w:t>0.05)</w:t>
      </w:r>
      <w:bookmarkEnd w:id="35"/>
      <w:bookmarkEnd w:id="36"/>
      <w:r w:rsidRPr="005A5FF1">
        <w:rPr>
          <w:rFonts w:ascii="Book Antiqua" w:hAnsi="Book Antiqua"/>
          <w:color w:val="000000" w:themeColor="text1"/>
        </w:rPr>
        <w:t xml:space="preserve"> (Figure 3A</w:t>
      </w:r>
      <w:r w:rsidR="00A64023">
        <w:rPr>
          <w:rFonts w:ascii="Book Antiqua" w:hAnsi="Book Antiqua"/>
          <w:color w:val="000000" w:themeColor="text1"/>
        </w:rPr>
        <w:t>-</w:t>
      </w:r>
      <w:r w:rsidRPr="005A5FF1">
        <w:rPr>
          <w:rFonts w:ascii="Book Antiqua" w:hAnsi="Book Antiqua"/>
          <w:color w:val="000000" w:themeColor="text1"/>
        </w:rPr>
        <w:t>C). However, APD treatment significantly inhibited this elevation (</w:t>
      </w:r>
      <w:r w:rsidRPr="00210B55">
        <w:rPr>
          <w:rFonts w:ascii="Book Antiqua" w:hAnsi="Book Antiqua"/>
          <w:i/>
          <w:iCs/>
          <w:color w:val="000000" w:themeColor="text1"/>
        </w:rPr>
        <w:t>P</w:t>
      </w:r>
      <w:r w:rsidRPr="005A5FF1">
        <w:rPr>
          <w:rFonts w:ascii="Book Antiqua" w:hAnsi="Book Antiqua"/>
          <w:color w:val="000000" w:themeColor="text1"/>
        </w:rPr>
        <w:t xml:space="preserve"> &lt; 0.05). Intestinal epithelial apoptosis has a direct link with </w:t>
      </w:r>
      <w:r w:rsidR="00D5155E">
        <w:rPr>
          <w:rFonts w:ascii="Book Antiqua" w:hAnsi="Book Antiqua"/>
          <w:color w:val="000000" w:themeColor="text1"/>
        </w:rPr>
        <w:t xml:space="preserve">the </w:t>
      </w:r>
      <w:r w:rsidRPr="005A5FF1">
        <w:rPr>
          <w:rFonts w:ascii="Book Antiqua" w:hAnsi="Book Antiqua"/>
          <w:color w:val="000000" w:themeColor="text1"/>
        </w:rPr>
        <w:t>inflammatory</w:t>
      </w:r>
      <w:r w:rsidR="00A64023">
        <w:rPr>
          <w:rFonts w:ascii="Book Antiqua" w:hAnsi="Book Antiqua"/>
          <w:color w:val="000000" w:themeColor="text1"/>
        </w:rPr>
        <w:t xml:space="preserve"> </w:t>
      </w:r>
      <w:r w:rsidRPr="005A5FF1">
        <w:rPr>
          <w:rFonts w:ascii="Book Antiqua" w:hAnsi="Book Antiqua"/>
          <w:color w:val="000000" w:themeColor="text1"/>
        </w:rPr>
        <w:t xml:space="preserve">response, which can reflect the severity of intestinal inflammation. Thus, a TUNEL assay was used to measure apoptosis in the myocardium, </w:t>
      </w:r>
      <w:bookmarkStart w:id="37" w:name="OLE_LINK17"/>
      <w:r w:rsidRPr="005A5FF1">
        <w:rPr>
          <w:rFonts w:ascii="Book Antiqua" w:hAnsi="Book Antiqua"/>
          <w:color w:val="000000" w:themeColor="text1"/>
        </w:rPr>
        <w:t>and western blot</w:t>
      </w:r>
      <w:bookmarkEnd w:id="37"/>
      <w:r w:rsidRPr="005A5FF1">
        <w:rPr>
          <w:rFonts w:ascii="Book Antiqua" w:hAnsi="Book Antiqua"/>
          <w:color w:val="000000" w:themeColor="text1"/>
        </w:rPr>
        <w:t xml:space="preserve"> analysis was conducted to determine the expression of apoptosis-associated proteins. The apoptotic ind</w:t>
      </w:r>
      <w:r w:rsidR="00D5155E">
        <w:rPr>
          <w:rFonts w:ascii="Book Antiqua" w:hAnsi="Book Antiqua"/>
          <w:color w:val="000000" w:themeColor="text1"/>
        </w:rPr>
        <w:t>ic</w:t>
      </w:r>
      <w:r w:rsidRPr="005A5FF1">
        <w:rPr>
          <w:rFonts w:ascii="Book Antiqua" w:hAnsi="Book Antiqua"/>
          <w:color w:val="000000" w:themeColor="text1"/>
        </w:rPr>
        <w:t>es were significantly increased in the SAP group compared with the sham group at different time points (</w:t>
      </w:r>
      <w:r w:rsidRPr="00210B55">
        <w:rPr>
          <w:rFonts w:ascii="Book Antiqua" w:hAnsi="Book Antiqua"/>
          <w:i/>
          <w:iCs/>
          <w:color w:val="000000" w:themeColor="text1"/>
        </w:rPr>
        <w:t>P</w:t>
      </w:r>
      <w:r w:rsidRPr="005A5FF1">
        <w:rPr>
          <w:rFonts w:ascii="Book Antiqua" w:hAnsi="Book Antiqua"/>
          <w:color w:val="000000" w:themeColor="text1"/>
        </w:rPr>
        <w:t xml:space="preserve"> &lt; 0.05), and </w:t>
      </w:r>
      <w:r>
        <w:rPr>
          <w:rFonts w:ascii="Book Antiqua" w:hAnsi="Book Antiqua" w:hint="eastAsia"/>
          <w:color w:val="000000" w:themeColor="text1"/>
        </w:rPr>
        <w:t>fo</w:t>
      </w:r>
      <w:r>
        <w:rPr>
          <w:rFonts w:ascii="Book Antiqua" w:hAnsi="Book Antiqua"/>
          <w:color w:val="000000" w:themeColor="text1"/>
        </w:rPr>
        <w:t xml:space="preserve">llowing the </w:t>
      </w:r>
      <w:r w:rsidRPr="00813F4F">
        <w:rPr>
          <w:rFonts w:ascii="Book Antiqua" w:hAnsi="Book Antiqua"/>
          <w:color w:val="000000" w:themeColor="text1"/>
        </w:rPr>
        <w:t>intervention</w:t>
      </w:r>
      <w:r>
        <w:rPr>
          <w:rFonts w:ascii="Book Antiqua" w:hAnsi="Book Antiqua"/>
          <w:color w:val="000000" w:themeColor="text1"/>
        </w:rPr>
        <w:t xml:space="preserve"> of APD, </w:t>
      </w:r>
      <w:r w:rsidRPr="005A5FF1">
        <w:rPr>
          <w:rFonts w:ascii="Book Antiqua" w:hAnsi="Book Antiqua"/>
          <w:color w:val="000000" w:themeColor="text1"/>
        </w:rPr>
        <w:t>the incidence of apoptosis</w:t>
      </w:r>
      <w:r>
        <w:rPr>
          <w:rFonts w:ascii="Book Antiqua" w:hAnsi="Book Antiqua"/>
          <w:color w:val="000000" w:themeColor="text1"/>
        </w:rPr>
        <w:t xml:space="preserve"> was </w:t>
      </w:r>
      <w:r w:rsidRPr="005A5FF1">
        <w:rPr>
          <w:rFonts w:ascii="Book Antiqua" w:hAnsi="Book Antiqua"/>
          <w:color w:val="000000" w:themeColor="text1"/>
        </w:rPr>
        <w:t>significant</w:t>
      </w:r>
      <w:r>
        <w:rPr>
          <w:rFonts w:ascii="Book Antiqua" w:hAnsi="Book Antiqua"/>
          <w:color w:val="000000" w:themeColor="text1"/>
        </w:rPr>
        <w:t>ly</w:t>
      </w:r>
      <w:r w:rsidRPr="005A5FF1">
        <w:rPr>
          <w:rFonts w:ascii="Book Antiqua" w:hAnsi="Book Antiqua"/>
          <w:color w:val="000000" w:themeColor="text1"/>
        </w:rPr>
        <w:t xml:space="preserve"> decrease</w:t>
      </w:r>
      <w:r>
        <w:rPr>
          <w:rFonts w:ascii="Book Antiqua" w:hAnsi="Book Antiqua"/>
          <w:color w:val="000000" w:themeColor="text1"/>
        </w:rPr>
        <w:t xml:space="preserve">d </w:t>
      </w:r>
      <w:r w:rsidRPr="005A5FF1">
        <w:rPr>
          <w:rFonts w:ascii="Book Antiqua" w:hAnsi="Book Antiqua"/>
          <w:color w:val="000000" w:themeColor="text1"/>
        </w:rPr>
        <w:t>compared with the SAP group (</w:t>
      </w:r>
      <w:r w:rsidRPr="00210B55">
        <w:rPr>
          <w:rFonts w:ascii="Book Antiqua" w:hAnsi="Book Antiqua"/>
          <w:i/>
          <w:iCs/>
          <w:color w:val="000000" w:themeColor="text1"/>
        </w:rPr>
        <w:t>P</w:t>
      </w:r>
      <w:r w:rsidRPr="005A5FF1">
        <w:rPr>
          <w:rFonts w:ascii="Book Antiqua" w:hAnsi="Book Antiqua"/>
          <w:color w:val="000000" w:themeColor="text1"/>
        </w:rPr>
        <w:t xml:space="preserve"> &lt; 0.01) (Figure 3D</w:t>
      </w:r>
      <w:r w:rsidR="00155943">
        <w:rPr>
          <w:rFonts w:ascii="Book Antiqua" w:hAnsi="Book Antiqua"/>
          <w:color w:val="000000" w:themeColor="text1"/>
        </w:rPr>
        <w:t xml:space="preserve"> and</w:t>
      </w:r>
      <w:r w:rsidRPr="005A5FF1">
        <w:rPr>
          <w:rFonts w:ascii="Book Antiqua" w:hAnsi="Book Antiqua"/>
          <w:color w:val="000000" w:themeColor="text1"/>
        </w:rPr>
        <w:t xml:space="preserve"> E). </w:t>
      </w:r>
      <w:r w:rsidRPr="005A5FF1">
        <w:rPr>
          <w:rFonts w:ascii="Book Antiqua" w:hAnsi="Book Antiqua"/>
          <w:color w:val="000000" w:themeColor="text1"/>
          <w:shd w:val="clear" w:color="auto" w:fill="FFFFFF"/>
        </w:rPr>
        <w:t>Western blotting</w:t>
      </w:r>
      <w:r w:rsidRPr="005A5FF1">
        <w:rPr>
          <w:rFonts w:ascii="Book Antiqua" w:hAnsi="Book Antiqua"/>
          <w:color w:val="000000" w:themeColor="text1"/>
        </w:rPr>
        <w:t xml:space="preserve"> revealed that APD treatment led to downregulation of </w:t>
      </w:r>
      <w:r w:rsidR="00D5155E">
        <w:rPr>
          <w:rFonts w:ascii="Book Antiqua" w:hAnsi="Book Antiqua"/>
          <w:color w:val="000000" w:themeColor="text1"/>
        </w:rPr>
        <w:t xml:space="preserve">the </w:t>
      </w:r>
      <w:r w:rsidRPr="005A5FF1">
        <w:rPr>
          <w:rFonts w:ascii="Book Antiqua" w:hAnsi="Book Antiqua"/>
          <w:color w:val="000000" w:themeColor="text1"/>
        </w:rPr>
        <w:t>proapoptotic markers cleaved caspase-3</w:t>
      </w:r>
      <w:r>
        <w:rPr>
          <w:rFonts w:ascii="Book Antiqua" w:hAnsi="Book Antiqua"/>
          <w:color w:val="000000" w:themeColor="text1"/>
        </w:rPr>
        <w:t xml:space="preserve"> and Bax</w:t>
      </w:r>
      <w:r w:rsidRPr="005A5FF1">
        <w:rPr>
          <w:rFonts w:ascii="Book Antiqua" w:hAnsi="Book Antiqua"/>
          <w:color w:val="000000" w:themeColor="text1"/>
        </w:rPr>
        <w:t xml:space="preserve">, and upregulation of </w:t>
      </w:r>
      <w:r w:rsidR="00D5155E">
        <w:rPr>
          <w:rFonts w:ascii="Book Antiqua" w:hAnsi="Book Antiqua"/>
          <w:color w:val="000000" w:themeColor="text1"/>
        </w:rPr>
        <w:t xml:space="preserve">the </w:t>
      </w:r>
      <w:r w:rsidRPr="005A5FF1">
        <w:rPr>
          <w:rFonts w:ascii="Book Antiqua" w:hAnsi="Book Antiqua"/>
          <w:color w:val="000000" w:themeColor="text1"/>
        </w:rPr>
        <w:t>antiapoptotic protein Bcl-2 (</w:t>
      </w:r>
      <w:r w:rsidRPr="00210B55">
        <w:rPr>
          <w:rFonts w:ascii="Book Antiqua" w:hAnsi="Book Antiqua"/>
          <w:i/>
          <w:iCs/>
          <w:color w:val="000000" w:themeColor="text1"/>
        </w:rPr>
        <w:t>P</w:t>
      </w:r>
      <w:r w:rsidRPr="005A5FF1">
        <w:rPr>
          <w:rFonts w:ascii="Book Antiqua" w:hAnsi="Book Antiqua"/>
          <w:color w:val="000000" w:themeColor="text1"/>
        </w:rPr>
        <w:t xml:space="preserve"> &lt; 0.05) (Figure 3F</w:t>
      </w:r>
      <w:r w:rsidR="00155943">
        <w:rPr>
          <w:rFonts w:ascii="Book Antiqua" w:hAnsi="Book Antiqua"/>
          <w:color w:val="000000" w:themeColor="text1"/>
        </w:rPr>
        <w:t>-</w:t>
      </w:r>
      <w:r w:rsidRPr="005A5FF1">
        <w:rPr>
          <w:rFonts w:ascii="Book Antiqua" w:hAnsi="Book Antiqua"/>
          <w:color w:val="000000" w:themeColor="text1"/>
        </w:rPr>
        <w:t xml:space="preserve">I). These </w:t>
      </w:r>
      <w:r>
        <w:rPr>
          <w:rFonts w:ascii="Book Antiqua" w:hAnsi="Book Antiqua"/>
          <w:color w:val="000000" w:themeColor="text1"/>
        </w:rPr>
        <w:t>data</w:t>
      </w:r>
      <w:r w:rsidRPr="005A5FF1">
        <w:rPr>
          <w:rFonts w:ascii="Book Antiqua" w:hAnsi="Book Antiqua"/>
          <w:color w:val="000000" w:themeColor="text1"/>
        </w:rPr>
        <w:t xml:space="preserve"> suggested that APD treatment lessened SAP-induced intestinal inflammation and accompanying apoptosis of intestinal epithelial cells.</w:t>
      </w:r>
    </w:p>
    <w:p w14:paraId="604B0E6C" w14:textId="77777777" w:rsidR="00A77B3E" w:rsidRDefault="00A77B3E">
      <w:pPr>
        <w:spacing w:line="360" w:lineRule="auto"/>
        <w:jc w:val="both"/>
      </w:pPr>
    </w:p>
    <w:p w14:paraId="3A75340E" w14:textId="2300DDF6" w:rsidR="00A77B3E" w:rsidRDefault="00D72A2C">
      <w:pPr>
        <w:spacing w:line="360" w:lineRule="auto"/>
        <w:jc w:val="both"/>
      </w:pPr>
      <w:r>
        <w:rPr>
          <w:rFonts w:ascii="Book Antiqua" w:eastAsia="Book Antiqua" w:hAnsi="Book Antiqua" w:cs="Book Antiqua"/>
          <w:b/>
          <w:bCs/>
          <w:i/>
          <w:iCs/>
          <w:color w:val="000000"/>
        </w:rPr>
        <w:lastRenderedPageBreak/>
        <w:t>APD-mediated protection involves suppressing TLR4/MyD88/NF-</w:t>
      </w:r>
      <w:r>
        <w:rPr>
          <w:rFonts w:ascii="Book Antiqua" w:eastAsia="Book Antiqua" w:hAnsi="Book Antiqua" w:cs="Book Antiqua"/>
          <w:b/>
          <w:bCs/>
          <w:i/>
          <w:iCs/>
          <w:color w:val="000000"/>
          <w:shd w:val="clear" w:color="auto" w:fill="FFFFFF"/>
        </w:rPr>
        <w:t>κB</w:t>
      </w:r>
      <w:r>
        <w:rPr>
          <w:rFonts w:ascii="Book Antiqua" w:eastAsia="Book Antiqua" w:hAnsi="Book Antiqua" w:cs="Book Antiqua"/>
          <w:b/>
          <w:bCs/>
          <w:i/>
          <w:iCs/>
          <w:color w:val="000000"/>
        </w:rPr>
        <w:t xml:space="preserve"> signaling</w:t>
      </w:r>
    </w:p>
    <w:p w14:paraId="37122A09" w14:textId="19B3458C" w:rsidR="006947F1" w:rsidRPr="005A5FF1" w:rsidRDefault="006947F1" w:rsidP="006947F1">
      <w:pPr>
        <w:spacing w:line="360" w:lineRule="auto"/>
        <w:jc w:val="both"/>
        <w:rPr>
          <w:rFonts w:ascii="Book Antiqua" w:hAnsi="Book Antiqua"/>
          <w:color w:val="000000" w:themeColor="text1"/>
          <w:shd w:val="clear" w:color="auto" w:fill="FFFFFF"/>
        </w:rPr>
      </w:pPr>
      <w:r w:rsidRPr="005A5FF1">
        <w:rPr>
          <w:rFonts w:ascii="Book Antiqua" w:hAnsi="Book Antiqua"/>
          <w:color w:val="000000" w:themeColor="text1"/>
        </w:rPr>
        <w:t xml:space="preserve">Activation of TLR4 and its downstream signaling pathway has been reported to exert </w:t>
      </w:r>
      <w:r>
        <w:rPr>
          <w:rFonts w:ascii="Book Antiqua" w:hAnsi="Book Antiqua"/>
          <w:color w:val="000000" w:themeColor="text1"/>
        </w:rPr>
        <w:t>an essential</w:t>
      </w:r>
      <w:r w:rsidRPr="005A5FF1">
        <w:rPr>
          <w:rFonts w:ascii="Book Antiqua" w:hAnsi="Book Antiqua"/>
          <w:color w:val="000000" w:themeColor="text1"/>
        </w:rPr>
        <w:t xml:space="preserve"> role in the regulation of intestinal inflammation and accompanying cell apoptosis induced by SAP. Therefore, </w:t>
      </w:r>
      <w:r w:rsidRPr="005A5FF1">
        <w:rPr>
          <w:rFonts w:ascii="Book Antiqua" w:hAnsi="Book Antiqua"/>
          <w:color w:val="000000" w:themeColor="text1"/>
          <w:shd w:val="clear" w:color="auto" w:fill="FFFFFF"/>
        </w:rPr>
        <w:t xml:space="preserve">we sought to investigate whether the signaling pathway was involved in the molecular mechanism of APD-mediated protection. Western blotting showed a significant decline in </w:t>
      </w:r>
      <w:r w:rsidR="00D5155E">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expression of intestinal TLR4 in the APD group compared with </w:t>
      </w:r>
      <w:r w:rsidR="00D5155E">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SAP group from 6 </w:t>
      </w:r>
      <w:r w:rsidR="00155943">
        <w:rPr>
          <w:rFonts w:ascii="Book Antiqua" w:hAnsi="Book Antiqua"/>
          <w:color w:val="000000" w:themeColor="text1"/>
          <w:shd w:val="clear" w:color="auto" w:fill="FFFFFF"/>
        </w:rPr>
        <w:t xml:space="preserve">h </w:t>
      </w:r>
      <w:r w:rsidRPr="005A5FF1">
        <w:rPr>
          <w:rFonts w:ascii="Book Antiqua" w:hAnsi="Book Antiqua"/>
          <w:color w:val="000000" w:themeColor="text1"/>
          <w:shd w:val="clear" w:color="auto" w:fill="FFFFFF"/>
        </w:rPr>
        <w:t xml:space="preserve">to 24 h </w:t>
      </w:r>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 (Figure 4)</w:t>
      </w:r>
      <w:r w:rsidRPr="005A5FF1">
        <w:rPr>
          <w:rFonts w:ascii="Book Antiqua" w:hAnsi="Book Antiqua"/>
          <w:color w:val="000000" w:themeColor="text1"/>
          <w:shd w:val="clear" w:color="auto" w:fill="FFFFFF"/>
        </w:rPr>
        <w:t xml:space="preserve">. This effect of APD treatment on TLR4 expression was </w:t>
      </w:r>
      <w:r>
        <w:rPr>
          <w:rFonts w:ascii="Book Antiqua" w:hAnsi="Book Antiqua"/>
          <w:color w:val="000000" w:themeColor="text1"/>
          <w:shd w:val="clear" w:color="auto" w:fill="FFFFFF"/>
        </w:rPr>
        <w:t xml:space="preserve">further </w:t>
      </w:r>
      <w:r w:rsidRPr="005A5FF1">
        <w:rPr>
          <w:rFonts w:ascii="Book Antiqua" w:hAnsi="Book Antiqua"/>
          <w:color w:val="000000" w:themeColor="text1"/>
          <w:shd w:val="clear" w:color="auto" w:fill="FFFFFF"/>
        </w:rPr>
        <w:t>confirmed by immunohistochemical detection tha</w:t>
      </w:r>
      <w:r>
        <w:rPr>
          <w:rFonts w:ascii="Book Antiqua" w:hAnsi="Book Antiqua"/>
          <w:color w:val="000000" w:themeColor="text1"/>
          <w:shd w:val="clear" w:color="auto" w:fill="FFFFFF"/>
        </w:rPr>
        <w:t>t</w:t>
      </w:r>
      <w:r w:rsidRPr="005A5FF1">
        <w:rPr>
          <w:rFonts w:ascii="Book Antiqua" w:hAnsi="Book Antiqua"/>
          <w:color w:val="000000" w:themeColor="text1"/>
          <w:shd w:val="clear" w:color="auto" w:fill="FFFFFF"/>
        </w:rPr>
        <w:t xml:space="preserve"> showed the same trend. </w:t>
      </w:r>
      <w:r>
        <w:rPr>
          <w:rFonts w:ascii="Book Antiqua" w:hAnsi="Book Antiqua"/>
          <w:color w:val="000000" w:themeColor="text1"/>
          <w:shd w:val="clear" w:color="auto" w:fill="FFFFFF"/>
        </w:rPr>
        <w:t>C</w:t>
      </w:r>
      <w:r w:rsidRPr="005A5FF1">
        <w:rPr>
          <w:rFonts w:ascii="Book Antiqua" w:hAnsi="Book Antiqua"/>
          <w:color w:val="000000" w:themeColor="text1"/>
          <w:shd w:val="clear" w:color="auto" w:fill="FFFFFF"/>
        </w:rPr>
        <w:t xml:space="preserve">ompared with </w:t>
      </w:r>
      <w:r w:rsidR="00D5155E">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SAP group</w:t>
      </w:r>
      <w:r>
        <w:rPr>
          <w:rFonts w:ascii="Book Antiqua" w:hAnsi="Book Antiqua"/>
          <w:color w:val="000000" w:themeColor="text1"/>
          <w:shd w:val="clear" w:color="auto" w:fill="FFFFFF"/>
        </w:rPr>
        <w:t>, e</w:t>
      </w:r>
      <w:r w:rsidRPr="005A5FF1">
        <w:rPr>
          <w:rFonts w:ascii="Book Antiqua" w:hAnsi="Book Antiqua"/>
          <w:color w:val="000000" w:themeColor="text1"/>
          <w:shd w:val="clear" w:color="auto" w:fill="FFFFFF"/>
        </w:rPr>
        <w:t xml:space="preserve">xpression of MyD88 and </w:t>
      </w:r>
      <w:r w:rsidRPr="005A5FF1">
        <w:rPr>
          <w:rFonts w:ascii="Book Antiqua" w:hAnsi="Book Antiqua"/>
          <w:color w:val="000000" w:themeColor="text1"/>
        </w:rPr>
        <w:t>phosphorylation</w:t>
      </w:r>
      <w:r w:rsidR="00A64023">
        <w:rPr>
          <w:rFonts w:ascii="Book Antiqua" w:hAnsi="Book Antiqua"/>
          <w:color w:val="000000" w:themeColor="text1"/>
        </w:rPr>
        <w:t xml:space="preserve"> </w:t>
      </w:r>
      <w:r w:rsidRPr="005A5FF1">
        <w:rPr>
          <w:rFonts w:ascii="Book Antiqua" w:hAnsi="Book Antiqua"/>
          <w:color w:val="000000" w:themeColor="text1"/>
          <w:shd w:val="clear" w:color="auto" w:fill="FFFFFF"/>
        </w:rPr>
        <w:t>of NF-κB p65</w:t>
      </w:r>
      <w:r w:rsidRPr="005A5FF1">
        <w:rPr>
          <w:rFonts w:ascii="Book Antiqua" w:hAnsi="Book Antiqua"/>
          <w:color w:val="000000" w:themeColor="text1"/>
        </w:rPr>
        <w:t xml:space="preserve">, </w:t>
      </w:r>
      <w:r w:rsidRPr="005A5FF1">
        <w:rPr>
          <w:rFonts w:ascii="Book Antiqua" w:hAnsi="Book Antiqua"/>
          <w:color w:val="000000" w:themeColor="text1"/>
          <w:shd w:val="clear" w:color="auto" w:fill="FFFFFF"/>
        </w:rPr>
        <w:t>known as the downstream signaling molecules</w:t>
      </w:r>
      <w:r w:rsidR="00D5155E">
        <w:rPr>
          <w:rFonts w:ascii="Book Antiqua" w:hAnsi="Book Antiqua"/>
          <w:color w:val="000000" w:themeColor="text1"/>
          <w:shd w:val="clear" w:color="auto" w:fill="FFFFFF"/>
        </w:rPr>
        <w:t>,</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w</w:t>
      </w:r>
      <w:r w:rsidR="00D5155E">
        <w:rPr>
          <w:rFonts w:ascii="Book Antiqua" w:hAnsi="Book Antiqua"/>
          <w:color w:val="000000" w:themeColor="text1"/>
          <w:shd w:val="clear" w:color="auto" w:fill="FFFFFF"/>
        </w:rPr>
        <w:t>ere</w:t>
      </w:r>
      <w:r w:rsidRPr="005A5FF1">
        <w:rPr>
          <w:rFonts w:ascii="Book Antiqua" w:hAnsi="Book Antiqua"/>
          <w:color w:val="000000" w:themeColor="text1"/>
          <w:shd w:val="clear" w:color="auto" w:fill="FFFFFF"/>
        </w:rPr>
        <w:t xml:space="preserve"> </w:t>
      </w:r>
      <w:bookmarkStart w:id="38" w:name="OLE_LINK83"/>
      <w:bookmarkStart w:id="39" w:name="OLE_LINK91"/>
      <w:r>
        <w:rPr>
          <w:rFonts w:ascii="Book Antiqua" w:hAnsi="Book Antiqua" w:hint="eastAsia"/>
          <w:color w:val="000000" w:themeColor="text1"/>
          <w:shd w:val="clear" w:color="auto" w:fill="FFFFFF"/>
        </w:rPr>
        <w:t>mar</w:t>
      </w:r>
      <w:r>
        <w:rPr>
          <w:rFonts w:ascii="Book Antiqua" w:hAnsi="Book Antiqua"/>
          <w:color w:val="000000" w:themeColor="text1"/>
          <w:shd w:val="clear" w:color="auto" w:fill="FFFFFF"/>
        </w:rPr>
        <w:t>kedly</w:t>
      </w:r>
      <w:bookmarkEnd w:id="38"/>
      <w:bookmarkEnd w:id="39"/>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reduced</w:t>
      </w:r>
      <w:r w:rsidRPr="005A5FF1">
        <w:rPr>
          <w:rFonts w:ascii="Book Antiqua" w:hAnsi="Book Antiqua"/>
          <w:color w:val="000000" w:themeColor="text1"/>
          <w:shd w:val="clear" w:color="auto" w:fill="FFFFFF"/>
        </w:rPr>
        <w:t xml:space="preserve"> in the APD group </w:t>
      </w:r>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w:t>
      </w:r>
      <w:r w:rsidRPr="005A5FF1">
        <w:rPr>
          <w:rFonts w:ascii="Book Antiqua" w:hAnsi="Book Antiqua"/>
          <w:color w:val="000000" w:themeColor="text1"/>
          <w:shd w:val="clear" w:color="auto" w:fill="FFFFFF"/>
        </w:rPr>
        <w:t xml:space="preserve">. The above results showed that APD treatment suppressed the TLR4/MyD88/NF-κB signaling pathway in SAP rat intestine, </w:t>
      </w:r>
      <w:r>
        <w:rPr>
          <w:rFonts w:ascii="Book Antiqua" w:hAnsi="Book Antiqua"/>
          <w:color w:val="000000" w:themeColor="text1"/>
          <w:shd w:val="clear" w:color="auto" w:fill="FFFFFF"/>
        </w:rPr>
        <w:t>indicating</w:t>
      </w:r>
      <w:r w:rsidRPr="005A5FF1">
        <w:rPr>
          <w:rFonts w:ascii="Book Antiqua" w:hAnsi="Book Antiqua"/>
          <w:color w:val="000000" w:themeColor="text1"/>
          <w:shd w:val="clear" w:color="auto" w:fill="FFFFFF"/>
        </w:rPr>
        <w:t xml:space="preserve"> that </w:t>
      </w:r>
      <w:r>
        <w:rPr>
          <w:rFonts w:ascii="Book Antiqua" w:hAnsi="Book Antiqua"/>
          <w:color w:val="000000" w:themeColor="text1"/>
          <w:shd w:val="clear" w:color="auto" w:fill="FFFFFF"/>
        </w:rPr>
        <w:t xml:space="preserve">the inhibition of </w:t>
      </w:r>
      <w:r w:rsidRPr="005A5FF1">
        <w:rPr>
          <w:rFonts w:ascii="Book Antiqua" w:hAnsi="Book Antiqua"/>
          <w:color w:val="000000" w:themeColor="text1"/>
          <w:shd w:val="clear" w:color="auto" w:fill="FFFFFF"/>
        </w:rPr>
        <w:t xml:space="preserve">TLR4-mediated signaling may be </w:t>
      </w:r>
      <w:r>
        <w:rPr>
          <w:rFonts w:ascii="Book Antiqua" w:hAnsi="Book Antiqua"/>
          <w:color w:val="000000" w:themeColor="text1"/>
          <w:shd w:val="clear" w:color="auto" w:fill="FFFFFF"/>
        </w:rPr>
        <w:t>involved in</w:t>
      </w:r>
      <w:r w:rsidRPr="005A5FF1">
        <w:rPr>
          <w:rFonts w:ascii="Book Antiqua" w:hAnsi="Book Antiqua"/>
          <w:color w:val="000000" w:themeColor="text1"/>
          <w:shd w:val="clear" w:color="auto" w:fill="FFFFFF"/>
        </w:rPr>
        <w:t xml:space="preserve"> the protect</w:t>
      </w:r>
      <w:r>
        <w:rPr>
          <w:rFonts w:ascii="Book Antiqua" w:hAnsi="Book Antiqua"/>
          <w:color w:val="000000" w:themeColor="text1"/>
          <w:shd w:val="clear" w:color="auto" w:fill="FFFFFF"/>
        </w:rPr>
        <w:t>ion</w:t>
      </w:r>
      <w:r w:rsidRPr="005A5FF1">
        <w:rPr>
          <w:rFonts w:ascii="Book Antiqua" w:hAnsi="Book Antiqua"/>
          <w:color w:val="000000" w:themeColor="text1"/>
          <w:shd w:val="clear" w:color="auto" w:fill="FFFFFF"/>
        </w:rPr>
        <w:t xml:space="preserve"> of APD </w:t>
      </w:r>
      <w:r w:rsidR="00D5155E">
        <w:rPr>
          <w:rFonts w:ascii="Book Antiqua" w:hAnsi="Book Antiqua"/>
          <w:color w:val="000000" w:themeColor="text1"/>
          <w:shd w:val="clear" w:color="auto" w:fill="FFFFFF"/>
        </w:rPr>
        <w:t>i</w:t>
      </w:r>
      <w:r w:rsidRPr="005A5FF1">
        <w:rPr>
          <w:rFonts w:ascii="Book Antiqua" w:hAnsi="Book Antiqua"/>
          <w:color w:val="000000" w:themeColor="text1"/>
          <w:shd w:val="clear" w:color="auto" w:fill="FFFFFF"/>
        </w:rPr>
        <w:t xml:space="preserve">n </w:t>
      </w:r>
      <w:r>
        <w:rPr>
          <w:rFonts w:ascii="Book Antiqua" w:hAnsi="Book Antiqua"/>
          <w:color w:val="000000" w:themeColor="text1"/>
          <w:shd w:val="clear" w:color="auto" w:fill="FFFFFF"/>
        </w:rPr>
        <w:t>SAP</w:t>
      </w:r>
      <w:r w:rsidR="00DD1400">
        <w:rPr>
          <w:rFonts w:ascii="Book Antiqua" w:hAnsi="Book Antiqua"/>
          <w:color w:val="000000" w:themeColor="text1"/>
          <w:shd w:val="clear" w:color="auto" w:fill="FFFFFF"/>
        </w:rPr>
        <w:t>-</w:t>
      </w:r>
      <w:r>
        <w:rPr>
          <w:rFonts w:ascii="Book Antiqua" w:hAnsi="Book Antiqua"/>
          <w:color w:val="000000" w:themeColor="text1"/>
          <w:shd w:val="clear" w:color="auto" w:fill="FFFFFF"/>
        </w:rPr>
        <w:t xml:space="preserve">induced </w:t>
      </w:r>
      <w:r w:rsidRPr="005A5FF1">
        <w:rPr>
          <w:rFonts w:ascii="Book Antiqua" w:hAnsi="Book Antiqua"/>
          <w:color w:val="000000" w:themeColor="text1"/>
          <w:shd w:val="clear" w:color="auto" w:fill="FFFFFF"/>
        </w:rPr>
        <w:t>intestinal injury.</w:t>
      </w:r>
    </w:p>
    <w:p w14:paraId="5EEBCB2D" w14:textId="77777777" w:rsidR="00A77B3E" w:rsidRDefault="00A77B3E">
      <w:pPr>
        <w:spacing w:line="360" w:lineRule="auto"/>
        <w:jc w:val="both"/>
      </w:pPr>
    </w:p>
    <w:p w14:paraId="16DE67C0" w14:textId="77777777" w:rsidR="00A77B3E" w:rsidRDefault="00D72A2C">
      <w:pPr>
        <w:spacing w:line="360" w:lineRule="auto"/>
        <w:jc w:val="both"/>
      </w:pPr>
      <w:r>
        <w:rPr>
          <w:rFonts w:ascii="Book Antiqua" w:eastAsia="Book Antiqua" w:hAnsi="Book Antiqua" w:cs="Book Antiqua"/>
          <w:b/>
          <w:bCs/>
          <w:i/>
          <w:iCs/>
          <w:color w:val="000000"/>
        </w:rPr>
        <w:t>By draining PAAF, APD treatment inhibited intestinal TLR4 signaling by removing intra-abdominal HMGB1</w:t>
      </w:r>
    </w:p>
    <w:p w14:paraId="7945B4CE" w14:textId="56E9AD00" w:rsidR="00DD20BC" w:rsidRPr="005A5FF1" w:rsidRDefault="00DD20BC" w:rsidP="00DD20BC">
      <w:pPr>
        <w:spacing w:line="360" w:lineRule="auto"/>
        <w:jc w:val="both"/>
        <w:rPr>
          <w:rFonts w:ascii="Book Antiqua" w:hAnsi="Book Antiqua"/>
          <w:color w:val="000000" w:themeColor="text1"/>
        </w:rPr>
      </w:pPr>
      <w:r w:rsidRPr="005A5FF1">
        <w:rPr>
          <w:rFonts w:ascii="Book Antiqua" w:hAnsi="Book Antiqua"/>
          <w:color w:val="000000" w:themeColor="text1"/>
        </w:rPr>
        <w:t xml:space="preserve">HMGB1 </w:t>
      </w:r>
      <w:r w:rsidRPr="005A5FF1">
        <w:rPr>
          <w:rFonts w:ascii="Book Antiqua" w:hAnsi="Book Antiqua"/>
          <w:bCs/>
          <w:color w:val="000000" w:themeColor="text1"/>
        </w:rPr>
        <w:t xml:space="preserve">is </w:t>
      </w:r>
      <w:r w:rsidRPr="005A5FF1">
        <w:rPr>
          <w:rFonts w:ascii="Book Antiqua" w:hAnsi="Book Antiqua"/>
          <w:color w:val="000000" w:themeColor="text1"/>
        </w:rPr>
        <w:t xml:space="preserve">the most important natural ligand of TLR4 </w:t>
      </w:r>
      <w:r>
        <w:rPr>
          <w:rFonts w:ascii="Book Antiqua" w:hAnsi="Book Antiqua"/>
          <w:color w:val="000000" w:themeColor="text1"/>
        </w:rPr>
        <w:t xml:space="preserve">and </w:t>
      </w:r>
      <w:r w:rsidRPr="005A5FF1">
        <w:rPr>
          <w:rFonts w:ascii="Book Antiqua" w:hAnsi="Book Antiqua"/>
          <w:color w:val="000000" w:themeColor="text1"/>
        </w:rPr>
        <w:t xml:space="preserve">acts as a </w:t>
      </w:r>
      <w:r w:rsidRPr="005A5FF1">
        <w:rPr>
          <w:rFonts w:ascii="Book Antiqua" w:eastAsia="Minion-Black" w:hAnsi="Book Antiqua"/>
          <w:bCs/>
          <w:color w:val="000000" w:themeColor="text1"/>
        </w:rPr>
        <w:t>key inflammatory mediator</w:t>
      </w:r>
      <w:r w:rsidRPr="005A5FF1">
        <w:rPr>
          <w:rFonts w:ascii="Book Antiqua" w:hAnsi="Book Antiqua"/>
          <w:bCs/>
          <w:color w:val="000000" w:themeColor="text1"/>
        </w:rPr>
        <w:t xml:space="preserve"> </w:t>
      </w:r>
      <w:r w:rsidRPr="005A5FF1">
        <w:rPr>
          <w:rFonts w:ascii="Book Antiqua" w:hAnsi="Book Antiqua"/>
          <w:color w:val="000000" w:themeColor="text1"/>
        </w:rPr>
        <w:t xml:space="preserve">during SAP; therefore, we </w:t>
      </w:r>
      <w:r>
        <w:rPr>
          <w:rFonts w:ascii="Book Antiqua" w:hAnsi="Book Antiqua"/>
          <w:color w:val="000000" w:themeColor="text1"/>
        </w:rPr>
        <w:t>determined</w:t>
      </w:r>
      <w:r w:rsidRPr="005A5FF1">
        <w:rPr>
          <w:rFonts w:ascii="Book Antiqua" w:hAnsi="Book Antiqua"/>
          <w:color w:val="000000" w:themeColor="text1"/>
        </w:rPr>
        <w:t xml:space="preserve"> whether </w:t>
      </w:r>
      <w:r>
        <w:rPr>
          <w:rFonts w:ascii="Book Antiqua" w:hAnsi="Book Antiqua"/>
          <w:color w:val="000000" w:themeColor="text1"/>
        </w:rPr>
        <w:t xml:space="preserve">the </w:t>
      </w:r>
      <w:r w:rsidRPr="005A5FF1">
        <w:rPr>
          <w:rFonts w:ascii="Book Antiqua" w:hAnsi="Book Antiqua"/>
          <w:color w:val="000000" w:themeColor="text1"/>
        </w:rPr>
        <w:t xml:space="preserve">PAAF </w:t>
      </w:r>
      <w:r>
        <w:rPr>
          <w:rFonts w:ascii="Book Antiqua" w:hAnsi="Book Antiqua"/>
          <w:color w:val="000000" w:themeColor="text1"/>
        </w:rPr>
        <w:t xml:space="preserve">which contains </w:t>
      </w:r>
      <w:r w:rsidR="00DD1400">
        <w:rPr>
          <w:rFonts w:ascii="Book Antiqua" w:hAnsi="Book Antiqua"/>
          <w:color w:val="000000" w:themeColor="text1"/>
        </w:rPr>
        <w:t xml:space="preserve">a </w:t>
      </w:r>
      <w:r w:rsidRPr="005A5FF1">
        <w:rPr>
          <w:rFonts w:ascii="Book Antiqua" w:hAnsi="Book Antiqua"/>
          <w:color w:val="000000" w:themeColor="text1"/>
        </w:rPr>
        <w:t>high concentration of HMGB1</w:t>
      </w:r>
      <w:r>
        <w:rPr>
          <w:rFonts w:ascii="Book Antiqua" w:hAnsi="Book Antiqua"/>
          <w:color w:val="000000" w:themeColor="text1"/>
        </w:rPr>
        <w:t xml:space="preserve"> </w:t>
      </w:r>
      <w:r w:rsidRPr="005A5FF1">
        <w:rPr>
          <w:rFonts w:ascii="Book Antiqua" w:hAnsi="Book Antiqua"/>
          <w:color w:val="000000" w:themeColor="text1"/>
        </w:rPr>
        <w:t xml:space="preserve">participated in regulation of the TLR4 signaling pathway. </w:t>
      </w:r>
      <w:r w:rsidRPr="005A5FF1" w:rsidDel="00400625">
        <w:rPr>
          <w:rFonts w:ascii="Book Antiqua" w:hAnsi="Book Antiqua"/>
          <w:color w:val="000000" w:themeColor="text1"/>
        </w:rPr>
        <w:t>Therefore,</w:t>
      </w:r>
      <w:r w:rsidRPr="005A5FF1">
        <w:rPr>
          <w:rFonts w:ascii="Book Antiqua" w:hAnsi="Book Antiqua"/>
          <w:color w:val="000000" w:themeColor="text1"/>
        </w:rPr>
        <w:t xml:space="preserve"> </w:t>
      </w:r>
      <w:r>
        <w:rPr>
          <w:rFonts w:ascii="Book Antiqua" w:hAnsi="Book Antiqua"/>
          <w:color w:val="000000" w:themeColor="text1"/>
        </w:rPr>
        <w:t>rats were</w:t>
      </w:r>
      <w:r w:rsidRPr="005A5FF1" w:rsidDel="00400625">
        <w:rPr>
          <w:rFonts w:ascii="Book Antiqua" w:hAnsi="Book Antiqua"/>
          <w:color w:val="000000" w:themeColor="text1"/>
        </w:rPr>
        <w:t xml:space="preserve"> intraperitoneally injected </w:t>
      </w:r>
      <w:r w:rsidR="00DD1400">
        <w:rPr>
          <w:rFonts w:ascii="Book Antiqua" w:hAnsi="Book Antiqua"/>
          <w:color w:val="000000" w:themeColor="text1"/>
        </w:rPr>
        <w:t xml:space="preserve">with </w:t>
      </w:r>
      <w:r>
        <w:rPr>
          <w:rFonts w:ascii="Book Antiqua" w:hAnsi="Book Antiqua"/>
          <w:color w:val="000000" w:themeColor="text1"/>
        </w:rPr>
        <w:t xml:space="preserve">the </w:t>
      </w:r>
      <w:r w:rsidRPr="00D723F1">
        <w:rPr>
          <w:rFonts w:ascii="Book Antiqua" w:hAnsi="Book Antiqua"/>
          <w:color w:val="000000" w:themeColor="text1"/>
        </w:rPr>
        <w:t>supernatant of PAAF</w:t>
      </w:r>
      <w:r w:rsidRPr="00D723F1" w:rsidDel="00400625">
        <w:rPr>
          <w:rFonts w:ascii="Book Antiqua" w:hAnsi="Book Antiqua"/>
          <w:color w:val="000000" w:themeColor="text1"/>
        </w:rPr>
        <w:t xml:space="preserve"> </w:t>
      </w:r>
      <w:r>
        <w:rPr>
          <w:rFonts w:ascii="Book Antiqua" w:hAnsi="Book Antiqua"/>
          <w:color w:val="000000" w:themeColor="text1"/>
        </w:rPr>
        <w:t xml:space="preserve">(PI group) </w:t>
      </w:r>
      <w:r w:rsidRPr="005A5FF1">
        <w:rPr>
          <w:rFonts w:ascii="Book Antiqua" w:hAnsi="Book Antiqua"/>
          <w:color w:val="000000" w:themeColor="text1"/>
        </w:rPr>
        <w:t xml:space="preserve">or </w:t>
      </w:r>
      <w:r w:rsidRPr="00D723F1">
        <w:rPr>
          <w:rFonts w:ascii="Book Antiqua" w:hAnsi="Book Antiqua"/>
          <w:color w:val="000000" w:themeColor="text1"/>
        </w:rPr>
        <w:t>supernatant</w:t>
      </w:r>
      <w:r>
        <w:rPr>
          <w:rFonts w:ascii="Book Antiqua" w:hAnsi="Book Antiqua"/>
          <w:color w:val="000000" w:themeColor="text1"/>
        </w:rPr>
        <w:t xml:space="preserve"> containing</w:t>
      </w:r>
      <w:r w:rsidRPr="005A5FF1">
        <w:rPr>
          <w:rFonts w:ascii="Book Antiqua" w:hAnsi="Book Antiqua"/>
          <w:color w:val="000000" w:themeColor="text1"/>
        </w:rPr>
        <w:t xml:space="preserve"> the </w:t>
      </w:r>
      <w:bookmarkStart w:id="40" w:name="OLE_LINK43"/>
      <w:r w:rsidRPr="005A5FF1" w:rsidDel="00400625">
        <w:rPr>
          <w:rFonts w:ascii="Book Antiqua" w:hAnsi="Book Antiqua"/>
          <w:color w:val="000000" w:themeColor="text1"/>
        </w:rPr>
        <w:t>anti-HMGB1 neutralizing antibody</w:t>
      </w:r>
      <w:bookmarkEnd w:id="40"/>
      <w:r w:rsidRPr="005A5FF1">
        <w:rPr>
          <w:rFonts w:ascii="Book Antiqua" w:hAnsi="Book Antiqua"/>
          <w:color w:val="000000" w:themeColor="text1"/>
        </w:rPr>
        <w:t xml:space="preserve"> </w:t>
      </w:r>
      <w:r w:rsidRPr="005A5FF1" w:rsidDel="00400625">
        <w:rPr>
          <w:rFonts w:ascii="Book Antiqua" w:hAnsi="Book Antiqua"/>
          <w:color w:val="000000" w:themeColor="text1"/>
        </w:rPr>
        <w:t>(PIH group)</w:t>
      </w:r>
      <w:r w:rsidRPr="005A5FF1">
        <w:rPr>
          <w:rFonts w:ascii="Book Antiqua" w:hAnsi="Book Antiqua"/>
          <w:color w:val="000000" w:themeColor="text1"/>
        </w:rPr>
        <w:t xml:space="preserve"> and TLR4 signaling </w:t>
      </w:r>
      <w:r w:rsidR="00DD1400">
        <w:rPr>
          <w:rFonts w:ascii="Book Antiqua" w:hAnsi="Book Antiqua"/>
          <w:color w:val="000000" w:themeColor="text1"/>
        </w:rPr>
        <w:t xml:space="preserve">was </w:t>
      </w:r>
      <w:r w:rsidR="00DD1400" w:rsidRPr="005A5FF1">
        <w:rPr>
          <w:rFonts w:ascii="Book Antiqua" w:hAnsi="Book Antiqua"/>
          <w:color w:val="000000" w:themeColor="text1"/>
        </w:rPr>
        <w:t>detected</w:t>
      </w:r>
      <w:r w:rsidR="00DD1400" w:rsidRPr="005A5FF1" w:rsidDel="00400625">
        <w:rPr>
          <w:rFonts w:ascii="Book Antiqua" w:hAnsi="Book Antiqua"/>
          <w:color w:val="000000" w:themeColor="text1"/>
        </w:rPr>
        <w:t xml:space="preserve"> </w:t>
      </w:r>
      <w:r w:rsidR="00DD1400">
        <w:rPr>
          <w:rFonts w:ascii="Book Antiqua" w:hAnsi="Book Antiqua"/>
          <w:color w:val="000000" w:themeColor="text1"/>
        </w:rPr>
        <w:t>in</w:t>
      </w:r>
      <w:r w:rsidRPr="005A5FF1" w:rsidDel="00400625">
        <w:rPr>
          <w:rFonts w:ascii="Book Antiqua" w:hAnsi="Book Antiqua"/>
          <w:color w:val="000000" w:themeColor="text1"/>
        </w:rPr>
        <w:t xml:space="preserve"> </w:t>
      </w:r>
      <w:r w:rsidRPr="005A5FF1">
        <w:rPr>
          <w:rFonts w:ascii="Book Antiqua" w:hAnsi="Book Antiqua"/>
          <w:color w:val="000000" w:themeColor="text1"/>
        </w:rPr>
        <w:t>intestinal</w:t>
      </w:r>
      <w:r w:rsidRPr="005A5FF1" w:rsidDel="00400625">
        <w:rPr>
          <w:rFonts w:ascii="Book Antiqua" w:hAnsi="Book Antiqua"/>
          <w:color w:val="000000" w:themeColor="text1"/>
        </w:rPr>
        <w:t xml:space="preserve"> samples </w:t>
      </w:r>
      <w:r w:rsidR="00DD1400">
        <w:rPr>
          <w:rFonts w:ascii="Book Antiqua" w:hAnsi="Book Antiqua"/>
          <w:color w:val="000000" w:themeColor="text1"/>
        </w:rPr>
        <w:t>from</w:t>
      </w:r>
      <w:r w:rsidRPr="005A5FF1" w:rsidDel="00400625">
        <w:rPr>
          <w:rFonts w:ascii="Book Antiqua" w:hAnsi="Book Antiqua"/>
          <w:color w:val="000000" w:themeColor="text1"/>
        </w:rPr>
        <w:t xml:space="preserve"> rats with </w:t>
      </w:r>
      <w:r w:rsidRPr="005A5FF1">
        <w:rPr>
          <w:rFonts w:ascii="Book Antiqua" w:hAnsi="Book Antiqua"/>
          <w:color w:val="000000" w:themeColor="text1"/>
        </w:rPr>
        <w:t>MAP</w:t>
      </w:r>
      <w:r w:rsidRPr="005A5FF1" w:rsidDel="00400625">
        <w:rPr>
          <w:rFonts w:ascii="Book Antiqua" w:hAnsi="Book Antiqua"/>
          <w:color w:val="000000" w:themeColor="text1"/>
        </w:rPr>
        <w:t>.</w:t>
      </w:r>
      <w:r w:rsidRPr="005A5FF1">
        <w:rPr>
          <w:rFonts w:ascii="Book Antiqua" w:hAnsi="Book Antiqua"/>
          <w:color w:val="000000" w:themeColor="text1"/>
        </w:rPr>
        <w:t xml:space="preserve"> </w:t>
      </w:r>
      <w:r w:rsidR="00DD1400">
        <w:rPr>
          <w:rFonts w:ascii="Book Antiqua" w:hAnsi="Book Antiqua"/>
          <w:color w:val="000000" w:themeColor="text1"/>
        </w:rPr>
        <w:t>W</w:t>
      </w:r>
      <w:r w:rsidRPr="005A5FF1">
        <w:rPr>
          <w:rFonts w:ascii="Book Antiqua" w:hAnsi="Book Antiqua"/>
          <w:color w:val="000000" w:themeColor="text1"/>
        </w:rPr>
        <w:t>e</w:t>
      </w:r>
      <w:r w:rsidRPr="005A5FF1" w:rsidDel="00400625">
        <w:rPr>
          <w:rFonts w:ascii="Book Antiqua" w:hAnsi="Book Antiqua"/>
          <w:color w:val="000000" w:themeColor="text1"/>
        </w:rPr>
        <w:t xml:space="preserve"> </w:t>
      </w:r>
      <w:r w:rsidR="00DD1400">
        <w:rPr>
          <w:rFonts w:ascii="Book Antiqua" w:hAnsi="Book Antiqua"/>
          <w:color w:val="000000" w:themeColor="text1"/>
        </w:rPr>
        <w:t xml:space="preserve">then </w:t>
      </w:r>
      <w:r w:rsidRPr="005A5FF1" w:rsidDel="00400625">
        <w:rPr>
          <w:rFonts w:ascii="Book Antiqua" w:hAnsi="Book Antiqua"/>
          <w:color w:val="000000" w:themeColor="text1"/>
        </w:rPr>
        <w:t>assessed the HMGB1 level in</w:t>
      </w:r>
      <w:r>
        <w:rPr>
          <w:rFonts w:ascii="Book Antiqua" w:hAnsi="Book Antiqua"/>
          <w:color w:val="000000" w:themeColor="text1"/>
        </w:rPr>
        <w:t xml:space="preserve"> rat circulation in each group</w:t>
      </w:r>
      <w:r w:rsidRPr="005A5FF1" w:rsidDel="00400625">
        <w:rPr>
          <w:rFonts w:ascii="Book Antiqua" w:hAnsi="Book Antiqua"/>
          <w:color w:val="000000" w:themeColor="text1"/>
        </w:rPr>
        <w:t xml:space="preserve">. </w:t>
      </w:r>
      <w:r>
        <w:rPr>
          <w:rFonts w:ascii="Book Antiqua" w:hAnsi="Book Antiqua"/>
          <w:color w:val="000000" w:themeColor="text1"/>
        </w:rPr>
        <w:t xml:space="preserve">As shown in </w:t>
      </w:r>
      <w:r w:rsidRPr="005A5FF1">
        <w:rPr>
          <w:rFonts w:ascii="Book Antiqua" w:hAnsi="Book Antiqua"/>
          <w:color w:val="000000" w:themeColor="text1"/>
        </w:rPr>
        <w:t>Figure 5A</w:t>
      </w:r>
      <w:r>
        <w:rPr>
          <w:rFonts w:ascii="Book Antiqua" w:hAnsi="Book Antiqua"/>
          <w:color w:val="000000" w:themeColor="text1"/>
        </w:rPr>
        <w:t xml:space="preserve">, </w:t>
      </w:r>
      <w:r w:rsidRPr="005A5FF1">
        <w:rPr>
          <w:rFonts w:ascii="Book Antiqua" w:hAnsi="Book Antiqua"/>
          <w:color w:val="000000" w:themeColor="text1"/>
        </w:rPr>
        <w:t>compared with</w:t>
      </w:r>
      <w:r w:rsidRPr="005A5FF1" w:rsidDel="00400625">
        <w:rPr>
          <w:rFonts w:ascii="Book Antiqua" w:hAnsi="Book Antiqua"/>
          <w:color w:val="000000" w:themeColor="text1"/>
        </w:rPr>
        <w:t xml:space="preserve"> </w:t>
      </w:r>
      <w:r w:rsidRPr="005A5FF1">
        <w:rPr>
          <w:rFonts w:ascii="Book Antiqua" w:hAnsi="Book Antiqua"/>
          <w:color w:val="000000" w:themeColor="text1"/>
        </w:rPr>
        <w:t xml:space="preserve">the </w:t>
      </w:r>
      <w:r w:rsidRPr="005A5FF1" w:rsidDel="00400625">
        <w:rPr>
          <w:rFonts w:ascii="Book Antiqua" w:hAnsi="Book Antiqua"/>
          <w:color w:val="000000" w:themeColor="text1"/>
        </w:rPr>
        <w:t>control group</w:t>
      </w:r>
      <w:r>
        <w:rPr>
          <w:rFonts w:ascii="Book Antiqua" w:hAnsi="Book Antiqua" w:hint="eastAsia"/>
          <w:color w:val="000000" w:themeColor="text1"/>
        </w:rPr>
        <w:t>,</w:t>
      </w:r>
      <w:r>
        <w:rPr>
          <w:rFonts w:ascii="Book Antiqua" w:hAnsi="Book Antiqua"/>
          <w:color w:val="000000" w:themeColor="text1"/>
        </w:rPr>
        <w:t xml:space="preserve"> t</w:t>
      </w:r>
      <w:r w:rsidRPr="005A5FF1">
        <w:rPr>
          <w:rFonts w:ascii="Book Antiqua" w:hAnsi="Book Antiqua"/>
          <w:color w:val="000000" w:themeColor="text1"/>
        </w:rPr>
        <w:t>he</w:t>
      </w:r>
      <w:r w:rsidRPr="005A5FF1" w:rsidDel="00400625">
        <w:rPr>
          <w:rFonts w:ascii="Book Antiqua" w:hAnsi="Book Antiqua"/>
          <w:color w:val="000000" w:themeColor="text1"/>
        </w:rPr>
        <w:t xml:space="preserve"> </w:t>
      </w:r>
      <w:r>
        <w:rPr>
          <w:rFonts w:ascii="Book Antiqua" w:hAnsi="Book Antiqua"/>
          <w:color w:val="000000" w:themeColor="text1"/>
        </w:rPr>
        <w:t>serum</w:t>
      </w:r>
      <w:r w:rsidRPr="005A5FF1" w:rsidDel="00400625">
        <w:rPr>
          <w:rFonts w:ascii="Book Antiqua" w:hAnsi="Book Antiqua"/>
          <w:color w:val="000000" w:themeColor="text1"/>
        </w:rPr>
        <w:t xml:space="preserve"> level of HMGB1 in the PI group was </w:t>
      </w:r>
      <w:r>
        <w:rPr>
          <w:rFonts w:ascii="Book Antiqua" w:hAnsi="Book Antiqua"/>
          <w:color w:val="000000" w:themeColor="text1"/>
        </w:rPr>
        <w:t>obviously</w:t>
      </w:r>
      <w:bookmarkStart w:id="41" w:name="OLE_LINK84"/>
      <w:r w:rsidR="00DD1400" w:rsidRPr="00DD1400">
        <w:rPr>
          <w:rFonts w:ascii="Book Antiqua" w:hAnsi="Book Antiqua"/>
          <w:color w:val="000000" w:themeColor="text1"/>
        </w:rPr>
        <w:t xml:space="preserve"> </w:t>
      </w:r>
      <w:r w:rsidR="00DD1400" w:rsidRPr="005A5FF1">
        <w:rPr>
          <w:rFonts w:ascii="Book Antiqua" w:hAnsi="Book Antiqua"/>
          <w:color w:val="000000" w:themeColor="text1"/>
        </w:rPr>
        <w:t>increased</w:t>
      </w:r>
      <w:r>
        <w:rPr>
          <w:rFonts w:ascii="Book Antiqua" w:hAnsi="Book Antiqua"/>
          <w:color w:val="000000" w:themeColor="text1"/>
        </w:rPr>
        <w:t xml:space="preserve"> </w:t>
      </w:r>
      <w:bookmarkEnd w:id="41"/>
      <w:r w:rsidRPr="005A5FF1">
        <w:rPr>
          <w:rFonts w:ascii="Book Antiqua" w:hAnsi="Book Antiqua"/>
          <w:color w:val="000000" w:themeColor="text1"/>
        </w:rPr>
        <w:t>(</w:t>
      </w:r>
      <w:r w:rsidRPr="00210B55">
        <w:rPr>
          <w:rFonts w:ascii="Book Antiqua" w:hAnsi="Book Antiqua"/>
          <w:i/>
          <w:iCs/>
          <w:color w:val="000000" w:themeColor="text1"/>
        </w:rPr>
        <w:t>P</w:t>
      </w:r>
      <w:r w:rsidRPr="005A5FF1">
        <w:rPr>
          <w:rFonts w:ascii="Book Antiqua" w:hAnsi="Book Antiqua"/>
          <w:color w:val="000000" w:themeColor="text1"/>
        </w:rPr>
        <w:t xml:space="preserve"> &lt; 0.05)</w:t>
      </w:r>
      <w:r w:rsidRPr="005A5FF1" w:rsidDel="00400625">
        <w:rPr>
          <w:rFonts w:ascii="Book Antiqua" w:hAnsi="Book Antiqua"/>
          <w:color w:val="000000" w:themeColor="text1"/>
        </w:rPr>
        <w:t xml:space="preserve">, </w:t>
      </w:r>
      <w:r>
        <w:rPr>
          <w:rFonts w:ascii="Book Antiqua" w:hAnsi="Book Antiqua"/>
          <w:color w:val="000000" w:themeColor="text1"/>
        </w:rPr>
        <w:t>indicating</w:t>
      </w:r>
      <w:r w:rsidRPr="005A5FF1" w:rsidDel="00400625">
        <w:rPr>
          <w:rFonts w:ascii="Book Antiqua" w:hAnsi="Book Antiqua"/>
          <w:color w:val="000000" w:themeColor="text1"/>
        </w:rPr>
        <w:t xml:space="preserve"> that HMGB1 </w:t>
      </w:r>
      <w:r w:rsidR="00DD1400">
        <w:rPr>
          <w:rFonts w:ascii="Book Antiqua" w:hAnsi="Book Antiqua"/>
          <w:color w:val="000000" w:themeColor="text1"/>
        </w:rPr>
        <w:t>following</w:t>
      </w:r>
      <w:r w:rsidRPr="005A5FF1" w:rsidDel="00400625">
        <w:rPr>
          <w:rFonts w:ascii="Book Antiqua" w:hAnsi="Book Antiqua"/>
          <w:color w:val="000000" w:themeColor="text1"/>
        </w:rPr>
        <w:t xml:space="preserve"> </w:t>
      </w:r>
      <w:r w:rsidRPr="00D77827">
        <w:rPr>
          <w:rFonts w:ascii="Book Antiqua" w:hAnsi="Book Antiqua"/>
          <w:color w:val="000000" w:themeColor="text1"/>
        </w:rPr>
        <w:t>intraperitoneal injection</w:t>
      </w:r>
      <w:r>
        <w:rPr>
          <w:rFonts w:ascii="Book Antiqua" w:hAnsi="Book Antiqua"/>
          <w:color w:val="000000" w:themeColor="text1"/>
        </w:rPr>
        <w:t xml:space="preserve"> of </w:t>
      </w:r>
      <w:r w:rsidRPr="005A5FF1" w:rsidDel="00400625">
        <w:rPr>
          <w:rFonts w:ascii="Book Antiqua" w:hAnsi="Book Antiqua"/>
          <w:color w:val="000000" w:themeColor="text1"/>
        </w:rPr>
        <w:t xml:space="preserve">PAAF could </w:t>
      </w:r>
      <w:r w:rsidRPr="00EB5075">
        <w:rPr>
          <w:rFonts w:ascii="Book Antiqua" w:hAnsi="Book Antiqua"/>
          <w:color w:val="000000" w:themeColor="text1"/>
        </w:rPr>
        <w:t>permeate</w:t>
      </w:r>
      <w:r>
        <w:rPr>
          <w:rFonts w:ascii="Book Antiqua" w:hAnsi="Book Antiqua"/>
          <w:color w:val="000000" w:themeColor="text1"/>
        </w:rPr>
        <w:t xml:space="preserve"> into</w:t>
      </w:r>
      <w:r w:rsidRPr="005A5FF1" w:rsidDel="00400625">
        <w:rPr>
          <w:rFonts w:ascii="Book Antiqua" w:hAnsi="Book Antiqua"/>
          <w:color w:val="000000" w:themeColor="text1"/>
        </w:rPr>
        <w:t xml:space="preserve"> the </w:t>
      </w:r>
      <w:r>
        <w:rPr>
          <w:rFonts w:ascii="Book Antiqua" w:hAnsi="Book Antiqua"/>
          <w:color w:val="000000" w:themeColor="text1"/>
        </w:rPr>
        <w:t xml:space="preserve">circulation under </w:t>
      </w:r>
      <w:r w:rsidR="00DD1400">
        <w:rPr>
          <w:rFonts w:ascii="Book Antiqua" w:hAnsi="Book Antiqua"/>
          <w:color w:val="000000" w:themeColor="text1"/>
        </w:rPr>
        <w:t xml:space="preserve">a </w:t>
      </w:r>
      <w:r>
        <w:rPr>
          <w:rFonts w:ascii="Book Antiqua" w:hAnsi="Book Antiqua"/>
          <w:color w:val="000000" w:themeColor="text1"/>
        </w:rPr>
        <w:t>m</w:t>
      </w:r>
      <w:r w:rsidRPr="00081D18">
        <w:rPr>
          <w:rFonts w:ascii="Book Antiqua" w:hAnsi="Book Antiqua"/>
          <w:color w:val="000000" w:themeColor="text1"/>
        </w:rPr>
        <w:t>icroinflammatory environment</w:t>
      </w:r>
      <w:r w:rsidRPr="005A5FF1" w:rsidDel="00400625">
        <w:rPr>
          <w:rFonts w:ascii="Book Antiqua" w:hAnsi="Book Antiqua"/>
          <w:color w:val="000000" w:themeColor="text1"/>
        </w:rPr>
        <w:t>.</w:t>
      </w:r>
      <w:bookmarkStart w:id="42" w:name="OLE_LINK51"/>
      <w:bookmarkStart w:id="43" w:name="OLE_LINK52"/>
      <w:r w:rsidRPr="005A5FF1" w:rsidDel="00400625">
        <w:rPr>
          <w:rFonts w:ascii="Book Antiqua" w:hAnsi="Book Antiqua"/>
          <w:color w:val="000000" w:themeColor="text1"/>
        </w:rPr>
        <w:t xml:space="preserve"> With </w:t>
      </w:r>
      <w:r>
        <w:rPr>
          <w:rFonts w:ascii="Book Antiqua" w:hAnsi="Book Antiqua"/>
          <w:color w:val="000000" w:themeColor="text1"/>
        </w:rPr>
        <w:t>blockade</w:t>
      </w:r>
      <w:r w:rsidRPr="005A5FF1" w:rsidDel="00400625">
        <w:rPr>
          <w:rFonts w:ascii="Book Antiqua" w:hAnsi="Book Antiqua"/>
          <w:color w:val="000000" w:themeColor="text1"/>
        </w:rPr>
        <w:t xml:space="preserve"> of HMGB1</w:t>
      </w:r>
      <w:bookmarkEnd w:id="42"/>
      <w:bookmarkEnd w:id="43"/>
      <w:r w:rsidRPr="005A5FF1" w:rsidDel="00400625">
        <w:rPr>
          <w:rFonts w:ascii="Book Antiqua" w:hAnsi="Book Antiqua"/>
          <w:color w:val="000000" w:themeColor="text1"/>
        </w:rPr>
        <w:t xml:space="preserve"> </w:t>
      </w:r>
      <w:r>
        <w:rPr>
          <w:rFonts w:ascii="Book Antiqua" w:hAnsi="Book Antiqua"/>
          <w:color w:val="000000" w:themeColor="text1"/>
        </w:rPr>
        <w:t>in the</w:t>
      </w:r>
      <w:r w:rsidRPr="005A5FF1" w:rsidDel="00400625">
        <w:rPr>
          <w:rFonts w:ascii="Book Antiqua" w:hAnsi="Book Antiqua"/>
          <w:color w:val="000000" w:themeColor="text1"/>
        </w:rPr>
        <w:t xml:space="preserve"> PAAF,</w:t>
      </w:r>
      <w:r w:rsidRPr="005A5FF1">
        <w:rPr>
          <w:rFonts w:ascii="Book Antiqua" w:hAnsi="Book Antiqua"/>
          <w:color w:val="000000" w:themeColor="text1"/>
        </w:rPr>
        <w:t xml:space="preserve"> </w:t>
      </w:r>
      <w:r w:rsidRPr="005A5FF1" w:rsidDel="00400625">
        <w:rPr>
          <w:rFonts w:ascii="Book Antiqua" w:hAnsi="Book Antiqua"/>
          <w:color w:val="000000" w:themeColor="text1"/>
        </w:rPr>
        <w:t xml:space="preserve">the level of HMBG1 in serum </w:t>
      </w:r>
      <w:r w:rsidRPr="005A5FF1">
        <w:rPr>
          <w:rFonts w:ascii="Book Antiqua" w:hAnsi="Book Antiqua"/>
          <w:color w:val="000000" w:themeColor="text1"/>
        </w:rPr>
        <w:t>was</w:t>
      </w:r>
      <w:r w:rsidRPr="005A5FF1" w:rsidDel="00400625">
        <w:rPr>
          <w:rFonts w:ascii="Book Antiqua" w:hAnsi="Book Antiqua"/>
          <w:color w:val="000000" w:themeColor="text1"/>
        </w:rPr>
        <w:t xml:space="preserve"> significantly decreased compared with that in the PI group</w:t>
      </w:r>
      <w:r w:rsidRPr="005A5FF1">
        <w:rPr>
          <w:rFonts w:ascii="Book Antiqua" w:hAnsi="Book Antiqua"/>
          <w:color w:val="000000" w:themeColor="text1"/>
        </w:rPr>
        <w:t xml:space="preserve"> (</w:t>
      </w:r>
      <w:r w:rsidRPr="00210B55">
        <w:rPr>
          <w:rFonts w:ascii="Book Antiqua" w:hAnsi="Book Antiqua"/>
          <w:i/>
          <w:iCs/>
          <w:color w:val="000000" w:themeColor="text1"/>
        </w:rPr>
        <w:t>P</w:t>
      </w:r>
      <w:r w:rsidRPr="005A5FF1">
        <w:rPr>
          <w:rFonts w:ascii="Book Antiqua" w:hAnsi="Book Antiqua"/>
          <w:color w:val="000000" w:themeColor="text1"/>
        </w:rPr>
        <w:t xml:space="preserve"> &lt; 0.05)</w:t>
      </w:r>
      <w:r w:rsidRPr="005A5FF1" w:rsidDel="00400625">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Next, w</w:t>
      </w:r>
      <w:r w:rsidRPr="005A5FF1">
        <w:rPr>
          <w:rFonts w:ascii="Book Antiqua" w:hAnsi="Book Antiqua"/>
          <w:color w:val="000000" w:themeColor="text1"/>
        </w:rPr>
        <w:t xml:space="preserve">e </w:t>
      </w:r>
      <w:r>
        <w:rPr>
          <w:rFonts w:ascii="Book Antiqua" w:hAnsi="Book Antiqua"/>
          <w:color w:val="000000" w:themeColor="text1"/>
        </w:rPr>
        <w:lastRenderedPageBreak/>
        <w:t>evaluated</w:t>
      </w:r>
      <w:r w:rsidRPr="005A5FF1">
        <w:rPr>
          <w:rFonts w:ascii="Book Antiqua" w:hAnsi="Book Antiqua"/>
          <w:color w:val="000000" w:themeColor="text1"/>
        </w:rPr>
        <w:t xml:space="preserve"> the </w:t>
      </w:r>
      <w:r>
        <w:rPr>
          <w:rFonts w:ascii="Book Antiqua" w:hAnsi="Book Antiqua"/>
          <w:color w:val="000000" w:themeColor="text1"/>
        </w:rPr>
        <w:t>effect</w:t>
      </w:r>
      <w:r w:rsidRPr="005A5FF1">
        <w:rPr>
          <w:rFonts w:ascii="Book Antiqua" w:hAnsi="Book Antiqua"/>
          <w:color w:val="000000" w:themeColor="text1"/>
        </w:rPr>
        <w:t xml:space="preserve"> of HMGB1 in PAAF on the TLR4 signaling pathway (Figure 5B</w:t>
      </w:r>
      <w:r w:rsidR="00155943">
        <w:rPr>
          <w:rFonts w:ascii="Book Antiqua" w:hAnsi="Book Antiqua"/>
          <w:color w:val="000000" w:themeColor="text1"/>
        </w:rPr>
        <w:t>-</w:t>
      </w:r>
      <w:r w:rsidRPr="005A5FF1">
        <w:rPr>
          <w:rFonts w:ascii="Book Antiqua" w:hAnsi="Book Antiqua"/>
          <w:color w:val="000000" w:themeColor="text1"/>
        </w:rPr>
        <w:t>G</w:t>
      </w:r>
      <w:r>
        <w:rPr>
          <w:rFonts w:ascii="Book Antiqua" w:hAnsi="Book Antiqua"/>
          <w:color w:val="000000" w:themeColor="text1"/>
        </w:rPr>
        <w:t>)</w:t>
      </w:r>
      <w:r w:rsidRPr="005A5FF1">
        <w:rPr>
          <w:rFonts w:ascii="Book Antiqua" w:hAnsi="Book Antiqua"/>
          <w:color w:val="000000" w:themeColor="text1"/>
        </w:rPr>
        <w:t xml:space="preserve">. Eight hours after injection, </w:t>
      </w:r>
      <w:r w:rsidRPr="005A5FF1">
        <w:rPr>
          <w:rFonts w:ascii="Book Antiqua" w:hAnsi="Book Antiqua"/>
          <w:color w:val="000000" w:themeColor="text1"/>
          <w:shd w:val="clear" w:color="auto" w:fill="FFFFFF"/>
        </w:rPr>
        <w:t>compared with the MAP control group</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 xml:space="preserve">expression of TLR4, MyD88 and NF-κB p65 </w:t>
      </w:r>
      <w:r w:rsidRPr="005A5FF1">
        <w:rPr>
          <w:rFonts w:ascii="Book Antiqua" w:hAnsi="Book Antiqua"/>
          <w:color w:val="000000" w:themeColor="text1"/>
        </w:rPr>
        <w:t>phosphorylation</w:t>
      </w:r>
      <w:r w:rsidR="00A64023">
        <w:rPr>
          <w:rFonts w:ascii="Book Antiqua" w:hAnsi="Book Antiqua"/>
          <w:color w:val="000000" w:themeColor="text1"/>
        </w:rPr>
        <w:t xml:space="preserve"> </w:t>
      </w:r>
      <w:r w:rsidRPr="005A5FF1">
        <w:rPr>
          <w:rFonts w:ascii="Book Antiqua" w:hAnsi="Book Antiqua"/>
          <w:color w:val="000000" w:themeColor="text1"/>
        </w:rPr>
        <w:t xml:space="preserve">level </w:t>
      </w:r>
      <w:r w:rsidRPr="005A5FF1">
        <w:rPr>
          <w:rFonts w:ascii="Book Antiqua" w:hAnsi="Book Antiqua"/>
          <w:color w:val="000000" w:themeColor="text1"/>
          <w:shd w:val="clear" w:color="auto" w:fill="FFFFFF"/>
        </w:rPr>
        <w:t xml:space="preserve">were significantly increased in the PI group, suggesting that PAAF activated the </w:t>
      </w:r>
      <w:r w:rsidRPr="005A5FF1">
        <w:rPr>
          <w:rFonts w:ascii="Book Antiqua" w:hAnsi="Book Antiqua"/>
          <w:color w:val="000000" w:themeColor="text1"/>
        </w:rPr>
        <w:t xml:space="preserve">TLR4 signaling pathway in intestinal tissues </w:t>
      </w:r>
      <w:r w:rsidR="00DD1400">
        <w:rPr>
          <w:rFonts w:ascii="Book Antiqua" w:hAnsi="Book Antiqua"/>
          <w:color w:val="000000" w:themeColor="text1"/>
        </w:rPr>
        <w:t>during</w:t>
      </w:r>
      <w:r w:rsidRPr="005A5FF1">
        <w:rPr>
          <w:rFonts w:ascii="Book Antiqua" w:hAnsi="Book Antiqua"/>
          <w:color w:val="000000" w:themeColor="text1"/>
        </w:rPr>
        <w:t xml:space="preserve"> MAP. When treated with the </w:t>
      </w:r>
      <w:r w:rsidRPr="005A5FF1" w:rsidDel="00400625">
        <w:rPr>
          <w:rFonts w:ascii="Book Antiqua" w:hAnsi="Book Antiqua"/>
          <w:color w:val="000000" w:themeColor="text1"/>
        </w:rPr>
        <w:t>anti-HMGB1 neutralizing antibody</w:t>
      </w:r>
      <w:r w:rsidRPr="005A5FF1">
        <w:rPr>
          <w:rFonts w:ascii="Book Antiqua" w:hAnsi="Book Antiqua"/>
          <w:color w:val="000000" w:themeColor="text1"/>
        </w:rPr>
        <w:t xml:space="preserve">, the TLR4 signaling pathway was significantly inhibited compared with </w:t>
      </w:r>
      <w:r>
        <w:rPr>
          <w:rFonts w:ascii="Book Antiqua" w:hAnsi="Book Antiqua"/>
          <w:color w:val="000000" w:themeColor="text1"/>
        </w:rPr>
        <w:t xml:space="preserve">that </w:t>
      </w:r>
      <w:r w:rsidRPr="005A5FF1">
        <w:rPr>
          <w:rFonts w:ascii="Book Antiqua" w:hAnsi="Book Antiqua"/>
          <w:color w:val="000000" w:themeColor="text1"/>
        </w:rPr>
        <w:t xml:space="preserve">in the PI group. These </w:t>
      </w:r>
      <w:r>
        <w:rPr>
          <w:rFonts w:ascii="Book Antiqua" w:hAnsi="Book Antiqua"/>
          <w:color w:val="000000" w:themeColor="text1"/>
        </w:rPr>
        <w:t>data</w:t>
      </w:r>
      <w:r w:rsidRPr="005A5FF1">
        <w:rPr>
          <w:rFonts w:ascii="Book Antiqua" w:hAnsi="Book Antiqua"/>
          <w:color w:val="000000" w:themeColor="text1"/>
        </w:rPr>
        <w:t xml:space="preserve"> </w:t>
      </w:r>
      <w:r w:rsidR="00DD1400">
        <w:rPr>
          <w:rFonts w:ascii="Book Antiqua" w:hAnsi="Book Antiqua"/>
          <w:color w:val="000000" w:themeColor="text1"/>
        </w:rPr>
        <w:t>demonstrated</w:t>
      </w:r>
      <w:r w:rsidRPr="005A5FF1">
        <w:rPr>
          <w:rFonts w:ascii="Book Antiqua" w:hAnsi="Book Antiqua"/>
          <w:color w:val="000000" w:themeColor="text1"/>
        </w:rPr>
        <w:t xml:space="preserve"> that APD treatment </w:t>
      </w:r>
      <w:r w:rsidRPr="005A5FF1">
        <w:rPr>
          <w:rFonts w:ascii="Book Antiqua" w:hAnsi="Book Antiqua"/>
          <w:color w:val="000000" w:themeColor="text1"/>
          <w:shd w:val="clear" w:color="auto" w:fill="FFFFFF"/>
        </w:rPr>
        <w:t xml:space="preserve">attenuated intestinal injury </w:t>
      </w:r>
      <w:r w:rsidRPr="00643B31">
        <w:rPr>
          <w:rFonts w:ascii="Book Antiqua" w:hAnsi="Book Antiqua"/>
          <w:i/>
          <w:iCs/>
          <w:color w:val="000000" w:themeColor="text1"/>
          <w:shd w:val="clear" w:color="auto" w:fill="FFFFFF"/>
        </w:rPr>
        <w:t>via</w:t>
      </w:r>
      <w:r w:rsidRPr="005A5FF1">
        <w:rPr>
          <w:rFonts w:ascii="Book Antiqua" w:hAnsi="Book Antiqua"/>
          <w:color w:val="000000" w:themeColor="text1"/>
          <w:shd w:val="clear" w:color="auto" w:fill="FFFFFF"/>
        </w:rPr>
        <w:t xml:space="preserve"> inhibiti</w:t>
      </w:r>
      <w:r w:rsidR="00DD1400">
        <w:rPr>
          <w:rFonts w:ascii="Book Antiqua" w:hAnsi="Book Antiqua"/>
          <w:color w:val="000000" w:themeColor="text1"/>
          <w:shd w:val="clear" w:color="auto" w:fill="FFFFFF"/>
        </w:rPr>
        <w:t>o</w:t>
      </w:r>
      <w:r w:rsidRPr="005A5FF1">
        <w:rPr>
          <w:rFonts w:ascii="Book Antiqua" w:hAnsi="Book Antiqua"/>
          <w:color w:val="000000" w:themeColor="text1"/>
          <w:shd w:val="clear" w:color="auto" w:fill="FFFFFF"/>
        </w:rPr>
        <w:t>n</w:t>
      </w:r>
      <w:r w:rsidR="00DD1400">
        <w:rPr>
          <w:rFonts w:ascii="Book Antiqua" w:hAnsi="Book Antiqua"/>
          <w:color w:val="000000" w:themeColor="text1"/>
          <w:shd w:val="clear" w:color="auto" w:fill="FFFFFF"/>
        </w:rPr>
        <w:t xml:space="preserve"> of</w:t>
      </w:r>
      <w:r w:rsidRPr="005A5FF1">
        <w:rPr>
          <w:rFonts w:ascii="Book Antiqua" w:hAnsi="Book Antiqua"/>
          <w:color w:val="000000" w:themeColor="text1"/>
          <w:shd w:val="clear" w:color="auto" w:fill="FFFFFF"/>
        </w:rPr>
        <w:t xml:space="preserve"> HMGB1-mediated TLR4 signaling </w:t>
      </w:r>
      <w:r w:rsidRPr="005A5FF1">
        <w:rPr>
          <w:rFonts w:ascii="Book Antiqua" w:hAnsi="Book Antiqua"/>
          <w:color w:val="000000" w:themeColor="text1"/>
        </w:rPr>
        <w:t>by draining PAAF.</w:t>
      </w:r>
    </w:p>
    <w:p w14:paraId="205EDB66" w14:textId="77777777" w:rsidR="00A77B3E" w:rsidRPr="001B20FA" w:rsidRDefault="00A77B3E" w:rsidP="00641518">
      <w:pPr>
        <w:spacing w:line="360" w:lineRule="auto"/>
        <w:jc w:val="both"/>
        <w:rPr>
          <w:rFonts w:ascii="Book Antiqua" w:hAnsi="Book Antiqua"/>
        </w:rPr>
      </w:pPr>
    </w:p>
    <w:p w14:paraId="7213AC7F" w14:textId="0695193F" w:rsidR="00A77B3E" w:rsidRDefault="00D72A2C">
      <w:pPr>
        <w:spacing w:line="360" w:lineRule="auto"/>
        <w:jc w:val="both"/>
      </w:pPr>
      <w:r>
        <w:rPr>
          <w:rFonts w:ascii="Book Antiqua" w:eastAsia="Book Antiqua" w:hAnsi="Book Antiqua" w:cs="Book Antiqua"/>
          <w:b/>
          <w:bCs/>
          <w:i/>
          <w:iCs/>
          <w:color w:val="000000"/>
        </w:rPr>
        <w:t>By draining PAAF, APD attenuated intestinal inflammation and apoptosis by suppressing HMGB1-mediated TLR4 signaling</w:t>
      </w:r>
    </w:p>
    <w:p w14:paraId="6DB12DCA" w14:textId="6BB017C0" w:rsidR="00376801" w:rsidRDefault="003D0E80" w:rsidP="00376801">
      <w:pPr>
        <w:spacing w:line="360" w:lineRule="auto"/>
        <w:jc w:val="both"/>
        <w:rPr>
          <w:rFonts w:ascii="Book Antiqua" w:hAnsi="Book Antiqua"/>
          <w:color w:val="000000" w:themeColor="text1"/>
          <w:shd w:val="clear" w:color="auto" w:fill="FFFFFF"/>
        </w:rPr>
      </w:pPr>
      <w:r w:rsidRPr="005A5FF1">
        <w:rPr>
          <w:rFonts w:ascii="Book Antiqua" w:hAnsi="Book Antiqua"/>
          <w:color w:val="000000" w:themeColor="text1"/>
          <w:shd w:val="clear" w:color="auto" w:fill="FFFFFF"/>
        </w:rPr>
        <w:t>The present data showed that APD treatment reduce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intestinal inflammation and accompan</w:t>
      </w:r>
      <w:r>
        <w:rPr>
          <w:rFonts w:ascii="Book Antiqua" w:hAnsi="Book Antiqua"/>
          <w:color w:val="000000" w:themeColor="text1"/>
          <w:shd w:val="clear" w:color="auto" w:fill="FFFFFF"/>
        </w:rPr>
        <w:t>ying</w:t>
      </w:r>
      <w:r w:rsidRPr="005A5FF1">
        <w:rPr>
          <w:rFonts w:ascii="Book Antiqua" w:hAnsi="Book Antiqua"/>
          <w:color w:val="000000" w:themeColor="text1"/>
          <w:shd w:val="clear" w:color="auto" w:fill="FFFFFF"/>
        </w:rPr>
        <w:t xml:space="preserve"> cell apoptosis, and inhibit</w:t>
      </w:r>
      <w:r>
        <w:rPr>
          <w:rFonts w:ascii="Book Antiqua" w:hAnsi="Book Antiqua"/>
          <w:color w:val="000000" w:themeColor="text1"/>
          <w:shd w:val="clear" w:color="auto" w:fill="FFFFFF"/>
        </w:rPr>
        <w:t>ed</w:t>
      </w:r>
      <w:r w:rsidRPr="005A5FF1">
        <w:rPr>
          <w:rFonts w:ascii="Book Antiqua" w:hAnsi="Book Antiqua"/>
          <w:color w:val="000000" w:themeColor="text1"/>
          <w:shd w:val="clear" w:color="auto" w:fill="FFFFFF"/>
        </w:rPr>
        <w:t xml:space="preserve"> HMGB1-mediated TLR4 signaling in intestinal tissues during SAP</w:t>
      </w:r>
      <w:r>
        <w:rPr>
          <w:rFonts w:ascii="Book Antiqua" w:hAnsi="Book Antiqua"/>
          <w:color w:val="000000" w:themeColor="text1"/>
          <w:shd w:val="clear" w:color="auto" w:fill="FFFFFF"/>
        </w:rPr>
        <w:t>.</w:t>
      </w:r>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However,</w:t>
      </w:r>
      <w:r w:rsidRPr="005A5FF1">
        <w:rPr>
          <w:rFonts w:ascii="Book Antiqua" w:hAnsi="Book Antiqua"/>
          <w:color w:val="000000" w:themeColor="text1"/>
          <w:shd w:val="clear" w:color="auto" w:fill="FFFFFF"/>
        </w:rPr>
        <w:t xml:space="preserve"> we </w:t>
      </w:r>
      <w:r>
        <w:rPr>
          <w:rFonts w:ascii="Book Antiqua" w:hAnsi="Book Antiqua"/>
          <w:color w:val="000000" w:themeColor="text1"/>
          <w:shd w:val="clear" w:color="auto" w:fill="FFFFFF"/>
        </w:rPr>
        <w:t xml:space="preserve">are </w:t>
      </w:r>
      <w:r w:rsidRPr="005A5FF1">
        <w:rPr>
          <w:rFonts w:ascii="Book Antiqua" w:hAnsi="Book Antiqua"/>
          <w:color w:val="000000" w:themeColor="text1"/>
          <w:shd w:val="clear" w:color="auto" w:fill="FFFFFF"/>
        </w:rPr>
        <w:t xml:space="preserve">still unclear whether there is any </w:t>
      </w:r>
      <w:r w:rsidRPr="00853018">
        <w:rPr>
          <w:rFonts w:ascii="Book Antiqua" w:hAnsi="Book Antiqua"/>
          <w:color w:val="000000" w:themeColor="text1"/>
          <w:shd w:val="clear" w:color="auto" w:fill="FFFFFF"/>
        </w:rPr>
        <w:t xml:space="preserve">potential </w:t>
      </w:r>
      <w:r w:rsidRPr="005A5FF1">
        <w:rPr>
          <w:rFonts w:ascii="Book Antiqua" w:hAnsi="Book Antiqua"/>
          <w:color w:val="000000" w:themeColor="text1"/>
          <w:shd w:val="clear" w:color="auto" w:fill="FFFFFF"/>
        </w:rPr>
        <w:t>relationship between the</w:t>
      </w:r>
      <w:r>
        <w:rPr>
          <w:rFonts w:ascii="Book Antiqua" w:hAnsi="Book Antiqua"/>
          <w:color w:val="000000" w:themeColor="text1"/>
          <w:shd w:val="clear" w:color="auto" w:fill="FFFFFF"/>
        </w:rPr>
        <w:t>se results</w:t>
      </w:r>
      <w:r w:rsidRPr="005A5FF1">
        <w:rPr>
          <w:rFonts w:ascii="Book Antiqua" w:hAnsi="Book Antiqua"/>
          <w:color w:val="000000" w:themeColor="text1"/>
          <w:shd w:val="clear" w:color="auto" w:fill="FFFFFF"/>
        </w:rPr>
        <w:t xml:space="preserve">. To clarify </w:t>
      </w:r>
      <w:r>
        <w:rPr>
          <w:rFonts w:ascii="Book Antiqua" w:hAnsi="Book Antiqua"/>
          <w:color w:val="000000" w:themeColor="text1"/>
          <w:shd w:val="clear" w:color="auto" w:fill="FFFFFF"/>
        </w:rPr>
        <w:t>this</w:t>
      </w:r>
      <w:r w:rsidRPr="005A5FF1">
        <w:rPr>
          <w:rFonts w:ascii="Book Antiqua" w:hAnsi="Book Antiqua"/>
          <w:color w:val="000000" w:themeColor="text1"/>
          <w:shd w:val="clear" w:color="auto" w:fill="FFFFFF"/>
        </w:rPr>
        <w:t>, the effects of PAAF on intestinal inflammation and cell apoptosis in rats with MAP</w:t>
      </w:r>
      <w:r>
        <w:rPr>
          <w:rFonts w:ascii="Book Antiqua" w:hAnsi="Book Antiqua"/>
          <w:color w:val="000000" w:themeColor="text1"/>
          <w:shd w:val="clear" w:color="auto" w:fill="FFFFFF"/>
        </w:rPr>
        <w:t xml:space="preserve"> were investigated</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The e</w:t>
      </w:r>
      <w:r w:rsidRPr="005A5FF1">
        <w:rPr>
          <w:rFonts w:ascii="Book Antiqua" w:hAnsi="Book Antiqua"/>
          <w:color w:val="000000" w:themeColor="text1"/>
          <w:shd w:val="clear" w:color="auto" w:fill="FFFFFF"/>
        </w:rPr>
        <w:t>xpression of TNF-α</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 xml:space="preserve">and IL-6 </w:t>
      </w:r>
      <w:r>
        <w:rPr>
          <w:rFonts w:ascii="Book Antiqua" w:hAnsi="Book Antiqua"/>
          <w:color w:val="000000" w:themeColor="text1"/>
          <w:shd w:val="clear" w:color="auto" w:fill="FFFFFF"/>
        </w:rPr>
        <w:t>w</w:t>
      </w:r>
      <w:r w:rsidR="000E205B">
        <w:rPr>
          <w:rFonts w:ascii="Book Antiqua" w:hAnsi="Book Antiqua"/>
          <w:color w:val="000000" w:themeColor="text1"/>
          <w:shd w:val="clear" w:color="auto" w:fill="FFFFFF"/>
        </w:rPr>
        <w:t>as</w:t>
      </w:r>
      <w:r>
        <w:rPr>
          <w:rFonts w:ascii="Book Antiqua" w:hAnsi="Book Antiqua"/>
          <w:color w:val="000000" w:themeColor="text1"/>
          <w:shd w:val="clear" w:color="auto" w:fill="FFFFFF"/>
        </w:rPr>
        <w:t xml:space="preserve"> significantly</w:t>
      </w:r>
      <w:r w:rsidRPr="005A5FF1">
        <w:rPr>
          <w:rFonts w:ascii="Book Antiqua" w:hAnsi="Book Antiqua"/>
          <w:color w:val="000000" w:themeColor="text1"/>
          <w:shd w:val="clear" w:color="auto" w:fill="FFFFFF"/>
        </w:rPr>
        <w:t xml:space="preserve"> increased in </w:t>
      </w:r>
      <w:r>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PI group </w:t>
      </w:r>
      <w:r>
        <w:rPr>
          <w:rFonts w:ascii="Book Antiqua" w:hAnsi="Book Antiqua"/>
          <w:color w:val="000000" w:themeColor="text1"/>
          <w:shd w:val="clear" w:color="auto" w:fill="FFFFFF"/>
        </w:rPr>
        <w:t>compared with</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CN group, </w:t>
      </w:r>
      <w:r>
        <w:rPr>
          <w:rFonts w:ascii="Book Antiqua" w:hAnsi="Book Antiqua"/>
          <w:color w:val="000000" w:themeColor="text1"/>
          <w:shd w:val="clear" w:color="auto" w:fill="FFFFFF"/>
        </w:rPr>
        <w:t xml:space="preserve">along </w:t>
      </w:r>
      <w:r w:rsidRPr="005A5FF1">
        <w:rPr>
          <w:rFonts w:ascii="Book Antiqua" w:hAnsi="Book Antiqua"/>
          <w:color w:val="000000" w:themeColor="text1"/>
          <w:shd w:val="clear" w:color="auto" w:fill="FFFFFF"/>
        </w:rPr>
        <w:t xml:space="preserve">with upregulated apoptosis detected by TUNEL staining, which was confirmed by the changes </w:t>
      </w:r>
      <w:r>
        <w:rPr>
          <w:rFonts w:ascii="Book Antiqua" w:hAnsi="Book Antiqua"/>
          <w:color w:val="000000" w:themeColor="text1"/>
          <w:shd w:val="clear" w:color="auto" w:fill="FFFFFF"/>
        </w:rPr>
        <w:t>in</w:t>
      </w:r>
      <w:r w:rsidRPr="005A5FF1">
        <w:rPr>
          <w:rFonts w:ascii="Book Antiqua" w:hAnsi="Book Antiqua"/>
          <w:color w:val="000000" w:themeColor="text1"/>
          <w:shd w:val="clear" w:color="auto" w:fill="FFFFFF"/>
        </w:rPr>
        <w:t xml:space="preserve"> caspase-3</w:t>
      </w:r>
      <w:r>
        <w:rPr>
          <w:rFonts w:ascii="Book Antiqua" w:hAnsi="Book Antiqua"/>
          <w:color w:val="000000" w:themeColor="text1"/>
          <w:shd w:val="clear" w:color="auto" w:fill="FFFFFF"/>
        </w:rPr>
        <w:t>, Bax and Bcl-2</w:t>
      </w:r>
      <w:r w:rsidRPr="005A5FF1">
        <w:rPr>
          <w:rFonts w:ascii="Book Antiqua" w:hAnsi="Book Antiqua"/>
          <w:color w:val="000000" w:themeColor="text1"/>
          <w:shd w:val="clear" w:color="auto" w:fill="FFFFFF"/>
        </w:rPr>
        <w:t xml:space="preserve"> expression measured by western blotting</w:t>
      </w:r>
      <w:r>
        <w:rPr>
          <w:rFonts w:ascii="Book Antiqua" w:hAnsi="Book Antiqua"/>
          <w:color w:val="000000" w:themeColor="text1"/>
          <w:shd w:val="clear" w:color="auto" w:fill="FFFFFF"/>
        </w:rPr>
        <w:t xml:space="preserve"> (Figure 6)</w:t>
      </w:r>
      <w:r w:rsidRPr="005A5FF1">
        <w:rPr>
          <w:rFonts w:ascii="Book Antiqua" w:hAnsi="Book Antiqua"/>
          <w:color w:val="000000" w:themeColor="text1"/>
          <w:shd w:val="clear" w:color="auto" w:fill="FFFFFF"/>
        </w:rPr>
        <w:t xml:space="preserve">. However, the </w:t>
      </w:r>
      <w:r>
        <w:rPr>
          <w:rFonts w:ascii="Book Antiqua" w:hAnsi="Book Antiqua"/>
          <w:color w:val="000000" w:themeColor="text1"/>
          <w:shd w:val="clear" w:color="auto" w:fill="FFFFFF"/>
        </w:rPr>
        <w:t>increased</w:t>
      </w:r>
      <w:r w:rsidRPr="005A5FF1">
        <w:rPr>
          <w:rFonts w:ascii="Book Antiqua" w:hAnsi="Book Antiqua"/>
          <w:color w:val="000000" w:themeColor="text1"/>
          <w:shd w:val="clear" w:color="auto" w:fill="FFFFFF"/>
        </w:rPr>
        <w:t xml:space="preserve"> expression of </w:t>
      </w:r>
      <w:r w:rsidRPr="005A5FF1">
        <w:rPr>
          <w:rFonts w:ascii="Book Antiqua" w:hAnsi="Book Antiqua"/>
          <w:color w:val="000000" w:themeColor="text1"/>
        </w:rPr>
        <w:t>proinflammatory</w:t>
      </w:r>
      <w:r w:rsidR="00A64023">
        <w:rPr>
          <w:rFonts w:ascii="Book Antiqua" w:hAnsi="Book Antiqua"/>
          <w:color w:val="000000" w:themeColor="text1"/>
        </w:rPr>
        <w:t xml:space="preserve"> </w:t>
      </w:r>
      <w:r w:rsidRPr="005A5FF1">
        <w:rPr>
          <w:rFonts w:ascii="Book Antiqua" w:hAnsi="Book Antiqua"/>
          <w:color w:val="000000" w:themeColor="text1"/>
        </w:rPr>
        <w:t>cytokines</w:t>
      </w:r>
      <w:r w:rsidRPr="005A5FF1">
        <w:rPr>
          <w:rFonts w:ascii="Book Antiqua" w:hAnsi="Book Antiqua"/>
          <w:color w:val="000000" w:themeColor="text1"/>
          <w:shd w:val="clear" w:color="auto" w:fill="FFFFFF"/>
        </w:rPr>
        <w:t xml:space="preserve"> and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incidence of apoptosis in intestinal samples were </w:t>
      </w:r>
      <w:r w:rsidR="000E205B" w:rsidRPr="005A5FF1">
        <w:rPr>
          <w:rFonts w:ascii="Book Antiqua" w:hAnsi="Book Antiqua"/>
          <w:color w:val="000000" w:themeColor="text1"/>
          <w:shd w:val="clear" w:color="auto" w:fill="FFFFFF"/>
        </w:rPr>
        <w:t xml:space="preserve">significantly </w:t>
      </w:r>
      <w:r w:rsidRPr="005A5FF1">
        <w:rPr>
          <w:rFonts w:ascii="Book Antiqua" w:hAnsi="Book Antiqua"/>
          <w:color w:val="000000" w:themeColor="text1"/>
          <w:shd w:val="clear" w:color="auto" w:fill="FFFFFF"/>
        </w:rPr>
        <w:t xml:space="preserve">downregulated in </w:t>
      </w:r>
      <w:r>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PIH group </w:t>
      </w:r>
      <w:r>
        <w:rPr>
          <w:rFonts w:ascii="Book Antiqua" w:hAnsi="Book Antiqua"/>
          <w:color w:val="000000" w:themeColor="text1"/>
          <w:shd w:val="clear" w:color="auto" w:fill="FFFFFF"/>
        </w:rPr>
        <w:t>compared with</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PI group. These results indicate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that administration of PAAF aggravate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w:t>
      </w:r>
      <w:r w:rsidR="000E205B">
        <w:rPr>
          <w:rFonts w:ascii="Book Antiqua" w:hAnsi="Book Antiqua"/>
          <w:color w:val="000000" w:themeColor="text1"/>
          <w:shd w:val="clear" w:color="auto" w:fill="FFFFFF"/>
        </w:rPr>
        <w:t xml:space="preserve">the </w:t>
      </w:r>
      <w:r w:rsidRPr="005A5FF1">
        <w:rPr>
          <w:rFonts w:ascii="Book Antiqua" w:hAnsi="Book Antiqua"/>
          <w:color w:val="000000" w:themeColor="text1"/>
          <w:shd w:val="clear" w:color="auto" w:fill="FFFFFF"/>
        </w:rPr>
        <w:t xml:space="preserve">intestinal </w:t>
      </w:r>
      <w:r w:rsidRPr="005A5FF1">
        <w:rPr>
          <w:rFonts w:ascii="Book Antiqua" w:hAnsi="Book Antiqua"/>
          <w:color w:val="000000" w:themeColor="text1"/>
        </w:rPr>
        <w:t>inflammatory response and promote</w:t>
      </w:r>
      <w:r>
        <w:rPr>
          <w:rFonts w:ascii="Book Antiqua" w:hAnsi="Book Antiqua"/>
          <w:color w:val="000000" w:themeColor="text1"/>
        </w:rPr>
        <w:t>d</w:t>
      </w:r>
      <w:r w:rsidRPr="005A5FF1">
        <w:rPr>
          <w:rFonts w:ascii="Book Antiqua" w:hAnsi="Book Antiqua"/>
          <w:color w:val="000000" w:themeColor="text1"/>
        </w:rPr>
        <w:t xml:space="preserve"> apoptosis </w:t>
      </w:r>
      <w:r>
        <w:rPr>
          <w:rFonts w:ascii="Book Antiqua" w:hAnsi="Book Antiqua"/>
          <w:color w:val="000000" w:themeColor="text1"/>
        </w:rPr>
        <w:t>in</w:t>
      </w:r>
      <w:r w:rsidRPr="005A5FF1">
        <w:rPr>
          <w:rFonts w:ascii="Book Antiqua" w:hAnsi="Book Antiqua"/>
          <w:color w:val="000000" w:themeColor="text1"/>
        </w:rPr>
        <w:t xml:space="preserve"> MAP</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 xml:space="preserve">This </w:t>
      </w:r>
      <w:r w:rsidRPr="005A5FF1">
        <w:rPr>
          <w:rFonts w:ascii="Book Antiqua" w:hAnsi="Book Antiqua"/>
          <w:color w:val="000000" w:themeColor="text1"/>
        </w:rPr>
        <w:t>suggest</w:t>
      </w:r>
      <w:r>
        <w:rPr>
          <w:rFonts w:ascii="Book Antiqua" w:hAnsi="Book Antiqua"/>
          <w:color w:val="000000" w:themeColor="text1"/>
        </w:rPr>
        <w:t xml:space="preserve">ed </w:t>
      </w:r>
      <w:r w:rsidRPr="005A5FF1">
        <w:rPr>
          <w:rFonts w:ascii="Book Antiqua" w:hAnsi="Book Antiqua"/>
          <w:color w:val="000000" w:themeColor="text1"/>
          <w:shd w:val="clear" w:color="auto" w:fill="FFFFFF"/>
        </w:rPr>
        <w:t>that APD treatment</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significantly attenuate</w:t>
      </w:r>
      <w:r>
        <w:rPr>
          <w:rFonts w:ascii="Book Antiqua" w:hAnsi="Book Antiqua"/>
          <w:color w:val="000000" w:themeColor="text1"/>
          <w:shd w:val="clear" w:color="auto" w:fill="FFFFFF"/>
        </w:rPr>
        <w:t>d</w:t>
      </w:r>
      <w:r w:rsidRPr="005A5FF1">
        <w:rPr>
          <w:rFonts w:ascii="Book Antiqua" w:hAnsi="Book Antiqua"/>
          <w:color w:val="000000" w:themeColor="text1"/>
          <w:shd w:val="clear" w:color="auto" w:fill="FFFFFF"/>
        </w:rPr>
        <w:t xml:space="preserve"> inflammation and apoptosis of intestinal tissues by suppressing HMGB1</w:t>
      </w:r>
      <w:r>
        <w:rPr>
          <w:rFonts w:ascii="Book Antiqua" w:hAnsi="Book Antiqua"/>
          <w:color w:val="000000" w:themeColor="text1"/>
          <w:shd w:val="clear" w:color="auto" w:fill="FFFFFF"/>
        </w:rPr>
        <w:t>-</w:t>
      </w:r>
      <w:r w:rsidRPr="005A5FF1">
        <w:rPr>
          <w:rFonts w:ascii="Book Antiqua" w:hAnsi="Book Antiqua"/>
          <w:color w:val="000000" w:themeColor="text1"/>
          <w:shd w:val="clear" w:color="auto" w:fill="FFFFFF"/>
        </w:rPr>
        <w:t>mediated TLR4 signaling</w:t>
      </w:r>
      <w:r>
        <w:rPr>
          <w:rFonts w:ascii="Book Antiqua" w:hAnsi="Book Antiqua"/>
          <w:color w:val="000000" w:themeColor="text1"/>
          <w:shd w:val="clear" w:color="auto" w:fill="FFFFFF"/>
        </w:rPr>
        <w:t xml:space="preserve"> </w:t>
      </w:r>
      <w:r w:rsidRPr="005A5FF1">
        <w:rPr>
          <w:rFonts w:ascii="Book Antiqua" w:hAnsi="Book Antiqua"/>
          <w:color w:val="000000" w:themeColor="text1"/>
          <w:shd w:val="clear" w:color="auto" w:fill="FFFFFF"/>
        </w:rPr>
        <w:t>by removing PAAF.</w:t>
      </w:r>
    </w:p>
    <w:p w14:paraId="4AF789C1" w14:textId="21C1C6D7" w:rsidR="003D0E80" w:rsidRPr="00376801" w:rsidRDefault="003D0E80" w:rsidP="00376801">
      <w:pPr>
        <w:spacing w:line="360" w:lineRule="auto"/>
        <w:ind w:firstLineChars="100" w:firstLine="240"/>
        <w:jc w:val="both"/>
        <w:rPr>
          <w:rFonts w:ascii="Book Antiqua" w:hAnsi="Book Antiqua"/>
          <w:color w:val="000000" w:themeColor="text1"/>
          <w:shd w:val="clear" w:color="auto" w:fill="FFFFFF"/>
        </w:rPr>
      </w:pPr>
      <w:r w:rsidRPr="00EB5075">
        <w:rPr>
          <w:rFonts w:ascii="Book Antiqua" w:hAnsi="Book Antiqua"/>
          <w:color w:val="000000" w:themeColor="text1"/>
          <w:shd w:val="clear" w:color="auto" w:fill="FFFFFF"/>
        </w:rPr>
        <w:t>According to</w:t>
      </w:r>
      <w:r w:rsidRPr="005A5FF1">
        <w:rPr>
          <w:rFonts w:ascii="Book Antiqua" w:hAnsi="Book Antiqua"/>
          <w:color w:val="000000" w:themeColor="text1"/>
          <w:shd w:val="clear" w:color="auto" w:fill="FFFFFF"/>
        </w:rPr>
        <w:t xml:space="preserve"> the above </w:t>
      </w:r>
      <w:r w:rsidRPr="006F76F2">
        <w:rPr>
          <w:rFonts w:ascii="Book Antiqua" w:hAnsi="Book Antiqua"/>
          <w:color w:val="000000" w:themeColor="text1"/>
          <w:shd w:val="clear" w:color="auto" w:fill="FFFFFF"/>
        </w:rPr>
        <w:t>research results</w:t>
      </w:r>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 xml:space="preserve">we proposed </w:t>
      </w:r>
      <w:r w:rsidRPr="006F76F2">
        <w:rPr>
          <w:rFonts w:ascii="Book Antiqua" w:hAnsi="Book Antiqua"/>
          <w:color w:val="000000" w:themeColor="text1"/>
          <w:shd w:val="clear" w:color="auto" w:fill="FFFFFF"/>
        </w:rPr>
        <w:t>a sche</w:t>
      </w:r>
      <w:r w:rsidRPr="005A5FF1">
        <w:rPr>
          <w:rFonts w:ascii="Book Antiqua" w:hAnsi="Book Antiqua"/>
          <w:color w:val="000000" w:themeColor="text1"/>
        </w:rPr>
        <w:t xml:space="preserve">matic diagram </w:t>
      </w:r>
      <w:r w:rsidR="000E205B">
        <w:rPr>
          <w:rFonts w:ascii="Book Antiqua" w:hAnsi="Book Antiqua"/>
          <w:color w:val="000000" w:themeColor="text1"/>
        </w:rPr>
        <w:t>of</w:t>
      </w:r>
      <w:r w:rsidRPr="005A5FF1">
        <w:rPr>
          <w:rFonts w:ascii="Book Antiqua" w:hAnsi="Book Antiqua"/>
          <w:color w:val="000000" w:themeColor="text1"/>
          <w:shd w:val="clear" w:color="auto" w:fill="FFFFFF"/>
        </w:rPr>
        <w:t xml:space="preserve"> the </w:t>
      </w:r>
      <w:r w:rsidRPr="005A5FF1">
        <w:rPr>
          <w:rFonts w:ascii="Book Antiqua" w:hAnsi="Book Antiqua"/>
          <w:color w:val="000000" w:themeColor="text1"/>
        </w:rPr>
        <w:t xml:space="preserve">underlying mechanism </w:t>
      </w:r>
      <w:r>
        <w:rPr>
          <w:rFonts w:ascii="Book Antiqua" w:hAnsi="Book Antiqua"/>
          <w:color w:val="000000" w:themeColor="text1"/>
          <w:shd w:val="clear" w:color="auto" w:fill="FFFFFF"/>
        </w:rPr>
        <w:t xml:space="preserve">of the </w:t>
      </w:r>
      <w:r>
        <w:rPr>
          <w:rFonts w:ascii="Book Antiqua" w:hAnsi="Book Antiqua" w:hint="eastAsia"/>
          <w:color w:val="000000" w:themeColor="text1"/>
          <w:shd w:val="clear" w:color="auto" w:fill="FFFFFF"/>
        </w:rPr>
        <w:t>influence</w:t>
      </w:r>
      <w:r w:rsidRPr="005A5FF1">
        <w:rPr>
          <w:rFonts w:ascii="Book Antiqua" w:hAnsi="Book Antiqua"/>
          <w:color w:val="000000" w:themeColor="text1"/>
          <w:shd w:val="clear" w:color="auto" w:fill="FFFFFF"/>
        </w:rPr>
        <w:t xml:space="preserve"> </w:t>
      </w:r>
      <w:r>
        <w:rPr>
          <w:rFonts w:ascii="Book Antiqua" w:hAnsi="Book Antiqua"/>
          <w:color w:val="000000" w:themeColor="text1"/>
          <w:shd w:val="clear" w:color="auto" w:fill="FFFFFF"/>
        </w:rPr>
        <w:t>of</w:t>
      </w:r>
      <w:r w:rsidRPr="005A5FF1">
        <w:rPr>
          <w:rFonts w:ascii="Book Antiqua" w:hAnsi="Book Antiqua"/>
          <w:color w:val="000000" w:themeColor="text1"/>
        </w:rPr>
        <w:t xml:space="preserve"> APD treatment on SAP</w:t>
      </w:r>
      <w:r>
        <w:rPr>
          <w:rFonts w:ascii="Book Antiqua" w:hAnsi="Book Antiqua"/>
          <w:color w:val="000000" w:themeColor="text1"/>
        </w:rPr>
        <w:t>-</w:t>
      </w:r>
      <w:r w:rsidRPr="005A5FF1">
        <w:rPr>
          <w:rFonts w:ascii="Book Antiqua" w:hAnsi="Book Antiqua"/>
          <w:color w:val="000000" w:themeColor="text1"/>
        </w:rPr>
        <w:t>induced intestinal injury</w:t>
      </w:r>
      <w:r w:rsidR="00A05D3F">
        <w:rPr>
          <w:rFonts w:ascii="Book Antiqua" w:hAnsi="Book Antiqua"/>
          <w:color w:val="000000" w:themeColor="text1"/>
        </w:rPr>
        <w:t xml:space="preserve"> (Figure 7)</w:t>
      </w:r>
      <w:r w:rsidRPr="005A5FF1">
        <w:rPr>
          <w:rFonts w:ascii="Book Antiqua" w:hAnsi="Book Antiqua"/>
          <w:color w:val="000000" w:themeColor="text1"/>
        </w:rPr>
        <w:t>. Once SAP occurs, a large amount of HMGB1 enter</w:t>
      </w:r>
      <w:r>
        <w:rPr>
          <w:rFonts w:ascii="Book Antiqua" w:hAnsi="Book Antiqua"/>
          <w:color w:val="000000" w:themeColor="text1"/>
        </w:rPr>
        <w:t>s</w:t>
      </w:r>
      <w:r w:rsidRPr="005A5FF1">
        <w:rPr>
          <w:rFonts w:ascii="Book Antiqua" w:hAnsi="Book Antiqua"/>
          <w:color w:val="000000" w:themeColor="text1"/>
        </w:rPr>
        <w:t xml:space="preserve"> the blood </w:t>
      </w:r>
      <w:r w:rsidRPr="005A5FF1">
        <w:rPr>
          <w:rFonts w:ascii="Book Antiqua" w:hAnsi="Book Antiqua"/>
          <w:color w:val="000000" w:themeColor="text1"/>
        </w:rPr>
        <w:lastRenderedPageBreak/>
        <w:t xml:space="preserve">circulation through peritoneal reabsorption, which is involved in the development of remote organ injury. </w:t>
      </w:r>
      <w:r>
        <w:rPr>
          <w:rFonts w:ascii="Book Antiqua" w:hAnsi="Book Antiqua"/>
          <w:color w:val="000000" w:themeColor="text1"/>
        </w:rPr>
        <w:t>Following</w:t>
      </w:r>
      <w:r w:rsidRPr="005A5FF1">
        <w:rPr>
          <w:rFonts w:ascii="Book Antiqua" w:hAnsi="Book Antiqua"/>
          <w:color w:val="000000" w:themeColor="text1"/>
        </w:rPr>
        <w:t xml:space="preserve"> </w:t>
      </w:r>
      <w:r>
        <w:rPr>
          <w:rFonts w:ascii="Book Antiqua" w:hAnsi="Book Antiqua"/>
          <w:color w:val="000000" w:themeColor="text1"/>
        </w:rPr>
        <w:t xml:space="preserve">the </w:t>
      </w:r>
      <w:r w:rsidRPr="00EB5075">
        <w:rPr>
          <w:rFonts w:ascii="Book Antiqua" w:hAnsi="Book Antiqua"/>
          <w:color w:val="000000" w:themeColor="text1"/>
        </w:rPr>
        <w:t>implementation</w:t>
      </w:r>
      <w:r>
        <w:rPr>
          <w:rFonts w:ascii="Book Antiqua" w:hAnsi="Book Antiqua"/>
          <w:color w:val="000000" w:themeColor="text1"/>
        </w:rPr>
        <w:t xml:space="preserve"> of </w:t>
      </w:r>
      <w:r w:rsidRPr="005A5FF1">
        <w:rPr>
          <w:rFonts w:ascii="Book Antiqua" w:hAnsi="Book Antiqua"/>
          <w:color w:val="000000" w:themeColor="text1"/>
        </w:rPr>
        <w:t xml:space="preserve">APD treatment, HMGB1 </w:t>
      </w:r>
      <w:r>
        <w:rPr>
          <w:rFonts w:ascii="Book Antiqua" w:hAnsi="Book Antiqua"/>
          <w:color w:val="000000" w:themeColor="text1"/>
        </w:rPr>
        <w:t xml:space="preserve">concentrations </w:t>
      </w:r>
      <w:r w:rsidRPr="005A5FF1">
        <w:rPr>
          <w:rFonts w:ascii="Book Antiqua" w:hAnsi="Book Antiqua"/>
          <w:color w:val="000000" w:themeColor="text1"/>
        </w:rPr>
        <w:t xml:space="preserve">in </w:t>
      </w:r>
      <w:r>
        <w:rPr>
          <w:rFonts w:ascii="Book Antiqua" w:hAnsi="Book Antiqua"/>
          <w:color w:val="000000" w:themeColor="text1"/>
        </w:rPr>
        <w:t xml:space="preserve">the </w:t>
      </w:r>
      <w:r w:rsidRPr="005A5FF1">
        <w:rPr>
          <w:rFonts w:ascii="Book Antiqua" w:hAnsi="Book Antiqua"/>
          <w:color w:val="000000" w:themeColor="text1"/>
        </w:rPr>
        <w:t xml:space="preserve">circulation decrease </w:t>
      </w:r>
      <w:r w:rsidR="000E205B">
        <w:rPr>
          <w:rFonts w:ascii="Book Antiqua" w:hAnsi="Book Antiqua"/>
          <w:color w:val="000000" w:themeColor="text1"/>
        </w:rPr>
        <w:t>markedly</w:t>
      </w:r>
      <w:r w:rsidRPr="005A5FF1">
        <w:rPr>
          <w:rFonts w:ascii="Book Antiqua" w:hAnsi="Book Antiqua"/>
          <w:color w:val="000000" w:themeColor="text1"/>
        </w:rPr>
        <w:t xml:space="preserve">, </w:t>
      </w:r>
      <w:r>
        <w:rPr>
          <w:rFonts w:ascii="Book Antiqua" w:hAnsi="Book Antiqua"/>
          <w:color w:val="000000" w:themeColor="text1"/>
        </w:rPr>
        <w:t>inducing a</w:t>
      </w:r>
      <w:r w:rsidRPr="005A5FF1">
        <w:rPr>
          <w:rFonts w:ascii="Book Antiqua" w:hAnsi="Book Antiqua"/>
          <w:color w:val="000000" w:themeColor="text1"/>
        </w:rPr>
        <w:t xml:space="preserve"> downregulation of TLR4 expression in intestinal tissues, which can effectively alleviate intestinal inflammation and accompan</w:t>
      </w:r>
      <w:r>
        <w:rPr>
          <w:rFonts w:ascii="Book Antiqua" w:hAnsi="Book Antiqua"/>
          <w:color w:val="000000" w:themeColor="text1"/>
        </w:rPr>
        <w:t>ying</w:t>
      </w:r>
      <w:r w:rsidRPr="005A5FF1">
        <w:rPr>
          <w:rFonts w:ascii="Book Antiqua" w:hAnsi="Book Antiqua"/>
          <w:color w:val="000000" w:themeColor="text1"/>
        </w:rPr>
        <w:t xml:space="preserve"> cell apoptosis </w:t>
      </w:r>
      <w:r w:rsidRPr="00E747BE">
        <w:rPr>
          <w:rFonts w:ascii="Book Antiqua" w:hAnsi="Book Antiqua"/>
          <w:i/>
          <w:iCs/>
          <w:color w:val="000000" w:themeColor="text1"/>
        </w:rPr>
        <w:t>via</w:t>
      </w:r>
      <w:r w:rsidRPr="005A5FF1">
        <w:rPr>
          <w:rFonts w:ascii="Book Antiqua" w:hAnsi="Book Antiqua"/>
          <w:color w:val="000000" w:themeColor="text1"/>
        </w:rPr>
        <w:t xml:space="preserve"> inhibiting activation of </w:t>
      </w:r>
      <w:r w:rsidR="000E205B">
        <w:rPr>
          <w:rFonts w:ascii="Book Antiqua" w:hAnsi="Book Antiqua"/>
          <w:color w:val="000000" w:themeColor="text1"/>
        </w:rPr>
        <w:t xml:space="preserve">the </w:t>
      </w:r>
      <w:r w:rsidRPr="005A5FF1">
        <w:rPr>
          <w:rFonts w:ascii="Book Antiqua" w:hAnsi="Book Antiqua"/>
          <w:color w:val="000000" w:themeColor="text1"/>
        </w:rPr>
        <w:t>NF-κB signaling, and thereby protect</w:t>
      </w:r>
      <w:r>
        <w:rPr>
          <w:rFonts w:ascii="Book Antiqua" w:hAnsi="Book Antiqua"/>
          <w:color w:val="000000" w:themeColor="text1"/>
        </w:rPr>
        <w:t>ing</w:t>
      </w:r>
      <w:r w:rsidRPr="005A5FF1">
        <w:rPr>
          <w:rFonts w:ascii="Book Antiqua" w:hAnsi="Book Antiqua"/>
          <w:color w:val="000000" w:themeColor="text1"/>
        </w:rPr>
        <w:t xml:space="preserve"> </w:t>
      </w:r>
      <w:r w:rsidRPr="005A5FF1">
        <w:rPr>
          <w:rFonts w:ascii="Book Antiqua" w:hAnsi="Book Antiqua"/>
          <w:bCs/>
          <w:color w:val="000000" w:themeColor="text1"/>
        </w:rPr>
        <w:t>against SAP</w:t>
      </w:r>
      <w:r>
        <w:rPr>
          <w:rFonts w:ascii="Book Antiqua" w:hAnsi="Book Antiqua"/>
          <w:bCs/>
          <w:color w:val="000000" w:themeColor="text1"/>
        </w:rPr>
        <w:t>-</w:t>
      </w:r>
      <w:r w:rsidRPr="005A5FF1">
        <w:rPr>
          <w:rFonts w:ascii="Book Antiqua" w:hAnsi="Book Antiqua"/>
          <w:bCs/>
          <w:color w:val="000000" w:themeColor="text1"/>
        </w:rPr>
        <w:t>induced intestinal injury.</w:t>
      </w:r>
    </w:p>
    <w:p w14:paraId="2AFA6B6E" w14:textId="77777777" w:rsidR="00A77B3E" w:rsidRPr="006C2DC2" w:rsidRDefault="00A77B3E" w:rsidP="005F38A7">
      <w:pPr>
        <w:spacing w:line="360" w:lineRule="auto"/>
        <w:jc w:val="both"/>
        <w:rPr>
          <w:rFonts w:ascii="Book Antiqua" w:hAnsi="Book Antiqua"/>
        </w:rPr>
      </w:pPr>
    </w:p>
    <w:p w14:paraId="63F82AE8"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caps/>
          <w:color w:val="000000"/>
          <w:u w:val="single"/>
        </w:rPr>
        <w:t>DISCUSSION</w:t>
      </w:r>
    </w:p>
    <w:p w14:paraId="6F679CA7" w14:textId="21F5D78F" w:rsidR="0050727A" w:rsidRPr="006C2DC2" w:rsidRDefault="0050727A" w:rsidP="0050727A">
      <w:pPr>
        <w:spacing w:line="360" w:lineRule="auto"/>
        <w:jc w:val="both"/>
        <w:rPr>
          <w:rFonts w:ascii="Book Antiqua" w:hAnsi="Book Antiqua"/>
          <w:color w:val="000000" w:themeColor="text1"/>
        </w:rPr>
      </w:pPr>
      <w:r w:rsidRPr="006C2DC2">
        <w:rPr>
          <w:rFonts w:ascii="Book Antiqua" w:hAnsi="Book Antiqua"/>
          <w:color w:val="000000" w:themeColor="text1"/>
        </w:rPr>
        <w:t xml:space="preserve">In the present study, the primary goal was to investigate the effect of APD treatment </w:t>
      </w:r>
      <w:bookmarkStart w:id="44" w:name="OLE_LINK19"/>
      <w:r w:rsidRPr="006C2DC2">
        <w:rPr>
          <w:rFonts w:ascii="Book Antiqua" w:hAnsi="Book Antiqua"/>
          <w:color w:val="000000" w:themeColor="text1"/>
        </w:rPr>
        <w:t xml:space="preserve">on intestinal </w:t>
      </w:r>
      <w:bookmarkEnd w:id="44"/>
      <w:r w:rsidRPr="006C2DC2">
        <w:rPr>
          <w:rFonts w:ascii="Book Antiqua" w:hAnsi="Book Antiqua"/>
          <w:color w:val="000000" w:themeColor="text1"/>
        </w:rPr>
        <w:t xml:space="preserve">inflammation and accompanying apoptosis in rats with SAP, and explore the potential mechanism of this condition. </w:t>
      </w:r>
      <w:r w:rsidRPr="006C2DC2">
        <w:rPr>
          <w:rFonts w:ascii="Book Antiqua" w:eastAsia="Minion-Black" w:hAnsi="Book Antiqua"/>
          <w:bCs/>
          <w:color w:val="000000" w:themeColor="text1"/>
        </w:rPr>
        <w:t xml:space="preserve">The important findings were that (1) APD treatment lessened </w:t>
      </w:r>
      <w:r w:rsidR="000E205B">
        <w:rPr>
          <w:rFonts w:ascii="Book Antiqua" w:eastAsia="Minion-Black" w:hAnsi="Book Antiqua"/>
          <w:bCs/>
          <w:color w:val="000000" w:themeColor="text1"/>
        </w:rPr>
        <w:t xml:space="preserve">the </w:t>
      </w:r>
      <w:r w:rsidRPr="006C2DC2">
        <w:rPr>
          <w:rFonts w:ascii="Book Antiqua" w:hAnsi="Book Antiqua"/>
          <w:color w:val="000000" w:themeColor="text1"/>
        </w:rPr>
        <w:t>intestinal inflammatory response and accompanying mucosa cell apoptosis</w:t>
      </w:r>
      <w:r w:rsidRPr="006C2DC2">
        <w:rPr>
          <w:rFonts w:ascii="Book Antiqua" w:hAnsi="Book Antiqua"/>
          <w:color w:val="000000" w:themeColor="text1"/>
          <w:shd w:val="clear" w:color="auto" w:fill="FFFFFF"/>
        </w:rPr>
        <w:t xml:space="preserve"> by removing PAAF; and (2) </w:t>
      </w:r>
      <w:r w:rsidRPr="006C2DC2">
        <w:rPr>
          <w:rFonts w:ascii="Book Antiqua" w:hAnsi="Book Antiqua"/>
          <w:color w:val="000000" w:themeColor="text1"/>
        </w:rPr>
        <w:t xml:space="preserve">the protective effects of APD treatment in </w:t>
      </w:r>
      <w:r w:rsidRPr="006C2DC2">
        <w:rPr>
          <w:rFonts w:ascii="Book Antiqua" w:hAnsi="Book Antiqua"/>
          <w:color w:val="000000" w:themeColor="text1"/>
          <w:shd w:val="clear" w:color="auto" w:fill="FFFFFF"/>
        </w:rPr>
        <w:t>attenuating</w:t>
      </w:r>
      <w:r w:rsidRPr="006C2DC2">
        <w:rPr>
          <w:rFonts w:ascii="Book Antiqua" w:hAnsi="Book Antiqua"/>
          <w:color w:val="000000" w:themeColor="text1"/>
        </w:rPr>
        <w:t xml:space="preserve"> SAP-induced intestinal injury were due to inhibition of HMGB1-mediated TLR4 signaling. The above findings present new insights into the therapeutic mechanism </w:t>
      </w:r>
      <w:r w:rsidR="000E205B">
        <w:rPr>
          <w:rFonts w:ascii="Book Antiqua" w:hAnsi="Book Antiqua"/>
          <w:color w:val="000000" w:themeColor="text1"/>
        </w:rPr>
        <w:t>underlying</w:t>
      </w:r>
      <w:r w:rsidRPr="006C2DC2">
        <w:rPr>
          <w:rFonts w:ascii="Book Antiqua" w:hAnsi="Book Antiqua"/>
          <w:color w:val="000000" w:themeColor="text1"/>
        </w:rPr>
        <w:t xml:space="preserve"> APD.</w:t>
      </w:r>
    </w:p>
    <w:p w14:paraId="05EEFF1C" w14:textId="06BF2D62" w:rsidR="0050727A" w:rsidRPr="00831F40" w:rsidRDefault="0050727A" w:rsidP="00831F40">
      <w:pPr>
        <w:spacing w:line="360" w:lineRule="auto"/>
        <w:ind w:firstLineChars="100" w:firstLine="240"/>
        <w:jc w:val="both"/>
        <w:rPr>
          <w:rFonts w:ascii="Book Antiqua" w:eastAsia="Minion-Black" w:hAnsi="Book Antiqua"/>
          <w:bCs/>
          <w:color w:val="000000" w:themeColor="text1"/>
        </w:rPr>
      </w:pPr>
      <w:r w:rsidRPr="006C2DC2">
        <w:rPr>
          <w:rFonts w:ascii="Book Antiqua" w:hAnsi="Book Antiqua"/>
          <w:color w:val="000000" w:themeColor="text1"/>
        </w:rPr>
        <w:t xml:space="preserve">SAP is a dangerous </w:t>
      </w:r>
      <w:r w:rsidRPr="006C2DC2">
        <w:rPr>
          <w:rFonts w:ascii="Book Antiqua" w:eastAsia="Minion-Black" w:hAnsi="Book Antiqua"/>
          <w:bCs/>
          <w:color w:val="000000" w:themeColor="text1"/>
        </w:rPr>
        <w:t xml:space="preserve">acute abdominal disease that is usually complicated </w:t>
      </w:r>
      <w:r w:rsidR="000E205B">
        <w:rPr>
          <w:rFonts w:ascii="Book Antiqua" w:eastAsia="Minion-Black" w:hAnsi="Book Antiqua"/>
          <w:bCs/>
          <w:color w:val="000000" w:themeColor="text1"/>
        </w:rPr>
        <w:t>by</w:t>
      </w:r>
      <w:r w:rsidRPr="006C2DC2">
        <w:rPr>
          <w:rFonts w:ascii="Book Antiqua" w:eastAsia="Minion-Black" w:hAnsi="Book Antiqua"/>
          <w:bCs/>
          <w:color w:val="000000" w:themeColor="text1"/>
        </w:rPr>
        <w:t xml:space="preserve"> multiple organ </w:t>
      </w:r>
      <w:proofErr w:type="gramStart"/>
      <w:r w:rsidRPr="006C2DC2">
        <w:rPr>
          <w:rFonts w:ascii="Book Antiqua" w:eastAsia="Minion-Black" w:hAnsi="Book Antiqua"/>
          <w:bCs/>
          <w:color w:val="000000" w:themeColor="text1"/>
        </w:rPr>
        <w:t>injury</w:t>
      </w:r>
      <w:r w:rsidRPr="006C2DC2">
        <w:rPr>
          <w:rFonts w:ascii="Book Antiqua" w:eastAsia="Minion-Black" w:hAnsi="Book Antiqua"/>
          <w:bCs/>
          <w:noProof/>
          <w:color w:val="000000" w:themeColor="text1"/>
          <w:vertAlign w:val="superscript"/>
        </w:rPr>
        <w:t>[</w:t>
      </w:r>
      <w:proofErr w:type="gramEnd"/>
      <w:r w:rsidR="0022461E">
        <w:rPr>
          <w:rFonts w:ascii="Book Antiqua" w:eastAsia="Minion-Black" w:hAnsi="Book Antiqua"/>
          <w:bCs/>
          <w:noProof/>
          <w:color w:val="000000" w:themeColor="text1"/>
          <w:vertAlign w:val="superscript"/>
        </w:rPr>
        <w:t>1</w:t>
      </w:r>
      <w:r w:rsidR="004D6FE6">
        <w:rPr>
          <w:rFonts w:ascii="Book Antiqua" w:eastAsia="Minion-Black" w:hAnsi="Book Antiqua"/>
          <w:bCs/>
          <w:noProof/>
          <w:color w:val="000000" w:themeColor="text1"/>
          <w:vertAlign w:val="superscript"/>
        </w:rPr>
        <w:t>8</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The small intestine is most frequently affected by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4D6FE6">
        <w:rPr>
          <w:rFonts w:ascii="Book Antiqua" w:eastAsia="Minion-Black" w:hAnsi="Book Antiqua"/>
          <w:bCs/>
          <w:noProof/>
          <w:color w:val="000000" w:themeColor="text1"/>
          <w:vertAlign w:val="superscript"/>
        </w:rPr>
        <w:t>19</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0</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the present study, we found that rats with SAP </w:t>
      </w:r>
      <w:r w:rsidRPr="006C2DC2">
        <w:rPr>
          <w:rFonts w:ascii="Book Antiqua" w:hAnsi="Book Antiqua"/>
          <w:color w:val="000000" w:themeColor="text1"/>
        </w:rPr>
        <w:t xml:space="preserve">exhibited serious pancreatic injury and changes in the structure of the small intestine mucosa, which is consistent with previous </w:t>
      </w:r>
      <w:proofErr w:type="gramStart"/>
      <w:r w:rsidRPr="006C2DC2">
        <w:rPr>
          <w:rFonts w:ascii="Book Antiqua" w:hAnsi="Book Antiqua"/>
          <w:color w:val="000000" w:themeColor="text1"/>
        </w:rPr>
        <w:t>research</w:t>
      </w:r>
      <w:r w:rsidRPr="006C2DC2">
        <w:rPr>
          <w:rFonts w:ascii="Book Antiqua" w:hAnsi="Book Antiqua"/>
          <w:noProof/>
          <w:color w:val="000000" w:themeColor="text1"/>
          <w:vertAlign w:val="superscript"/>
        </w:rPr>
        <w:t>[</w:t>
      </w:r>
      <w:proofErr w:type="gramEnd"/>
      <w:r w:rsidR="0022461E" w:rsidRPr="006C2DC2">
        <w:rPr>
          <w:rFonts w:ascii="Book Antiqua" w:hAnsi="Book Antiqua"/>
          <w:noProof/>
          <w:color w:val="000000" w:themeColor="text1"/>
          <w:vertAlign w:val="superscript"/>
        </w:rPr>
        <w:t>2</w:t>
      </w:r>
      <w:r w:rsidR="004D6FE6">
        <w:rPr>
          <w:rFonts w:ascii="Book Antiqua" w:hAnsi="Book Antiqua"/>
          <w:noProof/>
          <w:color w:val="000000" w:themeColor="text1"/>
          <w:vertAlign w:val="superscript"/>
        </w:rPr>
        <w:t>1</w:t>
      </w:r>
      <w:r w:rsidRPr="006C2DC2">
        <w:rPr>
          <w:rFonts w:ascii="Book Antiqua" w:hAnsi="Book Antiqua"/>
          <w:noProof/>
          <w:color w:val="000000" w:themeColor="text1"/>
          <w:vertAlign w:val="superscript"/>
        </w:rPr>
        <w:t>,</w:t>
      </w:r>
      <w:r w:rsidR="0022461E" w:rsidRPr="006C2DC2">
        <w:rPr>
          <w:rFonts w:ascii="Book Antiqua" w:hAnsi="Book Antiqua"/>
          <w:noProof/>
          <w:color w:val="000000" w:themeColor="text1"/>
          <w:vertAlign w:val="superscript"/>
        </w:rPr>
        <w:t>2</w:t>
      </w:r>
      <w:r w:rsidR="004D6FE6">
        <w:rPr>
          <w:rFonts w:ascii="Book Antiqua" w:hAnsi="Book Antiqua"/>
          <w:noProof/>
          <w:color w:val="000000" w:themeColor="text1"/>
          <w:vertAlign w:val="superscript"/>
        </w:rPr>
        <w:t>2</w:t>
      </w:r>
      <w:r w:rsidRPr="006C2DC2">
        <w:rPr>
          <w:rFonts w:ascii="Book Antiqua" w:hAnsi="Book Antiqua"/>
          <w:noProof/>
          <w:color w:val="000000" w:themeColor="text1"/>
          <w:vertAlign w:val="superscript"/>
        </w:rPr>
        <w:t>]</w:t>
      </w:r>
      <w:r w:rsidRPr="006C2DC2">
        <w:rPr>
          <w:rFonts w:ascii="Book Antiqua" w:hAnsi="Book Antiqua"/>
          <w:color w:val="000000" w:themeColor="text1"/>
        </w:rPr>
        <w:t>. Simultaneously, following SAP induction, serum DAO activity, D-lactate and endotoxin levels in rats were significantly</w:t>
      </w:r>
      <w:r w:rsidR="000E205B" w:rsidRPr="000E205B">
        <w:rPr>
          <w:rFonts w:ascii="Book Antiqua" w:hAnsi="Book Antiqua"/>
          <w:color w:val="000000" w:themeColor="text1"/>
        </w:rPr>
        <w:t xml:space="preserve"> </w:t>
      </w:r>
      <w:r w:rsidR="000E205B" w:rsidRPr="006C2DC2">
        <w:rPr>
          <w:rFonts w:ascii="Book Antiqua" w:hAnsi="Book Antiqua"/>
          <w:color w:val="000000" w:themeColor="text1"/>
        </w:rPr>
        <w:t>increased</w:t>
      </w:r>
      <w:r w:rsidRPr="006C2DC2">
        <w:rPr>
          <w:rFonts w:ascii="Book Antiqua" w:hAnsi="Book Antiqua"/>
          <w:color w:val="000000" w:themeColor="text1"/>
        </w:rPr>
        <w:t xml:space="preserve">, and these are useful markers of intestinal mucosal integrity and barrier function. </w:t>
      </w:r>
      <w:r w:rsidR="000E205B">
        <w:rPr>
          <w:rFonts w:ascii="Book Antiqua" w:hAnsi="Book Antiqua"/>
          <w:color w:val="000000" w:themeColor="text1"/>
        </w:rPr>
        <w:t>In particular</w:t>
      </w:r>
      <w:r w:rsidRPr="006C2DC2">
        <w:rPr>
          <w:rFonts w:ascii="Book Antiqua" w:hAnsi="Book Antiqua"/>
          <w:color w:val="000000" w:themeColor="text1"/>
        </w:rPr>
        <w:t xml:space="preserve">, </w:t>
      </w:r>
      <w:bookmarkStart w:id="45" w:name="OLE_LINK8"/>
      <w:bookmarkStart w:id="46" w:name="OLE_LINK15"/>
      <w:r w:rsidRPr="006C2DC2">
        <w:rPr>
          <w:rFonts w:ascii="Book Antiqua" w:hAnsi="Book Antiqua"/>
          <w:color w:val="000000" w:themeColor="text1"/>
        </w:rPr>
        <w:t xml:space="preserve">DAO is specific in the cytoplasm of mammalian intestinal mucosal epithelial cells and its basal level in peripheral blood is positively correlated with integrity of the intestinal </w:t>
      </w:r>
      <w:proofErr w:type="gramStart"/>
      <w:r w:rsidRPr="006C2DC2">
        <w:rPr>
          <w:rFonts w:ascii="Book Antiqua" w:hAnsi="Book Antiqua"/>
          <w:color w:val="000000" w:themeColor="text1"/>
        </w:rPr>
        <w:t>mucosa</w:t>
      </w:r>
      <w:bookmarkEnd w:id="45"/>
      <w:bookmarkEnd w:id="46"/>
      <w:r w:rsidRPr="006C2DC2">
        <w:rPr>
          <w:rFonts w:ascii="Book Antiqua" w:hAnsi="Book Antiqua"/>
          <w:noProof/>
          <w:color w:val="000000" w:themeColor="text1"/>
          <w:vertAlign w:val="superscript"/>
        </w:rPr>
        <w:t>[</w:t>
      </w:r>
      <w:proofErr w:type="gramEnd"/>
      <w:r w:rsidR="0022461E" w:rsidRPr="006C2DC2">
        <w:rPr>
          <w:rFonts w:ascii="Book Antiqua" w:hAnsi="Book Antiqua"/>
          <w:noProof/>
          <w:color w:val="000000" w:themeColor="text1"/>
          <w:vertAlign w:val="superscript"/>
        </w:rPr>
        <w:t>2</w:t>
      </w:r>
      <w:r w:rsidR="004D6FE6">
        <w:rPr>
          <w:rFonts w:ascii="Book Antiqua" w:hAnsi="Book Antiqua"/>
          <w:noProof/>
          <w:color w:val="000000" w:themeColor="text1"/>
          <w:vertAlign w:val="superscript"/>
        </w:rPr>
        <w:t>3</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Disruption of the integrity of the intestinal mucosa during SAP is accepted as the main reason for bacterial translocation and endotoxin into the circulation, which further stimulates activated monocytes and macrophages to release excessive cytokines and inflammatory mediators, promote </w:t>
      </w:r>
      <w:r w:rsidR="000E205B">
        <w:rPr>
          <w:rFonts w:ascii="Book Antiqua" w:hAnsi="Book Antiqua"/>
          <w:color w:val="000000" w:themeColor="text1"/>
        </w:rPr>
        <w:t xml:space="preserve">the </w:t>
      </w:r>
      <w:r w:rsidRPr="006C2DC2">
        <w:rPr>
          <w:rFonts w:ascii="Book Antiqua" w:hAnsi="Book Antiqua"/>
          <w:color w:val="000000" w:themeColor="text1"/>
        </w:rPr>
        <w:t>occurrence of system</w:t>
      </w:r>
      <w:r w:rsidR="000E205B">
        <w:rPr>
          <w:rFonts w:ascii="Book Antiqua" w:hAnsi="Book Antiqua"/>
          <w:color w:val="000000" w:themeColor="text1"/>
        </w:rPr>
        <w:t>ic</w:t>
      </w:r>
      <w:r w:rsidRPr="006C2DC2">
        <w:rPr>
          <w:rFonts w:ascii="Book Antiqua" w:hAnsi="Book Antiqua"/>
          <w:color w:val="000000" w:themeColor="text1"/>
        </w:rPr>
        <w:t xml:space="preserve"> inflammatory reaction </w:t>
      </w:r>
      <w:r w:rsidRPr="006C2DC2">
        <w:rPr>
          <w:rFonts w:ascii="Book Antiqua" w:hAnsi="Book Antiqua"/>
          <w:color w:val="000000" w:themeColor="text1"/>
        </w:rPr>
        <w:lastRenderedPageBreak/>
        <w:t>syndrome, and constitute a serious “second blow” to the pancreas and other organs</w:t>
      </w:r>
      <w:bookmarkStart w:id="47" w:name="OLE_LINK46"/>
      <w:r w:rsidRPr="006C2DC2">
        <w:rPr>
          <w:rFonts w:ascii="Book Antiqua" w:hAnsi="Book Antiqua"/>
          <w:noProof/>
          <w:color w:val="000000" w:themeColor="text1"/>
          <w:vertAlign w:val="superscript"/>
        </w:rPr>
        <w:t>[</w:t>
      </w:r>
      <w:r w:rsidR="0022461E">
        <w:rPr>
          <w:rFonts w:ascii="Book Antiqua" w:hAnsi="Book Antiqua"/>
          <w:noProof/>
          <w:color w:val="000000" w:themeColor="text1"/>
          <w:vertAlign w:val="superscript"/>
        </w:rPr>
        <w:t>4</w:t>
      </w:r>
      <w:r w:rsidRPr="006C2DC2">
        <w:rPr>
          <w:rFonts w:ascii="Book Antiqua" w:hAnsi="Book Antiqua"/>
          <w:noProof/>
          <w:color w:val="000000" w:themeColor="text1"/>
          <w:vertAlign w:val="superscript"/>
        </w:rPr>
        <w:t>]</w:t>
      </w:r>
      <w:r w:rsidRPr="006C2DC2">
        <w:rPr>
          <w:rFonts w:ascii="Book Antiqua" w:hAnsi="Book Antiqua"/>
          <w:color w:val="000000" w:themeColor="text1"/>
        </w:rPr>
        <w:t xml:space="preserve">. Therefore, </w:t>
      </w:r>
      <w:bookmarkEnd w:id="47"/>
      <w:r w:rsidRPr="006C2DC2">
        <w:rPr>
          <w:rFonts w:ascii="Book Antiqua" w:hAnsi="Book Antiqua"/>
          <w:color w:val="000000" w:themeColor="text1"/>
        </w:rPr>
        <w:t xml:space="preserve">it is important to control the occurrence and development of intestinal mucosal injury in SAP to improve prognosis. </w:t>
      </w:r>
      <w:r w:rsidRPr="006C2DC2">
        <w:rPr>
          <w:rFonts w:ascii="Book Antiqua" w:eastAsia="Minion-Black" w:hAnsi="Book Antiqua"/>
          <w:bCs/>
          <w:color w:val="000000" w:themeColor="text1"/>
        </w:rPr>
        <w:t xml:space="preserve">We demonstrated that APD attenuated intestinal mucosal injury in SAP rats </w:t>
      </w:r>
      <w:r w:rsidRPr="00643B31">
        <w:rPr>
          <w:rFonts w:ascii="Book Antiqua" w:eastAsia="Minion-Black" w:hAnsi="Book Antiqua"/>
          <w:bCs/>
          <w:i/>
          <w:iCs/>
          <w:color w:val="000000" w:themeColor="text1"/>
        </w:rPr>
        <w:t>via</w:t>
      </w:r>
      <w:r w:rsidRPr="006C2DC2">
        <w:rPr>
          <w:rFonts w:ascii="Book Antiqua" w:eastAsia="Minion-Black" w:hAnsi="Book Antiqua"/>
          <w:bCs/>
          <w:color w:val="000000" w:themeColor="text1"/>
        </w:rPr>
        <w:t xml:space="preserve"> </w:t>
      </w:r>
      <w:r w:rsidRPr="006C2DC2">
        <w:rPr>
          <w:rFonts w:ascii="Book Antiqua" w:hAnsi="Book Antiqua"/>
          <w:bCs/>
          <w:color w:val="000000" w:themeColor="text1"/>
        </w:rPr>
        <w:t xml:space="preserve">elimination of </w:t>
      </w:r>
      <w:r w:rsidRPr="006C2DC2">
        <w:rPr>
          <w:rFonts w:ascii="Book Antiqua" w:eastAsia="Minion-Black" w:hAnsi="Book Antiqua"/>
          <w:bCs/>
          <w:color w:val="000000" w:themeColor="text1"/>
        </w:rPr>
        <w:t xml:space="preserve">PAAF, which has been shown to play an important role in the severity of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4</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Clinically, APD improves the administration of enteral nutrition in</w:t>
      </w:r>
      <w:r w:rsidRPr="006C2DC2">
        <w:rPr>
          <w:rFonts w:ascii="Book Antiqua" w:hAnsi="Book Antiqua"/>
          <w:bCs/>
          <w:color w:val="000000" w:themeColor="text1"/>
        </w:rPr>
        <w:t xml:space="preserve"> </w:t>
      </w:r>
      <w:r w:rsidR="00831F40" w:rsidRPr="00831F40">
        <w:rPr>
          <w:rFonts w:ascii="Book Antiqua" w:hAnsi="Book Antiqua"/>
          <w:bCs/>
          <w:color w:val="000000" w:themeColor="text1"/>
        </w:rPr>
        <w:t>acute pancreatitis (</w:t>
      </w:r>
      <w:r w:rsidRPr="00831F40">
        <w:rPr>
          <w:rFonts w:ascii="Book Antiqua" w:eastAsia="Minion-Black" w:hAnsi="Book Antiqua"/>
          <w:bCs/>
          <w:color w:val="000000" w:themeColor="text1"/>
        </w:rPr>
        <w:t>AP</w:t>
      </w:r>
      <w:r w:rsidR="00831F40" w:rsidRPr="00831F40">
        <w:rPr>
          <w:rFonts w:ascii="Book Antiqua" w:hAnsi="Book Antiqua" w:hint="eastAsia"/>
          <w:bCs/>
          <w:color w:val="000000" w:themeColor="text1"/>
          <w:lang w:eastAsia="zh-CN"/>
        </w:rPr>
        <w:t>)</w:t>
      </w:r>
      <w:r w:rsidRPr="00831F40">
        <w:rPr>
          <w:rFonts w:ascii="Book Antiqua" w:eastAsia="Minion-Black" w:hAnsi="Book Antiqua"/>
          <w:bCs/>
          <w:color w:val="000000" w:themeColor="text1"/>
        </w:rPr>
        <w:t xml:space="preserve"> </w:t>
      </w:r>
      <w:proofErr w:type="gramStart"/>
      <w:r w:rsidRPr="00831F40">
        <w:rPr>
          <w:rFonts w:ascii="Book Antiqua" w:eastAsia="Minion-Black" w:hAnsi="Book Antiqua"/>
          <w:bCs/>
          <w:color w:val="000000" w:themeColor="text1"/>
        </w:rPr>
        <w:t>p</w:t>
      </w:r>
      <w:r w:rsidRPr="006C2DC2">
        <w:rPr>
          <w:rFonts w:ascii="Book Antiqua" w:eastAsia="Minion-Black" w:hAnsi="Book Antiqua"/>
          <w:bCs/>
          <w:color w:val="000000" w:themeColor="text1"/>
        </w:rPr>
        <w:t>atients</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5</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w:t>
      </w:r>
      <w:bookmarkStart w:id="48" w:name="_Hlk52445119"/>
      <w:r w:rsidRPr="006C2DC2">
        <w:rPr>
          <w:rFonts w:ascii="Book Antiqua" w:eastAsia="Minion-Black" w:hAnsi="Book Antiqua"/>
          <w:bCs/>
          <w:color w:val="000000" w:themeColor="text1"/>
        </w:rPr>
        <w:t>Thus, we devote</w:t>
      </w:r>
      <w:r w:rsidR="00A66166">
        <w:rPr>
          <w:rFonts w:ascii="Book Antiqua" w:eastAsia="Minion-Black" w:hAnsi="Book Antiqua"/>
          <w:bCs/>
          <w:color w:val="000000" w:themeColor="text1"/>
        </w:rPr>
        <w:t>d</w:t>
      </w:r>
      <w:r w:rsidRPr="006C2DC2">
        <w:rPr>
          <w:rFonts w:ascii="Book Antiqua" w:eastAsia="Minion-Black" w:hAnsi="Book Antiqua"/>
          <w:bCs/>
          <w:color w:val="000000" w:themeColor="text1"/>
        </w:rPr>
        <w:t xml:space="preserve"> our attention to further exploration of the potential therapeutic mechanisms of APD in SAP-evoked intestinal injury.</w:t>
      </w:r>
      <w:bookmarkEnd w:id="48"/>
    </w:p>
    <w:p w14:paraId="008AE081" w14:textId="2164737C"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eastAsia="Minion-Black" w:hAnsi="Book Antiqua"/>
          <w:bCs/>
          <w:color w:val="000000" w:themeColor="text1"/>
        </w:rPr>
        <w:t>TLR4 is the best-characterized member of the pattern-recognition receptor family, and has been shown to play important roles in innate immunity and in inducing the inflammatory response</w:t>
      </w:r>
      <w:r w:rsidR="00A66166">
        <w:rPr>
          <w:rFonts w:ascii="Book Antiqua" w:eastAsia="Minion-Black" w:hAnsi="Book Antiqua"/>
          <w:bCs/>
          <w:color w:val="000000" w:themeColor="text1"/>
        </w:rPr>
        <w:t xml:space="preserve"> by </w:t>
      </w:r>
      <w:r w:rsidRPr="006C2DC2">
        <w:rPr>
          <w:rFonts w:ascii="Book Antiqua" w:eastAsia="Minion-Black" w:hAnsi="Book Antiqua"/>
          <w:bCs/>
          <w:color w:val="000000" w:themeColor="text1"/>
        </w:rPr>
        <w:t xml:space="preserve">acting as a transmembrane signal transduction receptor during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6</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It is reported that the downstream effects of TLR4 are mainly dependent on </w:t>
      </w:r>
      <w:r w:rsidR="00A66166">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interaction with the adaptor molecule MyD88, through a series of signal transductions leading to activation of NF-κB, ultimately resulting in massive synthesis and release of inflammatory cytokines, such as </w:t>
      </w:r>
      <w:bookmarkStart w:id="49" w:name="OLE_LINK12"/>
      <w:r w:rsidRPr="006C2DC2">
        <w:rPr>
          <w:rFonts w:ascii="Book Antiqua" w:eastAsia="Minion-Black" w:hAnsi="Book Antiqua"/>
          <w:bCs/>
          <w:color w:val="000000" w:themeColor="text1"/>
        </w:rPr>
        <w:t>TNF-α</w:t>
      </w:r>
      <w:r w:rsidRPr="006C2DC2">
        <w:rPr>
          <w:rFonts w:ascii="Book Antiqua" w:hAnsi="Book Antiqua"/>
          <w:bCs/>
          <w:color w:val="000000" w:themeColor="text1"/>
        </w:rPr>
        <w:t xml:space="preserve"> and IL-6</w:t>
      </w:r>
      <w:bookmarkEnd w:id="49"/>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which is widely accepted as the primary mode of action</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7</w:t>
      </w:r>
      <w:r w:rsidRPr="006C2DC2">
        <w:rPr>
          <w:rFonts w:ascii="Book Antiqua" w:eastAsia="Minion-Black" w:hAnsi="Book Antiqua"/>
          <w:bCs/>
          <w:noProof/>
          <w:color w:val="000000" w:themeColor="text1"/>
          <w:vertAlign w:val="superscript"/>
        </w:rPr>
        <w:t>,</w:t>
      </w:r>
      <w:r w:rsidR="0022461E">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8</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Under physiological conditions, to avoid an excessive inflammatory response caused by some stimuli, TLR4 expression in the intestinal epithelium is low. However, the expression of intestinal TLR4 can be upregulated significantly in the course of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1</w:t>
      </w:r>
      <w:r w:rsidRPr="006C2DC2">
        <w:rPr>
          <w:rFonts w:ascii="Book Antiqua" w:eastAsia="Minion-Black" w:hAnsi="Book Antiqua"/>
          <w:bCs/>
          <w:noProof/>
          <w:color w:val="000000" w:themeColor="text1"/>
          <w:vertAlign w:val="superscript"/>
        </w:rPr>
        <w:t>,</w:t>
      </w:r>
      <w:r w:rsidR="004D6FE6">
        <w:rPr>
          <w:rFonts w:ascii="Book Antiqua" w:eastAsia="Minion-Black" w:hAnsi="Book Antiqua"/>
          <w:bCs/>
          <w:noProof/>
          <w:color w:val="000000" w:themeColor="text1"/>
          <w:vertAlign w:val="superscript"/>
        </w:rPr>
        <w:t>29</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this study, we verified that TLR4 expression is </w:t>
      </w:r>
      <w:r w:rsidR="00A66166">
        <w:rPr>
          <w:rFonts w:ascii="Book Antiqua" w:eastAsia="Minion-Black" w:hAnsi="Book Antiqua"/>
          <w:bCs/>
          <w:color w:val="000000" w:themeColor="text1"/>
        </w:rPr>
        <w:t xml:space="preserve">markedly </w:t>
      </w:r>
      <w:r w:rsidRPr="006C2DC2">
        <w:rPr>
          <w:rFonts w:ascii="Book Antiqua" w:eastAsia="Minion-Black" w:hAnsi="Book Antiqua"/>
          <w:bCs/>
          <w:color w:val="000000" w:themeColor="text1"/>
        </w:rPr>
        <w:t>increased in distal ileal tissue in rats with SAP. Correspondingly, the activation of MyD88/NF-κB was demonstrated to aggravate the inflammatory response in the intestinal mucosa, along with the upregulated expression of TNF-α</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and IL-6. In contrast, previous studies have reported that inhibition of the TLR4 signaling pathway can significantly reduce the expression of inflammatory cytokines and ameliorate intestinal injury induced by SAP, indicating that activation of TLR4 plays a critical role in intestinal barrier disruption and </w:t>
      </w:r>
      <w:proofErr w:type="gramStart"/>
      <w:r w:rsidRPr="006C2DC2">
        <w:rPr>
          <w:rFonts w:ascii="Book Antiqua" w:eastAsia="Minion-Black" w:hAnsi="Book Antiqua"/>
          <w:bCs/>
          <w:color w:val="000000" w:themeColor="text1"/>
        </w:rPr>
        <w:t>inflammation</w:t>
      </w:r>
      <w:r w:rsidRPr="006C2DC2">
        <w:rPr>
          <w:rFonts w:ascii="Book Antiqua" w:eastAsia="Minion-Black" w:hAnsi="Book Antiqua"/>
          <w:bCs/>
          <w:noProof/>
          <w:color w:val="000000" w:themeColor="text1"/>
          <w:vertAlign w:val="superscript"/>
        </w:rPr>
        <w:t>[</w:t>
      </w:r>
      <w:proofErr w:type="gramEnd"/>
      <w:r w:rsidR="0022461E">
        <w:rPr>
          <w:rFonts w:ascii="Book Antiqua" w:eastAsia="Minion-Black" w:hAnsi="Book Antiqua"/>
          <w:bCs/>
          <w:noProof/>
          <w:color w:val="000000" w:themeColor="text1"/>
          <w:vertAlign w:val="superscript"/>
        </w:rPr>
        <w:t>8</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2</w:t>
      </w:r>
      <w:r w:rsidR="004D6FE6">
        <w:rPr>
          <w:rFonts w:ascii="Book Antiqua" w:eastAsia="Minion-Black" w:hAnsi="Book Antiqua"/>
          <w:bCs/>
          <w:noProof/>
          <w:color w:val="000000" w:themeColor="text1"/>
          <w:vertAlign w:val="superscript"/>
        </w:rPr>
        <w:t>1</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When measurements were implemented</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at different timepoints after SAP induction, we found that APD treatment markedly decreased intestinal TLR4 and MyD88 expression detected by western blotting, thereby inhibiting involvement of downstream NF-κB in </w:t>
      </w:r>
      <w:r w:rsidRPr="006C2DC2">
        <w:rPr>
          <w:rFonts w:ascii="Book Antiqua" w:eastAsia="Minion-Black" w:hAnsi="Book Antiqua"/>
          <w:bCs/>
          <w:color w:val="000000" w:themeColor="text1"/>
        </w:rPr>
        <w:lastRenderedPageBreak/>
        <w:t xml:space="preserve">the nucleus, which was supported by the decreased expression of TNF-α and IL-6. </w:t>
      </w:r>
      <w:r w:rsidR="00A66166">
        <w:rPr>
          <w:rFonts w:ascii="Book Antiqua" w:eastAsia="Minion-Black" w:hAnsi="Book Antiqua"/>
          <w:bCs/>
          <w:color w:val="000000" w:themeColor="text1"/>
        </w:rPr>
        <w:t>I</w:t>
      </w:r>
      <w:r w:rsidRPr="006C2DC2">
        <w:rPr>
          <w:rFonts w:ascii="Book Antiqua" w:eastAsia="Minion-Black" w:hAnsi="Book Antiqua"/>
          <w:color w:val="000000" w:themeColor="text1"/>
        </w:rPr>
        <w:t>ntestinal</w:t>
      </w:r>
      <w:r w:rsidRPr="006C2DC2">
        <w:rPr>
          <w:rFonts w:ascii="Book Antiqua" w:eastAsia="Minion-Black" w:hAnsi="Book Antiqua"/>
          <w:bCs/>
          <w:color w:val="000000" w:themeColor="text1"/>
        </w:rPr>
        <w:t> </w:t>
      </w:r>
      <w:r w:rsidRPr="006C2DC2">
        <w:rPr>
          <w:rFonts w:ascii="Book Antiqua" w:eastAsia="Minion-Black" w:hAnsi="Book Antiqua"/>
          <w:color w:val="000000" w:themeColor="text1"/>
        </w:rPr>
        <w:t>mucosal</w:t>
      </w:r>
      <w:r w:rsidRPr="006C2DC2">
        <w:rPr>
          <w:rFonts w:ascii="Book Antiqua" w:eastAsia="Minion-Black" w:hAnsi="Book Antiqua"/>
          <w:bCs/>
          <w:color w:val="000000" w:themeColor="text1"/>
        </w:rPr>
        <w:t xml:space="preserve"> cell apoptosis secondary</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 xml:space="preserve">to </w:t>
      </w:r>
      <w:r w:rsidR="00A66166">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inflammatory response that accounts for destroyed integrity and reduced defense has been confirmed in the course of </w:t>
      </w:r>
      <w:proofErr w:type="gramStart"/>
      <w:r w:rsidRPr="006C2DC2">
        <w:rPr>
          <w:rFonts w:ascii="Book Antiqua" w:eastAsia="Minion-Black" w:hAnsi="Book Antiqua"/>
          <w:bCs/>
          <w:color w:val="000000" w:themeColor="text1"/>
        </w:rPr>
        <w:t>SAP</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0</w:t>
      </w:r>
      <w:r w:rsidRPr="006C2DC2">
        <w:rPr>
          <w:rFonts w:ascii="Book Antiqua" w:eastAsia="Minion-Black" w:hAnsi="Book Antiqua"/>
          <w:bCs/>
          <w:noProof/>
          <w:color w:val="000000" w:themeColor="text1"/>
          <w:vertAlign w:val="superscript"/>
        </w:rPr>
        <w:t>,</w:t>
      </w:r>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1</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Activation of the NF-κB signaling pathway can lead to an imbalance in the expression of apoptosis-related </w:t>
      </w:r>
      <w:proofErr w:type="gramStart"/>
      <w:r w:rsidRPr="006C2DC2">
        <w:rPr>
          <w:rFonts w:ascii="Book Antiqua" w:eastAsia="Minion-Black" w:hAnsi="Book Antiqua"/>
          <w:bCs/>
          <w:color w:val="000000" w:themeColor="text1"/>
        </w:rPr>
        <w:t>proteins</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2</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particular, the proapoptotic protein caspase-3 is a key protein that induces cell death, and its activated lysates further activate the caspase signaling pathway, ultimately leading to </w:t>
      </w:r>
      <w:proofErr w:type="gramStart"/>
      <w:r w:rsidRPr="006C2DC2">
        <w:rPr>
          <w:rFonts w:ascii="Book Antiqua" w:eastAsia="Minion-Black" w:hAnsi="Book Antiqua"/>
          <w:bCs/>
          <w:color w:val="000000" w:themeColor="text1"/>
        </w:rPr>
        <w:t>apoptosis</w:t>
      </w:r>
      <w:r w:rsidRPr="006C2DC2">
        <w:rPr>
          <w:rFonts w:ascii="Book Antiqua" w:eastAsia="Minion-Black" w:hAnsi="Book Antiqua"/>
          <w:bCs/>
          <w:noProof/>
          <w:color w:val="000000" w:themeColor="text1"/>
          <w:vertAlign w:val="superscript"/>
        </w:rPr>
        <w:t>[</w:t>
      </w:r>
      <w:proofErr w:type="gramEnd"/>
      <w:r w:rsidR="0022461E" w:rsidRPr="006C2DC2">
        <w:rPr>
          <w:rFonts w:ascii="Book Antiqua" w:eastAsia="Minion-Black" w:hAnsi="Book Antiqua"/>
          <w:bCs/>
          <w:noProof/>
          <w:color w:val="000000" w:themeColor="text1"/>
          <w:vertAlign w:val="superscript"/>
        </w:rPr>
        <w:t>3</w:t>
      </w:r>
      <w:r w:rsidR="004D6FE6">
        <w:rPr>
          <w:rFonts w:ascii="Book Antiqua" w:eastAsia="Minion-Black" w:hAnsi="Book Antiqua"/>
          <w:bCs/>
          <w:noProof/>
          <w:color w:val="000000" w:themeColor="text1"/>
          <w:vertAlign w:val="superscript"/>
        </w:rPr>
        <w:t>3</w:t>
      </w:r>
      <w:r w:rsidRPr="006C2DC2">
        <w:rPr>
          <w:rFonts w:ascii="Book Antiqua" w:eastAsia="Minion-Black" w:hAnsi="Book Antiqua"/>
          <w:bCs/>
          <w:noProof/>
          <w:color w:val="000000" w:themeColor="text1"/>
          <w:vertAlign w:val="superscript"/>
        </w:rPr>
        <w:t>]</w:t>
      </w:r>
      <w:r w:rsidRPr="006C2DC2">
        <w:rPr>
          <w:rFonts w:ascii="Book Antiqua" w:eastAsia="Minion-Black" w:hAnsi="Book Antiqua"/>
          <w:bCs/>
          <w:color w:val="000000" w:themeColor="text1"/>
        </w:rPr>
        <w:t xml:space="preserve">. In the present study, we observed through TUNEL staining that the number of apoptotic cells in intestinal mucosa was significantly increased along with aggravation of intestinal inflammation in rats with SAP, which was further </w:t>
      </w:r>
      <w:r w:rsidR="00A66166">
        <w:rPr>
          <w:rFonts w:ascii="Book Antiqua" w:eastAsia="Minion-Black" w:hAnsi="Book Antiqua"/>
          <w:bCs/>
          <w:color w:val="000000" w:themeColor="text1"/>
        </w:rPr>
        <w:t>demonstrated</w:t>
      </w:r>
      <w:r w:rsidRPr="006C2DC2">
        <w:rPr>
          <w:rFonts w:ascii="Book Antiqua" w:eastAsia="Minion-Black" w:hAnsi="Book Antiqua"/>
          <w:bCs/>
          <w:color w:val="000000" w:themeColor="text1"/>
        </w:rPr>
        <w:t xml:space="preserve"> by the increased expression of proapoptotic cleaved caspase-3 and Bax, and decreased expression of antiapoptotic protein Bcl-2. </w:t>
      </w:r>
      <w:r w:rsidRPr="006C2DC2">
        <w:rPr>
          <w:rFonts w:ascii="Book Antiqua" w:hAnsi="Book Antiqua"/>
          <w:bCs/>
          <w:color w:val="000000" w:themeColor="text1"/>
        </w:rPr>
        <w:t xml:space="preserve">After </w:t>
      </w:r>
      <w:r w:rsidRPr="006C2DC2">
        <w:rPr>
          <w:rFonts w:ascii="Book Antiqua" w:eastAsia="Minion-Black" w:hAnsi="Book Antiqua"/>
          <w:bCs/>
          <w:color w:val="000000" w:themeColor="text1"/>
        </w:rPr>
        <w:t xml:space="preserve">treatment with APD, </w:t>
      </w:r>
      <w:r w:rsidRPr="006C2DC2">
        <w:rPr>
          <w:rFonts w:ascii="Book Antiqua" w:eastAsia="Minion-Black" w:hAnsi="Book Antiqua"/>
          <w:color w:val="000000" w:themeColor="text1"/>
        </w:rPr>
        <w:t>intestinal</w:t>
      </w:r>
      <w:r w:rsidRPr="006C2DC2">
        <w:rPr>
          <w:rFonts w:ascii="Book Antiqua" w:eastAsia="Minion-Black" w:hAnsi="Book Antiqua"/>
          <w:bCs/>
          <w:color w:val="000000" w:themeColor="text1"/>
        </w:rPr>
        <w:t> </w:t>
      </w:r>
      <w:r w:rsidRPr="006C2DC2">
        <w:rPr>
          <w:rFonts w:ascii="Book Antiqua" w:eastAsia="Minion-Black" w:hAnsi="Book Antiqua"/>
          <w:color w:val="000000" w:themeColor="text1"/>
        </w:rPr>
        <w:t>mucosal</w:t>
      </w:r>
      <w:r w:rsidRPr="006C2DC2">
        <w:rPr>
          <w:rFonts w:ascii="Book Antiqua" w:eastAsia="Minion-Black" w:hAnsi="Book Antiqua"/>
          <w:bCs/>
          <w:color w:val="000000" w:themeColor="text1"/>
        </w:rPr>
        <w:t xml:space="preserve"> cell apoptosis and </w:t>
      </w:r>
      <w:r w:rsidRPr="006C2DC2">
        <w:rPr>
          <w:rFonts w:ascii="Book Antiqua" w:hAnsi="Book Antiqua"/>
          <w:bCs/>
          <w:color w:val="000000" w:themeColor="text1"/>
        </w:rPr>
        <w:t xml:space="preserve">the </w:t>
      </w:r>
      <w:r w:rsidRPr="006C2DC2">
        <w:rPr>
          <w:rFonts w:ascii="Book Antiqua" w:eastAsia="Minion-Black" w:hAnsi="Book Antiqua"/>
          <w:bCs/>
          <w:color w:val="000000" w:themeColor="text1"/>
        </w:rPr>
        <w:t xml:space="preserve">imbalance between proapoptotic and antiapoptotic proteins were markedly improved. These data demonstrated that downregulation of TLR4 expression </w:t>
      </w:r>
      <w:r w:rsidRPr="006C2DC2">
        <w:rPr>
          <w:rFonts w:ascii="Book Antiqua" w:eastAsia="Minion-Black" w:hAnsi="Book Antiqua"/>
          <w:bCs/>
          <w:i/>
          <w:iCs/>
          <w:color w:val="000000" w:themeColor="text1"/>
        </w:rPr>
        <w:t>via</w:t>
      </w:r>
      <w:r w:rsidRPr="006C2DC2">
        <w:rPr>
          <w:rFonts w:ascii="Book Antiqua" w:eastAsia="Minion-Black" w:hAnsi="Book Antiqua"/>
          <w:bCs/>
          <w:color w:val="000000" w:themeColor="text1"/>
        </w:rPr>
        <w:t xml:space="preserve"> APD treatment alleviated inflammatory injury and intestinal</w:t>
      </w:r>
      <w:r w:rsidR="00A64023">
        <w:rPr>
          <w:rFonts w:ascii="Book Antiqua" w:eastAsia="Minion-Black" w:hAnsi="Book Antiqua"/>
          <w:bCs/>
          <w:color w:val="000000" w:themeColor="text1"/>
        </w:rPr>
        <w:t xml:space="preserve"> </w:t>
      </w:r>
      <w:r w:rsidRPr="006C2DC2">
        <w:rPr>
          <w:rFonts w:ascii="Book Antiqua" w:eastAsia="Minion-Black" w:hAnsi="Book Antiqua"/>
          <w:bCs/>
          <w:color w:val="000000" w:themeColor="text1"/>
        </w:rPr>
        <w:t xml:space="preserve">mucosal cell apoptosis caused by SAP, which indicates a therapeutic mechanism of APD in preserving intestinal barrier function. However, it is still unclear how APD treatment suppresses intestinal TLR4 signaling by removing PAAF, </w:t>
      </w:r>
      <w:r w:rsidR="00A66166">
        <w:rPr>
          <w:rFonts w:ascii="Book Antiqua" w:eastAsia="Minion-Black" w:hAnsi="Book Antiqua"/>
          <w:bCs/>
          <w:color w:val="000000" w:themeColor="text1"/>
        </w:rPr>
        <w:t>and</w:t>
      </w:r>
      <w:r w:rsidRPr="006C2DC2">
        <w:rPr>
          <w:rFonts w:ascii="Book Antiqua" w:eastAsia="Minion-Black" w:hAnsi="Book Antiqua"/>
          <w:bCs/>
          <w:color w:val="000000" w:themeColor="text1"/>
        </w:rPr>
        <w:t xml:space="preserve"> it may be related to the reduction </w:t>
      </w:r>
      <w:r w:rsidR="00A66166">
        <w:rPr>
          <w:rFonts w:ascii="Book Antiqua" w:eastAsia="Minion-Black" w:hAnsi="Book Antiqua"/>
          <w:bCs/>
          <w:color w:val="000000" w:themeColor="text1"/>
        </w:rPr>
        <w:t>in</w:t>
      </w:r>
      <w:r w:rsidRPr="006C2DC2">
        <w:rPr>
          <w:rFonts w:ascii="Book Antiqua" w:eastAsia="Minion-Black" w:hAnsi="Book Antiqua"/>
          <w:bCs/>
          <w:color w:val="000000" w:themeColor="text1"/>
        </w:rPr>
        <w:t xml:space="preserve"> the</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levels of some lethal factors by APD that can act on intestinal TLR4.</w:t>
      </w:r>
    </w:p>
    <w:p w14:paraId="210423CA" w14:textId="5580894B"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hAnsi="Book Antiqua"/>
          <w:bCs/>
          <w:color w:val="000000" w:themeColor="text1"/>
        </w:rPr>
        <w:t xml:space="preserve">Activation of TLR4 requires binding to its specific ligand. Extracellular HMGB1 has been confirmed as the most important endogenous ligand for TLR4 during SAP and to act as a key inflammatory </w:t>
      </w:r>
      <w:proofErr w:type="gramStart"/>
      <w:r w:rsidRPr="006C2DC2">
        <w:rPr>
          <w:rFonts w:ascii="Book Antiqua" w:hAnsi="Book Antiqua"/>
          <w:bCs/>
          <w:color w:val="000000" w:themeColor="text1"/>
        </w:rPr>
        <w:t>mediator</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1</w:t>
      </w:r>
      <w:r w:rsidR="0022461E">
        <w:rPr>
          <w:rFonts w:ascii="Book Antiqua" w:hAnsi="Book Antiqua"/>
          <w:bCs/>
          <w:noProof/>
          <w:color w:val="000000" w:themeColor="text1"/>
          <w:vertAlign w:val="superscript"/>
        </w:rPr>
        <w:t>1</w:t>
      </w:r>
      <w:r w:rsidRPr="006C2DC2">
        <w:rPr>
          <w:rFonts w:ascii="Book Antiqua" w:hAnsi="Book Antiqua"/>
          <w:bCs/>
          <w:noProof/>
          <w:color w:val="000000" w:themeColor="text1"/>
          <w:vertAlign w:val="superscript"/>
        </w:rPr>
        <w:t>,</w:t>
      </w:r>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4</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Accumulated evidence indicates that HMGB1 promotes the development of AP from local inflammation to a lethal systemic inflammatory response, and participates in multiple organ </w:t>
      </w:r>
      <w:proofErr w:type="gramStart"/>
      <w:r w:rsidRPr="006C2DC2">
        <w:rPr>
          <w:rFonts w:ascii="Book Antiqua" w:hAnsi="Book Antiqua"/>
          <w:bCs/>
          <w:color w:val="000000" w:themeColor="text1"/>
        </w:rPr>
        <w:t>injury</w:t>
      </w:r>
      <w:r w:rsidRPr="006C2DC2">
        <w:rPr>
          <w:rFonts w:ascii="Book Antiqua" w:hAnsi="Book Antiqua"/>
          <w:bCs/>
          <w:noProof/>
          <w:color w:val="000000" w:themeColor="text1"/>
          <w:vertAlign w:val="superscript"/>
        </w:rPr>
        <w:t>[</w:t>
      </w:r>
      <w:proofErr w:type="gramEnd"/>
      <w:r w:rsidRPr="006C2DC2">
        <w:rPr>
          <w:rFonts w:ascii="Book Antiqua" w:hAnsi="Book Antiqua"/>
          <w:bCs/>
          <w:noProof/>
          <w:color w:val="000000" w:themeColor="text1"/>
          <w:vertAlign w:val="superscript"/>
        </w:rPr>
        <w:t>1</w:t>
      </w:r>
      <w:r w:rsidR="0022461E">
        <w:rPr>
          <w:rFonts w:ascii="Book Antiqua" w:hAnsi="Book Antiqua"/>
          <w:bCs/>
          <w:noProof/>
          <w:color w:val="000000" w:themeColor="text1"/>
          <w:vertAlign w:val="superscript"/>
        </w:rPr>
        <w:t>1</w:t>
      </w:r>
      <w:r w:rsidRPr="006C2DC2">
        <w:rPr>
          <w:rFonts w:ascii="Book Antiqua" w:hAnsi="Book Antiqua"/>
          <w:bCs/>
          <w:noProof/>
          <w:color w:val="000000" w:themeColor="text1"/>
          <w:vertAlign w:val="superscript"/>
        </w:rPr>
        <w:t>,</w:t>
      </w:r>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5</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Clinical studies have shown that elevated serum level of HMGB1 is positively related to the outcome of patients with SAP as well as organ </w:t>
      </w:r>
      <w:proofErr w:type="gramStart"/>
      <w:r w:rsidRPr="006C2DC2">
        <w:rPr>
          <w:rFonts w:ascii="Book Antiqua" w:hAnsi="Book Antiqua"/>
          <w:bCs/>
          <w:color w:val="000000" w:themeColor="text1"/>
        </w:rPr>
        <w:t>dysfunction</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6</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It is reported that blockade of HMGB1 attenuates intestinal mucosal barrier dysfunction in experimental AP, suggesting a contribution </w:t>
      </w:r>
      <w:r w:rsidR="00A66166">
        <w:rPr>
          <w:rFonts w:ascii="Book Antiqua" w:hAnsi="Book Antiqua"/>
          <w:bCs/>
          <w:color w:val="000000" w:themeColor="text1"/>
        </w:rPr>
        <w:t>by</w:t>
      </w:r>
      <w:r w:rsidRPr="006C2DC2">
        <w:rPr>
          <w:rFonts w:ascii="Book Antiqua" w:hAnsi="Book Antiqua"/>
          <w:bCs/>
          <w:color w:val="000000" w:themeColor="text1"/>
        </w:rPr>
        <w:t xml:space="preserve"> HMGB1 to intestinal mucosal biological </w:t>
      </w:r>
      <w:proofErr w:type="gramStart"/>
      <w:r w:rsidRPr="006C2DC2">
        <w:rPr>
          <w:rFonts w:ascii="Book Antiqua" w:hAnsi="Book Antiqua"/>
          <w:bCs/>
          <w:color w:val="000000" w:themeColor="text1"/>
        </w:rPr>
        <w:t>dysfunction</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1</w:t>
      </w:r>
      <w:r w:rsidR="0022461E">
        <w:rPr>
          <w:rFonts w:ascii="Book Antiqua" w:hAnsi="Book Antiqua"/>
          <w:bCs/>
          <w:noProof/>
          <w:color w:val="000000" w:themeColor="text1"/>
          <w:vertAlign w:val="superscript"/>
        </w:rPr>
        <w:t>3</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In the present study, the serum levels of HMGB1 in SAP rats were significantly </w:t>
      </w:r>
      <w:r w:rsidR="00A66166" w:rsidRPr="006C2DC2">
        <w:rPr>
          <w:rFonts w:ascii="Book Antiqua" w:hAnsi="Book Antiqua"/>
          <w:bCs/>
          <w:color w:val="000000" w:themeColor="text1"/>
        </w:rPr>
        <w:t xml:space="preserve">increased </w:t>
      </w:r>
      <w:r w:rsidRPr="006C2DC2">
        <w:rPr>
          <w:rFonts w:ascii="Book Antiqua" w:hAnsi="Book Antiqua"/>
          <w:bCs/>
          <w:color w:val="000000" w:themeColor="text1"/>
        </w:rPr>
        <w:lastRenderedPageBreak/>
        <w:t>with time after</w:t>
      </w:r>
      <w:r w:rsidR="00A64023">
        <w:rPr>
          <w:rFonts w:ascii="Book Antiqua" w:hAnsi="Book Antiqua"/>
          <w:bCs/>
          <w:color w:val="000000" w:themeColor="text1"/>
        </w:rPr>
        <w:t xml:space="preserve"> </w:t>
      </w:r>
      <w:r w:rsidRPr="006C2DC2">
        <w:rPr>
          <w:rFonts w:ascii="Book Antiqua" w:hAnsi="Book Antiqua"/>
          <w:bCs/>
          <w:color w:val="000000" w:themeColor="text1"/>
        </w:rPr>
        <w:t xml:space="preserve">SAP induction, which was in line with earlier </w:t>
      </w:r>
      <w:proofErr w:type="gramStart"/>
      <w:r w:rsidRPr="006C2DC2">
        <w:rPr>
          <w:rFonts w:ascii="Book Antiqua" w:hAnsi="Book Antiqua"/>
          <w:bCs/>
          <w:color w:val="000000" w:themeColor="text1"/>
        </w:rPr>
        <w:t>studies</w:t>
      </w:r>
      <w:r w:rsidRPr="006C2DC2">
        <w:rPr>
          <w:rFonts w:ascii="Book Antiqua" w:hAnsi="Book Antiqua"/>
          <w:bCs/>
          <w:noProof/>
          <w:color w:val="000000" w:themeColor="text1"/>
          <w:vertAlign w:val="superscript"/>
        </w:rPr>
        <w:t>[</w:t>
      </w:r>
      <w:proofErr w:type="gramEnd"/>
      <w:r w:rsidR="0022461E" w:rsidRPr="006C2DC2">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0022461E">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8</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w:t>
      </w:r>
      <w:r w:rsidR="00A66166">
        <w:rPr>
          <w:rFonts w:ascii="Book Antiqua" w:hAnsi="Book Antiqua"/>
          <w:bCs/>
          <w:color w:val="000000" w:themeColor="text1"/>
        </w:rPr>
        <w:t>In particular</w:t>
      </w:r>
      <w:r w:rsidRPr="006C2DC2">
        <w:rPr>
          <w:rFonts w:ascii="Book Antiqua" w:hAnsi="Book Antiqua"/>
          <w:bCs/>
          <w:color w:val="000000" w:themeColor="text1"/>
        </w:rPr>
        <w:t xml:space="preserve">, HMGB1 concentration in PAAF was higher than that in serum at the same time point, which may be because HMGB1 was mainly derived from activated intraperitoneal macrophages and damaged pancreatic tissue during the course of </w:t>
      </w:r>
      <w:proofErr w:type="gramStart"/>
      <w:r w:rsidRPr="006C2DC2">
        <w:rPr>
          <w:rFonts w:ascii="Book Antiqua" w:hAnsi="Book Antiqua"/>
          <w:bCs/>
          <w:color w:val="000000" w:themeColor="text1"/>
        </w:rPr>
        <w:t>SAP</w:t>
      </w:r>
      <w:r w:rsidRPr="006C2DC2">
        <w:rPr>
          <w:rFonts w:ascii="Book Antiqua" w:hAnsi="Book Antiqua"/>
          <w:bCs/>
          <w:noProof/>
          <w:color w:val="000000" w:themeColor="text1"/>
          <w:vertAlign w:val="superscript"/>
        </w:rPr>
        <w:t>[</w:t>
      </w:r>
      <w:proofErr w:type="gramEnd"/>
      <w:r w:rsidR="0022461E">
        <w:rPr>
          <w:rFonts w:ascii="Book Antiqua" w:hAnsi="Book Antiqua"/>
          <w:bCs/>
          <w:noProof/>
          <w:color w:val="000000" w:themeColor="text1"/>
          <w:vertAlign w:val="superscript"/>
        </w:rPr>
        <w:t>3</w:t>
      </w:r>
      <w:r w:rsidR="004D6FE6">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xml:space="preserve">. PAAF is a common local complication of SAP, and our previous studies have shown that timely drainage of PAAF through APD is an important part of SAP therapy and plays a significant role in organ </w:t>
      </w:r>
      <w:proofErr w:type="gramStart"/>
      <w:r w:rsidRPr="006C2DC2">
        <w:rPr>
          <w:rFonts w:ascii="Book Antiqua" w:hAnsi="Book Antiqua"/>
          <w:bCs/>
          <w:color w:val="000000" w:themeColor="text1"/>
        </w:rPr>
        <w:t>protection</w:t>
      </w:r>
      <w:r w:rsidRPr="006C2DC2">
        <w:rPr>
          <w:rFonts w:ascii="Book Antiqua" w:hAnsi="Book Antiqua"/>
          <w:bCs/>
          <w:noProof/>
          <w:color w:val="000000" w:themeColor="text1"/>
          <w:vertAlign w:val="superscript"/>
        </w:rPr>
        <w:t>[</w:t>
      </w:r>
      <w:proofErr w:type="gramEnd"/>
      <w:r w:rsidR="00703D62">
        <w:rPr>
          <w:rFonts w:ascii="Book Antiqua" w:hAnsi="Book Antiqua"/>
          <w:bCs/>
          <w:noProof/>
          <w:color w:val="000000" w:themeColor="text1"/>
          <w:vertAlign w:val="superscript"/>
        </w:rPr>
        <w:t>7</w:t>
      </w:r>
      <w:r w:rsidRPr="006C2DC2">
        <w:rPr>
          <w:rFonts w:ascii="Book Antiqua" w:hAnsi="Book Antiqua"/>
          <w:bCs/>
          <w:noProof/>
          <w:color w:val="000000" w:themeColor="text1"/>
          <w:vertAlign w:val="superscript"/>
        </w:rPr>
        <w:t>]</w:t>
      </w:r>
      <w:r w:rsidRPr="006C2DC2">
        <w:rPr>
          <w:rFonts w:ascii="Book Antiqua" w:hAnsi="Book Antiqua"/>
          <w:bCs/>
          <w:color w:val="000000" w:themeColor="text1"/>
        </w:rPr>
        <w:t>. Therefore, we speculate that the high concentration of HMGB1 in PAAF may have a detrimental effect on the intestine in SAP, and the protective mechanism of APD treatment may involve HMGB1 mediation of the TLR4 signaling pathway.</w:t>
      </w:r>
    </w:p>
    <w:p w14:paraId="0EDD5476" w14:textId="422C107B"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hAnsi="Book Antiqua"/>
          <w:bCs/>
          <w:color w:val="000000" w:themeColor="text1"/>
        </w:rPr>
        <w:t xml:space="preserve">To confirm that the effect of HMGB1 in PAAF drained by APD treatment can </w:t>
      </w:r>
      <w:r w:rsidRPr="006C2DC2">
        <w:rPr>
          <w:rFonts w:ascii="Book Antiqua" w:eastAsia="Minion-Black" w:hAnsi="Book Antiqua"/>
          <w:bCs/>
          <w:color w:val="000000" w:themeColor="text1"/>
        </w:rPr>
        <w:t xml:space="preserve">alleviate hyperactivity of </w:t>
      </w:r>
      <w:r w:rsidR="00E77316">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intestinal TLR4 signaling pathway, rats with MAP received </w:t>
      </w:r>
      <w:r w:rsidR="00E77316">
        <w:rPr>
          <w:rFonts w:ascii="Book Antiqua" w:eastAsia="Minion-Black" w:hAnsi="Book Antiqua"/>
          <w:bCs/>
          <w:color w:val="000000" w:themeColor="text1"/>
        </w:rPr>
        <w:t xml:space="preserve">an </w:t>
      </w:r>
      <w:r w:rsidRPr="006C2DC2">
        <w:rPr>
          <w:rFonts w:ascii="Book Antiqua" w:hAnsi="Book Antiqua"/>
          <w:color w:val="000000" w:themeColor="text1"/>
        </w:rPr>
        <w:t xml:space="preserve">intraperitoneal injection of PAAF or </w:t>
      </w:r>
      <w:bookmarkStart w:id="50" w:name="OLE_LINK60"/>
      <w:bookmarkStart w:id="51" w:name="OLE_LINK62"/>
      <w:r w:rsidRPr="006C2DC2">
        <w:rPr>
          <w:rFonts w:ascii="Book Antiqua" w:hAnsi="Book Antiqua"/>
          <w:color w:val="000000" w:themeColor="text1"/>
        </w:rPr>
        <w:t>PAAF</w:t>
      </w:r>
      <w:bookmarkEnd w:id="50"/>
      <w:bookmarkEnd w:id="51"/>
      <w:r w:rsidRPr="006C2DC2">
        <w:rPr>
          <w:rFonts w:ascii="Book Antiqua" w:hAnsi="Book Antiqua"/>
          <w:color w:val="000000" w:themeColor="text1"/>
        </w:rPr>
        <w:t xml:space="preserve"> with anti-HMGB1 neutralizing antibody. Eight hours after PAAF injection, compared with the MAP control group, we found that the serum level of HMGB1 in the PI group was significantly increased, suggesting that HMGB1 in PAAF enters the bloodstream under a microinflammatory state </w:t>
      </w:r>
      <w:r w:rsidR="00E77316">
        <w:rPr>
          <w:rFonts w:ascii="Book Antiqua" w:hAnsi="Book Antiqua"/>
          <w:color w:val="000000" w:themeColor="text1"/>
        </w:rPr>
        <w:t>in</w:t>
      </w:r>
      <w:r w:rsidRPr="006C2DC2">
        <w:rPr>
          <w:rFonts w:ascii="Book Antiqua" w:hAnsi="Book Antiqua"/>
          <w:color w:val="000000" w:themeColor="text1"/>
        </w:rPr>
        <w:t xml:space="preserve"> the abdominal cavity induced by cerulein pancreatitis. In line with that, mRNA and protein expression of intestinal TLR4 was significantly increased, along with expression of MyD88 protein and NF-κB p65 phosphorylation level, </w:t>
      </w:r>
      <w:r w:rsidRPr="006C2DC2">
        <w:rPr>
          <w:rFonts w:ascii="Book Antiqua" w:hAnsi="Book Antiqua"/>
          <w:color w:val="000000" w:themeColor="text1"/>
          <w:shd w:val="clear" w:color="auto" w:fill="FFFFFF"/>
        </w:rPr>
        <w:t xml:space="preserve">indicating that administration of PAAF activates the </w:t>
      </w:r>
      <w:r w:rsidRPr="006C2DC2">
        <w:rPr>
          <w:rFonts w:ascii="Book Antiqua" w:hAnsi="Book Antiqua"/>
          <w:color w:val="000000" w:themeColor="text1"/>
        </w:rPr>
        <w:t xml:space="preserve">TLR4 signaling pathway in intestinal tissues </w:t>
      </w:r>
      <w:r w:rsidR="00E77316">
        <w:rPr>
          <w:rFonts w:ascii="Book Antiqua" w:hAnsi="Book Antiqua"/>
          <w:color w:val="000000" w:themeColor="text1"/>
        </w:rPr>
        <w:t>during</w:t>
      </w:r>
      <w:r w:rsidRPr="006C2DC2">
        <w:rPr>
          <w:rFonts w:ascii="Book Antiqua" w:hAnsi="Book Antiqua"/>
          <w:color w:val="000000" w:themeColor="text1"/>
        </w:rPr>
        <w:t xml:space="preserve"> MAP. When treated with the </w:t>
      </w:r>
      <w:r w:rsidRPr="006C2DC2" w:rsidDel="00400625">
        <w:rPr>
          <w:rFonts w:ascii="Book Antiqua" w:hAnsi="Book Antiqua"/>
          <w:color w:val="000000" w:themeColor="text1"/>
        </w:rPr>
        <w:t>anti-HMGB1 neutralizing antibody</w:t>
      </w:r>
      <w:r w:rsidRPr="006C2DC2">
        <w:rPr>
          <w:rFonts w:ascii="Book Antiqua" w:hAnsi="Book Antiqua"/>
          <w:color w:val="000000" w:themeColor="text1"/>
        </w:rPr>
        <w:t>, we observed that the level of active HMGB1 in serum was significantly reduced, and the TLR4 signaling pathway was also significantly inhibited in the PIH group compared with the PI group, in conjunction with the downregulated expression of TNF-α and IL-6, and reduced intestinal </w:t>
      </w:r>
      <w:bookmarkStart w:id="52" w:name="OLE_LINK24"/>
      <w:bookmarkStart w:id="53" w:name="OLE_LINK27"/>
      <w:r w:rsidRPr="006C2DC2">
        <w:rPr>
          <w:rFonts w:ascii="Book Antiqua" w:hAnsi="Book Antiqua"/>
          <w:color w:val="000000" w:themeColor="text1"/>
        </w:rPr>
        <w:t>mucosal cell</w:t>
      </w:r>
      <w:bookmarkEnd w:id="52"/>
      <w:bookmarkEnd w:id="53"/>
      <w:r w:rsidRPr="006C2DC2">
        <w:rPr>
          <w:rFonts w:ascii="Book Antiqua" w:hAnsi="Book Antiqua"/>
          <w:color w:val="000000" w:themeColor="text1"/>
        </w:rPr>
        <w:t xml:space="preserve"> apoptosis. </w:t>
      </w:r>
      <w:r w:rsidRPr="006C2DC2">
        <w:rPr>
          <w:rFonts w:ascii="Book Antiqua" w:eastAsia="Minion-Black" w:hAnsi="Book Antiqua"/>
          <w:bCs/>
          <w:color w:val="000000" w:themeColor="text1"/>
        </w:rPr>
        <w:t xml:space="preserve">Overall, our results </w:t>
      </w:r>
      <w:r w:rsidRPr="006C2DC2">
        <w:rPr>
          <w:rFonts w:ascii="Book Antiqua" w:hAnsi="Book Antiqua"/>
          <w:color w:val="000000" w:themeColor="text1"/>
        </w:rPr>
        <w:t xml:space="preserve">indicate that APD treatment can suppress overactivation of the intestinal TLR4 signaling pathway </w:t>
      </w:r>
      <w:r w:rsidR="00E77316">
        <w:rPr>
          <w:rFonts w:ascii="Book Antiqua" w:hAnsi="Book Antiqua"/>
          <w:color w:val="000000" w:themeColor="text1"/>
        </w:rPr>
        <w:t>by</w:t>
      </w:r>
      <w:r w:rsidRPr="006C2DC2">
        <w:rPr>
          <w:rFonts w:ascii="Book Antiqua" w:hAnsi="Book Antiqua"/>
          <w:color w:val="000000" w:themeColor="text1"/>
        </w:rPr>
        <w:t xml:space="preserve"> draining HMGB1 from PAAF, thereby reducing the release of proinflammatory cytokines and the incidence of apoptosis, and ultimately reducing the severity of SAP-induced intestinal injury.</w:t>
      </w:r>
    </w:p>
    <w:p w14:paraId="41EB9C68" w14:textId="2A60E5AD" w:rsidR="0050727A" w:rsidRPr="006C2DC2" w:rsidRDefault="0050727A" w:rsidP="0050727A">
      <w:pPr>
        <w:spacing w:line="360" w:lineRule="auto"/>
        <w:ind w:firstLineChars="100" w:firstLine="240"/>
        <w:jc w:val="both"/>
        <w:rPr>
          <w:rFonts w:ascii="Book Antiqua" w:hAnsi="Book Antiqua"/>
          <w:color w:val="000000" w:themeColor="text1"/>
        </w:rPr>
      </w:pPr>
      <w:r w:rsidRPr="006C2DC2">
        <w:rPr>
          <w:rFonts w:ascii="Book Antiqua" w:hAnsi="Book Antiqua"/>
          <w:color w:val="000000" w:themeColor="text1"/>
          <w:shd w:val="clear" w:color="auto" w:fill="FFFFFF"/>
        </w:rPr>
        <w:lastRenderedPageBreak/>
        <w:t xml:space="preserve">Our study had several limitations. Firstly, we focused on the effect of APD on intestinal inflammation and apoptosis, but whether APD also has an effect on intestinal motility remains to be studied. Secondly, we did not detect changes in </w:t>
      </w:r>
      <w:r w:rsidR="00E77316">
        <w:rPr>
          <w:rFonts w:ascii="Book Antiqua" w:hAnsi="Book Antiqua"/>
          <w:color w:val="000000" w:themeColor="text1"/>
          <w:shd w:val="clear" w:color="auto" w:fill="FFFFFF"/>
        </w:rPr>
        <w:t xml:space="preserve">the </w:t>
      </w:r>
      <w:r w:rsidRPr="006C2DC2">
        <w:rPr>
          <w:rFonts w:ascii="Book Antiqua" w:hAnsi="Book Antiqua"/>
          <w:color w:val="000000" w:themeColor="text1"/>
          <w:shd w:val="clear" w:color="auto" w:fill="FFFFFF"/>
        </w:rPr>
        <w:t>expression of HMGB1 in intestinal tissue, and future experiments should be carried out to verify the relationship between intestinal HMGB1 and PAAF.</w:t>
      </w:r>
    </w:p>
    <w:p w14:paraId="2D029B60" w14:textId="77777777" w:rsidR="00A77B3E" w:rsidRPr="006C2DC2" w:rsidRDefault="00A77B3E" w:rsidP="005F38A7">
      <w:pPr>
        <w:spacing w:line="360" w:lineRule="auto"/>
        <w:jc w:val="both"/>
        <w:rPr>
          <w:rFonts w:ascii="Book Antiqua" w:hAnsi="Book Antiqua"/>
        </w:rPr>
      </w:pPr>
    </w:p>
    <w:p w14:paraId="580F7409"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caps/>
          <w:color w:val="000000"/>
          <w:u w:val="single"/>
        </w:rPr>
        <w:t>CONCLUSION</w:t>
      </w:r>
    </w:p>
    <w:p w14:paraId="71C989E5" w14:textId="77777777" w:rsidR="0050727A" w:rsidRPr="006C2DC2" w:rsidRDefault="0050727A" w:rsidP="0050727A">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 xml:space="preserve">Our data revealed that APD treatment ameliorated intestinal injury and improved intestinal barrier function in an SAP rat model, and </w:t>
      </w:r>
      <w:r w:rsidRPr="006C2DC2">
        <w:rPr>
          <w:rFonts w:ascii="Book Antiqua" w:hAnsi="Book Antiqua"/>
          <w:color w:val="000000" w:themeColor="text1"/>
          <w:shd w:val="clear" w:color="auto" w:fill="FFFFFF"/>
        </w:rPr>
        <w:t>ultimately improved outcome</w:t>
      </w:r>
      <w:r w:rsidRPr="006C2DC2">
        <w:rPr>
          <w:rFonts w:ascii="Book Antiqua" w:eastAsia="Minion-Black" w:hAnsi="Book Antiqua"/>
          <w:bCs/>
          <w:color w:val="000000" w:themeColor="text1"/>
        </w:rPr>
        <w:t xml:space="preserve">. The protective effect was potentially achieved through reducing intestinal inflammatory response and accompanying apoptosis of mucosal cells by </w:t>
      </w:r>
      <w:r w:rsidRPr="006C2DC2">
        <w:rPr>
          <w:rFonts w:ascii="Book Antiqua" w:hAnsi="Book Antiqua"/>
          <w:color w:val="000000" w:themeColor="text1"/>
        </w:rPr>
        <w:t>downregulation of HMGB1-mediated TLR4 signaling. This stud</w:t>
      </w:r>
      <w:r w:rsidRPr="006C2DC2">
        <w:rPr>
          <w:rFonts w:ascii="Book Antiqua" w:eastAsia="Minion-Black" w:hAnsi="Book Antiqua"/>
          <w:bCs/>
          <w:color w:val="000000" w:themeColor="text1"/>
        </w:rPr>
        <w:t>y provides a novel molecular mechanism associated with the effect of APD on SAP-induced intestinal injury.</w:t>
      </w:r>
      <w:r w:rsidRPr="006C2DC2">
        <w:rPr>
          <w:rFonts w:ascii="Book Antiqua" w:hAnsi="Book Antiqua"/>
          <w:bCs/>
          <w:color w:val="000000" w:themeColor="text1"/>
        </w:rPr>
        <w:t xml:space="preserve"> </w:t>
      </w:r>
      <w:r w:rsidRPr="006C2DC2">
        <w:rPr>
          <w:rFonts w:ascii="Book Antiqua" w:eastAsia="Minion-Black" w:hAnsi="Book Antiqua"/>
          <w:bCs/>
          <w:color w:val="000000" w:themeColor="text1"/>
        </w:rPr>
        <w:t>SAP is characterized by extensive inflammation of the pancreas with tissue necrosis.</w:t>
      </w:r>
    </w:p>
    <w:p w14:paraId="25CDA51C" w14:textId="77777777" w:rsidR="00A77B3E" w:rsidRPr="006C2DC2" w:rsidRDefault="00A77B3E">
      <w:pPr>
        <w:spacing w:line="360" w:lineRule="auto"/>
        <w:jc w:val="both"/>
        <w:rPr>
          <w:rFonts w:ascii="Book Antiqua" w:hAnsi="Book Antiqua"/>
        </w:rPr>
      </w:pPr>
    </w:p>
    <w:p w14:paraId="5D43EE19"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caps/>
          <w:color w:val="000000"/>
          <w:u w:val="single"/>
        </w:rPr>
        <w:t>ARTICLE HIGHLIGHTS</w:t>
      </w:r>
    </w:p>
    <w:p w14:paraId="12122780" w14:textId="77777777" w:rsidR="00A77B3E" w:rsidRPr="006C2DC2" w:rsidRDefault="00D72A2C" w:rsidP="008045E4">
      <w:pPr>
        <w:spacing w:line="360" w:lineRule="auto"/>
        <w:jc w:val="both"/>
        <w:rPr>
          <w:rFonts w:ascii="Book Antiqua" w:hAnsi="Book Antiqua"/>
        </w:rPr>
      </w:pPr>
      <w:r w:rsidRPr="006C2DC2">
        <w:rPr>
          <w:rFonts w:ascii="Book Antiqua" w:eastAsia="Book Antiqua" w:hAnsi="Book Antiqua" w:cs="Book Antiqua"/>
          <w:b/>
          <w:i/>
          <w:color w:val="000000"/>
        </w:rPr>
        <w:t>Research background</w:t>
      </w:r>
    </w:p>
    <w:p w14:paraId="6823F3AC" w14:textId="2F81112E" w:rsidR="008045E4" w:rsidRPr="006C2DC2" w:rsidRDefault="008045E4" w:rsidP="008045E4">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Severe acute pancreatitis (SAP) is an abdominal disease characterized by extensive inflammation and tissue necrosis of the pancreas and usually accompanied by multiple organ damage, resulting in high mortality. Intestinal injury is the most common extrapancreatic complication and is closely related to the severity of SAP. Our previous studies proved that elimination of pancreatitis associated ascitic fluids (PAAF) through early abdominal paracentesis drainage (APD) attenuates intestinal mucosal injury and protects intestinal barrier effectively, but the potential molecular mechanisms responsible for the beneficial effect are yet to be clarified.</w:t>
      </w:r>
    </w:p>
    <w:p w14:paraId="63522C4E" w14:textId="77777777" w:rsidR="00A77B3E" w:rsidRPr="006C2DC2" w:rsidRDefault="00A77B3E">
      <w:pPr>
        <w:spacing w:line="360" w:lineRule="auto"/>
        <w:jc w:val="both"/>
        <w:rPr>
          <w:rFonts w:ascii="Book Antiqua" w:hAnsi="Book Antiqua"/>
        </w:rPr>
      </w:pPr>
    </w:p>
    <w:p w14:paraId="627AA8B7"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motivation</w:t>
      </w:r>
    </w:p>
    <w:p w14:paraId="604C0CC4" w14:textId="33C4CBF0" w:rsidR="008045E4" w:rsidRPr="006C2DC2" w:rsidRDefault="00E77316" w:rsidP="008045E4">
      <w:pPr>
        <w:spacing w:line="360" w:lineRule="auto"/>
        <w:jc w:val="both"/>
        <w:rPr>
          <w:rFonts w:ascii="Book Antiqua" w:hAnsi="Book Antiqua"/>
        </w:rPr>
      </w:pPr>
      <w:r>
        <w:rPr>
          <w:rFonts w:ascii="Book Antiqua" w:eastAsia="Minion-Black" w:hAnsi="Book Antiqua"/>
          <w:bCs/>
          <w:color w:val="000000" w:themeColor="text1"/>
        </w:rPr>
        <w:lastRenderedPageBreak/>
        <w:t>The i</w:t>
      </w:r>
      <w:r w:rsidR="00B14CC5" w:rsidRPr="00B14CC5">
        <w:rPr>
          <w:rFonts w:ascii="Book Antiqua" w:eastAsia="Minion-Black" w:hAnsi="Book Antiqua"/>
          <w:bCs/>
          <w:color w:val="000000" w:themeColor="text1"/>
        </w:rPr>
        <w:t>nflammatory response</w:t>
      </w:r>
      <w:r w:rsidR="008045E4" w:rsidRPr="006C2DC2">
        <w:rPr>
          <w:rFonts w:ascii="Book Antiqua" w:eastAsia="Minion-Black" w:hAnsi="Book Antiqua"/>
          <w:bCs/>
          <w:color w:val="000000" w:themeColor="text1"/>
        </w:rPr>
        <w:t xml:space="preserve"> play</w:t>
      </w:r>
      <w:r w:rsidR="00B14CC5">
        <w:rPr>
          <w:rFonts w:ascii="Book Antiqua" w:eastAsia="Minion-Black" w:hAnsi="Book Antiqua"/>
          <w:bCs/>
          <w:color w:val="000000" w:themeColor="text1"/>
        </w:rPr>
        <w:t>s</w:t>
      </w:r>
      <w:r w:rsidR="008045E4" w:rsidRPr="006C2DC2">
        <w:rPr>
          <w:rFonts w:ascii="Book Antiqua" w:eastAsia="Minion-Black" w:hAnsi="Book Antiqua"/>
          <w:bCs/>
          <w:color w:val="000000" w:themeColor="text1"/>
        </w:rPr>
        <w:t xml:space="preserve"> an essential role in the </w:t>
      </w:r>
      <w:r w:rsidR="00B14CC5" w:rsidRPr="00B14CC5">
        <w:rPr>
          <w:rFonts w:ascii="Book Antiqua" w:eastAsia="Minion-Black" w:hAnsi="Book Antiqua"/>
          <w:bCs/>
          <w:color w:val="000000" w:themeColor="text1"/>
        </w:rPr>
        <w:t xml:space="preserve">pathological process </w:t>
      </w:r>
      <w:r w:rsidR="008045E4" w:rsidRPr="006C2DC2">
        <w:rPr>
          <w:rFonts w:ascii="Book Antiqua" w:eastAsia="Minion-Black" w:hAnsi="Book Antiqua"/>
          <w:bCs/>
          <w:color w:val="000000" w:themeColor="text1"/>
        </w:rPr>
        <w:t>of SAP</w:t>
      </w:r>
      <w:r>
        <w:rPr>
          <w:rFonts w:ascii="Book Antiqua" w:eastAsia="Minion-Black" w:hAnsi="Book Antiqua"/>
          <w:bCs/>
          <w:color w:val="000000" w:themeColor="text1"/>
        </w:rPr>
        <w:t>-</w:t>
      </w:r>
      <w:r w:rsidR="008045E4" w:rsidRPr="006C2DC2">
        <w:rPr>
          <w:rFonts w:ascii="Book Antiqua" w:eastAsia="Minion-Black" w:hAnsi="Book Antiqua"/>
          <w:bCs/>
          <w:color w:val="000000" w:themeColor="text1"/>
        </w:rPr>
        <w:t xml:space="preserve">induced </w:t>
      </w:r>
      <w:bookmarkStart w:id="54" w:name="OLE_LINK35"/>
      <w:bookmarkStart w:id="55" w:name="OLE_LINK36"/>
      <w:r w:rsidR="008045E4" w:rsidRPr="006C2DC2">
        <w:rPr>
          <w:rFonts w:ascii="Book Antiqua" w:eastAsia="Minion-Black" w:hAnsi="Book Antiqua"/>
          <w:bCs/>
          <w:color w:val="000000" w:themeColor="text1"/>
        </w:rPr>
        <w:t>intestinal</w:t>
      </w:r>
      <w:bookmarkEnd w:id="54"/>
      <w:bookmarkEnd w:id="55"/>
      <w:r w:rsidR="008045E4" w:rsidRPr="006C2DC2">
        <w:rPr>
          <w:rFonts w:ascii="Book Antiqua" w:eastAsia="Minion-Black" w:hAnsi="Book Antiqua"/>
          <w:bCs/>
          <w:color w:val="000000" w:themeColor="text1"/>
        </w:rPr>
        <w:t xml:space="preserve"> injury. </w:t>
      </w:r>
      <w:r w:rsidR="008045E4" w:rsidRPr="00B14CC5">
        <w:rPr>
          <w:rFonts w:ascii="Book Antiqua" w:eastAsia="Minion-Black" w:hAnsi="Book Antiqua"/>
          <w:bCs/>
          <w:color w:val="000000" w:themeColor="text1"/>
        </w:rPr>
        <w:t xml:space="preserve">High concentration of high mobility group </w:t>
      </w:r>
      <w:r w:rsidR="004F504F" w:rsidRPr="00B14CC5">
        <w:rPr>
          <w:rFonts w:ascii="Book Antiqua" w:eastAsia="Minion-Black" w:hAnsi="Book Antiqua"/>
          <w:bCs/>
          <w:color w:val="000000" w:themeColor="text1"/>
        </w:rPr>
        <w:t>b</w:t>
      </w:r>
      <w:r w:rsidR="008045E4" w:rsidRPr="00B14CC5">
        <w:rPr>
          <w:rFonts w:ascii="Book Antiqua" w:eastAsia="Minion-Black" w:hAnsi="Book Antiqua"/>
          <w:bCs/>
          <w:color w:val="000000" w:themeColor="text1"/>
        </w:rPr>
        <w:t xml:space="preserve">ox </w:t>
      </w:r>
      <w:r w:rsidR="004A6A43" w:rsidRPr="00B14CC5">
        <w:rPr>
          <w:rFonts w:ascii="Book Antiqua" w:eastAsia="Minion-Black" w:hAnsi="Book Antiqua"/>
          <w:bCs/>
          <w:color w:val="000000" w:themeColor="text1"/>
        </w:rPr>
        <w:t xml:space="preserve">protein </w:t>
      </w:r>
      <w:r w:rsidR="008045E4" w:rsidRPr="00B14CC5">
        <w:rPr>
          <w:rFonts w:ascii="Book Antiqua" w:eastAsia="Minion-Black" w:hAnsi="Book Antiqua"/>
          <w:bCs/>
          <w:color w:val="000000" w:themeColor="text1"/>
        </w:rPr>
        <w:t>1 (H</w:t>
      </w:r>
      <w:r w:rsidR="008045E4" w:rsidRPr="006C2DC2">
        <w:rPr>
          <w:rFonts w:ascii="Book Antiqua" w:hAnsi="Book Antiqua"/>
          <w:bCs/>
        </w:rPr>
        <w:t xml:space="preserve">MGB1) participates in remote organ damage </w:t>
      </w:r>
      <w:r>
        <w:rPr>
          <w:rFonts w:ascii="Book Antiqua" w:hAnsi="Book Antiqua"/>
          <w:bCs/>
        </w:rPr>
        <w:t xml:space="preserve">and </w:t>
      </w:r>
      <w:r w:rsidR="008045E4" w:rsidRPr="006C2DC2">
        <w:rPr>
          <w:rFonts w:ascii="Book Antiqua" w:hAnsi="Book Antiqua"/>
          <w:bCs/>
        </w:rPr>
        <w:t xml:space="preserve">has been confirmed during SAP. Based on our previous research, we further investigate whether HMGB1 in ascites is related to </w:t>
      </w:r>
      <w:r w:rsidR="008045E4" w:rsidRPr="006C2DC2">
        <w:rPr>
          <w:rFonts w:ascii="Book Antiqua" w:eastAsia="Minion-Black" w:hAnsi="Book Antiqua"/>
          <w:bCs/>
          <w:color w:val="000000" w:themeColor="text1"/>
        </w:rPr>
        <w:t>intestinal inflammation and apoptosis under SAP condition</w:t>
      </w:r>
      <w:r>
        <w:rPr>
          <w:rFonts w:ascii="Book Antiqua" w:eastAsia="Minion-Black" w:hAnsi="Book Antiqua"/>
          <w:bCs/>
          <w:color w:val="000000" w:themeColor="text1"/>
        </w:rPr>
        <w:t>s</w:t>
      </w:r>
      <w:r w:rsidR="008045E4" w:rsidRPr="006C2DC2">
        <w:rPr>
          <w:rFonts w:ascii="Book Antiqua" w:eastAsia="Minion-Black" w:hAnsi="Book Antiqua"/>
          <w:bCs/>
          <w:color w:val="000000" w:themeColor="text1"/>
        </w:rPr>
        <w:t xml:space="preserve">, which may reveal the underlying </w:t>
      </w:r>
      <w:r w:rsidR="008045E4" w:rsidRPr="006C2DC2">
        <w:rPr>
          <w:rFonts w:ascii="Book Antiqua" w:hAnsi="Book Antiqua"/>
        </w:rPr>
        <w:t xml:space="preserve">mechanism of APD </w:t>
      </w:r>
      <w:r>
        <w:rPr>
          <w:rFonts w:ascii="Book Antiqua" w:hAnsi="Book Antiqua"/>
        </w:rPr>
        <w:t>i</w:t>
      </w:r>
      <w:r w:rsidR="008045E4" w:rsidRPr="006C2DC2">
        <w:rPr>
          <w:rFonts w:ascii="Book Antiqua" w:hAnsi="Book Antiqua"/>
        </w:rPr>
        <w:t>n SAP.</w:t>
      </w:r>
    </w:p>
    <w:p w14:paraId="2E76CECE" w14:textId="77777777" w:rsidR="00A77B3E" w:rsidRPr="006C2DC2" w:rsidRDefault="00A77B3E">
      <w:pPr>
        <w:spacing w:line="360" w:lineRule="auto"/>
        <w:jc w:val="both"/>
        <w:rPr>
          <w:rFonts w:ascii="Book Antiqua" w:hAnsi="Book Antiqua"/>
        </w:rPr>
      </w:pPr>
    </w:p>
    <w:p w14:paraId="1EE86FF5"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objectives</w:t>
      </w:r>
    </w:p>
    <w:p w14:paraId="3BF36F34" w14:textId="77777777" w:rsidR="008045E4" w:rsidRPr="006C2DC2" w:rsidRDefault="008045E4" w:rsidP="008045E4">
      <w:pPr>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The purpose of the present experiment was to explore the effect of APD treatment on intestinal inflammation and apoptosis induced by SAP in rats, and its potential mechanisms.</w:t>
      </w:r>
    </w:p>
    <w:p w14:paraId="030FB48A" w14:textId="77777777" w:rsidR="00A77B3E" w:rsidRPr="006C2DC2" w:rsidRDefault="00A77B3E">
      <w:pPr>
        <w:spacing w:line="360" w:lineRule="auto"/>
        <w:jc w:val="both"/>
        <w:rPr>
          <w:rFonts w:ascii="Book Antiqua" w:hAnsi="Book Antiqua"/>
        </w:rPr>
      </w:pPr>
    </w:p>
    <w:p w14:paraId="0C8DB9D9"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methods</w:t>
      </w:r>
    </w:p>
    <w:p w14:paraId="2A6A5A15" w14:textId="3AC57932" w:rsidR="001F5DDB" w:rsidRPr="006C2DC2" w:rsidRDefault="001F5DDB" w:rsidP="001F5DDB">
      <w:pPr>
        <w:widowControl w:val="0"/>
        <w:autoSpaceDE w:val="0"/>
        <w:autoSpaceDN w:val="0"/>
        <w:adjustRightInd w:val="0"/>
        <w:spacing w:line="360" w:lineRule="auto"/>
        <w:jc w:val="both"/>
        <w:rPr>
          <w:rFonts w:ascii="Book Antiqua" w:eastAsia="Minion-Black" w:hAnsi="Book Antiqua"/>
          <w:bCs/>
          <w:color w:val="000000" w:themeColor="text1"/>
        </w:rPr>
      </w:pPr>
      <w:r w:rsidRPr="006C2DC2">
        <w:rPr>
          <w:rFonts w:ascii="Book Antiqua" w:hAnsi="Book Antiqua"/>
          <w:color w:val="000000" w:themeColor="text1"/>
        </w:rPr>
        <w:t>SAP was induced in male adult Sprague</w:t>
      </w:r>
      <w:r w:rsidR="004F504F">
        <w:rPr>
          <w:rFonts w:ascii="Book Antiqua" w:hAnsi="Book Antiqua"/>
          <w:color w:val="000000" w:themeColor="text1"/>
        </w:rPr>
        <w:t>-</w:t>
      </w:r>
      <w:r w:rsidRPr="006C2DC2">
        <w:rPr>
          <w:rFonts w:ascii="Book Antiqua" w:hAnsi="Book Antiqua"/>
          <w:color w:val="000000" w:themeColor="text1"/>
        </w:rPr>
        <w:t>Dawley rats by 5% sodium taurocholate</w:t>
      </w:r>
      <w:r w:rsidRPr="006C2DC2">
        <w:rPr>
          <w:rFonts w:ascii="Book Antiqua" w:eastAsia="Minion-Black" w:hAnsi="Book Antiqua"/>
          <w:bCs/>
          <w:color w:val="000000" w:themeColor="text1"/>
        </w:rPr>
        <w:t xml:space="preserve">. Mild </w:t>
      </w:r>
      <w:r w:rsidR="004F504F" w:rsidRPr="004F504F">
        <w:rPr>
          <w:rFonts w:ascii="Book Antiqua" w:eastAsia="Minion-Black" w:hAnsi="Book Antiqua"/>
          <w:bCs/>
          <w:color w:val="000000" w:themeColor="text1"/>
        </w:rPr>
        <w:t>acute pancreatitis</w:t>
      </w:r>
      <w:r w:rsidRPr="006C2DC2">
        <w:rPr>
          <w:rFonts w:ascii="Book Antiqua" w:eastAsia="Minion-Black" w:hAnsi="Book Antiqua"/>
          <w:bCs/>
          <w:color w:val="000000" w:themeColor="text1"/>
        </w:rPr>
        <w:t xml:space="preserve"> was induced by </w:t>
      </w:r>
      <w:r w:rsidRPr="006C2DC2">
        <w:rPr>
          <w:rFonts w:ascii="Book Antiqua" w:hAnsi="Book Antiqua"/>
          <w:color w:val="000000" w:themeColor="text1"/>
        </w:rPr>
        <w:t xml:space="preserve">intraperitoneal injections of cerulein (20 </w:t>
      </w:r>
      <w:r w:rsidR="00A64023" w:rsidRPr="00A64023">
        <w:rPr>
          <w:rFonts w:ascii="Book Antiqua" w:eastAsia="SimSun" w:hAnsi="Book Antiqua"/>
          <w:color w:val="000000" w:themeColor="text1"/>
        </w:rPr>
        <w:t>μ</w:t>
      </w:r>
      <w:r w:rsidR="00EE0D3C" w:rsidRPr="00EE0D3C">
        <w:rPr>
          <w:rFonts w:ascii="Book Antiqua" w:hAnsi="Book Antiqua"/>
          <w:color w:val="000000" w:themeColor="text1"/>
        </w:rPr>
        <w:t>g</w:t>
      </w:r>
      <w:r w:rsidRPr="006C2DC2">
        <w:rPr>
          <w:rFonts w:ascii="Book Antiqua" w:hAnsi="Book Antiqua"/>
          <w:color w:val="000000" w:themeColor="text1"/>
        </w:rPr>
        <w:t>/kg body weight, six consecutive</w:t>
      </w:r>
      <w:r w:rsidR="004E33BE">
        <w:rPr>
          <w:rFonts w:ascii="Book Antiqua" w:hAnsi="Book Antiqua"/>
          <w:color w:val="000000" w:themeColor="text1"/>
        </w:rPr>
        <w:t xml:space="preserve"> injections</w:t>
      </w:r>
      <w:r w:rsidRPr="006C2DC2">
        <w:rPr>
          <w:rFonts w:ascii="Book Antiqua" w:hAnsi="Book Antiqua"/>
          <w:color w:val="000000" w:themeColor="text1"/>
        </w:rPr>
        <w:t xml:space="preserve">). Following </w:t>
      </w:r>
      <w:r w:rsidRPr="006C2DC2">
        <w:rPr>
          <w:rFonts w:ascii="Book Antiqua" w:hAnsi="Book Antiqua"/>
          <w:bCs/>
          <w:color w:val="000000" w:themeColor="text1"/>
        </w:rPr>
        <w:t>SAP induction, a drainage tube connect</w:t>
      </w:r>
      <w:r w:rsidR="004D581D">
        <w:rPr>
          <w:rFonts w:ascii="Book Antiqua" w:hAnsi="Book Antiqua"/>
          <w:bCs/>
          <w:color w:val="000000" w:themeColor="text1"/>
        </w:rPr>
        <w:t>ed</w:t>
      </w:r>
      <w:r w:rsidRPr="006C2DC2">
        <w:rPr>
          <w:rFonts w:ascii="Book Antiqua" w:hAnsi="Book Antiqua"/>
          <w:bCs/>
          <w:color w:val="000000" w:themeColor="text1"/>
        </w:rPr>
        <w:t xml:space="preserve"> to a vacuum ball was placed into the lower right abdomen of the rats </w:t>
      </w:r>
      <w:r w:rsidR="004D581D">
        <w:rPr>
          <w:rFonts w:ascii="Book Antiqua" w:hAnsi="Book Antiqua"/>
          <w:bCs/>
          <w:color w:val="000000" w:themeColor="text1"/>
        </w:rPr>
        <w:t>for</w:t>
      </w:r>
      <w:r w:rsidRPr="006C2DC2">
        <w:rPr>
          <w:rFonts w:ascii="Book Antiqua" w:hAnsi="Book Antiqua"/>
          <w:bCs/>
          <w:color w:val="000000" w:themeColor="text1"/>
        </w:rPr>
        <w:t xml:space="preserve"> APD</w:t>
      </w:r>
      <w:r w:rsidRPr="006C2DC2">
        <w:rPr>
          <w:rFonts w:ascii="Book Antiqua" w:eastAsia="Minion-Black" w:hAnsi="Book Antiqua"/>
          <w:bCs/>
          <w:color w:val="000000" w:themeColor="text1"/>
        </w:rPr>
        <w:t>. Morphological staining, serum amylase, lipase and inflammatory mediators, serum and ascites HMGB1, serum ind</w:t>
      </w:r>
      <w:r w:rsidR="004D581D">
        <w:rPr>
          <w:rFonts w:ascii="Book Antiqua" w:eastAsia="Minion-Black" w:hAnsi="Book Antiqua"/>
          <w:bCs/>
          <w:color w:val="000000" w:themeColor="text1"/>
        </w:rPr>
        <w:t>ic</w:t>
      </w:r>
      <w:r w:rsidRPr="006C2DC2">
        <w:rPr>
          <w:rFonts w:ascii="Book Antiqua" w:eastAsia="Minion-Black" w:hAnsi="Book Antiqua"/>
          <w:bCs/>
          <w:color w:val="000000" w:themeColor="text1"/>
        </w:rPr>
        <w:t xml:space="preserve">es </w:t>
      </w:r>
      <w:r w:rsidR="004D581D">
        <w:rPr>
          <w:rFonts w:ascii="Book Antiqua" w:eastAsia="Minion-Black" w:hAnsi="Book Antiqua"/>
          <w:bCs/>
          <w:color w:val="000000" w:themeColor="text1"/>
        </w:rPr>
        <w:t xml:space="preserve">which </w:t>
      </w:r>
      <w:r w:rsidRPr="006C2DC2">
        <w:rPr>
          <w:rFonts w:ascii="Book Antiqua" w:eastAsia="Minion-Black" w:hAnsi="Book Antiqua"/>
          <w:bCs/>
          <w:color w:val="000000" w:themeColor="text1"/>
        </w:rPr>
        <w:t>reflect intestinal barrier function, apoptosis and associated proteins in intestinal tissue were assessed. The expression</w:t>
      </w:r>
      <w:r w:rsidR="004D581D">
        <w:rPr>
          <w:rFonts w:ascii="Book Antiqua" w:eastAsia="Minion-Black" w:hAnsi="Book Antiqua"/>
          <w:bCs/>
          <w:color w:val="000000" w:themeColor="text1"/>
        </w:rPr>
        <w:t xml:space="preserve"> level</w:t>
      </w:r>
      <w:r w:rsidRPr="006C2DC2">
        <w:rPr>
          <w:rFonts w:ascii="Book Antiqua" w:eastAsia="Minion-Black" w:hAnsi="Book Antiqua"/>
          <w:bCs/>
          <w:color w:val="000000" w:themeColor="text1"/>
        </w:rPr>
        <w:t xml:space="preserve">s of key proteins in the </w:t>
      </w:r>
      <w:r w:rsidR="004F504F" w:rsidRPr="006C2DC2">
        <w:rPr>
          <w:rFonts w:ascii="Book Antiqua" w:eastAsia="Minion-Black" w:hAnsi="Book Antiqua"/>
          <w:bCs/>
          <w:color w:val="000000" w:themeColor="text1"/>
        </w:rPr>
        <w:t>t</w:t>
      </w:r>
      <w:r w:rsidRPr="006C2DC2">
        <w:rPr>
          <w:rFonts w:ascii="Book Antiqua" w:eastAsia="Minion-Black" w:hAnsi="Book Antiqua"/>
          <w:bCs/>
          <w:color w:val="000000" w:themeColor="text1"/>
        </w:rPr>
        <w:t>oll-like receptor 4 (TLR4) signaling pathway were also examined.</w:t>
      </w:r>
    </w:p>
    <w:p w14:paraId="363E0685" w14:textId="77777777" w:rsidR="00A77B3E" w:rsidRPr="006C2DC2" w:rsidRDefault="00A77B3E">
      <w:pPr>
        <w:spacing w:line="360" w:lineRule="auto"/>
        <w:jc w:val="both"/>
        <w:rPr>
          <w:rFonts w:ascii="Book Antiqua" w:hAnsi="Book Antiqua"/>
        </w:rPr>
      </w:pPr>
    </w:p>
    <w:p w14:paraId="048CE424"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results</w:t>
      </w:r>
    </w:p>
    <w:p w14:paraId="7F307700" w14:textId="068939D6" w:rsidR="007B4BE7" w:rsidRPr="006C2DC2" w:rsidRDefault="007B4BE7" w:rsidP="007B4BE7">
      <w:pPr>
        <w:widowControl w:val="0"/>
        <w:autoSpaceDE w:val="0"/>
        <w:autoSpaceDN w:val="0"/>
        <w:adjustRightInd w:val="0"/>
        <w:spacing w:line="360" w:lineRule="auto"/>
        <w:jc w:val="both"/>
        <w:rPr>
          <w:rFonts w:ascii="Book Antiqua" w:hAnsi="Book Antiqua"/>
          <w:color w:val="000000" w:themeColor="text1"/>
        </w:rPr>
      </w:pPr>
      <w:r w:rsidRPr="006C2DC2">
        <w:rPr>
          <w:rFonts w:ascii="Book Antiqua" w:eastAsia="Minion-Black" w:hAnsi="Book Antiqua"/>
          <w:bCs/>
          <w:color w:val="000000" w:themeColor="text1"/>
        </w:rPr>
        <w:t xml:space="preserve">The results demonstrated that APD notably alleviated the changes </w:t>
      </w:r>
      <w:r w:rsidR="004D581D">
        <w:rPr>
          <w:rFonts w:ascii="Book Antiqua" w:eastAsia="Minion-Black" w:hAnsi="Book Antiqua"/>
          <w:bCs/>
          <w:color w:val="000000" w:themeColor="text1"/>
        </w:rPr>
        <w:t>in</w:t>
      </w:r>
      <w:r w:rsidRPr="006C2DC2">
        <w:rPr>
          <w:rFonts w:ascii="Book Antiqua" w:eastAsia="Minion-Black" w:hAnsi="Book Antiqua"/>
          <w:bCs/>
          <w:color w:val="000000" w:themeColor="text1"/>
        </w:rPr>
        <w:t xml:space="preserve"> pancrease and intestinal mucosa, attenuated the alterations in serum amylase, lipase and inflammatory mediators, improved intestinal barrier function, lessened intestinal inflammation and accompanying apoptosis of mucosal cells, </w:t>
      </w:r>
      <w:r w:rsidR="004D581D">
        <w:rPr>
          <w:rFonts w:ascii="Book Antiqua" w:eastAsia="Minion-Black" w:hAnsi="Book Antiqua"/>
          <w:bCs/>
          <w:color w:val="000000" w:themeColor="text1"/>
        </w:rPr>
        <w:t xml:space="preserve">and </w:t>
      </w:r>
      <w:r w:rsidRPr="006C2DC2">
        <w:rPr>
          <w:rFonts w:ascii="Book Antiqua" w:eastAsia="Minion-Black" w:hAnsi="Book Antiqua"/>
          <w:bCs/>
          <w:color w:val="000000" w:themeColor="text1"/>
        </w:rPr>
        <w:t xml:space="preserve">reversed the expression of apoptosis-associated proteins. APD significantly inhibited activation of </w:t>
      </w:r>
      <w:r w:rsidR="004D581D">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 xml:space="preserve">intestinal TLR4 signaling pathway mediated by HMGB1 in intestinal tissue, </w:t>
      </w:r>
      <w:r w:rsidR="004D581D">
        <w:rPr>
          <w:rFonts w:ascii="Book Antiqua" w:eastAsia="Minion-Black" w:hAnsi="Book Antiqua"/>
          <w:bCs/>
          <w:color w:val="000000" w:themeColor="text1"/>
        </w:rPr>
        <w:t xml:space="preserve">and </w:t>
      </w:r>
      <w:r w:rsidRPr="006C2DC2">
        <w:rPr>
          <w:rFonts w:ascii="Book Antiqua" w:hAnsi="Book Antiqua"/>
          <w:color w:val="000000" w:themeColor="text1"/>
        </w:rPr>
        <w:t>thus play</w:t>
      </w:r>
      <w:r w:rsidR="004D581D">
        <w:rPr>
          <w:rFonts w:ascii="Book Antiqua" w:hAnsi="Book Antiqua"/>
          <w:color w:val="000000" w:themeColor="text1"/>
        </w:rPr>
        <w:t>s</w:t>
      </w:r>
      <w:r w:rsidRPr="006C2DC2">
        <w:rPr>
          <w:rFonts w:ascii="Book Antiqua" w:hAnsi="Book Antiqua"/>
          <w:color w:val="000000" w:themeColor="text1"/>
        </w:rPr>
        <w:t xml:space="preserve"> a protective </w:t>
      </w:r>
      <w:r w:rsidRPr="006C2DC2">
        <w:rPr>
          <w:rFonts w:ascii="Book Antiqua" w:hAnsi="Book Antiqua"/>
          <w:color w:val="000000" w:themeColor="text1"/>
        </w:rPr>
        <w:lastRenderedPageBreak/>
        <w:t xml:space="preserve">role </w:t>
      </w:r>
      <w:r w:rsidR="004D581D">
        <w:rPr>
          <w:rFonts w:ascii="Book Antiqua" w:hAnsi="Book Antiqua"/>
          <w:color w:val="000000" w:themeColor="text1"/>
        </w:rPr>
        <w:t>i</w:t>
      </w:r>
      <w:r w:rsidRPr="006C2DC2">
        <w:rPr>
          <w:rFonts w:ascii="Book Antiqua" w:hAnsi="Book Antiqua"/>
          <w:color w:val="000000" w:themeColor="text1"/>
        </w:rPr>
        <w:t>n SAP-associated intestinal injury.</w:t>
      </w:r>
    </w:p>
    <w:p w14:paraId="50F04F83" w14:textId="77777777" w:rsidR="00A77B3E" w:rsidRPr="006C2DC2" w:rsidRDefault="00A77B3E">
      <w:pPr>
        <w:spacing w:line="360" w:lineRule="auto"/>
        <w:jc w:val="both"/>
        <w:rPr>
          <w:rFonts w:ascii="Book Antiqua" w:hAnsi="Book Antiqua"/>
        </w:rPr>
      </w:pPr>
    </w:p>
    <w:p w14:paraId="2E272690"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conclusions</w:t>
      </w:r>
    </w:p>
    <w:p w14:paraId="77EBDDBB" w14:textId="4B126A1A" w:rsidR="007B4BE7" w:rsidRPr="006C2DC2" w:rsidRDefault="007B4BE7" w:rsidP="007B4BE7">
      <w:pPr>
        <w:widowControl w:val="0"/>
        <w:autoSpaceDE w:val="0"/>
        <w:autoSpaceDN w:val="0"/>
        <w:adjustRightInd w:val="0"/>
        <w:spacing w:line="360" w:lineRule="auto"/>
        <w:jc w:val="both"/>
        <w:rPr>
          <w:rFonts w:ascii="Book Antiqua" w:eastAsia="Minion-Black" w:hAnsi="Book Antiqua"/>
          <w:bCs/>
          <w:color w:val="000000" w:themeColor="text1"/>
        </w:rPr>
      </w:pPr>
      <w:r w:rsidRPr="006C2DC2">
        <w:rPr>
          <w:rFonts w:ascii="Book Antiqua" w:eastAsia="Minion-Black" w:hAnsi="Book Antiqua"/>
          <w:bCs/>
          <w:color w:val="000000" w:themeColor="text1"/>
        </w:rPr>
        <w:t>APD treatment effectively improved intestinal barrier function, ameliorate</w:t>
      </w:r>
      <w:r w:rsidR="004D581D">
        <w:rPr>
          <w:rFonts w:ascii="Book Antiqua" w:eastAsia="Minion-Black" w:hAnsi="Book Antiqua"/>
          <w:bCs/>
          <w:color w:val="000000" w:themeColor="text1"/>
        </w:rPr>
        <w:t>d the</w:t>
      </w:r>
      <w:r w:rsidRPr="006C2DC2">
        <w:rPr>
          <w:rFonts w:ascii="Book Antiqua" w:eastAsia="Minion-Black" w:hAnsi="Book Antiqua"/>
          <w:bCs/>
          <w:color w:val="000000" w:themeColor="text1"/>
        </w:rPr>
        <w:t xml:space="preserve"> intestinal </w:t>
      </w:r>
      <w:r w:rsidR="00F137AA" w:rsidRPr="00F137AA">
        <w:rPr>
          <w:rFonts w:ascii="Book Antiqua" w:eastAsia="Minion-Black" w:hAnsi="Book Antiqua"/>
          <w:bCs/>
          <w:color w:val="000000" w:themeColor="text1"/>
        </w:rPr>
        <w:t>inflammatory response</w:t>
      </w:r>
      <w:r w:rsidRPr="006C2DC2">
        <w:rPr>
          <w:rFonts w:ascii="Book Antiqua" w:eastAsia="Minion-Black" w:hAnsi="Book Antiqua"/>
          <w:bCs/>
          <w:color w:val="000000" w:themeColor="text1"/>
        </w:rPr>
        <w:t xml:space="preserve"> and mucosa cell apoptosis in rat</w:t>
      </w:r>
      <w:r w:rsidR="004D581D">
        <w:rPr>
          <w:rFonts w:ascii="Book Antiqua" w:eastAsia="Minion-Black" w:hAnsi="Book Antiqua"/>
          <w:bCs/>
          <w:color w:val="000000" w:themeColor="text1"/>
        </w:rPr>
        <w:t>s</w:t>
      </w:r>
      <w:r w:rsidRPr="006C2DC2">
        <w:rPr>
          <w:rFonts w:ascii="Book Antiqua" w:eastAsia="Minion-Black" w:hAnsi="Book Antiqua"/>
          <w:bCs/>
          <w:color w:val="000000" w:themeColor="text1"/>
        </w:rPr>
        <w:t xml:space="preserve"> with SAP. The protective effects are potentially due to the inhibition of </w:t>
      </w:r>
      <w:r w:rsidR="004D581D">
        <w:rPr>
          <w:rFonts w:ascii="Book Antiqua" w:eastAsia="Minion-Black" w:hAnsi="Book Antiqua"/>
          <w:bCs/>
          <w:color w:val="000000" w:themeColor="text1"/>
        </w:rPr>
        <w:t xml:space="preserve">the </w:t>
      </w:r>
      <w:r w:rsidRPr="006C2DC2">
        <w:rPr>
          <w:rFonts w:ascii="Book Antiqua" w:eastAsia="Minion-Black" w:hAnsi="Book Antiqua"/>
          <w:bCs/>
          <w:color w:val="000000" w:themeColor="text1"/>
        </w:rPr>
        <w:t>HMGB1-mediated TLR4 signaling pathway.</w:t>
      </w:r>
    </w:p>
    <w:p w14:paraId="0F0FC8BA" w14:textId="77777777" w:rsidR="00A77B3E" w:rsidRPr="006C2DC2" w:rsidRDefault="00A77B3E">
      <w:pPr>
        <w:spacing w:line="360" w:lineRule="auto"/>
        <w:jc w:val="both"/>
        <w:rPr>
          <w:rFonts w:ascii="Book Antiqua" w:hAnsi="Book Antiqua"/>
        </w:rPr>
      </w:pPr>
    </w:p>
    <w:p w14:paraId="6B942E75" w14:textId="77777777" w:rsidR="00A77B3E" w:rsidRPr="006C2DC2" w:rsidRDefault="00D72A2C">
      <w:pPr>
        <w:spacing w:line="360" w:lineRule="auto"/>
        <w:jc w:val="both"/>
        <w:rPr>
          <w:rFonts w:ascii="Book Antiqua" w:hAnsi="Book Antiqua"/>
        </w:rPr>
      </w:pPr>
      <w:r w:rsidRPr="006C2DC2">
        <w:rPr>
          <w:rFonts w:ascii="Book Antiqua" w:eastAsia="Book Antiqua" w:hAnsi="Book Antiqua" w:cs="Book Antiqua"/>
          <w:b/>
          <w:i/>
          <w:color w:val="000000"/>
        </w:rPr>
        <w:t>Research perspectives</w:t>
      </w:r>
    </w:p>
    <w:p w14:paraId="62CBF4A2" w14:textId="1167750E" w:rsidR="00402C96" w:rsidRPr="006C2DC2" w:rsidRDefault="00402C96" w:rsidP="00402C96">
      <w:pPr>
        <w:spacing w:line="360" w:lineRule="auto"/>
        <w:jc w:val="both"/>
        <w:rPr>
          <w:rFonts w:ascii="Book Antiqua" w:hAnsi="Book Antiqua"/>
          <w:bCs/>
        </w:rPr>
      </w:pPr>
      <w:r w:rsidRPr="006C2DC2">
        <w:rPr>
          <w:rFonts w:ascii="Book Antiqua" w:eastAsia="Minion-Black" w:hAnsi="Book Antiqua"/>
          <w:bCs/>
        </w:rPr>
        <w:t>The present study provided new evidence of the efficacy and safety of APD treatment on SAP, and provided a novel molecular mechanism associated with the effect of APD on SAP</w:t>
      </w:r>
      <w:r w:rsidR="004D581D">
        <w:rPr>
          <w:rFonts w:ascii="Book Antiqua" w:eastAsia="Minion-Black" w:hAnsi="Book Antiqua"/>
          <w:bCs/>
        </w:rPr>
        <w:t>-</w:t>
      </w:r>
      <w:r w:rsidRPr="006C2DC2">
        <w:rPr>
          <w:rFonts w:ascii="Book Antiqua" w:eastAsia="Minion-Black" w:hAnsi="Book Antiqua"/>
          <w:bCs/>
        </w:rPr>
        <w:t xml:space="preserve">induced intestinal injury. However, in this research we did not detect the expression change of HMGB1 in intestinal tissue. In </w:t>
      </w:r>
      <w:r w:rsidR="004D581D">
        <w:rPr>
          <w:rFonts w:ascii="Book Antiqua" w:eastAsia="Minion-Black" w:hAnsi="Book Antiqua"/>
          <w:bCs/>
        </w:rPr>
        <w:t>our</w:t>
      </w:r>
      <w:r w:rsidRPr="006C2DC2">
        <w:rPr>
          <w:rFonts w:ascii="Book Antiqua" w:eastAsia="Minion-Black" w:hAnsi="Book Antiqua"/>
          <w:bCs/>
        </w:rPr>
        <w:t xml:space="preserve"> next experiments, </w:t>
      </w:r>
      <w:r w:rsidR="004D581D">
        <w:rPr>
          <w:rFonts w:ascii="Book Antiqua" w:eastAsia="Minion-Black" w:hAnsi="Book Antiqua"/>
          <w:bCs/>
        </w:rPr>
        <w:t xml:space="preserve">we will attempt to verify </w:t>
      </w:r>
      <w:r w:rsidRPr="006C2DC2">
        <w:rPr>
          <w:rFonts w:ascii="Book Antiqua" w:eastAsia="Minion-Black" w:hAnsi="Book Antiqua"/>
          <w:bCs/>
        </w:rPr>
        <w:t xml:space="preserve">the relationship between intestinal HMGB1 and PAAF to further reveal the precise mechanisms </w:t>
      </w:r>
      <w:r w:rsidR="004D581D">
        <w:rPr>
          <w:rFonts w:ascii="Book Antiqua" w:eastAsia="Minion-Black" w:hAnsi="Book Antiqua"/>
          <w:bCs/>
        </w:rPr>
        <w:t>of</w:t>
      </w:r>
      <w:r w:rsidRPr="006C2DC2">
        <w:rPr>
          <w:rFonts w:ascii="Book Antiqua" w:eastAsia="Minion-Black" w:hAnsi="Book Antiqua"/>
          <w:bCs/>
        </w:rPr>
        <w:t xml:space="preserve"> APD treatment </w:t>
      </w:r>
      <w:r w:rsidR="004D581D">
        <w:rPr>
          <w:rFonts w:ascii="Book Antiqua" w:eastAsia="Minion-Black" w:hAnsi="Book Antiqua"/>
          <w:bCs/>
        </w:rPr>
        <w:t>i</w:t>
      </w:r>
      <w:r w:rsidRPr="006C2DC2">
        <w:rPr>
          <w:rFonts w:ascii="Book Antiqua" w:eastAsia="Minion-Black" w:hAnsi="Book Antiqua"/>
          <w:bCs/>
        </w:rPr>
        <w:t>n SAP.</w:t>
      </w:r>
    </w:p>
    <w:p w14:paraId="288D47D1" w14:textId="77777777" w:rsidR="00A77B3E" w:rsidRDefault="00A77B3E" w:rsidP="00402C96">
      <w:pPr>
        <w:spacing w:line="360" w:lineRule="auto"/>
        <w:jc w:val="both"/>
      </w:pPr>
    </w:p>
    <w:p w14:paraId="4F08E083" w14:textId="77777777" w:rsidR="00A77B3E" w:rsidRDefault="00D72A2C">
      <w:pPr>
        <w:spacing w:line="360" w:lineRule="auto"/>
        <w:jc w:val="both"/>
      </w:pPr>
      <w:r>
        <w:rPr>
          <w:rFonts w:ascii="Book Antiqua" w:eastAsia="Book Antiqua" w:hAnsi="Book Antiqua" w:cs="Book Antiqua"/>
          <w:b/>
          <w:color w:val="000000"/>
        </w:rPr>
        <w:t>REFERENCES</w:t>
      </w:r>
    </w:p>
    <w:p w14:paraId="7F89D777" w14:textId="77777777" w:rsidR="007B0B91" w:rsidRPr="007B0B91" w:rsidRDefault="007B0B91" w:rsidP="007B0B91">
      <w:pPr>
        <w:spacing w:line="360" w:lineRule="auto"/>
        <w:jc w:val="both"/>
        <w:rPr>
          <w:rFonts w:ascii="Book Antiqua" w:hAnsi="Book Antiqua"/>
        </w:rPr>
      </w:pPr>
      <w:r w:rsidRPr="007B0B91">
        <w:rPr>
          <w:rFonts w:ascii="Book Antiqua" w:hAnsi="Book Antiqua"/>
        </w:rPr>
        <w:t xml:space="preserve">1 </w:t>
      </w:r>
      <w:r w:rsidRPr="007B0B91">
        <w:rPr>
          <w:rFonts w:ascii="Book Antiqua" w:hAnsi="Book Antiqua"/>
          <w:b/>
          <w:bCs/>
        </w:rPr>
        <w:t>Forsmark CE</w:t>
      </w:r>
      <w:r w:rsidRPr="007B0B91">
        <w:rPr>
          <w:rFonts w:ascii="Book Antiqua" w:hAnsi="Book Antiqua"/>
        </w:rPr>
        <w:t xml:space="preserve">, Vege SS, Wilcox CM. Acute Pancreatitis. </w:t>
      </w:r>
      <w:r w:rsidRPr="007B0B91">
        <w:rPr>
          <w:rFonts w:ascii="Book Antiqua" w:hAnsi="Book Antiqua"/>
          <w:i/>
          <w:iCs/>
        </w:rPr>
        <w:t>N Engl J Med</w:t>
      </w:r>
      <w:r w:rsidRPr="007B0B91">
        <w:rPr>
          <w:rFonts w:ascii="Book Antiqua" w:hAnsi="Book Antiqua"/>
        </w:rPr>
        <w:t xml:space="preserve"> 2016; </w:t>
      </w:r>
      <w:r w:rsidRPr="007B0B91">
        <w:rPr>
          <w:rFonts w:ascii="Book Antiqua" w:hAnsi="Book Antiqua"/>
          <w:b/>
          <w:bCs/>
        </w:rPr>
        <w:t>375</w:t>
      </w:r>
      <w:r w:rsidRPr="007B0B91">
        <w:rPr>
          <w:rFonts w:ascii="Book Antiqua" w:hAnsi="Book Antiqua"/>
        </w:rPr>
        <w:t>: 1972-1981 [PMID: 27959604 DOI: 10.1056/NEJMra1505202]</w:t>
      </w:r>
    </w:p>
    <w:p w14:paraId="661BDAA0" w14:textId="77777777" w:rsidR="007B0B91" w:rsidRPr="00E55A67" w:rsidRDefault="007B0B91" w:rsidP="007B0B91">
      <w:pPr>
        <w:spacing w:line="360" w:lineRule="auto"/>
        <w:jc w:val="both"/>
        <w:rPr>
          <w:rFonts w:ascii="Book Antiqua" w:hAnsi="Book Antiqua"/>
          <w:lang w:val="pt-BR"/>
        </w:rPr>
      </w:pPr>
      <w:r w:rsidRPr="007B0B91">
        <w:rPr>
          <w:rFonts w:ascii="Book Antiqua" w:hAnsi="Book Antiqua"/>
        </w:rPr>
        <w:t xml:space="preserve">2 </w:t>
      </w:r>
      <w:r w:rsidRPr="007B0B91">
        <w:rPr>
          <w:rFonts w:ascii="Book Antiqua" w:hAnsi="Book Antiqua"/>
          <w:b/>
          <w:bCs/>
        </w:rPr>
        <w:t>Guo ZZ</w:t>
      </w:r>
      <w:r w:rsidRPr="007B0B91">
        <w:rPr>
          <w:rFonts w:ascii="Book Antiqua" w:hAnsi="Book Antiqua"/>
        </w:rPr>
        <w:t xml:space="preserve">, Wang P, Yi ZH, Huang ZY, Tang CW. The crosstalk between gut inflammation and gastrointestinal disorders during acute pancreatitis. </w:t>
      </w:r>
      <w:r w:rsidRPr="00E55A67">
        <w:rPr>
          <w:rFonts w:ascii="Book Antiqua" w:hAnsi="Book Antiqua"/>
          <w:i/>
          <w:iCs/>
          <w:lang w:val="pt-BR"/>
        </w:rPr>
        <w:t>Curr Pharm Des</w:t>
      </w:r>
      <w:r w:rsidRPr="00E55A67">
        <w:rPr>
          <w:rFonts w:ascii="Book Antiqua" w:hAnsi="Book Antiqua"/>
          <w:lang w:val="pt-BR"/>
        </w:rPr>
        <w:t xml:space="preserve"> 2014; </w:t>
      </w:r>
      <w:r w:rsidRPr="00E55A67">
        <w:rPr>
          <w:rFonts w:ascii="Book Antiqua" w:hAnsi="Book Antiqua"/>
          <w:b/>
          <w:bCs/>
          <w:lang w:val="pt-BR"/>
        </w:rPr>
        <w:t>20</w:t>
      </w:r>
      <w:r w:rsidRPr="00E55A67">
        <w:rPr>
          <w:rFonts w:ascii="Book Antiqua" w:hAnsi="Book Antiqua"/>
          <w:lang w:val="pt-BR"/>
        </w:rPr>
        <w:t>: 1051-1062 [PMID: 23782148 DOI: 10.2174/13816128113199990414]</w:t>
      </w:r>
    </w:p>
    <w:p w14:paraId="560CE8D8" w14:textId="46CD4E64" w:rsidR="007B0B91" w:rsidRPr="007B0B91" w:rsidRDefault="00703D62" w:rsidP="007B0B91">
      <w:pPr>
        <w:spacing w:line="360" w:lineRule="auto"/>
        <w:jc w:val="both"/>
        <w:rPr>
          <w:rFonts w:ascii="Book Antiqua" w:hAnsi="Book Antiqua"/>
        </w:rPr>
      </w:pPr>
      <w:r>
        <w:rPr>
          <w:rFonts w:ascii="Book Antiqua" w:hAnsi="Book Antiqua"/>
          <w:lang w:val="pt-BR"/>
        </w:rPr>
        <w:t>3</w:t>
      </w:r>
      <w:r w:rsidRPr="00144210">
        <w:rPr>
          <w:rFonts w:ascii="Book Antiqua" w:hAnsi="Book Antiqua"/>
          <w:lang w:val="pt-BR"/>
        </w:rPr>
        <w:t xml:space="preserve"> </w:t>
      </w:r>
      <w:r w:rsidR="007B0B91" w:rsidRPr="00144210">
        <w:rPr>
          <w:rFonts w:ascii="Book Antiqua" w:hAnsi="Book Antiqua"/>
          <w:b/>
          <w:bCs/>
          <w:lang w:val="pt-BR"/>
        </w:rPr>
        <w:t>de Jong PR</w:t>
      </w:r>
      <w:r w:rsidR="007B0B91" w:rsidRPr="00144210">
        <w:rPr>
          <w:rFonts w:ascii="Book Antiqua" w:hAnsi="Book Antiqua"/>
          <w:lang w:val="pt-BR"/>
        </w:rPr>
        <w:t xml:space="preserve">, González-Navajas JM, Jansen NJ. </w:t>
      </w:r>
      <w:r w:rsidR="007B0B91" w:rsidRPr="007B0B91">
        <w:rPr>
          <w:rFonts w:ascii="Book Antiqua" w:hAnsi="Book Antiqua"/>
        </w:rPr>
        <w:t xml:space="preserve">The digestive tract as the origin of systemic inflammation. </w:t>
      </w:r>
      <w:r w:rsidR="007B0B91" w:rsidRPr="007B0B91">
        <w:rPr>
          <w:rFonts w:ascii="Book Antiqua" w:hAnsi="Book Antiqua"/>
          <w:i/>
          <w:iCs/>
        </w:rPr>
        <w:t>Crit Care</w:t>
      </w:r>
      <w:r w:rsidR="007B0B91" w:rsidRPr="007B0B91">
        <w:rPr>
          <w:rFonts w:ascii="Book Antiqua" w:hAnsi="Book Antiqua"/>
        </w:rPr>
        <w:t xml:space="preserve"> 2016; </w:t>
      </w:r>
      <w:r w:rsidR="007B0B91" w:rsidRPr="007B0B91">
        <w:rPr>
          <w:rFonts w:ascii="Book Antiqua" w:hAnsi="Book Antiqua"/>
          <w:b/>
          <w:bCs/>
        </w:rPr>
        <w:t>20</w:t>
      </w:r>
      <w:r w:rsidR="007B0B91" w:rsidRPr="007B0B91">
        <w:rPr>
          <w:rFonts w:ascii="Book Antiqua" w:hAnsi="Book Antiqua"/>
        </w:rPr>
        <w:t>: 279 [PMID: 27751165 DOI: 10.1186/s13054-016-1458-3]</w:t>
      </w:r>
    </w:p>
    <w:p w14:paraId="484D7AC3" w14:textId="4D453CF3" w:rsidR="007B0B91" w:rsidRPr="007B0B91" w:rsidRDefault="00703D62" w:rsidP="007B0B91">
      <w:pPr>
        <w:spacing w:line="360" w:lineRule="auto"/>
        <w:jc w:val="both"/>
        <w:rPr>
          <w:rFonts w:ascii="Book Antiqua" w:hAnsi="Book Antiqua"/>
        </w:rPr>
      </w:pPr>
      <w:r>
        <w:rPr>
          <w:rFonts w:ascii="Book Antiqua" w:hAnsi="Book Antiqua"/>
        </w:rPr>
        <w:t>4</w:t>
      </w:r>
      <w:r w:rsidRPr="007B0B91">
        <w:rPr>
          <w:rFonts w:ascii="Book Antiqua" w:hAnsi="Book Antiqua"/>
        </w:rPr>
        <w:t xml:space="preserve"> </w:t>
      </w:r>
      <w:r w:rsidR="007B0B91" w:rsidRPr="007B0B91">
        <w:rPr>
          <w:rFonts w:ascii="Book Antiqua" w:hAnsi="Book Antiqua"/>
          <w:b/>
          <w:bCs/>
        </w:rPr>
        <w:t>Capurso G</w:t>
      </w:r>
      <w:r w:rsidR="007B0B91" w:rsidRPr="007B0B91">
        <w:rPr>
          <w:rFonts w:ascii="Book Antiqua" w:hAnsi="Book Antiqua"/>
        </w:rPr>
        <w:t xml:space="preserve">, Zerboni G, Signoretti M, Valente R, Stigliano S, Piciucchi M, Delle Fave G. Role of the gut barrier in acute pancreatitis. </w:t>
      </w:r>
      <w:r w:rsidR="007B0B91" w:rsidRPr="007B0B91">
        <w:rPr>
          <w:rFonts w:ascii="Book Antiqua" w:hAnsi="Book Antiqua"/>
          <w:i/>
          <w:iCs/>
        </w:rPr>
        <w:t>J Clin Gastroenterol</w:t>
      </w:r>
      <w:r w:rsidR="007B0B91" w:rsidRPr="007B0B91">
        <w:rPr>
          <w:rFonts w:ascii="Book Antiqua" w:hAnsi="Book Antiqua"/>
        </w:rPr>
        <w:t xml:space="preserve"> 2012; </w:t>
      </w:r>
      <w:r w:rsidR="007B0B91" w:rsidRPr="007B0B91">
        <w:rPr>
          <w:rFonts w:ascii="Book Antiqua" w:hAnsi="Book Antiqua"/>
          <w:b/>
          <w:bCs/>
        </w:rPr>
        <w:t>46</w:t>
      </w:r>
      <w:r w:rsidR="007B0B91" w:rsidRPr="00843C30">
        <w:rPr>
          <w:rFonts w:ascii="Book Antiqua" w:hAnsi="Book Antiqua"/>
        </w:rPr>
        <w:t xml:space="preserve"> Suppl</w:t>
      </w:r>
      <w:r w:rsidR="007B0B91" w:rsidRPr="007B0B91">
        <w:rPr>
          <w:rFonts w:ascii="Book Antiqua" w:hAnsi="Book Antiqua"/>
        </w:rPr>
        <w:t>: S46-S51 [PMID: 22955357 DOI: 10.1097/MCG.0b013e3182652096]</w:t>
      </w:r>
    </w:p>
    <w:p w14:paraId="5F6B71F1" w14:textId="74402252" w:rsidR="007B0B91" w:rsidRPr="007B0B91" w:rsidRDefault="00703D62" w:rsidP="007B0B91">
      <w:pPr>
        <w:spacing w:line="360" w:lineRule="auto"/>
        <w:jc w:val="both"/>
        <w:rPr>
          <w:rFonts w:ascii="Book Antiqua" w:hAnsi="Book Antiqua"/>
        </w:rPr>
      </w:pPr>
      <w:r>
        <w:rPr>
          <w:rFonts w:ascii="Book Antiqua" w:hAnsi="Book Antiqua"/>
        </w:rPr>
        <w:lastRenderedPageBreak/>
        <w:t>5</w:t>
      </w:r>
      <w:r w:rsidRPr="007B0B91">
        <w:rPr>
          <w:rFonts w:ascii="Book Antiqua" w:hAnsi="Book Antiqua"/>
        </w:rPr>
        <w:t xml:space="preserve"> </w:t>
      </w:r>
      <w:r w:rsidR="007B0B91" w:rsidRPr="007B0B91">
        <w:rPr>
          <w:rFonts w:ascii="Book Antiqua" w:hAnsi="Book Antiqua"/>
          <w:b/>
          <w:bCs/>
        </w:rPr>
        <w:t>Deng C</w:t>
      </w:r>
      <w:r w:rsidR="007B0B91" w:rsidRPr="007B0B91">
        <w:rPr>
          <w:rFonts w:ascii="Book Antiqua" w:hAnsi="Book Antiqua"/>
        </w:rPr>
        <w:t xml:space="preserve">, Wang T, Cui J, Zhang S, Jiang Z, Yan H, Liang H, Tang L, Dai R. Effect of Early Abdominal Paracentesis Drainage on the Injury of Intestinal Mucosa and Intestinal Microcirculation in Severe Acute Pancreatitis Rats. </w:t>
      </w:r>
      <w:r w:rsidR="007B0B91" w:rsidRPr="007B0B91">
        <w:rPr>
          <w:rFonts w:ascii="Book Antiqua" w:hAnsi="Book Antiqua"/>
          <w:i/>
          <w:iCs/>
        </w:rPr>
        <w:t>Pancreas</w:t>
      </w:r>
      <w:r w:rsidR="007B0B91" w:rsidRPr="007B0B91">
        <w:rPr>
          <w:rFonts w:ascii="Book Antiqua" w:hAnsi="Book Antiqua"/>
        </w:rPr>
        <w:t xml:space="preserve"> 2019; </w:t>
      </w:r>
      <w:r w:rsidR="007B0B91" w:rsidRPr="007B0B91">
        <w:rPr>
          <w:rFonts w:ascii="Book Antiqua" w:hAnsi="Book Antiqua"/>
          <w:b/>
          <w:bCs/>
        </w:rPr>
        <w:t>48</w:t>
      </w:r>
      <w:r w:rsidR="007B0B91" w:rsidRPr="007B0B91">
        <w:rPr>
          <w:rFonts w:ascii="Book Antiqua" w:hAnsi="Book Antiqua"/>
        </w:rPr>
        <w:t>: e6-e8 [PMID: 30531248 DOI: 10.1097/MPA.0000000000001161]</w:t>
      </w:r>
    </w:p>
    <w:p w14:paraId="37FF01FE" w14:textId="5B71A125" w:rsidR="007B0B91" w:rsidRPr="007B0B91" w:rsidRDefault="00703D62" w:rsidP="007B0B91">
      <w:pPr>
        <w:spacing w:line="360" w:lineRule="auto"/>
        <w:jc w:val="both"/>
        <w:rPr>
          <w:rFonts w:ascii="Book Antiqua" w:hAnsi="Book Antiqua"/>
        </w:rPr>
      </w:pPr>
      <w:r w:rsidRPr="00CC03B7">
        <w:rPr>
          <w:rFonts w:ascii="Book Antiqua" w:hAnsi="Book Antiqua"/>
        </w:rPr>
        <w:t xml:space="preserve">6 </w:t>
      </w:r>
      <w:r w:rsidR="007B0B91" w:rsidRPr="00CC03B7">
        <w:rPr>
          <w:rFonts w:ascii="Book Antiqua" w:hAnsi="Book Antiqua"/>
          <w:b/>
          <w:bCs/>
        </w:rPr>
        <w:t>Liu WH</w:t>
      </w:r>
      <w:r w:rsidR="007B0B91" w:rsidRPr="00CC03B7">
        <w:rPr>
          <w:rFonts w:ascii="Book Antiqua" w:hAnsi="Book Antiqua"/>
        </w:rPr>
        <w:t xml:space="preserve">, Ren LN, Chen T, Liu LY, Jiang JH, Wang T, Xu C, Yan HT, Zheng XB, Song FQ, Tang LJ. Abdominal paracentesis drainage ahead of percutaneous catheter drainage benefits patients attacked by acute pancreatitis with fluid collections: a retrospective clinical cohort study. </w:t>
      </w:r>
      <w:r w:rsidR="007B0B91" w:rsidRPr="00CC03B7">
        <w:rPr>
          <w:rFonts w:ascii="Book Antiqua" w:hAnsi="Book Antiqua"/>
          <w:i/>
          <w:iCs/>
        </w:rPr>
        <w:t>Crit Care Med</w:t>
      </w:r>
      <w:r w:rsidR="007B0B91" w:rsidRPr="00CC03B7">
        <w:rPr>
          <w:rFonts w:ascii="Book Antiqua" w:hAnsi="Book Antiqua"/>
        </w:rPr>
        <w:t xml:space="preserve"> 2015; </w:t>
      </w:r>
      <w:r w:rsidR="007B0B91" w:rsidRPr="00CC03B7">
        <w:rPr>
          <w:rFonts w:ascii="Book Antiqua" w:hAnsi="Book Antiqua"/>
          <w:b/>
          <w:bCs/>
        </w:rPr>
        <w:t>43</w:t>
      </w:r>
      <w:r w:rsidR="007B0B91" w:rsidRPr="00CC03B7">
        <w:rPr>
          <w:rFonts w:ascii="Book Antiqua" w:hAnsi="Book Antiqua"/>
        </w:rPr>
        <w:t>: 109-119 [PMID: 25251762 DOI: 10.1097/CCM.0000000000000606]</w:t>
      </w:r>
    </w:p>
    <w:p w14:paraId="4CFC4623" w14:textId="313FDDF0" w:rsidR="007B0B91" w:rsidRPr="007B0B91" w:rsidRDefault="00703D62" w:rsidP="007B0B91">
      <w:pPr>
        <w:spacing w:line="360" w:lineRule="auto"/>
        <w:jc w:val="both"/>
        <w:rPr>
          <w:rFonts w:ascii="Book Antiqua" w:hAnsi="Book Antiqua"/>
        </w:rPr>
      </w:pPr>
      <w:r>
        <w:rPr>
          <w:rFonts w:ascii="Book Antiqua" w:hAnsi="Book Antiqua"/>
        </w:rPr>
        <w:t>7</w:t>
      </w:r>
      <w:r w:rsidRPr="007B0B91">
        <w:rPr>
          <w:rFonts w:ascii="Book Antiqua" w:hAnsi="Book Antiqua"/>
        </w:rPr>
        <w:t xml:space="preserve"> </w:t>
      </w:r>
      <w:r w:rsidR="007B0B91" w:rsidRPr="007B0B91">
        <w:rPr>
          <w:rFonts w:ascii="Book Antiqua" w:hAnsi="Book Antiqua"/>
          <w:b/>
          <w:bCs/>
        </w:rPr>
        <w:t>Garcia MM</w:t>
      </w:r>
      <w:r w:rsidR="007B0B91" w:rsidRPr="007B0B91">
        <w:rPr>
          <w:rFonts w:ascii="Book Antiqua" w:hAnsi="Book Antiqua"/>
        </w:rPr>
        <w:t xml:space="preserve">, Goicoechea C, Molina-Álvarez M, Pascual D. Toll-like receptor 4: A promising crossroads in the diagnosis and treatment of several pathologies. </w:t>
      </w:r>
      <w:r w:rsidR="007B0B91" w:rsidRPr="007B0B91">
        <w:rPr>
          <w:rFonts w:ascii="Book Antiqua" w:hAnsi="Book Antiqua"/>
          <w:i/>
          <w:iCs/>
        </w:rPr>
        <w:t>Eur J Pharmacol</w:t>
      </w:r>
      <w:r w:rsidR="007B0B91" w:rsidRPr="007B0B91">
        <w:rPr>
          <w:rFonts w:ascii="Book Antiqua" w:hAnsi="Book Antiqua"/>
        </w:rPr>
        <w:t xml:space="preserve"> 2020; </w:t>
      </w:r>
      <w:r w:rsidR="007B0B91" w:rsidRPr="007B0B91">
        <w:rPr>
          <w:rFonts w:ascii="Book Antiqua" w:hAnsi="Book Antiqua"/>
          <w:b/>
          <w:bCs/>
        </w:rPr>
        <w:t>874</w:t>
      </w:r>
      <w:r w:rsidR="007B0B91" w:rsidRPr="007B0B91">
        <w:rPr>
          <w:rFonts w:ascii="Book Antiqua" w:hAnsi="Book Antiqua"/>
        </w:rPr>
        <w:t>: 172975 [PMID: 32017939 DOI: 10.1016/j.ejphar.2020.172975]</w:t>
      </w:r>
    </w:p>
    <w:p w14:paraId="051B96E4" w14:textId="7A31FD53" w:rsidR="007B0B91" w:rsidRPr="007B0B91" w:rsidRDefault="00703D62" w:rsidP="007B0B91">
      <w:pPr>
        <w:spacing w:line="360" w:lineRule="auto"/>
        <w:jc w:val="both"/>
        <w:rPr>
          <w:rFonts w:ascii="Book Antiqua" w:hAnsi="Book Antiqua"/>
        </w:rPr>
      </w:pPr>
      <w:r>
        <w:rPr>
          <w:rFonts w:ascii="Book Antiqua" w:hAnsi="Book Antiqua"/>
        </w:rPr>
        <w:t>8</w:t>
      </w:r>
      <w:r w:rsidRPr="007B0B91">
        <w:rPr>
          <w:rFonts w:ascii="Book Antiqua" w:hAnsi="Book Antiqua"/>
        </w:rPr>
        <w:t xml:space="preserve"> </w:t>
      </w:r>
      <w:r w:rsidR="007B0B91" w:rsidRPr="007B0B91">
        <w:rPr>
          <w:rFonts w:ascii="Book Antiqua" w:hAnsi="Book Antiqua"/>
          <w:b/>
          <w:bCs/>
        </w:rPr>
        <w:t>Sawa H</w:t>
      </w:r>
      <w:r w:rsidR="007B0B91" w:rsidRPr="007B0B91">
        <w:rPr>
          <w:rFonts w:ascii="Book Antiqua" w:hAnsi="Book Antiqua"/>
        </w:rPr>
        <w:t xml:space="preserve">, Ueda T, Takeyama Y, Yasuda T, Shinzeki M, Nakajima T, Kuroda Y. Role of toll-like receptor 4 in the pathophysiology of severe acute pancreatitis in mice. </w:t>
      </w:r>
      <w:r w:rsidR="007B0B91" w:rsidRPr="007B0B91">
        <w:rPr>
          <w:rFonts w:ascii="Book Antiqua" w:hAnsi="Book Antiqua"/>
          <w:i/>
          <w:iCs/>
        </w:rPr>
        <w:t>Surg Today</w:t>
      </w:r>
      <w:r w:rsidR="007B0B91" w:rsidRPr="007B0B91">
        <w:rPr>
          <w:rFonts w:ascii="Book Antiqua" w:hAnsi="Book Antiqua"/>
        </w:rPr>
        <w:t xml:space="preserve"> 2007; </w:t>
      </w:r>
      <w:r w:rsidR="007B0B91" w:rsidRPr="007B0B91">
        <w:rPr>
          <w:rFonts w:ascii="Book Antiqua" w:hAnsi="Book Antiqua"/>
          <w:b/>
          <w:bCs/>
        </w:rPr>
        <w:t>37</w:t>
      </w:r>
      <w:r w:rsidR="007B0B91" w:rsidRPr="007B0B91">
        <w:rPr>
          <w:rFonts w:ascii="Book Antiqua" w:hAnsi="Book Antiqua"/>
        </w:rPr>
        <w:t>: 867-873 [PMID: 17879036 DOI: 10.1007/s00595-007-3520-x]</w:t>
      </w:r>
    </w:p>
    <w:p w14:paraId="0E786B11" w14:textId="6AD061BF" w:rsidR="007B0B91" w:rsidRPr="007B0B91" w:rsidRDefault="00703D62" w:rsidP="007B0B91">
      <w:pPr>
        <w:spacing w:line="360" w:lineRule="auto"/>
        <w:jc w:val="both"/>
        <w:rPr>
          <w:rFonts w:ascii="Book Antiqua" w:hAnsi="Book Antiqua"/>
        </w:rPr>
      </w:pPr>
      <w:r>
        <w:rPr>
          <w:rFonts w:ascii="Book Antiqua" w:hAnsi="Book Antiqua"/>
        </w:rPr>
        <w:t>9</w:t>
      </w:r>
      <w:r w:rsidRPr="007B0B91">
        <w:rPr>
          <w:rFonts w:ascii="Book Antiqua" w:hAnsi="Book Antiqua"/>
        </w:rPr>
        <w:t xml:space="preserve"> </w:t>
      </w:r>
      <w:r w:rsidR="007B0B91" w:rsidRPr="007B0B91">
        <w:rPr>
          <w:rFonts w:ascii="Book Antiqua" w:hAnsi="Book Antiqua"/>
          <w:b/>
          <w:bCs/>
        </w:rPr>
        <w:t>Kiziltas S</w:t>
      </w:r>
      <w:r w:rsidR="007B0B91" w:rsidRPr="007B0B91">
        <w:rPr>
          <w:rFonts w:ascii="Book Antiqua" w:hAnsi="Book Antiqua"/>
        </w:rPr>
        <w:t xml:space="preserve">. Toll-like receptors in pathophysiology of liver diseases. </w:t>
      </w:r>
      <w:r w:rsidR="007B0B91" w:rsidRPr="007B0B91">
        <w:rPr>
          <w:rFonts w:ascii="Book Antiqua" w:hAnsi="Book Antiqua"/>
          <w:i/>
          <w:iCs/>
        </w:rPr>
        <w:t>World J Hepatol</w:t>
      </w:r>
      <w:r w:rsidR="007B0B91" w:rsidRPr="007B0B91">
        <w:rPr>
          <w:rFonts w:ascii="Book Antiqua" w:hAnsi="Book Antiqua"/>
        </w:rPr>
        <w:t xml:space="preserve"> 2016; </w:t>
      </w:r>
      <w:r w:rsidR="007B0B91" w:rsidRPr="007B0B91">
        <w:rPr>
          <w:rFonts w:ascii="Book Antiqua" w:hAnsi="Book Antiqua"/>
          <w:b/>
          <w:bCs/>
        </w:rPr>
        <w:t>8</w:t>
      </w:r>
      <w:r w:rsidR="007B0B91" w:rsidRPr="007B0B91">
        <w:rPr>
          <w:rFonts w:ascii="Book Antiqua" w:hAnsi="Book Antiqua"/>
        </w:rPr>
        <w:t>: 1354-1369 [PMID: 27917262 DOI: 10.4254/wjh.v8.i32.1354]</w:t>
      </w:r>
    </w:p>
    <w:p w14:paraId="3CB03488" w14:textId="5742BB52" w:rsidR="007B0B91" w:rsidRPr="007B0B91" w:rsidRDefault="00703D62" w:rsidP="007B0B91">
      <w:pPr>
        <w:spacing w:line="360" w:lineRule="auto"/>
        <w:jc w:val="both"/>
        <w:rPr>
          <w:rFonts w:ascii="Book Antiqua" w:hAnsi="Book Antiqua"/>
        </w:rPr>
      </w:pPr>
      <w:r>
        <w:rPr>
          <w:rFonts w:ascii="Book Antiqua" w:hAnsi="Book Antiqua"/>
        </w:rPr>
        <w:t>10</w:t>
      </w:r>
      <w:r w:rsidRPr="007B0B91">
        <w:rPr>
          <w:rFonts w:ascii="Book Antiqua" w:hAnsi="Book Antiqua"/>
        </w:rPr>
        <w:t xml:space="preserve"> </w:t>
      </w:r>
      <w:r w:rsidR="007B0B91" w:rsidRPr="007B0B91">
        <w:rPr>
          <w:rFonts w:ascii="Book Antiqua" w:hAnsi="Book Antiqua"/>
          <w:b/>
          <w:bCs/>
        </w:rPr>
        <w:t>Wang W</w:t>
      </w:r>
      <w:r w:rsidR="007B0B91" w:rsidRPr="007B0B91">
        <w:rPr>
          <w:rFonts w:ascii="Book Antiqua" w:hAnsi="Book Antiqua"/>
        </w:rPr>
        <w:t xml:space="preserve">, Xia T, Yu X. Wogonin suppresses inflammatory response and maintains intestinal barrier function via TLR4-MyD88-TAK1-mediated NF-κB pathway in vitro. </w:t>
      </w:r>
      <w:r w:rsidR="007B0B91" w:rsidRPr="007B0B91">
        <w:rPr>
          <w:rFonts w:ascii="Book Antiqua" w:hAnsi="Book Antiqua"/>
          <w:i/>
          <w:iCs/>
        </w:rPr>
        <w:t>Inflamm Res</w:t>
      </w:r>
      <w:r w:rsidR="007B0B91" w:rsidRPr="007B0B91">
        <w:rPr>
          <w:rFonts w:ascii="Book Antiqua" w:hAnsi="Book Antiqua"/>
        </w:rPr>
        <w:t xml:space="preserve"> 2015; </w:t>
      </w:r>
      <w:r w:rsidR="007B0B91" w:rsidRPr="007B0B91">
        <w:rPr>
          <w:rFonts w:ascii="Book Antiqua" w:hAnsi="Book Antiqua"/>
          <w:b/>
          <w:bCs/>
        </w:rPr>
        <w:t>64</w:t>
      </w:r>
      <w:r w:rsidR="007B0B91" w:rsidRPr="007B0B91">
        <w:rPr>
          <w:rFonts w:ascii="Book Antiqua" w:hAnsi="Book Antiqua"/>
        </w:rPr>
        <w:t>: 423-431 [PMID: 25917044 DOI: 10.1007/s00011-015-0822-0]</w:t>
      </w:r>
    </w:p>
    <w:p w14:paraId="4EDC1893" w14:textId="36191806" w:rsidR="007B0B91" w:rsidRPr="007B0B91" w:rsidRDefault="00703D62" w:rsidP="007B0B91">
      <w:pPr>
        <w:spacing w:line="360" w:lineRule="auto"/>
        <w:jc w:val="both"/>
        <w:rPr>
          <w:rFonts w:ascii="Book Antiqua" w:hAnsi="Book Antiqua"/>
        </w:rPr>
      </w:pPr>
      <w:r>
        <w:rPr>
          <w:rFonts w:ascii="Book Antiqua" w:hAnsi="Book Antiqua"/>
        </w:rPr>
        <w:t>11</w:t>
      </w:r>
      <w:r w:rsidRPr="007B0B91">
        <w:rPr>
          <w:rFonts w:ascii="Book Antiqua" w:hAnsi="Book Antiqua"/>
        </w:rPr>
        <w:t xml:space="preserve"> </w:t>
      </w:r>
      <w:r w:rsidR="007B0B91" w:rsidRPr="007B0B91">
        <w:rPr>
          <w:rFonts w:ascii="Book Antiqua" w:hAnsi="Book Antiqua"/>
          <w:b/>
          <w:bCs/>
        </w:rPr>
        <w:t>Shen X</w:t>
      </w:r>
      <w:r w:rsidR="007B0B91" w:rsidRPr="007B0B91">
        <w:rPr>
          <w:rFonts w:ascii="Book Antiqua" w:hAnsi="Book Antiqua"/>
        </w:rPr>
        <w:t xml:space="preserve">, Li WQ. High-mobility group box 1 protein and its role in severe acute pancreatitis. </w:t>
      </w:r>
      <w:r w:rsidR="007B0B91" w:rsidRPr="007B0B91">
        <w:rPr>
          <w:rFonts w:ascii="Book Antiqua" w:hAnsi="Book Antiqua"/>
          <w:i/>
          <w:iCs/>
        </w:rPr>
        <w:t>World J Gastroenterol</w:t>
      </w:r>
      <w:r w:rsidR="007B0B91" w:rsidRPr="007B0B91">
        <w:rPr>
          <w:rFonts w:ascii="Book Antiqua" w:hAnsi="Book Antiqua"/>
        </w:rPr>
        <w:t xml:space="preserve"> 2015; </w:t>
      </w:r>
      <w:r w:rsidR="007B0B91" w:rsidRPr="007B0B91">
        <w:rPr>
          <w:rFonts w:ascii="Book Antiqua" w:hAnsi="Book Antiqua"/>
          <w:b/>
          <w:bCs/>
        </w:rPr>
        <w:t>21</w:t>
      </w:r>
      <w:r w:rsidR="007B0B91" w:rsidRPr="007B0B91">
        <w:rPr>
          <w:rFonts w:ascii="Book Antiqua" w:hAnsi="Book Antiqua"/>
        </w:rPr>
        <w:t>: 1424-1435 [PMID: 25663762 DOI: 10.3748/wjg.v21.i5.1424]</w:t>
      </w:r>
    </w:p>
    <w:p w14:paraId="6CA7B111" w14:textId="7BBB72D8" w:rsidR="007B0B91" w:rsidRPr="00144210" w:rsidRDefault="00703D62" w:rsidP="007B0B91">
      <w:pPr>
        <w:spacing w:line="360" w:lineRule="auto"/>
        <w:jc w:val="both"/>
        <w:rPr>
          <w:rFonts w:ascii="Book Antiqua" w:hAnsi="Book Antiqua"/>
          <w:lang w:val="pt-BR"/>
        </w:rPr>
      </w:pPr>
      <w:r>
        <w:rPr>
          <w:rFonts w:ascii="Book Antiqua" w:hAnsi="Book Antiqua"/>
        </w:rPr>
        <w:t>12</w:t>
      </w:r>
      <w:r w:rsidRPr="007B0B91">
        <w:rPr>
          <w:rFonts w:ascii="Book Antiqua" w:hAnsi="Book Antiqua"/>
        </w:rPr>
        <w:t xml:space="preserve"> </w:t>
      </w:r>
      <w:r w:rsidR="007B0B91" w:rsidRPr="007B0B91">
        <w:rPr>
          <w:rFonts w:ascii="Book Antiqua" w:hAnsi="Book Antiqua"/>
          <w:b/>
          <w:bCs/>
        </w:rPr>
        <w:t>Yuan H</w:t>
      </w:r>
      <w:r w:rsidR="007B0B91" w:rsidRPr="007B0B91">
        <w:rPr>
          <w:rFonts w:ascii="Book Antiqua" w:hAnsi="Book Antiqua"/>
        </w:rPr>
        <w:t xml:space="preserve">, Jin X, Sun J, Li F, Feng Q, Zhang C, Cao Y, Wang Y. Protective effect of HMGB1 a box on organ injury of acute pancreatitis in mice. </w:t>
      </w:r>
      <w:r w:rsidR="007B0B91" w:rsidRPr="00144210">
        <w:rPr>
          <w:rFonts w:ascii="Book Antiqua" w:hAnsi="Book Antiqua"/>
          <w:i/>
          <w:iCs/>
          <w:lang w:val="pt-BR"/>
        </w:rPr>
        <w:t>Pancreas</w:t>
      </w:r>
      <w:r w:rsidR="007B0B91" w:rsidRPr="00144210">
        <w:rPr>
          <w:rFonts w:ascii="Book Antiqua" w:hAnsi="Book Antiqua"/>
          <w:lang w:val="pt-BR"/>
        </w:rPr>
        <w:t xml:space="preserve"> 2009; </w:t>
      </w:r>
      <w:r w:rsidR="007B0B91" w:rsidRPr="00144210">
        <w:rPr>
          <w:rFonts w:ascii="Book Antiqua" w:hAnsi="Book Antiqua"/>
          <w:b/>
          <w:bCs/>
          <w:lang w:val="pt-BR"/>
        </w:rPr>
        <w:t>38</w:t>
      </w:r>
      <w:r w:rsidR="007B0B91" w:rsidRPr="00144210">
        <w:rPr>
          <w:rFonts w:ascii="Book Antiqua" w:hAnsi="Book Antiqua"/>
          <w:lang w:val="pt-BR"/>
        </w:rPr>
        <w:t>: 143-148 [PMID: 18665013 DOI: 10.1097/MPA.0b013e31818166b4]</w:t>
      </w:r>
    </w:p>
    <w:p w14:paraId="7840C811" w14:textId="6131D269" w:rsidR="007B0B91" w:rsidRPr="007B0B91" w:rsidRDefault="00703D62" w:rsidP="007B0B91">
      <w:pPr>
        <w:spacing w:line="360" w:lineRule="auto"/>
        <w:jc w:val="both"/>
        <w:rPr>
          <w:rFonts w:ascii="Book Antiqua" w:hAnsi="Book Antiqua"/>
        </w:rPr>
      </w:pPr>
      <w:r>
        <w:rPr>
          <w:rFonts w:ascii="Book Antiqua" w:hAnsi="Book Antiqua"/>
          <w:lang w:val="pt-BR"/>
        </w:rPr>
        <w:t>13</w:t>
      </w:r>
      <w:r w:rsidRPr="00144210">
        <w:rPr>
          <w:rFonts w:ascii="Book Antiqua" w:hAnsi="Book Antiqua"/>
          <w:lang w:val="pt-BR"/>
        </w:rPr>
        <w:t xml:space="preserve"> </w:t>
      </w:r>
      <w:r w:rsidR="007B0B91" w:rsidRPr="00144210">
        <w:rPr>
          <w:rFonts w:ascii="Book Antiqua" w:hAnsi="Book Antiqua"/>
          <w:b/>
          <w:bCs/>
          <w:lang w:val="pt-BR"/>
        </w:rPr>
        <w:t>Chen X</w:t>
      </w:r>
      <w:r w:rsidR="007B0B91" w:rsidRPr="00144210">
        <w:rPr>
          <w:rFonts w:ascii="Book Antiqua" w:hAnsi="Book Antiqua"/>
          <w:lang w:val="pt-BR"/>
        </w:rPr>
        <w:t xml:space="preserve">, Zhao HX, Bai C, Zhou XY. </w:t>
      </w:r>
      <w:r w:rsidR="007B0B91" w:rsidRPr="007B0B91">
        <w:rPr>
          <w:rFonts w:ascii="Book Antiqua" w:hAnsi="Book Antiqua"/>
        </w:rPr>
        <w:t xml:space="preserve">Blockade of high-mobility group box 1 attenuates intestinal mucosal barrier dysfunction in experimental acute pancreatitis. </w:t>
      </w:r>
      <w:r w:rsidR="007B0B91" w:rsidRPr="007B0B91">
        <w:rPr>
          <w:rFonts w:ascii="Book Antiqua" w:hAnsi="Book Antiqua"/>
          <w:i/>
          <w:iCs/>
        </w:rPr>
        <w:t>Sci Rep</w:t>
      </w:r>
      <w:r w:rsidR="007B0B91" w:rsidRPr="007B0B91">
        <w:rPr>
          <w:rFonts w:ascii="Book Antiqua" w:hAnsi="Book Antiqua"/>
        </w:rPr>
        <w:t xml:space="preserve"> 2017; </w:t>
      </w:r>
      <w:r w:rsidR="007B0B91" w:rsidRPr="007B0B91">
        <w:rPr>
          <w:rFonts w:ascii="Book Antiqua" w:hAnsi="Book Antiqua"/>
          <w:b/>
          <w:bCs/>
        </w:rPr>
        <w:t>7</w:t>
      </w:r>
      <w:r w:rsidR="007B0B91" w:rsidRPr="007B0B91">
        <w:rPr>
          <w:rFonts w:ascii="Book Antiqua" w:hAnsi="Book Antiqua"/>
        </w:rPr>
        <w:t>: 6799 [PMID: 28754974 DOI: 10.1038/s41598-017-07094-y]</w:t>
      </w:r>
    </w:p>
    <w:p w14:paraId="68482DC8" w14:textId="4F61EF6B" w:rsidR="007B0B91" w:rsidRPr="007B0B91" w:rsidRDefault="00703D62" w:rsidP="007B0B91">
      <w:pPr>
        <w:spacing w:line="360" w:lineRule="auto"/>
        <w:jc w:val="both"/>
        <w:rPr>
          <w:rFonts w:ascii="Book Antiqua" w:hAnsi="Book Antiqua"/>
        </w:rPr>
      </w:pPr>
      <w:r w:rsidRPr="00CC03B7">
        <w:rPr>
          <w:rFonts w:ascii="Book Antiqua" w:hAnsi="Book Antiqua"/>
        </w:rPr>
        <w:lastRenderedPageBreak/>
        <w:t xml:space="preserve">14 </w:t>
      </w:r>
      <w:r w:rsidR="007B0B91" w:rsidRPr="00CC03B7">
        <w:rPr>
          <w:rFonts w:ascii="Book Antiqua" w:hAnsi="Book Antiqua"/>
          <w:b/>
          <w:bCs/>
        </w:rPr>
        <w:t>Wen Y</w:t>
      </w:r>
      <w:r w:rsidR="007B0B91" w:rsidRPr="00CC03B7">
        <w:rPr>
          <w:rFonts w:ascii="Book Antiqua" w:hAnsi="Book Antiqua"/>
        </w:rPr>
        <w:t xml:space="preserve">, Sun HY, Tan Z, Liu RH, Huang SQ, Chen GY, Qi H, Tang LJ. Abdominal paracentesis drainage ameliorates myocardial injury in severe experimental pancreatitis rats through suppressing oxidative stress. </w:t>
      </w:r>
      <w:r w:rsidR="007B0B91" w:rsidRPr="00CC03B7">
        <w:rPr>
          <w:rFonts w:ascii="Book Antiqua" w:hAnsi="Book Antiqua"/>
          <w:i/>
          <w:iCs/>
        </w:rPr>
        <w:t>World J Gastroenterol</w:t>
      </w:r>
      <w:r w:rsidR="007B0B91" w:rsidRPr="00CC03B7">
        <w:rPr>
          <w:rFonts w:ascii="Book Antiqua" w:hAnsi="Book Antiqua"/>
        </w:rPr>
        <w:t xml:space="preserve"> 2020; </w:t>
      </w:r>
      <w:r w:rsidR="007B0B91" w:rsidRPr="00CC03B7">
        <w:rPr>
          <w:rFonts w:ascii="Book Antiqua" w:hAnsi="Book Antiqua"/>
          <w:b/>
          <w:bCs/>
        </w:rPr>
        <w:t>26</w:t>
      </w:r>
      <w:r w:rsidR="007B0B91" w:rsidRPr="00CC03B7">
        <w:rPr>
          <w:rFonts w:ascii="Book Antiqua" w:hAnsi="Book Antiqua"/>
        </w:rPr>
        <w:t>: 35-54 [PMID: 31933513 DOI: 10.3748/wjg.v26.i1.35]</w:t>
      </w:r>
    </w:p>
    <w:p w14:paraId="165EC387" w14:textId="29EF4B8D"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5</w:t>
      </w:r>
      <w:r w:rsidRPr="007B0B91">
        <w:rPr>
          <w:rFonts w:ascii="Book Antiqua" w:hAnsi="Book Antiqua"/>
        </w:rPr>
        <w:t xml:space="preserve"> </w:t>
      </w:r>
      <w:r w:rsidR="007B0B91" w:rsidRPr="007B0B91">
        <w:rPr>
          <w:rFonts w:ascii="Book Antiqua" w:hAnsi="Book Antiqua"/>
          <w:b/>
          <w:bCs/>
        </w:rPr>
        <w:t>Marciniak A</w:t>
      </w:r>
      <w:r w:rsidR="007B0B91" w:rsidRPr="007B0B91">
        <w:rPr>
          <w:rFonts w:ascii="Book Antiqua" w:hAnsi="Book Antiqua"/>
        </w:rPr>
        <w:t xml:space="preserve">, Walczyna B, Rajtar G, Marciniak S, Wojtak A, Lasiecka K. Tempol, a Membrane-Permeable Radical Scavenger, Exhibits Anti-Inflammatory and Cardioprotective Effects in the Cerulein-Induced Pancreatitis Rat Model. </w:t>
      </w:r>
      <w:r w:rsidR="007B0B91" w:rsidRPr="007B0B91">
        <w:rPr>
          <w:rFonts w:ascii="Book Antiqua" w:hAnsi="Book Antiqua"/>
          <w:i/>
          <w:iCs/>
        </w:rPr>
        <w:t>Oxid Med Cell Longev</w:t>
      </w:r>
      <w:r w:rsidR="007B0B91" w:rsidRPr="007B0B91">
        <w:rPr>
          <w:rFonts w:ascii="Book Antiqua" w:hAnsi="Book Antiqua"/>
        </w:rPr>
        <w:t xml:space="preserve"> 2016; </w:t>
      </w:r>
      <w:r w:rsidR="007B0B91" w:rsidRPr="007B0B91">
        <w:rPr>
          <w:rFonts w:ascii="Book Antiqua" w:hAnsi="Book Antiqua"/>
          <w:b/>
          <w:bCs/>
        </w:rPr>
        <w:t>2016</w:t>
      </w:r>
      <w:r w:rsidR="007B0B91" w:rsidRPr="007B0B91">
        <w:rPr>
          <w:rFonts w:ascii="Book Antiqua" w:hAnsi="Book Antiqua"/>
        </w:rPr>
        <w:t>: 4139851 [PMID: 26770650 DOI: 10.1155/2016/4139851]</w:t>
      </w:r>
    </w:p>
    <w:p w14:paraId="4C7FE18B" w14:textId="5C322F32"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6</w:t>
      </w:r>
      <w:r w:rsidRPr="007B0B91">
        <w:rPr>
          <w:rFonts w:ascii="Book Antiqua" w:hAnsi="Book Antiqua"/>
        </w:rPr>
        <w:t xml:space="preserve"> </w:t>
      </w:r>
      <w:r w:rsidR="007B0B91" w:rsidRPr="007B0B91">
        <w:rPr>
          <w:rFonts w:ascii="Book Antiqua" w:hAnsi="Book Antiqua"/>
          <w:b/>
          <w:bCs/>
        </w:rPr>
        <w:t>Schmidt J</w:t>
      </w:r>
      <w:r w:rsidR="007B0B91" w:rsidRPr="007B0B91">
        <w:rPr>
          <w:rFonts w:ascii="Book Antiqua" w:hAnsi="Book Antiqua"/>
        </w:rPr>
        <w:t xml:space="preserve">, Rattner DW, Lewandrowski K, Compton CC, Mandavilli U, Knoefel WT, Warshaw AL. A better model of acute pancreatitis for evaluating therapy. </w:t>
      </w:r>
      <w:r w:rsidR="007B0B91" w:rsidRPr="007B0B91">
        <w:rPr>
          <w:rFonts w:ascii="Book Antiqua" w:hAnsi="Book Antiqua"/>
          <w:i/>
          <w:iCs/>
        </w:rPr>
        <w:t>Ann Surg</w:t>
      </w:r>
      <w:r w:rsidR="007B0B91" w:rsidRPr="007B0B91">
        <w:rPr>
          <w:rFonts w:ascii="Book Antiqua" w:hAnsi="Book Antiqua"/>
        </w:rPr>
        <w:t xml:space="preserve"> 1992; </w:t>
      </w:r>
      <w:r w:rsidR="007B0B91" w:rsidRPr="007B0B91">
        <w:rPr>
          <w:rFonts w:ascii="Book Antiqua" w:hAnsi="Book Antiqua"/>
          <w:b/>
          <w:bCs/>
        </w:rPr>
        <w:t>215</w:t>
      </w:r>
      <w:r w:rsidR="007B0B91" w:rsidRPr="007B0B91">
        <w:rPr>
          <w:rFonts w:ascii="Book Antiqua" w:hAnsi="Book Antiqua"/>
        </w:rPr>
        <w:t>: 44-56 [PMID: 1731649 DOI: 10.1097/00000658-199201000-00007]</w:t>
      </w:r>
    </w:p>
    <w:p w14:paraId="60FC609E" w14:textId="0C497C3D"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7</w:t>
      </w:r>
      <w:r w:rsidRPr="007B0B91">
        <w:rPr>
          <w:rFonts w:ascii="Book Antiqua" w:hAnsi="Book Antiqua"/>
        </w:rPr>
        <w:t xml:space="preserve"> </w:t>
      </w:r>
      <w:r w:rsidR="007B0B91" w:rsidRPr="007B0B91">
        <w:rPr>
          <w:rFonts w:ascii="Book Antiqua" w:hAnsi="Book Antiqua"/>
          <w:b/>
          <w:bCs/>
        </w:rPr>
        <w:t>Chiu CJ</w:t>
      </w:r>
      <w:r w:rsidR="007B0B91" w:rsidRPr="007B0B91">
        <w:rPr>
          <w:rFonts w:ascii="Book Antiqua" w:hAnsi="Book Antiqua"/>
        </w:rPr>
        <w:t xml:space="preserve">, Scott HJ, Gurd FN. Intestinal mucosal lesion in low-flow states. II. The protective effect of intraluminal glucose as energy substrate. </w:t>
      </w:r>
      <w:r w:rsidR="007B0B91" w:rsidRPr="007B0B91">
        <w:rPr>
          <w:rFonts w:ascii="Book Antiqua" w:hAnsi="Book Antiqua"/>
          <w:i/>
          <w:iCs/>
        </w:rPr>
        <w:t>Arch Surg</w:t>
      </w:r>
      <w:r w:rsidR="007B0B91" w:rsidRPr="007B0B91">
        <w:rPr>
          <w:rFonts w:ascii="Book Antiqua" w:hAnsi="Book Antiqua"/>
        </w:rPr>
        <w:t xml:space="preserve"> 1970; </w:t>
      </w:r>
      <w:r w:rsidR="007B0B91" w:rsidRPr="007B0B91">
        <w:rPr>
          <w:rFonts w:ascii="Book Antiqua" w:hAnsi="Book Antiqua"/>
          <w:b/>
          <w:bCs/>
        </w:rPr>
        <w:t>101</w:t>
      </w:r>
      <w:r w:rsidR="007B0B91" w:rsidRPr="007B0B91">
        <w:rPr>
          <w:rFonts w:ascii="Book Antiqua" w:hAnsi="Book Antiqua"/>
        </w:rPr>
        <w:t>: 484-488 [PMID: 5311679 DOI: 10.1001/archsurg.1970.01340280036010]</w:t>
      </w:r>
    </w:p>
    <w:p w14:paraId="4D138668" w14:textId="7A2FF949" w:rsidR="007B0B91" w:rsidRPr="007B0B91" w:rsidRDefault="00703D62" w:rsidP="007B0B91">
      <w:pPr>
        <w:spacing w:line="360" w:lineRule="auto"/>
        <w:jc w:val="both"/>
        <w:rPr>
          <w:rFonts w:ascii="Book Antiqua" w:hAnsi="Book Antiqua"/>
        </w:rPr>
      </w:pPr>
      <w:r>
        <w:rPr>
          <w:rFonts w:ascii="Book Antiqua" w:hAnsi="Book Antiqua"/>
        </w:rPr>
        <w:t>1</w:t>
      </w:r>
      <w:r w:rsidR="004D6FE6">
        <w:rPr>
          <w:rFonts w:ascii="Book Antiqua" w:hAnsi="Book Antiqua"/>
        </w:rPr>
        <w:t>8</w:t>
      </w:r>
      <w:r w:rsidRPr="007B0B91">
        <w:rPr>
          <w:rFonts w:ascii="Book Antiqua" w:hAnsi="Book Antiqua"/>
        </w:rPr>
        <w:t xml:space="preserve"> </w:t>
      </w:r>
      <w:r w:rsidR="007B0B91" w:rsidRPr="007B0B91">
        <w:rPr>
          <w:rFonts w:ascii="Book Antiqua" w:hAnsi="Book Antiqua"/>
          <w:b/>
          <w:bCs/>
        </w:rPr>
        <w:t>Rau BM</w:t>
      </w:r>
      <w:r w:rsidR="007B0B91" w:rsidRPr="007B0B91">
        <w:rPr>
          <w:rFonts w:ascii="Book Antiqua" w:hAnsi="Book Antiqua"/>
        </w:rPr>
        <w:t xml:space="preserve">, Bothe A, Kron M, Beger HG. Role of early multisystem organ failure as major risk factor for pancreatic infections and death in severe acute pancreatitis. </w:t>
      </w:r>
      <w:r w:rsidR="007B0B91" w:rsidRPr="007B0B91">
        <w:rPr>
          <w:rFonts w:ascii="Book Antiqua" w:hAnsi="Book Antiqua"/>
          <w:i/>
          <w:iCs/>
        </w:rPr>
        <w:t>Clin Gastroenterol Hepatol</w:t>
      </w:r>
      <w:r w:rsidR="007B0B91" w:rsidRPr="007B0B91">
        <w:rPr>
          <w:rFonts w:ascii="Book Antiqua" w:hAnsi="Book Antiqua"/>
        </w:rPr>
        <w:t xml:space="preserve"> 2006; </w:t>
      </w:r>
      <w:r w:rsidR="007B0B91" w:rsidRPr="007B0B91">
        <w:rPr>
          <w:rFonts w:ascii="Book Antiqua" w:hAnsi="Book Antiqua"/>
          <w:b/>
          <w:bCs/>
        </w:rPr>
        <w:t>4</w:t>
      </w:r>
      <w:r w:rsidR="007B0B91" w:rsidRPr="007B0B91">
        <w:rPr>
          <w:rFonts w:ascii="Book Antiqua" w:hAnsi="Book Antiqua"/>
        </w:rPr>
        <w:t>: 1053-1061 [PMID: 16843734 DOI: 10.1016/j.cgh.2006.05.030]</w:t>
      </w:r>
    </w:p>
    <w:p w14:paraId="01182B09" w14:textId="1D7B7084" w:rsidR="007B0B91" w:rsidRPr="007B0B91" w:rsidRDefault="004D6FE6" w:rsidP="007B0B91">
      <w:pPr>
        <w:spacing w:line="360" w:lineRule="auto"/>
        <w:jc w:val="both"/>
        <w:rPr>
          <w:rFonts w:ascii="Book Antiqua" w:hAnsi="Book Antiqua"/>
        </w:rPr>
      </w:pPr>
      <w:r>
        <w:rPr>
          <w:rFonts w:ascii="Book Antiqua" w:hAnsi="Book Antiqua"/>
        </w:rPr>
        <w:t>19</w:t>
      </w:r>
      <w:r w:rsidR="00703D62" w:rsidRPr="007B0B91">
        <w:rPr>
          <w:rFonts w:ascii="Book Antiqua" w:hAnsi="Book Antiqua"/>
        </w:rPr>
        <w:t xml:space="preserve"> </w:t>
      </w:r>
      <w:r w:rsidR="007B0B91" w:rsidRPr="007B0B91">
        <w:rPr>
          <w:rFonts w:ascii="Book Antiqua" w:hAnsi="Book Antiqua"/>
          <w:b/>
          <w:bCs/>
        </w:rPr>
        <w:t>Tan Y</w:t>
      </w:r>
      <w:r w:rsidR="007B0B91" w:rsidRPr="007B0B91">
        <w:rPr>
          <w:rFonts w:ascii="Book Antiqua" w:hAnsi="Book Antiqua"/>
        </w:rPr>
        <w:t xml:space="preserve">, Zhang W, Wu HY, Xia J, Zhang HB, Liu MW, Qian CY. Effects of emodin on intestinal mucosal barrier by the upregulation of miR-218a-5p expression in rats with acute necrotizing pancreatitis. </w:t>
      </w:r>
      <w:r w:rsidR="007B0B91" w:rsidRPr="007B0B91">
        <w:rPr>
          <w:rFonts w:ascii="Book Antiqua" w:hAnsi="Book Antiqua"/>
          <w:i/>
          <w:iCs/>
        </w:rPr>
        <w:t>Int J Immunopathol Pharmacol</w:t>
      </w:r>
      <w:r w:rsidR="007B0B91" w:rsidRPr="007B0B91">
        <w:rPr>
          <w:rFonts w:ascii="Book Antiqua" w:hAnsi="Book Antiqua"/>
        </w:rPr>
        <w:t xml:space="preserve"> 2020; </w:t>
      </w:r>
      <w:r w:rsidR="007B0B91" w:rsidRPr="007B0B91">
        <w:rPr>
          <w:rFonts w:ascii="Book Antiqua" w:hAnsi="Book Antiqua"/>
          <w:b/>
          <w:bCs/>
        </w:rPr>
        <w:t>34</w:t>
      </w:r>
      <w:r w:rsidR="007B0B91" w:rsidRPr="007B0B91">
        <w:rPr>
          <w:rFonts w:ascii="Book Antiqua" w:hAnsi="Book Antiqua"/>
        </w:rPr>
        <w:t>: 2058738420941765 [PMID: 32664763 DOI: 10.1177/2058738420941765]</w:t>
      </w:r>
    </w:p>
    <w:p w14:paraId="1737B749" w14:textId="23982955" w:rsidR="007B0B91" w:rsidRPr="00D97FD3"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0</w:t>
      </w:r>
      <w:r w:rsidRPr="00D97FD3">
        <w:rPr>
          <w:rFonts w:ascii="Book Antiqua" w:hAnsi="Book Antiqua"/>
        </w:rPr>
        <w:t xml:space="preserve"> </w:t>
      </w:r>
      <w:r w:rsidR="007B0B91" w:rsidRPr="00D97FD3">
        <w:rPr>
          <w:rFonts w:ascii="Book Antiqua" w:hAnsi="Book Antiqua"/>
          <w:b/>
          <w:bCs/>
        </w:rPr>
        <w:t>Zhang XP</w:t>
      </w:r>
      <w:r w:rsidR="007B0B91" w:rsidRPr="00D97FD3">
        <w:rPr>
          <w:rFonts w:ascii="Book Antiqua" w:hAnsi="Book Antiqua"/>
        </w:rPr>
        <w:t xml:space="preserve">, Jiang J, Cheng QH, Ye Q, Li WJ, Zhu H, Shen JY. Protective effects of Ligustrazine, Kakonein and Panax Notoginsenoside on the small intestine and immune organs of rats with severe acute pancreatitis. </w:t>
      </w:r>
      <w:r w:rsidR="007B0B91" w:rsidRPr="00D97FD3">
        <w:rPr>
          <w:rFonts w:ascii="Book Antiqua" w:hAnsi="Book Antiqua"/>
          <w:i/>
          <w:iCs/>
        </w:rPr>
        <w:t>Hepatobiliary Pancreat Dis Int</w:t>
      </w:r>
      <w:r w:rsidR="007B0B91" w:rsidRPr="00D97FD3">
        <w:rPr>
          <w:rFonts w:ascii="Book Antiqua" w:hAnsi="Book Antiqua"/>
        </w:rPr>
        <w:t xml:space="preserve"> 2011; </w:t>
      </w:r>
      <w:r w:rsidR="007B0B91" w:rsidRPr="00D97FD3">
        <w:rPr>
          <w:rFonts w:ascii="Book Antiqua" w:hAnsi="Book Antiqua"/>
          <w:b/>
          <w:bCs/>
        </w:rPr>
        <w:t>10</w:t>
      </w:r>
      <w:r w:rsidR="007B0B91" w:rsidRPr="00D97FD3">
        <w:rPr>
          <w:rFonts w:ascii="Book Antiqua" w:hAnsi="Book Antiqua"/>
        </w:rPr>
        <w:t>: 632-637 [PMID: 22146628 DOI: 10.1016/s1499-3872(11)60107-0]</w:t>
      </w:r>
    </w:p>
    <w:p w14:paraId="4F7F3C25" w14:textId="1F767042" w:rsidR="007B0B91" w:rsidRPr="00D97FD3"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1</w:t>
      </w:r>
      <w:r w:rsidRPr="00D97FD3">
        <w:rPr>
          <w:rFonts w:ascii="Book Antiqua" w:hAnsi="Book Antiqua"/>
        </w:rPr>
        <w:t xml:space="preserve"> </w:t>
      </w:r>
      <w:r w:rsidR="007B0B91" w:rsidRPr="00D97FD3">
        <w:rPr>
          <w:rFonts w:ascii="Book Antiqua" w:hAnsi="Book Antiqua"/>
          <w:b/>
          <w:bCs/>
        </w:rPr>
        <w:t>Junyuan Z</w:t>
      </w:r>
      <w:r w:rsidR="007B0B91" w:rsidRPr="00D97FD3">
        <w:rPr>
          <w:rFonts w:ascii="Book Antiqua" w:hAnsi="Book Antiqua"/>
        </w:rPr>
        <w:t>, Hui X, Chunlan H, Junjie F, Qixiang M, Yingying L, Lihong L, Xingpeng W, Yue Z. Quercetin protects against intestinal barrier disruption and inflammation in acute necrotizing pancreatitis through TLR4/MyD88/p38</w:t>
      </w:r>
      <w:r w:rsidR="007B0B91" w:rsidRPr="00D97FD3">
        <w:t> </w:t>
      </w:r>
      <w:r w:rsidR="007B0B91" w:rsidRPr="00D97FD3">
        <w:rPr>
          <w:rFonts w:ascii="Book Antiqua" w:hAnsi="Book Antiqua"/>
        </w:rPr>
        <w:t xml:space="preserve">MAPK and ERS inhibition. </w:t>
      </w:r>
      <w:r w:rsidR="007B0B91" w:rsidRPr="00D97FD3">
        <w:rPr>
          <w:rFonts w:ascii="Book Antiqua" w:hAnsi="Book Antiqua"/>
          <w:i/>
          <w:iCs/>
        </w:rPr>
        <w:t>Pancreatology</w:t>
      </w:r>
      <w:r w:rsidR="007B0B91" w:rsidRPr="00D97FD3">
        <w:rPr>
          <w:rFonts w:ascii="Book Antiqua" w:hAnsi="Book Antiqua"/>
        </w:rPr>
        <w:t xml:space="preserve"> 2018; </w:t>
      </w:r>
      <w:r w:rsidR="007B0B91" w:rsidRPr="00D97FD3">
        <w:rPr>
          <w:rFonts w:ascii="Book Antiqua" w:hAnsi="Book Antiqua"/>
          <w:b/>
          <w:bCs/>
        </w:rPr>
        <w:t>18</w:t>
      </w:r>
      <w:r w:rsidR="007B0B91" w:rsidRPr="00D97FD3">
        <w:rPr>
          <w:rFonts w:ascii="Book Antiqua" w:hAnsi="Book Antiqua"/>
        </w:rPr>
        <w:t>: 742-752 [PMID: 30115563 DOI: 10.1016/j.pan.2018.08.001]</w:t>
      </w:r>
    </w:p>
    <w:p w14:paraId="5F332780" w14:textId="1DBD474E" w:rsidR="007B0B91" w:rsidRPr="00D97FD3" w:rsidRDefault="00703D62" w:rsidP="007B0B91">
      <w:pPr>
        <w:spacing w:line="360" w:lineRule="auto"/>
        <w:jc w:val="both"/>
        <w:rPr>
          <w:rFonts w:ascii="Book Antiqua" w:hAnsi="Book Antiqua"/>
        </w:rPr>
      </w:pPr>
      <w:r>
        <w:rPr>
          <w:rFonts w:ascii="Book Antiqua" w:hAnsi="Book Antiqua"/>
        </w:rPr>
        <w:lastRenderedPageBreak/>
        <w:t>2</w:t>
      </w:r>
      <w:r w:rsidR="004D6FE6">
        <w:rPr>
          <w:rFonts w:ascii="Book Antiqua" w:hAnsi="Book Antiqua"/>
        </w:rPr>
        <w:t>2</w:t>
      </w:r>
      <w:r w:rsidRPr="00D97FD3">
        <w:rPr>
          <w:rFonts w:ascii="Book Antiqua" w:hAnsi="Book Antiqua"/>
        </w:rPr>
        <w:t xml:space="preserve"> </w:t>
      </w:r>
      <w:r w:rsidR="007B0B91" w:rsidRPr="00D97FD3">
        <w:rPr>
          <w:rFonts w:ascii="Book Antiqua" w:hAnsi="Book Antiqua"/>
          <w:b/>
          <w:bCs/>
        </w:rPr>
        <w:t>Chen J</w:t>
      </w:r>
      <w:r w:rsidR="007B0B91" w:rsidRPr="00D97FD3">
        <w:rPr>
          <w:rFonts w:ascii="Book Antiqua" w:hAnsi="Book Antiqua"/>
        </w:rPr>
        <w:t xml:space="preserve">, Huang C, Wang J, Zhou H, Lu Y, Lou L, Zheng J, Tian L, Wang X, Cao Z, Zeng Y. Dysbiosis of intestinal microbiota and decrease in paneth cell antimicrobial peptide level during acute necrotizing pancreatitis in rats. </w:t>
      </w:r>
      <w:r w:rsidR="007B0B91" w:rsidRPr="00D97FD3">
        <w:rPr>
          <w:rFonts w:ascii="Book Antiqua" w:hAnsi="Book Antiqua"/>
          <w:i/>
          <w:iCs/>
        </w:rPr>
        <w:t>PLoS One</w:t>
      </w:r>
      <w:r w:rsidR="007B0B91" w:rsidRPr="00D97FD3">
        <w:rPr>
          <w:rFonts w:ascii="Book Antiqua" w:hAnsi="Book Antiqua"/>
        </w:rPr>
        <w:t xml:space="preserve"> 2017; </w:t>
      </w:r>
      <w:r w:rsidR="007B0B91" w:rsidRPr="00D97FD3">
        <w:rPr>
          <w:rFonts w:ascii="Book Antiqua" w:hAnsi="Book Antiqua"/>
          <w:b/>
          <w:bCs/>
        </w:rPr>
        <w:t>12</w:t>
      </w:r>
      <w:r w:rsidR="007B0B91" w:rsidRPr="00D97FD3">
        <w:rPr>
          <w:rFonts w:ascii="Book Antiqua" w:hAnsi="Book Antiqua"/>
        </w:rPr>
        <w:t>: e0176583 [PMID: 28441432 DOI: 10.1371/journal.pone.0176583]</w:t>
      </w:r>
    </w:p>
    <w:p w14:paraId="487F49BE" w14:textId="01653F13"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3</w:t>
      </w:r>
      <w:r w:rsidRPr="007B0B91">
        <w:rPr>
          <w:rFonts w:ascii="Book Antiqua" w:hAnsi="Book Antiqua"/>
        </w:rPr>
        <w:t xml:space="preserve"> </w:t>
      </w:r>
      <w:r w:rsidR="007B0B91" w:rsidRPr="007B0B91">
        <w:rPr>
          <w:rFonts w:ascii="Book Antiqua" w:hAnsi="Book Antiqua"/>
          <w:b/>
          <w:bCs/>
        </w:rPr>
        <w:t>Wolvekamp MC</w:t>
      </w:r>
      <w:r w:rsidR="007B0B91" w:rsidRPr="007B0B91">
        <w:rPr>
          <w:rFonts w:ascii="Book Antiqua" w:hAnsi="Book Antiqua"/>
        </w:rPr>
        <w:t xml:space="preserve">, de Bruin RW. Diamine oxidase: an overview of historical, biochemical and functional aspects. </w:t>
      </w:r>
      <w:r w:rsidR="007B0B91" w:rsidRPr="007B0B91">
        <w:rPr>
          <w:rFonts w:ascii="Book Antiqua" w:hAnsi="Book Antiqua"/>
          <w:i/>
          <w:iCs/>
        </w:rPr>
        <w:t>Dig Dis</w:t>
      </w:r>
      <w:r w:rsidR="007B0B91" w:rsidRPr="007B0B91">
        <w:rPr>
          <w:rFonts w:ascii="Book Antiqua" w:hAnsi="Book Antiqua"/>
        </w:rPr>
        <w:t xml:space="preserve"> 1994; </w:t>
      </w:r>
      <w:r w:rsidR="007B0B91" w:rsidRPr="007B0B91">
        <w:rPr>
          <w:rFonts w:ascii="Book Antiqua" w:hAnsi="Book Antiqua"/>
          <w:b/>
          <w:bCs/>
        </w:rPr>
        <w:t>12</w:t>
      </w:r>
      <w:r w:rsidR="007B0B91" w:rsidRPr="007B0B91">
        <w:rPr>
          <w:rFonts w:ascii="Book Antiqua" w:hAnsi="Book Antiqua"/>
        </w:rPr>
        <w:t>: 2-14 [PMID: 8200121 DOI: 10.1159/000171432]</w:t>
      </w:r>
    </w:p>
    <w:p w14:paraId="563CDB9C" w14:textId="2431772C"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4</w:t>
      </w:r>
      <w:r w:rsidRPr="007B0B91">
        <w:rPr>
          <w:rFonts w:ascii="Book Antiqua" w:hAnsi="Book Antiqua"/>
        </w:rPr>
        <w:t xml:space="preserve"> </w:t>
      </w:r>
      <w:r w:rsidR="007B0B91" w:rsidRPr="007B0B91">
        <w:rPr>
          <w:rFonts w:ascii="Book Antiqua" w:hAnsi="Book Antiqua"/>
          <w:b/>
          <w:bCs/>
        </w:rPr>
        <w:t>Samanta J</w:t>
      </w:r>
      <w:r w:rsidR="007B0B91" w:rsidRPr="007B0B91">
        <w:rPr>
          <w:rFonts w:ascii="Book Antiqua" w:hAnsi="Book Antiqua"/>
        </w:rPr>
        <w:t xml:space="preserve">, Rana A, Dhaka N, Agarwala R, Gupta P, Sinha SK, Gupta V, Yadav TD, Kochhar R. Ascites in acute pancreatitis: not a silent bystander. </w:t>
      </w:r>
      <w:r w:rsidR="007B0B91" w:rsidRPr="007B0B91">
        <w:rPr>
          <w:rFonts w:ascii="Book Antiqua" w:hAnsi="Book Antiqua"/>
          <w:i/>
          <w:iCs/>
        </w:rPr>
        <w:t>Pancreatology</w:t>
      </w:r>
      <w:r w:rsidR="007B0B91" w:rsidRPr="007B0B91">
        <w:rPr>
          <w:rFonts w:ascii="Book Antiqua" w:hAnsi="Book Antiqua"/>
        </w:rPr>
        <w:t xml:space="preserve"> 2019; </w:t>
      </w:r>
      <w:r w:rsidR="007B0B91" w:rsidRPr="007B0B91">
        <w:rPr>
          <w:rFonts w:ascii="Book Antiqua" w:hAnsi="Book Antiqua"/>
          <w:b/>
          <w:bCs/>
        </w:rPr>
        <w:t>19</w:t>
      </w:r>
      <w:r w:rsidR="007B0B91" w:rsidRPr="007B0B91">
        <w:rPr>
          <w:rFonts w:ascii="Book Antiqua" w:hAnsi="Book Antiqua"/>
        </w:rPr>
        <w:t>: 646-652 [PMID: 31301995 DOI: 10.1016/j.pan.2019.06.004]</w:t>
      </w:r>
    </w:p>
    <w:p w14:paraId="77C1C47D" w14:textId="18B5A077"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5</w:t>
      </w:r>
      <w:r w:rsidRPr="007B0B91">
        <w:rPr>
          <w:rFonts w:ascii="Book Antiqua" w:hAnsi="Book Antiqua"/>
        </w:rPr>
        <w:t xml:space="preserve"> </w:t>
      </w:r>
      <w:r w:rsidR="007B0B91" w:rsidRPr="007B0B91">
        <w:rPr>
          <w:rFonts w:ascii="Book Antiqua" w:hAnsi="Book Antiqua"/>
          <w:b/>
          <w:bCs/>
        </w:rPr>
        <w:t>Hongyin L</w:t>
      </w:r>
      <w:r w:rsidR="007B0B91" w:rsidRPr="007B0B91">
        <w:rPr>
          <w:rFonts w:ascii="Book Antiqua" w:hAnsi="Book Antiqua"/>
        </w:rPr>
        <w:t xml:space="preserve">, Zhu H, Tao W, Ning L, Weihui L, Jianfeng C, Hongtao Y, Lijun T. Abdominal paracentesis drainage improves tolerance of enteral nutrition in acute pancreatitis: a randomized controlled trial. </w:t>
      </w:r>
      <w:r w:rsidR="007B0B91" w:rsidRPr="007B0B91">
        <w:rPr>
          <w:rFonts w:ascii="Book Antiqua" w:hAnsi="Book Antiqua"/>
          <w:i/>
          <w:iCs/>
        </w:rPr>
        <w:t>Scand J Gastroenterol</w:t>
      </w:r>
      <w:r w:rsidR="007B0B91" w:rsidRPr="007B0B91">
        <w:rPr>
          <w:rFonts w:ascii="Book Antiqua" w:hAnsi="Book Antiqua"/>
        </w:rPr>
        <w:t xml:space="preserve"> 2017; </w:t>
      </w:r>
      <w:r w:rsidR="007B0B91" w:rsidRPr="007B0B91">
        <w:rPr>
          <w:rFonts w:ascii="Book Antiqua" w:hAnsi="Book Antiqua"/>
          <w:b/>
          <w:bCs/>
        </w:rPr>
        <w:t>52</w:t>
      </w:r>
      <w:r w:rsidR="007B0B91" w:rsidRPr="007B0B91">
        <w:rPr>
          <w:rFonts w:ascii="Book Antiqua" w:hAnsi="Book Antiqua"/>
        </w:rPr>
        <w:t>: 389-395 [PMID: 28050922 DOI: 10.1080/00365521.2016.1276617]</w:t>
      </w:r>
    </w:p>
    <w:p w14:paraId="5F9BE0ED" w14:textId="0AD9AD2B"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6</w:t>
      </w:r>
      <w:r w:rsidRPr="007B0B91">
        <w:rPr>
          <w:rFonts w:ascii="Book Antiqua" w:hAnsi="Book Antiqua"/>
        </w:rPr>
        <w:t xml:space="preserve"> </w:t>
      </w:r>
      <w:r w:rsidR="007B0B91" w:rsidRPr="007B0B91">
        <w:rPr>
          <w:rFonts w:ascii="Book Antiqua" w:hAnsi="Book Antiqua"/>
          <w:b/>
          <w:bCs/>
        </w:rPr>
        <w:t>Hall JC</w:t>
      </w:r>
      <w:r w:rsidR="007B0B91" w:rsidRPr="007B0B91">
        <w:rPr>
          <w:rFonts w:ascii="Book Antiqua" w:hAnsi="Book Antiqua"/>
        </w:rPr>
        <w:t xml:space="preserve">, Crawford HC. The conspiracy of autophagy, stress and inflammation in acute pancreatitis. </w:t>
      </w:r>
      <w:r w:rsidR="007B0B91" w:rsidRPr="007B0B91">
        <w:rPr>
          <w:rFonts w:ascii="Book Antiqua" w:hAnsi="Book Antiqua"/>
          <w:i/>
          <w:iCs/>
        </w:rPr>
        <w:t>Curr Opin Gastroenterol</w:t>
      </w:r>
      <w:r w:rsidR="007B0B91" w:rsidRPr="007B0B91">
        <w:rPr>
          <w:rFonts w:ascii="Book Antiqua" w:hAnsi="Book Antiqua"/>
        </w:rPr>
        <w:t xml:space="preserve"> 2014; </w:t>
      </w:r>
      <w:r w:rsidR="007B0B91" w:rsidRPr="007B0B91">
        <w:rPr>
          <w:rFonts w:ascii="Book Antiqua" w:hAnsi="Book Antiqua"/>
          <w:b/>
          <w:bCs/>
        </w:rPr>
        <w:t>30</w:t>
      </w:r>
      <w:r w:rsidR="007B0B91" w:rsidRPr="007B0B91">
        <w:rPr>
          <w:rFonts w:ascii="Book Antiqua" w:hAnsi="Book Antiqua"/>
        </w:rPr>
        <w:t>: 495-499 [PMID: 25003605 DOI: 10.1097/MOG.0000000000000097]</w:t>
      </w:r>
    </w:p>
    <w:p w14:paraId="7A10C520" w14:textId="5BD501BB"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7</w:t>
      </w:r>
      <w:r w:rsidRPr="007B0B91">
        <w:rPr>
          <w:rFonts w:ascii="Book Antiqua" w:hAnsi="Book Antiqua"/>
        </w:rPr>
        <w:t xml:space="preserve"> </w:t>
      </w:r>
      <w:r w:rsidR="007B0B91" w:rsidRPr="007B0B91">
        <w:rPr>
          <w:rFonts w:ascii="Book Antiqua" w:hAnsi="Book Antiqua"/>
          <w:b/>
          <w:bCs/>
        </w:rPr>
        <w:t>Noreen M</w:t>
      </w:r>
      <w:r w:rsidR="007B0B91" w:rsidRPr="007B0B91">
        <w:rPr>
          <w:rFonts w:ascii="Book Antiqua" w:hAnsi="Book Antiqua"/>
        </w:rPr>
        <w:t xml:space="preserve">, Shah MA, Mall SM, Choudhary S, Hussain T, Ahmed I, Jalil SF, Raza MI. TLR4 polymorphisms and disease susceptibility. </w:t>
      </w:r>
      <w:r w:rsidR="007B0B91" w:rsidRPr="007B0B91">
        <w:rPr>
          <w:rFonts w:ascii="Book Antiqua" w:hAnsi="Book Antiqua"/>
          <w:i/>
          <w:iCs/>
        </w:rPr>
        <w:t>Inflamm Res</w:t>
      </w:r>
      <w:r w:rsidR="007B0B91" w:rsidRPr="007B0B91">
        <w:rPr>
          <w:rFonts w:ascii="Book Antiqua" w:hAnsi="Book Antiqua"/>
        </w:rPr>
        <w:t xml:space="preserve"> 2012; </w:t>
      </w:r>
      <w:r w:rsidR="007B0B91" w:rsidRPr="007B0B91">
        <w:rPr>
          <w:rFonts w:ascii="Book Antiqua" w:hAnsi="Book Antiqua"/>
          <w:b/>
          <w:bCs/>
        </w:rPr>
        <w:t>61</w:t>
      </w:r>
      <w:r w:rsidR="007B0B91" w:rsidRPr="007B0B91">
        <w:rPr>
          <w:rFonts w:ascii="Book Antiqua" w:hAnsi="Book Antiqua"/>
        </w:rPr>
        <w:t>: 177-188 [PMID: 22277994 DOI: 10.1007/s00011-011-0427-1]</w:t>
      </w:r>
    </w:p>
    <w:p w14:paraId="70676571" w14:textId="15B0407C" w:rsidR="007B0B91" w:rsidRPr="007B0B91" w:rsidRDefault="00703D62" w:rsidP="007B0B91">
      <w:pPr>
        <w:spacing w:line="360" w:lineRule="auto"/>
        <w:jc w:val="both"/>
        <w:rPr>
          <w:rFonts w:ascii="Book Antiqua" w:hAnsi="Book Antiqua"/>
        </w:rPr>
      </w:pPr>
      <w:r>
        <w:rPr>
          <w:rFonts w:ascii="Book Antiqua" w:hAnsi="Book Antiqua"/>
        </w:rPr>
        <w:t>2</w:t>
      </w:r>
      <w:r w:rsidR="004D6FE6">
        <w:rPr>
          <w:rFonts w:ascii="Book Antiqua" w:hAnsi="Book Antiqua"/>
        </w:rPr>
        <w:t>8</w:t>
      </w:r>
      <w:r w:rsidRPr="007B0B91">
        <w:rPr>
          <w:rFonts w:ascii="Book Antiqua" w:hAnsi="Book Antiqua"/>
        </w:rPr>
        <w:t xml:space="preserve"> </w:t>
      </w:r>
      <w:r w:rsidR="007B0B91" w:rsidRPr="007B0B91">
        <w:rPr>
          <w:rFonts w:ascii="Book Antiqua" w:hAnsi="Book Antiqua"/>
          <w:b/>
          <w:bCs/>
        </w:rPr>
        <w:t>Wullaert A</w:t>
      </w:r>
      <w:r w:rsidR="007B0B91" w:rsidRPr="007B0B91">
        <w:rPr>
          <w:rFonts w:ascii="Book Antiqua" w:hAnsi="Book Antiqua"/>
        </w:rPr>
        <w:t xml:space="preserve">. Role of NF-kappaB activation in intestinal immune homeostasis. </w:t>
      </w:r>
      <w:r w:rsidR="007B0B91" w:rsidRPr="007B0B91">
        <w:rPr>
          <w:rFonts w:ascii="Book Antiqua" w:hAnsi="Book Antiqua"/>
          <w:i/>
          <w:iCs/>
        </w:rPr>
        <w:t>Int J Med Microbiol</w:t>
      </w:r>
      <w:r w:rsidR="007B0B91" w:rsidRPr="007B0B91">
        <w:rPr>
          <w:rFonts w:ascii="Book Antiqua" w:hAnsi="Book Antiqua"/>
        </w:rPr>
        <w:t xml:space="preserve"> 2010; </w:t>
      </w:r>
      <w:r w:rsidR="007B0B91" w:rsidRPr="007B0B91">
        <w:rPr>
          <w:rFonts w:ascii="Book Antiqua" w:hAnsi="Book Antiqua"/>
          <w:b/>
          <w:bCs/>
        </w:rPr>
        <w:t>300</w:t>
      </w:r>
      <w:r w:rsidR="007B0B91" w:rsidRPr="007B0B91">
        <w:rPr>
          <w:rFonts w:ascii="Book Antiqua" w:hAnsi="Book Antiqua"/>
        </w:rPr>
        <w:t>: 49-56 [PMID: 19781989 DOI: 10.1016/j.ijmm.2009.08.007]</w:t>
      </w:r>
    </w:p>
    <w:p w14:paraId="49AB93F7" w14:textId="25A6933D" w:rsidR="007B0B91" w:rsidRPr="007B0B91" w:rsidRDefault="004D6FE6" w:rsidP="007B0B91">
      <w:pPr>
        <w:spacing w:line="360" w:lineRule="auto"/>
        <w:jc w:val="both"/>
        <w:rPr>
          <w:rFonts w:ascii="Book Antiqua" w:hAnsi="Book Antiqua"/>
        </w:rPr>
      </w:pPr>
      <w:r>
        <w:rPr>
          <w:rFonts w:ascii="Book Antiqua" w:hAnsi="Book Antiqua"/>
        </w:rPr>
        <w:t>29</w:t>
      </w:r>
      <w:r w:rsidR="00703D62" w:rsidRPr="007B0B91">
        <w:rPr>
          <w:rFonts w:ascii="Book Antiqua" w:hAnsi="Book Antiqua"/>
        </w:rPr>
        <w:t xml:space="preserve"> </w:t>
      </w:r>
      <w:r w:rsidR="007B0B91" w:rsidRPr="007B0B91">
        <w:rPr>
          <w:rFonts w:ascii="Book Antiqua" w:hAnsi="Book Antiqua"/>
          <w:b/>
          <w:bCs/>
        </w:rPr>
        <w:t>Yao P</w:t>
      </w:r>
      <w:r w:rsidR="007B0B91" w:rsidRPr="007B0B91">
        <w:rPr>
          <w:rFonts w:ascii="Book Antiqua" w:hAnsi="Book Antiqua"/>
        </w:rPr>
        <w:t xml:space="preserve">, Cui M, Li Y, Deng Y, Wu H. Effects of rhubarb on intestinal flora and toll-like receptors of intestinal mucosa in rats with severe acute pancreatitis. </w:t>
      </w:r>
      <w:r w:rsidR="007B0B91" w:rsidRPr="007B0B91">
        <w:rPr>
          <w:rFonts w:ascii="Book Antiqua" w:hAnsi="Book Antiqua"/>
          <w:i/>
          <w:iCs/>
        </w:rPr>
        <w:t>Pancreas</w:t>
      </w:r>
      <w:r w:rsidR="007B0B91" w:rsidRPr="007B0B91">
        <w:rPr>
          <w:rFonts w:ascii="Book Antiqua" w:hAnsi="Book Antiqua"/>
        </w:rPr>
        <w:t xml:space="preserve"> 2015; </w:t>
      </w:r>
      <w:r w:rsidR="007B0B91" w:rsidRPr="007B0B91">
        <w:rPr>
          <w:rFonts w:ascii="Book Antiqua" w:hAnsi="Book Antiqua"/>
          <w:b/>
          <w:bCs/>
        </w:rPr>
        <w:t>44</w:t>
      </w:r>
      <w:r w:rsidR="007B0B91" w:rsidRPr="007B0B91">
        <w:rPr>
          <w:rFonts w:ascii="Book Antiqua" w:hAnsi="Book Antiqua"/>
        </w:rPr>
        <w:t>: 799-804 [PMID: 25931256 DOI: 10.1097/MPA.0000000000000339]</w:t>
      </w:r>
    </w:p>
    <w:p w14:paraId="56584492" w14:textId="026B5BDD"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0</w:t>
      </w:r>
      <w:r w:rsidRPr="007B0B91">
        <w:rPr>
          <w:rFonts w:ascii="Book Antiqua" w:hAnsi="Book Antiqua"/>
        </w:rPr>
        <w:t xml:space="preserve"> </w:t>
      </w:r>
      <w:r w:rsidR="007B0B91" w:rsidRPr="007B0B91">
        <w:rPr>
          <w:rFonts w:ascii="Book Antiqua" w:hAnsi="Book Antiqua"/>
          <w:b/>
          <w:bCs/>
        </w:rPr>
        <w:t>Nakajima T</w:t>
      </w:r>
      <w:r w:rsidR="007B0B91" w:rsidRPr="007B0B91">
        <w:rPr>
          <w:rFonts w:ascii="Book Antiqua" w:hAnsi="Book Antiqua"/>
        </w:rPr>
        <w:t xml:space="preserve">, Ueda T, Takeyama Y, Yasuda T, Shinzeki M, Sawa H, Kuroda Y. Protective effects of vascular endothelial growth factor on intestinal epithelial apoptosis and bacterial translocation in experimental severe acute pancreatitis. </w:t>
      </w:r>
      <w:r w:rsidR="007B0B91" w:rsidRPr="007B0B91">
        <w:rPr>
          <w:rFonts w:ascii="Book Antiqua" w:hAnsi="Book Antiqua"/>
          <w:i/>
          <w:iCs/>
        </w:rPr>
        <w:t>Pancreas</w:t>
      </w:r>
      <w:r w:rsidR="007B0B91" w:rsidRPr="007B0B91">
        <w:rPr>
          <w:rFonts w:ascii="Book Antiqua" w:hAnsi="Book Antiqua"/>
        </w:rPr>
        <w:t xml:space="preserve"> 2007; </w:t>
      </w:r>
      <w:r w:rsidR="007B0B91" w:rsidRPr="007B0B91">
        <w:rPr>
          <w:rFonts w:ascii="Book Antiqua" w:hAnsi="Book Antiqua"/>
          <w:b/>
          <w:bCs/>
        </w:rPr>
        <w:t>34</w:t>
      </w:r>
      <w:r w:rsidR="007B0B91" w:rsidRPr="007B0B91">
        <w:rPr>
          <w:rFonts w:ascii="Book Antiqua" w:hAnsi="Book Antiqua"/>
        </w:rPr>
        <w:t>: 410-416 [PMID: 17446839 DOI: 10.1097/mpa.0b013e3180335c64]</w:t>
      </w:r>
    </w:p>
    <w:p w14:paraId="134B66B7" w14:textId="6BAFD272" w:rsidR="007B0B91" w:rsidRPr="007B0B91" w:rsidRDefault="00703D62" w:rsidP="007B0B91">
      <w:pPr>
        <w:spacing w:line="360" w:lineRule="auto"/>
        <w:jc w:val="both"/>
        <w:rPr>
          <w:rFonts w:ascii="Book Antiqua" w:hAnsi="Book Antiqua"/>
        </w:rPr>
      </w:pPr>
      <w:r>
        <w:rPr>
          <w:rFonts w:ascii="Book Antiqua" w:hAnsi="Book Antiqua"/>
        </w:rPr>
        <w:lastRenderedPageBreak/>
        <w:t>3</w:t>
      </w:r>
      <w:r w:rsidR="004D6FE6">
        <w:rPr>
          <w:rFonts w:ascii="Book Antiqua" w:hAnsi="Book Antiqua"/>
        </w:rPr>
        <w:t>1</w:t>
      </w:r>
      <w:r w:rsidRPr="007B0B91">
        <w:rPr>
          <w:rFonts w:ascii="Book Antiqua" w:hAnsi="Book Antiqua"/>
        </w:rPr>
        <w:t xml:space="preserve"> </w:t>
      </w:r>
      <w:r w:rsidR="007B0B91" w:rsidRPr="007B0B91">
        <w:rPr>
          <w:rFonts w:ascii="Book Antiqua" w:hAnsi="Book Antiqua"/>
          <w:b/>
          <w:bCs/>
        </w:rPr>
        <w:t>Zhang XP</w:t>
      </w:r>
      <w:r w:rsidR="007B0B91" w:rsidRPr="007B0B91">
        <w:rPr>
          <w:rFonts w:ascii="Book Antiqua" w:hAnsi="Book Antiqua"/>
        </w:rPr>
        <w:t xml:space="preserve">, Jiang J, Yu YP, Cheng QH, Chen B. Effect of Danshen on apoptosis and NF-κB protein expression of the intestinal mucosa of rats with severe acute pancreatitis or obstructive jaundice. </w:t>
      </w:r>
      <w:r w:rsidR="007B0B91" w:rsidRPr="007B0B91">
        <w:rPr>
          <w:rFonts w:ascii="Book Antiqua" w:hAnsi="Book Antiqua"/>
          <w:i/>
          <w:iCs/>
        </w:rPr>
        <w:t>Hepatobiliary Pancreat Dis Int</w:t>
      </w:r>
      <w:r w:rsidR="007B0B91" w:rsidRPr="007B0B91">
        <w:rPr>
          <w:rFonts w:ascii="Book Antiqua" w:hAnsi="Book Antiqua"/>
        </w:rPr>
        <w:t xml:space="preserve"> 2010; </w:t>
      </w:r>
      <w:r w:rsidR="007B0B91" w:rsidRPr="007B0B91">
        <w:rPr>
          <w:rFonts w:ascii="Book Antiqua" w:hAnsi="Book Antiqua"/>
          <w:b/>
          <w:bCs/>
        </w:rPr>
        <w:t>9</w:t>
      </w:r>
      <w:r w:rsidR="007B0B91" w:rsidRPr="007B0B91">
        <w:rPr>
          <w:rFonts w:ascii="Book Antiqua" w:hAnsi="Book Antiqua"/>
        </w:rPr>
        <w:t>: 537-546 [PMID: 20943465]</w:t>
      </w:r>
    </w:p>
    <w:p w14:paraId="4EB02D82" w14:textId="53296337" w:rsidR="007B0B91" w:rsidRPr="007B0B91" w:rsidRDefault="00703D62" w:rsidP="007B0B91">
      <w:pPr>
        <w:spacing w:line="360" w:lineRule="auto"/>
        <w:jc w:val="both"/>
        <w:rPr>
          <w:rFonts w:ascii="Book Antiqua" w:hAnsi="Book Antiqua"/>
        </w:rPr>
      </w:pPr>
      <w:r w:rsidRPr="00CC03B7">
        <w:rPr>
          <w:rFonts w:ascii="Book Antiqua" w:hAnsi="Book Antiqua"/>
        </w:rPr>
        <w:t>3</w:t>
      </w:r>
      <w:r w:rsidR="004D6FE6" w:rsidRPr="00CC03B7">
        <w:rPr>
          <w:rFonts w:ascii="Book Antiqua" w:hAnsi="Book Antiqua"/>
        </w:rPr>
        <w:t>2</w:t>
      </w:r>
      <w:r w:rsidRPr="00CC03B7">
        <w:rPr>
          <w:rFonts w:ascii="Book Antiqua" w:hAnsi="Book Antiqua"/>
        </w:rPr>
        <w:t xml:space="preserve"> </w:t>
      </w:r>
      <w:r w:rsidR="007B0B91" w:rsidRPr="00CC03B7">
        <w:rPr>
          <w:rFonts w:ascii="Book Antiqua" w:hAnsi="Book Antiqua"/>
          <w:b/>
          <w:bCs/>
        </w:rPr>
        <w:t>Xie MY</w:t>
      </w:r>
      <w:r w:rsidR="007B0B91" w:rsidRPr="00CC03B7">
        <w:rPr>
          <w:rFonts w:ascii="Book Antiqua" w:hAnsi="Book Antiqua"/>
        </w:rPr>
        <w:t xml:space="preserve">, Hou LJ, Sun JJ, Zeng B, Xi QY, Luo JY, Chen T, Zhang YL. Porcine Milk Exosome MiRNAs Attenuate LPS-Induced Apoptosis through Inhibiting TLR4/NF-κB and p53 Pathways in Intestinal Epithelial Cells. </w:t>
      </w:r>
      <w:r w:rsidR="007B0B91" w:rsidRPr="00CC03B7">
        <w:rPr>
          <w:rFonts w:ascii="Book Antiqua" w:hAnsi="Book Antiqua"/>
          <w:i/>
          <w:iCs/>
        </w:rPr>
        <w:t>J Agric Food Chem</w:t>
      </w:r>
      <w:r w:rsidR="007B0B91" w:rsidRPr="00CC03B7">
        <w:rPr>
          <w:rFonts w:ascii="Book Antiqua" w:hAnsi="Book Antiqua"/>
        </w:rPr>
        <w:t xml:space="preserve"> 2019; </w:t>
      </w:r>
      <w:r w:rsidR="007B0B91" w:rsidRPr="00CC03B7">
        <w:rPr>
          <w:rFonts w:ascii="Book Antiqua" w:hAnsi="Book Antiqua"/>
          <w:b/>
          <w:bCs/>
        </w:rPr>
        <w:t>67</w:t>
      </w:r>
      <w:r w:rsidR="007B0B91" w:rsidRPr="00CC03B7">
        <w:rPr>
          <w:rFonts w:ascii="Book Antiqua" w:hAnsi="Book Antiqua"/>
        </w:rPr>
        <w:t>: 9477-9491 [PMID: 31429552 DOI: 10.1021/acs.jafc.9b02925]</w:t>
      </w:r>
    </w:p>
    <w:p w14:paraId="57CEA273" w14:textId="75D012DD"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3</w:t>
      </w:r>
      <w:r w:rsidRPr="007B0B91">
        <w:rPr>
          <w:rFonts w:ascii="Book Antiqua" w:hAnsi="Book Antiqua"/>
        </w:rPr>
        <w:t xml:space="preserve"> </w:t>
      </w:r>
      <w:r w:rsidR="007B0B91" w:rsidRPr="007B0B91">
        <w:rPr>
          <w:rFonts w:ascii="Book Antiqua" w:hAnsi="Book Antiqua"/>
          <w:b/>
          <w:bCs/>
        </w:rPr>
        <w:t>Van Opdenbosch N</w:t>
      </w:r>
      <w:r w:rsidR="007B0B91" w:rsidRPr="007B0B91">
        <w:rPr>
          <w:rFonts w:ascii="Book Antiqua" w:hAnsi="Book Antiqua"/>
        </w:rPr>
        <w:t xml:space="preserve">, Lamkanfi M. Caspases in Cell Death, Inflammation, and Disease. </w:t>
      </w:r>
      <w:r w:rsidR="007B0B91" w:rsidRPr="007B0B91">
        <w:rPr>
          <w:rFonts w:ascii="Book Antiqua" w:hAnsi="Book Antiqua"/>
          <w:i/>
          <w:iCs/>
        </w:rPr>
        <w:t>Immunity</w:t>
      </w:r>
      <w:r w:rsidR="007B0B91" w:rsidRPr="007B0B91">
        <w:rPr>
          <w:rFonts w:ascii="Book Antiqua" w:hAnsi="Book Antiqua"/>
        </w:rPr>
        <w:t xml:space="preserve"> 2019; </w:t>
      </w:r>
      <w:r w:rsidR="007B0B91" w:rsidRPr="007B0B91">
        <w:rPr>
          <w:rFonts w:ascii="Book Antiqua" w:hAnsi="Book Antiqua"/>
          <w:b/>
          <w:bCs/>
        </w:rPr>
        <w:t>50</w:t>
      </w:r>
      <w:r w:rsidR="007B0B91" w:rsidRPr="007B0B91">
        <w:rPr>
          <w:rFonts w:ascii="Book Antiqua" w:hAnsi="Book Antiqua"/>
        </w:rPr>
        <w:t>: 1352-1364 [PMID: 31216460 DOI: 10.1016/j.immuni.2019.05.020]</w:t>
      </w:r>
    </w:p>
    <w:p w14:paraId="2D3B07E5" w14:textId="4A7098FA"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4</w:t>
      </w:r>
      <w:r w:rsidRPr="007B0B91">
        <w:rPr>
          <w:rFonts w:ascii="Book Antiqua" w:hAnsi="Book Antiqua"/>
        </w:rPr>
        <w:t xml:space="preserve"> </w:t>
      </w:r>
      <w:r w:rsidR="007B0B91" w:rsidRPr="007B0B91">
        <w:rPr>
          <w:rFonts w:ascii="Book Antiqua" w:hAnsi="Book Antiqua"/>
          <w:b/>
          <w:bCs/>
        </w:rPr>
        <w:t>Erlandsson Harris H</w:t>
      </w:r>
      <w:r w:rsidR="007B0B91" w:rsidRPr="007B0B91">
        <w:rPr>
          <w:rFonts w:ascii="Book Antiqua" w:hAnsi="Book Antiqua"/>
        </w:rPr>
        <w:t xml:space="preserve">, Andersson U. Mini-review: The nuclear protein HMGB1 as a proinflammatory mediator. </w:t>
      </w:r>
      <w:r w:rsidR="007B0B91" w:rsidRPr="007B0B91">
        <w:rPr>
          <w:rFonts w:ascii="Book Antiqua" w:hAnsi="Book Antiqua"/>
          <w:i/>
          <w:iCs/>
        </w:rPr>
        <w:t>Eur J Immunol</w:t>
      </w:r>
      <w:r w:rsidR="007B0B91" w:rsidRPr="007B0B91">
        <w:rPr>
          <w:rFonts w:ascii="Book Antiqua" w:hAnsi="Book Antiqua"/>
        </w:rPr>
        <w:t xml:space="preserve"> 2004; </w:t>
      </w:r>
      <w:r w:rsidR="007B0B91" w:rsidRPr="007B0B91">
        <w:rPr>
          <w:rFonts w:ascii="Book Antiqua" w:hAnsi="Book Antiqua"/>
          <w:b/>
          <w:bCs/>
        </w:rPr>
        <w:t>34</w:t>
      </w:r>
      <w:r w:rsidR="007B0B91" w:rsidRPr="007B0B91">
        <w:rPr>
          <w:rFonts w:ascii="Book Antiqua" w:hAnsi="Book Antiqua"/>
        </w:rPr>
        <w:t>: 1503-1512 [PMID: 15162419 DOI: 10.1002/eji.200424916]</w:t>
      </w:r>
    </w:p>
    <w:p w14:paraId="4CAAA82B" w14:textId="5CA98FDA"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5</w:t>
      </w:r>
      <w:r w:rsidRPr="007B0B91">
        <w:rPr>
          <w:rFonts w:ascii="Book Antiqua" w:hAnsi="Book Antiqua"/>
        </w:rPr>
        <w:t xml:space="preserve"> </w:t>
      </w:r>
      <w:r w:rsidR="007B0B91" w:rsidRPr="007B0B91">
        <w:rPr>
          <w:rFonts w:ascii="Book Antiqua" w:hAnsi="Book Antiqua"/>
          <w:b/>
          <w:bCs/>
        </w:rPr>
        <w:t>Yang R</w:t>
      </w:r>
      <w:r w:rsidR="007B0B91" w:rsidRPr="007B0B91">
        <w:rPr>
          <w:rFonts w:ascii="Book Antiqua" w:hAnsi="Book Antiqua"/>
        </w:rPr>
        <w:t xml:space="preserve">, Tenhunen J, Tonnessen TI. HMGB1 and Histones Play a Significant Role in Inducing Systemic Inflammation and Multiple Organ Dysfunctions in Severe Acute Pancreatitis. </w:t>
      </w:r>
      <w:r w:rsidR="007B0B91" w:rsidRPr="007B0B91">
        <w:rPr>
          <w:rFonts w:ascii="Book Antiqua" w:hAnsi="Book Antiqua"/>
          <w:i/>
          <w:iCs/>
        </w:rPr>
        <w:t>Int J Inflam</w:t>
      </w:r>
      <w:r w:rsidR="007B0B91" w:rsidRPr="007B0B91">
        <w:rPr>
          <w:rFonts w:ascii="Book Antiqua" w:hAnsi="Book Antiqua"/>
        </w:rPr>
        <w:t xml:space="preserve"> 2017; </w:t>
      </w:r>
      <w:r w:rsidR="007B0B91" w:rsidRPr="007B0B91">
        <w:rPr>
          <w:rFonts w:ascii="Book Antiqua" w:hAnsi="Book Antiqua"/>
          <w:b/>
          <w:bCs/>
        </w:rPr>
        <w:t>2017</w:t>
      </w:r>
      <w:r w:rsidR="007B0B91" w:rsidRPr="007B0B91">
        <w:rPr>
          <w:rFonts w:ascii="Book Antiqua" w:hAnsi="Book Antiqua"/>
        </w:rPr>
        <w:t>: 1817564 [PMID: 28316860 DOI: 10.1155/2017/1817564]</w:t>
      </w:r>
    </w:p>
    <w:p w14:paraId="4A025A81" w14:textId="700080A6" w:rsidR="007B0B91" w:rsidRPr="007B0B91" w:rsidRDefault="00703D62" w:rsidP="007B0B91">
      <w:pPr>
        <w:spacing w:line="360" w:lineRule="auto"/>
        <w:jc w:val="both"/>
        <w:rPr>
          <w:rFonts w:ascii="Book Antiqua" w:hAnsi="Book Antiqua"/>
        </w:rPr>
      </w:pPr>
      <w:r>
        <w:rPr>
          <w:rFonts w:ascii="Book Antiqua" w:hAnsi="Book Antiqua"/>
        </w:rPr>
        <w:t>3</w:t>
      </w:r>
      <w:r w:rsidR="004D6FE6">
        <w:rPr>
          <w:rFonts w:ascii="Book Antiqua" w:hAnsi="Book Antiqua"/>
        </w:rPr>
        <w:t>6</w:t>
      </w:r>
      <w:r w:rsidRPr="007B0B91">
        <w:rPr>
          <w:rFonts w:ascii="Book Antiqua" w:hAnsi="Book Antiqua"/>
        </w:rPr>
        <w:t xml:space="preserve"> </w:t>
      </w:r>
      <w:r w:rsidR="007B0B91" w:rsidRPr="007B0B91">
        <w:rPr>
          <w:rFonts w:ascii="Book Antiqua" w:hAnsi="Book Antiqua"/>
          <w:b/>
          <w:bCs/>
        </w:rPr>
        <w:t>Yasuda T</w:t>
      </w:r>
      <w:r w:rsidR="007B0B91" w:rsidRPr="007B0B91">
        <w:rPr>
          <w:rFonts w:ascii="Book Antiqua" w:hAnsi="Book Antiqua"/>
        </w:rPr>
        <w:t xml:space="preserve">, Ueda T, Takeyama Y, Shinzeki M, Sawa H, Nakajima T, Ajiki T, Fujino Y, Suzuki Y, Kuroda Y. Significant increase of serum high-mobility group box chromosomal protein 1 levels in patients with severe acute pancreatitis. </w:t>
      </w:r>
      <w:r w:rsidR="007B0B91" w:rsidRPr="007B0B91">
        <w:rPr>
          <w:rFonts w:ascii="Book Antiqua" w:hAnsi="Book Antiqua"/>
          <w:i/>
          <w:iCs/>
        </w:rPr>
        <w:t>Pancreas</w:t>
      </w:r>
      <w:r w:rsidR="007B0B91" w:rsidRPr="007B0B91">
        <w:rPr>
          <w:rFonts w:ascii="Book Antiqua" w:hAnsi="Book Antiqua"/>
        </w:rPr>
        <w:t xml:space="preserve"> 2006; </w:t>
      </w:r>
      <w:r w:rsidR="007B0B91" w:rsidRPr="007B0B91">
        <w:rPr>
          <w:rFonts w:ascii="Book Antiqua" w:hAnsi="Book Antiqua"/>
          <w:b/>
          <w:bCs/>
        </w:rPr>
        <w:t>33</w:t>
      </w:r>
      <w:r w:rsidR="007B0B91" w:rsidRPr="007B0B91">
        <w:rPr>
          <w:rFonts w:ascii="Book Antiqua" w:hAnsi="Book Antiqua"/>
        </w:rPr>
        <w:t>: 359-363 [PMID: 17079940 DOI: 10.1097/01.mpa.0000236741.15477.8b]</w:t>
      </w:r>
    </w:p>
    <w:p w14:paraId="5756DB62" w14:textId="5E545411" w:rsidR="007B0B91" w:rsidRPr="00144210" w:rsidRDefault="00703D62" w:rsidP="007B0B91">
      <w:pPr>
        <w:spacing w:line="360" w:lineRule="auto"/>
        <w:jc w:val="both"/>
        <w:rPr>
          <w:rFonts w:ascii="Book Antiqua" w:hAnsi="Book Antiqua"/>
          <w:lang w:val="pt-BR"/>
        </w:rPr>
      </w:pPr>
      <w:r>
        <w:rPr>
          <w:rFonts w:ascii="Book Antiqua" w:hAnsi="Book Antiqua"/>
        </w:rPr>
        <w:t>3</w:t>
      </w:r>
      <w:r w:rsidR="004D6FE6">
        <w:rPr>
          <w:rFonts w:ascii="Book Antiqua" w:hAnsi="Book Antiqua"/>
        </w:rPr>
        <w:t>7</w:t>
      </w:r>
      <w:r w:rsidRPr="007B0B91">
        <w:rPr>
          <w:rFonts w:ascii="Book Antiqua" w:hAnsi="Book Antiqua"/>
        </w:rPr>
        <w:t xml:space="preserve"> </w:t>
      </w:r>
      <w:r w:rsidR="007B0B91" w:rsidRPr="007B0B91">
        <w:rPr>
          <w:rFonts w:ascii="Book Antiqua" w:hAnsi="Book Antiqua"/>
          <w:b/>
          <w:bCs/>
        </w:rPr>
        <w:t>Yasuda T</w:t>
      </w:r>
      <w:r w:rsidR="007B0B91" w:rsidRPr="007B0B91">
        <w:rPr>
          <w:rFonts w:ascii="Book Antiqua" w:hAnsi="Book Antiqua"/>
        </w:rPr>
        <w:t xml:space="preserve">, Ueda T, Shinzeki M, Sawa H, Nakajima T, Takeyama Y, Kuroda Y. Increase of high-mobility group box chromosomal protein 1 in blood and injured organs in experimental severe acute pancreatitis. </w:t>
      </w:r>
      <w:r w:rsidR="007B0B91" w:rsidRPr="00144210">
        <w:rPr>
          <w:rFonts w:ascii="Book Antiqua" w:hAnsi="Book Antiqua"/>
          <w:i/>
          <w:iCs/>
          <w:lang w:val="pt-BR"/>
        </w:rPr>
        <w:t>Pancreas</w:t>
      </w:r>
      <w:r w:rsidR="007B0B91" w:rsidRPr="00144210">
        <w:rPr>
          <w:rFonts w:ascii="Book Antiqua" w:hAnsi="Book Antiqua"/>
          <w:lang w:val="pt-BR"/>
        </w:rPr>
        <w:t xml:space="preserve"> 2007; </w:t>
      </w:r>
      <w:r w:rsidR="007B0B91" w:rsidRPr="00144210">
        <w:rPr>
          <w:rFonts w:ascii="Book Antiqua" w:hAnsi="Book Antiqua"/>
          <w:b/>
          <w:bCs/>
          <w:lang w:val="pt-BR"/>
        </w:rPr>
        <w:t>34</w:t>
      </w:r>
      <w:r w:rsidR="007B0B91" w:rsidRPr="00144210">
        <w:rPr>
          <w:rFonts w:ascii="Book Antiqua" w:hAnsi="Book Antiqua"/>
          <w:lang w:val="pt-BR"/>
        </w:rPr>
        <w:t>: 487-488 [PMID: 17446855 DOI: 10.1097/MPA.0b013e31804154e4]</w:t>
      </w:r>
    </w:p>
    <w:p w14:paraId="3A2B143F" w14:textId="642A0271" w:rsidR="007B0B91" w:rsidRPr="007B0B91" w:rsidRDefault="00703D62" w:rsidP="007B0B91">
      <w:pPr>
        <w:spacing w:line="360" w:lineRule="auto"/>
        <w:jc w:val="both"/>
        <w:rPr>
          <w:rFonts w:ascii="Book Antiqua" w:hAnsi="Book Antiqua"/>
        </w:rPr>
      </w:pPr>
      <w:r>
        <w:rPr>
          <w:rFonts w:ascii="Book Antiqua" w:hAnsi="Book Antiqua"/>
          <w:lang w:val="pt-BR"/>
        </w:rPr>
        <w:t>3</w:t>
      </w:r>
      <w:r w:rsidR="004D6FE6">
        <w:rPr>
          <w:rFonts w:ascii="Book Antiqua" w:hAnsi="Book Antiqua"/>
          <w:lang w:val="pt-BR"/>
        </w:rPr>
        <w:t>8</w:t>
      </w:r>
      <w:r w:rsidRPr="00144210">
        <w:rPr>
          <w:rFonts w:ascii="Book Antiqua" w:hAnsi="Book Antiqua"/>
          <w:lang w:val="pt-BR"/>
        </w:rPr>
        <w:t xml:space="preserve"> </w:t>
      </w:r>
      <w:r w:rsidR="007B0B91" w:rsidRPr="00144210">
        <w:rPr>
          <w:rFonts w:ascii="Book Antiqua" w:hAnsi="Book Antiqua"/>
          <w:b/>
          <w:bCs/>
          <w:lang w:val="pt-BR"/>
        </w:rPr>
        <w:t>Zhou H</w:t>
      </w:r>
      <w:r w:rsidR="007B0B91" w:rsidRPr="00144210">
        <w:rPr>
          <w:rFonts w:ascii="Book Antiqua" w:hAnsi="Book Antiqua"/>
          <w:lang w:val="pt-BR"/>
        </w:rPr>
        <w:t xml:space="preserve">, Zhu ZH, Liu Y, Liu YY. </w:t>
      </w:r>
      <w:r w:rsidR="007B0B91" w:rsidRPr="007B0B91">
        <w:rPr>
          <w:rFonts w:ascii="Book Antiqua" w:hAnsi="Book Antiqua"/>
        </w:rPr>
        <w:t xml:space="preserve">Effects of midazolam combined with sufentanil on injury and expression of HMGB1 and NF-κB in rats with pancreatitis. </w:t>
      </w:r>
      <w:r w:rsidR="007B0B91" w:rsidRPr="007B0B91">
        <w:rPr>
          <w:rFonts w:ascii="Book Antiqua" w:hAnsi="Book Antiqua"/>
          <w:i/>
          <w:iCs/>
        </w:rPr>
        <w:t>Eur Rev Med Pharmacol Sci</w:t>
      </w:r>
      <w:r w:rsidR="007B0B91" w:rsidRPr="007B0B91">
        <w:rPr>
          <w:rFonts w:ascii="Book Antiqua" w:hAnsi="Book Antiqua"/>
        </w:rPr>
        <w:t xml:space="preserve"> 2020; </w:t>
      </w:r>
      <w:r w:rsidR="007B0B91" w:rsidRPr="007B0B91">
        <w:rPr>
          <w:rFonts w:ascii="Book Antiqua" w:hAnsi="Book Antiqua"/>
          <w:b/>
          <w:bCs/>
        </w:rPr>
        <w:t>24</w:t>
      </w:r>
      <w:r w:rsidR="007B0B91" w:rsidRPr="007B0B91">
        <w:rPr>
          <w:rFonts w:ascii="Book Antiqua" w:hAnsi="Book Antiqua"/>
        </w:rPr>
        <w:t>: 2102-2109 [PMID: 32141580 DOI: 10.26355/eurrev_202002_20390]</w:t>
      </w:r>
    </w:p>
    <w:p w14:paraId="5DC710C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8DCA872" w14:textId="77777777" w:rsidR="00A77B3E" w:rsidRDefault="00D72A2C">
      <w:pPr>
        <w:spacing w:line="360" w:lineRule="auto"/>
        <w:jc w:val="both"/>
      </w:pPr>
      <w:r>
        <w:rPr>
          <w:rFonts w:ascii="Book Antiqua" w:eastAsia="Book Antiqua" w:hAnsi="Book Antiqua" w:cs="Book Antiqua"/>
          <w:b/>
          <w:color w:val="000000"/>
        </w:rPr>
        <w:lastRenderedPageBreak/>
        <w:t>Footnotes</w:t>
      </w:r>
    </w:p>
    <w:p w14:paraId="0436EFB0" w14:textId="16E60917" w:rsidR="00A77B3E" w:rsidRDefault="00051C9D">
      <w:pPr>
        <w:spacing w:line="360" w:lineRule="auto"/>
        <w:jc w:val="both"/>
      </w:pPr>
      <w:r w:rsidRPr="00051C9D">
        <w:rPr>
          <w:rFonts w:ascii="Book Antiqua" w:eastAsia="Book Antiqua" w:hAnsi="Book Antiqua" w:cs="Book Antiqua"/>
          <w:b/>
          <w:bCs/>
          <w:color w:val="000000"/>
          <w:szCs w:val="21"/>
        </w:rPr>
        <w:t>Institutional review board statement</w:t>
      </w:r>
      <w:r w:rsidR="00D72A2C">
        <w:rPr>
          <w:rFonts w:ascii="Book Antiqua" w:eastAsia="Book Antiqua" w:hAnsi="Book Antiqua" w:cs="Book Antiqua"/>
          <w:b/>
          <w:bCs/>
          <w:color w:val="000000"/>
          <w:szCs w:val="21"/>
        </w:rPr>
        <w:t xml:space="preserve">: </w:t>
      </w:r>
      <w:r w:rsidRPr="00051C9D">
        <w:rPr>
          <w:rFonts w:ascii="Book Antiqua" w:eastAsia="Book Antiqua" w:hAnsi="Book Antiqua" w:cs="Book Antiqua"/>
          <w:color w:val="000000"/>
        </w:rPr>
        <w:t>The experimental procedures were</w:t>
      </w:r>
      <w:r>
        <w:rPr>
          <w:rFonts w:ascii="Book Antiqua" w:eastAsia="Book Antiqua" w:hAnsi="Book Antiqua" w:cs="Book Antiqua"/>
          <w:color w:val="000000"/>
        </w:rPr>
        <w:t xml:space="preserve"> reviewed and</w:t>
      </w:r>
      <w:r w:rsidRPr="00051C9D">
        <w:rPr>
          <w:rFonts w:ascii="Book Antiqua" w:eastAsia="Book Antiqua" w:hAnsi="Book Antiqua" w:cs="Book Antiqua"/>
          <w:color w:val="000000"/>
        </w:rPr>
        <w:t xml:space="preserve"> approved by the Institutional Ethics Committee (No. A20180252004) at the General Hospital of Western Theater Command (Chengdu, China)</w:t>
      </w:r>
      <w:r>
        <w:rPr>
          <w:rFonts w:ascii="Book Antiqua" w:eastAsia="Book Antiqua" w:hAnsi="Book Antiqua" w:cs="Book Antiqua"/>
          <w:color w:val="000000"/>
        </w:rPr>
        <w:t>.</w:t>
      </w:r>
    </w:p>
    <w:p w14:paraId="4A95F759" w14:textId="22B3AD5E" w:rsidR="00A77B3E" w:rsidRDefault="00A77B3E">
      <w:pPr>
        <w:spacing w:line="360" w:lineRule="auto"/>
        <w:jc w:val="both"/>
      </w:pPr>
    </w:p>
    <w:p w14:paraId="620EBE92" w14:textId="2C0061CB" w:rsidR="004F436F" w:rsidRPr="00051C9D" w:rsidRDefault="00051C9D" w:rsidP="00051C9D">
      <w:pPr>
        <w:spacing w:line="360" w:lineRule="auto"/>
        <w:jc w:val="both"/>
        <w:rPr>
          <w:rFonts w:ascii="Book Antiqua" w:eastAsia="Microsoft YaHei" w:hAnsi="Book Antiqua"/>
        </w:rPr>
      </w:pPr>
      <w:r w:rsidRPr="00051C9D">
        <w:rPr>
          <w:rFonts w:ascii="Book Antiqua" w:eastAsia="Microsoft YaHei" w:hAnsi="Book Antiqua" w:cs="BookAntiqua-Bold"/>
          <w:b/>
          <w:bCs/>
        </w:rPr>
        <w:t xml:space="preserve">Institutional animal care and use committee statement: </w:t>
      </w:r>
      <w:r w:rsidR="004F436F" w:rsidRPr="00051C9D">
        <w:rPr>
          <w:rFonts w:ascii="Book Antiqua" w:eastAsia="Microsoft YaHei" w:hAnsi="Book Antiqua"/>
        </w:rPr>
        <w:t xml:space="preserve">The experimental procedures were </w:t>
      </w:r>
      <w:r w:rsidRPr="00051C9D">
        <w:rPr>
          <w:rFonts w:ascii="Book Antiqua" w:eastAsia="Microsoft YaHei" w:hAnsi="Book Antiqua"/>
        </w:rPr>
        <w:t xml:space="preserve">reviewed and </w:t>
      </w:r>
      <w:r w:rsidR="004F436F" w:rsidRPr="00051C9D">
        <w:rPr>
          <w:rFonts w:ascii="Book Antiqua" w:eastAsia="Microsoft YaHei" w:hAnsi="Book Antiqua"/>
        </w:rPr>
        <w:t>approved by the Institutional Animal Care and Use Committee at the General Hospital of Western Theater Command (Chengdu, China), and were conducted in accordance with the established International Guiding Principles for Animal Research.</w:t>
      </w:r>
    </w:p>
    <w:p w14:paraId="435AA5B7" w14:textId="77777777" w:rsidR="004F436F" w:rsidRDefault="004F436F">
      <w:pPr>
        <w:spacing w:line="360" w:lineRule="auto"/>
        <w:jc w:val="both"/>
      </w:pPr>
    </w:p>
    <w:p w14:paraId="763EE4F3" w14:textId="77777777" w:rsidR="00A77B3E" w:rsidRDefault="00D72A2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 related to this study.</w:t>
      </w:r>
    </w:p>
    <w:p w14:paraId="65E23363" w14:textId="77777777" w:rsidR="00A77B3E" w:rsidRDefault="00A77B3E">
      <w:pPr>
        <w:spacing w:line="360" w:lineRule="auto"/>
        <w:jc w:val="both"/>
      </w:pPr>
    </w:p>
    <w:p w14:paraId="31DA5992" w14:textId="745E29A7" w:rsidR="00A77B3E" w:rsidRDefault="00D72A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r w:rsidR="009046EC">
        <w:rPr>
          <w:rFonts w:ascii="Book Antiqua" w:eastAsia="Book Antiqua" w:hAnsi="Book Antiqua" w:cs="Book Antiqua"/>
          <w:color w:val="000000"/>
        </w:rPr>
        <w:t>.</w:t>
      </w:r>
    </w:p>
    <w:p w14:paraId="5B70D83D" w14:textId="13247DA5" w:rsidR="00051C9D" w:rsidRDefault="00051C9D">
      <w:pPr>
        <w:spacing w:line="360" w:lineRule="auto"/>
        <w:jc w:val="both"/>
        <w:rPr>
          <w:rFonts w:ascii="Book Antiqua" w:eastAsia="Book Antiqua" w:hAnsi="Book Antiqua" w:cs="Book Antiqua"/>
          <w:color w:val="000000"/>
        </w:rPr>
      </w:pPr>
    </w:p>
    <w:p w14:paraId="79F4E27A" w14:textId="4217C37D" w:rsidR="00051C9D" w:rsidRPr="00051C9D" w:rsidRDefault="00051C9D" w:rsidP="00051C9D">
      <w:pPr>
        <w:widowControl w:val="0"/>
        <w:autoSpaceDE w:val="0"/>
        <w:autoSpaceDN w:val="0"/>
        <w:adjustRightInd w:val="0"/>
        <w:spacing w:line="360" w:lineRule="auto"/>
        <w:jc w:val="both"/>
        <w:rPr>
          <w:rFonts w:ascii="Book Antiqua" w:hAnsi="Book Antiqua" w:cs="BookAntiqua"/>
        </w:rPr>
      </w:pPr>
      <w:r w:rsidRPr="00051C9D">
        <w:rPr>
          <w:rFonts w:ascii="Book Antiqua" w:hAnsi="Book Antiqua" w:cs="BookAntiqua-Bold"/>
          <w:b/>
          <w:bCs/>
        </w:rPr>
        <w:t xml:space="preserve">ARRIVE guidelines statement: </w:t>
      </w:r>
      <w:r w:rsidRPr="00051C9D">
        <w:rPr>
          <w:rFonts w:ascii="Book Antiqua" w:hAnsi="Book Antiqua" w:cs="BookAntiqua"/>
        </w:rPr>
        <w:t>The authors have read the ARRIVE</w:t>
      </w:r>
      <w:r w:rsidRPr="00051C9D">
        <w:rPr>
          <w:rFonts w:ascii="Book Antiqua" w:hAnsi="Book Antiqua" w:cs="BookAntiqua"/>
          <w:lang w:eastAsia="zh-CN"/>
        </w:rPr>
        <w:t xml:space="preserve"> </w:t>
      </w:r>
      <w:r w:rsidRPr="00051C9D">
        <w:rPr>
          <w:rFonts w:ascii="Book Antiqua" w:hAnsi="Book Antiqua" w:cs="BookAntiqua"/>
        </w:rPr>
        <w:t>guidelines, and the manuscript was prepared and revised according to the</w:t>
      </w:r>
      <w:r w:rsidRPr="00051C9D">
        <w:rPr>
          <w:rFonts w:ascii="Book Antiqua" w:hAnsi="Book Antiqua" w:cs="BookAntiqua"/>
          <w:lang w:eastAsia="zh-CN"/>
        </w:rPr>
        <w:t xml:space="preserve"> </w:t>
      </w:r>
      <w:r w:rsidRPr="00051C9D">
        <w:rPr>
          <w:rFonts w:ascii="Book Antiqua" w:hAnsi="Book Antiqua" w:cs="BookAntiqua"/>
        </w:rPr>
        <w:t>ARRIVE guidelines.</w:t>
      </w:r>
    </w:p>
    <w:p w14:paraId="20AB1281" w14:textId="77777777" w:rsidR="00A77B3E" w:rsidRDefault="00A77B3E">
      <w:pPr>
        <w:spacing w:line="360" w:lineRule="auto"/>
        <w:jc w:val="both"/>
      </w:pPr>
    </w:p>
    <w:p w14:paraId="5DF197E2" w14:textId="77777777" w:rsidR="00A77B3E" w:rsidRDefault="00D72A2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5C9BB6" w14:textId="77777777" w:rsidR="00A77B3E" w:rsidRDefault="00A77B3E">
      <w:pPr>
        <w:spacing w:line="360" w:lineRule="auto"/>
        <w:jc w:val="both"/>
      </w:pPr>
    </w:p>
    <w:p w14:paraId="33CE4A18" w14:textId="39CECD18" w:rsidR="00A77B3E" w:rsidRDefault="00D72A2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A6EC3" w:rsidRPr="00CA6EC3">
        <w:rPr>
          <w:rFonts w:ascii="Book Antiqua" w:eastAsia="Book Antiqua" w:hAnsi="Book Antiqua" w:cs="Book Antiqua"/>
          <w:color w:val="000000"/>
        </w:rPr>
        <w:t>m</w:t>
      </w:r>
      <w:r>
        <w:rPr>
          <w:rFonts w:ascii="Book Antiqua" w:eastAsia="Book Antiqua" w:hAnsi="Book Antiqua" w:cs="Book Antiqua"/>
          <w:color w:val="000000"/>
        </w:rPr>
        <w:t>anuscript</w:t>
      </w:r>
    </w:p>
    <w:p w14:paraId="0BFD3E4F" w14:textId="77777777" w:rsidR="00A77B3E" w:rsidRDefault="00A77B3E">
      <w:pPr>
        <w:spacing w:line="360" w:lineRule="auto"/>
        <w:jc w:val="both"/>
      </w:pPr>
    </w:p>
    <w:p w14:paraId="0D4C0A09" w14:textId="5781868A" w:rsidR="00A77B3E" w:rsidRDefault="00D72A2C">
      <w:pPr>
        <w:spacing w:line="360" w:lineRule="auto"/>
        <w:jc w:val="both"/>
      </w:pPr>
      <w:r>
        <w:rPr>
          <w:rFonts w:ascii="Book Antiqua" w:eastAsia="Book Antiqua" w:hAnsi="Book Antiqua" w:cs="Book Antiqua"/>
          <w:b/>
          <w:color w:val="000000"/>
        </w:rPr>
        <w:lastRenderedPageBreak/>
        <w:t xml:space="preserve">Peer-review started: </w:t>
      </w:r>
      <w:r w:rsidR="005C44F5">
        <w:rPr>
          <w:rFonts w:ascii="Book Antiqua" w:eastAsia="Book Antiqua" w:hAnsi="Book Antiqua" w:cs="Book Antiqua"/>
          <w:color w:val="000000"/>
        </w:rPr>
        <w:t>November</w:t>
      </w:r>
      <w:r>
        <w:rPr>
          <w:rFonts w:ascii="Book Antiqua" w:eastAsia="Book Antiqua" w:hAnsi="Book Antiqua" w:cs="Book Antiqua"/>
          <w:color w:val="000000"/>
        </w:rPr>
        <w:t xml:space="preserve"> </w:t>
      </w:r>
      <w:r w:rsidR="005C44F5">
        <w:rPr>
          <w:rFonts w:ascii="Book Antiqua" w:eastAsia="Book Antiqua" w:hAnsi="Book Antiqua" w:cs="Book Antiqua"/>
          <w:color w:val="000000"/>
        </w:rPr>
        <w:t>7</w:t>
      </w:r>
      <w:r>
        <w:rPr>
          <w:rFonts w:ascii="Book Antiqua" w:eastAsia="Book Antiqua" w:hAnsi="Book Antiqua" w:cs="Book Antiqua"/>
          <w:color w:val="000000"/>
        </w:rPr>
        <w:t>, 2020</w:t>
      </w:r>
    </w:p>
    <w:p w14:paraId="3929AAA0" w14:textId="77777777" w:rsidR="00A77B3E" w:rsidRDefault="00D72A2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0E838E2D" w14:textId="77777777" w:rsidR="00A77B3E" w:rsidRDefault="00D72A2C">
      <w:pPr>
        <w:spacing w:line="360" w:lineRule="auto"/>
        <w:jc w:val="both"/>
      </w:pPr>
      <w:r>
        <w:rPr>
          <w:rFonts w:ascii="Book Antiqua" w:eastAsia="Book Antiqua" w:hAnsi="Book Antiqua" w:cs="Book Antiqua"/>
          <w:b/>
          <w:color w:val="000000"/>
        </w:rPr>
        <w:t xml:space="preserve">Article in press: </w:t>
      </w:r>
    </w:p>
    <w:p w14:paraId="67F203DA" w14:textId="77777777" w:rsidR="00A77B3E" w:rsidRDefault="00A77B3E">
      <w:pPr>
        <w:spacing w:line="360" w:lineRule="auto"/>
        <w:jc w:val="both"/>
      </w:pPr>
    </w:p>
    <w:p w14:paraId="4A8AA22E" w14:textId="34392A37" w:rsidR="00A77B3E" w:rsidRDefault="00D72A2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C07B7">
        <w:rPr>
          <w:rFonts w:ascii="Book Antiqua" w:eastAsia="Book Antiqua" w:hAnsi="Book Antiqua" w:cs="Book Antiqua"/>
          <w:color w:val="000000"/>
        </w:rPr>
        <w:t>h</w:t>
      </w:r>
      <w:r>
        <w:rPr>
          <w:rFonts w:ascii="Book Antiqua" w:eastAsia="Book Antiqua" w:hAnsi="Book Antiqua" w:cs="Book Antiqua"/>
          <w:color w:val="000000"/>
        </w:rPr>
        <w:t>epatology</w:t>
      </w:r>
    </w:p>
    <w:p w14:paraId="437C8C56" w14:textId="77777777" w:rsidR="00A77B3E" w:rsidRDefault="00D72A2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C209FFA" w14:textId="77777777" w:rsidR="00A77B3E" w:rsidRDefault="00D72A2C">
      <w:pPr>
        <w:spacing w:line="360" w:lineRule="auto"/>
        <w:jc w:val="both"/>
      </w:pPr>
      <w:r>
        <w:rPr>
          <w:rFonts w:ascii="Book Antiqua" w:eastAsia="Book Antiqua" w:hAnsi="Book Antiqua" w:cs="Book Antiqua"/>
          <w:b/>
          <w:color w:val="000000"/>
        </w:rPr>
        <w:t>Peer-review report’s scientific quality classification</w:t>
      </w:r>
    </w:p>
    <w:p w14:paraId="2AA60068" w14:textId="77777777" w:rsidR="00A77B3E" w:rsidRDefault="00D72A2C">
      <w:pPr>
        <w:spacing w:line="360" w:lineRule="auto"/>
        <w:jc w:val="both"/>
      </w:pPr>
      <w:r>
        <w:rPr>
          <w:rFonts w:ascii="Book Antiqua" w:eastAsia="Book Antiqua" w:hAnsi="Book Antiqua" w:cs="Book Antiqua"/>
          <w:color w:val="000000"/>
        </w:rPr>
        <w:t>Grade A (Excellent): 0</w:t>
      </w:r>
    </w:p>
    <w:p w14:paraId="3D6A4D4E" w14:textId="77777777" w:rsidR="00A77B3E" w:rsidRDefault="00D72A2C">
      <w:pPr>
        <w:spacing w:line="360" w:lineRule="auto"/>
        <w:jc w:val="both"/>
      </w:pPr>
      <w:r>
        <w:rPr>
          <w:rFonts w:ascii="Book Antiqua" w:eastAsia="Book Antiqua" w:hAnsi="Book Antiqua" w:cs="Book Antiqua"/>
          <w:color w:val="000000"/>
        </w:rPr>
        <w:t>Grade B (Very good): B</w:t>
      </w:r>
    </w:p>
    <w:p w14:paraId="322473AA" w14:textId="77777777" w:rsidR="00A77B3E" w:rsidRDefault="00D72A2C">
      <w:pPr>
        <w:spacing w:line="360" w:lineRule="auto"/>
        <w:jc w:val="both"/>
      </w:pPr>
      <w:r>
        <w:rPr>
          <w:rFonts w:ascii="Book Antiqua" w:eastAsia="Book Antiqua" w:hAnsi="Book Antiqua" w:cs="Book Antiqua"/>
          <w:color w:val="000000"/>
        </w:rPr>
        <w:t>Grade C (Good): 0</w:t>
      </w:r>
    </w:p>
    <w:p w14:paraId="3B7621CA" w14:textId="77777777" w:rsidR="00A77B3E" w:rsidRDefault="00D72A2C">
      <w:pPr>
        <w:spacing w:line="360" w:lineRule="auto"/>
        <w:jc w:val="both"/>
      </w:pPr>
      <w:r>
        <w:rPr>
          <w:rFonts w:ascii="Book Antiqua" w:eastAsia="Book Antiqua" w:hAnsi="Book Antiqua" w:cs="Book Antiqua"/>
          <w:color w:val="000000"/>
        </w:rPr>
        <w:t>Grade D (Fair): 0</w:t>
      </w:r>
    </w:p>
    <w:p w14:paraId="3DFB24D7" w14:textId="77777777" w:rsidR="00A77B3E" w:rsidRDefault="00D72A2C">
      <w:pPr>
        <w:spacing w:line="360" w:lineRule="auto"/>
        <w:jc w:val="both"/>
      </w:pPr>
      <w:r>
        <w:rPr>
          <w:rFonts w:ascii="Book Antiqua" w:eastAsia="Book Antiqua" w:hAnsi="Book Antiqua" w:cs="Book Antiqua"/>
          <w:color w:val="000000"/>
        </w:rPr>
        <w:t>Grade E (Poor): 0</w:t>
      </w:r>
    </w:p>
    <w:p w14:paraId="66C11981" w14:textId="77777777" w:rsidR="00A77B3E" w:rsidRDefault="00A77B3E">
      <w:pPr>
        <w:spacing w:line="360" w:lineRule="auto"/>
        <w:jc w:val="both"/>
      </w:pPr>
    </w:p>
    <w:p w14:paraId="18FC5C0F" w14:textId="3A10CC60" w:rsidR="00A77B3E" w:rsidRDefault="00D72A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Novita BD</w:t>
      </w:r>
      <w:r>
        <w:rPr>
          <w:rFonts w:ascii="Book Antiqua" w:eastAsia="Book Antiqua" w:hAnsi="Book Antiqua" w:cs="Book Antiqua"/>
          <w:b/>
          <w:color w:val="000000"/>
        </w:rPr>
        <w:t xml:space="preserve"> S-Editor: </w:t>
      </w:r>
      <w:r w:rsidR="00E95D9F">
        <w:rPr>
          <w:rFonts w:ascii="Book Antiqua" w:eastAsia="Book Antiqua" w:hAnsi="Book Antiqua" w:cs="Book Antiqua"/>
          <w:color w:val="000000"/>
        </w:rPr>
        <w:t>Fan</w:t>
      </w:r>
      <w:r>
        <w:rPr>
          <w:rFonts w:ascii="Book Antiqua" w:eastAsia="Book Antiqua" w:hAnsi="Book Antiqua" w:cs="Book Antiqua"/>
          <w:color w:val="000000"/>
        </w:rPr>
        <w:t xml:space="preserve"> </w:t>
      </w:r>
      <w:r w:rsidR="00E95D9F">
        <w:rPr>
          <w:rFonts w:ascii="Book Antiqua" w:eastAsia="Book Antiqua" w:hAnsi="Book Antiqua" w:cs="Book Antiqua"/>
          <w:color w:val="000000"/>
        </w:rPr>
        <w:t>JR</w:t>
      </w:r>
      <w:r>
        <w:rPr>
          <w:rFonts w:ascii="Book Antiqua" w:eastAsia="Book Antiqua" w:hAnsi="Book Antiqua" w:cs="Book Antiqua"/>
          <w:b/>
          <w:color w:val="000000"/>
        </w:rPr>
        <w:t xml:space="preserve"> L-Editor:  </w:t>
      </w:r>
      <w:r w:rsidR="004D581D">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5B2A34C7" w14:textId="77777777" w:rsidR="00541F6F" w:rsidRDefault="00541F6F">
      <w:pPr>
        <w:spacing w:line="360" w:lineRule="auto"/>
        <w:jc w:val="both"/>
        <w:sectPr w:rsidR="00541F6F">
          <w:pgSz w:w="12240" w:h="15840"/>
          <w:pgMar w:top="1440" w:right="1440" w:bottom="1440" w:left="1440" w:header="720" w:footer="720" w:gutter="0"/>
          <w:cols w:space="720"/>
          <w:docGrid w:linePitch="360"/>
        </w:sectPr>
      </w:pPr>
    </w:p>
    <w:p w14:paraId="2472D841" w14:textId="5433FE63" w:rsidR="00541F6F" w:rsidRDefault="00541F6F" w:rsidP="00541F6F">
      <w:pPr>
        <w:spacing w:line="360" w:lineRule="auto"/>
        <w:jc w:val="both"/>
        <w:rPr>
          <w:rFonts w:ascii="Book Antiqua" w:hAnsi="Book Antiqua"/>
          <w:b/>
          <w:bCs/>
          <w:lang w:eastAsia="zh-CN"/>
        </w:rPr>
      </w:pPr>
      <w:r w:rsidRPr="00541F6F">
        <w:rPr>
          <w:rFonts w:ascii="Book Antiqua" w:hAnsi="Book Antiqua"/>
          <w:b/>
          <w:bCs/>
          <w:lang w:eastAsia="zh-CN"/>
        </w:rPr>
        <w:lastRenderedPageBreak/>
        <w:t>Figure Legends</w:t>
      </w:r>
    </w:p>
    <w:p w14:paraId="311B288F" w14:textId="54643A4F" w:rsidR="000E1CC2" w:rsidRPr="000E1CC2" w:rsidRDefault="000E1CC2" w:rsidP="000E1CC2">
      <w:pPr>
        <w:spacing w:line="360" w:lineRule="auto"/>
        <w:jc w:val="both"/>
        <w:rPr>
          <w:rFonts w:ascii="SimSun" w:eastAsia="SimSun" w:hAnsi="SimSun" w:cs="SimSun"/>
          <w:lang w:eastAsia="zh-CN"/>
        </w:rPr>
      </w:pPr>
      <w:r w:rsidRPr="000E1CC2">
        <w:rPr>
          <w:rFonts w:ascii="Book Antiqua" w:eastAsia="SimSun" w:hAnsi="Book Antiqua" w:cs="SimSun"/>
          <w:noProof/>
          <w:lang w:val="en-GB" w:eastAsia="zh-CN"/>
        </w:rPr>
        <w:drawing>
          <wp:inline distT="0" distB="0" distL="0" distR="0" wp14:anchorId="533EF3C8" wp14:editId="1AD5B30F">
            <wp:extent cx="5086350" cy="53009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655" cy="5306527"/>
                    </a:xfrm>
                    <a:prstGeom prst="rect">
                      <a:avLst/>
                    </a:prstGeom>
                    <a:noFill/>
                    <a:ln>
                      <a:noFill/>
                    </a:ln>
                  </pic:spPr>
                </pic:pic>
              </a:graphicData>
            </a:graphic>
          </wp:inline>
        </w:drawing>
      </w:r>
    </w:p>
    <w:p w14:paraId="75787A24" w14:textId="49025AC0" w:rsidR="008147D5" w:rsidRDefault="008147D5" w:rsidP="00541F6F">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1 </w:t>
      </w:r>
      <w:r w:rsidRPr="008147D5">
        <w:rPr>
          <w:rFonts w:ascii="Book Antiqua" w:hAnsi="Book Antiqua"/>
          <w:b/>
          <w:bCs/>
          <w:lang w:eastAsia="zh-CN"/>
        </w:rPr>
        <w:t xml:space="preserve">Effects of </w:t>
      </w:r>
      <w:r w:rsidR="004866A0" w:rsidRPr="004866A0">
        <w:rPr>
          <w:rFonts w:ascii="Book Antiqua" w:hAnsi="Book Antiqua"/>
          <w:b/>
          <w:bCs/>
          <w:lang w:eastAsia="zh-CN"/>
        </w:rPr>
        <w:t>abdominal paracentesis drainage</w:t>
      </w:r>
      <w:r w:rsidRPr="008147D5">
        <w:rPr>
          <w:rFonts w:ascii="Book Antiqua" w:hAnsi="Book Antiqua"/>
          <w:b/>
          <w:bCs/>
          <w:lang w:eastAsia="zh-CN"/>
        </w:rPr>
        <w:t xml:space="preserve"> on pancreatic histopathology and proinflammatory cytokines. </w:t>
      </w:r>
      <w:r w:rsidRPr="008147D5">
        <w:rPr>
          <w:rFonts w:ascii="Book Antiqua" w:hAnsi="Book Antiqua"/>
          <w:lang w:eastAsia="zh-CN"/>
        </w:rPr>
        <w:t xml:space="preserve">A: Representative images of rat pancreatic tissue from different groups </w:t>
      </w:r>
      <w:r w:rsidR="004D581D">
        <w:rPr>
          <w:rFonts w:ascii="Book Antiqua" w:hAnsi="Book Antiqua"/>
          <w:lang w:eastAsia="zh-CN"/>
        </w:rPr>
        <w:t>following</w:t>
      </w:r>
      <w:r w:rsidRPr="008147D5">
        <w:rPr>
          <w:rFonts w:ascii="Book Antiqua" w:hAnsi="Book Antiqua"/>
          <w:lang w:eastAsia="zh-CN"/>
        </w:rPr>
        <w:t xml:space="preserve"> hematoxylin and eosin staining (bar = 100 </w:t>
      </w:r>
      <w:r w:rsidR="00D10CD7">
        <w:rPr>
          <w:rFonts w:ascii="Book Antiqua" w:eastAsia="Book Antiqua" w:hAnsi="Book Antiqua" w:cs="Book Antiqua"/>
          <w:color w:val="000000"/>
        </w:rPr>
        <w:t>μ</w:t>
      </w:r>
      <w:r w:rsidRPr="008147D5">
        <w:rPr>
          <w:rFonts w:ascii="Book Antiqua" w:hAnsi="Book Antiqua"/>
          <w:lang w:eastAsia="zh-CN"/>
        </w:rPr>
        <w:t>m); B: Histology severity score of pancreas</w:t>
      </w:r>
      <w:r w:rsidR="00867AAC">
        <w:rPr>
          <w:rFonts w:ascii="Book Antiqua" w:hAnsi="Book Antiqua"/>
          <w:lang w:eastAsia="zh-CN"/>
        </w:rPr>
        <w:t xml:space="preserve"> tissue</w:t>
      </w:r>
      <w:r w:rsidRPr="008147D5">
        <w:rPr>
          <w:rFonts w:ascii="Book Antiqua" w:hAnsi="Book Antiqua"/>
          <w:lang w:eastAsia="zh-CN"/>
        </w:rPr>
        <w:t xml:space="preserve">; C: </w:t>
      </w:r>
      <w:r w:rsidR="00867AAC" w:rsidRPr="008147D5">
        <w:rPr>
          <w:rFonts w:ascii="Book Antiqua" w:hAnsi="Book Antiqua"/>
          <w:lang w:eastAsia="zh-CN"/>
        </w:rPr>
        <w:t>A</w:t>
      </w:r>
      <w:r w:rsidRPr="008147D5">
        <w:rPr>
          <w:rFonts w:ascii="Book Antiqua" w:hAnsi="Book Antiqua"/>
          <w:lang w:eastAsia="zh-CN"/>
        </w:rPr>
        <w:t xml:space="preserve">mylase; D: </w:t>
      </w:r>
      <w:r w:rsidR="00867AAC" w:rsidRPr="008147D5">
        <w:rPr>
          <w:rFonts w:ascii="Book Antiqua" w:hAnsi="Book Antiqua"/>
          <w:lang w:eastAsia="zh-CN"/>
        </w:rPr>
        <w:t>L</w:t>
      </w:r>
      <w:r w:rsidRPr="008147D5">
        <w:rPr>
          <w:rFonts w:ascii="Book Antiqua" w:hAnsi="Book Antiqua"/>
          <w:lang w:eastAsia="zh-CN"/>
        </w:rPr>
        <w:t xml:space="preserve">ipase; E: </w:t>
      </w:r>
      <w:r w:rsidR="00867AAC" w:rsidRPr="00867AAC">
        <w:rPr>
          <w:rFonts w:ascii="Book Antiqua" w:hAnsi="Book Antiqua"/>
          <w:lang w:eastAsia="zh-CN"/>
        </w:rPr>
        <w:t>Tumor necrosis factor</w:t>
      </w:r>
      <w:r w:rsidR="00867AAC">
        <w:rPr>
          <w:rFonts w:ascii="Book Antiqua" w:hAnsi="Book Antiqua"/>
          <w:lang w:eastAsia="zh-CN"/>
        </w:rPr>
        <w:t>-</w:t>
      </w:r>
      <w:r w:rsidR="00867AAC" w:rsidRPr="00867AAC">
        <w:rPr>
          <w:rFonts w:ascii="Book Antiqua" w:hAnsi="Book Antiqua"/>
          <w:lang w:eastAsia="zh-CN"/>
        </w:rPr>
        <w:t>α</w:t>
      </w:r>
      <w:r w:rsidRPr="008147D5">
        <w:rPr>
          <w:rFonts w:ascii="Book Antiqua" w:hAnsi="Book Antiqua"/>
          <w:lang w:eastAsia="zh-CN"/>
        </w:rPr>
        <w:t xml:space="preserve">; F: </w:t>
      </w:r>
      <w:r w:rsidR="00F350A8" w:rsidRPr="00F350A8">
        <w:rPr>
          <w:rFonts w:ascii="Book Antiqua" w:hAnsi="Book Antiqua"/>
          <w:lang w:eastAsia="zh-CN"/>
        </w:rPr>
        <w:t>Interleukin-6</w:t>
      </w:r>
      <w:r w:rsidRPr="008147D5">
        <w:rPr>
          <w:rFonts w:ascii="Book Antiqua" w:hAnsi="Book Antiqua"/>
          <w:lang w:eastAsia="zh-CN"/>
        </w:rPr>
        <w:t xml:space="preserve">; G: </w:t>
      </w:r>
      <w:r w:rsidR="00F350A8" w:rsidRPr="00F350A8">
        <w:rPr>
          <w:rFonts w:ascii="Book Antiqua" w:hAnsi="Book Antiqua"/>
          <w:lang w:eastAsia="zh-CN"/>
        </w:rPr>
        <w:t>High mobility group box 1</w:t>
      </w:r>
      <w:r w:rsidRPr="008147D5">
        <w:rPr>
          <w:rFonts w:ascii="Book Antiqua" w:hAnsi="Book Antiqua"/>
          <w:lang w:eastAsia="zh-CN"/>
        </w:rPr>
        <w:t>. All data are presented as mean ± SD (</w:t>
      </w:r>
      <w:r w:rsidRPr="00F350A8">
        <w:rPr>
          <w:rFonts w:ascii="Book Antiqua" w:hAnsi="Book Antiqua"/>
          <w:i/>
          <w:iCs/>
          <w:lang w:eastAsia="zh-CN"/>
        </w:rPr>
        <w:t>n</w:t>
      </w:r>
      <w:r w:rsidRPr="008147D5">
        <w:rPr>
          <w:rFonts w:ascii="Book Antiqua" w:hAnsi="Book Antiqua"/>
          <w:lang w:eastAsia="zh-CN"/>
        </w:rPr>
        <w:t xml:space="preserve"> = 6). </w:t>
      </w:r>
      <w:r w:rsidRPr="008147D5">
        <w:rPr>
          <w:rFonts w:ascii="Book Antiqua" w:hAnsi="Book Antiqua"/>
          <w:vertAlign w:val="superscript"/>
          <w:lang w:eastAsia="zh-CN"/>
        </w:rPr>
        <w:t>a</w:t>
      </w:r>
      <w:r w:rsidRPr="008147D5">
        <w:rPr>
          <w:rFonts w:ascii="Book Antiqua" w:hAnsi="Book Antiqua"/>
          <w:i/>
          <w:iCs/>
          <w:lang w:eastAsia="zh-CN"/>
        </w:rPr>
        <w:t>P</w:t>
      </w:r>
      <w:r w:rsidRPr="008147D5">
        <w:rPr>
          <w:rFonts w:ascii="Book Antiqua" w:hAnsi="Book Antiqua"/>
          <w:lang w:eastAsia="zh-CN"/>
        </w:rPr>
        <w:t xml:space="preserve"> &lt; 0.05 </w:t>
      </w:r>
      <w:r w:rsidRPr="00F350A8">
        <w:rPr>
          <w:rFonts w:ascii="Book Antiqua" w:hAnsi="Book Antiqua"/>
          <w:i/>
          <w:iCs/>
          <w:lang w:eastAsia="zh-CN"/>
        </w:rPr>
        <w:t>vs</w:t>
      </w:r>
      <w:r w:rsidRPr="008147D5">
        <w:rPr>
          <w:rFonts w:ascii="Book Antiqua" w:hAnsi="Book Antiqua"/>
          <w:lang w:eastAsia="zh-CN"/>
        </w:rPr>
        <w:t xml:space="preserve"> sham group; </w:t>
      </w:r>
      <w:r w:rsidRPr="008147D5">
        <w:rPr>
          <w:rFonts w:ascii="Book Antiqua" w:hAnsi="Book Antiqua"/>
          <w:vertAlign w:val="superscript"/>
          <w:lang w:eastAsia="zh-CN"/>
        </w:rPr>
        <w:t>b</w:t>
      </w:r>
      <w:r w:rsidRPr="008147D5">
        <w:rPr>
          <w:rFonts w:ascii="Book Antiqua" w:hAnsi="Book Antiqua"/>
          <w:i/>
          <w:iCs/>
          <w:lang w:eastAsia="zh-CN"/>
        </w:rPr>
        <w:t>P</w:t>
      </w:r>
      <w:r w:rsidRPr="008147D5">
        <w:rPr>
          <w:rFonts w:ascii="Book Antiqua" w:hAnsi="Book Antiqua"/>
          <w:lang w:eastAsia="zh-CN"/>
        </w:rPr>
        <w:t xml:space="preserve"> &lt; 0.05 </w:t>
      </w:r>
      <w:r w:rsidRPr="00F350A8">
        <w:rPr>
          <w:rFonts w:ascii="Book Antiqua" w:hAnsi="Book Antiqua"/>
          <w:i/>
          <w:iCs/>
          <w:lang w:eastAsia="zh-CN"/>
        </w:rPr>
        <w:t>v</w:t>
      </w:r>
      <w:r w:rsidR="00F350A8" w:rsidRPr="00F350A8">
        <w:rPr>
          <w:rFonts w:ascii="Book Antiqua" w:hAnsi="Book Antiqua"/>
          <w:i/>
          <w:iCs/>
          <w:lang w:eastAsia="zh-CN"/>
        </w:rPr>
        <w:t>s</w:t>
      </w:r>
      <w:r w:rsidRPr="008147D5">
        <w:rPr>
          <w:rFonts w:ascii="Book Antiqua" w:hAnsi="Book Antiqua"/>
          <w:lang w:eastAsia="zh-CN"/>
        </w:rPr>
        <w:t xml:space="preserve"> </w:t>
      </w:r>
      <w:r w:rsidR="00F350A8">
        <w:rPr>
          <w:rFonts w:ascii="Book Antiqua" w:hAnsi="Book Antiqua"/>
          <w:lang w:eastAsia="zh-CN"/>
        </w:rPr>
        <w:t>s</w:t>
      </w:r>
      <w:r w:rsidR="00F350A8" w:rsidRPr="00F350A8">
        <w:rPr>
          <w:rFonts w:ascii="Book Antiqua" w:hAnsi="Book Antiqua"/>
          <w:lang w:eastAsia="zh-CN"/>
        </w:rPr>
        <w:t>evere acute pancreatitis</w:t>
      </w:r>
      <w:r w:rsidRPr="008147D5">
        <w:rPr>
          <w:rFonts w:ascii="Book Antiqua" w:hAnsi="Book Antiqua"/>
          <w:lang w:eastAsia="zh-CN"/>
        </w:rPr>
        <w:t xml:space="preserve"> group. </w:t>
      </w:r>
      <w:r w:rsidR="001C5526" w:rsidRPr="008147D5">
        <w:rPr>
          <w:rFonts w:ascii="Book Antiqua" w:hAnsi="Book Antiqua"/>
          <w:lang w:eastAsia="zh-CN"/>
        </w:rPr>
        <w:t>SAP</w:t>
      </w:r>
      <w:r w:rsidR="001C5526">
        <w:rPr>
          <w:rFonts w:ascii="Book Antiqua" w:hAnsi="Book Antiqua"/>
          <w:lang w:eastAsia="zh-CN"/>
        </w:rPr>
        <w:t>:</w:t>
      </w:r>
      <w:r w:rsidR="001C5526" w:rsidRPr="008147D5">
        <w:rPr>
          <w:rFonts w:ascii="Book Antiqua" w:hAnsi="Book Antiqua"/>
          <w:lang w:eastAsia="zh-CN"/>
        </w:rPr>
        <w:t xml:space="preserve"> </w:t>
      </w:r>
      <w:r w:rsidR="001C5526">
        <w:rPr>
          <w:rFonts w:ascii="Book Antiqua" w:hAnsi="Book Antiqua"/>
          <w:lang w:eastAsia="zh-CN"/>
        </w:rPr>
        <w:t>S</w:t>
      </w:r>
      <w:r w:rsidR="001C5526" w:rsidRPr="008147D5">
        <w:rPr>
          <w:rFonts w:ascii="Book Antiqua" w:hAnsi="Book Antiqua"/>
          <w:lang w:eastAsia="zh-CN"/>
        </w:rPr>
        <w:t xml:space="preserve">evere acute pancreatitis; </w:t>
      </w:r>
      <w:r w:rsidRPr="008147D5">
        <w:rPr>
          <w:rFonts w:ascii="Book Antiqua" w:hAnsi="Book Antiqua"/>
          <w:lang w:eastAsia="zh-CN"/>
        </w:rPr>
        <w:t>APD</w:t>
      </w:r>
      <w:r>
        <w:rPr>
          <w:rFonts w:ascii="Book Antiqua" w:hAnsi="Book Antiqua"/>
          <w:lang w:eastAsia="zh-CN"/>
        </w:rPr>
        <w:t>:</w:t>
      </w:r>
      <w:r w:rsidRPr="008147D5">
        <w:rPr>
          <w:rFonts w:ascii="Book Antiqua" w:hAnsi="Book Antiqua"/>
          <w:lang w:eastAsia="zh-CN"/>
        </w:rPr>
        <w:t xml:space="preserve"> </w:t>
      </w:r>
      <w:r>
        <w:rPr>
          <w:rFonts w:ascii="Book Antiqua" w:hAnsi="Book Antiqua"/>
          <w:lang w:eastAsia="zh-CN"/>
        </w:rPr>
        <w:t>A</w:t>
      </w:r>
      <w:r w:rsidRPr="008147D5">
        <w:rPr>
          <w:rFonts w:ascii="Book Antiqua" w:hAnsi="Book Antiqua"/>
          <w:lang w:eastAsia="zh-CN"/>
        </w:rPr>
        <w:t xml:space="preserve">bdominal paracentesis drainage; </w:t>
      </w:r>
      <w:r w:rsidR="001C5526" w:rsidRPr="008147D5">
        <w:rPr>
          <w:rFonts w:ascii="Book Antiqua" w:hAnsi="Book Antiqua"/>
          <w:lang w:eastAsia="zh-CN"/>
        </w:rPr>
        <w:t>TNF-α</w:t>
      </w:r>
      <w:r w:rsidR="001C5526">
        <w:rPr>
          <w:rFonts w:ascii="Book Antiqua" w:hAnsi="Book Antiqua"/>
          <w:lang w:eastAsia="zh-CN"/>
        </w:rPr>
        <w:t>: T</w:t>
      </w:r>
      <w:r w:rsidR="001C5526" w:rsidRPr="008147D5">
        <w:rPr>
          <w:rFonts w:ascii="Book Antiqua" w:hAnsi="Book Antiqua"/>
          <w:lang w:eastAsia="zh-CN"/>
        </w:rPr>
        <w:t>umor necrosis factor</w:t>
      </w:r>
      <w:r w:rsidR="001C5526">
        <w:rPr>
          <w:rFonts w:ascii="Book Antiqua" w:hAnsi="Book Antiqua"/>
          <w:lang w:eastAsia="zh-CN"/>
        </w:rPr>
        <w:t>-</w:t>
      </w:r>
      <w:r w:rsidR="001C5526" w:rsidRPr="008147D5">
        <w:rPr>
          <w:rFonts w:ascii="Book Antiqua" w:hAnsi="Book Antiqua"/>
          <w:lang w:eastAsia="zh-CN"/>
        </w:rPr>
        <w:t>α</w:t>
      </w:r>
      <w:r w:rsidR="001C5526">
        <w:rPr>
          <w:rFonts w:ascii="Book Antiqua" w:hAnsi="Book Antiqua"/>
          <w:lang w:eastAsia="zh-CN"/>
        </w:rPr>
        <w:t xml:space="preserve">; </w:t>
      </w:r>
      <w:r w:rsidR="001C5526" w:rsidRPr="008147D5">
        <w:rPr>
          <w:rFonts w:ascii="Book Antiqua" w:hAnsi="Book Antiqua"/>
          <w:lang w:eastAsia="zh-CN"/>
        </w:rPr>
        <w:t>IL-6</w:t>
      </w:r>
      <w:r w:rsidR="001C5526">
        <w:rPr>
          <w:rFonts w:ascii="Book Antiqua" w:hAnsi="Book Antiqua"/>
          <w:lang w:eastAsia="zh-CN"/>
        </w:rPr>
        <w:t>:</w:t>
      </w:r>
      <w:r w:rsidR="001C5526" w:rsidRPr="008147D5">
        <w:rPr>
          <w:rFonts w:ascii="Book Antiqua" w:hAnsi="Book Antiqua"/>
          <w:lang w:eastAsia="zh-CN"/>
        </w:rPr>
        <w:t xml:space="preserve"> </w:t>
      </w:r>
      <w:r w:rsidR="001C5526">
        <w:rPr>
          <w:rFonts w:ascii="Book Antiqua" w:hAnsi="Book Antiqua"/>
          <w:lang w:eastAsia="zh-CN"/>
        </w:rPr>
        <w:t>I</w:t>
      </w:r>
      <w:r w:rsidR="001C5526" w:rsidRPr="008147D5">
        <w:rPr>
          <w:rFonts w:ascii="Book Antiqua" w:hAnsi="Book Antiqua"/>
          <w:lang w:eastAsia="zh-CN"/>
        </w:rPr>
        <w:t>nterleukin-6;</w:t>
      </w:r>
      <w:r w:rsidR="001C5526">
        <w:rPr>
          <w:rFonts w:ascii="Book Antiqua" w:hAnsi="Book Antiqua"/>
          <w:lang w:eastAsia="zh-CN"/>
        </w:rPr>
        <w:t xml:space="preserve"> </w:t>
      </w:r>
      <w:r w:rsidR="001C5526" w:rsidRPr="008147D5">
        <w:rPr>
          <w:rFonts w:ascii="Book Antiqua" w:hAnsi="Book Antiqua"/>
          <w:lang w:eastAsia="zh-CN"/>
        </w:rPr>
        <w:t>PAAF</w:t>
      </w:r>
      <w:r w:rsidR="001C5526">
        <w:rPr>
          <w:rFonts w:ascii="Book Antiqua" w:hAnsi="Book Antiqua"/>
          <w:lang w:eastAsia="zh-CN"/>
        </w:rPr>
        <w:t>:</w:t>
      </w:r>
      <w:r w:rsidR="001C5526" w:rsidRPr="008147D5">
        <w:rPr>
          <w:rFonts w:ascii="Book Antiqua" w:hAnsi="Book Antiqua"/>
          <w:lang w:eastAsia="zh-CN"/>
        </w:rPr>
        <w:t xml:space="preserve"> </w:t>
      </w:r>
      <w:r w:rsidR="001C5526">
        <w:rPr>
          <w:rFonts w:ascii="Book Antiqua" w:hAnsi="Book Antiqua"/>
          <w:lang w:eastAsia="zh-CN"/>
        </w:rPr>
        <w:t>P</w:t>
      </w:r>
      <w:r w:rsidR="001C5526" w:rsidRPr="008147D5">
        <w:rPr>
          <w:rFonts w:ascii="Book Antiqua" w:hAnsi="Book Antiqua"/>
          <w:lang w:eastAsia="zh-CN"/>
        </w:rPr>
        <w:t>ancreatitis-associated ascitic fluid;</w:t>
      </w:r>
      <w:r w:rsidR="001C5526">
        <w:rPr>
          <w:rFonts w:ascii="Book Antiqua" w:hAnsi="Book Antiqua"/>
          <w:lang w:eastAsia="zh-CN"/>
        </w:rPr>
        <w:t xml:space="preserve"> </w:t>
      </w:r>
      <w:r w:rsidRPr="008147D5">
        <w:rPr>
          <w:rFonts w:ascii="Book Antiqua" w:hAnsi="Book Antiqua"/>
          <w:lang w:eastAsia="zh-CN"/>
        </w:rPr>
        <w:t>HMGB1</w:t>
      </w:r>
      <w:r>
        <w:rPr>
          <w:rFonts w:ascii="Book Antiqua" w:hAnsi="Book Antiqua"/>
          <w:lang w:eastAsia="zh-CN"/>
        </w:rPr>
        <w:t>:</w:t>
      </w:r>
      <w:r w:rsidRPr="008147D5">
        <w:rPr>
          <w:rFonts w:ascii="Book Antiqua" w:hAnsi="Book Antiqua"/>
          <w:lang w:eastAsia="zh-CN"/>
        </w:rPr>
        <w:t xml:space="preserve"> </w:t>
      </w:r>
      <w:r>
        <w:rPr>
          <w:rFonts w:ascii="Book Antiqua" w:hAnsi="Book Antiqua"/>
          <w:lang w:eastAsia="zh-CN"/>
        </w:rPr>
        <w:t>H</w:t>
      </w:r>
      <w:r w:rsidRPr="008147D5">
        <w:rPr>
          <w:rFonts w:ascii="Book Antiqua" w:hAnsi="Book Antiqua"/>
          <w:lang w:eastAsia="zh-CN"/>
        </w:rPr>
        <w:t>igh mobility group box 1.</w:t>
      </w:r>
    </w:p>
    <w:p w14:paraId="086339D8" w14:textId="77777777" w:rsidR="00054379" w:rsidRDefault="00054379" w:rsidP="00541F6F">
      <w:pPr>
        <w:spacing w:line="360" w:lineRule="auto"/>
        <w:jc w:val="both"/>
        <w:rPr>
          <w:rFonts w:ascii="Book Antiqua" w:hAnsi="Book Antiqua"/>
          <w:lang w:eastAsia="zh-CN"/>
        </w:rPr>
        <w:sectPr w:rsidR="00054379">
          <w:pgSz w:w="12240" w:h="15840"/>
          <w:pgMar w:top="1440" w:right="1440" w:bottom="1440" w:left="1440" w:header="720" w:footer="720" w:gutter="0"/>
          <w:cols w:space="720"/>
          <w:docGrid w:linePitch="360"/>
        </w:sectPr>
      </w:pPr>
    </w:p>
    <w:p w14:paraId="1F01074C" w14:textId="740FA72D" w:rsidR="00803104" w:rsidRPr="00803104" w:rsidRDefault="00803104" w:rsidP="00803104">
      <w:pPr>
        <w:spacing w:line="360" w:lineRule="auto"/>
        <w:jc w:val="both"/>
        <w:rPr>
          <w:rFonts w:ascii="SimSun" w:eastAsia="SimSun" w:hAnsi="SimSun" w:cs="SimSun"/>
          <w:lang w:eastAsia="zh-CN"/>
        </w:rPr>
      </w:pPr>
      <w:r w:rsidRPr="00803104">
        <w:rPr>
          <w:rFonts w:ascii="Book Antiqua" w:eastAsia="SimSun" w:hAnsi="Book Antiqua" w:cs="SimSun"/>
          <w:noProof/>
          <w:lang w:val="en-GB" w:eastAsia="zh-CN"/>
        </w:rPr>
        <w:lastRenderedPageBreak/>
        <w:drawing>
          <wp:inline distT="0" distB="0" distL="0" distR="0" wp14:anchorId="281DEC5A" wp14:editId="1743EF09">
            <wp:extent cx="4756799" cy="58601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5003" cy="5870218"/>
                    </a:xfrm>
                    <a:prstGeom prst="rect">
                      <a:avLst/>
                    </a:prstGeom>
                    <a:noFill/>
                    <a:ln>
                      <a:noFill/>
                    </a:ln>
                  </pic:spPr>
                </pic:pic>
              </a:graphicData>
            </a:graphic>
          </wp:inline>
        </w:drawing>
      </w:r>
    </w:p>
    <w:p w14:paraId="7B8E540F" w14:textId="7A604838" w:rsidR="00C21A58" w:rsidRPr="005A5FF1" w:rsidRDefault="00C21A58" w:rsidP="00642414">
      <w:pPr>
        <w:spacing w:line="360" w:lineRule="auto"/>
        <w:jc w:val="both"/>
        <w:rPr>
          <w:rFonts w:ascii="Book Antiqua" w:hAnsi="Book Antiqua"/>
          <w:color w:val="000000" w:themeColor="text1"/>
        </w:rPr>
      </w:pPr>
      <w:r w:rsidRPr="00B73A5C">
        <w:rPr>
          <w:rFonts w:ascii="Book Antiqua" w:hAnsi="Book Antiqua"/>
          <w:b/>
          <w:bCs/>
          <w:color w:val="000000" w:themeColor="text1"/>
        </w:rPr>
        <w:t>Figure 2</w:t>
      </w:r>
      <w:r w:rsidRPr="00C21A58">
        <w:rPr>
          <w:rFonts w:ascii="Book Antiqua" w:hAnsi="Book Antiqua"/>
          <w:b/>
          <w:bCs/>
          <w:color w:val="000000" w:themeColor="text1"/>
        </w:rPr>
        <w:t xml:space="preserve"> Effects of </w:t>
      </w:r>
      <w:r w:rsidR="007128FD" w:rsidRPr="007128FD">
        <w:rPr>
          <w:rFonts w:ascii="Book Antiqua" w:hAnsi="Book Antiqua"/>
          <w:b/>
          <w:bCs/>
          <w:color w:val="000000" w:themeColor="text1"/>
        </w:rPr>
        <w:t>abdominal paracentesis drainage</w:t>
      </w:r>
      <w:r w:rsidRPr="00C21A58">
        <w:rPr>
          <w:rFonts w:ascii="Book Antiqua" w:hAnsi="Book Antiqua"/>
          <w:b/>
          <w:bCs/>
          <w:color w:val="000000" w:themeColor="text1"/>
        </w:rPr>
        <w:t xml:space="preserve"> on intestinal mucosa injury induced by </w:t>
      </w:r>
      <w:r w:rsidR="007128FD" w:rsidRPr="007128FD">
        <w:rPr>
          <w:rFonts w:ascii="Book Antiqua" w:hAnsi="Book Antiqua"/>
          <w:b/>
          <w:bCs/>
          <w:color w:val="000000" w:themeColor="text1"/>
        </w:rPr>
        <w:t>severe acute pancreatitis</w:t>
      </w:r>
      <w:r w:rsidRPr="00C21A58">
        <w:rPr>
          <w:rFonts w:ascii="Book Antiqua" w:hAnsi="Book Antiqua"/>
          <w:b/>
          <w:bCs/>
          <w:color w:val="000000" w:themeColor="text1"/>
        </w:rPr>
        <w:t>.</w:t>
      </w:r>
      <w:r w:rsidRPr="005A5FF1">
        <w:rPr>
          <w:rFonts w:ascii="Book Antiqua" w:hAnsi="Book Antiqua"/>
          <w:color w:val="000000" w:themeColor="text1"/>
        </w:rPr>
        <w:t xml:space="preserve"> A: Representative images of rat distal ileal tissue from different groups </w:t>
      </w:r>
      <w:r w:rsidR="004D581D">
        <w:rPr>
          <w:rFonts w:ascii="Book Antiqua" w:hAnsi="Book Antiqua"/>
          <w:color w:val="000000" w:themeColor="text1"/>
        </w:rPr>
        <w:t>following</w:t>
      </w:r>
      <w:r w:rsidRPr="005A5FF1">
        <w:rPr>
          <w:rFonts w:ascii="Book Antiqua" w:hAnsi="Book Antiqua"/>
          <w:color w:val="000000" w:themeColor="text1"/>
        </w:rPr>
        <w:t xml:space="preserve"> hematoxylin and eosin staining (bar = 100 </w:t>
      </w:r>
      <w:r w:rsidR="007D2CF8">
        <w:rPr>
          <w:rFonts w:ascii="Book Antiqua" w:eastAsia="Book Antiqua" w:hAnsi="Book Antiqua" w:cs="Book Antiqua"/>
          <w:color w:val="000000"/>
        </w:rPr>
        <w:t>μ</w:t>
      </w:r>
      <w:r w:rsidRPr="005A5FF1">
        <w:rPr>
          <w:rFonts w:ascii="Book Antiqua" w:hAnsi="Book Antiqua"/>
          <w:color w:val="000000" w:themeColor="text1"/>
        </w:rPr>
        <w:t xml:space="preserve">m); B: Histological severity score of intestinal tissues; C: D-lactate; D: </w:t>
      </w:r>
      <w:r w:rsidR="00665868">
        <w:rPr>
          <w:rFonts w:ascii="Book Antiqua" w:hAnsi="Book Antiqua"/>
          <w:color w:val="000000" w:themeColor="text1"/>
        </w:rPr>
        <w:t>D</w:t>
      </w:r>
      <w:r w:rsidR="00665868" w:rsidRPr="00665868">
        <w:rPr>
          <w:rFonts w:ascii="Book Antiqua" w:hAnsi="Book Antiqua"/>
          <w:color w:val="000000" w:themeColor="text1"/>
        </w:rPr>
        <w:t>iamine oxidase</w:t>
      </w:r>
      <w:r w:rsidRPr="005A5FF1">
        <w:rPr>
          <w:rFonts w:ascii="Book Antiqua" w:hAnsi="Book Antiqua"/>
          <w:color w:val="000000" w:themeColor="text1"/>
        </w:rPr>
        <w:t>; E: Endotoxin. All data are presented as mean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Pr>
          <w:rFonts w:ascii="Book Antiqua" w:hAnsi="Book Antiqua"/>
          <w:color w:val="000000" w:themeColor="text1"/>
          <w:vertAlign w:val="superscript"/>
        </w:rPr>
        <w:t>a</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A6057D">
        <w:rPr>
          <w:rFonts w:ascii="Book Antiqua" w:hAnsi="Book Antiqua"/>
          <w:i/>
          <w:iCs/>
          <w:color w:val="000000" w:themeColor="text1"/>
        </w:rPr>
        <w:t>vs</w:t>
      </w:r>
      <w:r w:rsidRPr="005A5FF1">
        <w:rPr>
          <w:rFonts w:ascii="Book Antiqua" w:hAnsi="Book Antiqua"/>
          <w:color w:val="000000" w:themeColor="text1"/>
        </w:rPr>
        <w:t xml:space="preserve"> sham group; </w:t>
      </w:r>
      <w:r>
        <w:rPr>
          <w:rFonts w:ascii="Book Antiqua" w:hAnsi="Book Antiqua"/>
          <w:color w:val="000000" w:themeColor="text1"/>
          <w:vertAlign w:val="superscript"/>
        </w:rPr>
        <w:t>b</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A6057D">
        <w:rPr>
          <w:rFonts w:ascii="Book Antiqua" w:hAnsi="Book Antiqua"/>
          <w:i/>
          <w:iCs/>
          <w:color w:val="000000" w:themeColor="text1"/>
        </w:rPr>
        <w:t>vs</w:t>
      </w:r>
      <w:r w:rsidRPr="005A5FF1">
        <w:rPr>
          <w:rFonts w:ascii="Book Antiqua" w:hAnsi="Book Antiqua"/>
          <w:color w:val="000000" w:themeColor="text1"/>
        </w:rPr>
        <w:t xml:space="preserve"> </w:t>
      </w:r>
      <w:r w:rsidR="00665868" w:rsidRPr="00665868">
        <w:rPr>
          <w:rFonts w:ascii="Book Antiqua" w:hAnsi="Book Antiqua"/>
          <w:color w:val="000000" w:themeColor="text1"/>
        </w:rPr>
        <w:t>severe acute pancreatitis</w:t>
      </w:r>
      <w:r w:rsidRPr="005A5FF1">
        <w:rPr>
          <w:rFonts w:ascii="Book Antiqua" w:hAnsi="Book Antiqua"/>
          <w:color w:val="000000" w:themeColor="text1"/>
        </w:rPr>
        <w:t xml:space="preserve"> group. </w:t>
      </w:r>
      <w:r w:rsidR="00665868" w:rsidRPr="005A5FF1">
        <w:rPr>
          <w:rFonts w:ascii="Book Antiqua" w:hAnsi="Book Antiqua"/>
          <w:color w:val="000000" w:themeColor="text1"/>
        </w:rPr>
        <w:t>SAP</w:t>
      </w:r>
      <w:r w:rsidR="00665868">
        <w:rPr>
          <w:rFonts w:ascii="Book Antiqua" w:hAnsi="Book Antiqua"/>
          <w:color w:val="000000" w:themeColor="text1"/>
        </w:rPr>
        <w:t>:</w:t>
      </w:r>
      <w:r w:rsidR="00665868" w:rsidRPr="005A5FF1">
        <w:rPr>
          <w:rFonts w:ascii="Book Antiqua" w:hAnsi="Book Antiqua"/>
          <w:color w:val="000000" w:themeColor="text1"/>
        </w:rPr>
        <w:t xml:space="preserve"> </w:t>
      </w:r>
      <w:bookmarkStart w:id="56" w:name="_Hlk59909460"/>
      <w:r w:rsidR="00665868">
        <w:rPr>
          <w:rFonts w:ascii="Book Antiqua" w:hAnsi="Book Antiqua"/>
          <w:color w:val="000000" w:themeColor="text1"/>
        </w:rPr>
        <w:t>S</w:t>
      </w:r>
      <w:r w:rsidR="00665868" w:rsidRPr="005A5FF1">
        <w:rPr>
          <w:rFonts w:ascii="Book Antiqua" w:hAnsi="Book Antiqua"/>
          <w:color w:val="000000" w:themeColor="text1"/>
        </w:rPr>
        <w:t>evere acute pancreatitis</w:t>
      </w:r>
      <w:bookmarkEnd w:id="56"/>
      <w:r w:rsidR="00665868">
        <w:rPr>
          <w:rFonts w:ascii="Book Antiqua" w:hAnsi="Book Antiqua"/>
          <w:color w:val="000000" w:themeColor="text1"/>
        </w:rPr>
        <w:t>;</w:t>
      </w:r>
      <w:r w:rsidR="00665868" w:rsidRPr="005A5FF1">
        <w:rPr>
          <w:rFonts w:ascii="Book Antiqua" w:hAnsi="Book Antiqua"/>
          <w:color w:val="000000" w:themeColor="text1"/>
        </w:rPr>
        <w:t xml:space="preserve"> </w:t>
      </w:r>
      <w:r w:rsidRPr="005A5FF1">
        <w:rPr>
          <w:rFonts w:ascii="Book Antiqua" w:hAnsi="Book Antiqua"/>
          <w:color w:val="000000" w:themeColor="text1"/>
        </w:rPr>
        <w:t>APD</w:t>
      </w:r>
      <w:r w:rsidR="00642414">
        <w:rPr>
          <w:rFonts w:ascii="Book Antiqua" w:hAnsi="Book Antiqua"/>
          <w:color w:val="000000" w:themeColor="text1"/>
        </w:rPr>
        <w:t>:</w:t>
      </w:r>
      <w:r w:rsidRPr="005A5FF1">
        <w:rPr>
          <w:rFonts w:ascii="Book Antiqua" w:hAnsi="Book Antiqua"/>
          <w:color w:val="000000" w:themeColor="text1"/>
        </w:rPr>
        <w:t xml:space="preserve"> </w:t>
      </w:r>
      <w:r w:rsidR="00642414">
        <w:rPr>
          <w:rFonts w:ascii="Book Antiqua" w:hAnsi="Book Antiqua"/>
          <w:color w:val="000000" w:themeColor="text1"/>
        </w:rPr>
        <w:t>A</w:t>
      </w:r>
      <w:r w:rsidRPr="005A5FF1">
        <w:rPr>
          <w:rFonts w:ascii="Book Antiqua" w:hAnsi="Book Antiqua"/>
          <w:color w:val="000000" w:themeColor="text1"/>
        </w:rPr>
        <w:t>bdominal paracentesis drainage; DAO</w:t>
      </w:r>
      <w:r w:rsidR="0008350B">
        <w:rPr>
          <w:rFonts w:ascii="Book Antiqua" w:hAnsi="Book Antiqua"/>
          <w:color w:val="000000" w:themeColor="text1"/>
        </w:rPr>
        <w:t>;</w:t>
      </w:r>
      <w:r w:rsidRPr="005A5FF1">
        <w:rPr>
          <w:rFonts w:ascii="Book Antiqua" w:hAnsi="Book Antiqua"/>
          <w:color w:val="000000" w:themeColor="text1"/>
        </w:rPr>
        <w:t xml:space="preserve"> </w:t>
      </w:r>
      <w:r w:rsidR="0008350B" w:rsidRPr="005A5FF1">
        <w:rPr>
          <w:rFonts w:ascii="Book Antiqua" w:hAnsi="Book Antiqua"/>
          <w:color w:val="000000" w:themeColor="text1"/>
        </w:rPr>
        <w:t>D</w:t>
      </w:r>
      <w:r w:rsidRPr="005A5FF1">
        <w:rPr>
          <w:rFonts w:ascii="Book Antiqua" w:hAnsi="Book Antiqua"/>
          <w:color w:val="000000" w:themeColor="text1"/>
        </w:rPr>
        <w:t>iamine</w:t>
      </w:r>
      <w:r w:rsidR="007D2CF8">
        <w:rPr>
          <w:rFonts w:ascii="Book Antiqua" w:hAnsi="Book Antiqua"/>
          <w:color w:val="000000" w:themeColor="text1"/>
        </w:rPr>
        <w:t xml:space="preserve"> </w:t>
      </w:r>
      <w:r w:rsidRPr="005A5FF1">
        <w:rPr>
          <w:rFonts w:ascii="Book Antiqua" w:hAnsi="Book Antiqua"/>
          <w:color w:val="000000" w:themeColor="text1"/>
        </w:rPr>
        <w:t>oxidase.</w:t>
      </w:r>
    </w:p>
    <w:p w14:paraId="0D7ED473" w14:textId="77777777" w:rsidR="00426CC8" w:rsidRDefault="00426CC8" w:rsidP="00541F6F">
      <w:pPr>
        <w:spacing w:line="360" w:lineRule="auto"/>
        <w:jc w:val="both"/>
        <w:rPr>
          <w:rFonts w:ascii="Book Antiqua" w:hAnsi="Book Antiqua"/>
          <w:lang w:eastAsia="zh-CN"/>
        </w:rPr>
        <w:sectPr w:rsidR="00426CC8">
          <w:pgSz w:w="12240" w:h="15840"/>
          <w:pgMar w:top="1440" w:right="1440" w:bottom="1440" w:left="1440" w:header="720" w:footer="720" w:gutter="0"/>
          <w:cols w:space="720"/>
          <w:docGrid w:linePitch="360"/>
        </w:sectPr>
      </w:pPr>
    </w:p>
    <w:p w14:paraId="2E804BF5" w14:textId="2522AE09" w:rsidR="00A96098" w:rsidRPr="00A96098" w:rsidRDefault="00A96098" w:rsidP="004E1814">
      <w:pPr>
        <w:spacing w:line="360" w:lineRule="auto"/>
        <w:jc w:val="both"/>
        <w:rPr>
          <w:rFonts w:ascii="SimSun" w:eastAsia="SimSun" w:hAnsi="SimSun" w:cs="SimSun"/>
          <w:lang w:eastAsia="zh-CN"/>
        </w:rPr>
      </w:pPr>
      <w:r w:rsidRPr="00A96098">
        <w:rPr>
          <w:rFonts w:ascii="Book Antiqua" w:eastAsia="SimSun" w:hAnsi="Book Antiqua" w:cs="SimSun"/>
          <w:noProof/>
          <w:lang w:val="en-GB" w:eastAsia="zh-CN"/>
        </w:rPr>
        <w:lastRenderedPageBreak/>
        <w:drawing>
          <wp:inline distT="0" distB="0" distL="0" distR="0" wp14:anchorId="35984AF4" wp14:editId="56D42F2D">
            <wp:extent cx="5943600" cy="5890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90260"/>
                    </a:xfrm>
                    <a:prstGeom prst="rect">
                      <a:avLst/>
                    </a:prstGeom>
                    <a:noFill/>
                    <a:ln>
                      <a:noFill/>
                    </a:ln>
                  </pic:spPr>
                </pic:pic>
              </a:graphicData>
            </a:graphic>
          </wp:inline>
        </w:drawing>
      </w:r>
    </w:p>
    <w:p w14:paraId="50FB4E95" w14:textId="01F8632E" w:rsidR="00426CC8" w:rsidRDefault="00426CC8" w:rsidP="003339CA">
      <w:pPr>
        <w:spacing w:line="360" w:lineRule="auto"/>
        <w:jc w:val="both"/>
        <w:rPr>
          <w:rFonts w:ascii="Book Antiqua" w:hAnsi="Book Antiqua"/>
          <w:color w:val="000000" w:themeColor="text1"/>
        </w:rPr>
      </w:pPr>
      <w:r w:rsidRPr="00B73A5C">
        <w:rPr>
          <w:rFonts w:ascii="Book Antiqua" w:hAnsi="Book Antiqua"/>
          <w:b/>
          <w:bCs/>
          <w:color w:val="000000" w:themeColor="text1"/>
        </w:rPr>
        <w:t>Figure 3</w:t>
      </w:r>
      <w:r w:rsidRPr="005A5FF1">
        <w:rPr>
          <w:rFonts w:ascii="Book Antiqua" w:hAnsi="Book Antiqua"/>
          <w:color w:val="000000" w:themeColor="text1"/>
        </w:rPr>
        <w:t xml:space="preserve"> </w:t>
      </w:r>
      <w:r w:rsidRPr="003339CA">
        <w:rPr>
          <w:rFonts w:ascii="Book Antiqua" w:hAnsi="Book Antiqua"/>
          <w:b/>
          <w:bCs/>
          <w:color w:val="000000" w:themeColor="text1"/>
        </w:rPr>
        <w:t xml:space="preserve">Effects of </w:t>
      </w:r>
      <w:r w:rsidR="003339CA" w:rsidRPr="003339CA">
        <w:rPr>
          <w:rFonts w:ascii="Book Antiqua" w:hAnsi="Book Antiqua"/>
          <w:b/>
          <w:bCs/>
          <w:color w:val="000000" w:themeColor="text1"/>
        </w:rPr>
        <w:t>abdominal paracentesis drainage</w:t>
      </w:r>
      <w:r w:rsidRPr="003339CA">
        <w:rPr>
          <w:rFonts w:ascii="Book Antiqua" w:hAnsi="Book Antiqua"/>
          <w:b/>
          <w:bCs/>
          <w:color w:val="000000" w:themeColor="text1"/>
        </w:rPr>
        <w:t xml:space="preserve"> on intestinal inflammation and mucosal cell apoptosis induced by </w:t>
      </w:r>
      <w:r w:rsidR="006E56CD" w:rsidRPr="003339CA">
        <w:rPr>
          <w:rFonts w:ascii="Book Antiqua" w:hAnsi="Book Antiqua"/>
          <w:b/>
          <w:bCs/>
          <w:color w:val="000000" w:themeColor="text1"/>
        </w:rPr>
        <w:t>severe acute pancreatitis</w:t>
      </w:r>
      <w:r w:rsidRPr="003339CA">
        <w:rPr>
          <w:rFonts w:ascii="Book Antiqua" w:hAnsi="Book Antiqua"/>
          <w:b/>
          <w:bCs/>
          <w:color w:val="000000" w:themeColor="text1"/>
        </w:rPr>
        <w:t>.</w:t>
      </w:r>
      <w:r w:rsidRPr="005A5FF1">
        <w:rPr>
          <w:rFonts w:ascii="Book Antiqua" w:hAnsi="Book Antiqua"/>
          <w:color w:val="000000" w:themeColor="text1"/>
        </w:rPr>
        <w:t xml:space="preserve"> A: Intestinal </w:t>
      </w:r>
      <w:r w:rsidR="00D119F8" w:rsidRPr="00D119F8">
        <w:rPr>
          <w:rFonts w:ascii="Book Antiqua" w:hAnsi="Book Antiqua"/>
          <w:color w:val="000000" w:themeColor="text1"/>
        </w:rPr>
        <w:t>tumor necrosis factor-α</w:t>
      </w:r>
      <w:r w:rsidRPr="005A5FF1">
        <w:rPr>
          <w:rFonts w:ascii="Book Antiqua" w:hAnsi="Book Antiqua"/>
          <w:color w:val="000000" w:themeColor="text1"/>
        </w:rPr>
        <w:t xml:space="preserve">; B: Intestinal </w:t>
      </w:r>
      <w:r w:rsidR="00D119F8" w:rsidRPr="00D119F8">
        <w:rPr>
          <w:rFonts w:ascii="Book Antiqua" w:hAnsi="Book Antiqua"/>
          <w:color w:val="000000" w:themeColor="text1"/>
        </w:rPr>
        <w:t>interleukin-6</w:t>
      </w:r>
      <w:r w:rsidRPr="005A5FF1">
        <w:rPr>
          <w:rFonts w:ascii="Book Antiqua" w:hAnsi="Book Antiqua"/>
          <w:color w:val="000000" w:themeColor="text1"/>
        </w:rPr>
        <w:t xml:space="preserve">; C: Intestinal </w:t>
      </w:r>
      <w:r w:rsidR="00FE1532" w:rsidRPr="00FE1532">
        <w:rPr>
          <w:rFonts w:ascii="Book Antiqua" w:hAnsi="Book Antiqua"/>
          <w:color w:val="000000" w:themeColor="text1"/>
        </w:rPr>
        <w:t>myeloperoxidase</w:t>
      </w:r>
      <w:r w:rsidRPr="005A5FF1">
        <w:rPr>
          <w:rFonts w:ascii="Book Antiqua" w:hAnsi="Book Antiqua"/>
          <w:color w:val="000000" w:themeColor="text1"/>
        </w:rPr>
        <w:t xml:space="preserve"> activity; D: Representative images (400</w:t>
      </w:r>
      <w:r w:rsidR="003339CA">
        <w:rPr>
          <w:rFonts w:ascii="Book Antiqua" w:hAnsi="Book Antiqua"/>
          <w:color w:val="000000" w:themeColor="text1"/>
        </w:rPr>
        <w:t xml:space="preserve"> </w:t>
      </w:r>
      <w:r w:rsidRPr="005A5FF1">
        <w:rPr>
          <w:rFonts w:ascii="Book Antiqua" w:hAnsi="Book Antiqua"/>
          <w:color w:val="000000" w:themeColor="text1"/>
        </w:rPr>
        <w:t xml:space="preserve">× magnification) of </w:t>
      </w:r>
      <w:r w:rsidR="00FE1532" w:rsidRPr="00FE1532">
        <w:rPr>
          <w:rFonts w:ascii="Book Antiqua" w:hAnsi="Book Antiqua"/>
          <w:color w:val="000000" w:themeColor="text1"/>
        </w:rPr>
        <w:t>terminal deoxynucleotidyl-transferase-mediated dUTP nick end labeling</w:t>
      </w:r>
      <w:r w:rsidR="00FE1532">
        <w:rPr>
          <w:rFonts w:ascii="Book Antiqua" w:hAnsi="Book Antiqua"/>
          <w:color w:val="000000" w:themeColor="text1"/>
        </w:rPr>
        <w:t xml:space="preserve"> (</w:t>
      </w:r>
      <w:r w:rsidR="00FE1532" w:rsidRPr="00FE1532">
        <w:rPr>
          <w:rFonts w:ascii="Book Antiqua" w:hAnsi="Book Antiqua"/>
          <w:color w:val="000000" w:themeColor="text1"/>
        </w:rPr>
        <w:t>TUNEL</w:t>
      </w:r>
      <w:r w:rsidR="00FE1532">
        <w:rPr>
          <w:rFonts w:ascii="Book Antiqua" w:hAnsi="Book Antiqua"/>
          <w:color w:val="000000" w:themeColor="text1"/>
        </w:rPr>
        <w:t>)</w:t>
      </w:r>
      <w:r w:rsidRPr="005A5FF1">
        <w:rPr>
          <w:rFonts w:ascii="Book Antiqua" w:hAnsi="Book Antiqua"/>
          <w:color w:val="000000" w:themeColor="text1"/>
        </w:rPr>
        <w:t xml:space="preserve"> assay; E: Statistical results of </w:t>
      </w:r>
      <w:r w:rsidR="00901C23">
        <w:rPr>
          <w:rFonts w:ascii="Book Antiqua" w:hAnsi="Book Antiqua"/>
          <w:color w:val="000000" w:themeColor="text1"/>
        </w:rPr>
        <w:t xml:space="preserve">the </w:t>
      </w:r>
      <w:r w:rsidRPr="005A5FF1">
        <w:rPr>
          <w:rFonts w:ascii="Book Antiqua" w:hAnsi="Book Antiqua"/>
          <w:color w:val="000000" w:themeColor="text1"/>
        </w:rPr>
        <w:t>number of apoptotic intestinal mucosal cells in each group; F: Immunoblot of Bax, Bcl-2, pro-caspase-3 and cleaved-caspase-3 protein expression from intestinal samples</w:t>
      </w:r>
      <w:r w:rsidR="004D5C9D">
        <w:rPr>
          <w:rFonts w:ascii="Book Antiqua" w:hAnsi="Book Antiqua"/>
          <w:color w:val="000000" w:themeColor="text1"/>
        </w:rPr>
        <w:t>;</w:t>
      </w:r>
      <w:r w:rsidRPr="005A5FF1">
        <w:rPr>
          <w:rFonts w:ascii="Book Antiqua" w:hAnsi="Book Antiqua"/>
          <w:color w:val="000000" w:themeColor="text1"/>
        </w:rPr>
        <w:t xml:space="preserve"> G</w:t>
      </w:r>
      <w:r w:rsidR="00FE1532">
        <w:rPr>
          <w:rFonts w:ascii="Book Antiqua" w:hAnsi="Book Antiqua"/>
          <w:color w:val="000000" w:themeColor="text1"/>
        </w:rPr>
        <w:t>-</w:t>
      </w:r>
      <w:r w:rsidRPr="005A5FF1">
        <w:rPr>
          <w:rFonts w:ascii="Book Antiqua" w:hAnsi="Book Antiqua"/>
          <w:color w:val="000000" w:themeColor="text1"/>
        </w:rPr>
        <w:t xml:space="preserve">I: Densitometry analysis of the immunoblot data of apoptosis-related proteins in intestinal </w:t>
      </w:r>
      <w:r w:rsidRPr="005A5FF1">
        <w:rPr>
          <w:rFonts w:ascii="Book Antiqua" w:hAnsi="Book Antiqua"/>
          <w:color w:val="000000" w:themeColor="text1"/>
        </w:rPr>
        <w:lastRenderedPageBreak/>
        <w:t xml:space="preserve">tissue. Data are expressed as means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sidR="0038538A" w:rsidRPr="005A5FF1">
        <w:rPr>
          <w:rFonts w:ascii="Book Antiqua" w:hAnsi="Book Antiqua"/>
          <w:color w:val="000000" w:themeColor="text1"/>
        </w:rPr>
        <w:t>enzyme</w:t>
      </w:r>
      <w:r w:rsidR="00BF41AE">
        <w:rPr>
          <w:rFonts w:ascii="Book Antiqua" w:hAnsi="Book Antiqua"/>
          <w:color w:val="000000" w:themeColor="text1"/>
        </w:rPr>
        <w:t>-</w:t>
      </w:r>
      <w:r w:rsidR="0038538A" w:rsidRPr="005A5FF1">
        <w:rPr>
          <w:rFonts w:ascii="Book Antiqua" w:hAnsi="Book Antiqua"/>
          <w:color w:val="000000" w:themeColor="text1"/>
        </w:rPr>
        <w:t>linked immunosorbent assay</w:t>
      </w:r>
      <w:r w:rsidRPr="005A5FF1">
        <w:rPr>
          <w:rFonts w:ascii="Book Antiqua" w:hAnsi="Book Antiqua"/>
          <w:color w:val="000000" w:themeColor="text1"/>
        </w:rPr>
        <w:t xml:space="preserve"> and TUNEL assay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immunoblot results per group. </w:t>
      </w:r>
      <w:r>
        <w:rPr>
          <w:rFonts w:ascii="Book Antiqua" w:hAnsi="Book Antiqua"/>
          <w:color w:val="000000" w:themeColor="text1"/>
          <w:vertAlign w:val="superscript"/>
        </w:rPr>
        <w:t>a</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FE1532">
        <w:rPr>
          <w:rFonts w:ascii="Book Antiqua" w:hAnsi="Book Antiqua"/>
          <w:i/>
          <w:iCs/>
          <w:color w:val="000000" w:themeColor="text1"/>
        </w:rPr>
        <w:t>vs</w:t>
      </w:r>
      <w:r w:rsidRPr="005A5FF1">
        <w:rPr>
          <w:rFonts w:ascii="Book Antiqua" w:hAnsi="Book Antiqua"/>
          <w:color w:val="000000" w:themeColor="text1"/>
        </w:rPr>
        <w:t xml:space="preserve"> sham group; </w:t>
      </w:r>
      <w:r>
        <w:rPr>
          <w:rFonts w:ascii="Book Antiqua" w:hAnsi="Book Antiqua"/>
          <w:color w:val="000000" w:themeColor="text1"/>
          <w:vertAlign w:val="superscript"/>
        </w:rPr>
        <w:t>b</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FE1532">
        <w:rPr>
          <w:rFonts w:ascii="Book Antiqua" w:hAnsi="Book Antiqua"/>
          <w:i/>
          <w:iCs/>
          <w:color w:val="000000" w:themeColor="text1"/>
        </w:rPr>
        <w:t>vs</w:t>
      </w:r>
      <w:r w:rsidRPr="005A5FF1">
        <w:rPr>
          <w:rFonts w:ascii="Book Antiqua" w:hAnsi="Book Antiqua"/>
          <w:color w:val="000000" w:themeColor="text1"/>
        </w:rPr>
        <w:t xml:space="preserve"> </w:t>
      </w:r>
      <w:r w:rsidR="00FE1532" w:rsidRPr="00FE1532">
        <w:rPr>
          <w:rFonts w:ascii="Book Antiqua" w:hAnsi="Book Antiqua"/>
          <w:color w:val="000000" w:themeColor="text1"/>
        </w:rPr>
        <w:t>severe acute pancreatitis</w:t>
      </w:r>
      <w:r w:rsidRPr="005A5FF1">
        <w:rPr>
          <w:rFonts w:ascii="Book Antiqua" w:hAnsi="Book Antiqua"/>
          <w:color w:val="000000" w:themeColor="text1"/>
        </w:rPr>
        <w:t xml:space="preserve"> group.</w:t>
      </w:r>
      <w:r w:rsidR="00FE1532" w:rsidRPr="00FE1532">
        <w:rPr>
          <w:rFonts w:ascii="Book Antiqua" w:hAnsi="Book Antiqua"/>
          <w:color w:val="000000" w:themeColor="text1"/>
        </w:rPr>
        <w:t xml:space="preserve"> </w:t>
      </w:r>
      <w:r w:rsidR="00FE1532" w:rsidRPr="005A5FF1">
        <w:rPr>
          <w:rFonts w:ascii="Book Antiqua" w:hAnsi="Book Antiqua"/>
          <w:color w:val="000000" w:themeColor="text1"/>
        </w:rPr>
        <w:t>TNF-α</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T</w:t>
      </w:r>
      <w:r w:rsidR="00FE1532" w:rsidRPr="005A5FF1">
        <w:rPr>
          <w:rFonts w:ascii="Book Antiqua" w:hAnsi="Book Antiqua"/>
          <w:color w:val="000000" w:themeColor="text1"/>
        </w:rPr>
        <w:t>umor necrosis factor</w:t>
      </w:r>
      <w:r w:rsidR="00FE1532">
        <w:rPr>
          <w:rFonts w:ascii="Book Antiqua" w:hAnsi="Book Antiqua"/>
          <w:color w:val="000000" w:themeColor="text1"/>
        </w:rPr>
        <w:t>-</w:t>
      </w:r>
      <w:r w:rsidR="00FE1532" w:rsidRPr="005A5FF1">
        <w:rPr>
          <w:rFonts w:ascii="Book Antiqua" w:hAnsi="Book Antiqua"/>
          <w:color w:val="000000" w:themeColor="text1"/>
        </w:rPr>
        <w:t>α</w:t>
      </w:r>
      <w:r w:rsidR="00FE1532">
        <w:rPr>
          <w:rFonts w:ascii="Book Antiqua" w:hAnsi="Book Antiqua"/>
          <w:color w:val="000000" w:themeColor="text1"/>
        </w:rPr>
        <w:t>;</w:t>
      </w:r>
      <w:r w:rsidRPr="005A5FF1">
        <w:rPr>
          <w:rFonts w:ascii="Book Antiqua" w:hAnsi="Book Antiqua"/>
          <w:color w:val="000000" w:themeColor="text1"/>
        </w:rPr>
        <w:t xml:space="preserve"> </w:t>
      </w:r>
      <w:r w:rsidR="00FE1532" w:rsidRPr="005A5FF1">
        <w:rPr>
          <w:rFonts w:ascii="Book Antiqua" w:hAnsi="Book Antiqua"/>
          <w:color w:val="000000" w:themeColor="text1"/>
        </w:rPr>
        <w:t>IL-6</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I</w:t>
      </w:r>
      <w:r w:rsidR="00FE1532" w:rsidRPr="005A5FF1">
        <w:rPr>
          <w:rFonts w:ascii="Book Antiqua" w:hAnsi="Book Antiqua"/>
          <w:color w:val="000000" w:themeColor="text1"/>
        </w:rPr>
        <w:t>nterleukin-6;</w:t>
      </w:r>
      <w:r w:rsidR="00FE1532" w:rsidRPr="00FE1532">
        <w:rPr>
          <w:rFonts w:ascii="Book Antiqua" w:hAnsi="Book Antiqua"/>
          <w:color w:val="000000" w:themeColor="text1"/>
        </w:rPr>
        <w:t xml:space="preserve"> </w:t>
      </w:r>
      <w:r w:rsidR="00FE1532" w:rsidRPr="005A5FF1">
        <w:rPr>
          <w:rFonts w:ascii="Book Antiqua" w:hAnsi="Book Antiqua"/>
          <w:color w:val="000000" w:themeColor="text1"/>
        </w:rPr>
        <w:t>MPO</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M</w:t>
      </w:r>
      <w:r w:rsidR="00FE1532" w:rsidRPr="005A5FF1">
        <w:rPr>
          <w:rFonts w:ascii="Book Antiqua" w:hAnsi="Book Antiqua"/>
          <w:color w:val="000000" w:themeColor="text1"/>
        </w:rPr>
        <w:t>yeloperoxidase;</w:t>
      </w:r>
      <w:r w:rsidR="00FE1532" w:rsidRPr="00FE1532">
        <w:rPr>
          <w:rFonts w:ascii="Book Antiqua" w:hAnsi="Book Antiqua"/>
          <w:color w:val="000000" w:themeColor="text1"/>
        </w:rPr>
        <w:t xml:space="preserve"> </w:t>
      </w:r>
      <w:r w:rsidR="00FE1532" w:rsidRPr="005A5FF1">
        <w:rPr>
          <w:rFonts w:ascii="Book Antiqua" w:hAnsi="Book Antiqua"/>
          <w:color w:val="000000" w:themeColor="text1"/>
        </w:rPr>
        <w:t>SAP</w:t>
      </w:r>
      <w:r w:rsidR="00FE1532">
        <w:rPr>
          <w:rFonts w:ascii="Book Antiqua" w:hAnsi="Book Antiqua"/>
          <w:color w:val="000000" w:themeColor="text1"/>
        </w:rPr>
        <w:t>:</w:t>
      </w:r>
      <w:r w:rsidR="00FE1532" w:rsidRPr="005A5FF1">
        <w:rPr>
          <w:rFonts w:ascii="Book Antiqua" w:hAnsi="Book Antiqua"/>
          <w:color w:val="000000" w:themeColor="text1"/>
        </w:rPr>
        <w:t xml:space="preserve"> </w:t>
      </w:r>
      <w:r w:rsidR="00FE1532">
        <w:rPr>
          <w:rFonts w:ascii="Book Antiqua" w:hAnsi="Book Antiqua"/>
          <w:color w:val="000000" w:themeColor="text1"/>
        </w:rPr>
        <w:t>S</w:t>
      </w:r>
      <w:r w:rsidR="00FE1532" w:rsidRPr="005A5FF1">
        <w:rPr>
          <w:rFonts w:ascii="Book Antiqua" w:hAnsi="Book Antiqua"/>
          <w:color w:val="000000" w:themeColor="text1"/>
        </w:rPr>
        <w:t xml:space="preserve">evere acute pancreatitis; </w:t>
      </w:r>
      <w:r w:rsidRPr="005A5FF1">
        <w:rPr>
          <w:rFonts w:ascii="Book Antiqua" w:hAnsi="Book Antiqua"/>
          <w:color w:val="000000" w:themeColor="text1"/>
        </w:rPr>
        <w:t>APD</w:t>
      </w:r>
      <w:r w:rsidR="00FE1532">
        <w:rPr>
          <w:rFonts w:ascii="Book Antiqua" w:hAnsi="Book Antiqua"/>
          <w:color w:val="000000" w:themeColor="text1"/>
        </w:rPr>
        <w:t>:</w:t>
      </w:r>
      <w:r w:rsidRPr="005A5FF1">
        <w:rPr>
          <w:rFonts w:ascii="Book Antiqua" w:hAnsi="Book Antiqua"/>
          <w:color w:val="000000" w:themeColor="text1"/>
        </w:rPr>
        <w:t xml:space="preserve"> </w:t>
      </w:r>
      <w:r w:rsidR="00FE1532">
        <w:rPr>
          <w:rFonts w:ascii="Book Antiqua" w:hAnsi="Book Antiqua"/>
          <w:color w:val="000000" w:themeColor="text1"/>
        </w:rPr>
        <w:t>A</w:t>
      </w:r>
      <w:r w:rsidRPr="005A5FF1">
        <w:rPr>
          <w:rFonts w:ascii="Book Antiqua" w:hAnsi="Book Antiqua"/>
          <w:color w:val="000000" w:themeColor="text1"/>
        </w:rPr>
        <w:t>bdominal paracentesis drainage</w:t>
      </w:r>
      <w:r w:rsidR="0038538A">
        <w:rPr>
          <w:rFonts w:ascii="Book Antiqua" w:hAnsi="Book Antiqua"/>
          <w:color w:val="000000" w:themeColor="text1"/>
        </w:rPr>
        <w:t xml:space="preserve">; GAPDH: </w:t>
      </w:r>
      <w:r w:rsidR="0038538A" w:rsidRPr="005976B1">
        <w:rPr>
          <w:rFonts w:ascii="Book Antiqua" w:hAnsi="Book Antiqua"/>
          <w:color w:val="000000" w:themeColor="text1"/>
        </w:rPr>
        <w:t>Glyceraldehyde-3-phosphate dehydrogenase.</w:t>
      </w:r>
    </w:p>
    <w:p w14:paraId="20F024C7" w14:textId="77777777" w:rsidR="0017484C" w:rsidRDefault="0017484C" w:rsidP="00541F6F">
      <w:pPr>
        <w:spacing w:line="360" w:lineRule="auto"/>
        <w:jc w:val="both"/>
        <w:rPr>
          <w:rFonts w:ascii="Book Antiqua" w:hAnsi="Book Antiqua"/>
          <w:lang w:eastAsia="zh-CN"/>
        </w:rPr>
        <w:sectPr w:rsidR="0017484C">
          <w:pgSz w:w="12240" w:h="15840"/>
          <w:pgMar w:top="1440" w:right="1440" w:bottom="1440" w:left="1440" w:header="720" w:footer="720" w:gutter="0"/>
          <w:cols w:space="720"/>
          <w:docGrid w:linePitch="360"/>
        </w:sectPr>
      </w:pPr>
    </w:p>
    <w:p w14:paraId="2E63F970" w14:textId="3D77A6EE" w:rsidR="00B56E35" w:rsidRPr="00B56E35" w:rsidRDefault="00B56E35" w:rsidP="00B56E35">
      <w:pPr>
        <w:spacing w:line="360" w:lineRule="auto"/>
        <w:jc w:val="both"/>
        <w:rPr>
          <w:rFonts w:ascii="SimSun" w:eastAsia="SimSun" w:hAnsi="SimSun" w:cs="SimSun"/>
          <w:lang w:eastAsia="zh-CN"/>
        </w:rPr>
      </w:pPr>
      <w:r w:rsidRPr="00B56E35">
        <w:rPr>
          <w:rFonts w:ascii="Book Antiqua" w:eastAsia="SimSun" w:hAnsi="Book Antiqua" w:cs="SimSun"/>
          <w:noProof/>
          <w:lang w:val="en-GB" w:eastAsia="zh-CN"/>
        </w:rPr>
        <w:lastRenderedPageBreak/>
        <w:drawing>
          <wp:inline distT="0" distB="0" distL="0" distR="0" wp14:anchorId="55B225E1" wp14:editId="6C5BBD23">
            <wp:extent cx="5940685" cy="61304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0463" cy="6181824"/>
                    </a:xfrm>
                    <a:prstGeom prst="rect">
                      <a:avLst/>
                    </a:prstGeom>
                    <a:noFill/>
                    <a:ln>
                      <a:noFill/>
                    </a:ln>
                  </pic:spPr>
                </pic:pic>
              </a:graphicData>
            </a:graphic>
          </wp:inline>
        </w:drawing>
      </w:r>
    </w:p>
    <w:p w14:paraId="206A1F7C" w14:textId="31018213" w:rsidR="00054379" w:rsidRDefault="0001092E" w:rsidP="0001092E">
      <w:pPr>
        <w:spacing w:line="360" w:lineRule="auto"/>
        <w:jc w:val="both"/>
        <w:rPr>
          <w:rFonts w:ascii="Book Antiqua" w:hAnsi="Book Antiqua"/>
          <w:color w:val="000000" w:themeColor="text1"/>
        </w:rPr>
      </w:pPr>
      <w:r w:rsidRPr="00B73A5C">
        <w:rPr>
          <w:rFonts w:ascii="Book Antiqua" w:hAnsi="Book Antiqua"/>
          <w:b/>
          <w:bCs/>
          <w:color w:val="000000" w:themeColor="text1"/>
        </w:rPr>
        <w:t>Figure 4</w:t>
      </w:r>
      <w:r w:rsidRPr="005A5FF1">
        <w:rPr>
          <w:rFonts w:ascii="Book Antiqua" w:hAnsi="Book Antiqua"/>
          <w:color w:val="000000" w:themeColor="text1"/>
        </w:rPr>
        <w:t xml:space="preserve"> </w:t>
      </w:r>
      <w:r w:rsidRPr="0001092E">
        <w:rPr>
          <w:rFonts w:ascii="Book Antiqua" w:hAnsi="Book Antiqua"/>
          <w:b/>
          <w:bCs/>
          <w:color w:val="000000" w:themeColor="text1"/>
        </w:rPr>
        <w:t xml:space="preserve">Effects of abdominal paracentesis drainage on intestinal </w:t>
      </w:r>
      <w:r>
        <w:rPr>
          <w:rFonts w:ascii="Book Antiqua" w:hAnsi="Book Antiqua"/>
          <w:b/>
          <w:bCs/>
          <w:color w:val="000000" w:themeColor="text1"/>
        </w:rPr>
        <w:t>t</w:t>
      </w:r>
      <w:r w:rsidRPr="0001092E">
        <w:rPr>
          <w:rFonts w:ascii="Book Antiqua" w:hAnsi="Book Antiqua"/>
          <w:b/>
          <w:bCs/>
          <w:color w:val="000000" w:themeColor="text1"/>
        </w:rPr>
        <w:t xml:space="preserve">oll-like receptor 4 signaling pathway in </w:t>
      </w:r>
      <w:r w:rsidR="00901C23">
        <w:rPr>
          <w:rFonts w:ascii="Book Antiqua" w:hAnsi="Book Antiqua"/>
          <w:b/>
          <w:bCs/>
          <w:color w:val="000000" w:themeColor="text1"/>
        </w:rPr>
        <w:t xml:space="preserve">rats with </w:t>
      </w:r>
      <w:r w:rsidRPr="0001092E">
        <w:rPr>
          <w:rFonts w:ascii="Book Antiqua" w:hAnsi="Book Antiqua"/>
          <w:b/>
          <w:bCs/>
          <w:color w:val="000000" w:themeColor="text1"/>
        </w:rPr>
        <w:t xml:space="preserve">severe acute pancreatitis. </w:t>
      </w:r>
      <w:r w:rsidRPr="005A5FF1">
        <w:rPr>
          <w:rFonts w:ascii="Book Antiqua" w:hAnsi="Book Antiqua"/>
          <w:color w:val="000000" w:themeColor="text1"/>
        </w:rPr>
        <w:t xml:space="preserve">A: Representative immunohistochemistry images of </w:t>
      </w:r>
      <w:r w:rsidR="0021759D" w:rsidRPr="0021759D">
        <w:rPr>
          <w:rFonts w:ascii="Book Antiqua" w:hAnsi="Book Antiqua"/>
          <w:color w:val="000000" w:themeColor="text1"/>
        </w:rPr>
        <w:t xml:space="preserve">toll-like receptor 4 </w:t>
      </w:r>
      <w:r w:rsidR="0021759D">
        <w:rPr>
          <w:rFonts w:ascii="Book Antiqua" w:hAnsi="Book Antiqua"/>
          <w:color w:val="000000" w:themeColor="text1"/>
        </w:rPr>
        <w:t>(</w:t>
      </w:r>
      <w:r w:rsidRPr="005A5FF1">
        <w:rPr>
          <w:rFonts w:ascii="Book Antiqua" w:hAnsi="Book Antiqua"/>
          <w:color w:val="000000" w:themeColor="text1"/>
        </w:rPr>
        <w:t>TLR4</w:t>
      </w:r>
      <w:r w:rsidR="0021759D">
        <w:rPr>
          <w:rFonts w:ascii="Book Antiqua" w:hAnsi="Book Antiqua"/>
          <w:color w:val="000000" w:themeColor="text1"/>
        </w:rPr>
        <w:t>)</w:t>
      </w:r>
      <w:r w:rsidRPr="005A5FF1">
        <w:rPr>
          <w:rFonts w:ascii="Book Antiqua" w:hAnsi="Book Antiqua"/>
          <w:color w:val="000000" w:themeColor="text1"/>
        </w:rPr>
        <w:t xml:space="preserve"> in intestinal tissue (bar = 100 </w:t>
      </w:r>
      <w:r w:rsidR="00B8694C">
        <w:rPr>
          <w:rFonts w:ascii="Book Antiqua" w:eastAsia="Book Antiqua" w:hAnsi="Book Antiqua" w:cs="Book Antiqua"/>
          <w:color w:val="000000"/>
        </w:rPr>
        <w:t>μ</w:t>
      </w:r>
      <w:r w:rsidRPr="005A5FF1">
        <w:rPr>
          <w:rFonts w:ascii="Book Antiqua" w:hAnsi="Book Antiqua"/>
          <w:color w:val="000000" w:themeColor="text1"/>
        </w:rPr>
        <w:t>m); B</w:t>
      </w:r>
      <w:r w:rsidR="0021759D">
        <w:rPr>
          <w:rFonts w:ascii="Book Antiqua" w:hAnsi="Book Antiqua"/>
          <w:color w:val="000000" w:themeColor="text1"/>
        </w:rPr>
        <w:t>:</w:t>
      </w:r>
      <w:r w:rsidRPr="005A5FF1">
        <w:rPr>
          <w:rFonts w:ascii="Book Antiqua" w:hAnsi="Book Antiqua"/>
          <w:color w:val="000000" w:themeColor="text1"/>
        </w:rPr>
        <w:t xml:space="preserve"> TLR4 </w:t>
      </w:r>
      <w:r w:rsidRPr="005A5FF1">
        <w:rPr>
          <w:rFonts w:ascii="Book Antiqua" w:eastAsia="Times New Roman" w:hAnsi="Book Antiqua"/>
          <w:color w:val="000000" w:themeColor="text1"/>
        </w:rPr>
        <w:t xml:space="preserve">mRNA measurement by real-time </w:t>
      </w:r>
      <w:r w:rsidR="0021759D">
        <w:rPr>
          <w:rFonts w:ascii="Book Antiqua" w:eastAsia="Times New Roman" w:hAnsi="Book Antiqua"/>
          <w:color w:val="000000" w:themeColor="text1"/>
        </w:rPr>
        <w:t>polymerase chain reaction (PCR)</w:t>
      </w:r>
      <w:r w:rsidRPr="005A5FF1">
        <w:rPr>
          <w:rFonts w:ascii="Book Antiqua" w:eastAsia="Times New Roman" w:hAnsi="Book Antiqua"/>
          <w:color w:val="000000" w:themeColor="text1"/>
        </w:rPr>
        <w:t>; C</w:t>
      </w:r>
      <w:r w:rsidR="0021759D">
        <w:rPr>
          <w:rFonts w:ascii="Book Antiqua" w:eastAsia="Times New Roman" w:hAnsi="Book Antiqua"/>
          <w:color w:val="000000" w:themeColor="text1"/>
        </w:rPr>
        <w:t>:</w:t>
      </w:r>
      <w:r w:rsidRPr="005A5FF1">
        <w:rPr>
          <w:rFonts w:ascii="Book Antiqua" w:eastAsia="Times New Roman" w:hAnsi="Book Antiqua"/>
          <w:color w:val="000000" w:themeColor="text1"/>
        </w:rPr>
        <w:t xml:space="preserve"> </w:t>
      </w:r>
      <w:r w:rsidRPr="005A5FF1">
        <w:rPr>
          <w:rFonts w:ascii="Book Antiqua" w:eastAsia="Minion-Black" w:hAnsi="Book Antiqua"/>
          <w:bCs/>
          <w:color w:val="000000" w:themeColor="text1"/>
        </w:rPr>
        <w:t xml:space="preserve">Immunoblotting of </w:t>
      </w:r>
      <w:bookmarkStart w:id="57" w:name="OLE_LINK16"/>
      <w:r w:rsidRPr="005A5FF1">
        <w:rPr>
          <w:rFonts w:ascii="Book Antiqua" w:eastAsia="Minion-Black" w:hAnsi="Book Antiqua"/>
          <w:bCs/>
          <w:color w:val="000000" w:themeColor="text1"/>
        </w:rPr>
        <w:t xml:space="preserve">TLR4, </w:t>
      </w:r>
      <w:r w:rsidR="00B8694C">
        <w:rPr>
          <w:rFonts w:ascii="Book Antiqua" w:hAnsi="Book Antiqua"/>
          <w:color w:val="000000" w:themeColor="text1"/>
        </w:rPr>
        <w:t>m</w:t>
      </w:r>
      <w:r w:rsidR="00B8694C" w:rsidRPr="005A5FF1">
        <w:rPr>
          <w:rFonts w:ascii="Book Antiqua" w:hAnsi="Book Antiqua"/>
          <w:color w:val="000000" w:themeColor="text1"/>
        </w:rPr>
        <w:t>yeloid differentiation factor 88</w:t>
      </w:r>
      <w:r w:rsidR="00B8694C">
        <w:rPr>
          <w:rFonts w:ascii="Book Antiqua" w:hAnsi="Book Antiqua"/>
          <w:color w:val="000000" w:themeColor="text1"/>
        </w:rPr>
        <w:t xml:space="preserve"> (</w:t>
      </w:r>
      <w:r w:rsidRPr="005A5FF1">
        <w:rPr>
          <w:rFonts w:ascii="Book Antiqua" w:eastAsia="Minion-Black" w:hAnsi="Book Antiqua"/>
          <w:bCs/>
          <w:color w:val="000000" w:themeColor="text1"/>
        </w:rPr>
        <w:t>MyD88</w:t>
      </w:r>
      <w:r w:rsidR="00B8694C">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 and p65 </w:t>
      </w:r>
      <w:bookmarkEnd w:id="57"/>
      <w:r w:rsidRPr="005A5FF1">
        <w:rPr>
          <w:rFonts w:ascii="Book Antiqua" w:eastAsia="Minion-Black" w:hAnsi="Book Antiqua"/>
          <w:bCs/>
          <w:color w:val="000000" w:themeColor="text1"/>
        </w:rPr>
        <w:t xml:space="preserve">protein expression and p65 </w:t>
      </w:r>
      <w:r w:rsidRPr="005A5FF1">
        <w:rPr>
          <w:rFonts w:ascii="Book Antiqua" w:eastAsia="Minion-Black" w:hAnsi="Book Antiqua"/>
          <w:color w:val="000000" w:themeColor="text1"/>
        </w:rPr>
        <w:t>phosphorylation</w:t>
      </w:r>
      <w:r w:rsidR="00B8694C">
        <w:rPr>
          <w:rFonts w:ascii="Book Antiqua" w:eastAsia="Minion-Black" w:hAnsi="Book Antiqua"/>
          <w:bCs/>
          <w:color w:val="000000" w:themeColor="text1"/>
        </w:rPr>
        <w:t xml:space="preserve"> </w:t>
      </w:r>
      <w:r w:rsidRPr="005A5FF1">
        <w:rPr>
          <w:rFonts w:ascii="Book Antiqua" w:eastAsia="Minion-Black" w:hAnsi="Book Antiqua"/>
          <w:color w:val="000000" w:themeColor="text1"/>
        </w:rPr>
        <w:t>level</w:t>
      </w:r>
      <w:r w:rsidRPr="005A5FF1">
        <w:rPr>
          <w:rFonts w:ascii="Book Antiqua" w:eastAsia="Minion-Black" w:hAnsi="Book Antiqua"/>
          <w:bCs/>
          <w:color w:val="000000" w:themeColor="text1"/>
        </w:rPr>
        <w:t xml:space="preserve"> from intestinal samples; D</w:t>
      </w:r>
      <w:r w:rsidR="0021759D">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F: Densitometry analysis of TLR4, MyD88 and ratio of p65 to </w:t>
      </w:r>
      <w:r w:rsidR="00287252">
        <w:rPr>
          <w:rFonts w:ascii="Book Antiqua" w:hAnsi="Book Antiqua"/>
          <w:color w:val="000000" w:themeColor="text1"/>
        </w:rPr>
        <w:t>p</w:t>
      </w:r>
      <w:r w:rsidR="00287252" w:rsidRPr="00454211">
        <w:rPr>
          <w:rFonts w:ascii="Book Antiqua" w:hAnsi="Book Antiqua"/>
          <w:color w:val="000000" w:themeColor="text1"/>
        </w:rPr>
        <w:t>hosphorylated p65</w:t>
      </w:r>
      <w:r w:rsidRPr="005A5FF1">
        <w:rPr>
          <w:rFonts w:ascii="Book Antiqua" w:eastAsia="Minion-Black" w:hAnsi="Book Antiqua"/>
          <w:bCs/>
          <w:color w:val="000000" w:themeColor="text1"/>
        </w:rPr>
        <w:t xml:space="preserve">. </w:t>
      </w:r>
      <w:r w:rsidRPr="005A5FF1">
        <w:rPr>
          <w:rFonts w:ascii="Book Antiqua" w:hAnsi="Book Antiqua"/>
          <w:color w:val="000000" w:themeColor="text1"/>
        </w:rPr>
        <w:t xml:space="preserve">Data are expressed as </w:t>
      </w:r>
      <w:r w:rsidRPr="005A5FF1">
        <w:rPr>
          <w:rFonts w:ascii="Book Antiqua" w:hAnsi="Book Antiqua"/>
          <w:color w:val="000000" w:themeColor="text1"/>
        </w:rPr>
        <w:lastRenderedPageBreak/>
        <w:t xml:space="preserve">means ± SD, </w:t>
      </w:r>
      <w:r w:rsidRPr="00B73A5C">
        <w:rPr>
          <w:rFonts w:ascii="Book Antiqua" w:hAnsi="Book Antiqua"/>
          <w:i/>
          <w:iCs/>
          <w:color w:val="000000" w:themeColor="text1"/>
        </w:rPr>
        <w:t>n</w:t>
      </w:r>
      <w:r w:rsidRPr="005A5FF1">
        <w:rPr>
          <w:rFonts w:ascii="Book Antiqua" w:hAnsi="Book Antiqua"/>
          <w:color w:val="000000" w:themeColor="text1"/>
        </w:rPr>
        <w:t xml:space="preserve"> = 6 real-time PCR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immunoblotting results per group. </w:t>
      </w:r>
      <w:r>
        <w:rPr>
          <w:rFonts w:ascii="Book Antiqua" w:hAnsi="Book Antiqua" w:hint="eastAsia"/>
          <w:color w:val="000000" w:themeColor="text1"/>
          <w:vertAlign w:val="superscript"/>
        </w:rPr>
        <w:t>a</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7F47CD">
        <w:rPr>
          <w:rFonts w:ascii="Book Antiqua" w:hAnsi="Book Antiqua"/>
          <w:i/>
          <w:iCs/>
          <w:color w:val="000000" w:themeColor="text1"/>
        </w:rPr>
        <w:t>vs</w:t>
      </w:r>
      <w:r w:rsidRPr="005A5FF1">
        <w:rPr>
          <w:rFonts w:ascii="Book Antiqua" w:hAnsi="Book Antiqua"/>
          <w:color w:val="000000" w:themeColor="text1"/>
        </w:rPr>
        <w:t xml:space="preserve"> sham group; </w:t>
      </w:r>
      <w:r>
        <w:rPr>
          <w:rFonts w:ascii="Book Antiqua" w:hAnsi="Book Antiqua"/>
          <w:color w:val="000000" w:themeColor="text1"/>
          <w:vertAlign w:val="superscript"/>
        </w:rPr>
        <w:t>b</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7F47CD">
        <w:rPr>
          <w:rFonts w:ascii="Book Antiqua" w:hAnsi="Book Antiqua"/>
          <w:i/>
          <w:iCs/>
          <w:color w:val="000000" w:themeColor="text1"/>
        </w:rPr>
        <w:t>vs</w:t>
      </w:r>
      <w:r w:rsidRPr="005A5FF1">
        <w:rPr>
          <w:rFonts w:ascii="Book Antiqua" w:hAnsi="Book Antiqua"/>
          <w:color w:val="000000" w:themeColor="text1"/>
        </w:rPr>
        <w:t xml:space="preserve"> </w:t>
      </w:r>
      <w:r w:rsidR="00A53041">
        <w:rPr>
          <w:rFonts w:ascii="Book Antiqua" w:hAnsi="Book Antiqua"/>
          <w:color w:val="000000" w:themeColor="text1"/>
        </w:rPr>
        <w:t>s</w:t>
      </w:r>
      <w:r w:rsidR="00A53041" w:rsidRPr="00A53041">
        <w:rPr>
          <w:rFonts w:ascii="Book Antiqua" w:hAnsi="Book Antiqua"/>
          <w:color w:val="000000" w:themeColor="text1"/>
        </w:rPr>
        <w:t>evere acute pancreatitis</w:t>
      </w:r>
      <w:r w:rsidRPr="005A5FF1">
        <w:rPr>
          <w:rFonts w:ascii="Book Antiqua" w:hAnsi="Book Antiqua"/>
          <w:color w:val="000000" w:themeColor="text1"/>
        </w:rPr>
        <w:t xml:space="preserve"> group. </w:t>
      </w:r>
      <w:r w:rsidR="0021759D" w:rsidRPr="005A5FF1">
        <w:rPr>
          <w:rFonts w:ascii="Book Antiqua" w:hAnsi="Book Antiqua"/>
          <w:color w:val="000000" w:themeColor="text1"/>
        </w:rPr>
        <w:t>SAP</w:t>
      </w:r>
      <w:r w:rsidR="0021759D">
        <w:rPr>
          <w:rFonts w:ascii="Book Antiqua" w:hAnsi="Book Antiqua"/>
          <w:color w:val="000000" w:themeColor="text1"/>
        </w:rPr>
        <w:t>:</w:t>
      </w:r>
      <w:r w:rsidR="0021759D" w:rsidRPr="005A5FF1">
        <w:rPr>
          <w:rFonts w:ascii="Book Antiqua" w:hAnsi="Book Antiqua"/>
          <w:color w:val="000000" w:themeColor="text1"/>
        </w:rPr>
        <w:t xml:space="preserve"> </w:t>
      </w:r>
      <w:r w:rsidR="0021759D">
        <w:rPr>
          <w:rFonts w:ascii="Book Antiqua" w:hAnsi="Book Antiqua"/>
          <w:color w:val="000000" w:themeColor="text1"/>
        </w:rPr>
        <w:t>S</w:t>
      </w:r>
      <w:r w:rsidR="0021759D" w:rsidRPr="005A5FF1">
        <w:rPr>
          <w:rFonts w:ascii="Book Antiqua" w:hAnsi="Book Antiqua"/>
          <w:color w:val="000000" w:themeColor="text1"/>
        </w:rPr>
        <w:t xml:space="preserve">evere acute pancreatitis; </w:t>
      </w:r>
      <w:r w:rsidRPr="005A5FF1">
        <w:rPr>
          <w:rFonts w:ascii="Book Antiqua" w:hAnsi="Book Antiqua"/>
          <w:color w:val="000000" w:themeColor="text1"/>
        </w:rPr>
        <w:t>APD</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A</w:t>
      </w:r>
      <w:r w:rsidRPr="005A5FF1">
        <w:rPr>
          <w:rFonts w:ascii="Book Antiqua" w:hAnsi="Book Antiqua"/>
          <w:color w:val="000000" w:themeColor="text1"/>
        </w:rPr>
        <w:t>bdominal paracentesis drainage; MyD88</w:t>
      </w:r>
      <w:r>
        <w:rPr>
          <w:rFonts w:ascii="Book Antiqua" w:hAnsi="Book Antiqua"/>
          <w:color w:val="000000" w:themeColor="text1"/>
        </w:rPr>
        <w:t>:</w:t>
      </w:r>
      <w:r w:rsidRPr="005A5FF1">
        <w:rPr>
          <w:rFonts w:ascii="Book Antiqua" w:hAnsi="Book Antiqua"/>
          <w:color w:val="000000" w:themeColor="text1"/>
        </w:rPr>
        <w:t xml:space="preserve"> </w:t>
      </w:r>
      <w:r>
        <w:rPr>
          <w:rFonts w:ascii="Book Antiqua" w:hAnsi="Book Antiqua"/>
          <w:color w:val="000000" w:themeColor="text1"/>
        </w:rPr>
        <w:t>M</w:t>
      </w:r>
      <w:r w:rsidRPr="005A5FF1">
        <w:rPr>
          <w:rFonts w:ascii="Book Antiqua" w:hAnsi="Book Antiqua"/>
          <w:color w:val="000000" w:themeColor="text1"/>
        </w:rPr>
        <w:t>yeloid differentiation factor 88; TLR4</w:t>
      </w:r>
      <w:r>
        <w:rPr>
          <w:rFonts w:ascii="Book Antiqua" w:hAnsi="Book Antiqua"/>
          <w:color w:val="000000" w:themeColor="text1"/>
        </w:rPr>
        <w:t>:</w:t>
      </w:r>
      <w:r w:rsidRPr="005A5FF1">
        <w:rPr>
          <w:rFonts w:ascii="Book Antiqua" w:hAnsi="Book Antiqua"/>
          <w:color w:val="000000" w:themeColor="text1"/>
        </w:rPr>
        <w:t xml:space="preserve"> </w:t>
      </w:r>
      <w:bookmarkStart w:id="58" w:name="_Hlk59911031"/>
      <w:r w:rsidRPr="005A5FF1">
        <w:rPr>
          <w:rFonts w:ascii="Book Antiqua" w:hAnsi="Book Antiqua"/>
          <w:color w:val="000000" w:themeColor="text1"/>
        </w:rPr>
        <w:t>Toll-like receptor 4</w:t>
      </w:r>
      <w:bookmarkEnd w:id="58"/>
      <w:r w:rsidR="00454211">
        <w:rPr>
          <w:rFonts w:ascii="Book Antiqua" w:hAnsi="Book Antiqua"/>
          <w:color w:val="000000" w:themeColor="text1"/>
        </w:rPr>
        <w:t xml:space="preserve">; </w:t>
      </w:r>
      <w:r w:rsidR="00454211" w:rsidRPr="00454211">
        <w:rPr>
          <w:rFonts w:ascii="Book Antiqua" w:hAnsi="Book Antiqua"/>
          <w:color w:val="000000" w:themeColor="text1"/>
        </w:rPr>
        <w:t>p-p65: Phosphorylated p65</w:t>
      </w:r>
      <w:r w:rsidR="005976B1">
        <w:rPr>
          <w:rFonts w:ascii="Book Antiqua" w:hAnsi="Book Antiqua"/>
          <w:color w:val="000000" w:themeColor="text1"/>
        </w:rPr>
        <w:t xml:space="preserve">; GAPDH: </w:t>
      </w:r>
      <w:r w:rsidR="005976B1" w:rsidRPr="005976B1">
        <w:rPr>
          <w:rFonts w:ascii="Book Antiqua" w:hAnsi="Book Antiqua"/>
          <w:color w:val="000000" w:themeColor="text1"/>
        </w:rPr>
        <w:t>Glyceraldehyde-3-phosphate dehydrogenase.</w:t>
      </w:r>
    </w:p>
    <w:p w14:paraId="1645DCA7" w14:textId="77777777" w:rsidR="00D20EFB" w:rsidRDefault="00D20EFB" w:rsidP="0001092E">
      <w:pPr>
        <w:spacing w:line="360" w:lineRule="auto"/>
        <w:jc w:val="both"/>
        <w:rPr>
          <w:rFonts w:ascii="Book Antiqua" w:hAnsi="Book Antiqua"/>
          <w:color w:val="000000" w:themeColor="text1"/>
        </w:rPr>
        <w:sectPr w:rsidR="00D20EFB">
          <w:pgSz w:w="12240" w:h="15840"/>
          <w:pgMar w:top="1440" w:right="1440" w:bottom="1440" w:left="1440" w:header="720" w:footer="720" w:gutter="0"/>
          <w:cols w:space="720"/>
          <w:docGrid w:linePitch="360"/>
        </w:sectPr>
      </w:pPr>
    </w:p>
    <w:p w14:paraId="31CEA591" w14:textId="1D90B607" w:rsidR="00F31A0D" w:rsidRPr="00F31A0D" w:rsidRDefault="00F31A0D" w:rsidP="00F31A0D">
      <w:pPr>
        <w:spacing w:line="360" w:lineRule="auto"/>
        <w:jc w:val="both"/>
        <w:rPr>
          <w:rFonts w:ascii="SimSun" w:eastAsia="SimSun" w:hAnsi="SimSun" w:cs="SimSun"/>
          <w:lang w:eastAsia="zh-CN"/>
        </w:rPr>
      </w:pPr>
      <w:r w:rsidRPr="00F31A0D">
        <w:rPr>
          <w:rFonts w:ascii="Book Antiqua" w:eastAsia="SimSun" w:hAnsi="Book Antiqua" w:cs="SimSun"/>
          <w:noProof/>
          <w:lang w:val="en-GB" w:eastAsia="zh-CN"/>
        </w:rPr>
        <w:lastRenderedPageBreak/>
        <w:drawing>
          <wp:inline distT="0" distB="0" distL="0" distR="0" wp14:anchorId="69DBD6DC" wp14:editId="5AB2EF3C">
            <wp:extent cx="5943600" cy="5576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76570"/>
                    </a:xfrm>
                    <a:prstGeom prst="rect">
                      <a:avLst/>
                    </a:prstGeom>
                    <a:noFill/>
                    <a:ln>
                      <a:noFill/>
                    </a:ln>
                  </pic:spPr>
                </pic:pic>
              </a:graphicData>
            </a:graphic>
          </wp:inline>
        </w:drawing>
      </w:r>
    </w:p>
    <w:p w14:paraId="05F7FA60" w14:textId="21E7ECBF" w:rsidR="00C43722" w:rsidRDefault="00C43722" w:rsidP="00C43722">
      <w:pPr>
        <w:spacing w:line="360" w:lineRule="auto"/>
        <w:jc w:val="both"/>
        <w:rPr>
          <w:rFonts w:ascii="Book Antiqua" w:hAnsi="Book Antiqua"/>
          <w:color w:val="000000" w:themeColor="text1"/>
        </w:rPr>
      </w:pPr>
      <w:r w:rsidRPr="00EA158A">
        <w:rPr>
          <w:rFonts w:ascii="Book Antiqua" w:hAnsi="Book Antiqua"/>
          <w:b/>
          <w:bCs/>
          <w:color w:val="000000" w:themeColor="text1"/>
        </w:rPr>
        <w:t>Figure 5</w:t>
      </w:r>
      <w:r w:rsidRPr="00C43722">
        <w:rPr>
          <w:rFonts w:ascii="Book Antiqua" w:hAnsi="Book Antiqua"/>
          <w:b/>
          <w:bCs/>
          <w:color w:val="000000" w:themeColor="text1"/>
        </w:rPr>
        <w:t xml:space="preserve"> Effects of </w:t>
      </w:r>
      <w:r w:rsidR="00C4335D" w:rsidRPr="00C4335D">
        <w:rPr>
          <w:rFonts w:ascii="Book Antiqua" w:hAnsi="Book Antiqua"/>
          <w:b/>
          <w:bCs/>
          <w:color w:val="000000" w:themeColor="text1"/>
        </w:rPr>
        <w:t>pancreatitis-associated ascitic fluid</w:t>
      </w:r>
      <w:r w:rsidRPr="00C43722">
        <w:rPr>
          <w:rFonts w:ascii="Book Antiqua" w:hAnsi="Book Antiqua"/>
          <w:b/>
          <w:bCs/>
          <w:color w:val="000000" w:themeColor="text1"/>
        </w:rPr>
        <w:t xml:space="preserve"> </w:t>
      </w:r>
      <w:bookmarkStart w:id="59" w:name="OLE_LINK58"/>
      <w:bookmarkStart w:id="60" w:name="OLE_LINK59"/>
      <w:r w:rsidRPr="00C43722">
        <w:rPr>
          <w:rFonts w:ascii="Book Antiqua" w:hAnsi="Book Antiqua"/>
          <w:b/>
          <w:bCs/>
          <w:color w:val="000000" w:themeColor="text1"/>
        </w:rPr>
        <w:t>intraperitoneal</w:t>
      </w:r>
      <w:bookmarkEnd w:id="59"/>
      <w:bookmarkEnd w:id="60"/>
      <w:r w:rsidRPr="00C43722">
        <w:rPr>
          <w:rFonts w:ascii="Book Antiqua" w:hAnsi="Book Antiqua"/>
          <w:b/>
          <w:bCs/>
          <w:color w:val="000000" w:themeColor="text1"/>
        </w:rPr>
        <w:t xml:space="preserve"> injection with or without anti-</w:t>
      </w:r>
      <w:r w:rsidR="006D51A2">
        <w:rPr>
          <w:rFonts w:ascii="Book Antiqua" w:hAnsi="Book Antiqua"/>
          <w:b/>
          <w:bCs/>
          <w:color w:val="000000" w:themeColor="text1"/>
        </w:rPr>
        <w:t>h</w:t>
      </w:r>
      <w:r w:rsidR="006D51A2" w:rsidRPr="006D51A2">
        <w:rPr>
          <w:rFonts w:ascii="Book Antiqua" w:hAnsi="Book Antiqua"/>
          <w:b/>
          <w:bCs/>
          <w:color w:val="000000" w:themeColor="text1"/>
        </w:rPr>
        <w:t>igh mobility group box protein 1</w:t>
      </w:r>
      <w:r w:rsidRPr="00C43722">
        <w:rPr>
          <w:rFonts w:ascii="Book Antiqua" w:hAnsi="Book Antiqua"/>
          <w:b/>
          <w:bCs/>
          <w:color w:val="000000" w:themeColor="text1"/>
        </w:rPr>
        <w:t xml:space="preserve"> neutralizing antibody on intestinal </w:t>
      </w:r>
      <w:r w:rsidR="006D51A2" w:rsidRPr="006D51A2">
        <w:rPr>
          <w:rFonts w:ascii="Book Antiqua" w:hAnsi="Book Antiqua"/>
          <w:b/>
          <w:bCs/>
          <w:color w:val="000000" w:themeColor="text1"/>
        </w:rPr>
        <w:t>toll-like receptor 4</w:t>
      </w:r>
      <w:r w:rsidRPr="00C43722">
        <w:rPr>
          <w:rFonts w:ascii="Book Antiqua" w:hAnsi="Book Antiqua"/>
          <w:b/>
          <w:bCs/>
          <w:color w:val="000000" w:themeColor="text1"/>
        </w:rPr>
        <w:t xml:space="preserve"> signaling pathway in cerulein-treated rats.</w:t>
      </w:r>
      <w:r w:rsidRPr="005A5FF1">
        <w:rPr>
          <w:rFonts w:ascii="Book Antiqua" w:hAnsi="Book Antiqua"/>
          <w:color w:val="000000" w:themeColor="text1"/>
        </w:rPr>
        <w:t xml:space="preserve"> A: </w:t>
      </w:r>
      <w:r w:rsidR="006D51A2" w:rsidRPr="006D51A2">
        <w:rPr>
          <w:rFonts w:ascii="Book Antiqua" w:hAnsi="Book Antiqua"/>
          <w:color w:val="000000" w:themeColor="text1"/>
        </w:rPr>
        <w:t>High mobility group box protein 1</w:t>
      </w:r>
      <w:r w:rsidR="000D261E">
        <w:rPr>
          <w:rFonts w:ascii="Book Antiqua" w:hAnsi="Book Antiqua"/>
          <w:color w:val="000000" w:themeColor="text1"/>
        </w:rPr>
        <w:t xml:space="preserve"> </w:t>
      </w:r>
      <w:r w:rsidRPr="005A5FF1">
        <w:rPr>
          <w:rFonts w:ascii="Book Antiqua" w:eastAsia="Minion-Black" w:hAnsi="Book Antiqua"/>
          <w:bCs/>
          <w:color w:val="000000" w:themeColor="text1"/>
        </w:rPr>
        <w:t xml:space="preserve">in serum; B: </w:t>
      </w:r>
      <w:r w:rsidR="006D51A2">
        <w:rPr>
          <w:rFonts w:ascii="Book Antiqua" w:hAnsi="Book Antiqua"/>
          <w:color w:val="000000" w:themeColor="text1"/>
        </w:rPr>
        <w:t>T</w:t>
      </w:r>
      <w:r w:rsidR="006D51A2" w:rsidRPr="006D51A2">
        <w:rPr>
          <w:rFonts w:ascii="Book Antiqua" w:hAnsi="Book Antiqua"/>
          <w:color w:val="000000" w:themeColor="text1"/>
        </w:rPr>
        <w:t>oll-like receptor 4</w:t>
      </w:r>
      <w:r w:rsidRPr="005A5FF1">
        <w:rPr>
          <w:rFonts w:ascii="Book Antiqua" w:hAnsi="Book Antiqua"/>
          <w:color w:val="000000" w:themeColor="text1"/>
        </w:rPr>
        <w:t xml:space="preserve"> </w:t>
      </w:r>
      <w:r w:rsidR="006D51A2">
        <w:rPr>
          <w:rFonts w:ascii="Book Antiqua" w:hAnsi="Book Antiqua"/>
          <w:color w:val="000000" w:themeColor="text1"/>
        </w:rPr>
        <w:t xml:space="preserve">(TLR4) </w:t>
      </w:r>
      <w:r w:rsidRPr="005A5FF1">
        <w:rPr>
          <w:rFonts w:ascii="Book Antiqua" w:eastAsia="Times New Roman" w:hAnsi="Book Antiqua"/>
          <w:color w:val="000000" w:themeColor="text1"/>
        </w:rPr>
        <w:t xml:space="preserve">mRNA measurement by real-time </w:t>
      </w:r>
      <w:r w:rsidR="00FF4D54" w:rsidRPr="00FF4D54">
        <w:rPr>
          <w:rFonts w:ascii="Book Antiqua" w:eastAsia="Times New Roman" w:hAnsi="Book Antiqua"/>
          <w:color w:val="000000" w:themeColor="text1"/>
        </w:rPr>
        <w:t>polymerase chain reaction</w:t>
      </w:r>
      <w:r w:rsidRPr="005A5FF1">
        <w:rPr>
          <w:rFonts w:ascii="Book Antiqua" w:eastAsia="Times New Roman" w:hAnsi="Book Antiqua"/>
          <w:color w:val="000000" w:themeColor="text1"/>
        </w:rPr>
        <w:t xml:space="preserve">; C: </w:t>
      </w:r>
      <w:r w:rsidRPr="005A5FF1">
        <w:rPr>
          <w:rFonts w:ascii="Book Antiqua" w:eastAsia="Minion-Black" w:hAnsi="Book Antiqua"/>
          <w:bCs/>
          <w:color w:val="000000" w:themeColor="text1"/>
        </w:rPr>
        <w:t xml:space="preserve">Immunoblotting of TLR4, </w:t>
      </w:r>
      <w:r w:rsidR="00014936">
        <w:rPr>
          <w:rFonts w:ascii="Book Antiqua" w:hAnsi="Book Antiqua"/>
          <w:color w:val="000000" w:themeColor="text1"/>
        </w:rPr>
        <w:t>m</w:t>
      </w:r>
      <w:r w:rsidR="00852E30" w:rsidRPr="005A5FF1">
        <w:rPr>
          <w:rFonts w:ascii="Book Antiqua" w:hAnsi="Book Antiqua"/>
          <w:color w:val="000000" w:themeColor="text1"/>
        </w:rPr>
        <w:t>yeloid differentiation factor 88</w:t>
      </w:r>
      <w:r w:rsidR="00852E30">
        <w:rPr>
          <w:rFonts w:ascii="Book Antiqua" w:hAnsi="Book Antiqua"/>
          <w:color w:val="000000" w:themeColor="text1"/>
        </w:rPr>
        <w:t xml:space="preserve"> (</w:t>
      </w:r>
      <w:r w:rsidRPr="005A5FF1">
        <w:rPr>
          <w:rFonts w:ascii="Book Antiqua" w:eastAsia="Minion-Black" w:hAnsi="Book Antiqua"/>
          <w:bCs/>
          <w:color w:val="000000" w:themeColor="text1"/>
        </w:rPr>
        <w:t>MyD88</w:t>
      </w:r>
      <w:r w:rsidR="00852E30">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 and p65 protein expression and p65 </w:t>
      </w:r>
      <w:r w:rsidRPr="005A5FF1">
        <w:rPr>
          <w:rFonts w:ascii="Book Antiqua" w:eastAsia="Minion-Black" w:hAnsi="Book Antiqua"/>
          <w:color w:val="000000" w:themeColor="text1"/>
        </w:rPr>
        <w:t>phosphorylation</w:t>
      </w:r>
      <w:r w:rsidR="00852E30">
        <w:rPr>
          <w:rFonts w:ascii="Book Antiqua" w:eastAsia="Minion-Black" w:hAnsi="Book Antiqua"/>
          <w:bCs/>
          <w:color w:val="000000" w:themeColor="text1"/>
        </w:rPr>
        <w:t xml:space="preserve"> </w:t>
      </w:r>
      <w:r w:rsidRPr="005A5FF1">
        <w:rPr>
          <w:rFonts w:ascii="Book Antiqua" w:eastAsia="Minion-Black" w:hAnsi="Book Antiqua"/>
          <w:color w:val="000000" w:themeColor="text1"/>
        </w:rPr>
        <w:t>level</w:t>
      </w:r>
      <w:r w:rsidRPr="005A5FF1">
        <w:rPr>
          <w:rFonts w:ascii="Book Antiqua" w:eastAsia="Minion-Black" w:hAnsi="Book Antiqua"/>
          <w:bCs/>
          <w:color w:val="000000" w:themeColor="text1"/>
        </w:rPr>
        <w:t xml:space="preserve"> from intestine samples</w:t>
      </w:r>
      <w:r w:rsidRPr="005A5FF1">
        <w:rPr>
          <w:rFonts w:ascii="Book Antiqua" w:hAnsi="Book Antiqua"/>
          <w:color w:val="000000" w:themeColor="text1"/>
        </w:rPr>
        <w:t xml:space="preserve">; D: Representative immunohistochemical images of TLR4 in intestinal tissue (bar = 100 </w:t>
      </w:r>
      <w:r w:rsidR="00852E30">
        <w:rPr>
          <w:rFonts w:ascii="Book Antiqua" w:eastAsia="Book Antiqua" w:hAnsi="Book Antiqua" w:cs="Book Antiqua"/>
          <w:color w:val="000000"/>
        </w:rPr>
        <w:t>μ</w:t>
      </w:r>
      <w:r w:rsidRPr="005A5FF1">
        <w:rPr>
          <w:rFonts w:ascii="Book Antiqua" w:hAnsi="Book Antiqua"/>
          <w:color w:val="000000" w:themeColor="text1"/>
        </w:rPr>
        <w:t>m)</w:t>
      </w:r>
      <w:r w:rsidRPr="005A5FF1">
        <w:rPr>
          <w:rFonts w:ascii="Book Antiqua" w:eastAsia="Minion-Black" w:hAnsi="Book Antiqua"/>
          <w:bCs/>
          <w:color w:val="000000" w:themeColor="text1"/>
        </w:rPr>
        <w:t>; E</w:t>
      </w:r>
      <w:r w:rsidR="006D51A2">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G: Densitometry analysis of TLR4, MyD88 and ratio of p65 to </w:t>
      </w:r>
      <w:r w:rsidR="00B23CA2">
        <w:rPr>
          <w:rFonts w:ascii="Book Antiqua" w:hAnsi="Book Antiqua"/>
          <w:color w:val="000000" w:themeColor="text1"/>
        </w:rPr>
        <w:t>p</w:t>
      </w:r>
      <w:r w:rsidR="00B23CA2" w:rsidRPr="005A5FF1">
        <w:rPr>
          <w:rFonts w:ascii="Book Antiqua" w:hAnsi="Book Antiqua"/>
          <w:color w:val="000000" w:themeColor="text1"/>
        </w:rPr>
        <w:t>hosphorylated p65</w:t>
      </w:r>
      <w:r w:rsidRPr="005A5FF1">
        <w:rPr>
          <w:rFonts w:ascii="Book Antiqua" w:eastAsia="Minion-Black" w:hAnsi="Book Antiqua"/>
          <w:bCs/>
          <w:color w:val="000000" w:themeColor="text1"/>
        </w:rPr>
        <w:t xml:space="preserve">. </w:t>
      </w:r>
      <w:r w:rsidRPr="005A5FF1">
        <w:rPr>
          <w:rFonts w:ascii="Book Antiqua" w:hAnsi="Book Antiqua"/>
          <w:color w:val="000000" w:themeColor="text1"/>
        </w:rPr>
        <w:t xml:space="preserve">Data are expressed as means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sidR="00852E30" w:rsidRPr="005A5FF1">
        <w:rPr>
          <w:rFonts w:ascii="Book Antiqua" w:hAnsi="Book Antiqua"/>
          <w:color w:val="000000" w:themeColor="text1"/>
        </w:rPr>
        <w:t>enzyme</w:t>
      </w:r>
      <w:r w:rsidR="00901C23">
        <w:rPr>
          <w:rFonts w:ascii="Book Antiqua" w:hAnsi="Book Antiqua"/>
          <w:color w:val="000000" w:themeColor="text1"/>
        </w:rPr>
        <w:t>-</w:t>
      </w:r>
      <w:r w:rsidR="00852E30" w:rsidRPr="005A5FF1">
        <w:rPr>
          <w:rFonts w:ascii="Book Antiqua" w:hAnsi="Book Antiqua"/>
          <w:color w:val="000000" w:themeColor="text1"/>
        </w:rPr>
        <w:t xml:space="preserve">linked </w:t>
      </w:r>
      <w:r w:rsidR="00852E30" w:rsidRPr="005A5FF1">
        <w:rPr>
          <w:rFonts w:ascii="Book Antiqua" w:hAnsi="Book Antiqua"/>
          <w:color w:val="000000" w:themeColor="text1"/>
        </w:rPr>
        <w:lastRenderedPageBreak/>
        <w:t>immunosorbent assay</w:t>
      </w:r>
      <w:r w:rsidRPr="005A5FF1">
        <w:rPr>
          <w:rFonts w:ascii="Book Antiqua" w:hAnsi="Book Antiqua"/>
          <w:color w:val="000000" w:themeColor="text1"/>
        </w:rPr>
        <w:t xml:space="preserve">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immunoblotting results per group. </w:t>
      </w:r>
      <w:r>
        <w:rPr>
          <w:rFonts w:ascii="Book Antiqua" w:hAnsi="Book Antiqua"/>
          <w:color w:val="000000" w:themeColor="text1"/>
          <w:vertAlign w:val="superscript"/>
        </w:rPr>
        <w:t>a</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6D51F1">
        <w:rPr>
          <w:rFonts w:ascii="Book Antiqua" w:hAnsi="Book Antiqua"/>
          <w:i/>
          <w:iCs/>
          <w:color w:val="000000" w:themeColor="text1"/>
        </w:rPr>
        <w:t>vs</w:t>
      </w:r>
      <w:r w:rsidRPr="005A5FF1">
        <w:rPr>
          <w:rFonts w:ascii="Book Antiqua" w:hAnsi="Book Antiqua"/>
          <w:color w:val="000000" w:themeColor="text1"/>
        </w:rPr>
        <w:t xml:space="preserve"> </w:t>
      </w:r>
      <w:r w:rsidR="002D322C">
        <w:rPr>
          <w:rFonts w:ascii="Book Antiqua" w:hAnsi="Book Antiqua"/>
          <w:color w:val="000000" w:themeColor="text1"/>
        </w:rPr>
        <w:t>c</w:t>
      </w:r>
      <w:r w:rsidR="002D322C" w:rsidRPr="002D322C">
        <w:rPr>
          <w:rFonts w:ascii="Book Antiqua" w:hAnsi="Book Antiqua"/>
          <w:color w:val="000000" w:themeColor="text1"/>
        </w:rPr>
        <w:t>ontrol</w:t>
      </w:r>
      <w:r w:rsidRPr="005A5FF1">
        <w:rPr>
          <w:rFonts w:ascii="Book Antiqua" w:hAnsi="Book Antiqua"/>
          <w:color w:val="000000" w:themeColor="text1"/>
        </w:rPr>
        <w:t xml:space="preserve"> group; </w:t>
      </w:r>
      <w:r>
        <w:rPr>
          <w:rFonts w:ascii="Book Antiqua" w:hAnsi="Book Antiqua"/>
          <w:color w:val="000000" w:themeColor="text1"/>
          <w:vertAlign w:val="superscript"/>
        </w:rPr>
        <w:t>b</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6D51F1">
        <w:rPr>
          <w:rFonts w:ascii="Book Antiqua" w:hAnsi="Book Antiqua"/>
          <w:i/>
          <w:iCs/>
          <w:color w:val="000000" w:themeColor="text1"/>
        </w:rPr>
        <w:t>vs</w:t>
      </w:r>
      <w:r w:rsidRPr="005A5FF1">
        <w:rPr>
          <w:rFonts w:ascii="Book Antiqua" w:hAnsi="Book Antiqua"/>
          <w:color w:val="000000" w:themeColor="text1"/>
        </w:rPr>
        <w:t xml:space="preserve"> </w:t>
      </w:r>
      <w:r w:rsidR="008C46D2">
        <w:rPr>
          <w:rFonts w:ascii="Book Antiqua" w:hAnsi="Book Antiqua"/>
          <w:color w:val="000000" w:themeColor="text1"/>
        </w:rPr>
        <w:t>p</w:t>
      </w:r>
      <w:r w:rsidR="008C46D2" w:rsidRPr="008C46D2">
        <w:rPr>
          <w:rFonts w:ascii="Book Antiqua" w:hAnsi="Book Antiqua"/>
          <w:color w:val="000000" w:themeColor="text1"/>
        </w:rPr>
        <w:t>ancreatitis-associated ascitic fluid</w:t>
      </w:r>
      <w:r w:rsidR="00254F49" w:rsidRPr="00254F49">
        <w:rPr>
          <w:rFonts w:ascii="Book Antiqua" w:hAnsi="Book Antiqua"/>
          <w:color w:val="000000" w:themeColor="text1"/>
        </w:rPr>
        <w:t xml:space="preserve"> injection</w:t>
      </w:r>
      <w:r w:rsidRPr="005A5FF1">
        <w:rPr>
          <w:rFonts w:ascii="Book Antiqua" w:hAnsi="Book Antiqua"/>
          <w:color w:val="000000" w:themeColor="text1"/>
        </w:rPr>
        <w:t xml:space="preserve"> group. </w:t>
      </w:r>
      <w:r w:rsidR="006D51A2" w:rsidRPr="006D51A2">
        <w:rPr>
          <w:rFonts w:ascii="Book Antiqua" w:hAnsi="Book Antiqua"/>
          <w:color w:val="000000" w:themeColor="text1"/>
        </w:rPr>
        <w:t>HMGB1</w:t>
      </w:r>
      <w:r w:rsidR="006D51A2">
        <w:rPr>
          <w:rFonts w:ascii="Book Antiqua" w:hAnsi="Book Antiqua"/>
          <w:color w:val="000000" w:themeColor="text1"/>
        </w:rPr>
        <w:t xml:space="preserve">: </w:t>
      </w:r>
      <w:r w:rsidR="006D51A2" w:rsidRPr="006D51A2">
        <w:rPr>
          <w:rFonts w:ascii="Book Antiqua" w:hAnsi="Book Antiqua"/>
          <w:color w:val="000000" w:themeColor="text1"/>
        </w:rPr>
        <w:t>High mobility group box protein 1</w:t>
      </w:r>
      <w:r w:rsidR="006D51A2">
        <w:rPr>
          <w:rFonts w:ascii="Book Antiqua" w:hAnsi="Book Antiqua"/>
          <w:color w:val="000000" w:themeColor="text1"/>
        </w:rPr>
        <w:t xml:space="preserve">; </w:t>
      </w:r>
      <w:r w:rsidRPr="005A5FF1">
        <w:rPr>
          <w:rFonts w:ascii="Book Antiqua" w:hAnsi="Book Antiqua"/>
          <w:color w:val="000000" w:themeColor="text1"/>
        </w:rPr>
        <w:t>CN</w:t>
      </w:r>
      <w:r w:rsidR="008B450A">
        <w:rPr>
          <w:rFonts w:ascii="Book Antiqua" w:hAnsi="Book Antiqua"/>
          <w:color w:val="000000" w:themeColor="text1"/>
        </w:rPr>
        <w:t>: C</w:t>
      </w:r>
      <w:r w:rsidRPr="005A5FF1">
        <w:rPr>
          <w:rFonts w:ascii="Book Antiqua" w:hAnsi="Book Antiqua"/>
          <w:color w:val="000000" w:themeColor="text1"/>
        </w:rPr>
        <w:t xml:space="preserve">ontrol; </w:t>
      </w:r>
      <w:r w:rsidR="006D51A2" w:rsidRPr="005A5FF1">
        <w:rPr>
          <w:rFonts w:ascii="Book Antiqua" w:eastAsia="Minion-Black" w:hAnsi="Book Antiqua"/>
          <w:bCs/>
          <w:color w:val="000000" w:themeColor="text1"/>
        </w:rPr>
        <w:t>PI</w:t>
      </w:r>
      <w:r w:rsidR="006D51A2">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w:t>
      </w:r>
      <w:r w:rsidR="0077416B" w:rsidRPr="0077416B">
        <w:rPr>
          <w:rFonts w:ascii="Book Antiqua" w:eastAsia="Minion-Black" w:hAnsi="Book Antiqua"/>
          <w:bCs/>
          <w:color w:val="000000" w:themeColor="text1"/>
        </w:rPr>
        <w:t xml:space="preserve">Pancreatitis-associated ascitic fluid </w:t>
      </w:r>
      <w:r w:rsidR="0077416B">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PAAF</w:t>
      </w:r>
      <w:r w:rsidR="0077416B">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injection; PIH</w:t>
      </w:r>
      <w:r w:rsidR="006D51A2">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w:t>
      </w:r>
      <w:r w:rsidR="006D51A2" w:rsidRPr="005A5FF1">
        <w:rPr>
          <w:rFonts w:ascii="Book Antiqua" w:hAnsi="Book Antiqua"/>
          <w:color w:val="000000" w:themeColor="text1"/>
        </w:rPr>
        <w:t xml:space="preserve">PAAF and 200 </w:t>
      </w:r>
      <w:r w:rsidR="00852E30">
        <w:rPr>
          <w:rFonts w:ascii="Book Antiqua" w:eastAsia="Book Antiqua" w:hAnsi="Book Antiqua" w:cs="Book Antiqua"/>
          <w:color w:val="000000"/>
        </w:rPr>
        <w:t>μ</w:t>
      </w:r>
      <w:r w:rsidR="006D51A2" w:rsidRPr="005A5FF1">
        <w:rPr>
          <w:rFonts w:ascii="Book Antiqua" w:hAnsi="Book Antiqua"/>
          <w:color w:val="000000" w:themeColor="text1"/>
        </w:rPr>
        <w:t>g anti</w:t>
      </w:r>
      <w:r w:rsidR="003D7A8B">
        <w:rPr>
          <w:rFonts w:ascii="Book Antiqua" w:hAnsi="Book Antiqua"/>
          <w:color w:val="000000" w:themeColor="text1"/>
        </w:rPr>
        <w:t>-</w:t>
      </w:r>
      <w:r w:rsidR="003D7A8B" w:rsidRPr="003D7A8B">
        <w:rPr>
          <w:rFonts w:ascii="Book Antiqua" w:hAnsi="Book Antiqua"/>
          <w:color w:val="000000" w:themeColor="text1"/>
        </w:rPr>
        <w:t>HMGB1</w:t>
      </w:r>
      <w:r w:rsidR="003D7A8B">
        <w:rPr>
          <w:rFonts w:ascii="Book Antiqua" w:hAnsi="Book Antiqua"/>
          <w:color w:val="000000" w:themeColor="text1"/>
        </w:rPr>
        <w:t xml:space="preserve"> </w:t>
      </w:r>
      <w:r w:rsidR="006D51A2" w:rsidRPr="005A5FF1">
        <w:rPr>
          <w:rFonts w:ascii="Book Antiqua" w:hAnsi="Book Antiqua"/>
          <w:color w:val="000000" w:themeColor="text1"/>
        </w:rPr>
        <w:t>neutralizing antibody;</w:t>
      </w:r>
      <w:r w:rsidR="006D51A2" w:rsidRPr="005A5FF1">
        <w:rPr>
          <w:rFonts w:ascii="Book Antiqua" w:eastAsia="Minion-Black" w:hAnsi="Book Antiqua"/>
          <w:bCs/>
          <w:color w:val="000000" w:themeColor="text1"/>
        </w:rPr>
        <w:t xml:space="preserve"> PIC</w:t>
      </w:r>
      <w:r w:rsidR="006D51A2">
        <w:rPr>
          <w:rFonts w:ascii="Book Antiqua" w:eastAsia="Minion-Black" w:hAnsi="Book Antiqua"/>
          <w:bCs/>
          <w:color w:val="000000" w:themeColor="text1"/>
        </w:rPr>
        <w:t>:</w:t>
      </w:r>
      <w:r w:rsidR="006D51A2" w:rsidRPr="005A5FF1">
        <w:rPr>
          <w:rFonts w:ascii="Book Antiqua" w:eastAsia="Minion-Black" w:hAnsi="Book Antiqua"/>
          <w:bCs/>
          <w:color w:val="000000" w:themeColor="text1"/>
        </w:rPr>
        <w:t xml:space="preserve"> </w:t>
      </w:r>
      <w:r w:rsidR="006D51A2" w:rsidRPr="005A5FF1">
        <w:rPr>
          <w:rFonts w:ascii="Book Antiqua" w:hAnsi="Book Antiqua"/>
          <w:color w:val="000000" w:themeColor="text1"/>
        </w:rPr>
        <w:t>PAAF + control lgY;</w:t>
      </w:r>
      <w:r w:rsidR="006D51A2" w:rsidRPr="005A5FF1">
        <w:rPr>
          <w:rFonts w:ascii="Book Antiqua" w:eastAsia="Minion-Black" w:hAnsi="Book Antiqua"/>
          <w:bCs/>
          <w:color w:val="000000" w:themeColor="text1"/>
        </w:rPr>
        <w:t xml:space="preserve"> </w:t>
      </w:r>
      <w:r w:rsidR="0077416B" w:rsidRPr="005A5FF1">
        <w:rPr>
          <w:rFonts w:ascii="Book Antiqua" w:hAnsi="Book Antiqua"/>
          <w:color w:val="000000" w:themeColor="text1"/>
        </w:rPr>
        <w:t>TLR4</w:t>
      </w:r>
      <w:r w:rsidR="0077416B">
        <w:rPr>
          <w:rFonts w:ascii="Book Antiqua" w:hAnsi="Book Antiqua"/>
          <w:color w:val="000000" w:themeColor="text1"/>
        </w:rPr>
        <w:t>:</w:t>
      </w:r>
      <w:r w:rsidR="0077416B" w:rsidRPr="005A5FF1">
        <w:rPr>
          <w:rFonts w:ascii="Book Antiqua" w:hAnsi="Book Antiqua"/>
          <w:color w:val="000000" w:themeColor="text1"/>
        </w:rPr>
        <w:t xml:space="preserve"> Toll-like receptor 4</w:t>
      </w:r>
      <w:r w:rsidR="0077416B">
        <w:rPr>
          <w:rFonts w:ascii="Book Antiqua" w:hAnsi="Book Antiqua"/>
          <w:color w:val="000000" w:themeColor="text1"/>
        </w:rPr>
        <w:t xml:space="preserve">; </w:t>
      </w:r>
      <w:r w:rsidRPr="005A5FF1">
        <w:rPr>
          <w:rFonts w:ascii="Book Antiqua" w:hAnsi="Book Antiqua"/>
          <w:color w:val="000000" w:themeColor="text1"/>
        </w:rPr>
        <w:t>MyD88</w:t>
      </w:r>
      <w:r w:rsidR="008B450A">
        <w:rPr>
          <w:rFonts w:ascii="Book Antiqua" w:hAnsi="Book Antiqua"/>
          <w:color w:val="000000" w:themeColor="text1"/>
        </w:rPr>
        <w:t>:</w:t>
      </w:r>
      <w:r w:rsidRPr="005A5FF1">
        <w:rPr>
          <w:rFonts w:ascii="Book Antiqua" w:hAnsi="Book Antiqua"/>
          <w:color w:val="000000" w:themeColor="text1"/>
        </w:rPr>
        <w:t xml:space="preserve"> </w:t>
      </w:r>
      <w:r w:rsidR="008B450A">
        <w:rPr>
          <w:rFonts w:ascii="Book Antiqua" w:hAnsi="Book Antiqua"/>
          <w:color w:val="000000" w:themeColor="text1"/>
        </w:rPr>
        <w:t>M</w:t>
      </w:r>
      <w:r w:rsidRPr="005A5FF1">
        <w:rPr>
          <w:rFonts w:ascii="Book Antiqua" w:hAnsi="Book Antiqua"/>
          <w:color w:val="000000" w:themeColor="text1"/>
        </w:rPr>
        <w:t>yeloid differentiation factor 88; p-p65</w:t>
      </w:r>
      <w:r w:rsidR="008B450A">
        <w:rPr>
          <w:rFonts w:ascii="Book Antiqua" w:hAnsi="Book Antiqua"/>
          <w:color w:val="000000" w:themeColor="text1"/>
        </w:rPr>
        <w:t>:</w:t>
      </w:r>
      <w:r w:rsidRPr="005A5FF1">
        <w:rPr>
          <w:rFonts w:ascii="Book Antiqua" w:hAnsi="Book Antiqua"/>
          <w:color w:val="000000" w:themeColor="text1"/>
        </w:rPr>
        <w:t xml:space="preserve"> </w:t>
      </w:r>
      <w:r w:rsidR="008B450A" w:rsidRPr="005A5FF1">
        <w:rPr>
          <w:rFonts w:ascii="Book Antiqua" w:hAnsi="Book Antiqua"/>
          <w:color w:val="000000" w:themeColor="text1"/>
        </w:rPr>
        <w:t>P</w:t>
      </w:r>
      <w:r w:rsidRPr="005A5FF1">
        <w:rPr>
          <w:rFonts w:ascii="Book Antiqua" w:hAnsi="Book Antiqua"/>
          <w:color w:val="000000" w:themeColor="text1"/>
        </w:rPr>
        <w:t>hosphorylated p65</w:t>
      </w:r>
      <w:r w:rsidR="005976B1">
        <w:rPr>
          <w:rFonts w:ascii="Book Antiqua" w:hAnsi="Book Antiqua"/>
          <w:color w:val="000000" w:themeColor="text1"/>
        </w:rPr>
        <w:t xml:space="preserve">; GAPDH: </w:t>
      </w:r>
      <w:r w:rsidR="005976B1" w:rsidRPr="005976B1">
        <w:rPr>
          <w:rFonts w:ascii="Book Antiqua" w:hAnsi="Book Antiqua"/>
          <w:color w:val="000000" w:themeColor="text1"/>
        </w:rPr>
        <w:t>Glyceraldehyde-3-phosphate dehydrogenase.</w:t>
      </w:r>
    </w:p>
    <w:p w14:paraId="556A4B96" w14:textId="77777777" w:rsidR="00C43722" w:rsidRDefault="00C43722" w:rsidP="0001092E">
      <w:pPr>
        <w:spacing w:line="360" w:lineRule="auto"/>
        <w:jc w:val="both"/>
        <w:rPr>
          <w:rFonts w:ascii="Book Antiqua" w:hAnsi="Book Antiqua"/>
          <w:color w:val="000000" w:themeColor="text1"/>
        </w:rPr>
        <w:sectPr w:rsidR="00C43722">
          <w:pgSz w:w="12240" w:h="15840"/>
          <w:pgMar w:top="1440" w:right="1440" w:bottom="1440" w:left="1440" w:header="720" w:footer="720" w:gutter="0"/>
          <w:cols w:space="720"/>
          <w:docGrid w:linePitch="360"/>
        </w:sectPr>
      </w:pPr>
    </w:p>
    <w:p w14:paraId="66322031" w14:textId="6778FAB8" w:rsidR="00C233A0" w:rsidRPr="00C233A0" w:rsidRDefault="00C233A0" w:rsidP="00C233A0">
      <w:pPr>
        <w:spacing w:line="360" w:lineRule="auto"/>
        <w:jc w:val="both"/>
        <w:rPr>
          <w:rFonts w:ascii="SimSun" w:eastAsia="SimSun" w:hAnsi="SimSun" w:cs="SimSun"/>
          <w:lang w:eastAsia="zh-CN"/>
        </w:rPr>
      </w:pPr>
      <w:r w:rsidRPr="00C233A0">
        <w:rPr>
          <w:rFonts w:ascii="Book Antiqua" w:eastAsia="SimSun" w:hAnsi="Book Antiqua" w:cs="SimSun"/>
          <w:noProof/>
          <w:lang w:val="en-GB" w:eastAsia="zh-CN"/>
        </w:rPr>
        <w:lastRenderedPageBreak/>
        <w:drawing>
          <wp:inline distT="0" distB="0" distL="0" distR="0" wp14:anchorId="2D4FB727" wp14:editId="2E78B308">
            <wp:extent cx="5943600" cy="3088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88640"/>
                    </a:xfrm>
                    <a:prstGeom prst="rect">
                      <a:avLst/>
                    </a:prstGeom>
                    <a:noFill/>
                    <a:ln>
                      <a:noFill/>
                    </a:ln>
                  </pic:spPr>
                </pic:pic>
              </a:graphicData>
            </a:graphic>
          </wp:inline>
        </w:drawing>
      </w:r>
    </w:p>
    <w:p w14:paraId="36575D3D" w14:textId="59721DB2" w:rsidR="00C43722" w:rsidRPr="005A5FF1" w:rsidRDefault="00C43722" w:rsidP="00C43722">
      <w:pPr>
        <w:spacing w:line="360" w:lineRule="auto"/>
        <w:jc w:val="both"/>
        <w:rPr>
          <w:rFonts w:ascii="Book Antiqua" w:hAnsi="Book Antiqua"/>
          <w:color w:val="000000" w:themeColor="text1"/>
        </w:rPr>
      </w:pPr>
      <w:r w:rsidRPr="00B73A5C">
        <w:rPr>
          <w:rFonts w:ascii="Book Antiqua" w:hAnsi="Book Antiqua"/>
          <w:b/>
          <w:bCs/>
          <w:color w:val="000000" w:themeColor="text1"/>
        </w:rPr>
        <w:t>Figur</w:t>
      </w:r>
      <w:r w:rsidRPr="00096F37">
        <w:rPr>
          <w:rFonts w:ascii="Book Antiqua" w:hAnsi="Book Antiqua"/>
          <w:b/>
          <w:bCs/>
          <w:color w:val="000000" w:themeColor="text1"/>
        </w:rPr>
        <w:t xml:space="preserve">e 6 Effects of intraperitoneal </w:t>
      </w:r>
      <w:r w:rsidRPr="00096F37">
        <w:rPr>
          <w:rFonts w:ascii="Book Antiqua" w:eastAsia="Minion-Black" w:hAnsi="Book Antiqua"/>
          <w:b/>
          <w:bCs/>
          <w:color w:val="000000" w:themeColor="text1"/>
        </w:rPr>
        <w:t xml:space="preserve">pancreatitis-associated ascitic fluid </w:t>
      </w:r>
      <w:r w:rsidRPr="00096F37">
        <w:rPr>
          <w:rFonts w:ascii="Book Antiqua" w:hAnsi="Book Antiqua"/>
          <w:b/>
          <w:bCs/>
          <w:color w:val="000000" w:themeColor="text1"/>
        </w:rPr>
        <w:t>injection with or without anti-</w:t>
      </w:r>
      <w:r w:rsidR="008E0A3F" w:rsidRPr="008E0A3F">
        <w:rPr>
          <w:rFonts w:ascii="Book Antiqua" w:hAnsi="Book Antiqua"/>
          <w:b/>
          <w:bCs/>
          <w:color w:val="000000" w:themeColor="text1"/>
        </w:rPr>
        <w:t>high mobility group box protein 1</w:t>
      </w:r>
      <w:r w:rsidRPr="00096F37">
        <w:rPr>
          <w:rFonts w:ascii="Book Antiqua" w:hAnsi="Book Antiqua"/>
          <w:b/>
          <w:bCs/>
          <w:color w:val="000000" w:themeColor="text1"/>
        </w:rPr>
        <w:t xml:space="preserve"> neutralizing antibody on intestinal inflammation and cell apoptosis in cerulein-treated rats. </w:t>
      </w:r>
      <w:r w:rsidRPr="005A5FF1">
        <w:rPr>
          <w:rFonts w:ascii="Book Antiqua" w:eastAsia="Minion-Black" w:hAnsi="Book Antiqua"/>
          <w:bCs/>
          <w:color w:val="000000" w:themeColor="text1"/>
        </w:rPr>
        <w:t>A</w:t>
      </w:r>
      <w:r>
        <w:rPr>
          <w:rFonts w:ascii="Book Antiqua" w:eastAsia="Minion-Black" w:hAnsi="Book Antiqua"/>
          <w:bCs/>
          <w:color w:val="000000" w:themeColor="text1"/>
        </w:rPr>
        <w:t>:</w:t>
      </w:r>
      <w:r w:rsidRPr="005A5FF1">
        <w:rPr>
          <w:rFonts w:ascii="Book Antiqua" w:eastAsia="Minion-Black" w:hAnsi="Book Antiqua"/>
          <w:bCs/>
          <w:color w:val="000000" w:themeColor="text1"/>
        </w:rPr>
        <w:t xml:space="preserve"> </w:t>
      </w:r>
      <w:r w:rsidRPr="005A5FF1">
        <w:rPr>
          <w:rFonts w:ascii="Book Antiqua" w:hAnsi="Book Antiqua"/>
          <w:color w:val="000000" w:themeColor="text1"/>
        </w:rPr>
        <w:t xml:space="preserve">Intestinal </w:t>
      </w:r>
      <w:r w:rsidR="004A7FE7">
        <w:rPr>
          <w:rFonts w:ascii="Book Antiqua" w:hAnsi="Book Antiqua"/>
          <w:color w:val="000000" w:themeColor="text1"/>
        </w:rPr>
        <w:t>t</w:t>
      </w:r>
      <w:r w:rsidR="004A7FE7" w:rsidRPr="004A7FE7">
        <w:rPr>
          <w:rFonts w:ascii="Book Antiqua" w:hAnsi="Book Antiqua"/>
          <w:color w:val="000000" w:themeColor="text1"/>
        </w:rPr>
        <w:t>umor necrosis factor-α</w:t>
      </w:r>
      <w:r w:rsidRPr="005A5FF1">
        <w:rPr>
          <w:rFonts w:ascii="Book Antiqua" w:hAnsi="Book Antiqua"/>
          <w:color w:val="000000" w:themeColor="text1"/>
        </w:rPr>
        <w:t xml:space="preserve">; B: Intestinal </w:t>
      </w:r>
      <w:r w:rsidR="004A7FE7">
        <w:rPr>
          <w:rFonts w:ascii="Book Antiqua" w:hAnsi="Book Antiqua"/>
          <w:color w:val="000000" w:themeColor="text1"/>
        </w:rPr>
        <w:t>i</w:t>
      </w:r>
      <w:r w:rsidR="004A7FE7" w:rsidRPr="004A7FE7">
        <w:rPr>
          <w:rFonts w:ascii="Book Antiqua" w:hAnsi="Book Antiqua"/>
          <w:color w:val="000000" w:themeColor="text1"/>
        </w:rPr>
        <w:t>nterleukin-6</w:t>
      </w:r>
      <w:r w:rsidRPr="005A5FF1">
        <w:rPr>
          <w:rFonts w:ascii="Book Antiqua" w:hAnsi="Book Antiqua"/>
          <w:color w:val="000000" w:themeColor="text1"/>
        </w:rPr>
        <w:t xml:space="preserve">; C: </w:t>
      </w:r>
      <w:r w:rsidR="000D261E">
        <w:rPr>
          <w:rFonts w:ascii="Book Antiqua" w:hAnsi="Book Antiqua"/>
          <w:color w:val="000000" w:themeColor="text1"/>
        </w:rPr>
        <w:t>S</w:t>
      </w:r>
      <w:r w:rsidRPr="005A5FF1">
        <w:rPr>
          <w:rFonts w:ascii="Book Antiqua" w:hAnsi="Book Antiqua"/>
          <w:color w:val="000000" w:themeColor="text1"/>
        </w:rPr>
        <w:t xml:space="preserve">tatistical results of </w:t>
      </w:r>
      <w:r w:rsidR="00901C23">
        <w:rPr>
          <w:rFonts w:ascii="Book Antiqua" w:hAnsi="Book Antiqua"/>
          <w:color w:val="000000" w:themeColor="text1"/>
        </w:rPr>
        <w:t xml:space="preserve">the </w:t>
      </w:r>
      <w:r>
        <w:rPr>
          <w:rFonts w:ascii="Book Antiqua" w:hAnsi="Book Antiqua"/>
          <w:color w:val="000000" w:themeColor="text1"/>
        </w:rPr>
        <w:t xml:space="preserve">number of </w:t>
      </w:r>
      <w:r w:rsidRPr="005A5FF1">
        <w:rPr>
          <w:rFonts w:ascii="Book Antiqua" w:hAnsi="Book Antiqua"/>
          <w:color w:val="000000" w:themeColor="text1"/>
        </w:rPr>
        <w:t>apoptotic intestinal mucosa</w:t>
      </w:r>
      <w:r>
        <w:rPr>
          <w:rFonts w:ascii="Book Antiqua" w:hAnsi="Book Antiqua"/>
          <w:color w:val="000000" w:themeColor="text1"/>
        </w:rPr>
        <w:t>l</w:t>
      </w:r>
      <w:r w:rsidRPr="005A5FF1">
        <w:rPr>
          <w:rFonts w:ascii="Book Antiqua" w:hAnsi="Book Antiqua"/>
          <w:color w:val="000000" w:themeColor="text1"/>
        </w:rPr>
        <w:t xml:space="preserve"> cells in each group; D: Representative images (400</w:t>
      </w:r>
      <w:r w:rsidR="00D8676D">
        <w:rPr>
          <w:rFonts w:ascii="Book Antiqua" w:hAnsi="Book Antiqua"/>
          <w:color w:val="000000" w:themeColor="text1"/>
        </w:rPr>
        <w:t xml:space="preserve"> </w:t>
      </w:r>
      <w:r w:rsidRPr="005A5FF1">
        <w:rPr>
          <w:rFonts w:ascii="Book Antiqua" w:hAnsi="Book Antiqua"/>
          <w:color w:val="000000" w:themeColor="text1"/>
        </w:rPr>
        <w:t>×</w:t>
      </w:r>
      <w:r>
        <w:rPr>
          <w:rFonts w:ascii="Book Antiqua" w:hAnsi="Book Antiqua"/>
          <w:color w:val="000000" w:themeColor="text1"/>
        </w:rPr>
        <w:t xml:space="preserve"> </w:t>
      </w:r>
      <w:r w:rsidRPr="005A5FF1">
        <w:rPr>
          <w:rFonts w:ascii="Book Antiqua" w:hAnsi="Book Antiqua"/>
          <w:color w:val="000000" w:themeColor="text1"/>
        </w:rPr>
        <w:t xml:space="preserve">magnification) of </w:t>
      </w:r>
      <w:r w:rsidR="000D261E" w:rsidRPr="000D261E">
        <w:rPr>
          <w:rFonts w:ascii="Book Antiqua" w:hAnsi="Book Antiqua"/>
          <w:color w:val="000000" w:themeColor="text1"/>
        </w:rPr>
        <w:t>terminal deoxynucleotidyl-transferase-mediated dUTP nick end labeling (TUNEL)</w:t>
      </w:r>
      <w:r w:rsidRPr="005A5FF1">
        <w:rPr>
          <w:rFonts w:ascii="Book Antiqua" w:hAnsi="Book Antiqua"/>
          <w:color w:val="000000" w:themeColor="text1"/>
        </w:rPr>
        <w:t xml:space="preserve"> assay; E: Immunoblot</w:t>
      </w:r>
      <w:r>
        <w:rPr>
          <w:rFonts w:ascii="Book Antiqua" w:hAnsi="Book Antiqua"/>
          <w:color w:val="000000" w:themeColor="text1"/>
        </w:rPr>
        <w:t>ting</w:t>
      </w:r>
      <w:r w:rsidRPr="005A5FF1">
        <w:rPr>
          <w:rFonts w:ascii="Book Antiqua" w:hAnsi="Book Antiqua"/>
          <w:color w:val="000000" w:themeColor="text1"/>
        </w:rPr>
        <w:t xml:space="preserve"> of Bax, Bcl-2, pro-caspase-3 and cleaved-caspase-3 protein expression from intestinal samples</w:t>
      </w:r>
      <w:r>
        <w:rPr>
          <w:rFonts w:ascii="Book Antiqua" w:hAnsi="Book Antiqua"/>
          <w:color w:val="000000" w:themeColor="text1"/>
        </w:rPr>
        <w:t>;</w:t>
      </w:r>
      <w:r w:rsidRPr="005A5FF1">
        <w:rPr>
          <w:rFonts w:ascii="Book Antiqua" w:hAnsi="Book Antiqua"/>
          <w:color w:val="000000" w:themeColor="text1"/>
        </w:rPr>
        <w:t xml:space="preserve"> F</w:t>
      </w:r>
      <w:r w:rsidR="000D261E">
        <w:rPr>
          <w:rFonts w:ascii="Book Antiqua" w:hAnsi="Book Antiqua"/>
          <w:color w:val="000000" w:themeColor="text1"/>
        </w:rPr>
        <w:t>-</w:t>
      </w:r>
      <w:r w:rsidRPr="005A5FF1">
        <w:rPr>
          <w:rFonts w:ascii="Book Antiqua" w:hAnsi="Book Antiqua"/>
          <w:color w:val="000000" w:themeColor="text1"/>
        </w:rPr>
        <w:t>H: Densitometry analysis of the immunoblot</w:t>
      </w:r>
      <w:r>
        <w:rPr>
          <w:rFonts w:ascii="Book Antiqua" w:hAnsi="Book Antiqua"/>
          <w:color w:val="000000" w:themeColor="text1"/>
        </w:rPr>
        <w:t>ting</w:t>
      </w:r>
      <w:r w:rsidRPr="005A5FF1">
        <w:rPr>
          <w:rFonts w:ascii="Book Antiqua" w:hAnsi="Book Antiqua"/>
          <w:color w:val="000000" w:themeColor="text1"/>
        </w:rPr>
        <w:t xml:space="preserve"> data of apoptosis-related proteins in intestinal tissue. Data are expressed as means ± SD, </w:t>
      </w:r>
      <w:r w:rsidRPr="00B73A5C">
        <w:rPr>
          <w:rFonts w:ascii="Book Antiqua" w:hAnsi="Book Antiqua"/>
          <w:i/>
          <w:iCs/>
          <w:color w:val="000000" w:themeColor="text1"/>
        </w:rPr>
        <w:t>n</w:t>
      </w:r>
      <w:r w:rsidRPr="005A5FF1">
        <w:rPr>
          <w:rFonts w:ascii="Book Antiqua" w:hAnsi="Book Antiqua"/>
          <w:color w:val="000000" w:themeColor="text1"/>
        </w:rPr>
        <w:t xml:space="preserve"> = 6 </w:t>
      </w:r>
      <w:r w:rsidR="00555B0A" w:rsidRPr="005A5FF1">
        <w:rPr>
          <w:rFonts w:ascii="Book Antiqua" w:hAnsi="Book Antiqua"/>
          <w:color w:val="000000" w:themeColor="text1"/>
        </w:rPr>
        <w:t>enzyme</w:t>
      </w:r>
      <w:r w:rsidR="00901C23">
        <w:rPr>
          <w:rFonts w:ascii="Book Antiqua" w:hAnsi="Book Antiqua"/>
          <w:color w:val="000000" w:themeColor="text1"/>
        </w:rPr>
        <w:t>-</w:t>
      </w:r>
      <w:r w:rsidR="00555B0A" w:rsidRPr="005A5FF1">
        <w:rPr>
          <w:rFonts w:ascii="Book Antiqua" w:hAnsi="Book Antiqua"/>
          <w:color w:val="000000" w:themeColor="text1"/>
        </w:rPr>
        <w:t>linked immunosorbent assay</w:t>
      </w:r>
      <w:r w:rsidRPr="005A5FF1">
        <w:rPr>
          <w:rFonts w:ascii="Book Antiqua" w:hAnsi="Book Antiqua"/>
          <w:color w:val="000000" w:themeColor="text1"/>
        </w:rPr>
        <w:t xml:space="preserve"> and TUNEL assay results per group; means ± SD, </w:t>
      </w:r>
      <w:r w:rsidRPr="00B73A5C">
        <w:rPr>
          <w:rFonts w:ascii="Book Antiqua" w:hAnsi="Book Antiqua"/>
          <w:i/>
          <w:iCs/>
          <w:color w:val="000000" w:themeColor="text1"/>
        </w:rPr>
        <w:t>n</w:t>
      </w:r>
      <w:r w:rsidRPr="005A5FF1">
        <w:rPr>
          <w:rFonts w:ascii="Book Antiqua" w:hAnsi="Book Antiqua"/>
          <w:color w:val="000000" w:themeColor="text1"/>
        </w:rPr>
        <w:t xml:space="preserve"> = 3 immunoblot</w:t>
      </w:r>
      <w:r>
        <w:rPr>
          <w:rFonts w:ascii="Book Antiqua" w:hAnsi="Book Antiqua"/>
          <w:color w:val="000000" w:themeColor="text1"/>
        </w:rPr>
        <w:t xml:space="preserve">ting </w:t>
      </w:r>
      <w:r w:rsidRPr="005A5FF1">
        <w:rPr>
          <w:rFonts w:ascii="Book Antiqua" w:hAnsi="Book Antiqua"/>
          <w:color w:val="000000" w:themeColor="text1"/>
        </w:rPr>
        <w:t xml:space="preserve">results per group. </w:t>
      </w:r>
      <w:r>
        <w:rPr>
          <w:rFonts w:ascii="Book Antiqua" w:hAnsi="Book Antiqua"/>
          <w:color w:val="000000" w:themeColor="text1"/>
          <w:vertAlign w:val="superscript"/>
        </w:rPr>
        <w:t>a</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455BF4">
        <w:rPr>
          <w:rFonts w:ascii="Book Antiqua" w:hAnsi="Book Antiqua"/>
          <w:i/>
          <w:iCs/>
          <w:color w:val="000000" w:themeColor="text1"/>
        </w:rPr>
        <w:t>vs</w:t>
      </w:r>
      <w:r w:rsidRPr="005A5FF1">
        <w:rPr>
          <w:rFonts w:ascii="Book Antiqua" w:hAnsi="Book Antiqua"/>
          <w:color w:val="000000" w:themeColor="text1"/>
        </w:rPr>
        <w:t xml:space="preserve"> </w:t>
      </w:r>
      <w:r w:rsidR="00455BF4">
        <w:rPr>
          <w:rFonts w:ascii="Book Antiqua" w:hAnsi="Book Antiqua"/>
          <w:color w:val="000000" w:themeColor="text1"/>
        </w:rPr>
        <w:t>c</w:t>
      </w:r>
      <w:r w:rsidR="00455BF4" w:rsidRPr="00455BF4">
        <w:rPr>
          <w:rFonts w:ascii="Book Antiqua" w:hAnsi="Book Antiqua"/>
          <w:color w:val="000000" w:themeColor="text1"/>
        </w:rPr>
        <w:t>ontrol</w:t>
      </w:r>
      <w:r w:rsidRPr="005A5FF1">
        <w:rPr>
          <w:rFonts w:ascii="Book Antiqua" w:hAnsi="Book Antiqua"/>
          <w:color w:val="000000" w:themeColor="text1"/>
        </w:rPr>
        <w:t xml:space="preserve"> group; </w:t>
      </w:r>
      <w:r>
        <w:rPr>
          <w:rFonts w:ascii="Book Antiqua" w:hAnsi="Book Antiqua"/>
          <w:color w:val="000000" w:themeColor="text1"/>
          <w:vertAlign w:val="superscript"/>
        </w:rPr>
        <w:t>b</w:t>
      </w:r>
      <w:r w:rsidRPr="005A5FF1">
        <w:rPr>
          <w:rFonts w:ascii="Book Antiqua" w:hAnsi="Book Antiqua"/>
          <w:i/>
          <w:iCs/>
          <w:color w:val="000000" w:themeColor="text1"/>
        </w:rPr>
        <w:t>P</w:t>
      </w:r>
      <w:r w:rsidRPr="005A5FF1">
        <w:rPr>
          <w:rFonts w:ascii="Book Antiqua" w:hAnsi="Book Antiqua"/>
          <w:color w:val="000000" w:themeColor="text1"/>
        </w:rPr>
        <w:t xml:space="preserve"> &lt; 0.05 </w:t>
      </w:r>
      <w:r w:rsidRPr="00455BF4">
        <w:rPr>
          <w:rFonts w:ascii="Book Antiqua" w:hAnsi="Book Antiqua"/>
          <w:i/>
          <w:iCs/>
          <w:color w:val="000000" w:themeColor="text1"/>
        </w:rPr>
        <w:t>vs</w:t>
      </w:r>
      <w:r w:rsidRPr="005A5FF1">
        <w:rPr>
          <w:rFonts w:ascii="Book Antiqua" w:hAnsi="Book Antiqua"/>
          <w:color w:val="000000" w:themeColor="text1"/>
        </w:rPr>
        <w:t xml:space="preserve"> </w:t>
      </w:r>
      <w:r w:rsidR="00455BF4">
        <w:rPr>
          <w:rFonts w:ascii="Book Antiqua" w:hAnsi="Book Antiqua"/>
          <w:color w:val="000000" w:themeColor="text1"/>
        </w:rPr>
        <w:t>p</w:t>
      </w:r>
      <w:r w:rsidR="00455BF4" w:rsidRPr="00455BF4">
        <w:rPr>
          <w:rFonts w:ascii="Book Antiqua" w:hAnsi="Book Antiqua"/>
          <w:color w:val="000000" w:themeColor="text1"/>
        </w:rPr>
        <w:t>ancreatitis-associated ascitic fluid</w:t>
      </w:r>
      <w:r w:rsidRPr="005A5FF1">
        <w:rPr>
          <w:rFonts w:ascii="Book Antiqua" w:hAnsi="Book Antiqua"/>
          <w:color w:val="000000" w:themeColor="text1"/>
        </w:rPr>
        <w:t xml:space="preserve"> group. TNF-α</w:t>
      </w:r>
      <w:r w:rsidR="008B450A">
        <w:rPr>
          <w:rFonts w:ascii="Book Antiqua" w:hAnsi="Book Antiqua"/>
          <w:color w:val="000000" w:themeColor="text1"/>
        </w:rPr>
        <w:t>: T</w:t>
      </w:r>
      <w:r w:rsidRPr="005A5FF1">
        <w:rPr>
          <w:rFonts w:ascii="Book Antiqua" w:hAnsi="Book Antiqua"/>
          <w:color w:val="000000" w:themeColor="text1"/>
        </w:rPr>
        <w:t>umor necrosis factor</w:t>
      </w:r>
      <w:r w:rsidR="008B450A">
        <w:rPr>
          <w:rFonts w:ascii="Book Antiqua" w:hAnsi="Book Antiqua"/>
          <w:color w:val="000000" w:themeColor="text1"/>
        </w:rPr>
        <w:t>-</w:t>
      </w:r>
      <w:r w:rsidRPr="005A5FF1">
        <w:rPr>
          <w:rFonts w:ascii="Book Antiqua" w:hAnsi="Book Antiqua"/>
          <w:color w:val="000000" w:themeColor="text1"/>
        </w:rPr>
        <w:t xml:space="preserve">α; </w:t>
      </w:r>
      <w:r w:rsidR="000D261E" w:rsidRPr="000D261E">
        <w:rPr>
          <w:rFonts w:ascii="Book Antiqua" w:hAnsi="Book Antiqua"/>
          <w:color w:val="000000" w:themeColor="text1"/>
        </w:rPr>
        <w:t xml:space="preserve">CN: Control; PI: Pancreatitis-associated ascitic fluid (PAAF) injection; PIH: PAAF and 200 </w:t>
      </w:r>
      <w:r w:rsidR="00841536" w:rsidRPr="00841536">
        <w:rPr>
          <w:rFonts w:ascii="Book Antiqua" w:eastAsia="SimSun" w:hAnsi="Book Antiqua"/>
          <w:color w:val="000000" w:themeColor="text1"/>
        </w:rPr>
        <w:t>μ</w:t>
      </w:r>
      <w:r w:rsidR="000D261E" w:rsidRPr="000D261E">
        <w:rPr>
          <w:rFonts w:ascii="Book Antiqua" w:hAnsi="Book Antiqua"/>
          <w:color w:val="000000" w:themeColor="text1"/>
        </w:rPr>
        <w:t>g anti-</w:t>
      </w:r>
      <w:r w:rsidR="000D261E">
        <w:t>h</w:t>
      </w:r>
      <w:r w:rsidR="000D261E" w:rsidRPr="000D261E">
        <w:rPr>
          <w:rFonts w:ascii="Book Antiqua" w:hAnsi="Book Antiqua"/>
          <w:color w:val="000000" w:themeColor="text1"/>
        </w:rPr>
        <w:t xml:space="preserve">igh mobility group box protein 1 neutralizing antibody; PIC: PAAF + control lgY; </w:t>
      </w:r>
      <w:r w:rsidRPr="005A5FF1">
        <w:rPr>
          <w:rFonts w:ascii="Book Antiqua" w:hAnsi="Book Antiqua"/>
          <w:color w:val="000000" w:themeColor="text1"/>
        </w:rPr>
        <w:t>IL-6</w:t>
      </w:r>
      <w:r w:rsidR="008B450A">
        <w:rPr>
          <w:rFonts w:ascii="Book Antiqua" w:hAnsi="Book Antiqua"/>
          <w:color w:val="000000" w:themeColor="text1"/>
        </w:rPr>
        <w:t>:</w:t>
      </w:r>
      <w:r>
        <w:rPr>
          <w:rFonts w:ascii="Book Antiqua" w:hAnsi="Book Antiqua"/>
          <w:color w:val="000000" w:themeColor="text1"/>
        </w:rPr>
        <w:t xml:space="preserve"> </w:t>
      </w:r>
      <w:r w:rsidR="008B450A">
        <w:rPr>
          <w:rFonts w:ascii="Book Antiqua" w:hAnsi="Book Antiqua"/>
          <w:color w:val="000000" w:themeColor="text1"/>
        </w:rPr>
        <w:t>I</w:t>
      </w:r>
      <w:r w:rsidRPr="005A5FF1">
        <w:rPr>
          <w:rFonts w:ascii="Book Antiqua" w:hAnsi="Book Antiqua"/>
          <w:color w:val="000000" w:themeColor="text1"/>
        </w:rPr>
        <w:t xml:space="preserve">nterleukin-6; </w:t>
      </w:r>
      <w:r w:rsidR="004D09E3" w:rsidRPr="004D09E3">
        <w:rPr>
          <w:rFonts w:ascii="Book Antiqua" w:hAnsi="Book Antiqua"/>
          <w:color w:val="000000" w:themeColor="text1"/>
        </w:rPr>
        <w:t>TUNEL</w:t>
      </w:r>
      <w:r w:rsidR="004D09E3">
        <w:rPr>
          <w:rFonts w:ascii="Book Antiqua" w:hAnsi="Book Antiqua"/>
          <w:color w:val="000000" w:themeColor="text1"/>
        </w:rPr>
        <w:t>: T</w:t>
      </w:r>
      <w:r w:rsidR="004D09E3" w:rsidRPr="004D09E3">
        <w:rPr>
          <w:rFonts w:ascii="Book Antiqua" w:hAnsi="Book Antiqua"/>
          <w:color w:val="000000" w:themeColor="text1"/>
        </w:rPr>
        <w:t>erminal deoxynucleotidyl-transferase-mediated dUTP nick end labeling</w:t>
      </w:r>
      <w:r w:rsidR="001642F6">
        <w:rPr>
          <w:rFonts w:ascii="Book Antiqua" w:hAnsi="Book Antiqua"/>
          <w:color w:val="000000" w:themeColor="text1"/>
        </w:rPr>
        <w:t xml:space="preserve">; GAPDH: </w:t>
      </w:r>
      <w:r w:rsidR="001642F6" w:rsidRPr="005976B1">
        <w:rPr>
          <w:rFonts w:ascii="Book Antiqua" w:hAnsi="Book Antiqua"/>
          <w:color w:val="000000" w:themeColor="text1"/>
        </w:rPr>
        <w:t>Glyceraldehyde-3-phosphate dehydrogenase</w:t>
      </w:r>
      <w:r w:rsidR="00811E18">
        <w:rPr>
          <w:rFonts w:ascii="Book Antiqua" w:hAnsi="Book Antiqua"/>
          <w:color w:val="000000" w:themeColor="text1"/>
        </w:rPr>
        <w:t xml:space="preserve">; DAPI: </w:t>
      </w:r>
      <w:r w:rsidR="00811E18" w:rsidRPr="00811E18">
        <w:rPr>
          <w:rFonts w:ascii="Book Antiqua" w:hAnsi="Book Antiqua"/>
          <w:color w:val="000000" w:themeColor="text1"/>
        </w:rPr>
        <w:t>4',6-diamidino-2-phenylindole.</w:t>
      </w:r>
    </w:p>
    <w:p w14:paraId="0ED1C1C4" w14:textId="77777777" w:rsidR="00965018" w:rsidRDefault="00965018" w:rsidP="0001092E">
      <w:pPr>
        <w:spacing w:line="360" w:lineRule="auto"/>
        <w:jc w:val="both"/>
        <w:rPr>
          <w:rFonts w:ascii="Book Antiqua" w:hAnsi="Book Antiqua"/>
          <w:color w:val="000000" w:themeColor="text1"/>
        </w:rPr>
        <w:sectPr w:rsidR="00965018" w:rsidSect="00113657">
          <w:pgSz w:w="12240" w:h="15840"/>
          <w:pgMar w:top="1440" w:right="1440" w:bottom="1440" w:left="1440" w:header="720" w:footer="720" w:gutter="0"/>
          <w:cols w:space="720"/>
          <w:docGrid w:linePitch="360"/>
        </w:sectPr>
      </w:pPr>
    </w:p>
    <w:p w14:paraId="4169CB48" w14:textId="3B953F05" w:rsidR="00965018" w:rsidRDefault="00010059" w:rsidP="00965018">
      <w:pPr>
        <w:spacing w:line="360" w:lineRule="auto"/>
        <w:rPr>
          <w:rFonts w:ascii="Book Antiqua" w:eastAsia="Minion-Black" w:hAnsi="Book Antiqua"/>
          <w:b/>
        </w:rPr>
      </w:pPr>
      <w:r w:rsidRPr="00010059">
        <w:rPr>
          <w:rFonts w:ascii="Book Antiqua" w:eastAsia="Minion-Black" w:hAnsi="Book Antiqua"/>
          <w:b/>
          <w:noProof/>
          <w:lang w:val="en-GB" w:eastAsia="zh-CN"/>
        </w:rPr>
        <w:lastRenderedPageBreak/>
        <w:drawing>
          <wp:inline distT="0" distB="0" distL="0" distR="0" wp14:anchorId="679F7396" wp14:editId="6B223A59">
            <wp:extent cx="5766125" cy="4873200"/>
            <wp:effectExtent l="0" t="0" r="6350" b="3810"/>
            <wp:docPr id="11"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71826-A633-41B0-BA03-1A47A44D7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71826-A633-41B0-BA03-1A47A44D711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6125" cy="4873200"/>
                    </a:xfrm>
                    <a:prstGeom prst="rect">
                      <a:avLst/>
                    </a:prstGeom>
                  </pic:spPr>
                </pic:pic>
              </a:graphicData>
            </a:graphic>
          </wp:inline>
        </w:drawing>
      </w:r>
    </w:p>
    <w:p w14:paraId="7AA60A5C" w14:textId="09EA2C5B" w:rsidR="009F7E56" w:rsidRPr="00E71819" w:rsidRDefault="00965018" w:rsidP="00E71819">
      <w:pPr>
        <w:spacing w:line="360" w:lineRule="auto"/>
        <w:jc w:val="both"/>
        <w:rPr>
          <w:rFonts w:ascii="Book Antiqua" w:hAnsi="Book Antiqua"/>
          <w:b/>
          <w:bCs/>
          <w:color w:val="000000" w:themeColor="text1"/>
        </w:rPr>
      </w:pPr>
      <w:r w:rsidRPr="009816BB">
        <w:rPr>
          <w:rFonts w:ascii="Book Antiqua" w:eastAsia="Minion-Black" w:hAnsi="Book Antiqua"/>
          <w:b/>
        </w:rPr>
        <w:t xml:space="preserve">Figure </w:t>
      </w:r>
      <w:r>
        <w:rPr>
          <w:rFonts w:ascii="Book Antiqua" w:eastAsia="Minion-Black" w:hAnsi="Book Antiqua"/>
          <w:b/>
        </w:rPr>
        <w:t>7</w:t>
      </w:r>
      <w:r w:rsidRPr="00965018">
        <w:rPr>
          <w:rFonts w:ascii="Book Antiqua" w:eastAsia="Minion-Black" w:hAnsi="Book Antiqua"/>
          <w:b/>
          <w:bCs/>
        </w:rPr>
        <w:t xml:space="preserve"> </w:t>
      </w:r>
      <w:r w:rsidRPr="00965018">
        <w:rPr>
          <w:rFonts w:ascii="Book Antiqua" w:hAnsi="Book Antiqua"/>
          <w:b/>
          <w:bCs/>
          <w:color w:val="000000" w:themeColor="text1"/>
        </w:rPr>
        <w:t xml:space="preserve">Possible mechanisms responsible for the protective effects of </w:t>
      </w:r>
      <w:r w:rsidR="00A53041">
        <w:rPr>
          <w:rFonts w:ascii="Book Antiqua" w:hAnsi="Book Antiqua"/>
          <w:b/>
          <w:bCs/>
          <w:color w:val="000000" w:themeColor="text1"/>
        </w:rPr>
        <w:t>a</w:t>
      </w:r>
      <w:r w:rsidR="00A53041" w:rsidRPr="00A53041">
        <w:rPr>
          <w:rFonts w:ascii="Book Antiqua" w:hAnsi="Book Antiqua"/>
          <w:b/>
          <w:bCs/>
          <w:color w:val="000000" w:themeColor="text1"/>
        </w:rPr>
        <w:t>bdominal paracentesis drainage</w:t>
      </w:r>
      <w:r w:rsidRPr="00965018">
        <w:rPr>
          <w:rFonts w:ascii="Book Antiqua" w:hAnsi="Book Antiqua"/>
          <w:b/>
          <w:bCs/>
          <w:color w:val="000000" w:themeColor="text1"/>
        </w:rPr>
        <w:t xml:space="preserve"> treatment on </w:t>
      </w:r>
      <w:r w:rsidR="00A53041">
        <w:rPr>
          <w:rFonts w:ascii="Book Antiqua" w:hAnsi="Book Antiqua"/>
          <w:b/>
          <w:bCs/>
          <w:color w:val="000000" w:themeColor="text1"/>
        </w:rPr>
        <w:t>s</w:t>
      </w:r>
      <w:r w:rsidR="00A53041" w:rsidRPr="00A53041">
        <w:rPr>
          <w:rFonts w:ascii="Book Antiqua" w:hAnsi="Book Antiqua"/>
          <w:b/>
          <w:bCs/>
          <w:color w:val="000000" w:themeColor="text1"/>
        </w:rPr>
        <w:t>evere acute pancreatitis</w:t>
      </w:r>
      <w:r w:rsidR="00901C23">
        <w:rPr>
          <w:rFonts w:ascii="Book Antiqua" w:hAnsi="Book Antiqua"/>
          <w:b/>
          <w:bCs/>
          <w:color w:val="000000" w:themeColor="text1"/>
        </w:rPr>
        <w:t>-</w:t>
      </w:r>
      <w:r w:rsidRPr="00965018">
        <w:rPr>
          <w:rFonts w:ascii="Book Antiqua" w:hAnsi="Book Antiqua"/>
          <w:b/>
          <w:bCs/>
          <w:color w:val="000000" w:themeColor="text1"/>
        </w:rPr>
        <w:t>induced intestinal inflammation and accompanying apoptosis.</w:t>
      </w:r>
      <w:r w:rsidR="00144210">
        <w:rPr>
          <w:rFonts w:ascii="Book Antiqua" w:hAnsi="Book Antiqua"/>
          <w:b/>
          <w:bCs/>
          <w:color w:val="000000" w:themeColor="text1"/>
        </w:rPr>
        <w:t xml:space="preserve"> </w:t>
      </w:r>
      <w:r w:rsidR="00144210" w:rsidRPr="005A5FF1">
        <w:rPr>
          <w:rFonts w:ascii="Book Antiqua" w:hAnsi="Book Antiqua"/>
          <w:color w:val="000000" w:themeColor="text1"/>
        </w:rPr>
        <w:t>TNF-α</w:t>
      </w:r>
      <w:r w:rsidR="00144210">
        <w:rPr>
          <w:rFonts w:ascii="Book Antiqua" w:hAnsi="Book Antiqua"/>
          <w:color w:val="000000" w:themeColor="text1"/>
        </w:rPr>
        <w:t>: T</w:t>
      </w:r>
      <w:r w:rsidR="00144210" w:rsidRPr="005A5FF1">
        <w:rPr>
          <w:rFonts w:ascii="Book Antiqua" w:hAnsi="Book Antiqua"/>
          <w:color w:val="000000" w:themeColor="text1"/>
        </w:rPr>
        <w:t>umor necrosis factor</w:t>
      </w:r>
      <w:r w:rsidR="00144210">
        <w:rPr>
          <w:rFonts w:ascii="Book Antiqua" w:hAnsi="Book Antiqua"/>
          <w:color w:val="000000" w:themeColor="text1"/>
        </w:rPr>
        <w:t>-</w:t>
      </w:r>
      <w:r w:rsidR="00144210" w:rsidRPr="005A5FF1">
        <w:rPr>
          <w:rFonts w:ascii="Book Antiqua" w:hAnsi="Book Antiqua"/>
          <w:color w:val="000000" w:themeColor="text1"/>
        </w:rPr>
        <w:t>α; IL-6</w:t>
      </w:r>
      <w:r w:rsidR="00144210">
        <w:rPr>
          <w:rFonts w:ascii="Book Antiqua" w:hAnsi="Book Antiqua"/>
          <w:color w:val="000000" w:themeColor="text1"/>
        </w:rPr>
        <w:t>: I</w:t>
      </w:r>
      <w:r w:rsidR="00144210" w:rsidRPr="005A5FF1">
        <w:rPr>
          <w:rFonts w:ascii="Book Antiqua" w:hAnsi="Book Antiqua"/>
          <w:color w:val="000000" w:themeColor="text1"/>
        </w:rPr>
        <w:t>nterleukin-6;</w:t>
      </w:r>
      <w:r w:rsidR="00144210">
        <w:rPr>
          <w:rFonts w:ascii="Book Antiqua" w:hAnsi="Book Antiqua"/>
          <w:color w:val="000000" w:themeColor="text1"/>
        </w:rPr>
        <w:t xml:space="preserve"> HMGB1: </w:t>
      </w:r>
      <w:r w:rsidR="00144210">
        <w:rPr>
          <w:rFonts w:ascii="Book Antiqua" w:hAnsi="Book Antiqua"/>
          <w:bCs/>
          <w:color w:val="000000" w:themeColor="text1"/>
        </w:rPr>
        <w:t>H</w:t>
      </w:r>
      <w:r w:rsidR="00144210" w:rsidRPr="006C2DC2">
        <w:rPr>
          <w:rFonts w:ascii="Book Antiqua" w:hAnsi="Book Antiqua"/>
          <w:bCs/>
          <w:color w:val="000000" w:themeColor="text1"/>
        </w:rPr>
        <w:t>igh mobility group box protein</w:t>
      </w:r>
      <w:r w:rsidR="00144210">
        <w:rPr>
          <w:rFonts w:ascii="Book Antiqua" w:hAnsi="Book Antiqua"/>
          <w:bCs/>
          <w:color w:val="000000" w:themeColor="text1"/>
        </w:rPr>
        <w:t xml:space="preserve"> </w:t>
      </w:r>
      <w:r w:rsidR="00144210" w:rsidRPr="006C2DC2">
        <w:rPr>
          <w:rFonts w:ascii="Book Antiqua" w:hAnsi="Book Antiqua"/>
          <w:bCs/>
          <w:color w:val="000000" w:themeColor="text1"/>
        </w:rPr>
        <w:t>1</w:t>
      </w:r>
      <w:r w:rsidR="00144210">
        <w:rPr>
          <w:rFonts w:ascii="Book Antiqua" w:hAnsi="Book Antiqua"/>
          <w:color w:val="000000" w:themeColor="text1"/>
        </w:rPr>
        <w:t xml:space="preserve">; IKK: </w:t>
      </w:r>
      <w:r w:rsidR="00144210" w:rsidRPr="00144210">
        <w:rPr>
          <w:rFonts w:ascii="Book Antiqua" w:hAnsi="Book Antiqua"/>
          <w:color w:val="000000" w:themeColor="text1"/>
        </w:rPr>
        <w:t>IkappaB kinase</w:t>
      </w:r>
      <w:r w:rsidR="00144210">
        <w:rPr>
          <w:rFonts w:ascii="Book Antiqua" w:hAnsi="Book Antiqua"/>
          <w:color w:val="000000" w:themeColor="text1"/>
        </w:rPr>
        <w:t>; NF-kB:</w:t>
      </w:r>
      <w:r w:rsidR="0062679E" w:rsidRPr="0062679E">
        <w:rPr>
          <w:rFonts w:ascii="Segoe UI" w:hAnsi="Segoe UI" w:cs="Segoe UI"/>
          <w:color w:val="212121"/>
          <w:sz w:val="21"/>
          <w:szCs w:val="21"/>
          <w:shd w:val="clear" w:color="auto" w:fill="FFFFFF"/>
        </w:rPr>
        <w:t xml:space="preserve"> </w:t>
      </w:r>
      <w:r w:rsidR="0062679E" w:rsidRPr="0062679E">
        <w:rPr>
          <w:rFonts w:ascii="Book Antiqua" w:hAnsi="Book Antiqua"/>
          <w:color w:val="000000" w:themeColor="text1"/>
        </w:rPr>
        <w:t>Nuclear factor kB</w:t>
      </w:r>
      <w:r w:rsidR="00144210">
        <w:rPr>
          <w:rFonts w:ascii="Book Antiqua" w:hAnsi="Book Antiqua"/>
          <w:color w:val="000000" w:themeColor="text1"/>
        </w:rPr>
        <w:t xml:space="preserve">; TLR4: </w:t>
      </w:r>
      <w:r w:rsidR="0062679E">
        <w:rPr>
          <w:rFonts w:ascii="Book Antiqua" w:hAnsi="Book Antiqua"/>
          <w:bCs/>
          <w:color w:val="000000" w:themeColor="text1"/>
        </w:rPr>
        <w:t>T</w:t>
      </w:r>
      <w:r w:rsidR="0062679E" w:rsidRPr="006C2DC2">
        <w:rPr>
          <w:rFonts w:ascii="Book Antiqua" w:hAnsi="Book Antiqua"/>
          <w:bCs/>
          <w:color w:val="000000" w:themeColor="text1"/>
        </w:rPr>
        <w:t>oll-like receptor</w:t>
      </w:r>
      <w:r w:rsidR="0062679E">
        <w:rPr>
          <w:rFonts w:ascii="Book Antiqua" w:hAnsi="Book Antiqua"/>
          <w:bCs/>
          <w:color w:val="000000" w:themeColor="text1"/>
        </w:rPr>
        <w:t xml:space="preserve"> 4</w:t>
      </w:r>
      <w:r w:rsidR="00144210">
        <w:rPr>
          <w:rFonts w:ascii="Book Antiqua" w:hAnsi="Book Antiqua"/>
          <w:color w:val="000000" w:themeColor="text1"/>
        </w:rPr>
        <w:t>.</w:t>
      </w:r>
    </w:p>
    <w:sectPr w:rsidR="009F7E56" w:rsidRPr="00E718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71F26" w14:textId="77777777" w:rsidR="00E74480" w:rsidRDefault="00E74480" w:rsidP="00846017">
      <w:r>
        <w:separator/>
      </w:r>
    </w:p>
  </w:endnote>
  <w:endnote w:type="continuationSeparator" w:id="0">
    <w:p w14:paraId="1928F4A5" w14:textId="77777777" w:rsidR="00E74480" w:rsidRDefault="00E74480" w:rsidP="0084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Black">
    <w:altName w:val="Courier New"/>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ookAntiqua-Bold">
    <w:altName w:val="Calibri"/>
    <w:panose1 w:val="00000000000000000000"/>
    <w:charset w:val="00"/>
    <w:family w:val="swiss"/>
    <w:notTrueType/>
    <w:pitch w:val="default"/>
    <w:sig w:usb0="00000003" w:usb1="00000000" w:usb2="00000000" w:usb3="00000000" w:csb0="00000001" w:csb1="00000000"/>
  </w:font>
  <w:font w:name="BookAntiqu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40BD0" w14:textId="77777777" w:rsidR="004D581D" w:rsidRPr="004909DA" w:rsidRDefault="004D581D" w:rsidP="004909DA">
    <w:pPr>
      <w:pStyle w:val="Footer"/>
      <w:jc w:val="right"/>
      <w:rPr>
        <w:rFonts w:ascii="Book Antiqua" w:hAnsi="Book Antiqua"/>
        <w:color w:val="000000" w:themeColor="text1"/>
        <w:sz w:val="24"/>
        <w:szCs w:val="24"/>
      </w:rPr>
    </w:pPr>
    <w:r w:rsidRPr="004909DA">
      <w:rPr>
        <w:rFonts w:ascii="Book Antiqua" w:hAnsi="Book Antiqua"/>
        <w:color w:val="000000" w:themeColor="text1"/>
        <w:sz w:val="24"/>
        <w:szCs w:val="24"/>
        <w:lang w:val="zh-CN" w:eastAsia="zh-CN"/>
      </w:rPr>
      <w:t xml:space="preserve"> </w:t>
    </w:r>
    <w:r w:rsidRPr="004909DA">
      <w:rPr>
        <w:rFonts w:ascii="Book Antiqua" w:hAnsi="Book Antiqua"/>
        <w:color w:val="000000" w:themeColor="text1"/>
        <w:sz w:val="24"/>
        <w:szCs w:val="24"/>
      </w:rPr>
      <w:fldChar w:fldCharType="begin"/>
    </w:r>
    <w:r w:rsidRPr="004909DA">
      <w:rPr>
        <w:rFonts w:ascii="Book Antiqua" w:hAnsi="Book Antiqua"/>
        <w:color w:val="000000" w:themeColor="text1"/>
        <w:sz w:val="24"/>
        <w:szCs w:val="24"/>
      </w:rPr>
      <w:instrText>PAGE  \* Arabic  \* MERGEFORMAT</w:instrText>
    </w:r>
    <w:r w:rsidRPr="004909DA">
      <w:rPr>
        <w:rFonts w:ascii="Book Antiqua" w:hAnsi="Book Antiqua"/>
        <w:color w:val="000000" w:themeColor="text1"/>
        <w:sz w:val="24"/>
        <w:szCs w:val="24"/>
      </w:rPr>
      <w:fldChar w:fldCharType="separate"/>
    </w:r>
    <w:r w:rsidR="008A6F73" w:rsidRPr="008A6F73">
      <w:rPr>
        <w:rFonts w:ascii="Book Antiqua" w:hAnsi="Book Antiqua"/>
        <w:noProof/>
        <w:color w:val="000000" w:themeColor="text1"/>
        <w:sz w:val="24"/>
        <w:szCs w:val="24"/>
        <w:lang w:val="zh-CN" w:eastAsia="zh-CN"/>
      </w:rPr>
      <w:t>1</w:t>
    </w:r>
    <w:r w:rsidRPr="004909DA">
      <w:rPr>
        <w:rFonts w:ascii="Book Antiqua" w:hAnsi="Book Antiqua"/>
        <w:color w:val="000000" w:themeColor="text1"/>
        <w:sz w:val="24"/>
        <w:szCs w:val="24"/>
      </w:rPr>
      <w:fldChar w:fldCharType="end"/>
    </w:r>
    <w:r w:rsidRPr="004909DA">
      <w:rPr>
        <w:rFonts w:ascii="Book Antiqua" w:hAnsi="Book Antiqua"/>
        <w:color w:val="000000" w:themeColor="text1"/>
        <w:sz w:val="24"/>
        <w:szCs w:val="24"/>
        <w:lang w:val="zh-CN" w:eastAsia="zh-CN"/>
      </w:rPr>
      <w:t xml:space="preserve"> / </w:t>
    </w:r>
    <w:r w:rsidRPr="004909DA">
      <w:rPr>
        <w:rFonts w:ascii="Book Antiqua" w:hAnsi="Book Antiqua"/>
        <w:color w:val="000000" w:themeColor="text1"/>
        <w:sz w:val="24"/>
        <w:szCs w:val="24"/>
      </w:rPr>
      <w:fldChar w:fldCharType="begin"/>
    </w:r>
    <w:r w:rsidRPr="004909DA">
      <w:rPr>
        <w:rFonts w:ascii="Book Antiqua" w:hAnsi="Book Antiqua"/>
        <w:color w:val="000000" w:themeColor="text1"/>
        <w:sz w:val="24"/>
        <w:szCs w:val="24"/>
      </w:rPr>
      <w:instrText>NUMPAGES  \* Arabic  \* MERGEFORMAT</w:instrText>
    </w:r>
    <w:r w:rsidRPr="004909DA">
      <w:rPr>
        <w:rFonts w:ascii="Book Antiqua" w:hAnsi="Book Antiqua"/>
        <w:color w:val="000000" w:themeColor="text1"/>
        <w:sz w:val="24"/>
        <w:szCs w:val="24"/>
      </w:rPr>
      <w:fldChar w:fldCharType="separate"/>
    </w:r>
    <w:r w:rsidR="008A6F73" w:rsidRPr="008A6F73">
      <w:rPr>
        <w:rFonts w:ascii="Book Antiqua" w:hAnsi="Book Antiqua"/>
        <w:noProof/>
        <w:color w:val="000000" w:themeColor="text1"/>
        <w:sz w:val="24"/>
        <w:szCs w:val="24"/>
        <w:lang w:val="zh-CN" w:eastAsia="zh-CN"/>
      </w:rPr>
      <w:t>38</w:t>
    </w:r>
    <w:r w:rsidRPr="004909DA">
      <w:rPr>
        <w:rFonts w:ascii="Book Antiqua" w:hAnsi="Book Antiqua"/>
        <w:color w:val="000000" w:themeColor="text1"/>
        <w:sz w:val="24"/>
        <w:szCs w:val="24"/>
      </w:rPr>
      <w:fldChar w:fldCharType="end"/>
    </w:r>
  </w:p>
  <w:p w14:paraId="455F5682" w14:textId="69F83B9E" w:rsidR="004D581D" w:rsidRPr="00113657" w:rsidRDefault="004D581D" w:rsidP="00113657">
    <w:pPr>
      <w:pStyle w:val="Footer"/>
      <w:jc w:val="right"/>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F5162" w14:textId="77777777" w:rsidR="00E74480" w:rsidRDefault="00E74480" w:rsidP="00846017">
      <w:r>
        <w:separator/>
      </w:r>
    </w:p>
  </w:footnote>
  <w:footnote w:type="continuationSeparator" w:id="0">
    <w:p w14:paraId="707601B2" w14:textId="77777777" w:rsidR="00E74480" w:rsidRDefault="00E74480" w:rsidP="008460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2BC"/>
    <w:rsid w:val="00004AAC"/>
    <w:rsid w:val="00004FD3"/>
    <w:rsid w:val="00010059"/>
    <w:rsid w:val="0001092E"/>
    <w:rsid w:val="00014936"/>
    <w:rsid w:val="00015877"/>
    <w:rsid w:val="00017EC8"/>
    <w:rsid w:val="00030F47"/>
    <w:rsid w:val="000314C0"/>
    <w:rsid w:val="000325AD"/>
    <w:rsid w:val="00036ABE"/>
    <w:rsid w:val="000417DB"/>
    <w:rsid w:val="0004605C"/>
    <w:rsid w:val="00046755"/>
    <w:rsid w:val="000508FA"/>
    <w:rsid w:val="00051C9D"/>
    <w:rsid w:val="00054379"/>
    <w:rsid w:val="0007123E"/>
    <w:rsid w:val="000741EB"/>
    <w:rsid w:val="00074F53"/>
    <w:rsid w:val="000758CC"/>
    <w:rsid w:val="000776E3"/>
    <w:rsid w:val="000779CD"/>
    <w:rsid w:val="0008350B"/>
    <w:rsid w:val="00096F37"/>
    <w:rsid w:val="000A4504"/>
    <w:rsid w:val="000B0522"/>
    <w:rsid w:val="000C110A"/>
    <w:rsid w:val="000C383E"/>
    <w:rsid w:val="000D261E"/>
    <w:rsid w:val="000D6379"/>
    <w:rsid w:val="000E1CC2"/>
    <w:rsid w:val="000E205B"/>
    <w:rsid w:val="000E70ED"/>
    <w:rsid w:val="0010030C"/>
    <w:rsid w:val="001037B2"/>
    <w:rsid w:val="001053E8"/>
    <w:rsid w:val="00113534"/>
    <w:rsid w:val="00113657"/>
    <w:rsid w:val="0011643F"/>
    <w:rsid w:val="001237C8"/>
    <w:rsid w:val="00144210"/>
    <w:rsid w:val="0014531F"/>
    <w:rsid w:val="00150FE1"/>
    <w:rsid w:val="00155943"/>
    <w:rsid w:val="00160C8D"/>
    <w:rsid w:val="001636CB"/>
    <w:rsid w:val="001642F6"/>
    <w:rsid w:val="0017484C"/>
    <w:rsid w:val="00174A99"/>
    <w:rsid w:val="0017693A"/>
    <w:rsid w:val="001802B8"/>
    <w:rsid w:val="001814EF"/>
    <w:rsid w:val="0019019D"/>
    <w:rsid w:val="00192D70"/>
    <w:rsid w:val="0019590C"/>
    <w:rsid w:val="001A5EF1"/>
    <w:rsid w:val="001B20FA"/>
    <w:rsid w:val="001B350B"/>
    <w:rsid w:val="001C19C3"/>
    <w:rsid w:val="001C4A05"/>
    <w:rsid w:val="001C5526"/>
    <w:rsid w:val="001D25F3"/>
    <w:rsid w:val="001D27E3"/>
    <w:rsid w:val="001D739E"/>
    <w:rsid w:val="001F0082"/>
    <w:rsid w:val="001F2C81"/>
    <w:rsid w:val="001F5A45"/>
    <w:rsid w:val="001F5DDB"/>
    <w:rsid w:val="001F651A"/>
    <w:rsid w:val="00203655"/>
    <w:rsid w:val="002065A8"/>
    <w:rsid w:val="0021527F"/>
    <w:rsid w:val="002156D8"/>
    <w:rsid w:val="0021759D"/>
    <w:rsid w:val="00223AEC"/>
    <w:rsid w:val="0022461E"/>
    <w:rsid w:val="00226D36"/>
    <w:rsid w:val="00232FCB"/>
    <w:rsid w:val="002501C1"/>
    <w:rsid w:val="00254F49"/>
    <w:rsid w:val="002557F5"/>
    <w:rsid w:val="00262C95"/>
    <w:rsid w:val="00263A23"/>
    <w:rsid w:val="00287252"/>
    <w:rsid w:val="00292BDE"/>
    <w:rsid w:val="002959C5"/>
    <w:rsid w:val="002A14EE"/>
    <w:rsid w:val="002B6247"/>
    <w:rsid w:val="002B68A7"/>
    <w:rsid w:val="002B7848"/>
    <w:rsid w:val="002C4F03"/>
    <w:rsid w:val="002D322C"/>
    <w:rsid w:val="002D5C47"/>
    <w:rsid w:val="002D6B1B"/>
    <w:rsid w:val="002E042E"/>
    <w:rsid w:val="002F0578"/>
    <w:rsid w:val="002F786B"/>
    <w:rsid w:val="0030212A"/>
    <w:rsid w:val="0031103E"/>
    <w:rsid w:val="00330628"/>
    <w:rsid w:val="003318AB"/>
    <w:rsid w:val="003339CA"/>
    <w:rsid w:val="00336E57"/>
    <w:rsid w:val="0034416C"/>
    <w:rsid w:val="00347D71"/>
    <w:rsid w:val="003752D3"/>
    <w:rsid w:val="00376134"/>
    <w:rsid w:val="003764C5"/>
    <w:rsid w:val="00376801"/>
    <w:rsid w:val="0038538A"/>
    <w:rsid w:val="003910D5"/>
    <w:rsid w:val="003933D8"/>
    <w:rsid w:val="003A040A"/>
    <w:rsid w:val="003A1267"/>
    <w:rsid w:val="003A6460"/>
    <w:rsid w:val="003B343A"/>
    <w:rsid w:val="003C07B7"/>
    <w:rsid w:val="003C2EF5"/>
    <w:rsid w:val="003C3557"/>
    <w:rsid w:val="003D0E80"/>
    <w:rsid w:val="003D31F0"/>
    <w:rsid w:val="003D7A8B"/>
    <w:rsid w:val="003F0B2A"/>
    <w:rsid w:val="003F327B"/>
    <w:rsid w:val="003F70A3"/>
    <w:rsid w:val="003F7EB8"/>
    <w:rsid w:val="00400594"/>
    <w:rsid w:val="004016F9"/>
    <w:rsid w:val="00402775"/>
    <w:rsid w:val="004027DF"/>
    <w:rsid w:val="00402C96"/>
    <w:rsid w:val="00405029"/>
    <w:rsid w:val="00407B65"/>
    <w:rsid w:val="00416813"/>
    <w:rsid w:val="00426CC8"/>
    <w:rsid w:val="00454211"/>
    <w:rsid w:val="00455BF4"/>
    <w:rsid w:val="004618CD"/>
    <w:rsid w:val="00462200"/>
    <w:rsid w:val="004635DB"/>
    <w:rsid w:val="00471F96"/>
    <w:rsid w:val="00472E52"/>
    <w:rsid w:val="004735FB"/>
    <w:rsid w:val="00486635"/>
    <w:rsid w:val="004866A0"/>
    <w:rsid w:val="004909DA"/>
    <w:rsid w:val="00492828"/>
    <w:rsid w:val="00492F26"/>
    <w:rsid w:val="00494876"/>
    <w:rsid w:val="00495040"/>
    <w:rsid w:val="004A00F5"/>
    <w:rsid w:val="004A17C3"/>
    <w:rsid w:val="004A1D15"/>
    <w:rsid w:val="004A5440"/>
    <w:rsid w:val="004A6A43"/>
    <w:rsid w:val="004A7FE7"/>
    <w:rsid w:val="004B040F"/>
    <w:rsid w:val="004B386C"/>
    <w:rsid w:val="004B54F4"/>
    <w:rsid w:val="004C08AD"/>
    <w:rsid w:val="004C4E82"/>
    <w:rsid w:val="004D09E3"/>
    <w:rsid w:val="004D4E60"/>
    <w:rsid w:val="004D581D"/>
    <w:rsid w:val="004D5C9D"/>
    <w:rsid w:val="004D6D79"/>
    <w:rsid w:val="004D6FE6"/>
    <w:rsid w:val="004E1814"/>
    <w:rsid w:val="004E33BE"/>
    <w:rsid w:val="004E7541"/>
    <w:rsid w:val="004E7B5E"/>
    <w:rsid w:val="004F436F"/>
    <w:rsid w:val="004F504F"/>
    <w:rsid w:val="0050727A"/>
    <w:rsid w:val="005208A8"/>
    <w:rsid w:val="00522FD9"/>
    <w:rsid w:val="005240EF"/>
    <w:rsid w:val="005271A3"/>
    <w:rsid w:val="0053033B"/>
    <w:rsid w:val="00530872"/>
    <w:rsid w:val="00534E0A"/>
    <w:rsid w:val="00541392"/>
    <w:rsid w:val="00541F6F"/>
    <w:rsid w:val="00544F0A"/>
    <w:rsid w:val="0055428D"/>
    <w:rsid w:val="00555B0A"/>
    <w:rsid w:val="005615CF"/>
    <w:rsid w:val="005719BB"/>
    <w:rsid w:val="005976B1"/>
    <w:rsid w:val="005A275A"/>
    <w:rsid w:val="005B0BD7"/>
    <w:rsid w:val="005B1E2F"/>
    <w:rsid w:val="005B2D68"/>
    <w:rsid w:val="005B3381"/>
    <w:rsid w:val="005B4926"/>
    <w:rsid w:val="005C37F1"/>
    <w:rsid w:val="005C3CDC"/>
    <w:rsid w:val="005C44F5"/>
    <w:rsid w:val="005C6D23"/>
    <w:rsid w:val="005C7424"/>
    <w:rsid w:val="005D37A6"/>
    <w:rsid w:val="005D3BB2"/>
    <w:rsid w:val="005F38A7"/>
    <w:rsid w:val="005F7EE2"/>
    <w:rsid w:val="006005CA"/>
    <w:rsid w:val="0060616D"/>
    <w:rsid w:val="00606E01"/>
    <w:rsid w:val="00620AE8"/>
    <w:rsid w:val="0062679E"/>
    <w:rsid w:val="006300F5"/>
    <w:rsid w:val="00634022"/>
    <w:rsid w:val="00641518"/>
    <w:rsid w:val="00642414"/>
    <w:rsid w:val="00643B31"/>
    <w:rsid w:val="00652326"/>
    <w:rsid w:val="00664CCB"/>
    <w:rsid w:val="00665868"/>
    <w:rsid w:val="0067759C"/>
    <w:rsid w:val="006820AD"/>
    <w:rsid w:val="0068341A"/>
    <w:rsid w:val="00687AC1"/>
    <w:rsid w:val="00692E72"/>
    <w:rsid w:val="006947F1"/>
    <w:rsid w:val="00695938"/>
    <w:rsid w:val="0069729D"/>
    <w:rsid w:val="006A35A5"/>
    <w:rsid w:val="006A64A8"/>
    <w:rsid w:val="006B40A3"/>
    <w:rsid w:val="006C2DC2"/>
    <w:rsid w:val="006C4D24"/>
    <w:rsid w:val="006C558F"/>
    <w:rsid w:val="006D1AF2"/>
    <w:rsid w:val="006D51A2"/>
    <w:rsid w:val="006D51F1"/>
    <w:rsid w:val="006D613A"/>
    <w:rsid w:val="006E2ADC"/>
    <w:rsid w:val="006E4FFC"/>
    <w:rsid w:val="006E56CD"/>
    <w:rsid w:val="006F2EBB"/>
    <w:rsid w:val="006F6507"/>
    <w:rsid w:val="00703D62"/>
    <w:rsid w:val="007120D3"/>
    <w:rsid w:val="007128FD"/>
    <w:rsid w:val="00714449"/>
    <w:rsid w:val="00721629"/>
    <w:rsid w:val="00724354"/>
    <w:rsid w:val="00732AD0"/>
    <w:rsid w:val="00736393"/>
    <w:rsid w:val="007376BC"/>
    <w:rsid w:val="00741BDD"/>
    <w:rsid w:val="00751445"/>
    <w:rsid w:val="00762200"/>
    <w:rsid w:val="00767237"/>
    <w:rsid w:val="00770D47"/>
    <w:rsid w:val="00773D2F"/>
    <w:rsid w:val="0077416B"/>
    <w:rsid w:val="007752C4"/>
    <w:rsid w:val="0077670E"/>
    <w:rsid w:val="007843AA"/>
    <w:rsid w:val="00790050"/>
    <w:rsid w:val="007A33EB"/>
    <w:rsid w:val="007B0B91"/>
    <w:rsid w:val="007B2E89"/>
    <w:rsid w:val="007B4BE7"/>
    <w:rsid w:val="007C1C43"/>
    <w:rsid w:val="007C7B9B"/>
    <w:rsid w:val="007D0DE2"/>
    <w:rsid w:val="007D2CF8"/>
    <w:rsid w:val="007D7D15"/>
    <w:rsid w:val="007E0D3A"/>
    <w:rsid w:val="007E4430"/>
    <w:rsid w:val="007E4DAC"/>
    <w:rsid w:val="007F47CD"/>
    <w:rsid w:val="00803104"/>
    <w:rsid w:val="008045E4"/>
    <w:rsid w:val="00805A2A"/>
    <w:rsid w:val="00806261"/>
    <w:rsid w:val="0080687F"/>
    <w:rsid w:val="00811E18"/>
    <w:rsid w:val="00813BDC"/>
    <w:rsid w:val="008147D5"/>
    <w:rsid w:val="008234C7"/>
    <w:rsid w:val="00831F40"/>
    <w:rsid w:val="00833BE2"/>
    <w:rsid w:val="00835327"/>
    <w:rsid w:val="00841536"/>
    <w:rsid w:val="00843C30"/>
    <w:rsid w:val="00843EAC"/>
    <w:rsid w:val="008447B2"/>
    <w:rsid w:val="00846017"/>
    <w:rsid w:val="00846293"/>
    <w:rsid w:val="00850BF6"/>
    <w:rsid w:val="00851DBF"/>
    <w:rsid w:val="00852E30"/>
    <w:rsid w:val="00865C52"/>
    <w:rsid w:val="0086619A"/>
    <w:rsid w:val="00867AAC"/>
    <w:rsid w:val="00871948"/>
    <w:rsid w:val="00872A04"/>
    <w:rsid w:val="00876AA3"/>
    <w:rsid w:val="00890993"/>
    <w:rsid w:val="008913C2"/>
    <w:rsid w:val="00891C53"/>
    <w:rsid w:val="0089690C"/>
    <w:rsid w:val="008A0624"/>
    <w:rsid w:val="008A6F73"/>
    <w:rsid w:val="008B450A"/>
    <w:rsid w:val="008C02F3"/>
    <w:rsid w:val="008C04DD"/>
    <w:rsid w:val="008C46D2"/>
    <w:rsid w:val="008C52BC"/>
    <w:rsid w:val="008C543C"/>
    <w:rsid w:val="008D643A"/>
    <w:rsid w:val="008D7D34"/>
    <w:rsid w:val="008E0A3F"/>
    <w:rsid w:val="008F0C80"/>
    <w:rsid w:val="008F0FCA"/>
    <w:rsid w:val="008F55EE"/>
    <w:rsid w:val="00901C23"/>
    <w:rsid w:val="009046EC"/>
    <w:rsid w:val="0090580B"/>
    <w:rsid w:val="009109A9"/>
    <w:rsid w:val="009156D5"/>
    <w:rsid w:val="00931282"/>
    <w:rsid w:val="00933B47"/>
    <w:rsid w:val="00937E48"/>
    <w:rsid w:val="00950EBF"/>
    <w:rsid w:val="00955508"/>
    <w:rsid w:val="0096174D"/>
    <w:rsid w:val="00965018"/>
    <w:rsid w:val="00966B68"/>
    <w:rsid w:val="00967F59"/>
    <w:rsid w:val="00972534"/>
    <w:rsid w:val="00973F1F"/>
    <w:rsid w:val="00977A42"/>
    <w:rsid w:val="0099464D"/>
    <w:rsid w:val="009A044E"/>
    <w:rsid w:val="009A7272"/>
    <w:rsid w:val="009B51C6"/>
    <w:rsid w:val="009C2145"/>
    <w:rsid w:val="009C2803"/>
    <w:rsid w:val="009D128F"/>
    <w:rsid w:val="009F080A"/>
    <w:rsid w:val="009F3E57"/>
    <w:rsid w:val="009F7E56"/>
    <w:rsid w:val="00A01C61"/>
    <w:rsid w:val="00A03949"/>
    <w:rsid w:val="00A05D3F"/>
    <w:rsid w:val="00A14A52"/>
    <w:rsid w:val="00A21A5C"/>
    <w:rsid w:val="00A23117"/>
    <w:rsid w:val="00A247D4"/>
    <w:rsid w:val="00A2679D"/>
    <w:rsid w:val="00A26ABF"/>
    <w:rsid w:val="00A36E06"/>
    <w:rsid w:val="00A435E4"/>
    <w:rsid w:val="00A43C27"/>
    <w:rsid w:val="00A44777"/>
    <w:rsid w:val="00A46ADD"/>
    <w:rsid w:val="00A53041"/>
    <w:rsid w:val="00A6057D"/>
    <w:rsid w:val="00A64023"/>
    <w:rsid w:val="00A66166"/>
    <w:rsid w:val="00A66A0D"/>
    <w:rsid w:val="00A7260A"/>
    <w:rsid w:val="00A77B3E"/>
    <w:rsid w:val="00A77DA8"/>
    <w:rsid w:val="00A80A85"/>
    <w:rsid w:val="00A80E01"/>
    <w:rsid w:val="00A935E5"/>
    <w:rsid w:val="00A96098"/>
    <w:rsid w:val="00AA6835"/>
    <w:rsid w:val="00AA6962"/>
    <w:rsid w:val="00AB403A"/>
    <w:rsid w:val="00AC4ED8"/>
    <w:rsid w:val="00AD3BC5"/>
    <w:rsid w:val="00AF08F9"/>
    <w:rsid w:val="00AF294E"/>
    <w:rsid w:val="00AF6DAB"/>
    <w:rsid w:val="00AF719D"/>
    <w:rsid w:val="00B00B3D"/>
    <w:rsid w:val="00B06938"/>
    <w:rsid w:val="00B14CC5"/>
    <w:rsid w:val="00B23CA2"/>
    <w:rsid w:val="00B3062C"/>
    <w:rsid w:val="00B545DA"/>
    <w:rsid w:val="00B56E35"/>
    <w:rsid w:val="00B57952"/>
    <w:rsid w:val="00B61D0F"/>
    <w:rsid w:val="00B656D1"/>
    <w:rsid w:val="00B70B02"/>
    <w:rsid w:val="00B8007A"/>
    <w:rsid w:val="00B8457F"/>
    <w:rsid w:val="00B8694C"/>
    <w:rsid w:val="00B9080B"/>
    <w:rsid w:val="00B92CFE"/>
    <w:rsid w:val="00B940DB"/>
    <w:rsid w:val="00BA121D"/>
    <w:rsid w:val="00BA6259"/>
    <w:rsid w:val="00BB7A3E"/>
    <w:rsid w:val="00BC5CAD"/>
    <w:rsid w:val="00BC7222"/>
    <w:rsid w:val="00BF14C7"/>
    <w:rsid w:val="00BF160C"/>
    <w:rsid w:val="00BF41AE"/>
    <w:rsid w:val="00C04FAF"/>
    <w:rsid w:val="00C077CA"/>
    <w:rsid w:val="00C21A58"/>
    <w:rsid w:val="00C233A0"/>
    <w:rsid w:val="00C26E12"/>
    <w:rsid w:val="00C27FC4"/>
    <w:rsid w:val="00C42133"/>
    <w:rsid w:val="00C4335D"/>
    <w:rsid w:val="00C43722"/>
    <w:rsid w:val="00C45663"/>
    <w:rsid w:val="00C456B1"/>
    <w:rsid w:val="00C503CE"/>
    <w:rsid w:val="00C5284B"/>
    <w:rsid w:val="00C536FD"/>
    <w:rsid w:val="00C54969"/>
    <w:rsid w:val="00C83E47"/>
    <w:rsid w:val="00C90A17"/>
    <w:rsid w:val="00CA2A55"/>
    <w:rsid w:val="00CA69DB"/>
    <w:rsid w:val="00CA6EC3"/>
    <w:rsid w:val="00CA7F77"/>
    <w:rsid w:val="00CB015F"/>
    <w:rsid w:val="00CB13B0"/>
    <w:rsid w:val="00CB2936"/>
    <w:rsid w:val="00CC03B7"/>
    <w:rsid w:val="00CC03FB"/>
    <w:rsid w:val="00CC717C"/>
    <w:rsid w:val="00CD0157"/>
    <w:rsid w:val="00CD134E"/>
    <w:rsid w:val="00CE05C4"/>
    <w:rsid w:val="00CE099E"/>
    <w:rsid w:val="00CF1C9B"/>
    <w:rsid w:val="00CF462D"/>
    <w:rsid w:val="00D04E1E"/>
    <w:rsid w:val="00D07669"/>
    <w:rsid w:val="00D10CD7"/>
    <w:rsid w:val="00D119F8"/>
    <w:rsid w:val="00D20EFB"/>
    <w:rsid w:val="00D32FC5"/>
    <w:rsid w:val="00D373CC"/>
    <w:rsid w:val="00D37F23"/>
    <w:rsid w:val="00D45E16"/>
    <w:rsid w:val="00D5155E"/>
    <w:rsid w:val="00D631C6"/>
    <w:rsid w:val="00D672E4"/>
    <w:rsid w:val="00D72A2C"/>
    <w:rsid w:val="00D74681"/>
    <w:rsid w:val="00D759CE"/>
    <w:rsid w:val="00D8587A"/>
    <w:rsid w:val="00D8676D"/>
    <w:rsid w:val="00D86CDB"/>
    <w:rsid w:val="00D871DC"/>
    <w:rsid w:val="00D942F2"/>
    <w:rsid w:val="00D97DA3"/>
    <w:rsid w:val="00D97FD3"/>
    <w:rsid w:val="00DA65A7"/>
    <w:rsid w:val="00DB5F26"/>
    <w:rsid w:val="00DB699B"/>
    <w:rsid w:val="00DC3C19"/>
    <w:rsid w:val="00DD04CB"/>
    <w:rsid w:val="00DD1400"/>
    <w:rsid w:val="00DD20BC"/>
    <w:rsid w:val="00DD437F"/>
    <w:rsid w:val="00DD66F4"/>
    <w:rsid w:val="00DE625F"/>
    <w:rsid w:val="00DF39F7"/>
    <w:rsid w:val="00E03934"/>
    <w:rsid w:val="00E0507C"/>
    <w:rsid w:val="00E11AAA"/>
    <w:rsid w:val="00E15D4F"/>
    <w:rsid w:val="00E171D2"/>
    <w:rsid w:val="00E20200"/>
    <w:rsid w:val="00E202DA"/>
    <w:rsid w:val="00E23672"/>
    <w:rsid w:val="00E469BB"/>
    <w:rsid w:val="00E47634"/>
    <w:rsid w:val="00E55A67"/>
    <w:rsid w:val="00E604F6"/>
    <w:rsid w:val="00E65FC4"/>
    <w:rsid w:val="00E7105E"/>
    <w:rsid w:val="00E71819"/>
    <w:rsid w:val="00E74289"/>
    <w:rsid w:val="00E74480"/>
    <w:rsid w:val="00E747BE"/>
    <w:rsid w:val="00E74927"/>
    <w:rsid w:val="00E75A09"/>
    <w:rsid w:val="00E75FCD"/>
    <w:rsid w:val="00E76210"/>
    <w:rsid w:val="00E77316"/>
    <w:rsid w:val="00E82A46"/>
    <w:rsid w:val="00E84A2A"/>
    <w:rsid w:val="00E9543F"/>
    <w:rsid w:val="00E95D9F"/>
    <w:rsid w:val="00E9621A"/>
    <w:rsid w:val="00E9787B"/>
    <w:rsid w:val="00EA5129"/>
    <w:rsid w:val="00EA5FA0"/>
    <w:rsid w:val="00EA7DC8"/>
    <w:rsid w:val="00EC41D3"/>
    <w:rsid w:val="00EC4F3C"/>
    <w:rsid w:val="00EC62D6"/>
    <w:rsid w:val="00ED1EE3"/>
    <w:rsid w:val="00EE0D3C"/>
    <w:rsid w:val="00EE2C0E"/>
    <w:rsid w:val="00F11C07"/>
    <w:rsid w:val="00F137AA"/>
    <w:rsid w:val="00F204BE"/>
    <w:rsid w:val="00F30302"/>
    <w:rsid w:val="00F31A0D"/>
    <w:rsid w:val="00F350A8"/>
    <w:rsid w:val="00F36B82"/>
    <w:rsid w:val="00F43A1B"/>
    <w:rsid w:val="00F50123"/>
    <w:rsid w:val="00F51DA8"/>
    <w:rsid w:val="00F91300"/>
    <w:rsid w:val="00F970DA"/>
    <w:rsid w:val="00F9797E"/>
    <w:rsid w:val="00FA1AB4"/>
    <w:rsid w:val="00FA4458"/>
    <w:rsid w:val="00FA44BA"/>
    <w:rsid w:val="00FA60E6"/>
    <w:rsid w:val="00FB4DDC"/>
    <w:rsid w:val="00FB540A"/>
    <w:rsid w:val="00FB55C9"/>
    <w:rsid w:val="00FC3BC9"/>
    <w:rsid w:val="00FD0FE7"/>
    <w:rsid w:val="00FD156E"/>
    <w:rsid w:val="00FD3E03"/>
    <w:rsid w:val="00FD5D43"/>
    <w:rsid w:val="00FE1532"/>
    <w:rsid w:val="00FE62FB"/>
    <w:rsid w:val="00FE7643"/>
    <w:rsid w:val="00FE7D75"/>
    <w:rsid w:val="00FE7EF7"/>
    <w:rsid w:val="00FF0C1A"/>
    <w:rsid w:val="00FF4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92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BalloonText">
    <w:name w:val="Balloon Text"/>
    <w:basedOn w:val="Normal"/>
    <w:link w:val="BalloonTextChar"/>
    <w:rsid w:val="00D86CDB"/>
    <w:rPr>
      <w:sz w:val="18"/>
      <w:szCs w:val="18"/>
    </w:rPr>
  </w:style>
  <w:style w:type="character" w:customStyle="1" w:styleId="BalloonTextChar">
    <w:name w:val="Balloon Text Char"/>
    <w:basedOn w:val="DefaultParagraphFont"/>
    <w:link w:val="BalloonText"/>
    <w:rsid w:val="00D86CDB"/>
    <w:rPr>
      <w:sz w:val="18"/>
      <w:szCs w:val="18"/>
    </w:rPr>
  </w:style>
  <w:style w:type="paragraph" w:styleId="Header">
    <w:name w:val="header"/>
    <w:basedOn w:val="Normal"/>
    <w:link w:val="HeaderChar"/>
    <w:unhideWhenUsed/>
    <w:rsid w:val="008460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46017"/>
    <w:rPr>
      <w:sz w:val="18"/>
      <w:szCs w:val="18"/>
    </w:rPr>
  </w:style>
  <w:style w:type="paragraph" w:styleId="Footer">
    <w:name w:val="footer"/>
    <w:basedOn w:val="Normal"/>
    <w:link w:val="FooterChar"/>
    <w:uiPriority w:val="99"/>
    <w:unhideWhenUsed/>
    <w:rsid w:val="008460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6017"/>
    <w:rPr>
      <w:sz w:val="18"/>
      <w:szCs w:val="18"/>
    </w:rPr>
  </w:style>
  <w:style w:type="character" w:styleId="CommentReference">
    <w:name w:val="annotation reference"/>
    <w:basedOn w:val="DefaultParagraphFont"/>
    <w:semiHidden/>
    <w:unhideWhenUsed/>
    <w:rsid w:val="00E03934"/>
    <w:rPr>
      <w:sz w:val="21"/>
      <w:szCs w:val="21"/>
    </w:rPr>
  </w:style>
  <w:style w:type="paragraph" w:styleId="CommentText">
    <w:name w:val="annotation text"/>
    <w:basedOn w:val="Normal"/>
    <w:link w:val="CommentTextChar"/>
    <w:semiHidden/>
    <w:unhideWhenUsed/>
    <w:rsid w:val="00E03934"/>
  </w:style>
  <w:style w:type="character" w:customStyle="1" w:styleId="CommentTextChar">
    <w:name w:val="Comment Text Char"/>
    <w:basedOn w:val="DefaultParagraphFont"/>
    <w:link w:val="CommentText"/>
    <w:semiHidden/>
    <w:rsid w:val="00E03934"/>
    <w:rPr>
      <w:sz w:val="24"/>
      <w:szCs w:val="24"/>
    </w:rPr>
  </w:style>
  <w:style w:type="paragraph" w:styleId="CommentSubject">
    <w:name w:val="annotation subject"/>
    <w:basedOn w:val="CommentText"/>
    <w:next w:val="CommentText"/>
    <w:link w:val="CommentSubjectChar"/>
    <w:semiHidden/>
    <w:unhideWhenUsed/>
    <w:rsid w:val="00E03934"/>
    <w:rPr>
      <w:b/>
      <w:bCs/>
    </w:rPr>
  </w:style>
  <w:style w:type="character" w:customStyle="1" w:styleId="CommentSubjectChar">
    <w:name w:val="Comment Subject Char"/>
    <w:basedOn w:val="CommentTextChar"/>
    <w:link w:val="CommentSubject"/>
    <w:semiHidden/>
    <w:rsid w:val="00E03934"/>
    <w:rPr>
      <w:b/>
      <w:bCs/>
      <w:sz w:val="24"/>
      <w:szCs w:val="24"/>
    </w:rPr>
  </w:style>
  <w:style w:type="character" w:styleId="PlaceholderText">
    <w:name w:val="Placeholder Text"/>
    <w:basedOn w:val="DefaultParagraphFont"/>
    <w:uiPriority w:val="99"/>
    <w:semiHidden/>
    <w:rsid w:val="00F11C07"/>
    <w:rPr>
      <w:color w:val="808080"/>
    </w:rPr>
  </w:style>
  <w:style w:type="paragraph" w:customStyle="1" w:styleId="EndNoteBibliography">
    <w:name w:val="EndNote Bibliography"/>
    <w:basedOn w:val="Normal"/>
    <w:link w:val="EndNoteBibliography0"/>
    <w:rsid w:val="009F7E56"/>
    <w:pPr>
      <w:jc w:val="both"/>
    </w:pPr>
    <w:rPr>
      <w:rFonts w:ascii="DengXian" w:eastAsia="DengXian" w:hAnsi="DengXian" w:cstheme="minorBidi"/>
      <w:noProof/>
      <w:kern w:val="2"/>
      <w:sz w:val="20"/>
      <w:szCs w:val="20"/>
      <w:lang w:eastAsia="zh-CN"/>
    </w:rPr>
  </w:style>
  <w:style w:type="character" w:customStyle="1" w:styleId="EndNoteBibliography0">
    <w:name w:val="EndNote Bibliography 字符"/>
    <w:basedOn w:val="DefaultParagraphFont"/>
    <w:link w:val="EndNoteBibliography"/>
    <w:rsid w:val="009F7E56"/>
    <w:rPr>
      <w:rFonts w:ascii="DengXian" w:eastAsia="DengXian" w:hAnsi="DengXian" w:cstheme="minorBidi"/>
      <w:noProof/>
      <w:kern w:val="2"/>
      <w:lang w:eastAsia="zh-CN"/>
    </w:rPr>
  </w:style>
  <w:style w:type="table" w:styleId="TableGrid">
    <w:name w:val="Table Grid"/>
    <w:basedOn w:val="TableNormal"/>
    <w:uiPriority w:val="39"/>
    <w:rsid w:val="003C35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BalloonText">
    <w:name w:val="Balloon Text"/>
    <w:basedOn w:val="Normal"/>
    <w:link w:val="BalloonTextChar"/>
    <w:rsid w:val="00D86CDB"/>
    <w:rPr>
      <w:sz w:val="18"/>
      <w:szCs w:val="18"/>
    </w:rPr>
  </w:style>
  <w:style w:type="character" w:customStyle="1" w:styleId="BalloonTextChar">
    <w:name w:val="Balloon Text Char"/>
    <w:basedOn w:val="DefaultParagraphFont"/>
    <w:link w:val="BalloonText"/>
    <w:rsid w:val="00D86CDB"/>
    <w:rPr>
      <w:sz w:val="18"/>
      <w:szCs w:val="18"/>
    </w:rPr>
  </w:style>
  <w:style w:type="paragraph" w:styleId="Header">
    <w:name w:val="header"/>
    <w:basedOn w:val="Normal"/>
    <w:link w:val="HeaderChar"/>
    <w:unhideWhenUsed/>
    <w:rsid w:val="008460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46017"/>
    <w:rPr>
      <w:sz w:val="18"/>
      <w:szCs w:val="18"/>
    </w:rPr>
  </w:style>
  <w:style w:type="paragraph" w:styleId="Footer">
    <w:name w:val="footer"/>
    <w:basedOn w:val="Normal"/>
    <w:link w:val="FooterChar"/>
    <w:uiPriority w:val="99"/>
    <w:unhideWhenUsed/>
    <w:rsid w:val="008460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6017"/>
    <w:rPr>
      <w:sz w:val="18"/>
      <w:szCs w:val="18"/>
    </w:rPr>
  </w:style>
  <w:style w:type="character" w:styleId="CommentReference">
    <w:name w:val="annotation reference"/>
    <w:basedOn w:val="DefaultParagraphFont"/>
    <w:semiHidden/>
    <w:unhideWhenUsed/>
    <w:rsid w:val="00E03934"/>
    <w:rPr>
      <w:sz w:val="21"/>
      <w:szCs w:val="21"/>
    </w:rPr>
  </w:style>
  <w:style w:type="paragraph" w:styleId="CommentText">
    <w:name w:val="annotation text"/>
    <w:basedOn w:val="Normal"/>
    <w:link w:val="CommentTextChar"/>
    <w:semiHidden/>
    <w:unhideWhenUsed/>
    <w:rsid w:val="00E03934"/>
  </w:style>
  <w:style w:type="character" w:customStyle="1" w:styleId="CommentTextChar">
    <w:name w:val="Comment Text Char"/>
    <w:basedOn w:val="DefaultParagraphFont"/>
    <w:link w:val="CommentText"/>
    <w:semiHidden/>
    <w:rsid w:val="00E03934"/>
    <w:rPr>
      <w:sz w:val="24"/>
      <w:szCs w:val="24"/>
    </w:rPr>
  </w:style>
  <w:style w:type="paragraph" w:styleId="CommentSubject">
    <w:name w:val="annotation subject"/>
    <w:basedOn w:val="CommentText"/>
    <w:next w:val="CommentText"/>
    <w:link w:val="CommentSubjectChar"/>
    <w:semiHidden/>
    <w:unhideWhenUsed/>
    <w:rsid w:val="00E03934"/>
    <w:rPr>
      <w:b/>
      <w:bCs/>
    </w:rPr>
  </w:style>
  <w:style w:type="character" w:customStyle="1" w:styleId="CommentSubjectChar">
    <w:name w:val="Comment Subject Char"/>
    <w:basedOn w:val="CommentTextChar"/>
    <w:link w:val="CommentSubject"/>
    <w:semiHidden/>
    <w:rsid w:val="00E03934"/>
    <w:rPr>
      <w:b/>
      <w:bCs/>
      <w:sz w:val="24"/>
      <w:szCs w:val="24"/>
    </w:rPr>
  </w:style>
  <w:style w:type="character" w:styleId="PlaceholderText">
    <w:name w:val="Placeholder Text"/>
    <w:basedOn w:val="DefaultParagraphFont"/>
    <w:uiPriority w:val="99"/>
    <w:semiHidden/>
    <w:rsid w:val="00F11C07"/>
    <w:rPr>
      <w:color w:val="808080"/>
    </w:rPr>
  </w:style>
  <w:style w:type="paragraph" w:customStyle="1" w:styleId="EndNoteBibliography">
    <w:name w:val="EndNote Bibliography"/>
    <w:basedOn w:val="Normal"/>
    <w:link w:val="EndNoteBibliography0"/>
    <w:rsid w:val="009F7E56"/>
    <w:pPr>
      <w:jc w:val="both"/>
    </w:pPr>
    <w:rPr>
      <w:rFonts w:ascii="DengXian" w:eastAsia="DengXian" w:hAnsi="DengXian" w:cstheme="minorBidi"/>
      <w:noProof/>
      <w:kern w:val="2"/>
      <w:sz w:val="20"/>
      <w:szCs w:val="20"/>
      <w:lang w:eastAsia="zh-CN"/>
    </w:rPr>
  </w:style>
  <w:style w:type="character" w:customStyle="1" w:styleId="EndNoteBibliography0">
    <w:name w:val="EndNote Bibliography 字符"/>
    <w:basedOn w:val="DefaultParagraphFont"/>
    <w:link w:val="EndNoteBibliography"/>
    <w:rsid w:val="009F7E56"/>
    <w:rPr>
      <w:rFonts w:ascii="DengXian" w:eastAsia="DengXian" w:hAnsi="DengXian" w:cstheme="minorBidi"/>
      <w:noProof/>
      <w:kern w:val="2"/>
      <w:lang w:eastAsia="zh-CN"/>
    </w:rPr>
  </w:style>
  <w:style w:type="table" w:styleId="TableGrid">
    <w:name w:val="Table Grid"/>
    <w:basedOn w:val="TableNormal"/>
    <w:uiPriority w:val="39"/>
    <w:rsid w:val="003C35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49777">
      <w:bodyDiv w:val="1"/>
      <w:marLeft w:val="0"/>
      <w:marRight w:val="0"/>
      <w:marTop w:val="0"/>
      <w:marBottom w:val="0"/>
      <w:divBdr>
        <w:top w:val="none" w:sz="0" w:space="0" w:color="auto"/>
        <w:left w:val="none" w:sz="0" w:space="0" w:color="auto"/>
        <w:bottom w:val="none" w:sz="0" w:space="0" w:color="auto"/>
        <w:right w:val="none" w:sz="0" w:space="0" w:color="auto"/>
      </w:divBdr>
      <w:divsChild>
        <w:div w:id="2018270575">
          <w:marLeft w:val="0"/>
          <w:marRight w:val="0"/>
          <w:marTop w:val="0"/>
          <w:marBottom w:val="0"/>
          <w:divBdr>
            <w:top w:val="none" w:sz="0" w:space="0" w:color="auto"/>
            <w:left w:val="none" w:sz="0" w:space="0" w:color="auto"/>
            <w:bottom w:val="none" w:sz="0" w:space="0" w:color="auto"/>
            <w:right w:val="none" w:sz="0" w:space="0" w:color="auto"/>
          </w:divBdr>
        </w:div>
      </w:divsChild>
    </w:div>
    <w:div w:id="503281449">
      <w:bodyDiv w:val="1"/>
      <w:marLeft w:val="0"/>
      <w:marRight w:val="0"/>
      <w:marTop w:val="0"/>
      <w:marBottom w:val="0"/>
      <w:divBdr>
        <w:top w:val="none" w:sz="0" w:space="0" w:color="auto"/>
        <w:left w:val="none" w:sz="0" w:space="0" w:color="auto"/>
        <w:bottom w:val="none" w:sz="0" w:space="0" w:color="auto"/>
        <w:right w:val="none" w:sz="0" w:space="0" w:color="auto"/>
      </w:divBdr>
      <w:divsChild>
        <w:div w:id="1525509428">
          <w:marLeft w:val="0"/>
          <w:marRight w:val="0"/>
          <w:marTop w:val="0"/>
          <w:marBottom w:val="0"/>
          <w:divBdr>
            <w:top w:val="none" w:sz="0" w:space="0" w:color="auto"/>
            <w:left w:val="none" w:sz="0" w:space="0" w:color="auto"/>
            <w:bottom w:val="none" w:sz="0" w:space="0" w:color="auto"/>
            <w:right w:val="none" w:sz="0" w:space="0" w:color="auto"/>
          </w:divBdr>
        </w:div>
      </w:divsChild>
    </w:div>
    <w:div w:id="613291218">
      <w:bodyDiv w:val="1"/>
      <w:marLeft w:val="0"/>
      <w:marRight w:val="0"/>
      <w:marTop w:val="0"/>
      <w:marBottom w:val="0"/>
      <w:divBdr>
        <w:top w:val="none" w:sz="0" w:space="0" w:color="auto"/>
        <w:left w:val="none" w:sz="0" w:space="0" w:color="auto"/>
        <w:bottom w:val="none" w:sz="0" w:space="0" w:color="auto"/>
        <w:right w:val="none" w:sz="0" w:space="0" w:color="auto"/>
      </w:divBdr>
      <w:divsChild>
        <w:div w:id="1436290213">
          <w:marLeft w:val="0"/>
          <w:marRight w:val="0"/>
          <w:marTop w:val="0"/>
          <w:marBottom w:val="0"/>
          <w:divBdr>
            <w:top w:val="none" w:sz="0" w:space="0" w:color="auto"/>
            <w:left w:val="none" w:sz="0" w:space="0" w:color="auto"/>
            <w:bottom w:val="none" w:sz="0" w:space="0" w:color="auto"/>
            <w:right w:val="none" w:sz="0" w:space="0" w:color="auto"/>
          </w:divBdr>
        </w:div>
      </w:divsChild>
    </w:div>
    <w:div w:id="728528525">
      <w:bodyDiv w:val="1"/>
      <w:marLeft w:val="0"/>
      <w:marRight w:val="0"/>
      <w:marTop w:val="0"/>
      <w:marBottom w:val="0"/>
      <w:divBdr>
        <w:top w:val="none" w:sz="0" w:space="0" w:color="auto"/>
        <w:left w:val="none" w:sz="0" w:space="0" w:color="auto"/>
        <w:bottom w:val="none" w:sz="0" w:space="0" w:color="auto"/>
        <w:right w:val="none" w:sz="0" w:space="0" w:color="auto"/>
      </w:divBdr>
      <w:divsChild>
        <w:div w:id="1870609487">
          <w:marLeft w:val="0"/>
          <w:marRight w:val="0"/>
          <w:marTop w:val="0"/>
          <w:marBottom w:val="0"/>
          <w:divBdr>
            <w:top w:val="none" w:sz="0" w:space="0" w:color="auto"/>
            <w:left w:val="none" w:sz="0" w:space="0" w:color="auto"/>
            <w:bottom w:val="none" w:sz="0" w:space="0" w:color="auto"/>
            <w:right w:val="none" w:sz="0" w:space="0" w:color="auto"/>
          </w:divBdr>
        </w:div>
      </w:divsChild>
    </w:div>
    <w:div w:id="1005594548">
      <w:bodyDiv w:val="1"/>
      <w:marLeft w:val="0"/>
      <w:marRight w:val="0"/>
      <w:marTop w:val="0"/>
      <w:marBottom w:val="0"/>
      <w:divBdr>
        <w:top w:val="none" w:sz="0" w:space="0" w:color="auto"/>
        <w:left w:val="none" w:sz="0" w:space="0" w:color="auto"/>
        <w:bottom w:val="none" w:sz="0" w:space="0" w:color="auto"/>
        <w:right w:val="none" w:sz="0" w:space="0" w:color="auto"/>
      </w:divBdr>
      <w:divsChild>
        <w:div w:id="649217317">
          <w:marLeft w:val="0"/>
          <w:marRight w:val="0"/>
          <w:marTop w:val="0"/>
          <w:marBottom w:val="0"/>
          <w:divBdr>
            <w:top w:val="none" w:sz="0" w:space="0" w:color="auto"/>
            <w:left w:val="none" w:sz="0" w:space="0" w:color="auto"/>
            <w:bottom w:val="none" w:sz="0" w:space="0" w:color="auto"/>
            <w:right w:val="none" w:sz="0" w:space="0" w:color="auto"/>
          </w:divBdr>
        </w:div>
      </w:divsChild>
    </w:div>
    <w:div w:id="1060976799">
      <w:bodyDiv w:val="1"/>
      <w:marLeft w:val="0"/>
      <w:marRight w:val="0"/>
      <w:marTop w:val="0"/>
      <w:marBottom w:val="0"/>
      <w:divBdr>
        <w:top w:val="none" w:sz="0" w:space="0" w:color="auto"/>
        <w:left w:val="none" w:sz="0" w:space="0" w:color="auto"/>
        <w:bottom w:val="none" w:sz="0" w:space="0" w:color="auto"/>
        <w:right w:val="none" w:sz="0" w:space="0" w:color="auto"/>
      </w:divBdr>
      <w:divsChild>
        <w:div w:id="1523665953">
          <w:marLeft w:val="0"/>
          <w:marRight w:val="0"/>
          <w:marTop w:val="0"/>
          <w:marBottom w:val="0"/>
          <w:divBdr>
            <w:top w:val="none" w:sz="0" w:space="0" w:color="auto"/>
            <w:left w:val="none" w:sz="0" w:space="0" w:color="auto"/>
            <w:bottom w:val="none" w:sz="0" w:space="0" w:color="auto"/>
            <w:right w:val="none" w:sz="0" w:space="0" w:color="auto"/>
          </w:divBdr>
        </w:div>
      </w:divsChild>
    </w:div>
    <w:div w:id="1214120780">
      <w:bodyDiv w:val="1"/>
      <w:marLeft w:val="0"/>
      <w:marRight w:val="0"/>
      <w:marTop w:val="0"/>
      <w:marBottom w:val="0"/>
      <w:divBdr>
        <w:top w:val="none" w:sz="0" w:space="0" w:color="auto"/>
        <w:left w:val="none" w:sz="0" w:space="0" w:color="auto"/>
        <w:bottom w:val="none" w:sz="0" w:space="0" w:color="auto"/>
        <w:right w:val="none" w:sz="0" w:space="0" w:color="auto"/>
      </w:divBdr>
      <w:divsChild>
        <w:div w:id="1199509971">
          <w:marLeft w:val="0"/>
          <w:marRight w:val="0"/>
          <w:marTop w:val="0"/>
          <w:marBottom w:val="0"/>
          <w:divBdr>
            <w:top w:val="none" w:sz="0" w:space="0" w:color="auto"/>
            <w:left w:val="none" w:sz="0" w:space="0" w:color="auto"/>
            <w:bottom w:val="none" w:sz="0" w:space="0" w:color="auto"/>
            <w:right w:val="none" w:sz="0" w:space="0" w:color="auto"/>
          </w:divBdr>
        </w:div>
      </w:divsChild>
    </w:div>
    <w:div w:id="1281569152">
      <w:bodyDiv w:val="1"/>
      <w:marLeft w:val="0"/>
      <w:marRight w:val="0"/>
      <w:marTop w:val="0"/>
      <w:marBottom w:val="0"/>
      <w:divBdr>
        <w:top w:val="none" w:sz="0" w:space="0" w:color="auto"/>
        <w:left w:val="none" w:sz="0" w:space="0" w:color="auto"/>
        <w:bottom w:val="none" w:sz="0" w:space="0" w:color="auto"/>
        <w:right w:val="none" w:sz="0" w:space="0" w:color="auto"/>
      </w:divBdr>
      <w:divsChild>
        <w:div w:id="2046516860">
          <w:marLeft w:val="0"/>
          <w:marRight w:val="0"/>
          <w:marTop w:val="0"/>
          <w:marBottom w:val="0"/>
          <w:divBdr>
            <w:top w:val="none" w:sz="0" w:space="0" w:color="auto"/>
            <w:left w:val="none" w:sz="0" w:space="0" w:color="auto"/>
            <w:bottom w:val="none" w:sz="0" w:space="0" w:color="auto"/>
            <w:right w:val="none" w:sz="0" w:space="0" w:color="auto"/>
          </w:divBdr>
        </w:div>
      </w:divsChild>
    </w:div>
    <w:div w:id="1595898484">
      <w:bodyDiv w:val="1"/>
      <w:marLeft w:val="0"/>
      <w:marRight w:val="0"/>
      <w:marTop w:val="0"/>
      <w:marBottom w:val="0"/>
      <w:divBdr>
        <w:top w:val="none" w:sz="0" w:space="0" w:color="auto"/>
        <w:left w:val="none" w:sz="0" w:space="0" w:color="auto"/>
        <w:bottom w:val="none" w:sz="0" w:space="0" w:color="auto"/>
        <w:right w:val="none" w:sz="0" w:space="0" w:color="auto"/>
      </w:divBdr>
      <w:divsChild>
        <w:div w:id="279068672">
          <w:marLeft w:val="0"/>
          <w:marRight w:val="0"/>
          <w:marTop w:val="0"/>
          <w:marBottom w:val="0"/>
          <w:divBdr>
            <w:top w:val="none" w:sz="0" w:space="0" w:color="auto"/>
            <w:left w:val="none" w:sz="0" w:space="0" w:color="auto"/>
            <w:bottom w:val="none" w:sz="0" w:space="0" w:color="auto"/>
            <w:right w:val="none" w:sz="0" w:space="0" w:color="auto"/>
          </w:divBdr>
        </w:div>
      </w:divsChild>
    </w:div>
    <w:div w:id="1690714600">
      <w:bodyDiv w:val="1"/>
      <w:marLeft w:val="0"/>
      <w:marRight w:val="0"/>
      <w:marTop w:val="0"/>
      <w:marBottom w:val="0"/>
      <w:divBdr>
        <w:top w:val="none" w:sz="0" w:space="0" w:color="auto"/>
        <w:left w:val="none" w:sz="0" w:space="0" w:color="auto"/>
        <w:bottom w:val="none" w:sz="0" w:space="0" w:color="auto"/>
        <w:right w:val="none" w:sz="0" w:space="0" w:color="auto"/>
      </w:divBdr>
      <w:divsChild>
        <w:div w:id="754787803">
          <w:marLeft w:val="0"/>
          <w:marRight w:val="0"/>
          <w:marTop w:val="0"/>
          <w:marBottom w:val="0"/>
          <w:divBdr>
            <w:top w:val="none" w:sz="0" w:space="0" w:color="auto"/>
            <w:left w:val="none" w:sz="0" w:space="0" w:color="auto"/>
            <w:bottom w:val="none" w:sz="0" w:space="0" w:color="auto"/>
            <w:right w:val="none" w:sz="0" w:space="0" w:color="auto"/>
          </w:divBdr>
        </w:div>
      </w:divsChild>
    </w:div>
    <w:div w:id="1992056137">
      <w:bodyDiv w:val="1"/>
      <w:marLeft w:val="0"/>
      <w:marRight w:val="0"/>
      <w:marTop w:val="0"/>
      <w:marBottom w:val="0"/>
      <w:divBdr>
        <w:top w:val="none" w:sz="0" w:space="0" w:color="auto"/>
        <w:left w:val="none" w:sz="0" w:space="0" w:color="auto"/>
        <w:bottom w:val="none" w:sz="0" w:space="0" w:color="auto"/>
        <w:right w:val="none" w:sz="0" w:space="0" w:color="auto"/>
      </w:divBdr>
      <w:divsChild>
        <w:div w:id="1023635070">
          <w:marLeft w:val="0"/>
          <w:marRight w:val="0"/>
          <w:marTop w:val="0"/>
          <w:marBottom w:val="0"/>
          <w:divBdr>
            <w:top w:val="none" w:sz="0" w:space="0" w:color="auto"/>
            <w:left w:val="none" w:sz="0" w:space="0" w:color="auto"/>
            <w:bottom w:val="none" w:sz="0" w:space="0" w:color="auto"/>
            <w:right w:val="none" w:sz="0" w:space="0" w:color="auto"/>
          </w:divBdr>
        </w:div>
      </w:divsChild>
    </w:div>
    <w:div w:id="2013028025">
      <w:bodyDiv w:val="1"/>
      <w:marLeft w:val="0"/>
      <w:marRight w:val="0"/>
      <w:marTop w:val="0"/>
      <w:marBottom w:val="0"/>
      <w:divBdr>
        <w:top w:val="none" w:sz="0" w:space="0" w:color="auto"/>
        <w:left w:val="none" w:sz="0" w:space="0" w:color="auto"/>
        <w:bottom w:val="none" w:sz="0" w:space="0" w:color="auto"/>
        <w:right w:val="none" w:sz="0" w:space="0" w:color="auto"/>
      </w:divBdr>
      <w:divsChild>
        <w:div w:id="1046102397">
          <w:marLeft w:val="0"/>
          <w:marRight w:val="0"/>
          <w:marTop w:val="0"/>
          <w:marBottom w:val="0"/>
          <w:divBdr>
            <w:top w:val="none" w:sz="0" w:space="0" w:color="auto"/>
            <w:left w:val="none" w:sz="0" w:space="0" w:color="auto"/>
            <w:bottom w:val="none" w:sz="0" w:space="0" w:color="auto"/>
            <w:right w:val="none" w:sz="0" w:space="0" w:color="auto"/>
          </w:divBdr>
        </w:div>
      </w:divsChild>
    </w:div>
    <w:div w:id="2142265426">
      <w:bodyDiv w:val="1"/>
      <w:marLeft w:val="0"/>
      <w:marRight w:val="0"/>
      <w:marTop w:val="0"/>
      <w:marBottom w:val="0"/>
      <w:divBdr>
        <w:top w:val="none" w:sz="0" w:space="0" w:color="auto"/>
        <w:left w:val="none" w:sz="0" w:space="0" w:color="auto"/>
        <w:bottom w:val="none" w:sz="0" w:space="0" w:color="auto"/>
        <w:right w:val="none" w:sz="0" w:space="0" w:color="auto"/>
      </w:divBdr>
      <w:divsChild>
        <w:div w:id="16912226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85CA-3A5B-4BB1-96CD-8907AA653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8956</Words>
  <Characters>51050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2021-02-08T09:07:00Z</dcterms:created>
  <dcterms:modified xsi:type="dcterms:W3CDTF">2021-02-08T09:07:00Z</dcterms:modified>
</cp:coreProperties>
</file>