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137F60" w14:textId="77777777" w:rsidR="00A77B3E" w:rsidRDefault="003C653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A0A5AFE" w14:textId="77777777" w:rsidR="00A77B3E" w:rsidRDefault="003C653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60414</w:t>
      </w:r>
    </w:p>
    <w:p w14:paraId="0A51A94E" w14:textId="77777777" w:rsidR="00A77B3E" w:rsidRDefault="003C653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9D8BF71" w14:textId="77777777" w:rsidR="00A77B3E" w:rsidRDefault="00A77B3E">
      <w:pPr>
        <w:spacing w:line="360" w:lineRule="auto"/>
        <w:jc w:val="both"/>
      </w:pPr>
    </w:p>
    <w:p w14:paraId="0B355567" w14:textId="77777777" w:rsidR="00A77B3E" w:rsidRDefault="003C653B">
      <w:pPr>
        <w:spacing w:line="360" w:lineRule="auto"/>
        <w:jc w:val="both"/>
      </w:pPr>
      <w:bookmarkStart w:id="0" w:name="OLE_LINK41"/>
      <w:bookmarkStart w:id="1" w:name="OLE_LINK42"/>
      <w:r>
        <w:rPr>
          <w:rFonts w:ascii="Book Antiqua" w:eastAsia="Book Antiqua" w:hAnsi="Book Antiqua" w:cs="Book Antiqua"/>
          <w:b/>
          <w:i/>
          <w:color w:val="000000"/>
        </w:rPr>
        <w:t>Retrospective Study</w:t>
      </w:r>
    </w:p>
    <w:p w14:paraId="181A13EE" w14:textId="77777777" w:rsidR="00A77B3E" w:rsidRDefault="003C653B">
      <w:pPr>
        <w:spacing w:line="360" w:lineRule="auto"/>
        <w:jc w:val="both"/>
      </w:pPr>
      <w:bookmarkStart w:id="2" w:name="OLE_LINK11"/>
      <w:bookmarkStart w:id="3" w:name="OLE_LINK12"/>
      <w:bookmarkStart w:id="4" w:name="OLE_LINK140"/>
      <w:bookmarkStart w:id="5" w:name="OLE_LINK141"/>
      <w:bookmarkStart w:id="6" w:name="OLE_LINK47"/>
      <w:bookmarkEnd w:id="0"/>
      <w:bookmarkEnd w:id="1"/>
      <w:r>
        <w:rPr>
          <w:rFonts w:ascii="Book Antiqua" w:eastAsia="Book Antiqua" w:hAnsi="Book Antiqua" w:cs="Book Antiqua"/>
          <w:b/>
          <w:color w:val="000000"/>
        </w:rPr>
        <w:t xml:space="preserve">R2* value </w:t>
      </w:r>
      <w:bookmarkEnd w:id="2"/>
      <w:bookmarkEnd w:id="3"/>
      <w:r>
        <w:rPr>
          <w:rFonts w:ascii="Book Antiqua" w:eastAsia="Book Antiqua" w:hAnsi="Book Antiqua" w:cs="Book Antiqua"/>
          <w:b/>
          <w:color w:val="000000"/>
        </w:rPr>
        <w:t>derived from multi-echo Dixon technique can aid discrimination between benign and malignant focal liver lesions</w:t>
      </w:r>
    </w:p>
    <w:bookmarkEnd w:id="4"/>
    <w:bookmarkEnd w:id="5"/>
    <w:bookmarkEnd w:id="6"/>
    <w:p w14:paraId="3B7B5E30" w14:textId="77777777" w:rsidR="00A77B3E" w:rsidRDefault="00A77B3E">
      <w:pPr>
        <w:spacing w:line="360" w:lineRule="auto"/>
        <w:jc w:val="both"/>
      </w:pPr>
    </w:p>
    <w:p w14:paraId="06D93148" w14:textId="77777777" w:rsidR="00A77B3E" w:rsidRDefault="00F968E9">
      <w:pPr>
        <w:spacing w:line="360" w:lineRule="auto"/>
        <w:jc w:val="both"/>
      </w:pPr>
      <w:r>
        <w:rPr>
          <w:rFonts w:ascii="Book Antiqua" w:eastAsia="Book Antiqua" w:hAnsi="Book Antiqua" w:cs="Book Antiqua"/>
          <w:color w:val="000000"/>
        </w:rPr>
        <w:t xml:space="preserve">Shi </w:t>
      </w:r>
      <w:r>
        <w:rPr>
          <w:rFonts w:ascii="Book Antiqua" w:hAnsi="Book Antiqua" w:cs="Book Antiqua" w:hint="eastAsia"/>
          <w:color w:val="000000"/>
          <w:lang w:eastAsia="zh-CN"/>
        </w:rPr>
        <w:t xml:space="preserve">GZ </w:t>
      </w:r>
      <w:r w:rsidRPr="00F968E9">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7" w:name="OLE_LINK1"/>
      <w:bookmarkStart w:id="8" w:name="OLE_LINK2"/>
      <w:bookmarkStart w:id="9" w:name="OLE_LINK48"/>
      <w:bookmarkStart w:id="10" w:name="OLE_LINK49"/>
      <w:bookmarkStart w:id="11" w:name="OLE_LINK50"/>
      <w:r w:rsidR="003C653B">
        <w:rPr>
          <w:rFonts w:ascii="Book Antiqua" w:eastAsia="Book Antiqua" w:hAnsi="Book Antiqua" w:cs="Book Antiqua"/>
          <w:color w:val="000000"/>
        </w:rPr>
        <w:t>Differential diagnosis of FLLs using R2*</w:t>
      </w:r>
      <w:bookmarkEnd w:id="7"/>
      <w:bookmarkEnd w:id="8"/>
    </w:p>
    <w:bookmarkEnd w:id="9"/>
    <w:bookmarkEnd w:id="10"/>
    <w:bookmarkEnd w:id="11"/>
    <w:p w14:paraId="55444277" w14:textId="77777777" w:rsidR="00A77B3E" w:rsidRDefault="00A77B3E">
      <w:pPr>
        <w:spacing w:line="360" w:lineRule="auto"/>
        <w:jc w:val="both"/>
      </w:pPr>
    </w:p>
    <w:p w14:paraId="36B6A89F" w14:textId="77777777" w:rsidR="00A77B3E" w:rsidRDefault="003C653B">
      <w:pPr>
        <w:spacing w:line="360" w:lineRule="auto"/>
        <w:jc w:val="both"/>
      </w:pPr>
      <w:r>
        <w:rPr>
          <w:rFonts w:ascii="Book Antiqua" w:eastAsia="Book Antiqua" w:hAnsi="Book Antiqua" w:cs="Book Antiqua"/>
          <w:color w:val="000000"/>
        </w:rPr>
        <w:t xml:space="preserve">Guang-Zi </w:t>
      </w:r>
      <w:bookmarkStart w:id="12" w:name="OLE_LINK13"/>
      <w:bookmarkStart w:id="13" w:name="OLE_LINK25"/>
      <w:r>
        <w:rPr>
          <w:rFonts w:ascii="Book Antiqua" w:eastAsia="Book Antiqua" w:hAnsi="Book Antiqua" w:cs="Book Antiqua"/>
          <w:color w:val="000000"/>
        </w:rPr>
        <w:t>Shi</w:t>
      </w:r>
      <w:bookmarkEnd w:id="12"/>
      <w:bookmarkEnd w:id="13"/>
      <w:r>
        <w:rPr>
          <w:rFonts w:ascii="Book Antiqua" w:eastAsia="Book Antiqua" w:hAnsi="Book Antiqua" w:cs="Book Antiqua"/>
          <w:color w:val="000000"/>
        </w:rPr>
        <w:t xml:space="preserve">, Hong Chen, Wei-Ke Zeng, Ming </w:t>
      </w:r>
      <w:bookmarkStart w:id="14" w:name="OLE_LINK26"/>
      <w:r>
        <w:rPr>
          <w:rFonts w:ascii="Book Antiqua" w:eastAsia="Book Antiqua" w:hAnsi="Book Antiqua" w:cs="Book Antiqua"/>
          <w:color w:val="000000"/>
        </w:rPr>
        <w:t>Gao</w:t>
      </w:r>
      <w:bookmarkEnd w:id="14"/>
      <w:r>
        <w:rPr>
          <w:rFonts w:ascii="Book Antiqua" w:eastAsia="Book Antiqua" w:hAnsi="Book Antiqua" w:cs="Book Antiqua"/>
          <w:color w:val="000000"/>
        </w:rPr>
        <w:t>, Meng-Zhu Wang, Hui-Ting Zhang, Jun Shen</w:t>
      </w:r>
    </w:p>
    <w:p w14:paraId="186FA9FD" w14:textId="77777777" w:rsidR="00A77B3E" w:rsidRDefault="00A77B3E">
      <w:pPr>
        <w:spacing w:line="360" w:lineRule="auto"/>
        <w:jc w:val="both"/>
      </w:pPr>
    </w:p>
    <w:p w14:paraId="0ED91AAA" w14:textId="77777777" w:rsidR="00A77B3E" w:rsidRDefault="003C653B">
      <w:pPr>
        <w:spacing w:line="360" w:lineRule="auto"/>
        <w:jc w:val="both"/>
      </w:pPr>
      <w:r>
        <w:rPr>
          <w:rFonts w:ascii="Book Antiqua" w:eastAsia="Book Antiqua" w:hAnsi="Book Antiqua" w:cs="Book Antiqua"/>
          <w:b/>
          <w:bCs/>
          <w:color w:val="000000"/>
        </w:rPr>
        <w:t xml:space="preserve">Guang-Zi Shi, Hong Chen, Wei-Ke Zeng, Ming Gao, Jun Shen, </w:t>
      </w:r>
      <w:r>
        <w:rPr>
          <w:rFonts w:ascii="Book Antiqua" w:eastAsia="Book Antiqua" w:hAnsi="Book Antiqua" w:cs="Book Antiqua"/>
          <w:color w:val="000000"/>
        </w:rPr>
        <w:t xml:space="preserve">Department of Radiology, Sun Yat-Sen Memorial Hospital, Sun Yat-Sen University, Guangzhou 510120, Guangdong Province, </w:t>
      </w:r>
      <w:bookmarkStart w:id="15" w:name="OLE_LINK3"/>
      <w:bookmarkStart w:id="16" w:name="OLE_LINK4"/>
      <w:bookmarkStart w:id="17" w:name="OLE_LINK5"/>
      <w:bookmarkStart w:id="18" w:name="OLE_LINK6"/>
      <w:r>
        <w:rPr>
          <w:rFonts w:ascii="Book Antiqua" w:eastAsia="Book Antiqua" w:hAnsi="Book Antiqua" w:cs="Book Antiqua"/>
          <w:color w:val="000000"/>
        </w:rPr>
        <w:t>China</w:t>
      </w:r>
      <w:bookmarkEnd w:id="15"/>
      <w:bookmarkEnd w:id="16"/>
      <w:bookmarkEnd w:id="17"/>
      <w:bookmarkEnd w:id="18"/>
    </w:p>
    <w:p w14:paraId="39E0B7BC" w14:textId="77777777" w:rsidR="00A77B3E" w:rsidRDefault="00A77B3E">
      <w:pPr>
        <w:spacing w:line="360" w:lineRule="auto"/>
        <w:jc w:val="both"/>
      </w:pPr>
    </w:p>
    <w:p w14:paraId="7CF5882D" w14:textId="77777777" w:rsidR="00A77B3E" w:rsidRDefault="003C653B">
      <w:pPr>
        <w:spacing w:line="360" w:lineRule="auto"/>
        <w:jc w:val="both"/>
      </w:pPr>
      <w:r>
        <w:rPr>
          <w:rFonts w:ascii="Book Antiqua" w:eastAsia="Book Antiqua" w:hAnsi="Book Antiqua" w:cs="Book Antiqua"/>
          <w:b/>
          <w:bCs/>
          <w:color w:val="000000"/>
        </w:rPr>
        <w:t xml:space="preserve">Meng-Zhu Wang, Hui-Ting Zhang, </w:t>
      </w:r>
      <w:bookmarkStart w:id="19" w:name="OLE_LINK14"/>
      <w:bookmarkStart w:id="20" w:name="OLE_LINK15"/>
      <w:r>
        <w:rPr>
          <w:rFonts w:ascii="Book Antiqua" w:eastAsia="Book Antiqua" w:hAnsi="Book Antiqua" w:cs="Book Antiqua"/>
          <w:color w:val="000000"/>
        </w:rPr>
        <w:t>MR Scientific Marketing</w:t>
      </w:r>
      <w:bookmarkEnd w:id="19"/>
      <w:bookmarkEnd w:id="20"/>
      <w:r>
        <w:rPr>
          <w:rFonts w:ascii="Book Antiqua" w:eastAsia="Book Antiqua" w:hAnsi="Book Antiqua" w:cs="Book Antiqua"/>
          <w:color w:val="000000"/>
        </w:rPr>
        <w:t>, Siemens Healthineers, Guangzhou 510120, Guangdong Province, China</w:t>
      </w:r>
    </w:p>
    <w:p w14:paraId="7276213A" w14:textId="77777777" w:rsidR="00A77B3E" w:rsidRDefault="00A77B3E">
      <w:pPr>
        <w:spacing w:line="360" w:lineRule="auto"/>
        <w:jc w:val="both"/>
      </w:pPr>
    </w:p>
    <w:p w14:paraId="38E5AA14" w14:textId="7B81A8DE" w:rsidR="00A77B3E" w:rsidRDefault="003C653B">
      <w:pPr>
        <w:spacing w:line="360" w:lineRule="auto"/>
        <w:jc w:val="both"/>
      </w:pPr>
      <w:r>
        <w:rPr>
          <w:rFonts w:ascii="Book Antiqua" w:eastAsia="Book Antiqua" w:hAnsi="Book Antiqua" w:cs="Book Antiqua"/>
          <w:b/>
          <w:bCs/>
          <w:color w:val="000000"/>
        </w:rPr>
        <w:t xml:space="preserve">Author contributions: </w:t>
      </w:r>
      <w:bookmarkStart w:id="21" w:name="OLE_LINK51"/>
      <w:bookmarkStart w:id="22" w:name="OLE_LINK52"/>
      <w:r>
        <w:rPr>
          <w:rFonts w:ascii="Book Antiqua" w:eastAsia="Book Antiqua" w:hAnsi="Book Antiqua" w:cs="Book Antiqua"/>
          <w:color w:val="000000"/>
        </w:rPr>
        <w:t>Shi GZ and Chen H contributed equally to this work; Shi GZ and Shen J designed the research; Shi GZ, Chen H, Zeng WK, and Wang MZ collected and analyzed the data; Shi GZ wrote the manuscript; Shi GZ, Chen H, Zeng WK, Gao M, Wang MZ</w:t>
      </w:r>
      <w:r w:rsidR="003950D3">
        <w:rPr>
          <w:rFonts w:ascii="Book Antiqua" w:eastAsia="Book Antiqua" w:hAnsi="Book Antiqua" w:cs="Book Antiqua"/>
          <w:color w:val="000000"/>
        </w:rPr>
        <w:t>,</w:t>
      </w:r>
      <w:r>
        <w:rPr>
          <w:rFonts w:ascii="Book Antiqua" w:eastAsia="Book Antiqua" w:hAnsi="Book Antiqua" w:cs="Book Antiqua"/>
          <w:color w:val="000000"/>
        </w:rPr>
        <w:t xml:space="preserve"> and Zhang HT analyzed and interpreted the data; Shen J wrote and revised the manuscript; all co-authors participated in writing and checking the manuscript, and approved the submitted manuscript.</w:t>
      </w:r>
      <w:bookmarkEnd w:id="21"/>
      <w:bookmarkEnd w:id="22"/>
    </w:p>
    <w:p w14:paraId="5DBA8C6B" w14:textId="77777777" w:rsidR="006700D8" w:rsidRDefault="006700D8">
      <w:pPr>
        <w:spacing w:line="360" w:lineRule="auto"/>
        <w:jc w:val="both"/>
        <w:rPr>
          <w:lang w:eastAsia="zh-CN"/>
        </w:rPr>
      </w:pPr>
    </w:p>
    <w:p w14:paraId="58A9C5D4" w14:textId="77777777" w:rsidR="00A77B3E" w:rsidRDefault="003C653B">
      <w:pPr>
        <w:spacing w:line="360" w:lineRule="auto"/>
        <w:jc w:val="both"/>
      </w:pPr>
      <w:r>
        <w:rPr>
          <w:rFonts w:ascii="Book Antiqua" w:eastAsia="Book Antiqua" w:hAnsi="Book Antiqua" w:cs="Book Antiqua"/>
          <w:b/>
          <w:bCs/>
          <w:color w:val="000000"/>
        </w:rPr>
        <w:lastRenderedPageBreak/>
        <w:t xml:space="preserve">Corresponding author: Jun Shen, MD, Doctor, Professor, </w:t>
      </w:r>
      <w:r>
        <w:rPr>
          <w:rFonts w:ascii="Book Antiqua" w:eastAsia="Book Antiqua" w:hAnsi="Book Antiqua" w:cs="Book Antiqua"/>
          <w:color w:val="000000"/>
        </w:rPr>
        <w:t xml:space="preserve">Department of Radiology, Sun Yat-Sen Memorial Hospital, Sun Yat-Sen University, </w:t>
      </w:r>
      <w:bookmarkStart w:id="23" w:name="OLE_LINK7"/>
      <w:bookmarkStart w:id="24" w:name="OLE_LINK8"/>
      <w:r>
        <w:rPr>
          <w:rFonts w:ascii="Book Antiqua" w:eastAsia="Book Antiqua" w:hAnsi="Book Antiqua" w:cs="Book Antiqua"/>
          <w:color w:val="000000"/>
        </w:rPr>
        <w:t>No. 107 Yanjiang Road West</w:t>
      </w:r>
      <w:bookmarkEnd w:id="23"/>
      <w:bookmarkEnd w:id="24"/>
      <w:r>
        <w:rPr>
          <w:rFonts w:ascii="Book Antiqua" w:eastAsia="Book Antiqua" w:hAnsi="Book Antiqua" w:cs="Book Antiqua"/>
          <w:color w:val="000000"/>
        </w:rPr>
        <w:t>, Guangzhou 510120, Guangdong Province, China. shenjun@mail.sysu.edu.cn</w:t>
      </w:r>
    </w:p>
    <w:p w14:paraId="04173182" w14:textId="77777777" w:rsidR="00A77B3E" w:rsidRDefault="00A77B3E">
      <w:pPr>
        <w:spacing w:line="360" w:lineRule="auto"/>
        <w:jc w:val="both"/>
      </w:pPr>
    </w:p>
    <w:p w14:paraId="08D2F364" w14:textId="77777777" w:rsidR="00A77B3E" w:rsidRDefault="003C653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20, 2020</w:t>
      </w:r>
    </w:p>
    <w:p w14:paraId="1FCFE86C" w14:textId="77777777" w:rsidR="00A77B3E" w:rsidRDefault="003C653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 2021</w:t>
      </w:r>
    </w:p>
    <w:p w14:paraId="06142758" w14:textId="273201D3" w:rsidR="00A77B3E" w:rsidRDefault="003C653B">
      <w:pPr>
        <w:spacing w:line="360" w:lineRule="auto"/>
        <w:jc w:val="both"/>
      </w:pPr>
      <w:r>
        <w:rPr>
          <w:rFonts w:ascii="Book Antiqua" w:eastAsia="Book Antiqua" w:hAnsi="Book Antiqua" w:cs="Book Antiqua"/>
          <w:b/>
          <w:bCs/>
          <w:color w:val="000000"/>
        </w:rPr>
        <w:t xml:space="preserve">Accepted: </w:t>
      </w:r>
      <w:r w:rsidR="00E66EDC" w:rsidRPr="00E66EDC">
        <w:rPr>
          <w:rFonts w:ascii="Book Antiqua" w:eastAsia="Book Antiqua" w:hAnsi="Book Antiqua" w:cs="Book Antiqua"/>
          <w:color w:val="000000"/>
        </w:rPr>
        <w:t>February 25, 2021</w:t>
      </w:r>
    </w:p>
    <w:p w14:paraId="4E35FF9C" w14:textId="67299EF9" w:rsidR="00A77B3E" w:rsidRDefault="003C653B">
      <w:pPr>
        <w:spacing w:line="360" w:lineRule="auto"/>
        <w:jc w:val="both"/>
      </w:pPr>
      <w:r>
        <w:rPr>
          <w:rFonts w:ascii="Book Antiqua" w:eastAsia="Book Antiqua" w:hAnsi="Book Antiqua" w:cs="Book Antiqua"/>
          <w:b/>
          <w:bCs/>
          <w:color w:val="000000"/>
        </w:rPr>
        <w:t xml:space="preserve">Published online: </w:t>
      </w:r>
      <w:r w:rsidR="003F053B" w:rsidRPr="00DB0E52">
        <w:rPr>
          <w:rFonts w:ascii="Book Antiqua" w:eastAsia="Book Antiqua" w:hAnsi="Book Antiqua" w:cs="Book Antiqua"/>
          <w:bCs/>
          <w:color w:val="000000"/>
        </w:rPr>
        <w:t>March</w:t>
      </w:r>
      <w:r w:rsidR="003F053B">
        <w:rPr>
          <w:rFonts w:ascii="Book Antiqua" w:hAnsi="Book Antiqua" w:cs="Book Antiqua" w:hint="eastAsia"/>
          <w:bCs/>
          <w:color w:val="000000"/>
          <w:lang w:eastAsia="zh-CN"/>
        </w:rPr>
        <w:t xml:space="preserve"> 28</w:t>
      </w:r>
      <w:r w:rsidR="003F053B" w:rsidRPr="002D5D30">
        <w:rPr>
          <w:rFonts w:ascii="Book Antiqua" w:eastAsia="Book Antiqua" w:hAnsi="Book Antiqua" w:cs="Book Antiqua"/>
          <w:color w:val="000000"/>
        </w:rPr>
        <w:t>, 2021</w:t>
      </w:r>
    </w:p>
    <w:p w14:paraId="089BD6B2"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D882807" w14:textId="77777777" w:rsidR="00A77B3E" w:rsidRDefault="003C653B">
      <w:pPr>
        <w:spacing w:line="360" w:lineRule="auto"/>
        <w:jc w:val="both"/>
      </w:pPr>
      <w:r>
        <w:rPr>
          <w:rFonts w:ascii="Book Antiqua" w:eastAsia="Book Antiqua" w:hAnsi="Book Antiqua" w:cs="Book Antiqua"/>
          <w:b/>
          <w:color w:val="000000"/>
        </w:rPr>
        <w:t>Abstract</w:t>
      </w:r>
    </w:p>
    <w:p w14:paraId="4B748BAE" w14:textId="77777777" w:rsidR="00A77B3E" w:rsidRDefault="003C653B">
      <w:pPr>
        <w:spacing w:line="360" w:lineRule="auto"/>
        <w:jc w:val="both"/>
      </w:pPr>
      <w:r>
        <w:rPr>
          <w:rFonts w:ascii="Book Antiqua" w:eastAsia="Book Antiqua" w:hAnsi="Book Antiqua" w:cs="Book Antiqua"/>
          <w:color w:val="000000"/>
        </w:rPr>
        <w:t>BACKGROUND</w:t>
      </w:r>
    </w:p>
    <w:p w14:paraId="511F64B5" w14:textId="30A51E0A" w:rsidR="00A77B3E" w:rsidRDefault="003C653B">
      <w:pPr>
        <w:spacing w:line="360" w:lineRule="auto"/>
        <w:jc w:val="both"/>
      </w:pPr>
      <w:bookmarkStart w:id="25" w:name="OLE_LINK56"/>
      <w:bookmarkStart w:id="26" w:name="OLE_LINK57"/>
      <w:bookmarkStart w:id="27" w:name="OLE_LINK58"/>
      <w:r>
        <w:rPr>
          <w:rFonts w:ascii="Book Antiqua" w:eastAsia="Book Antiqua" w:hAnsi="Book Antiqua" w:cs="Book Antiqua"/>
          <w:color w:val="000000"/>
        </w:rPr>
        <w:t>R2* estimation reflects the paramagnetism of the tumor tissue, which may be used to differentiate between benign and malignant liver lesions when</w:t>
      </w:r>
      <w:r w:rsidR="003950D3">
        <w:rPr>
          <w:rFonts w:ascii="Book Antiqua" w:eastAsia="Book Antiqua" w:hAnsi="Book Antiqua" w:cs="Book Antiqua"/>
          <w:color w:val="000000"/>
        </w:rPr>
        <w:t xml:space="preserve"> </w:t>
      </w:r>
      <w:r>
        <w:rPr>
          <w:rFonts w:ascii="Book Antiqua" w:eastAsia="Book Antiqua" w:hAnsi="Book Antiqua" w:cs="Book Antiqua"/>
          <w:color w:val="000000"/>
        </w:rPr>
        <w:t xml:space="preserve">contrast agents </w:t>
      </w:r>
      <w:r w:rsidR="003950D3">
        <w:rPr>
          <w:rFonts w:ascii="Book Antiqua" w:eastAsia="Book Antiqua" w:hAnsi="Book Antiqua" w:cs="Book Antiqua"/>
          <w:color w:val="000000"/>
        </w:rPr>
        <w:t xml:space="preserve">are </w:t>
      </w:r>
      <w:r>
        <w:rPr>
          <w:rFonts w:ascii="Book Antiqua" w:eastAsia="Book Antiqua" w:hAnsi="Book Antiqua" w:cs="Book Antiqua"/>
          <w:color w:val="000000"/>
        </w:rPr>
        <w:t>contraindicated.</w:t>
      </w:r>
    </w:p>
    <w:bookmarkEnd w:id="25"/>
    <w:bookmarkEnd w:id="26"/>
    <w:bookmarkEnd w:id="27"/>
    <w:p w14:paraId="3C674D12" w14:textId="77777777" w:rsidR="00A77B3E" w:rsidRDefault="00A77B3E">
      <w:pPr>
        <w:spacing w:line="360" w:lineRule="auto"/>
        <w:jc w:val="both"/>
      </w:pPr>
    </w:p>
    <w:p w14:paraId="620472CB" w14:textId="77777777" w:rsidR="00A77B3E" w:rsidRDefault="003C653B">
      <w:pPr>
        <w:spacing w:line="360" w:lineRule="auto"/>
        <w:jc w:val="both"/>
      </w:pPr>
      <w:r>
        <w:rPr>
          <w:rFonts w:ascii="Book Antiqua" w:eastAsia="Book Antiqua" w:hAnsi="Book Antiqua" w:cs="Book Antiqua"/>
          <w:color w:val="000000"/>
        </w:rPr>
        <w:t>AIM</w:t>
      </w:r>
    </w:p>
    <w:p w14:paraId="5FB4CBFB" w14:textId="77777777" w:rsidR="00A77B3E" w:rsidRDefault="003C653B">
      <w:pPr>
        <w:spacing w:line="360" w:lineRule="auto"/>
        <w:jc w:val="both"/>
      </w:pPr>
      <w:r>
        <w:rPr>
          <w:rFonts w:ascii="Book Antiqua" w:eastAsia="Book Antiqua" w:hAnsi="Book Antiqua" w:cs="Book Antiqua"/>
          <w:color w:val="000000"/>
        </w:rPr>
        <w:t xml:space="preserve">To investigate whether R2* derived from multi-echo Dixon imaging can aid differentiating benign from malignant </w:t>
      </w:r>
      <w:bookmarkStart w:id="28" w:name="OLE_LINK17"/>
      <w:bookmarkStart w:id="29" w:name="OLE_LINK18"/>
      <w:r>
        <w:rPr>
          <w:rFonts w:ascii="Book Antiqua" w:eastAsia="Book Antiqua" w:hAnsi="Book Antiqua" w:cs="Book Antiqua"/>
          <w:color w:val="000000"/>
        </w:rPr>
        <w:t>focal liver lesions (FLLs)</w:t>
      </w:r>
      <w:bookmarkEnd w:id="28"/>
      <w:bookmarkEnd w:id="29"/>
      <w:r>
        <w:rPr>
          <w:rFonts w:ascii="Book Antiqua" w:eastAsia="Book Antiqua" w:hAnsi="Book Antiqua" w:cs="Book Antiqua"/>
          <w:color w:val="000000"/>
        </w:rPr>
        <w:t xml:space="preserve"> and the impact of</w:t>
      </w:r>
      <w:bookmarkStart w:id="30" w:name="OLE_LINK32"/>
      <w:bookmarkStart w:id="31" w:name="OLE_LINK33"/>
      <w:r>
        <w:rPr>
          <w:rFonts w:ascii="Book Antiqua" w:eastAsia="Book Antiqua" w:hAnsi="Book Antiqua" w:cs="Book Antiqua"/>
          <w:color w:val="000000"/>
        </w:rPr>
        <w:t xml:space="preserve"> 2D region of interest (2D-ROI) and volume of interest (VOI)</w:t>
      </w:r>
      <w:bookmarkEnd w:id="30"/>
      <w:bookmarkEnd w:id="31"/>
      <w:r>
        <w:rPr>
          <w:rFonts w:ascii="Book Antiqua" w:eastAsia="Book Antiqua" w:hAnsi="Book Antiqua" w:cs="Book Antiqua"/>
          <w:color w:val="000000"/>
        </w:rPr>
        <w:t xml:space="preserve"> on the outcomes. </w:t>
      </w:r>
    </w:p>
    <w:p w14:paraId="36024E27" w14:textId="77777777" w:rsidR="00A77B3E" w:rsidRDefault="00A77B3E">
      <w:pPr>
        <w:spacing w:line="360" w:lineRule="auto"/>
        <w:jc w:val="both"/>
      </w:pPr>
    </w:p>
    <w:p w14:paraId="117CEC36" w14:textId="77777777" w:rsidR="00A77B3E" w:rsidRDefault="003C653B">
      <w:pPr>
        <w:spacing w:line="360" w:lineRule="auto"/>
        <w:jc w:val="both"/>
      </w:pPr>
      <w:r>
        <w:rPr>
          <w:rFonts w:ascii="Book Antiqua" w:eastAsia="Book Antiqua" w:hAnsi="Book Antiqua" w:cs="Book Antiqua"/>
          <w:color w:val="000000"/>
        </w:rPr>
        <w:t>METHODS</w:t>
      </w:r>
    </w:p>
    <w:p w14:paraId="007E9662" w14:textId="06EF0954" w:rsidR="00A77B3E" w:rsidRDefault="003C653B">
      <w:pPr>
        <w:spacing w:line="360" w:lineRule="auto"/>
        <w:jc w:val="both"/>
      </w:pPr>
      <w:r>
        <w:rPr>
          <w:rFonts w:ascii="Book Antiqua" w:eastAsia="Book Antiqua" w:hAnsi="Book Antiqua" w:cs="Book Antiqua"/>
          <w:color w:val="000000"/>
        </w:rPr>
        <w:t xml:space="preserve">We retrospectively enrolled 73 </w:t>
      </w:r>
      <w:r>
        <w:rPr>
          <w:rFonts w:ascii="Book Antiqua" w:eastAsia="Book Antiqua" w:hAnsi="Book Antiqua" w:cs="Book Antiqua"/>
          <w:color w:val="000000"/>
        </w:rPr>
        <w:softHyphen/>
        <w:t xml:space="preserve">patients with 108 benign or malignant FLLs. All patients underwent conventional abdominal magnetic resonance imaging and multi-echo Dixon imaging. Two radiologists independently measured the mean R2* values of lesions using 2D-ROI and VOI approaches. The Bland–Altman plot was used to determine the interobserver agreement between R2* measurements. Intraclass correlation coefficient (ICC) was used to determine the reliability between the two readers. Mean R2* values were compared between benign and malignant FFLs using the nonparametric Mann–Whitney test. Receiver </w:t>
      </w:r>
      <w:r w:rsidR="003950D3">
        <w:rPr>
          <w:rFonts w:ascii="Book Antiqua" w:eastAsia="Book Antiqua" w:hAnsi="Book Antiqua" w:cs="Book Antiqua"/>
          <w:color w:val="000000"/>
        </w:rPr>
        <w:t xml:space="preserve">operating characteristic </w:t>
      </w:r>
      <w:r>
        <w:rPr>
          <w:rFonts w:ascii="Book Antiqua" w:eastAsia="Book Antiqua" w:hAnsi="Book Antiqua" w:cs="Book Antiqua"/>
          <w:color w:val="000000"/>
        </w:rPr>
        <w:t>curve analysis was used to determine the diagnostic performance of R2* in differentiation between benign and malignant FFLs. We compared the diagnostic performance of R2* measured by 2D-ROI and VOI approaches.</w:t>
      </w:r>
    </w:p>
    <w:p w14:paraId="135BDB03" w14:textId="77777777" w:rsidR="00A77B3E" w:rsidRDefault="00A77B3E">
      <w:pPr>
        <w:spacing w:line="360" w:lineRule="auto"/>
        <w:jc w:val="both"/>
      </w:pPr>
    </w:p>
    <w:p w14:paraId="45EDB86A" w14:textId="77777777" w:rsidR="00A77B3E" w:rsidRDefault="003C653B">
      <w:pPr>
        <w:spacing w:line="360" w:lineRule="auto"/>
        <w:jc w:val="both"/>
      </w:pPr>
      <w:r>
        <w:rPr>
          <w:rFonts w:ascii="Book Antiqua" w:eastAsia="Book Antiqua" w:hAnsi="Book Antiqua" w:cs="Book Antiqua"/>
          <w:color w:val="000000"/>
        </w:rPr>
        <w:t>RESULTS</w:t>
      </w:r>
    </w:p>
    <w:p w14:paraId="4BC893EF" w14:textId="1B4592BE" w:rsidR="00A77B3E" w:rsidRDefault="003950D3">
      <w:pPr>
        <w:spacing w:line="360" w:lineRule="auto"/>
        <w:jc w:val="both"/>
      </w:pPr>
      <w:r>
        <w:rPr>
          <w:rFonts w:ascii="Book Antiqua" w:eastAsia="Book Antiqua" w:hAnsi="Book Antiqua" w:cs="Book Antiqua"/>
          <w:color w:val="000000"/>
        </w:rPr>
        <w:t xml:space="preserve">This </w:t>
      </w:r>
      <w:r w:rsidR="003C653B">
        <w:rPr>
          <w:rFonts w:ascii="Book Antiqua" w:eastAsia="Book Antiqua" w:hAnsi="Book Antiqua" w:cs="Book Antiqua"/>
          <w:color w:val="000000"/>
        </w:rPr>
        <w:t>study included 30 benign and 78 malignant FLLs. The interobserver reproducibility of R2* measurements was excellent for the 2D-ROI (ICC = 0.994) and VOI (ICC = 0.998) methods. Bland–Altman analysis also demonstrated excellent agreement. Mean R2* was significantly higher for malignant than benign FFLs as measured by 2D-ROI (</w:t>
      </w:r>
      <w:r w:rsidR="003C653B">
        <w:rPr>
          <w:rFonts w:ascii="Book Antiqua" w:eastAsia="Book Antiqua" w:hAnsi="Book Antiqua" w:cs="Book Antiqua"/>
          <w:i/>
          <w:iCs/>
          <w:color w:val="000000"/>
        </w:rPr>
        <w:t xml:space="preserve">P </w:t>
      </w:r>
      <w:r w:rsidR="003C653B">
        <w:rPr>
          <w:rFonts w:ascii="Book Antiqua" w:eastAsia="Book Antiqua" w:hAnsi="Book Antiqua" w:cs="Book Antiqua"/>
          <w:color w:val="000000"/>
        </w:rPr>
        <w:t>&lt; 0.001) and VOI (</w:t>
      </w:r>
      <w:r w:rsidR="003C653B">
        <w:rPr>
          <w:rFonts w:ascii="Book Antiqua" w:eastAsia="Book Antiqua" w:hAnsi="Book Antiqua" w:cs="Book Antiqua"/>
          <w:i/>
          <w:iCs/>
          <w:color w:val="000000"/>
        </w:rPr>
        <w:t xml:space="preserve">P </w:t>
      </w:r>
      <w:r w:rsidR="003C653B">
        <w:rPr>
          <w:rFonts w:ascii="Book Antiqua" w:eastAsia="Book Antiqua" w:hAnsi="Book Antiqua" w:cs="Book Antiqua"/>
          <w:color w:val="000000"/>
        </w:rPr>
        <w:t xml:space="preserve">&lt; 0.001). The </w:t>
      </w:r>
      <w:bookmarkStart w:id="32" w:name="OLE_LINK112"/>
      <w:bookmarkStart w:id="33" w:name="OLE_LINK113"/>
      <w:r w:rsidR="00AC55B8">
        <w:rPr>
          <w:rFonts w:ascii="Book Antiqua" w:eastAsia="Book Antiqua" w:hAnsi="Book Antiqua" w:cs="Book Antiqua"/>
          <w:color w:val="000000"/>
        </w:rPr>
        <w:t>area under the curve</w:t>
      </w:r>
      <w:bookmarkEnd w:id="32"/>
      <w:bookmarkEnd w:id="33"/>
      <w:r w:rsidR="00AC55B8">
        <w:rPr>
          <w:rFonts w:ascii="Book Antiqua" w:eastAsia="Book Antiqua" w:hAnsi="Book Antiqua" w:cs="Book Antiqua"/>
          <w:color w:val="000000"/>
        </w:rPr>
        <w:t xml:space="preserve"> (AUC) </w:t>
      </w:r>
      <w:r w:rsidR="003C653B">
        <w:rPr>
          <w:rFonts w:ascii="Book Antiqua" w:eastAsia="Book Antiqua" w:hAnsi="Book Antiqua" w:cs="Book Antiqua"/>
          <w:color w:val="000000"/>
        </w:rPr>
        <w:t>of R2* measured by 2D-ROI was 0.884 at a cut-off of 25.2/s, with a sensitivity of 84.6% and specificity of 80.0% for differentiating benign from malignant FFLs</w:t>
      </w:r>
      <w:r w:rsidR="00AC55B8">
        <w:rPr>
          <w:rFonts w:ascii="Book Antiqua" w:eastAsia="Book Antiqua" w:hAnsi="Book Antiqua" w:cs="Book Antiqua"/>
          <w:color w:val="000000"/>
        </w:rPr>
        <w:t>. R2* measured by VOI yielded a</w:t>
      </w:r>
      <w:r>
        <w:rPr>
          <w:rFonts w:ascii="Book Antiqua" w:eastAsia="Book Antiqua" w:hAnsi="Book Antiqua" w:cs="Book Antiqua"/>
          <w:color w:val="000000"/>
        </w:rPr>
        <w:t>n</w:t>
      </w:r>
      <w:r w:rsidR="003C653B">
        <w:rPr>
          <w:rFonts w:ascii="Book Antiqua" w:eastAsia="Book Antiqua" w:hAnsi="Book Antiqua" w:cs="Book Antiqua"/>
          <w:color w:val="000000"/>
        </w:rPr>
        <w:t xml:space="preserve"> </w:t>
      </w:r>
      <w:bookmarkStart w:id="34" w:name="OLE_LINK16"/>
      <w:r w:rsidR="00AC55B8">
        <w:rPr>
          <w:rFonts w:ascii="Book Antiqua" w:eastAsia="Book Antiqua" w:hAnsi="Book Antiqua" w:cs="Book Antiqua"/>
          <w:color w:val="000000"/>
        </w:rPr>
        <w:t>AUC</w:t>
      </w:r>
      <w:r w:rsidR="003C653B">
        <w:rPr>
          <w:rFonts w:ascii="Book Antiqua" w:eastAsia="Book Antiqua" w:hAnsi="Book Antiqua" w:cs="Book Antiqua"/>
          <w:color w:val="000000"/>
        </w:rPr>
        <w:t xml:space="preserve"> </w:t>
      </w:r>
      <w:bookmarkEnd w:id="34"/>
      <w:r w:rsidR="003C653B">
        <w:rPr>
          <w:rFonts w:ascii="Book Antiqua" w:eastAsia="Book Antiqua" w:hAnsi="Book Antiqua" w:cs="Book Antiqua"/>
          <w:color w:val="000000"/>
        </w:rPr>
        <w:t>of 0.875 at a cut-off of 26.7/s in distinguishing benign from malignant FFLs, with a sensitivity of 85.9% and specificity of 76.7%. The AUCs of R2* were not significantly different between the 2D-ROI and VOI methods.</w:t>
      </w:r>
    </w:p>
    <w:p w14:paraId="68E01CAD" w14:textId="77777777" w:rsidR="00A77B3E" w:rsidRDefault="00A77B3E">
      <w:pPr>
        <w:spacing w:line="360" w:lineRule="auto"/>
        <w:jc w:val="both"/>
      </w:pPr>
    </w:p>
    <w:p w14:paraId="78B9056A" w14:textId="77777777" w:rsidR="00A77B3E" w:rsidRDefault="003C653B">
      <w:pPr>
        <w:spacing w:line="360" w:lineRule="auto"/>
        <w:jc w:val="both"/>
      </w:pPr>
      <w:r>
        <w:rPr>
          <w:rFonts w:ascii="Book Antiqua" w:eastAsia="Book Antiqua" w:hAnsi="Book Antiqua" w:cs="Book Antiqua"/>
          <w:color w:val="000000"/>
        </w:rPr>
        <w:t>CONCLUSION</w:t>
      </w:r>
    </w:p>
    <w:p w14:paraId="6D11BB47" w14:textId="77777777" w:rsidR="00A77B3E" w:rsidRDefault="003C653B">
      <w:pPr>
        <w:spacing w:line="360" w:lineRule="auto"/>
        <w:jc w:val="both"/>
      </w:pPr>
      <w:r>
        <w:rPr>
          <w:rFonts w:ascii="Book Antiqua" w:eastAsia="Book Antiqua" w:hAnsi="Book Antiqua" w:cs="Book Antiqua"/>
          <w:color w:val="000000"/>
        </w:rPr>
        <w:t>R2* derived from multi-echo Dixon imaging whether by 2D-ROI or VOI can aid in differentiation between benign and malignant FLLs.</w:t>
      </w:r>
    </w:p>
    <w:p w14:paraId="5C4A71BA" w14:textId="77777777" w:rsidR="00A77B3E" w:rsidRDefault="00A77B3E">
      <w:pPr>
        <w:spacing w:line="360" w:lineRule="auto"/>
        <w:jc w:val="both"/>
      </w:pPr>
    </w:p>
    <w:p w14:paraId="2EF9CBCE" w14:textId="77777777" w:rsidR="00A77B3E" w:rsidRDefault="003C653B">
      <w:pPr>
        <w:spacing w:line="360" w:lineRule="auto"/>
        <w:jc w:val="both"/>
      </w:pPr>
      <w:r>
        <w:rPr>
          <w:rFonts w:ascii="Book Antiqua" w:eastAsia="Book Antiqua" w:hAnsi="Book Antiqua" w:cs="Book Antiqua"/>
          <w:b/>
          <w:bCs/>
          <w:color w:val="000000"/>
        </w:rPr>
        <w:t xml:space="preserve">Key Words: </w:t>
      </w:r>
      <w:bookmarkStart w:id="35" w:name="OLE_LINK9"/>
      <w:bookmarkStart w:id="36" w:name="OLE_LINK10"/>
      <w:bookmarkStart w:id="37" w:name="OLE_LINK53"/>
      <w:bookmarkStart w:id="38" w:name="OLE_LINK54"/>
      <w:r>
        <w:rPr>
          <w:rFonts w:ascii="Book Antiqua" w:eastAsia="Book Antiqua" w:hAnsi="Book Antiqua" w:cs="Book Antiqua"/>
          <w:color w:val="000000"/>
        </w:rPr>
        <w:t>R2*; Multi-echo Dixon imaging; Hypoxia; Malignant lesion; Benign lesion; Focal liver lesion</w:t>
      </w:r>
      <w:bookmarkEnd w:id="35"/>
      <w:bookmarkEnd w:id="36"/>
      <w:bookmarkEnd w:id="37"/>
      <w:bookmarkEnd w:id="38"/>
    </w:p>
    <w:p w14:paraId="00C0E449" w14:textId="77777777" w:rsidR="00B3028B" w:rsidRDefault="00B3028B" w:rsidP="00B3028B">
      <w:pPr>
        <w:spacing w:line="360" w:lineRule="auto"/>
        <w:jc w:val="both"/>
        <w:rPr>
          <w:lang w:eastAsia="zh-CN"/>
        </w:rPr>
      </w:pPr>
    </w:p>
    <w:p w14:paraId="0302881C" w14:textId="77777777" w:rsidR="00B3028B" w:rsidRPr="00026CB8" w:rsidRDefault="00B3028B" w:rsidP="00B3028B">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400C7281" w14:textId="77777777" w:rsidR="00A77B3E" w:rsidRDefault="00A77B3E">
      <w:pPr>
        <w:spacing w:line="360" w:lineRule="auto"/>
        <w:jc w:val="both"/>
      </w:pPr>
    </w:p>
    <w:p w14:paraId="0D5C30BE" w14:textId="07040952" w:rsidR="00395304" w:rsidRDefault="00395304">
      <w:pPr>
        <w:spacing w:line="360" w:lineRule="auto"/>
        <w:jc w:val="both"/>
        <w:rPr>
          <w:rFonts w:ascii="Book Antiqua" w:hAnsi="Book Antiqua" w:cs="Book Antiqua" w:hint="eastAsia"/>
          <w:color w:val="000000"/>
          <w:lang w:eastAsia="zh-CN"/>
        </w:rPr>
      </w:pPr>
      <w:bookmarkStart w:id="39" w:name="OLE_LINK43"/>
      <w:bookmarkStart w:id="40" w:name="OLE_LINK44"/>
      <w:r w:rsidRPr="00395304">
        <w:rPr>
          <w:rFonts w:ascii="Book Antiqua" w:hAnsi="Book Antiqua" w:cs="Book Antiqua" w:hint="eastAsia"/>
          <w:b/>
          <w:color w:val="000000"/>
          <w:lang w:eastAsia="zh-CN"/>
        </w:rPr>
        <w:t xml:space="preserve">Citation: </w:t>
      </w:r>
      <w:r w:rsidR="003C653B">
        <w:rPr>
          <w:rFonts w:ascii="Book Antiqua" w:eastAsia="Book Antiqua" w:hAnsi="Book Antiqua" w:cs="Book Antiqua"/>
          <w:color w:val="000000"/>
        </w:rPr>
        <w:t xml:space="preserve">Shi GZ, Chen H, Zeng WK, Gao M, Wang MZ, Zhang HT, Shen J. R2* value derived from multi-echo Dixon technique can aid discrimination between benign and malignant focal liver lesions. </w:t>
      </w:r>
      <w:r w:rsidR="003C653B">
        <w:rPr>
          <w:rFonts w:ascii="Book Antiqua" w:eastAsia="Book Antiqua" w:hAnsi="Book Antiqua" w:cs="Book Antiqua"/>
          <w:i/>
          <w:iCs/>
          <w:color w:val="000000"/>
        </w:rPr>
        <w:t>World J Gastroenterol</w:t>
      </w:r>
      <w:r w:rsidR="003C653B">
        <w:rPr>
          <w:rFonts w:ascii="Book Antiqua" w:eastAsia="Book Antiqua" w:hAnsi="Book Antiqua" w:cs="Book Antiqua"/>
          <w:color w:val="000000"/>
        </w:rPr>
        <w:t xml:space="preserve"> </w:t>
      </w:r>
      <w:r w:rsidR="00964D6D" w:rsidRPr="0032360E">
        <w:rPr>
          <w:rFonts w:ascii="Book Antiqua" w:eastAsia="Book Antiqua" w:hAnsi="Book Antiqua" w:cs="Book Antiqua"/>
          <w:color w:val="000000"/>
        </w:rPr>
        <w:t>202</w:t>
      </w:r>
      <w:r w:rsidR="00964D6D">
        <w:rPr>
          <w:rFonts w:ascii="Book Antiqua" w:hAnsi="Book Antiqua" w:cs="Book Antiqua" w:hint="eastAsia"/>
          <w:color w:val="000000"/>
          <w:lang w:eastAsia="zh-CN"/>
        </w:rPr>
        <w:t>1</w:t>
      </w:r>
      <w:r w:rsidR="00964D6D" w:rsidRPr="0032360E">
        <w:rPr>
          <w:rFonts w:ascii="Book Antiqua" w:eastAsia="Book Antiqua" w:hAnsi="Book Antiqua" w:cs="Book Antiqua"/>
          <w:color w:val="000000"/>
        </w:rPr>
        <w:t>; 2</w:t>
      </w:r>
      <w:r w:rsidR="00964D6D">
        <w:rPr>
          <w:rFonts w:ascii="Book Antiqua" w:hAnsi="Book Antiqua" w:cs="Book Antiqua" w:hint="eastAsia"/>
          <w:color w:val="000000"/>
          <w:lang w:eastAsia="zh-CN"/>
        </w:rPr>
        <w:t>7</w:t>
      </w:r>
      <w:r w:rsidR="00964D6D" w:rsidRPr="0032360E">
        <w:rPr>
          <w:rFonts w:ascii="Book Antiqua" w:eastAsia="Book Antiqua" w:hAnsi="Book Antiqua" w:cs="Book Antiqua"/>
          <w:color w:val="000000"/>
        </w:rPr>
        <w:t>(</w:t>
      </w:r>
      <w:r w:rsidR="00964D6D">
        <w:rPr>
          <w:rFonts w:ascii="Book Antiqua" w:hAnsi="Book Antiqua" w:cs="Book Antiqua" w:hint="eastAsia"/>
          <w:color w:val="000000"/>
          <w:lang w:eastAsia="zh-CN"/>
        </w:rPr>
        <w:t>12</w:t>
      </w:r>
      <w:r w:rsidR="00964D6D" w:rsidRPr="0032360E">
        <w:rPr>
          <w:rFonts w:ascii="Book Antiqua" w:eastAsia="Book Antiqua" w:hAnsi="Book Antiqua" w:cs="Book Antiqua"/>
          <w:color w:val="000000"/>
        </w:rPr>
        <w:t xml:space="preserve">): </w:t>
      </w:r>
      <w:r w:rsidR="00866622" w:rsidRPr="00866622">
        <w:rPr>
          <w:rFonts w:ascii="Book Antiqua" w:hAnsi="Book Antiqua" w:cs="Book Antiqua"/>
          <w:color w:val="000000"/>
          <w:lang w:eastAsia="zh-CN"/>
        </w:rPr>
        <w:t>1182-1193</w:t>
      </w:r>
      <w:r w:rsidR="00964D6D" w:rsidRPr="0032360E">
        <w:rPr>
          <w:rFonts w:ascii="Book Antiqua" w:eastAsia="Book Antiqua" w:hAnsi="Book Antiqua" w:cs="Book Antiqua"/>
          <w:color w:val="000000"/>
        </w:rPr>
        <w:t xml:space="preserve">  </w:t>
      </w:r>
    </w:p>
    <w:p w14:paraId="74267862" w14:textId="77777777" w:rsidR="00395304" w:rsidRDefault="00964D6D">
      <w:pPr>
        <w:spacing w:line="360" w:lineRule="auto"/>
        <w:jc w:val="both"/>
        <w:rPr>
          <w:rFonts w:ascii="Book Antiqua" w:hAnsi="Book Antiqua" w:cs="Book Antiqua" w:hint="eastAsia"/>
          <w:color w:val="000000"/>
          <w:lang w:eastAsia="zh-CN"/>
        </w:rPr>
      </w:pPr>
      <w:r w:rsidRPr="00395304">
        <w:rPr>
          <w:rFonts w:ascii="Book Antiqua" w:eastAsia="Book Antiqua" w:hAnsi="Book Antiqua" w:cs="Book Antiqua"/>
          <w:b/>
          <w:color w:val="000000"/>
        </w:rPr>
        <w:t xml:space="preserve">URL: </w:t>
      </w:r>
      <w:r w:rsidRPr="0032360E">
        <w:rPr>
          <w:rFonts w:ascii="Book Antiqua" w:eastAsia="Book Antiqua" w:hAnsi="Book Antiqua" w:cs="Book Antiqua"/>
          <w:color w:val="000000"/>
        </w:rPr>
        <w:t>https://www.wjgnet.com/1007-9327/full/v2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Pr>
          <w:rFonts w:ascii="Book Antiqua" w:hAnsi="Book Antiqua" w:cs="Book Antiqua" w:hint="eastAsia"/>
          <w:color w:val="000000"/>
          <w:lang w:eastAsia="zh-CN"/>
        </w:rPr>
        <w:t>12</w:t>
      </w:r>
      <w:r w:rsidRPr="0032360E">
        <w:rPr>
          <w:rFonts w:ascii="Book Antiqua" w:eastAsia="Book Antiqua" w:hAnsi="Book Antiqua" w:cs="Book Antiqua"/>
          <w:color w:val="000000"/>
        </w:rPr>
        <w:t>/</w:t>
      </w:r>
      <w:r w:rsidR="00E87F6D">
        <w:rPr>
          <w:rFonts w:ascii="Book Antiqua" w:hAnsi="Book Antiqua" w:cs="Book Antiqua" w:hint="eastAsia"/>
          <w:color w:val="000000"/>
          <w:lang w:eastAsia="zh-CN"/>
        </w:rPr>
        <w:t>1182</w:t>
      </w:r>
      <w:r w:rsidRPr="0032360E">
        <w:rPr>
          <w:rFonts w:ascii="Book Antiqua" w:eastAsia="Book Antiqua" w:hAnsi="Book Antiqua" w:cs="Book Antiqua"/>
          <w:color w:val="000000"/>
        </w:rPr>
        <w:t xml:space="preserve">.htm  </w:t>
      </w:r>
    </w:p>
    <w:p w14:paraId="3891A272" w14:textId="02E536A6" w:rsidR="00A77B3E" w:rsidRDefault="00964D6D">
      <w:pPr>
        <w:spacing w:line="360" w:lineRule="auto"/>
        <w:jc w:val="both"/>
      </w:pPr>
      <w:r w:rsidRPr="00395304">
        <w:rPr>
          <w:rFonts w:ascii="Book Antiqua" w:eastAsia="Book Antiqua" w:hAnsi="Book Antiqua" w:cs="Book Antiqua"/>
          <w:b/>
          <w:color w:val="000000"/>
        </w:rPr>
        <w:t>DOI:</w:t>
      </w:r>
      <w:r w:rsidRPr="0032360E">
        <w:rPr>
          <w:rFonts w:ascii="Book Antiqua" w:eastAsia="Book Antiqua" w:hAnsi="Book Antiqua" w:cs="Book Antiqua"/>
          <w:color w:val="000000"/>
        </w:rPr>
        <w:t xml:space="preserve"> https://dx.doi.org/10.3748/wjg.v2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Pr>
          <w:rFonts w:ascii="Book Antiqua" w:hAnsi="Book Antiqua" w:cs="Book Antiqua" w:hint="eastAsia"/>
          <w:color w:val="000000"/>
          <w:lang w:eastAsia="zh-CN"/>
        </w:rPr>
        <w:t>12</w:t>
      </w:r>
      <w:r w:rsidRPr="0032360E">
        <w:rPr>
          <w:rFonts w:ascii="Book Antiqua" w:eastAsia="Book Antiqua" w:hAnsi="Book Antiqua" w:cs="Book Antiqua"/>
          <w:color w:val="000000"/>
        </w:rPr>
        <w:t>.</w:t>
      </w:r>
      <w:r w:rsidR="00C033FF">
        <w:rPr>
          <w:rFonts w:ascii="Book Antiqua" w:hAnsi="Book Antiqua" w:cs="Book Antiqua" w:hint="eastAsia"/>
          <w:color w:val="000000"/>
          <w:lang w:eastAsia="zh-CN"/>
        </w:rPr>
        <w:t>1182</w:t>
      </w:r>
    </w:p>
    <w:bookmarkEnd w:id="39"/>
    <w:bookmarkEnd w:id="40"/>
    <w:p w14:paraId="4611B240" w14:textId="77777777" w:rsidR="00A77B3E" w:rsidRDefault="00A77B3E">
      <w:pPr>
        <w:spacing w:line="360" w:lineRule="auto"/>
        <w:jc w:val="both"/>
      </w:pPr>
    </w:p>
    <w:p w14:paraId="2FF01BFD" w14:textId="494606D6" w:rsidR="00A77B3E" w:rsidRDefault="003C653B">
      <w:pPr>
        <w:spacing w:line="360" w:lineRule="auto"/>
        <w:jc w:val="both"/>
      </w:pPr>
      <w:r>
        <w:rPr>
          <w:rFonts w:ascii="Book Antiqua" w:eastAsia="Book Antiqua" w:hAnsi="Book Antiqua" w:cs="Book Antiqua"/>
          <w:b/>
          <w:bCs/>
          <w:color w:val="000000"/>
        </w:rPr>
        <w:t xml:space="preserve">Core Tip: </w:t>
      </w:r>
      <w:bookmarkStart w:id="41" w:name="OLE_LINK45"/>
      <w:bookmarkStart w:id="42" w:name="OLE_LINK46"/>
      <w:bookmarkStart w:id="43" w:name="OLE_LINK55"/>
      <w:r>
        <w:rPr>
          <w:rFonts w:ascii="Book Antiqua" w:eastAsia="Book Antiqua" w:hAnsi="Book Antiqua" w:cs="Book Antiqua"/>
          <w:color w:val="000000"/>
        </w:rPr>
        <w:t xml:space="preserve">Our study showed that mean R2* value of malignant </w:t>
      </w:r>
      <w:r w:rsidR="001B23F0">
        <w:rPr>
          <w:rFonts w:ascii="Book Antiqua" w:eastAsia="Book Antiqua" w:hAnsi="Book Antiqua" w:cs="Book Antiqua"/>
          <w:color w:val="000000"/>
        </w:rPr>
        <w:t xml:space="preserve">focal liver lesions (FLLs) </w:t>
      </w:r>
      <w:r>
        <w:rPr>
          <w:rFonts w:ascii="Book Antiqua" w:eastAsia="Book Antiqua" w:hAnsi="Book Antiqua" w:cs="Book Antiqua"/>
          <w:color w:val="000000"/>
        </w:rPr>
        <w:t>was significantly higher than that of</w:t>
      </w:r>
      <w:r w:rsidR="003950D3">
        <w:rPr>
          <w:rFonts w:ascii="Book Antiqua" w:eastAsia="Book Antiqua" w:hAnsi="Book Antiqua" w:cs="Book Antiqua"/>
          <w:color w:val="000000"/>
        </w:rPr>
        <w:t xml:space="preserve"> </w:t>
      </w:r>
      <w:r>
        <w:rPr>
          <w:rFonts w:ascii="Book Antiqua" w:eastAsia="Book Antiqua" w:hAnsi="Book Antiqua" w:cs="Book Antiqua"/>
          <w:color w:val="000000"/>
        </w:rPr>
        <w:t xml:space="preserve">benign FLLs. R2* derived from multi-echo Dixon imaging is a potential biomarker to differentiate malignant from benign FFLs. The multi-echo Dixon sequence is easy to perform and </w:t>
      </w:r>
      <w:r w:rsidR="003950D3">
        <w:rPr>
          <w:rFonts w:ascii="Book Antiqua" w:eastAsia="Book Antiqua" w:hAnsi="Book Antiqua" w:cs="Book Antiqua"/>
          <w:color w:val="000000"/>
        </w:rPr>
        <w:t xml:space="preserve">requires </w:t>
      </w:r>
      <w:r>
        <w:rPr>
          <w:rFonts w:ascii="Book Antiqua" w:eastAsia="Book Antiqua" w:hAnsi="Book Antiqua" w:cs="Book Antiqua"/>
          <w:color w:val="000000"/>
        </w:rPr>
        <w:t>only a single breath-hold of 16 s to image the entire liver, which holds a good potential for clinical application.</w:t>
      </w:r>
    </w:p>
    <w:bookmarkEnd w:id="41"/>
    <w:bookmarkEnd w:id="42"/>
    <w:bookmarkEnd w:id="43"/>
    <w:p w14:paraId="296E917A" w14:textId="77777777" w:rsidR="00A77B3E" w:rsidRDefault="00A77B3E">
      <w:pPr>
        <w:spacing w:line="360" w:lineRule="auto"/>
        <w:jc w:val="both"/>
      </w:pPr>
    </w:p>
    <w:p w14:paraId="11CFC3A0" w14:textId="77777777" w:rsidR="00A77B3E" w:rsidRDefault="00ED1A9E">
      <w:pPr>
        <w:spacing w:line="360" w:lineRule="auto"/>
        <w:jc w:val="both"/>
      </w:pPr>
      <w:r>
        <w:rPr>
          <w:rFonts w:ascii="Book Antiqua" w:eastAsia="Book Antiqua" w:hAnsi="Book Antiqua" w:cs="Book Antiqua"/>
          <w:b/>
          <w:caps/>
          <w:color w:val="000000"/>
          <w:u w:val="single"/>
        </w:rPr>
        <w:br w:type="page"/>
      </w:r>
      <w:r w:rsidR="003C653B">
        <w:rPr>
          <w:rFonts w:ascii="Book Antiqua" w:eastAsia="Book Antiqua" w:hAnsi="Book Antiqua" w:cs="Book Antiqua"/>
          <w:b/>
          <w:caps/>
          <w:color w:val="000000"/>
          <w:u w:val="single"/>
        </w:rPr>
        <w:t>INTRODUCTION</w:t>
      </w:r>
    </w:p>
    <w:p w14:paraId="6A907D7B" w14:textId="5A2D8EDA" w:rsidR="00A77B3E" w:rsidRDefault="003C653B">
      <w:pPr>
        <w:spacing w:line="360" w:lineRule="auto"/>
        <w:jc w:val="both"/>
      </w:pPr>
      <w:r>
        <w:rPr>
          <w:rFonts w:ascii="Book Antiqua" w:eastAsia="Book Antiqua" w:hAnsi="Book Antiqua" w:cs="Book Antiqua"/>
          <w:color w:val="000000"/>
        </w:rPr>
        <w:t>Liver cancer is the sixth most common cancer and the fourth leading cause of cancer deaths worldwide</w:t>
      </w:r>
      <w:r>
        <w:rPr>
          <w:rFonts w:ascii="Book Antiqua" w:eastAsia="Book Antiqua" w:hAnsi="Book Antiqua" w:cs="Book Antiqua"/>
          <w:color w:val="000000"/>
          <w:vertAlign w:val="superscript"/>
        </w:rPr>
        <w:t>[1]</w:t>
      </w:r>
      <w:r>
        <w:rPr>
          <w:rFonts w:ascii="Book Antiqua" w:eastAsia="Book Antiqua" w:hAnsi="Book Antiqua" w:cs="Book Antiqua"/>
          <w:color w:val="000000"/>
        </w:rPr>
        <w:t>. The liver is also the most frequent site for distant metastases</w:t>
      </w:r>
      <w:r>
        <w:rPr>
          <w:rFonts w:ascii="Book Antiqua" w:eastAsia="Book Antiqua" w:hAnsi="Book Antiqua" w:cs="Book Antiqua"/>
          <w:color w:val="000000"/>
          <w:vertAlign w:val="superscript"/>
        </w:rPr>
        <w:t>[2]</w:t>
      </w:r>
      <w:r>
        <w:rPr>
          <w:rFonts w:ascii="Book Antiqua" w:eastAsia="Book Antiqua" w:hAnsi="Book Antiqua" w:cs="Book Antiqua"/>
          <w:color w:val="000000"/>
        </w:rPr>
        <w:t>. Clinically, once a focal liver lesion (FLL) is identified, it is essential to distinguish between benign and malignant lesions, as this differentiation determines the individual’s prognosis and subsequent treatment strategy</w:t>
      </w:r>
      <w:r>
        <w:rPr>
          <w:rFonts w:ascii="Book Antiqua" w:eastAsia="Book Antiqua" w:hAnsi="Book Antiqua" w:cs="Book Antiqua"/>
          <w:color w:val="000000"/>
          <w:vertAlign w:val="superscript"/>
        </w:rPr>
        <w:t>[3]</w:t>
      </w:r>
      <w:r>
        <w:rPr>
          <w:rFonts w:ascii="Book Antiqua" w:eastAsia="Book Antiqua" w:hAnsi="Book Antiqua" w:cs="Book Antiqua"/>
          <w:color w:val="000000"/>
        </w:rPr>
        <w:t>. Contrast-enhanced computed tomography (CT) and magnetic resonance imaging (MRI) are widely used to detect and characterize FLLs</w:t>
      </w:r>
      <w:r>
        <w:rPr>
          <w:rFonts w:ascii="Book Antiqua" w:eastAsia="Book Antiqua" w:hAnsi="Book Antiqua" w:cs="Book Antiqua"/>
          <w:color w:val="000000"/>
          <w:vertAlign w:val="superscript"/>
        </w:rPr>
        <w:t>[4-7]</w:t>
      </w:r>
      <w:r>
        <w:rPr>
          <w:rFonts w:ascii="Book Antiqua" w:eastAsia="Book Antiqua" w:hAnsi="Book Antiqua" w:cs="Book Antiqua"/>
          <w:color w:val="000000"/>
        </w:rPr>
        <w:t>. However, the use of iodine and gadolinium-based contrast agents is sometimes contraindicated; for example, in patients with severe kidney impairment due to the potential development of contrast-induced nephropathy</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or nephrogenic systemic fibrosis</w:t>
      </w:r>
      <w:r>
        <w:rPr>
          <w:rFonts w:ascii="Book Antiqua" w:eastAsia="Book Antiqua" w:hAnsi="Book Antiqua" w:cs="Book Antiqua"/>
          <w:color w:val="000000"/>
          <w:vertAlign w:val="superscript"/>
        </w:rPr>
        <w:t>[9]</w:t>
      </w:r>
      <w:r>
        <w:rPr>
          <w:rFonts w:ascii="Book Antiqua" w:eastAsia="Book Antiqua" w:hAnsi="Book Antiqua" w:cs="Book Antiqua"/>
          <w:color w:val="000000"/>
        </w:rPr>
        <w:t>. Several imaging techniques without the need of contrast agents have been used to diagnose FFLs, including diffusion-weighted image (DWI), intravoxel incoherent motion, diffusion kurtosis imaging</w:t>
      </w:r>
      <w:r w:rsidR="000A6E38">
        <w:rPr>
          <w:rFonts w:ascii="Book Antiqua" w:eastAsia="Book Antiqua" w:hAnsi="Book Antiqua" w:cs="Book Antiqua"/>
          <w:color w:val="000000"/>
        </w:rPr>
        <w:t>,</w:t>
      </w:r>
      <w:r>
        <w:rPr>
          <w:rFonts w:ascii="Book Antiqua" w:eastAsia="Book Antiqua" w:hAnsi="Book Antiqua" w:cs="Book Antiqua"/>
          <w:color w:val="000000"/>
        </w:rPr>
        <w:t xml:space="preserve"> and magnetic resonance elastography, although these techniques have shown mixed success with limited clinical application</w:t>
      </w:r>
      <w:r>
        <w:rPr>
          <w:rFonts w:ascii="Book Antiqua" w:eastAsia="Book Antiqua" w:hAnsi="Book Antiqua" w:cs="Book Antiqua"/>
          <w:color w:val="000000"/>
          <w:vertAlign w:val="superscript"/>
        </w:rPr>
        <w:t>[10-13]</w:t>
      </w:r>
      <w:r>
        <w:rPr>
          <w:rFonts w:ascii="Book Antiqua" w:eastAsia="Book Antiqua" w:hAnsi="Book Antiqua" w:cs="Book Antiqua"/>
          <w:color w:val="000000"/>
        </w:rPr>
        <w:t xml:space="preserve">. </w:t>
      </w:r>
    </w:p>
    <w:p w14:paraId="442AC5E7" w14:textId="5AD04E83" w:rsidR="00A77B3E" w:rsidRDefault="003C653B">
      <w:pPr>
        <w:spacing w:line="360" w:lineRule="auto"/>
        <w:ind w:firstLine="420"/>
        <w:jc w:val="both"/>
      </w:pPr>
      <w:r>
        <w:rPr>
          <w:rFonts w:ascii="Book Antiqua" w:eastAsia="Book Antiqua" w:hAnsi="Book Antiqua" w:cs="Book Antiqua"/>
          <w:color w:val="000000"/>
        </w:rPr>
        <w:t>A hypoxic microenvironment is a hallmark in biology for solid tumors</w:t>
      </w:r>
      <w:r>
        <w:rPr>
          <w:rFonts w:ascii="Book Antiqua" w:eastAsia="Book Antiqua" w:hAnsi="Book Antiqua" w:cs="Book Antiqua"/>
          <w:color w:val="000000"/>
          <w:vertAlign w:val="superscript"/>
        </w:rPr>
        <w:t>[14,15]</w:t>
      </w:r>
      <w:r>
        <w:rPr>
          <w:rFonts w:ascii="Book Antiqua" w:eastAsia="Book Antiqua" w:hAnsi="Book Antiqua" w:cs="Book Antiqua"/>
          <w:color w:val="000000"/>
        </w:rPr>
        <w:t>. It is known that R2* estimation (R2* = 1/T2*) is inversely related to partial tissue pressure of oxygen, and reflects the paramagnetism of the tumor tissue, such as the presence of deoxygenated hemoglobin</w:t>
      </w:r>
      <w:r>
        <w:rPr>
          <w:rFonts w:ascii="Book Antiqua" w:eastAsia="Book Antiqua" w:hAnsi="Book Antiqua" w:cs="Book Antiqua"/>
          <w:color w:val="000000"/>
          <w:vertAlign w:val="superscript"/>
        </w:rPr>
        <w:t>[15-17]</w:t>
      </w:r>
      <w:r>
        <w:rPr>
          <w:rFonts w:ascii="Book Antiqua" w:eastAsia="Book Antiqua" w:hAnsi="Book Antiqua" w:cs="Book Antiqua"/>
          <w:color w:val="000000"/>
        </w:rPr>
        <w:t>. Previous studies have demonstrated that R2* can be used to assess oxygenation status in several malignancies</w:t>
      </w:r>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and offer additive value in identifying metastatic lymph nodes in breast cancer</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However, whether R2* can be used to differentiate between benign and malignant FLLs remains to be determined. Besides, 2D region of interest (2D-ROI) and volume of interest (VOI) </w:t>
      </w:r>
      <w:r w:rsidR="000A6E38">
        <w:rPr>
          <w:rFonts w:ascii="Book Antiqua" w:eastAsia="Book Antiqua" w:hAnsi="Book Antiqua" w:cs="Book Antiqua"/>
          <w:color w:val="000000"/>
        </w:rPr>
        <w:t>analyses</w:t>
      </w:r>
      <w:r>
        <w:rPr>
          <w:rFonts w:ascii="Book Antiqua" w:eastAsia="Book Antiqua" w:hAnsi="Book Antiqua" w:cs="Book Antiqua"/>
          <w:color w:val="000000"/>
        </w:rPr>
        <w:t xml:space="preserve">, which </w:t>
      </w:r>
      <w:r w:rsidR="000A6E38">
        <w:rPr>
          <w:rFonts w:ascii="Book Antiqua" w:eastAsia="Book Antiqua" w:hAnsi="Book Antiqua" w:cs="Book Antiqua"/>
          <w:color w:val="000000"/>
        </w:rPr>
        <w:t xml:space="preserve">are </w:t>
      </w:r>
      <w:r>
        <w:rPr>
          <w:rFonts w:ascii="Book Antiqua" w:eastAsia="Book Antiqua" w:hAnsi="Book Antiqua" w:cs="Book Antiqua"/>
          <w:color w:val="000000"/>
        </w:rPr>
        <w:t xml:space="preserve">better for R2* measurement in FFLs, remain elusive. </w:t>
      </w:r>
    </w:p>
    <w:p w14:paraId="37F7102D" w14:textId="77777777" w:rsidR="00A77B3E" w:rsidRDefault="003C653B">
      <w:pPr>
        <w:spacing w:line="360" w:lineRule="auto"/>
        <w:ind w:firstLine="420"/>
        <w:jc w:val="both"/>
      </w:pPr>
      <w:r>
        <w:rPr>
          <w:rFonts w:ascii="Book Antiqua" w:eastAsia="Book Antiqua" w:hAnsi="Book Antiqua" w:cs="Book Antiqua"/>
          <w:color w:val="000000"/>
        </w:rPr>
        <w:t>In this study, the diagnostic performances of R2* derived from multi-echo Dixon imaging in differentiating between benign and malignant FLLs based on 2D-ROI and VOI analyses were investigated. The purpose of this study was to determine whether R2* derived from multi-echo Dixon imaging can aid in differentiating benign from malignant FLLs, and the impact of 2D-ROI and VOI on the outcomes.</w:t>
      </w:r>
    </w:p>
    <w:p w14:paraId="1C345F59" w14:textId="77777777" w:rsidR="00A77B3E" w:rsidRDefault="00A77B3E" w:rsidP="00155135">
      <w:pPr>
        <w:spacing w:line="360" w:lineRule="auto"/>
        <w:jc w:val="both"/>
      </w:pPr>
    </w:p>
    <w:p w14:paraId="203A9A5F" w14:textId="77777777" w:rsidR="00A77B3E" w:rsidRDefault="003C653B">
      <w:pPr>
        <w:spacing w:line="360" w:lineRule="auto"/>
        <w:jc w:val="both"/>
      </w:pPr>
      <w:r>
        <w:rPr>
          <w:rFonts w:ascii="Book Antiqua" w:eastAsia="Book Antiqua" w:hAnsi="Book Antiqua" w:cs="Book Antiqua"/>
          <w:b/>
          <w:caps/>
          <w:color w:val="000000"/>
          <w:u w:val="single"/>
        </w:rPr>
        <w:t>MATERIALS AND METHODS</w:t>
      </w:r>
    </w:p>
    <w:p w14:paraId="0340FB78" w14:textId="77777777" w:rsidR="00A77B3E" w:rsidRDefault="003C653B">
      <w:pPr>
        <w:spacing w:line="360" w:lineRule="auto"/>
        <w:jc w:val="both"/>
      </w:pPr>
      <w:r>
        <w:rPr>
          <w:rFonts w:ascii="Book Antiqua" w:eastAsia="Book Antiqua" w:hAnsi="Book Antiqua" w:cs="Book Antiqua"/>
          <w:b/>
          <w:bCs/>
          <w:i/>
          <w:iCs/>
          <w:color w:val="000000"/>
        </w:rPr>
        <w:t>Patients</w:t>
      </w:r>
    </w:p>
    <w:p w14:paraId="6EFBCC9C" w14:textId="63D51065" w:rsidR="00A77B3E" w:rsidRDefault="003C653B">
      <w:pPr>
        <w:spacing w:line="360" w:lineRule="auto"/>
        <w:jc w:val="both"/>
      </w:pPr>
      <w:r>
        <w:rPr>
          <w:rFonts w:ascii="Book Antiqua" w:eastAsia="Book Antiqua" w:hAnsi="Book Antiqua" w:cs="Book Antiqua"/>
          <w:color w:val="000000"/>
        </w:rPr>
        <w:t xml:space="preserve">This retrospective study was approved by the Institutional Ethics Review Board of our hospital (approval No. SYSEC-KY-KS-2020-147), and the requirement for informed consent from the patients was waived. </w:t>
      </w:r>
      <w:r w:rsidR="00D94110">
        <w:rPr>
          <w:rFonts w:ascii="Book Antiqua" w:eastAsia="Book Antiqua" w:hAnsi="Book Antiqua" w:cs="Book Antiqua"/>
          <w:color w:val="000000"/>
        </w:rPr>
        <w:t>From</w:t>
      </w:r>
      <w:r>
        <w:rPr>
          <w:rFonts w:ascii="Book Antiqua" w:eastAsia="Book Antiqua" w:hAnsi="Book Antiqua" w:cs="Book Antiqua"/>
          <w:color w:val="000000"/>
        </w:rPr>
        <w:t xml:space="preserve"> January 2019 to December 2019, consecutive patients with FLLs were identified from the hospital database. Patients were included if they had: (1) </w:t>
      </w:r>
      <w:r w:rsidR="000A6E38">
        <w:rPr>
          <w:rFonts w:ascii="Book Antiqua" w:eastAsia="Book Antiqua" w:hAnsi="Book Antiqua" w:cs="Book Antiqua"/>
          <w:color w:val="000000"/>
        </w:rPr>
        <w:t xml:space="preserve">A </w:t>
      </w:r>
      <w:r>
        <w:rPr>
          <w:rFonts w:ascii="Book Antiqua" w:eastAsia="Book Antiqua" w:hAnsi="Book Antiqua" w:cs="Book Antiqua"/>
          <w:color w:val="000000"/>
        </w:rPr>
        <w:t xml:space="preserve">solid malignant or benign FLL confirmed by histology, and follow-up contrast-enhanced CT/MRI examination for at least 6 mo, or positron emission tomography (PET)-CT; and (2) multi-echo Dixon imaging. </w:t>
      </w:r>
      <w:r w:rsidR="000A6E38">
        <w:rPr>
          <w:rFonts w:ascii="Book Antiqua" w:eastAsia="Book Antiqua" w:hAnsi="Book Antiqua" w:cs="Book Antiqua"/>
          <w:color w:val="000000"/>
        </w:rPr>
        <w:t xml:space="preserve">The exclusion </w:t>
      </w:r>
      <w:r>
        <w:rPr>
          <w:rFonts w:ascii="Book Antiqua" w:eastAsia="Book Antiqua" w:hAnsi="Book Antiqua" w:cs="Book Antiqua"/>
          <w:color w:val="000000"/>
        </w:rPr>
        <w:t xml:space="preserve">criteria were as follows: (1) </w:t>
      </w:r>
      <w:r w:rsidR="000A6E38">
        <w:rPr>
          <w:rFonts w:ascii="Book Antiqua" w:eastAsia="Book Antiqua" w:hAnsi="Book Antiqua" w:cs="Book Antiqua"/>
          <w:color w:val="000000"/>
        </w:rPr>
        <w:t xml:space="preserve">Diffuse </w:t>
      </w:r>
      <w:r>
        <w:rPr>
          <w:rFonts w:ascii="Book Antiqua" w:eastAsia="Book Antiqua" w:hAnsi="Book Antiqua" w:cs="Book Antiqua"/>
          <w:color w:val="000000"/>
        </w:rPr>
        <w:t>liver inflammation (</w:t>
      </w:r>
      <w:r>
        <w:rPr>
          <w:rFonts w:ascii="Book Antiqua" w:eastAsia="Book Antiqua" w:hAnsi="Book Antiqua" w:cs="Book Antiqua"/>
          <w:i/>
          <w:iCs/>
          <w:color w:val="000000"/>
        </w:rPr>
        <w:t>n</w:t>
      </w:r>
      <w:r>
        <w:rPr>
          <w:rFonts w:ascii="Book Antiqua" w:eastAsia="Book Antiqua" w:hAnsi="Book Antiqua" w:cs="Book Antiqua"/>
          <w:color w:val="000000"/>
        </w:rPr>
        <w:t xml:space="preserve"> = 5); (2) maximal lesion diameter &lt; 10 mm (</w:t>
      </w:r>
      <w:r>
        <w:rPr>
          <w:rFonts w:ascii="Book Antiqua" w:eastAsia="Book Antiqua" w:hAnsi="Book Antiqua" w:cs="Book Antiqua"/>
          <w:i/>
          <w:iCs/>
          <w:color w:val="000000"/>
        </w:rPr>
        <w:t>n</w:t>
      </w:r>
      <w:r>
        <w:rPr>
          <w:rFonts w:ascii="Book Antiqua" w:eastAsia="Book Antiqua" w:hAnsi="Book Antiqua" w:cs="Book Antiqua"/>
          <w:color w:val="000000"/>
        </w:rPr>
        <w:t xml:space="preserve"> = 5); (3) lower signal-to-noise ratio on R2* images; and (4) obvious breathing artifacts on R2* images (</w:t>
      </w:r>
      <w:r>
        <w:rPr>
          <w:rFonts w:ascii="Book Antiqua" w:eastAsia="Book Antiqua" w:hAnsi="Book Antiqua" w:cs="Book Antiqua"/>
          <w:i/>
          <w:iCs/>
          <w:color w:val="000000"/>
        </w:rPr>
        <w:t>n</w:t>
      </w:r>
      <w:r>
        <w:rPr>
          <w:rFonts w:ascii="Book Antiqua" w:eastAsia="Book Antiqua" w:hAnsi="Book Antiqua" w:cs="Book Antiqua"/>
          <w:color w:val="000000"/>
        </w:rPr>
        <w:t xml:space="preserve"> = 5). </w:t>
      </w:r>
    </w:p>
    <w:p w14:paraId="4CE56859" w14:textId="77777777" w:rsidR="00A77B3E" w:rsidRDefault="00A77B3E">
      <w:pPr>
        <w:spacing w:line="360" w:lineRule="auto"/>
        <w:jc w:val="both"/>
      </w:pPr>
    </w:p>
    <w:p w14:paraId="17E0E97D" w14:textId="77777777" w:rsidR="00A77B3E" w:rsidRDefault="003C653B">
      <w:pPr>
        <w:spacing w:line="360" w:lineRule="auto"/>
        <w:jc w:val="both"/>
      </w:pPr>
      <w:r>
        <w:rPr>
          <w:rFonts w:ascii="Book Antiqua" w:eastAsia="Book Antiqua" w:hAnsi="Book Antiqua" w:cs="Book Antiqua"/>
          <w:b/>
          <w:bCs/>
          <w:i/>
          <w:iCs/>
          <w:color w:val="000000"/>
        </w:rPr>
        <w:t>MRI acquisition</w:t>
      </w:r>
    </w:p>
    <w:p w14:paraId="2A6A1B01" w14:textId="7FE2E40E" w:rsidR="00A77B3E" w:rsidRDefault="003C653B">
      <w:pPr>
        <w:spacing w:line="360" w:lineRule="auto"/>
        <w:jc w:val="both"/>
      </w:pPr>
      <w:r>
        <w:rPr>
          <w:rFonts w:ascii="Book Antiqua" w:eastAsia="Book Antiqua" w:hAnsi="Book Antiqua" w:cs="Book Antiqua"/>
          <w:color w:val="000000"/>
        </w:rPr>
        <w:t xml:space="preserve">MRI was performed on a 3.0 T unit (MAGNETOM Skyra; Siemens Healthcare, Erlangen, Germany). The sequences consisted of conventional sequences and multi-echo Dixon imaging. Conventional MRI included axial </w:t>
      </w:r>
      <w:bookmarkStart w:id="44" w:name="OLE_LINK21"/>
      <w:r>
        <w:rPr>
          <w:rFonts w:ascii="Book Antiqua" w:eastAsia="Book Antiqua" w:hAnsi="Book Antiqua" w:cs="Book Antiqua"/>
          <w:color w:val="000000"/>
        </w:rPr>
        <w:t xml:space="preserve">BLADE </w:t>
      </w:r>
      <w:bookmarkEnd w:id="44"/>
      <w:r>
        <w:rPr>
          <w:rFonts w:ascii="Book Antiqua" w:eastAsia="Book Antiqua" w:hAnsi="Book Antiqua" w:cs="Book Antiqua"/>
          <w:color w:val="000000"/>
        </w:rPr>
        <w:t>T2-weighted imaging (T2WI) [</w:t>
      </w:r>
      <w:bookmarkStart w:id="45" w:name="OLE_LINK19"/>
      <w:bookmarkStart w:id="46" w:name="OLE_LINK20"/>
      <w:r w:rsidR="00A5431A" w:rsidRPr="00A5431A">
        <w:rPr>
          <w:rFonts w:ascii="Book Antiqua" w:eastAsia="Book Antiqua" w:hAnsi="Book Antiqua" w:cs="Book Antiqua"/>
          <w:color w:val="000000"/>
        </w:rPr>
        <w:t xml:space="preserve">repetition-time/echo-time </w:t>
      </w:r>
      <w:r w:rsidR="00A5431A">
        <w:rPr>
          <w:rFonts w:ascii="Book Antiqua" w:hAnsi="Book Antiqua" w:cs="Book Antiqua" w:hint="eastAsia"/>
          <w:color w:val="000000"/>
          <w:lang w:eastAsia="zh-CN"/>
        </w:rPr>
        <w:t>(</w:t>
      </w:r>
      <w:r>
        <w:rPr>
          <w:rFonts w:ascii="Book Antiqua" w:eastAsia="Book Antiqua" w:hAnsi="Book Antiqua" w:cs="Book Antiqua"/>
          <w:color w:val="000000"/>
        </w:rPr>
        <w:t>TR/TE</w:t>
      </w:r>
      <w:bookmarkEnd w:id="45"/>
      <w:bookmarkEnd w:id="46"/>
      <w:r w:rsidR="00A5431A">
        <w:rPr>
          <w:rFonts w:ascii="Book Antiqua" w:hAnsi="Book Antiqua" w:cs="Book Antiqua" w:hint="eastAsia"/>
          <w:color w:val="000000"/>
          <w:lang w:eastAsia="zh-CN"/>
        </w:rPr>
        <w:t>)</w:t>
      </w:r>
      <w:r>
        <w:rPr>
          <w:rFonts w:ascii="Book Antiqua" w:eastAsia="Book Antiqua" w:hAnsi="Book Antiqua" w:cs="Book Antiqua"/>
          <w:color w:val="000000"/>
        </w:rPr>
        <w:t xml:space="preserve"> = 9672.9-12331.7/84 ms; flip angle = 130</w:t>
      </w:r>
      <w:r w:rsidR="00A90F55">
        <w:rPr>
          <w:rFonts w:ascii="Book Antiqua" w:eastAsia="Book Antiqua" w:hAnsi="Book Antiqua" w:cs="Book Antiqua"/>
          <w:color w:val="000000"/>
        </w:rPr>
        <w:t xml:space="preserve">°; averages = 1; matrix = 320 </w:t>
      </w:r>
      <w:bookmarkStart w:id="47" w:name="OLE_LINK24"/>
      <w:r w:rsidR="00A90F55">
        <w:rPr>
          <w:rFonts w:eastAsia="Book Antiqua"/>
          <w:color w:val="000000"/>
        </w:rPr>
        <w:t>×</w:t>
      </w:r>
      <w:r>
        <w:rPr>
          <w:rFonts w:ascii="Book Antiqua" w:eastAsia="Book Antiqua" w:hAnsi="Book Antiqua" w:cs="Book Antiqua"/>
          <w:color w:val="000000"/>
        </w:rPr>
        <w:t xml:space="preserve"> </w:t>
      </w:r>
      <w:bookmarkEnd w:id="47"/>
      <w:r>
        <w:rPr>
          <w:rFonts w:ascii="Book Antiqua" w:eastAsia="Book Antiqua" w:hAnsi="Book Antiqua" w:cs="Book Antiqua"/>
          <w:color w:val="000000"/>
        </w:rPr>
        <w:t>320; field of view = 100 mm; slice thickness = 5 mm], axial and coronal T1-weighted imaging (T1WI) volume interpolated </w:t>
      </w:r>
      <w:r w:rsidR="001E4240">
        <w:rPr>
          <w:rFonts w:ascii="Book Antiqua" w:eastAsia="Book Antiqua" w:hAnsi="Book Antiqua" w:cs="Book Antiqua"/>
          <w:color w:val="000000"/>
        </w:rPr>
        <w:t xml:space="preserve">breath-hold examination (VIBE) </w:t>
      </w:r>
      <w:r w:rsidR="001E4240">
        <w:rPr>
          <w:rFonts w:ascii="Book Antiqua" w:hAnsi="Book Antiqua" w:cs="Book Antiqua" w:hint="eastAsia"/>
          <w:color w:val="000000"/>
          <w:lang w:eastAsia="zh-CN"/>
        </w:rPr>
        <w:t>(</w:t>
      </w:r>
      <w:r>
        <w:rPr>
          <w:rFonts w:ascii="Book Antiqua" w:eastAsia="Book Antiqua" w:hAnsi="Book Antiqua" w:cs="Book Antiqua"/>
          <w:color w:val="000000"/>
        </w:rPr>
        <w:t>TR/TE = 3.97/1.29 ms; flip angle = 9°; averages = 1;</w:t>
      </w:r>
      <w:bookmarkStart w:id="48" w:name="OLE_LINK22"/>
      <w:bookmarkStart w:id="49" w:name="OLE_LINK23"/>
      <w:r>
        <w:rPr>
          <w:rFonts w:ascii="Book Antiqua" w:eastAsia="Book Antiqua" w:hAnsi="Book Antiqua" w:cs="Book Antiqua"/>
          <w:color w:val="000000"/>
        </w:rPr>
        <w:t xml:space="preserve"> matrix = 320 </w:t>
      </w:r>
      <w:r w:rsidR="00A90F55">
        <w:rPr>
          <w:rFonts w:eastAsia="Book Antiqua"/>
          <w:color w:val="000000"/>
        </w:rPr>
        <w:t>×</w:t>
      </w:r>
      <w:r w:rsidR="00A90F55">
        <w:rPr>
          <w:rFonts w:ascii="Book Antiqua" w:eastAsia="Book Antiqua" w:hAnsi="Book Antiqua" w:cs="Book Antiqua"/>
          <w:color w:val="000000"/>
        </w:rPr>
        <w:t xml:space="preserve"> </w:t>
      </w:r>
      <w:r>
        <w:rPr>
          <w:rFonts w:ascii="Book Antiqua" w:eastAsia="Book Antiqua" w:hAnsi="Book Antiqua" w:cs="Book Antiqua"/>
          <w:color w:val="000000"/>
        </w:rPr>
        <w:t>180</w:t>
      </w:r>
      <w:bookmarkEnd w:id="48"/>
      <w:bookmarkEnd w:id="49"/>
      <w:r>
        <w:rPr>
          <w:rFonts w:ascii="Book Antiqua" w:eastAsia="Book Antiqua" w:hAnsi="Book Antiqua" w:cs="Book Antiqua"/>
          <w:color w:val="000000"/>
        </w:rPr>
        <w:t xml:space="preserve">; field of view </w:t>
      </w:r>
      <w:r w:rsidR="001E4240">
        <w:rPr>
          <w:rFonts w:ascii="Book Antiqua" w:eastAsia="Book Antiqua" w:hAnsi="Book Antiqua" w:cs="Book Antiqua"/>
          <w:color w:val="000000"/>
        </w:rPr>
        <w:t>= 75 mm; slice thickness = 3 mm</w:t>
      </w:r>
      <w:r w:rsidR="001E4240">
        <w:rPr>
          <w:rFonts w:ascii="Book Antiqua" w:hAnsi="Book Antiqua" w:cs="Book Antiqua" w:hint="eastAsia"/>
          <w:color w:val="000000"/>
          <w:lang w:eastAsia="zh-CN"/>
        </w:rPr>
        <w:t>)</w:t>
      </w:r>
      <w:r w:rsidR="000A6E38">
        <w:rPr>
          <w:rFonts w:ascii="Book Antiqua" w:hAnsi="Book Antiqua" w:cs="Book Antiqua"/>
          <w:color w:val="000000"/>
          <w:lang w:eastAsia="zh-CN"/>
        </w:rPr>
        <w:t>,</w:t>
      </w:r>
      <w:r w:rsidR="002C3C26">
        <w:rPr>
          <w:rFonts w:ascii="Book Antiqua" w:eastAsia="Book Antiqua" w:hAnsi="Book Antiqua" w:cs="Book Antiqua"/>
          <w:color w:val="000000"/>
        </w:rPr>
        <w:t xml:space="preserve"> and axial DWI </w:t>
      </w:r>
      <w:r w:rsidR="002C3C26">
        <w:rPr>
          <w:rFonts w:ascii="Book Antiqua" w:hAnsi="Book Antiqua" w:cs="Book Antiqua" w:hint="eastAsia"/>
          <w:color w:val="000000"/>
          <w:lang w:eastAsia="zh-CN"/>
        </w:rPr>
        <w:t>(</w:t>
      </w:r>
      <w:r>
        <w:rPr>
          <w:rFonts w:ascii="Book Antiqua" w:eastAsia="Book Antiqua" w:hAnsi="Book Antiqua" w:cs="Book Antiqua"/>
          <w:color w:val="000000"/>
        </w:rPr>
        <w:t xml:space="preserve">TR/TE = 4900/66 ms; flip angle = 90°; averages = 12; matrix = 192 </w:t>
      </w:r>
      <w:r w:rsidR="00A90F55">
        <w:rPr>
          <w:rFonts w:eastAsia="Book Antiqua"/>
          <w:color w:val="000000"/>
        </w:rPr>
        <w:t>×</w:t>
      </w:r>
      <w:r w:rsidR="00A90F55">
        <w:rPr>
          <w:rFonts w:ascii="Book Antiqua" w:eastAsia="Book Antiqua" w:hAnsi="Book Antiqua" w:cs="Book Antiqua"/>
          <w:color w:val="000000"/>
        </w:rPr>
        <w:t xml:space="preserve"> </w:t>
      </w:r>
      <w:r>
        <w:rPr>
          <w:rFonts w:ascii="Book Antiqua" w:eastAsia="Book Antiqua" w:hAnsi="Book Antiqua" w:cs="Book Antiqua"/>
          <w:color w:val="000000"/>
        </w:rPr>
        <w:t>113; field of view = 78.125 mm; slice thickness = 5 mm; b values = 0 and 800 s/m</w:t>
      </w:r>
      <w:r>
        <w:rPr>
          <w:rFonts w:ascii="Book Antiqua" w:eastAsia="Book Antiqua" w:hAnsi="Book Antiqua" w:cs="Book Antiqua"/>
          <w:color w:val="000000"/>
          <w:szCs w:val="30"/>
          <w:vertAlign w:val="superscript"/>
        </w:rPr>
        <w:t>2</w:t>
      </w:r>
      <w:r w:rsidR="002C3C26">
        <w:rPr>
          <w:rFonts w:ascii="Book Antiqua" w:hAnsi="Book Antiqua" w:cs="Book Antiqua" w:hint="eastAsia"/>
          <w:color w:val="000000"/>
          <w:lang w:eastAsia="zh-CN"/>
        </w:rPr>
        <w:t>)</w:t>
      </w:r>
      <w:r>
        <w:rPr>
          <w:rFonts w:ascii="Book Antiqua" w:eastAsia="Book Antiqua" w:hAnsi="Book Antiqua" w:cs="Book Antiqua"/>
          <w:color w:val="000000"/>
        </w:rPr>
        <w:t>. The multi-echo Dixon imaging was performed with T2* correction. The acquisition parameters were: TR = 9 ms; six-echo with TE = 1.05/2.46/3.69/4.92/6.15/7.38 ms; averages = 1; matrix = 160 × 136; field of view = 450 mm; slice thickness = 3.5 mm; number of slices = 64</w:t>
      </w:r>
      <w:r w:rsidR="000A6E38">
        <w:rPr>
          <w:rFonts w:ascii="Book Antiqua" w:eastAsia="Book Antiqua" w:hAnsi="Book Antiqua" w:cs="Book Antiqua"/>
          <w:color w:val="000000"/>
        </w:rPr>
        <w:t xml:space="preserve">; </w:t>
      </w:r>
      <w:r>
        <w:rPr>
          <w:rFonts w:ascii="Book Antiqua" w:eastAsia="Book Antiqua" w:hAnsi="Book Antiqua" w:cs="Book Antiqua"/>
          <w:color w:val="000000"/>
        </w:rPr>
        <w:t>a flip angle = 4° was used to minimize the effects of T1 weighting</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This sequence was acquired in a breath-hold of 16 s. After these sequences, multiphase contrast-enhanced imaging </w:t>
      </w:r>
      <w:r w:rsidR="000A6E38">
        <w:rPr>
          <w:rFonts w:ascii="Book Antiqua" w:eastAsia="Book Antiqua" w:hAnsi="Book Antiqua" w:cs="Book Antiqua"/>
          <w:color w:val="000000"/>
        </w:rPr>
        <w:t>w</w:t>
      </w:r>
      <w:r>
        <w:rPr>
          <w:rFonts w:ascii="Book Antiqua" w:eastAsia="Book Antiqua" w:hAnsi="Book Antiqua" w:cs="Book Antiqua"/>
          <w:color w:val="000000"/>
        </w:rPr>
        <w:t>as performed after administration of gadolinium contrast medium (Magnevist; Bayer Schering Pharma, Berlin, Germany) using a fat-suppressed dynamic contrast enhancement sequence with the following acquisition parameters: TR/TE = 3.8/1.23 ms; averages = 1; slice thickness = 2.5; field of view = 80.56; matrix = 288 × 186; flip angle = 10°. Then, all patients underwent axial and coron</w:t>
      </w:r>
      <w:r w:rsidR="002C3C26">
        <w:rPr>
          <w:rFonts w:ascii="Book Antiqua" w:eastAsia="Book Antiqua" w:hAnsi="Book Antiqua" w:cs="Book Antiqua"/>
          <w:color w:val="000000"/>
        </w:rPr>
        <w:t xml:space="preserve">al contrast-enhanced T1WI–VIBE </w:t>
      </w:r>
      <w:r w:rsidR="002C3C26">
        <w:rPr>
          <w:rFonts w:ascii="Book Antiqua" w:hAnsi="Book Antiqua" w:cs="Book Antiqua" w:hint="eastAsia"/>
          <w:color w:val="000000"/>
          <w:lang w:eastAsia="zh-CN"/>
        </w:rPr>
        <w:t>(</w:t>
      </w:r>
      <w:r>
        <w:rPr>
          <w:rFonts w:ascii="Book Antiqua" w:eastAsia="Book Antiqua" w:hAnsi="Book Antiqua" w:cs="Book Antiqua"/>
          <w:color w:val="000000"/>
        </w:rPr>
        <w:t>TR/TE = 3.97/1.26 ms; flip angle = 9°; averages = 1; slice thickness = 2.3 mm; matrix = 3</w:t>
      </w:r>
      <w:r w:rsidR="002C3C26">
        <w:rPr>
          <w:rFonts w:ascii="Book Antiqua" w:eastAsia="Book Antiqua" w:hAnsi="Book Antiqua" w:cs="Book Antiqua"/>
          <w:color w:val="000000"/>
        </w:rPr>
        <w:t>20 × 180; field of view = 75 mm</w:t>
      </w:r>
      <w:r w:rsidR="002C3C26">
        <w:rPr>
          <w:rFonts w:ascii="Book Antiqua" w:hAnsi="Book Antiqua" w:cs="Book Antiqua" w:hint="eastAsia"/>
          <w:color w:val="000000"/>
          <w:lang w:eastAsia="zh-CN"/>
        </w:rPr>
        <w:t>)</w:t>
      </w:r>
      <w:r>
        <w:rPr>
          <w:rFonts w:ascii="Book Antiqua" w:eastAsia="Book Antiqua" w:hAnsi="Book Antiqua" w:cs="Book Antiqua"/>
          <w:color w:val="000000"/>
        </w:rPr>
        <w:t xml:space="preserve">. </w:t>
      </w:r>
    </w:p>
    <w:p w14:paraId="439AD0DA" w14:textId="77777777" w:rsidR="00A77B3E" w:rsidRDefault="00A77B3E">
      <w:pPr>
        <w:spacing w:line="360" w:lineRule="auto"/>
        <w:jc w:val="both"/>
      </w:pPr>
    </w:p>
    <w:p w14:paraId="254B0CB8" w14:textId="77777777" w:rsidR="00A77B3E" w:rsidRDefault="003C653B">
      <w:pPr>
        <w:spacing w:line="360" w:lineRule="auto"/>
        <w:jc w:val="both"/>
      </w:pPr>
      <w:r>
        <w:rPr>
          <w:rFonts w:ascii="Book Antiqua" w:eastAsia="Book Antiqua" w:hAnsi="Book Antiqua" w:cs="Book Antiqua"/>
          <w:b/>
          <w:bCs/>
          <w:i/>
          <w:iCs/>
          <w:color w:val="000000"/>
        </w:rPr>
        <w:t>Image analysis</w:t>
      </w:r>
    </w:p>
    <w:p w14:paraId="4B33BA4C" w14:textId="3AE9E8B3" w:rsidR="00A77B3E" w:rsidRDefault="003C653B">
      <w:pPr>
        <w:spacing w:line="360" w:lineRule="auto"/>
        <w:jc w:val="both"/>
      </w:pPr>
      <w:r>
        <w:rPr>
          <w:rFonts w:ascii="Book Antiqua" w:eastAsia="Book Antiqua" w:hAnsi="Book Antiqua" w:cs="Book Antiqua"/>
          <w:color w:val="000000"/>
        </w:rPr>
        <w:t>All the images were assessed by using the ImageJ software (http://rsb.info.nih.gov/ij/). A low flip angle multi-echo Dixon sequence was used to derive R2* to minimize T1-related bias and improve the separation of water and fat. The improved ﬁtting of the signals within fatty tissues allows more accurate R2* mapping and T2* correction of the water-fat separation</w:t>
      </w:r>
      <w:r w:rsidR="00541C47">
        <w:rPr>
          <w:rFonts w:ascii="Book Antiqua" w:eastAsia="Book Antiqua" w:hAnsi="Book Antiqua" w:cs="Book Antiqua"/>
          <w:color w:val="000000"/>
          <w:szCs w:val="30"/>
          <w:vertAlign w:val="superscript"/>
        </w:rPr>
        <w:t>[2</w:t>
      </w:r>
      <w:r w:rsidR="00541C47">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Two</w:t>
      </w:r>
      <w:r w:rsidR="00BA6331">
        <w:rPr>
          <w:rFonts w:ascii="Book Antiqua" w:eastAsia="Book Antiqua" w:hAnsi="Book Antiqua" w:cs="Book Antiqua"/>
          <w:color w:val="000000"/>
        </w:rPr>
        <w:t xml:space="preserve"> experienced radiologists (</w:t>
      </w:r>
      <w:bookmarkStart w:id="50" w:name="OLE_LINK27"/>
      <w:bookmarkStart w:id="51" w:name="OLE_LINK28"/>
      <w:r w:rsidR="00BA6331">
        <w:rPr>
          <w:rFonts w:ascii="Book Antiqua" w:eastAsia="Book Antiqua" w:hAnsi="Book Antiqua" w:cs="Book Antiqua"/>
          <w:color w:val="000000"/>
        </w:rPr>
        <w:t>Shi GZ</w:t>
      </w:r>
      <w:bookmarkEnd w:id="50"/>
      <w:bookmarkEnd w:id="51"/>
      <w:r w:rsidR="00BA6331">
        <w:rPr>
          <w:rFonts w:ascii="Book Antiqua" w:eastAsia="Book Antiqua" w:hAnsi="Book Antiqua" w:cs="Book Antiqua"/>
          <w:color w:val="000000"/>
        </w:rPr>
        <w:t xml:space="preserve"> and </w:t>
      </w:r>
      <w:bookmarkStart w:id="52" w:name="OLE_LINK29"/>
      <w:r w:rsidR="00BA6331">
        <w:rPr>
          <w:rFonts w:ascii="Book Antiqua" w:eastAsia="Book Antiqua" w:hAnsi="Book Antiqua" w:cs="Book Antiqua"/>
          <w:color w:val="000000"/>
        </w:rPr>
        <w:t>Gao M</w:t>
      </w:r>
      <w:bookmarkEnd w:id="52"/>
      <w:r>
        <w:rPr>
          <w:rFonts w:ascii="Book Antiqua" w:eastAsia="Book Antiqua" w:hAnsi="Book Antiqua" w:cs="Book Antiqua"/>
          <w:color w:val="000000"/>
        </w:rPr>
        <w:t>, with 6 and 12 years of experience in liver diagnostic imaging, respectively) who were blinded to the diagnosis of patients manually delineated the lesions on R2* maps. For 2D-ROI, a single freehand ROI was drawn to cover the whole tumor area on the section showing the maximal tumor dimension. For VOI, the freehand ROI was placed slice by slice to cover the entire tumor volume. The mean R2* values measured by 2D-ROI and VOI were used for analysis (Figure 1).</w:t>
      </w:r>
    </w:p>
    <w:p w14:paraId="1A7ECC14" w14:textId="77777777" w:rsidR="00730536" w:rsidRDefault="00730536">
      <w:pPr>
        <w:spacing w:line="360" w:lineRule="auto"/>
        <w:jc w:val="both"/>
        <w:rPr>
          <w:rFonts w:ascii="Book Antiqua" w:hAnsi="Book Antiqua" w:cs="Book Antiqua"/>
          <w:color w:val="000000"/>
          <w:lang w:eastAsia="zh-CN"/>
        </w:rPr>
      </w:pPr>
    </w:p>
    <w:p w14:paraId="0D67E646" w14:textId="77777777" w:rsidR="00A77B3E" w:rsidRDefault="003C653B">
      <w:pPr>
        <w:spacing w:line="360" w:lineRule="auto"/>
        <w:jc w:val="both"/>
      </w:pPr>
      <w:r>
        <w:rPr>
          <w:rFonts w:ascii="Book Antiqua" w:eastAsia="Book Antiqua" w:hAnsi="Book Antiqua" w:cs="Book Antiqua"/>
          <w:b/>
          <w:bCs/>
          <w:i/>
          <w:iCs/>
          <w:color w:val="000000"/>
        </w:rPr>
        <w:t>Laboratory and anthropometric evaluations</w:t>
      </w:r>
    </w:p>
    <w:p w14:paraId="65F9B816" w14:textId="3E53E678" w:rsidR="00A77B3E" w:rsidRDefault="003C653B">
      <w:pPr>
        <w:spacing w:line="360" w:lineRule="auto"/>
        <w:jc w:val="both"/>
      </w:pPr>
      <w:r>
        <w:rPr>
          <w:rFonts w:ascii="Book Antiqua" w:eastAsia="Book Antiqua" w:hAnsi="Book Antiqua" w:cs="Book Antiqua"/>
          <w:color w:val="000000"/>
        </w:rPr>
        <w:t xml:space="preserve">Hepatitis B virus infection, </w:t>
      </w:r>
      <w:r w:rsidR="000A6E38">
        <w:rPr>
          <w:rFonts w:ascii="Book Antiqua" w:eastAsia="Book Antiqua" w:hAnsi="Book Antiqua" w:cs="Book Antiqua"/>
          <w:color w:val="000000"/>
        </w:rPr>
        <w:t>α</w:t>
      </w:r>
      <w:r>
        <w:rPr>
          <w:rFonts w:ascii="Book Antiqua" w:eastAsia="Book Antiqua" w:hAnsi="Book Antiqua" w:cs="Book Antiqua"/>
          <w:color w:val="000000"/>
        </w:rPr>
        <w:t>-fetoprotein (AFP), carbohydrate antigen 19-9 (CA 19-9), and carcinoma embryonic antigen (CEA) were measured using standard reagents. Liver cirrhosis was determined by Masson trichrome staining. The normal ranges are: AFP ≤ 25 ng/mL, CA 19-9 ≤ 34 U/mL, and CEA ≤ 5 ng/mL. Laboratory examination was performed before clinical treatment. The time between laboratory examination and multi-echo MRI examination was within 1 wk.</w:t>
      </w:r>
    </w:p>
    <w:p w14:paraId="381807B9" w14:textId="77777777" w:rsidR="00A77B3E" w:rsidRDefault="00A77B3E">
      <w:pPr>
        <w:spacing w:line="360" w:lineRule="auto"/>
        <w:jc w:val="both"/>
      </w:pPr>
    </w:p>
    <w:p w14:paraId="0CED14FC" w14:textId="77777777" w:rsidR="00A77B3E" w:rsidRDefault="003C653B">
      <w:pPr>
        <w:spacing w:line="360" w:lineRule="auto"/>
        <w:jc w:val="both"/>
      </w:pPr>
      <w:r>
        <w:rPr>
          <w:rFonts w:ascii="Book Antiqua" w:eastAsia="Book Antiqua" w:hAnsi="Book Antiqua" w:cs="Book Antiqua"/>
          <w:b/>
          <w:bCs/>
          <w:i/>
          <w:iCs/>
          <w:color w:val="000000"/>
        </w:rPr>
        <w:t>Diagnosis of FLLs</w:t>
      </w:r>
    </w:p>
    <w:p w14:paraId="7E4AB3AD" w14:textId="09433208" w:rsidR="00A77B3E" w:rsidRDefault="003C653B">
      <w:pPr>
        <w:spacing w:line="360" w:lineRule="auto"/>
        <w:jc w:val="both"/>
      </w:pPr>
      <w:r>
        <w:rPr>
          <w:rFonts w:ascii="Book Antiqua" w:eastAsia="Book Antiqua" w:hAnsi="Book Antiqua" w:cs="Book Antiqua"/>
          <w:color w:val="000000"/>
        </w:rPr>
        <w:t>All analyzed lesions were diagnosed by contrast-enhanced MRI, follow-up contrast-enhanced CT/MRI examination within at least 6 mo, fluorine 18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 fluorodeoxyglucose (FDG) PET-CT, or histopathological findings (hepatectomy or biopsy)</w:t>
      </w:r>
      <w:r>
        <w:rPr>
          <w:rFonts w:ascii="Book Antiqua" w:eastAsia="Book Antiqua" w:hAnsi="Book Antiqua" w:cs="Book Antiqua"/>
          <w:color w:val="000000"/>
          <w:vertAlign w:val="superscript"/>
        </w:rPr>
        <w:t>[5,22-25]</w:t>
      </w:r>
      <w:r>
        <w:rPr>
          <w:rFonts w:ascii="Book Antiqua" w:eastAsia="Book Antiqua" w:hAnsi="Book Antiqua" w:cs="Book Antiqua"/>
          <w:color w:val="000000"/>
        </w:rPr>
        <w:t xml:space="preserve">. Diagnostic reference standard was established </w:t>
      </w:r>
      <w:r w:rsidR="00CF0FEF">
        <w:rPr>
          <w:rFonts w:ascii="Book Antiqua" w:eastAsia="Book Antiqua" w:hAnsi="Book Antiqua" w:cs="Book Antiqua"/>
          <w:color w:val="000000"/>
        </w:rPr>
        <w:t xml:space="preserve">based </w:t>
      </w:r>
      <w:r>
        <w:rPr>
          <w:rFonts w:ascii="Book Antiqua" w:eastAsia="Book Antiqua" w:hAnsi="Book Antiqua" w:cs="Book Antiqua"/>
          <w:color w:val="000000"/>
        </w:rPr>
        <w:t>on histopathological confirmation in 29/32 hepatocellular carcinoma</w:t>
      </w:r>
      <w:r w:rsidR="00CF0FEF">
        <w:rPr>
          <w:rFonts w:ascii="Book Antiqua" w:eastAsia="Book Antiqua" w:hAnsi="Book Antiqua" w:cs="Book Antiqua"/>
          <w:color w:val="000000"/>
        </w:rPr>
        <w:t>s</w:t>
      </w:r>
      <w:r>
        <w:rPr>
          <w:rFonts w:ascii="Book Antiqua" w:eastAsia="Book Antiqua" w:hAnsi="Book Antiqua" w:cs="Book Antiqua"/>
          <w:color w:val="000000"/>
        </w:rPr>
        <w:t xml:space="preserve"> (HCC</w:t>
      </w:r>
      <w:r w:rsidR="00CF0FEF">
        <w:rPr>
          <w:rFonts w:ascii="Book Antiqua" w:eastAsia="Book Antiqua" w:hAnsi="Book Antiqua" w:cs="Book Antiqua"/>
          <w:color w:val="000000"/>
        </w:rPr>
        <w:t>s</w:t>
      </w:r>
      <w:r>
        <w:rPr>
          <w:rFonts w:ascii="Book Antiqua" w:eastAsia="Book Antiqua" w:hAnsi="Book Antiqua" w:cs="Book Antiqua"/>
          <w:color w:val="000000"/>
        </w:rPr>
        <w:t>), 6/9 intrahepatic cholangiocarcinoma</w:t>
      </w:r>
      <w:r w:rsidR="00CF0FEF">
        <w:rPr>
          <w:rFonts w:ascii="Book Antiqua" w:eastAsia="Book Antiqua" w:hAnsi="Book Antiqua" w:cs="Book Antiqua"/>
          <w:color w:val="000000"/>
        </w:rPr>
        <w:t>s</w:t>
      </w:r>
      <w:r>
        <w:rPr>
          <w:rFonts w:ascii="Book Antiqua" w:eastAsia="Book Antiqua" w:hAnsi="Book Antiqua" w:cs="Book Antiqua"/>
          <w:color w:val="000000"/>
        </w:rPr>
        <w:t xml:space="preserve"> (IHCC</w:t>
      </w:r>
      <w:r w:rsidR="00CF0FEF">
        <w:rPr>
          <w:rFonts w:ascii="Book Antiqua" w:eastAsia="Book Antiqua" w:hAnsi="Book Antiqua" w:cs="Book Antiqua"/>
          <w:color w:val="000000"/>
        </w:rPr>
        <w:t>s</w:t>
      </w:r>
      <w:r>
        <w:rPr>
          <w:rFonts w:ascii="Book Antiqua" w:eastAsia="Book Antiqua" w:hAnsi="Book Antiqua" w:cs="Book Antiqua"/>
          <w:color w:val="000000"/>
        </w:rPr>
        <w:t xml:space="preserve">), 7/37 </w:t>
      </w:r>
      <w:r w:rsidR="00CF0FEF">
        <w:rPr>
          <w:rFonts w:ascii="Book Antiqua" w:eastAsia="Book Antiqua" w:hAnsi="Book Antiqua" w:cs="Book Antiqua"/>
          <w:color w:val="000000"/>
        </w:rPr>
        <w:t>metastases</w:t>
      </w:r>
      <w:r>
        <w:rPr>
          <w:rFonts w:ascii="Book Antiqua" w:eastAsia="Book Antiqua" w:hAnsi="Book Antiqua" w:cs="Book Antiqua"/>
          <w:color w:val="000000"/>
        </w:rPr>
        <w:t>, 5/25 hemangioma</w:t>
      </w:r>
      <w:r w:rsidR="00CF0FEF">
        <w:rPr>
          <w:rFonts w:ascii="Book Antiqua" w:eastAsia="Book Antiqua" w:hAnsi="Book Antiqua" w:cs="Book Antiqua"/>
          <w:color w:val="000000"/>
        </w:rPr>
        <w:t>s</w:t>
      </w:r>
      <w:r>
        <w:rPr>
          <w:rFonts w:ascii="Book Antiqua" w:eastAsia="Book Antiqua" w:hAnsi="Book Antiqua" w:cs="Book Antiqua"/>
          <w:color w:val="000000"/>
        </w:rPr>
        <w:t>, and 2/3 focal nodular hyperplasia</w:t>
      </w:r>
      <w:r w:rsidR="00CF0FEF">
        <w:rPr>
          <w:rFonts w:ascii="Book Antiqua" w:eastAsia="Book Antiqua" w:hAnsi="Book Antiqua" w:cs="Book Antiqua"/>
          <w:color w:val="000000"/>
        </w:rPr>
        <w:t>s</w:t>
      </w:r>
      <w:r>
        <w:rPr>
          <w:rFonts w:ascii="Book Antiqua" w:eastAsia="Book Antiqua" w:hAnsi="Book Antiqua" w:cs="Book Antiqua"/>
          <w:color w:val="000000"/>
        </w:rPr>
        <w:t xml:space="preserve"> (FNH</w:t>
      </w:r>
      <w:r w:rsidR="00CF0FEF">
        <w:rPr>
          <w:rFonts w:ascii="Book Antiqua" w:eastAsia="Book Antiqua" w:hAnsi="Book Antiqua" w:cs="Book Antiqua"/>
          <w:color w:val="000000"/>
        </w:rPr>
        <w:t>s</w:t>
      </w:r>
      <w:r>
        <w:rPr>
          <w:rFonts w:ascii="Book Antiqua" w:eastAsia="Book Antiqua" w:hAnsi="Book Antiqua" w:cs="Book Antiqua"/>
          <w:color w:val="000000"/>
        </w:rPr>
        <w:t>). In the remaining 69 FLLs without histopathological results, diagnoses were established by well-accepted imaging findings in all acquired MRI sequences (</w:t>
      </w:r>
      <w:r w:rsidRPr="001F468E">
        <w:rPr>
          <w:rFonts w:ascii="Book Antiqua" w:eastAsia="Book Antiqua" w:hAnsi="Book Antiqua" w:cs="Book Antiqua"/>
          <w:i/>
          <w:color w:val="000000"/>
        </w:rPr>
        <w:t>e.g.</w:t>
      </w:r>
      <w:r>
        <w:rPr>
          <w:rFonts w:ascii="Book Antiqua" w:eastAsia="Book Antiqua" w:hAnsi="Book Antiqua" w:cs="Book Antiqua"/>
          <w:color w:val="000000"/>
        </w:rPr>
        <w:t xml:space="preserve">, T1WI, T2WI, T2-SPAIR, DWI, and contrast-enhanced T1WI). Criteria were determined by consensus reading of two experienced radiologists (R1, </w:t>
      </w:r>
      <w:r w:rsidR="001F468E">
        <w:rPr>
          <w:rFonts w:ascii="Book Antiqua" w:eastAsia="Book Antiqua" w:hAnsi="Book Antiqua" w:cs="Book Antiqua"/>
          <w:color w:val="000000"/>
        </w:rPr>
        <w:t>Shi GZ</w:t>
      </w:r>
      <w:r w:rsidR="00155135">
        <w:rPr>
          <w:rFonts w:ascii="Book Antiqua" w:eastAsia="Book Antiqua" w:hAnsi="Book Antiqua" w:cs="Book Antiqua"/>
          <w:color w:val="000000"/>
        </w:rPr>
        <w:t>;</w:t>
      </w:r>
      <w:r>
        <w:rPr>
          <w:rFonts w:ascii="Book Antiqua" w:eastAsia="Book Antiqua" w:hAnsi="Book Antiqua" w:cs="Book Antiqua"/>
          <w:color w:val="000000"/>
        </w:rPr>
        <w:t xml:space="preserve"> and R2, </w:t>
      </w:r>
      <w:r w:rsidR="001F468E">
        <w:rPr>
          <w:rFonts w:ascii="Book Antiqua" w:eastAsia="Book Antiqua" w:hAnsi="Book Antiqua" w:cs="Book Antiqua"/>
          <w:color w:val="000000"/>
        </w:rPr>
        <w:t>Gao M</w:t>
      </w:r>
      <w:r>
        <w:rPr>
          <w:rFonts w:ascii="Book Antiqua" w:eastAsia="Book Antiqua" w:hAnsi="Book Antiqua" w:cs="Book Antiqua"/>
          <w:color w:val="000000"/>
        </w:rPr>
        <w:t>) by consideration of all acquired images. Further re</w:t>
      </w:r>
      <w:r w:rsidR="0074684B">
        <w:rPr>
          <w:rFonts w:ascii="Book Antiqua" w:eastAsia="Book Antiqua" w:hAnsi="Book Antiqua" w:cs="Book Antiqua"/>
          <w:color w:val="000000"/>
        </w:rPr>
        <w:t>ference standards were required</w:t>
      </w:r>
      <w:r w:rsidR="0074684B">
        <w:rPr>
          <w:rFonts w:ascii="Book Antiqua" w:hAnsi="Book Antiqua" w:cs="Book Antiqua" w:hint="eastAsia"/>
          <w:color w:val="000000"/>
          <w:lang w:eastAsia="zh-CN"/>
        </w:rPr>
        <w:t>:</w:t>
      </w:r>
      <w:r>
        <w:rPr>
          <w:rFonts w:ascii="Book Antiqua" w:eastAsia="Book Antiqua" w:hAnsi="Book Antiqua" w:cs="Book Antiqua"/>
          <w:color w:val="000000"/>
        </w:rPr>
        <w:t xml:space="preserve"> (1) FFLs were </w:t>
      </w:r>
      <w:r w:rsidR="00CF0FEF">
        <w:rPr>
          <w:rFonts w:ascii="Book Antiqua" w:eastAsia="Book Antiqua" w:hAnsi="Book Antiqua" w:cs="Book Antiqua"/>
          <w:color w:val="000000"/>
        </w:rPr>
        <w:t xml:space="preserve">diagnosed </w:t>
      </w:r>
      <w:r>
        <w:rPr>
          <w:rFonts w:ascii="Book Antiqua" w:eastAsia="Book Antiqua" w:hAnsi="Book Antiqua" w:cs="Book Antiqua"/>
          <w:color w:val="000000"/>
        </w:rPr>
        <w:t>as primary malignant FFLs if they showed (</w:t>
      </w:r>
      <w:r w:rsidR="00155135">
        <w:rPr>
          <w:rFonts w:ascii="Book Antiqua" w:eastAsia="Book Antiqua" w:hAnsi="Book Antiqua" w:cs="Book Antiqua"/>
          <w:color w:val="000000"/>
        </w:rPr>
        <w:t>a</w:t>
      </w:r>
      <w:r>
        <w:rPr>
          <w:rFonts w:ascii="Book Antiqua" w:eastAsia="Book Antiqua" w:hAnsi="Book Antiqua" w:cs="Book Antiqua"/>
          <w:color w:val="000000"/>
        </w:rPr>
        <w:t xml:space="preserve">) characteristic imaging appearance </w:t>
      </w:r>
      <w:r w:rsidR="00CF0FEF">
        <w:rPr>
          <w:rFonts w:ascii="Book Antiqua" w:eastAsia="Book Antiqua" w:hAnsi="Book Antiqua" w:cs="Book Antiqua"/>
          <w:color w:val="000000"/>
        </w:rPr>
        <w:t xml:space="preserve">during </w:t>
      </w:r>
      <w:r>
        <w:rPr>
          <w:rFonts w:ascii="Book Antiqua" w:eastAsia="Book Antiqua" w:hAnsi="Book Antiqua" w:cs="Book Antiqua"/>
          <w:color w:val="000000"/>
        </w:rPr>
        <w:t>a 6-mo imaging follow-up combined with (</w:t>
      </w:r>
      <w:r w:rsidR="00155135">
        <w:rPr>
          <w:rFonts w:ascii="Book Antiqua" w:eastAsia="Book Antiqua" w:hAnsi="Book Antiqua" w:cs="Book Antiqua"/>
          <w:color w:val="000000"/>
        </w:rPr>
        <w:t>b</w:t>
      </w:r>
      <w:r>
        <w:rPr>
          <w:rFonts w:ascii="Book Antiqua" w:eastAsia="Book Antiqua" w:hAnsi="Book Antiqua" w:cs="Book Antiqua"/>
          <w:color w:val="000000"/>
        </w:rPr>
        <w:t>) clinical s</w:t>
      </w:r>
      <w:r w:rsidR="0074684B">
        <w:rPr>
          <w:rFonts w:ascii="Book Antiqua" w:eastAsia="Book Antiqua" w:hAnsi="Book Antiqua" w:cs="Book Antiqua"/>
          <w:color w:val="000000"/>
        </w:rPr>
        <w:t>ymptoms and serological results</w:t>
      </w:r>
      <w:r w:rsidR="0074684B">
        <w:rPr>
          <w:rFonts w:ascii="Book Antiqua" w:hAnsi="Book Antiqua" w:cs="Book Antiqua" w:hint="eastAsia"/>
          <w:color w:val="000000"/>
          <w:lang w:eastAsia="zh-CN"/>
        </w:rPr>
        <w:t>;</w:t>
      </w:r>
      <w:r>
        <w:rPr>
          <w:rFonts w:ascii="Book Antiqua" w:eastAsia="Book Antiqua" w:hAnsi="Book Antiqua" w:cs="Book Antiqua"/>
          <w:color w:val="000000"/>
        </w:rPr>
        <w:t xml:space="preserve"> (2) FFLs were diagnosed as liver metastasis in patients with primary malignancies (pathologically confirmed) when at least one of the following criteria was satisfied: (</w:t>
      </w:r>
      <w:r w:rsidR="00155135">
        <w:rPr>
          <w:rFonts w:ascii="Book Antiqua" w:eastAsia="Book Antiqua" w:hAnsi="Book Antiqua" w:cs="Book Antiqua"/>
          <w:color w:val="000000"/>
        </w:rPr>
        <w:t>a</w:t>
      </w:r>
      <w:r>
        <w:rPr>
          <w:rFonts w:ascii="Book Antiqua" w:eastAsia="Book Antiqua" w:hAnsi="Book Antiqua" w:cs="Book Antiqua"/>
          <w:color w:val="000000"/>
        </w:rPr>
        <w:t xml:space="preserve">) </w:t>
      </w:r>
      <w:r w:rsidR="00CF0FEF">
        <w:rPr>
          <w:rFonts w:ascii="Book Antiqua" w:eastAsia="Book Antiqua" w:hAnsi="Book Antiqua" w:cs="Book Antiqua"/>
          <w:color w:val="000000"/>
        </w:rPr>
        <w:t xml:space="preserve">Newly </w:t>
      </w:r>
      <w:r>
        <w:rPr>
          <w:rFonts w:ascii="Book Antiqua" w:eastAsia="Book Antiqua" w:hAnsi="Book Antiqua" w:cs="Book Antiqua"/>
          <w:color w:val="000000"/>
        </w:rPr>
        <w:t xml:space="preserve">developed lesion or an increase in size with typical imaging appearance </w:t>
      </w:r>
      <w:r w:rsidR="00CF0FEF">
        <w:rPr>
          <w:rFonts w:ascii="Book Antiqua" w:eastAsia="Book Antiqua" w:hAnsi="Book Antiqua" w:cs="Book Antiqua"/>
          <w:color w:val="000000"/>
        </w:rPr>
        <w:t xml:space="preserve">during </w:t>
      </w:r>
      <w:r>
        <w:rPr>
          <w:rFonts w:ascii="Book Antiqua" w:eastAsia="Book Antiqua" w:hAnsi="Book Antiqua" w:cs="Book Antiqua"/>
          <w:color w:val="000000"/>
        </w:rPr>
        <w:t>a 6-mo imaging follow-up; and (</w:t>
      </w:r>
      <w:r w:rsidR="00155135">
        <w:rPr>
          <w:rFonts w:ascii="Book Antiqua" w:eastAsia="Book Antiqua" w:hAnsi="Book Antiqua" w:cs="Book Antiqua"/>
          <w:color w:val="000000"/>
        </w:rPr>
        <w:t>b</w:t>
      </w:r>
      <w:r>
        <w:rPr>
          <w:rFonts w:ascii="Book Antiqua" w:eastAsia="Book Antiqua" w:hAnsi="Book Antiqua" w:cs="Book Antiqua"/>
          <w:color w:val="000000"/>
        </w:rPr>
        <w:t>) abnormal</w:t>
      </w:r>
      <w:r>
        <w:rPr>
          <w:rFonts w:ascii="Book Antiqua" w:eastAsia="Book Antiqua" w:hAnsi="Book Antiqua" w:cs="Book Antiqua"/>
          <w:color w:val="000000"/>
          <w:szCs w:val="30"/>
          <w:vertAlign w:val="superscript"/>
        </w:rPr>
        <w:t xml:space="preserve"> 18</w:t>
      </w:r>
      <w:r>
        <w:rPr>
          <w:rFonts w:ascii="Book Antiqua" w:eastAsia="Book Antiqua" w:hAnsi="Book Antiqua" w:cs="Book Antiqua"/>
          <w:color w:val="000000"/>
        </w:rPr>
        <w:t>F F</w:t>
      </w:r>
      <w:r w:rsidR="0074684B">
        <w:rPr>
          <w:rFonts w:ascii="Book Antiqua" w:eastAsia="Book Antiqua" w:hAnsi="Book Antiqua" w:cs="Book Antiqua"/>
          <w:color w:val="000000"/>
        </w:rPr>
        <w:t>DG uptake at PET-CT examination</w:t>
      </w:r>
      <w:r w:rsidR="0074684B">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74684B">
        <w:rPr>
          <w:rFonts w:ascii="Book Antiqua" w:hAnsi="Book Antiqua" w:cs="Book Antiqua" w:hint="eastAsia"/>
          <w:color w:val="000000"/>
          <w:lang w:eastAsia="zh-CN"/>
        </w:rPr>
        <w:t xml:space="preserve">and </w:t>
      </w:r>
      <w:r>
        <w:rPr>
          <w:rFonts w:ascii="Book Antiqua" w:eastAsia="Book Antiqua" w:hAnsi="Book Antiqua" w:cs="Book Antiqua"/>
          <w:color w:val="000000"/>
        </w:rPr>
        <w:t>(3) FFLs were diagnosed as benign lesions if (</w:t>
      </w:r>
      <w:r w:rsidR="00155135">
        <w:rPr>
          <w:rFonts w:ascii="Book Antiqua" w:eastAsia="Book Antiqua" w:hAnsi="Book Antiqua" w:cs="Book Antiqua"/>
          <w:color w:val="000000"/>
        </w:rPr>
        <w:t>a</w:t>
      </w:r>
      <w:r>
        <w:rPr>
          <w:rFonts w:ascii="Book Antiqua" w:eastAsia="Book Antiqua" w:hAnsi="Book Antiqua" w:cs="Book Antiqua"/>
          <w:color w:val="000000"/>
        </w:rPr>
        <w:t>) they were stable at 6-mo imaging follow-up with characteristic imaging appearance in subjects at low risk; and (</w:t>
      </w:r>
      <w:r w:rsidR="00155135">
        <w:rPr>
          <w:rFonts w:ascii="Book Antiqua" w:eastAsia="Book Antiqua" w:hAnsi="Book Antiqua" w:cs="Book Antiqua"/>
          <w:color w:val="000000"/>
        </w:rPr>
        <w:t>b</w:t>
      </w:r>
      <w:r>
        <w:rPr>
          <w:rFonts w:ascii="Book Antiqua" w:eastAsia="Book Antiqua" w:hAnsi="Book Antiqua" w:cs="Book Antiqua"/>
          <w:color w:val="000000"/>
        </w:rPr>
        <w:t xml:space="preserve">) no malignant tumor was found in patients with benign FLLs during imaging examination. </w:t>
      </w:r>
    </w:p>
    <w:p w14:paraId="12DBF387" w14:textId="1A613F6B" w:rsidR="00A77B3E" w:rsidRDefault="003C653B">
      <w:pPr>
        <w:spacing w:line="360" w:lineRule="auto"/>
        <w:ind w:firstLine="420"/>
        <w:jc w:val="both"/>
      </w:pPr>
      <w:r>
        <w:rPr>
          <w:rFonts w:ascii="Book Antiqua" w:eastAsia="Book Antiqua" w:hAnsi="Book Antiqua" w:cs="Book Antiqua"/>
          <w:color w:val="000000"/>
        </w:rPr>
        <w:t>Three HCCs, three IHCCs, and 19 metastases were diagnosed according to 6-mo imaging follow-up. Eleven metastases were confirmed by PET-CT. In liver metastasis patients, the primary tumors were bladder cancer (</w:t>
      </w:r>
      <w:r>
        <w:rPr>
          <w:rFonts w:ascii="Book Antiqua" w:eastAsia="Book Antiqua" w:hAnsi="Book Antiqua" w:cs="Book Antiqua"/>
          <w:i/>
          <w:iCs/>
          <w:color w:val="000000"/>
        </w:rPr>
        <w:t xml:space="preserve">n </w:t>
      </w:r>
      <w:r>
        <w:rPr>
          <w:rFonts w:ascii="Book Antiqua" w:eastAsia="Book Antiqua" w:hAnsi="Book Antiqua" w:cs="Book Antiqua"/>
          <w:color w:val="000000"/>
        </w:rPr>
        <w:t>= 9), lung cancer (</w:t>
      </w:r>
      <w:r>
        <w:rPr>
          <w:rFonts w:ascii="Book Antiqua" w:eastAsia="Book Antiqua" w:hAnsi="Book Antiqua" w:cs="Book Antiqua"/>
          <w:i/>
          <w:iCs/>
          <w:color w:val="000000"/>
        </w:rPr>
        <w:t xml:space="preserve">n </w:t>
      </w:r>
      <w:r>
        <w:rPr>
          <w:rFonts w:ascii="Book Antiqua" w:eastAsia="Book Antiqua" w:hAnsi="Book Antiqua" w:cs="Book Antiqua"/>
          <w:color w:val="000000"/>
        </w:rPr>
        <w:t>= 2), colorectal cancer (</w:t>
      </w:r>
      <w:r>
        <w:rPr>
          <w:rFonts w:ascii="Book Antiqua" w:eastAsia="Book Antiqua" w:hAnsi="Book Antiqua" w:cs="Book Antiqua"/>
          <w:i/>
          <w:iCs/>
          <w:color w:val="000000"/>
        </w:rPr>
        <w:t xml:space="preserve">n </w:t>
      </w:r>
      <w:r>
        <w:rPr>
          <w:rFonts w:ascii="Book Antiqua" w:eastAsia="Book Antiqua" w:hAnsi="Book Antiqua" w:cs="Book Antiqua"/>
          <w:color w:val="000000"/>
        </w:rPr>
        <w:t>= 7), cervical cancer (</w:t>
      </w:r>
      <w:r>
        <w:rPr>
          <w:rFonts w:ascii="Book Antiqua" w:eastAsia="Book Antiqua" w:hAnsi="Book Antiqua" w:cs="Book Antiqua"/>
          <w:i/>
          <w:iCs/>
          <w:color w:val="000000"/>
        </w:rPr>
        <w:t>n</w:t>
      </w:r>
      <w:r>
        <w:rPr>
          <w:rFonts w:ascii="Book Antiqua" w:eastAsia="Book Antiqua" w:hAnsi="Book Antiqua" w:cs="Book Antiqua"/>
          <w:color w:val="000000"/>
        </w:rPr>
        <w:t xml:space="preserve"> = 4), gastric cancer (</w:t>
      </w:r>
      <w:r>
        <w:rPr>
          <w:rFonts w:ascii="Book Antiqua" w:eastAsia="Book Antiqua" w:hAnsi="Book Antiqua" w:cs="Book Antiqua"/>
          <w:i/>
          <w:iCs/>
          <w:color w:val="000000"/>
        </w:rPr>
        <w:t>n</w:t>
      </w:r>
      <w:r>
        <w:rPr>
          <w:rFonts w:ascii="Book Antiqua" w:eastAsia="Book Antiqua" w:hAnsi="Book Antiqua" w:cs="Book Antiqua"/>
          <w:color w:val="000000"/>
        </w:rPr>
        <w:t xml:space="preserve"> = 3), gallbladder cancer (</w:t>
      </w:r>
      <w:r>
        <w:rPr>
          <w:rFonts w:ascii="Book Antiqua" w:eastAsia="Book Antiqua" w:hAnsi="Book Antiqua" w:cs="Book Antiqua"/>
          <w:i/>
          <w:iCs/>
          <w:color w:val="000000"/>
        </w:rPr>
        <w:t xml:space="preserve">n </w:t>
      </w:r>
      <w:r>
        <w:rPr>
          <w:rFonts w:ascii="Book Antiqua" w:eastAsia="Book Antiqua" w:hAnsi="Book Antiqua" w:cs="Book Antiqua"/>
          <w:color w:val="000000"/>
        </w:rPr>
        <w:t>= 1), breast cancer (</w:t>
      </w:r>
      <w:r>
        <w:rPr>
          <w:rFonts w:ascii="Book Antiqua" w:eastAsia="Book Antiqua" w:hAnsi="Book Antiqua" w:cs="Book Antiqua"/>
          <w:i/>
          <w:iCs/>
          <w:color w:val="000000"/>
        </w:rPr>
        <w:t>n</w:t>
      </w:r>
      <w:r>
        <w:rPr>
          <w:rFonts w:ascii="Book Antiqua" w:eastAsia="Book Antiqua" w:hAnsi="Book Antiqua" w:cs="Book Antiqua"/>
          <w:color w:val="000000"/>
        </w:rPr>
        <w:t xml:space="preserve"> = 1)</w:t>
      </w:r>
      <w:r w:rsidR="00CF0FEF">
        <w:rPr>
          <w:rFonts w:ascii="Book Antiqua" w:eastAsia="Book Antiqua" w:hAnsi="Book Antiqua" w:cs="Book Antiqua"/>
          <w:color w:val="000000"/>
        </w:rPr>
        <w:t>,</w:t>
      </w:r>
      <w:r>
        <w:rPr>
          <w:rFonts w:ascii="Book Antiqua" w:eastAsia="Book Antiqua" w:hAnsi="Book Antiqua" w:cs="Book Antiqua"/>
          <w:color w:val="000000"/>
        </w:rPr>
        <w:t xml:space="preserve"> and HCC (</w:t>
      </w:r>
      <w:r>
        <w:rPr>
          <w:rFonts w:ascii="Book Antiqua" w:eastAsia="Book Antiqua" w:hAnsi="Book Antiqua" w:cs="Book Antiqua"/>
          <w:i/>
          <w:iCs/>
          <w:color w:val="000000"/>
        </w:rPr>
        <w:t>n</w:t>
      </w:r>
      <w:r>
        <w:rPr>
          <w:rFonts w:ascii="Book Antiqua" w:eastAsia="Book Antiqua" w:hAnsi="Book Antiqua" w:cs="Book Antiqua"/>
          <w:color w:val="000000"/>
        </w:rPr>
        <w:t xml:space="preserve"> = 10). For benign FLLs, 20 hemangiomas and one FNH were confirmed by 6-mo imaging follow-up. Two liver abscesses had typical imaging findings in all the MRI sequences and typical imaging findings in a 6-mo follow-up MRI examination after clinical treatment. </w:t>
      </w:r>
    </w:p>
    <w:p w14:paraId="1B1A494D" w14:textId="77777777" w:rsidR="00A77B3E" w:rsidRDefault="00A77B3E">
      <w:pPr>
        <w:spacing w:line="360" w:lineRule="auto"/>
        <w:ind w:firstLine="420"/>
        <w:jc w:val="both"/>
      </w:pPr>
    </w:p>
    <w:p w14:paraId="5A7ADED8" w14:textId="77777777" w:rsidR="00A77B3E" w:rsidRDefault="003C653B">
      <w:pPr>
        <w:spacing w:line="360" w:lineRule="auto"/>
        <w:jc w:val="both"/>
      </w:pPr>
      <w:r>
        <w:rPr>
          <w:rFonts w:ascii="Book Antiqua" w:eastAsia="Book Antiqua" w:hAnsi="Book Antiqua" w:cs="Book Antiqua"/>
          <w:b/>
          <w:bCs/>
          <w:i/>
          <w:iCs/>
          <w:color w:val="000000"/>
        </w:rPr>
        <w:t>Statistical analysis</w:t>
      </w:r>
    </w:p>
    <w:p w14:paraId="36C3F670" w14:textId="2D7A027A" w:rsidR="00A77B3E" w:rsidRDefault="003C653B">
      <w:pPr>
        <w:spacing w:line="360" w:lineRule="auto"/>
        <w:jc w:val="both"/>
      </w:pPr>
      <w:r>
        <w:rPr>
          <w:rFonts w:ascii="Book Antiqua" w:eastAsia="Book Antiqua" w:hAnsi="Book Antiqua" w:cs="Book Antiqua"/>
          <w:color w:val="000000"/>
        </w:rPr>
        <w:t xml:space="preserve">Numerical data </w:t>
      </w:r>
      <w:r w:rsidR="00CF0FEF">
        <w:rPr>
          <w:rFonts w:ascii="Book Antiqua" w:eastAsia="Book Antiqua" w:hAnsi="Book Antiqua" w:cs="Book Antiqua"/>
          <w:color w:val="000000"/>
        </w:rPr>
        <w:t xml:space="preserve">are </w:t>
      </w:r>
      <w:r>
        <w:rPr>
          <w:rFonts w:ascii="Book Antiqua" w:eastAsia="Book Antiqua" w:hAnsi="Book Antiqua" w:cs="Book Antiqua"/>
          <w:color w:val="000000"/>
        </w:rPr>
        <w:t xml:space="preserve">expressed as </w:t>
      </w:r>
      <w:r w:rsidR="00CF0FEF">
        <w:rPr>
          <w:rFonts w:ascii="Book Antiqua" w:eastAsia="Book Antiqua" w:hAnsi="Book Antiqua" w:cs="Book Antiqua"/>
          <w:color w:val="000000"/>
        </w:rPr>
        <w:t xml:space="preserve">the </w:t>
      </w:r>
      <w:r>
        <w:rPr>
          <w:rFonts w:ascii="Book Antiqua" w:eastAsia="Book Antiqua" w:hAnsi="Book Antiqua" w:cs="Book Antiqua"/>
          <w:color w:val="000000"/>
        </w:rPr>
        <w:t xml:space="preserve">mean ± </w:t>
      </w:r>
      <w:r w:rsidR="00202499">
        <w:rPr>
          <w:rFonts w:ascii="Book Antiqua" w:hAnsi="Book Antiqua" w:cs="Book Antiqua" w:hint="eastAsia"/>
          <w:color w:val="000000"/>
          <w:lang w:eastAsia="zh-CN"/>
        </w:rPr>
        <w:t>SD</w:t>
      </w:r>
      <w:r>
        <w:rPr>
          <w:rFonts w:ascii="Book Antiqua" w:eastAsia="Book Antiqua" w:hAnsi="Book Antiqua" w:cs="Book Antiqua"/>
          <w:color w:val="000000"/>
        </w:rPr>
        <w:t>. The Bland–Altman plot was performed to determine the interobserver agreement on R2* measurements. Intraclass correlation coefficient (ICC) was used to determine the reliability between the two radiologists in R2* measurements using 2D-ROI and VOI methods (0</w:t>
      </w:r>
      <w:r w:rsidR="00155135">
        <w:rPr>
          <w:rFonts w:ascii="Book Antiqua" w:eastAsia="Book Antiqua" w:hAnsi="Book Antiqua" w:cs="Book Antiqua"/>
          <w:color w:val="000000"/>
        </w:rPr>
        <w:t>-</w:t>
      </w:r>
      <w:r>
        <w:rPr>
          <w:rFonts w:ascii="Book Antiqua" w:eastAsia="Book Antiqua" w:hAnsi="Book Antiqua" w:cs="Book Antiqua"/>
          <w:color w:val="000000"/>
        </w:rPr>
        <w:t>0.20 poor; 0.21</w:t>
      </w:r>
      <w:r w:rsidR="00155135">
        <w:rPr>
          <w:rFonts w:ascii="Book Antiqua" w:eastAsia="Book Antiqua" w:hAnsi="Book Antiqua" w:cs="Book Antiqua"/>
          <w:color w:val="000000"/>
        </w:rPr>
        <w:t>-</w:t>
      </w:r>
      <w:r>
        <w:rPr>
          <w:rFonts w:ascii="Book Antiqua" w:eastAsia="Book Antiqua" w:hAnsi="Book Antiqua" w:cs="Book Antiqua"/>
          <w:color w:val="000000"/>
        </w:rPr>
        <w:t>0.40 fair; 0.41</w:t>
      </w:r>
      <w:r w:rsidR="00155135">
        <w:rPr>
          <w:rFonts w:ascii="Book Antiqua" w:eastAsia="Book Antiqua" w:hAnsi="Book Antiqua" w:cs="Book Antiqua"/>
          <w:color w:val="000000"/>
        </w:rPr>
        <w:t>-</w:t>
      </w:r>
      <w:r>
        <w:rPr>
          <w:rFonts w:ascii="Book Antiqua" w:eastAsia="Book Antiqua" w:hAnsi="Book Antiqua" w:cs="Book Antiqua"/>
          <w:color w:val="000000"/>
        </w:rPr>
        <w:t>0.60 moderate; 0.61</w:t>
      </w:r>
      <w:r w:rsidR="00155135">
        <w:rPr>
          <w:rFonts w:ascii="Book Antiqua" w:eastAsia="Book Antiqua" w:hAnsi="Book Antiqua" w:cs="Book Antiqua"/>
          <w:color w:val="000000"/>
        </w:rPr>
        <w:t>-</w:t>
      </w:r>
      <w:r>
        <w:rPr>
          <w:rFonts w:ascii="Book Antiqua" w:eastAsia="Book Antiqua" w:hAnsi="Book Antiqua" w:cs="Book Antiqua"/>
          <w:color w:val="000000"/>
        </w:rPr>
        <w:t>0.80 good</w:t>
      </w:r>
      <w:r w:rsidR="00CF0FEF">
        <w:rPr>
          <w:rFonts w:ascii="Book Antiqua" w:eastAsia="Book Antiqua" w:hAnsi="Book Antiqua" w:cs="Book Antiqua"/>
          <w:color w:val="000000"/>
        </w:rPr>
        <w:t>;</w:t>
      </w:r>
      <w:r>
        <w:rPr>
          <w:rFonts w:ascii="Book Antiqua" w:eastAsia="Book Antiqua" w:hAnsi="Book Antiqua" w:cs="Book Antiqua"/>
          <w:color w:val="000000"/>
        </w:rPr>
        <w:t xml:space="preserve"> and 0.81</w:t>
      </w:r>
      <w:r w:rsidR="00155135">
        <w:rPr>
          <w:rFonts w:ascii="Book Antiqua" w:eastAsia="Book Antiqua" w:hAnsi="Book Antiqua" w:cs="Book Antiqua"/>
          <w:color w:val="000000"/>
        </w:rPr>
        <w:t>-</w:t>
      </w:r>
      <w:r>
        <w:rPr>
          <w:rFonts w:ascii="Book Antiqua" w:eastAsia="Book Antiqua" w:hAnsi="Book Antiqua" w:cs="Book Antiqua"/>
          <w:color w:val="000000"/>
        </w:rPr>
        <w:t xml:space="preserve">1.0 excellent correlation). Mean R2* values from the two readers were used for the final analysis. Nonparametric Mann–Whitney test was used to compare the difference in R2* values between the malignant and benign groups. The </w:t>
      </w:r>
      <w:r w:rsidR="00A171BA">
        <w:rPr>
          <w:rFonts w:ascii="Book Antiqua" w:eastAsia="Book Antiqua" w:hAnsi="Book Antiqua" w:cs="Book Antiqua"/>
          <w:color w:val="000000"/>
        </w:rPr>
        <w:t xml:space="preserve">receiver operating characteristic (ROC) </w:t>
      </w:r>
      <w:r>
        <w:rPr>
          <w:rFonts w:ascii="Book Antiqua" w:eastAsia="Book Antiqua" w:hAnsi="Book Antiqua" w:cs="Book Antiqua"/>
          <w:color w:val="000000"/>
        </w:rPr>
        <w:t>analysis was used to evaluate the diagnostic performa</w:t>
      </w:r>
      <w:bookmarkStart w:id="53" w:name="OLE_LINK30"/>
      <w:bookmarkStart w:id="54" w:name="OLE_LINK31"/>
      <w:r w:rsidR="00A171BA">
        <w:rPr>
          <w:rFonts w:ascii="Book Antiqua" w:eastAsia="Book Antiqua" w:hAnsi="Book Antiqua" w:cs="Book Antiqua"/>
          <w:color w:val="000000"/>
        </w:rPr>
        <w:t xml:space="preserve">nces of R2*. The area under the </w:t>
      </w:r>
      <w:r>
        <w:rPr>
          <w:rFonts w:ascii="Book Antiqua" w:eastAsia="Book Antiqua" w:hAnsi="Book Antiqua" w:cs="Book Antiqua"/>
          <w:color w:val="000000"/>
        </w:rPr>
        <w:t>ROC</w:t>
      </w:r>
      <w:bookmarkEnd w:id="53"/>
      <w:bookmarkEnd w:id="54"/>
      <w:r>
        <w:rPr>
          <w:rFonts w:ascii="Book Antiqua" w:eastAsia="Book Antiqua" w:hAnsi="Book Antiqua" w:cs="Book Antiqua"/>
          <w:color w:val="000000"/>
        </w:rPr>
        <w:t xml:space="preserve"> curve (AUC), optimal cut-off values, sensitivity, and specificity were determined as the maximum Youden index. Differences in the diagnostic performance of the two different ROI positioning methods were analyzed by comparing ROC curves according to the method developed by DeLong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(two-tail) indicated a statistically significant difference. </w:t>
      </w:r>
    </w:p>
    <w:p w14:paraId="16D1E4BB" w14:textId="77777777" w:rsidR="00A77B3E" w:rsidRDefault="00A77B3E">
      <w:pPr>
        <w:spacing w:line="360" w:lineRule="auto"/>
        <w:jc w:val="both"/>
      </w:pPr>
    </w:p>
    <w:p w14:paraId="0D409CB3" w14:textId="77777777" w:rsidR="00A77B3E" w:rsidRDefault="003C653B">
      <w:pPr>
        <w:spacing w:line="360" w:lineRule="auto"/>
        <w:jc w:val="both"/>
      </w:pPr>
      <w:r>
        <w:rPr>
          <w:rFonts w:ascii="Book Antiqua" w:eastAsia="Book Antiqua" w:hAnsi="Book Antiqua" w:cs="Book Antiqua"/>
          <w:b/>
          <w:caps/>
          <w:color w:val="000000"/>
          <w:u w:val="single"/>
        </w:rPr>
        <w:t>RESULTS</w:t>
      </w:r>
    </w:p>
    <w:p w14:paraId="02C82C70" w14:textId="77777777" w:rsidR="00A77B3E" w:rsidRDefault="003C653B">
      <w:pPr>
        <w:spacing w:line="360" w:lineRule="auto"/>
        <w:jc w:val="both"/>
      </w:pPr>
      <w:r>
        <w:rPr>
          <w:rFonts w:ascii="Book Antiqua" w:eastAsia="Book Antiqua" w:hAnsi="Book Antiqua" w:cs="Book Antiqua"/>
          <w:b/>
          <w:bCs/>
          <w:i/>
          <w:iCs/>
          <w:color w:val="000000"/>
        </w:rPr>
        <w:t>Clinicopathological characteristics</w:t>
      </w:r>
    </w:p>
    <w:p w14:paraId="545D7B02" w14:textId="7761A560" w:rsidR="00A77B3E" w:rsidRDefault="003C653B">
      <w:pPr>
        <w:spacing w:line="360" w:lineRule="auto"/>
        <w:jc w:val="both"/>
      </w:pPr>
      <w:r>
        <w:rPr>
          <w:rFonts w:ascii="Book Antiqua" w:eastAsia="Book Antiqua" w:hAnsi="Book Antiqua" w:cs="Book Antiqua"/>
          <w:color w:val="000000"/>
        </w:rPr>
        <w:t>A total of 108 FLLs were found in 73 patients, including 78 malignant FLLs (mean maximum diameter, 48.2 ± 37.7 mm; range, 11</w:t>
      </w:r>
      <w:r w:rsidR="00155135">
        <w:rPr>
          <w:rFonts w:ascii="Book Antiqua" w:eastAsia="Book Antiqua" w:hAnsi="Book Antiqua" w:cs="Book Antiqua"/>
          <w:color w:val="000000"/>
        </w:rPr>
        <w:t>-</w:t>
      </w:r>
      <w:r>
        <w:rPr>
          <w:rFonts w:ascii="Book Antiqua" w:eastAsia="Book Antiqua" w:hAnsi="Book Antiqua" w:cs="Book Antiqua"/>
          <w:color w:val="000000"/>
        </w:rPr>
        <w:t>163 mm) and 30 benign FLLs (mean maximum diameter, 32.3 ± 22.5 mm; range, 14</w:t>
      </w:r>
      <w:r w:rsidR="00155135">
        <w:rPr>
          <w:rFonts w:ascii="Book Antiqua" w:eastAsia="Book Antiqua" w:hAnsi="Book Antiqua" w:cs="Book Antiqua"/>
          <w:color w:val="000000"/>
        </w:rPr>
        <w:t>-</w:t>
      </w:r>
      <w:r>
        <w:rPr>
          <w:rFonts w:ascii="Book Antiqua" w:eastAsia="Book Antiqua" w:hAnsi="Book Antiqua" w:cs="Book Antiqua"/>
          <w:color w:val="000000"/>
        </w:rPr>
        <w:t>94 mm). Forty-nine patients had malignant FFLs (30 men</w:t>
      </w:r>
      <w:r w:rsidR="00257AAD">
        <w:rPr>
          <w:rFonts w:ascii="Book Antiqua" w:eastAsia="Book Antiqua" w:hAnsi="Book Antiqua" w:cs="Book Antiqua"/>
          <w:color w:val="000000"/>
        </w:rPr>
        <w:t xml:space="preserve"> and </w:t>
      </w:r>
      <w:r>
        <w:rPr>
          <w:rFonts w:ascii="Book Antiqua" w:eastAsia="Book Antiqua" w:hAnsi="Book Antiqua" w:cs="Book Antiqua"/>
          <w:color w:val="000000"/>
        </w:rPr>
        <w:t>19 women; mean age, 56.3 ± 10.3 years; range, 40</w:t>
      </w:r>
      <w:r w:rsidR="00155135">
        <w:rPr>
          <w:rFonts w:ascii="Book Antiqua" w:eastAsia="Book Antiqua" w:hAnsi="Book Antiqua" w:cs="Book Antiqua"/>
          <w:color w:val="000000"/>
        </w:rPr>
        <w:t>-</w:t>
      </w:r>
      <w:r>
        <w:rPr>
          <w:rFonts w:ascii="Book Antiqua" w:eastAsia="Book Antiqua" w:hAnsi="Book Antiqua" w:cs="Book Antiqua"/>
          <w:color w:val="000000"/>
        </w:rPr>
        <w:t>81 years), and 24 patients (11 men</w:t>
      </w:r>
      <w:r w:rsidR="00257AAD">
        <w:rPr>
          <w:rFonts w:ascii="Book Antiqua" w:eastAsia="Book Antiqua" w:hAnsi="Book Antiqua" w:cs="Book Antiqua"/>
          <w:color w:val="000000"/>
        </w:rPr>
        <w:t xml:space="preserve"> and </w:t>
      </w:r>
      <w:r>
        <w:rPr>
          <w:rFonts w:ascii="Book Antiqua" w:eastAsia="Book Antiqua" w:hAnsi="Book Antiqua" w:cs="Book Antiqua"/>
          <w:color w:val="000000"/>
        </w:rPr>
        <w:t>13 women; mean age, 52.1 ± 12.9 years; range, 31</w:t>
      </w:r>
      <w:r w:rsidR="00155135">
        <w:rPr>
          <w:rFonts w:ascii="Book Antiqua" w:eastAsia="Book Antiqua" w:hAnsi="Book Antiqua" w:cs="Book Antiqua"/>
          <w:color w:val="000000"/>
        </w:rPr>
        <w:t>-</w:t>
      </w:r>
      <w:r>
        <w:rPr>
          <w:rFonts w:ascii="Book Antiqua" w:eastAsia="Book Antiqua" w:hAnsi="Book Antiqua" w:cs="Book Antiqua"/>
          <w:color w:val="000000"/>
        </w:rPr>
        <w:t>73 years) had benign FLLs. The malignant FFLs included 32 HCCs, nine IHCCs</w:t>
      </w:r>
      <w:r w:rsidR="00257AAD">
        <w:rPr>
          <w:rFonts w:ascii="Book Antiqua" w:eastAsia="Book Antiqua" w:hAnsi="Book Antiqua" w:cs="Book Antiqua"/>
          <w:color w:val="000000"/>
        </w:rPr>
        <w:t>,</w:t>
      </w:r>
      <w:r>
        <w:rPr>
          <w:rFonts w:ascii="Book Antiqua" w:eastAsia="Book Antiqua" w:hAnsi="Book Antiqua" w:cs="Book Antiqua"/>
          <w:color w:val="000000"/>
        </w:rPr>
        <w:t xml:space="preserve"> and 37 </w:t>
      </w:r>
      <w:r w:rsidR="00257AAD">
        <w:rPr>
          <w:rFonts w:ascii="Book Antiqua" w:eastAsia="Book Antiqua" w:hAnsi="Book Antiqua" w:cs="Book Antiqua"/>
          <w:color w:val="000000"/>
        </w:rPr>
        <w:t xml:space="preserve">liver </w:t>
      </w:r>
      <w:r>
        <w:rPr>
          <w:rFonts w:ascii="Book Antiqua" w:eastAsia="Book Antiqua" w:hAnsi="Book Antiqua" w:cs="Book Antiqua"/>
          <w:color w:val="000000"/>
        </w:rPr>
        <w:t>metastases. Benign FFLs included 25 hemangiomas, three FNHs</w:t>
      </w:r>
      <w:r w:rsidR="00257AAD">
        <w:rPr>
          <w:rFonts w:ascii="Book Antiqua" w:eastAsia="Book Antiqua" w:hAnsi="Book Antiqua" w:cs="Book Antiqua"/>
          <w:color w:val="000000"/>
        </w:rPr>
        <w:t>,</w:t>
      </w:r>
      <w:r>
        <w:rPr>
          <w:rFonts w:ascii="Book Antiqua" w:eastAsia="Book Antiqua" w:hAnsi="Book Antiqua" w:cs="Book Antiqua"/>
          <w:color w:val="000000"/>
        </w:rPr>
        <w:t xml:space="preserve"> and two liver abscesses. The mean maximum diameter of liver </w:t>
      </w:r>
      <w:r w:rsidR="00257AAD">
        <w:rPr>
          <w:rFonts w:ascii="Book Antiqua" w:eastAsia="Book Antiqua" w:hAnsi="Book Antiqua" w:cs="Book Antiqua"/>
          <w:color w:val="000000"/>
        </w:rPr>
        <w:t>metastases</w:t>
      </w:r>
      <w:r>
        <w:rPr>
          <w:rFonts w:ascii="Book Antiqua" w:eastAsia="Book Antiqua" w:hAnsi="Book Antiqua" w:cs="Book Antiqua"/>
          <w:color w:val="000000"/>
        </w:rPr>
        <w:t>, HCC</w:t>
      </w:r>
      <w:r w:rsidR="00257AAD">
        <w:rPr>
          <w:rFonts w:ascii="Book Antiqua" w:eastAsia="Book Antiqua" w:hAnsi="Book Antiqua" w:cs="Book Antiqua"/>
          <w:color w:val="000000"/>
        </w:rPr>
        <w:t>s,</w:t>
      </w:r>
      <w:r>
        <w:rPr>
          <w:rFonts w:ascii="Book Antiqua" w:eastAsia="Book Antiqua" w:hAnsi="Book Antiqua" w:cs="Book Antiqua"/>
          <w:color w:val="000000"/>
        </w:rPr>
        <w:t xml:space="preserve"> and IHCC</w:t>
      </w:r>
      <w:r w:rsidR="00257AAD">
        <w:rPr>
          <w:rFonts w:ascii="Book Antiqua" w:eastAsia="Book Antiqua" w:hAnsi="Book Antiqua" w:cs="Book Antiqua"/>
          <w:color w:val="000000"/>
        </w:rPr>
        <w:t>s</w:t>
      </w:r>
      <w:r>
        <w:rPr>
          <w:rFonts w:ascii="Book Antiqua" w:eastAsia="Book Antiqua" w:hAnsi="Book Antiqua" w:cs="Book Antiqua"/>
          <w:color w:val="000000"/>
        </w:rPr>
        <w:t xml:space="preserve"> was 29.1 ± 24.1 mm (range, 11</w:t>
      </w:r>
      <w:r w:rsidR="00155135">
        <w:rPr>
          <w:rFonts w:ascii="Book Antiqua" w:eastAsia="Book Antiqua" w:hAnsi="Book Antiqua" w:cs="Book Antiqua"/>
          <w:color w:val="000000"/>
        </w:rPr>
        <w:t>-</w:t>
      </w:r>
      <w:r>
        <w:rPr>
          <w:rFonts w:ascii="Book Antiqua" w:eastAsia="Book Antiqua" w:hAnsi="Book Antiqua" w:cs="Book Antiqua"/>
          <w:color w:val="000000"/>
        </w:rPr>
        <w:t>122 mm), 66.3 ± 43.0 mm (range, 15–163 mm),</w:t>
      </w:r>
      <w:r w:rsidR="00155135">
        <w:rPr>
          <w:rFonts w:ascii="Book Antiqua" w:eastAsia="Book Antiqua" w:hAnsi="Book Antiqua" w:cs="Book Antiqua"/>
          <w:color w:val="000000"/>
        </w:rPr>
        <w:t xml:space="preserve"> </w:t>
      </w:r>
      <w:r>
        <w:rPr>
          <w:rFonts w:ascii="Book Antiqua" w:eastAsia="Book Antiqua" w:hAnsi="Book Antiqua" w:cs="Book Antiqua"/>
          <w:color w:val="000000"/>
        </w:rPr>
        <w:t>and 61.9 ± 25.9 mm (range, 32</w:t>
      </w:r>
      <w:r w:rsidR="00155135">
        <w:rPr>
          <w:rFonts w:ascii="Book Antiqua" w:eastAsia="Book Antiqua" w:hAnsi="Book Antiqua" w:cs="Book Antiqua"/>
          <w:color w:val="000000"/>
        </w:rPr>
        <w:t>-</w:t>
      </w:r>
      <w:r>
        <w:rPr>
          <w:rFonts w:ascii="Book Antiqua" w:eastAsia="Book Antiqua" w:hAnsi="Book Antiqua" w:cs="Book Antiqua"/>
          <w:color w:val="000000"/>
        </w:rPr>
        <w:t>111 mm), respectively. In benign FFLs, the mean maximum diameter of hemangioma</w:t>
      </w:r>
      <w:r w:rsidR="00257AAD">
        <w:rPr>
          <w:rFonts w:ascii="Book Antiqua" w:eastAsia="Book Antiqua" w:hAnsi="Book Antiqua" w:cs="Book Antiqua"/>
          <w:color w:val="000000"/>
        </w:rPr>
        <w:t>s</w:t>
      </w:r>
      <w:r>
        <w:rPr>
          <w:rFonts w:ascii="Book Antiqua" w:eastAsia="Book Antiqua" w:hAnsi="Book Antiqua" w:cs="Book Antiqua"/>
          <w:color w:val="000000"/>
        </w:rPr>
        <w:t>, FNH</w:t>
      </w:r>
      <w:r w:rsidR="00257AAD">
        <w:rPr>
          <w:rFonts w:ascii="Book Antiqua" w:eastAsia="Book Antiqua" w:hAnsi="Book Antiqua" w:cs="Book Antiqua"/>
          <w:color w:val="000000"/>
        </w:rPr>
        <w:t>s,</w:t>
      </w:r>
      <w:r>
        <w:rPr>
          <w:rFonts w:ascii="Book Antiqua" w:eastAsia="Book Antiqua" w:hAnsi="Book Antiqua" w:cs="Book Antiqua"/>
          <w:color w:val="000000"/>
        </w:rPr>
        <w:t xml:space="preserve"> and liver abscess</w:t>
      </w:r>
      <w:r w:rsidR="00257AAD">
        <w:rPr>
          <w:rFonts w:ascii="Book Antiqua" w:eastAsia="Book Antiqua" w:hAnsi="Book Antiqua" w:cs="Book Antiqua"/>
          <w:color w:val="000000"/>
        </w:rPr>
        <w:t>es</w:t>
      </w:r>
      <w:r>
        <w:rPr>
          <w:rFonts w:ascii="Book Antiqua" w:eastAsia="Book Antiqua" w:hAnsi="Book Antiqua" w:cs="Book Antiqua"/>
          <w:color w:val="000000"/>
        </w:rPr>
        <w:t xml:space="preserve"> was 29.4 ± 21.8 mm (range, 14</w:t>
      </w:r>
      <w:r w:rsidR="00155135">
        <w:rPr>
          <w:rFonts w:ascii="Book Antiqua" w:eastAsia="Book Antiqua" w:hAnsi="Book Antiqua" w:cs="Book Antiqua"/>
          <w:color w:val="000000"/>
        </w:rPr>
        <w:t>-</w:t>
      </w:r>
      <w:r>
        <w:rPr>
          <w:rFonts w:ascii="Book Antiqua" w:eastAsia="Book Antiqua" w:hAnsi="Book Antiqua" w:cs="Book Antiqua"/>
          <w:color w:val="000000"/>
        </w:rPr>
        <w:t>94 mm), 32.0 ± 8.5 mm (range, 23</w:t>
      </w:r>
      <w:r w:rsidR="00155135">
        <w:rPr>
          <w:rFonts w:ascii="Book Antiqua" w:eastAsia="Book Antiqua" w:hAnsi="Book Antiqua" w:cs="Book Antiqua"/>
          <w:color w:val="000000"/>
        </w:rPr>
        <w:t>-</w:t>
      </w:r>
      <w:r>
        <w:rPr>
          <w:rFonts w:ascii="Book Antiqua" w:eastAsia="Book Antiqua" w:hAnsi="Book Antiqua" w:cs="Book Antiqua"/>
          <w:color w:val="000000"/>
        </w:rPr>
        <w:t>40 mm), and 69.5 ± 12.0 mm (range, 61</w:t>
      </w:r>
      <w:r w:rsidR="00155135">
        <w:rPr>
          <w:rFonts w:ascii="Book Antiqua" w:eastAsia="Book Antiqua" w:hAnsi="Book Antiqua" w:cs="Book Antiqua"/>
          <w:color w:val="000000"/>
        </w:rPr>
        <w:t>-</w:t>
      </w:r>
      <w:r>
        <w:rPr>
          <w:rFonts w:ascii="Book Antiqua" w:eastAsia="Book Antiqua" w:hAnsi="Book Antiqua" w:cs="Book Antiqua"/>
          <w:color w:val="000000"/>
        </w:rPr>
        <w:t>78 mm), respectively. Clinicopathological characteristics and laboratory evaluations of FFLs are shown in</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Tables 1 and 2.</w:t>
      </w:r>
    </w:p>
    <w:p w14:paraId="2144F005" w14:textId="77777777" w:rsidR="00A77B3E" w:rsidRDefault="00A77B3E">
      <w:pPr>
        <w:spacing w:line="360" w:lineRule="auto"/>
        <w:jc w:val="both"/>
      </w:pPr>
    </w:p>
    <w:p w14:paraId="6CB8B6B2" w14:textId="77777777" w:rsidR="00A77B3E" w:rsidRDefault="003C653B">
      <w:pPr>
        <w:spacing w:line="360" w:lineRule="auto"/>
        <w:jc w:val="both"/>
      </w:pPr>
      <w:r>
        <w:rPr>
          <w:rFonts w:ascii="Book Antiqua" w:eastAsia="Book Antiqua" w:hAnsi="Book Antiqua" w:cs="Book Antiqua"/>
          <w:b/>
          <w:bCs/>
          <w:i/>
          <w:iCs/>
          <w:color w:val="000000"/>
        </w:rPr>
        <w:t xml:space="preserve">R2* analysis </w:t>
      </w:r>
    </w:p>
    <w:p w14:paraId="0545C46D" w14:textId="6FE02FA7" w:rsidR="00A77B3E" w:rsidRDefault="003C653B">
      <w:pPr>
        <w:spacing w:line="360" w:lineRule="auto"/>
        <w:jc w:val="both"/>
      </w:pPr>
      <w:r>
        <w:rPr>
          <w:rFonts w:ascii="Book Antiqua" w:eastAsia="Book Antiqua" w:hAnsi="Book Antiqua" w:cs="Book Antiqua"/>
          <w:color w:val="000000"/>
        </w:rPr>
        <w:t xml:space="preserve">Figure 2 shows the Bland–Altman plot measurement of R2* of FLLs for the two readers. For 2D-ROI analysis, the 95% limits of agreement of R2* for the two readers </w:t>
      </w:r>
      <w:r w:rsidR="00257AAD">
        <w:rPr>
          <w:rFonts w:ascii="Book Antiqua" w:eastAsia="Book Antiqua" w:hAnsi="Book Antiqua" w:cs="Book Antiqua"/>
          <w:color w:val="000000"/>
        </w:rPr>
        <w:t xml:space="preserve">were </w:t>
      </w:r>
      <w:r>
        <w:rPr>
          <w:rFonts w:ascii="Book Antiqua" w:eastAsia="Book Antiqua" w:hAnsi="Book Antiqua" w:cs="Book Antiqua"/>
          <w:color w:val="000000"/>
        </w:rPr>
        <w:t xml:space="preserve">from -5.68 to 5.04/s, and the mean difference for the two readers was -0.32/s. For VOI analysis, the 95% limits of agreement of R2* for the two readers </w:t>
      </w:r>
      <w:r w:rsidR="00257AAD">
        <w:rPr>
          <w:rFonts w:ascii="Book Antiqua" w:eastAsia="Book Antiqua" w:hAnsi="Book Antiqua" w:cs="Book Antiqua"/>
          <w:color w:val="000000"/>
        </w:rPr>
        <w:t xml:space="preserve">were </w:t>
      </w:r>
      <w:r>
        <w:rPr>
          <w:rFonts w:ascii="Book Antiqua" w:eastAsia="Book Antiqua" w:hAnsi="Book Antiqua" w:cs="Book Antiqua"/>
          <w:color w:val="000000"/>
        </w:rPr>
        <w:t xml:space="preserve">from -3.65 to 3.28/s, and the mean difference for the two readers was -0.18/s. The differences between the two readers using two different methods were relatively small. ICC for the 2D-ROI method was 0.994 and ICC for the VOI method was 0.998. The interobserver agreement was excellent. </w:t>
      </w:r>
    </w:p>
    <w:p w14:paraId="608D4384" w14:textId="03954010" w:rsidR="00A77B3E" w:rsidRDefault="003C653B">
      <w:pPr>
        <w:spacing w:line="360" w:lineRule="auto"/>
        <w:ind w:firstLine="420"/>
        <w:jc w:val="both"/>
      </w:pPr>
      <w:r>
        <w:rPr>
          <w:rFonts w:ascii="Book Antiqua" w:eastAsia="Book Antiqua" w:hAnsi="Book Antiqua" w:cs="Book Antiqua"/>
          <w:color w:val="000000"/>
        </w:rPr>
        <w:t>The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mean R2* values measured by 2D-ROI and VOI methods were significantly higher in the malignant group than in the benign group (2D-ROI: 37.99 ± 17.71 </w:t>
      </w:r>
      <w:r>
        <w:rPr>
          <w:rFonts w:ascii="Book Antiqua" w:eastAsia="Book Antiqua" w:hAnsi="Book Antiqua" w:cs="Book Antiqua"/>
          <w:i/>
          <w:iCs/>
          <w:color w:val="000000"/>
        </w:rPr>
        <w:t>vs</w:t>
      </w:r>
      <w:r>
        <w:rPr>
          <w:rFonts w:ascii="Book Antiqua" w:eastAsia="Book Antiqua" w:hAnsi="Book Antiqua" w:cs="Book Antiqua"/>
          <w:color w:val="000000"/>
        </w:rPr>
        <w:t xml:space="preserve"> 18.6 ± 8.43/s,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VOI: 41.11 ± 19.01 </w:t>
      </w:r>
      <w:r>
        <w:rPr>
          <w:rFonts w:ascii="Book Antiqua" w:eastAsia="Book Antiqua" w:hAnsi="Book Antiqua" w:cs="Book Antiqua"/>
          <w:i/>
          <w:iCs/>
          <w:color w:val="000000"/>
        </w:rPr>
        <w:t>vs</w:t>
      </w:r>
      <w:r>
        <w:rPr>
          <w:rFonts w:ascii="Book Antiqua" w:eastAsia="Book Antiqua" w:hAnsi="Book Antiqua" w:cs="Book Antiqua"/>
          <w:color w:val="000000"/>
        </w:rPr>
        <w:t xml:space="preserve"> 20.61 ± 9.01/s,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For 2D-ROI measurement, the mean R2* value of liver </w:t>
      </w:r>
      <w:r w:rsidR="00257AAD">
        <w:rPr>
          <w:rFonts w:ascii="Book Antiqua" w:eastAsia="Book Antiqua" w:hAnsi="Book Antiqua" w:cs="Book Antiqua"/>
          <w:color w:val="000000"/>
        </w:rPr>
        <w:t xml:space="preserve">metastases </w:t>
      </w:r>
      <w:r>
        <w:rPr>
          <w:rFonts w:ascii="Book Antiqua" w:eastAsia="Book Antiqua" w:hAnsi="Book Antiqua" w:cs="Book Antiqua"/>
          <w:color w:val="000000"/>
        </w:rPr>
        <w:t>was 44.17 ± 21.90/s, and the mean R2* values of HCC</w:t>
      </w:r>
      <w:r w:rsidR="00257AAD">
        <w:rPr>
          <w:rFonts w:ascii="Book Antiqua" w:eastAsia="Book Antiqua" w:hAnsi="Book Antiqua" w:cs="Book Antiqua"/>
          <w:color w:val="000000"/>
        </w:rPr>
        <w:t>s</w:t>
      </w:r>
      <w:r>
        <w:rPr>
          <w:rFonts w:ascii="Book Antiqua" w:eastAsia="Book Antiqua" w:hAnsi="Book Antiqua" w:cs="Book Antiqua"/>
          <w:color w:val="000000"/>
        </w:rPr>
        <w:t xml:space="preserve"> and IHCC</w:t>
      </w:r>
      <w:r w:rsidR="00257AAD">
        <w:rPr>
          <w:rFonts w:ascii="Book Antiqua" w:eastAsia="Book Antiqua" w:hAnsi="Book Antiqua" w:cs="Book Antiqua"/>
          <w:color w:val="000000"/>
        </w:rPr>
        <w:t>s</w:t>
      </w:r>
      <w:r>
        <w:rPr>
          <w:rFonts w:ascii="Book Antiqua" w:eastAsia="Book Antiqua" w:hAnsi="Book Antiqua" w:cs="Book Antiqua"/>
          <w:color w:val="000000"/>
        </w:rPr>
        <w:t xml:space="preserve"> were 33.45 ± 10.15 and 28.72 ± 10.21/s, respectively. The mean R2* values of hemangioma</w:t>
      </w:r>
      <w:r w:rsidR="00257AAD">
        <w:rPr>
          <w:rFonts w:ascii="Book Antiqua" w:eastAsia="Book Antiqua" w:hAnsi="Book Antiqua" w:cs="Book Antiqua"/>
          <w:color w:val="000000"/>
        </w:rPr>
        <w:t>s</w:t>
      </w:r>
      <w:r>
        <w:rPr>
          <w:rFonts w:ascii="Book Antiqua" w:eastAsia="Book Antiqua" w:hAnsi="Book Antiqua" w:cs="Book Antiqua"/>
          <w:color w:val="000000"/>
        </w:rPr>
        <w:t>, FNH</w:t>
      </w:r>
      <w:r w:rsidR="00257AAD">
        <w:rPr>
          <w:rFonts w:ascii="Book Antiqua" w:eastAsia="Book Antiqua" w:hAnsi="Book Antiqua" w:cs="Book Antiqua"/>
          <w:color w:val="000000"/>
        </w:rPr>
        <w:t>s,</w:t>
      </w:r>
      <w:r>
        <w:rPr>
          <w:rFonts w:ascii="Book Antiqua" w:eastAsia="Book Antiqua" w:hAnsi="Book Antiqua" w:cs="Book Antiqua"/>
          <w:color w:val="000000"/>
        </w:rPr>
        <w:t xml:space="preserve"> and abscess</w:t>
      </w:r>
      <w:r w:rsidR="00257AAD">
        <w:rPr>
          <w:rFonts w:ascii="Book Antiqua" w:eastAsia="Book Antiqua" w:hAnsi="Book Antiqua" w:cs="Book Antiqua"/>
          <w:color w:val="000000"/>
        </w:rPr>
        <w:t>es</w:t>
      </w:r>
      <w:r>
        <w:rPr>
          <w:rFonts w:ascii="Book Antiqua" w:eastAsia="Book Antiqua" w:hAnsi="Book Antiqua" w:cs="Book Antiqua"/>
          <w:color w:val="000000"/>
        </w:rPr>
        <w:t xml:space="preserve"> were 16.66 ± 8.18, 26.21 ± 5.61</w:t>
      </w:r>
      <w:r w:rsidR="00257AAD">
        <w:rPr>
          <w:rFonts w:ascii="Book Antiqua" w:eastAsia="Book Antiqua" w:hAnsi="Book Antiqua" w:cs="Book Antiqua"/>
          <w:color w:val="000000"/>
        </w:rPr>
        <w:t>,</w:t>
      </w:r>
      <w:r>
        <w:rPr>
          <w:rFonts w:ascii="Book Antiqua" w:eastAsia="Book Antiqua" w:hAnsi="Book Antiqua" w:cs="Book Antiqua"/>
          <w:color w:val="000000"/>
        </w:rPr>
        <w:t xml:space="preserve"> and 23.29 ± 9.31/s, respectively. For VOI measurement, FFLs had a mean R2* value of 48.42 ± 23.61/s for liver </w:t>
      </w:r>
      <w:r w:rsidR="00257AAD">
        <w:rPr>
          <w:rFonts w:ascii="Book Antiqua" w:eastAsia="Book Antiqua" w:hAnsi="Book Antiqua" w:cs="Book Antiqua"/>
          <w:color w:val="000000"/>
        </w:rPr>
        <w:t>metastases</w:t>
      </w:r>
      <w:r>
        <w:rPr>
          <w:rFonts w:ascii="Book Antiqua" w:eastAsia="Book Antiqua" w:hAnsi="Book Antiqua" w:cs="Book Antiqua"/>
          <w:color w:val="000000"/>
        </w:rPr>
        <w:t>, 35.41 ± 10.04/s for HCC</w:t>
      </w:r>
      <w:r w:rsidR="00257AAD">
        <w:rPr>
          <w:rFonts w:ascii="Book Antiqua" w:eastAsia="Book Antiqua" w:hAnsi="Book Antiqua" w:cs="Book Antiqua"/>
          <w:color w:val="000000"/>
        </w:rPr>
        <w:t>s</w:t>
      </w:r>
      <w:r>
        <w:rPr>
          <w:rFonts w:ascii="Book Antiqua" w:eastAsia="Book Antiqua" w:hAnsi="Book Antiqua" w:cs="Book Antiqua"/>
          <w:color w:val="000000"/>
        </w:rPr>
        <w:t>, 31.34 ± 9.65/s for IHCC</w:t>
      </w:r>
      <w:r w:rsidR="00257AAD">
        <w:rPr>
          <w:rFonts w:ascii="Book Antiqua" w:eastAsia="Book Antiqua" w:hAnsi="Book Antiqua" w:cs="Book Antiqua"/>
          <w:color w:val="000000"/>
        </w:rPr>
        <w:t>s</w:t>
      </w:r>
      <w:r>
        <w:rPr>
          <w:rFonts w:ascii="Book Antiqua" w:eastAsia="Book Antiqua" w:hAnsi="Book Antiqua" w:cs="Book Antiqua"/>
          <w:color w:val="000000"/>
        </w:rPr>
        <w:t>, 19.36 ± 8.93/s for hemangioma</w:t>
      </w:r>
      <w:r w:rsidR="00257AAD">
        <w:rPr>
          <w:rFonts w:ascii="Book Antiqua" w:eastAsia="Book Antiqua" w:hAnsi="Book Antiqua" w:cs="Book Antiqua"/>
          <w:color w:val="000000"/>
        </w:rPr>
        <w:t>s</w:t>
      </w:r>
      <w:r>
        <w:rPr>
          <w:rFonts w:ascii="Book Antiqua" w:eastAsia="Book Antiqua" w:hAnsi="Book Antiqua" w:cs="Book Antiqua"/>
          <w:color w:val="000000"/>
        </w:rPr>
        <w:t>, 27.87 ± 7.46/s for FNH</w:t>
      </w:r>
      <w:r w:rsidR="00257AAD">
        <w:rPr>
          <w:rFonts w:ascii="Book Antiqua" w:eastAsia="Book Antiqua" w:hAnsi="Book Antiqua" w:cs="Book Antiqua"/>
          <w:color w:val="000000"/>
        </w:rPr>
        <w:t>s</w:t>
      </w:r>
      <w:r>
        <w:rPr>
          <w:rFonts w:ascii="Book Antiqua" w:eastAsia="Book Antiqua" w:hAnsi="Book Antiqua" w:cs="Book Antiqua"/>
          <w:color w:val="000000"/>
        </w:rPr>
        <w:t>, and 25.29 ± 10.46/s for abscess</w:t>
      </w:r>
      <w:r w:rsidR="00257AAD">
        <w:rPr>
          <w:rFonts w:ascii="Book Antiqua" w:eastAsia="Book Antiqua" w:hAnsi="Book Antiqua" w:cs="Book Antiqua"/>
          <w:color w:val="000000"/>
        </w:rPr>
        <w:t>es</w:t>
      </w:r>
      <w:r>
        <w:rPr>
          <w:rFonts w:ascii="Book Antiqua" w:eastAsia="Book Antiqua" w:hAnsi="Book Antiqua" w:cs="Book Antiqua"/>
          <w:color w:val="000000"/>
        </w:rPr>
        <w:t>. Malignant FFLs had higher R2* values than benign FLLs regardless of ROI placement methods (Table 3).</w:t>
      </w:r>
    </w:p>
    <w:p w14:paraId="26640874" w14:textId="77777777" w:rsidR="00A77B3E" w:rsidRDefault="00A77B3E" w:rsidP="00155135">
      <w:pPr>
        <w:spacing w:line="360" w:lineRule="auto"/>
        <w:jc w:val="both"/>
      </w:pPr>
    </w:p>
    <w:p w14:paraId="66A51A63" w14:textId="77777777" w:rsidR="00A77B3E" w:rsidRDefault="003C653B">
      <w:pPr>
        <w:spacing w:line="360" w:lineRule="auto"/>
        <w:jc w:val="both"/>
      </w:pPr>
      <w:r>
        <w:rPr>
          <w:rFonts w:ascii="Book Antiqua" w:eastAsia="Book Antiqua" w:hAnsi="Book Antiqua" w:cs="Book Antiqua"/>
          <w:b/>
          <w:bCs/>
          <w:i/>
          <w:iCs/>
          <w:color w:val="000000"/>
        </w:rPr>
        <w:t>ROC analysis</w:t>
      </w:r>
    </w:p>
    <w:p w14:paraId="66F23668" w14:textId="4490D7D5" w:rsidR="00A77B3E" w:rsidRDefault="003C653B">
      <w:pPr>
        <w:spacing w:line="360" w:lineRule="auto"/>
        <w:jc w:val="both"/>
      </w:pPr>
      <w:r>
        <w:rPr>
          <w:rFonts w:ascii="Book Antiqua" w:eastAsia="Book Antiqua" w:hAnsi="Book Antiqua" w:cs="Book Antiqua"/>
          <w:color w:val="000000"/>
        </w:rPr>
        <w:t>The AUC of 2D-ROI was 0.884 (95%</w:t>
      </w:r>
      <w:r w:rsidR="005F5A3C">
        <w:rPr>
          <w:rFonts w:ascii="Book Antiqua" w:eastAsia="Book Antiqua" w:hAnsi="Book Antiqua" w:cs="Book Antiqua"/>
          <w:color w:val="000000"/>
        </w:rPr>
        <w:t>CI</w:t>
      </w:r>
      <w:r>
        <w:rPr>
          <w:rFonts w:ascii="Book Antiqua" w:eastAsia="Book Antiqua" w:hAnsi="Book Antiqua" w:cs="Book Antiqua"/>
          <w:color w:val="000000"/>
        </w:rPr>
        <w:t>, 0.819 to 0.950) at a cut-off of 25.2/s, with a sensitivity of 84.6% and specificity of 80.0% for differentiating benign from malignant FFLs. The VOI method yielded an AUC of 0.875 (95%CI</w:t>
      </w:r>
      <w:r w:rsidR="00155135">
        <w:rPr>
          <w:rFonts w:ascii="Book Antiqua" w:eastAsia="Book Antiqua" w:hAnsi="Book Antiqua" w:cs="Book Antiqua"/>
          <w:color w:val="000000"/>
        </w:rPr>
        <w:t>:</w:t>
      </w:r>
      <w:r>
        <w:rPr>
          <w:rFonts w:ascii="Book Antiqua" w:eastAsia="Book Antiqua" w:hAnsi="Book Antiqua" w:cs="Book Antiqua"/>
          <w:color w:val="000000"/>
        </w:rPr>
        <w:t xml:space="preserve"> 0.806 to 0.945) at a cut-off of 26.7/s in distinguishing benign from malignant FFLs, with a sensitivity of 85.9% and specificity of 76.7%. There was no significant difference between the AUCs for 2D-ROI and VOI positioning methods for discriminating benign from malignant FFLs (</w:t>
      </w:r>
      <w:r>
        <w:rPr>
          <w:rFonts w:ascii="Book Antiqua" w:eastAsia="Book Antiqua" w:hAnsi="Book Antiqua" w:cs="Book Antiqua"/>
          <w:i/>
          <w:iCs/>
          <w:color w:val="000000"/>
        </w:rPr>
        <w:t>Z</w:t>
      </w:r>
      <w:r>
        <w:rPr>
          <w:rFonts w:ascii="Book Antiqua" w:eastAsia="Book Antiqua" w:hAnsi="Book Antiqua" w:cs="Book Antiqua"/>
          <w:color w:val="000000"/>
        </w:rPr>
        <w:t xml:space="preserve"> = 1.069,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0.285) (Figure 3). </w:t>
      </w:r>
    </w:p>
    <w:p w14:paraId="751E29F1" w14:textId="77777777" w:rsidR="00A77B3E" w:rsidRDefault="00A77B3E">
      <w:pPr>
        <w:spacing w:line="360" w:lineRule="auto"/>
        <w:jc w:val="both"/>
      </w:pPr>
    </w:p>
    <w:p w14:paraId="213BED8D" w14:textId="77777777" w:rsidR="00A77B3E" w:rsidRDefault="003C653B">
      <w:pPr>
        <w:spacing w:line="360" w:lineRule="auto"/>
        <w:jc w:val="both"/>
      </w:pPr>
      <w:r>
        <w:rPr>
          <w:rFonts w:ascii="Book Antiqua" w:eastAsia="Book Antiqua" w:hAnsi="Book Antiqua" w:cs="Book Antiqua"/>
          <w:b/>
          <w:caps/>
          <w:color w:val="000000"/>
          <w:u w:val="single"/>
        </w:rPr>
        <w:t>DISCUSSION</w:t>
      </w:r>
    </w:p>
    <w:p w14:paraId="1314FC63" w14:textId="2B4B2D29" w:rsidR="00A77B3E" w:rsidRDefault="003C653B">
      <w:pPr>
        <w:spacing w:line="360" w:lineRule="auto"/>
        <w:jc w:val="both"/>
      </w:pPr>
      <w:r>
        <w:rPr>
          <w:rFonts w:ascii="Book Antiqua" w:eastAsia="Book Antiqua" w:hAnsi="Book Antiqua" w:cs="Book Antiqua"/>
          <w:color w:val="000000"/>
        </w:rPr>
        <w:t xml:space="preserve">Our study showed that </w:t>
      </w:r>
      <w:r w:rsidR="00257AAD">
        <w:rPr>
          <w:rFonts w:ascii="Book Antiqua" w:eastAsia="Book Antiqua" w:hAnsi="Book Antiqua" w:cs="Book Antiqua"/>
          <w:color w:val="000000"/>
        </w:rPr>
        <w:t xml:space="preserve">the </w:t>
      </w:r>
      <w:r>
        <w:rPr>
          <w:rFonts w:ascii="Book Antiqua" w:eastAsia="Book Antiqua" w:hAnsi="Book Antiqua" w:cs="Book Antiqua"/>
          <w:color w:val="000000"/>
        </w:rPr>
        <w:t xml:space="preserve">mean R2* value of malignant FLLs was significantly higher than that of the benign FLLs. R2* derived from multi-echo Dixon imaging is a potential biomarker to differentiate malignant from benign FFLs. </w:t>
      </w:r>
    </w:p>
    <w:p w14:paraId="2723245A" w14:textId="0FC74AFB" w:rsidR="00A77B3E" w:rsidRDefault="003C653B">
      <w:pPr>
        <w:spacing w:line="360" w:lineRule="auto"/>
        <w:ind w:firstLine="420"/>
        <w:jc w:val="both"/>
      </w:pPr>
      <w:r>
        <w:rPr>
          <w:rFonts w:ascii="Book Antiqua" w:eastAsia="Book Antiqua" w:hAnsi="Book Antiqua" w:cs="Book Antiqua"/>
          <w:color w:val="000000"/>
        </w:rPr>
        <w:t>The combined use of MRI, CT</w:t>
      </w:r>
      <w:r w:rsidR="00257AAD">
        <w:rPr>
          <w:rFonts w:ascii="Book Antiqua" w:eastAsia="Book Antiqua" w:hAnsi="Book Antiqua" w:cs="Book Antiqua"/>
          <w:color w:val="000000"/>
        </w:rPr>
        <w:t>,</w:t>
      </w:r>
      <w:r>
        <w:rPr>
          <w:rFonts w:ascii="Book Antiqua" w:eastAsia="Book Antiqua" w:hAnsi="Book Antiqua" w:cs="Book Antiqua"/>
          <w:color w:val="000000"/>
        </w:rPr>
        <w:t xml:space="preserve"> and ultrasound has a high diagnostic performance for the identification of FLLs, but requires the administration of gadolinium or iodine contrast agents</w:t>
      </w:r>
      <w:r>
        <w:rPr>
          <w:rFonts w:ascii="Book Antiqua" w:eastAsia="Book Antiqua" w:hAnsi="Book Antiqua" w:cs="Book Antiqua"/>
          <w:color w:val="000000"/>
          <w:vertAlign w:val="superscript"/>
        </w:rPr>
        <w:t>[7]</w:t>
      </w:r>
      <w:r>
        <w:rPr>
          <w:rFonts w:ascii="Book Antiqua" w:eastAsia="Book Antiqua" w:hAnsi="Book Antiqua" w:cs="Book Antiqua"/>
          <w:color w:val="000000"/>
        </w:rPr>
        <w:t>. Gadolinium contrast is contraindicated in patients with severe renal impairment, because it may induce nephrogenic systemic fibrosis, and may even be a greater risk in patients with liver dysfunction</w:t>
      </w:r>
      <w:r>
        <w:rPr>
          <w:rFonts w:ascii="Book Antiqua" w:eastAsia="Book Antiqua" w:hAnsi="Book Antiqua" w:cs="Book Antiqua"/>
          <w:color w:val="000000"/>
          <w:vertAlign w:val="superscript"/>
        </w:rPr>
        <w:t>[27,28]</w:t>
      </w:r>
      <w:r>
        <w:rPr>
          <w:rFonts w:ascii="Book Antiqua" w:eastAsia="Book Antiqua" w:hAnsi="Book Antiqua" w:cs="Book Antiqua"/>
          <w:color w:val="000000"/>
        </w:rPr>
        <w:t>. Iodinated contrast administration for CT may aggravate renal failure</w:t>
      </w:r>
      <w:r>
        <w:rPr>
          <w:rFonts w:ascii="Book Antiqua" w:eastAsia="Book Antiqua" w:hAnsi="Book Antiqua" w:cs="Book Antiqua"/>
          <w:color w:val="000000"/>
          <w:vertAlign w:val="superscript"/>
        </w:rPr>
        <w:t>[8]</w:t>
      </w:r>
      <w:r>
        <w:rPr>
          <w:rFonts w:ascii="Book Antiqua" w:eastAsia="Book Antiqua" w:hAnsi="Book Antiqua" w:cs="Book Antiqua"/>
          <w:color w:val="000000"/>
        </w:rPr>
        <w:t>. Currently, no alternative imaging methods have been widely advocated for these patients. Hypoxia is an important factor in cancer progression, affecting the autonomous functions of tumor cells and nonautonomous processes such as angiogenesis, lymphangiogenesis</w:t>
      </w:r>
      <w:r w:rsidR="00257AAD">
        <w:rPr>
          <w:rFonts w:ascii="Book Antiqua" w:eastAsia="Book Antiqua" w:hAnsi="Book Antiqua" w:cs="Book Antiqua"/>
          <w:color w:val="000000"/>
        </w:rPr>
        <w:t>,</w:t>
      </w:r>
      <w:r>
        <w:rPr>
          <w:rFonts w:ascii="Book Antiqua" w:eastAsia="Book Antiqua" w:hAnsi="Book Antiqua" w:cs="Book Antiqua"/>
          <w:color w:val="000000"/>
        </w:rPr>
        <w:t xml:space="preserve"> and inflammation</w:t>
      </w:r>
      <w:r>
        <w:rPr>
          <w:rFonts w:ascii="Book Antiqua" w:eastAsia="Book Antiqua" w:hAnsi="Book Antiqua" w:cs="Book Antiqua"/>
          <w:color w:val="000000"/>
          <w:vertAlign w:val="superscript"/>
        </w:rPr>
        <w:t>[29]</w:t>
      </w:r>
      <w:r>
        <w:rPr>
          <w:rFonts w:ascii="Book Antiqua" w:eastAsia="Book Antiqua" w:hAnsi="Book Antiqua" w:cs="Book Antiqua"/>
          <w:color w:val="000000"/>
        </w:rPr>
        <w:t>. Hypoxia causes an increase in the concentration of deoxygenated hemoglobin in the tumor. Deoxyhemoglobin can be used as an endogenous hypoxia tracer that may produce local magnetic field inhomogeneities to reduce T2* relaxation time</w:t>
      </w:r>
      <w:r>
        <w:rPr>
          <w:rFonts w:ascii="Book Antiqua" w:eastAsia="Book Antiqua" w:hAnsi="Book Antiqua" w:cs="Book Antiqua"/>
          <w:color w:val="000000"/>
          <w:vertAlign w:val="superscript"/>
        </w:rPr>
        <w:t>[30]</w:t>
      </w:r>
      <w:r>
        <w:rPr>
          <w:rFonts w:ascii="Book Antiqua" w:eastAsia="Book Antiqua" w:hAnsi="Book Antiqua" w:cs="Book Antiqua"/>
          <w:color w:val="000000"/>
        </w:rPr>
        <w:t>. Furthermore, higher local deoxyhemoglobin may result in a decrease in proton T2* relaxation time and a corresponding increase in R2*, which indicates a link between R2* and the oxygen concentration of local tissues</w:t>
      </w:r>
      <w:r>
        <w:rPr>
          <w:rFonts w:ascii="Book Antiqua" w:eastAsia="Book Antiqua" w:hAnsi="Book Antiqua" w:cs="Book Antiqua"/>
          <w:color w:val="000000"/>
          <w:vertAlign w:val="superscript"/>
        </w:rPr>
        <w:t>[15]</w:t>
      </w:r>
      <w:r>
        <w:rPr>
          <w:rFonts w:ascii="Book Antiqua" w:eastAsia="Book Antiqua" w:hAnsi="Book Antiqua" w:cs="Book Antiqua"/>
          <w:color w:val="000000"/>
        </w:rPr>
        <w:t>. Recently, susceptibility-weighted imaging, which was originally called blood-oxygen-level-dependent (BOLD) venographic imaging, has demonstrated advantages in the detection of hemorrhagic events due to its sensitivity to paramagnetic substances</w:t>
      </w:r>
      <w:r>
        <w:rPr>
          <w:rFonts w:ascii="Book Antiqua" w:eastAsia="Book Antiqua" w:hAnsi="Book Antiqua" w:cs="Book Antiqua"/>
          <w:color w:val="000000"/>
          <w:vertAlign w:val="superscript"/>
        </w:rPr>
        <w:t>[31]</w:t>
      </w:r>
      <w:r>
        <w:rPr>
          <w:rFonts w:ascii="Book Antiqua" w:eastAsia="Book Antiqua" w:hAnsi="Book Antiqua" w:cs="Book Antiqua"/>
          <w:color w:val="000000"/>
        </w:rPr>
        <w:t>. Also, BOLD MRI has shown ability in assessing tumor oxygenation and indirectly hypoxia, by detecting signal changes secondary to changes in blood flow and oxygenation</w:t>
      </w:r>
      <w:r>
        <w:rPr>
          <w:rFonts w:ascii="Book Antiqua" w:eastAsia="Book Antiqua" w:hAnsi="Book Antiqua" w:cs="Book Antiqua"/>
          <w:color w:val="000000"/>
          <w:vertAlign w:val="superscript"/>
        </w:rPr>
        <w:t>[32]</w:t>
      </w:r>
      <w:r>
        <w:rPr>
          <w:rFonts w:ascii="Book Antiqua" w:eastAsia="Book Antiqua" w:hAnsi="Book Antiqua" w:cs="Book Antiqua"/>
          <w:color w:val="000000"/>
        </w:rPr>
        <w:t>. These two sequences were commonly used in the central nervous system</w:t>
      </w:r>
      <w:r>
        <w:rPr>
          <w:rFonts w:ascii="Book Antiqua" w:eastAsia="Book Antiqua" w:hAnsi="Book Antiqua" w:cs="Book Antiqua"/>
          <w:color w:val="000000"/>
          <w:vertAlign w:val="superscript"/>
        </w:rPr>
        <w:t>[33,34]</w:t>
      </w:r>
      <w:r>
        <w:rPr>
          <w:rFonts w:ascii="Book Antiqua" w:eastAsia="Book Antiqua" w:hAnsi="Book Antiqua" w:cs="Book Antiqua"/>
          <w:color w:val="000000"/>
        </w:rPr>
        <w:t xml:space="preserve">. Currently, T2* has been used in assessing tissue oxygenation status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based on the paramagnetic properties of deoxyhemoglobin</w:t>
      </w:r>
      <w:r>
        <w:rPr>
          <w:rFonts w:ascii="Book Antiqua" w:eastAsia="Book Antiqua" w:hAnsi="Book Antiqua" w:cs="Book Antiqua"/>
          <w:color w:val="000000"/>
          <w:vertAlign w:val="superscript"/>
        </w:rPr>
        <w:t>[35]</w:t>
      </w:r>
      <w:r>
        <w:rPr>
          <w:rFonts w:ascii="Book Antiqua" w:eastAsia="Book Antiqua" w:hAnsi="Book Antiqua" w:cs="Book Antiqua"/>
          <w:color w:val="000000"/>
        </w:rPr>
        <w:t>. Besides, this technique has been shown to be feasible and accurate in the detection of HCC</w:t>
      </w:r>
      <w:r>
        <w:rPr>
          <w:rFonts w:ascii="Book Antiqua" w:eastAsia="Book Antiqua" w:hAnsi="Book Antiqua" w:cs="Book Antiqua"/>
          <w:color w:val="000000"/>
          <w:vertAlign w:val="superscript"/>
        </w:rPr>
        <w:t>[27,32]</w:t>
      </w:r>
    </w:p>
    <w:p w14:paraId="0A3667FE" w14:textId="2FF248DC" w:rsidR="00A77B3E" w:rsidRDefault="003C653B">
      <w:pPr>
        <w:spacing w:line="360" w:lineRule="auto"/>
        <w:ind w:firstLine="420"/>
        <w:jc w:val="both"/>
      </w:pPr>
      <w:r>
        <w:rPr>
          <w:rFonts w:ascii="Book Antiqua" w:eastAsia="Book Antiqua" w:hAnsi="Book Antiqua" w:cs="Book Antiqua"/>
          <w:color w:val="000000"/>
        </w:rPr>
        <w:t>Previously, R2* values have been used to distinguish cancerous from normal prostatic regions, with higher mean R2* values being related to a higher tumor Gleason score</w:t>
      </w:r>
      <w:r>
        <w:rPr>
          <w:rFonts w:ascii="Book Antiqua" w:eastAsia="Book Antiqua" w:hAnsi="Book Antiqua" w:cs="Book Antiqua"/>
          <w:color w:val="000000"/>
          <w:vertAlign w:val="superscript"/>
        </w:rPr>
        <w:t>[36]</w:t>
      </w:r>
      <w:r>
        <w:rPr>
          <w:rFonts w:ascii="Book Antiqua" w:eastAsia="Book Antiqua" w:hAnsi="Book Antiqua" w:cs="Book Antiqua"/>
          <w:color w:val="000000"/>
        </w:rPr>
        <w:t>. In addition, higher R2* values were found in high-grade bladder cancer</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and clear cell renal cell carcinoma</w:t>
      </w:r>
      <w:r>
        <w:rPr>
          <w:rFonts w:ascii="Book Antiqua" w:eastAsia="Book Antiqua" w:hAnsi="Book Antiqua" w:cs="Book Antiqua"/>
          <w:color w:val="000000"/>
          <w:vertAlign w:val="superscript"/>
        </w:rPr>
        <w:t>[37</w:t>
      </w:r>
      <w:r w:rsidR="00257AAD">
        <w:rPr>
          <w:rFonts w:ascii="Book Antiqua" w:eastAsia="Book Antiqua" w:hAnsi="Book Antiqua" w:cs="Book Antiqua"/>
          <w:color w:val="000000"/>
          <w:vertAlign w:val="superscript"/>
        </w:rPr>
        <w:t>]</w:t>
      </w:r>
      <w:r w:rsidR="00257AAD">
        <w:rPr>
          <w:rFonts w:ascii="Book Antiqua" w:eastAsia="Book Antiqua" w:hAnsi="Book Antiqua" w:cs="Book Antiqua"/>
          <w:color w:val="000000"/>
        </w:rPr>
        <w:t xml:space="preserve"> </w:t>
      </w:r>
      <w:r>
        <w:rPr>
          <w:rFonts w:ascii="Book Antiqua" w:eastAsia="Book Antiqua" w:hAnsi="Book Antiqua" w:cs="Book Antiqua"/>
          <w:color w:val="000000"/>
        </w:rPr>
        <w:t xml:space="preserve">than those of low-grade malignancies. In our study, </w:t>
      </w:r>
      <w:r w:rsidR="00257AAD">
        <w:rPr>
          <w:rFonts w:ascii="Book Antiqua" w:eastAsia="Book Antiqua" w:hAnsi="Book Antiqua" w:cs="Book Antiqua"/>
          <w:color w:val="000000"/>
        </w:rPr>
        <w:t xml:space="preserve">the </w:t>
      </w:r>
      <w:r>
        <w:rPr>
          <w:rFonts w:ascii="Book Antiqua" w:eastAsia="Book Antiqua" w:hAnsi="Book Antiqua" w:cs="Book Antiqua"/>
          <w:color w:val="000000"/>
        </w:rPr>
        <w:t>mean R2* value of malignant FLLs was significantly higher than that of the benign FLLs. This may be attributed to the rapid growth of liver malignancies, resulting in a relatively hypoxic state and an increase in deoxyhemoglobin</w:t>
      </w:r>
      <w:r>
        <w:rPr>
          <w:rFonts w:ascii="Book Antiqua" w:eastAsia="Book Antiqua" w:hAnsi="Book Antiqua" w:cs="Book Antiqua"/>
          <w:color w:val="000000"/>
          <w:vertAlign w:val="superscript"/>
        </w:rPr>
        <w:t>[15]</w:t>
      </w:r>
      <w:r>
        <w:rPr>
          <w:rFonts w:ascii="Book Antiqua" w:eastAsia="Book Antiqua" w:hAnsi="Book Antiqua" w:cs="Book Antiqua"/>
          <w:color w:val="000000"/>
        </w:rPr>
        <w:t>. Consequently, t</w:t>
      </w:r>
      <w:r w:rsidR="004B720F">
        <w:rPr>
          <w:rFonts w:ascii="Book Antiqua" w:eastAsia="Book Antiqua" w:hAnsi="Book Antiqua" w:cs="Book Antiqua"/>
          <w:color w:val="000000"/>
        </w:rPr>
        <w:t>he corresponding increase in R2</w:t>
      </w:r>
      <w:r>
        <w:rPr>
          <w:rFonts w:ascii="Book Antiqua" w:eastAsia="Book Antiqua" w:hAnsi="Book Antiqua" w:cs="Book Antiqua"/>
          <w:color w:val="000000"/>
        </w:rPr>
        <w:t xml:space="preserve">* value may correlate with the degree of malignancy of FFL. R2* may be used as a quantitative imaging biomarker to provide additional information for tumor differential diagnosis. </w:t>
      </w:r>
    </w:p>
    <w:p w14:paraId="64401FD6" w14:textId="77777777" w:rsidR="00730536" w:rsidRDefault="003C653B">
      <w:pPr>
        <w:spacing w:line="360" w:lineRule="auto"/>
        <w:ind w:firstLine="420"/>
        <w:jc w:val="both"/>
        <w:rPr>
          <w:rFonts w:ascii="Book Antiqua" w:hAnsi="Book Antiqua" w:cs="Book Antiqua"/>
          <w:color w:val="000000"/>
          <w:lang w:eastAsia="zh-CN"/>
        </w:rPr>
      </w:pPr>
      <w:r>
        <w:rPr>
          <w:rFonts w:ascii="Book Antiqua" w:eastAsia="Book Antiqua" w:hAnsi="Book Antiqua" w:cs="Book Antiqua"/>
          <w:color w:val="000000"/>
        </w:rPr>
        <w:t xml:space="preserve">In our study, mean R2* values, whether derived from 2D-ROI or VOI segmentation positioning methods, were highly reproducible. Moreover, the AUC of R2* measured by 2D-ROI was 0.884 with a sensitivity of 84.6% and specificity of 80.0%, while AUC of R2* measured by VOI yielded an AUC of 0.875 with a sensitivity of 85.9% and specificity of 76.7%, in distinguishing benign from malignant FFLs, respectively. Campo </w:t>
      </w:r>
      <w:r>
        <w:rPr>
          <w:rFonts w:ascii="Book Antiqua" w:eastAsia="Book Antiqua" w:hAnsi="Book Antiqua" w:cs="Book Antiqua"/>
          <w:i/>
          <w:iCs/>
          <w:color w:val="000000"/>
        </w:rPr>
        <w:t>et al</w:t>
      </w:r>
      <w:r w:rsidR="004B720F">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demonstrated that a large ROI that refers to as large an area of the liver as possible can improve the reproducibility and repeatability of R2* measurements in patients with low and high liver iron content. McCarville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reported excellent interobserver agreements in liver R2* for both small (≥ 1 cm diameter) and whole liver ROI methods for iron overloaded patients who underwent biopsy. Sofue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 xml:space="preserve">[40] </w:t>
      </w:r>
      <w:r>
        <w:rPr>
          <w:rFonts w:ascii="Book Antiqua" w:eastAsia="Book Antiqua" w:hAnsi="Book Antiqua" w:cs="Book Antiqua"/>
          <w:color w:val="000000"/>
        </w:rPr>
        <w:t>found that R2* measurements of whole liver volume and colocalized ROIs in three different hepatic segments were repeatable between examinations. However, these studies investigated ROI location of R2* measurements in diffusive liver lesions rather than FLLs. To the best of our knowledge, our study was the first to investigate R2* measurements in FFLs.</w:t>
      </w:r>
    </w:p>
    <w:p w14:paraId="0B124729" w14:textId="77777777" w:rsidR="00A77B3E" w:rsidRDefault="003C653B">
      <w:pPr>
        <w:spacing w:line="360" w:lineRule="auto"/>
        <w:ind w:firstLine="420"/>
        <w:jc w:val="both"/>
      </w:pPr>
      <w:r>
        <w:rPr>
          <w:rFonts w:ascii="Book Antiqua" w:eastAsia="Book Antiqua" w:hAnsi="Book Antiqua" w:cs="Book Antiqua"/>
          <w:color w:val="000000"/>
        </w:rPr>
        <w:t xml:space="preserve">We found similar results in differentiating between benign and malignant FLLs by using 2D-ROI and VOI methods for R2* measurement. ROC curve analysis demonstrated no significant difference between the AUCs for 2D-ROI and VOI positioning methods for discriminating benign from malignant FFLs. R2* measured by VOI analysis showed an AUC of 0.875, while 2D-ROI analysis showed an AUC of 0.884 in differentiating between benign and malignant FLLs. These results indicate that the impact of the different ROI positioning methods could be ignored for the differential diagnosis of benign and malignant FFLs. Thust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 xml:space="preserve">[41] </w:t>
      </w:r>
      <w:r>
        <w:rPr>
          <w:rFonts w:ascii="Book Antiqua" w:eastAsia="Book Antiqua" w:hAnsi="Book Antiqua" w:cs="Book Antiqua"/>
          <w:color w:val="000000"/>
        </w:rPr>
        <w:t>obtained the same results in volumetric and 2D measurements of apparent diffusion coefficient in distinguishing glioma subtypes. Compared with VOI, 2D-ROI is easier to delineate and easily incorporated into clinical practice. The easy implementation of R2* measurements using 2D-ROI will facilitate its clinical application.</w:t>
      </w:r>
    </w:p>
    <w:p w14:paraId="5740B161" w14:textId="03460A61" w:rsidR="00A77B3E" w:rsidRDefault="003C653B" w:rsidP="00730536">
      <w:pPr>
        <w:spacing w:line="360" w:lineRule="auto"/>
        <w:ind w:firstLineChars="200" w:firstLine="480"/>
        <w:jc w:val="both"/>
      </w:pPr>
      <w:r>
        <w:rPr>
          <w:rFonts w:ascii="Book Antiqua" w:eastAsia="Book Antiqua" w:hAnsi="Book Antiqua" w:cs="Book Antiqua"/>
          <w:color w:val="000000"/>
        </w:rPr>
        <w:t xml:space="preserve">There were several limitations to this study. First, this was a single-center study, and the number of patients in the cohort was relatively small. A larger patient cohort in a multicenter setting is needed to validate our findings. Second, R2* is an indirect method for monitoring tumor </w:t>
      </w:r>
      <w:r w:rsidR="001455B7">
        <w:rPr>
          <w:rFonts w:ascii="Book Antiqua" w:eastAsia="Book Antiqua" w:hAnsi="Book Antiqua" w:cs="Book Antiqua"/>
          <w:color w:val="000000"/>
        </w:rPr>
        <w:t>P</w:t>
      </w:r>
      <w:r>
        <w:rPr>
          <w:rFonts w:ascii="Book Antiqua" w:eastAsia="Book Antiqua" w:hAnsi="Book Antiqua" w:cs="Book Antiqua"/>
          <w:color w:val="000000"/>
        </w:rPr>
        <w:t>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vertAlign w:val="superscript"/>
        </w:rPr>
        <w:t>[42]</w:t>
      </w:r>
      <w:r>
        <w:rPr>
          <w:rFonts w:ascii="Book Antiqua" w:eastAsia="Book Antiqua" w:hAnsi="Book Antiqua" w:cs="Book Antiqua"/>
          <w:color w:val="000000"/>
        </w:rPr>
        <w:t>. In addition to the oxygenation state, R2* can also be affected by other factors, such as hemoglobin levels, blood volume, and vasculature</w:t>
      </w:r>
      <w:r>
        <w:rPr>
          <w:rFonts w:ascii="Book Antiqua" w:eastAsia="Book Antiqua" w:hAnsi="Book Antiqua" w:cs="Book Antiqua"/>
          <w:color w:val="000000"/>
          <w:vertAlign w:val="superscript"/>
        </w:rPr>
        <w:t>[15]</w:t>
      </w:r>
      <w:r>
        <w:rPr>
          <w:rFonts w:ascii="Book Antiqua" w:eastAsia="Book Antiqua" w:hAnsi="Book Antiqua" w:cs="Book Antiqua"/>
          <w:color w:val="000000"/>
        </w:rPr>
        <w:t>. Nevertheless, various studies have found that T2WI is a highly sensitive technique for reliably assessing paramagnetic deoxyhemoglobin, methemoglobin, or hemosiderin in lesions and tissues in body imaging</w:t>
      </w:r>
      <w:r>
        <w:rPr>
          <w:rFonts w:ascii="Book Antiqua" w:eastAsia="Book Antiqua" w:hAnsi="Book Antiqua" w:cs="Book Antiqua"/>
          <w:color w:val="000000"/>
          <w:vertAlign w:val="superscript"/>
        </w:rPr>
        <w:t>[30,35,37]</w:t>
      </w:r>
      <w:r>
        <w:rPr>
          <w:rFonts w:ascii="Book Antiqua" w:eastAsia="Book Antiqua" w:hAnsi="Book Antiqua" w:cs="Book Antiqua"/>
          <w:color w:val="000000"/>
        </w:rPr>
        <w:t>. R2* quantification can yield hypoxia information about malignancies in a noninvasive manner</w:t>
      </w:r>
      <w:r>
        <w:rPr>
          <w:rFonts w:ascii="Book Antiqua" w:eastAsia="Book Antiqua" w:hAnsi="Book Antiqua" w:cs="Book Antiqua"/>
          <w:color w:val="000000"/>
          <w:vertAlign w:val="superscript"/>
        </w:rPr>
        <w:t>[19,42]</w:t>
      </w:r>
      <w:r>
        <w:rPr>
          <w:rFonts w:ascii="Book Antiqua" w:eastAsia="Book Antiqua" w:hAnsi="Book Antiqua" w:cs="Book Antiqua"/>
          <w:color w:val="000000"/>
        </w:rPr>
        <w:t xml:space="preserve">. In addition, the sequence used in our study is easy to perform and </w:t>
      </w:r>
      <w:r w:rsidR="00257AAD">
        <w:rPr>
          <w:rFonts w:ascii="Book Antiqua" w:eastAsia="Book Antiqua" w:hAnsi="Book Antiqua" w:cs="Book Antiqua"/>
          <w:color w:val="000000"/>
        </w:rPr>
        <w:t xml:space="preserve">requires </w:t>
      </w:r>
      <w:r>
        <w:rPr>
          <w:rFonts w:ascii="Book Antiqua" w:eastAsia="Book Antiqua" w:hAnsi="Book Antiqua" w:cs="Book Antiqua"/>
          <w:color w:val="000000"/>
        </w:rPr>
        <w:t xml:space="preserve">only a single breath-hold of 16 s to image the entire liver, and no image postprocessing </w:t>
      </w:r>
      <w:r w:rsidR="00257AAD">
        <w:rPr>
          <w:rFonts w:ascii="Book Antiqua" w:eastAsia="Book Antiqua" w:hAnsi="Book Antiqua" w:cs="Book Antiqua"/>
          <w:color w:val="000000"/>
        </w:rPr>
        <w:t xml:space="preserve">is </w:t>
      </w:r>
      <w:r>
        <w:rPr>
          <w:rFonts w:ascii="Book Antiqua" w:eastAsia="Book Antiqua" w:hAnsi="Book Antiqua" w:cs="Book Antiqua"/>
          <w:color w:val="000000"/>
        </w:rPr>
        <w:t>required.</w:t>
      </w:r>
    </w:p>
    <w:p w14:paraId="67E1CCFF" w14:textId="77777777" w:rsidR="00A77B3E" w:rsidRDefault="00A77B3E">
      <w:pPr>
        <w:spacing w:line="360" w:lineRule="auto"/>
        <w:jc w:val="both"/>
      </w:pPr>
    </w:p>
    <w:p w14:paraId="5C824F04" w14:textId="77777777" w:rsidR="00A77B3E" w:rsidRDefault="003C653B">
      <w:pPr>
        <w:spacing w:line="360" w:lineRule="auto"/>
        <w:jc w:val="both"/>
      </w:pPr>
      <w:r>
        <w:rPr>
          <w:rFonts w:ascii="Book Antiqua" w:eastAsia="Book Antiqua" w:hAnsi="Book Antiqua" w:cs="Book Antiqua"/>
          <w:b/>
          <w:caps/>
          <w:color w:val="000000"/>
          <w:u w:val="single"/>
        </w:rPr>
        <w:t>CONCLUSION</w:t>
      </w:r>
    </w:p>
    <w:p w14:paraId="0E1E3A60" w14:textId="3108DF51" w:rsidR="00A77B3E" w:rsidRDefault="003C653B">
      <w:pPr>
        <w:spacing w:line="360" w:lineRule="auto"/>
        <w:jc w:val="both"/>
      </w:pPr>
      <w:r>
        <w:rPr>
          <w:rFonts w:ascii="Book Antiqua" w:eastAsia="Book Antiqua" w:hAnsi="Book Antiqua" w:cs="Book Antiqua"/>
          <w:color w:val="000000"/>
        </w:rPr>
        <w:t xml:space="preserve">In conclusion, R2* values derived from multi-echo Dixon imaging can aid in discrimination between benign and malignant FLLs. 2D-ROI and VOI methods </w:t>
      </w:r>
      <w:r w:rsidR="00257AAD">
        <w:rPr>
          <w:rFonts w:ascii="Book Antiqua" w:eastAsia="Book Antiqua" w:hAnsi="Book Antiqua" w:cs="Book Antiqua"/>
          <w:color w:val="000000"/>
        </w:rPr>
        <w:t xml:space="preserve">do </w:t>
      </w:r>
      <w:r>
        <w:rPr>
          <w:rFonts w:ascii="Book Antiqua" w:eastAsia="Book Antiqua" w:hAnsi="Book Antiqua" w:cs="Book Antiqua"/>
          <w:color w:val="000000"/>
        </w:rPr>
        <w:t>not affect the diagnostic performance of R2*. R2* measured by 2D-ROI can be adopted to improve diagnostic accuracy of FFLs, particularly in patients with a contraindication to contrast agents.</w:t>
      </w:r>
    </w:p>
    <w:p w14:paraId="38B23A42" w14:textId="77777777" w:rsidR="00A77B3E" w:rsidRDefault="00A77B3E">
      <w:pPr>
        <w:spacing w:line="360" w:lineRule="auto"/>
        <w:jc w:val="both"/>
      </w:pPr>
    </w:p>
    <w:p w14:paraId="2871D776" w14:textId="77777777" w:rsidR="00A77B3E" w:rsidRDefault="003C653B">
      <w:pPr>
        <w:spacing w:line="360" w:lineRule="auto"/>
        <w:jc w:val="both"/>
      </w:pPr>
      <w:r>
        <w:rPr>
          <w:rFonts w:ascii="Book Antiqua" w:eastAsia="Book Antiqua" w:hAnsi="Book Antiqua" w:cs="Book Antiqua"/>
          <w:b/>
          <w:caps/>
          <w:color w:val="000000"/>
          <w:u w:val="single"/>
        </w:rPr>
        <w:t>ARTICLE HIGHLIGHTS</w:t>
      </w:r>
    </w:p>
    <w:p w14:paraId="32638968" w14:textId="77777777" w:rsidR="00A77B3E" w:rsidRDefault="003C653B">
      <w:pPr>
        <w:spacing w:line="360" w:lineRule="auto"/>
        <w:jc w:val="both"/>
      </w:pPr>
      <w:r>
        <w:rPr>
          <w:rFonts w:ascii="Book Antiqua" w:eastAsia="Book Antiqua" w:hAnsi="Book Antiqua" w:cs="Book Antiqua"/>
          <w:b/>
          <w:i/>
          <w:color w:val="000000"/>
        </w:rPr>
        <w:t>Research background</w:t>
      </w:r>
    </w:p>
    <w:p w14:paraId="2F9B35D2" w14:textId="3C6BE31F" w:rsidR="00A77B3E" w:rsidRDefault="003C653B">
      <w:pPr>
        <w:spacing w:line="360" w:lineRule="auto"/>
        <w:jc w:val="both"/>
      </w:pPr>
      <w:r>
        <w:rPr>
          <w:rFonts w:ascii="Book Antiqua" w:eastAsia="Book Antiqua" w:hAnsi="Book Antiqua" w:cs="Book Antiqua"/>
          <w:color w:val="000000"/>
        </w:rPr>
        <w:t>It is essential to distinguish between benign and malignant focal liver lesions</w:t>
      </w:r>
      <w:r w:rsidR="00C3446E">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(FLLs), as this differentiation determines the individual’s prognosis and subsequent treatment strategy. </w:t>
      </w:r>
      <w:r w:rsidR="00257AAD">
        <w:rPr>
          <w:rFonts w:ascii="Book Antiqua" w:eastAsia="Book Antiqua" w:hAnsi="Book Antiqua" w:cs="Book Antiqua"/>
          <w:color w:val="000000"/>
        </w:rPr>
        <w:t xml:space="preserve">Since </w:t>
      </w:r>
      <w:r>
        <w:rPr>
          <w:rFonts w:ascii="Book Antiqua" w:eastAsia="Book Antiqua" w:hAnsi="Book Antiqua" w:cs="Book Antiqua"/>
          <w:color w:val="000000"/>
        </w:rPr>
        <w:t>the use of iodine and gadolinium-based contrast agents is contraindicated, imaging techniques without the need of contrast agents have been used to diagnose FFLs, including diffusion-weighted imaging, intravoxel incoherent motion, diffusion kurtosis imaging</w:t>
      </w:r>
      <w:r w:rsidR="00257AAD">
        <w:rPr>
          <w:rFonts w:ascii="Book Antiqua" w:eastAsia="Book Antiqua" w:hAnsi="Book Antiqua" w:cs="Book Antiqua"/>
          <w:color w:val="000000"/>
        </w:rPr>
        <w:t>,</w:t>
      </w:r>
      <w:r>
        <w:rPr>
          <w:rFonts w:ascii="Book Antiqua" w:eastAsia="Book Antiqua" w:hAnsi="Book Antiqua" w:cs="Book Antiqua"/>
          <w:color w:val="000000"/>
        </w:rPr>
        <w:t xml:space="preserve"> and magnetic resonance elastography.</w:t>
      </w:r>
    </w:p>
    <w:p w14:paraId="706C875D" w14:textId="77777777" w:rsidR="00A77B3E" w:rsidRDefault="00A77B3E">
      <w:pPr>
        <w:spacing w:line="360" w:lineRule="auto"/>
        <w:jc w:val="both"/>
      </w:pPr>
    </w:p>
    <w:p w14:paraId="0E91DEF8" w14:textId="77777777" w:rsidR="00A77B3E" w:rsidRDefault="003C653B">
      <w:pPr>
        <w:spacing w:line="360" w:lineRule="auto"/>
        <w:jc w:val="both"/>
      </w:pPr>
      <w:r>
        <w:rPr>
          <w:rFonts w:ascii="Book Antiqua" w:eastAsia="Book Antiqua" w:hAnsi="Book Antiqua" w:cs="Book Antiqua"/>
          <w:b/>
          <w:i/>
          <w:color w:val="000000"/>
        </w:rPr>
        <w:t>Research motivation</w:t>
      </w:r>
    </w:p>
    <w:p w14:paraId="0D237E07" w14:textId="11F4EBB0" w:rsidR="00A77B3E" w:rsidRDefault="00257AAD">
      <w:pPr>
        <w:spacing w:line="360" w:lineRule="auto"/>
        <w:jc w:val="both"/>
      </w:pPr>
      <w:r>
        <w:rPr>
          <w:rFonts w:ascii="Book Antiqua" w:eastAsia="Book Antiqua" w:hAnsi="Book Antiqua" w:cs="Book Antiqua"/>
          <w:color w:val="000000"/>
        </w:rPr>
        <w:t>I</w:t>
      </w:r>
      <w:r w:rsidR="003C653B">
        <w:rPr>
          <w:rFonts w:ascii="Book Antiqua" w:eastAsia="Book Antiqua" w:hAnsi="Book Antiqua" w:cs="Book Antiqua"/>
          <w:color w:val="000000"/>
        </w:rPr>
        <w:t>maging techniques without the need of contrast agents have shown mixed success with limited clinical application. R2* estimation is inversely related to partial tissue pressure of oxygen, and reflects the paramagnetism of the tumor tissue, which may be helpful to differentiate between benign and malignant FLLs.</w:t>
      </w:r>
    </w:p>
    <w:p w14:paraId="25A69348" w14:textId="77777777" w:rsidR="00A77B3E" w:rsidRDefault="00A77B3E">
      <w:pPr>
        <w:spacing w:line="360" w:lineRule="auto"/>
        <w:jc w:val="both"/>
      </w:pPr>
    </w:p>
    <w:p w14:paraId="026D089A" w14:textId="77777777" w:rsidR="00A77B3E" w:rsidRDefault="003C653B">
      <w:pPr>
        <w:spacing w:line="360" w:lineRule="auto"/>
        <w:jc w:val="both"/>
      </w:pPr>
      <w:r>
        <w:rPr>
          <w:rFonts w:ascii="Book Antiqua" w:eastAsia="Book Antiqua" w:hAnsi="Book Antiqua" w:cs="Book Antiqua"/>
          <w:b/>
          <w:i/>
          <w:color w:val="000000"/>
        </w:rPr>
        <w:t>Research objectives</w:t>
      </w:r>
    </w:p>
    <w:p w14:paraId="2BEFAE73" w14:textId="77777777" w:rsidR="00A77B3E" w:rsidRDefault="003C653B">
      <w:pPr>
        <w:spacing w:line="360" w:lineRule="auto"/>
        <w:jc w:val="both"/>
      </w:pPr>
      <w:r>
        <w:rPr>
          <w:rFonts w:ascii="Book Antiqua" w:eastAsia="Book Antiqua" w:hAnsi="Book Antiqua" w:cs="Book Antiqua"/>
          <w:color w:val="000000"/>
        </w:rPr>
        <w:t>To investigate whether R2* derived from multi-echo Dixon imaging can aid differentiating benign from malignant FLLs. The findings obtained can provide information for differential diagnosis of FLLs using R2*.</w:t>
      </w:r>
    </w:p>
    <w:p w14:paraId="25043597" w14:textId="77777777" w:rsidR="00A77B3E" w:rsidRDefault="00A77B3E">
      <w:pPr>
        <w:spacing w:line="360" w:lineRule="auto"/>
        <w:jc w:val="both"/>
      </w:pPr>
    </w:p>
    <w:p w14:paraId="2D88BB19" w14:textId="77777777" w:rsidR="00A77B3E" w:rsidRDefault="003C653B">
      <w:pPr>
        <w:spacing w:line="360" w:lineRule="auto"/>
        <w:jc w:val="both"/>
      </w:pPr>
      <w:r>
        <w:rPr>
          <w:rFonts w:ascii="Book Antiqua" w:eastAsia="Book Antiqua" w:hAnsi="Book Antiqua" w:cs="Book Antiqua"/>
          <w:b/>
          <w:i/>
          <w:color w:val="000000"/>
        </w:rPr>
        <w:t>Research methods</w:t>
      </w:r>
    </w:p>
    <w:p w14:paraId="717E6E5E" w14:textId="5538CE13" w:rsidR="00A77B3E" w:rsidRDefault="003C653B">
      <w:pPr>
        <w:spacing w:line="360" w:lineRule="auto"/>
        <w:jc w:val="both"/>
      </w:pPr>
      <w:r>
        <w:rPr>
          <w:rFonts w:ascii="Book Antiqua" w:eastAsia="Book Antiqua" w:hAnsi="Book Antiqua" w:cs="Book Antiqua"/>
          <w:color w:val="000000"/>
        </w:rPr>
        <w:t xml:space="preserve">This study retrospectively enrolled 73 </w:t>
      </w:r>
      <w:r>
        <w:rPr>
          <w:rFonts w:ascii="Book Antiqua" w:eastAsia="Book Antiqua" w:hAnsi="Book Antiqua" w:cs="Book Antiqua"/>
          <w:color w:val="000000"/>
        </w:rPr>
        <w:softHyphen/>
        <w:t>patients with 108 benign or malignant FLLs. All patients underwent conventional abdominal magnetic resonance imaging and multi-echo Dixon imaging. The mean R2* values of lesions were measured using</w:t>
      </w:r>
      <w:r w:rsidR="00730536">
        <w:rPr>
          <w:rFonts w:ascii="Book Antiqua" w:hAnsi="Book Antiqua" w:cs="Book Antiqua" w:hint="eastAsia"/>
          <w:color w:val="000000"/>
          <w:lang w:eastAsia="zh-CN"/>
        </w:rPr>
        <w:t xml:space="preserve"> </w:t>
      </w:r>
      <w:r w:rsidR="00C3446E" w:rsidRPr="00C3446E">
        <w:rPr>
          <w:rFonts w:ascii="Book Antiqua" w:eastAsia="Book Antiqua" w:hAnsi="Book Antiqua" w:cs="Book Antiqua"/>
          <w:color w:val="000000"/>
        </w:rPr>
        <w:t>2D region of interest (2D-ROI) and volume of interest (VOI)</w:t>
      </w:r>
      <w:r>
        <w:rPr>
          <w:rFonts w:ascii="Book Antiqua" w:eastAsia="Book Antiqua" w:hAnsi="Book Antiqua" w:cs="Book Antiqua"/>
          <w:color w:val="000000"/>
        </w:rPr>
        <w:t xml:space="preserve"> approaches. Mean R2* values were compared between benign and malignant FFLs using the nonparametric Mann–Whitney test. Receiver </w:t>
      </w:r>
      <w:r w:rsidR="00257AAD">
        <w:rPr>
          <w:rFonts w:ascii="Book Antiqua" w:eastAsia="Book Antiqua" w:hAnsi="Book Antiqua" w:cs="Book Antiqua"/>
          <w:color w:val="000000"/>
        </w:rPr>
        <w:t xml:space="preserve">operating characteristic </w:t>
      </w:r>
      <w:r>
        <w:rPr>
          <w:rFonts w:ascii="Book Antiqua" w:eastAsia="Book Antiqua" w:hAnsi="Book Antiqua" w:cs="Book Antiqua"/>
          <w:color w:val="000000"/>
        </w:rPr>
        <w:t xml:space="preserve">curve analysis was used to determine the diagnostic performance of R2* in differentiation between benign and malignant FFLs. The diagnostic performance of R2* measured by 2D-ROI and VOI approaches </w:t>
      </w:r>
      <w:r w:rsidR="00257AAD">
        <w:rPr>
          <w:rFonts w:ascii="Book Antiqua" w:eastAsia="Book Antiqua" w:hAnsi="Book Antiqua" w:cs="Book Antiqua"/>
          <w:color w:val="000000"/>
        </w:rPr>
        <w:t xml:space="preserve">was </w:t>
      </w:r>
      <w:r>
        <w:rPr>
          <w:rFonts w:ascii="Book Antiqua" w:eastAsia="Book Antiqua" w:hAnsi="Book Antiqua" w:cs="Book Antiqua"/>
          <w:color w:val="000000"/>
        </w:rPr>
        <w:t>compared.</w:t>
      </w:r>
    </w:p>
    <w:p w14:paraId="1A5D0682" w14:textId="77777777" w:rsidR="00A77B3E" w:rsidRDefault="00A77B3E">
      <w:pPr>
        <w:spacing w:line="360" w:lineRule="auto"/>
        <w:jc w:val="both"/>
      </w:pPr>
    </w:p>
    <w:p w14:paraId="7DCF7487" w14:textId="77777777" w:rsidR="00A77B3E" w:rsidRDefault="003C653B">
      <w:pPr>
        <w:spacing w:line="360" w:lineRule="auto"/>
        <w:jc w:val="both"/>
      </w:pPr>
      <w:r>
        <w:rPr>
          <w:rFonts w:ascii="Book Antiqua" w:eastAsia="Book Antiqua" w:hAnsi="Book Antiqua" w:cs="Book Antiqua"/>
          <w:b/>
          <w:i/>
          <w:color w:val="000000"/>
        </w:rPr>
        <w:t>Research results</w:t>
      </w:r>
    </w:p>
    <w:p w14:paraId="1AB64DF0" w14:textId="77777777" w:rsidR="00A77B3E" w:rsidRDefault="003C653B">
      <w:pPr>
        <w:spacing w:line="360" w:lineRule="auto"/>
        <w:jc w:val="both"/>
      </w:pPr>
      <w:r>
        <w:rPr>
          <w:rFonts w:ascii="Book Antiqua" w:eastAsia="Book Antiqua" w:hAnsi="Book Antiqua" w:cs="Book Antiqua"/>
          <w:color w:val="000000"/>
        </w:rPr>
        <w:t>The study included 30 benign and 78 malignant FLLs. Mean R2* was significantly higher for malignant than benign FFLs as measured by 2D-ROI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and VOI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The </w:t>
      </w:r>
      <w:r w:rsidR="00C3446E">
        <w:rPr>
          <w:rFonts w:ascii="Book Antiqua" w:eastAsia="Book Antiqua" w:hAnsi="Book Antiqua" w:cs="Book Antiqua"/>
          <w:color w:val="000000"/>
        </w:rPr>
        <w:t xml:space="preserve">area under the curve (AUC) </w:t>
      </w:r>
      <w:r>
        <w:rPr>
          <w:rFonts w:ascii="Book Antiqua" w:eastAsia="Book Antiqua" w:hAnsi="Book Antiqua" w:cs="Book Antiqua"/>
          <w:color w:val="000000"/>
        </w:rPr>
        <w:t>of R2* measured by 2D-ROI was 0.884 at a cut-off of 25.2/s, with a sensitivity of 84.6% and specificity of 80.0% for differentiating benign from malignant FFLs. R2* measured by VOI yielded a</w:t>
      </w:r>
      <w:bookmarkStart w:id="55" w:name="OLE_LINK34"/>
      <w:bookmarkStart w:id="56" w:name="OLE_LINK35"/>
      <w:r w:rsidR="00C3446E">
        <w:rPr>
          <w:rFonts w:ascii="Book Antiqua" w:hAnsi="Book Antiqua" w:cs="Book Antiqua" w:hint="eastAsia"/>
          <w:color w:val="000000"/>
          <w:lang w:eastAsia="zh-CN"/>
        </w:rPr>
        <w:t xml:space="preserve"> </w:t>
      </w:r>
      <w:r>
        <w:rPr>
          <w:rFonts w:ascii="Book Antiqua" w:eastAsia="Book Antiqua" w:hAnsi="Book Antiqua" w:cs="Book Antiqua"/>
          <w:color w:val="000000"/>
        </w:rPr>
        <w:t>AUC</w:t>
      </w:r>
      <w:bookmarkEnd w:id="55"/>
      <w:bookmarkEnd w:id="56"/>
      <w:r>
        <w:rPr>
          <w:rFonts w:ascii="Book Antiqua" w:eastAsia="Book Antiqua" w:hAnsi="Book Antiqua" w:cs="Book Antiqua"/>
          <w:color w:val="000000"/>
        </w:rPr>
        <w:t xml:space="preserve"> of 0.875 at a cut-off of 26.7/s in distinguishing benign from malignant FFLs, with a sensitivity of 85.9% and specificity of 76.7%. The AUCs of R2* were not significantly different between the 2D-ROI and VOI methods. However, due to the relatively small sample size, a large population from multiple centers is needed for further validation of our findings.</w:t>
      </w:r>
    </w:p>
    <w:p w14:paraId="5ED8C36E" w14:textId="77777777" w:rsidR="00A77B3E" w:rsidRDefault="00A77B3E">
      <w:pPr>
        <w:spacing w:line="360" w:lineRule="auto"/>
        <w:jc w:val="both"/>
      </w:pPr>
    </w:p>
    <w:p w14:paraId="3CCE4B99" w14:textId="77777777" w:rsidR="00A77B3E" w:rsidRDefault="003C653B">
      <w:pPr>
        <w:spacing w:line="360" w:lineRule="auto"/>
        <w:jc w:val="both"/>
      </w:pPr>
      <w:r>
        <w:rPr>
          <w:rFonts w:ascii="Book Antiqua" w:eastAsia="Book Antiqua" w:hAnsi="Book Antiqua" w:cs="Book Antiqua"/>
          <w:b/>
          <w:i/>
          <w:color w:val="000000"/>
        </w:rPr>
        <w:t>Research conclusions</w:t>
      </w:r>
    </w:p>
    <w:p w14:paraId="5136F0FE" w14:textId="7F467F5F" w:rsidR="00A77B3E" w:rsidRDefault="003C653B">
      <w:pPr>
        <w:spacing w:line="360" w:lineRule="auto"/>
        <w:jc w:val="both"/>
      </w:pPr>
      <w:r>
        <w:rPr>
          <w:rFonts w:ascii="Book Antiqua" w:eastAsia="Book Antiqua" w:hAnsi="Book Antiqua" w:cs="Book Antiqua"/>
          <w:color w:val="000000"/>
        </w:rPr>
        <w:t xml:space="preserve">R2* derived from multi-echo Dixon imaging can aid in differentiation between benign and malignant FLLs. 2D-ROI and VOI methods </w:t>
      </w:r>
      <w:r w:rsidR="00257AAD">
        <w:rPr>
          <w:rFonts w:ascii="Book Antiqua" w:eastAsia="Book Antiqua" w:hAnsi="Book Antiqua" w:cs="Book Antiqua"/>
          <w:color w:val="000000"/>
        </w:rPr>
        <w:t xml:space="preserve">do </w:t>
      </w:r>
      <w:r>
        <w:rPr>
          <w:rFonts w:ascii="Book Antiqua" w:eastAsia="Book Antiqua" w:hAnsi="Book Antiqua" w:cs="Book Antiqua"/>
          <w:color w:val="000000"/>
        </w:rPr>
        <w:t>not affect the diagnostic performance of R2*.</w:t>
      </w:r>
    </w:p>
    <w:p w14:paraId="43C813E5" w14:textId="77777777" w:rsidR="00A77B3E" w:rsidRDefault="00A77B3E">
      <w:pPr>
        <w:spacing w:line="360" w:lineRule="auto"/>
        <w:jc w:val="both"/>
      </w:pPr>
    </w:p>
    <w:p w14:paraId="6DB006F0" w14:textId="77777777" w:rsidR="00A77B3E" w:rsidRDefault="003C653B">
      <w:pPr>
        <w:spacing w:line="360" w:lineRule="auto"/>
        <w:jc w:val="both"/>
      </w:pPr>
      <w:r>
        <w:rPr>
          <w:rFonts w:ascii="Book Antiqua" w:eastAsia="Book Antiqua" w:hAnsi="Book Antiqua" w:cs="Book Antiqua"/>
          <w:b/>
          <w:i/>
          <w:color w:val="000000"/>
        </w:rPr>
        <w:t>Research perspectives</w:t>
      </w:r>
    </w:p>
    <w:p w14:paraId="150721B9" w14:textId="4E9162DC" w:rsidR="00A77B3E" w:rsidRDefault="003C653B">
      <w:pPr>
        <w:spacing w:line="360" w:lineRule="auto"/>
        <w:jc w:val="both"/>
      </w:pPr>
      <w:r>
        <w:rPr>
          <w:rFonts w:ascii="Book Antiqua" w:eastAsia="Book Antiqua" w:hAnsi="Book Antiqua" w:cs="Book Antiqua"/>
          <w:color w:val="000000"/>
        </w:rPr>
        <w:t xml:space="preserve">This study describes that R2* value derived from multi-echo Dixon imaging can aid in differentiation between benign and malignant FLLs. The multi-echo Dixon sequence is easy to perform and </w:t>
      </w:r>
      <w:r w:rsidR="00257AAD">
        <w:rPr>
          <w:rFonts w:ascii="Book Antiqua" w:eastAsia="Book Antiqua" w:hAnsi="Book Antiqua" w:cs="Book Antiqua"/>
          <w:color w:val="000000"/>
        </w:rPr>
        <w:t xml:space="preserve">requires </w:t>
      </w:r>
      <w:r>
        <w:rPr>
          <w:rFonts w:ascii="Book Antiqua" w:eastAsia="Book Antiqua" w:hAnsi="Book Antiqua" w:cs="Book Antiqua"/>
          <w:color w:val="000000"/>
        </w:rPr>
        <w:t>only a single breath-hold of 16 s to image the entire liver, which holds a good potential for clinical application.</w:t>
      </w:r>
    </w:p>
    <w:p w14:paraId="4DA5657C" w14:textId="77777777" w:rsidR="00A77B3E" w:rsidRDefault="00A77B3E">
      <w:pPr>
        <w:spacing w:line="360" w:lineRule="auto"/>
        <w:jc w:val="both"/>
      </w:pPr>
    </w:p>
    <w:p w14:paraId="5D33377D" w14:textId="77777777" w:rsidR="00A77B3E" w:rsidRDefault="003C653B">
      <w:pPr>
        <w:spacing w:line="360" w:lineRule="auto"/>
        <w:jc w:val="both"/>
      </w:pPr>
      <w:r>
        <w:rPr>
          <w:rFonts w:ascii="Book Antiqua" w:eastAsia="Book Antiqua" w:hAnsi="Book Antiqua" w:cs="Book Antiqua"/>
          <w:b/>
          <w:color w:val="000000"/>
        </w:rPr>
        <w:t>REFERENCES</w:t>
      </w:r>
    </w:p>
    <w:p w14:paraId="10E49067" w14:textId="77777777" w:rsidR="00A77B3E" w:rsidRDefault="003C653B">
      <w:pPr>
        <w:spacing w:line="360" w:lineRule="auto"/>
        <w:jc w:val="both"/>
      </w:pPr>
      <w:bookmarkStart w:id="57" w:name="OLE_LINK36"/>
      <w:bookmarkStart w:id="58" w:name="OLE_LINK37"/>
      <w:bookmarkStart w:id="59" w:name="OLE_LINK38"/>
      <w:bookmarkStart w:id="60" w:name="OLE_LINK59"/>
      <w:bookmarkStart w:id="61" w:name="OLE_LINK60"/>
      <w:bookmarkStart w:id="62" w:name="OLE_LINK61"/>
      <w:r>
        <w:rPr>
          <w:rFonts w:ascii="Book Antiqua" w:eastAsia="Book Antiqua" w:hAnsi="Book Antiqua" w:cs="Book Antiqua"/>
          <w:color w:val="000000"/>
        </w:rPr>
        <w:t xml:space="preserve">1 </w:t>
      </w:r>
      <w:r>
        <w:rPr>
          <w:rFonts w:ascii="Book Antiqua" w:eastAsia="Book Antiqua" w:hAnsi="Book Antiqua" w:cs="Book Antiqua"/>
          <w:b/>
          <w:bCs/>
          <w:color w:val="000000"/>
        </w:rPr>
        <w:t>Bray F</w:t>
      </w:r>
      <w:r>
        <w:rPr>
          <w:rFonts w:ascii="Book Antiqua" w:eastAsia="Book Antiqua" w:hAnsi="Book Antiqua" w:cs="Book Antiqua"/>
          <w:color w:val="000000"/>
        </w:rPr>
        <w:t xml:space="preserve">, Ferlay J, Soerjomataram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2B8478AA" w14:textId="77777777" w:rsidR="00A77B3E" w:rsidRDefault="003C653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Landreau P</w:t>
      </w:r>
      <w:r>
        <w:rPr>
          <w:rFonts w:ascii="Book Antiqua" w:eastAsia="Book Antiqua" w:hAnsi="Book Antiqua" w:cs="Book Antiqua"/>
          <w:color w:val="000000"/>
        </w:rPr>
        <w:t xml:space="preserve">, Drouillard A, Launoy G, Ortega-Deballon P, Jooste V, Lepage C, Faivre J, Facy O, Bouvier AM. Incidence and survival in late liver metastases of colorectal cancer.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30</w:t>
      </w:r>
      <w:r>
        <w:rPr>
          <w:rFonts w:ascii="Book Antiqua" w:eastAsia="Book Antiqua" w:hAnsi="Book Antiqua" w:cs="Book Antiqua"/>
          <w:color w:val="000000"/>
        </w:rPr>
        <w:t>: 82-85 [PMID: 25088563 DOI: 10.1111/jgh.12685]</w:t>
      </w:r>
    </w:p>
    <w:p w14:paraId="1415E2E8" w14:textId="77777777" w:rsidR="00A77B3E" w:rsidRDefault="003C653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Dong Y</w:t>
      </w:r>
      <w:r>
        <w:rPr>
          <w:rFonts w:ascii="Book Antiqua" w:eastAsia="Book Antiqua" w:hAnsi="Book Antiqua" w:cs="Book Antiqua"/>
          <w:color w:val="000000"/>
        </w:rPr>
        <w:t xml:space="preserve">, Zhang XL, Mao F, Huang BJ, Si Q, Wang WP. Contrast-enhanced ultrasound features of histologically proven small (≤20 mm) liver metastases. </w:t>
      </w:r>
      <w:r>
        <w:rPr>
          <w:rFonts w:ascii="Book Antiqua" w:eastAsia="Book Antiqua" w:hAnsi="Book Antiqua" w:cs="Book Antiqua"/>
          <w:i/>
          <w:iCs/>
          <w:color w:val="000000"/>
        </w:rPr>
        <w:t>Scand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52</w:t>
      </w:r>
      <w:r>
        <w:rPr>
          <w:rFonts w:ascii="Book Antiqua" w:eastAsia="Book Antiqua" w:hAnsi="Book Antiqua" w:cs="Book Antiqua"/>
          <w:color w:val="000000"/>
        </w:rPr>
        <w:t>: 23-28 [PMID: 27577113 DOI: 10.1080/00365521.2016.1224380]</w:t>
      </w:r>
    </w:p>
    <w:p w14:paraId="26AEAD42" w14:textId="77777777" w:rsidR="00A77B3E" w:rsidRDefault="003C653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Choi SH</w:t>
      </w:r>
      <w:r>
        <w:rPr>
          <w:rFonts w:ascii="Book Antiqua" w:eastAsia="Book Antiqua" w:hAnsi="Book Antiqua" w:cs="Book Antiqua"/>
          <w:color w:val="000000"/>
        </w:rPr>
        <w:t xml:space="preserve">, Lee SS, Park SH, Kim KM, Yu E, Park Y, Shin YM, Lee MG. LI-RADS Classification and Prognosis of Primary Liver Cancers at Gadoxetic Acid-enhanced MRI.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290</w:t>
      </w:r>
      <w:r>
        <w:rPr>
          <w:rFonts w:ascii="Book Antiqua" w:eastAsia="Book Antiqua" w:hAnsi="Book Antiqua" w:cs="Book Antiqua"/>
          <w:color w:val="000000"/>
        </w:rPr>
        <w:t>: 388-397 [PMID: 30422088 DOI: 10.1148/radiol.2018181290]</w:t>
      </w:r>
    </w:p>
    <w:p w14:paraId="163981B0" w14:textId="77777777" w:rsidR="00A77B3E" w:rsidRDefault="003C653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Tang A</w:t>
      </w:r>
      <w:r>
        <w:rPr>
          <w:rFonts w:ascii="Book Antiqua" w:eastAsia="Book Antiqua" w:hAnsi="Book Antiqua" w:cs="Book Antiqua"/>
          <w:color w:val="000000"/>
        </w:rPr>
        <w:t xml:space="preserve">, Bashir MR, Corwin MT, Cruite I, Dietrich CF, Do RKG, Ehman EC, Fowler KJ, Hussain HK, Jha RC, Karam AR, Mamidipalli A, Marks RM, Mitchell DG, Morgan TA, Ohliger MA, Shah A, Vu KN, Sirlin CB; LI-RADS Evidence Working Group. Evidence Supporting LI-RADS Major Features for CT- and MR Imaging-based Diagnosis of Hepatocellular Carcinoma: A Systematic Review.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286</w:t>
      </w:r>
      <w:r>
        <w:rPr>
          <w:rFonts w:ascii="Book Antiqua" w:eastAsia="Book Antiqua" w:hAnsi="Book Antiqua" w:cs="Book Antiqua"/>
          <w:color w:val="000000"/>
        </w:rPr>
        <w:t>: 29-48 [PMID: 29166245 DOI: 10.1148/radiol.2017170554]</w:t>
      </w:r>
    </w:p>
    <w:p w14:paraId="37310612" w14:textId="77777777" w:rsidR="00A77B3E" w:rsidRDefault="003C653B">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Semelka RC</w:t>
      </w:r>
      <w:r>
        <w:rPr>
          <w:rFonts w:ascii="Book Antiqua" w:eastAsia="Book Antiqua" w:hAnsi="Book Antiqua" w:cs="Book Antiqua"/>
          <w:color w:val="000000"/>
        </w:rPr>
        <w:t xml:space="preserve">, Martin DR, Balci C, Lance T. Focal liver lesions: comparison of dual-phase CT and multisequence multiplanar MR imaging including dynamic gadolinium enhancement. </w:t>
      </w:r>
      <w:r>
        <w:rPr>
          <w:rFonts w:ascii="Book Antiqua" w:eastAsia="Book Antiqua" w:hAnsi="Book Antiqua" w:cs="Book Antiqua"/>
          <w:i/>
          <w:iCs/>
          <w:color w:val="000000"/>
        </w:rPr>
        <w:t>J Magn Reson Imaging</w:t>
      </w:r>
      <w:r>
        <w:rPr>
          <w:rFonts w:ascii="Book Antiqua" w:eastAsia="Book Antiqua" w:hAnsi="Book Antiqua" w:cs="Book Antiqua"/>
          <w:color w:val="000000"/>
        </w:rPr>
        <w:t xml:space="preserve"> 2001; </w:t>
      </w:r>
      <w:r>
        <w:rPr>
          <w:rFonts w:ascii="Book Antiqua" w:eastAsia="Book Antiqua" w:hAnsi="Book Antiqua" w:cs="Book Antiqua"/>
          <w:b/>
          <w:bCs/>
          <w:color w:val="000000"/>
        </w:rPr>
        <w:t>13</w:t>
      </w:r>
      <w:r>
        <w:rPr>
          <w:rFonts w:ascii="Book Antiqua" w:eastAsia="Book Antiqua" w:hAnsi="Book Antiqua" w:cs="Book Antiqua"/>
          <w:color w:val="000000"/>
        </w:rPr>
        <w:t>: 397-401 [PMID: 11241813 DOI: 10.1002/jmri.1057]</w:t>
      </w:r>
    </w:p>
    <w:p w14:paraId="6EC29ECD" w14:textId="77777777" w:rsidR="00A77B3E" w:rsidRDefault="003C653B">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Westwood M</w:t>
      </w:r>
      <w:r>
        <w:rPr>
          <w:rFonts w:ascii="Book Antiqua" w:eastAsia="Book Antiqua" w:hAnsi="Book Antiqua" w:cs="Book Antiqua"/>
          <w:color w:val="000000"/>
        </w:rPr>
        <w:t xml:space="preserve">, Joore M, Grutters J, Redekop K, Armstrong N, Lee K, Gloy V, Raatz H, Misso K, Severens J, Kleijnen J. Contrast-enhanced ultrasound using SonoVue® (sulphur hexafluoride microbubbles) compared with contrast-enhanced computed tomography and contrast-enhanced magnetic resonance imaging for the characterisation of focal liver lesions and detection of liver metastases: a systematic review and cost-effectiveness analysis. </w:t>
      </w:r>
      <w:r>
        <w:rPr>
          <w:rFonts w:ascii="Book Antiqua" w:eastAsia="Book Antiqua" w:hAnsi="Book Antiqua" w:cs="Book Antiqua"/>
          <w:i/>
          <w:iCs/>
          <w:color w:val="000000"/>
        </w:rPr>
        <w:t>Health Technol Assess</w:t>
      </w:r>
      <w:r>
        <w:rPr>
          <w:rFonts w:ascii="Book Antiqua" w:eastAsia="Book Antiqua" w:hAnsi="Book Antiqua" w:cs="Book Antiqua"/>
          <w:color w:val="000000"/>
        </w:rPr>
        <w:t xml:space="preserve"> 2013; </w:t>
      </w:r>
      <w:r>
        <w:rPr>
          <w:rFonts w:ascii="Book Antiqua" w:eastAsia="Book Antiqua" w:hAnsi="Book Antiqua" w:cs="Book Antiqua"/>
          <w:b/>
          <w:bCs/>
          <w:color w:val="000000"/>
        </w:rPr>
        <w:t>17</w:t>
      </w:r>
      <w:r>
        <w:rPr>
          <w:rFonts w:ascii="Book Antiqua" w:eastAsia="Book Antiqua" w:hAnsi="Book Antiqua" w:cs="Book Antiqua"/>
          <w:color w:val="000000"/>
        </w:rPr>
        <w:t>: 1-243 [PMID: 23611316 DOI: 10.3310/hta17160]</w:t>
      </w:r>
    </w:p>
    <w:p w14:paraId="3B531C81" w14:textId="77777777" w:rsidR="00A77B3E" w:rsidRDefault="003C653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Thomsen HS</w:t>
      </w:r>
      <w:r>
        <w:rPr>
          <w:rFonts w:ascii="Book Antiqua" w:eastAsia="Book Antiqua" w:hAnsi="Book Antiqua" w:cs="Book Antiqua"/>
          <w:color w:val="000000"/>
        </w:rPr>
        <w:t xml:space="preserve">. Imaging patients with chronic kidney disease: CIN or NSF? </w:t>
      </w:r>
      <w:r>
        <w:rPr>
          <w:rFonts w:ascii="Book Antiqua" w:eastAsia="Book Antiqua" w:hAnsi="Book Antiqua" w:cs="Book Antiqua"/>
          <w:i/>
          <w:iCs/>
          <w:color w:val="000000"/>
        </w:rPr>
        <w:t>Radiol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112</w:t>
      </w:r>
      <w:r>
        <w:rPr>
          <w:rFonts w:ascii="Book Antiqua" w:eastAsia="Book Antiqua" w:hAnsi="Book Antiqua" w:cs="Book Antiqua"/>
          <w:color w:val="000000"/>
        </w:rPr>
        <w:t>: 621-625 [PMID: 17653629 DOI: 10.1007/s11547-007-0168-y]</w:t>
      </w:r>
    </w:p>
    <w:p w14:paraId="7E79486B" w14:textId="77777777" w:rsidR="00A77B3E" w:rsidRDefault="003C653B">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Marckmann P</w:t>
      </w:r>
      <w:r>
        <w:rPr>
          <w:rFonts w:ascii="Book Antiqua" w:eastAsia="Book Antiqua" w:hAnsi="Book Antiqua" w:cs="Book Antiqua"/>
          <w:color w:val="000000"/>
        </w:rPr>
        <w:t xml:space="preserve">, Skov L, Rossen K, Dupont A, Damholt MB, Heaf JG, Thomsen HS. Nephrogenic systemic fibrosis: suspected causative role of gadodiamide used for contrast-enhanced magnetic resonance imaging. </w:t>
      </w:r>
      <w:r>
        <w:rPr>
          <w:rFonts w:ascii="Book Antiqua" w:eastAsia="Book Antiqua" w:hAnsi="Book Antiqua" w:cs="Book Antiqua"/>
          <w:i/>
          <w:iCs/>
          <w:color w:val="000000"/>
        </w:rPr>
        <w:t>J Am Soc Nephrol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17</w:t>
      </w:r>
      <w:r>
        <w:rPr>
          <w:rFonts w:ascii="Book Antiqua" w:eastAsia="Book Antiqua" w:hAnsi="Book Antiqua" w:cs="Book Antiqua"/>
          <w:color w:val="000000"/>
        </w:rPr>
        <w:t>: 2359-2362 [PMID: 16885403 DOI: 10.1681/ASN.2006060601]</w:t>
      </w:r>
    </w:p>
    <w:p w14:paraId="0DDC1C9F" w14:textId="77777777" w:rsidR="00A77B3E" w:rsidRDefault="003C653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Onur MR</w:t>
      </w:r>
      <w:r>
        <w:rPr>
          <w:rFonts w:ascii="Book Antiqua" w:eastAsia="Book Antiqua" w:hAnsi="Book Antiqua" w:cs="Book Antiqua"/>
          <w:color w:val="000000"/>
        </w:rPr>
        <w:t xml:space="preserve">, Çiçekçi M, Kayalı A, Poyraz AK, Kocakoç E. The role of ADC measurement in differential diagnosis of focal hepatic lesions. </w:t>
      </w:r>
      <w:r>
        <w:rPr>
          <w:rFonts w:ascii="Book Antiqua" w:eastAsia="Book Antiqua" w:hAnsi="Book Antiqua" w:cs="Book Antiqua"/>
          <w:i/>
          <w:iCs/>
          <w:color w:val="000000"/>
        </w:rPr>
        <w:t>Eur J Radiol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81</w:t>
      </w:r>
      <w:r>
        <w:rPr>
          <w:rFonts w:ascii="Book Antiqua" w:eastAsia="Book Antiqua" w:hAnsi="Book Antiqua" w:cs="Book Antiqua"/>
          <w:color w:val="000000"/>
        </w:rPr>
        <w:t>: e171-e176 [PMID: 21353418 DOI: 10.1016/j.ejrad.2011.01.116]</w:t>
      </w:r>
    </w:p>
    <w:p w14:paraId="5042BB08" w14:textId="77777777" w:rsidR="00A77B3E" w:rsidRDefault="003C653B">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Choi IY</w:t>
      </w:r>
      <w:r>
        <w:rPr>
          <w:rFonts w:ascii="Book Antiqua" w:eastAsia="Book Antiqua" w:hAnsi="Book Antiqua" w:cs="Book Antiqua"/>
          <w:color w:val="000000"/>
        </w:rPr>
        <w:t xml:space="preserve">, Lee SS, Sung YS, Cheong H, Lee H, Byun JH, Kim SY, Lee SJ, Shin YM, Lee MG. Intravoxel incoherent motion diffusion-weighted imaging for characterizing focal hepatic lesions: Correlation with lesion enhancement. </w:t>
      </w:r>
      <w:r>
        <w:rPr>
          <w:rFonts w:ascii="Book Antiqua" w:eastAsia="Book Antiqua" w:hAnsi="Book Antiqua" w:cs="Book Antiqua"/>
          <w:i/>
          <w:iCs/>
          <w:color w:val="000000"/>
        </w:rPr>
        <w:t>J Magn Reson Imaging</w:t>
      </w:r>
      <w:r>
        <w:rPr>
          <w:rFonts w:ascii="Book Antiqua" w:eastAsia="Book Antiqua" w:hAnsi="Book Antiqua" w:cs="Book Antiqua"/>
          <w:color w:val="000000"/>
        </w:rPr>
        <w:t xml:space="preserve"> 2017; </w:t>
      </w:r>
      <w:r>
        <w:rPr>
          <w:rFonts w:ascii="Book Antiqua" w:eastAsia="Book Antiqua" w:hAnsi="Book Antiqua" w:cs="Book Antiqua"/>
          <w:b/>
          <w:bCs/>
          <w:color w:val="000000"/>
        </w:rPr>
        <w:t>45</w:t>
      </w:r>
      <w:r>
        <w:rPr>
          <w:rFonts w:ascii="Book Antiqua" w:eastAsia="Book Antiqua" w:hAnsi="Book Antiqua" w:cs="Book Antiqua"/>
          <w:color w:val="000000"/>
        </w:rPr>
        <w:t>: 1589-1598 [PMID: 27664970 DOI: 10.1002/jmri.25492]</w:t>
      </w:r>
    </w:p>
    <w:p w14:paraId="2B0DEF62" w14:textId="77777777" w:rsidR="00A77B3E" w:rsidRDefault="003C653B">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Rosenkrantz AB</w:t>
      </w:r>
      <w:r>
        <w:rPr>
          <w:rFonts w:ascii="Book Antiqua" w:eastAsia="Book Antiqua" w:hAnsi="Book Antiqua" w:cs="Book Antiqua"/>
          <w:color w:val="000000"/>
        </w:rPr>
        <w:t xml:space="preserve">, Sigmund EE, Winnick A, Niver BE, Spieler B, Morgan GR, Hajdu CH. Assessment of hepatocellular carcinoma using apparent diffusion coefficient and diffusion kurtosis indices: preliminary experience in fresh liver explants. </w:t>
      </w:r>
      <w:r>
        <w:rPr>
          <w:rFonts w:ascii="Book Antiqua" w:eastAsia="Book Antiqua" w:hAnsi="Book Antiqua" w:cs="Book Antiqua"/>
          <w:i/>
          <w:iCs/>
          <w:color w:val="000000"/>
        </w:rPr>
        <w:t>Magn Reson Imaging</w:t>
      </w:r>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1534-1540 [PMID: 22819175 DOI: 10.1016/j.mri.2012.04.020]</w:t>
      </w:r>
    </w:p>
    <w:p w14:paraId="50A55566" w14:textId="77777777" w:rsidR="00A77B3E" w:rsidRDefault="003C653B">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Hennedige TP</w:t>
      </w:r>
      <w:r>
        <w:rPr>
          <w:rFonts w:ascii="Book Antiqua" w:eastAsia="Book Antiqua" w:hAnsi="Book Antiqua" w:cs="Book Antiqua"/>
          <w:color w:val="000000"/>
        </w:rPr>
        <w:t xml:space="preserve">, Hallinan JT, Leung FP, Teo LL, Iyer S, Wang G, Chang S, Madhavan KK, Wee A, Venkatesh SK. Comparison of magnetic resonance elastography and diffusion-weighted imaging for differentiating benign and malignant liver lesions.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398-406 [PMID: 26032879 DOI: 10.1007/s00330-015-3835-8]</w:t>
      </w:r>
    </w:p>
    <w:p w14:paraId="71C9F8E0" w14:textId="77777777" w:rsidR="00A77B3E" w:rsidRDefault="003C653B">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Tatum JL</w:t>
      </w:r>
      <w:r>
        <w:rPr>
          <w:rFonts w:ascii="Book Antiqua" w:eastAsia="Book Antiqua" w:hAnsi="Book Antiqua" w:cs="Book Antiqua"/>
          <w:color w:val="000000"/>
        </w:rPr>
        <w:t xml:space="preserve">, Kelloff GJ, Gillies RJ, Arbeit JM, Brown JM, Chao KS, Chapman JD, Eckelman WC, Fyles AW, Giaccia AJ, Hill RP, Koch CJ, Krishna MC, Krohn KA, Lewis JS, Mason RP, Melillo G, Padhani AR, Powis G, Rajendran JG, Reba R, Robinson SP, Semenza GL, Swartz HM, Vaupel P, Yang D, Croft B, Hoffman J, Liu G, Stone H, Sullivan D. Hypoxia: importance in tumor biology, noninvasive measurement by imaging, and value of its measurement in the management of cancer therapy. </w:t>
      </w:r>
      <w:r>
        <w:rPr>
          <w:rFonts w:ascii="Book Antiqua" w:eastAsia="Book Antiqua" w:hAnsi="Book Antiqua" w:cs="Book Antiqua"/>
          <w:i/>
          <w:iCs/>
          <w:color w:val="000000"/>
        </w:rPr>
        <w:t>Int J Radiat Biol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82</w:t>
      </w:r>
      <w:r>
        <w:rPr>
          <w:rFonts w:ascii="Book Antiqua" w:eastAsia="Book Antiqua" w:hAnsi="Book Antiqua" w:cs="Book Antiqua"/>
          <w:color w:val="000000"/>
        </w:rPr>
        <w:t>: 699-757 [PMID: 17118889 DOI: 10.1080/09553000601002324]</w:t>
      </w:r>
    </w:p>
    <w:p w14:paraId="6C5DACDF" w14:textId="77777777" w:rsidR="00A77B3E" w:rsidRDefault="003C653B">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Wang Y</w:t>
      </w:r>
      <w:r>
        <w:rPr>
          <w:rFonts w:ascii="Book Antiqua" w:eastAsia="Book Antiqua" w:hAnsi="Book Antiqua" w:cs="Book Antiqua"/>
          <w:color w:val="000000"/>
        </w:rPr>
        <w:t xml:space="preserve">, Shen Y, Hu X, Li Z, Feng C, Hu D, Kamel IR. Application of R2* and Apparent Diffusion Coefficient in Estimating Tumor Grade and T Category of Bladder Cancer.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214</w:t>
      </w:r>
      <w:r>
        <w:rPr>
          <w:rFonts w:ascii="Book Antiqua" w:eastAsia="Book Antiqua" w:hAnsi="Book Antiqua" w:cs="Book Antiqua"/>
          <w:color w:val="000000"/>
        </w:rPr>
        <w:t>: 383-389 [PMID: 31670586 DOI: 10.2214/AJR.19.21668]</w:t>
      </w:r>
    </w:p>
    <w:p w14:paraId="60BDDED2" w14:textId="77777777" w:rsidR="00A77B3E" w:rsidRDefault="003C653B">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Santarelli MF</w:t>
      </w:r>
      <w:r>
        <w:rPr>
          <w:rFonts w:ascii="Book Antiqua" w:eastAsia="Book Antiqua" w:hAnsi="Book Antiqua" w:cs="Book Antiqua"/>
          <w:color w:val="000000"/>
        </w:rPr>
        <w:t xml:space="preserve">, Meloni A, De Marchi D, Pistoia L, Quarta A, Spasiano A, Landini L, Pepe A, Positano V. Estimation of pancreatic R2* for iron overload assessment in the presence of fat: a comparison of different approaches. </w:t>
      </w:r>
      <w:r>
        <w:rPr>
          <w:rFonts w:ascii="Book Antiqua" w:eastAsia="Book Antiqua" w:hAnsi="Book Antiqua" w:cs="Book Antiqua"/>
          <w:i/>
          <w:iCs/>
          <w:color w:val="000000"/>
        </w:rPr>
        <w:t>MAGMA</w:t>
      </w:r>
      <w:r>
        <w:rPr>
          <w:rFonts w:ascii="Book Antiqua" w:eastAsia="Book Antiqua" w:hAnsi="Book Antiqua" w:cs="Book Antiqua"/>
          <w:color w:val="000000"/>
        </w:rPr>
        <w:t xml:space="preserve"> 2018; </w:t>
      </w:r>
      <w:r>
        <w:rPr>
          <w:rFonts w:ascii="Book Antiqua" w:eastAsia="Book Antiqua" w:hAnsi="Book Antiqua" w:cs="Book Antiqua"/>
          <w:b/>
          <w:bCs/>
          <w:color w:val="000000"/>
        </w:rPr>
        <w:t>31</w:t>
      </w:r>
      <w:r>
        <w:rPr>
          <w:rFonts w:ascii="Book Antiqua" w:eastAsia="Book Antiqua" w:hAnsi="Book Antiqua" w:cs="Book Antiqua"/>
          <w:color w:val="000000"/>
        </w:rPr>
        <w:t>: 757-769 [PMID: 30043125 DOI: 10.1007/s10334-018-0695-7]</w:t>
      </w:r>
    </w:p>
    <w:p w14:paraId="6F1A0936" w14:textId="77777777" w:rsidR="00A77B3E" w:rsidRDefault="003C653B">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Krishna MC</w:t>
      </w:r>
      <w:r>
        <w:rPr>
          <w:rFonts w:ascii="Book Antiqua" w:eastAsia="Book Antiqua" w:hAnsi="Book Antiqua" w:cs="Book Antiqua"/>
          <w:color w:val="000000"/>
        </w:rPr>
        <w:t xml:space="preserve">, Subramanian S, Kuppusamy P, Mitchell JB. Magnetic resonance imaging for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assessment of tissue oxygen concentration. </w:t>
      </w:r>
      <w:r>
        <w:rPr>
          <w:rFonts w:ascii="Book Antiqua" w:eastAsia="Book Antiqua" w:hAnsi="Book Antiqua" w:cs="Book Antiqua"/>
          <w:i/>
          <w:iCs/>
          <w:color w:val="000000"/>
        </w:rPr>
        <w:t>Semin Radiat Oncol</w:t>
      </w:r>
      <w:r>
        <w:rPr>
          <w:rFonts w:ascii="Book Antiqua" w:eastAsia="Book Antiqua" w:hAnsi="Book Antiqua" w:cs="Book Antiqua"/>
          <w:color w:val="000000"/>
        </w:rPr>
        <w:t xml:space="preserve"> 2001; </w:t>
      </w:r>
      <w:r>
        <w:rPr>
          <w:rFonts w:ascii="Book Antiqua" w:eastAsia="Book Antiqua" w:hAnsi="Book Antiqua" w:cs="Book Antiqua"/>
          <w:b/>
          <w:bCs/>
          <w:color w:val="000000"/>
        </w:rPr>
        <w:t>11</w:t>
      </w:r>
      <w:r>
        <w:rPr>
          <w:rFonts w:ascii="Book Antiqua" w:eastAsia="Book Antiqua" w:hAnsi="Book Antiqua" w:cs="Book Antiqua"/>
          <w:color w:val="000000"/>
        </w:rPr>
        <w:t>: 58-69 [PMID: 11146043 DOI: 10.1053/srao.2001.18104]</w:t>
      </w:r>
    </w:p>
    <w:p w14:paraId="54E03E2C" w14:textId="77777777" w:rsidR="00A77B3E" w:rsidRDefault="003C653B">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Schmeel FC</w:t>
      </w:r>
      <w:r>
        <w:rPr>
          <w:rFonts w:ascii="Book Antiqua" w:eastAsia="Book Antiqua" w:hAnsi="Book Antiqua" w:cs="Book Antiqua"/>
          <w:color w:val="000000"/>
        </w:rPr>
        <w:t xml:space="preserve">, Luetkens JA, Feißt A, Enkirch SJ, Endler CH, Wagenhäuser PJ, Schmeel LC, Träber F, Schild HH, Kukuk GM. Quantitative evaluation of T2* relaxation times for the differentiation of acute benign and malignant vertebral body fractures. </w:t>
      </w:r>
      <w:r>
        <w:rPr>
          <w:rFonts w:ascii="Book Antiqua" w:eastAsia="Book Antiqua" w:hAnsi="Book Antiqua" w:cs="Book Antiqua"/>
          <w:i/>
          <w:iCs/>
          <w:color w:val="000000"/>
        </w:rPr>
        <w:t>Eur J Radiol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108</w:t>
      </w:r>
      <w:r>
        <w:rPr>
          <w:rFonts w:ascii="Book Antiqua" w:eastAsia="Book Antiqua" w:hAnsi="Book Antiqua" w:cs="Book Antiqua"/>
          <w:color w:val="000000"/>
        </w:rPr>
        <w:t>: 59-65 [PMID: 30396672 DOI: 10.1016/j.ejrad.2018.09.021]</w:t>
      </w:r>
    </w:p>
    <w:p w14:paraId="39BE0B01" w14:textId="77777777" w:rsidR="00A77B3E" w:rsidRDefault="003C653B">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Liu M</w:t>
      </w:r>
      <w:r>
        <w:rPr>
          <w:rFonts w:ascii="Book Antiqua" w:eastAsia="Book Antiqua" w:hAnsi="Book Antiqua" w:cs="Book Antiqua"/>
          <w:color w:val="000000"/>
        </w:rPr>
        <w:t xml:space="preserve">, Guo X, Wang S, Jin M, Wang Y, Li J, Liu J. BOLD-MRI of breast invasive ductal carcinoma: correlation of R2* value and the expression of HIF-1α.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23</w:t>
      </w:r>
      <w:r>
        <w:rPr>
          <w:rFonts w:ascii="Book Antiqua" w:eastAsia="Book Antiqua" w:hAnsi="Book Antiqua" w:cs="Book Antiqua"/>
          <w:color w:val="000000"/>
        </w:rPr>
        <w:t>: 3221-3227 [PMID: 23835924 DOI: 10.1007/s00330-013-2937-4]</w:t>
      </w:r>
    </w:p>
    <w:p w14:paraId="4AB90A37" w14:textId="77777777" w:rsidR="00A77B3E" w:rsidRDefault="003C653B">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Korteweg MA</w:t>
      </w:r>
      <w:r>
        <w:rPr>
          <w:rFonts w:ascii="Book Antiqua" w:eastAsia="Book Antiqua" w:hAnsi="Book Antiqua" w:cs="Book Antiqua"/>
          <w:color w:val="000000"/>
        </w:rPr>
        <w:t xml:space="preserve">, Zwanenburg JJ, Hoogduin JM, van den Bosch MA, van Diest PJ, van Hillegersberg R, Eijkemans MJ, Mali WP, Luijten PR, Veldhuis WB. Dissected sentinel lymph nodes of breast cancer patients: characterization with high-spatial-resolution 7-T MR imaging.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261</w:t>
      </w:r>
      <w:r>
        <w:rPr>
          <w:rFonts w:ascii="Book Antiqua" w:eastAsia="Book Antiqua" w:hAnsi="Book Antiqua" w:cs="Book Antiqua"/>
          <w:color w:val="000000"/>
        </w:rPr>
        <w:t>: 127-135 [PMID: 21673230 DOI: 10.1148/radiol.11103535]</w:t>
      </w:r>
    </w:p>
    <w:p w14:paraId="37C9CC8D" w14:textId="77777777" w:rsidR="00A77B3E" w:rsidRDefault="003C653B">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Zhao YZ</w:t>
      </w:r>
      <w:r>
        <w:rPr>
          <w:rFonts w:ascii="Book Antiqua" w:eastAsia="Book Antiqua" w:hAnsi="Book Antiqua" w:cs="Book Antiqua"/>
          <w:color w:val="000000"/>
        </w:rPr>
        <w:t xml:space="preserve">, Gan YG, Zhou JL, Liu JQ, Cao WG, Cheng SM, Bai DM, Wang MZ, Gao FQ, Zhou SM. Accuracy of multi-echo Dixon sequence in quantification of hepatic steatosis in Chinese children and adolescents.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xml:space="preserve">: 1513-1523 [PMID: </w:t>
      </w:r>
      <w:bookmarkStart w:id="63" w:name="OLE_LINK2573"/>
      <w:r>
        <w:rPr>
          <w:rFonts w:ascii="Book Antiqua" w:eastAsia="Book Antiqua" w:hAnsi="Book Antiqua" w:cs="Book Antiqua"/>
          <w:color w:val="000000"/>
        </w:rPr>
        <w:t>30948914</w:t>
      </w:r>
      <w:bookmarkEnd w:id="63"/>
      <w:r>
        <w:rPr>
          <w:rFonts w:ascii="Book Antiqua" w:eastAsia="Book Antiqua" w:hAnsi="Book Antiqua" w:cs="Book Antiqua"/>
          <w:color w:val="000000"/>
        </w:rPr>
        <w:t xml:space="preserve"> DOI: 10.3748/wjg.v25.i12.1513]</w:t>
      </w:r>
    </w:p>
    <w:p w14:paraId="53B91EA1" w14:textId="77777777" w:rsidR="00541C47" w:rsidRDefault="00541C47" w:rsidP="00541C47">
      <w:pPr>
        <w:spacing w:line="360" w:lineRule="auto"/>
        <w:jc w:val="both"/>
      </w:pPr>
      <w:r>
        <w:rPr>
          <w:rFonts w:ascii="Book Antiqua" w:eastAsia="Book Antiqua" w:hAnsi="Book Antiqua" w:cs="Book Antiqua"/>
          <w:color w:val="000000"/>
        </w:rPr>
        <w:t>2</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Renzulli M</w:t>
      </w:r>
      <w:r>
        <w:rPr>
          <w:rFonts w:ascii="Book Antiqua" w:eastAsia="Book Antiqua" w:hAnsi="Book Antiqua" w:cs="Book Antiqua"/>
          <w:color w:val="000000"/>
        </w:rPr>
        <w:t xml:space="preserve">, Clemente A, Ierardi AM, Pettinari I, Tovoli F, Brocchi S, Peta G, Cappabianca S, Carrafiello G, Golfieri R. Imaging of Colorectal Liver Metastases: New Developments and Pending Issues.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31936319 DOI: 10.3390/cancers12010151]</w:t>
      </w:r>
    </w:p>
    <w:p w14:paraId="7FD8E56B" w14:textId="77777777" w:rsidR="00A77B3E" w:rsidRDefault="00541C47">
      <w:pPr>
        <w:spacing w:line="360" w:lineRule="auto"/>
        <w:jc w:val="both"/>
      </w:pPr>
      <w:r>
        <w:rPr>
          <w:rFonts w:ascii="Book Antiqua" w:eastAsia="Book Antiqua" w:hAnsi="Book Antiqua" w:cs="Book Antiqua"/>
          <w:color w:val="000000"/>
        </w:rPr>
        <w:t>2</w:t>
      </w:r>
      <w:r>
        <w:rPr>
          <w:rFonts w:ascii="Book Antiqua" w:hAnsi="Book Antiqua" w:cs="Book Antiqua" w:hint="eastAsia"/>
          <w:color w:val="000000"/>
          <w:lang w:eastAsia="zh-CN"/>
        </w:rPr>
        <w:t>3</w:t>
      </w:r>
      <w:r w:rsidR="003C653B">
        <w:rPr>
          <w:rFonts w:ascii="Book Antiqua" w:eastAsia="Book Antiqua" w:hAnsi="Book Antiqua" w:cs="Book Antiqua"/>
          <w:color w:val="000000"/>
        </w:rPr>
        <w:t xml:space="preserve"> </w:t>
      </w:r>
      <w:r w:rsidR="003C653B">
        <w:rPr>
          <w:rFonts w:ascii="Book Antiqua" w:eastAsia="Book Antiqua" w:hAnsi="Book Antiqua" w:cs="Book Antiqua"/>
          <w:b/>
          <w:bCs/>
          <w:color w:val="000000"/>
        </w:rPr>
        <w:t>Ta CN</w:t>
      </w:r>
      <w:r w:rsidR="003C653B">
        <w:rPr>
          <w:rFonts w:ascii="Book Antiqua" w:eastAsia="Book Antiqua" w:hAnsi="Book Antiqua" w:cs="Book Antiqua"/>
          <w:color w:val="000000"/>
        </w:rPr>
        <w:t xml:space="preserve">, Kono Y, Eghtedari M, Oh YT, Robbin ML, Barr RG, Kummel AC, Mattrey RF. Focal Liver Lesions: Computer-aided Diagnosis by Using Contrast-enhanced US Cine Recordings. </w:t>
      </w:r>
      <w:r w:rsidR="003C653B">
        <w:rPr>
          <w:rFonts w:ascii="Book Antiqua" w:eastAsia="Book Antiqua" w:hAnsi="Book Antiqua" w:cs="Book Antiqua"/>
          <w:i/>
          <w:iCs/>
          <w:color w:val="000000"/>
        </w:rPr>
        <w:t>Radiology</w:t>
      </w:r>
      <w:r w:rsidR="003C653B">
        <w:rPr>
          <w:rFonts w:ascii="Book Antiqua" w:eastAsia="Book Antiqua" w:hAnsi="Book Antiqua" w:cs="Book Antiqua"/>
          <w:color w:val="000000"/>
        </w:rPr>
        <w:t xml:space="preserve"> 2018; </w:t>
      </w:r>
      <w:r w:rsidR="003C653B">
        <w:rPr>
          <w:rFonts w:ascii="Book Antiqua" w:eastAsia="Book Antiqua" w:hAnsi="Book Antiqua" w:cs="Book Antiqua"/>
          <w:b/>
          <w:bCs/>
          <w:color w:val="000000"/>
        </w:rPr>
        <w:t>286</w:t>
      </w:r>
      <w:r w:rsidR="003C653B">
        <w:rPr>
          <w:rFonts w:ascii="Book Antiqua" w:eastAsia="Book Antiqua" w:hAnsi="Book Antiqua" w:cs="Book Antiqua"/>
          <w:color w:val="000000"/>
        </w:rPr>
        <w:t>: 1062-1071 [PMID: 29072980 DOI: 10.1148/radiol.2017170365]</w:t>
      </w:r>
    </w:p>
    <w:p w14:paraId="3EE63F65" w14:textId="77777777" w:rsidR="00A77B3E" w:rsidRDefault="00541C47">
      <w:pPr>
        <w:spacing w:line="360" w:lineRule="auto"/>
        <w:jc w:val="both"/>
      </w:pPr>
      <w:r>
        <w:rPr>
          <w:rFonts w:ascii="Book Antiqua" w:eastAsia="Book Antiqua" w:hAnsi="Book Antiqua" w:cs="Book Antiqua"/>
          <w:color w:val="000000"/>
        </w:rPr>
        <w:t>2</w:t>
      </w:r>
      <w:r>
        <w:rPr>
          <w:rFonts w:ascii="Book Antiqua" w:hAnsi="Book Antiqua" w:cs="Book Antiqua" w:hint="eastAsia"/>
          <w:color w:val="000000"/>
          <w:lang w:eastAsia="zh-CN"/>
        </w:rPr>
        <w:t>4</w:t>
      </w:r>
      <w:r w:rsidR="003C653B">
        <w:rPr>
          <w:rFonts w:ascii="Book Antiqua" w:eastAsia="Book Antiqua" w:hAnsi="Book Antiqua" w:cs="Book Antiqua"/>
          <w:color w:val="000000"/>
        </w:rPr>
        <w:t xml:space="preserve"> </w:t>
      </w:r>
      <w:r w:rsidR="003C653B">
        <w:rPr>
          <w:rFonts w:ascii="Book Antiqua" w:eastAsia="Book Antiqua" w:hAnsi="Book Antiqua" w:cs="Book Antiqua"/>
          <w:b/>
          <w:bCs/>
          <w:color w:val="000000"/>
        </w:rPr>
        <w:t>Agnello F</w:t>
      </w:r>
      <w:r w:rsidR="003C653B">
        <w:rPr>
          <w:rFonts w:ascii="Book Antiqua" w:eastAsia="Book Antiqua" w:hAnsi="Book Antiqua" w:cs="Book Antiqua"/>
          <w:color w:val="000000"/>
        </w:rPr>
        <w:t xml:space="preserve">, Ronot M, Valla DC, Sinkus R, Van Beers BE, Vilgrain V. High-b-value diffusion-weighted MR imaging of benign hepatocellular lesions: quantitative and qualitative analysis. </w:t>
      </w:r>
      <w:r w:rsidR="003C653B">
        <w:rPr>
          <w:rFonts w:ascii="Book Antiqua" w:eastAsia="Book Antiqua" w:hAnsi="Book Antiqua" w:cs="Book Antiqua"/>
          <w:i/>
          <w:iCs/>
          <w:color w:val="000000"/>
        </w:rPr>
        <w:t>Radiology</w:t>
      </w:r>
      <w:r w:rsidR="003C653B">
        <w:rPr>
          <w:rFonts w:ascii="Book Antiqua" w:eastAsia="Book Antiqua" w:hAnsi="Book Antiqua" w:cs="Book Antiqua"/>
          <w:color w:val="000000"/>
        </w:rPr>
        <w:t xml:space="preserve"> 2012; </w:t>
      </w:r>
      <w:r w:rsidR="003C653B">
        <w:rPr>
          <w:rFonts w:ascii="Book Antiqua" w:eastAsia="Book Antiqua" w:hAnsi="Book Antiqua" w:cs="Book Antiqua"/>
          <w:b/>
          <w:bCs/>
          <w:color w:val="000000"/>
        </w:rPr>
        <w:t>262</w:t>
      </w:r>
      <w:r w:rsidR="003C653B">
        <w:rPr>
          <w:rFonts w:ascii="Book Antiqua" w:eastAsia="Book Antiqua" w:hAnsi="Book Antiqua" w:cs="Book Antiqua"/>
          <w:color w:val="000000"/>
        </w:rPr>
        <w:t>: 511-519 [PMID: 22143926 DOI: 10.1148/radiol.11110922]</w:t>
      </w:r>
    </w:p>
    <w:p w14:paraId="221AD38B" w14:textId="77777777" w:rsidR="00A77B3E" w:rsidRDefault="003C653B">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Mortele KJ</w:t>
      </w:r>
      <w:r>
        <w:rPr>
          <w:rFonts w:ascii="Book Antiqua" w:eastAsia="Book Antiqua" w:hAnsi="Book Antiqua" w:cs="Book Antiqua"/>
          <w:color w:val="000000"/>
        </w:rPr>
        <w:t xml:space="preserve">, Ros PR. Benign liver neoplasms. </w:t>
      </w:r>
      <w:r>
        <w:rPr>
          <w:rFonts w:ascii="Book Antiqua" w:eastAsia="Book Antiqua" w:hAnsi="Book Antiqua" w:cs="Book Antiqua"/>
          <w:i/>
          <w:iCs/>
          <w:color w:val="000000"/>
        </w:rPr>
        <w:t>Clin Liver Dis</w:t>
      </w:r>
      <w:r>
        <w:rPr>
          <w:rFonts w:ascii="Book Antiqua" w:eastAsia="Book Antiqua" w:hAnsi="Book Antiqua" w:cs="Book Antiqua"/>
          <w:color w:val="000000"/>
        </w:rPr>
        <w:t xml:space="preserve"> 2002; </w:t>
      </w:r>
      <w:r>
        <w:rPr>
          <w:rFonts w:ascii="Book Antiqua" w:eastAsia="Book Antiqua" w:hAnsi="Book Antiqua" w:cs="Book Antiqua"/>
          <w:b/>
          <w:bCs/>
          <w:color w:val="000000"/>
        </w:rPr>
        <w:t>6</w:t>
      </w:r>
      <w:r>
        <w:rPr>
          <w:rFonts w:ascii="Book Antiqua" w:eastAsia="Book Antiqua" w:hAnsi="Book Antiqua" w:cs="Book Antiqua"/>
          <w:color w:val="000000"/>
        </w:rPr>
        <w:t>: 119-145 [PMID: 11933585 DOI: 10.1016/s1089-3261(03)00069-2]</w:t>
      </w:r>
    </w:p>
    <w:p w14:paraId="7A324AC4" w14:textId="77777777" w:rsidR="00A77B3E" w:rsidRDefault="003C653B">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DeLong ER</w:t>
      </w:r>
      <w:r>
        <w:rPr>
          <w:rFonts w:ascii="Book Antiqua" w:eastAsia="Book Antiqua" w:hAnsi="Book Antiqua" w:cs="Book Antiqua"/>
          <w:color w:val="000000"/>
        </w:rPr>
        <w:t xml:space="preserve">, DeLong DM, Clarke-Pearson DL. Comparing the areas under two or more correlated receiver operating characteristic curves: a nonparametric approach. </w:t>
      </w:r>
      <w:r>
        <w:rPr>
          <w:rFonts w:ascii="Book Antiqua" w:eastAsia="Book Antiqua" w:hAnsi="Book Antiqua" w:cs="Book Antiqua"/>
          <w:i/>
          <w:iCs/>
          <w:color w:val="000000"/>
        </w:rPr>
        <w:t>Biometrics</w:t>
      </w:r>
      <w:r>
        <w:rPr>
          <w:rFonts w:ascii="Book Antiqua" w:eastAsia="Book Antiqua" w:hAnsi="Book Antiqua" w:cs="Book Antiqua"/>
          <w:color w:val="000000"/>
        </w:rPr>
        <w:t xml:space="preserve"> 1988; </w:t>
      </w:r>
      <w:r>
        <w:rPr>
          <w:rFonts w:ascii="Book Antiqua" w:eastAsia="Book Antiqua" w:hAnsi="Book Antiqua" w:cs="Book Antiqua"/>
          <w:b/>
          <w:bCs/>
          <w:color w:val="000000"/>
        </w:rPr>
        <w:t>44</w:t>
      </w:r>
      <w:r>
        <w:rPr>
          <w:rFonts w:ascii="Book Antiqua" w:eastAsia="Book Antiqua" w:hAnsi="Book Antiqua" w:cs="Book Antiqua"/>
          <w:color w:val="000000"/>
        </w:rPr>
        <w:t>: 837-845 [</w:t>
      </w:r>
      <w:bookmarkStart w:id="64" w:name="OLE_LINK39"/>
      <w:bookmarkStart w:id="65" w:name="OLE_LINK40"/>
      <w:r>
        <w:rPr>
          <w:rFonts w:ascii="Book Antiqua" w:eastAsia="Book Antiqua" w:hAnsi="Book Antiqua" w:cs="Book Antiqua"/>
          <w:color w:val="000000"/>
        </w:rPr>
        <w:t>PMID: 3203132</w:t>
      </w:r>
      <w:bookmarkEnd w:id="64"/>
      <w:bookmarkEnd w:id="65"/>
      <w:r>
        <w:rPr>
          <w:rFonts w:ascii="Book Antiqua" w:eastAsia="Book Antiqua" w:hAnsi="Book Antiqua" w:cs="Book Antiqua"/>
          <w:color w:val="000000"/>
        </w:rPr>
        <w:t>]</w:t>
      </w:r>
    </w:p>
    <w:p w14:paraId="766B4825" w14:textId="77777777" w:rsidR="00A77B3E" w:rsidRDefault="003C653B">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Hardie AD</w:t>
      </w:r>
      <w:r>
        <w:rPr>
          <w:rFonts w:ascii="Book Antiqua" w:eastAsia="Book Antiqua" w:hAnsi="Book Antiqua" w:cs="Book Antiqua"/>
          <w:color w:val="000000"/>
        </w:rPr>
        <w:t xml:space="preserve">, Romano PB. The use of T2*-weighted multi-echo GRE imaging as a novel method to diagnose hepatocellular carcinoma compared with gadolinium-enhanced MRI: a feasibility study. </w:t>
      </w:r>
      <w:r>
        <w:rPr>
          <w:rFonts w:ascii="Book Antiqua" w:eastAsia="Book Antiqua" w:hAnsi="Book Antiqua" w:cs="Book Antiqua"/>
          <w:i/>
          <w:iCs/>
          <w:color w:val="000000"/>
        </w:rPr>
        <w:t>Magn Reson Imaging</w:t>
      </w:r>
      <w:r>
        <w:rPr>
          <w:rFonts w:ascii="Book Antiqua" w:eastAsia="Book Antiqua" w:hAnsi="Book Antiqua" w:cs="Book Antiqua"/>
          <w:color w:val="000000"/>
        </w:rPr>
        <w:t xml:space="preserve"> 2010; </w:t>
      </w:r>
      <w:r>
        <w:rPr>
          <w:rFonts w:ascii="Book Antiqua" w:eastAsia="Book Antiqua" w:hAnsi="Book Antiqua" w:cs="Book Antiqua"/>
          <w:b/>
          <w:bCs/>
          <w:color w:val="000000"/>
        </w:rPr>
        <w:t>28</w:t>
      </w:r>
      <w:r>
        <w:rPr>
          <w:rFonts w:ascii="Book Antiqua" w:eastAsia="Book Antiqua" w:hAnsi="Book Antiqua" w:cs="Book Antiqua"/>
          <w:color w:val="000000"/>
        </w:rPr>
        <w:t>: 281-285 [PMID: 20071122 DOI: 10.1016/j.mri.2009.12.010]</w:t>
      </w:r>
    </w:p>
    <w:p w14:paraId="0CBBB8E4" w14:textId="77777777" w:rsidR="00A77B3E" w:rsidRDefault="003C653B">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Shenoy C</w:t>
      </w:r>
      <w:r>
        <w:rPr>
          <w:rFonts w:ascii="Book Antiqua" w:eastAsia="Book Antiqua" w:hAnsi="Book Antiqua" w:cs="Book Antiqua"/>
          <w:color w:val="000000"/>
        </w:rPr>
        <w:t xml:space="preserve">. Gadolinium-induced nephrogenic systemic fibrosis in patients with kidney and liver disease.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121</w:t>
      </w:r>
      <w:r>
        <w:rPr>
          <w:rFonts w:ascii="Book Antiqua" w:eastAsia="Book Antiqua" w:hAnsi="Book Antiqua" w:cs="Book Antiqua"/>
          <w:color w:val="000000"/>
        </w:rPr>
        <w:t>: e11; author reply e13 [PMID: 18187056 DOI: 10.1016/j.amjmed.2007.07.030]</w:t>
      </w:r>
    </w:p>
    <w:p w14:paraId="18B0C9A3" w14:textId="77777777" w:rsidR="00A77B3E" w:rsidRDefault="003C653B">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Avni R</w:t>
      </w:r>
      <w:r>
        <w:rPr>
          <w:rFonts w:ascii="Book Antiqua" w:eastAsia="Book Antiqua" w:hAnsi="Book Antiqua" w:cs="Book Antiqua"/>
          <w:color w:val="000000"/>
        </w:rPr>
        <w:t xml:space="preserve">, Cohen B, Neeman M. Hypoxic stress and cancer: imaging the axis of evil in tumor metastasis. </w:t>
      </w:r>
      <w:r>
        <w:rPr>
          <w:rFonts w:ascii="Book Antiqua" w:eastAsia="Book Antiqua" w:hAnsi="Book Antiqua" w:cs="Book Antiqua"/>
          <w:i/>
          <w:iCs/>
          <w:color w:val="000000"/>
        </w:rPr>
        <w:t>NMR Biomed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24</w:t>
      </w:r>
      <w:r>
        <w:rPr>
          <w:rFonts w:ascii="Book Antiqua" w:eastAsia="Book Antiqua" w:hAnsi="Book Antiqua" w:cs="Book Antiqua"/>
          <w:color w:val="000000"/>
        </w:rPr>
        <w:t>: 569-581 [PMID: 21793071 DOI: 10.1002/nbm.1632]</w:t>
      </w:r>
    </w:p>
    <w:p w14:paraId="51343EA4" w14:textId="77777777" w:rsidR="00A77B3E" w:rsidRDefault="003C653B">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Chavhan GB</w:t>
      </w:r>
      <w:r>
        <w:rPr>
          <w:rFonts w:ascii="Book Antiqua" w:eastAsia="Book Antiqua" w:hAnsi="Book Antiqua" w:cs="Book Antiqua"/>
          <w:color w:val="000000"/>
        </w:rPr>
        <w:t xml:space="preserve">, Babyn PS, Thomas B, Shroff MM, Haacke EM. Principles, techniques, and applications of T2*-based MR imaging and its special applications. </w:t>
      </w:r>
      <w:r>
        <w:rPr>
          <w:rFonts w:ascii="Book Antiqua" w:eastAsia="Book Antiqua" w:hAnsi="Book Antiqua" w:cs="Book Antiqua"/>
          <w:i/>
          <w:iCs/>
          <w:color w:val="000000"/>
        </w:rPr>
        <w:t>Radiographics</w:t>
      </w:r>
      <w:r>
        <w:rPr>
          <w:rFonts w:ascii="Book Antiqua" w:eastAsia="Book Antiqua" w:hAnsi="Book Antiqua" w:cs="Book Antiqua"/>
          <w:color w:val="000000"/>
        </w:rPr>
        <w:t xml:space="preserve"> 2009; </w:t>
      </w:r>
      <w:r>
        <w:rPr>
          <w:rFonts w:ascii="Book Antiqua" w:eastAsia="Book Antiqua" w:hAnsi="Book Antiqua" w:cs="Book Antiqua"/>
          <w:b/>
          <w:bCs/>
          <w:color w:val="000000"/>
        </w:rPr>
        <w:t>29</w:t>
      </w:r>
      <w:r>
        <w:rPr>
          <w:rFonts w:ascii="Book Antiqua" w:eastAsia="Book Antiqua" w:hAnsi="Book Antiqua" w:cs="Book Antiqua"/>
          <w:color w:val="000000"/>
        </w:rPr>
        <w:t>: 1433-1449 [PMID: 19755604 DOI: 10.1148/rg.295095034]</w:t>
      </w:r>
    </w:p>
    <w:p w14:paraId="5C53FDE8" w14:textId="77777777" w:rsidR="00A77B3E" w:rsidRDefault="003C653B">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Lou M</w:t>
      </w:r>
      <w:r>
        <w:rPr>
          <w:rFonts w:ascii="Book Antiqua" w:eastAsia="Book Antiqua" w:hAnsi="Book Antiqua" w:cs="Book Antiqua"/>
          <w:color w:val="000000"/>
        </w:rPr>
        <w:t xml:space="preserve">, Chen Z, Wan J, Hu H, Cai X, Shi Z, Sun J. Susceptibility-diffusion mismatch predicts thrombolytic outcomes: a retrospective cohort study. </w:t>
      </w:r>
      <w:r>
        <w:rPr>
          <w:rFonts w:ascii="Book Antiqua" w:eastAsia="Book Antiqua" w:hAnsi="Book Antiqua" w:cs="Book Antiqua"/>
          <w:i/>
          <w:iCs/>
          <w:color w:val="000000"/>
        </w:rPr>
        <w:t>AJNR Am J Neuroradiol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35</w:t>
      </w:r>
      <w:r>
        <w:rPr>
          <w:rFonts w:ascii="Book Antiqua" w:eastAsia="Book Antiqua" w:hAnsi="Book Antiqua" w:cs="Book Antiqua"/>
          <w:color w:val="000000"/>
        </w:rPr>
        <w:t>: 2061-2067 [PMID: 25012670 DOI: 10.3174/ajnr.A4017]</w:t>
      </w:r>
    </w:p>
    <w:p w14:paraId="1D408F71" w14:textId="77777777" w:rsidR="00A77B3E" w:rsidRPr="00A229FC" w:rsidRDefault="003C653B">
      <w:pPr>
        <w:spacing w:line="360" w:lineRule="auto"/>
        <w:jc w:val="both"/>
        <w:rPr>
          <w:lang w:eastAsia="zh-CN"/>
        </w:rPr>
      </w:pPr>
      <w:r>
        <w:rPr>
          <w:rFonts w:ascii="Book Antiqua" w:eastAsia="Book Antiqua" w:hAnsi="Book Antiqua" w:cs="Book Antiqua"/>
          <w:color w:val="000000"/>
        </w:rPr>
        <w:t xml:space="preserve">32 </w:t>
      </w:r>
      <w:r w:rsidR="00A229FC" w:rsidRPr="00A229FC">
        <w:rPr>
          <w:rFonts w:ascii="Book Antiqua" w:eastAsia="Book Antiqua" w:hAnsi="Book Antiqua" w:cs="Book Antiqua"/>
          <w:b/>
          <w:bCs/>
          <w:color w:val="000000"/>
        </w:rPr>
        <w:t>Jhaveri KS</w:t>
      </w:r>
      <w:r w:rsidR="00A229FC" w:rsidRPr="00A229FC">
        <w:rPr>
          <w:rFonts w:ascii="Book Antiqua" w:eastAsia="Book Antiqua" w:hAnsi="Book Antiqua" w:cs="Book Antiqua"/>
          <w:bCs/>
          <w:color w:val="000000"/>
        </w:rPr>
        <w:t xml:space="preserve">, Cleary SP, Fischer S, Haider MA, Pargoankar V, Khalidi K, Moshonov H, Gallinger S. Blood oxygen level-dependent liver MRI: can it predict microvascular invasion in HCC? </w:t>
      </w:r>
      <w:r w:rsidR="00A229FC" w:rsidRPr="00A229FC">
        <w:rPr>
          <w:rFonts w:ascii="Book Antiqua" w:eastAsia="Book Antiqua" w:hAnsi="Book Antiqua" w:cs="Book Antiqua"/>
          <w:bCs/>
          <w:i/>
          <w:color w:val="000000"/>
        </w:rPr>
        <w:t>J Magn Reson Imaging</w:t>
      </w:r>
      <w:r w:rsidR="00A229FC" w:rsidRPr="00A229FC">
        <w:rPr>
          <w:rFonts w:ascii="Book Antiqua" w:eastAsia="Book Antiqua" w:hAnsi="Book Antiqua" w:cs="Book Antiqua"/>
          <w:bCs/>
          <w:color w:val="000000"/>
        </w:rPr>
        <w:t xml:space="preserve"> 2013</w:t>
      </w:r>
      <w:r w:rsidR="00A229FC">
        <w:rPr>
          <w:rFonts w:ascii="Book Antiqua" w:hAnsi="Book Antiqua" w:cs="Book Antiqua" w:hint="eastAsia"/>
          <w:bCs/>
          <w:color w:val="000000"/>
          <w:lang w:eastAsia="zh-CN"/>
        </w:rPr>
        <w:t xml:space="preserve">; </w:t>
      </w:r>
      <w:r w:rsidR="00A229FC" w:rsidRPr="00A229FC">
        <w:rPr>
          <w:rFonts w:ascii="Book Antiqua" w:eastAsia="Book Antiqua" w:hAnsi="Book Antiqua" w:cs="Book Antiqua"/>
          <w:b/>
          <w:bCs/>
          <w:color w:val="000000"/>
        </w:rPr>
        <w:t>37</w:t>
      </w:r>
      <w:r w:rsidR="00A229FC" w:rsidRPr="00A229FC">
        <w:rPr>
          <w:rFonts w:ascii="Book Antiqua" w:eastAsia="Book Antiqua" w:hAnsi="Book Antiqua" w:cs="Book Antiqua"/>
          <w:bCs/>
          <w:color w:val="000000"/>
        </w:rPr>
        <w:t>:</w:t>
      </w:r>
      <w:r w:rsidR="00A229FC">
        <w:rPr>
          <w:rFonts w:ascii="Book Antiqua" w:hAnsi="Book Antiqua" w:cs="Book Antiqua" w:hint="eastAsia"/>
          <w:bCs/>
          <w:color w:val="000000"/>
          <w:lang w:eastAsia="zh-CN"/>
        </w:rPr>
        <w:t xml:space="preserve"> </w:t>
      </w:r>
      <w:r w:rsidR="00A229FC" w:rsidRPr="00A229FC">
        <w:rPr>
          <w:rFonts w:ascii="Book Antiqua" w:eastAsia="Book Antiqua" w:hAnsi="Book Antiqua" w:cs="Book Antiqua"/>
          <w:bCs/>
          <w:color w:val="000000"/>
        </w:rPr>
        <w:t>692-</w:t>
      </w:r>
      <w:r w:rsidR="00A229FC">
        <w:rPr>
          <w:rFonts w:ascii="Book Antiqua" w:hAnsi="Book Antiqua" w:cs="Book Antiqua" w:hint="eastAsia"/>
          <w:bCs/>
          <w:color w:val="000000"/>
          <w:lang w:eastAsia="zh-CN"/>
        </w:rPr>
        <w:t>69</w:t>
      </w:r>
      <w:r w:rsidR="00A229FC">
        <w:rPr>
          <w:rFonts w:ascii="Book Antiqua" w:eastAsia="Book Antiqua" w:hAnsi="Book Antiqua" w:cs="Book Antiqua"/>
          <w:bCs/>
          <w:color w:val="000000"/>
        </w:rPr>
        <w:t>9</w:t>
      </w:r>
      <w:r w:rsidR="00A229FC" w:rsidRPr="00A229FC">
        <w:rPr>
          <w:rFonts w:ascii="Book Antiqua" w:eastAsia="Book Antiqua" w:hAnsi="Book Antiqua" w:cs="Book Antiqua"/>
          <w:bCs/>
          <w:color w:val="000000"/>
        </w:rPr>
        <w:t xml:space="preserve"> </w:t>
      </w:r>
      <w:r w:rsidR="00A229FC">
        <w:rPr>
          <w:rFonts w:ascii="Book Antiqua" w:hAnsi="Book Antiqua" w:cs="Book Antiqua" w:hint="eastAsia"/>
          <w:bCs/>
          <w:color w:val="000000"/>
          <w:lang w:eastAsia="zh-CN"/>
        </w:rPr>
        <w:t>[</w:t>
      </w:r>
      <w:r w:rsidR="00A229FC" w:rsidRPr="00A229FC">
        <w:rPr>
          <w:rFonts w:ascii="Book Antiqua" w:eastAsia="Book Antiqua" w:hAnsi="Book Antiqua" w:cs="Book Antiqua"/>
          <w:bCs/>
          <w:color w:val="000000"/>
        </w:rPr>
        <w:t>PMID: 23125092</w:t>
      </w:r>
      <w:r w:rsidR="00A229FC">
        <w:rPr>
          <w:rFonts w:ascii="Book Antiqua" w:hAnsi="Book Antiqua" w:cs="Book Antiqua" w:hint="eastAsia"/>
          <w:bCs/>
          <w:color w:val="000000"/>
          <w:lang w:eastAsia="zh-CN"/>
        </w:rPr>
        <w:t xml:space="preserve"> DOI</w:t>
      </w:r>
      <w:r w:rsidR="00A229FC" w:rsidRPr="00A229FC">
        <w:rPr>
          <w:rFonts w:ascii="Book Antiqua" w:eastAsia="Book Antiqua" w:hAnsi="Book Antiqua" w:cs="Book Antiqua"/>
          <w:bCs/>
          <w:color w:val="000000"/>
        </w:rPr>
        <w:t>: 10.1002/jmri.23858</w:t>
      </w:r>
      <w:r w:rsidR="00A229FC">
        <w:rPr>
          <w:rFonts w:ascii="Book Antiqua" w:hAnsi="Book Antiqua" w:cs="Book Antiqua" w:hint="eastAsia"/>
          <w:bCs/>
          <w:color w:val="000000"/>
          <w:lang w:eastAsia="zh-CN"/>
        </w:rPr>
        <w:t>]</w:t>
      </w:r>
    </w:p>
    <w:p w14:paraId="50CB9394" w14:textId="77777777" w:rsidR="00A77B3E" w:rsidRDefault="003C653B">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Schwarz D</w:t>
      </w:r>
      <w:r>
        <w:rPr>
          <w:rFonts w:ascii="Book Antiqua" w:eastAsia="Book Antiqua" w:hAnsi="Book Antiqua" w:cs="Book Antiqua"/>
          <w:color w:val="000000"/>
        </w:rPr>
        <w:t xml:space="preserve">, Bendszus M, Breckwoldt MO. Clinical Value of Susceptibility Weighted Imaging of Brain Metastases. </w:t>
      </w:r>
      <w:r>
        <w:rPr>
          <w:rFonts w:ascii="Book Antiqua" w:eastAsia="Book Antiqua" w:hAnsi="Book Antiqua" w:cs="Book Antiqua"/>
          <w:i/>
          <w:iCs/>
          <w:color w:val="000000"/>
        </w:rPr>
        <w:t>Front Neurol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55 [PMID: 32117017 DOI: 10.3389/fneur.2020.00055]</w:t>
      </w:r>
    </w:p>
    <w:p w14:paraId="2CE97114" w14:textId="77777777" w:rsidR="00A77B3E" w:rsidRDefault="003C653B">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Chaudhry AA</w:t>
      </w:r>
      <w:r>
        <w:rPr>
          <w:rFonts w:ascii="Book Antiqua" w:eastAsia="Book Antiqua" w:hAnsi="Book Antiqua" w:cs="Book Antiqua"/>
          <w:color w:val="000000"/>
        </w:rPr>
        <w:t xml:space="preserve">, Naim S, Gul M, Chaudhry A, Chen M, Jandial R, Badie B. Utility of Preoperative Blood-Oxygen-Level-Dependent Functional MR Imaging in Patients with a Central Nervous System Neoplasm. </w:t>
      </w:r>
      <w:r>
        <w:rPr>
          <w:rFonts w:ascii="Book Antiqua" w:eastAsia="Book Antiqua" w:hAnsi="Book Antiqua" w:cs="Book Antiqua"/>
          <w:i/>
          <w:iCs/>
          <w:color w:val="000000"/>
        </w:rPr>
        <w:t>Radiol Clin North Am</w:t>
      </w:r>
      <w:r>
        <w:rPr>
          <w:rFonts w:ascii="Book Antiqua" w:eastAsia="Book Antiqua" w:hAnsi="Book Antiqua" w:cs="Book Antiqua"/>
          <w:color w:val="000000"/>
        </w:rPr>
        <w:t xml:space="preserve"> 2019; </w:t>
      </w:r>
      <w:r>
        <w:rPr>
          <w:rFonts w:ascii="Book Antiqua" w:eastAsia="Book Antiqua" w:hAnsi="Book Antiqua" w:cs="Book Antiqua"/>
          <w:b/>
          <w:bCs/>
          <w:color w:val="000000"/>
        </w:rPr>
        <w:t>57</w:t>
      </w:r>
      <w:r>
        <w:rPr>
          <w:rFonts w:ascii="Book Antiqua" w:eastAsia="Book Antiqua" w:hAnsi="Book Antiqua" w:cs="Book Antiqua"/>
          <w:color w:val="000000"/>
        </w:rPr>
        <w:t>: 1189-1198 [PMID: 31582044 DOI: 10.1016/j.rcl.2019.07.006]</w:t>
      </w:r>
    </w:p>
    <w:p w14:paraId="12A3DDB7" w14:textId="77777777" w:rsidR="00A77B3E" w:rsidRDefault="003C653B">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Min JH</w:t>
      </w:r>
      <w:r>
        <w:rPr>
          <w:rFonts w:ascii="Book Antiqua" w:eastAsia="Book Antiqua" w:hAnsi="Book Antiqua" w:cs="Book Antiqua"/>
          <w:color w:val="000000"/>
        </w:rPr>
        <w:t xml:space="preserve">, Kim CK, Park BK, Kim E, Kim B. Assessment of renal lesions with blood oxygenation level-dependent MRI at 3 T: preliminary experience.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197</w:t>
      </w:r>
      <w:r>
        <w:rPr>
          <w:rFonts w:ascii="Book Antiqua" w:eastAsia="Book Antiqua" w:hAnsi="Book Antiqua" w:cs="Book Antiqua"/>
          <w:color w:val="000000"/>
        </w:rPr>
        <w:t>: W489-W494 [PMID: 21862777 DOI: 10.2214/AJR.10.6319]</w:t>
      </w:r>
    </w:p>
    <w:p w14:paraId="337D79F7" w14:textId="77777777" w:rsidR="00A77B3E" w:rsidRDefault="003C653B">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Wu LM</w:t>
      </w:r>
      <w:r>
        <w:rPr>
          <w:rFonts w:ascii="Book Antiqua" w:eastAsia="Book Antiqua" w:hAnsi="Book Antiqua" w:cs="Book Antiqua"/>
          <w:color w:val="000000"/>
        </w:rPr>
        <w:t xml:space="preserve">, Chen XX, Xuan HQ, Liu Q, Suo ST, Hu J, Xu JR. Feasibility and preliminary experience of quantitative T2* mapping at 3.0 T for detection and assessment of aggressiveness of prostate cancer. </w:t>
      </w:r>
      <w:r>
        <w:rPr>
          <w:rFonts w:ascii="Book Antiqua" w:eastAsia="Book Antiqua" w:hAnsi="Book Antiqua" w:cs="Book Antiqua"/>
          <w:i/>
          <w:iCs/>
          <w:color w:val="000000"/>
        </w:rPr>
        <w:t>Acad Radiol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1020-1026 [PMID: 25018074 DOI: 10.1016/j.acra.2014.04.007]</w:t>
      </w:r>
    </w:p>
    <w:p w14:paraId="6FBCD351" w14:textId="77777777" w:rsidR="00A77B3E" w:rsidRDefault="003C653B">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Zhang YD</w:t>
      </w:r>
      <w:r>
        <w:rPr>
          <w:rFonts w:ascii="Book Antiqua" w:eastAsia="Book Antiqua" w:hAnsi="Book Antiqua" w:cs="Book Antiqua"/>
          <w:color w:val="000000"/>
        </w:rPr>
        <w:t xml:space="preserve">, Wu CJ, Wang Q, Zhang J, Wang XN, Liu XS, Shi HB. Comparison of Utility of Histogram Apparent Diffusion Coefficient and R2* for Differentiation of Low-Grade From High-Grade Clear Cell Renal Cell Carcinoma.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205</w:t>
      </w:r>
      <w:r>
        <w:rPr>
          <w:rFonts w:ascii="Book Antiqua" w:eastAsia="Book Antiqua" w:hAnsi="Book Antiqua" w:cs="Book Antiqua"/>
          <w:color w:val="000000"/>
        </w:rPr>
        <w:t>: W193-W201 [PMID: 26204307 DOI: 10.2214/AJR.14.13802]</w:t>
      </w:r>
    </w:p>
    <w:p w14:paraId="3A03BB6B" w14:textId="77777777" w:rsidR="00A77B3E" w:rsidRDefault="003C653B">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Campo CA</w:t>
      </w:r>
      <w:r>
        <w:rPr>
          <w:rFonts w:ascii="Book Antiqua" w:eastAsia="Book Antiqua" w:hAnsi="Book Antiqua" w:cs="Book Antiqua"/>
          <w:color w:val="000000"/>
        </w:rPr>
        <w:t xml:space="preserve">, Hernando D, Schubert T, Bookwalter CA, Pay AJV, Reeder SB. Standardized Approach for ROI-Based Measurements of Proton Density Fat Fraction and R2* in the Liver.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209</w:t>
      </w:r>
      <w:r>
        <w:rPr>
          <w:rFonts w:ascii="Book Antiqua" w:eastAsia="Book Antiqua" w:hAnsi="Book Antiqua" w:cs="Book Antiqua"/>
          <w:color w:val="000000"/>
        </w:rPr>
        <w:t>: 592-603 [PMID: 28705058 DOI: 10.2214/AJR.17.17812]</w:t>
      </w:r>
    </w:p>
    <w:p w14:paraId="3C39CE6A" w14:textId="77777777" w:rsidR="00A77B3E" w:rsidRDefault="003C653B">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McCarville MB</w:t>
      </w:r>
      <w:r>
        <w:rPr>
          <w:rFonts w:ascii="Book Antiqua" w:eastAsia="Book Antiqua" w:hAnsi="Book Antiqua" w:cs="Book Antiqua"/>
          <w:color w:val="000000"/>
        </w:rPr>
        <w:t xml:space="preserve">, Hillenbrand CM, Loeffler RB, Smeltzer MP, Song R, Li CS, Hankins JS. Comparison of whole liver and small region-of-interest measurements of MRI liver R2* in children with iron overload. </w:t>
      </w:r>
      <w:r>
        <w:rPr>
          <w:rFonts w:ascii="Book Antiqua" w:eastAsia="Book Antiqua" w:hAnsi="Book Antiqua" w:cs="Book Antiqua"/>
          <w:i/>
          <w:iCs/>
          <w:color w:val="000000"/>
        </w:rPr>
        <w:t>Pediatr Radiol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40</w:t>
      </w:r>
      <w:r>
        <w:rPr>
          <w:rFonts w:ascii="Book Antiqua" w:eastAsia="Book Antiqua" w:hAnsi="Book Antiqua" w:cs="Book Antiqua"/>
          <w:color w:val="000000"/>
        </w:rPr>
        <w:t>: 1360-1367 [PMID: 20333511 DOI: 10.1007/s00247-010-1596-8]</w:t>
      </w:r>
    </w:p>
    <w:p w14:paraId="10B08A7C" w14:textId="77777777" w:rsidR="00A77B3E" w:rsidRDefault="003C653B">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Sofue K</w:t>
      </w:r>
      <w:r>
        <w:rPr>
          <w:rFonts w:ascii="Book Antiqua" w:eastAsia="Book Antiqua" w:hAnsi="Book Antiqua" w:cs="Book Antiqua"/>
          <w:color w:val="000000"/>
        </w:rPr>
        <w:t xml:space="preserve">, Mileto A, Dale BM, Zhong X, Bashir MR. Interexamination repeatability and spatial heterogeneity of liver iron and fat quantification using MRI-based multistep adaptive fitting algorithm. </w:t>
      </w:r>
      <w:r>
        <w:rPr>
          <w:rFonts w:ascii="Book Antiqua" w:eastAsia="Book Antiqua" w:hAnsi="Book Antiqua" w:cs="Book Antiqua"/>
          <w:i/>
          <w:iCs/>
          <w:color w:val="000000"/>
        </w:rPr>
        <w:t>J Magn Reson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42</w:t>
      </w:r>
      <w:r>
        <w:rPr>
          <w:rFonts w:ascii="Book Antiqua" w:eastAsia="Book Antiqua" w:hAnsi="Book Antiqua" w:cs="Book Antiqua"/>
          <w:color w:val="000000"/>
        </w:rPr>
        <w:t>: 1281-1290 [PMID: 25920074 DOI: 10.1002/jmri.24922]</w:t>
      </w:r>
    </w:p>
    <w:p w14:paraId="5FBD5F95" w14:textId="77777777" w:rsidR="00A77B3E" w:rsidRDefault="003C653B">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Thust SC</w:t>
      </w:r>
      <w:r>
        <w:rPr>
          <w:rFonts w:ascii="Book Antiqua" w:eastAsia="Book Antiqua" w:hAnsi="Book Antiqua" w:cs="Book Antiqua"/>
          <w:color w:val="000000"/>
        </w:rPr>
        <w:t xml:space="preserve">, Hassanein S, Bisdas S, Rees JH, Hyare H, Maynard JA, Brandner S, Tur C, Jäger HR, Yousry TA, Mancini L. Apparent diffusion coefficient for molecular subtyping of non-gadolinium-enhancing WHO grade II/III glioma: volumetric segmentation </w:t>
      </w:r>
      <w:r w:rsidR="00A23B2B" w:rsidRPr="00A23B2B">
        <w:rPr>
          <w:rFonts w:ascii="Book Antiqua" w:eastAsia="Book Antiqua" w:hAnsi="Book Antiqua" w:cs="Book Antiqua"/>
          <w:i/>
          <w:iCs/>
          <w:color w:val="000000"/>
        </w:rPr>
        <w:t xml:space="preserve">versus </w:t>
      </w:r>
      <w:r>
        <w:rPr>
          <w:rFonts w:ascii="Book Antiqua" w:eastAsia="Book Antiqua" w:hAnsi="Book Antiqua" w:cs="Book Antiqua"/>
          <w:color w:val="000000"/>
        </w:rPr>
        <w:t xml:space="preserve">two-dimensional region of interest analysis. </w:t>
      </w:r>
      <w:r>
        <w:rPr>
          <w:rFonts w:ascii="Book Antiqua" w:eastAsia="Book Antiqua" w:hAnsi="Book Antiqua" w:cs="Book Antiqua"/>
          <w:i/>
          <w:iCs/>
          <w:color w:val="000000"/>
        </w:rPr>
        <w:t>Eur Radiol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3779-3788 [PMID: 29572636 DOI: 10.1007/s00330-018-5351-0]</w:t>
      </w:r>
    </w:p>
    <w:p w14:paraId="7F08BB3B" w14:textId="77777777" w:rsidR="00A77B3E" w:rsidRDefault="003C653B">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Chopra S</w:t>
      </w:r>
      <w:r>
        <w:rPr>
          <w:rFonts w:ascii="Book Antiqua" w:eastAsia="Book Antiqua" w:hAnsi="Book Antiqua" w:cs="Book Antiqua"/>
          <w:color w:val="000000"/>
        </w:rPr>
        <w:t xml:space="preserve">, Foltz WD, Milosevic MF, Toi A, Bristow RG, Ménard C, Haider MA. Comparing oxygen-sensitive MRI (BOLD R2*) with oxygen electrode measurements: a pilot study in men with prostate cancer. </w:t>
      </w:r>
      <w:r>
        <w:rPr>
          <w:rFonts w:ascii="Book Antiqua" w:eastAsia="Book Antiqua" w:hAnsi="Book Antiqua" w:cs="Book Antiqua"/>
          <w:i/>
          <w:iCs/>
          <w:color w:val="000000"/>
        </w:rPr>
        <w:t>Int J Radiat Biol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85</w:t>
      </w:r>
      <w:r>
        <w:rPr>
          <w:rFonts w:ascii="Book Antiqua" w:eastAsia="Book Antiqua" w:hAnsi="Book Antiqua" w:cs="Book Antiqua"/>
          <w:color w:val="000000"/>
        </w:rPr>
        <w:t>: 805-813 [PMID: 19728195 DOI: 10.1080/09553000903043059]</w:t>
      </w:r>
    </w:p>
    <w:bookmarkEnd w:id="57"/>
    <w:bookmarkEnd w:id="58"/>
    <w:bookmarkEnd w:id="59"/>
    <w:bookmarkEnd w:id="60"/>
    <w:bookmarkEnd w:id="61"/>
    <w:bookmarkEnd w:id="62"/>
    <w:p w14:paraId="0D03BA0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30542B0" w14:textId="77777777" w:rsidR="00A77B3E" w:rsidRDefault="003C653B">
      <w:pPr>
        <w:spacing w:line="360" w:lineRule="auto"/>
        <w:jc w:val="both"/>
      </w:pPr>
      <w:r>
        <w:rPr>
          <w:rFonts w:ascii="Book Antiqua" w:eastAsia="Book Antiqua" w:hAnsi="Book Antiqua" w:cs="Book Antiqua"/>
          <w:b/>
          <w:color w:val="000000"/>
        </w:rPr>
        <w:t>Footnotes</w:t>
      </w:r>
    </w:p>
    <w:p w14:paraId="5BDC3C18" w14:textId="77777777" w:rsidR="00A77B3E" w:rsidRDefault="003C653B">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 xml:space="preserve">This study was reviewed and approved by the Ethics Committee of Sun Yat-Sen Memorial Hospital. </w:t>
      </w:r>
    </w:p>
    <w:p w14:paraId="2AFA3C9C" w14:textId="77777777" w:rsidR="00A77B3E" w:rsidRDefault="00A77B3E">
      <w:pPr>
        <w:spacing w:line="360" w:lineRule="auto"/>
        <w:jc w:val="both"/>
      </w:pPr>
    </w:p>
    <w:p w14:paraId="5CF408FB" w14:textId="77777777" w:rsidR="00A77B3E" w:rsidRDefault="003C653B">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Patients were not required to give informed consent to the study because the analysis used anonymous clinical data that were obtained after each patient agreed to treatment by written consent.</w:t>
      </w:r>
    </w:p>
    <w:p w14:paraId="19097CFF" w14:textId="77777777" w:rsidR="00A77B3E" w:rsidRDefault="00A77B3E">
      <w:pPr>
        <w:spacing w:line="360" w:lineRule="auto"/>
        <w:jc w:val="both"/>
      </w:pPr>
    </w:p>
    <w:p w14:paraId="1C0D0720" w14:textId="77777777" w:rsidR="00A77B3E" w:rsidRDefault="003C653B">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w:t>
      </w:r>
    </w:p>
    <w:p w14:paraId="3AD70ADA" w14:textId="77777777" w:rsidR="00A77B3E" w:rsidRDefault="00A77B3E">
      <w:pPr>
        <w:spacing w:line="360" w:lineRule="auto"/>
        <w:jc w:val="both"/>
      </w:pPr>
    </w:p>
    <w:p w14:paraId="66C817D2" w14:textId="77777777" w:rsidR="00A77B3E" w:rsidRDefault="003C653B">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No additional data are available.</w:t>
      </w:r>
    </w:p>
    <w:p w14:paraId="2546D032" w14:textId="77777777" w:rsidR="00A77B3E" w:rsidRDefault="00A77B3E">
      <w:pPr>
        <w:spacing w:line="360" w:lineRule="auto"/>
        <w:jc w:val="both"/>
      </w:pPr>
    </w:p>
    <w:p w14:paraId="28ADE023" w14:textId="77777777" w:rsidR="00A77B3E" w:rsidRDefault="003C653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17C6D9E" w14:textId="77777777" w:rsidR="00A77B3E" w:rsidRDefault="00A77B3E">
      <w:pPr>
        <w:spacing w:line="360" w:lineRule="auto"/>
        <w:jc w:val="both"/>
      </w:pPr>
    </w:p>
    <w:p w14:paraId="0D860425" w14:textId="77777777" w:rsidR="00A77B3E" w:rsidRDefault="003C653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93953">
        <w:rPr>
          <w:rFonts w:ascii="Book Antiqua" w:eastAsia="Book Antiqua" w:hAnsi="Book Antiqua" w:cs="Book Antiqua"/>
          <w:color w:val="000000"/>
        </w:rPr>
        <w:t>manuscript</w:t>
      </w:r>
    </w:p>
    <w:p w14:paraId="6959A654" w14:textId="77777777" w:rsidR="00A77B3E" w:rsidRDefault="00A77B3E">
      <w:pPr>
        <w:spacing w:line="360" w:lineRule="auto"/>
        <w:jc w:val="both"/>
      </w:pPr>
    </w:p>
    <w:p w14:paraId="2F4EC8C5" w14:textId="77777777" w:rsidR="00A77B3E" w:rsidRDefault="003C653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20, 2020</w:t>
      </w:r>
    </w:p>
    <w:p w14:paraId="7C7908C0" w14:textId="77777777" w:rsidR="00A77B3E" w:rsidRDefault="003C653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23, 2021</w:t>
      </w:r>
    </w:p>
    <w:p w14:paraId="4A51B020" w14:textId="56DFA48C" w:rsidR="00A77B3E" w:rsidRDefault="003C653B">
      <w:pPr>
        <w:spacing w:line="360" w:lineRule="auto"/>
        <w:jc w:val="both"/>
      </w:pPr>
      <w:r>
        <w:rPr>
          <w:rFonts w:ascii="Book Antiqua" w:eastAsia="Book Antiqua" w:hAnsi="Book Antiqua" w:cs="Book Antiqua"/>
          <w:b/>
          <w:color w:val="000000"/>
        </w:rPr>
        <w:t xml:space="preserve">Article in press: </w:t>
      </w:r>
      <w:r w:rsidR="00CD73B5" w:rsidRPr="00E66EDC">
        <w:rPr>
          <w:rFonts w:ascii="Book Antiqua" w:eastAsia="Book Antiqua" w:hAnsi="Book Antiqua" w:cs="Book Antiqua"/>
          <w:color w:val="000000"/>
        </w:rPr>
        <w:t>February 25, 2021</w:t>
      </w:r>
    </w:p>
    <w:p w14:paraId="3ADE9790" w14:textId="77777777" w:rsidR="00A77B3E" w:rsidRDefault="00A77B3E">
      <w:pPr>
        <w:spacing w:line="360" w:lineRule="auto"/>
        <w:jc w:val="both"/>
      </w:pPr>
    </w:p>
    <w:p w14:paraId="08694449" w14:textId="77777777" w:rsidR="00A77B3E" w:rsidRDefault="003C653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A45B4E">
        <w:rPr>
          <w:rFonts w:ascii="Book Antiqua" w:eastAsia="Book Antiqua" w:hAnsi="Book Antiqua" w:cs="Book Antiqua"/>
          <w:color w:val="000000"/>
        </w:rPr>
        <w:t>hepatology</w:t>
      </w:r>
    </w:p>
    <w:p w14:paraId="496D573F" w14:textId="77777777" w:rsidR="00A77B3E" w:rsidRDefault="003C653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2B8E49B" w14:textId="77777777" w:rsidR="00A77B3E" w:rsidRDefault="003C653B">
      <w:pPr>
        <w:spacing w:line="360" w:lineRule="auto"/>
        <w:jc w:val="both"/>
      </w:pPr>
      <w:r>
        <w:rPr>
          <w:rFonts w:ascii="Book Antiqua" w:eastAsia="Book Antiqua" w:hAnsi="Book Antiqua" w:cs="Book Antiqua"/>
          <w:b/>
          <w:color w:val="000000"/>
        </w:rPr>
        <w:t>Peer-review report’s scientific quality classification</w:t>
      </w:r>
    </w:p>
    <w:p w14:paraId="0A26C430" w14:textId="77777777" w:rsidR="00A77B3E" w:rsidRDefault="003C653B">
      <w:pPr>
        <w:spacing w:line="360" w:lineRule="auto"/>
        <w:jc w:val="both"/>
      </w:pPr>
      <w:r>
        <w:rPr>
          <w:rFonts w:ascii="Book Antiqua" w:eastAsia="Book Antiqua" w:hAnsi="Book Antiqua" w:cs="Book Antiqua"/>
          <w:color w:val="000000"/>
        </w:rPr>
        <w:t>Grade A (Excellent): 0</w:t>
      </w:r>
    </w:p>
    <w:p w14:paraId="0C41098F" w14:textId="4A99CC76" w:rsidR="00A77B3E" w:rsidRDefault="003C653B">
      <w:pPr>
        <w:spacing w:line="360" w:lineRule="auto"/>
        <w:jc w:val="both"/>
      </w:pPr>
      <w:r>
        <w:rPr>
          <w:rFonts w:ascii="Book Antiqua" w:eastAsia="Book Antiqua" w:hAnsi="Book Antiqua" w:cs="Book Antiqua"/>
          <w:color w:val="000000"/>
        </w:rPr>
        <w:t>Grade B (Very good): B</w:t>
      </w:r>
      <w:r w:rsidR="0083123F">
        <w:rPr>
          <w:rFonts w:ascii="Book Antiqua" w:eastAsia="Book Antiqua" w:hAnsi="Book Antiqua" w:cs="Book Antiqua"/>
          <w:color w:val="000000"/>
        </w:rPr>
        <w:t>, B</w:t>
      </w:r>
    </w:p>
    <w:p w14:paraId="36186C30" w14:textId="77777777" w:rsidR="00A77B3E" w:rsidRDefault="003C653B">
      <w:pPr>
        <w:spacing w:line="360" w:lineRule="auto"/>
        <w:jc w:val="both"/>
      </w:pPr>
      <w:r>
        <w:rPr>
          <w:rFonts w:ascii="Book Antiqua" w:eastAsia="Book Antiqua" w:hAnsi="Book Antiqua" w:cs="Book Antiqua"/>
          <w:color w:val="000000"/>
        </w:rPr>
        <w:t>Grade C (Good): 0</w:t>
      </w:r>
    </w:p>
    <w:p w14:paraId="61FB2F53" w14:textId="77777777" w:rsidR="00A77B3E" w:rsidRDefault="003C653B">
      <w:pPr>
        <w:spacing w:line="360" w:lineRule="auto"/>
        <w:jc w:val="both"/>
      </w:pPr>
      <w:r>
        <w:rPr>
          <w:rFonts w:ascii="Book Antiqua" w:eastAsia="Book Antiqua" w:hAnsi="Book Antiqua" w:cs="Book Antiqua"/>
          <w:color w:val="000000"/>
        </w:rPr>
        <w:t>Grade D (Fair): 0</w:t>
      </w:r>
    </w:p>
    <w:p w14:paraId="7C537DCE" w14:textId="77777777" w:rsidR="00A77B3E" w:rsidRDefault="003C653B">
      <w:pPr>
        <w:spacing w:line="360" w:lineRule="auto"/>
        <w:jc w:val="both"/>
      </w:pPr>
      <w:r>
        <w:rPr>
          <w:rFonts w:ascii="Book Antiqua" w:eastAsia="Book Antiqua" w:hAnsi="Book Antiqua" w:cs="Book Antiqua"/>
          <w:color w:val="000000"/>
        </w:rPr>
        <w:t>Grade E (Poor): 0</w:t>
      </w:r>
    </w:p>
    <w:p w14:paraId="2A0E554D" w14:textId="77777777" w:rsidR="00A77B3E" w:rsidRDefault="00A77B3E">
      <w:pPr>
        <w:spacing w:line="360" w:lineRule="auto"/>
        <w:jc w:val="both"/>
      </w:pPr>
    </w:p>
    <w:p w14:paraId="02EB426B" w14:textId="2743D741" w:rsidR="00096234" w:rsidRPr="00CD73B5" w:rsidRDefault="003C653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Pop TL</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A45B4E">
        <w:rPr>
          <w:rFonts w:ascii="Book Antiqua" w:eastAsia="Book Antiqua" w:hAnsi="Book Antiqua" w:cs="Book Antiqua"/>
          <w:b/>
          <w:color w:val="000000"/>
        </w:rPr>
        <w:t xml:space="preserve"> L-Editor: </w:t>
      </w:r>
      <w:r w:rsidR="00257AAD" w:rsidRPr="00FF606D">
        <w:rPr>
          <w:rFonts w:ascii="Book Antiqua" w:eastAsia="Book Antiqua" w:hAnsi="Book Antiqua" w:cs="Book Antiqua"/>
          <w:color w:val="000000"/>
        </w:rPr>
        <w:t>Wang TQ</w:t>
      </w:r>
      <w:r w:rsidR="00257AAD">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CD73B5" w:rsidRPr="00CD73B5">
        <w:rPr>
          <w:rFonts w:ascii="Book Antiqua" w:hAnsi="Book Antiqua" w:cs="Book Antiqua" w:hint="eastAsia"/>
          <w:color w:val="000000"/>
          <w:lang w:eastAsia="zh-CN"/>
        </w:rPr>
        <w:t>Liu JH</w:t>
      </w:r>
    </w:p>
    <w:p w14:paraId="165FB560" w14:textId="77777777" w:rsidR="00A77B3E" w:rsidRDefault="0009623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006C7B19">
        <w:rPr>
          <w:rFonts w:ascii="Book Antiqua" w:hAnsi="Book Antiqua" w:cs="Book Antiqua" w:hint="eastAsia"/>
          <w:b/>
          <w:color w:val="000000"/>
          <w:lang w:eastAsia="zh-CN"/>
        </w:rPr>
        <w:t>Figure Legends</w:t>
      </w:r>
    </w:p>
    <w:p w14:paraId="70BDE7AF" w14:textId="77777777" w:rsidR="006C7B19" w:rsidRDefault="006C7B19">
      <w:pPr>
        <w:spacing w:line="360" w:lineRule="auto"/>
        <w:jc w:val="both"/>
        <w:rPr>
          <w:lang w:eastAsia="zh-CN"/>
        </w:rPr>
      </w:pPr>
      <w:r>
        <w:rPr>
          <w:noProof/>
          <w:lang w:eastAsia="zh-CN"/>
        </w:rPr>
        <w:drawing>
          <wp:inline distT="0" distB="0" distL="0" distR="0" wp14:anchorId="4667D2C4" wp14:editId="180D8E95">
            <wp:extent cx="5918624" cy="3190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5699" cy="3194689"/>
                    </a:xfrm>
                    <a:prstGeom prst="rect">
                      <a:avLst/>
                    </a:prstGeom>
                    <a:noFill/>
                  </pic:spPr>
                </pic:pic>
              </a:graphicData>
            </a:graphic>
          </wp:inline>
        </w:drawing>
      </w:r>
    </w:p>
    <w:p w14:paraId="406E242D" w14:textId="3A8A7BCC" w:rsidR="006C7B19" w:rsidRPr="00137ED8" w:rsidRDefault="006C7B19" w:rsidP="00886698">
      <w:pPr>
        <w:adjustRightInd w:val="0"/>
        <w:snapToGrid w:val="0"/>
        <w:spacing w:line="360" w:lineRule="auto"/>
        <w:jc w:val="both"/>
        <w:rPr>
          <w:rFonts w:ascii="Book Antiqua" w:hAnsi="Book Antiqua"/>
        </w:rPr>
      </w:pPr>
      <w:r w:rsidRPr="00137ED8">
        <w:rPr>
          <w:rFonts w:ascii="Book Antiqua" w:hAnsi="Book Antiqua"/>
          <w:b/>
        </w:rPr>
        <w:t>Figure 1</w:t>
      </w:r>
      <w:r w:rsidR="00886698" w:rsidRPr="00886698">
        <w:rPr>
          <w:rFonts w:ascii="Book Antiqua" w:hAnsi="Book Antiqua"/>
          <w:b/>
        </w:rPr>
        <w:t xml:space="preserve"> </w:t>
      </w:r>
      <w:r w:rsidR="0083123F">
        <w:rPr>
          <w:rFonts w:ascii="Book Antiqua" w:hAnsi="Book Antiqua"/>
          <w:b/>
        </w:rPr>
        <w:t>Two-dimensional</w:t>
      </w:r>
      <w:r w:rsidRPr="00886698">
        <w:rPr>
          <w:rFonts w:ascii="Book Antiqua" w:hAnsi="Book Antiqua"/>
          <w:b/>
        </w:rPr>
        <w:t xml:space="preserve"> region of interest and volume of interest.</w:t>
      </w:r>
      <w:r w:rsidRPr="00137ED8">
        <w:rPr>
          <w:rFonts w:ascii="Book Antiqua" w:hAnsi="Book Antiqua"/>
        </w:rPr>
        <w:t xml:space="preserve"> </w:t>
      </w:r>
      <w:r w:rsidR="00886698">
        <w:rPr>
          <w:rFonts w:ascii="Book Antiqua" w:hAnsi="Book Antiqua" w:hint="eastAsia"/>
          <w:lang w:eastAsia="zh-CN"/>
        </w:rPr>
        <w:t>A</w:t>
      </w:r>
      <w:r w:rsidR="00DE610F">
        <w:rPr>
          <w:rFonts w:ascii="Book Antiqua" w:hAnsi="Book Antiqua" w:hint="eastAsia"/>
          <w:lang w:eastAsia="zh-CN"/>
        </w:rPr>
        <w:t>-C</w:t>
      </w:r>
      <w:r w:rsidR="00886698">
        <w:rPr>
          <w:rFonts w:ascii="Book Antiqua" w:hAnsi="Book Antiqua" w:hint="eastAsia"/>
          <w:lang w:eastAsia="zh-CN"/>
        </w:rPr>
        <w:t xml:space="preserve">: </w:t>
      </w:r>
      <w:r w:rsidRPr="00137ED8">
        <w:rPr>
          <w:rFonts w:ascii="Book Antiqua" w:hAnsi="Book Antiqua"/>
        </w:rPr>
        <w:t>T2-weighted imaging (T2WI)</w:t>
      </w:r>
      <w:r w:rsidR="00DE610F">
        <w:rPr>
          <w:rFonts w:ascii="Book Antiqua" w:hAnsi="Book Antiqua" w:hint="eastAsia"/>
          <w:lang w:eastAsia="zh-CN"/>
        </w:rPr>
        <w:t xml:space="preserve"> </w:t>
      </w:r>
      <w:bookmarkStart w:id="66" w:name="OLE_LINK127"/>
      <w:bookmarkStart w:id="67" w:name="OLE_LINK128"/>
      <w:r w:rsidR="00DE610F">
        <w:rPr>
          <w:rFonts w:ascii="Book Antiqua" w:hAnsi="Book Antiqua" w:hint="eastAsia"/>
          <w:lang w:eastAsia="zh-CN"/>
        </w:rPr>
        <w:t>(A)</w:t>
      </w:r>
      <w:bookmarkEnd w:id="66"/>
      <w:bookmarkEnd w:id="67"/>
      <w:r w:rsidR="00DE610F">
        <w:rPr>
          <w:rFonts w:ascii="Book Antiqua" w:hAnsi="Book Antiqua" w:hint="eastAsia"/>
          <w:lang w:eastAsia="zh-CN"/>
        </w:rPr>
        <w:t>,</w:t>
      </w:r>
      <w:r w:rsidR="00886698">
        <w:rPr>
          <w:rFonts w:ascii="Book Antiqua" w:hAnsi="Book Antiqua" w:hint="eastAsia"/>
          <w:lang w:eastAsia="zh-CN"/>
        </w:rPr>
        <w:t xml:space="preserve"> </w:t>
      </w:r>
      <w:r w:rsidR="00DE610F">
        <w:rPr>
          <w:rFonts w:ascii="Book Antiqua" w:hAnsi="Book Antiqua" w:hint="eastAsia"/>
          <w:lang w:eastAsia="zh-CN"/>
        </w:rPr>
        <w:t>a</w:t>
      </w:r>
      <w:r w:rsidRPr="00137ED8">
        <w:rPr>
          <w:rFonts w:ascii="Book Antiqua" w:hAnsi="Book Antiqua"/>
        </w:rPr>
        <w:t>rterial phase contrast-enhanced T1-weighted imaging (T1WI)</w:t>
      </w:r>
      <w:bookmarkStart w:id="68" w:name="OLE_LINK129"/>
      <w:r w:rsidR="00DE610F" w:rsidRPr="00DE610F">
        <w:rPr>
          <w:rFonts w:ascii="Book Antiqua" w:hAnsi="Book Antiqua" w:hint="eastAsia"/>
          <w:lang w:eastAsia="zh-CN"/>
        </w:rPr>
        <w:t xml:space="preserve"> </w:t>
      </w:r>
      <w:r w:rsidR="00DE610F">
        <w:rPr>
          <w:rFonts w:ascii="Book Antiqua" w:hAnsi="Book Antiqua" w:hint="eastAsia"/>
          <w:lang w:eastAsia="zh-CN"/>
        </w:rPr>
        <w:t>(B)</w:t>
      </w:r>
      <w:bookmarkEnd w:id="68"/>
      <w:r w:rsidR="00257AAD">
        <w:rPr>
          <w:rFonts w:ascii="Book Antiqua" w:hAnsi="Book Antiqua"/>
          <w:lang w:eastAsia="zh-CN"/>
        </w:rPr>
        <w:t>,</w:t>
      </w:r>
      <w:r w:rsidR="00886698">
        <w:rPr>
          <w:rFonts w:ascii="Book Antiqua" w:hAnsi="Book Antiqua" w:hint="eastAsia"/>
          <w:lang w:eastAsia="zh-CN"/>
        </w:rPr>
        <w:t xml:space="preserve"> </w:t>
      </w:r>
      <w:r w:rsidR="00DE610F">
        <w:rPr>
          <w:rFonts w:ascii="Book Antiqua" w:hAnsi="Book Antiqua"/>
        </w:rPr>
        <w:t>and</w:t>
      </w:r>
      <w:r w:rsidR="00886698">
        <w:rPr>
          <w:rFonts w:ascii="Book Antiqua" w:hAnsi="Book Antiqua" w:hint="eastAsia"/>
          <w:lang w:eastAsia="zh-CN"/>
        </w:rPr>
        <w:t xml:space="preserve"> </w:t>
      </w:r>
      <w:r w:rsidR="00886698">
        <w:rPr>
          <w:rFonts w:ascii="Book Antiqua" w:hAnsi="Book Antiqua"/>
        </w:rPr>
        <w:t>R2* map</w:t>
      </w:r>
      <w:r w:rsidRPr="00137ED8">
        <w:rPr>
          <w:rFonts w:ascii="Book Antiqua" w:hAnsi="Book Antiqua"/>
        </w:rPr>
        <w:t xml:space="preserve"> show</w:t>
      </w:r>
      <w:r w:rsidR="000004F3">
        <w:rPr>
          <w:rFonts w:ascii="Book Antiqua" w:hAnsi="Book Antiqua"/>
        </w:rPr>
        <w:t>ed</w:t>
      </w:r>
      <w:r w:rsidRPr="00137ED8">
        <w:rPr>
          <w:rFonts w:ascii="Book Antiqua" w:hAnsi="Book Antiqua"/>
        </w:rPr>
        <w:t xml:space="preserve"> liver metastasis (yellow line) </w:t>
      </w:r>
      <w:r w:rsidR="00DE610F">
        <w:rPr>
          <w:rFonts w:ascii="Book Antiqua" w:hAnsi="Book Antiqua" w:hint="eastAsia"/>
          <w:lang w:eastAsia="zh-CN"/>
        </w:rPr>
        <w:t xml:space="preserve">(C) </w:t>
      </w:r>
      <w:r w:rsidRPr="00137ED8">
        <w:rPr>
          <w:rFonts w:ascii="Book Antiqua" w:hAnsi="Book Antiqua"/>
        </w:rPr>
        <w:t>confirmed by histology in a 59-year-old w</w:t>
      </w:r>
      <w:r w:rsidR="00886698">
        <w:rPr>
          <w:rFonts w:ascii="Book Antiqua" w:hAnsi="Book Antiqua"/>
        </w:rPr>
        <w:t>oman with lung cancer</w:t>
      </w:r>
      <w:r w:rsidR="00886698">
        <w:rPr>
          <w:rFonts w:ascii="Book Antiqua" w:hAnsi="Book Antiqua" w:hint="eastAsia"/>
          <w:lang w:eastAsia="zh-CN"/>
        </w:rPr>
        <w:t>;</w:t>
      </w:r>
      <w:r w:rsidRPr="00137ED8">
        <w:rPr>
          <w:rFonts w:ascii="Book Antiqua" w:hAnsi="Book Antiqua"/>
        </w:rPr>
        <w:t xml:space="preserve"> </w:t>
      </w:r>
      <w:r w:rsidR="00886698">
        <w:rPr>
          <w:rFonts w:ascii="Book Antiqua" w:hAnsi="Book Antiqua" w:hint="eastAsia"/>
          <w:lang w:eastAsia="zh-CN"/>
        </w:rPr>
        <w:t xml:space="preserve">D: </w:t>
      </w:r>
      <w:r w:rsidR="0083123F" w:rsidRPr="0083123F">
        <w:rPr>
          <w:rFonts w:ascii="Book Antiqua" w:hAnsi="Book Antiqua"/>
          <w:bCs/>
        </w:rPr>
        <w:t>Two-dimensional</w:t>
      </w:r>
      <w:r w:rsidR="00A23562" w:rsidRPr="0083123F">
        <w:rPr>
          <w:rFonts w:ascii="Book Antiqua" w:hAnsi="Book Antiqua"/>
          <w:bCs/>
        </w:rPr>
        <w:t xml:space="preserve"> </w:t>
      </w:r>
      <w:r w:rsidR="00A23562" w:rsidRPr="00137ED8">
        <w:rPr>
          <w:rFonts w:ascii="Book Antiqua" w:hAnsi="Book Antiqua"/>
        </w:rPr>
        <w:t xml:space="preserve">region of interest </w:t>
      </w:r>
      <w:r w:rsidR="00886698" w:rsidRPr="00137ED8">
        <w:rPr>
          <w:rFonts w:ascii="Book Antiqua" w:hAnsi="Book Antiqua"/>
        </w:rPr>
        <w:t>was drawn on the section show</w:t>
      </w:r>
      <w:r w:rsidR="00886698">
        <w:rPr>
          <w:rFonts w:ascii="Book Antiqua" w:hAnsi="Book Antiqua"/>
        </w:rPr>
        <w:t>ing the maximal tumor dimension</w:t>
      </w:r>
      <w:r w:rsidR="00886698">
        <w:rPr>
          <w:rFonts w:ascii="Book Antiqua" w:hAnsi="Book Antiqua" w:hint="eastAsia"/>
          <w:lang w:eastAsia="zh-CN"/>
        </w:rPr>
        <w:t>; E</w:t>
      </w:r>
      <w:r w:rsidR="00DE610F">
        <w:rPr>
          <w:rFonts w:ascii="Book Antiqua" w:hAnsi="Book Antiqua" w:hint="eastAsia"/>
          <w:lang w:eastAsia="zh-CN"/>
        </w:rPr>
        <w:t>-G</w:t>
      </w:r>
      <w:r w:rsidR="00886698">
        <w:rPr>
          <w:rFonts w:ascii="Book Antiqua" w:hAnsi="Book Antiqua" w:hint="eastAsia"/>
          <w:lang w:eastAsia="zh-CN"/>
        </w:rPr>
        <w:t xml:space="preserve">: </w:t>
      </w:r>
      <w:r w:rsidRPr="00137ED8">
        <w:rPr>
          <w:rFonts w:ascii="Book Antiqua" w:hAnsi="Book Antiqua"/>
        </w:rPr>
        <w:t>T2WI</w:t>
      </w:r>
      <w:r w:rsidR="00730536">
        <w:rPr>
          <w:rFonts w:ascii="Book Antiqua" w:hAnsi="Book Antiqua" w:hint="eastAsia"/>
          <w:lang w:eastAsia="zh-CN"/>
        </w:rPr>
        <w:t xml:space="preserve"> </w:t>
      </w:r>
      <w:r w:rsidR="00DE610F">
        <w:rPr>
          <w:rFonts w:ascii="Book Antiqua" w:hAnsi="Book Antiqua" w:hint="eastAsia"/>
          <w:lang w:eastAsia="zh-CN"/>
        </w:rPr>
        <w:t>(E), a</w:t>
      </w:r>
      <w:r w:rsidRPr="00137ED8">
        <w:rPr>
          <w:rFonts w:ascii="Book Antiqua" w:hAnsi="Book Antiqua"/>
        </w:rPr>
        <w:t>rterial phase contrast-enhanced T1WI</w:t>
      </w:r>
      <w:r w:rsidR="00DE610F">
        <w:rPr>
          <w:rFonts w:ascii="Book Antiqua" w:hAnsi="Book Antiqua"/>
          <w:lang w:eastAsia="zh-CN"/>
        </w:rPr>
        <w:t xml:space="preserve"> (</w:t>
      </w:r>
      <w:r w:rsidR="00DE610F">
        <w:rPr>
          <w:rFonts w:ascii="Book Antiqua" w:hAnsi="Book Antiqua" w:hint="eastAsia"/>
          <w:lang w:eastAsia="zh-CN"/>
        </w:rPr>
        <w:t>F</w:t>
      </w:r>
      <w:r w:rsidR="00DE610F">
        <w:rPr>
          <w:rFonts w:ascii="Book Antiqua" w:hAnsi="Book Antiqua"/>
          <w:lang w:eastAsia="zh-CN"/>
        </w:rPr>
        <w:t>)</w:t>
      </w:r>
      <w:r w:rsidR="000004F3">
        <w:rPr>
          <w:rFonts w:ascii="Book Antiqua" w:hAnsi="Book Antiqua"/>
          <w:lang w:eastAsia="zh-CN"/>
        </w:rPr>
        <w:t>,</w:t>
      </w:r>
      <w:r w:rsidRPr="00137ED8">
        <w:rPr>
          <w:rFonts w:ascii="Book Antiqua" w:hAnsi="Book Antiqua"/>
        </w:rPr>
        <w:t xml:space="preserve"> and R2* map show</w:t>
      </w:r>
      <w:r w:rsidR="000004F3">
        <w:rPr>
          <w:rFonts w:ascii="Book Antiqua" w:hAnsi="Book Antiqua"/>
        </w:rPr>
        <w:t>ed</w:t>
      </w:r>
      <w:r w:rsidRPr="00137ED8">
        <w:rPr>
          <w:rFonts w:ascii="Book Antiqua" w:hAnsi="Book Antiqua"/>
        </w:rPr>
        <w:t xml:space="preserve"> a live hemangioma (yellow </w:t>
      </w:r>
      <w:r w:rsidR="00886698">
        <w:rPr>
          <w:rFonts w:ascii="Book Antiqua" w:hAnsi="Book Antiqua"/>
        </w:rPr>
        <w:t>line)</w:t>
      </w:r>
      <w:r w:rsidR="00DE610F">
        <w:rPr>
          <w:rFonts w:ascii="Book Antiqua" w:hAnsi="Book Antiqua"/>
          <w:lang w:eastAsia="zh-CN"/>
        </w:rPr>
        <w:t xml:space="preserve"> (</w:t>
      </w:r>
      <w:r w:rsidR="00DE610F">
        <w:rPr>
          <w:rFonts w:ascii="Book Antiqua" w:hAnsi="Book Antiqua" w:hint="eastAsia"/>
          <w:lang w:eastAsia="zh-CN"/>
        </w:rPr>
        <w:t>G</w:t>
      </w:r>
      <w:r w:rsidR="00DE610F">
        <w:rPr>
          <w:rFonts w:ascii="Book Antiqua" w:hAnsi="Book Antiqua"/>
          <w:lang w:eastAsia="zh-CN"/>
        </w:rPr>
        <w:t>)</w:t>
      </w:r>
      <w:r w:rsidR="00886698">
        <w:rPr>
          <w:rFonts w:ascii="Book Antiqua" w:hAnsi="Book Antiqua"/>
        </w:rPr>
        <w:t xml:space="preserve"> in a 59-year-old woman</w:t>
      </w:r>
      <w:r w:rsidR="00886698">
        <w:rPr>
          <w:rFonts w:ascii="Book Antiqua" w:hAnsi="Book Antiqua" w:hint="eastAsia"/>
          <w:lang w:eastAsia="zh-CN"/>
        </w:rPr>
        <w:t>;</w:t>
      </w:r>
      <w:r w:rsidRPr="00137ED8">
        <w:rPr>
          <w:rFonts w:ascii="Book Antiqua" w:hAnsi="Book Antiqua"/>
        </w:rPr>
        <w:t xml:space="preserve"> </w:t>
      </w:r>
      <w:r w:rsidR="00886698">
        <w:rPr>
          <w:rFonts w:ascii="Book Antiqua" w:hAnsi="Book Antiqua"/>
        </w:rPr>
        <w:t>H</w:t>
      </w:r>
      <w:r w:rsidR="00886698">
        <w:rPr>
          <w:rFonts w:ascii="Book Antiqua" w:hAnsi="Book Antiqua" w:hint="eastAsia"/>
          <w:lang w:eastAsia="zh-CN"/>
        </w:rPr>
        <w:t>:</w:t>
      </w:r>
      <w:r w:rsidRPr="00137ED8">
        <w:rPr>
          <w:rFonts w:ascii="Book Antiqua" w:hAnsi="Book Antiqua"/>
        </w:rPr>
        <w:t xml:space="preserve"> </w:t>
      </w:r>
      <w:r w:rsidR="00A23562">
        <w:rPr>
          <w:rFonts w:ascii="Book Antiqua" w:hAnsi="Book Antiqua"/>
          <w:lang w:eastAsia="zh-CN"/>
        </w:rPr>
        <w:t>V</w:t>
      </w:r>
      <w:r w:rsidR="00A23562">
        <w:rPr>
          <w:rFonts w:ascii="Book Antiqua" w:hAnsi="Book Antiqua"/>
        </w:rPr>
        <w:t>olume of interest</w:t>
      </w:r>
      <w:r w:rsidR="00A23562" w:rsidRPr="00137ED8">
        <w:rPr>
          <w:rFonts w:ascii="Book Antiqua" w:hAnsi="Book Antiqua"/>
        </w:rPr>
        <w:t xml:space="preserve"> </w:t>
      </w:r>
      <w:r w:rsidRPr="00137ED8">
        <w:rPr>
          <w:rFonts w:ascii="Book Antiqua" w:hAnsi="Book Antiqua"/>
        </w:rPr>
        <w:t xml:space="preserve">was placed covering the entire tumor volume on R2* map. </w:t>
      </w:r>
      <w:r w:rsidR="00574781" w:rsidRPr="00137ED8">
        <w:rPr>
          <w:rFonts w:ascii="Book Antiqua" w:hAnsi="Book Antiqua"/>
        </w:rPr>
        <w:t>2D-ROI</w:t>
      </w:r>
      <w:r w:rsidR="00574781">
        <w:rPr>
          <w:rFonts w:ascii="Book Antiqua" w:hAnsi="Book Antiqua" w:hint="eastAsia"/>
          <w:lang w:eastAsia="zh-CN"/>
        </w:rPr>
        <w:t xml:space="preserve">: </w:t>
      </w:r>
      <w:r w:rsidR="0083123F" w:rsidRPr="0083123F">
        <w:rPr>
          <w:rFonts w:ascii="Book Antiqua" w:hAnsi="Book Antiqua"/>
          <w:bCs/>
        </w:rPr>
        <w:t>Two-dimensional</w:t>
      </w:r>
      <w:r w:rsidR="00574781" w:rsidRPr="00137ED8">
        <w:rPr>
          <w:rFonts w:ascii="Book Antiqua" w:hAnsi="Book Antiqua"/>
        </w:rPr>
        <w:t xml:space="preserve"> region of interest</w:t>
      </w:r>
      <w:r w:rsidR="00574781">
        <w:rPr>
          <w:rFonts w:ascii="Book Antiqua" w:hAnsi="Book Antiqua" w:hint="eastAsia"/>
          <w:lang w:eastAsia="zh-CN"/>
        </w:rPr>
        <w:t xml:space="preserve">; </w:t>
      </w:r>
      <w:r w:rsidR="00574781" w:rsidRPr="00137ED8">
        <w:rPr>
          <w:rFonts w:ascii="Book Antiqua" w:hAnsi="Book Antiqua"/>
        </w:rPr>
        <w:t>VOI</w:t>
      </w:r>
      <w:r w:rsidR="00574781">
        <w:rPr>
          <w:rFonts w:ascii="Book Antiqua" w:hAnsi="Book Antiqua" w:hint="eastAsia"/>
          <w:lang w:eastAsia="zh-CN"/>
        </w:rPr>
        <w:t>: V</w:t>
      </w:r>
      <w:r w:rsidR="00574781" w:rsidRPr="00137ED8">
        <w:rPr>
          <w:rFonts w:ascii="Book Antiqua" w:hAnsi="Book Antiqua"/>
        </w:rPr>
        <w:t>olume of interest</w:t>
      </w:r>
      <w:r w:rsidR="00574781">
        <w:rPr>
          <w:rFonts w:ascii="Book Antiqua" w:hAnsi="Book Antiqua" w:hint="eastAsia"/>
          <w:lang w:eastAsia="zh-CN"/>
        </w:rPr>
        <w:t>.</w:t>
      </w:r>
    </w:p>
    <w:p w14:paraId="5C6EB913" w14:textId="77777777" w:rsidR="006C7B19" w:rsidRDefault="006C7B19" w:rsidP="00886698">
      <w:pPr>
        <w:adjustRightInd w:val="0"/>
        <w:snapToGrid w:val="0"/>
        <w:spacing w:line="360" w:lineRule="auto"/>
        <w:jc w:val="both"/>
        <w:rPr>
          <w:lang w:eastAsia="zh-CN"/>
        </w:rPr>
      </w:pPr>
      <w:r>
        <w:rPr>
          <w:lang w:eastAsia="zh-CN"/>
        </w:rPr>
        <w:br w:type="page"/>
      </w:r>
      <w:r>
        <w:rPr>
          <w:noProof/>
          <w:lang w:eastAsia="zh-CN"/>
        </w:rPr>
        <w:drawing>
          <wp:inline distT="0" distB="0" distL="0" distR="0" wp14:anchorId="5B23BAC0" wp14:editId="04C042AD">
            <wp:extent cx="5953043" cy="2362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3402" cy="2366311"/>
                    </a:xfrm>
                    <a:prstGeom prst="rect">
                      <a:avLst/>
                    </a:prstGeom>
                    <a:noFill/>
                  </pic:spPr>
                </pic:pic>
              </a:graphicData>
            </a:graphic>
          </wp:inline>
        </w:drawing>
      </w:r>
    </w:p>
    <w:p w14:paraId="52E67B3D" w14:textId="6DBC0DD5" w:rsidR="0083123F" w:rsidRDefault="006C7B19" w:rsidP="00E71920">
      <w:pPr>
        <w:adjustRightInd w:val="0"/>
        <w:snapToGrid w:val="0"/>
        <w:spacing w:line="360" w:lineRule="auto"/>
        <w:jc w:val="both"/>
        <w:rPr>
          <w:rFonts w:ascii="Book Antiqua" w:hAnsi="Book Antiqua"/>
          <w:lang w:eastAsia="zh-CN"/>
        </w:rPr>
      </w:pPr>
      <w:r w:rsidRPr="00137ED8">
        <w:rPr>
          <w:rFonts w:ascii="Book Antiqua" w:hAnsi="Book Antiqua"/>
          <w:b/>
        </w:rPr>
        <w:t>Figure 2</w:t>
      </w:r>
      <w:r w:rsidRPr="00137ED8">
        <w:rPr>
          <w:rFonts w:ascii="Book Antiqua" w:hAnsi="Book Antiqua"/>
        </w:rPr>
        <w:t xml:space="preserve"> </w:t>
      </w:r>
      <w:r w:rsidRPr="00645C9F">
        <w:rPr>
          <w:rFonts w:ascii="Book Antiqua" w:hAnsi="Book Antiqua"/>
          <w:b/>
        </w:rPr>
        <w:t xml:space="preserve">Bland–Altman plots </w:t>
      </w:r>
      <w:r w:rsidR="000004F3" w:rsidRPr="00645C9F">
        <w:rPr>
          <w:rFonts w:ascii="Book Antiqua" w:hAnsi="Book Antiqua"/>
          <w:b/>
        </w:rPr>
        <w:t>show</w:t>
      </w:r>
      <w:r w:rsidR="000004F3">
        <w:rPr>
          <w:rFonts w:ascii="Book Antiqua" w:hAnsi="Book Antiqua"/>
          <w:b/>
        </w:rPr>
        <w:t>ing</w:t>
      </w:r>
      <w:r w:rsidR="000004F3" w:rsidRPr="00645C9F">
        <w:rPr>
          <w:rFonts w:ascii="Book Antiqua" w:hAnsi="Book Antiqua"/>
          <w:b/>
        </w:rPr>
        <w:t xml:space="preserve"> </w:t>
      </w:r>
      <w:r w:rsidRPr="00645C9F">
        <w:rPr>
          <w:rFonts w:ascii="Book Antiqua" w:hAnsi="Book Antiqua"/>
          <w:b/>
        </w:rPr>
        <w:t xml:space="preserve">interobserver variability in </w:t>
      </w:r>
      <w:r w:rsidR="0083123F" w:rsidRPr="0083123F">
        <w:rPr>
          <w:rFonts w:ascii="Book Antiqua" w:hAnsi="Book Antiqua"/>
          <w:b/>
        </w:rPr>
        <w:t>two-dimensional</w:t>
      </w:r>
      <w:r w:rsidR="0063464F" w:rsidRPr="0083123F">
        <w:rPr>
          <w:rFonts w:ascii="Book Antiqua" w:hAnsi="Book Antiqua"/>
          <w:b/>
        </w:rPr>
        <w:t xml:space="preserve"> </w:t>
      </w:r>
      <w:r w:rsidR="0063464F" w:rsidRPr="00645C9F">
        <w:rPr>
          <w:rFonts w:ascii="Book Antiqua" w:hAnsi="Book Antiqua"/>
          <w:b/>
        </w:rPr>
        <w:t>region of interest</w:t>
      </w:r>
      <w:r w:rsidRPr="00645C9F">
        <w:rPr>
          <w:rFonts w:ascii="Book Antiqua" w:hAnsi="Book Antiqua"/>
          <w:b/>
        </w:rPr>
        <w:t xml:space="preserve"> and </w:t>
      </w:r>
      <w:r w:rsidR="0063464F" w:rsidRPr="00645C9F">
        <w:rPr>
          <w:rFonts w:ascii="Book Antiqua" w:hAnsi="Book Antiqua" w:hint="eastAsia"/>
          <w:b/>
          <w:lang w:eastAsia="zh-CN"/>
        </w:rPr>
        <w:t>v</w:t>
      </w:r>
      <w:r w:rsidR="0063464F" w:rsidRPr="00645C9F">
        <w:rPr>
          <w:rFonts w:ascii="Book Antiqua" w:hAnsi="Book Antiqua"/>
          <w:b/>
        </w:rPr>
        <w:t>olume of interest</w:t>
      </w:r>
      <w:r w:rsidRPr="00645C9F">
        <w:rPr>
          <w:rFonts w:ascii="Book Antiqua" w:hAnsi="Book Antiqua"/>
          <w:b/>
        </w:rPr>
        <w:t xml:space="preserve"> measurements.</w:t>
      </w:r>
      <w:r w:rsidRPr="00137ED8">
        <w:rPr>
          <w:rFonts w:ascii="Book Antiqua" w:hAnsi="Book Antiqua"/>
        </w:rPr>
        <w:t xml:space="preserve"> </w:t>
      </w:r>
      <w:r w:rsidR="0063464F">
        <w:rPr>
          <w:rFonts w:ascii="Book Antiqua" w:hAnsi="Book Antiqua" w:hint="eastAsia"/>
          <w:lang w:eastAsia="zh-CN"/>
        </w:rPr>
        <w:t xml:space="preserve">A: </w:t>
      </w:r>
      <w:r w:rsidR="0083123F" w:rsidRPr="0083123F">
        <w:rPr>
          <w:rFonts w:ascii="Book Antiqua" w:hAnsi="Book Antiqua"/>
          <w:bCs/>
        </w:rPr>
        <w:t>Two-dimensional</w:t>
      </w:r>
      <w:r w:rsidR="0063464F">
        <w:rPr>
          <w:rFonts w:ascii="Book Antiqua" w:hAnsi="Book Antiqua"/>
        </w:rPr>
        <w:t xml:space="preserve"> region of interest</w:t>
      </w:r>
      <w:r w:rsidR="0063464F">
        <w:rPr>
          <w:rFonts w:ascii="Book Antiqua" w:hAnsi="Book Antiqua" w:hint="eastAsia"/>
          <w:lang w:eastAsia="zh-CN"/>
        </w:rPr>
        <w:t xml:space="preserve"> (</w:t>
      </w:r>
      <w:r w:rsidR="0063464F" w:rsidRPr="00137ED8">
        <w:rPr>
          <w:rFonts w:ascii="Book Antiqua" w:hAnsi="Book Antiqua"/>
        </w:rPr>
        <w:t>ROI</w:t>
      </w:r>
      <w:r w:rsidR="0063464F">
        <w:rPr>
          <w:rFonts w:ascii="Book Antiqua" w:hAnsi="Book Antiqua" w:hint="eastAsia"/>
          <w:lang w:eastAsia="zh-CN"/>
        </w:rPr>
        <w:t>); B:</w:t>
      </w:r>
      <w:r w:rsidR="0063464F" w:rsidRPr="00137ED8">
        <w:rPr>
          <w:rFonts w:ascii="Book Antiqua" w:hAnsi="Book Antiqua"/>
        </w:rPr>
        <w:t xml:space="preserve"> </w:t>
      </w:r>
      <w:r w:rsidR="0063464F">
        <w:rPr>
          <w:rFonts w:ascii="Book Antiqua" w:hAnsi="Book Antiqua" w:hint="eastAsia"/>
          <w:lang w:eastAsia="zh-CN"/>
        </w:rPr>
        <w:t>V</w:t>
      </w:r>
      <w:r w:rsidR="0063464F" w:rsidRPr="00137ED8">
        <w:rPr>
          <w:rFonts w:ascii="Book Antiqua" w:hAnsi="Book Antiqua"/>
        </w:rPr>
        <w:t>olume of interest</w:t>
      </w:r>
      <w:r w:rsidR="0063464F">
        <w:rPr>
          <w:rFonts w:ascii="Book Antiqua" w:hAnsi="Book Antiqua" w:hint="eastAsia"/>
          <w:lang w:eastAsia="zh-CN"/>
        </w:rPr>
        <w:t xml:space="preserve">. </w:t>
      </w:r>
      <w:r w:rsidRPr="00137ED8">
        <w:rPr>
          <w:rFonts w:ascii="Book Antiqua" w:hAnsi="Book Antiqua"/>
        </w:rPr>
        <w:t xml:space="preserve">The differences between the two readers using the two different </w:t>
      </w:r>
      <w:bookmarkStart w:id="69" w:name="OLE_LINK119"/>
      <w:bookmarkStart w:id="70" w:name="OLE_LINK120"/>
      <w:r w:rsidRPr="00137ED8">
        <w:rPr>
          <w:rFonts w:ascii="Book Antiqua" w:hAnsi="Book Antiqua"/>
        </w:rPr>
        <w:t xml:space="preserve">ROI </w:t>
      </w:r>
      <w:bookmarkEnd w:id="69"/>
      <w:bookmarkEnd w:id="70"/>
      <w:r w:rsidRPr="00137ED8">
        <w:rPr>
          <w:rFonts w:ascii="Book Antiqua" w:hAnsi="Book Antiqua"/>
        </w:rPr>
        <w:t xml:space="preserve">positioning methods were small. </w:t>
      </w:r>
      <w:bookmarkStart w:id="71" w:name="OLE_LINK125"/>
      <w:bookmarkStart w:id="72" w:name="OLE_LINK126"/>
      <w:r w:rsidR="00E71920" w:rsidRPr="00137ED8">
        <w:rPr>
          <w:rFonts w:ascii="Book Antiqua" w:hAnsi="Book Antiqua"/>
        </w:rPr>
        <w:t>2D-ROI</w:t>
      </w:r>
      <w:r w:rsidR="00E71920">
        <w:rPr>
          <w:rFonts w:ascii="Book Antiqua" w:hAnsi="Book Antiqua" w:hint="eastAsia"/>
          <w:lang w:eastAsia="zh-CN"/>
        </w:rPr>
        <w:t xml:space="preserve">: </w:t>
      </w:r>
      <w:bookmarkStart w:id="73" w:name="OLE_LINK122"/>
      <w:bookmarkStart w:id="74" w:name="OLE_LINK123"/>
      <w:r w:rsidR="0083123F" w:rsidRPr="0083123F">
        <w:rPr>
          <w:rFonts w:ascii="Book Antiqua" w:hAnsi="Book Antiqua"/>
          <w:bCs/>
        </w:rPr>
        <w:t>Two-dimensional</w:t>
      </w:r>
      <w:r w:rsidR="0083123F" w:rsidRPr="00137ED8">
        <w:rPr>
          <w:rFonts w:ascii="Book Antiqua" w:hAnsi="Book Antiqua"/>
        </w:rPr>
        <w:t xml:space="preserve"> </w:t>
      </w:r>
      <w:r w:rsidR="00E71920" w:rsidRPr="00137ED8">
        <w:rPr>
          <w:rFonts w:ascii="Book Antiqua" w:hAnsi="Book Antiqua"/>
        </w:rPr>
        <w:t>region of interest</w:t>
      </w:r>
      <w:bookmarkEnd w:id="73"/>
      <w:bookmarkEnd w:id="74"/>
      <w:r w:rsidR="00E71920">
        <w:rPr>
          <w:rFonts w:ascii="Book Antiqua" w:hAnsi="Book Antiqua" w:hint="eastAsia"/>
          <w:lang w:eastAsia="zh-CN"/>
        </w:rPr>
        <w:t xml:space="preserve">; </w:t>
      </w:r>
      <w:r w:rsidR="00E71920" w:rsidRPr="00137ED8">
        <w:rPr>
          <w:rFonts w:ascii="Book Antiqua" w:hAnsi="Book Antiqua"/>
        </w:rPr>
        <w:t>VOI</w:t>
      </w:r>
      <w:r w:rsidR="00E71920">
        <w:rPr>
          <w:rFonts w:ascii="Book Antiqua" w:hAnsi="Book Antiqua" w:hint="eastAsia"/>
          <w:lang w:eastAsia="zh-CN"/>
        </w:rPr>
        <w:t xml:space="preserve">: </w:t>
      </w:r>
      <w:bookmarkStart w:id="75" w:name="OLE_LINK124"/>
      <w:r w:rsidR="00E71920">
        <w:rPr>
          <w:rFonts w:ascii="Book Antiqua" w:hAnsi="Book Antiqua" w:hint="eastAsia"/>
          <w:lang w:eastAsia="zh-CN"/>
        </w:rPr>
        <w:t>V</w:t>
      </w:r>
      <w:r w:rsidR="00E71920" w:rsidRPr="00137ED8">
        <w:rPr>
          <w:rFonts w:ascii="Book Antiqua" w:hAnsi="Book Antiqua"/>
        </w:rPr>
        <w:t>olume of interest</w:t>
      </w:r>
      <w:bookmarkEnd w:id="75"/>
      <w:r w:rsidR="00E71920">
        <w:rPr>
          <w:rFonts w:ascii="Book Antiqua" w:hAnsi="Book Antiqua" w:hint="eastAsia"/>
          <w:lang w:eastAsia="zh-CN"/>
        </w:rPr>
        <w:t>.</w:t>
      </w:r>
      <w:bookmarkEnd w:id="71"/>
      <w:bookmarkEnd w:id="72"/>
    </w:p>
    <w:p w14:paraId="1EBEE8DE" w14:textId="44538372" w:rsidR="006C7B19" w:rsidRPr="00E71920" w:rsidRDefault="006C7B19" w:rsidP="00E71920">
      <w:pPr>
        <w:adjustRightInd w:val="0"/>
        <w:snapToGrid w:val="0"/>
        <w:spacing w:line="360" w:lineRule="auto"/>
        <w:jc w:val="both"/>
        <w:rPr>
          <w:rFonts w:ascii="Book Antiqua" w:hAnsi="Book Antiqua"/>
          <w:lang w:eastAsia="zh-CN"/>
        </w:rPr>
      </w:pPr>
      <w:r>
        <w:rPr>
          <w:lang w:eastAsia="zh-CN"/>
        </w:rPr>
        <w:br w:type="page"/>
      </w:r>
      <w:r>
        <w:rPr>
          <w:noProof/>
          <w:lang w:eastAsia="zh-CN"/>
        </w:rPr>
        <w:drawing>
          <wp:inline distT="0" distB="0" distL="0" distR="0" wp14:anchorId="5ECAA20A" wp14:editId="1EB74682">
            <wp:extent cx="4455279" cy="33432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5788" cy="3343657"/>
                    </a:xfrm>
                    <a:prstGeom prst="rect">
                      <a:avLst/>
                    </a:prstGeom>
                    <a:noFill/>
                  </pic:spPr>
                </pic:pic>
              </a:graphicData>
            </a:graphic>
          </wp:inline>
        </w:drawing>
      </w:r>
    </w:p>
    <w:p w14:paraId="1CF853C2" w14:textId="626BA494" w:rsidR="00AA1732" w:rsidRDefault="006C7B19">
      <w:pPr>
        <w:spacing w:line="360" w:lineRule="auto"/>
        <w:jc w:val="both"/>
        <w:rPr>
          <w:rFonts w:ascii="Book Antiqua" w:hAnsi="Book Antiqua" w:cs="Book Antiqua"/>
          <w:color w:val="000000"/>
          <w:lang w:eastAsia="zh-CN"/>
        </w:rPr>
      </w:pPr>
      <w:r w:rsidRPr="00137ED8">
        <w:rPr>
          <w:rFonts w:ascii="Book Antiqua" w:hAnsi="Book Antiqua"/>
          <w:b/>
        </w:rPr>
        <w:t xml:space="preserve">Figure </w:t>
      </w:r>
      <w:r>
        <w:rPr>
          <w:rFonts w:ascii="Book Antiqua" w:hAnsi="Book Antiqua"/>
          <w:b/>
        </w:rPr>
        <w:t>3</w:t>
      </w:r>
      <w:r w:rsidRPr="00137ED8">
        <w:rPr>
          <w:rFonts w:ascii="Book Antiqua" w:hAnsi="Book Antiqua"/>
        </w:rPr>
        <w:t xml:space="preserve"> </w:t>
      </w:r>
      <w:r w:rsidRPr="006C7B19">
        <w:rPr>
          <w:rFonts w:ascii="Book Antiqua" w:hAnsi="Book Antiqua"/>
          <w:b/>
        </w:rPr>
        <w:t>Receiver operating characteristic curve analysis of the two positioning methods in differentiating between malignant group and benign group.</w:t>
      </w:r>
      <w:r w:rsidRPr="00137ED8">
        <w:rPr>
          <w:rFonts w:ascii="Book Antiqua" w:hAnsi="Book Antiqua"/>
        </w:rPr>
        <w:t xml:space="preserve"> </w:t>
      </w:r>
      <w:bookmarkStart w:id="76" w:name="OLE_LINK107"/>
      <w:bookmarkStart w:id="77" w:name="OLE_LINK108"/>
      <w:r w:rsidR="0083123F" w:rsidRPr="0083123F">
        <w:rPr>
          <w:rFonts w:ascii="Book Antiqua" w:hAnsi="Book Antiqua"/>
          <w:bCs/>
        </w:rPr>
        <w:t>Two-dimensional</w:t>
      </w:r>
      <w:r w:rsidRPr="00137ED8">
        <w:rPr>
          <w:rFonts w:ascii="Book Antiqua" w:hAnsi="Book Antiqua"/>
        </w:rPr>
        <w:t xml:space="preserve"> region of interest</w:t>
      </w:r>
      <w:bookmarkEnd w:id="76"/>
      <w:bookmarkEnd w:id="77"/>
      <w:r w:rsidRPr="00137ED8">
        <w:rPr>
          <w:rFonts w:ascii="Book Antiqua" w:hAnsi="Book Antiqua"/>
        </w:rPr>
        <w:t xml:space="preserve"> and </w:t>
      </w:r>
      <w:bookmarkStart w:id="78" w:name="OLE_LINK109"/>
      <w:bookmarkStart w:id="79" w:name="OLE_LINK110"/>
      <w:bookmarkStart w:id="80" w:name="OLE_LINK111"/>
      <w:r w:rsidRPr="00137ED8">
        <w:rPr>
          <w:rFonts w:ascii="Book Antiqua" w:hAnsi="Book Antiqua"/>
        </w:rPr>
        <w:t>volume of interest</w:t>
      </w:r>
      <w:bookmarkEnd w:id="78"/>
      <w:bookmarkEnd w:id="79"/>
      <w:bookmarkEnd w:id="80"/>
      <w:r w:rsidRPr="00137ED8">
        <w:rPr>
          <w:rFonts w:ascii="Book Antiqua" w:hAnsi="Book Antiqua"/>
        </w:rPr>
        <w:t xml:space="preserve"> methods yielded</w:t>
      </w:r>
      <w:r w:rsidR="000004F3">
        <w:rPr>
          <w:rFonts w:ascii="Book Antiqua" w:hAnsi="Book Antiqua"/>
        </w:rPr>
        <w:t xml:space="preserve"> </w:t>
      </w:r>
      <w:r w:rsidRPr="00137ED8">
        <w:rPr>
          <w:rFonts w:ascii="Book Antiqua" w:hAnsi="Book Antiqua"/>
        </w:rPr>
        <w:t>similar results.</w:t>
      </w:r>
      <w:bookmarkStart w:id="81" w:name="OLE_LINK121"/>
      <w:r w:rsidR="00B94EC6" w:rsidRPr="00B94EC6">
        <w:rPr>
          <w:rFonts w:ascii="Book Antiqua" w:hAnsi="Book Antiqua"/>
        </w:rPr>
        <w:t xml:space="preserve"> </w:t>
      </w:r>
      <w:r w:rsidR="00B94EC6" w:rsidRPr="00137ED8">
        <w:rPr>
          <w:rFonts w:ascii="Book Antiqua" w:hAnsi="Book Antiqua"/>
        </w:rPr>
        <w:t>2D-ROI</w:t>
      </w:r>
      <w:r w:rsidR="00B94EC6">
        <w:rPr>
          <w:rFonts w:ascii="Book Antiqua" w:hAnsi="Book Antiqua" w:hint="eastAsia"/>
          <w:lang w:eastAsia="zh-CN"/>
        </w:rPr>
        <w:t xml:space="preserve">: </w:t>
      </w:r>
      <w:bookmarkStart w:id="82" w:name="OLE_LINK114"/>
      <w:bookmarkStart w:id="83" w:name="OLE_LINK115"/>
      <w:r w:rsidR="0083123F" w:rsidRPr="0083123F">
        <w:rPr>
          <w:rFonts w:ascii="Book Antiqua" w:hAnsi="Book Antiqua"/>
          <w:bCs/>
        </w:rPr>
        <w:t>Two-dimensional</w:t>
      </w:r>
      <w:r w:rsidR="00B94EC6" w:rsidRPr="00137ED8">
        <w:rPr>
          <w:rFonts w:ascii="Book Antiqua" w:hAnsi="Book Antiqua"/>
        </w:rPr>
        <w:t xml:space="preserve"> region of interest</w:t>
      </w:r>
      <w:bookmarkEnd w:id="82"/>
      <w:bookmarkEnd w:id="83"/>
      <w:r w:rsidR="00B94EC6">
        <w:rPr>
          <w:rFonts w:ascii="Book Antiqua" w:hAnsi="Book Antiqua" w:hint="eastAsia"/>
          <w:lang w:eastAsia="zh-CN"/>
        </w:rPr>
        <w:t xml:space="preserve">; </w:t>
      </w:r>
      <w:r w:rsidR="00B94EC6" w:rsidRPr="00137ED8">
        <w:rPr>
          <w:rFonts w:ascii="Book Antiqua" w:hAnsi="Book Antiqua"/>
        </w:rPr>
        <w:t>VOI</w:t>
      </w:r>
      <w:r w:rsidR="00B94EC6">
        <w:rPr>
          <w:rFonts w:ascii="Book Antiqua" w:hAnsi="Book Antiqua" w:hint="eastAsia"/>
          <w:lang w:eastAsia="zh-CN"/>
        </w:rPr>
        <w:t xml:space="preserve">: </w:t>
      </w:r>
      <w:bookmarkStart w:id="84" w:name="OLE_LINK116"/>
      <w:bookmarkStart w:id="85" w:name="OLE_LINK117"/>
      <w:bookmarkStart w:id="86" w:name="OLE_LINK118"/>
      <w:r w:rsidR="00B94EC6">
        <w:rPr>
          <w:rFonts w:ascii="Book Antiqua" w:hAnsi="Book Antiqua" w:hint="eastAsia"/>
          <w:lang w:eastAsia="zh-CN"/>
        </w:rPr>
        <w:t>V</w:t>
      </w:r>
      <w:r w:rsidR="00B94EC6" w:rsidRPr="00137ED8">
        <w:rPr>
          <w:rFonts w:ascii="Book Antiqua" w:hAnsi="Book Antiqua"/>
        </w:rPr>
        <w:t>olume of interest</w:t>
      </w:r>
      <w:bookmarkEnd w:id="84"/>
      <w:bookmarkEnd w:id="85"/>
      <w:bookmarkEnd w:id="86"/>
      <w:r w:rsidR="00B94EC6">
        <w:rPr>
          <w:rFonts w:ascii="Book Antiqua" w:hAnsi="Book Antiqua" w:hint="eastAsia"/>
          <w:lang w:eastAsia="zh-CN"/>
        </w:rPr>
        <w:t>;</w:t>
      </w:r>
      <w:bookmarkEnd w:id="81"/>
      <w:r w:rsidR="00B94EC6">
        <w:rPr>
          <w:rFonts w:ascii="Book Antiqua" w:hAnsi="Book Antiqua" w:hint="eastAsia"/>
          <w:lang w:eastAsia="zh-CN"/>
        </w:rPr>
        <w:t xml:space="preserve"> AUC:</w:t>
      </w:r>
      <w:r w:rsidR="00BA0781" w:rsidRPr="00BA0781">
        <w:rPr>
          <w:rFonts w:ascii="Book Antiqua" w:eastAsia="Book Antiqua" w:hAnsi="Book Antiqua" w:cs="Book Antiqua"/>
          <w:color w:val="000000"/>
        </w:rPr>
        <w:t xml:space="preserve"> </w:t>
      </w:r>
      <w:r w:rsidR="00BA0781">
        <w:rPr>
          <w:rFonts w:ascii="Book Antiqua" w:hAnsi="Book Antiqua" w:cs="Book Antiqua" w:hint="eastAsia"/>
          <w:color w:val="000000"/>
          <w:lang w:eastAsia="zh-CN"/>
        </w:rPr>
        <w:t>A</w:t>
      </w:r>
      <w:r w:rsidR="00BA0781">
        <w:rPr>
          <w:rFonts w:ascii="Book Antiqua" w:eastAsia="Book Antiqua" w:hAnsi="Book Antiqua" w:cs="Book Antiqua"/>
          <w:color w:val="000000"/>
        </w:rPr>
        <w:t>rea under the curve</w:t>
      </w:r>
      <w:r w:rsidR="00BA0781">
        <w:rPr>
          <w:rFonts w:ascii="Book Antiqua" w:hAnsi="Book Antiqua" w:cs="Book Antiqua" w:hint="eastAsia"/>
          <w:color w:val="000000"/>
          <w:lang w:eastAsia="zh-CN"/>
        </w:rPr>
        <w:t>.</w:t>
      </w:r>
    </w:p>
    <w:p w14:paraId="7DB1FB69" w14:textId="77777777" w:rsidR="0033702C" w:rsidRPr="00874B17" w:rsidRDefault="00AA1732" w:rsidP="0033702C">
      <w:pPr>
        <w:adjustRightInd w:val="0"/>
        <w:snapToGrid w:val="0"/>
        <w:spacing w:line="360" w:lineRule="auto"/>
        <w:jc w:val="both"/>
        <w:rPr>
          <w:rFonts w:ascii="Book Antiqua" w:hAnsi="Book Antiqua"/>
          <w:b/>
        </w:rPr>
      </w:pPr>
      <w:r>
        <w:rPr>
          <w:rFonts w:ascii="Book Antiqua" w:hAnsi="Book Antiqua" w:cs="Book Antiqua"/>
          <w:color w:val="000000"/>
          <w:lang w:eastAsia="zh-CN"/>
        </w:rPr>
        <w:br w:type="page"/>
      </w:r>
      <w:r w:rsidR="0033702C" w:rsidRPr="00874B17">
        <w:rPr>
          <w:rFonts w:ascii="Book Antiqua" w:hAnsi="Book Antiqua"/>
          <w:b/>
        </w:rPr>
        <w:t xml:space="preserve">Table 1 </w:t>
      </w:r>
      <w:r w:rsidR="0033702C" w:rsidRPr="00874B17">
        <w:rPr>
          <w:rStyle w:val="a5"/>
          <w:rFonts w:ascii="Book Antiqua" w:hAnsi="Book Antiqua"/>
          <w:b/>
          <w:sz w:val="24"/>
          <w:szCs w:val="24"/>
        </w:rPr>
        <w:t xml:space="preserve">Baseline </w:t>
      </w:r>
      <w:r w:rsidR="0033702C" w:rsidRPr="00874B17">
        <w:rPr>
          <w:rFonts w:ascii="Book Antiqua" w:hAnsi="Book Antiqua"/>
          <w:b/>
        </w:rPr>
        <w:t xml:space="preserve">characteristics of malignant and benign </w:t>
      </w:r>
      <w:bookmarkStart w:id="87" w:name="OLE_LINK134"/>
      <w:bookmarkStart w:id="88" w:name="OLE_LINK135"/>
      <w:r w:rsidR="00874B17" w:rsidRPr="00874B17">
        <w:rPr>
          <w:rFonts w:ascii="Book Antiqua" w:hAnsi="Book Antiqua"/>
          <w:b/>
        </w:rPr>
        <w:t>focal liver lesion</w:t>
      </w:r>
      <w:r w:rsidR="0033702C" w:rsidRPr="00874B17">
        <w:rPr>
          <w:rFonts w:ascii="Book Antiqua" w:hAnsi="Book Antiqua"/>
          <w:b/>
        </w:rPr>
        <w:t>s</w:t>
      </w:r>
      <w:bookmarkEnd w:id="87"/>
      <w:bookmarkEnd w:id="88"/>
      <w:r w:rsidR="0033702C" w:rsidRPr="00874B17">
        <w:rPr>
          <w:rFonts w:ascii="Book Antiqua" w:hAnsi="Book Antiqua"/>
          <w:b/>
        </w:rPr>
        <w:t xml:space="preserve"> of 73 patients</w:t>
      </w:r>
    </w:p>
    <w:tbl>
      <w:tblPr>
        <w:tblStyle w:val="a4"/>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1"/>
        <w:gridCol w:w="1821"/>
        <w:gridCol w:w="1812"/>
        <w:gridCol w:w="1812"/>
      </w:tblGrid>
      <w:tr w:rsidR="0033702C" w:rsidRPr="00874B17" w14:paraId="7F54440A" w14:textId="77777777" w:rsidTr="00874B17">
        <w:trPr>
          <w:jc w:val="center"/>
        </w:trPr>
        <w:tc>
          <w:tcPr>
            <w:tcW w:w="2157" w:type="pct"/>
            <w:tcBorders>
              <w:top w:val="single" w:sz="4" w:space="0" w:color="auto"/>
              <w:bottom w:val="single" w:sz="4" w:space="0" w:color="auto"/>
            </w:tcBorders>
          </w:tcPr>
          <w:p w14:paraId="3006E55B" w14:textId="5695B9E0" w:rsidR="0033702C" w:rsidRPr="00874B17" w:rsidRDefault="0033702C" w:rsidP="0033702C">
            <w:pPr>
              <w:adjustRightInd w:val="0"/>
              <w:snapToGrid w:val="0"/>
              <w:spacing w:line="360" w:lineRule="auto"/>
              <w:jc w:val="both"/>
              <w:rPr>
                <w:rFonts w:ascii="Book Antiqua" w:hAnsi="Book Antiqua" w:cs="Times New Roman"/>
                <w:b/>
              </w:rPr>
            </w:pPr>
            <w:r w:rsidRPr="00874B17">
              <w:rPr>
                <w:rFonts w:ascii="Book Antiqua" w:hAnsi="Book Antiqua" w:cs="Times New Roman"/>
                <w:b/>
              </w:rPr>
              <w:t>Characteristic</w:t>
            </w:r>
          </w:p>
        </w:tc>
        <w:tc>
          <w:tcPr>
            <w:tcW w:w="951" w:type="pct"/>
            <w:tcBorders>
              <w:top w:val="single" w:sz="4" w:space="0" w:color="auto"/>
              <w:bottom w:val="single" w:sz="4" w:space="0" w:color="auto"/>
            </w:tcBorders>
          </w:tcPr>
          <w:p w14:paraId="1399916E" w14:textId="77777777" w:rsidR="0033702C" w:rsidRPr="00874B17" w:rsidRDefault="0033702C" w:rsidP="0033702C">
            <w:pPr>
              <w:adjustRightInd w:val="0"/>
              <w:snapToGrid w:val="0"/>
              <w:spacing w:line="360" w:lineRule="auto"/>
              <w:jc w:val="both"/>
              <w:rPr>
                <w:rFonts w:ascii="Book Antiqua" w:hAnsi="Book Antiqua" w:cs="Times New Roman"/>
                <w:b/>
              </w:rPr>
            </w:pPr>
            <w:r w:rsidRPr="00874B17">
              <w:rPr>
                <w:rFonts w:ascii="Book Antiqua" w:hAnsi="Book Antiqua" w:cs="Times New Roman"/>
                <w:b/>
              </w:rPr>
              <w:t>Malignant</w:t>
            </w:r>
          </w:p>
        </w:tc>
        <w:tc>
          <w:tcPr>
            <w:tcW w:w="946" w:type="pct"/>
            <w:tcBorders>
              <w:top w:val="single" w:sz="4" w:space="0" w:color="auto"/>
              <w:bottom w:val="single" w:sz="4" w:space="0" w:color="auto"/>
            </w:tcBorders>
          </w:tcPr>
          <w:p w14:paraId="056CD360" w14:textId="77777777" w:rsidR="0033702C" w:rsidRPr="00874B17" w:rsidRDefault="0033702C" w:rsidP="0033702C">
            <w:pPr>
              <w:adjustRightInd w:val="0"/>
              <w:snapToGrid w:val="0"/>
              <w:spacing w:line="360" w:lineRule="auto"/>
              <w:jc w:val="both"/>
              <w:rPr>
                <w:rFonts w:ascii="Book Antiqua" w:hAnsi="Book Antiqua" w:cs="Times New Roman"/>
                <w:b/>
              </w:rPr>
            </w:pPr>
            <w:r w:rsidRPr="00874B17">
              <w:rPr>
                <w:rFonts w:ascii="Book Antiqua" w:hAnsi="Book Antiqua" w:cs="Times New Roman"/>
                <w:b/>
              </w:rPr>
              <w:t>Benign</w:t>
            </w:r>
          </w:p>
        </w:tc>
        <w:tc>
          <w:tcPr>
            <w:tcW w:w="946" w:type="pct"/>
            <w:tcBorders>
              <w:top w:val="single" w:sz="4" w:space="0" w:color="auto"/>
              <w:bottom w:val="single" w:sz="4" w:space="0" w:color="auto"/>
            </w:tcBorders>
          </w:tcPr>
          <w:p w14:paraId="3AF5B602" w14:textId="77777777" w:rsidR="0033702C" w:rsidRPr="00874B17" w:rsidRDefault="0033702C" w:rsidP="0033702C">
            <w:pPr>
              <w:adjustRightInd w:val="0"/>
              <w:snapToGrid w:val="0"/>
              <w:spacing w:line="360" w:lineRule="auto"/>
              <w:jc w:val="both"/>
              <w:rPr>
                <w:rFonts w:ascii="Book Antiqua" w:hAnsi="Book Antiqua" w:cs="Times New Roman"/>
                <w:b/>
              </w:rPr>
            </w:pPr>
            <w:r w:rsidRPr="00874B17">
              <w:rPr>
                <w:rFonts w:ascii="Book Antiqua" w:hAnsi="Book Antiqua" w:cs="Times New Roman"/>
                <w:b/>
              </w:rPr>
              <w:t>Total</w:t>
            </w:r>
          </w:p>
        </w:tc>
      </w:tr>
      <w:tr w:rsidR="0033702C" w:rsidRPr="00874B17" w14:paraId="14CE26D8" w14:textId="77777777" w:rsidTr="00874B17">
        <w:trPr>
          <w:jc w:val="center"/>
        </w:trPr>
        <w:tc>
          <w:tcPr>
            <w:tcW w:w="2157" w:type="pct"/>
            <w:tcBorders>
              <w:top w:val="single" w:sz="4" w:space="0" w:color="auto"/>
              <w:bottom w:val="nil"/>
            </w:tcBorders>
          </w:tcPr>
          <w:p w14:paraId="5EC32140"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Per-patient basis</w:t>
            </w:r>
          </w:p>
        </w:tc>
        <w:tc>
          <w:tcPr>
            <w:tcW w:w="951" w:type="pct"/>
            <w:tcBorders>
              <w:top w:val="single" w:sz="4" w:space="0" w:color="auto"/>
              <w:bottom w:val="nil"/>
            </w:tcBorders>
          </w:tcPr>
          <w:p w14:paraId="7EDF8A8F" w14:textId="77777777" w:rsidR="0033702C" w:rsidRPr="00874B17" w:rsidRDefault="0033702C" w:rsidP="0033702C">
            <w:pPr>
              <w:adjustRightInd w:val="0"/>
              <w:snapToGrid w:val="0"/>
              <w:spacing w:line="360" w:lineRule="auto"/>
              <w:jc w:val="both"/>
              <w:rPr>
                <w:rFonts w:ascii="Book Antiqua" w:hAnsi="Book Antiqua" w:cs="Times New Roman"/>
              </w:rPr>
            </w:pPr>
          </w:p>
        </w:tc>
        <w:tc>
          <w:tcPr>
            <w:tcW w:w="946" w:type="pct"/>
            <w:tcBorders>
              <w:top w:val="single" w:sz="4" w:space="0" w:color="auto"/>
              <w:bottom w:val="nil"/>
            </w:tcBorders>
          </w:tcPr>
          <w:p w14:paraId="60D388E2" w14:textId="77777777" w:rsidR="0033702C" w:rsidRPr="00874B17" w:rsidRDefault="0033702C" w:rsidP="0033702C">
            <w:pPr>
              <w:adjustRightInd w:val="0"/>
              <w:snapToGrid w:val="0"/>
              <w:spacing w:line="360" w:lineRule="auto"/>
              <w:jc w:val="both"/>
              <w:rPr>
                <w:rFonts w:ascii="Book Antiqua" w:hAnsi="Book Antiqua" w:cs="Times New Roman"/>
              </w:rPr>
            </w:pPr>
          </w:p>
        </w:tc>
        <w:tc>
          <w:tcPr>
            <w:tcW w:w="946" w:type="pct"/>
            <w:tcBorders>
              <w:top w:val="single" w:sz="4" w:space="0" w:color="auto"/>
              <w:bottom w:val="nil"/>
            </w:tcBorders>
          </w:tcPr>
          <w:p w14:paraId="2E372689" w14:textId="77777777" w:rsidR="0033702C" w:rsidRPr="00874B17" w:rsidRDefault="0033702C" w:rsidP="0033702C">
            <w:pPr>
              <w:adjustRightInd w:val="0"/>
              <w:snapToGrid w:val="0"/>
              <w:spacing w:line="360" w:lineRule="auto"/>
              <w:jc w:val="both"/>
              <w:rPr>
                <w:rFonts w:ascii="Book Antiqua" w:hAnsi="Book Antiqua" w:cs="Times New Roman"/>
              </w:rPr>
            </w:pPr>
          </w:p>
        </w:tc>
      </w:tr>
      <w:tr w:rsidR="0033702C" w:rsidRPr="00874B17" w14:paraId="6C80045F" w14:textId="77777777" w:rsidTr="00874B17">
        <w:trPr>
          <w:jc w:val="center"/>
        </w:trPr>
        <w:tc>
          <w:tcPr>
            <w:tcW w:w="2157" w:type="pct"/>
            <w:tcBorders>
              <w:top w:val="nil"/>
            </w:tcBorders>
          </w:tcPr>
          <w:p w14:paraId="43B4F47A" w14:textId="77777777" w:rsidR="0033702C" w:rsidRPr="00874B17" w:rsidRDefault="0033702C" w:rsidP="00874B17">
            <w:pPr>
              <w:adjustRightInd w:val="0"/>
              <w:snapToGrid w:val="0"/>
              <w:spacing w:line="360" w:lineRule="auto"/>
              <w:ind w:firstLineChars="100" w:firstLine="240"/>
              <w:jc w:val="both"/>
              <w:rPr>
                <w:rFonts w:ascii="Book Antiqua" w:hAnsi="Book Antiqua" w:cs="Times New Roman"/>
                <w:color w:val="000000" w:themeColor="text1"/>
              </w:rPr>
            </w:pPr>
            <w:r w:rsidRPr="00874B17">
              <w:rPr>
                <w:rFonts w:ascii="Book Antiqua" w:hAnsi="Book Antiqua" w:cs="Times New Roman"/>
                <w:color w:val="000000" w:themeColor="text1"/>
              </w:rPr>
              <w:t>No. of patients (%)</w:t>
            </w:r>
          </w:p>
        </w:tc>
        <w:tc>
          <w:tcPr>
            <w:tcW w:w="951" w:type="pct"/>
            <w:tcBorders>
              <w:top w:val="nil"/>
            </w:tcBorders>
          </w:tcPr>
          <w:p w14:paraId="1013B527"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49 (67.1)</w:t>
            </w:r>
          </w:p>
        </w:tc>
        <w:tc>
          <w:tcPr>
            <w:tcW w:w="946" w:type="pct"/>
            <w:tcBorders>
              <w:top w:val="nil"/>
            </w:tcBorders>
          </w:tcPr>
          <w:p w14:paraId="5F1961EC"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24 (32.9)</w:t>
            </w:r>
          </w:p>
        </w:tc>
        <w:tc>
          <w:tcPr>
            <w:tcW w:w="946" w:type="pct"/>
            <w:tcBorders>
              <w:top w:val="nil"/>
            </w:tcBorders>
          </w:tcPr>
          <w:p w14:paraId="6BCE82E2"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73</w:t>
            </w:r>
          </w:p>
        </w:tc>
      </w:tr>
      <w:tr w:rsidR="0033702C" w:rsidRPr="00874B17" w14:paraId="047B5FAE" w14:textId="77777777" w:rsidTr="00874B17">
        <w:trPr>
          <w:jc w:val="center"/>
        </w:trPr>
        <w:tc>
          <w:tcPr>
            <w:tcW w:w="2157" w:type="pct"/>
            <w:tcBorders>
              <w:top w:val="nil"/>
            </w:tcBorders>
          </w:tcPr>
          <w:p w14:paraId="06349C7D" w14:textId="77777777" w:rsidR="0033702C" w:rsidRPr="00874B17" w:rsidRDefault="0033702C" w:rsidP="00874B17">
            <w:pPr>
              <w:adjustRightInd w:val="0"/>
              <w:snapToGrid w:val="0"/>
              <w:spacing w:line="360" w:lineRule="auto"/>
              <w:ind w:firstLineChars="100" w:firstLine="240"/>
              <w:jc w:val="both"/>
              <w:rPr>
                <w:rFonts w:ascii="Book Antiqua" w:hAnsi="Book Antiqua" w:cs="Times New Roman"/>
                <w:color w:val="000000" w:themeColor="text1"/>
              </w:rPr>
            </w:pPr>
            <w:r w:rsidRPr="00874B17">
              <w:rPr>
                <w:rFonts w:ascii="Book Antiqua" w:hAnsi="Book Antiqua" w:cs="Times New Roman"/>
                <w:color w:val="000000" w:themeColor="text1"/>
              </w:rPr>
              <w:t>Age (yr)</w:t>
            </w:r>
          </w:p>
        </w:tc>
        <w:tc>
          <w:tcPr>
            <w:tcW w:w="951" w:type="pct"/>
            <w:tcBorders>
              <w:top w:val="nil"/>
            </w:tcBorders>
          </w:tcPr>
          <w:p w14:paraId="2B641126" w14:textId="77777777" w:rsidR="0033702C" w:rsidRPr="00874B17" w:rsidRDefault="0033702C" w:rsidP="0033702C">
            <w:pPr>
              <w:adjustRightInd w:val="0"/>
              <w:snapToGrid w:val="0"/>
              <w:spacing w:line="360" w:lineRule="auto"/>
              <w:jc w:val="both"/>
              <w:rPr>
                <w:rFonts w:ascii="Book Antiqua" w:hAnsi="Book Antiqua" w:cs="Times New Roman"/>
              </w:rPr>
            </w:pPr>
          </w:p>
        </w:tc>
        <w:tc>
          <w:tcPr>
            <w:tcW w:w="946" w:type="pct"/>
            <w:tcBorders>
              <w:top w:val="nil"/>
            </w:tcBorders>
          </w:tcPr>
          <w:p w14:paraId="38F298F3" w14:textId="77777777" w:rsidR="0033702C" w:rsidRPr="00874B17" w:rsidRDefault="0033702C" w:rsidP="0033702C">
            <w:pPr>
              <w:adjustRightInd w:val="0"/>
              <w:snapToGrid w:val="0"/>
              <w:spacing w:line="360" w:lineRule="auto"/>
              <w:jc w:val="both"/>
              <w:rPr>
                <w:rFonts w:ascii="Book Antiqua" w:hAnsi="Book Antiqua" w:cs="Times New Roman"/>
              </w:rPr>
            </w:pPr>
          </w:p>
        </w:tc>
        <w:tc>
          <w:tcPr>
            <w:tcW w:w="946" w:type="pct"/>
            <w:tcBorders>
              <w:top w:val="nil"/>
            </w:tcBorders>
          </w:tcPr>
          <w:p w14:paraId="4DE27A51" w14:textId="77777777" w:rsidR="0033702C" w:rsidRPr="00874B17" w:rsidRDefault="0033702C" w:rsidP="0033702C">
            <w:pPr>
              <w:adjustRightInd w:val="0"/>
              <w:snapToGrid w:val="0"/>
              <w:spacing w:line="360" w:lineRule="auto"/>
              <w:jc w:val="both"/>
              <w:rPr>
                <w:rFonts w:ascii="Book Antiqua" w:hAnsi="Book Antiqua" w:cs="Times New Roman"/>
              </w:rPr>
            </w:pPr>
          </w:p>
        </w:tc>
      </w:tr>
      <w:tr w:rsidR="0033702C" w:rsidRPr="00874B17" w14:paraId="256D8378" w14:textId="77777777" w:rsidTr="00874B17">
        <w:trPr>
          <w:jc w:val="center"/>
        </w:trPr>
        <w:tc>
          <w:tcPr>
            <w:tcW w:w="2157" w:type="pct"/>
            <w:tcBorders>
              <w:top w:val="nil"/>
            </w:tcBorders>
          </w:tcPr>
          <w:p w14:paraId="0C12390E" w14:textId="6BF14466" w:rsidR="0033702C" w:rsidRPr="00874B17" w:rsidRDefault="000004F3" w:rsidP="00730536">
            <w:pPr>
              <w:adjustRightInd w:val="0"/>
              <w:snapToGrid w:val="0"/>
              <w:spacing w:line="360" w:lineRule="auto"/>
              <w:ind w:firstLineChars="200" w:firstLine="480"/>
              <w:jc w:val="both"/>
              <w:rPr>
                <w:rFonts w:ascii="Book Antiqua" w:hAnsi="Book Antiqua" w:cs="Times New Roman"/>
                <w:color w:val="000000" w:themeColor="text1"/>
              </w:rPr>
            </w:pPr>
            <w:bookmarkStart w:id="89" w:name="_Hlk64137282"/>
            <w:r>
              <w:rPr>
                <w:rFonts w:ascii="Book Antiqua" w:hAnsi="Book Antiqua" w:cs="Times New Roman"/>
                <w:color w:val="000000" w:themeColor="text1"/>
              </w:rPr>
              <w:t>M</w:t>
            </w:r>
            <w:r w:rsidRPr="00874B17">
              <w:rPr>
                <w:rFonts w:ascii="Book Antiqua" w:hAnsi="Book Antiqua" w:cs="Times New Roman"/>
                <w:color w:val="000000" w:themeColor="text1"/>
              </w:rPr>
              <w:t xml:space="preserve">ean </w:t>
            </w:r>
            <w:r w:rsidR="0033702C" w:rsidRPr="00874B17">
              <w:rPr>
                <w:rFonts w:ascii="Book Antiqua" w:hAnsi="Book Antiqua" w:cs="Times New Roman"/>
              </w:rPr>
              <w:sym w:font="Symbol" w:char="F0B1"/>
            </w:r>
            <w:r w:rsidR="0033702C" w:rsidRPr="00874B17">
              <w:rPr>
                <w:rFonts w:ascii="Book Antiqua" w:hAnsi="Book Antiqua" w:cs="Times New Roman"/>
              </w:rPr>
              <w:t xml:space="preserve"> SD</w:t>
            </w:r>
          </w:p>
        </w:tc>
        <w:tc>
          <w:tcPr>
            <w:tcW w:w="951" w:type="pct"/>
            <w:tcBorders>
              <w:top w:val="nil"/>
            </w:tcBorders>
          </w:tcPr>
          <w:p w14:paraId="32239352"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 xml:space="preserve">56.3 </w:t>
            </w:r>
            <w:bookmarkStart w:id="90" w:name="OLE_LINK132"/>
            <w:bookmarkStart w:id="91" w:name="OLE_LINK133"/>
            <w:r w:rsidRPr="00874B17">
              <w:rPr>
                <w:rFonts w:ascii="Book Antiqua" w:hAnsi="Book Antiqua" w:cs="Times New Roman"/>
              </w:rPr>
              <w:sym w:font="Symbol" w:char="F0B1"/>
            </w:r>
            <w:bookmarkEnd w:id="90"/>
            <w:bookmarkEnd w:id="91"/>
            <w:r w:rsidRPr="00874B17">
              <w:rPr>
                <w:rFonts w:ascii="Book Antiqua" w:hAnsi="Book Antiqua" w:cs="Times New Roman"/>
              </w:rPr>
              <w:t xml:space="preserve"> 10.3</w:t>
            </w:r>
          </w:p>
        </w:tc>
        <w:tc>
          <w:tcPr>
            <w:tcW w:w="946" w:type="pct"/>
            <w:tcBorders>
              <w:top w:val="nil"/>
            </w:tcBorders>
          </w:tcPr>
          <w:p w14:paraId="19D78456"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 xml:space="preserve">52.1 </w:t>
            </w:r>
            <w:r w:rsidRPr="00874B17">
              <w:rPr>
                <w:rFonts w:ascii="Book Antiqua" w:hAnsi="Book Antiqua" w:cs="Times New Roman"/>
              </w:rPr>
              <w:sym w:font="Symbol" w:char="F0B1"/>
            </w:r>
            <w:r w:rsidRPr="00874B17">
              <w:rPr>
                <w:rFonts w:ascii="Book Antiqua" w:hAnsi="Book Antiqua" w:cs="Times New Roman"/>
              </w:rPr>
              <w:t xml:space="preserve"> 12.9</w:t>
            </w:r>
          </w:p>
        </w:tc>
        <w:tc>
          <w:tcPr>
            <w:tcW w:w="946" w:type="pct"/>
            <w:tcBorders>
              <w:top w:val="nil"/>
            </w:tcBorders>
          </w:tcPr>
          <w:p w14:paraId="7BFC9F05"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 xml:space="preserve">55.0 </w:t>
            </w:r>
            <w:r w:rsidRPr="00874B17">
              <w:rPr>
                <w:rFonts w:ascii="Book Antiqua" w:hAnsi="Book Antiqua" w:cs="Times New Roman"/>
              </w:rPr>
              <w:sym w:font="Symbol" w:char="F0B1"/>
            </w:r>
            <w:r w:rsidRPr="00874B17">
              <w:rPr>
                <w:rFonts w:ascii="Book Antiqua" w:hAnsi="Book Antiqua" w:cs="Times New Roman"/>
              </w:rPr>
              <w:t xml:space="preserve"> 11.2</w:t>
            </w:r>
          </w:p>
        </w:tc>
      </w:tr>
      <w:bookmarkEnd w:id="89"/>
      <w:tr w:rsidR="0033702C" w:rsidRPr="00874B17" w14:paraId="7B626C71" w14:textId="77777777" w:rsidTr="00874B17">
        <w:trPr>
          <w:jc w:val="center"/>
        </w:trPr>
        <w:tc>
          <w:tcPr>
            <w:tcW w:w="2157" w:type="pct"/>
            <w:tcBorders>
              <w:top w:val="nil"/>
            </w:tcBorders>
          </w:tcPr>
          <w:p w14:paraId="755967C9" w14:textId="77777777" w:rsidR="0033702C" w:rsidRPr="00874B17" w:rsidRDefault="0033702C" w:rsidP="00730536">
            <w:pPr>
              <w:adjustRightInd w:val="0"/>
              <w:snapToGrid w:val="0"/>
              <w:spacing w:line="360" w:lineRule="auto"/>
              <w:ind w:firstLineChars="200" w:firstLine="480"/>
              <w:jc w:val="both"/>
              <w:rPr>
                <w:rFonts w:ascii="Book Antiqua" w:hAnsi="Book Antiqua" w:cs="Times New Roman"/>
                <w:color w:val="000000" w:themeColor="text1"/>
              </w:rPr>
            </w:pPr>
            <w:r w:rsidRPr="00874B17">
              <w:rPr>
                <w:rFonts w:ascii="Book Antiqua" w:hAnsi="Book Antiqua" w:cs="Times New Roman"/>
                <w:color w:val="000000" w:themeColor="text1"/>
              </w:rPr>
              <w:t>Range</w:t>
            </w:r>
          </w:p>
        </w:tc>
        <w:tc>
          <w:tcPr>
            <w:tcW w:w="951" w:type="pct"/>
            <w:tcBorders>
              <w:top w:val="nil"/>
            </w:tcBorders>
          </w:tcPr>
          <w:p w14:paraId="01EF7805" w14:textId="77777777" w:rsidR="0033702C" w:rsidRPr="00874B17" w:rsidRDefault="00874B17" w:rsidP="0033702C">
            <w:pPr>
              <w:adjustRightInd w:val="0"/>
              <w:snapToGrid w:val="0"/>
              <w:spacing w:line="360" w:lineRule="auto"/>
              <w:jc w:val="both"/>
              <w:rPr>
                <w:rFonts w:ascii="Book Antiqua" w:hAnsi="Book Antiqua" w:cs="Times New Roman"/>
              </w:rPr>
            </w:pPr>
            <w:r>
              <w:rPr>
                <w:rFonts w:ascii="Book Antiqua" w:hAnsi="Book Antiqua" w:cs="Times New Roman"/>
              </w:rPr>
              <w:t>40-</w:t>
            </w:r>
            <w:r w:rsidR="0033702C" w:rsidRPr="00874B17">
              <w:rPr>
                <w:rFonts w:ascii="Book Antiqua" w:hAnsi="Book Antiqua" w:cs="Times New Roman"/>
              </w:rPr>
              <w:t>81</w:t>
            </w:r>
          </w:p>
        </w:tc>
        <w:tc>
          <w:tcPr>
            <w:tcW w:w="946" w:type="pct"/>
            <w:tcBorders>
              <w:top w:val="nil"/>
            </w:tcBorders>
          </w:tcPr>
          <w:p w14:paraId="5ADBFDCE" w14:textId="77777777" w:rsidR="0033702C" w:rsidRPr="00874B17" w:rsidRDefault="00874B17" w:rsidP="0033702C">
            <w:pPr>
              <w:adjustRightInd w:val="0"/>
              <w:snapToGrid w:val="0"/>
              <w:spacing w:line="360" w:lineRule="auto"/>
              <w:jc w:val="both"/>
              <w:rPr>
                <w:rFonts w:ascii="Book Antiqua" w:hAnsi="Book Antiqua" w:cs="Times New Roman"/>
              </w:rPr>
            </w:pPr>
            <w:r>
              <w:rPr>
                <w:rFonts w:ascii="Book Antiqua" w:hAnsi="Book Antiqua" w:cs="Times New Roman"/>
              </w:rPr>
              <w:t>31</w:t>
            </w:r>
            <w:r w:rsidR="0098172F">
              <w:rPr>
                <w:rFonts w:ascii="Book Antiqua" w:hAnsi="Book Antiqua" w:cs="Times New Roman" w:hint="eastAsia"/>
              </w:rPr>
              <w:t>-</w:t>
            </w:r>
            <w:r w:rsidR="0033702C" w:rsidRPr="00874B17">
              <w:rPr>
                <w:rFonts w:ascii="Book Antiqua" w:hAnsi="Book Antiqua" w:cs="Times New Roman"/>
              </w:rPr>
              <w:t>73</w:t>
            </w:r>
          </w:p>
        </w:tc>
        <w:tc>
          <w:tcPr>
            <w:tcW w:w="946" w:type="pct"/>
            <w:tcBorders>
              <w:top w:val="nil"/>
            </w:tcBorders>
          </w:tcPr>
          <w:p w14:paraId="44A4A533" w14:textId="77777777" w:rsidR="0033702C" w:rsidRPr="00874B17" w:rsidRDefault="00874B17" w:rsidP="0033702C">
            <w:pPr>
              <w:adjustRightInd w:val="0"/>
              <w:snapToGrid w:val="0"/>
              <w:spacing w:line="360" w:lineRule="auto"/>
              <w:jc w:val="both"/>
              <w:rPr>
                <w:rFonts w:ascii="Book Antiqua" w:hAnsi="Book Antiqua" w:cs="Times New Roman"/>
              </w:rPr>
            </w:pPr>
            <w:r>
              <w:rPr>
                <w:rFonts w:ascii="Book Antiqua" w:hAnsi="Book Antiqua" w:cs="Times New Roman"/>
              </w:rPr>
              <w:t>31-</w:t>
            </w:r>
            <w:r w:rsidR="0033702C" w:rsidRPr="00874B17">
              <w:rPr>
                <w:rFonts w:ascii="Book Antiqua" w:hAnsi="Book Antiqua" w:cs="Times New Roman"/>
              </w:rPr>
              <w:t>81</w:t>
            </w:r>
          </w:p>
        </w:tc>
      </w:tr>
      <w:tr w:rsidR="0033702C" w:rsidRPr="00874B17" w14:paraId="6CE24CE1" w14:textId="77777777" w:rsidTr="00874B17">
        <w:trPr>
          <w:jc w:val="center"/>
        </w:trPr>
        <w:tc>
          <w:tcPr>
            <w:tcW w:w="2157" w:type="pct"/>
          </w:tcPr>
          <w:p w14:paraId="09E71FDE" w14:textId="2EA7B259" w:rsidR="0033702C" w:rsidRPr="00874B17" w:rsidRDefault="0033702C" w:rsidP="00874B17">
            <w:pPr>
              <w:adjustRightInd w:val="0"/>
              <w:snapToGrid w:val="0"/>
              <w:spacing w:line="360" w:lineRule="auto"/>
              <w:ind w:firstLineChars="100" w:firstLine="240"/>
              <w:jc w:val="both"/>
              <w:rPr>
                <w:rFonts w:ascii="Book Antiqua" w:hAnsi="Book Antiqua" w:cs="Times New Roman"/>
                <w:color w:val="000000" w:themeColor="text1"/>
              </w:rPr>
            </w:pPr>
            <w:r w:rsidRPr="00874B17">
              <w:rPr>
                <w:rFonts w:ascii="Book Antiqua" w:hAnsi="Book Antiqua" w:cs="Times New Roman"/>
                <w:color w:val="000000" w:themeColor="text1"/>
              </w:rPr>
              <w:t>Sex</w:t>
            </w:r>
            <w:r w:rsidR="0083123F">
              <w:rPr>
                <w:rFonts w:ascii="Book Antiqua" w:hAnsi="Book Antiqua" w:cs="Times New Roman"/>
                <w:color w:val="000000" w:themeColor="text1"/>
              </w:rPr>
              <w:t xml:space="preserve">, </w:t>
            </w:r>
            <w:r w:rsidR="0083123F" w:rsidRPr="0083123F">
              <w:rPr>
                <w:rFonts w:ascii="Book Antiqua" w:hAnsi="Book Antiqua" w:cs="Times New Roman"/>
                <w:i/>
                <w:iCs/>
                <w:color w:val="000000" w:themeColor="text1"/>
              </w:rPr>
              <w:t>n</w:t>
            </w:r>
            <w:r w:rsidRPr="00874B17">
              <w:rPr>
                <w:rFonts w:ascii="Book Antiqua" w:hAnsi="Book Antiqua" w:cs="Times New Roman"/>
                <w:color w:val="000000" w:themeColor="text1"/>
              </w:rPr>
              <w:t xml:space="preserve"> (%)</w:t>
            </w:r>
          </w:p>
        </w:tc>
        <w:tc>
          <w:tcPr>
            <w:tcW w:w="951" w:type="pct"/>
          </w:tcPr>
          <w:p w14:paraId="02BE4206" w14:textId="77777777" w:rsidR="0033702C" w:rsidRPr="00874B17" w:rsidRDefault="0033702C" w:rsidP="0033702C">
            <w:pPr>
              <w:adjustRightInd w:val="0"/>
              <w:snapToGrid w:val="0"/>
              <w:spacing w:line="360" w:lineRule="auto"/>
              <w:jc w:val="both"/>
              <w:rPr>
                <w:rFonts w:ascii="Book Antiqua" w:hAnsi="Book Antiqua" w:cs="Times New Roman"/>
              </w:rPr>
            </w:pPr>
          </w:p>
        </w:tc>
        <w:tc>
          <w:tcPr>
            <w:tcW w:w="946" w:type="pct"/>
          </w:tcPr>
          <w:p w14:paraId="57F78066" w14:textId="77777777" w:rsidR="0033702C" w:rsidRPr="00874B17" w:rsidRDefault="0033702C" w:rsidP="0033702C">
            <w:pPr>
              <w:adjustRightInd w:val="0"/>
              <w:snapToGrid w:val="0"/>
              <w:spacing w:line="360" w:lineRule="auto"/>
              <w:jc w:val="both"/>
              <w:rPr>
                <w:rFonts w:ascii="Book Antiqua" w:hAnsi="Book Antiqua" w:cs="Times New Roman"/>
              </w:rPr>
            </w:pPr>
          </w:p>
        </w:tc>
        <w:tc>
          <w:tcPr>
            <w:tcW w:w="946" w:type="pct"/>
          </w:tcPr>
          <w:p w14:paraId="4D05A6F1" w14:textId="77777777" w:rsidR="0033702C" w:rsidRPr="00874B17" w:rsidRDefault="0033702C" w:rsidP="0033702C">
            <w:pPr>
              <w:adjustRightInd w:val="0"/>
              <w:snapToGrid w:val="0"/>
              <w:spacing w:line="360" w:lineRule="auto"/>
              <w:jc w:val="both"/>
              <w:rPr>
                <w:rFonts w:ascii="Book Antiqua" w:hAnsi="Book Antiqua" w:cs="Times New Roman"/>
              </w:rPr>
            </w:pPr>
          </w:p>
        </w:tc>
      </w:tr>
      <w:tr w:rsidR="0033702C" w:rsidRPr="00874B17" w14:paraId="324E65A2" w14:textId="77777777" w:rsidTr="00874B17">
        <w:trPr>
          <w:jc w:val="center"/>
        </w:trPr>
        <w:tc>
          <w:tcPr>
            <w:tcW w:w="2157" w:type="pct"/>
          </w:tcPr>
          <w:p w14:paraId="40AC5211" w14:textId="77777777" w:rsidR="0033702C" w:rsidRPr="00874B17" w:rsidRDefault="0033702C" w:rsidP="00730536">
            <w:pPr>
              <w:adjustRightInd w:val="0"/>
              <w:snapToGrid w:val="0"/>
              <w:spacing w:line="360" w:lineRule="auto"/>
              <w:ind w:firstLineChars="200" w:firstLine="480"/>
              <w:jc w:val="both"/>
              <w:rPr>
                <w:rFonts w:ascii="Book Antiqua" w:hAnsi="Book Antiqua" w:cs="Times New Roman"/>
              </w:rPr>
            </w:pPr>
            <w:r w:rsidRPr="00874B17">
              <w:rPr>
                <w:rFonts w:ascii="Book Antiqua" w:hAnsi="Book Antiqua" w:cs="Times New Roman"/>
              </w:rPr>
              <w:t>Male</w:t>
            </w:r>
          </w:p>
        </w:tc>
        <w:tc>
          <w:tcPr>
            <w:tcW w:w="951" w:type="pct"/>
          </w:tcPr>
          <w:p w14:paraId="2DD5399B"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30 (61.2)</w:t>
            </w:r>
          </w:p>
        </w:tc>
        <w:tc>
          <w:tcPr>
            <w:tcW w:w="946" w:type="pct"/>
          </w:tcPr>
          <w:p w14:paraId="680FCA92"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11 (45.8)</w:t>
            </w:r>
          </w:p>
        </w:tc>
        <w:tc>
          <w:tcPr>
            <w:tcW w:w="946" w:type="pct"/>
          </w:tcPr>
          <w:p w14:paraId="40DB2605"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41</w:t>
            </w:r>
          </w:p>
        </w:tc>
      </w:tr>
      <w:tr w:rsidR="0033702C" w:rsidRPr="00874B17" w14:paraId="7D783D0F" w14:textId="77777777" w:rsidTr="00874B17">
        <w:trPr>
          <w:jc w:val="center"/>
        </w:trPr>
        <w:tc>
          <w:tcPr>
            <w:tcW w:w="2157" w:type="pct"/>
          </w:tcPr>
          <w:p w14:paraId="049DCD33" w14:textId="77777777" w:rsidR="0033702C" w:rsidRPr="00874B17" w:rsidRDefault="0033702C" w:rsidP="00730536">
            <w:pPr>
              <w:adjustRightInd w:val="0"/>
              <w:snapToGrid w:val="0"/>
              <w:spacing w:line="360" w:lineRule="auto"/>
              <w:ind w:firstLineChars="200" w:firstLine="480"/>
              <w:jc w:val="both"/>
              <w:rPr>
                <w:rFonts w:ascii="Book Antiqua" w:hAnsi="Book Antiqua" w:cs="Times New Roman"/>
              </w:rPr>
            </w:pPr>
            <w:r w:rsidRPr="00874B17">
              <w:rPr>
                <w:rFonts w:ascii="Book Antiqua" w:hAnsi="Book Antiqua" w:cs="Times New Roman"/>
              </w:rPr>
              <w:t>Female</w:t>
            </w:r>
          </w:p>
        </w:tc>
        <w:tc>
          <w:tcPr>
            <w:tcW w:w="951" w:type="pct"/>
          </w:tcPr>
          <w:p w14:paraId="34D5CCBC"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19 (38.8)</w:t>
            </w:r>
          </w:p>
        </w:tc>
        <w:tc>
          <w:tcPr>
            <w:tcW w:w="946" w:type="pct"/>
          </w:tcPr>
          <w:p w14:paraId="091C0C69"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13 (54.2)</w:t>
            </w:r>
          </w:p>
        </w:tc>
        <w:tc>
          <w:tcPr>
            <w:tcW w:w="946" w:type="pct"/>
          </w:tcPr>
          <w:p w14:paraId="1414CFE5"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32</w:t>
            </w:r>
          </w:p>
        </w:tc>
      </w:tr>
      <w:tr w:rsidR="0033702C" w:rsidRPr="00874B17" w14:paraId="732443B9" w14:textId="77777777" w:rsidTr="00874B17">
        <w:trPr>
          <w:jc w:val="center"/>
        </w:trPr>
        <w:tc>
          <w:tcPr>
            <w:tcW w:w="2157" w:type="pct"/>
          </w:tcPr>
          <w:p w14:paraId="08CB637C"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Per-lesion basis</w:t>
            </w:r>
          </w:p>
        </w:tc>
        <w:tc>
          <w:tcPr>
            <w:tcW w:w="951" w:type="pct"/>
          </w:tcPr>
          <w:p w14:paraId="7DB44969" w14:textId="77777777" w:rsidR="0033702C" w:rsidRPr="00874B17" w:rsidRDefault="0033702C" w:rsidP="0033702C">
            <w:pPr>
              <w:adjustRightInd w:val="0"/>
              <w:snapToGrid w:val="0"/>
              <w:spacing w:line="360" w:lineRule="auto"/>
              <w:jc w:val="both"/>
              <w:rPr>
                <w:rFonts w:ascii="Book Antiqua" w:hAnsi="Book Antiqua" w:cs="Times New Roman"/>
              </w:rPr>
            </w:pPr>
          </w:p>
        </w:tc>
        <w:tc>
          <w:tcPr>
            <w:tcW w:w="946" w:type="pct"/>
          </w:tcPr>
          <w:p w14:paraId="08713849" w14:textId="77777777" w:rsidR="0033702C" w:rsidRPr="00874B17" w:rsidRDefault="0033702C" w:rsidP="0033702C">
            <w:pPr>
              <w:adjustRightInd w:val="0"/>
              <w:snapToGrid w:val="0"/>
              <w:spacing w:line="360" w:lineRule="auto"/>
              <w:jc w:val="both"/>
              <w:rPr>
                <w:rFonts w:ascii="Book Antiqua" w:hAnsi="Book Antiqua" w:cs="Times New Roman"/>
              </w:rPr>
            </w:pPr>
          </w:p>
        </w:tc>
        <w:tc>
          <w:tcPr>
            <w:tcW w:w="946" w:type="pct"/>
          </w:tcPr>
          <w:p w14:paraId="7A88F4CD" w14:textId="77777777" w:rsidR="0033702C" w:rsidRPr="00874B17" w:rsidRDefault="0033702C" w:rsidP="0033702C">
            <w:pPr>
              <w:adjustRightInd w:val="0"/>
              <w:snapToGrid w:val="0"/>
              <w:spacing w:line="360" w:lineRule="auto"/>
              <w:jc w:val="both"/>
              <w:rPr>
                <w:rFonts w:ascii="Book Antiqua" w:hAnsi="Book Antiqua" w:cs="Times New Roman"/>
              </w:rPr>
            </w:pPr>
          </w:p>
        </w:tc>
      </w:tr>
      <w:tr w:rsidR="0033702C" w:rsidRPr="00874B17" w14:paraId="7833C442" w14:textId="77777777" w:rsidTr="00874B17">
        <w:trPr>
          <w:jc w:val="center"/>
        </w:trPr>
        <w:tc>
          <w:tcPr>
            <w:tcW w:w="2157" w:type="pct"/>
          </w:tcPr>
          <w:p w14:paraId="5146F5BC" w14:textId="77777777" w:rsidR="0033702C" w:rsidRPr="00874B17" w:rsidRDefault="0033702C" w:rsidP="00874B17">
            <w:pPr>
              <w:adjustRightInd w:val="0"/>
              <w:snapToGrid w:val="0"/>
              <w:spacing w:line="360" w:lineRule="auto"/>
              <w:ind w:firstLineChars="100" w:firstLine="240"/>
              <w:jc w:val="both"/>
              <w:rPr>
                <w:rFonts w:ascii="Book Antiqua" w:hAnsi="Book Antiqua" w:cs="Times New Roman"/>
              </w:rPr>
            </w:pPr>
            <w:r w:rsidRPr="00874B17">
              <w:rPr>
                <w:rFonts w:ascii="Book Antiqua" w:hAnsi="Book Antiqua" w:cs="Times New Roman"/>
              </w:rPr>
              <w:t>No. of lesions</w:t>
            </w:r>
          </w:p>
        </w:tc>
        <w:tc>
          <w:tcPr>
            <w:tcW w:w="951" w:type="pct"/>
          </w:tcPr>
          <w:p w14:paraId="2A4E0BEF"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78 (72.3)</w:t>
            </w:r>
          </w:p>
        </w:tc>
        <w:tc>
          <w:tcPr>
            <w:tcW w:w="946" w:type="pct"/>
          </w:tcPr>
          <w:p w14:paraId="0F2C931D"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30 (27.8)</w:t>
            </w:r>
          </w:p>
        </w:tc>
        <w:tc>
          <w:tcPr>
            <w:tcW w:w="946" w:type="pct"/>
          </w:tcPr>
          <w:p w14:paraId="3C14775B"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108</w:t>
            </w:r>
          </w:p>
        </w:tc>
      </w:tr>
      <w:tr w:rsidR="0033702C" w:rsidRPr="00874B17" w14:paraId="2019F698" w14:textId="77777777" w:rsidTr="00874B17">
        <w:trPr>
          <w:jc w:val="center"/>
        </w:trPr>
        <w:tc>
          <w:tcPr>
            <w:tcW w:w="2157" w:type="pct"/>
          </w:tcPr>
          <w:p w14:paraId="74FD0EE3" w14:textId="77777777" w:rsidR="0033702C" w:rsidRPr="00874B17" w:rsidRDefault="0033702C" w:rsidP="00874B17">
            <w:pPr>
              <w:adjustRightInd w:val="0"/>
              <w:snapToGrid w:val="0"/>
              <w:spacing w:line="360" w:lineRule="auto"/>
              <w:ind w:firstLineChars="100" w:firstLine="240"/>
              <w:jc w:val="both"/>
              <w:rPr>
                <w:rFonts w:ascii="Book Antiqua" w:hAnsi="Book Antiqua" w:cs="Courier New"/>
              </w:rPr>
            </w:pPr>
            <w:r w:rsidRPr="00874B17">
              <w:rPr>
                <w:rFonts w:ascii="Book Antiqua" w:hAnsi="Book Antiqua" w:cs="Times New Roman"/>
              </w:rPr>
              <w:t>Maximum diameter (mm)</w:t>
            </w:r>
          </w:p>
        </w:tc>
        <w:tc>
          <w:tcPr>
            <w:tcW w:w="951" w:type="pct"/>
          </w:tcPr>
          <w:p w14:paraId="2B30FE7F" w14:textId="77777777" w:rsidR="0033702C" w:rsidRPr="00874B17" w:rsidRDefault="0033702C" w:rsidP="0033702C">
            <w:pPr>
              <w:adjustRightInd w:val="0"/>
              <w:snapToGrid w:val="0"/>
              <w:spacing w:line="360" w:lineRule="auto"/>
              <w:jc w:val="both"/>
              <w:rPr>
                <w:rFonts w:ascii="Book Antiqua" w:hAnsi="Book Antiqua" w:cs="Times New Roman"/>
              </w:rPr>
            </w:pPr>
          </w:p>
        </w:tc>
        <w:tc>
          <w:tcPr>
            <w:tcW w:w="946" w:type="pct"/>
          </w:tcPr>
          <w:p w14:paraId="11A0147F" w14:textId="77777777" w:rsidR="0033702C" w:rsidRPr="00874B17" w:rsidRDefault="0033702C" w:rsidP="0033702C">
            <w:pPr>
              <w:adjustRightInd w:val="0"/>
              <w:snapToGrid w:val="0"/>
              <w:spacing w:line="360" w:lineRule="auto"/>
              <w:jc w:val="both"/>
              <w:rPr>
                <w:rFonts w:ascii="Book Antiqua" w:hAnsi="Book Antiqua" w:cs="Times New Roman"/>
              </w:rPr>
            </w:pPr>
          </w:p>
        </w:tc>
        <w:tc>
          <w:tcPr>
            <w:tcW w:w="946" w:type="pct"/>
          </w:tcPr>
          <w:p w14:paraId="453F151E" w14:textId="77777777" w:rsidR="0033702C" w:rsidRPr="00874B17" w:rsidRDefault="0033702C" w:rsidP="0033702C">
            <w:pPr>
              <w:adjustRightInd w:val="0"/>
              <w:snapToGrid w:val="0"/>
              <w:spacing w:line="360" w:lineRule="auto"/>
              <w:jc w:val="both"/>
              <w:rPr>
                <w:rFonts w:ascii="Book Antiqua" w:hAnsi="Book Antiqua" w:cs="Times New Roman"/>
              </w:rPr>
            </w:pPr>
          </w:p>
        </w:tc>
      </w:tr>
      <w:tr w:rsidR="0033702C" w:rsidRPr="00874B17" w14:paraId="037DFAE9" w14:textId="77777777" w:rsidTr="00874B17">
        <w:trPr>
          <w:jc w:val="center"/>
        </w:trPr>
        <w:tc>
          <w:tcPr>
            <w:tcW w:w="2157" w:type="pct"/>
          </w:tcPr>
          <w:p w14:paraId="1F15DEC4" w14:textId="77777777" w:rsidR="0033702C" w:rsidRPr="00874B17" w:rsidRDefault="00874B17" w:rsidP="00730536">
            <w:pPr>
              <w:adjustRightInd w:val="0"/>
              <w:snapToGrid w:val="0"/>
              <w:spacing w:line="360" w:lineRule="auto"/>
              <w:ind w:firstLineChars="200" w:firstLine="480"/>
              <w:jc w:val="both"/>
              <w:rPr>
                <w:rFonts w:ascii="Book Antiqua" w:hAnsi="Book Antiqua" w:cs="Times New Roman"/>
              </w:rPr>
            </w:pPr>
            <w:r>
              <w:rPr>
                <w:rFonts w:ascii="Book Antiqua" w:hAnsi="Book Antiqua" w:cs="Times New Roman" w:hint="eastAsia"/>
              </w:rPr>
              <w:t>m</w:t>
            </w:r>
            <w:r w:rsidR="0033702C" w:rsidRPr="00874B17">
              <w:rPr>
                <w:rFonts w:ascii="Book Antiqua" w:hAnsi="Book Antiqua" w:cs="Times New Roman"/>
              </w:rPr>
              <w:t xml:space="preserve">ean </w:t>
            </w:r>
            <w:r w:rsidR="0033702C" w:rsidRPr="00874B17">
              <w:rPr>
                <w:rFonts w:ascii="Book Antiqua" w:hAnsi="Book Antiqua" w:cs="Times New Roman"/>
              </w:rPr>
              <w:sym w:font="Symbol" w:char="F0B1"/>
            </w:r>
            <w:r w:rsidR="0033702C" w:rsidRPr="00874B17">
              <w:rPr>
                <w:rFonts w:ascii="Book Antiqua" w:hAnsi="Book Antiqua" w:cs="Times New Roman"/>
              </w:rPr>
              <w:t xml:space="preserve"> SD</w:t>
            </w:r>
          </w:p>
        </w:tc>
        <w:tc>
          <w:tcPr>
            <w:tcW w:w="951" w:type="pct"/>
          </w:tcPr>
          <w:p w14:paraId="250FCBDD"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 xml:space="preserve">48.2 </w:t>
            </w:r>
            <w:r w:rsidRPr="00874B17">
              <w:rPr>
                <w:rFonts w:ascii="Book Antiqua" w:hAnsi="Book Antiqua" w:cs="Times New Roman"/>
              </w:rPr>
              <w:sym w:font="Symbol" w:char="F0B1"/>
            </w:r>
            <w:r w:rsidRPr="00874B17">
              <w:rPr>
                <w:rFonts w:ascii="Book Antiqua" w:hAnsi="Book Antiqua" w:cs="Times New Roman"/>
              </w:rPr>
              <w:t xml:space="preserve"> 37.7</w:t>
            </w:r>
          </w:p>
        </w:tc>
        <w:tc>
          <w:tcPr>
            <w:tcW w:w="946" w:type="pct"/>
          </w:tcPr>
          <w:p w14:paraId="6A0C9BC6"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 xml:space="preserve">32.3 </w:t>
            </w:r>
            <w:r w:rsidRPr="00874B17">
              <w:rPr>
                <w:rFonts w:ascii="Book Antiqua" w:hAnsi="Book Antiqua" w:cs="Times New Roman"/>
              </w:rPr>
              <w:sym w:font="Symbol" w:char="F0B1"/>
            </w:r>
            <w:r w:rsidRPr="00874B17">
              <w:rPr>
                <w:rFonts w:ascii="Book Antiqua" w:hAnsi="Book Antiqua" w:cs="Times New Roman"/>
              </w:rPr>
              <w:t xml:space="preserve"> 22.5</w:t>
            </w:r>
          </w:p>
        </w:tc>
        <w:tc>
          <w:tcPr>
            <w:tcW w:w="946" w:type="pct"/>
          </w:tcPr>
          <w:p w14:paraId="00C0E781"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 xml:space="preserve">43.8 </w:t>
            </w:r>
            <w:r w:rsidRPr="00874B17">
              <w:rPr>
                <w:rFonts w:ascii="Book Antiqua" w:hAnsi="Book Antiqua" w:cs="Times New Roman"/>
              </w:rPr>
              <w:sym w:font="Symbol" w:char="F0B1"/>
            </w:r>
            <w:r w:rsidRPr="00874B17">
              <w:rPr>
                <w:rFonts w:ascii="Book Antiqua" w:hAnsi="Book Antiqua" w:cs="Times New Roman"/>
              </w:rPr>
              <w:t xml:space="preserve"> 34.8</w:t>
            </w:r>
          </w:p>
        </w:tc>
      </w:tr>
      <w:tr w:rsidR="0033702C" w:rsidRPr="00874B17" w14:paraId="7D16F6CB" w14:textId="77777777" w:rsidTr="00874B17">
        <w:trPr>
          <w:jc w:val="center"/>
        </w:trPr>
        <w:tc>
          <w:tcPr>
            <w:tcW w:w="2157" w:type="pct"/>
          </w:tcPr>
          <w:p w14:paraId="130F7538" w14:textId="77777777" w:rsidR="0033702C" w:rsidRPr="00874B17" w:rsidRDefault="0033702C" w:rsidP="00730536">
            <w:pPr>
              <w:adjustRightInd w:val="0"/>
              <w:snapToGrid w:val="0"/>
              <w:spacing w:line="360" w:lineRule="auto"/>
              <w:ind w:firstLineChars="200" w:firstLine="480"/>
              <w:jc w:val="both"/>
              <w:rPr>
                <w:rFonts w:ascii="Book Antiqua" w:hAnsi="Book Antiqua" w:cs="Times New Roman"/>
              </w:rPr>
            </w:pPr>
            <w:r w:rsidRPr="00874B17">
              <w:rPr>
                <w:rFonts w:ascii="Book Antiqua" w:hAnsi="Book Antiqua" w:cs="Times New Roman"/>
              </w:rPr>
              <w:t>Range</w:t>
            </w:r>
          </w:p>
        </w:tc>
        <w:tc>
          <w:tcPr>
            <w:tcW w:w="951" w:type="pct"/>
          </w:tcPr>
          <w:p w14:paraId="5310A9A3" w14:textId="77777777" w:rsidR="0033702C" w:rsidRPr="00874B17" w:rsidRDefault="0098172F" w:rsidP="0033702C">
            <w:pPr>
              <w:adjustRightInd w:val="0"/>
              <w:snapToGrid w:val="0"/>
              <w:spacing w:line="360" w:lineRule="auto"/>
              <w:jc w:val="both"/>
              <w:rPr>
                <w:rFonts w:ascii="Book Antiqua" w:hAnsi="Book Antiqua" w:cs="Times New Roman"/>
              </w:rPr>
            </w:pPr>
            <w:r>
              <w:rPr>
                <w:rFonts w:ascii="Book Antiqua" w:hAnsi="Book Antiqua" w:cs="Times New Roman"/>
              </w:rPr>
              <w:t>11</w:t>
            </w:r>
            <w:r>
              <w:rPr>
                <w:rFonts w:ascii="Book Antiqua" w:hAnsi="Book Antiqua" w:cs="Times New Roman" w:hint="eastAsia"/>
              </w:rPr>
              <w:t>-</w:t>
            </w:r>
            <w:r w:rsidR="0033702C" w:rsidRPr="00874B17">
              <w:rPr>
                <w:rFonts w:ascii="Book Antiqua" w:hAnsi="Book Antiqua" w:cs="Times New Roman"/>
              </w:rPr>
              <w:t>163</w:t>
            </w:r>
          </w:p>
        </w:tc>
        <w:tc>
          <w:tcPr>
            <w:tcW w:w="946" w:type="pct"/>
          </w:tcPr>
          <w:p w14:paraId="4148A6F1" w14:textId="77777777" w:rsidR="0033702C" w:rsidRPr="00874B17" w:rsidRDefault="0098172F" w:rsidP="0033702C">
            <w:pPr>
              <w:adjustRightInd w:val="0"/>
              <w:snapToGrid w:val="0"/>
              <w:spacing w:line="360" w:lineRule="auto"/>
              <w:jc w:val="both"/>
              <w:rPr>
                <w:rFonts w:ascii="Book Antiqua" w:hAnsi="Book Antiqua" w:cs="Times New Roman"/>
              </w:rPr>
            </w:pPr>
            <w:r>
              <w:rPr>
                <w:rFonts w:ascii="Book Antiqua" w:hAnsi="Book Antiqua" w:cs="Times New Roman"/>
              </w:rPr>
              <w:t>14</w:t>
            </w:r>
            <w:r>
              <w:rPr>
                <w:rFonts w:ascii="Book Antiqua" w:hAnsi="Book Antiqua" w:cs="Times New Roman" w:hint="eastAsia"/>
              </w:rPr>
              <w:t>-</w:t>
            </w:r>
            <w:r w:rsidR="0033702C" w:rsidRPr="00874B17">
              <w:rPr>
                <w:rFonts w:ascii="Book Antiqua" w:hAnsi="Book Antiqua" w:cs="Times New Roman"/>
              </w:rPr>
              <w:t>94</w:t>
            </w:r>
          </w:p>
        </w:tc>
        <w:tc>
          <w:tcPr>
            <w:tcW w:w="946" w:type="pct"/>
          </w:tcPr>
          <w:p w14:paraId="1B39379B" w14:textId="77777777" w:rsidR="0033702C" w:rsidRPr="00874B17" w:rsidRDefault="0098172F" w:rsidP="0033702C">
            <w:pPr>
              <w:adjustRightInd w:val="0"/>
              <w:snapToGrid w:val="0"/>
              <w:spacing w:line="360" w:lineRule="auto"/>
              <w:jc w:val="both"/>
              <w:rPr>
                <w:rFonts w:ascii="Book Antiqua" w:hAnsi="Book Antiqua" w:cs="Times New Roman"/>
              </w:rPr>
            </w:pPr>
            <w:r>
              <w:rPr>
                <w:rFonts w:ascii="Book Antiqua" w:hAnsi="Book Antiqua" w:cs="Times New Roman"/>
              </w:rPr>
              <w:t>11</w:t>
            </w:r>
            <w:r>
              <w:rPr>
                <w:rFonts w:ascii="Book Antiqua" w:hAnsi="Book Antiqua" w:cs="Times New Roman" w:hint="eastAsia"/>
              </w:rPr>
              <w:t>-</w:t>
            </w:r>
            <w:r w:rsidR="0033702C" w:rsidRPr="00874B17">
              <w:rPr>
                <w:rFonts w:ascii="Book Antiqua" w:hAnsi="Book Antiqua" w:cs="Times New Roman"/>
              </w:rPr>
              <w:t>163</w:t>
            </w:r>
          </w:p>
        </w:tc>
      </w:tr>
      <w:tr w:rsidR="0033702C" w:rsidRPr="00874B17" w14:paraId="1468ACB0" w14:textId="77777777" w:rsidTr="00874B17">
        <w:trPr>
          <w:jc w:val="center"/>
        </w:trPr>
        <w:tc>
          <w:tcPr>
            <w:tcW w:w="2157" w:type="pct"/>
          </w:tcPr>
          <w:p w14:paraId="7506C081" w14:textId="77777777" w:rsidR="0033702C" w:rsidRPr="00874B17" w:rsidRDefault="0033702C" w:rsidP="00874B17">
            <w:pPr>
              <w:adjustRightInd w:val="0"/>
              <w:snapToGrid w:val="0"/>
              <w:spacing w:line="360" w:lineRule="auto"/>
              <w:ind w:firstLineChars="100" w:firstLine="240"/>
              <w:jc w:val="both"/>
              <w:rPr>
                <w:rFonts w:ascii="Book Antiqua" w:hAnsi="Book Antiqua" w:cs="Times New Roman"/>
              </w:rPr>
            </w:pPr>
            <w:r w:rsidRPr="00874B17">
              <w:rPr>
                <w:rFonts w:ascii="Book Antiqua" w:hAnsi="Book Antiqua" w:cs="Times New Roman"/>
              </w:rPr>
              <w:t>Methods of diagnosis (%)</w:t>
            </w:r>
          </w:p>
        </w:tc>
        <w:tc>
          <w:tcPr>
            <w:tcW w:w="951" w:type="pct"/>
          </w:tcPr>
          <w:p w14:paraId="1F141152" w14:textId="77777777" w:rsidR="0033702C" w:rsidRPr="00874B17" w:rsidRDefault="0033702C" w:rsidP="0033702C">
            <w:pPr>
              <w:adjustRightInd w:val="0"/>
              <w:snapToGrid w:val="0"/>
              <w:spacing w:line="360" w:lineRule="auto"/>
              <w:jc w:val="both"/>
              <w:rPr>
                <w:rFonts w:ascii="Book Antiqua" w:hAnsi="Book Antiqua" w:cs="Times New Roman"/>
              </w:rPr>
            </w:pPr>
          </w:p>
        </w:tc>
        <w:tc>
          <w:tcPr>
            <w:tcW w:w="946" w:type="pct"/>
          </w:tcPr>
          <w:p w14:paraId="5FE94563" w14:textId="77777777" w:rsidR="0033702C" w:rsidRPr="00874B17" w:rsidRDefault="0033702C" w:rsidP="0033702C">
            <w:pPr>
              <w:adjustRightInd w:val="0"/>
              <w:snapToGrid w:val="0"/>
              <w:spacing w:line="360" w:lineRule="auto"/>
              <w:jc w:val="both"/>
              <w:rPr>
                <w:rFonts w:ascii="Book Antiqua" w:hAnsi="Book Antiqua" w:cs="Times New Roman"/>
              </w:rPr>
            </w:pPr>
          </w:p>
        </w:tc>
        <w:tc>
          <w:tcPr>
            <w:tcW w:w="946" w:type="pct"/>
          </w:tcPr>
          <w:p w14:paraId="1317D590" w14:textId="77777777" w:rsidR="0033702C" w:rsidRPr="00874B17" w:rsidRDefault="0033702C" w:rsidP="0033702C">
            <w:pPr>
              <w:adjustRightInd w:val="0"/>
              <w:snapToGrid w:val="0"/>
              <w:spacing w:line="360" w:lineRule="auto"/>
              <w:jc w:val="both"/>
              <w:rPr>
                <w:rFonts w:ascii="Book Antiqua" w:hAnsi="Book Antiqua" w:cs="Times New Roman"/>
              </w:rPr>
            </w:pPr>
          </w:p>
        </w:tc>
      </w:tr>
      <w:tr w:rsidR="0033702C" w:rsidRPr="00874B17" w14:paraId="56462725" w14:textId="77777777" w:rsidTr="00874B17">
        <w:trPr>
          <w:jc w:val="center"/>
        </w:trPr>
        <w:tc>
          <w:tcPr>
            <w:tcW w:w="2157" w:type="pct"/>
          </w:tcPr>
          <w:p w14:paraId="0EB59855" w14:textId="77777777" w:rsidR="0033702C" w:rsidRPr="00874B17" w:rsidRDefault="0033702C" w:rsidP="00730536">
            <w:pPr>
              <w:adjustRightInd w:val="0"/>
              <w:snapToGrid w:val="0"/>
              <w:spacing w:line="360" w:lineRule="auto"/>
              <w:ind w:firstLineChars="200" w:firstLine="480"/>
              <w:jc w:val="both"/>
              <w:rPr>
                <w:rFonts w:ascii="Book Antiqua" w:hAnsi="Book Antiqua" w:cs="Times New Roman"/>
              </w:rPr>
            </w:pPr>
            <w:r w:rsidRPr="00874B17">
              <w:rPr>
                <w:rFonts w:ascii="Book Antiqua" w:hAnsi="Book Antiqua" w:cs="Times New Roman"/>
              </w:rPr>
              <w:t>Pathology</w:t>
            </w:r>
          </w:p>
        </w:tc>
        <w:tc>
          <w:tcPr>
            <w:tcW w:w="951" w:type="pct"/>
          </w:tcPr>
          <w:p w14:paraId="67A1B7CA"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42 (38.9)</w:t>
            </w:r>
          </w:p>
        </w:tc>
        <w:tc>
          <w:tcPr>
            <w:tcW w:w="946" w:type="pct"/>
          </w:tcPr>
          <w:p w14:paraId="4214A217"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7 (6.5)</w:t>
            </w:r>
          </w:p>
        </w:tc>
        <w:tc>
          <w:tcPr>
            <w:tcW w:w="946" w:type="pct"/>
          </w:tcPr>
          <w:p w14:paraId="2C9B20CD"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49 (45.4)</w:t>
            </w:r>
          </w:p>
        </w:tc>
      </w:tr>
      <w:tr w:rsidR="0033702C" w:rsidRPr="00874B17" w14:paraId="28265802" w14:textId="77777777" w:rsidTr="00874B17">
        <w:trPr>
          <w:jc w:val="center"/>
        </w:trPr>
        <w:tc>
          <w:tcPr>
            <w:tcW w:w="2157" w:type="pct"/>
          </w:tcPr>
          <w:p w14:paraId="5C58AC01" w14:textId="77777777" w:rsidR="0033702C" w:rsidRPr="00874B17" w:rsidRDefault="0033702C" w:rsidP="00730536">
            <w:pPr>
              <w:adjustRightInd w:val="0"/>
              <w:snapToGrid w:val="0"/>
              <w:spacing w:line="360" w:lineRule="auto"/>
              <w:ind w:firstLineChars="200" w:firstLine="480"/>
              <w:jc w:val="both"/>
              <w:rPr>
                <w:rFonts w:ascii="Book Antiqua" w:hAnsi="Book Antiqua" w:cs="Times New Roman"/>
              </w:rPr>
            </w:pPr>
            <w:r w:rsidRPr="00874B17">
              <w:rPr>
                <w:rFonts w:ascii="Book Antiqua" w:hAnsi="Book Antiqua" w:cs="Times New Roman"/>
              </w:rPr>
              <w:t>Imaging follow-up</w:t>
            </w:r>
          </w:p>
        </w:tc>
        <w:tc>
          <w:tcPr>
            <w:tcW w:w="951" w:type="pct"/>
          </w:tcPr>
          <w:p w14:paraId="50CB7BFA"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25 (23.1)</w:t>
            </w:r>
          </w:p>
        </w:tc>
        <w:tc>
          <w:tcPr>
            <w:tcW w:w="946" w:type="pct"/>
          </w:tcPr>
          <w:p w14:paraId="296008F4"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23 (21.3)</w:t>
            </w:r>
          </w:p>
        </w:tc>
        <w:tc>
          <w:tcPr>
            <w:tcW w:w="946" w:type="pct"/>
          </w:tcPr>
          <w:p w14:paraId="64443807"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48 (44.4)</w:t>
            </w:r>
          </w:p>
        </w:tc>
      </w:tr>
      <w:tr w:rsidR="0033702C" w:rsidRPr="00874B17" w14:paraId="1FCD0FBC" w14:textId="77777777" w:rsidTr="00874B17">
        <w:trPr>
          <w:jc w:val="center"/>
        </w:trPr>
        <w:tc>
          <w:tcPr>
            <w:tcW w:w="2157" w:type="pct"/>
          </w:tcPr>
          <w:p w14:paraId="620B1B0B" w14:textId="77777777" w:rsidR="0033702C" w:rsidRPr="00874B17" w:rsidRDefault="0033702C" w:rsidP="00730536">
            <w:pPr>
              <w:adjustRightInd w:val="0"/>
              <w:snapToGrid w:val="0"/>
              <w:spacing w:line="360" w:lineRule="auto"/>
              <w:ind w:firstLineChars="200" w:firstLine="480"/>
              <w:jc w:val="both"/>
              <w:rPr>
                <w:rFonts w:ascii="Book Antiqua" w:hAnsi="Book Antiqua" w:cs="Times New Roman"/>
              </w:rPr>
            </w:pPr>
            <w:r w:rsidRPr="00874B17">
              <w:rPr>
                <w:rFonts w:ascii="Book Antiqua" w:hAnsi="Book Antiqua" w:cs="Times New Roman"/>
              </w:rPr>
              <w:t>PET-CT</w:t>
            </w:r>
          </w:p>
        </w:tc>
        <w:tc>
          <w:tcPr>
            <w:tcW w:w="951" w:type="pct"/>
          </w:tcPr>
          <w:p w14:paraId="5F19586D"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11 (10.2)</w:t>
            </w:r>
          </w:p>
        </w:tc>
        <w:tc>
          <w:tcPr>
            <w:tcW w:w="946" w:type="pct"/>
          </w:tcPr>
          <w:p w14:paraId="6A6228DC"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w:t>
            </w:r>
          </w:p>
        </w:tc>
        <w:tc>
          <w:tcPr>
            <w:tcW w:w="946" w:type="pct"/>
          </w:tcPr>
          <w:p w14:paraId="52C662E7" w14:textId="77777777" w:rsidR="0033702C" w:rsidRPr="00874B17" w:rsidRDefault="0033702C" w:rsidP="0033702C">
            <w:pPr>
              <w:adjustRightInd w:val="0"/>
              <w:snapToGrid w:val="0"/>
              <w:spacing w:line="360" w:lineRule="auto"/>
              <w:jc w:val="both"/>
              <w:rPr>
                <w:rFonts w:ascii="Book Antiqua" w:hAnsi="Book Antiqua" w:cs="Times New Roman"/>
              </w:rPr>
            </w:pPr>
            <w:r w:rsidRPr="00874B17">
              <w:rPr>
                <w:rFonts w:ascii="Book Antiqua" w:hAnsi="Book Antiqua" w:cs="Times New Roman"/>
              </w:rPr>
              <w:t>11 (10.2)</w:t>
            </w:r>
          </w:p>
        </w:tc>
      </w:tr>
    </w:tbl>
    <w:p w14:paraId="18E174A5" w14:textId="77777777" w:rsidR="0033702C" w:rsidRPr="0033702C" w:rsidRDefault="0033702C" w:rsidP="0033702C">
      <w:pPr>
        <w:adjustRightInd w:val="0"/>
        <w:snapToGrid w:val="0"/>
        <w:spacing w:line="360" w:lineRule="auto"/>
        <w:jc w:val="both"/>
        <w:rPr>
          <w:rFonts w:ascii="Book Antiqua" w:hAnsi="Book Antiqua"/>
        </w:rPr>
      </w:pPr>
      <w:r w:rsidRPr="0033702C">
        <w:rPr>
          <w:rFonts w:ascii="Book Antiqua" w:hAnsi="Book Antiqua"/>
        </w:rPr>
        <w:t xml:space="preserve">FFL: </w:t>
      </w:r>
      <w:bookmarkStart w:id="92" w:name="OLE_LINK130"/>
      <w:bookmarkStart w:id="93" w:name="OLE_LINK131"/>
      <w:r w:rsidR="00FD6370">
        <w:rPr>
          <w:rFonts w:ascii="Book Antiqua" w:hAnsi="Book Antiqua" w:hint="eastAsia"/>
          <w:lang w:eastAsia="zh-CN"/>
        </w:rPr>
        <w:t>F</w:t>
      </w:r>
      <w:r w:rsidRPr="0033702C">
        <w:rPr>
          <w:rFonts w:ascii="Book Antiqua" w:hAnsi="Book Antiqua"/>
        </w:rPr>
        <w:t>ocal liver lesion</w:t>
      </w:r>
      <w:bookmarkEnd w:id="92"/>
      <w:bookmarkEnd w:id="93"/>
      <w:r w:rsidRPr="0033702C">
        <w:rPr>
          <w:rFonts w:ascii="Book Antiqua" w:hAnsi="Book Antiqua"/>
        </w:rPr>
        <w:t xml:space="preserve">; </w:t>
      </w:r>
      <w:r w:rsidR="00FD6370">
        <w:rPr>
          <w:rFonts w:ascii="Book Antiqua" w:hAnsi="Book Antiqua"/>
        </w:rPr>
        <w:t xml:space="preserve">PET-CT: </w:t>
      </w:r>
      <w:r w:rsidR="00FD6370">
        <w:rPr>
          <w:rFonts w:ascii="Book Antiqua" w:hAnsi="Book Antiqua" w:hint="eastAsia"/>
          <w:lang w:eastAsia="zh-CN"/>
        </w:rPr>
        <w:t>P</w:t>
      </w:r>
      <w:r w:rsidRPr="0033702C">
        <w:rPr>
          <w:rFonts w:ascii="Book Antiqua" w:hAnsi="Book Antiqua"/>
        </w:rPr>
        <w:t>ositron emission tomography-computed tomography.</w:t>
      </w:r>
    </w:p>
    <w:p w14:paraId="1C448D26" w14:textId="77777777" w:rsidR="0033702C" w:rsidRPr="00BB59ED" w:rsidRDefault="00BB59ED" w:rsidP="0033702C">
      <w:pPr>
        <w:adjustRightInd w:val="0"/>
        <w:snapToGrid w:val="0"/>
        <w:spacing w:line="360" w:lineRule="auto"/>
        <w:jc w:val="both"/>
        <w:rPr>
          <w:rFonts w:ascii="Book Antiqua" w:hAnsi="Book Antiqua"/>
          <w:b/>
        </w:rPr>
      </w:pPr>
      <w:r>
        <w:rPr>
          <w:rFonts w:ascii="Book Antiqua" w:hAnsi="Book Antiqua"/>
          <w:b/>
        </w:rPr>
        <w:br w:type="page"/>
      </w:r>
      <w:r w:rsidR="0033702C" w:rsidRPr="00BB59ED">
        <w:rPr>
          <w:rFonts w:ascii="Book Antiqua" w:hAnsi="Book Antiqua"/>
          <w:b/>
        </w:rPr>
        <w:t xml:space="preserve">Table 2 Clinicopathological </w:t>
      </w:r>
      <w:r w:rsidR="0033702C" w:rsidRPr="00BB59ED">
        <w:rPr>
          <w:rStyle w:val="a5"/>
          <w:rFonts w:ascii="Book Antiqua" w:hAnsi="Book Antiqua"/>
          <w:b/>
          <w:sz w:val="24"/>
          <w:szCs w:val="24"/>
        </w:rPr>
        <w:t>c</w:t>
      </w:r>
      <w:r w:rsidR="0033702C" w:rsidRPr="00BB59ED">
        <w:rPr>
          <w:rFonts w:ascii="Book Antiqua" w:hAnsi="Book Antiqua"/>
          <w:b/>
        </w:rPr>
        <w:t>haracteristics of 108</w:t>
      </w:r>
      <w:bookmarkStart w:id="94" w:name="OLE_LINK138"/>
      <w:bookmarkStart w:id="95" w:name="OLE_LINK139"/>
      <w:r w:rsidR="0033702C" w:rsidRPr="00BB59ED">
        <w:rPr>
          <w:rFonts w:ascii="Book Antiqua" w:hAnsi="Book Antiqua"/>
          <w:b/>
        </w:rPr>
        <w:t xml:space="preserve"> </w:t>
      </w:r>
      <w:r>
        <w:rPr>
          <w:rFonts w:ascii="Book Antiqua" w:hAnsi="Book Antiqua"/>
          <w:b/>
        </w:rPr>
        <w:t>focal liver lesions</w:t>
      </w:r>
      <w:bookmarkEnd w:id="94"/>
      <w:bookmarkEnd w:id="95"/>
      <w:r w:rsidR="0033702C" w:rsidRPr="00BB59ED">
        <w:rPr>
          <w:rFonts w:ascii="Book Antiqua" w:hAnsi="Book Antiqua"/>
          <w:b/>
        </w:rPr>
        <w:t xml:space="preserve"> </w:t>
      </w:r>
    </w:p>
    <w:tbl>
      <w:tblPr>
        <w:tblStyle w:val="a4"/>
        <w:tblW w:w="952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1041"/>
        <w:gridCol w:w="1363"/>
        <w:gridCol w:w="1697"/>
        <w:gridCol w:w="1149"/>
        <w:gridCol w:w="921"/>
        <w:gridCol w:w="978"/>
      </w:tblGrid>
      <w:tr w:rsidR="005166C6" w:rsidRPr="00237FD5" w14:paraId="76729F90" w14:textId="77777777" w:rsidTr="005166C6">
        <w:tc>
          <w:tcPr>
            <w:tcW w:w="0" w:type="auto"/>
            <w:tcBorders>
              <w:top w:val="single" w:sz="4" w:space="0" w:color="auto"/>
              <w:bottom w:val="nil"/>
              <w:right w:val="nil"/>
            </w:tcBorders>
          </w:tcPr>
          <w:p w14:paraId="0CE7AEEB" w14:textId="21D9EF8C" w:rsidR="005166C6" w:rsidRPr="00237FD5" w:rsidRDefault="005166C6" w:rsidP="0033702C">
            <w:pPr>
              <w:adjustRightInd w:val="0"/>
              <w:snapToGrid w:val="0"/>
              <w:spacing w:line="360" w:lineRule="auto"/>
              <w:jc w:val="both"/>
              <w:rPr>
                <w:rFonts w:ascii="Book Antiqua" w:hAnsi="Book Antiqua" w:cs="Times New Roman"/>
                <w:b/>
              </w:rPr>
            </w:pPr>
            <w:r w:rsidRPr="00237FD5">
              <w:rPr>
                <w:rFonts w:ascii="Book Antiqua" w:hAnsi="Book Antiqua" w:cs="Times New Roman"/>
                <w:b/>
              </w:rPr>
              <w:t xml:space="preserve"> Characteristic </w:t>
            </w:r>
          </w:p>
        </w:tc>
        <w:tc>
          <w:tcPr>
            <w:tcW w:w="0" w:type="auto"/>
            <w:tcBorders>
              <w:top w:val="single" w:sz="4" w:space="0" w:color="auto"/>
              <w:bottom w:val="nil"/>
            </w:tcBorders>
          </w:tcPr>
          <w:p w14:paraId="2F2E251E" w14:textId="77777777" w:rsidR="005166C6" w:rsidRPr="00237FD5" w:rsidRDefault="005166C6" w:rsidP="0033702C">
            <w:pPr>
              <w:adjustRightInd w:val="0"/>
              <w:snapToGrid w:val="0"/>
              <w:spacing w:line="360" w:lineRule="auto"/>
              <w:jc w:val="both"/>
              <w:rPr>
                <w:rFonts w:ascii="Book Antiqua" w:hAnsi="Book Antiqua" w:cs="Times New Roman"/>
                <w:b/>
              </w:rPr>
            </w:pPr>
          </w:p>
        </w:tc>
        <w:tc>
          <w:tcPr>
            <w:tcW w:w="0" w:type="auto"/>
            <w:tcBorders>
              <w:top w:val="single" w:sz="4" w:space="0" w:color="auto"/>
              <w:bottom w:val="nil"/>
            </w:tcBorders>
          </w:tcPr>
          <w:p w14:paraId="1852CF23" w14:textId="77777777" w:rsidR="005166C6" w:rsidRPr="00237FD5" w:rsidRDefault="005166C6" w:rsidP="0033702C">
            <w:pPr>
              <w:adjustRightInd w:val="0"/>
              <w:snapToGrid w:val="0"/>
              <w:spacing w:line="360" w:lineRule="auto"/>
              <w:jc w:val="both"/>
              <w:rPr>
                <w:rFonts w:ascii="Book Antiqua" w:hAnsi="Book Antiqua" w:cs="Times New Roman"/>
                <w:b/>
              </w:rPr>
            </w:pPr>
            <w:r w:rsidRPr="00237FD5">
              <w:rPr>
                <w:rFonts w:ascii="Book Antiqua" w:hAnsi="Book Antiqua" w:cs="Times New Roman"/>
                <w:b/>
              </w:rPr>
              <w:t>Malignant</w:t>
            </w:r>
          </w:p>
        </w:tc>
        <w:tc>
          <w:tcPr>
            <w:tcW w:w="0" w:type="auto"/>
            <w:tcBorders>
              <w:top w:val="single" w:sz="4" w:space="0" w:color="auto"/>
              <w:bottom w:val="nil"/>
            </w:tcBorders>
          </w:tcPr>
          <w:p w14:paraId="3BE12005" w14:textId="77777777" w:rsidR="005166C6" w:rsidRPr="00237FD5" w:rsidRDefault="005166C6" w:rsidP="0033702C">
            <w:pPr>
              <w:adjustRightInd w:val="0"/>
              <w:snapToGrid w:val="0"/>
              <w:spacing w:line="360" w:lineRule="auto"/>
              <w:jc w:val="both"/>
              <w:rPr>
                <w:rFonts w:ascii="Book Antiqua" w:hAnsi="Book Antiqua" w:cs="Times New Roman"/>
                <w:b/>
              </w:rPr>
            </w:pPr>
          </w:p>
        </w:tc>
        <w:tc>
          <w:tcPr>
            <w:tcW w:w="0" w:type="auto"/>
            <w:tcBorders>
              <w:top w:val="single" w:sz="4" w:space="0" w:color="auto"/>
              <w:bottom w:val="nil"/>
            </w:tcBorders>
          </w:tcPr>
          <w:p w14:paraId="46964365" w14:textId="77777777" w:rsidR="005166C6" w:rsidRPr="00237FD5" w:rsidRDefault="005166C6" w:rsidP="0033702C">
            <w:pPr>
              <w:adjustRightInd w:val="0"/>
              <w:snapToGrid w:val="0"/>
              <w:spacing w:line="360" w:lineRule="auto"/>
              <w:jc w:val="both"/>
              <w:rPr>
                <w:rFonts w:ascii="Book Antiqua" w:hAnsi="Book Antiqua" w:cs="Times New Roman"/>
                <w:b/>
              </w:rPr>
            </w:pPr>
            <w:r w:rsidRPr="00237FD5">
              <w:rPr>
                <w:rFonts w:ascii="Book Antiqua" w:hAnsi="Book Antiqua" w:cs="Times New Roman"/>
                <w:b/>
              </w:rPr>
              <w:t>Benign</w:t>
            </w:r>
          </w:p>
        </w:tc>
        <w:tc>
          <w:tcPr>
            <w:tcW w:w="2047" w:type="dxa"/>
            <w:gridSpan w:val="2"/>
            <w:tcBorders>
              <w:top w:val="single" w:sz="4" w:space="0" w:color="auto"/>
              <w:bottom w:val="nil"/>
              <w:right w:val="nil"/>
            </w:tcBorders>
          </w:tcPr>
          <w:p w14:paraId="0DA462E5" w14:textId="77777777" w:rsidR="005166C6" w:rsidRPr="00237FD5" w:rsidRDefault="005166C6" w:rsidP="0033702C">
            <w:pPr>
              <w:adjustRightInd w:val="0"/>
              <w:snapToGrid w:val="0"/>
              <w:spacing w:line="360" w:lineRule="auto"/>
              <w:jc w:val="both"/>
              <w:rPr>
                <w:rFonts w:ascii="Book Antiqua" w:hAnsi="Book Antiqua" w:cs="Times New Roman"/>
                <w:b/>
              </w:rPr>
            </w:pPr>
          </w:p>
        </w:tc>
      </w:tr>
      <w:tr w:rsidR="005166C6" w:rsidRPr="00237FD5" w14:paraId="3E569753" w14:textId="77777777" w:rsidTr="005166C6">
        <w:tc>
          <w:tcPr>
            <w:tcW w:w="0" w:type="auto"/>
            <w:tcBorders>
              <w:top w:val="nil"/>
              <w:bottom w:val="single" w:sz="4" w:space="0" w:color="auto"/>
              <w:right w:val="double" w:sz="12" w:space="0" w:color="FFFFFF" w:themeColor="background1"/>
            </w:tcBorders>
          </w:tcPr>
          <w:p w14:paraId="2660563E" w14:textId="77777777" w:rsidR="005166C6" w:rsidRPr="00237FD5" w:rsidRDefault="005166C6" w:rsidP="0033702C">
            <w:pPr>
              <w:adjustRightInd w:val="0"/>
              <w:snapToGrid w:val="0"/>
              <w:spacing w:line="360" w:lineRule="auto"/>
              <w:jc w:val="both"/>
              <w:rPr>
                <w:rFonts w:ascii="Book Antiqua" w:hAnsi="Book Antiqua" w:cs="Times New Roman"/>
                <w:b/>
              </w:rPr>
            </w:pPr>
          </w:p>
        </w:tc>
        <w:tc>
          <w:tcPr>
            <w:tcW w:w="0" w:type="auto"/>
            <w:tcBorders>
              <w:top w:val="nil"/>
              <w:left w:val="double" w:sz="12" w:space="0" w:color="FFFFFF" w:themeColor="background1"/>
              <w:bottom w:val="single" w:sz="4" w:space="0" w:color="auto"/>
            </w:tcBorders>
          </w:tcPr>
          <w:p w14:paraId="58D956F9" w14:textId="77777777" w:rsidR="005166C6" w:rsidRPr="00237FD5" w:rsidRDefault="005166C6" w:rsidP="0033702C">
            <w:pPr>
              <w:adjustRightInd w:val="0"/>
              <w:snapToGrid w:val="0"/>
              <w:spacing w:line="360" w:lineRule="auto"/>
              <w:jc w:val="both"/>
              <w:rPr>
                <w:rFonts w:ascii="Book Antiqua" w:hAnsi="Book Antiqua" w:cs="Times New Roman"/>
                <w:b/>
              </w:rPr>
            </w:pPr>
            <w:r w:rsidRPr="00237FD5">
              <w:rPr>
                <w:rFonts w:ascii="Book Antiqua" w:hAnsi="Book Antiqua" w:cs="Times New Roman"/>
                <w:b/>
              </w:rPr>
              <w:t>HCC</w:t>
            </w:r>
          </w:p>
        </w:tc>
        <w:tc>
          <w:tcPr>
            <w:tcW w:w="0" w:type="auto"/>
            <w:tcBorders>
              <w:top w:val="nil"/>
              <w:bottom w:val="single" w:sz="4" w:space="0" w:color="auto"/>
            </w:tcBorders>
          </w:tcPr>
          <w:p w14:paraId="24EA6F1E" w14:textId="77777777" w:rsidR="005166C6" w:rsidRPr="00237FD5" w:rsidRDefault="005166C6" w:rsidP="0033702C">
            <w:pPr>
              <w:adjustRightInd w:val="0"/>
              <w:snapToGrid w:val="0"/>
              <w:spacing w:line="360" w:lineRule="auto"/>
              <w:jc w:val="both"/>
              <w:rPr>
                <w:rFonts w:ascii="Book Antiqua" w:hAnsi="Book Antiqua" w:cs="Times New Roman"/>
                <w:b/>
              </w:rPr>
            </w:pPr>
            <w:r w:rsidRPr="00237FD5">
              <w:rPr>
                <w:rFonts w:ascii="Book Antiqua" w:hAnsi="Book Antiqua" w:cs="Times New Roman"/>
                <w:b/>
              </w:rPr>
              <w:t>IHCC</w:t>
            </w:r>
          </w:p>
        </w:tc>
        <w:tc>
          <w:tcPr>
            <w:tcW w:w="0" w:type="auto"/>
            <w:tcBorders>
              <w:top w:val="nil"/>
              <w:left w:val="double" w:sz="12" w:space="0" w:color="FFFFFF" w:themeColor="background1"/>
              <w:bottom w:val="single" w:sz="4" w:space="0" w:color="auto"/>
            </w:tcBorders>
          </w:tcPr>
          <w:p w14:paraId="50B59183" w14:textId="77777777" w:rsidR="005166C6" w:rsidRPr="00237FD5" w:rsidRDefault="005166C6" w:rsidP="0033702C">
            <w:pPr>
              <w:adjustRightInd w:val="0"/>
              <w:snapToGrid w:val="0"/>
              <w:spacing w:line="360" w:lineRule="auto"/>
              <w:jc w:val="both"/>
              <w:rPr>
                <w:rFonts w:ascii="Book Antiqua" w:hAnsi="Book Antiqua" w:cs="Times New Roman"/>
                <w:b/>
              </w:rPr>
            </w:pPr>
            <w:r w:rsidRPr="00237FD5">
              <w:rPr>
                <w:rFonts w:ascii="Book Antiqua" w:hAnsi="Book Antiqua" w:cs="Times New Roman"/>
                <w:b/>
              </w:rPr>
              <w:t>Hemangioma</w:t>
            </w:r>
          </w:p>
        </w:tc>
        <w:tc>
          <w:tcPr>
            <w:tcW w:w="0" w:type="auto"/>
            <w:tcBorders>
              <w:top w:val="nil"/>
              <w:bottom w:val="single" w:sz="4" w:space="0" w:color="auto"/>
            </w:tcBorders>
          </w:tcPr>
          <w:p w14:paraId="609C3098" w14:textId="77777777" w:rsidR="005166C6" w:rsidRPr="00237FD5" w:rsidRDefault="005166C6" w:rsidP="0033702C">
            <w:pPr>
              <w:adjustRightInd w:val="0"/>
              <w:snapToGrid w:val="0"/>
              <w:spacing w:line="360" w:lineRule="auto"/>
              <w:jc w:val="both"/>
              <w:rPr>
                <w:rFonts w:ascii="Book Antiqua" w:hAnsi="Book Antiqua" w:cs="Times New Roman"/>
                <w:b/>
              </w:rPr>
            </w:pPr>
            <w:r w:rsidRPr="00237FD5">
              <w:rPr>
                <w:rFonts w:ascii="Book Antiqua" w:hAnsi="Book Antiqua" w:cs="Times New Roman"/>
                <w:b/>
              </w:rPr>
              <w:t>FNH</w:t>
            </w:r>
          </w:p>
        </w:tc>
        <w:tc>
          <w:tcPr>
            <w:tcW w:w="2047" w:type="dxa"/>
            <w:gridSpan w:val="2"/>
            <w:tcBorders>
              <w:top w:val="nil"/>
              <w:bottom w:val="single" w:sz="4" w:space="0" w:color="auto"/>
              <w:right w:val="nil"/>
            </w:tcBorders>
          </w:tcPr>
          <w:p w14:paraId="63012789" w14:textId="77777777" w:rsidR="005166C6" w:rsidRPr="00237FD5" w:rsidRDefault="005166C6" w:rsidP="0033702C">
            <w:pPr>
              <w:adjustRightInd w:val="0"/>
              <w:snapToGrid w:val="0"/>
              <w:spacing w:line="360" w:lineRule="auto"/>
              <w:jc w:val="both"/>
              <w:rPr>
                <w:rFonts w:ascii="Book Antiqua" w:hAnsi="Book Antiqua" w:cs="Times New Roman"/>
                <w:b/>
              </w:rPr>
            </w:pPr>
            <w:r w:rsidRPr="00237FD5">
              <w:rPr>
                <w:rFonts w:ascii="Book Antiqua" w:hAnsi="Book Antiqua" w:cs="Times New Roman"/>
                <w:b/>
              </w:rPr>
              <w:t>Abscess</w:t>
            </w:r>
          </w:p>
        </w:tc>
      </w:tr>
      <w:tr w:rsidR="005166C6" w:rsidRPr="0033702C" w14:paraId="0B3D2FA0" w14:textId="77777777" w:rsidTr="005166C6">
        <w:tc>
          <w:tcPr>
            <w:tcW w:w="0" w:type="auto"/>
            <w:tcBorders>
              <w:top w:val="single" w:sz="4" w:space="0" w:color="auto"/>
              <w:bottom w:val="nil"/>
              <w:right w:val="double" w:sz="12" w:space="0" w:color="FFFFFF" w:themeColor="background1"/>
            </w:tcBorders>
          </w:tcPr>
          <w:p w14:paraId="1AF81BDA"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 xml:space="preserve">No. of lesions </w:t>
            </w:r>
            <w:r w:rsidRPr="0033702C">
              <w:rPr>
                <w:rFonts w:ascii="Book Antiqua" w:hAnsi="Book Antiqua" w:cs="Times New Roman"/>
                <w:color w:val="000000" w:themeColor="text1"/>
              </w:rPr>
              <w:t>(%)</w:t>
            </w:r>
          </w:p>
        </w:tc>
        <w:tc>
          <w:tcPr>
            <w:tcW w:w="0" w:type="auto"/>
            <w:tcBorders>
              <w:top w:val="single" w:sz="4" w:space="0" w:color="auto"/>
              <w:left w:val="double" w:sz="12" w:space="0" w:color="FFFFFF" w:themeColor="background1"/>
              <w:bottom w:val="nil"/>
            </w:tcBorders>
          </w:tcPr>
          <w:p w14:paraId="3B5145B9"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 xml:space="preserve">32 (29.6) </w:t>
            </w:r>
          </w:p>
        </w:tc>
        <w:tc>
          <w:tcPr>
            <w:tcW w:w="0" w:type="auto"/>
            <w:tcBorders>
              <w:bottom w:val="nil"/>
            </w:tcBorders>
          </w:tcPr>
          <w:p w14:paraId="37ECA7A5"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9 (8.3)</w:t>
            </w:r>
          </w:p>
        </w:tc>
        <w:tc>
          <w:tcPr>
            <w:tcW w:w="0" w:type="auto"/>
            <w:tcBorders>
              <w:top w:val="single" w:sz="4" w:space="0" w:color="auto"/>
              <w:bottom w:val="nil"/>
              <w:right w:val="double" w:sz="12" w:space="0" w:color="FFFFFF" w:themeColor="background1"/>
            </w:tcBorders>
          </w:tcPr>
          <w:p w14:paraId="0CE82BD4"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37 (34.3)</w:t>
            </w:r>
          </w:p>
        </w:tc>
        <w:tc>
          <w:tcPr>
            <w:tcW w:w="0" w:type="auto"/>
            <w:tcBorders>
              <w:top w:val="single" w:sz="4" w:space="0" w:color="auto"/>
              <w:left w:val="double" w:sz="12" w:space="0" w:color="FFFFFF" w:themeColor="background1"/>
              <w:bottom w:val="nil"/>
            </w:tcBorders>
          </w:tcPr>
          <w:p w14:paraId="41E6110C"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25 (23.1)</w:t>
            </w:r>
          </w:p>
        </w:tc>
        <w:tc>
          <w:tcPr>
            <w:tcW w:w="0" w:type="auto"/>
            <w:tcBorders>
              <w:top w:val="nil"/>
              <w:bottom w:val="nil"/>
            </w:tcBorders>
          </w:tcPr>
          <w:p w14:paraId="3228D992"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3 (2.8)</w:t>
            </w:r>
          </w:p>
        </w:tc>
        <w:tc>
          <w:tcPr>
            <w:tcW w:w="0" w:type="auto"/>
            <w:tcBorders>
              <w:top w:val="nil"/>
              <w:bottom w:val="nil"/>
            </w:tcBorders>
          </w:tcPr>
          <w:p w14:paraId="642F7234"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 (1.9)</w:t>
            </w:r>
          </w:p>
        </w:tc>
      </w:tr>
      <w:tr w:rsidR="005166C6" w:rsidRPr="0033702C" w14:paraId="725D8C6D" w14:textId="77777777" w:rsidTr="005166C6">
        <w:tc>
          <w:tcPr>
            <w:tcW w:w="0" w:type="auto"/>
            <w:tcBorders>
              <w:top w:val="nil"/>
              <w:bottom w:val="nil"/>
            </w:tcBorders>
          </w:tcPr>
          <w:p w14:paraId="4558D4D5"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Maximum diameter (mm)</w:t>
            </w:r>
          </w:p>
        </w:tc>
        <w:tc>
          <w:tcPr>
            <w:tcW w:w="0" w:type="auto"/>
            <w:tcBorders>
              <w:top w:val="nil"/>
              <w:bottom w:val="nil"/>
            </w:tcBorders>
          </w:tcPr>
          <w:p w14:paraId="7BE9C2B2"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51DF2644"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78CBE56D"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412D87ED"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0AC4565C"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2931B0EF" w14:textId="77777777" w:rsidR="005166C6" w:rsidRPr="0033702C" w:rsidRDefault="005166C6" w:rsidP="0033702C">
            <w:pPr>
              <w:adjustRightInd w:val="0"/>
              <w:snapToGrid w:val="0"/>
              <w:spacing w:line="360" w:lineRule="auto"/>
              <w:jc w:val="both"/>
              <w:rPr>
                <w:rFonts w:ascii="Book Antiqua" w:hAnsi="Book Antiqua" w:cs="Times New Roman"/>
              </w:rPr>
            </w:pPr>
          </w:p>
        </w:tc>
      </w:tr>
      <w:tr w:rsidR="005166C6" w:rsidRPr="0033702C" w14:paraId="1B8FEBC1" w14:textId="77777777" w:rsidTr="005166C6">
        <w:tc>
          <w:tcPr>
            <w:tcW w:w="0" w:type="auto"/>
            <w:tcBorders>
              <w:top w:val="nil"/>
              <w:bottom w:val="nil"/>
            </w:tcBorders>
          </w:tcPr>
          <w:p w14:paraId="09E11601" w14:textId="43DE6DB4" w:rsidR="005166C6" w:rsidRPr="00874B17" w:rsidRDefault="000004F3" w:rsidP="009D21D5">
            <w:pPr>
              <w:adjustRightInd w:val="0"/>
              <w:snapToGrid w:val="0"/>
              <w:spacing w:line="360" w:lineRule="auto"/>
              <w:ind w:firstLineChars="100" w:firstLine="240"/>
              <w:jc w:val="both"/>
              <w:rPr>
                <w:rFonts w:ascii="Book Antiqua" w:hAnsi="Book Antiqua" w:cs="Times New Roman"/>
                <w:color w:val="000000" w:themeColor="text1"/>
              </w:rPr>
            </w:pPr>
            <w:r>
              <w:rPr>
                <w:rFonts w:ascii="Book Antiqua" w:hAnsi="Book Antiqua" w:cs="Times New Roman"/>
                <w:color w:val="000000" w:themeColor="text1"/>
              </w:rPr>
              <w:t>M</w:t>
            </w:r>
            <w:r w:rsidRPr="00874B17">
              <w:rPr>
                <w:rFonts w:ascii="Book Antiqua" w:hAnsi="Book Antiqua" w:cs="Times New Roman"/>
                <w:color w:val="000000" w:themeColor="text1"/>
              </w:rPr>
              <w:t xml:space="preserve">ean </w:t>
            </w:r>
            <w:r w:rsidR="005166C6" w:rsidRPr="00874B17">
              <w:rPr>
                <w:rFonts w:ascii="Book Antiqua" w:hAnsi="Book Antiqua" w:cs="Times New Roman"/>
              </w:rPr>
              <w:sym w:font="Symbol" w:char="F0B1"/>
            </w:r>
            <w:r w:rsidR="005166C6" w:rsidRPr="00874B17">
              <w:rPr>
                <w:rFonts w:ascii="Book Antiqua" w:hAnsi="Book Antiqua" w:cs="Times New Roman"/>
              </w:rPr>
              <w:t xml:space="preserve"> SD</w:t>
            </w:r>
          </w:p>
        </w:tc>
        <w:tc>
          <w:tcPr>
            <w:tcW w:w="0" w:type="auto"/>
            <w:tcBorders>
              <w:top w:val="nil"/>
              <w:bottom w:val="nil"/>
            </w:tcBorders>
          </w:tcPr>
          <w:p w14:paraId="1B15E721"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66.3</w:t>
            </w:r>
            <w:r>
              <w:rPr>
                <w:rFonts w:ascii="Book Antiqua" w:hAnsi="Book Antiqua" w:cs="Times New Roman" w:hint="eastAsia"/>
              </w:rPr>
              <w:t xml:space="preserve"> </w:t>
            </w:r>
            <w:r w:rsidRPr="0033702C">
              <w:rPr>
                <w:rFonts w:ascii="Book Antiqua" w:hAnsi="Book Antiqua" w:cs="Times New Roman"/>
              </w:rPr>
              <w:sym w:font="Symbol" w:char="F0B1"/>
            </w:r>
            <w:r>
              <w:rPr>
                <w:rFonts w:ascii="Book Antiqua" w:hAnsi="Book Antiqua" w:cs="Times New Roman" w:hint="eastAsia"/>
              </w:rPr>
              <w:t xml:space="preserve"> </w:t>
            </w:r>
            <w:r w:rsidRPr="0033702C">
              <w:rPr>
                <w:rFonts w:ascii="Book Antiqua" w:hAnsi="Book Antiqua" w:cs="Times New Roman"/>
              </w:rPr>
              <w:t>43.0</w:t>
            </w:r>
          </w:p>
        </w:tc>
        <w:tc>
          <w:tcPr>
            <w:tcW w:w="0" w:type="auto"/>
            <w:tcBorders>
              <w:top w:val="nil"/>
              <w:bottom w:val="nil"/>
            </w:tcBorders>
          </w:tcPr>
          <w:p w14:paraId="32508A65"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61.9</w:t>
            </w:r>
            <w:r>
              <w:rPr>
                <w:rFonts w:ascii="Book Antiqua" w:hAnsi="Book Antiqua" w:cs="Times New Roman" w:hint="eastAsia"/>
              </w:rPr>
              <w:t xml:space="preserve"> </w:t>
            </w:r>
            <w:r w:rsidRPr="0033702C">
              <w:rPr>
                <w:rFonts w:ascii="Book Antiqua" w:hAnsi="Book Antiqua" w:cs="Times New Roman"/>
              </w:rPr>
              <w:sym w:font="Symbol" w:char="F0B1"/>
            </w:r>
            <w:r w:rsidRPr="0033702C">
              <w:rPr>
                <w:rFonts w:ascii="Book Antiqua" w:hAnsi="Book Antiqua" w:cs="Times New Roman"/>
              </w:rPr>
              <w:t xml:space="preserve"> 5.9</w:t>
            </w:r>
          </w:p>
        </w:tc>
        <w:tc>
          <w:tcPr>
            <w:tcW w:w="0" w:type="auto"/>
            <w:tcBorders>
              <w:top w:val="nil"/>
              <w:bottom w:val="nil"/>
            </w:tcBorders>
          </w:tcPr>
          <w:p w14:paraId="56DA2160"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29.1</w:t>
            </w:r>
            <w:r>
              <w:rPr>
                <w:rFonts w:ascii="Book Antiqua" w:hAnsi="Book Antiqua" w:cs="Times New Roman" w:hint="eastAsia"/>
              </w:rPr>
              <w:t xml:space="preserve"> </w:t>
            </w:r>
            <w:r w:rsidRPr="0033702C">
              <w:rPr>
                <w:rFonts w:ascii="Book Antiqua" w:hAnsi="Book Antiqua" w:cs="Times New Roman"/>
              </w:rPr>
              <w:sym w:font="Symbol" w:char="F0B1"/>
            </w:r>
            <w:r>
              <w:rPr>
                <w:rFonts w:ascii="Book Antiqua" w:hAnsi="Book Antiqua" w:cs="Times New Roman" w:hint="eastAsia"/>
              </w:rPr>
              <w:t xml:space="preserve"> </w:t>
            </w:r>
            <w:r w:rsidRPr="0033702C">
              <w:rPr>
                <w:rFonts w:ascii="Book Antiqua" w:hAnsi="Book Antiqua" w:cs="Times New Roman"/>
              </w:rPr>
              <w:t>24.1</w:t>
            </w:r>
          </w:p>
        </w:tc>
        <w:tc>
          <w:tcPr>
            <w:tcW w:w="0" w:type="auto"/>
            <w:tcBorders>
              <w:top w:val="nil"/>
              <w:bottom w:val="nil"/>
            </w:tcBorders>
          </w:tcPr>
          <w:p w14:paraId="093F542B"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29.4</w:t>
            </w:r>
            <w:r>
              <w:rPr>
                <w:rFonts w:ascii="Book Antiqua" w:hAnsi="Book Antiqua" w:cs="Times New Roman" w:hint="eastAsia"/>
              </w:rPr>
              <w:t xml:space="preserve"> </w:t>
            </w:r>
            <w:r w:rsidRPr="0033702C">
              <w:rPr>
                <w:rFonts w:ascii="Book Antiqua" w:hAnsi="Book Antiqua" w:cs="Times New Roman"/>
              </w:rPr>
              <w:sym w:font="Symbol" w:char="F0B1"/>
            </w:r>
            <w:r>
              <w:rPr>
                <w:rFonts w:ascii="Book Antiqua" w:hAnsi="Book Antiqua" w:cs="Times New Roman" w:hint="eastAsia"/>
              </w:rPr>
              <w:t xml:space="preserve"> </w:t>
            </w:r>
            <w:r w:rsidRPr="0033702C">
              <w:rPr>
                <w:rFonts w:ascii="Book Antiqua" w:hAnsi="Book Antiqua" w:cs="Times New Roman"/>
              </w:rPr>
              <w:t>21.8</w:t>
            </w:r>
          </w:p>
        </w:tc>
        <w:tc>
          <w:tcPr>
            <w:tcW w:w="0" w:type="auto"/>
            <w:tcBorders>
              <w:top w:val="nil"/>
              <w:bottom w:val="nil"/>
            </w:tcBorders>
          </w:tcPr>
          <w:p w14:paraId="5D8CA580"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32.0</w:t>
            </w:r>
            <w:r>
              <w:rPr>
                <w:rFonts w:ascii="Book Antiqua" w:hAnsi="Book Antiqua" w:cs="Times New Roman" w:hint="eastAsia"/>
              </w:rPr>
              <w:t xml:space="preserve"> </w:t>
            </w:r>
            <w:r w:rsidRPr="0033702C">
              <w:rPr>
                <w:rFonts w:ascii="Book Antiqua" w:hAnsi="Book Antiqua" w:cs="Times New Roman"/>
              </w:rPr>
              <w:sym w:font="Symbol" w:char="F0B1"/>
            </w:r>
            <w:r>
              <w:rPr>
                <w:rFonts w:ascii="Book Antiqua" w:hAnsi="Book Antiqua" w:cs="Times New Roman" w:hint="eastAsia"/>
              </w:rPr>
              <w:t xml:space="preserve"> </w:t>
            </w:r>
            <w:r w:rsidRPr="0033702C">
              <w:rPr>
                <w:rFonts w:ascii="Book Antiqua" w:hAnsi="Book Antiqua" w:cs="Times New Roman"/>
              </w:rPr>
              <w:t>8.5</w:t>
            </w:r>
          </w:p>
        </w:tc>
        <w:tc>
          <w:tcPr>
            <w:tcW w:w="0" w:type="auto"/>
            <w:tcBorders>
              <w:top w:val="nil"/>
              <w:bottom w:val="nil"/>
            </w:tcBorders>
          </w:tcPr>
          <w:p w14:paraId="77B5FBF5"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69.5</w:t>
            </w:r>
            <w:r>
              <w:rPr>
                <w:rFonts w:ascii="Book Antiqua" w:hAnsi="Book Antiqua" w:cs="Times New Roman" w:hint="eastAsia"/>
              </w:rPr>
              <w:t xml:space="preserve"> </w:t>
            </w:r>
            <w:r w:rsidRPr="0033702C">
              <w:rPr>
                <w:rFonts w:ascii="Book Antiqua" w:hAnsi="Book Antiqua" w:cs="Times New Roman"/>
              </w:rPr>
              <w:sym w:font="Symbol" w:char="F0B1"/>
            </w:r>
            <w:r>
              <w:rPr>
                <w:rFonts w:ascii="Book Antiqua" w:hAnsi="Book Antiqua" w:cs="Times New Roman" w:hint="eastAsia"/>
              </w:rPr>
              <w:t xml:space="preserve"> </w:t>
            </w:r>
            <w:r w:rsidRPr="0033702C">
              <w:rPr>
                <w:rFonts w:ascii="Book Antiqua" w:hAnsi="Book Antiqua" w:cs="Times New Roman"/>
              </w:rPr>
              <w:t>12.0</w:t>
            </w:r>
          </w:p>
        </w:tc>
      </w:tr>
      <w:tr w:rsidR="005166C6" w:rsidRPr="0033702C" w14:paraId="771E5DCA" w14:textId="77777777" w:rsidTr="005166C6">
        <w:tc>
          <w:tcPr>
            <w:tcW w:w="0" w:type="auto"/>
            <w:tcBorders>
              <w:top w:val="nil"/>
              <w:bottom w:val="nil"/>
            </w:tcBorders>
          </w:tcPr>
          <w:p w14:paraId="7B54076D"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Range</w:t>
            </w:r>
          </w:p>
        </w:tc>
        <w:tc>
          <w:tcPr>
            <w:tcW w:w="0" w:type="auto"/>
            <w:tcBorders>
              <w:top w:val="nil"/>
              <w:bottom w:val="nil"/>
            </w:tcBorders>
          </w:tcPr>
          <w:p w14:paraId="61ADE944" w14:textId="77777777" w:rsidR="005166C6" w:rsidRPr="0033702C" w:rsidRDefault="00194B4D" w:rsidP="0033702C">
            <w:pPr>
              <w:adjustRightInd w:val="0"/>
              <w:snapToGrid w:val="0"/>
              <w:spacing w:line="360" w:lineRule="auto"/>
              <w:jc w:val="both"/>
              <w:rPr>
                <w:rFonts w:ascii="Book Antiqua" w:hAnsi="Book Antiqua" w:cs="Times New Roman"/>
              </w:rPr>
            </w:pPr>
            <w:r>
              <w:rPr>
                <w:rFonts w:ascii="Book Antiqua" w:hAnsi="Book Antiqua" w:cs="Times New Roman"/>
              </w:rPr>
              <w:t>15</w:t>
            </w:r>
            <w:r>
              <w:rPr>
                <w:rFonts w:ascii="Book Antiqua" w:hAnsi="Book Antiqua" w:cs="Times New Roman" w:hint="eastAsia"/>
              </w:rPr>
              <w:t>-</w:t>
            </w:r>
            <w:r w:rsidR="005166C6" w:rsidRPr="0033702C">
              <w:rPr>
                <w:rFonts w:ascii="Book Antiqua" w:hAnsi="Book Antiqua" w:cs="Times New Roman"/>
              </w:rPr>
              <w:t>163</w:t>
            </w:r>
          </w:p>
        </w:tc>
        <w:tc>
          <w:tcPr>
            <w:tcW w:w="0" w:type="auto"/>
            <w:tcBorders>
              <w:top w:val="nil"/>
              <w:bottom w:val="nil"/>
            </w:tcBorders>
          </w:tcPr>
          <w:p w14:paraId="67DABB87" w14:textId="77777777" w:rsidR="005166C6" w:rsidRPr="0033702C" w:rsidRDefault="00194B4D" w:rsidP="0033702C">
            <w:pPr>
              <w:adjustRightInd w:val="0"/>
              <w:snapToGrid w:val="0"/>
              <w:spacing w:line="360" w:lineRule="auto"/>
              <w:jc w:val="both"/>
              <w:rPr>
                <w:rFonts w:ascii="Book Antiqua" w:hAnsi="Book Antiqua" w:cs="Times New Roman"/>
              </w:rPr>
            </w:pPr>
            <w:r>
              <w:rPr>
                <w:rFonts w:ascii="Book Antiqua" w:hAnsi="Book Antiqua" w:cs="Times New Roman"/>
              </w:rPr>
              <w:t>32</w:t>
            </w:r>
            <w:r>
              <w:rPr>
                <w:rFonts w:ascii="Book Antiqua" w:hAnsi="Book Antiqua" w:cs="Times New Roman" w:hint="eastAsia"/>
              </w:rPr>
              <w:t>-</w:t>
            </w:r>
            <w:r w:rsidR="005166C6" w:rsidRPr="0033702C">
              <w:rPr>
                <w:rFonts w:ascii="Book Antiqua" w:hAnsi="Book Antiqua" w:cs="Times New Roman"/>
              </w:rPr>
              <w:t>111</w:t>
            </w:r>
          </w:p>
        </w:tc>
        <w:tc>
          <w:tcPr>
            <w:tcW w:w="0" w:type="auto"/>
            <w:tcBorders>
              <w:top w:val="nil"/>
              <w:bottom w:val="nil"/>
            </w:tcBorders>
          </w:tcPr>
          <w:p w14:paraId="4D59247A" w14:textId="77777777" w:rsidR="005166C6" w:rsidRPr="0033702C" w:rsidRDefault="00194B4D" w:rsidP="0033702C">
            <w:pPr>
              <w:adjustRightInd w:val="0"/>
              <w:snapToGrid w:val="0"/>
              <w:spacing w:line="360" w:lineRule="auto"/>
              <w:jc w:val="both"/>
              <w:rPr>
                <w:rFonts w:ascii="Book Antiqua" w:hAnsi="Book Antiqua" w:cs="Times New Roman"/>
              </w:rPr>
            </w:pPr>
            <w:r>
              <w:rPr>
                <w:rFonts w:ascii="Book Antiqua" w:hAnsi="Book Antiqua" w:cs="Times New Roman"/>
              </w:rPr>
              <w:t>11</w:t>
            </w:r>
            <w:r>
              <w:rPr>
                <w:rFonts w:ascii="Book Antiqua" w:hAnsi="Book Antiqua" w:cs="Times New Roman" w:hint="eastAsia"/>
              </w:rPr>
              <w:t>-</w:t>
            </w:r>
            <w:r w:rsidR="005166C6" w:rsidRPr="0033702C">
              <w:rPr>
                <w:rFonts w:ascii="Book Antiqua" w:hAnsi="Book Antiqua" w:cs="Times New Roman"/>
              </w:rPr>
              <w:t>122</w:t>
            </w:r>
          </w:p>
        </w:tc>
        <w:tc>
          <w:tcPr>
            <w:tcW w:w="0" w:type="auto"/>
            <w:tcBorders>
              <w:top w:val="nil"/>
              <w:bottom w:val="nil"/>
            </w:tcBorders>
          </w:tcPr>
          <w:p w14:paraId="6FD92E84" w14:textId="77777777" w:rsidR="005166C6" w:rsidRPr="0033702C" w:rsidRDefault="00194B4D" w:rsidP="0033702C">
            <w:pPr>
              <w:adjustRightInd w:val="0"/>
              <w:snapToGrid w:val="0"/>
              <w:spacing w:line="360" w:lineRule="auto"/>
              <w:jc w:val="both"/>
              <w:rPr>
                <w:rFonts w:ascii="Book Antiqua" w:hAnsi="Book Antiqua" w:cs="Times New Roman"/>
              </w:rPr>
            </w:pPr>
            <w:r>
              <w:rPr>
                <w:rFonts w:ascii="Book Antiqua" w:hAnsi="Book Antiqua" w:cs="Times New Roman"/>
              </w:rPr>
              <w:t>14</w:t>
            </w:r>
            <w:r>
              <w:rPr>
                <w:rFonts w:ascii="Book Antiqua" w:hAnsi="Book Antiqua" w:cs="Times New Roman" w:hint="eastAsia"/>
              </w:rPr>
              <w:t>-</w:t>
            </w:r>
            <w:r w:rsidR="005166C6" w:rsidRPr="0033702C">
              <w:rPr>
                <w:rFonts w:ascii="Book Antiqua" w:hAnsi="Book Antiqua" w:cs="Times New Roman"/>
              </w:rPr>
              <w:t>94</w:t>
            </w:r>
          </w:p>
        </w:tc>
        <w:tc>
          <w:tcPr>
            <w:tcW w:w="0" w:type="auto"/>
            <w:tcBorders>
              <w:top w:val="nil"/>
              <w:bottom w:val="nil"/>
            </w:tcBorders>
          </w:tcPr>
          <w:p w14:paraId="79DA61C1" w14:textId="77777777" w:rsidR="005166C6" w:rsidRPr="0033702C" w:rsidRDefault="00194B4D" w:rsidP="0033702C">
            <w:pPr>
              <w:adjustRightInd w:val="0"/>
              <w:snapToGrid w:val="0"/>
              <w:spacing w:line="360" w:lineRule="auto"/>
              <w:jc w:val="both"/>
              <w:rPr>
                <w:rFonts w:ascii="Book Antiqua" w:hAnsi="Book Antiqua" w:cs="Times New Roman"/>
              </w:rPr>
            </w:pPr>
            <w:r>
              <w:rPr>
                <w:rFonts w:ascii="Book Antiqua" w:hAnsi="Book Antiqua" w:cs="Times New Roman"/>
              </w:rPr>
              <w:t>23</w:t>
            </w:r>
            <w:r>
              <w:rPr>
                <w:rFonts w:ascii="Book Antiqua" w:hAnsi="Book Antiqua" w:cs="Times New Roman" w:hint="eastAsia"/>
              </w:rPr>
              <w:t>-</w:t>
            </w:r>
            <w:r w:rsidR="005166C6" w:rsidRPr="0033702C">
              <w:rPr>
                <w:rFonts w:ascii="Book Antiqua" w:hAnsi="Book Antiqua" w:cs="Times New Roman"/>
              </w:rPr>
              <w:t>40</w:t>
            </w:r>
          </w:p>
        </w:tc>
        <w:tc>
          <w:tcPr>
            <w:tcW w:w="0" w:type="auto"/>
            <w:tcBorders>
              <w:top w:val="nil"/>
              <w:bottom w:val="nil"/>
            </w:tcBorders>
          </w:tcPr>
          <w:p w14:paraId="49E52738" w14:textId="77777777" w:rsidR="005166C6" w:rsidRPr="0033702C" w:rsidRDefault="00194B4D" w:rsidP="0033702C">
            <w:pPr>
              <w:adjustRightInd w:val="0"/>
              <w:snapToGrid w:val="0"/>
              <w:spacing w:line="360" w:lineRule="auto"/>
              <w:jc w:val="both"/>
              <w:rPr>
                <w:rFonts w:ascii="Book Antiqua" w:hAnsi="Book Antiqua" w:cs="Times New Roman"/>
              </w:rPr>
            </w:pPr>
            <w:r>
              <w:rPr>
                <w:rFonts w:ascii="Book Antiqua" w:hAnsi="Book Antiqua" w:cs="Times New Roman"/>
              </w:rPr>
              <w:t>61</w:t>
            </w:r>
            <w:r>
              <w:rPr>
                <w:rFonts w:ascii="Book Antiqua" w:hAnsi="Book Antiqua" w:cs="Times New Roman" w:hint="eastAsia"/>
              </w:rPr>
              <w:t>-</w:t>
            </w:r>
            <w:r w:rsidR="005166C6" w:rsidRPr="0033702C">
              <w:rPr>
                <w:rFonts w:ascii="Book Antiqua" w:hAnsi="Book Antiqua" w:cs="Times New Roman"/>
              </w:rPr>
              <w:t>78</w:t>
            </w:r>
          </w:p>
        </w:tc>
      </w:tr>
      <w:tr w:rsidR="005166C6" w:rsidRPr="0033702C" w14:paraId="424581E5" w14:textId="77777777" w:rsidTr="005166C6">
        <w:tc>
          <w:tcPr>
            <w:tcW w:w="0" w:type="auto"/>
            <w:tcBorders>
              <w:top w:val="nil"/>
              <w:bottom w:val="nil"/>
            </w:tcBorders>
          </w:tcPr>
          <w:p w14:paraId="63011567"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Methods of diagnosis (%)</w:t>
            </w:r>
          </w:p>
        </w:tc>
        <w:tc>
          <w:tcPr>
            <w:tcW w:w="0" w:type="auto"/>
            <w:tcBorders>
              <w:top w:val="nil"/>
              <w:bottom w:val="nil"/>
            </w:tcBorders>
          </w:tcPr>
          <w:p w14:paraId="3B9EF68C"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5C652270"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2EE70AC4"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7094C024"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159C1519"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1FE228D7" w14:textId="77777777" w:rsidR="005166C6" w:rsidRPr="0033702C" w:rsidRDefault="005166C6" w:rsidP="0033702C">
            <w:pPr>
              <w:adjustRightInd w:val="0"/>
              <w:snapToGrid w:val="0"/>
              <w:spacing w:line="360" w:lineRule="auto"/>
              <w:jc w:val="both"/>
              <w:rPr>
                <w:rFonts w:ascii="Book Antiqua" w:hAnsi="Book Antiqua" w:cs="Times New Roman"/>
              </w:rPr>
            </w:pPr>
          </w:p>
        </w:tc>
      </w:tr>
      <w:tr w:rsidR="005166C6" w:rsidRPr="0033702C" w14:paraId="1C5AA085" w14:textId="77777777" w:rsidTr="005166C6">
        <w:tc>
          <w:tcPr>
            <w:tcW w:w="0" w:type="auto"/>
            <w:tcBorders>
              <w:top w:val="nil"/>
              <w:bottom w:val="nil"/>
            </w:tcBorders>
          </w:tcPr>
          <w:p w14:paraId="7F94F419"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Pathology</w:t>
            </w:r>
          </w:p>
        </w:tc>
        <w:tc>
          <w:tcPr>
            <w:tcW w:w="0" w:type="auto"/>
            <w:tcBorders>
              <w:top w:val="nil"/>
              <w:bottom w:val="nil"/>
            </w:tcBorders>
          </w:tcPr>
          <w:p w14:paraId="10654EFB"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29 (26.9)</w:t>
            </w:r>
          </w:p>
        </w:tc>
        <w:tc>
          <w:tcPr>
            <w:tcW w:w="0" w:type="auto"/>
            <w:tcBorders>
              <w:top w:val="nil"/>
              <w:bottom w:val="nil"/>
            </w:tcBorders>
          </w:tcPr>
          <w:p w14:paraId="1993BC3E"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6 (5.6)</w:t>
            </w:r>
          </w:p>
        </w:tc>
        <w:tc>
          <w:tcPr>
            <w:tcW w:w="0" w:type="auto"/>
            <w:tcBorders>
              <w:top w:val="nil"/>
              <w:bottom w:val="nil"/>
            </w:tcBorders>
          </w:tcPr>
          <w:p w14:paraId="53A94DD2"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7 (6.5)</w:t>
            </w:r>
          </w:p>
        </w:tc>
        <w:tc>
          <w:tcPr>
            <w:tcW w:w="0" w:type="auto"/>
            <w:tcBorders>
              <w:top w:val="nil"/>
              <w:bottom w:val="nil"/>
            </w:tcBorders>
          </w:tcPr>
          <w:p w14:paraId="211B4D14"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5 (4.6)</w:t>
            </w:r>
          </w:p>
        </w:tc>
        <w:tc>
          <w:tcPr>
            <w:tcW w:w="0" w:type="auto"/>
            <w:tcBorders>
              <w:top w:val="nil"/>
              <w:bottom w:val="nil"/>
            </w:tcBorders>
          </w:tcPr>
          <w:p w14:paraId="2F68BF4D"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 (1.9)</w:t>
            </w:r>
          </w:p>
        </w:tc>
        <w:tc>
          <w:tcPr>
            <w:tcW w:w="0" w:type="auto"/>
            <w:tcBorders>
              <w:top w:val="nil"/>
              <w:bottom w:val="nil"/>
            </w:tcBorders>
          </w:tcPr>
          <w:p w14:paraId="607FA7F1"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0 (0)</w:t>
            </w:r>
          </w:p>
        </w:tc>
      </w:tr>
      <w:tr w:rsidR="005166C6" w:rsidRPr="0033702C" w14:paraId="5A073E42" w14:textId="77777777" w:rsidTr="005166C6">
        <w:tc>
          <w:tcPr>
            <w:tcW w:w="0" w:type="auto"/>
            <w:tcBorders>
              <w:top w:val="nil"/>
              <w:bottom w:val="nil"/>
            </w:tcBorders>
          </w:tcPr>
          <w:p w14:paraId="5BCCCB3B"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Imaging follow-up</w:t>
            </w:r>
          </w:p>
        </w:tc>
        <w:tc>
          <w:tcPr>
            <w:tcW w:w="0" w:type="auto"/>
            <w:tcBorders>
              <w:top w:val="nil"/>
              <w:bottom w:val="nil"/>
            </w:tcBorders>
          </w:tcPr>
          <w:p w14:paraId="5A9D8A1F"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3 (2.8)</w:t>
            </w:r>
          </w:p>
        </w:tc>
        <w:tc>
          <w:tcPr>
            <w:tcW w:w="0" w:type="auto"/>
            <w:tcBorders>
              <w:top w:val="nil"/>
              <w:bottom w:val="nil"/>
            </w:tcBorders>
          </w:tcPr>
          <w:p w14:paraId="68C8B27B"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3 (2.8)</w:t>
            </w:r>
          </w:p>
        </w:tc>
        <w:tc>
          <w:tcPr>
            <w:tcW w:w="0" w:type="auto"/>
            <w:tcBorders>
              <w:top w:val="nil"/>
              <w:bottom w:val="nil"/>
            </w:tcBorders>
          </w:tcPr>
          <w:p w14:paraId="7674161C"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19 (17.6)</w:t>
            </w:r>
          </w:p>
        </w:tc>
        <w:tc>
          <w:tcPr>
            <w:tcW w:w="0" w:type="auto"/>
            <w:tcBorders>
              <w:top w:val="nil"/>
              <w:bottom w:val="nil"/>
            </w:tcBorders>
          </w:tcPr>
          <w:p w14:paraId="5E8132EC"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20 (18.5)</w:t>
            </w:r>
          </w:p>
        </w:tc>
        <w:tc>
          <w:tcPr>
            <w:tcW w:w="0" w:type="auto"/>
            <w:tcBorders>
              <w:top w:val="nil"/>
              <w:bottom w:val="nil"/>
            </w:tcBorders>
          </w:tcPr>
          <w:p w14:paraId="1D8B603A"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1 (0.9)</w:t>
            </w:r>
          </w:p>
        </w:tc>
        <w:tc>
          <w:tcPr>
            <w:tcW w:w="0" w:type="auto"/>
            <w:tcBorders>
              <w:top w:val="nil"/>
              <w:bottom w:val="nil"/>
            </w:tcBorders>
          </w:tcPr>
          <w:p w14:paraId="06F75868"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 (1.9)</w:t>
            </w:r>
          </w:p>
        </w:tc>
      </w:tr>
      <w:tr w:rsidR="005166C6" w:rsidRPr="0033702C" w14:paraId="67A56ACC" w14:textId="77777777" w:rsidTr="005166C6">
        <w:tc>
          <w:tcPr>
            <w:tcW w:w="0" w:type="auto"/>
            <w:tcBorders>
              <w:top w:val="nil"/>
              <w:bottom w:val="nil"/>
            </w:tcBorders>
          </w:tcPr>
          <w:p w14:paraId="62EC57D2"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PET-CT</w:t>
            </w:r>
          </w:p>
        </w:tc>
        <w:tc>
          <w:tcPr>
            <w:tcW w:w="0" w:type="auto"/>
            <w:tcBorders>
              <w:top w:val="nil"/>
              <w:bottom w:val="nil"/>
            </w:tcBorders>
          </w:tcPr>
          <w:p w14:paraId="1FF1F812"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20C689C8"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7BA07CD1"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11 (10.2)</w:t>
            </w:r>
          </w:p>
        </w:tc>
        <w:tc>
          <w:tcPr>
            <w:tcW w:w="0" w:type="auto"/>
            <w:tcBorders>
              <w:top w:val="nil"/>
              <w:bottom w:val="nil"/>
            </w:tcBorders>
          </w:tcPr>
          <w:p w14:paraId="56E162D9"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1F9A01AA"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723EA0A2"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r>
      <w:tr w:rsidR="005166C6" w:rsidRPr="0033702C" w14:paraId="3F16F30B" w14:textId="77777777" w:rsidTr="005166C6">
        <w:tc>
          <w:tcPr>
            <w:tcW w:w="0" w:type="auto"/>
            <w:tcBorders>
              <w:top w:val="nil"/>
              <w:bottom w:val="nil"/>
            </w:tcBorders>
          </w:tcPr>
          <w:p w14:paraId="4FFF0F5E"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Viral infection</w:t>
            </w:r>
          </w:p>
        </w:tc>
        <w:tc>
          <w:tcPr>
            <w:tcW w:w="0" w:type="auto"/>
            <w:tcBorders>
              <w:top w:val="nil"/>
              <w:bottom w:val="nil"/>
            </w:tcBorders>
          </w:tcPr>
          <w:p w14:paraId="06FD5B46"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40A342E7"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524A73C7"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0D488DA9"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336F433E"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4E7379DD" w14:textId="77777777" w:rsidR="005166C6" w:rsidRPr="0033702C" w:rsidRDefault="005166C6" w:rsidP="0033702C">
            <w:pPr>
              <w:adjustRightInd w:val="0"/>
              <w:snapToGrid w:val="0"/>
              <w:spacing w:line="360" w:lineRule="auto"/>
              <w:jc w:val="both"/>
              <w:rPr>
                <w:rFonts w:ascii="Book Antiqua" w:hAnsi="Book Antiqua" w:cs="Times New Roman"/>
              </w:rPr>
            </w:pPr>
          </w:p>
        </w:tc>
      </w:tr>
      <w:tr w:rsidR="005166C6" w:rsidRPr="0033702C" w14:paraId="4EEC6FFC" w14:textId="77777777" w:rsidTr="005166C6">
        <w:tc>
          <w:tcPr>
            <w:tcW w:w="0" w:type="auto"/>
            <w:tcBorders>
              <w:top w:val="nil"/>
              <w:bottom w:val="nil"/>
            </w:tcBorders>
          </w:tcPr>
          <w:p w14:paraId="6E76CC14"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HBV</w:t>
            </w:r>
          </w:p>
        </w:tc>
        <w:tc>
          <w:tcPr>
            <w:tcW w:w="0" w:type="auto"/>
            <w:tcBorders>
              <w:top w:val="nil"/>
              <w:bottom w:val="nil"/>
            </w:tcBorders>
          </w:tcPr>
          <w:p w14:paraId="5E80085C"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30</w:t>
            </w:r>
          </w:p>
        </w:tc>
        <w:tc>
          <w:tcPr>
            <w:tcW w:w="0" w:type="auto"/>
            <w:tcBorders>
              <w:top w:val="nil"/>
              <w:bottom w:val="nil"/>
            </w:tcBorders>
          </w:tcPr>
          <w:p w14:paraId="70CD9D3E"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6</w:t>
            </w:r>
          </w:p>
        </w:tc>
        <w:tc>
          <w:tcPr>
            <w:tcW w:w="0" w:type="auto"/>
            <w:tcBorders>
              <w:top w:val="nil"/>
              <w:bottom w:val="nil"/>
            </w:tcBorders>
          </w:tcPr>
          <w:p w14:paraId="1B163BFA"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34</w:t>
            </w:r>
          </w:p>
        </w:tc>
        <w:tc>
          <w:tcPr>
            <w:tcW w:w="0" w:type="auto"/>
            <w:tcBorders>
              <w:top w:val="nil"/>
              <w:bottom w:val="nil"/>
            </w:tcBorders>
          </w:tcPr>
          <w:p w14:paraId="3F07A164"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9</w:t>
            </w:r>
          </w:p>
        </w:tc>
        <w:tc>
          <w:tcPr>
            <w:tcW w:w="0" w:type="auto"/>
            <w:tcBorders>
              <w:top w:val="nil"/>
              <w:bottom w:val="nil"/>
            </w:tcBorders>
          </w:tcPr>
          <w:p w14:paraId="22C73C51"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1</w:t>
            </w:r>
          </w:p>
        </w:tc>
        <w:tc>
          <w:tcPr>
            <w:tcW w:w="0" w:type="auto"/>
            <w:tcBorders>
              <w:top w:val="nil"/>
              <w:bottom w:val="nil"/>
            </w:tcBorders>
          </w:tcPr>
          <w:p w14:paraId="5061B1BD"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w:t>
            </w:r>
          </w:p>
        </w:tc>
      </w:tr>
      <w:tr w:rsidR="005166C6" w:rsidRPr="0033702C" w14:paraId="3EB12D9A" w14:textId="77777777" w:rsidTr="005166C6">
        <w:tc>
          <w:tcPr>
            <w:tcW w:w="0" w:type="auto"/>
            <w:tcBorders>
              <w:top w:val="nil"/>
              <w:bottom w:val="nil"/>
            </w:tcBorders>
          </w:tcPr>
          <w:p w14:paraId="5F90E598"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Non-HBV</w:t>
            </w:r>
          </w:p>
        </w:tc>
        <w:tc>
          <w:tcPr>
            <w:tcW w:w="0" w:type="auto"/>
            <w:tcBorders>
              <w:top w:val="nil"/>
              <w:bottom w:val="nil"/>
            </w:tcBorders>
          </w:tcPr>
          <w:p w14:paraId="54C4EA42"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w:t>
            </w:r>
          </w:p>
        </w:tc>
        <w:tc>
          <w:tcPr>
            <w:tcW w:w="0" w:type="auto"/>
            <w:tcBorders>
              <w:top w:val="nil"/>
              <w:bottom w:val="nil"/>
            </w:tcBorders>
          </w:tcPr>
          <w:p w14:paraId="215BD15A"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3</w:t>
            </w:r>
          </w:p>
        </w:tc>
        <w:tc>
          <w:tcPr>
            <w:tcW w:w="0" w:type="auto"/>
            <w:tcBorders>
              <w:top w:val="nil"/>
              <w:bottom w:val="nil"/>
            </w:tcBorders>
          </w:tcPr>
          <w:p w14:paraId="5A7B2856"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3</w:t>
            </w:r>
          </w:p>
        </w:tc>
        <w:tc>
          <w:tcPr>
            <w:tcW w:w="0" w:type="auto"/>
            <w:tcBorders>
              <w:top w:val="nil"/>
              <w:bottom w:val="nil"/>
            </w:tcBorders>
          </w:tcPr>
          <w:p w14:paraId="41C73F63"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9</w:t>
            </w:r>
          </w:p>
        </w:tc>
        <w:tc>
          <w:tcPr>
            <w:tcW w:w="0" w:type="auto"/>
            <w:tcBorders>
              <w:top w:val="nil"/>
              <w:bottom w:val="nil"/>
            </w:tcBorders>
          </w:tcPr>
          <w:p w14:paraId="13D79222"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1</w:t>
            </w:r>
          </w:p>
        </w:tc>
        <w:tc>
          <w:tcPr>
            <w:tcW w:w="0" w:type="auto"/>
            <w:tcBorders>
              <w:top w:val="nil"/>
              <w:bottom w:val="nil"/>
            </w:tcBorders>
          </w:tcPr>
          <w:p w14:paraId="500DDBAC"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0</w:t>
            </w:r>
          </w:p>
        </w:tc>
      </w:tr>
      <w:tr w:rsidR="005166C6" w:rsidRPr="0033702C" w14:paraId="2BE9EA5A" w14:textId="77777777" w:rsidTr="005166C6">
        <w:tc>
          <w:tcPr>
            <w:tcW w:w="0" w:type="auto"/>
            <w:tcBorders>
              <w:top w:val="nil"/>
              <w:bottom w:val="nil"/>
            </w:tcBorders>
          </w:tcPr>
          <w:p w14:paraId="2E2F37CD"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NA</w:t>
            </w:r>
          </w:p>
        </w:tc>
        <w:tc>
          <w:tcPr>
            <w:tcW w:w="0" w:type="auto"/>
            <w:tcBorders>
              <w:top w:val="nil"/>
              <w:bottom w:val="nil"/>
            </w:tcBorders>
          </w:tcPr>
          <w:p w14:paraId="647C788E"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0</w:t>
            </w:r>
          </w:p>
        </w:tc>
        <w:tc>
          <w:tcPr>
            <w:tcW w:w="0" w:type="auto"/>
            <w:tcBorders>
              <w:top w:val="nil"/>
              <w:bottom w:val="nil"/>
            </w:tcBorders>
          </w:tcPr>
          <w:p w14:paraId="1629CB8F"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0</w:t>
            </w:r>
          </w:p>
        </w:tc>
        <w:tc>
          <w:tcPr>
            <w:tcW w:w="0" w:type="auto"/>
            <w:tcBorders>
              <w:top w:val="nil"/>
              <w:bottom w:val="nil"/>
            </w:tcBorders>
          </w:tcPr>
          <w:p w14:paraId="5C72FCF9"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0</w:t>
            </w:r>
          </w:p>
        </w:tc>
        <w:tc>
          <w:tcPr>
            <w:tcW w:w="0" w:type="auto"/>
            <w:tcBorders>
              <w:top w:val="nil"/>
              <w:bottom w:val="nil"/>
            </w:tcBorders>
          </w:tcPr>
          <w:p w14:paraId="425FB5FF"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7</w:t>
            </w:r>
          </w:p>
        </w:tc>
        <w:tc>
          <w:tcPr>
            <w:tcW w:w="0" w:type="auto"/>
            <w:tcBorders>
              <w:top w:val="nil"/>
              <w:bottom w:val="nil"/>
            </w:tcBorders>
          </w:tcPr>
          <w:p w14:paraId="6CD5D3CC"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1</w:t>
            </w:r>
          </w:p>
        </w:tc>
        <w:tc>
          <w:tcPr>
            <w:tcW w:w="0" w:type="auto"/>
            <w:tcBorders>
              <w:top w:val="nil"/>
              <w:bottom w:val="nil"/>
            </w:tcBorders>
          </w:tcPr>
          <w:p w14:paraId="622B22FB"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0</w:t>
            </w:r>
          </w:p>
        </w:tc>
      </w:tr>
      <w:tr w:rsidR="005166C6" w:rsidRPr="0033702C" w14:paraId="65E97D13" w14:textId="77777777" w:rsidTr="005166C6">
        <w:tc>
          <w:tcPr>
            <w:tcW w:w="0" w:type="auto"/>
            <w:tcBorders>
              <w:top w:val="nil"/>
              <w:bottom w:val="nil"/>
            </w:tcBorders>
          </w:tcPr>
          <w:p w14:paraId="47D03924" w14:textId="77777777" w:rsidR="005166C6" w:rsidRPr="0033702C" w:rsidRDefault="005166C6" w:rsidP="0033702C">
            <w:pPr>
              <w:adjustRightInd w:val="0"/>
              <w:snapToGrid w:val="0"/>
              <w:spacing w:line="360" w:lineRule="auto"/>
              <w:jc w:val="both"/>
              <w:rPr>
                <w:rFonts w:ascii="Book Antiqua" w:hAnsi="Book Antiqua" w:cs="Times New Roman"/>
              </w:rPr>
            </w:pPr>
            <w:bookmarkStart w:id="96" w:name="OLE_LINK203"/>
            <w:bookmarkStart w:id="97" w:name="OLE_LINK204"/>
            <w:r w:rsidRPr="0033702C">
              <w:rPr>
                <w:rFonts w:ascii="Book Antiqua" w:hAnsi="Book Antiqua" w:cs="Times New Roman"/>
              </w:rPr>
              <w:t xml:space="preserve">Cirrhosis on pathology </w:t>
            </w:r>
            <w:bookmarkEnd w:id="96"/>
            <w:bookmarkEnd w:id="97"/>
            <w:r w:rsidRPr="0033702C">
              <w:rPr>
                <w:rFonts w:ascii="Book Antiqua" w:hAnsi="Book Antiqua" w:cs="Times New Roman"/>
              </w:rPr>
              <w:t>(%)</w:t>
            </w:r>
          </w:p>
        </w:tc>
        <w:tc>
          <w:tcPr>
            <w:tcW w:w="0" w:type="auto"/>
            <w:tcBorders>
              <w:top w:val="nil"/>
              <w:bottom w:val="nil"/>
            </w:tcBorders>
          </w:tcPr>
          <w:p w14:paraId="1A2CE7A2"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47BEE541"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016DB952"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696B35EF"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5101060A"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2F51885F" w14:textId="77777777" w:rsidR="005166C6" w:rsidRPr="0033702C" w:rsidRDefault="005166C6" w:rsidP="0033702C">
            <w:pPr>
              <w:adjustRightInd w:val="0"/>
              <w:snapToGrid w:val="0"/>
              <w:spacing w:line="360" w:lineRule="auto"/>
              <w:jc w:val="both"/>
              <w:rPr>
                <w:rFonts w:ascii="Book Antiqua" w:hAnsi="Book Antiqua" w:cs="Times New Roman"/>
              </w:rPr>
            </w:pPr>
          </w:p>
        </w:tc>
      </w:tr>
      <w:tr w:rsidR="005166C6" w:rsidRPr="0033702C" w14:paraId="443EBFD5" w14:textId="77777777" w:rsidTr="005166C6">
        <w:tc>
          <w:tcPr>
            <w:tcW w:w="0" w:type="auto"/>
            <w:tcBorders>
              <w:top w:val="nil"/>
              <w:bottom w:val="nil"/>
            </w:tcBorders>
          </w:tcPr>
          <w:p w14:paraId="49703691"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Yes</w:t>
            </w:r>
          </w:p>
        </w:tc>
        <w:tc>
          <w:tcPr>
            <w:tcW w:w="0" w:type="auto"/>
            <w:tcBorders>
              <w:top w:val="nil"/>
              <w:bottom w:val="nil"/>
            </w:tcBorders>
          </w:tcPr>
          <w:p w14:paraId="70EA2B65"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25</w:t>
            </w:r>
          </w:p>
        </w:tc>
        <w:tc>
          <w:tcPr>
            <w:tcW w:w="0" w:type="auto"/>
            <w:tcBorders>
              <w:top w:val="nil"/>
              <w:bottom w:val="nil"/>
            </w:tcBorders>
          </w:tcPr>
          <w:p w14:paraId="628FAFE9"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3D5C5EFA"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1BB474CA"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74F1264C"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6257254C"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r>
      <w:tr w:rsidR="005166C6" w:rsidRPr="0033702C" w14:paraId="63D5A3B7" w14:textId="77777777" w:rsidTr="005166C6">
        <w:tc>
          <w:tcPr>
            <w:tcW w:w="0" w:type="auto"/>
            <w:tcBorders>
              <w:top w:val="nil"/>
              <w:bottom w:val="nil"/>
            </w:tcBorders>
          </w:tcPr>
          <w:p w14:paraId="36522572"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No</w:t>
            </w:r>
          </w:p>
        </w:tc>
        <w:tc>
          <w:tcPr>
            <w:tcW w:w="0" w:type="auto"/>
            <w:tcBorders>
              <w:top w:val="nil"/>
              <w:bottom w:val="nil"/>
            </w:tcBorders>
          </w:tcPr>
          <w:p w14:paraId="087362CE"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1</w:t>
            </w:r>
          </w:p>
        </w:tc>
        <w:tc>
          <w:tcPr>
            <w:tcW w:w="0" w:type="auto"/>
            <w:tcBorders>
              <w:top w:val="nil"/>
              <w:bottom w:val="nil"/>
            </w:tcBorders>
          </w:tcPr>
          <w:p w14:paraId="4DA22AE3"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61542D31"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75568BC3"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143CA550"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759EB012"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r>
      <w:tr w:rsidR="005166C6" w:rsidRPr="0033702C" w14:paraId="39C2832E" w14:textId="77777777" w:rsidTr="005166C6">
        <w:tc>
          <w:tcPr>
            <w:tcW w:w="0" w:type="auto"/>
            <w:tcBorders>
              <w:top w:val="nil"/>
              <w:bottom w:val="nil"/>
            </w:tcBorders>
          </w:tcPr>
          <w:p w14:paraId="15F68304"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NA</w:t>
            </w:r>
          </w:p>
        </w:tc>
        <w:tc>
          <w:tcPr>
            <w:tcW w:w="0" w:type="auto"/>
            <w:tcBorders>
              <w:top w:val="nil"/>
              <w:bottom w:val="nil"/>
            </w:tcBorders>
          </w:tcPr>
          <w:p w14:paraId="2D0CFAA2"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6</w:t>
            </w:r>
          </w:p>
        </w:tc>
        <w:tc>
          <w:tcPr>
            <w:tcW w:w="0" w:type="auto"/>
            <w:tcBorders>
              <w:top w:val="nil"/>
              <w:bottom w:val="nil"/>
            </w:tcBorders>
          </w:tcPr>
          <w:p w14:paraId="65F7EBF2"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73238D9C"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35FC8CB0"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34AE0EE2"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147DD0DE"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r>
      <w:tr w:rsidR="005166C6" w:rsidRPr="0033702C" w14:paraId="0616CEB2" w14:textId="77777777" w:rsidTr="005166C6">
        <w:tc>
          <w:tcPr>
            <w:tcW w:w="0" w:type="auto"/>
            <w:tcBorders>
              <w:top w:val="nil"/>
              <w:bottom w:val="nil"/>
            </w:tcBorders>
          </w:tcPr>
          <w:p w14:paraId="762F4DD4"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 xml:space="preserve">AFP (ng/mL) </w:t>
            </w:r>
          </w:p>
        </w:tc>
        <w:tc>
          <w:tcPr>
            <w:tcW w:w="0" w:type="auto"/>
            <w:tcBorders>
              <w:top w:val="nil"/>
              <w:bottom w:val="nil"/>
            </w:tcBorders>
          </w:tcPr>
          <w:p w14:paraId="0FC9C138"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4A0636EB"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6B75AA56"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1C14A4B3"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5EFF1974"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7B805A58" w14:textId="77777777" w:rsidR="005166C6" w:rsidRPr="0033702C" w:rsidRDefault="005166C6" w:rsidP="0033702C">
            <w:pPr>
              <w:adjustRightInd w:val="0"/>
              <w:snapToGrid w:val="0"/>
              <w:spacing w:line="360" w:lineRule="auto"/>
              <w:jc w:val="both"/>
              <w:rPr>
                <w:rFonts w:ascii="Book Antiqua" w:hAnsi="Book Antiqua" w:cs="Times New Roman"/>
              </w:rPr>
            </w:pPr>
          </w:p>
        </w:tc>
      </w:tr>
      <w:tr w:rsidR="005166C6" w:rsidRPr="0033702C" w14:paraId="13466B96" w14:textId="77777777" w:rsidTr="005166C6">
        <w:tc>
          <w:tcPr>
            <w:tcW w:w="0" w:type="auto"/>
            <w:tcBorders>
              <w:top w:val="nil"/>
              <w:bottom w:val="nil"/>
            </w:tcBorders>
          </w:tcPr>
          <w:p w14:paraId="3404255B"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w:t>
            </w:r>
            <w:r w:rsidR="001115E1">
              <w:rPr>
                <w:rFonts w:ascii="Book Antiqua" w:hAnsi="Book Antiqua" w:cs="Times New Roman" w:hint="eastAsia"/>
              </w:rPr>
              <w:t xml:space="preserve"> </w:t>
            </w:r>
            <w:r w:rsidRPr="0033702C">
              <w:rPr>
                <w:rFonts w:ascii="Book Antiqua" w:hAnsi="Book Antiqua" w:cs="Times New Roman"/>
              </w:rPr>
              <w:t>25</w:t>
            </w:r>
          </w:p>
        </w:tc>
        <w:tc>
          <w:tcPr>
            <w:tcW w:w="0" w:type="auto"/>
            <w:tcBorders>
              <w:top w:val="nil"/>
              <w:bottom w:val="nil"/>
            </w:tcBorders>
          </w:tcPr>
          <w:p w14:paraId="1E19F1B9"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12</w:t>
            </w:r>
          </w:p>
        </w:tc>
        <w:tc>
          <w:tcPr>
            <w:tcW w:w="0" w:type="auto"/>
            <w:tcBorders>
              <w:top w:val="nil"/>
              <w:bottom w:val="nil"/>
            </w:tcBorders>
          </w:tcPr>
          <w:p w14:paraId="645AFBA1"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9</w:t>
            </w:r>
          </w:p>
        </w:tc>
        <w:tc>
          <w:tcPr>
            <w:tcW w:w="0" w:type="auto"/>
            <w:tcBorders>
              <w:top w:val="nil"/>
              <w:bottom w:val="nil"/>
            </w:tcBorders>
          </w:tcPr>
          <w:p w14:paraId="11743CE3"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29</w:t>
            </w:r>
          </w:p>
        </w:tc>
        <w:tc>
          <w:tcPr>
            <w:tcW w:w="0" w:type="auto"/>
            <w:tcBorders>
              <w:top w:val="nil"/>
              <w:bottom w:val="nil"/>
            </w:tcBorders>
          </w:tcPr>
          <w:p w14:paraId="33508B6F"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3401F94B"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4AC56F2A"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r>
      <w:tr w:rsidR="005166C6" w:rsidRPr="0033702C" w14:paraId="65C87BE8" w14:textId="77777777" w:rsidTr="005166C6">
        <w:tc>
          <w:tcPr>
            <w:tcW w:w="0" w:type="auto"/>
            <w:tcBorders>
              <w:top w:val="nil"/>
              <w:bottom w:val="nil"/>
            </w:tcBorders>
          </w:tcPr>
          <w:p w14:paraId="0F9A1E5B"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&gt;</w:t>
            </w:r>
            <w:r w:rsidR="001115E1">
              <w:rPr>
                <w:rFonts w:ascii="Book Antiqua" w:hAnsi="Book Antiqua" w:cs="Times New Roman" w:hint="eastAsia"/>
              </w:rPr>
              <w:t xml:space="preserve"> </w:t>
            </w:r>
            <w:r w:rsidRPr="0033702C">
              <w:rPr>
                <w:rFonts w:ascii="Book Antiqua" w:hAnsi="Book Antiqua" w:cs="Times New Roman"/>
              </w:rPr>
              <w:t>25</w:t>
            </w:r>
          </w:p>
        </w:tc>
        <w:tc>
          <w:tcPr>
            <w:tcW w:w="0" w:type="auto"/>
            <w:tcBorders>
              <w:top w:val="nil"/>
              <w:bottom w:val="nil"/>
            </w:tcBorders>
          </w:tcPr>
          <w:p w14:paraId="268B39C4"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20</w:t>
            </w:r>
          </w:p>
        </w:tc>
        <w:tc>
          <w:tcPr>
            <w:tcW w:w="0" w:type="auto"/>
            <w:tcBorders>
              <w:top w:val="nil"/>
              <w:bottom w:val="nil"/>
            </w:tcBorders>
          </w:tcPr>
          <w:p w14:paraId="4633CA3A"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0</w:t>
            </w:r>
          </w:p>
        </w:tc>
        <w:tc>
          <w:tcPr>
            <w:tcW w:w="0" w:type="auto"/>
            <w:tcBorders>
              <w:top w:val="nil"/>
              <w:bottom w:val="nil"/>
            </w:tcBorders>
          </w:tcPr>
          <w:p w14:paraId="4BE1EB7C"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7</w:t>
            </w:r>
          </w:p>
        </w:tc>
        <w:tc>
          <w:tcPr>
            <w:tcW w:w="0" w:type="auto"/>
            <w:tcBorders>
              <w:top w:val="nil"/>
              <w:bottom w:val="nil"/>
            </w:tcBorders>
          </w:tcPr>
          <w:p w14:paraId="3513DAC6"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55BCB8E4"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440DF04C"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r>
      <w:tr w:rsidR="005166C6" w:rsidRPr="0033702C" w14:paraId="657AA078" w14:textId="77777777" w:rsidTr="005166C6">
        <w:tc>
          <w:tcPr>
            <w:tcW w:w="0" w:type="auto"/>
            <w:tcBorders>
              <w:top w:val="nil"/>
              <w:bottom w:val="nil"/>
            </w:tcBorders>
          </w:tcPr>
          <w:p w14:paraId="57466D7D" w14:textId="77777777" w:rsidR="005166C6" w:rsidRPr="0033702C" w:rsidRDefault="005166C6" w:rsidP="0033702C">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NA</w:t>
            </w:r>
          </w:p>
        </w:tc>
        <w:tc>
          <w:tcPr>
            <w:tcW w:w="0" w:type="auto"/>
            <w:tcBorders>
              <w:top w:val="nil"/>
              <w:bottom w:val="nil"/>
            </w:tcBorders>
          </w:tcPr>
          <w:p w14:paraId="43E33811"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0</w:t>
            </w:r>
          </w:p>
        </w:tc>
        <w:tc>
          <w:tcPr>
            <w:tcW w:w="0" w:type="auto"/>
            <w:tcBorders>
              <w:top w:val="nil"/>
              <w:bottom w:val="nil"/>
            </w:tcBorders>
          </w:tcPr>
          <w:p w14:paraId="7EEAADFA"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0</w:t>
            </w:r>
          </w:p>
        </w:tc>
        <w:tc>
          <w:tcPr>
            <w:tcW w:w="0" w:type="auto"/>
            <w:tcBorders>
              <w:top w:val="nil"/>
              <w:bottom w:val="nil"/>
            </w:tcBorders>
          </w:tcPr>
          <w:p w14:paraId="0C214CCE"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1</w:t>
            </w:r>
          </w:p>
        </w:tc>
        <w:tc>
          <w:tcPr>
            <w:tcW w:w="0" w:type="auto"/>
            <w:tcBorders>
              <w:top w:val="nil"/>
              <w:bottom w:val="nil"/>
            </w:tcBorders>
          </w:tcPr>
          <w:p w14:paraId="748C2D69"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40B70649"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48790326"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r>
      <w:tr w:rsidR="005166C6" w:rsidRPr="0033702C" w14:paraId="7D3D3E0E" w14:textId="77777777" w:rsidTr="005166C6">
        <w:tc>
          <w:tcPr>
            <w:tcW w:w="0" w:type="auto"/>
            <w:tcBorders>
              <w:top w:val="nil"/>
              <w:bottom w:val="nil"/>
            </w:tcBorders>
          </w:tcPr>
          <w:p w14:paraId="2C6B095D" w14:textId="77777777" w:rsidR="005166C6" w:rsidRPr="0033702C" w:rsidRDefault="00227F31" w:rsidP="0033702C">
            <w:pPr>
              <w:adjustRightInd w:val="0"/>
              <w:snapToGrid w:val="0"/>
              <w:spacing w:line="360" w:lineRule="auto"/>
              <w:jc w:val="both"/>
              <w:rPr>
                <w:rFonts w:ascii="Book Antiqua" w:hAnsi="Book Antiqua" w:cs="Times New Roman"/>
              </w:rPr>
            </w:pPr>
            <w:r>
              <w:rPr>
                <w:rFonts w:ascii="Book Antiqua" w:hAnsi="Book Antiqua" w:cs="Times New Roman"/>
              </w:rPr>
              <w:t>CA</w:t>
            </w:r>
            <w:r>
              <w:rPr>
                <w:rFonts w:ascii="Book Antiqua" w:hAnsi="Book Antiqua" w:cs="Times New Roman" w:hint="eastAsia"/>
              </w:rPr>
              <w:t xml:space="preserve"> </w:t>
            </w:r>
            <w:r w:rsidR="005166C6" w:rsidRPr="0033702C">
              <w:rPr>
                <w:rFonts w:ascii="Book Antiqua" w:hAnsi="Book Antiqua" w:cs="Times New Roman"/>
              </w:rPr>
              <w:t>19</w:t>
            </w:r>
            <w:r>
              <w:rPr>
                <w:rFonts w:ascii="Book Antiqua" w:hAnsi="Book Antiqua" w:cs="Times New Roman" w:hint="eastAsia"/>
              </w:rPr>
              <w:t>-</w:t>
            </w:r>
            <w:r w:rsidR="005166C6" w:rsidRPr="0033702C">
              <w:rPr>
                <w:rFonts w:ascii="Book Antiqua" w:hAnsi="Book Antiqua" w:cs="Times New Roman"/>
              </w:rPr>
              <w:t>9 (U/mL)</w:t>
            </w:r>
          </w:p>
        </w:tc>
        <w:tc>
          <w:tcPr>
            <w:tcW w:w="0" w:type="auto"/>
            <w:tcBorders>
              <w:top w:val="nil"/>
              <w:bottom w:val="nil"/>
            </w:tcBorders>
          </w:tcPr>
          <w:p w14:paraId="21531299"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0AFD3AF2"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2FCB14B5"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1CE61F79"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435235E1"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43E9D92C" w14:textId="77777777" w:rsidR="005166C6" w:rsidRPr="0033702C" w:rsidRDefault="005166C6" w:rsidP="0033702C">
            <w:pPr>
              <w:adjustRightInd w:val="0"/>
              <w:snapToGrid w:val="0"/>
              <w:spacing w:line="360" w:lineRule="auto"/>
              <w:jc w:val="both"/>
              <w:rPr>
                <w:rFonts w:ascii="Book Antiqua" w:hAnsi="Book Antiqua" w:cs="Times New Roman"/>
              </w:rPr>
            </w:pPr>
          </w:p>
        </w:tc>
      </w:tr>
      <w:tr w:rsidR="005166C6" w:rsidRPr="0033702C" w14:paraId="46E0C495" w14:textId="77777777" w:rsidTr="005166C6">
        <w:tc>
          <w:tcPr>
            <w:tcW w:w="0" w:type="auto"/>
            <w:tcBorders>
              <w:top w:val="nil"/>
              <w:bottom w:val="nil"/>
            </w:tcBorders>
          </w:tcPr>
          <w:p w14:paraId="31828D75"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w:t>
            </w:r>
            <w:r w:rsidR="001D42FD">
              <w:rPr>
                <w:rFonts w:ascii="Book Antiqua" w:hAnsi="Book Antiqua" w:cs="Times New Roman" w:hint="eastAsia"/>
              </w:rPr>
              <w:t xml:space="preserve"> </w:t>
            </w:r>
            <w:r w:rsidRPr="0033702C">
              <w:rPr>
                <w:rFonts w:ascii="Book Antiqua" w:hAnsi="Book Antiqua" w:cs="Times New Roman"/>
              </w:rPr>
              <w:t>34</w:t>
            </w:r>
          </w:p>
        </w:tc>
        <w:tc>
          <w:tcPr>
            <w:tcW w:w="0" w:type="auto"/>
            <w:tcBorders>
              <w:top w:val="nil"/>
              <w:bottom w:val="nil"/>
            </w:tcBorders>
          </w:tcPr>
          <w:p w14:paraId="78798A68"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21</w:t>
            </w:r>
          </w:p>
        </w:tc>
        <w:tc>
          <w:tcPr>
            <w:tcW w:w="0" w:type="auto"/>
            <w:tcBorders>
              <w:top w:val="nil"/>
              <w:bottom w:val="nil"/>
            </w:tcBorders>
          </w:tcPr>
          <w:p w14:paraId="69BFADDE"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4</w:t>
            </w:r>
          </w:p>
        </w:tc>
        <w:tc>
          <w:tcPr>
            <w:tcW w:w="0" w:type="auto"/>
            <w:tcBorders>
              <w:top w:val="nil"/>
              <w:bottom w:val="nil"/>
            </w:tcBorders>
          </w:tcPr>
          <w:p w14:paraId="797E01AD"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15</w:t>
            </w:r>
          </w:p>
        </w:tc>
        <w:tc>
          <w:tcPr>
            <w:tcW w:w="0" w:type="auto"/>
            <w:tcBorders>
              <w:top w:val="nil"/>
              <w:bottom w:val="nil"/>
            </w:tcBorders>
          </w:tcPr>
          <w:p w14:paraId="7213367E"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661E684C"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3794146F"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r>
      <w:tr w:rsidR="005166C6" w:rsidRPr="0033702C" w14:paraId="1A6BEF14" w14:textId="77777777" w:rsidTr="005166C6">
        <w:tc>
          <w:tcPr>
            <w:tcW w:w="0" w:type="auto"/>
            <w:tcBorders>
              <w:top w:val="nil"/>
              <w:bottom w:val="nil"/>
            </w:tcBorders>
          </w:tcPr>
          <w:p w14:paraId="37E2754D"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Tahoma" w:hAnsi="Tahoma" w:cs="Tahoma"/>
              </w:rPr>
              <w:t>﻿</w:t>
            </w:r>
            <w:r w:rsidRPr="0033702C">
              <w:rPr>
                <w:rFonts w:ascii="Book Antiqua" w:hAnsi="Book Antiqua" w:cs="Times New Roman"/>
              </w:rPr>
              <w:t>&gt;</w:t>
            </w:r>
            <w:r w:rsidR="001D42FD">
              <w:rPr>
                <w:rFonts w:ascii="Book Antiqua" w:hAnsi="Book Antiqua" w:cs="Times New Roman" w:hint="eastAsia"/>
              </w:rPr>
              <w:t xml:space="preserve"> </w:t>
            </w:r>
            <w:r w:rsidRPr="0033702C">
              <w:rPr>
                <w:rFonts w:ascii="Book Antiqua" w:hAnsi="Book Antiqua" w:cs="Times New Roman"/>
              </w:rPr>
              <w:t>34</w:t>
            </w:r>
          </w:p>
        </w:tc>
        <w:tc>
          <w:tcPr>
            <w:tcW w:w="0" w:type="auto"/>
            <w:tcBorders>
              <w:top w:val="nil"/>
              <w:bottom w:val="nil"/>
            </w:tcBorders>
          </w:tcPr>
          <w:p w14:paraId="05BAD767"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9</w:t>
            </w:r>
          </w:p>
        </w:tc>
        <w:tc>
          <w:tcPr>
            <w:tcW w:w="0" w:type="auto"/>
            <w:tcBorders>
              <w:top w:val="nil"/>
              <w:bottom w:val="nil"/>
            </w:tcBorders>
          </w:tcPr>
          <w:p w14:paraId="6BE64862"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5</w:t>
            </w:r>
          </w:p>
        </w:tc>
        <w:tc>
          <w:tcPr>
            <w:tcW w:w="0" w:type="auto"/>
            <w:tcBorders>
              <w:top w:val="nil"/>
              <w:bottom w:val="nil"/>
            </w:tcBorders>
          </w:tcPr>
          <w:p w14:paraId="7C73B9C1"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20</w:t>
            </w:r>
          </w:p>
        </w:tc>
        <w:tc>
          <w:tcPr>
            <w:tcW w:w="0" w:type="auto"/>
            <w:tcBorders>
              <w:top w:val="nil"/>
              <w:bottom w:val="nil"/>
            </w:tcBorders>
          </w:tcPr>
          <w:p w14:paraId="7EAA1F84"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5F87F546"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7DD9750A"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r>
      <w:tr w:rsidR="005166C6" w:rsidRPr="0033702C" w14:paraId="693076C5" w14:textId="77777777" w:rsidTr="005166C6">
        <w:tc>
          <w:tcPr>
            <w:tcW w:w="0" w:type="auto"/>
            <w:tcBorders>
              <w:top w:val="nil"/>
              <w:bottom w:val="nil"/>
            </w:tcBorders>
          </w:tcPr>
          <w:p w14:paraId="39BFA237"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NA</w:t>
            </w:r>
          </w:p>
        </w:tc>
        <w:tc>
          <w:tcPr>
            <w:tcW w:w="0" w:type="auto"/>
            <w:tcBorders>
              <w:top w:val="nil"/>
              <w:bottom w:val="nil"/>
            </w:tcBorders>
          </w:tcPr>
          <w:p w14:paraId="07BEEA8E"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w:t>
            </w:r>
          </w:p>
        </w:tc>
        <w:tc>
          <w:tcPr>
            <w:tcW w:w="0" w:type="auto"/>
            <w:tcBorders>
              <w:top w:val="nil"/>
              <w:bottom w:val="nil"/>
            </w:tcBorders>
          </w:tcPr>
          <w:p w14:paraId="42390381"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0</w:t>
            </w:r>
          </w:p>
        </w:tc>
        <w:tc>
          <w:tcPr>
            <w:tcW w:w="0" w:type="auto"/>
            <w:tcBorders>
              <w:top w:val="nil"/>
              <w:bottom w:val="nil"/>
            </w:tcBorders>
          </w:tcPr>
          <w:p w14:paraId="2048555D"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w:t>
            </w:r>
          </w:p>
        </w:tc>
        <w:tc>
          <w:tcPr>
            <w:tcW w:w="0" w:type="auto"/>
            <w:tcBorders>
              <w:top w:val="nil"/>
              <w:bottom w:val="nil"/>
            </w:tcBorders>
          </w:tcPr>
          <w:p w14:paraId="11FFA109"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16D19E5A"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02B4B27F"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r>
      <w:tr w:rsidR="005166C6" w:rsidRPr="0033702C" w14:paraId="19AA69A5" w14:textId="77777777" w:rsidTr="005166C6">
        <w:tc>
          <w:tcPr>
            <w:tcW w:w="0" w:type="auto"/>
            <w:tcBorders>
              <w:top w:val="nil"/>
              <w:bottom w:val="nil"/>
            </w:tcBorders>
          </w:tcPr>
          <w:p w14:paraId="03494C19"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CEA (ng/mL)</w:t>
            </w:r>
          </w:p>
        </w:tc>
        <w:tc>
          <w:tcPr>
            <w:tcW w:w="0" w:type="auto"/>
            <w:tcBorders>
              <w:top w:val="nil"/>
              <w:bottom w:val="nil"/>
            </w:tcBorders>
          </w:tcPr>
          <w:p w14:paraId="2DF90E1C"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469F1666"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602B29CF" w14:textId="77777777" w:rsidR="005166C6" w:rsidRPr="0033702C" w:rsidRDefault="005166C6" w:rsidP="0033702C">
            <w:pPr>
              <w:adjustRightInd w:val="0"/>
              <w:snapToGrid w:val="0"/>
              <w:spacing w:line="360" w:lineRule="auto"/>
              <w:jc w:val="both"/>
              <w:rPr>
                <w:rFonts w:ascii="Book Antiqua" w:hAnsi="Book Antiqua" w:cs="Times New Roman"/>
              </w:rPr>
            </w:pPr>
          </w:p>
        </w:tc>
        <w:tc>
          <w:tcPr>
            <w:tcW w:w="0" w:type="auto"/>
            <w:tcBorders>
              <w:top w:val="nil"/>
              <w:bottom w:val="nil"/>
            </w:tcBorders>
          </w:tcPr>
          <w:p w14:paraId="72EFD378"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7590AAA9"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49F01034"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r>
      <w:tr w:rsidR="005166C6" w:rsidRPr="0033702C" w14:paraId="090A1BF4" w14:textId="77777777" w:rsidTr="005166C6">
        <w:tc>
          <w:tcPr>
            <w:tcW w:w="0" w:type="auto"/>
            <w:tcBorders>
              <w:top w:val="nil"/>
              <w:bottom w:val="nil"/>
            </w:tcBorders>
          </w:tcPr>
          <w:p w14:paraId="39A38EBF"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w:t>
            </w:r>
            <w:r w:rsidR="001D42FD">
              <w:rPr>
                <w:rFonts w:ascii="Book Antiqua" w:hAnsi="Book Antiqua" w:cs="Times New Roman" w:hint="eastAsia"/>
              </w:rPr>
              <w:t xml:space="preserve"> </w:t>
            </w:r>
            <w:r w:rsidRPr="0033702C">
              <w:rPr>
                <w:rFonts w:ascii="Book Antiqua" w:hAnsi="Book Antiqua" w:cs="Times New Roman"/>
              </w:rPr>
              <w:t>5</w:t>
            </w:r>
          </w:p>
        </w:tc>
        <w:tc>
          <w:tcPr>
            <w:tcW w:w="0" w:type="auto"/>
            <w:tcBorders>
              <w:top w:val="nil"/>
              <w:bottom w:val="nil"/>
            </w:tcBorders>
          </w:tcPr>
          <w:p w14:paraId="52A80AE1"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27</w:t>
            </w:r>
          </w:p>
        </w:tc>
        <w:tc>
          <w:tcPr>
            <w:tcW w:w="0" w:type="auto"/>
            <w:tcBorders>
              <w:top w:val="nil"/>
              <w:bottom w:val="nil"/>
            </w:tcBorders>
          </w:tcPr>
          <w:p w14:paraId="13B63D3F"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7</w:t>
            </w:r>
          </w:p>
        </w:tc>
        <w:tc>
          <w:tcPr>
            <w:tcW w:w="0" w:type="auto"/>
            <w:tcBorders>
              <w:top w:val="nil"/>
              <w:bottom w:val="nil"/>
            </w:tcBorders>
          </w:tcPr>
          <w:p w14:paraId="515855C1"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15</w:t>
            </w:r>
          </w:p>
        </w:tc>
        <w:tc>
          <w:tcPr>
            <w:tcW w:w="0" w:type="auto"/>
            <w:tcBorders>
              <w:top w:val="nil"/>
              <w:bottom w:val="nil"/>
            </w:tcBorders>
          </w:tcPr>
          <w:p w14:paraId="44DEABF9"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2D7847A6"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7A617D20"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r>
      <w:tr w:rsidR="005166C6" w:rsidRPr="0033702C" w14:paraId="476387D4" w14:textId="77777777" w:rsidTr="005166C6">
        <w:tc>
          <w:tcPr>
            <w:tcW w:w="0" w:type="auto"/>
            <w:tcBorders>
              <w:top w:val="nil"/>
              <w:bottom w:val="nil"/>
            </w:tcBorders>
          </w:tcPr>
          <w:p w14:paraId="63DF25B2"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Tahoma" w:hAnsi="Tahoma" w:cs="Tahoma"/>
              </w:rPr>
              <w:t>﻿﻿</w:t>
            </w:r>
            <w:r w:rsidRPr="0033702C">
              <w:rPr>
                <w:rFonts w:ascii="Book Antiqua" w:hAnsi="Book Antiqua" w:cs="Times New Roman"/>
              </w:rPr>
              <w:t>&gt;</w:t>
            </w:r>
            <w:r w:rsidR="001D42FD">
              <w:rPr>
                <w:rFonts w:ascii="Book Antiqua" w:hAnsi="Book Antiqua" w:cs="Times New Roman" w:hint="eastAsia"/>
              </w:rPr>
              <w:t xml:space="preserve"> </w:t>
            </w:r>
            <w:r w:rsidRPr="0033702C">
              <w:rPr>
                <w:rFonts w:ascii="Book Antiqua" w:hAnsi="Book Antiqua" w:cs="Times New Roman"/>
              </w:rPr>
              <w:t>5</w:t>
            </w:r>
          </w:p>
        </w:tc>
        <w:tc>
          <w:tcPr>
            <w:tcW w:w="0" w:type="auto"/>
            <w:tcBorders>
              <w:top w:val="nil"/>
              <w:bottom w:val="nil"/>
            </w:tcBorders>
          </w:tcPr>
          <w:p w14:paraId="02B61780"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5</w:t>
            </w:r>
          </w:p>
        </w:tc>
        <w:tc>
          <w:tcPr>
            <w:tcW w:w="0" w:type="auto"/>
            <w:tcBorders>
              <w:top w:val="nil"/>
              <w:bottom w:val="nil"/>
            </w:tcBorders>
          </w:tcPr>
          <w:p w14:paraId="1EB04A51"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w:t>
            </w:r>
          </w:p>
        </w:tc>
        <w:tc>
          <w:tcPr>
            <w:tcW w:w="0" w:type="auto"/>
            <w:tcBorders>
              <w:top w:val="nil"/>
              <w:bottom w:val="nil"/>
            </w:tcBorders>
          </w:tcPr>
          <w:p w14:paraId="6C1FBD79"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22</w:t>
            </w:r>
          </w:p>
        </w:tc>
        <w:tc>
          <w:tcPr>
            <w:tcW w:w="0" w:type="auto"/>
            <w:tcBorders>
              <w:top w:val="nil"/>
              <w:bottom w:val="nil"/>
            </w:tcBorders>
          </w:tcPr>
          <w:p w14:paraId="18B4B6B5"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67D1F905"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bottom w:val="nil"/>
            </w:tcBorders>
          </w:tcPr>
          <w:p w14:paraId="7D4B28A7"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r>
      <w:tr w:rsidR="005166C6" w:rsidRPr="0033702C" w14:paraId="6046B300" w14:textId="77777777" w:rsidTr="005166C6">
        <w:tc>
          <w:tcPr>
            <w:tcW w:w="0" w:type="auto"/>
            <w:tcBorders>
              <w:top w:val="nil"/>
            </w:tcBorders>
          </w:tcPr>
          <w:p w14:paraId="505E9EEA" w14:textId="77777777" w:rsidR="005166C6" w:rsidRPr="0033702C" w:rsidRDefault="005166C6" w:rsidP="009D21D5">
            <w:pPr>
              <w:adjustRightInd w:val="0"/>
              <w:snapToGrid w:val="0"/>
              <w:spacing w:line="360" w:lineRule="auto"/>
              <w:ind w:firstLineChars="100" w:firstLine="240"/>
              <w:jc w:val="both"/>
              <w:rPr>
                <w:rFonts w:ascii="Book Antiqua" w:hAnsi="Book Antiqua" w:cs="Times New Roman"/>
              </w:rPr>
            </w:pPr>
            <w:r w:rsidRPr="0033702C">
              <w:rPr>
                <w:rFonts w:ascii="Book Antiqua" w:hAnsi="Book Antiqua" w:cs="Times New Roman"/>
              </w:rPr>
              <w:t>NA</w:t>
            </w:r>
          </w:p>
        </w:tc>
        <w:tc>
          <w:tcPr>
            <w:tcW w:w="0" w:type="auto"/>
            <w:tcBorders>
              <w:top w:val="nil"/>
            </w:tcBorders>
          </w:tcPr>
          <w:p w14:paraId="59035B1C"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0</w:t>
            </w:r>
          </w:p>
        </w:tc>
        <w:tc>
          <w:tcPr>
            <w:tcW w:w="0" w:type="auto"/>
            <w:tcBorders>
              <w:top w:val="nil"/>
            </w:tcBorders>
          </w:tcPr>
          <w:p w14:paraId="70CB34C9"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0</w:t>
            </w:r>
          </w:p>
        </w:tc>
        <w:tc>
          <w:tcPr>
            <w:tcW w:w="0" w:type="auto"/>
            <w:tcBorders>
              <w:top w:val="nil"/>
            </w:tcBorders>
          </w:tcPr>
          <w:p w14:paraId="3EB4E746"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0</w:t>
            </w:r>
          </w:p>
        </w:tc>
        <w:tc>
          <w:tcPr>
            <w:tcW w:w="0" w:type="auto"/>
            <w:tcBorders>
              <w:top w:val="nil"/>
            </w:tcBorders>
          </w:tcPr>
          <w:p w14:paraId="3D1943C5"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tcBorders>
          </w:tcPr>
          <w:p w14:paraId="0D49A028"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c>
          <w:tcPr>
            <w:tcW w:w="0" w:type="auto"/>
            <w:tcBorders>
              <w:top w:val="nil"/>
            </w:tcBorders>
          </w:tcPr>
          <w:p w14:paraId="5C91CBDD" w14:textId="77777777" w:rsidR="005166C6" w:rsidRPr="0033702C" w:rsidRDefault="005166C6" w:rsidP="0033702C">
            <w:pPr>
              <w:adjustRightInd w:val="0"/>
              <w:snapToGrid w:val="0"/>
              <w:spacing w:line="360" w:lineRule="auto"/>
              <w:jc w:val="both"/>
              <w:rPr>
                <w:rFonts w:ascii="Book Antiqua" w:hAnsi="Book Antiqua" w:cs="Times New Roman"/>
              </w:rPr>
            </w:pPr>
            <w:r w:rsidRPr="0033702C">
              <w:rPr>
                <w:rFonts w:ascii="Book Antiqua" w:hAnsi="Book Antiqua" w:cs="Times New Roman"/>
              </w:rPr>
              <w:t>–</w:t>
            </w:r>
          </w:p>
        </w:tc>
      </w:tr>
    </w:tbl>
    <w:p w14:paraId="134DFF6A" w14:textId="70C4B50A" w:rsidR="00AE345C" w:rsidRDefault="0033702C" w:rsidP="0033702C">
      <w:pPr>
        <w:adjustRightInd w:val="0"/>
        <w:snapToGrid w:val="0"/>
        <w:spacing w:line="360" w:lineRule="auto"/>
        <w:jc w:val="both"/>
        <w:rPr>
          <w:rFonts w:ascii="Book Antiqua" w:hAnsi="Book Antiqua"/>
          <w:lang w:eastAsia="zh-CN"/>
        </w:rPr>
      </w:pPr>
      <w:r w:rsidRPr="0033702C">
        <w:rPr>
          <w:rFonts w:ascii="Tahoma" w:hAnsi="Tahoma" w:cs="Tahoma"/>
        </w:rPr>
        <w:t>﻿</w:t>
      </w:r>
      <w:r w:rsidRPr="0033702C">
        <w:rPr>
          <w:rFonts w:ascii="Book Antiqua" w:hAnsi="Book Antiqua"/>
        </w:rPr>
        <w:t xml:space="preserve">APF: </w:t>
      </w:r>
      <w:r w:rsidRPr="0033702C">
        <w:rPr>
          <w:rFonts w:ascii="Tahoma" w:hAnsi="Tahoma" w:cs="Tahoma"/>
        </w:rPr>
        <w:t>﻿</w:t>
      </w:r>
      <w:r w:rsidRPr="0033702C">
        <w:rPr>
          <w:rFonts w:ascii="Book Antiqua" w:hAnsi="Book Antiqua"/>
        </w:rPr>
        <w:sym w:font="Symbol" w:char="F061"/>
      </w:r>
      <w:r w:rsidR="00B370E3">
        <w:rPr>
          <w:rFonts w:ascii="Book Antiqua" w:hAnsi="Book Antiqua"/>
        </w:rPr>
        <w:t xml:space="preserve">-fetoprotein; CA 19-9: </w:t>
      </w:r>
      <w:r w:rsidR="00B370E3">
        <w:rPr>
          <w:rFonts w:ascii="Book Antiqua" w:hAnsi="Book Antiqua" w:hint="eastAsia"/>
          <w:lang w:eastAsia="zh-CN"/>
        </w:rPr>
        <w:t>C</w:t>
      </w:r>
      <w:r w:rsidR="00B370E3">
        <w:rPr>
          <w:rFonts w:ascii="Book Antiqua" w:hAnsi="Book Antiqua"/>
        </w:rPr>
        <w:t xml:space="preserve">arbohydrate antigen 19-9; CEA: </w:t>
      </w:r>
      <w:r w:rsidR="00B370E3">
        <w:rPr>
          <w:rFonts w:ascii="Book Antiqua" w:hAnsi="Book Antiqua" w:hint="eastAsia"/>
          <w:lang w:eastAsia="zh-CN"/>
        </w:rPr>
        <w:t>C</w:t>
      </w:r>
      <w:r w:rsidRPr="0033702C">
        <w:rPr>
          <w:rFonts w:ascii="Book Antiqua" w:hAnsi="Book Antiqua"/>
        </w:rPr>
        <w:t>ar</w:t>
      </w:r>
      <w:r w:rsidR="00B370E3">
        <w:rPr>
          <w:rFonts w:ascii="Book Antiqua" w:hAnsi="Book Antiqua"/>
        </w:rPr>
        <w:t xml:space="preserve">cinoma embryonic antigen; FFL: </w:t>
      </w:r>
      <w:r w:rsidR="00B370E3">
        <w:rPr>
          <w:rFonts w:ascii="Book Antiqua" w:hAnsi="Book Antiqua" w:hint="eastAsia"/>
          <w:lang w:eastAsia="zh-CN"/>
        </w:rPr>
        <w:t>F</w:t>
      </w:r>
      <w:r w:rsidR="00B370E3">
        <w:rPr>
          <w:rFonts w:ascii="Book Antiqua" w:hAnsi="Book Antiqua"/>
        </w:rPr>
        <w:t xml:space="preserve">ocal liver lesion; FNH: </w:t>
      </w:r>
      <w:r w:rsidR="00B370E3">
        <w:rPr>
          <w:rFonts w:ascii="Book Antiqua" w:hAnsi="Book Antiqua" w:hint="eastAsia"/>
          <w:lang w:eastAsia="zh-CN"/>
        </w:rPr>
        <w:t>F</w:t>
      </w:r>
      <w:r w:rsidR="00B370E3">
        <w:rPr>
          <w:rFonts w:ascii="Book Antiqua" w:hAnsi="Book Antiqua"/>
        </w:rPr>
        <w:t xml:space="preserve">ocal nodular hyperplasia; HBV: </w:t>
      </w:r>
      <w:r w:rsidR="00B370E3">
        <w:rPr>
          <w:rFonts w:ascii="Book Antiqua" w:hAnsi="Book Antiqua" w:hint="eastAsia"/>
          <w:lang w:eastAsia="zh-CN"/>
        </w:rPr>
        <w:t>H</w:t>
      </w:r>
      <w:r w:rsidR="00B370E3">
        <w:rPr>
          <w:rFonts w:ascii="Book Antiqua" w:hAnsi="Book Antiqua"/>
        </w:rPr>
        <w:t xml:space="preserve">epatitis B virus; HCC: </w:t>
      </w:r>
      <w:r w:rsidR="00B370E3">
        <w:rPr>
          <w:rFonts w:ascii="Book Antiqua" w:hAnsi="Book Antiqua" w:hint="eastAsia"/>
          <w:lang w:eastAsia="zh-CN"/>
        </w:rPr>
        <w:t>H</w:t>
      </w:r>
      <w:r w:rsidR="00B370E3">
        <w:rPr>
          <w:rFonts w:ascii="Book Antiqua" w:hAnsi="Book Antiqua"/>
        </w:rPr>
        <w:t xml:space="preserve">epatocellular carcinoma; IHCC: </w:t>
      </w:r>
      <w:r w:rsidR="00B370E3">
        <w:rPr>
          <w:rFonts w:ascii="Book Antiqua" w:hAnsi="Book Antiqua" w:hint="eastAsia"/>
          <w:lang w:eastAsia="zh-CN"/>
        </w:rPr>
        <w:t>I</w:t>
      </w:r>
      <w:r w:rsidRPr="0033702C">
        <w:rPr>
          <w:rFonts w:ascii="Book Antiqua" w:hAnsi="Book Antiqua"/>
        </w:rPr>
        <w:t>ntrah</w:t>
      </w:r>
      <w:r w:rsidR="00B370E3">
        <w:rPr>
          <w:rFonts w:ascii="Book Antiqua" w:hAnsi="Book Antiqua"/>
        </w:rPr>
        <w:t xml:space="preserve">epatic cholangiocarcinoma; NA: </w:t>
      </w:r>
      <w:r w:rsidR="00B370E3">
        <w:rPr>
          <w:rFonts w:ascii="Book Antiqua" w:hAnsi="Book Antiqua" w:hint="eastAsia"/>
          <w:lang w:eastAsia="zh-CN"/>
        </w:rPr>
        <w:t>N</w:t>
      </w:r>
      <w:r w:rsidRPr="0033702C">
        <w:rPr>
          <w:rFonts w:ascii="Book Antiqua" w:hAnsi="Book Antiqua"/>
        </w:rPr>
        <w:t>ot available; PE</w:t>
      </w:r>
      <w:r w:rsidR="00B370E3">
        <w:rPr>
          <w:rFonts w:ascii="Book Antiqua" w:hAnsi="Book Antiqua"/>
        </w:rPr>
        <w:t xml:space="preserve">T-CT: </w:t>
      </w:r>
      <w:r w:rsidR="00B370E3">
        <w:rPr>
          <w:rFonts w:ascii="Book Antiqua" w:hAnsi="Book Antiqua" w:hint="eastAsia"/>
          <w:lang w:eastAsia="zh-CN"/>
        </w:rPr>
        <w:t>P</w:t>
      </w:r>
      <w:r w:rsidRPr="0033702C">
        <w:rPr>
          <w:rFonts w:ascii="Book Antiqua" w:hAnsi="Book Antiqua"/>
        </w:rPr>
        <w:t>ositron emission tomo</w:t>
      </w:r>
      <w:r w:rsidR="00B370E3">
        <w:rPr>
          <w:rFonts w:ascii="Book Antiqua" w:hAnsi="Book Antiqua"/>
        </w:rPr>
        <w:t>graphy-computed tomography. Dat</w:t>
      </w:r>
      <w:r w:rsidR="00B370E3">
        <w:rPr>
          <w:rFonts w:ascii="Book Antiqua" w:hAnsi="Book Antiqua" w:hint="eastAsia"/>
          <w:lang w:eastAsia="zh-CN"/>
        </w:rPr>
        <w:t>a</w:t>
      </w:r>
      <w:r w:rsidRPr="0033702C">
        <w:rPr>
          <w:rFonts w:ascii="Book Antiqua" w:hAnsi="Book Antiqua"/>
        </w:rPr>
        <w:t xml:space="preserve"> </w:t>
      </w:r>
      <w:r w:rsidR="000004F3">
        <w:rPr>
          <w:rFonts w:ascii="Book Antiqua" w:hAnsi="Book Antiqua"/>
        </w:rPr>
        <w:t>are</w:t>
      </w:r>
      <w:r w:rsidR="000004F3" w:rsidRPr="0033702C">
        <w:rPr>
          <w:rFonts w:ascii="Book Antiqua" w:hAnsi="Book Antiqua"/>
        </w:rPr>
        <w:t xml:space="preserve"> </w:t>
      </w:r>
      <w:r w:rsidRPr="0033702C">
        <w:rPr>
          <w:rFonts w:ascii="Book Antiqua" w:hAnsi="Book Antiqua"/>
        </w:rPr>
        <w:t xml:space="preserve">shown as </w:t>
      </w:r>
      <w:r w:rsidR="000004F3">
        <w:rPr>
          <w:rFonts w:ascii="Book Antiqua" w:hAnsi="Book Antiqua"/>
        </w:rPr>
        <w:t xml:space="preserve">the </w:t>
      </w:r>
      <w:r w:rsidRPr="0033702C">
        <w:rPr>
          <w:rFonts w:ascii="Book Antiqua" w:hAnsi="Book Antiqua"/>
        </w:rPr>
        <w:t xml:space="preserve">mean </w:t>
      </w:r>
      <w:r w:rsidRPr="00B370E3">
        <w:rPr>
          <w:rFonts w:ascii="Book Antiqua" w:hAnsi="Book Antiqua"/>
        </w:rPr>
        <w:sym w:font="Symbol" w:char="F0B1"/>
      </w:r>
      <w:r w:rsidRPr="0033702C">
        <w:rPr>
          <w:rFonts w:ascii="Book Antiqua" w:hAnsi="Book Antiqua"/>
        </w:rPr>
        <w:t xml:space="preserve"> </w:t>
      </w:r>
      <w:r w:rsidR="00B370E3">
        <w:rPr>
          <w:rFonts w:ascii="Book Antiqua" w:hAnsi="Book Antiqua" w:hint="eastAsia"/>
          <w:lang w:eastAsia="zh-CN"/>
        </w:rPr>
        <w:t>SD</w:t>
      </w:r>
      <w:r w:rsidRPr="0033702C">
        <w:rPr>
          <w:rFonts w:ascii="Book Antiqua" w:hAnsi="Book Antiqua"/>
        </w:rPr>
        <w:t>.</w:t>
      </w:r>
    </w:p>
    <w:p w14:paraId="324C3503" w14:textId="77777777" w:rsidR="0033702C" w:rsidRPr="00D51BF7" w:rsidRDefault="00D51BF7" w:rsidP="0033702C">
      <w:pPr>
        <w:adjustRightInd w:val="0"/>
        <w:snapToGrid w:val="0"/>
        <w:spacing w:line="360" w:lineRule="auto"/>
        <w:jc w:val="both"/>
        <w:rPr>
          <w:rFonts w:ascii="Book Antiqua" w:hAnsi="Book Antiqua"/>
          <w:b/>
        </w:rPr>
      </w:pPr>
      <w:r>
        <w:rPr>
          <w:rFonts w:ascii="Book Antiqua" w:hAnsi="Book Antiqua"/>
        </w:rPr>
        <w:br w:type="page"/>
      </w:r>
      <w:r w:rsidR="0033702C" w:rsidRPr="00D51BF7">
        <w:rPr>
          <w:rFonts w:ascii="Book Antiqua" w:hAnsi="Book Antiqua"/>
          <w:b/>
        </w:rPr>
        <w:t xml:space="preserve">Table 3 Mean R2* values for different </w:t>
      </w:r>
      <w:r w:rsidRPr="00D51BF7">
        <w:rPr>
          <w:rFonts w:ascii="Book Antiqua" w:hAnsi="Book Antiqua"/>
          <w:b/>
        </w:rPr>
        <w:t>focal liver lesions</w:t>
      </w:r>
    </w:p>
    <w:tbl>
      <w:tblPr>
        <w:tblStyle w:val="a4"/>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339"/>
        <w:gridCol w:w="2898"/>
      </w:tblGrid>
      <w:tr w:rsidR="0033702C" w:rsidRPr="00D51BF7" w14:paraId="39AFA1E0" w14:textId="77777777" w:rsidTr="00155135">
        <w:trPr>
          <w:jc w:val="center"/>
        </w:trPr>
        <w:tc>
          <w:tcPr>
            <w:tcW w:w="1743" w:type="pct"/>
            <w:tcBorders>
              <w:top w:val="single" w:sz="4" w:space="0" w:color="auto"/>
            </w:tcBorders>
          </w:tcPr>
          <w:p w14:paraId="309A9413" w14:textId="456235AC" w:rsidR="0033702C" w:rsidRPr="00D51BF7" w:rsidRDefault="0033702C" w:rsidP="0033702C">
            <w:pPr>
              <w:adjustRightInd w:val="0"/>
              <w:snapToGrid w:val="0"/>
              <w:spacing w:line="360" w:lineRule="auto"/>
              <w:jc w:val="both"/>
              <w:rPr>
                <w:rFonts w:ascii="Book Antiqua" w:hAnsi="Book Antiqua" w:cs="Times New Roman"/>
                <w:b/>
              </w:rPr>
            </w:pPr>
            <w:r w:rsidRPr="00D51BF7">
              <w:rPr>
                <w:rFonts w:ascii="Book Antiqua" w:hAnsi="Book Antiqua" w:cs="Times New Roman"/>
                <w:b/>
              </w:rPr>
              <w:t>FFL</w:t>
            </w:r>
          </w:p>
        </w:tc>
        <w:tc>
          <w:tcPr>
            <w:tcW w:w="1743" w:type="pct"/>
            <w:tcBorders>
              <w:top w:val="single" w:sz="4" w:space="0" w:color="auto"/>
            </w:tcBorders>
          </w:tcPr>
          <w:p w14:paraId="352F6A87" w14:textId="77777777" w:rsidR="0033702C" w:rsidRPr="00D51BF7" w:rsidRDefault="0033702C" w:rsidP="0033702C">
            <w:pPr>
              <w:adjustRightInd w:val="0"/>
              <w:snapToGrid w:val="0"/>
              <w:spacing w:line="360" w:lineRule="auto"/>
              <w:jc w:val="both"/>
              <w:rPr>
                <w:rFonts w:ascii="Book Antiqua" w:hAnsi="Book Antiqua" w:cs="Times New Roman"/>
                <w:b/>
              </w:rPr>
            </w:pPr>
            <w:r w:rsidRPr="00D51BF7">
              <w:rPr>
                <w:rFonts w:ascii="Book Antiqua" w:hAnsi="Book Antiqua" w:cs="Times New Roman"/>
                <w:b/>
              </w:rPr>
              <w:t>2D-ROI method</w:t>
            </w:r>
          </w:p>
        </w:tc>
        <w:tc>
          <w:tcPr>
            <w:tcW w:w="1513" w:type="pct"/>
            <w:tcBorders>
              <w:top w:val="single" w:sz="4" w:space="0" w:color="auto"/>
            </w:tcBorders>
          </w:tcPr>
          <w:p w14:paraId="77169DC6" w14:textId="77777777" w:rsidR="0033702C" w:rsidRPr="00D51BF7" w:rsidRDefault="0033702C" w:rsidP="0033702C">
            <w:pPr>
              <w:adjustRightInd w:val="0"/>
              <w:snapToGrid w:val="0"/>
              <w:spacing w:line="360" w:lineRule="auto"/>
              <w:jc w:val="both"/>
              <w:rPr>
                <w:rFonts w:ascii="Book Antiqua" w:hAnsi="Book Antiqua" w:cs="Times New Roman"/>
                <w:b/>
              </w:rPr>
            </w:pPr>
            <w:r w:rsidRPr="00D51BF7">
              <w:rPr>
                <w:rFonts w:ascii="Book Antiqua" w:hAnsi="Book Antiqua" w:cs="Times New Roman"/>
                <w:b/>
              </w:rPr>
              <w:t>VOI method</w:t>
            </w:r>
          </w:p>
        </w:tc>
      </w:tr>
      <w:tr w:rsidR="0033702C" w:rsidRPr="00D51BF7" w14:paraId="2F08481B" w14:textId="77777777" w:rsidTr="00155135">
        <w:trPr>
          <w:jc w:val="center"/>
        </w:trPr>
        <w:tc>
          <w:tcPr>
            <w:tcW w:w="1743" w:type="pct"/>
            <w:tcBorders>
              <w:top w:val="single" w:sz="4" w:space="0" w:color="auto"/>
            </w:tcBorders>
          </w:tcPr>
          <w:p w14:paraId="21E1EC6A" w14:textId="77777777" w:rsidR="0033702C" w:rsidRPr="00D51BF7" w:rsidRDefault="0033702C" w:rsidP="0033702C">
            <w:pPr>
              <w:adjustRightInd w:val="0"/>
              <w:snapToGrid w:val="0"/>
              <w:spacing w:line="360" w:lineRule="auto"/>
              <w:jc w:val="both"/>
              <w:rPr>
                <w:rFonts w:ascii="Book Antiqua" w:hAnsi="Book Antiqua" w:cs="Times New Roman"/>
              </w:rPr>
            </w:pPr>
            <w:r w:rsidRPr="00D51BF7">
              <w:rPr>
                <w:rFonts w:ascii="Book Antiqua" w:hAnsi="Book Antiqua" w:cs="Times New Roman"/>
              </w:rPr>
              <w:t>Malignant</w:t>
            </w:r>
          </w:p>
        </w:tc>
        <w:tc>
          <w:tcPr>
            <w:tcW w:w="1743" w:type="pct"/>
            <w:tcBorders>
              <w:top w:val="single" w:sz="4" w:space="0" w:color="auto"/>
            </w:tcBorders>
          </w:tcPr>
          <w:p w14:paraId="73375068" w14:textId="77777777" w:rsidR="0033702C" w:rsidRPr="00D51BF7" w:rsidRDefault="0033702C" w:rsidP="0033702C">
            <w:pPr>
              <w:adjustRightInd w:val="0"/>
              <w:snapToGrid w:val="0"/>
              <w:spacing w:line="360" w:lineRule="auto"/>
              <w:jc w:val="both"/>
              <w:rPr>
                <w:rFonts w:ascii="Book Antiqua" w:hAnsi="Book Antiqua" w:cs="Times New Roman"/>
              </w:rPr>
            </w:pPr>
          </w:p>
        </w:tc>
        <w:tc>
          <w:tcPr>
            <w:tcW w:w="1513" w:type="pct"/>
            <w:tcBorders>
              <w:top w:val="single" w:sz="4" w:space="0" w:color="auto"/>
            </w:tcBorders>
          </w:tcPr>
          <w:p w14:paraId="2C14A4F0" w14:textId="77777777" w:rsidR="0033702C" w:rsidRPr="00D51BF7" w:rsidRDefault="0033702C" w:rsidP="0033702C">
            <w:pPr>
              <w:adjustRightInd w:val="0"/>
              <w:snapToGrid w:val="0"/>
              <w:spacing w:line="360" w:lineRule="auto"/>
              <w:jc w:val="both"/>
              <w:rPr>
                <w:rFonts w:ascii="Book Antiqua" w:hAnsi="Book Antiqua" w:cs="Times New Roman"/>
              </w:rPr>
            </w:pPr>
          </w:p>
        </w:tc>
      </w:tr>
      <w:tr w:rsidR="0033702C" w:rsidRPr="00D51BF7" w14:paraId="34B2BDDA" w14:textId="77777777" w:rsidTr="00155135">
        <w:trPr>
          <w:jc w:val="center"/>
        </w:trPr>
        <w:tc>
          <w:tcPr>
            <w:tcW w:w="1743" w:type="pct"/>
          </w:tcPr>
          <w:p w14:paraId="6BC30122" w14:textId="77777777" w:rsidR="0033702C" w:rsidRPr="00D51BF7" w:rsidRDefault="0033702C" w:rsidP="00D51BF7">
            <w:pPr>
              <w:adjustRightInd w:val="0"/>
              <w:snapToGrid w:val="0"/>
              <w:spacing w:line="360" w:lineRule="auto"/>
              <w:ind w:firstLineChars="100" w:firstLine="240"/>
              <w:jc w:val="both"/>
              <w:rPr>
                <w:rFonts w:ascii="Book Antiqua" w:hAnsi="Book Antiqua" w:cs="Times New Roman"/>
              </w:rPr>
            </w:pPr>
            <w:r w:rsidRPr="00D51BF7">
              <w:rPr>
                <w:rFonts w:ascii="Book Antiqua" w:hAnsi="Book Antiqua" w:cs="Times New Roman"/>
              </w:rPr>
              <w:t>Liver metastasis</w:t>
            </w:r>
          </w:p>
        </w:tc>
        <w:tc>
          <w:tcPr>
            <w:tcW w:w="1743" w:type="pct"/>
          </w:tcPr>
          <w:p w14:paraId="330F6093" w14:textId="77777777" w:rsidR="0033702C" w:rsidRPr="00D51BF7" w:rsidRDefault="0033702C" w:rsidP="0033702C">
            <w:pPr>
              <w:adjustRightInd w:val="0"/>
              <w:snapToGrid w:val="0"/>
              <w:spacing w:line="360" w:lineRule="auto"/>
              <w:jc w:val="both"/>
              <w:rPr>
                <w:rFonts w:ascii="Book Antiqua" w:hAnsi="Book Antiqua" w:cs="Times New Roman"/>
              </w:rPr>
            </w:pPr>
            <w:r w:rsidRPr="00D51BF7">
              <w:rPr>
                <w:rFonts w:ascii="Book Antiqua" w:hAnsi="Book Antiqua" w:cs="Times New Roman"/>
              </w:rPr>
              <w:t xml:space="preserve">44.17 </w:t>
            </w:r>
            <w:r w:rsidRPr="00D51BF7">
              <w:rPr>
                <w:rFonts w:ascii="Book Antiqua" w:hAnsi="Book Antiqua" w:cs="Times New Roman"/>
              </w:rPr>
              <w:sym w:font="Symbol" w:char="F0B1"/>
            </w:r>
            <w:r w:rsidRPr="00D51BF7">
              <w:rPr>
                <w:rFonts w:ascii="Book Antiqua" w:hAnsi="Book Antiqua" w:cs="Times New Roman"/>
              </w:rPr>
              <w:t xml:space="preserve"> 21.90</w:t>
            </w:r>
          </w:p>
        </w:tc>
        <w:tc>
          <w:tcPr>
            <w:tcW w:w="1513" w:type="pct"/>
          </w:tcPr>
          <w:p w14:paraId="6FF8BE8B" w14:textId="77777777" w:rsidR="0033702C" w:rsidRPr="00D51BF7" w:rsidRDefault="0033702C" w:rsidP="0033702C">
            <w:pPr>
              <w:adjustRightInd w:val="0"/>
              <w:snapToGrid w:val="0"/>
              <w:spacing w:line="360" w:lineRule="auto"/>
              <w:jc w:val="both"/>
              <w:rPr>
                <w:rFonts w:ascii="Book Antiqua" w:hAnsi="Book Antiqua" w:cs="Times New Roman"/>
              </w:rPr>
            </w:pPr>
            <w:r w:rsidRPr="00D51BF7">
              <w:rPr>
                <w:rFonts w:ascii="Book Antiqua" w:hAnsi="Book Antiqua" w:cs="Times New Roman"/>
              </w:rPr>
              <w:t xml:space="preserve">48.42 </w:t>
            </w:r>
            <w:r w:rsidRPr="00D51BF7">
              <w:rPr>
                <w:rFonts w:ascii="Book Antiqua" w:hAnsi="Book Antiqua" w:cs="Times New Roman"/>
              </w:rPr>
              <w:sym w:font="Symbol" w:char="F0B1"/>
            </w:r>
            <w:r w:rsidRPr="00D51BF7">
              <w:rPr>
                <w:rFonts w:ascii="Book Antiqua" w:hAnsi="Book Antiqua" w:cs="Times New Roman"/>
              </w:rPr>
              <w:t xml:space="preserve"> 23.61</w:t>
            </w:r>
          </w:p>
        </w:tc>
      </w:tr>
      <w:tr w:rsidR="0033702C" w:rsidRPr="00D51BF7" w14:paraId="22EB9B2E" w14:textId="77777777" w:rsidTr="00155135">
        <w:trPr>
          <w:jc w:val="center"/>
        </w:trPr>
        <w:tc>
          <w:tcPr>
            <w:tcW w:w="1743" w:type="pct"/>
          </w:tcPr>
          <w:p w14:paraId="482A28A4" w14:textId="77777777" w:rsidR="0033702C" w:rsidRPr="00D51BF7" w:rsidRDefault="0033702C" w:rsidP="00D51BF7">
            <w:pPr>
              <w:adjustRightInd w:val="0"/>
              <w:snapToGrid w:val="0"/>
              <w:spacing w:line="360" w:lineRule="auto"/>
              <w:ind w:firstLineChars="100" w:firstLine="240"/>
              <w:jc w:val="both"/>
              <w:rPr>
                <w:rFonts w:ascii="Book Antiqua" w:hAnsi="Book Antiqua" w:cs="Times New Roman"/>
              </w:rPr>
            </w:pPr>
            <w:r w:rsidRPr="00D51BF7">
              <w:rPr>
                <w:rFonts w:ascii="Book Antiqua" w:hAnsi="Book Antiqua" w:cs="Times New Roman"/>
              </w:rPr>
              <w:t>HCC</w:t>
            </w:r>
          </w:p>
        </w:tc>
        <w:tc>
          <w:tcPr>
            <w:tcW w:w="1743" w:type="pct"/>
          </w:tcPr>
          <w:p w14:paraId="1465EA41" w14:textId="77777777" w:rsidR="0033702C" w:rsidRPr="00D51BF7" w:rsidRDefault="0033702C" w:rsidP="0033702C">
            <w:pPr>
              <w:adjustRightInd w:val="0"/>
              <w:snapToGrid w:val="0"/>
              <w:spacing w:line="360" w:lineRule="auto"/>
              <w:jc w:val="both"/>
              <w:rPr>
                <w:rFonts w:ascii="Book Antiqua" w:hAnsi="Book Antiqua" w:cs="Times New Roman"/>
              </w:rPr>
            </w:pPr>
            <w:r w:rsidRPr="00D51BF7">
              <w:rPr>
                <w:rFonts w:ascii="Book Antiqua" w:hAnsi="Book Antiqua" w:cs="Times New Roman"/>
              </w:rPr>
              <w:t xml:space="preserve">33.45 </w:t>
            </w:r>
            <w:r w:rsidRPr="00D51BF7">
              <w:rPr>
                <w:rFonts w:ascii="Book Antiqua" w:hAnsi="Book Antiqua" w:cs="Times New Roman"/>
              </w:rPr>
              <w:sym w:font="Symbol" w:char="F0B1"/>
            </w:r>
            <w:r w:rsidRPr="00D51BF7">
              <w:rPr>
                <w:rFonts w:ascii="Book Antiqua" w:hAnsi="Book Antiqua" w:cs="Times New Roman"/>
              </w:rPr>
              <w:t xml:space="preserve"> 10.15</w:t>
            </w:r>
          </w:p>
        </w:tc>
        <w:tc>
          <w:tcPr>
            <w:tcW w:w="1513" w:type="pct"/>
          </w:tcPr>
          <w:p w14:paraId="24D88ED1" w14:textId="77777777" w:rsidR="0033702C" w:rsidRPr="00D51BF7" w:rsidRDefault="0033702C" w:rsidP="0033702C">
            <w:pPr>
              <w:adjustRightInd w:val="0"/>
              <w:snapToGrid w:val="0"/>
              <w:spacing w:line="360" w:lineRule="auto"/>
              <w:jc w:val="both"/>
              <w:rPr>
                <w:rFonts w:ascii="Book Antiqua" w:hAnsi="Book Antiqua" w:cs="Times New Roman"/>
              </w:rPr>
            </w:pPr>
            <w:r w:rsidRPr="00D51BF7">
              <w:rPr>
                <w:rFonts w:ascii="Book Antiqua" w:hAnsi="Book Antiqua" w:cs="Times New Roman"/>
              </w:rPr>
              <w:t xml:space="preserve">35.41 </w:t>
            </w:r>
            <w:r w:rsidRPr="00D51BF7">
              <w:rPr>
                <w:rFonts w:ascii="Book Antiqua" w:hAnsi="Book Antiqua" w:cs="Times New Roman"/>
              </w:rPr>
              <w:sym w:font="Symbol" w:char="F0B1"/>
            </w:r>
            <w:r w:rsidRPr="00D51BF7">
              <w:rPr>
                <w:rFonts w:ascii="Book Antiqua" w:hAnsi="Book Antiqua" w:cs="Times New Roman"/>
              </w:rPr>
              <w:t xml:space="preserve"> 10.04</w:t>
            </w:r>
          </w:p>
        </w:tc>
      </w:tr>
      <w:tr w:rsidR="0033702C" w:rsidRPr="00D51BF7" w14:paraId="22B218AF" w14:textId="77777777" w:rsidTr="00155135">
        <w:trPr>
          <w:jc w:val="center"/>
        </w:trPr>
        <w:tc>
          <w:tcPr>
            <w:tcW w:w="1743" w:type="pct"/>
          </w:tcPr>
          <w:p w14:paraId="43ACF07A" w14:textId="77777777" w:rsidR="0033702C" w:rsidRPr="00D51BF7" w:rsidRDefault="0033702C" w:rsidP="00D51BF7">
            <w:pPr>
              <w:adjustRightInd w:val="0"/>
              <w:snapToGrid w:val="0"/>
              <w:spacing w:line="360" w:lineRule="auto"/>
              <w:ind w:firstLineChars="100" w:firstLine="240"/>
              <w:jc w:val="both"/>
              <w:rPr>
                <w:rFonts w:ascii="Book Antiqua" w:hAnsi="Book Antiqua" w:cs="Times New Roman"/>
              </w:rPr>
            </w:pPr>
            <w:r w:rsidRPr="00D51BF7">
              <w:rPr>
                <w:rFonts w:ascii="Book Antiqua" w:hAnsi="Book Antiqua" w:cs="Times New Roman"/>
              </w:rPr>
              <w:t>IHCC</w:t>
            </w:r>
          </w:p>
        </w:tc>
        <w:tc>
          <w:tcPr>
            <w:tcW w:w="1743" w:type="pct"/>
          </w:tcPr>
          <w:p w14:paraId="5C925E12" w14:textId="77777777" w:rsidR="0033702C" w:rsidRPr="00D51BF7" w:rsidRDefault="0033702C" w:rsidP="0033702C">
            <w:pPr>
              <w:adjustRightInd w:val="0"/>
              <w:snapToGrid w:val="0"/>
              <w:spacing w:line="360" w:lineRule="auto"/>
              <w:jc w:val="both"/>
              <w:rPr>
                <w:rFonts w:ascii="Book Antiqua" w:hAnsi="Book Antiqua" w:cs="Times New Roman"/>
              </w:rPr>
            </w:pPr>
            <w:r w:rsidRPr="00D51BF7">
              <w:rPr>
                <w:rFonts w:ascii="Book Antiqua" w:hAnsi="Book Antiqua" w:cs="Times New Roman"/>
              </w:rPr>
              <w:t xml:space="preserve">28.72 </w:t>
            </w:r>
            <w:r w:rsidRPr="00D51BF7">
              <w:rPr>
                <w:rFonts w:ascii="Book Antiqua" w:hAnsi="Book Antiqua" w:cs="Times New Roman"/>
              </w:rPr>
              <w:sym w:font="Symbol" w:char="F0B1"/>
            </w:r>
            <w:r w:rsidRPr="00D51BF7">
              <w:rPr>
                <w:rFonts w:ascii="Book Antiqua" w:hAnsi="Book Antiqua" w:cs="Times New Roman"/>
              </w:rPr>
              <w:t xml:space="preserve"> 10.21</w:t>
            </w:r>
          </w:p>
        </w:tc>
        <w:tc>
          <w:tcPr>
            <w:tcW w:w="1513" w:type="pct"/>
          </w:tcPr>
          <w:p w14:paraId="762FCC00" w14:textId="77777777" w:rsidR="0033702C" w:rsidRPr="00D51BF7" w:rsidRDefault="0033702C" w:rsidP="0033702C">
            <w:pPr>
              <w:adjustRightInd w:val="0"/>
              <w:snapToGrid w:val="0"/>
              <w:spacing w:line="360" w:lineRule="auto"/>
              <w:jc w:val="both"/>
              <w:rPr>
                <w:rFonts w:ascii="Book Antiqua" w:hAnsi="Book Antiqua" w:cs="Times New Roman"/>
              </w:rPr>
            </w:pPr>
            <w:r w:rsidRPr="00D51BF7">
              <w:rPr>
                <w:rFonts w:ascii="Book Antiqua" w:hAnsi="Book Antiqua" w:cs="Times New Roman"/>
              </w:rPr>
              <w:t xml:space="preserve">31.34 </w:t>
            </w:r>
            <w:r w:rsidRPr="00D51BF7">
              <w:rPr>
                <w:rFonts w:ascii="Book Antiqua" w:hAnsi="Book Antiqua" w:cs="Times New Roman"/>
              </w:rPr>
              <w:sym w:font="Symbol" w:char="F0B1"/>
            </w:r>
            <w:r w:rsidRPr="00D51BF7">
              <w:rPr>
                <w:rFonts w:ascii="Book Antiqua" w:hAnsi="Book Antiqua" w:cs="Times New Roman"/>
              </w:rPr>
              <w:t xml:space="preserve"> 9.65</w:t>
            </w:r>
          </w:p>
        </w:tc>
      </w:tr>
      <w:tr w:rsidR="0033702C" w:rsidRPr="00D51BF7" w14:paraId="660EB6CE" w14:textId="77777777" w:rsidTr="00155135">
        <w:trPr>
          <w:jc w:val="center"/>
        </w:trPr>
        <w:tc>
          <w:tcPr>
            <w:tcW w:w="1743" w:type="pct"/>
          </w:tcPr>
          <w:p w14:paraId="2569AEA5" w14:textId="77777777" w:rsidR="0033702C" w:rsidRPr="00D51BF7" w:rsidRDefault="0033702C" w:rsidP="0033702C">
            <w:pPr>
              <w:adjustRightInd w:val="0"/>
              <w:snapToGrid w:val="0"/>
              <w:spacing w:line="360" w:lineRule="auto"/>
              <w:jc w:val="both"/>
              <w:rPr>
                <w:rFonts w:ascii="Book Antiqua" w:hAnsi="Book Antiqua" w:cs="Times New Roman"/>
              </w:rPr>
            </w:pPr>
            <w:r w:rsidRPr="00D51BF7">
              <w:rPr>
                <w:rFonts w:ascii="Book Antiqua" w:hAnsi="Book Antiqua" w:cs="Times New Roman"/>
              </w:rPr>
              <w:t>Benign</w:t>
            </w:r>
          </w:p>
        </w:tc>
        <w:tc>
          <w:tcPr>
            <w:tcW w:w="1743" w:type="pct"/>
          </w:tcPr>
          <w:p w14:paraId="625DA4D7" w14:textId="77777777" w:rsidR="0033702C" w:rsidRPr="00D51BF7" w:rsidRDefault="0033702C" w:rsidP="0033702C">
            <w:pPr>
              <w:adjustRightInd w:val="0"/>
              <w:snapToGrid w:val="0"/>
              <w:spacing w:line="360" w:lineRule="auto"/>
              <w:jc w:val="both"/>
              <w:rPr>
                <w:rFonts w:ascii="Book Antiqua" w:hAnsi="Book Antiqua" w:cs="Times New Roman"/>
              </w:rPr>
            </w:pPr>
          </w:p>
        </w:tc>
        <w:tc>
          <w:tcPr>
            <w:tcW w:w="1513" w:type="pct"/>
          </w:tcPr>
          <w:p w14:paraId="3D89AF16" w14:textId="77777777" w:rsidR="0033702C" w:rsidRPr="00D51BF7" w:rsidRDefault="0033702C" w:rsidP="0033702C">
            <w:pPr>
              <w:adjustRightInd w:val="0"/>
              <w:snapToGrid w:val="0"/>
              <w:spacing w:line="360" w:lineRule="auto"/>
              <w:jc w:val="both"/>
              <w:rPr>
                <w:rFonts w:ascii="Book Antiqua" w:hAnsi="Book Antiqua" w:cs="Times New Roman"/>
              </w:rPr>
            </w:pPr>
          </w:p>
        </w:tc>
      </w:tr>
      <w:tr w:rsidR="0033702C" w:rsidRPr="00D51BF7" w14:paraId="28E030A2" w14:textId="77777777" w:rsidTr="00155135">
        <w:trPr>
          <w:jc w:val="center"/>
        </w:trPr>
        <w:tc>
          <w:tcPr>
            <w:tcW w:w="1743" w:type="pct"/>
          </w:tcPr>
          <w:p w14:paraId="5D87F88B" w14:textId="77777777" w:rsidR="0033702C" w:rsidRPr="00D51BF7" w:rsidRDefault="0033702C" w:rsidP="00D51BF7">
            <w:pPr>
              <w:adjustRightInd w:val="0"/>
              <w:snapToGrid w:val="0"/>
              <w:spacing w:line="360" w:lineRule="auto"/>
              <w:ind w:firstLineChars="100" w:firstLine="240"/>
              <w:jc w:val="both"/>
              <w:rPr>
                <w:rFonts w:ascii="Book Antiqua" w:hAnsi="Book Antiqua" w:cs="Times New Roman"/>
              </w:rPr>
            </w:pPr>
            <w:r w:rsidRPr="00D51BF7">
              <w:rPr>
                <w:rFonts w:ascii="Book Antiqua" w:hAnsi="Book Antiqua" w:cs="Times New Roman"/>
              </w:rPr>
              <w:t>Hemangioma</w:t>
            </w:r>
          </w:p>
        </w:tc>
        <w:tc>
          <w:tcPr>
            <w:tcW w:w="1743" w:type="pct"/>
          </w:tcPr>
          <w:p w14:paraId="4456C210" w14:textId="77777777" w:rsidR="0033702C" w:rsidRPr="00D51BF7" w:rsidRDefault="0033702C" w:rsidP="0033702C">
            <w:pPr>
              <w:adjustRightInd w:val="0"/>
              <w:snapToGrid w:val="0"/>
              <w:spacing w:line="360" w:lineRule="auto"/>
              <w:jc w:val="both"/>
              <w:rPr>
                <w:rFonts w:ascii="Book Antiqua" w:hAnsi="Book Antiqua" w:cs="Times New Roman"/>
              </w:rPr>
            </w:pPr>
            <w:r w:rsidRPr="00D51BF7">
              <w:rPr>
                <w:rFonts w:ascii="Book Antiqua" w:hAnsi="Book Antiqua" w:cs="Times New Roman"/>
              </w:rPr>
              <w:t xml:space="preserve">16.66 </w:t>
            </w:r>
            <w:r w:rsidRPr="00D51BF7">
              <w:rPr>
                <w:rFonts w:ascii="Book Antiqua" w:hAnsi="Book Antiqua" w:cs="Times New Roman"/>
              </w:rPr>
              <w:sym w:font="Symbol" w:char="F0B1"/>
            </w:r>
            <w:r w:rsidRPr="00D51BF7">
              <w:rPr>
                <w:rFonts w:ascii="Book Antiqua" w:hAnsi="Book Antiqua" w:cs="Times New Roman"/>
              </w:rPr>
              <w:t xml:space="preserve"> 8.18</w:t>
            </w:r>
          </w:p>
        </w:tc>
        <w:tc>
          <w:tcPr>
            <w:tcW w:w="1513" w:type="pct"/>
          </w:tcPr>
          <w:p w14:paraId="4F5FCA49" w14:textId="77777777" w:rsidR="0033702C" w:rsidRPr="00D51BF7" w:rsidRDefault="0033702C" w:rsidP="0033702C">
            <w:pPr>
              <w:adjustRightInd w:val="0"/>
              <w:snapToGrid w:val="0"/>
              <w:spacing w:line="360" w:lineRule="auto"/>
              <w:jc w:val="both"/>
              <w:rPr>
                <w:rFonts w:ascii="Book Antiqua" w:hAnsi="Book Antiqua" w:cs="Times New Roman"/>
              </w:rPr>
            </w:pPr>
            <w:r w:rsidRPr="00D51BF7">
              <w:rPr>
                <w:rFonts w:ascii="Book Antiqua" w:hAnsi="Book Antiqua" w:cs="Times New Roman"/>
              </w:rPr>
              <w:t xml:space="preserve">19.36 </w:t>
            </w:r>
            <w:r w:rsidRPr="00D51BF7">
              <w:rPr>
                <w:rFonts w:ascii="Book Antiqua" w:hAnsi="Book Antiqua" w:cs="Times New Roman"/>
              </w:rPr>
              <w:sym w:font="Symbol" w:char="F0B1"/>
            </w:r>
            <w:r w:rsidRPr="00D51BF7">
              <w:rPr>
                <w:rFonts w:ascii="Book Antiqua" w:hAnsi="Book Antiqua" w:cs="Times New Roman"/>
              </w:rPr>
              <w:t xml:space="preserve"> 8.93</w:t>
            </w:r>
          </w:p>
        </w:tc>
      </w:tr>
      <w:tr w:rsidR="0033702C" w:rsidRPr="00D51BF7" w14:paraId="04817DD8" w14:textId="77777777" w:rsidTr="00155135">
        <w:trPr>
          <w:jc w:val="center"/>
        </w:trPr>
        <w:tc>
          <w:tcPr>
            <w:tcW w:w="1743" w:type="pct"/>
          </w:tcPr>
          <w:p w14:paraId="3BB66FB9" w14:textId="77777777" w:rsidR="0033702C" w:rsidRPr="00D51BF7" w:rsidRDefault="0033702C" w:rsidP="00D51BF7">
            <w:pPr>
              <w:adjustRightInd w:val="0"/>
              <w:snapToGrid w:val="0"/>
              <w:spacing w:line="360" w:lineRule="auto"/>
              <w:ind w:firstLineChars="100" w:firstLine="240"/>
              <w:jc w:val="both"/>
              <w:rPr>
                <w:rFonts w:ascii="Book Antiqua" w:hAnsi="Book Antiqua" w:cs="Times New Roman"/>
              </w:rPr>
            </w:pPr>
            <w:r w:rsidRPr="00D51BF7">
              <w:rPr>
                <w:rFonts w:ascii="Book Antiqua" w:hAnsi="Book Antiqua" w:cs="Times New Roman"/>
              </w:rPr>
              <w:t>FNH</w:t>
            </w:r>
          </w:p>
        </w:tc>
        <w:tc>
          <w:tcPr>
            <w:tcW w:w="1743" w:type="pct"/>
          </w:tcPr>
          <w:p w14:paraId="60E8E0E0" w14:textId="77777777" w:rsidR="0033702C" w:rsidRPr="00D51BF7" w:rsidRDefault="0033702C" w:rsidP="0033702C">
            <w:pPr>
              <w:adjustRightInd w:val="0"/>
              <w:snapToGrid w:val="0"/>
              <w:spacing w:line="360" w:lineRule="auto"/>
              <w:jc w:val="both"/>
              <w:rPr>
                <w:rFonts w:ascii="Book Antiqua" w:hAnsi="Book Antiqua" w:cs="Times New Roman"/>
              </w:rPr>
            </w:pPr>
            <w:r w:rsidRPr="00D51BF7">
              <w:rPr>
                <w:rFonts w:ascii="Book Antiqua" w:hAnsi="Book Antiqua" w:cs="Times New Roman"/>
              </w:rPr>
              <w:t xml:space="preserve">26.21 </w:t>
            </w:r>
            <w:r w:rsidRPr="00D51BF7">
              <w:rPr>
                <w:rFonts w:ascii="Book Antiqua" w:hAnsi="Book Antiqua" w:cs="Times New Roman"/>
              </w:rPr>
              <w:sym w:font="Symbol" w:char="F0B1"/>
            </w:r>
            <w:r w:rsidRPr="00D51BF7">
              <w:rPr>
                <w:rFonts w:ascii="Book Antiqua" w:hAnsi="Book Antiqua" w:cs="Times New Roman"/>
              </w:rPr>
              <w:t xml:space="preserve"> 5.61</w:t>
            </w:r>
          </w:p>
        </w:tc>
        <w:tc>
          <w:tcPr>
            <w:tcW w:w="1513" w:type="pct"/>
          </w:tcPr>
          <w:p w14:paraId="6107D4F4" w14:textId="77777777" w:rsidR="0033702C" w:rsidRPr="00D51BF7" w:rsidRDefault="0033702C" w:rsidP="0033702C">
            <w:pPr>
              <w:adjustRightInd w:val="0"/>
              <w:snapToGrid w:val="0"/>
              <w:spacing w:line="360" w:lineRule="auto"/>
              <w:jc w:val="both"/>
              <w:rPr>
                <w:rFonts w:ascii="Book Antiqua" w:hAnsi="Book Antiqua" w:cs="Times New Roman"/>
              </w:rPr>
            </w:pPr>
            <w:r w:rsidRPr="00D51BF7">
              <w:rPr>
                <w:rFonts w:ascii="Book Antiqua" w:hAnsi="Book Antiqua" w:cs="Times New Roman"/>
              </w:rPr>
              <w:t xml:space="preserve">27.87 </w:t>
            </w:r>
            <w:r w:rsidRPr="00D51BF7">
              <w:rPr>
                <w:rFonts w:ascii="Book Antiqua" w:hAnsi="Book Antiqua" w:cs="Times New Roman"/>
              </w:rPr>
              <w:sym w:font="Symbol" w:char="F0B1"/>
            </w:r>
            <w:r w:rsidRPr="00D51BF7">
              <w:rPr>
                <w:rFonts w:ascii="Book Antiqua" w:hAnsi="Book Antiqua" w:cs="Times New Roman"/>
              </w:rPr>
              <w:t xml:space="preserve"> 7.46</w:t>
            </w:r>
          </w:p>
        </w:tc>
      </w:tr>
      <w:tr w:rsidR="0033702C" w:rsidRPr="00D51BF7" w14:paraId="45253480" w14:textId="77777777" w:rsidTr="00155135">
        <w:trPr>
          <w:jc w:val="center"/>
        </w:trPr>
        <w:tc>
          <w:tcPr>
            <w:tcW w:w="1743" w:type="pct"/>
            <w:tcBorders>
              <w:bottom w:val="single" w:sz="4" w:space="0" w:color="auto"/>
            </w:tcBorders>
          </w:tcPr>
          <w:p w14:paraId="76C57BD7" w14:textId="77777777" w:rsidR="0033702C" w:rsidRPr="00D51BF7" w:rsidRDefault="0033702C" w:rsidP="00D51BF7">
            <w:pPr>
              <w:adjustRightInd w:val="0"/>
              <w:snapToGrid w:val="0"/>
              <w:spacing w:line="360" w:lineRule="auto"/>
              <w:ind w:firstLineChars="100" w:firstLine="240"/>
              <w:jc w:val="both"/>
              <w:rPr>
                <w:rFonts w:ascii="Book Antiqua" w:hAnsi="Book Antiqua" w:cs="Times New Roman"/>
              </w:rPr>
            </w:pPr>
            <w:r w:rsidRPr="00D51BF7">
              <w:rPr>
                <w:rFonts w:ascii="Book Antiqua" w:hAnsi="Book Antiqua" w:cs="Times New Roman"/>
              </w:rPr>
              <w:t>Abscess</w:t>
            </w:r>
          </w:p>
        </w:tc>
        <w:tc>
          <w:tcPr>
            <w:tcW w:w="1743" w:type="pct"/>
            <w:tcBorders>
              <w:bottom w:val="single" w:sz="4" w:space="0" w:color="auto"/>
            </w:tcBorders>
          </w:tcPr>
          <w:p w14:paraId="112CE60A" w14:textId="77777777" w:rsidR="0033702C" w:rsidRPr="00D51BF7" w:rsidRDefault="0033702C" w:rsidP="0033702C">
            <w:pPr>
              <w:adjustRightInd w:val="0"/>
              <w:snapToGrid w:val="0"/>
              <w:spacing w:line="360" w:lineRule="auto"/>
              <w:jc w:val="both"/>
              <w:rPr>
                <w:rFonts w:ascii="Book Antiqua" w:hAnsi="Book Antiqua" w:cs="Times New Roman"/>
              </w:rPr>
            </w:pPr>
            <w:r w:rsidRPr="00D51BF7">
              <w:rPr>
                <w:rFonts w:ascii="Book Antiqua" w:hAnsi="Book Antiqua" w:cs="Times New Roman"/>
              </w:rPr>
              <w:t xml:space="preserve">23.29 </w:t>
            </w:r>
            <w:r w:rsidRPr="00D51BF7">
              <w:rPr>
                <w:rFonts w:ascii="Book Antiqua" w:hAnsi="Book Antiqua" w:cs="Times New Roman"/>
              </w:rPr>
              <w:sym w:font="Symbol" w:char="F0B1"/>
            </w:r>
            <w:r w:rsidRPr="00D51BF7">
              <w:rPr>
                <w:rFonts w:ascii="Book Antiqua" w:hAnsi="Book Antiqua" w:cs="Times New Roman"/>
              </w:rPr>
              <w:t xml:space="preserve"> 9.31</w:t>
            </w:r>
          </w:p>
        </w:tc>
        <w:tc>
          <w:tcPr>
            <w:tcW w:w="1513" w:type="pct"/>
            <w:tcBorders>
              <w:bottom w:val="single" w:sz="4" w:space="0" w:color="auto"/>
            </w:tcBorders>
          </w:tcPr>
          <w:p w14:paraId="0281B5B9" w14:textId="77777777" w:rsidR="0033702C" w:rsidRPr="00D51BF7" w:rsidRDefault="0033702C" w:rsidP="0033702C">
            <w:pPr>
              <w:adjustRightInd w:val="0"/>
              <w:snapToGrid w:val="0"/>
              <w:spacing w:line="360" w:lineRule="auto"/>
              <w:jc w:val="both"/>
              <w:rPr>
                <w:rFonts w:ascii="Book Antiqua" w:hAnsi="Book Antiqua" w:cs="Times New Roman"/>
              </w:rPr>
            </w:pPr>
            <w:r w:rsidRPr="00D51BF7">
              <w:rPr>
                <w:rFonts w:ascii="Book Antiqua" w:hAnsi="Book Antiqua" w:cs="Times New Roman"/>
              </w:rPr>
              <w:t xml:space="preserve">25.29 </w:t>
            </w:r>
            <w:r w:rsidRPr="00D51BF7">
              <w:rPr>
                <w:rFonts w:ascii="Book Antiqua" w:hAnsi="Book Antiqua" w:cs="Times New Roman"/>
              </w:rPr>
              <w:sym w:font="Symbol" w:char="F0B1"/>
            </w:r>
            <w:r w:rsidRPr="00D51BF7">
              <w:rPr>
                <w:rFonts w:ascii="Book Antiqua" w:hAnsi="Book Antiqua" w:cs="Times New Roman"/>
              </w:rPr>
              <w:t xml:space="preserve"> 10.46</w:t>
            </w:r>
          </w:p>
        </w:tc>
      </w:tr>
    </w:tbl>
    <w:p w14:paraId="46585954" w14:textId="14BFBA53" w:rsidR="005C3DB2" w:rsidRDefault="0033702C" w:rsidP="0033702C">
      <w:pPr>
        <w:adjustRightInd w:val="0"/>
        <w:snapToGrid w:val="0"/>
        <w:spacing w:line="360" w:lineRule="auto"/>
        <w:jc w:val="both"/>
        <w:rPr>
          <w:rFonts w:ascii="Book Antiqua" w:hAnsi="Book Antiqua"/>
        </w:rPr>
      </w:pPr>
      <w:r w:rsidRPr="0033702C">
        <w:rPr>
          <w:rFonts w:ascii="Book Antiqua" w:hAnsi="Book Antiqua"/>
        </w:rPr>
        <w:t xml:space="preserve">Numerical data </w:t>
      </w:r>
      <w:r w:rsidR="000004F3">
        <w:rPr>
          <w:rFonts w:ascii="Book Antiqua" w:hAnsi="Book Antiqua"/>
        </w:rPr>
        <w:t>are</w:t>
      </w:r>
      <w:r w:rsidR="000004F3" w:rsidRPr="0033702C">
        <w:rPr>
          <w:rFonts w:ascii="Book Antiqua" w:hAnsi="Book Antiqua"/>
        </w:rPr>
        <w:t xml:space="preserve"> </w:t>
      </w:r>
      <w:r w:rsidRPr="0033702C">
        <w:rPr>
          <w:rFonts w:ascii="Book Antiqua" w:hAnsi="Book Antiqua"/>
        </w:rPr>
        <w:t xml:space="preserve">expressed as </w:t>
      </w:r>
      <w:r w:rsidR="000004F3">
        <w:rPr>
          <w:rFonts w:ascii="Book Antiqua" w:hAnsi="Book Antiqua"/>
        </w:rPr>
        <w:t xml:space="preserve">the </w:t>
      </w:r>
      <w:r w:rsidRPr="0033702C">
        <w:rPr>
          <w:rFonts w:ascii="Book Antiqua" w:hAnsi="Book Antiqua"/>
        </w:rPr>
        <w:t xml:space="preserve">mean </w:t>
      </w:r>
      <w:r w:rsidRPr="0033702C">
        <w:rPr>
          <w:rFonts w:ascii="Book Antiqua" w:hAnsi="Book Antiqua"/>
        </w:rPr>
        <w:sym w:font="Symbol" w:char="F0B1"/>
      </w:r>
      <w:r w:rsidRPr="0033702C">
        <w:rPr>
          <w:rFonts w:ascii="Book Antiqua" w:hAnsi="Book Antiqua"/>
        </w:rPr>
        <w:t xml:space="preserve"> </w:t>
      </w:r>
      <w:r w:rsidR="00DE61A4">
        <w:rPr>
          <w:rFonts w:ascii="Book Antiqua" w:hAnsi="Book Antiqua" w:hint="eastAsia"/>
          <w:lang w:eastAsia="zh-CN"/>
        </w:rPr>
        <w:t>SD</w:t>
      </w:r>
      <w:r w:rsidRPr="0033702C">
        <w:rPr>
          <w:rFonts w:ascii="Book Antiqua" w:hAnsi="Book Antiqua"/>
        </w:rPr>
        <w:t>. 2D-RO</w:t>
      </w:r>
      <w:r w:rsidR="00DE61A4">
        <w:rPr>
          <w:rFonts w:ascii="Book Antiqua" w:hAnsi="Book Antiqua"/>
        </w:rPr>
        <w:t xml:space="preserve">I: </w:t>
      </w:r>
      <w:r w:rsidR="0083123F" w:rsidRPr="0083123F">
        <w:rPr>
          <w:rFonts w:ascii="Book Antiqua" w:hAnsi="Book Antiqua"/>
          <w:bCs/>
        </w:rPr>
        <w:t>Two-dimensional</w:t>
      </w:r>
      <w:r w:rsidR="00DE61A4">
        <w:rPr>
          <w:rFonts w:ascii="Book Antiqua" w:hAnsi="Book Antiqua"/>
        </w:rPr>
        <w:t xml:space="preserve"> region of interest; FFL: </w:t>
      </w:r>
      <w:r w:rsidR="00DE61A4">
        <w:rPr>
          <w:rFonts w:ascii="Book Antiqua" w:hAnsi="Book Antiqua" w:hint="eastAsia"/>
          <w:lang w:eastAsia="zh-CN"/>
        </w:rPr>
        <w:t>F</w:t>
      </w:r>
      <w:r w:rsidR="00DE61A4">
        <w:rPr>
          <w:rFonts w:ascii="Book Antiqua" w:hAnsi="Book Antiqua"/>
        </w:rPr>
        <w:t xml:space="preserve">ocal liver lesion; FNH: </w:t>
      </w:r>
      <w:r w:rsidR="00DE61A4">
        <w:rPr>
          <w:rFonts w:ascii="Book Antiqua" w:hAnsi="Book Antiqua" w:hint="eastAsia"/>
          <w:lang w:eastAsia="zh-CN"/>
        </w:rPr>
        <w:t>F</w:t>
      </w:r>
      <w:r w:rsidR="00DE61A4">
        <w:rPr>
          <w:rFonts w:ascii="Book Antiqua" w:hAnsi="Book Antiqua"/>
        </w:rPr>
        <w:t xml:space="preserve">ocal nodular hyperplasia; HCC: </w:t>
      </w:r>
      <w:r w:rsidR="00DE61A4">
        <w:rPr>
          <w:rFonts w:ascii="Book Antiqua" w:hAnsi="Book Antiqua" w:hint="eastAsia"/>
          <w:lang w:eastAsia="zh-CN"/>
        </w:rPr>
        <w:t>H</w:t>
      </w:r>
      <w:r w:rsidR="00DE61A4">
        <w:rPr>
          <w:rFonts w:ascii="Book Antiqua" w:hAnsi="Book Antiqua"/>
        </w:rPr>
        <w:t xml:space="preserve">epatocellular carcinoma; IHCC: </w:t>
      </w:r>
      <w:r w:rsidR="00DE61A4">
        <w:rPr>
          <w:rFonts w:ascii="Book Antiqua" w:hAnsi="Book Antiqua" w:hint="eastAsia"/>
          <w:lang w:eastAsia="zh-CN"/>
        </w:rPr>
        <w:t>I</w:t>
      </w:r>
      <w:r w:rsidRPr="0033702C">
        <w:rPr>
          <w:rFonts w:ascii="Book Antiqua" w:hAnsi="Book Antiqua"/>
        </w:rPr>
        <w:t>ntrahe</w:t>
      </w:r>
      <w:r w:rsidR="00DE61A4">
        <w:rPr>
          <w:rFonts w:ascii="Book Antiqua" w:hAnsi="Book Antiqua"/>
        </w:rPr>
        <w:t xml:space="preserve">patic cholangiocarcinoma; VOI: </w:t>
      </w:r>
      <w:r w:rsidR="00DE61A4">
        <w:rPr>
          <w:rFonts w:ascii="Book Antiqua" w:hAnsi="Book Antiqua" w:hint="eastAsia"/>
          <w:lang w:eastAsia="zh-CN"/>
        </w:rPr>
        <w:t>V</w:t>
      </w:r>
      <w:r w:rsidRPr="0033702C">
        <w:rPr>
          <w:rFonts w:ascii="Book Antiqua" w:hAnsi="Book Antiqua"/>
        </w:rPr>
        <w:t>olume of interest.</w:t>
      </w:r>
    </w:p>
    <w:p w14:paraId="1A5BCFA1" w14:textId="77777777" w:rsidR="005C3DB2" w:rsidRDefault="005C3DB2">
      <w:pPr>
        <w:rPr>
          <w:rFonts w:ascii="Book Antiqua" w:hAnsi="Book Antiqua"/>
        </w:rPr>
      </w:pPr>
      <w:r>
        <w:rPr>
          <w:rFonts w:ascii="Book Antiqua" w:hAnsi="Book Antiqua"/>
        </w:rPr>
        <w:br w:type="page"/>
      </w:r>
    </w:p>
    <w:p w14:paraId="4AF76921" w14:textId="77777777" w:rsidR="005C3DB2" w:rsidRDefault="005C3DB2" w:rsidP="005C3DB2">
      <w:pPr>
        <w:jc w:val="center"/>
        <w:rPr>
          <w:rFonts w:ascii="Book Antiqua" w:hAnsi="Book Antiqua"/>
          <w:lang w:eastAsia="zh-CN"/>
        </w:rPr>
      </w:pPr>
    </w:p>
    <w:p w14:paraId="1088F121" w14:textId="77777777" w:rsidR="005C3DB2" w:rsidRDefault="005C3DB2" w:rsidP="005C3DB2">
      <w:pPr>
        <w:jc w:val="center"/>
        <w:rPr>
          <w:rFonts w:ascii="Book Antiqua" w:hAnsi="Book Antiqua"/>
          <w:lang w:eastAsia="zh-CN"/>
        </w:rPr>
      </w:pPr>
    </w:p>
    <w:p w14:paraId="7097462B" w14:textId="77777777" w:rsidR="005C3DB2" w:rsidRDefault="005C3DB2" w:rsidP="005C3DB2">
      <w:pPr>
        <w:jc w:val="center"/>
        <w:rPr>
          <w:rFonts w:ascii="Book Antiqua" w:hAnsi="Book Antiqua"/>
          <w:lang w:eastAsia="zh-CN"/>
        </w:rPr>
      </w:pPr>
    </w:p>
    <w:p w14:paraId="766BCEE3" w14:textId="77777777" w:rsidR="005C3DB2" w:rsidRDefault="005C3DB2" w:rsidP="005C3DB2">
      <w:pPr>
        <w:jc w:val="center"/>
        <w:rPr>
          <w:rFonts w:ascii="Book Antiqua" w:hAnsi="Book Antiqua"/>
          <w:lang w:eastAsia="zh-CN"/>
        </w:rPr>
      </w:pPr>
    </w:p>
    <w:p w14:paraId="20ECD0A1" w14:textId="77777777" w:rsidR="005C3DB2" w:rsidRDefault="005C3DB2" w:rsidP="005C3DB2">
      <w:pPr>
        <w:jc w:val="center"/>
        <w:rPr>
          <w:rFonts w:ascii="Book Antiqua" w:hAnsi="Book Antiqua"/>
          <w:lang w:eastAsia="zh-CN"/>
        </w:rPr>
      </w:pPr>
    </w:p>
    <w:p w14:paraId="380C7533" w14:textId="77777777" w:rsidR="005C3DB2" w:rsidRDefault="005C3DB2" w:rsidP="005C3DB2">
      <w:pPr>
        <w:jc w:val="center"/>
        <w:rPr>
          <w:rFonts w:ascii="Book Antiqua" w:hAnsi="Book Antiqua"/>
          <w:lang w:eastAsia="zh-CN"/>
        </w:rPr>
      </w:pPr>
      <w:r>
        <w:rPr>
          <w:rFonts w:ascii="Book Antiqua" w:hAnsi="Book Antiqua"/>
          <w:noProof/>
          <w:lang w:eastAsia="zh-CN"/>
        </w:rPr>
        <w:drawing>
          <wp:inline distT="0" distB="0" distL="0" distR="0" wp14:anchorId="6A09A390" wp14:editId="0ED4AE9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0F8EEA8" w14:textId="77777777" w:rsidR="005C3DB2" w:rsidRDefault="005C3DB2" w:rsidP="005C3DB2">
      <w:pPr>
        <w:jc w:val="center"/>
        <w:rPr>
          <w:rFonts w:ascii="Book Antiqua" w:hAnsi="Book Antiqua"/>
          <w:lang w:eastAsia="zh-CN"/>
        </w:rPr>
      </w:pPr>
    </w:p>
    <w:p w14:paraId="78E887A8" w14:textId="77777777" w:rsidR="005C3DB2" w:rsidRPr="00763D22" w:rsidRDefault="005C3DB2" w:rsidP="005C3DB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BA93610" w14:textId="77777777" w:rsidR="005C3DB2" w:rsidRPr="00763D22" w:rsidRDefault="005C3DB2" w:rsidP="005C3DB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58BCB37" w14:textId="77777777" w:rsidR="005C3DB2" w:rsidRPr="00763D22" w:rsidRDefault="005C3DB2" w:rsidP="005C3DB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F000128" w14:textId="77777777" w:rsidR="005C3DB2" w:rsidRPr="00763D22" w:rsidRDefault="005C3DB2" w:rsidP="005C3DB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E391EE5" w14:textId="77777777" w:rsidR="005C3DB2" w:rsidRPr="00763D22" w:rsidRDefault="005C3DB2" w:rsidP="005C3DB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062F5FB" w14:textId="77777777" w:rsidR="005C3DB2" w:rsidRPr="00763D22" w:rsidRDefault="005C3DB2" w:rsidP="005C3DB2">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F838044" w14:textId="77777777" w:rsidR="005C3DB2" w:rsidRDefault="005C3DB2" w:rsidP="005C3DB2">
      <w:pPr>
        <w:jc w:val="center"/>
        <w:rPr>
          <w:rFonts w:ascii="Book Antiqua" w:hAnsi="Book Antiqua"/>
          <w:lang w:eastAsia="zh-CN"/>
        </w:rPr>
      </w:pPr>
    </w:p>
    <w:p w14:paraId="62DC81A0" w14:textId="77777777" w:rsidR="005C3DB2" w:rsidRDefault="005C3DB2" w:rsidP="005C3DB2">
      <w:pPr>
        <w:jc w:val="center"/>
        <w:rPr>
          <w:rFonts w:ascii="Book Antiqua" w:hAnsi="Book Antiqua"/>
          <w:lang w:eastAsia="zh-CN"/>
        </w:rPr>
      </w:pPr>
    </w:p>
    <w:p w14:paraId="4065B78F" w14:textId="77777777" w:rsidR="005C3DB2" w:rsidRDefault="005C3DB2" w:rsidP="005C3DB2">
      <w:pPr>
        <w:jc w:val="center"/>
        <w:rPr>
          <w:rFonts w:ascii="Book Antiqua" w:hAnsi="Book Antiqua"/>
          <w:lang w:eastAsia="zh-CN"/>
        </w:rPr>
      </w:pPr>
    </w:p>
    <w:p w14:paraId="193FBA06" w14:textId="77777777" w:rsidR="005C3DB2" w:rsidRDefault="005C3DB2" w:rsidP="005C3DB2">
      <w:pPr>
        <w:jc w:val="center"/>
        <w:rPr>
          <w:rFonts w:ascii="Book Antiqua" w:hAnsi="Book Antiqua"/>
          <w:lang w:eastAsia="zh-CN"/>
        </w:rPr>
      </w:pPr>
      <w:r>
        <w:rPr>
          <w:rFonts w:ascii="Book Antiqua" w:hAnsi="Book Antiqua"/>
          <w:noProof/>
          <w:lang w:eastAsia="zh-CN"/>
        </w:rPr>
        <w:drawing>
          <wp:inline distT="0" distB="0" distL="0" distR="0" wp14:anchorId="103ACA8C" wp14:editId="3A7921B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CD04030" w14:textId="77777777" w:rsidR="005C3DB2" w:rsidRDefault="005C3DB2" w:rsidP="005C3DB2">
      <w:pPr>
        <w:jc w:val="center"/>
        <w:rPr>
          <w:rFonts w:ascii="Book Antiqua" w:hAnsi="Book Antiqua"/>
          <w:lang w:eastAsia="zh-CN"/>
        </w:rPr>
      </w:pPr>
    </w:p>
    <w:p w14:paraId="1C3B3A45" w14:textId="77777777" w:rsidR="005C3DB2" w:rsidRDefault="005C3DB2" w:rsidP="005C3DB2">
      <w:pPr>
        <w:jc w:val="center"/>
        <w:rPr>
          <w:rFonts w:ascii="Book Antiqua" w:hAnsi="Book Antiqua"/>
          <w:lang w:eastAsia="zh-CN"/>
        </w:rPr>
      </w:pPr>
    </w:p>
    <w:p w14:paraId="273731D3" w14:textId="77777777" w:rsidR="005C3DB2" w:rsidRDefault="005C3DB2" w:rsidP="005C3DB2">
      <w:pPr>
        <w:jc w:val="center"/>
        <w:rPr>
          <w:rFonts w:ascii="Book Antiqua" w:hAnsi="Book Antiqua"/>
          <w:lang w:eastAsia="zh-CN"/>
        </w:rPr>
      </w:pPr>
    </w:p>
    <w:p w14:paraId="0B7F2D71" w14:textId="77777777" w:rsidR="005C3DB2" w:rsidRDefault="005C3DB2" w:rsidP="005C3DB2">
      <w:pPr>
        <w:jc w:val="center"/>
        <w:rPr>
          <w:rFonts w:ascii="Book Antiqua" w:hAnsi="Book Antiqua"/>
          <w:lang w:eastAsia="zh-CN"/>
        </w:rPr>
      </w:pPr>
    </w:p>
    <w:p w14:paraId="28FF0DF6" w14:textId="77777777" w:rsidR="005C3DB2" w:rsidRDefault="005C3DB2" w:rsidP="005C3DB2">
      <w:pPr>
        <w:jc w:val="center"/>
        <w:rPr>
          <w:rFonts w:ascii="Book Antiqua" w:hAnsi="Book Antiqua"/>
          <w:lang w:eastAsia="zh-CN"/>
        </w:rPr>
      </w:pPr>
    </w:p>
    <w:p w14:paraId="5BC75BE6" w14:textId="77777777" w:rsidR="005C3DB2" w:rsidRDefault="005C3DB2" w:rsidP="005C3DB2">
      <w:pPr>
        <w:jc w:val="center"/>
        <w:rPr>
          <w:rFonts w:ascii="Book Antiqua" w:hAnsi="Book Antiqua"/>
          <w:lang w:eastAsia="zh-CN"/>
        </w:rPr>
      </w:pPr>
    </w:p>
    <w:p w14:paraId="0A1D75FA" w14:textId="77777777" w:rsidR="005C3DB2" w:rsidRDefault="005C3DB2" w:rsidP="005C3DB2">
      <w:pPr>
        <w:jc w:val="center"/>
        <w:rPr>
          <w:rFonts w:ascii="Book Antiqua" w:hAnsi="Book Antiqua"/>
          <w:lang w:eastAsia="zh-CN"/>
        </w:rPr>
      </w:pPr>
    </w:p>
    <w:p w14:paraId="2743AF1F" w14:textId="77777777" w:rsidR="005C3DB2" w:rsidRDefault="005C3DB2" w:rsidP="005C3DB2">
      <w:pPr>
        <w:jc w:val="center"/>
        <w:rPr>
          <w:rFonts w:ascii="Book Antiqua" w:hAnsi="Book Antiqua"/>
          <w:lang w:eastAsia="zh-CN"/>
        </w:rPr>
      </w:pPr>
    </w:p>
    <w:p w14:paraId="6AA1EDAF" w14:textId="77777777" w:rsidR="005C3DB2" w:rsidRDefault="005C3DB2" w:rsidP="005C3DB2">
      <w:pPr>
        <w:jc w:val="center"/>
        <w:rPr>
          <w:rFonts w:ascii="Book Antiqua" w:hAnsi="Book Antiqua"/>
          <w:lang w:eastAsia="zh-CN"/>
        </w:rPr>
      </w:pPr>
    </w:p>
    <w:p w14:paraId="61283FF8" w14:textId="77777777" w:rsidR="005C3DB2" w:rsidRPr="00763D22" w:rsidRDefault="005C3DB2" w:rsidP="005C3DB2">
      <w:pPr>
        <w:jc w:val="right"/>
        <w:rPr>
          <w:rFonts w:ascii="Book Antiqua" w:hAnsi="Book Antiqua"/>
          <w:color w:val="000000" w:themeColor="text1"/>
          <w:lang w:eastAsia="zh-CN"/>
        </w:rPr>
      </w:pPr>
    </w:p>
    <w:p w14:paraId="602AEE6D" w14:textId="77777777" w:rsidR="005C3DB2" w:rsidRPr="00763D22" w:rsidRDefault="005C3DB2" w:rsidP="005C3DB2">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3CB2E65" w14:textId="77777777" w:rsidR="006C7B19" w:rsidRPr="0033702C" w:rsidRDefault="006C7B19" w:rsidP="0033702C">
      <w:pPr>
        <w:adjustRightInd w:val="0"/>
        <w:snapToGrid w:val="0"/>
        <w:spacing w:line="360" w:lineRule="auto"/>
        <w:jc w:val="both"/>
        <w:rPr>
          <w:rFonts w:ascii="Book Antiqua" w:hAnsi="Book Antiqua"/>
        </w:rPr>
      </w:pPr>
      <w:bookmarkStart w:id="98" w:name="_GoBack"/>
      <w:bookmarkEnd w:id="98"/>
    </w:p>
    <w:sectPr w:rsidR="006C7B19" w:rsidRPr="003370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63BAC2" w14:textId="77777777" w:rsidR="008E4E67" w:rsidRDefault="008E4E67" w:rsidP="00EA523E">
      <w:r>
        <w:separator/>
      </w:r>
    </w:p>
  </w:endnote>
  <w:endnote w:type="continuationSeparator" w:id="0">
    <w:p w14:paraId="38C4A016" w14:textId="77777777" w:rsidR="008E4E67" w:rsidRDefault="008E4E67" w:rsidP="00EA5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0125999"/>
      <w:docPartObj>
        <w:docPartGallery w:val="Page Numbers (Bottom of Page)"/>
        <w:docPartUnique/>
      </w:docPartObj>
    </w:sdtPr>
    <w:sdtEndPr/>
    <w:sdtContent>
      <w:sdt>
        <w:sdtPr>
          <w:id w:val="860082579"/>
          <w:docPartObj>
            <w:docPartGallery w:val="Page Numbers (Top of Page)"/>
            <w:docPartUnique/>
          </w:docPartObj>
        </w:sdtPr>
        <w:sdtEndPr/>
        <w:sdtContent>
          <w:p w14:paraId="3A95E7AD" w14:textId="77777777" w:rsidR="000A6E38" w:rsidRDefault="000A6E38">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E4E67">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E4E67">
              <w:rPr>
                <w:b/>
                <w:bCs/>
                <w:noProof/>
              </w:rPr>
              <w:t>1</w:t>
            </w:r>
            <w:r>
              <w:rPr>
                <w:b/>
                <w:bCs/>
                <w:sz w:val="24"/>
                <w:szCs w:val="24"/>
              </w:rPr>
              <w:fldChar w:fldCharType="end"/>
            </w:r>
          </w:p>
        </w:sdtContent>
      </w:sdt>
    </w:sdtContent>
  </w:sdt>
  <w:p w14:paraId="23E5B3C9" w14:textId="77777777" w:rsidR="000A6E38" w:rsidRDefault="000A6E3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1DC4B1" w14:textId="77777777" w:rsidR="008E4E67" w:rsidRDefault="008E4E67" w:rsidP="00EA523E">
      <w:r>
        <w:separator/>
      </w:r>
    </w:p>
  </w:footnote>
  <w:footnote w:type="continuationSeparator" w:id="0">
    <w:p w14:paraId="249816DB" w14:textId="77777777" w:rsidR="008E4E67" w:rsidRDefault="008E4E67" w:rsidP="00EA52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4F3"/>
    <w:rsid w:val="00096234"/>
    <w:rsid w:val="000A6E38"/>
    <w:rsid w:val="000B5994"/>
    <w:rsid w:val="000D7D8F"/>
    <w:rsid w:val="001115E1"/>
    <w:rsid w:val="001402DA"/>
    <w:rsid w:val="001455B7"/>
    <w:rsid w:val="00155135"/>
    <w:rsid w:val="00174D05"/>
    <w:rsid w:val="00194B4D"/>
    <w:rsid w:val="0019615A"/>
    <w:rsid w:val="001B23F0"/>
    <w:rsid w:val="001D42FD"/>
    <w:rsid w:val="001E4240"/>
    <w:rsid w:val="001F468E"/>
    <w:rsid w:val="00202499"/>
    <w:rsid w:val="00227F31"/>
    <w:rsid w:val="002365E1"/>
    <w:rsid w:val="00237FD5"/>
    <w:rsid w:val="00257AAD"/>
    <w:rsid w:val="002855B0"/>
    <w:rsid w:val="002B535A"/>
    <w:rsid w:val="002C3C26"/>
    <w:rsid w:val="002D4689"/>
    <w:rsid w:val="00304360"/>
    <w:rsid w:val="003055E5"/>
    <w:rsid w:val="00325406"/>
    <w:rsid w:val="0033702C"/>
    <w:rsid w:val="003950D3"/>
    <w:rsid w:val="00395304"/>
    <w:rsid w:val="00395366"/>
    <w:rsid w:val="003C653B"/>
    <w:rsid w:val="003F053B"/>
    <w:rsid w:val="004B720F"/>
    <w:rsid w:val="005166C6"/>
    <w:rsid w:val="00526178"/>
    <w:rsid w:val="0053408E"/>
    <w:rsid w:val="00541C47"/>
    <w:rsid w:val="00574781"/>
    <w:rsid w:val="005C3DB2"/>
    <w:rsid w:val="005F5A3C"/>
    <w:rsid w:val="00612F36"/>
    <w:rsid w:val="0063464F"/>
    <w:rsid w:val="00645C9F"/>
    <w:rsid w:val="006700D8"/>
    <w:rsid w:val="006C7B19"/>
    <w:rsid w:val="00730536"/>
    <w:rsid w:val="00745D8C"/>
    <w:rsid w:val="0074684B"/>
    <w:rsid w:val="00765E3F"/>
    <w:rsid w:val="0083123F"/>
    <w:rsid w:val="00835BEB"/>
    <w:rsid w:val="00866622"/>
    <w:rsid w:val="00873DE4"/>
    <w:rsid w:val="00874B17"/>
    <w:rsid w:val="00886698"/>
    <w:rsid w:val="008E4E67"/>
    <w:rsid w:val="009108CB"/>
    <w:rsid w:val="00964D6D"/>
    <w:rsid w:val="0098172F"/>
    <w:rsid w:val="009D21D5"/>
    <w:rsid w:val="00A171BA"/>
    <w:rsid w:val="00A229FC"/>
    <w:rsid w:val="00A23562"/>
    <w:rsid w:val="00A23B2B"/>
    <w:rsid w:val="00A45B4E"/>
    <w:rsid w:val="00A5431A"/>
    <w:rsid w:val="00A77B3E"/>
    <w:rsid w:val="00A90F55"/>
    <w:rsid w:val="00AA1732"/>
    <w:rsid w:val="00AC55B8"/>
    <w:rsid w:val="00AE345C"/>
    <w:rsid w:val="00B3028B"/>
    <w:rsid w:val="00B370E3"/>
    <w:rsid w:val="00B94EC6"/>
    <w:rsid w:val="00BA0781"/>
    <w:rsid w:val="00BA2514"/>
    <w:rsid w:val="00BA6331"/>
    <w:rsid w:val="00BB59ED"/>
    <w:rsid w:val="00C033FF"/>
    <w:rsid w:val="00C3446E"/>
    <w:rsid w:val="00C93953"/>
    <w:rsid w:val="00CA2A55"/>
    <w:rsid w:val="00CD73B5"/>
    <w:rsid w:val="00CF0FEF"/>
    <w:rsid w:val="00D2633C"/>
    <w:rsid w:val="00D51BF7"/>
    <w:rsid w:val="00D94110"/>
    <w:rsid w:val="00DB6AA9"/>
    <w:rsid w:val="00DE610F"/>
    <w:rsid w:val="00DE61A4"/>
    <w:rsid w:val="00E538E8"/>
    <w:rsid w:val="00E66EDC"/>
    <w:rsid w:val="00E71920"/>
    <w:rsid w:val="00E87F6D"/>
    <w:rsid w:val="00EA523E"/>
    <w:rsid w:val="00ED1A9E"/>
    <w:rsid w:val="00EF2B0C"/>
    <w:rsid w:val="00F2147F"/>
    <w:rsid w:val="00F968E9"/>
    <w:rsid w:val="00FD4077"/>
    <w:rsid w:val="00FD6370"/>
    <w:rsid w:val="00FF540A"/>
    <w:rsid w:val="00FF60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EFB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6C7B19"/>
    <w:rPr>
      <w:sz w:val="18"/>
      <w:szCs w:val="18"/>
    </w:rPr>
  </w:style>
  <w:style w:type="character" w:customStyle="1" w:styleId="Char">
    <w:name w:val="批注框文本 Char"/>
    <w:basedOn w:val="a0"/>
    <w:link w:val="a3"/>
    <w:rsid w:val="006C7B19"/>
    <w:rPr>
      <w:sz w:val="18"/>
      <w:szCs w:val="18"/>
    </w:rPr>
  </w:style>
  <w:style w:type="table" w:styleId="a4">
    <w:name w:val="Table Grid"/>
    <w:basedOn w:val="a1"/>
    <w:uiPriority w:val="39"/>
    <w:rsid w:val="0033702C"/>
    <w:rPr>
      <w:rFonts w:asciiTheme="minorHAnsi" w:hAnsiTheme="minorHAnsi" w:cstheme="minorBidi"/>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unhideWhenUsed/>
    <w:rsid w:val="0033702C"/>
    <w:rPr>
      <w:sz w:val="16"/>
      <w:szCs w:val="16"/>
    </w:rPr>
  </w:style>
  <w:style w:type="paragraph" w:styleId="a6">
    <w:name w:val="header"/>
    <w:basedOn w:val="a"/>
    <w:link w:val="Char0"/>
    <w:rsid w:val="00EA523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EA523E"/>
    <w:rPr>
      <w:sz w:val="18"/>
      <w:szCs w:val="18"/>
    </w:rPr>
  </w:style>
  <w:style w:type="paragraph" w:styleId="a7">
    <w:name w:val="footer"/>
    <w:basedOn w:val="a"/>
    <w:link w:val="Char1"/>
    <w:uiPriority w:val="99"/>
    <w:rsid w:val="00EA523E"/>
    <w:pPr>
      <w:tabs>
        <w:tab w:val="center" w:pos="4153"/>
        <w:tab w:val="right" w:pos="8306"/>
      </w:tabs>
      <w:snapToGrid w:val="0"/>
    </w:pPr>
    <w:rPr>
      <w:sz w:val="18"/>
      <w:szCs w:val="18"/>
    </w:rPr>
  </w:style>
  <w:style w:type="character" w:customStyle="1" w:styleId="Char1">
    <w:name w:val="页脚 Char"/>
    <w:basedOn w:val="a0"/>
    <w:link w:val="a7"/>
    <w:uiPriority w:val="99"/>
    <w:rsid w:val="00EA523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6C7B19"/>
    <w:rPr>
      <w:sz w:val="18"/>
      <w:szCs w:val="18"/>
    </w:rPr>
  </w:style>
  <w:style w:type="character" w:customStyle="1" w:styleId="Char">
    <w:name w:val="批注框文本 Char"/>
    <w:basedOn w:val="a0"/>
    <w:link w:val="a3"/>
    <w:rsid w:val="006C7B19"/>
    <w:rPr>
      <w:sz w:val="18"/>
      <w:szCs w:val="18"/>
    </w:rPr>
  </w:style>
  <w:style w:type="table" w:styleId="a4">
    <w:name w:val="Table Grid"/>
    <w:basedOn w:val="a1"/>
    <w:uiPriority w:val="39"/>
    <w:rsid w:val="0033702C"/>
    <w:rPr>
      <w:rFonts w:asciiTheme="minorHAnsi" w:hAnsiTheme="minorHAnsi" w:cstheme="minorBidi"/>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unhideWhenUsed/>
    <w:rsid w:val="0033702C"/>
    <w:rPr>
      <w:sz w:val="16"/>
      <w:szCs w:val="16"/>
    </w:rPr>
  </w:style>
  <w:style w:type="paragraph" w:styleId="a6">
    <w:name w:val="header"/>
    <w:basedOn w:val="a"/>
    <w:link w:val="Char0"/>
    <w:rsid w:val="00EA523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EA523E"/>
    <w:rPr>
      <w:sz w:val="18"/>
      <w:szCs w:val="18"/>
    </w:rPr>
  </w:style>
  <w:style w:type="paragraph" w:styleId="a7">
    <w:name w:val="footer"/>
    <w:basedOn w:val="a"/>
    <w:link w:val="Char1"/>
    <w:uiPriority w:val="99"/>
    <w:rsid w:val="00EA523E"/>
    <w:pPr>
      <w:tabs>
        <w:tab w:val="center" w:pos="4153"/>
        <w:tab w:val="right" w:pos="8306"/>
      </w:tabs>
      <w:snapToGrid w:val="0"/>
    </w:pPr>
    <w:rPr>
      <w:sz w:val="18"/>
      <w:szCs w:val="18"/>
    </w:rPr>
  </w:style>
  <w:style w:type="character" w:customStyle="1" w:styleId="Char1">
    <w:name w:val="页脚 Char"/>
    <w:basedOn w:val="a0"/>
    <w:link w:val="a7"/>
    <w:uiPriority w:val="99"/>
    <w:rsid w:val="00EA523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31</Pages>
  <Words>6649</Words>
  <Characters>37903</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liujihong2008@qq.con</cp:lastModifiedBy>
  <cp:revision>13</cp:revision>
  <dcterms:created xsi:type="dcterms:W3CDTF">2021-03-08T04:05:00Z</dcterms:created>
  <dcterms:modified xsi:type="dcterms:W3CDTF">2021-03-23T06:34:00Z</dcterms:modified>
</cp:coreProperties>
</file>