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25F6"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48C61493"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60415</w:t>
      </w:r>
    </w:p>
    <w:p w14:paraId="72102CCE"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193E021" w14:textId="77777777" w:rsidR="00A77B3E" w:rsidRDefault="00A77B3E" w:rsidP="0076127F">
      <w:pPr>
        <w:adjustRightInd w:val="0"/>
        <w:spacing w:line="360" w:lineRule="auto"/>
        <w:jc w:val="both"/>
      </w:pPr>
    </w:p>
    <w:p w14:paraId="510A5796" w14:textId="0F39C0D7" w:rsidR="00A77B3E" w:rsidRDefault="00CA17BA" w:rsidP="0076127F">
      <w:pPr>
        <w:adjustRightInd w:val="0"/>
        <w:spacing w:line="360" w:lineRule="auto"/>
        <w:jc w:val="both"/>
      </w:pPr>
      <w:bookmarkStart w:id="0" w:name="OLE_LINK3"/>
      <w:bookmarkStart w:id="1" w:name="OLE_LINK4"/>
      <w:bookmarkStart w:id="2" w:name="OLE_LINK9"/>
      <w:r>
        <w:rPr>
          <w:rFonts w:ascii="Book Antiqua" w:eastAsia="Book Antiqua" w:hAnsi="Book Antiqua" w:cs="Book Antiqua"/>
          <w:b/>
          <w:bCs/>
          <w:color w:val="000000"/>
        </w:rPr>
        <w:t xml:space="preserve">Patient–ventilator asynchrony in </w:t>
      </w:r>
      <w:r w:rsidR="00A47553">
        <w:rPr>
          <w:rFonts w:ascii="Book Antiqua" w:eastAsia="Book Antiqua" w:hAnsi="Book Antiqua" w:cs="Book Antiqua"/>
          <w:b/>
          <w:bCs/>
          <w:color w:val="000000"/>
        </w:rPr>
        <w:t>S</w:t>
      </w:r>
      <w:r>
        <w:rPr>
          <w:rFonts w:ascii="Book Antiqua" w:eastAsia="Book Antiqua" w:hAnsi="Book Antiqua" w:cs="Book Antiqua"/>
          <w:b/>
          <w:bCs/>
          <w:color w:val="000000"/>
        </w:rPr>
        <w:t xml:space="preserve">audi </w:t>
      </w:r>
      <w:r w:rsidR="00A47553">
        <w:rPr>
          <w:rFonts w:ascii="Book Antiqua" w:eastAsia="Book Antiqua" w:hAnsi="Book Antiqua" w:cs="Book Antiqua"/>
          <w:b/>
          <w:bCs/>
          <w:color w:val="000000"/>
        </w:rPr>
        <w:t>A</w:t>
      </w:r>
      <w:r>
        <w:rPr>
          <w:rFonts w:ascii="Book Antiqua" w:eastAsia="Book Antiqua" w:hAnsi="Book Antiqua" w:cs="Book Antiqua"/>
          <w:b/>
          <w:bCs/>
          <w:color w:val="000000"/>
        </w:rPr>
        <w:t>rabia: Where we stand?</w:t>
      </w:r>
    </w:p>
    <w:bookmarkEnd w:id="0"/>
    <w:bookmarkEnd w:id="1"/>
    <w:bookmarkEnd w:id="2"/>
    <w:p w14:paraId="14CEEA3D" w14:textId="77777777" w:rsidR="00A77B3E" w:rsidRDefault="00A77B3E" w:rsidP="0076127F">
      <w:pPr>
        <w:adjustRightInd w:val="0"/>
        <w:spacing w:line="360" w:lineRule="auto"/>
        <w:jc w:val="both"/>
      </w:pPr>
    </w:p>
    <w:p w14:paraId="72272CED" w14:textId="14A328CB" w:rsidR="00F44873" w:rsidRDefault="00A47553" w:rsidP="00F44873">
      <w:pPr>
        <w:spacing w:line="360" w:lineRule="auto"/>
        <w:jc w:val="both"/>
      </w:pPr>
      <w:r w:rsidRPr="00D767A3">
        <w:rPr>
          <w:rFonts w:ascii="Book Antiqua" w:eastAsia="Book Antiqua" w:hAnsi="Book Antiqua" w:cs="Book Antiqua"/>
          <w:color w:val="000000"/>
        </w:rPr>
        <w:t>Jaber S</w:t>
      </w:r>
      <w:r w:rsidR="00F44873" w:rsidRPr="00D767A3">
        <w:rPr>
          <w:rFonts w:ascii="Book Antiqua" w:eastAsia="Book Antiqua" w:hAnsi="Book Antiqua" w:cs="Book Antiqua"/>
          <w:color w:val="000000"/>
        </w:rPr>
        <w:t xml:space="preserve"> </w:t>
      </w:r>
      <w:proofErr w:type="spellStart"/>
      <w:r w:rsidR="00F44873" w:rsidRPr="00D767A3">
        <w:rPr>
          <w:rFonts w:ascii="Book Antiqua" w:eastAsia="Book Antiqua" w:hAnsi="Book Antiqua" w:cs="Book Antiqua"/>
          <w:color w:val="000000"/>
        </w:rPr>
        <w:t>Alqahtani</w:t>
      </w:r>
      <w:proofErr w:type="spellEnd"/>
      <w:r w:rsidR="00F44873" w:rsidRPr="00D767A3">
        <w:rPr>
          <w:rFonts w:hint="eastAsia"/>
          <w:lang w:eastAsia="zh-CN"/>
        </w:rPr>
        <w:t>.</w:t>
      </w:r>
      <w:bookmarkStart w:id="3" w:name="OLE_LINK25"/>
      <w:bookmarkStart w:id="4" w:name="OLE_LINK26"/>
      <w:r w:rsidR="00F44873">
        <w:rPr>
          <w:lang w:eastAsia="zh-CN"/>
        </w:rPr>
        <w:t xml:space="preserve"> </w:t>
      </w:r>
      <w:bookmarkStart w:id="5" w:name="OLE_LINK23"/>
      <w:bookmarkStart w:id="6" w:name="OLE_LINK24"/>
      <w:bookmarkStart w:id="7" w:name="OLE_LINK5"/>
      <w:bookmarkStart w:id="8" w:name="OLE_LINK6"/>
      <w:bookmarkStart w:id="9" w:name="OLE_LINK10"/>
      <w:r w:rsidR="00F44873">
        <w:rPr>
          <w:rFonts w:ascii="Book Antiqua" w:eastAsia="Book Antiqua" w:hAnsi="Book Antiqua" w:cs="Book Antiqua"/>
          <w:color w:val="000000"/>
        </w:rPr>
        <w:t>Patient</w:t>
      </w:r>
      <w:r w:rsidR="00F44873" w:rsidRPr="00A47553">
        <w:rPr>
          <w:rFonts w:ascii="Book Antiqua" w:eastAsia="Book Antiqua" w:hAnsi="Book Antiqua" w:cs="Book Antiqua"/>
          <w:color w:val="000000"/>
        </w:rPr>
        <w:t>–</w:t>
      </w:r>
      <w:r w:rsidRPr="00A47553">
        <w:rPr>
          <w:rFonts w:ascii="Book Antiqua" w:hAnsi="Book Antiqua" w:cs="Book Antiqua"/>
          <w:color w:val="000000"/>
          <w:lang w:eastAsia="zh-CN"/>
        </w:rPr>
        <w:t>v</w:t>
      </w:r>
      <w:r w:rsidR="00F44873" w:rsidRPr="00A47553">
        <w:rPr>
          <w:rFonts w:ascii="Book Antiqua" w:eastAsia="Book Antiqua" w:hAnsi="Book Antiqua" w:cs="Book Antiqua"/>
          <w:color w:val="000000"/>
        </w:rPr>
        <w:t>en</w:t>
      </w:r>
      <w:r w:rsidR="00F44873">
        <w:rPr>
          <w:rFonts w:ascii="Book Antiqua" w:eastAsia="Book Antiqua" w:hAnsi="Book Antiqua" w:cs="Book Antiqua"/>
          <w:color w:val="000000"/>
        </w:rPr>
        <w:t xml:space="preserve">tilator </w:t>
      </w:r>
      <w:r>
        <w:rPr>
          <w:rFonts w:ascii="Book Antiqua" w:eastAsia="Book Antiqua" w:hAnsi="Book Antiqua" w:cs="Book Antiqua"/>
          <w:color w:val="000000"/>
        </w:rPr>
        <w:t>a</w:t>
      </w:r>
      <w:r w:rsidR="00F44873">
        <w:rPr>
          <w:rFonts w:ascii="Book Antiqua" w:eastAsia="Book Antiqua" w:hAnsi="Book Antiqua" w:cs="Book Antiqua"/>
          <w:color w:val="000000"/>
        </w:rPr>
        <w:t>synchrony in Saudi Arabia</w:t>
      </w:r>
      <w:bookmarkEnd w:id="5"/>
      <w:bookmarkEnd w:id="6"/>
    </w:p>
    <w:bookmarkEnd w:id="3"/>
    <w:bookmarkEnd w:id="4"/>
    <w:bookmarkEnd w:id="7"/>
    <w:bookmarkEnd w:id="8"/>
    <w:bookmarkEnd w:id="9"/>
    <w:p w14:paraId="61B7170C" w14:textId="77777777" w:rsidR="00A77B3E" w:rsidRDefault="00A77B3E" w:rsidP="0076127F">
      <w:pPr>
        <w:adjustRightInd w:val="0"/>
        <w:spacing w:line="360" w:lineRule="auto"/>
        <w:jc w:val="both"/>
      </w:pPr>
    </w:p>
    <w:p w14:paraId="47FC0279" w14:textId="52609FBA" w:rsidR="00A77B3E" w:rsidRDefault="00A47553" w:rsidP="0076127F">
      <w:pPr>
        <w:adjustRightInd w:val="0"/>
        <w:spacing w:line="360" w:lineRule="auto"/>
        <w:jc w:val="both"/>
      </w:pPr>
      <w:r>
        <w:rPr>
          <w:rFonts w:ascii="Book Antiqua" w:eastAsia="Book Antiqua" w:hAnsi="Book Antiqua" w:cs="Book Antiqua"/>
          <w:color w:val="000000"/>
        </w:rPr>
        <w:t>Jaber S</w:t>
      </w:r>
      <w:r w:rsidR="00CA17BA">
        <w:rPr>
          <w:rFonts w:ascii="Book Antiqua" w:eastAsia="Book Antiqua" w:hAnsi="Book Antiqua" w:cs="Book Antiqua"/>
          <w:color w:val="000000"/>
        </w:rPr>
        <w:t xml:space="preserve"> </w:t>
      </w:r>
      <w:proofErr w:type="spellStart"/>
      <w:r w:rsidR="00CA17BA">
        <w:rPr>
          <w:rFonts w:ascii="Book Antiqua" w:eastAsia="Book Antiqua" w:hAnsi="Book Antiqua" w:cs="Book Antiqua"/>
          <w:color w:val="000000"/>
        </w:rPr>
        <w:t>Alqahtani</w:t>
      </w:r>
      <w:proofErr w:type="spellEnd"/>
    </w:p>
    <w:p w14:paraId="29F7B101" w14:textId="77777777" w:rsidR="00A77B3E" w:rsidRDefault="00A77B3E" w:rsidP="0076127F">
      <w:pPr>
        <w:adjustRightInd w:val="0"/>
        <w:spacing w:line="360" w:lineRule="auto"/>
        <w:jc w:val="both"/>
      </w:pPr>
    </w:p>
    <w:p w14:paraId="1E4E2D0F" w14:textId="3638F8FE" w:rsidR="00A77B3E" w:rsidRDefault="00A47553" w:rsidP="0076127F">
      <w:pPr>
        <w:adjustRightInd w:val="0"/>
        <w:spacing w:line="360" w:lineRule="auto"/>
        <w:jc w:val="both"/>
      </w:pPr>
      <w:r>
        <w:rPr>
          <w:rFonts w:ascii="Book Antiqua" w:eastAsia="Book Antiqua" w:hAnsi="Book Antiqua" w:cs="Book Antiqua"/>
          <w:b/>
          <w:bCs/>
          <w:color w:val="000000"/>
        </w:rPr>
        <w:t xml:space="preserve">Jaber S </w:t>
      </w:r>
      <w:proofErr w:type="spellStart"/>
      <w:r w:rsidR="00CA17BA">
        <w:rPr>
          <w:rFonts w:ascii="Book Antiqua" w:eastAsia="Book Antiqua" w:hAnsi="Book Antiqua" w:cs="Book Antiqua"/>
          <w:b/>
          <w:bCs/>
          <w:color w:val="000000"/>
        </w:rPr>
        <w:t>Alqahtani</w:t>
      </w:r>
      <w:proofErr w:type="spellEnd"/>
      <w:r w:rsidR="00CA17BA">
        <w:rPr>
          <w:rFonts w:ascii="Book Antiqua" w:eastAsia="Book Antiqua" w:hAnsi="Book Antiqua" w:cs="Book Antiqua"/>
          <w:b/>
          <w:bCs/>
          <w:color w:val="000000"/>
        </w:rPr>
        <w:t xml:space="preserve">, </w:t>
      </w:r>
      <w:r w:rsidR="00CA17BA">
        <w:rPr>
          <w:rFonts w:ascii="Book Antiqua" w:eastAsia="Book Antiqua" w:hAnsi="Book Antiqua" w:cs="Book Antiqua"/>
          <w:color w:val="000000"/>
        </w:rPr>
        <w:t>UCL Respiratory, Un</w:t>
      </w:r>
      <w:r w:rsidR="000C368B">
        <w:rPr>
          <w:rFonts w:ascii="Book Antiqua" w:eastAsia="Book Antiqua" w:hAnsi="Book Antiqua" w:cs="Book Antiqua"/>
          <w:color w:val="000000"/>
        </w:rPr>
        <w:t xml:space="preserve">iversity College London, </w:t>
      </w:r>
      <w:bookmarkStart w:id="10" w:name="OLE_LINK21"/>
      <w:bookmarkStart w:id="11" w:name="OLE_LINK22"/>
      <w:bookmarkStart w:id="12" w:name="OLE_LINK29"/>
      <w:r w:rsidR="000C368B">
        <w:rPr>
          <w:rFonts w:ascii="Book Antiqua" w:eastAsia="Book Antiqua" w:hAnsi="Book Antiqua" w:cs="Book Antiqua"/>
          <w:color w:val="000000"/>
        </w:rPr>
        <w:t>London</w:t>
      </w:r>
      <w:bookmarkEnd w:id="10"/>
      <w:bookmarkEnd w:id="11"/>
      <w:bookmarkEnd w:id="12"/>
      <w:r w:rsidR="00D767A3">
        <w:rPr>
          <w:rFonts w:ascii="Book Antiqua" w:eastAsia="Book Antiqua" w:hAnsi="Book Antiqua" w:cs="Book Antiqua"/>
          <w:color w:val="000000"/>
        </w:rPr>
        <w:t xml:space="preserve"> </w:t>
      </w:r>
      <w:r w:rsidR="00D767A3" w:rsidRPr="00D767A3">
        <w:rPr>
          <w:rFonts w:ascii="Book Antiqua" w:eastAsia="Book Antiqua" w:hAnsi="Book Antiqua" w:cs="Book Antiqua"/>
          <w:color w:val="000000"/>
        </w:rPr>
        <w:t>WC1E 6BT</w:t>
      </w:r>
      <w:r w:rsidR="00D767A3">
        <w:rPr>
          <w:rFonts w:ascii="Book Antiqua" w:eastAsia="Book Antiqua" w:hAnsi="Book Antiqua" w:cs="Book Antiqua"/>
          <w:color w:val="000000"/>
        </w:rPr>
        <w:t xml:space="preserve">, </w:t>
      </w:r>
      <w:r w:rsidR="00CA17BA">
        <w:rPr>
          <w:rFonts w:ascii="Book Antiqua" w:eastAsia="Book Antiqua" w:hAnsi="Book Antiqua" w:cs="Book Antiqua"/>
          <w:color w:val="000000"/>
        </w:rPr>
        <w:t>United Kingdom</w:t>
      </w:r>
    </w:p>
    <w:p w14:paraId="38236D0B" w14:textId="77777777" w:rsidR="00A77B3E" w:rsidRDefault="00A77B3E" w:rsidP="0076127F">
      <w:pPr>
        <w:adjustRightInd w:val="0"/>
        <w:spacing w:line="360" w:lineRule="auto"/>
        <w:jc w:val="both"/>
      </w:pPr>
    </w:p>
    <w:p w14:paraId="421B1B9C" w14:textId="3087D51E" w:rsidR="00A77B3E" w:rsidRDefault="00A47553" w:rsidP="0076127F">
      <w:pPr>
        <w:adjustRightInd w:val="0"/>
        <w:spacing w:line="360" w:lineRule="auto"/>
        <w:jc w:val="both"/>
      </w:pPr>
      <w:r>
        <w:rPr>
          <w:rFonts w:ascii="Book Antiqua" w:eastAsia="Book Antiqua" w:hAnsi="Book Antiqua" w:cs="Book Antiqua"/>
          <w:b/>
          <w:bCs/>
          <w:color w:val="000000"/>
        </w:rPr>
        <w:t xml:space="preserve">Jaber S </w:t>
      </w:r>
      <w:proofErr w:type="spellStart"/>
      <w:r w:rsidR="00CA17BA">
        <w:rPr>
          <w:rFonts w:ascii="Book Antiqua" w:eastAsia="Book Antiqua" w:hAnsi="Book Antiqua" w:cs="Book Antiqua"/>
          <w:b/>
          <w:bCs/>
          <w:color w:val="000000"/>
        </w:rPr>
        <w:t>Alqahtani</w:t>
      </w:r>
      <w:proofErr w:type="spellEnd"/>
      <w:r w:rsidR="00CA17BA">
        <w:rPr>
          <w:rFonts w:ascii="Book Antiqua" w:eastAsia="Book Antiqua" w:hAnsi="Book Antiqua" w:cs="Book Antiqua"/>
          <w:b/>
          <w:bCs/>
          <w:color w:val="000000"/>
        </w:rPr>
        <w:t xml:space="preserve">, </w:t>
      </w:r>
      <w:r w:rsidR="00CA17BA">
        <w:rPr>
          <w:rFonts w:ascii="Book Antiqua" w:eastAsia="Book Antiqua" w:hAnsi="Book Antiqua" w:cs="Book Antiqua"/>
          <w:color w:val="000000"/>
        </w:rPr>
        <w:t xml:space="preserve">Department of Respiratory Care, Prince Sultan Military College of Health Sciences, </w:t>
      </w:r>
      <w:bookmarkStart w:id="13" w:name="OLE_LINK30"/>
      <w:bookmarkStart w:id="14" w:name="OLE_LINK31"/>
      <w:r w:rsidR="00CA17BA">
        <w:rPr>
          <w:rFonts w:ascii="Book Antiqua" w:eastAsia="Book Antiqua" w:hAnsi="Book Antiqua" w:cs="Book Antiqua"/>
          <w:color w:val="000000"/>
        </w:rPr>
        <w:t>Dammam</w:t>
      </w:r>
      <w:bookmarkEnd w:id="13"/>
      <w:bookmarkEnd w:id="14"/>
      <w:r w:rsidR="002D797B" w:rsidRPr="002D797B">
        <w:t xml:space="preserve"> </w:t>
      </w:r>
      <w:bookmarkStart w:id="15" w:name="OLE_LINK32"/>
      <w:bookmarkStart w:id="16" w:name="OLE_LINK33"/>
      <w:r w:rsidR="002D797B" w:rsidRPr="002D797B">
        <w:rPr>
          <w:rFonts w:ascii="Book Antiqua" w:eastAsia="Book Antiqua" w:hAnsi="Book Antiqua" w:cs="Book Antiqua"/>
          <w:color w:val="000000"/>
        </w:rPr>
        <w:t>0096613</w:t>
      </w:r>
      <w:bookmarkEnd w:id="15"/>
      <w:bookmarkEnd w:id="16"/>
      <w:r w:rsidR="00CA17BA">
        <w:rPr>
          <w:rFonts w:ascii="Book Antiqua" w:eastAsia="Book Antiqua" w:hAnsi="Book Antiqua" w:cs="Book Antiqua"/>
          <w:color w:val="000000"/>
        </w:rPr>
        <w:t>, Saudi Arabia</w:t>
      </w:r>
    </w:p>
    <w:p w14:paraId="24FEF6A2" w14:textId="77777777" w:rsidR="00A77B3E" w:rsidRDefault="00A77B3E" w:rsidP="0076127F">
      <w:pPr>
        <w:adjustRightInd w:val="0"/>
        <w:spacing w:line="360" w:lineRule="auto"/>
        <w:jc w:val="both"/>
      </w:pPr>
    </w:p>
    <w:p w14:paraId="644858DA" w14:textId="1777268C" w:rsidR="00A77B3E" w:rsidRDefault="00CA17BA" w:rsidP="0076127F">
      <w:pPr>
        <w:adjustRightInd w:val="0"/>
        <w:spacing w:line="360" w:lineRule="auto"/>
        <w:jc w:val="both"/>
      </w:pPr>
      <w:r>
        <w:rPr>
          <w:rFonts w:ascii="Book Antiqua" w:eastAsia="Book Antiqua" w:hAnsi="Book Antiqua" w:cs="Book Antiqua"/>
          <w:b/>
          <w:bCs/>
          <w:color w:val="000000"/>
        </w:rPr>
        <w:t xml:space="preserve">Author contributions: </w:t>
      </w:r>
      <w:bookmarkStart w:id="17" w:name="OLE_LINK11"/>
      <w:bookmarkStart w:id="18" w:name="OLE_LINK12"/>
      <w:proofErr w:type="spellStart"/>
      <w:r w:rsidR="00A47553">
        <w:rPr>
          <w:rFonts w:ascii="Book Antiqua" w:eastAsia="Book Antiqua" w:hAnsi="Book Antiqua" w:cs="Book Antiqua"/>
          <w:color w:val="000000"/>
          <w:shd w:val="clear" w:color="auto" w:fill="FFFFFF"/>
        </w:rPr>
        <w:t>Alqahtani</w:t>
      </w:r>
      <w:proofErr w:type="spellEnd"/>
      <w:r w:rsidR="00A47553">
        <w:rPr>
          <w:rFonts w:ascii="Book Antiqua" w:eastAsia="Book Antiqua" w:hAnsi="Book Antiqua" w:cs="Book Antiqua"/>
          <w:color w:val="000000"/>
          <w:shd w:val="clear" w:color="auto" w:fill="FFFFFF"/>
        </w:rPr>
        <w:t xml:space="preserve"> JS</w:t>
      </w:r>
      <w:r w:rsidR="001078AE">
        <w:rPr>
          <w:rFonts w:ascii="Book Antiqua" w:eastAsia="Book Antiqua" w:hAnsi="Book Antiqua" w:cs="Book Antiqua"/>
          <w:color w:val="000000"/>
          <w:shd w:val="clear" w:color="auto" w:fill="FFFFFF"/>
        </w:rPr>
        <w:t xml:space="preserve"> </w:t>
      </w:r>
      <w:r w:rsidR="00A47553">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nalyzed the data, wrote the manuscript and read and approve the final manuscript.</w:t>
      </w:r>
    </w:p>
    <w:bookmarkEnd w:id="17"/>
    <w:bookmarkEnd w:id="18"/>
    <w:p w14:paraId="46857F48" w14:textId="77777777" w:rsidR="00A77B3E" w:rsidRDefault="00A77B3E" w:rsidP="0076127F">
      <w:pPr>
        <w:adjustRightInd w:val="0"/>
        <w:spacing w:line="360" w:lineRule="auto"/>
        <w:jc w:val="both"/>
      </w:pPr>
    </w:p>
    <w:p w14:paraId="0A70D011" w14:textId="0573750C" w:rsidR="00A77B3E" w:rsidRDefault="00A47553" w:rsidP="0076127F">
      <w:pPr>
        <w:adjustRightInd w:val="0"/>
        <w:spacing w:line="360" w:lineRule="auto"/>
        <w:jc w:val="both"/>
      </w:pPr>
      <w:r>
        <w:rPr>
          <w:rFonts w:ascii="Book Antiqua" w:eastAsia="Book Antiqua" w:hAnsi="Book Antiqua" w:cs="Book Antiqua"/>
          <w:b/>
          <w:bCs/>
          <w:color w:val="000000"/>
        </w:rPr>
        <w:t>Corresponding author: Jaber S</w:t>
      </w:r>
      <w:r w:rsidR="00CA17BA">
        <w:rPr>
          <w:rFonts w:ascii="Book Antiqua" w:eastAsia="Book Antiqua" w:hAnsi="Book Antiqua" w:cs="Book Antiqua"/>
          <w:b/>
          <w:bCs/>
          <w:color w:val="000000"/>
        </w:rPr>
        <w:t xml:space="preserve"> </w:t>
      </w:r>
      <w:proofErr w:type="spellStart"/>
      <w:r w:rsidR="00CA17BA">
        <w:rPr>
          <w:rFonts w:ascii="Book Antiqua" w:eastAsia="Book Antiqua" w:hAnsi="Book Antiqua" w:cs="Book Antiqua"/>
          <w:b/>
          <w:bCs/>
          <w:color w:val="000000"/>
        </w:rPr>
        <w:t>Alqahtani</w:t>
      </w:r>
      <w:proofErr w:type="spellEnd"/>
      <w:r w:rsidR="00CA17BA">
        <w:rPr>
          <w:rFonts w:ascii="Book Antiqua" w:eastAsia="Book Antiqua" w:hAnsi="Book Antiqua" w:cs="Book Antiqua"/>
          <w:b/>
          <w:bCs/>
          <w:color w:val="000000"/>
        </w:rPr>
        <w:t xml:space="preserve">, </w:t>
      </w:r>
      <w:r w:rsidR="000C368B">
        <w:rPr>
          <w:rFonts w:ascii="Book Antiqua" w:eastAsia="Book Antiqua" w:hAnsi="Book Antiqua" w:cs="Book Antiqua"/>
          <w:b/>
          <w:bCs/>
          <w:color w:val="000000"/>
        </w:rPr>
        <w:t>MSc</w:t>
      </w:r>
      <w:r w:rsidR="00BB6CAE">
        <w:rPr>
          <w:rFonts w:ascii="Book Antiqua" w:eastAsia="Book Antiqua" w:hAnsi="Book Antiqua" w:cs="Book Antiqua"/>
          <w:b/>
          <w:bCs/>
          <w:color w:val="000000"/>
        </w:rPr>
        <w:t>,</w:t>
      </w:r>
      <w:r w:rsidR="000C368B">
        <w:rPr>
          <w:rFonts w:ascii="Book Antiqua" w:eastAsia="Book Antiqua" w:hAnsi="Book Antiqua" w:cs="Book Antiqua"/>
          <w:b/>
          <w:bCs/>
          <w:color w:val="000000"/>
        </w:rPr>
        <w:t xml:space="preserve"> </w:t>
      </w:r>
      <w:r w:rsidR="00BB6CAE">
        <w:rPr>
          <w:rFonts w:ascii="Book Antiqua" w:eastAsia="Book Antiqua" w:hAnsi="Book Antiqua" w:cs="Book Antiqua"/>
          <w:b/>
          <w:bCs/>
          <w:color w:val="000000"/>
        </w:rPr>
        <w:t xml:space="preserve">PhD, </w:t>
      </w:r>
      <w:r w:rsidR="00CA17BA">
        <w:rPr>
          <w:rFonts w:ascii="Book Antiqua" w:eastAsia="Book Antiqua" w:hAnsi="Book Antiqua" w:cs="Book Antiqua"/>
          <w:b/>
          <w:bCs/>
          <w:color w:val="000000"/>
        </w:rPr>
        <w:t xml:space="preserve">Academic Research, Lecturer, </w:t>
      </w:r>
      <w:r w:rsidR="00CA17BA">
        <w:rPr>
          <w:rFonts w:ascii="Book Antiqua" w:eastAsia="Book Antiqua" w:hAnsi="Book Antiqua" w:cs="Book Antiqua"/>
          <w:color w:val="000000"/>
        </w:rPr>
        <w:t>UCL Respiratory, University College London, London</w:t>
      </w:r>
      <w:r w:rsidR="001D5EDC" w:rsidRPr="001D5EDC">
        <w:rPr>
          <w:rFonts w:ascii="Book Antiqua" w:eastAsia="Book Antiqua" w:hAnsi="Book Antiqua" w:cs="Book Antiqua"/>
          <w:color w:val="000000"/>
        </w:rPr>
        <w:t xml:space="preserve"> </w:t>
      </w:r>
      <w:r w:rsidR="00BB6CAE" w:rsidRPr="00D767A3">
        <w:rPr>
          <w:rFonts w:ascii="Book Antiqua" w:eastAsia="Book Antiqua" w:hAnsi="Book Antiqua" w:cs="Book Antiqua"/>
          <w:color w:val="000000"/>
        </w:rPr>
        <w:t>WC1E 6BT</w:t>
      </w:r>
      <w:r w:rsidR="00CA17BA">
        <w:rPr>
          <w:rFonts w:ascii="Book Antiqua" w:eastAsia="Book Antiqua" w:hAnsi="Book Antiqua" w:cs="Book Antiqua"/>
          <w:color w:val="000000"/>
        </w:rPr>
        <w:t xml:space="preserve">, United Kingdom. </w:t>
      </w:r>
      <w:r w:rsidR="00BB6CAE" w:rsidRPr="00BB6CAE">
        <w:rPr>
          <w:rFonts w:ascii="Book Antiqua" w:eastAsia="Book Antiqua" w:hAnsi="Book Antiqua" w:cs="Book Antiqua"/>
        </w:rPr>
        <w:t>alqahtani-jaber</w:t>
      </w:r>
      <w:r w:rsidR="000C368B" w:rsidRPr="00BB6CAE">
        <w:rPr>
          <w:rFonts w:ascii="Book Antiqua" w:eastAsia="Book Antiqua" w:hAnsi="Book Antiqua" w:cs="Book Antiqua"/>
        </w:rPr>
        <w:t>@hotmail.com</w:t>
      </w:r>
    </w:p>
    <w:p w14:paraId="24EAC6A9" w14:textId="77777777" w:rsidR="00A77B3E" w:rsidRDefault="00A77B3E" w:rsidP="0076127F">
      <w:pPr>
        <w:adjustRightInd w:val="0"/>
        <w:spacing w:line="360" w:lineRule="auto"/>
        <w:jc w:val="both"/>
      </w:pPr>
    </w:p>
    <w:p w14:paraId="5DD41ADB" w14:textId="77777777" w:rsidR="00A77B3E" w:rsidRDefault="00CA17BA" w:rsidP="0076127F">
      <w:pPr>
        <w:adjustRightIn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28, 2020</w:t>
      </w:r>
    </w:p>
    <w:p w14:paraId="2D173F1E" w14:textId="77777777" w:rsidR="00A77B3E" w:rsidRDefault="00CA17BA" w:rsidP="0076127F">
      <w:pPr>
        <w:adjustRightIn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2021</w:t>
      </w:r>
    </w:p>
    <w:p w14:paraId="6FDD2987" w14:textId="2AABBDAC" w:rsidR="00A77B3E" w:rsidRDefault="00CA17BA" w:rsidP="0076127F">
      <w:pPr>
        <w:adjustRightInd w:val="0"/>
        <w:spacing w:line="360" w:lineRule="auto"/>
        <w:jc w:val="both"/>
      </w:pPr>
      <w:r>
        <w:rPr>
          <w:rFonts w:ascii="Book Antiqua" w:eastAsia="Book Antiqua" w:hAnsi="Book Antiqua" w:cs="Book Antiqua"/>
          <w:b/>
          <w:bCs/>
          <w:color w:val="000000"/>
        </w:rPr>
        <w:t xml:space="preserve">Accepted: </w:t>
      </w:r>
      <w:r w:rsidR="004F4DA4" w:rsidRPr="004F4DA4">
        <w:rPr>
          <w:rFonts w:ascii="Book Antiqua" w:eastAsia="Book Antiqua" w:hAnsi="Book Antiqua" w:cs="Book Antiqua"/>
          <w:color w:val="000000"/>
        </w:rPr>
        <w:t>March 7, 2021</w:t>
      </w:r>
    </w:p>
    <w:p w14:paraId="128F12C3" w14:textId="77777777" w:rsidR="00A77B3E" w:rsidRDefault="00CA17BA" w:rsidP="0076127F">
      <w:pPr>
        <w:adjustRightInd w:val="0"/>
        <w:spacing w:line="360" w:lineRule="auto"/>
        <w:jc w:val="both"/>
      </w:pPr>
      <w:r>
        <w:rPr>
          <w:rFonts w:ascii="Book Antiqua" w:eastAsia="Book Antiqua" w:hAnsi="Book Antiqua" w:cs="Book Antiqua"/>
          <w:b/>
          <w:bCs/>
          <w:color w:val="000000"/>
        </w:rPr>
        <w:t xml:space="preserve">Published online: </w:t>
      </w:r>
    </w:p>
    <w:p w14:paraId="15CF79EA" w14:textId="77777777" w:rsidR="00A77B3E" w:rsidRDefault="00A77B3E" w:rsidP="0076127F">
      <w:pPr>
        <w:adjustRightInd w:val="0"/>
        <w:spacing w:line="360" w:lineRule="auto"/>
        <w:jc w:val="both"/>
        <w:sectPr w:rsidR="00A77B3E" w:rsidSect="00A47553">
          <w:footerReference w:type="default" r:id="rId6"/>
          <w:pgSz w:w="12240" w:h="15840"/>
          <w:pgMar w:top="1440" w:right="1800" w:bottom="1440" w:left="1800" w:header="720" w:footer="720" w:gutter="0"/>
          <w:cols w:space="720"/>
          <w:docGrid w:linePitch="360"/>
        </w:sectPr>
      </w:pPr>
    </w:p>
    <w:p w14:paraId="5384CCE4" w14:textId="77777777" w:rsidR="00A77B3E" w:rsidRDefault="00CA17BA" w:rsidP="0076127F">
      <w:pPr>
        <w:adjustRightInd w:val="0"/>
        <w:spacing w:line="360" w:lineRule="auto"/>
        <w:jc w:val="both"/>
      </w:pPr>
      <w:r>
        <w:rPr>
          <w:rFonts w:ascii="Book Antiqua" w:eastAsia="Book Antiqua" w:hAnsi="Book Antiqua" w:cs="Book Antiqua"/>
          <w:b/>
          <w:color w:val="000000"/>
        </w:rPr>
        <w:lastRenderedPageBreak/>
        <w:t>Abstract</w:t>
      </w:r>
    </w:p>
    <w:p w14:paraId="28B51A3A" w14:textId="6FC8BFDA" w:rsidR="00A77B3E" w:rsidRDefault="00CA17BA" w:rsidP="0076127F">
      <w:pPr>
        <w:adjustRightInd w:val="0"/>
        <w:spacing w:line="360" w:lineRule="auto"/>
        <w:jc w:val="both"/>
      </w:pPr>
      <w:bookmarkStart w:id="19" w:name="OLE_LINK15"/>
      <w:bookmarkStart w:id="20" w:name="OLE_LINK16"/>
      <w:r>
        <w:rPr>
          <w:rFonts w:ascii="Book Antiqua" w:eastAsia="Book Antiqua" w:hAnsi="Book Antiqua" w:cs="Book Antiqua"/>
          <w:color w:val="000000"/>
        </w:rPr>
        <w:t>Patient–</w:t>
      </w:r>
      <w:r w:rsidR="00EE5684">
        <w:rPr>
          <w:rFonts w:ascii="Book Antiqua" w:eastAsia="Book Antiqua" w:hAnsi="Book Antiqua" w:cs="Book Antiqua"/>
          <w:color w:val="000000"/>
        </w:rPr>
        <w:t xml:space="preserve">ventilator asynchrony </w:t>
      </w:r>
      <w:r>
        <w:rPr>
          <w:rFonts w:ascii="Book Antiqua" w:eastAsia="Book Antiqua" w:hAnsi="Book Antiqua" w:cs="Book Antiqua"/>
          <w:color w:val="000000"/>
        </w:rPr>
        <w:t>in Saudi Arabia practices is common, and more emphasis on how to mitigate such a clinical problem is needed. This letter is intended to shed the light on the national current evidence of</w:t>
      </w:r>
      <w:r w:rsidR="00EE5684">
        <w:rPr>
          <w:rFonts w:ascii="Book Antiqua" w:eastAsia="Book Antiqua" w:hAnsi="Book Antiqua" w:cs="Book Antiqua"/>
          <w:color w:val="000000"/>
        </w:rPr>
        <w:t xml:space="preserve"> patient–ventilator asynchrony</w:t>
      </w:r>
      <w:r>
        <w:rPr>
          <w:rFonts w:ascii="Book Antiqua" w:eastAsia="Book Antiqua" w:hAnsi="Book Antiqua" w:cs="Book Antiqua"/>
          <w:color w:val="000000"/>
        </w:rPr>
        <w:t xml:space="preserve"> and how to step ahead for better patients' ventilation management.</w:t>
      </w:r>
    </w:p>
    <w:bookmarkEnd w:id="19"/>
    <w:bookmarkEnd w:id="20"/>
    <w:p w14:paraId="46BBDCEA" w14:textId="77777777" w:rsidR="00A77B3E" w:rsidRDefault="00A77B3E" w:rsidP="0076127F">
      <w:pPr>
        <w:adjustRightInd w:val="0"/>
        <w:spacing w:line="360" w:lineRule="auto"/>
        <w:jc w:val="both"/>
      </w:pPr>
    </w:p>
    <w:p w14:paraId="3016DF8A" w14:textId="6617F27A" w:rsidR="00A77B3E" w:rsidRDefault="00CA17BA" w:rsidP="0076127F">
      <w:pPr>
        <w:adjustRightIn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Ventilator; Asynchrony; Critical care; Saudi </w:t>
      </w:r>
      <w:r w:rsidR="00A47553">
        <w:rPr>
          <w:rFonts w:ascii="Book Antiqua" w:eastAsia="Book Antiqua" w:hAnsi="Book Antiqua" w:cs="Book Antiqua"/>
          <w:color w:val="000000"/>
        </w:rPr>
        <w:t>A</w:t>
      </w:r>
      <w:r>
        <w:rPr>
          <w:rFonts w:ascii="Book Antiqua" w:eastAsia="Book Antiqua" w:hAnsi="Book Antiqua" w:cs="Book Antiqua"/>
          <w:color w:val="000000"/>
        </w:rPr>
        <w:t>rabia; Double triggering; Respiratory</w:t>
      </w:r>
    </w:p>
    <w:p w14:paraId="788A8580" w14:textId="77777777" w:rsidR="00A77B3E" w:rsidRDefault="00A77B3E" w:rsidP="0076127F">
      <w:pPr>
        <w:adjustRightInd w:val="0"/>
        <w:spacing w:line="360" w:lineRule="auto"/>
        <w:jc w:val="both"/>
      </w:pPr>
    </w:p>
    <w:p w14:paraId="75306D91" w14:textId="4299C3DA" w:rsidR="00A77B3E" w:rsidRDefault="00CA17BA" w:rsidP="0076127F">
      <w:pPr>
        <w:adjustRightInd w:val="0"/>
        <w:spacing w:line="360" w:lineRule="auto"/>
        <w:jc w:val="both"/>
      </w:pPr>
      <w:bookmarkStart w:id="21" w:name="OLE_LINK7"/>
      <w:bookmarkStart w:id="22" w:name="OLE_LINK8"/>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JS. Patient–ventilator asynchrony in </w:t>
      </w:r>
      <w:r w:rsidR="00A47553">
        <w:rPr>
          <w:rFonts w:ascii="Book Antiqua" w:eastAsia="Book Antiqua" w:hAnsi="Book Antiqua" w:cs="Book Antiqua"/>
          <w:color w:val="000000"/>
        </w:rPr>
        <w:t>S</w:t>
      </w:r>
      <w:r>
        <w:rPr>
          <w:rFonts w:ascii="Book Antiqua" w:eastAsia="Book Antiqua" w:hAnsi="Book Antiqua" w:cs="Book Antiqua"/>
          <w:color w:val="000000"/>
        </w:rPr>
        <w:t xml:space="preserve">audi </w:t>
      </w:r>
      <w:r w:rsidR="00A47553">
        <w:rPr>
          <w:rFonts w:ascii="Book Antiqua" w:eastAsia="Book Antiqua" w:hAnsi="Book Antiqua" w:cs="Book Antiqua"/>
          <w:color w:val="000000"/>
        </w:rPr>
        <w:t>A</w:t>
      </w:r>
      <w:r>
        <w:rPr>
          <w:rFonts w:ascii="Book Antiqua" w:eastAsia="Book Antiqua" w:hAnsi="Book Antiqua" w:cs="Book Antiqua"/>
          <w:color w:val="000000"/>
        </w:rPr>
        <w:t xml:space="preserve">rabia: Where we stand?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In press</w:t>
      </w:r>
    </w:p>
    <w:bookmarkEnd w:id="21"/>
    <w:bookmarkEnd w:id="22"/>
    <w:p w14:paraId="5DE84D6F" w14:textId="77777777" w:rsidR="00A77B3E" w:rsidRDefault="00A77B3E" w:rsidP="0076127F">
      <w:pPr>
        <w:adjustRightInd w:val="0"/>
        <w:spacing w:line="360" w:lineRule="auto"/>
        <w:jc w:val="both"/>
      </w:pPr>
    </w:p>
    <w:p w14:paraId="33EF7B9C" w14:textId="49A65D99" w:rsidR="00A77B3E" w:rsidRDefault="00CA17BA" w:rsidP="0076127F">
      <w:pPr>
        <w:adjustRightInd w:val="0"/>
        <w:spacing w:line="360" w:lineRule="auto"/>
        <w:jc w:val="both"/>
      </w:pPr>
      <w:r>
        <w:rPr>
          <w:rFonts w:ascii="Book Antiqua" w:eastAsia="Book Antiqua" w:hAnsi="Book Antiqua" w:cs="Book Antiqua"/>
          <w:b/>
          <w:bCs/>
          <w:color w:val="000000"/>
        </w:rPr>
        <w:t xml:space="preserve">Core Tip: </w:t>
      </w:r>
      <w:bookmarkStart w:id="23" w:name="OLE_LINK13"/>
      <w:bookmarkStart w:id="24" w:name="OLE_LINK14"/>
      <w:r>
        <w:rPr>
          <w:rFonts w:ascii="Book Antiqua" w:eastAsia="Book Antiqua" w:hAnsi="Book Antiqua" w:cs="Book Antiqua"/>
          <w:color w:val="000000"/>
        </w:rPr>
        <w:t xml:space="preserve">Our </w:t>
      </w:r>
      <w:r w:rsidR="000C368B">
        <w:rPr>
          <w:rFonts w:ascii="Book Antiqua" w:eastAsia="Book Antiqua" w:hAnsi="Book Antiqua" w:cs="Book Antiqua"/>
          <w:color w:val="000000"/>
        </w:rPr>
        <w:t xml:space="preserve">Saudi </w:t>
      </w:r>
      <w:r>
        <w:rPr>
          <w:rFonts w:ascii="Book Antiqua" w:eastAsia="Book Antiqua" w:hAnsi="Book Antiqua" w:cs="Book Antiqua"/>
          <w:color w:val="000000"/>
        </w:rPr>
        <w:t xml:space="preserve">national findings have questioned the effectiveness of the current education and training approaches on mechanical ventilation subject and its related management such as </w:t>
      </w:r>
      <w:r w:rsidR="00EE5684">
        <w:rPr>
          <w:rFonts w:ascii="Book Antiqua" w:eastAsia="Book Antiqua" w:hAnsi="Book Antiqua" w:cs="Book Antiqua"/>
          <w:color w:val="000000"/>
        </w:rPr>
        <w:t xml:space="preserve">patient-ventilator </w:t>
      </w:r>
      <w:bookmarkStart w:id="25" w:name="OLE_LINK92"/>
      <w:r w:rsidR="00EE5684">
        <w:rPr>
          <w:rFonts w:ascii="Book Antiqua" w:eastAsia="Book Antiqua" w:hAnsi="Book Antiqua" w:cs="Book Antiqua"/>
          <w:color w:val="000000"/>
        </w:rPr>
        <w:t>asynchrony</w:t>
      </w:r>
      <w:bookmarkEnd w:id="25"/>
      <w:r>
        <w:rPr>
          <w:rFonts w:ascii="Book Antiqua" w:eastAsia="Book Antiqua" w:hAnsi="Book Antiqua" w:cs="Book Antiqua"/>
          <w:color w:val="000000"/>
        </w:rPr>
        <w:t xml:space="preserve"> detection. Therefore, “keep calm and </w:t>
      </w:r>
      <w:proofErr w:type="gramStart"/>
      <w:r>
        <w:rPr>
          <w:rFonts w:ascii="Book Antiqua" w:eastAsia="Book Antiqua" w:hAnsi="Book Antiqua" w:cs="Book Antiqua"/>
          <w:color w:val="000000"/>
        </w:rPr>
        <w:t>carry on</w:t>
      </w:r>
      <w:proofErr w:type="gramEnd"/>
      <w:r>
        <w:rPr>
          <w:rFonts w:ascii="Book Antiqua" w:eastAsia="Book Antiqua" w:hAnsi="Book Antiqua" w:cs="Book Antiqua"/>
          <w:color w:val="000000"/>
        </w:rPr>
        <w:t xml:space="preserve"> strategy” is no longer effective; hence keep research with training and carry on strategy is indeed what we need to improve patient’s outcomes.</w:t>
      </w:r>
    </w:p>
    <w:bookmarkEnd w:id="23"/>
    <w:bookmarkEnd w:id="24"/>
    <w:p w14:paraId="0565D2D0" w14:textId="77777777" w:rsidR="00A77B3E" w:rsidRDefault="00A77B3E" w:rsidP="0076127F">
      <w:pPr>
        <w:adjustRightInd w:val="0"/>
        <w:spacing w:line="360" w:lineRule="auto"/>
        <w:jc w:val="both"/>
      </w:pPr>
    </w:p>
    <w:p w14:paraId="2E551F73" w14:textId="5E783D17" w:rsidR="00A77B3E" w:rsidRDefault="003A5880" w:rsidP="0076127F">
      <w:pPr>
        <w:adjustRightInd w:val="0"/>
        <w:spacing w:line="360" w:lineRule="auto"/>
        <w:jc w:val="both"/>
      </w:pPr>
      <w:r>
        <w:rPr>
          <w:rFonts w:ascii="Book Antiqua" w:eastAsia="Book Antiqua" w:hAnsi="Book Antiqua" w:cs="Book Antiqua"/>
          <w:b/>
          <w:caps/>
          <w:color w:val="000000"/>
          <w:u w:val="single"/>
        </w:rPr>
        <w:br w:type="page"/>
      </w:r>
      <w:r w:rsidR="00CA17BA">
        <w:rPr>
          <w:rFonts w:ascii="Book Antiqua" w:eastAsia="Book Antiqua" w:hAnsi="Book Antiqua" w:cs="Book Antiqua"/>
          <w:b/>
          <w:caps/>
          <w:color w:val="000000"/>
          <w:u w:val="single"/>
        </w:rPr>
        <w:lastRenderedPageBreak/>
        <w:t>TO THE EDITOR</w:t>
      </w:r>
    </w:p>
    <w:p w14:paraId="12A446DD" w14:textId="469A5F24" w:rsidR="00A77B3E" w:rsidRDefault="00CA17BA" w:rsidP="0076127F">
      <w:pPr>
        <w:adjustRightInd w:val="0"/>
        <w:spacing w:line="360" w:lineRule="auto"/>
        <w:jc w:val="both"/>
      </w:pPr>
      <w:bookmarkStart w:id="26" w:name="OLE_LINK17"/>
      <w:bookmarkStart w:id="27" w:name="OLE_LINK18"/>
      <w:r>
        <w:rPr>
          <w:rFonts w:ascii="Book Antiqua" w:eastAsia="Book Antiqua" w:hAnsi="Book Antiqua" w:cs="Book Antiqua"/>
          <w:color w:val="000000"/>
        </w:rPr>
        <w:t xml:space="preserve">In acute and chronically ill patients, mechanical ventilation is used to improve oxygenation and reduce the load on respiratory muscles, ultimately preventing acute respiratory failure. The optimum interaction between the patient and the ventilator can help avoid unnecessary sedation, anxiety, discomfort, ventilator fighting events, diaphragm dysfunction and disuse atrophy, potentially cognitive changes, continued ventilation support and additional pulmonary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Patient-ventilator asynchrony (PVA) is described as a lack of agreement between what is delivered from the ventilator and what patient’s needs, which about 25% of those patients who ventilated for more than 24 h had a high rate of PVAs throughout the ventilation support. Indeed, when the incidence of PVAs is greater than 10%, the time interval of invasive ventilation support and the chance of developing tracheostomy are significantly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433F35B8" w14:textId="1B9A17F2" w:rsidR="00A77B3E" w:rsidRDefault="00CA17BA" w:rsidP="0076127F">
      <w:pPr>
        <w:adjustRightInd w:val="0"/>
        <w:spacing w:line="360" w:lineRule="auto"/>
        <w:ind w:firstLineChars="100" w:firstLine="240"/>
        <w:jc w:val="both"/>
      </w:pPr>
      <w:r>
        <w:rPr>
          <w:rFonts w:ascii="Book Antiqua" w:eastAsia="Book Antiqua" w:hAnsi="Book Antiqua" w:cs="Book Antiqua"/>
          <w:color w:val="000000"/>
        </w:rPr>
        <w:t xml:space="preserve">The most common asynchronies in mechanical ventilation process are infective triggering, followed by double triggering, with slight variations between day and </w:t>
      </w:r>
      <w:proofErr w:type="gramStart"/>
      <w:r>
        <w:rPr>
          <w:rFonts w:ascii="Book Antiqua" w:eastAsia="Book Antiqua" w:hAnsi="Book Antiqua" w:cs="Book Antiqua"/>
          <w:color w:val="000000"/>
        </w:rPr>
        <w:t>night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For successful management, it is important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nature and triggers of the asynchrony. Several techniques were used to identify PVAs, including measurements of electrical diaphragm movement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pressure. Such techniques are invasive, costly and require cumbersome equipment, which reduce their daily clinical practice </w:t>
      </w:r>
      <w:proofErr w:type="gramStart"/>
      <w:r>
        <w:rPr>
          <w:rFonts w:ascii="Book Antiqua" w:eastAsia="Book Antiqua" w:hAnsi="Book Antiqua" w:cs="Book Antiqua"/>
          <w:color w:val="000000"/>
        </w:rPr>
        <w:t>usage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 A non-invasive and accurate method—namely, waveform analysis</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would more certainly be effective for identifying and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PVAs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However, it is no wonder that most critical care practitioners fail to manage interactions between patient and ventilator and even do not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common forms of </w:t>
      </w:r>
      <w:proofErr w:type="gramStart"/>
      <w:r>
        <w:rPr>
          <w:rFonts w:ascii="Book Antiqua" w:eastAsia="Book Antiqua" w:hAnsi="Book Antiqua" w:cs="Book Antiqua"/>
          <w:color w:val="000000"/>
        </w:rPr>
        <w:t>PVAs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6AFCBED7" w14:textId="4F5BB780" w:rsidR="00A77B3E" w:rsidRDefault="00CA17BA" w:rsidP="0076127F">
      <w:pPr>
        <w:adjustRightInd w:val="0"/>
        <w:spacing w:line="360" w:lineRule="auto"/>
        <w:ind w:firstLineChars="100" w:firstLine="240"/>
        <w:jc w:val="both"/>
      </w:pPr>
      <w:r>
        <w:rPr>
          <w:rFonts w:ascii="Book Antiqua" w:eastAsia="Book Antiqua" w:hAnsi="Book Antiqua" w:cs="Book Antiqua"/>
          <w:color w:val="000000"/>
        </w:rPr>
        <w:t xml:space="preserve">Our recent work badged ‘Saudi’ in this area has included an attempt to use ventilator waveform analysis to detect common </w:t>
      </w:r>
      <w:proofErr w:type="gramStart"/>
      <w:r>
        <w:rPr>
          <w:rFonts w:ascii="Book Antiqua" w:eastAsia="Book Antiqua" w:hAnsi="Book Antiqua" w:cs="Book Antiqua"/>
          <w:color w:val="000000"/>
        </w:rPr>
        <w:t>PVAs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To assess the competence of intensive care clinicians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different PVAs,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used a validated assessment approach. This tool included three videotapes for the most popular PVAs, such as auto-triggering. Remarkably, in critical care settings detection of PVAs were found low, with about 25% of PVAs being unnoticed by </w:t>
      </w:r>
      <w:r>
        <w:rPr>
          <w:rFonts w:ascii="Book Antiqua" w:eastAsia="Book Antiqua" w:hAnsi="Book Antiqua" w:cs="Book Antiqua"/>
          <w:color w:val="000000"/>
        </w:rPr>
        <w:lastRenderedPageBreak/>
        <w:t xml:space="preserve">critical care practitioners. Only 10% of the respiratory therapists, nurses and physicians correctly detected all types, while only 22% correctly found two of these asynchronies. When we investigated the impact of previous training in mechanical ventilation on detection of PVAs, there were significant findings between trained and untrained clinicians. Those who were trained on ventilator waveforms analysis detected more asynchronies compared to not trained (identified three types 19% </w:t>
      </w:r>
      <w:r w:rsidRPr="000704D7">
        <w:rPr>
          <w:rFonts w:ascii="Book Antiqua" w:eastAsia="Book Antiqua" w:hAnsi="Book Antiqua" w:cs="Book Antiqua"/>
          <w:i/>
          <w:iCs/>
          <w:color w:val="000000"/>
        </w:rPr>
        <w:t>vs</w:t>
      </w:r>
      <w:r>
        <w:rPr>
          <w:rFonts w:ascii="Book Antiqua" w:eastAsia="Book Antiqua" w:hAnsi="Book Antiqua" w:cs="Book Antiqua"/>
          <w:color w:val="000000"/>
        </w:rPr>
        <w:t xml:space="preserve"> 3%, </w:t>
      </w:r>
      <w:r w:rsidR="000704D7" w:rsidRPr="000704D7">
        <w:rPr>
          <w:rFonts w:ascii="Book Antiqua" w:eastAsia="Book Antiqua" w:hAnsi="Book Antiqua" w:cs="Book Antiqua"/>
          <w:i/>
          <w:iCs/>
          <w:color w:val="000000"/>
        </w:rPr>
        <w:t>P</w:t>
      </w:r>
      <w:r>
        <w:rPr>
          <w:rFonts w:ascii="Book Antiqua" w:eastAsia="Book Antiqua" w:hAnsi="Book Antiqua" w:cs="Book Antiqua"/>
          <w:color w:val="000000"/>
        </w:rPr>
        <w:t xml:space="preserve"> &lt; 0.001; identified two types, 30% </w:t>
      </w:r>
      <w:r w:rsidRPr="000704D7">
        <w:rPr>
          <w:rFonts w:ascii="Book Antiqua" w:eastAsia="Book Antiqua" w:hAnsi="Book Antiqua" w:cs="Book Antiqua"/>
          <w:i/>
          <w:iCs/>
          <w:color w:val="000000"/>
        </w:rPr>
        <w:t>vs</w:t>
      </w:r>
      <w:r>
        <w:rPr>
          <w:rFonts w:ascii="Book Antiqua" w:eastAsia="Book Antiqua" w:hAnsi="Book Antiqua" w:cs="Book Antiqua"/>
          <w:color w:val="000000"/>
        </w:rPr>
        <w:t xml:space="preserve"> 16%, </w:t>
      </w:r>
      <w:r>
        <w:rPr>
          <w:rFonts w:ascii="Book Antiqua" w:eastAsia="Book Antiqua" w:hAnsi="Book Antiqua" w:cs="Book Antiqua"/>
          <w:i/>
          <w:iCs/>
          <w:color w:val="000000"/>
        </w:rPr>
        <w:t>P</w:t>
      </w:r>
      <w:r>
        <w:rPr>
          <w:rFonts w:ascii="Book Antiqua" w:eastAsia="Book Antiqua" w:hAnsi="Book Antiqua" w:cs="Book Antiqua"/>
          <w:color w:val="000000"/>
        </w:rPr>
        <w:t xml:space="preserve"> = 0 0.001). In accordance with the literature, the present research also established prior training as an independent factor of the proper recognition of the </w:t>
      </w:r>
      <w:proofErr w:type="gramStart"/>
      <w:r>
        <w:rPr>
          <w:rFonts w:ascii="Book Antiqua" w:eastAsia="Book Antiqua" w:hAnsi="Book Antiqua" w:cs="Book Antiqua"/>
          <w:color w:val="000000"/>
        </w:rPr>
        <w:t>PVAs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Such factor is not only required in the detection of asynchronies but also in the management of all invasive and non-invasive ventilation </w:t>
      </w:r>
      <w:proofErr w:type="gramStart"/>
      <w:r>
        <w:rPr>
          <w:rFonts w:ascii="Book Antiqua" w:eastAsia="Book Antiqua" w:hAnsi="Book Antiqua" w:cs="Book Antiqua"/>
          <w:color w:val="000000"/>
        </w:rPr>
        <w:t>modalities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4,9,10]</w:t>
      </w:r>
      <w:r>
        <w:rPr>
          <w:rFonts w:ascii="Book Antiqua" w:eastAsia="Book Antiqua" w:hAnsi="Book Antiqua" w:cs="Book Antiqua"/>
          <w:color w:val="000000"/>
        </w:rPr>
        <w:t xml:space="preserve">. We did not find any correlation between years of experience and PVAs recognition. It seems that people with expertise may be overconfidence to their information and in effect, discourage them from honing their skills in the detection to PVAs. </w:t>
      </w:r>
      <w:proofErr w:type="gramStart"/>
      <w:r>
        <w:rPr>
          <w:rFonts w:ascii="Book Antiqua" w:eastAsia="Book Antiqua" w:hAnsi="Book Antiqua" w:cs="Book Antiqua"/>
          <w:color w:val="000000"/>
        </w:rPr>
        <w:t>Double-triggering</w:t>
      </w:r>
      <w:proofErr w:type="gramEnd"/>
      <w:r>
        <w:rPr>
          <w:rFonts w:ascii="Book Antiqua" w:eastAsia="Book Antiqua" w:hAnsi="Book Antiqua" w:cs="Book Antiqua"/>
          <w:color w:val="000000"/>
        </w:rPr>
        <w:t xml:space="preserve"> was commonly detected among clinicians, which about 49% of the clinicians correctly identified, indicating how easy to identify it. The positive effects of female gender were also associated, which we found female gender as an independent and significant factor to better identify two or more PVAs (odd ratio 1.93; 1.07</w:t>
      </w:r>
      <w:r w:rsidR="00BB6CAE">
        <w:rPr>
          <w:rFonts w:ascii="Book Antiqua" w:eastAsia="Book Antiqua" w:hAnsi="Book Antiqua" w:cs="Book Antiqua"/>
          <w:color w:val="000000"/>
        </w:rPr>
        <w:t>-</w:t>
      </w:r>
      <w:r>
        <w:rPr>
          <w:rFonts w:ascii="Book Antiqua" w:eastAsia="Book Antiqua" w:hAnsi="Book Antiqua" w:cs="Book Antiqua"/>
          <w:color w:val="000000"/>
        </w:rPr>
        <w:t xml:space="preserve">3.49). Altogether, though, all clinicians showed a poor level of PVA detection. Such findings could be attributed to the lack of adequate training in mechanical ventilation. Adequate education and training are vital in reducing failures and in alleviating otherwise non-invasive and invasive mechanical ventilation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All things considered, establishing a clinical audit at intensive care level would improve patient care and outcomes.</w:t>
      </w:r>
    </w:p>
    <w:p w14:paraId="7D3226A1" w14:textId="58F0EC4B" w:rsidR="00A77B3E" w:rsidRDefault="00CA17BA" w:rsidP="0076127F">
      <w:pPr>
        <w:adjustRightInd w:val="0"/>
        <w:spacing w:line="360" w:lineRule="auto"/>
        <w:ind w:firstLineChars="100" w:firstLine="240"/>
        <w:jc w:val="both"/>
      </w:pPr>
      <w:r>
        <w:rPr>
          <w:rFonts w:ascii="Book Antiqua" w:eastAsia="Book Antiqua" w:hAnsi="Book Antiqua" w:cs="Book Antiqua"/>
          <w:color w:val="000000"/>
        </w:rPr>
        <w:t xml:space="preserve">The clinical and research implications of our findings are crucial. They confirm that the primary and only modifiable factor to help in the proper recognition of PVAs is prior training on ventilator graphics, irrespective of expertise. This will help to advise hospital policymakers as to create PVA identification policies and provide systematic PVA management guidance. To improve the capacity to identify PVAs further, each hospital can perform more regular training and </w:t>
      </w:r>
      <w:r>
        <w:rPr>
          <w:rFonts w:ascii="Book Antiqua" w:eastAsia="Book Antiqua" w:hAnsi="Book Antiqua" w:cs="Book Antiqua"/>
          <w:color w:val="000000"/>
        </w:rPr>
        <w:lastRenderedPageBreak/>
        <w:t xml:space="preserve">guidance on ventilator graphics for all critical care clinicians who handle patients with mechanical ventilation. In future studies, the experience and application of PVAs should be investigated before and after education and training sessions to assess the short and long-standing impact on outcomes. Our result has questioned the effectiveness of the current education and training approaches on mechanical ventilation subject and its related management such as PVAs detection. Therefore, “keep calm and </w:t>
      </w:r>
      <w:proofErr w:type="gramStart"/>
      <w:r>
        <w:rPr>
          <w:rFonts w:ascii="Book Antiqua" w:eastAsia="Book Antiqua" w:hAnsi="Book Antiqua" w:cs="Book Antiqua"/>
          <w:color w:val="000000"/>
        </w:rPr>
        <w:t>carry on</w:t>
      </w:r>
      <w:proofErr w:type="gramEnd"/>
      <w:r>
        <w:rPr>
          <w:rFonts w:ascii="Book Antiqua" w:eastAsia="Book Antiqua" w:hAnsi="Book Antiqua" w:cs="Book Antiqua"/>
          <w:color w:val="000000"/>
        </w:rPr>
        <w:t xml:space="preserve"> strategy” is no longer effective; hence keep research with training and carry on strategy is indeed what we need to improve patient’s outcomes.</w:t>
      </w:r>
    </w:p>
    <w:bookmarkEnd w:id="26"/>
    <w:bookmarkEnd w:id="27"/>
    <w:p w14:paraId="0800D751" w14:textId="77777777" w:rsidR="00A77B3E" w:rsidRDefault="00A77B3E" w:rsidP="0076127F">
      <w:pPr>
        <w:adjustRightInd w:val="0"/>
        <w:spacing w:line="360" w:lineRule="auto"/>
        <w:jc w:val="both"/>
      </w:pPr>
    </w:p>
    <w:p w14:paraId="2350F666" w14:textId="77777777" w:rsidR="00A77B3E" w:rsidRDefault="00CA17BA" w:rsidP="0076127F">
      <w:pPr>
        <w:adjustRightInd w:val="0"/>
        <w:spacing w:line="360" w:lineRule="auto"/>
        <w:jc w:val="both"/>
      </w:pPr>
      <w:r>
        <w:rPr>
          <w:rFonts w:ascii="Book Antiqua" w:eastAsia="Book Antiqua" w:hAnsi="Book Antiqua" w:cs="Book Antiqua"/>
          <w:b/>
          <w:color w:val="000000"/>
        </w:rPr>
        <w:t>REFERENCES</w:t>
      </w:r>
    </w:p>
    <w:p w14:paraId="740974D4" w14:textId="77777777" w:rsidR="00A77B3E" w:rsidRDefault="00CA17BA" w:rsidP="0076127F">
      <w:pPr>
        <w:adjustRightInd w:val="0"/>
        <w:spacing w:line="360" w:lineRule="auto"/>
        <w:jc w:val="both"/>
      </w:pPr>
      <w:bookmarkStart w:id="28" w:name="OLE_LINK9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Subirà</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Magrans</w:t>
      </w:r>
      <w:proofErr w:type="spellEnd"/>
      <w:r>
        <w:rPr>
          <w:rFonts w:ascii="Book Antiqua" w:eastAsia="Book Antiqua" w:hAnsi="Book Antiqua" w:cs="Book Antiqua"/>
          <w:color w:val="000000"/>
        </w:rPr>
        <w:t xml:space="preserve"> R, Fernández R, Blanch L. Minimizing Asynchronies in Mechanical Ventilation: Current and Future Trends.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464-478 [PMID: 29487094 DOI: 10.4187/respcare.05949]</w:t>
      </w:r>
    </w:p>
    <w:p w14:paraId="29D3D7B0"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Tobin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Jubran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F. Patient-ventilator interaction.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163</w:t>
      </w:r>
      <w:r>
        <w:rPr>
          <w:rFonts w:ascii="Book Antiqua" w:eastAsia="Book Antiqua" w:hAnsi="Book Antiqua" w:cs="Book Antiqua"/>
          <w:color w:val="000000"/>
        </w:rPr>
        <w:t>: 1059-1063 [PMID: 11316635 DOI: 10.1164/ajrccm.163.5.2005125]</w:t>
      </w:r>
    </w:p>
    <w:p w14:paraId="3F06395A"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Thille</w:t>
      </w:r>
      <w:proofErr w:type="spellEnd"/>
      <w:r>
        <w:rPr>
          <w:rFonts w:ascii="Book Antiqua" w:eastAsia="Book Antiqua" w:hAnsi="Book Antiqua" w:cs="Book Antiqua"/>
          <w:b/>
          <w:bCs/>
          <w:color w:val="000000"/>
        </w:rPr>
        <w:t xml:space="preserve"> AW</w:t>
      </w:r>
      <w:r>
        <w:rPr>
          <w:rFonts w:ascii="Book Antiqua" w:eastAsia="Book Antiqua" w:hAnsi="Book Antiqua" w:cs="Book Antiqua"/>
          <w:color w:val="000000"/>
        </w:rPr>
        <w:t xml:space="preserve">, Rodriguez P, Cabello B, </w:t>
      </w:r>
      <w:proofErr w:type="spellStart"/>
      <w:r>
        <w:rPr>
          <w:rFonts w:ascii="Book Antiqua" w:eastAsia="Book Antiqua" w:hAnsi="Book Antiqua" w:cs="Book Antiqua"/>
          <w:color w:val="000000"/>
        </w:rPr>
        <w:t>Lellouche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 Patient-ventilator asynchrony during assisted mechanical ventilation.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1515-1522 [PMID: 16896854 DOI: 10.1007/s00134-006-0301-8]</w:t>
      </w:r>
    </w:p>
    <w:p w14:paraId="6CD3174C"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Blanch L</w:t>
      </w:r>
      <w:r>
        <w:rPr>
          <w:rFonts w:ascii="Book Antiqua" w:eastAsia="Book Antiqua" w:hAnsi="Book Antiqua" w:cs="Book Antiqua"/>
          <w:color w:val="000000"/>
        </w:rPr>
        <w:t xml:space="preserve">, Villagra A, Sales B, </w:t>
      </w:r>
      <w:proofErr w:type="spellStart"/>
      <w:r>
        <w:rPr>
          <w:rFonts w:ascii="Book Antiqua" w:eastAsia="Book Antiqua" w:hAnsi="Book Antiqua" w:cs="Book Antiqua"/>
          <w:color w:val="000000"/>
        </w:rPr>
        <w:t>Montanya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Lucangelo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Luján</w:t>
      </w:r>
      <w:proofErr w:type="spellEnd"/>
      <w:r>
        <w:rPr>
          <w:rFonts w:ascii="Book Antiqua" w:eastAsia="Book Antiqua" w:hAnsi="Book Antiqua" w:cs="Book Antiqua"/>
          <w:color w:val="000000"/>
        </w:rPr>
        <w:t xml:space="preserve"> M, García-</w:t>
      </w:r>
      <w:proofErr w:type="spellStart"/>
      <w:r>
        <w:rPr>
          <w:rFonts w:ascii="Book Antiqua" w:eastAsia="Book Antiqua" w:hAnsi="Book Antiqua" w:cs="Book Antiqua"/>
          <w:color w:val="000000"/>
        </w:rPr>
        <w:t>Esquirol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Chacón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Estruga</w:t>
      </w:r>
      <w:proofErr w:type="spellEnd"/>
      <w:r>
        <w:rPr>
          <w:rFonts w:ascii="Book Antiqua" w:eastAsia="Book Antiqua" w:hAnsi="Book Antiqua" w:cs="Book Antiqua"/>
          <w:color w:val="000000"/>
        </w:rPr>
        <w:t xml:space="preserve"> A, Oliva JC, Hernández-</w:t>
      </w:r>
      <w:proofErr w:type="spellStart"/>
      <w:r>
        <w:rPr>
          <w:rFonts w:ascii="Book Antiqua" w:eastAsia="Book Antiqua" w:hAnsi="Book Antiqua" w:cs="Book Antiqua"/>
          <w:color w:val="000000"/>
        </w:rPr>
        <w:t>Abadia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Albaiceta</w:t>
      </w:r>
      <w:proofErr w:type="spellEnd"/>
      <w:r>
        <w:rPr>
          <w:rFonts w:ascii="Book Antiqua" w:eastAsia="Book Antiqua" w:hAnsi="Book Antiqua" w:cs="Book Antiqua"/>
          <w:color w:val="000000"/>
        </w:rPr>
        <w:t xml:space="preserve"> GM, Fernández-</w:t>
      </w:r>
      <w:proofErr w:type="spellStart"/>
      <w:r>
        <w:rPr>
          <w:rFonts w:ascii="Book Antiqua" w:eastAsia="Book Antiqua" w:hAnsi="Book Antiqua" w:cs="Book Antiqua"/>
          <w:color w:val="000000"/>
        </w:rPr>
        <w:t>Mondejar</w:t>
      </w:r>
      <w:proofErr w:type="spellEnd"/>
      <w:r>
        <w:rPr>
          <w:rFonts w:ascii="Book Antiqua" w:eastAsia="Book Antiqua" w:hAnsi="Book Antiqua" w:cs="Book Antiqua"/>
          <w:color w:val="000000"/>
        </w:rPr>
        <w:t xml:space="preserve"> E, Fernández R, Lopez-Aguilar J, Villar J, </w:t>
      </w:r>
      <w:proofErr w:type="spellStart"/>
      <w:r>
        <w:rPr>
          <w:rFonts w:ascii="Book Antiqua" w:eastAsia="Book Antiqua" w:hAnsi="Book Antiqua" w:cs="Book Antiqua"/>
          <w:color w:val="000000"/>
        </w:rPr>
        <w:t>Murias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Kacmarek</w:t>
      </w:r>
      <w:proofErr w:type="spellEnd"/>
      <w:r>
        <w:rPr>
          <w:rFonts w:ascii="Book Antiqua" w:eastAsia="Book Antiqua" w:hAnsi="Book Antiqua" w:cs="Book Antiqua"/>
          <w:color w:val="000000"/>
        </w:rPr>
        <w:t xml:space="preserve"> RM. Asynchronies during mechanical ventilation are associated with mortality.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633-641 [PMID: 25693449 DOI: 10.1007/s00134-015-3692-6]</w:t>
      </w:r>
    </w:p>
    <w:p w14:paraId="7931A422"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Chao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Scheinhorn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Stearn-Hassenpflug</w:t>
      </w:r>
      <w:proofErr w:type="spellEnd"/>
      <w:r>
        <w:rPr>
          <w:rFonts w:ascii="Book Antiqua" w:eastAsia="Book Antiqua" w:hAnsi="Book Antiqua" w:cs="Book Antiqua"/>
          <w:color w:val="000000"/>
        </w:rPr>
        <w:t xml:space="preserve"> M. Patient-ventilator trigger asynchrony in prolonged mechanical ventilation.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1592-1599 [PMID: 9404759 DOI: 10.1378/chest.112.6.1592]</w:t>
      </w:r>
    </w:p>
    <w:p w14:paraId="0072B15A"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Colombo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Alemani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Carenzo</w:t>
      </w:r>
      <w:proofErr w:type="spellEnd"/>
      <w:r>
        <w:rPr>
          <w:rFonts w:ascii="Book Antiqua" w:eastAsia="Book Antiqua" w:hAnsi="Book Antiqua" w:cs="Book Antiqua"/>
          <w:color w:val="000000"/>
        </w:rPr>
        <w:t xml:space="preserve"> L, Barra FL, </w:t>
      </w:r>
      <w:proofErr w:type="spellStart"/>
      <w:r>
        <w:rPr>
          <w:rFonts w:ascii="Book Antiqua" w:eastAsia="Book Antiqua" w:hAnsi="Book Antiqua" w:cs="Book Antiqua"/>
          <w:color w:val="000000"/>
        </w:rPr>
        <w:t>Vaschetto</w:t>
      </w:r>
      <w:proofErr w:type="spellEnd"/>
      <w:r>
        <w:rPr>
          <w:rFonts w:ascii="Book Antiqua" w:eastAsia="Book Antiqua" w:hAnsi="Book Antiqua" w:cs="Book Antiqua"/>
          <w:color w:val="000000"/>
        </w:rPr>
        <w:t xml:space="preserve"> R, Slutsky AS, Della Corte F,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Efficacy of ventilator waveforms </w:t>
      </w:r>
      <w:r>
        <w:rPr>
          <w:rFonts w:ascii="Book Antiqua" w:eastAsia="Book Antiqua" w:hAnsi="Book Antiqua" w:cs="Book Antiqua"/>
          <w:color w:val="000000"/>
        </w:rPr>
        <w:lastRenderedPageBreak/>
        <w:t xml:space="preserve">observation in detecting patient-ventilator asynchrony.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2452-2457 [PMID: 21705886 DOI: 10.1097/CCM.0b013e318225753c]</w:t>
      </w:r>
    </w:p>
    <w:p w14:paraId="4B0A8D0E"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AlAhmari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Alshamrani</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Alshehri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Althumayri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Ghazwani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Alsomali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Alenazi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YR,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AlRabeeah</w:t>
      </w:r>
      <w:proofErr w:type="spellEnd"/>
      <w:r>
        <w:rPr>
          <w:rFonts w:ascii="Book Antiqua" w:eastAsia="Book Antiqua" w:hAnsi="Book Antiqua" w:cs="Book Antiqua"/>
          <w:color w:val="000000"/>
        </w:rPr>
        <w:t xml:space="preserve"> SM, Arabi YM. Patient-Ventilator Asynchrony in Critical Care Settings: National Outcomes of Ventilator Waveform Analysis. </w:t>
      </w:r>
      <w:r>
        <w:rPr>
          <w:rFonts w:ascii="Book Antiqua" w:eastAsia="Book Antiqua" w:hAnsi="Book Antiqua" w:cs="Book Antiqua"/>
          <w:i/>
          <w:iCs/>
          <w:color w:val="000000"/>
        </w:rPr>
        <w:t>Heart Lung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630-636 [PMID: 32362397 DOI: 10.1016/j.hrtlng.2020.04.002]</w:t>
      </w:r>
    </w:p>
    <w:p w14:paraId="6ED2373D"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Younes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 Grasso S,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Mancebo</w:t>
      </w:r>
      <w:proofErr w:type="spellEnd"/>
      <w:r>
        <w:rPr>
          <w:rFonts w:ascii="Book Antiqua" w:eastAsia="Book Antiqua" w:hAnsi="Book Antiqua" w:cs="Book Antiqua"/>
          <w:color w:val="000000"/>
        </w:rPr>
        <w:t xml:space="preserve"> J, Ranieri M, Richard JC, Younes H. A method for monitoring and improving patient: ventilator interaction.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1337-1346 [PMID: 17541554 DOI: 10.1007/s00134-007-0681-4]</w:t>
      </w:r>
    </w:p>
    <w:p w14:paraId="119E0CB5"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Karim HMR</w:t>
      </w:r>
      <w:r>
        <w:rPr>
          <w:rFonts w:ascii="Book Antiqua" w:eastAsia="Book Antiqua" w:hAnsi="Book Antiqua" w:cs="Book Antiqua"/>
          <w:color w:val="000000"/>
        </w:rPr>
        <w:t xml:space="preserve">, Burns KEA, Ciobanu LD, El-Khatib M, </w:t>
      </w:r>
      <w:proofErr w:type="spellStart"/>
      <w:r>
        <w:rPr>
          <w:rFonts w:ascii="Book Antiqua" w:eastAsia="Book Antiqua" w:hAnsi="Book Antiqua" w:cs="Book Antiqua"/>
          <w:color w:val="000000"/>
        </w:rPr>
        <w:t>Nicolini</w:t>
      </w:r>
      <w:proofErr w:type="spellEnd"/>
      <w:r>
        <w:rPr>
          <w:rFonts w:ascii="Book Antiqua" w:eastAsia="Book Antiqua" w:hAnsi="Book Antiqua" w:cs="Book Antiqua"/>
          <w:color w:val="000000"/>
        </w:rPr>
        <w:t xml:space="preserve"> A, Vargas N, Hernández-</w:t>
      </w:r>
      <w:proofErr w:type="spellStart"/>
      <w:r>
        <w:rPr>
          <w:rFonts w:ascii="Book Antiqua" w:eastAsia="Book Antiqua" w:hAnsi="Book Antiqua" w:cs="Book Antiqua"/>
          <w:color w:val="000000"/>
        </w:rPr>
        <w:t>Gilsoul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Skoczyński</w:t>
      </w:r>
      <w:proofErr w:type="spellEnd"/>
      <w:r>
        <w:rPr>
          <w:rFonts w:ascii="Book Antiqua" w:eastAsia="Book Antiqua" w:hAnsi="Book Antiqua" w:cs="Book Antiqua"/>
          <w:color w:val="000000"/>
        </w:rPr>
        <w:t xml:space="preserve"> S, Falcone VA, </w:t>
      </w:r>
      <w:proofErr w:type="spellStart"/>
      <w:r>
        <w:rPr>
          <w:rFonts w:ascii="Book Antiqua" w:eastAsia="Book Antiqua" w:hAnsi="Book Antiqua" w:cs="Book Antiqua"/>
          <w:color w:val="000000"/>
        </w:rPr>
        <w:t>Arnal</w:t>
      </w:r>
      <w:proofErr w:type="spellEnd"/>
      <w:r>
        <w:rPr>
          <w:rFonts w:ascii="Book Antiqua" w:eastAsia="Book Antiqua" w:hAnsi="Book Antiqua" w:cs="Book Antiqua"/>
          <w:color w:val="000000"/>
        </w:rPr>
        <w:t xml:space="preserve"> JM, Bach J, De Santo LS, </w:t>
      </w:r>
      <w:proofErr w:type="spellStart"/>
      <w:r>
        <w:rPr>
          <w:rFonts w:ascii="Book Antiqua" w:eastAsia="Book Antiqua" w:hAnsi="Book Antiqua" w:cs="Book Antiqua"/>
          <w:color w:val="000000"/>
        </w:rPr>
        <w:t>Lucchini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Petroianni</w:t>
      </w:r>
      <w:proofErr w:type="spellEnd"/>
      <w:r>
        <w:rPr>
          <w:rFonts w:ascii="Book Antiqua" w:eastAsia="Book Antiqua" w:hAnsi="Book Antiqua" w:cs="Book Antiqua"/>
          <w:color w:val="000000"/>
        </w:rPr>
        <w:t xml:space="preserve"> A, Sassoon CS, Bambi S, Aguiar M, </w:t>
      </w:r>
      <w:proofErr w:type="spellStart"/>
      <w:r>
        <w:rPr>
          <w:rFonts w:ascii="Book Antiqua" w:eastAsia="Book Antiqua" w:hAnsi="Book Antiqua" w:cs="Book Antiqua"/>
          <w:color w:val="000000"/>
        </w:rPr>
        <w:t>Soubani</w:t>
      </w:r>
      <w:proofErr w:type="spellEnd"/>
      <w:r>
        <w:rPr>
          <w:rFonts w:ascii="Book Antiqua" w:eastAsia="Book Antiqua" w:hAnsi="Book Antiqua" w:cs="Book Antiqua"/>
          <w:color w:val="000000"/>
        </w:rPr>
        <w:t xml:space="preserve"> AO, Taniguchi C, </w:t>
      </w:r>
      <w:proofErr w:type="spellStart"/>
      <w:r>
        <w:rPr>
          <w:rFonts w:ascii="Book Antiqua" w:eastAsia="Book Antiqua" w:hAnsi="Book Antiqua" w:cs="Book Antiqua"/>
          <w:color w:val="000000"/>
        </w:rPr>
        <w:t>Mollica</w:t>
      </w:r>
      <w:proofErr w:type="spellEnd"/>
      <w:r>
        <w:rPr>
          <w:rFonts w:ascii="Book Antiqua" w:eastAsia="Book Antiqua" w:hAnsi="Book Antiqua" w:cs="Book Antiqua"/>
          <w:color w:val="000000"/>
        </w:rPr>
        <w:t xml:space="preserve"> C, Berlin DA, </w:t>
      </w:r>
      <w:proofErr w:type="spellStart"/>
      <w:r>
        <w:rPr>
          <w:rFonts w:ascii="Book Antiqua" w:eastAsia="Book Antiqua" w:hAnsi="Book Antiqua" w:cs="Book Antiqua"/>
          <w:color w:val="000000"/>
        </w:rPr>
        <w:t>Piervincenzi</w:t>
      </w:r>
      <w:proofErr w:type="spellEnd"/>
      <w:r>
        <w:rPr>
          <w:rFonts w:ascii="Book Antiqua" w:eastAsia="Book Antiqua" w:hAnsi="Book Antiqua" w:cs="Book Antiqua"/>
          <w:color w:val="000000"/>
        </w:rPr>
        <w:t xml:space="preserve"> E, Rao F, Luigi FS, Ferrari R, </w:t>
      </w:r>
      <w:proofErr w:type="spellStart"/>
      <w:r>
        <w:rPr>
          <w:rFonts w:ascii="Book Antiqua" w:eastAsia="Book Antiqua" w:hAnsi="Book Antiqua" w:cs="Book Antiqua"/>
          <w:color w:val="000000"/>
        </w:rPr>
        <w:t>Garuti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Laier</w:t>
      </w:r>
      <w:proofErr w:type="spellEnd"/>
      <w:r>
        <w:rPr>
          <w:rFonts w:ascii="Book Antiqua" w:eastAsia="Book Antiqua" w:hAnsi="Book Antiqua" w:cs="Book Antiqua"/>
          <w:color w:val="000000"/>
        </w:rPr>
        <w:t xml:space="preserve">-Groeneveld G, </w:t>
      </w:r>
      <w:proofErr w:type="spellStart"/>
      <w:r>
        <w:rPr>
          <w:rFonts w:ascii="Book Antiqua" w:eastAsia="Book Antiqua" w:hAnsi="Book Antiqua" w:cs="Book Antiqua"/>
          <w:color w:val="000000"/>
        </w:rPr>
        <w:t>Fiorentino</w:t>
      </w:r>
      <w:proofErr w:type="spellEnd"/>
      <w:r>
        <w:rPr>
          <w:rFonts w:ascii="Book Antiqua" w:eastAsia="Book Antiqua" w:hAnsi="Book Antiqua" w:cs="Book Antiqua"/>
          <w:color w:val="000000"/>
        </w:rPr>
        <w:t xml:space="preserve"> G, Ho KM,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Luján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Moerer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Resta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Pierucci</w:t>
      </w:r>
      <w:proofErr w:type="spellEnd"/>
      <w:r>
        <w:rPr>
          <w:rFonts w:ascii="Book Antiqua" w:eastAsia="Book Antiqua" w:hAnsi="Book Antiqua" w:cs="Book Antiqua"/>
          <w:color w:val="000000"/>
        </w:rPr>
        <w:t xml:space="preserve"> P, Papadakos P, Steiner S, Stieglitz S, </w:t>
      </w:r>
      <w:proofErr w:type="spellStart"/>
      <w:r>
        <w:rPr>
          <w:rFonts w:ascii="Book Antiqua" w:eastAsia="Book Antiqua" w:hAnsi="Book Antiqua" w:cs="Book Antiqua"/>
          <w:color w:val="000000"/>
        </w:rPr>
        <w:t>Dikmen</w:t>
      </w:r>
      <w:proofErr w:type="spellEnd"/>
      <w:r>
        <w:rPr>
          <w:rFonts w:ascii="Book Antiqua" w:eastAsia="Book Antiqua" w:hAnsi="Book Antiqua" w:cs="Book Antiqua"/>
          <w:color w:val="000000"/>
        </w:rPr>
        <w:t xml:space="preserve"> Y, Duan J, Bhakta P, Iglesias AU,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Caldeira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Karakurt</w:t>
      </w:r>
      <w:proofErr w:type="spellEnd"/>
      <w:r>
        <w:rPr>
          <w:rFonts w:ascii="Book Antiqua" w:eastAsia="Book Antiqua" w:hAnsi="Book Antiqua" w:cs="Book Antiqua"/>
          <w:color w:val="000000"/>
        </w:rPr>
        <w:t xml:space="preserve"> Z, Valli G,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E, Ruggieri MP,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Bottino</w:t>
      </w:r>
      <w:proofErr w:type="spellEnd"/>
      <w:r>
        <w:rPr>
          <w:rFonts w:ascii="Book Antiqua" w:eastAsia="Book Antiqua" w:hAnsi="Book Antiqua" w:cs="Book Antiqua"/>
          <w:color w:val="000000"/>
        </w:rPr>
        <w:t xml:space="preserve"> F, Soler-González R, </w:t>
      </w:r>
      <w:proofErr w:type="spellStart"/>
      <w:r>
        <w:rPr>
          <w:rFonts w:ascii="Book Antiqua" w:eastAsia="Book Antiqua" w:hAnsi="Book Antiqua" w:cs="Book Antiqua"/>
          <w:color w:val="000000"/>
        </w:rPr>
        <w:t>Gurjar</w:t>
      </w:r>
      <w:proofErr w:type="spellEnd"/>
      <w:r>
        <w:rPr>
          <w:rFonts w:ascii="Book Antiqua" w:eastAsia="Book Antiqua" w:hAnsi="Book Antiqua" w:cs="Book Antiqua"/>
          <w:color w:val="000000"/>
        </w:rPr>
        <w:t xml:space="preserve"> M, Sandoval-Gutierrez JL, Jafari B, Arroyo-</w:t>
      </w:r>
      <w:proofErr w:type="spellStart"/>
      <w:r>
        <w:rPr>
          <w:rFonts w:ascii="Book Antiqua" w:eastAsia="Book Antiqua" w:hAnsi="Book Antiqua" w:cs="Book Antiqua"/>
          <w:color w:val="000000"/>
        </w:rPr>
        <w:t>Cozar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Noval</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Barjaktarevic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Sarc</w:t>
      </w:r>
      <w:proofErr w:type="spellEnd"/>
      <w:r>
        <w:rPr>
          <w:rFonts w:ascii="Book Antiqua" w:eastAsia="Book Antiqua" w:hAnsi="Book Antiqua" w:cs="Book Antiqua"/>
          <w:color w:val="000000"/>
        </w:rPr>
        <w:t xml:space="preserve"> I, Mina B, </w:t>
      </w:r>
      <w:proofErr w:type="spellStart"/>
      <w:r>
        <w:rPr>
          <w:rFonts w:ascii="Book Antiqua" w:eastAsia="Book Antiqua" w:hAnsi="Book Antiqua" w:cs="Book Antiqua"/>
          <w:color w:val="000000"/>
        </w:rPr>
        <w:t>Szkulmowski</w:t>
      </w:r>
      <w:proofErr w:type="spellEnd"/>
      <w:r>
        <w:rPr>
          <w:rFonts w:ascii="Book Antiqua" w:eastAsia="Book Antiqua" w:hAnsi="Book Antiqua" w:cs="Book Antiqua"/>
          <w:color w:val="000000"/>
        </w:rPr>
        <w:t xml:space="preserve"> Z, Taniguchi C, </w:t>
      </w:r>
      <w:proofErr w:type="spellStart"/>
      <w:r>
        <w:rPr>
          <w:rFonts w:ascii="Book Antiqua" w:eastAsia="Book Antiqua" w:hAnsi="Book Antiqua" w:cs="Book Antiqua"/>
          <w:color w:val="000000"/>
        </w:rPr>
        <w:t>Esquinas</w:t>
      </w:r>
      <w:proofErr w:type="spellEnd"/>
      <w:r>
        <w:rPr>
          <w:rFonts w:ascii="Book Antiqua" w:eastAsia="Book Antiqua" w:hAnsi="Book Antiqua" w:cs="Book Antiqua"/>
          <w:color w:val="000000"/>
        </w:rPr>
        <w:t xml:space="preserve"> AM. Noninvasive ventilation: education and training. A narrative analysis and an international consensus document. </w:t>
      </w:r>
      <w:r>
        <w:rPr>
          <w:rFonts w:ascii="Book Antiqua" w:eastAsia="Book Antiqua" w:hAnsi="Book Antiqua" w:cs="Book Antiqua"/>
          <w:i/>
          <w:iCs/>
          <w:color w:val="000000"/>
        </w:rPr>
        <w:t>Adv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36-45 [PMID: 30830962 DOI: 10.5603/ARM.a2019.0006]</w:t>
      </w:r>
    </w:p>
    <w:p w14:paraId="775A44CE" w14:textId="78F2AD1D" w:rsidR="00A77B3E" w:rsidRDefault="00CA17BA" w:rsidP="0076127F">
      <w:pPr>
        <w:adjustRightIn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Sreedharan</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JS. </w:t>
      </w:r>
      <w:bookmarkStart w:id="29" w:name="OLE_LINK1"/>
      <w:bookmarkStart w:id="30" w:name="OLE_LINK2"/>
      <w:r>
        <w:rPr>
          <w:rFonts w:ascii="Book Antiqua" w:eastAsia="Book Antiqua" w:hAnsi="Book Antiqua" w:cs="Book Antiqua"/>
          <w:color w:val="000000"/>
        </w:rPr>
        <w:t>Driving pressure: Clinical applications and implications in the intensive care units</w:t>
      </w:r>
      <w:bookmarkEnd w:id="29"/>
      <w:bookmarkEnd w:id="30"/>
      <w:r>
        <w:rPr>
          <w:rFonts w:ascii="Book Antiqua" w:eastAsia="Book Antiqua" w:hAnsi="Book Antiqua" w:cs="Book Antiqua"/>
          <w:color w:val="000000"/>
        </w:rPr>
        <w:t xml:space="preserve">. </w:t>
      </w:r>
      <w:r w:rsidR="00A47553" w:rsidRPr="00A47553">
        <w:rPr>
          <w:rFonts w:ascii="Book Antiqua" w:eastAsia="Book Antiqua" w:hAnsi="Book Antiqua" w:cs="Book Antiqua"/>
          <w:i/>
          <w:color w:val="000000"/>
        </w:rPr>
        <w:t>Indian J Respir Care</w:t>
      </w:r>
      <w:r w:rsidR="00A47553">
        <w:rPr>
          <w:rFonts w:ascii="Book Antiqua" w:eastAsia="Book Antiqua" w:hAnsi="Book Antiqua" w:cs="Book Antiqua"/>
          <w:color w:val="000000"/>
        </w:rPr>
        <w:t xml:space="preserve"> </w:t>
      </w:r>
      <w:r>
        <w:rPr>
          <w:rFonts w:ascii="Book Antiqua" w:eastAsia="Book Antiqua" w:hAnsi="Book Antiqua" w:cs="Book Antiqua"/>
          <w:color w:val="000000"/>
        </w:rPr>
        <w:t>2018;</w:t>
      </w:r>
      <w:r w:rsidR="00A47553">
        <w:rPr>
          <w:rFonts w:ascii="Book Antiqua" w:eastAsia="Book Antiqua" w:hAnsi="Book Antiqua" w:cs="Book Antiqua"/>
          <w:color w:val="000000"/>
        </w:rPr>
        <w:t xml:space="preserve"> </w:t>
      </w:r>
      <w:r w:rsidR="00A47553" w:rsidRPr="00A47553">
        <w:rPr>
          <w:rFonts w:ascii="Book Antiqua" w:eastAsia="Book Antiqua" w:hAnsi="Book Antiqua" w:cs="Book Antiqua"/>
          <w:b/>
          <w:color w:val="000000"/>
        </w:rPr>
        <w:t>7</w:t>
      </w:r>
      <w:r w:rsidRPr="00A47553">
        <w:rPr>
          <w:rFonts w:ascii="Book Antiqua" w:eastAsia="Book Antiqua" w:hAnsi="Book Antiqua" w:cs="Book Antiqua"/>
          <w:b/>
          <w:color w:val="000000"/>
        </w:rPr>
        <w:t>:</w:t>
      </w:r>
      <w:r w:rsidR="00A47553">
        <w:rPr>
          <w:rFonts w:ascii="Book Antiqua" w:eastAsia="Book Antiqua" w:hAnsi="Book Antiqua" w:cs="Book Antiqua"/>
          <w:color w:val="000000"/>
        </w:rPr>
        <w:t xml:space="preserve"> 62 [</w:t>
      </w:r>
      <w:r>
        <w:rPr>
          <w:rFonts w:ascii="Book Antiqua" w:eastAsia="Book Antiqua" w:hAnsi="Book Antiqua" w:cs="Book Antiqua"/>
          <w:color w:val="000000"/>
        </w:rPr>
        <w:t>DOI: 10.4103/ijrc.ijrc_12_18]</w:t>
      </w:r>
    </w:p>
    <w:p w14:paraId="5D0E96DC" w14:textId="77777777" w:rsidR="00A77B3E" w:rsidRDefault="00CA17BA" w:rsidP="0076127F">
      <w:pPr>
        <w:adjustRightIn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Gilstrap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N. Patient-ventilator interactions. Implications for clinical management.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188</w:t>
      </w:r>
      <w:r>
        <w:rPr>
          <w:rFonts w:ascii="Book Antiqua" w:eastAsia="Book Antiqua" w:hAnsi="Book Antiqua" w:cs="Book Antiqua"/>
          <w:color w:val="000000"/>
        </w:rPr>
        <w:t>: 1058-1068 [PMID: 24070493 DOI: 10.1164/rccm.201212-2214CI]</w:t>
      </w:r>
    </w:p>
    <w:bookmarkEnd w:id="28"/>
    <w:p w14:paraId="075739E5" w14:textId="77777777" w:rsidR="00A77B3E" w:rsidRDefault="00A77B3E" w:rsidP="0076127F">
      <w:pPr>
        <w:adjustRightInd w:val="0"/>
        <w:spacing w:line="360" w:lineRule="auto"/>
        <w:jc w:val="both"/>
        <w:sectPr w:rsidR="00A77B3E" w:rsidSect="00A47553">
          <w:pgSz w:w="12240" w:h="15840"/>
          <w:pgMar w:top="1440" w:right="1800" w:bottom="1440" w:left="1800" w:header="720" w:footer="720" w:gutter="0"/>
          <w:cols w:space="720"/>
          <w:docGrid w:linePitch="360"/>
        </w:sectPr>
      </w:pPr>
    </w:p>
    <w:p w14:paraId="2C42703B" w14:textId="5F9D8224" w:rsidR="00A77B3E" w:rsidRDefault="00CA17BA" w:rsidP="0076127F">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Footnotes</w:t>
      </w:r>
    </w:p>
    <w:p w14:paraId="6117DB25" w14:textId="77777777" w:rsidR="00267A43" w:rsidRPr="00D7497C" w:rsidRDefault="00267A43" w:rsidP="00267A43">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Conflict-of-interest statement:</w:t>
      </w:r>
      <w:r w:rsidRPr="00D7497C">
        <w:rPr>
          <w:rFonts w:ascii="Book Antiqua" w:hAnsi="Book Antiqua" w:cs="Tahoma"/>
          <w:lang w:val="en-GB"/>
        </w:rPr>
        <w:t xml:space="preserve"> </w:t>
      </w:r>
      <w:bookmarkStart w:id="31" w:name="OLE_LINK19"/>
      <w:bookmarkStart w:id="32" w:name="OLE_LINK20"/>
      <w:r w:rsidRPr="00D7497C">
        <w:rPr>
          <w:rFonts w:ascii="Book Antiqua" w:hAnsi="Book Antiqua" w:cs="TimesNewRomanPSMT"/>
          <w:lang w:val="en-GB"/>
        </w:rPr>
        <w:t>The authors declare that they have no conflict of interest.</w:t>
      </w:r>
    </w:p>
    <w:bookmarkEnd w:id="31"/>
    <w:bookmarkEnd w:id="32"/>
    <w:p w14:paraId="4B3C9781" w14:textId="77777777" w:rsidR="00A7041C" w:rsidRPr="00267A43" w:rsidRDefault="00A7041C" w:rsidP="0076127F">
      <w:pPr>
        <w:adjustRightInd w:val="0"/>
        <w:spacing w:line="360" w:lineRule="auto"/>
        <w:jc w:val="both"/>
        <w:rPr>
          <w:lang w:val="en-GB"/>
        </w:rPr>
      </w:pPr>
    </w:p>
    <w:p w14:paraId="0BD851EA" w14:textId="77777777" w:rsidR="00A77B3E" w:rsidRDefault="00CA17BA" w:rsidP="0076127F">
      <w:pPr>
        <w:adjustRightInd w:val="0"/>
        <w:spacing w:line="360" w:lineRule="auto"/>
        <w:jc w:val="both"/>
      </w:pPr>
      <w:r>
        <w:rPr>
          <w:rFonts w:ascii="Book Antiqua" w:eastAsia="Book Antiqua" w:hAnsi="Book Antiqua" w:cs="Book Antiqua"/>
          <w:b/>
          <w:bCs/>
          <w:color w:val="000000"/>
        </w:rPr>
        <w:t xml:space="preserve">Open-Access: </w:t>
      </w:r>
      <w:bookmarkStart w:id="33" w:name="OLE_LINK27"/>
      <w:bookmarkStart w:id="34" w:name="OLE_LINK28"/>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bookmarkEnd w:id="34"/>
    <w:p w14:paraId="04CB469E" w14:textId="77777777" w:rsidR="00A77B3E" w:rsidRDefault="00A77B3E" w:rsidP="0076127F">
      <w:pPr>
        <w:adjustRightInd w:val="0"/>
        <w:spacing w:line="360" w:lineRule="auto"/>
        <w:jc w:val="both"/>
      </w:pPr>
    </w:p>
    <w:p w14:paraId="0560CF41" w14:textId="00A0D5ED" w:rsidR="00A77B3E" w:rsidRDefault="00CA17BA" w:rsidP="0076127F">
      <w:pPr>
        <w:adjustRightIn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B62B5A">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68126C33" w14:textId="77777777" w:rsidR="00A77B3E" w:rsidRDefault="00A77B3E" w:rsidP="0076127F">
      <w:pPr>
        <w:adjustRightInd w:val="0"/>
        <w:spacing w:line="360" w:lineRule="auto"/>
        <w:jc w:val="both"/>
      </w:pPr>
    </w:p>
    <w:p w14:paraId="25CDD724"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28, 2020</w:t>
      </w:r>
    </w:p>
    <w:p w14:paraId="64C34828"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32B41CB2"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Article in press: </w:t>
      </w:r>
    </w:p>
    <w:p w14:paraId="42BD9D4C" w14:textId="77777777" w:rsidR="00A77B3E" w:rsidRDefault="00A77B3E" w:rsidP="0076127F">
      <w:pPr>
        <w:adjustRightInd w:val="0"/>
        <w:spacing w:line="360" w:lineRule="auto"/>
        <w:jc w:val="both"/>
      </w:pPr>
    </w:p>
    <w:p w14:paraId="7F485521"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14F6E21B" w14:textId="77777777" w:rsidR="00A77B3E" w:rsidRDefault="00CA17BA" w:rsidP="0076127F">
      <w:pPr>
        <w:adjustRightIn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5E4CD6E3" w14:textId="77777777" w:rsidR="00A77B3E" w:rsidRDefault="00CA17BA" w:rsidP="0076127F">
      <w:pPr>
        <w:adjustRightInd w:val="0"/>
        <w:spacing w:line="360" w:lineRule="auto"/>
        <w:jc w:val="both"/>
      </w:pPr>
      <w:r>
        <w:rPr>
          <w:rFonts w:ascii="Book Antiqua" w:eastAsia="Book Antiqua" w:hAnsi="Book Antiqua" w:cs="Book Antiqua"/>
          <w:b/>
          <w:color w:val="000000"/>
        </w:rPr>
        <w:t>Peer-review report’s scientific quality classification</w:t>
      </w:r>
    </w:p>
    <w:p w14:paraId="44DC9B54" w14:textId="77777777" w:rsidR="00A77B3E" w:rsidRDefault="00CA17BA" w:rsidP="0076127F">
      <w:pPr>
        <w:adjustRightInd w:val="0"/>
        <w:spacing w:line="360" w:lineRule="auto"/>
        <w:jc w:val="both"/>
      </w:pPr>
      <w:r>
        <w:rPr>
          <w:rFonts w:ascii="Book Antiqua" w:eastAsia="Book Antiqua" w:hAnsi="Book Antiqua" w:cs="Book Antiqua"/>
          <w:color w:val="000000"/>
        </w:rPr>
        <w:t>Grade A (Excellent): 0</w:t>
      </w:r>
    </w:p>
    <w:p w14:paraId="5E3FCFB0" w14:textId="77777777" w:rsidR="00A77B3E" w:rsidRDefault="00CA17BA" w:rsidP="0076127F">
      <w:pPr>
        <w:adjustRightInd w:val="0"/>
        <w:spacing w:line="360" w:lineRule="auto"/>
        <w:jc w:val="both"/>
      </w:pPr>
      <w:r>
        <w:rPr>
          <w:rFonts w:ascii="Book Antiqua" w:eastAsia="Book Antiqua" w:hAnsi="Book Antiqua" w:cs="Book Antiqua"/>
          <w:color w:val="000000"/>
        </w:rPr>
        <w:t>Grade B (Very good): 0</w:t>
      </w:r>
    </w:p>
    <w:p w14:paraId="510F7B89" w14:textId="77777777" w:rsidR="00A77B3E" w:rsidRDefault="00CA17BA" w:rsidP="0076127F">
      <w:pPr>
        <w:adjustRightInd w:val="0"/>
        <w:spacing w:line="360" w:lineRule="auto"/>
        <w:jc w:val="both"/>
      </w:pPr>
      <w:r>
        <w:rPr>
          <w:rFonts w:ascii="Book Antiqua" w:eastAsia="Book Antiqua" w:hAnsi="Book Antiqua" w:cs="Book Antiqua"/>
          <w:color w:val="000000"/>
        </w:rPr>
        <w:t>Grade C (Good): C</w:t>
      </w:r>
    </w:p>
    <w:p w14:paraId="5A03267D" w14:textId="77777777" w:rsidR="00A77B3E" w:rsidRDefault="00CA17BA" w:rsidP="0076127F">
      <w:pPr>
        <w:adjustRightInd w:val="0"/>
        <w:spacing w:line="360" w:lineRule="auto"/>
        <w:jc w:val="both"/>
      </w:pPr>
      <w:r>
        <w:rPr>
          <w:rFonts w:ascii="Book Antiqua" w:eastAsia="Book Antiqua" w:hAnsi="Book Antiqua" w:cs="Book Antiqua"/>
          <w:color w:val="000000"/>
        </w:rPr>
        <w:t>Grade D (Fair): 0</w:t>
      </w:r>
    </w:p>
    <w:p w14:paraId="45E85C95" w14:textId="77777777" w:rsidR="00A77B3E" w:rsidRDefault="00CA17BA" w:rsidP="0076127F">
      <w:pPr>
        <w:adjustRightInd w:val="0"/>
        <w:spacing w:line="360" w:lineRule="auto"/>
        <w:jc w:val="both"/>
      </w:pPr>
      <w:r>
        <w:rPr>
          <w:rFonts w:ascii="Book Antiqua" w:eastAsia="Book Antiqua" w:hAnsi="Book Antiqua" w:cs="Book Antiqua"/>
          <w:color w:val="000000"/>
        </w:rPr>
        <w:t>Grade E (Poor): 0</w:t>
      </w:r>
    </w:p>
    <w:p w14:paraId="7E348B6E" w14:textId="77777777" w:rsidR="00A77B3E" w:rsidRDefault="00A77B3E" w:rsidP="0076127F">
      <w:pPr>
        <w:adjustRightInd w:val="0"/>
        <w:spacing w:line="360" w:lineRule="auto"/>
        <w:jc w:val="both"/>
      </w:pPr>
    </w:p>
    <w:p w14:paraId="40D5E9DB" w14:textId="4A7D46E8" w:rsidR="00A77B3E" w:rsidRDefault="00CA17BA" w:rsidP="0076127F">
      <w:pPr>
        <w:adjustRightInd w:val="0"/>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Gasim</w:t>
      </w:r>
      <w:proofErr w:type="spellEnd"/>
      <w:r>
        <w:rPr>
          <w:rFonts w:ascii="Book Antiqua" w:eastAsia="Book Antiqua" w:hAnsi="Book Antiqua" w:cs="Book Antiqua"/>
          <w:color w:val="000000"/>
        </w:rPr>
        <w:t xml:space="preserve"> GI</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w:t>
      </w:r>
      <w:r w:rsidR="0076127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sectPr w:rsidR="00A77B3E" w:rsidSect="00A475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E21D1" w14:textId="77777777" w:rsidR="002D2133" w:rsidRDefault="002D2133" w:rsidP="00B62B5A">
      <w:r>
        <w:separator/>
      </w:r>
    </w:p>
  </w:endnote>
  <w:endnote w:type="continuationSeparator" w:id="0">
    <w:p w14:paraId="400740B3" w14:textId="77777777" w:rsidR="002D2133" w:rsidRDefault="002D2133" w:rsidP="00B6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064353"/>
      <w:docPartObj>
        <w:docPartGallery w:val="Page Numbers (Bottom of Page)"/>
        <w:docPartUnique/>
      </w:docPartObj>
    </w:sdtPr>
    <w:sdtEndPr/>
    <w:sdtContent>
      <w:sdt>
        <w:sdtPr>
          <w:id w:val="-1769616900"/>
          <w:docPartObj>
            <w:docPartGallery w:val="Page Numbers (Top of Page)"/>
            <w:docPartUnique/>
          </w:docPartObj>
        </w:sdtPr>
        <w:sdtEndPr/>
        <w:sdtContent>
          <w:p w14:paraId="1B60A711" w14:textId="2D7397E7" w:rsidR="00B62B5A" w:rsidRDefault="00B62B5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75E4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75E4B">
              <w:rPr>
                <w:b/>
                <w:bCs/>
                <w:noProof/>
              </w:rPr>
              <w:t>8</w:t>
            </w:r>
            <w:r>
              <w:rPr>
                <w:b/>
                <w:bCs/>
                <w:sz w:val="24"/>
                <w:szCs w:val="24"/>
              </w:rPr>
              <w:fldChar w:fldCharType="end"/>
            </w:r>
          </w:p>
        </w:sdtContent>
      </w:sdt>
    </w:sdtContent>
  </w:sdt>
  <w:p w14:paraId="3C70F57C" w14:textId="77777777" w:rsidR="00B62B5A" w:rsidRDefault="00B6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AE59" w14:textId="77777777" w:rsidR="002D2133" w:rsidRDefault="002D2133" w:rsidP="00B62B5A">
      <w:r>
        <w:separator/>
      </w:r>
    </w:p>
  </w:footnote>
  <w:footnote w:type="continuationSeparator" w:id="0">
    <w:p w14:paraId="3F8C345A" w14:textId="77777777" w:rsidR="002D2133" w:rsidRDefault="002D2133" w:rsidP="00B62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04D7"/>
    <w:rsid w:val="00081112"/>
    <w:rsid w:val="000C368B"/>
    <w:rsid w:val="000D221A"/>
    <w:rsid w:val="001078AE"/>
    <w:rsid w:val="001A7781"/>
    <w:rsid w:val="001D5EDC"/>
    <w:rsid w:val="001F78D7"/>
    <w:rsid w:val="00233805"/>
    <w:rsid w:val="00267A43"/>
    <w:rsid w:val="002D2133"/>
    <w:rsid w:val="002D797B"/>
    <w:rsid w:val="00383F91"/>
    <w:rsid w:val="003A5880"/>
    <w:rsid w:val="00457898"/>
    <w:rsid w:val="0047495C"/>
    <w:rsid w:val="004D52FA"/>
    <w:rsid w:val="004F4DA4"/>
    <w:rsid w:val="00523DFE"/>
    <w:rsid w:val="005730F7"/>
    <w:rsid w:val="005B21C7"/>
    <w:rsid w:val="005C57F5"/>
    <w:rsid w:val="005E22B8"/>
    <w:rsid w:val="0064652F"/>
    <w:rsid w:val="006513BF"/>
    <w:rsid w:val="0076127F"/>
    <w:rsid w:val="007E4FB2"/>
    <w:rsid w:val="00865CA4"/>
    <w:rsid w:val="008B5C65"/>
    <w:rsid w:val="008F0C7C"/>
    <w:rsid w:val="008F521C"/>
    <w:rsid w:val="00966923"/>
    <w:rsid w:val="00A47553"/>
    <w:rsid w:val="00A7041C"/>
    <w:rsid w:val="00A77B3E"/>
    <w:rsid w:val="00AA3162"/>
    <w:rsid w:val="00AA3599"/>
    <w:rsid w:val="00B62B5A"/>
    <w:rsid w:val="00BB6CAE"/>
    <w:rsid w:val="00C1635F"/>
    <w:rsid w:val="00CA17BA"/>
    <w:rsid w:val="00CA2A55"/>
    <w:rsid w:val="00CC2FB0"/>
    <w:rsid w:val="00D25A91"/>
    <w:rsid w:val="00D75E4B"/>
    <w:rsid w:val="00D767A3"/>
    <w:rsid w:val="00E85F0E"/>
    <w:rsid w:val="00EE5684"/>
    <w:rsid w:val="00F44873"/>
    <w:rsid w:val="00F641FB"/>
    <w:rsid w:val="00F6453F"/>
    <w:rsid w:val="00FB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1361B"/>
  <w15:docId w15:val="{6E788D8E-887D-4B1C-AB7B-CF0653CB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B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62B5A"/>
    <w:rPr>
      <w:sz w:val="18"/>
      <w:szCs w:val="18"/>
    </w:rPr>
  </w:style>
  <w:style w:type="paragraph" w:styleId="Footer">
    <w:name w:val="footer"/>
    <w:basedOn w:val="Normal"/>
    <w:link w:val="FooterChar"/>
    <w:uiPriority w:val="99"/>
    <w:unhideWhenUsed/>
    <w:rsid w:val="00B62B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2B5A"/>
    <w:rPr>
      <w:sz w:val="18"/>
      <w:szCs w:val="18"/>
    </w:rPr>
  </w:style>
  <w:style w:type="character" w:styleId="CommentReference">
    <w:name w:val="annotation reference"/>
    <w:basedOn w:val="DefaultParagraphFont"/>
    <w:semiHidden/>
    <w:unhideWhenUsed/>
    <w:rsid w:val="00233805"/>
    <w:rPr>
      <w:sz w:val="21"/>
      <w:szCs w:val="21"/>
    </w:rPr>
  </w:style>
  <w:style w:type="paragraph" w:styleId="CommentText">
    <w:name w:val="annotation text"/>
    <w:basedOn w:val="Normal"/>
    <w:link w:val="CommentTextChar"/>
    <w:semiHidden/>
    <w:unhideWhenUsed/>
    <w:rsid w:val="00233805"/>
  </w:style>
  <w:style w:type="character" w:customStyle="1" w:styleId="CommentTextChar">
    <w:name w:val="Comment Text Char"/>
    <w:basedOn w:val="DefaultParagraphFont"/>
    <w:link w:val="CommentText"/>
    <w:semiHidden/>
    <w:rsid w:val="00233805"/>
    <w:rPr>
      <w:sz w:val="24"/>
      <w:szCs w:val="24"/>
    </w:rPr>
  </w:style>
  <w:style w:type="paragraph" w:styleId="CommentSubject">
    <w:name w:val="annotation subject"/>
    <w:basedOn w:val="CommentText"/>
    <w:next w:val="CommentText"/>
    <w:link w:val="CommentSubjectChar"/>
    <w:semiHidden/>
    <w:unhideWhenUsed/>
    <w:rsid w:val="00233805"/>
    <w:rPr>
      <w:b/>
      <w:bCs/>
    </w:rPr>
  </w:style>
  <w:style w:type="character" w:customStyle="1" w:styleId="CommentSubjectChar">
    <w:name w:val="Comment Subject Char"/>
    <w:basedOn w:val="CommentTextChar"/>
    <w:link w:val="CommentSubject"/>
    <w:semiHidden/>
    <w:rsid w:val="00233805"/>
    <w:rPr>
      <w:b/>
      <w:bCs/>
      <w:sz w:val="24"/>
      <w:szCs w:val="24"/>
    </w:rPr>
  </w:style>
  <w:style w:type="paragraph" w:styleId="BalloonText">
    <w:name w:val="Balloon Text"/>
    <w:basedOn w:val="Normal"/>
    <w:link w:val="BalloonTextChar"/>
    <w:rsid w:val="00233805"/>
    <w:rPr>
      <w:sz w:val="18"/>
      <w:szCs w:val="18"/>
    </w:rPr>
  </w:style>
  <w:style w:type="character" w:customStyle="1" w:styleId="BalloonTextChar">
    <w:name w:val="Balloon Text Char"/>
    <w:basedOn w:val="DefaultParagraphFont"/>
    <w:link w:val="BalloonText"/>
    <w:rsid w:val="00233805"/>
    <w:rPr>
      <w:sz w:val="18"/>
      <w:szCs w:val="18"/>
    </w:rPr>
  </w:style>
  <w:style w:type="character" w:styleId="Hyperlink">
    <w:name w:val="Hyperlink"/>
    <w:basedOn w:val="DefaultParagraphFont"/>
    <w:semiHidden/>
    <w:unhideWhenUsed/>
    <w:rsid w:val="000C3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36663">
      <w:bodyDiv w:val="1"/>
      <w:marLeft w:val="0"/>
      <w:marRight w:val="0"/>
      <w:marTop w:val="0"/>
      <w:marBottom w:val="0"/>
      <w:divBdr>
        <w:top w:val="none" w:sz="0" w:space="0" w:color="auto"/>
        <w:left w:val="none" w:sz="0" w:space="0" w:color="auto"/>
        <w:bottom w:val="none" w:sz="0" w:space="0" w:color="auto"/>
        <w:right w:val="none" w:sz="0" w:space="0" w:color="auto"/>
      </w:divBdr>
    </w:div>
    <w:div w:id="138760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Jaber Alqahtani</dc:creator>
  <cp:lastModifiedBy>Li Ma</cp:lastModifiedBy>
  <cp:revision>3</cp:revision>
  <dcterms:created xsi:type="dcterms:W3CDTF">2021-03-08T05:47:00Z</dcterms:created>
  <dcterms:modified xsi:type="dcterms:W3CDTF">2021-03-08T05:49:00Z</dcterms:modified>
</cp:coreProperties>
</file>