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96D6A"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Name of Journal: </w:t>
      </w:r>
      <w:r w:rsidRPr="00716098">
        <w:rPr>
          <w:rFonts w:ascii="Book Antiqua" w:eastAsia="Book Antiqua" w:hAnsi="Book Antiqua" w:cs="Book Antiqua"/>
          <w:i/>
          <w:color w:val="000000"/>
        </w:rPr>
        <w:t>World Journal of Gastroenterology</w:t>
      </w:r>
    </w:p>
    <w:p w14:paraId="4BC750ED"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Manuscript NO: </w:t>
      </w:r>
      <w:r w:rsidRPr="00716098">
        <w:rPr>
          <w:rFonts w:ascii="Book Antiqua" w:eastAsia="Book Antiqua" w:hAnsi="Book Antiqua" w:cs="Book Antiqua"/>
          <w:color w:val="000000"/>
        </w:rPr>
        <w:t>60431</w:t>
      </w:r>
    </w:p>
    <w:p w14:paraId="387870A3"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Manuscript Type: </w:t>
      </w:r>
      <w:r w:rsidRPr="00716098">
        <w:rPr>
          <w:rFonts w:ascii="Book Antiqua" w:eastAsia="Book Antiqua" w:hAnsi="Book Antiqua" w:cs="Book Antiqua"/>
          <w:color w:val="000000"/>
        </w:rPr>
        <w:t>ORIGINAL ARTICLE</w:t>
      </w:r>
    </w:p>
    <w:p w14:paraId="7F85DD33" w14:textId="77777777" w:rsidR="00A77B3E" w:rsidRPr="00716098" w:rsidRDefault="00A77B3E" w:rsidP="00716098">
      <w:pPr>
        <w:spacing w:line="360" w:lineRule="auto"/>
        <w:jc w:val="both"/>
        <w:rPr>
          <w:rFonts w:ascii="Book Antiqua" w:hAnsi="Book Antiqua"/>
        </w:rPr>
      </w:pPr>
    </w:p>
    <w:p w14:paraId="4D83F26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Basic Study</w:t>
      </w:r>
    </w:p>
    <w:p w14:paraId="59F628A9" w14:textId="26E07C1D" w:rsidR="00A77B3E" w:rsidRPr="00716098" w:rsidRDefault="002C46F1"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Circular RNA AKT3 </w:t>
      </w:r>
      <w:r w:rsidR="00262027" w:rsidRPr="00716098">
        <w:rPr>
          <w:rFonts w:ascii="Book Antiqua" w:eastAsia="Book Antiqua" w:hAnsi="Book Antiqua" w:cs="Book Antiqua"/>
          <w:b/>
          <w:color w:val="000000"/>
        </w:rPr>
        <w:t>governs malignant behaviors of esophageal cancer cells by sponging miR-17-5p</w:t>
      </w:r>
    </w:p>
    <w:p w14:paraId="5382C8CA" w14:textId="77777777" w:rsidR="00A77B3E" w:rsidRPr="00716098" w:rsidRDefault="00A77B3E" w:rsidP="00716098">
      <w:pPr>
        <w:spacing w:line="360" w:lineRule="auto"/>
        <w:jc w:val="both"/>
        <w:rPr>
          <w:rFonts w:ascii="Book Antiqua" w:hAnsi="Book Antiqua"/>
        </w:rPr>
      </w:pPr>
    </w:p>
    <w:p w14:paraId="5B5DCEB7" w14:textId="196D1B54" w:rsidR="00A77B3E" w:rsidRPr="00716098" w:rsidRDefault="00FE54B8" w:rsidP="00716098">
      <w:pPr>
        <w:spacing w:line="360" w:lineRule="auto"/>
        <w:jc w:val="both"/>
        <w:rPr>
          <w:rFonts w:ascii="Book Antiqua" w:hAnsi="Book Antiqua"/>
        </w:rPr>
      </w:pPr>
      <w:r w:rsidRPr="00716098">
        <w:rPr>
          <w:rFonts w:ascii="Book Antiqua" w:eastAsia="Book Antiqua" w:hAnsi="Book Antiqua" w:cs="Book Antiqua"/>
          <w:color w:val="000000"/>
        </w:rPr>
        <w:t xml:space="preserve">Zang HL </w:t>
      </w:r>
      <w:r w:rsidRPr="00716098">
        <w:rPr>
          <w:rFonts w:ascii="Book Antiqua" w:eastAsia="Book Antiqua" w:hAnsi="Book Antiqua" w:cs="Book Antiqua"/>
          <w:i/>
          <w:iCs/>
          <w:color w:val="000000"/>
        </w:rPr>
        <w:t>et al</w:t>
      </w:r>
      <w:r w:rsidRPr="00716098">
        <w:rPr>
          <w:rFonts w:ascii="Book Antiqua" w:eastAsia="Book Antiqua" w:hAnsi="Book Antiqua" w:cs="Book Antiqua"/>
          <w:color w:val="000000"/>
        </w:rPr>
        <w:t xml:space="preserve">. </w:t>
      </w:r>
      <w:r w:rsidR="002C46F1" w:rsidRPr="00716098">
        <w:rPr>
          <w:rFonts w:ascii="Book Antiqua" w:eastAsia="Book Antiqua" w:hAnsi="Book Antiqua" w:cs="Book Antiqua"/>
          <w:color w:val="000000"/>
        </w:rPr>
        <w:t>Circular RNA AKT3</w:t>
      </w:r>
      <w:r w:rsidR="00262027" w:rsidRPr="00716098">
        <w:rPr>
          <w:rFonts w:ascii="Book Antiqua" w:eastAsia="Book Antiqua" w:hAnsi="Book Antiqua" w:cs="Book Antiqua"/>
          <w:color w:val="000000"/>
        </w:rPr>
        <w:t xml:space="preserve"> governs esophageal cancer cell</w:t>
      </w:r>
      <w:r w:rsidR="000515C5" w:rsidRPr="00716098">
        <w:rPr>
          <w:rFonts w:ascii="Book Antiqua" w:eastAsia="Book Antiqua" w:hAnsi="Book Antiqua" w:cs="Book Antiqua"/>
          <w:color w:val="000000"/>
        </w:rPr>
        <w:t xml:space="preserve"> behavior</w:t>
      </w:r>
      <w:r w:rsidR="00182791" w:rsidRPr="00716098">
        <w:rPr>
          <w:rFonts w:ascii="Book Antiqua" w:eastAsia="Book Antiqua" w:hAnsi="Book Antiqua" w:cs="Book Antiqua"/>
          <w:color w:val="000000"/>
        </w:rPr>
        <w:t>s</w:t>
      </w:r>
    </w:p>
    <w:p w14:paraId="38D01A72" w14:textId="77777777" w:rsidR="00A77B3E" w:rsidRPr="00716098" w:rsidRDefault="00A77B3E" w:rsidP="00716098">
      <w:pPr>
        <w:spacing w:line="360" w:lineRule="auto"/>
        <w:jc w:val="both"/>
        <w:rPr>
          <w:rFonts w:ascii="Book Antiqua" w:hAnsi="Book Antiqua"/>
        </w:rPr>
      </w:pPr>
    </w:p>
    <w:p w14:paraId="22936AB2" w14:textId="0500CF89"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Hong</w:t>
      </w:r>
      <w:r w:rsidR="000400AA" w:rsidRPr="00716098">
        <w:rPr>
          <w:rFonts w:ascii="Book Antiqua" w:eastAsia="Book Antiqua" w:hAnsi="Book Antiqua" w:cs="Book Antiqua"/>
          <w:color w:val="000000"/>
        </w:rPr>
        <w:t>-L</w:t>
      </w:r>
      <w:r w:rsidRPr="00716098">
        <w:rPr>
          <w:rFonts w:ascii="Book Antiqua" w:eastAsia="Book Antiqua" w:hAnsi="Book Antiqua" w:cs="Book Antiqua"/>
          <w:color w:val="000000"/>
        </w:rPr>
        <w:t>iang Zang, Fu</w:t>
      </w:r>
      <w:r w:rsidR="000400AA" w:rsidRPr="00716098">
        <w:rPr>
          <w:rFonts w:ascii="Book Antiqua" w:eastAsia="Book Antiqua" w:hAnsi="Book Antiqua" w:cs="Book Antiqua"/>
          <w:color w:val="000000"/>
        </w:rPr>
        <w:t>-J</w:t>
      </w:r>
      <w:r w:rsidRPr="00716098">
        <w:rPr>
          <w:rFonts w:ascii="Book Antiqua" w:eastAsia="Book Antiqua" w:hAnsi="Book Antiqua" w:cs="Book Antiqua"/>
          <w:color w:val="000000"/>
        </w:rPr>
        <w:t>ian Ji, Hai</w:t>
      </w:r>
      <w:r w:rsidR="000400AA" w:rsidRPr="00716098">
        <w:rPr>
          <w:rFonts w:ascii="Book Antiqua" w:eastAsia="Book Antiqua" w:hAnsi="Book Antiqua" w:cs="Book Antiqua"/>
          <w:color w:val="000000"/>
        </w:rPr>
        <w:t>-Y</w:t>
      </w:r>
      <w:r w:rsidRPr="00716098">
        <w:rPr>
          <w:rFonts w:ascii="Book Antiqua" w:eastAsia="Book Antiqua" w:hAnsi="Book Antiqua" w:cs="Book Antiqua"/>
          <w:color w:val="000000"/>
        </w:rPr>
        <w:t>ing Ju, Xiao</w:t>
      </w:r>
      <w:r w:rsidR="000400AA" w:rsidRPr="00716098">
        <w:rPr>
          <w:rFonts w:ascii="Book Antiqua" w:eastAsia="Book Antiqua" w:hAnsi="Book Antiqua" w:cs="Book Antiqua"/>
          <w:color w:val="000000"/>
        </w:rPr>
        <w:t>-F</w:t>
      </w:r>
      <w:r w:rsidRPr="00716098">
        <w:rPr>
          <w:rFonts w:ascii="Book Antiqua" w:eastAsia="Book Antiqua" w:hAnsi="Book Antiqua" w:cs="Book Antiqua"/>
          <w:color w:val="000000"/>
        </w:rPr>
        <w:t>eng Tian</w:t>
      </w:r>
    </w:p>
    <w:p w14:paraId="0C70FBFE" w14:textId="77777777" w:rsidR="00A77B3E" w:rsidRPr="00716098" w:rsidRDefault="00A77B3E" w:rsidP="00716098">
      <w:pPr>
        <w:spacing w:line="360" w:lineRule="auto"/>
        <w:jc w:val="both"/>
        <w:rPr>
          <w:rFonts w:ascii="Book Antiqua" w:hAnsi="Book Antiqua"/>
        </w:rPr>
      </w:pPr>
    </w:p>
    <w:p w14:paraId="65800421" w14:textId="34695130"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Hong</w:t>
      </w:r>
      <w:r w:rsidR="000400AA" w:rsidRPr="00716098">
        <w:rPr>
          <w:rFonts w:ascii="Book Antiqua" w:eastAsia="Book Antiqua" w:hAnsi="Book Antiqua" w:cs="Book Antiqua"/>
          <w:b/>
          <w:bCs/>
          <w:color w:val="000000"/>
        </w:rPr>
        <w:t>-L</w:t>
      </w:r>
      <w:r w:rsidRPr="00716098">
        <w:rPr>
          <w:rFonts w:ascii="Book Antiqua" w:eastAsia="Book Antiqua" w:hAnsi="Book Antiqua" w:cs="Book Antiqua"/>
          <w:b/>
          <w:bCs/>
          <w:color w:val="000000"/>
        </w:rPr>
        <w:t>iang Zang,</w:t>
      </w:r>
      <w:r w:rsidR="00F777A9" w:rsidRPr="00716098">
        <w:rPr>
          <w:rFonts w:ascii="Book Antiqua" w:eastAsia="Book Antiqua" w:hAnsi="Book Antiqua" w:cs="Book Antiqua"/>
          <w:b/>
          <w:bCs/>
          <w:color w:val="000000"/>
        </w:rPr>
        <w:t xml:space="preserve"> Xiao-Feng Tian,</w:t>
      </w:r>
      <w:r w:rsidRPr="00716098">
        <w:rPr>
          <w:rFonts w:ascii="Book Antiqua" w:eastAsia="Book Antiqua" w:hAnsi="Book Antiqua" w:cs="Book Antiqua"/>
          <w:b/>
          <w:bCs/>
          <w:color w:val="000000"/>
        </w:rPr>
        <w:t xml:space="preserve"> </w:t>
      </w:r>
      <w:r w:rsidRPr="00716098">
        <w:rPr>
          <w:rFonts w:ascii="Book Antiqua" w:eastAsia="Book Antiqua" w:hAnsi="Book Antiqua" w:cs="Book Antiqua"/>
          <w:color w:val="000000"/>
        </w:rPr>
        <w:t>Department of Hepatobiliary and Pancreatic Surgery, China-Japan Union Hospital of Jilin University, Changchun 130033, Jilin</w:t>
      </w:r>
      <w:r w:rsidR="00F777A9" w:rsidRPr="00716098">
        <w:rPr>
          <w:rFonts w:ascii="Book Antiqua" w:eastAsia="Book Antiqua" w:hAnsi="Book Antiqua" w:cs="Book Antiqua"/>
          <w:color w:val="000000"/>
        </w:rPr>
        <w:t xml:space="preserve"> Province</w:t>
      </w:r>
      <w:r w:rsidRPr="00716098">
        <w:rPr>
          <w:rFonts w:ascii="Book Antiqua" w:eastAsia="Book Antiqua" w:hAnsi="Book Antiqua" w:cs="Book Antiqua"/>
          <w:color w:val="000000"/>
        </w:rPr>
        <w:t>, China</w:t>
      </w:r>
    </w:p>
    <w:p w14:paraId="7B2B636A" w14:textId="77777777" w:rsidR="00A77B3E" w:rsidRPr="00716098" w:rsidRDefault="00A77B3E" w:rsidP="00716098">
      <w:pPr>
        <w:spacing w:line="360" w:lineRule="auto"/>
        <w:jc w:val="both"/>
        <w:rPr>
          <w:rFonts w:ascii="Book Antiqua" w:hAnsi="Book Antiqua"/>
        </w:rPr>
      </w:pPr>
    </w:p>
    <w:p w14:paraId="4A91DC42" w14:textId="02CD3BB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Fu</w:t>
      </w:r>
      <w:r w:rsidR="000400AA" w:rsidRPr="00716098">
        <w:rPr>
          <w:rFonts w:ascii="Book Antiqua" w:eastAsia="Book Antiqua" w:hAnsi="Book Antiqua" w:cs="Book Antiqua"/>
          <w:b/>
          <w:bCs/>
          <w:color w:val="000000"/>
        </w:rPr>
        <w:t>-J</w:t>
      </w:r>
      <w:r w:rsidRPr="00716098">
        <w:rPr>
          <w:rFonts w:ascii="Book Antiqua" w:eastAsia="Book Antiqua" w:hAnsi="Book Antiqua" w:cs="Book Antiqua"/>
          <w:b/>
          <w:bCs/>
          <w:color w:val="000000"/>
        </w:rPr>
        <w:t xml:space="preserve">ian Ji, </w:t>
      </w:r>
      <w:r w:rsidRPr="00716098">
        <w:rPr>
          <w:rFonts w:ascii="Book Antiqua" w:eastAsia="Book Antiqua" w:hAnsi="Book Antiqua" w:cs="Book Antiqua"/>
          <w:color w:val="000000"/>
        </w:rPr>
        <w:t xml:space="preserve">Department of Colorectal Surgery, China-Japan Union Hospital of Jilin University, Changchun 130033, </w:t>
      </w:r>
      <w:r w:rsidR="00F777A9" w:rsidRPr="00716098">
        <w:rPr>
          <w:rFonts w:ascii="Book Antiqua" w:eastAsia="Book Antiqua" w:hAnsi="Book Antiqua" w:cs="Book Antiqua"/>
          <w:color w:val="000000"/>
        </w:rPr>
        <w:t>Jilin Province,</w:t>
      </w:r>
      <w:r w:rsidRPr="00716098">
        <w:rPr>
          <w:rFonts w:ascii="Book Antiqua" w:eastAsia="Book Antiqua" w:hAnsi="Book Antiqua" w:cs="Book Antiqua"/>
          <w:color w:val="000000"/>
        </w:rPr>
        <w:t xml:space="preserve"> China</w:t>
      </w:r>
    </w:p>
    <w:p w14:paraId="58BBA877" w14:textId="77777777" w:rsidR="00A77B3E" w:rsidRPr="00716098" w:rsidRDefault="00A77B3E" w:rsidP="00716098">
      <w:pPr>
        <w:spacing w:line="360" w:lineRule="auto"/>
        <w:jc w:val="both"/>
        <w:rPr>
          <w:rFonts w:ascii="Book Antiqua" w:hAnsi="Book Antiqua"/>
        </w:rPr>
      </w:pPr>
    </w:p>
    <w:p w14:paraId="1487BCF1" w14:textId="40541AE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Hai</w:t>
      </w:r>
      <w:r w:rsidR="000400AA" w:rsidRPr="00716098">
        <w:rPr>
          <w:rFonts w:ascii="Book Antiqua" w:eastAsia="Book Antiqua" w:hAnsi="Book Antiqua" w:cs="Book Antiqua"/>
          <w:b/>
          <w:bCs/>
          <w:color w:val="000000"/>
        </w:rPr>
        <w:t>-Y</w:t>
      </w:r>
      <w:r w:rsidRPr="00716098">
        <w:rPr>
          <w:rFonts w:ascii="Book Antiqua" w:eastAsia="Book Antiqua" w:hAnsi="Book Antiqua" w:cs="Book Antiqua"/>
          <w:b/>
          <w:bCs/>
          <w:color w:val="000000"/>
        </w:rPr>
        <w:t xml:space="preserve">ing Ju, </w:t>
      </w:r>
      <w:r w:rsidRPr="00716098">
        <w:rPr>
          <w:rFonts w:ascii="Book Antiqua" w:eastAsia="Book Antiqua" w:hAnsi="Book Antiqua" w:cs="Book Antiqua"/>
          <w:color w:val="000000"/>
        </w:rPr>
        <w:t xml:space="preserve">Department of Hematology, Jilin Province Blood Center, Changchun 130000, </w:t>
      </w:r>
      <w:r w:rsidR="00F777A9" w:rsidRPr="00716098">
        <w:rPr>
          <w:rFonts w:ascii="Book Antiqua" w:eastAsia="Book Antiqua" w:hAnsi="Book Antiqua" w:cs="Book Antiqua"/>
          <w:color w:val="000000"/>
        </w:rPr>
        <w:t>Jilin Province</w:t>
      </w:r>
      <w:r w:rsidRPr="00716098">
        <w:rPr>
          <w:rFonts w:ascii="Book Antiqua" w:eastAsia="Book Antiqua" w:hAnsi="Book Antiqua" w:cs="Book Antiqua"/>
          <w:color w:val="000000"/>
        </w:rPr>
        <w:t>, China</w:t>
      </w:r>
    </w:p>
    <w:p w14:paraId="562DE4AF" w14:textId="77777777" w:rsidR="00A77B3E" w:rsidRPr="00716098" w:rsidRDefault="00A77B3E" w:rsidP="00716098">
      <w:pPr>
        <w:spacing w:line="360" w:lineRule="auto"/>
        <w:jc w:val="both"/>
        <w:rPr>
          <w:rFonts w:ascii="Book Antiqua" w:hAnsi="Book Antiqua"/>
        </w:rPr>
      </w:pPr>
    </w:p>
    <w:p w14:paraId="39AAF32D" w14:textId="4487995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Author contributions:</w:t>
      </w:r>
      <w:r w:rsidR="00716098">
        <w:rPr>
          <w:rFonts w:ascii="Book Antiqua" w:eastAsia="Book Antiqua" w:hAnsi="Book Antiqua" w:cs="Book Antiqua"/>
          <w:b/>
          <w:bCs/>
          <w:color w:val="000000"/>
        </w:rPr>
        <w:t xml:space="preserve"> </w:t>
      </w:r>
      <w:r w:rsidRPr="00716098">
        <w:rPr>
          <w:rFonts w:ascii="Book Antiqua" w:eastAsia="Book Antiqua" w:hAnsi="Book Antiqua" w:cs="Book Antiqua"/>
          <w:color w:val="000000"/>
        </w:rPr>
        <w:t>Zang HL contributed to the study design and reviewed the manuscript; Ji FJ and Tian XF analyzed the data and wrote the manuscript; Ju HY and Zang HL contributed to the data collection, data interpretation, and manuscript writing; all authors read and approved the final manuscript.</w:t>
      </w:r>
    </w:p>
    <w:p w14:paraId="3579C0A8" w14:textId="77777777" w:rsidR="00A77B3E" w:rsidRPr="00716098" w:rsidRDefault="00A77B3E" w:rsidP="00716098">
      <w:pPr>
        <w:spacing w:line="360" w:lineRule="auto"/>
        <w:jc w:val="both"/>
        <w:rPr>
          <w:rFonts w:ascii="Book Antiqua" w:hAnsi="Book Antiqua"/>
        </w:rPr>
      </w:pPr>
    </w:p>
    <w:p w14:paraId="1AE0B6EA" w14:textId="078C5BDF"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Corresponding author: Xiao</w:t>
      </w:r>
      <w:r w:rsidR="003C3560" w:rsidRPr="00716098">
        <w:rPr>
          <w:rFonts w:ascii="Book Antiqua" w:eastAsia="Book Antiqua" w:hAnsi="Book Antiqua" w:cs="Book Antiqua"/>
          <w:b/>
          <w:bCs/>
          <w:color w:val="000000"/>
        </w:rPr>
        <w:t>-F</w:t>
      </w:r>
      <w:r w:rsidRPr="00716098">
        <w:rPr>
          <w:rFonts w:ascii="Book Antiqua" w:eastAsia="Book Antiqua" w:hAnsi="Book Antiqua" w:cs="Book Antiqua"/>
          <w:b/>
          <w:bCs/>
          <w:color w:val="000000"/>
        </w:rPr>
        <w:t xml:space="preserve">eng Tian, MD, Chief Doctor, </w:t>
      </w:r>
      <w:r w:rsidRPr="00716098">
        <w:rPr>
          <w:rFonts w:ascii="Book Antiqua" w:eastAsia="Book Antiqua" w:hAnsi="Book Antiqua" w:cs="Book Antiqua"/>
          <w:color w:val="000000"/>
        </w:rPr>
        <w:t xml:space="preserve">Department of Hepatobiliary and Pancreatic Surgery, China-Japan Union Hospital of Jilin University, </w:t>
      </w:r>
      <w:r w:rsidRPr="00716098">
        <w:rPr>
          <w:rFonts w:ascii="Book Antiqua" w:eastAsia="Book Antiqua" w:hAnsi="Book Antiqua" w:cs="Book Antiqua"/>
          <w:color w:val="000000"/>
        </w:rPr>
        <w:lastRenderedPageBreak/>
        <w:t>No. 126 Xiantai Street, Erdao District, Changchun 130033, Jilin Province, China. fengwykctut4210@163.com</w:t>
      </w:r>
    </w:p>
    <w:p w14:paraId="39D5E63B" w14:textId="77777777" w:rsidR="00A77B3E" w:rsidRPr="00716098" w:rsidRDefault="00A77B3E" w:rsidP="00716098">
      <w:pPr>
        <w:spacing w:line="360" w:lineRule="auto"/>
        <w:jc w:val="both"/>
        <w:rPr>
          <w:rFonts w:ascii="Book Antiqua" w:hAnsi="Book Antiqua"/>
        </w:rPr>
      </w:pPr>
    </w:p>
    <w:p w14:paraId="5DEE3A4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Received: </w:t>
      </w:r>
      <w:r w:rsidRPr="00716098">
        <w:rPr>
          <w:rFonts w:ascii="Book Antiqua" w:eastAsia="Book Antiqua" w:hAnsi="Book Antiqua" w:cs="Book Antiqua"/>
          <w:color w:val="000000"/>
        </w:rPr>
        <w:t>October 30, 2020</w:t>
      </w:r>
    </w:p>
    <w:p w14:paraId="173D9AC5"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Revised: </w:t>
      </w:r>
      <w:r w:rsidRPr="00716098">
        <w:rPr>
          <w:rFonts w:ascii="Book Antiqua" w:eastAsia="Book Antiqua" w:hAnsi="Book Antiqua" w:cs="Book Antiqua"/>
          <w:color w:val="000000"/>
        </w:rPr>
        <w:t>December 4, 2020</w:t>
      </w:r>
    </w:p>
    <w:p w14:paraId="31673229" w14:textId="454C22D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Accepted: </w:t>
      </w:r>
      <w:r w:rsidR="009A13FC" w:rsidRPr="00716098">
        <w:rPr>
          <w:rFonts w:ascii="Book Antiqua" w:eastAsia="Book Antiqua" w:hAnsi="Book Antiqua" w:cs="Book Antiqua"/>
          <w:color w:val="000000"/>
        </w:rPr>
        <w:t>December 16, 2020</w:t>
      </w:r>
    </w:p>
    <w:p w14:paraId="5EFC2A61"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Published online: </w:t>
      </w:r>
    </w:p>
    <w:p w14:paraId="0AF2C321" w14:textId="77777777" w:rsidR="00A77B3E" w:rsidRPr="00716098" w:rsidRDefault="00A77B3E" w:rsidP="00716098">
      <w:pPr>
        <w:spacing w:line="360" w:lineRule="auto"/>
        <w:jc w:val="both"/>
        <w:rPr>
          <w:rFonts w:ascii="Book Antiqua" w:hAnsi="Book Antiqua"/>
        </w:rPr>
        <w:sectPr w:rsidR="00A77B3E" w:rsidRPr="00716098" w:rsidSect="00716098">
          <w:footerReference w:type="default" r:id="rId7"/>
          <w:pgSz w:w="12240" w:h="15840"/>
          <w:pgMar w:top="1440" w:right="1440" w:bottom="1440" w:left="1440" w:header="720" w:footer="720" w:gutter="0"/>
          <w:cols w:space="720"/>
          <w:docGrid w:linePitch="360"/>
        </w:sectPr>
      </w:pPr>
    </w:p>
    <w:p w14:paraId="1E346E15"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lastRenderedPageBreak/>
        <w:t>Abstract</w:t>
      </w:r>
    </w:p>
    <w:p w14:paraId="5C6FCBBB"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BACKGROUND</w:t>
      </w:r>
    </w:p>
    <w:p w14:paraId="47E7B64D" w14:textId="6EEFDF4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Recent studies have demonstrated that </w:t>
      </w:r>
      <w:r w:rsidR="00191672" w:rsidRPr="00716098">
        <w:rPr>
          <w:rFonts w:ascii="Book Antiqua" w:eastAsia="Book Antiqua" w:hAnsi="Book Antiqua" w:cs="Book Antiqua"/>
          <w:color w:val="000000"/>
        </w:rPr>
        <w:t>circular RNA AKT3 (</w:t>
      </w:r>
      <w:r w:rsidRPr="00716098">
        <w:rPr>
          <w:rFonts w:ascii="Book Antiqua" w:eastAsia="Book Antiqua" w:hAnsi="Book Antiqua" w:cs="Book Antiqua"/>
          <w:color w:val="000000"/>
        </w:rPr>
        <w:t>circAKT3</w:t>
      </w:r>
      <w:r w:rsidR="0019167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plays a crucial role in regulating the malignant phenotypes of tumor cells. However, the potential effects of circAKT3 on esophageal cancer have not been investigated.</w:t>
      </w:r>
    </w:p>
    <w:p w14:paraId="1F497AFF" w14:textId="77777777" w:rsidR="00A77B3E" w:rsidRPr="00716098" w:rsidRDefault="00A77B3E" w:rsidP="00716098">
      <w:pPr>
        <w:spacing w:line="360" w:lineRule="auto"/>
        <w:jc w:val="both"/>
        <w:rPr>
          <w:rFonts w:ascii="Book Antiqua" w:hAnsi="Book Antiqua"/>
        </w:rPr>
      </w:pPr>
    </w:p>
    <w:p w14:paraId="6100460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AIM</w:t>
      </w:r>
    </w:p>
    <w:p w14:paraId="628A6522"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To illuminate the role of circAKT3 in malignant behaviors of esophageal cancer cells and its underlying mechanism.</w:t>
      </w:r>
    </w:p>
    <w:p w14:paraId="7256C235" w14:textId="77777777" w:rsidR="00A77B3E" w:rsidRPr="00716098" w:rsidRDefault="00A77B3E" w:rsidP="00716098">
      <w:pPr>
        <w:spacing w:line="360" w:lineRule="auto"/>
        <w:jc w:val="both"/>
        <w:rPr>
          <w:rFonts w:ascii="Book Antiqua" w:hAnsi="Book Antiqua"/>
        </w:rPr>
      </w:pPr>
    </w:p>
    <w:p w14:paraId="05656AF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METHODS</w:t>
      </w:r>
    </w:p>
    <w:p w14:paraId="1EC41A15" w14:textId="5D39CD65"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Clinical samples were collected to detect the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The role of circAKT3 in proliferation, migration, invasion</w:t>
      </w:r>
      <w:r w:rsidR="00DD7F44">
        <w:rPr>
          <w:rFonts w:ascii="Book Antiqua" w:eastAsia="Book Antiqua" w:hAnsi="Book Antiqua" w:cs="Book Antiqua"/>
          <w:color w:val="000000"/>
        </w:rPr>
        <w:t>,</w:t>
      </w:r>
      <w:r w:rsidRPr="00716098">
        <w:rPr>
          <w:rFonts w:ascii="Book Antiqua" w:eastAsia="Book Antiqua" w:hAnsi="Book Antiqua" w:cs="Book Antiqua"/>
          <w:color w:val="000000"/>
        </w:rPr>
        <w:t xml:space="preserve"> and apoptosis of esophageal cancer cells was evaluated using Cell Counting Kit-8, wound healing</w:t>
      </w:r>
      <w:r w:rsidR="00DD7F44">
        <w:rPr>
          <w:rFonts w:ascii="Book Antiqua" w:eastAsia="Book Antiqua" w:hAnsi="Book Antiqua" w:cs="Book Antiqua"/>
          <w:color w:val="000000"/>
        </w:rPr>
        <w:t xml:space="preserve"> assays,</w:t>
      </w:r>
      <w:r w:rsidRPr="00716098">
        <w:rPr>
          <w:rFonts w:ascii="Book Antiqua" w:eastAsia="Book Antiqua" w:hAnsi="Book Antiqua" w:cs="Book Antiqua"/>
          <w:color w:val="000000"/>
        </w:rPr>
        <w:t xml:space="preserve"> </w:t>
      </w:r>
      <w:r w:rsidR="000129D6">
        <w:rPr>
          <w:rFonts w:ascii="Book Antiqua" w:eastAsia="Book Antiqua" w:hAnsi="Book Antiqua" w:cs="Book Antiqua"/>
          <w:color w:val="000000"/>
        </w:rPr>
        <w:t>T</w:t>
      </w:r>
      <w:r w:rsidRPr="00716098">
        <w:rPr>
          <w:rFonts w:ascii="Book Antiqua" w:eastAsia="Book Antiqua" w:hAnsi="Book Antiqua" w:cs="Book Antiqua"/>
          <w:color w:val="000000"/>
        </w:rPr>
        <w:t>ranswell assays</w:t>
      </w:r>
      <w:r w:rsidR="00DD7F44">
        <w:rPr>
          <w:rFonts w:ascii="Book Antiqua" w:eastAsia="Book Antiqua" w:hAnsi="Book Antiqua" w:cs="Book Antiqua"/>
          <w:color w:val="000000"/>
        </w:rPr>
        <w:t>,</w:t>
      </w:r>
      <w:r w:rsidRPr="00716098">
        <w:rPr>
          <w:rFonts w:ascii="Book Antiqua" w:eastAsia="Book Antiqua" w:hAnsi="Book Antiqua" w:cs="Book Antiqua"/>
          <w:color w:val="000000"/>
        </w:rPr>
        <w:t xml:space="preserve"> and fluorescence analysis, respectively. The target of circAKT3 was screened and identified using </w:t>
      </w:r>
      <w:r w:rsidR="00DD7F44">
        <w:rPr>
          <w:rFonts w:ascii="Book Antiqua" w:eastAsia="Book Antiqua" w:hAnsi="Book Antiqua" w:cs="Book Antiqua"/>
          <w:color w:val="000000"/>
        </w:rPr>
        <w:t xml:space="preserve">an </w:t>
      </w:r>
      <w:r w:rsidRPr="00716098">
        <w:rPr>
          <w:rFonts w:ascii="Book Antiqua" w:eastAsia="Book Antiqua" w:hAnsi="Book Antiqua" w:cs="Book Antiqua"/>
          <w:color w:val="000000"/>
        </w:rPr>
        <w:t xml:space="preserve">online database and luciferase reporter assay. A xenograft nude mouse model was established to investigate the role of circAKT3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w:t>
      </w:r>
    </w:p>
    <w:p w14:paraId="64296780" w14:textId="77777777" w:rsidR="00A77B3E" w:rsidRPr="00716098" w:rsidRDefault="00A77B3E" w:rsidP="00716098">
      <w:pPr>
        <w:spacing w:line="360" w:lineRule="auto"/>
        <w:jc w:val="both"/>
        <w:rPr>
          <w:rFonts w:ascii="Book Antiqua" w:hAnsi="Book Antiqua"/>
        </w:rPr>
      </w:pPr>
    </w:p>
    <w:p w14:paraId="23748B78"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RESULTS</w:t>
      </w:r>
    </w:p>
    <w:p w14:paraId="491738A2" w14:textId="70D1276B"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assays showed that proliferative, migratory</w:t>
      </w:r>
      <w:r w:rsidR="00EB2462">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were significantly enhanced by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Furthermore, miR-17-5p was screened as the target of circAKT3, and miR-17-5p antagonized the effects of circAKT3 on esophageal cancer cells. Moreover, we identified RHOC and STAT3 as the direct target molecules of miR-17-5p, and circAKT3 facilitated expression of </w:t>
      </w:r>
      <w:r w:rsidRPr="00716098">
        <w:rPr>
          <w:rFonts w:ascii="Book Antiqua" w:eastAsia="Book Antiqua" w:hAnsi="Book Antiqua" w:cs="Book Antiqua"/>
          <w:i/>
          <w:iCs/>
          <w:color w:val="000000"/>
        </w:rPr>
        <w:t>RHOC</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STAT3</w:t>
      </w:r>
      <w:r w:rsidRPr="00716098">
        <w:rPr>
          <w:rFonts w:ascii="Book Antiqua" w:eastAsia="Book Antiqua" w:hAnsi="Book Antiqua" w:cs="Book Antiqua"/>
          <w:color w:val="000000"/>
        </w:rPr>
        <w:t xml:space="preserve"> by inhibiting miR-17-5p.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assays showed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inhibited growth of esophageal cancer.</w:t>
      </w:r>
    </w:p>
    <w:p w14:paraId="1AE487FB" w14:textId="77777777" w:rsidR="00A77B3E" w:rsidRPr="00716098" w:rsidRDefault="00A77B3E" w:rsidP="00716098">
      <w:pPr>
        <w:spacing w:line="360" w:lineRule="auto"/>
        <w:jc w:val="both"/>
        <w:rPr>
          <w:rFonts w:ascii="Book Antiqua" w:hAnsi="Book Antiqua"/>
        </w:rPr>
      </w:pPr>
    </w:p>
    <w:p w14:paraId="4C41559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CONCLUSION</w:t>
      </w:r>
    </w:p>
    <w:p w14:paraId="017D5E8C" w14:textId="0D898C63"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lastRenderedPageBreak/>
        <w:t xml:space="preserve">CircAKT3 contributed to the malignant behaviors of esophageal cancer </w:t>
      </w: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by sponging miR-17-5p</w:t>
      </w:r>
      <w:r w:rsidR="00EB2462">
        <w:rPr>
          <w:rFonts w:ascii="Book Antiqua" w:eastAsia="Book Antiqua" w:hAnsi="Book Antiqua" w:cs="Book Antiqua"/>
          <w:color w:val="000000"/>
        </w:rPr>
        <w:t xml:space="preserve"> thus</w:t>
      </w:r>
      <w:r w:rsidRPr="00716098">
        <w:rPr>
          <w:rFonts w:ascii="Book Antiqua" w:eastAsia="Book Antiqua" w:hAnsi="Book Antiqua" w:cs="Book Antiqua"/>
          <w:color w:val="000000"/>
        </w:rPr>
        <w:t xml:space="preserve"> providing a potential target for treatment of esophageal cancer.</w:t>
      </w:r>
    </w:p>
    <w:p w14:paraId="41A0C86C" w14:textId="77777777" w:rsidR="00A77B3E" w:rsidRPr="00716098" w:rsidRDefault="00A77B3E" w:rsidP="00716098">
      <w:pPr>
        <w:spacing w:line="360" w:lineRule="auto"/>
        <w:jc w:val="both"/>
        <w:rPr>
          <w:rFonts w:ascii="Book Antiqua" w:hAnsi="Book Antiqua"/>
        </w:rPr>
      </w:pPr>
    </w:p>
    <w:p w14:paraId="5035AD7A" w14:textId="2A010416"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Key Words: </w:t>
      </w:r>
      <w:r w:rsidRPr="00716098">
        <w:rPr>
          <w:rFonts w:ascii="Book Antiqua" w:eastAsia="Book Antiqua" w:hAnsi="Book Antiqua" w:cs="Book Antiqua"/>
          <w:color w:val="000000"/>
        </w:rPr>
        <w:t xml:space="preserve">Esophageal cancer; </w:t>
      </w:r>
      <w:r w:rsidR="006E4C68" w:rsidRPr="00716098">
        <w:rPr>
          <w:rFonts w:ascii="Book Antiqua" w:eastAsia="Book Antiqua" w:hAnsi="Book Antiqua" w:cs="Book Antiqua"/>
          <w:color w:val="000000"/>
        </w:rPr>
        <w:t>Circular RNA AKT3</w:t>
      </w:r>
      <w:r w:rsidRPr="00716098">
        <w:rPr>
          <w:rFonts w:ascii="Book Antiqua" w:eastAsia="Book Antiqua" w:hAnsi="Book Antiqua" w:cs="Book Antiqua"/>
          <w:color w:val="000000"/>
        </w:rPr>
        <w:t xml:space="preserve">; </w:t>
      </w:r>
      <w:r w:rsidR="003547BB" w:rsidRPr="00716098">
        <w:rPr>
          <w:rFonts w:ascii="Book Antiqua" w:eastAsia="Book Antiqua" w:hAnsi="Book Antiqua" w:cs="Book Antiqua"/>
          <w:color w:val="000000"/>
        </w:rPr>
        <w:t>m</w:t>
      </w:r>
      <w:r w:rsidRPr="00716098">
        <w:rPr>
          <w:rFonts w:ascii="Book Antiqua" w:eastAsia="Book Antiqua" w:hAnsi="Book Antiqua" w:cs="Book Antiqua"/>
          <w:color w:val="000000"/>
        </w:rPr>
        <w:t>iR-17-5p; Proliferation; Migration; Invasion</w:t>
      </w:r>
    </w:p>
    <w:p w14:paraId="364D093F" w14:textId="77777777" w:rsidR="00A77B3E" w:rsidRPr="00716098" w:rsidRDefault="00A77B3E" w:rsidP="00716098">
      <w:pPr>
        <w:spacing w:line="360" w:lineRule="auto"/>
        <w:jc w:val="both"/>
        <w:rPr>
          <w:rFonts w:ascii="Book Antiqua" w:hAnsi="Book Antiqua"/>
        </w:rPr>
      </w:pPr>
    </w:p>
    <w:p w14:paraId="44688D41" w14:textId="3340782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Zang H</w:t>
      </w:r>
      <w:r w:rsidR="005F23D0" w:rsidRPr="00716098">
        <w:rPr>
          <w:rFonts w:ascii="Book Antiqua" w:eastAsia="Book Antiqua" w:hAnsi="Book Antiqua" w:cs="Book Antiqua"/>
          <w:color w:val="000000"/>
        </w:rPr>
        <w:t>L</w:t>
      </w:r>
      <w:r w:rsidRPr="00716098">
        <w:rPr>
          <w:rFonts w:ascii="Book Antiqua" w:eastAsia="Book Antiqua" w:hAnsi="Book Antiqua" w:cs="Book Antiqua"/>
          <w:color w:val="000000"/>
        </w:rPr>
        <w:t>, Ji F</w:t>
      </w:r>
      <w:r w:rsidR="005F23D0" w:rsidRPr="00716098">
        <w:rPr>
          <w:rFonts w:ascii="Book Antiqua" w:eastAsia="Book Antiqua" w:hAnsi="Book Antiqua" w:cs="Book Antiqua"/>
          <w:color w:val="000000"/>
        </w:rPr>
        <w:t>J</w:t>
      </w:r>
      <w:r w:rsidRPr="00716098">
        <w:rPr>
          <w:rFonts w:ascii="Book Antiqua" w:eastAsia="Book Antiqua" w:hAnsi="Book Antiqua" w:cs="Book Antiqua"/>
          <w:color w:val="000000"/>
        </w:rPr>
        <w:t>, Ju H</w:t>
      </w:r>
      <w:r w:rsidR="005F23D0" w:rsidRPr="00716098">
        <w:rPr>
          <w:rFonts w:ascii="Book Antiqua" w:eastAsia="Book Antiqua" w:hAnsi="Book Antiqua" w:cs="Book Antiqua"/>
          <w:color w:val="000000"/>
        </w:rPr>
        <w:t>Y</w:t>
      </w:r>
      <w:r w:rsidRPr="00716098">
        <w:rPr>
          <w:rFonts w:ascii="Book Antiqua" w:eastAsia="Book Antiqua" w:hAnsi="Book Antiqua" w:cs="Book Antiqua"/>
          <w:color w:val="000000"/>
        </w:rPr>
        <w:t>, Tian X</w:t>
      </w:r>
      <w:r w:rsidR="005F23D0" w:rsidRPr="00716098">
        <w:rPr>
          <w:rFonts w:ascii="Book Antiqua" w:eastAsia="Book Antiqua" w:hAnsi="Book Antiqua" w:cs="Book Antiqua"/>
          <w:color w:val="000000"/>
        </w:rPr>
        <w:t>F</w:t>
      </w:r>
      <w:r w:rsidRPr="00716098">
        <w:rPr>
          <w:rFonts w:ascii="Book Antiqua" w:eastAsia="Book Antiqua" w:hAnsi="Book Antiqua" w:cs="Book Antiqua"/>
          <w:color w:val="000000"/>
        </w:rPr>
        <w:t xml:space="preserve">. </w:t>
      </w:r>
      <w:r w:rsidR="00323D83" w:rsidRPr="00716098">
        <w:rPr>
          <w:rFonts w:ascii="Book Antiqua" w:eastAsia="Book Antiqua" w:hAnsi="Book Antiqua" w:cs="Book Antiqua"/>
          <w:color w:val="000000"/>
        </w:rPr>
        <w:t>Circular RNA AKT3 governs malignant behaviors of esophageal cancer cells by sponging miR-17-5p</w:t>
      </w:r>
      <w:r w:rsidRPr="00716098">
        <w:rPr>
          <w:rFonts w:ascii="Book Antiqua" w:eastAsia="Book Antiqua" w:hAnsi="Book Antiqua" w:cs="Book Antiqua"/>
          <w:color w:val="000000"/>
        </w:rPr>
        <w:t xml:space="preserve">. </w:t>
      </w:r>
      <w:r w:rsidRPr="00716098">
        <w:rPr>
          <w:rFonts w:ascii="Book Antiqua" w:eastAsia="Book Antiqua" w:hAnsi="Book Antiqua" w:cs="Book Antiqua"/>
          <w:i/>
          <w:iCs/>
          <w:color w:val="000000"/>
        </w:rPr>
        <w:t>World J Gastroenterol</w:t>
      </w:r>
      <w:r w:rsidRPr="00716098">
        <w:rPr>
          <w:rFonts w:ascii="Book Antiqua" w:eastAsia="Book Antiqua" w:hAnsi="Book Antiqua" w:cs="Book Antiqua"/>
          <w:color w:val="000000"/>
        </w:rPr>
        <w:t xml:space="preserve"> 2020; In press</w:t>
      </w:r>
    </w:p>
    <w:p w14:paraId="79FFC882" w14:textId="77777777" w:rsidR="00A77B3E" w:rsidRPr="00716098" w:rsidRDefault="00A77B3E" w:rsidP="00716098">
      <w:pPr>
        <w:spacing w:line="360" w:lineRule="auto"/>
        <w:jc w:val="both"/>
        <w:rPr>
          <w:rFonts w:ascii="Book Antiqua" w:hAnsi="Book Antiqua"/>
        </w:rPr>
      </w:pPr>
    </w:p>
    <w:p w14:paraId="1DF9038B" w14:textId="11E59565"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Core Tip: </w:t>
      </w:r>
      <w:r w:rsidR="0033266E" w:rsidRPr="00716098">
        <w:rPr>
          <w:rFonts w:ascii="Book Antiqua" w:eastAsia="Book Antiqua" w:hAnsi="Book Antiqua" w:cs="Book Antiqua"/>
          <w:color w:val="000000"/>
        </w:rPr>
        <w:t xml:space="preserve">Circular RNA AKT3 </w:t>
      </w:r>
      <w:r w:rsidRPr="00716098">
        <w:rPr>
          <w:rFonts w:ascii="Book Antiqua" w:eastAsia="Book Antiqua" w:hAnsi="Book Antiqua" w:cs="Book Antiqua"/>
          <w:color w:val="000000"/>
        </w:rPr>
        <w:t>was overexpressed in esophageal cancer and enhanced proliferative, migratory</w:t>
      </w:r>
      <w:r w:rsidR="00B04076">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by sponging miR-17-5p to exert protumor effects</w:t>
      </w:r>
      <w:r w:rsidR="00B04076">
        <w:rPr>
          <w:rFonts w:ascii="Book Antiqua" w:eastAsia="Book Antiqua" w:hAnsi="Book Antiqua" w:cs="Book Antiqua"/>
          <w:color w:val="000000"/>
        </w:rPr>
        <w:t>.</w:t>
      </w:r>
      <w:r w:rsidRPr="00716098">
        <w:rPr>
          <w:rFonts w:ascii="Book Antiqua" w:eastAsia="Book Antiqua" w:hAnsi="Book Antiqua" w:cs="Book Antiqua"/>
          <w:color w:val="000000"/>
        </w:rPr>
        <w:t xml:space="preserve"> </w:t>
      </w:r>
      <w:r w:rsidR="00B04076">
        <w:rPr>
          <w:rFonts w:ascii="Book Antiqua" w:eastAsia="Book Antiqua" w:hAnsi="Book Antiqua" w:cs="Book Antiqua"/>
          <w:color w:val="000000"/>
        </w:rPr>
        <w:t>D</w:t>
      </w:r>
      <w:r w:rsidRPr="00716098">
        <w:rPr>
          <w:rFonts w:ascii="Book Antiqua" w:eastAsia="Book Antiqua" w:hAnsi="Book Antiqua" w:cs="Book Antiqua"/>
          <w:color w:val="000000"/>
        </w:rPr>
        <w:t xml:space="preserve">ownregulation of </w:t>
      </w:r>
      <w:r w:rsidR="00B04076">
        <w:rPr>
          <w:rFonts w:ascii="Book Antiqua" w:eastAsia="Book Antiqua" w:hAnsi="Book Antiqua" w:cs="Book Antiqua"/>
          <w:color w:val="000000"/>
        </w:rPr>
        <w:t>c</w:t>
      </w:r>
      <w:r w:rsidR="00EB2462" w:rsidRPr="00716098">
        <w:rPr>
          <w:rFonts w:ascii="Book Antiqua" w:eastAsia="Book Antiqua" w:hAnsi="Book Antiqua" w:cs="Book Antiqua"/>
          <w:color w:val="000000"/>
        </w:rPr>
        <w:t>ircular RNA AKT3</w:t>
      </w:r>
      <w:r w:rsidRPr="00716098">
        <w:rPr>
          <w:rFonts w:ascii="Book Antiqua" w:eastAsia="Book Antiqua" w:hAnsi="Book Antiqua" w:cs="Book Antiqua"/>
          <w:color w:val="000000"/>
        </w:rPr>
        <w:t xml:space="preserve"> inhibited xenograft tumor growth of esophageal cancer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This research provide</w:t>
      </w:r>
      <w:r w:rsidR="00B04076">
        <w:rPr>
          <w:rFonts w:ascii="Book Antiqua" w:eastAsia="Book Antiqua" w:hAnsi="Book Antiqua" w:cs="Book Antiqua"/>
          <w:color w:val="000000"/>
        </w:rPr>
        <w:t>d</w:t>
      </w:r>
      <w:r w:rsidRPr="00716098">
        <w:rPr>
          <w:rFonts w:ascii="Book Antiqua" w:eastAsia="Book Antiqua" w:hAnsi="Book Antiqua" w:cs="Book Antiqua"/>
          <w:color w:val="000000"/>
        </w:rPr>
        <w:t xml:space="preserve"> a potential target for better understanding the underlying mechanism of esophageal cancer.</w:t>
      </w:r>
    </w:p>
    <w:p w14:paraId="6919BB7F" w14:textId="77777777" w:rsidR="00EC0D77" w:rsidRPr="00716098" w:rsidRDefault="00EC0D77" w:rsidP="00716098">
      <w:pPr>
        <w:spacing w:line="360" w:lineRule="auto"/>
        <w:jc w:val="both"/>
        <w:rPr>
          <w:rFonts w:ascii="Book Antiqua" w:eastAsia="Book Antiqua" w:hAnsi="Book Antiqua" w:cs="Book Antiqua"/>
          <w:b/>
          <w:caps/>
          <w:color w:val="000000"/>
          <w:u w:val="single"/>
        </w:rPr>
        <w:sectPr w:rsidR="00EC0D77" w:rsidRPr="00716098" w:rsidSect="00716098">
          <w:pgSz w:w="12240" w:h="15840"/>
          <w:pgMar w:top="1440" w:right="1440" w:bottom="1440" w:left="1440" w:header="720" w:footer="720" w:gutter="0"/>
          <w:cols w:space="720"/>
          <w:docGrid w:linePitch="360"/>
        </w:sectPr>
      </w:pPr>
    </w:p>
    <w:p w14:paraId="7509B85F" w14:textId="351B0849"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lastRenderedPageBreak/>
        <w:t>INTRODUCTION</w:t>
      </w:r>
    </w:p>
    <w:p w14:paraId="10F2FC4A" w14:textId="126A7244"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As one of the most malignant tumors, esophageal cancer ranks in </w:t>
      </w:r>
      <w:r w:rsidR="00926886">
        <w:rPr>
          <w:rFonts w:ascii="Book Antiqua" w:eastAsia="Book Antiqua" w:hAnsi="Book Antiqua" w:cs="Book Antiqua"/>
          <w:color w:val="000000"/>
        </w:rPr>
        <w:t xml:space="preserve">the </w:t>
      </w:r>
      <w:r w:rsidRPr="00716098">
        <w:rPr>
          <w:rFonts w:ascii="Book Antiqua" w:eastAsia="Book Antiqua" w:hAnsi="Book Antiqua" w:cs="Book Antiqua"/>
          <w:color w:val="000000"/>
        </w:rPr>
        <w:t>top ten in morbidity and mortality of the tumors worldwide</w:t>
      </w:r>
      <w:r w:rsidRPr="00716098">
        <w:rPr>
          <w:rFonts w:ascii="Book Antiqua" w:eastAsia="Book Antiqua" w:hAnsi="Book Antiqua" w:cs="Book Antiqua"/>
          <w:color w:val="000000"/>
          <w:vertAlign w:val="superscript"/>
        </w:rPr>
        <w:t>[1]</w:t>
      </w:r>
      <w:r w:rsidRPr="00716098">
        <w:rPr>
          <w:rFonts w:ascii="Book Antiqua" w:eastAsia="Book Antiqua" w:hAnsi="Book Antiqua" w:cs="Book Antiqua"/>
          <w:color w:val="000000"/>
        </w:rPr>
        <w:t>. However, the exact mechanism is still in discussion. Currently, surgery is the predominant approach for treatment of esophageal cancer in combination with some other alternatives</w:t>
      </w:r>
      <w:r w:rsidRPr="00716098">
        <w:rPr>
          <w:rFonts w:ascii="Book Antiqua" w:eastAsia="Book Antiqua" w:hAnsi="Book Antiqua" w:cs="Book Antiqua"/>
          <w:color w:val="000000"/>
          <w:vertAlign w:val="superscript"/>
        </w:rPr>
        <w:t>[2,3]</w:t>
      </w:r>
      <w:r w:rsidRPr="00716098">
        <w:rPr>
          <w:rFonts w:ascii="Book Antiqua" w:eastAsia="Book Antiqua" w:hAnsi="Book Antiqua" w:cs="Book Antiqua"/>
          <w:color w:val="000000"/>
        </w:rPr>
        <w:t xml:space="preserve">. Although great progress has been made in </w:t>
      </w:r>
      <w:r w:rsidR="00926886">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diagnosis and treatment of esophageal cancer, the prognosis has not been improved satisfactorily with </w:t>
      </w:r>
      <w:r w:rsidR="00926886">
        <w:rPr>
          <w:rFonts w:ascii="Book Antiqua" w:eastAsia="Book Antiqua" w:hAnsi="Book Antiqua" w:cs="Book Antiqua"/>
          <w:color w:val="000000"/>
        </w:rPr>
        <w:t>a</w:t>
      </w:r>
      <w:r w:rsidR="00926886" w:rsidRPr="00716098">
        <w:rPr>
          <w:rFonts w:ascii="Book Antiqua" w:eastAsia="Book Antiqua" w:hAnsi="Book Antiqua" w:cs="Book Antiqua"/>
          <w:color w:val="000000"/>
        </w:rPr>
        <w:t xml:space="preserve"> </w:t>
      </w:r>
      <w:r w:rsidR="000E3513">
        <w:rPr>
          <w:rFonts w:ascii="Book Antiqua" w:eastAsia="Book Antiqua" w:hAnsi="Book Antiqua" w:cs="Book Antiqua"/>
          <w:color w:val="000000"/>
        </w:rPr>
        <w:t>5</w:t>
      </w:r>
      <w:r w:rsidRPr="00716098">
        <w:rPr>
          <w:rFonts w:ascii="Book Antiqua" w:eastAsia="Book Antiqua" w:hAnsi="Book Antiqua" w:cs="Book Antiqua"/>
          <w:color w:val="000000"/>
        </w:rPr>
        <w:t>-year survival rate of less than 30%</w:t>
      </w:r>
      <w:r w:rsidRPr="00716098">
        <w:rPr>
          <w:rFonts w:ascii="Book Antiqua" w:eastAsia="Book Antiqua" w:hAnsi="Book Antiqua" w:cs="Book Antiqua"/>
          <w:color w:val="000000"/>
          <w:vertAlign w:val="superscript"/>
        </w:rPr>
        <w:t>[4]</w:t>
      </w:r>
      <w:r w:rsidRPr="00716098">
        <w:rPr>
          <w:rFonts w:ascii="Book Antiqua" w:eastAsia="Book Antiqua" w:hAnsi="Book Antiqua" w:cs="Book Antiqua"/>
          <w:color w:val="000000"/>
        </w:rPr>
        <w:t>. Thus, investigating the underlying mechanism is conducive to deepening the pathogenesis of esophageal cancer and developing targeted therapies.</w:t>
      </w:r>
    </w:p>
    <w:p w14:paraId="54C56C63" w14:textId="222454A1" w:rsidR="00A77B3E" w:rsidRPr="00716098" w:rsidRDefault="00262027" w:rsidP="00716098">
      <w:pPr>
        <w:spacing w:line="360" w:lineRule="auto"/>
        <w:ind w:firstLine="360"/>
        <w:jc w:val="both"/>
        <w:rPr>
          <w:rFonts w:ascii="Book Antiqua" w:hAnsi="Book Antiqua"/>
        </w:rPr>
      </w:pPr>
      <w:r w:rsidRPr="00716098">
        <w:rPr>
          <w:rFonts w:ascii="Book Antiqua" w:eastAsia="Book Antiqua" w:hAnsi="Book Antiqua" w:cs="Book Antiqua"/>
          <w:color w:val="000000"/>
        </w:rPr>
        <w:t>Circular RNAs (</w:t>
      </w:r>
      <w:r w:rsidR="000E08CC" w:rsidRPr="00716098">
        <w:rPr>
          <w:rFonts w:ascii="Book Antiqua" w:eastAsia="Book Antiqua" w:hAnsi="Book Antiqua" w:cs="Book Antiqua"/>
          <w:color w:val="000000"/>
        </w:rPr>
        <w:t>c</w:t>
      </w:r>
      <w:r w:rsidRPr="00716098">
        <w:rPr>
          <w:rFonts w:ascii="Book Antiqua" w:eastAsia="Book Antiqua" w:hAnsi="Book Antiqua" w:cs="Book Antiqua"/>
          <w:color w:val="000000"/>
        </w:rPr>
        <w:t>ircRNAs) belong to endogenous noncoding RNAs, which could be expressed in eukaryotic cells</w:t>
      </w:r>
      <w:r w:rsidRPr="00716098">
        <w:rPr>
          <w:rFonts w:ascii="Book Antiqua" w:eastAsia="Book Antiqua" w:hAnsi="Book Antiqua" w:cs="Book Antiqua"/>
          <w:color w:val="000000"/>
          <w:vertAlign w:val="superscript"/>
        </w:rPr>
        <w:t>[5]</w:t>
      </w:r>
      <w:r w:rsidRPr="00716098">
        <w:rPr>
          <w:rFonts w:ascii="Book Antiqua" w:eastAsia="Book Antiqua" w:hAnsi="Book Antiqua" w:cs="Book Antiqua"/>
          <w:color w:val="000000"/>
        </w:rPr>
        <w:t xml:space="preserve">. Unlike other RNA molecules, circRNAs possess the structure of </w:t>
      </w:r>
      <w:r w:rsidR="000452CD">
        <w:rPr>
          <w:rFonts w:ascii="Book Antiqua" w:eastAsia="Book Antiqua" w:hAnsi="Book Antiqua" w:cs="Book Antiqua"/>
          <w:color w:val="000000"/>
        </w:rPr>
        <w:t xml:space="preserve">a </w:t>
      </w:r>
      <w:r w:rsidRPr="00716098">
        <w:rPr>
          <w:rFonts w:ascii="Book Antiqua" w:eastAsia="Book Antiqua" w:hAnsi="Book Antiqua" w:cs="Book Antiqua"/>
          <w:color w:val="000000"/>
        </w:rPr>
        <w:t xml:space="preserve">closed loop and </w:t>
      </w:r>
      <w:r w:rsidR="000452CD" w:rsidRPr="00716098">
        <w:rPr>
          <w:rFonts w:ascii="Book Antiqua" w:eastAsia="Book Antiqua" w:hAnsi="Book Antiqua" w:cs="Book Antiqua"/>
          <w:color w:val="000000"/>
        </w:rPr>
        <w:t>c</w:t>
      </w:r>
      <w:r w:rsidR="000452CD">
        <w:rPr>
          <w:rFonts w:ascii="Book Antiqua" w:eastAsia="Book Antiqua" w:hAnsi="Book Antiqua" w:cs="Book Antiqua"/>
          <w:color w:val="000000"/>
        </w:rPr>
        <w:t>an</w:t>
      </w:r>
      <w:r w:rsidRPr="00716098">
        <w:rPr>
          <w:rFonts w:ascii="Book Antiqua" w:eastAsia="Book Antiqua" w:hAnsi="Book Antiqua" w:cs="Book Antiqua"/>
          <w:color w:val="000000"/>
        </w:rPr>
        <w:t>not be degraded by RNase R</w:t>
      </w:r>
      <w:r w:rsidRPr="00716098">
        <w:rPr>
          <w:rFonts w:ascii="Book Antiqua" w:eastAsia="Book Antiqua" w:hAnsi="Book Antiqua" w:cs="Book Antiqua"/>
          <w:color w:val="000000"/>
          <w:vertAlign w:val="superscript"/>
        </w:rPr>
        <w:t>[6]</w:t>
      </w:r>
      <w:r w:rsidRPr="00716098">
        <w:rPr>
          <w:rFonts w:ascii="Book Antiqua" w:eastAsia="Book Antiqua" w:hAnsi="Book Antiqua" w:cs="Book Antiqua"/>
          <w:color w:val="000000"/>
        </w:rPr>
        <w:t>. Accumulating evidence has demonstrated that circRNAs participate in the modulation of protein expression by sponging microRNAs (miRNAs) or interacting with RNA binding proteins</w:t>
      </w:r>
      <w:r w:rsidRPr="00716098">
        <w:rPr>
          <w:rFonts w:ascii="Book Antiqua" w:eastAsia="Book Antiqua" w:hAnsi="Book Antiqua" w:cs="Book Antiqua"/>
          <w:color w:val="000000"/>
          <w:vertAlign w:val="superscript"/>
        </w:rPr>
        <w:t>[7,8]</w:t>
      </w:r>
      <w:r w:rsidRPr="00716098">
        <w:rPr>
          <w:rFonts w:ascii="Book Antiqua" w:eastAsia="Book Antiqua" w:hAnsi="Book Antiqua" w:cs="Book Antiqua"/>
          <w:color w:val="000000"/>
        </w:rPr>
        <w:t xml:space="preserve">. In tumor tissues and cell lines, the aberrant expression of circRNAs is involved in the regulation of malignant phenotypes of tumor cells. Wang </w:t>
      </w:r>
      <w:r w:rsidRPr="00716098">
        <w:rPr>
          <w:rFonts w:ascii="Book Antiqua" w:eastAsia="Book Antiqua" w:hAnsi="Book Antiqua" w:cs="Book Antiqua"/>
          <w:i/>
          <w:iCs/>
          <w:color w:val="000000"/>
        </w:rPr>
        <w:t>et al</w:t>
      </w:r>
      <w:r w:rsidRPr="00716098">
        <w:rPr>
          <w:rFonts w:ascii="Book Antiqua" w:eastAsia="Book Antiqua" w:hAnsi="Book Antiqua" w:cs="Book Antiqua"/>
          <w:color w:val="000000"/>
          <w:vertAlign w:val="superscript"/>
        </w:rPr>
        <w:t>[9]</w:t>
      </w:r>
      <w:r w:rsidRPr="00716098">
        <w:rPr>
          <w:rFonts w:ascii="Book Antiqua" w:eastAsia="Book Antiqua" w:hAnsi="Book Antiqua" w:cs="Book Antiqua"/>
          <w:color w:val="000000"/>
        </w:rPr>
        <w:t xml:space="preserve"> reported that circLMTK2 is overexpressed in gastric cancer, which could also be a predictor for a poor prognosis in patients with gastric cancer. In colorectal cancer, </w:t>
      </w:r>
      <w:r w:rsidRPr="00716098">
        <w:rPr>
          <w:rFonts w:ascii="Book Antiqua" w:eastAsia="Book Antiqua" w:hAnsi="Book Antiqua" w:cs="Book Antiqua"/>
          <w:i/>
          <w:iCs/>
          <w:color w:val="000000"/>
        </w:rPr>
        <w:t>circFBXW7</w:t>
      </w:r>
      <w:r w:rsidRPr="00716098">
        <w:rPr>
          <w:rFonts w:ascii="Book Antiqua" w:eastAsia="Book Antiqua" w:hAnsi="Book Antiqua" w:cs="Book Antiqua"/>
          <w:color w:val="000000"/>
        </w:rPr>
        <w:t xml:space="preserve"> is significantly downregulated, and </w:t>
      </w:r>
      <w:r w:rsidRPr="00716098">
        <w:rPr>
          <w:rFonts w:ascii="Book Antiqua" w:eastAsia="Book Antiqua" w:hAnsi="Book Antiqua" w:cs="Book Antiqua"/>
          <w:i/>
          <w:iCs/>
          <w:color w:val="000000"/>
        </w:rPr>
        <w:t>circFBXW1</w:t>
      </w:r>
      <w:r w:rsidRPr="00716098">
        <w:rPr>
          <w:rFonts w:ascii="Book Antiqua" w:eastAsia="Book Antiqua" w:hAnsi="Book Antiqua" w:cs="Book Antiqua"/>
          <w:color w:val="000000"/>
        </w:rPr>
        <w:t xml:space="preserve"> overexpression suppresses proliferative, migratory</w:t>
      </w:r>
      <w:r w:rsidR="000E3183">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abilities of colorectal cancer cells</w:t>
      </w:r>
      <w:r w:rsidRPr="00716098">
        <w:rPr>
          <w:rFonts w:ascii="Book Antiqua" w:eastAsia="Book Antiqua" w:hAnsi="Book Antiqua" w:cs="Book Antiqua"/>
          <w:color w:val="000000"/>
          <w:vertAlign w:val="superscript"/>
        </w:rPr>
        <w:t>[10]</w:t>
      </w:r>
      <w:r w:rsidRPr="00716098">
        <w:rPr>
          <w:rFonts w:ascii="Book Antiqua" w:eastAsia="Book Antiqua" w:hAnsi="Book Antiqua" w:cs="Book Antiqua"/>
          <w:color w:val="000000"/>
        </w:rPr>
        <w:t xml:space="preserve">. Therefore, differential expression of circRNAs exerts the opposite effects on tumor cells. However, only a few studies </w:t>
      </w:r>
      <w:r w:rsidR="000E3183">
        <w:rPr>
          <w:rFonts w:ascii="Book Antiqua" w:eastAsia="Book Antiqua" w:hAnsi="Book Antiqua" w:cs="Book Antiqua"/>
          <w:color w:val="000000"/>
        </w:rPr>
        <w:t xml:space="preserve">have </w:t>
      </w:r>
      <w:r w:rsidRPr="00716098">
        <w:rPr>
          <w:rFonts w:ascii="Book Antiqua" w:eastAsia="Book Antiqua" w:hAnsi="Book Antiqua" w:cs="Book Antiqua"/>
          <w:color w:val="000000"/>
        </w:rPr>
        <w:t>concentrate</w:t>
      </w:r>
      <w:r w:rsidR="000E3183">
        <w:rPr>
          <w:rFonts w:ascii="Book Antiqua" w:eastAsia="Book Antiqua" w:hAnsi="Book Antiqua" w:cs="Book Antiqua"/>
          <w:color w:val="000000"/>
        </w:rPr>
        <w:t>d</w:t>
      </w:r>
      <w:r w:rsidRPr="00716098">
        <w:rPr>
          <w:rFonts w:ascii="Book Antiqua" w:eastAsia="Book Antiqua" w:hAnsi="Book Antiqua" w:cs="Book Antiqua"/>
          <w:color w:val="000000"/>
        </w:rPr>
        <w:t xml:space="preserve"> on the effects of circRNAs on esophageal cancer.</w:t>
      </w:r>
    </w:p>
    <w:p w14:paraId="34DBF313" w14:textId="4D8E88A9" w:rsidR="00A77B3E" w:rsidRPr="00716098" w:rsidRDefault="00262027" w:rsidP="00716098">
      <w:pPr>
        <w:spacing w:line="360" w:lineRule="auto"/>
        <w:ind w:firstLine="420"/>
        <w:jc w:val="both"/>
        <w:rPr>
          <w:rFonts w:ascii="Book Antiqua" w:hAnsi="Book Antiqua"/>
        </w:rPr>
      </w:pPr>
      <w:r w:rsidRPr="00716098">
        <w:rPr>
          <w:rFonts w:ascii="Book Antiqua" w:eastAsia="Book Antiqua" w:hAnsi="Book Antiqua" w:cs="Book Antiqua"/>
          <w:color w:val="000000"/>
        </w:rPr>
        <w:t>Circular RNA AKT3 (</w:t>
      </w:r>
      <w:r w:rsidR="00654548" w:rsidRPr="00716098">
        <w:rPr>
          <w:rFonts w:ascii="Book Antiqua" w:eastAsia="Book Antiqua" w:hAnsi="Book Antiqua" w:cs="Book Antiqua"/>
          <w:color w:val="000000"/>
        </w:rPr>
        <w:t>c</w:t>
      </w:r>
      <w:r w:rsidRPr="00716098">
        <w:rPr>
          <w:rFonts w:ascii="Book Antiqua" w:eastAsia="Book Antiqua" w:hAnsi="Book Antiqua" w:cs="Book Antiqua"/>
          <w:color w:val="000000"/>
        </w:rPr>
        <w:t xml:space="preserve">ircAKT3) is a novel molecule, which is derived from </w:t>
      </w:r>
      <w:r w:rsidR="00DF26A8">
        <w:rPr>
          <w:rFonts w:ascii="Book Antiqua" w:eastAsia="Book Antiqua" w:hAnsi="Book Antiqua" w:cs="Book Antiqua"/>
          <w:color w:val="000000"/>
        </w:rPr>
        <w:t xml:space="preserve">the </w:t>
      </w:r>
      <w:r w:rsidRPr="00716098">
        <w:rPr>
          <w:rFonts w:ascii="Book Antiqua" w:eastAsia="Book Antiqua" w:hAnsi="Book Antiqua" w:cs="Book Antiqua"/>
          <w:i/>
          <w:iCs/>
          <w:color w:val="000000"/>
        </w:rPr>
        <w:t xml:space="preserve">AKT3 </w:t>
      </w:r>
      <w:r w:rsidRPr="00716098">
        <w:rPr>
          <w:rFonts w:ascii="Book Antiqua" w:eastAsia="Book Antiqua" w:hAnsi="Book Antiqua" w:cs="Book Antiqua"/>
          <w:color w:val="000000"/>
        </w:rPr>
        <w:t>gene and identified in gastric cancer with cisplatin resistance</w:t>
      </w:r>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The </w:t>
      </w: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assays ha</w:t>
      </w:r>
      <w:r w:rsidR="00C304B1" w:rsidRPr="00716098">
        <w:rPr>
          <w:rFonts w:ascii="Book Antiqua" w:eastAsia="Book Antiqua" w:hAnsi="Book Antiqua" w:cs="Book Antiqua"/>
          <w:color w:val="000000"/>
        </w:rPr>
        <w:t>ve</w:t>
      </w:r>
      <w:r w:rsidRPr="00716098">
        <w:rPr>
          <w:rFonts w:ascii="Book Antiqua" w:eastAsia="Book Antiqua" w:hAnsi="Book Antiqua" w:cs="Book Antiqua"/>
          <w:color w:val="000000"/>
        </w:rPr>
        <w:t xml:space="preserve"> revealed that circAKT3 is overexpressed in cisplatin resistant-gastric cancer and leads to the increased expression of </w:t>
      </w:r>
      <w:r w:rsidRPr="00716098">
        <w:rPr>
          <w:rFonts w:ascii="Book Antiqua" w:eastAsia="Book Antiqua" w:hAnsi="Book Antiqua" w:cs="Book Antiqua"/>
          <w:i/>
          <w:iCs/>
          <w:color w:val="000000"/>
        </w:rPr>
        <w:t>PIK3R1</w:t>
      </w:r>
      <w:r w:rsidRPr="00716098">
        <w:rPr>
          <w:rFonts w:ascii="Book Antiqua" w:eastAsia="Book Antiqua" w:hAnsi="Book Antiqua" w:cs="Book Antiqua"/>
          <w:color w:val="000000"/>
        </w:rPr>
        <w:t xml:space="preserve"> to mediate resistance of gastric cancer cells to cisplatin</w:t>
      </w:r>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However, Xia </w:t>
      </w:r>
      <w:r w:rsidRPr="00716098">
        <w:rPr>
          <w:rFonts w:ascii="Book Antiqua" w:eastAsia="Book Antiqua" w:hAnsi="Book Antiqua" w:cs="Book Antiqua"/>
          <w:i/>
          <w:iCs/>
          <w:color w:val="000000"/>
        </w:rPr>
        <w:t>et al</w:t>
      </w:r>
      <w:r w:rsidRPr="00716098">
        <w:rPr>
          <w:rFonts w:ascii="Book Antiqua" w:eastAsia="Book Antiqua" w:hAnsi="Book Antiqua" w:cs="Book Antiqua"/>
          <w:color w:val="000000"/>
          <w:vertAlign w:val="superscript"/>
        </w:rPr>
        <w:t>[12]</w:t>
      </w:r>
      <w:r w:rsidRPr="00716098">
        <w:rPr>
          <w:rFonts w:ascii="Book Antiqua" w:eastAsia="Book Antiqua" w:hAnsi="Book Antiqua" w:cs="Book Antiqua"/>
          <w:color w:val="000000"/>
        </w:rPr>
        <w:t xml:space="preserve"> demonstrated that glioblastoma expresse</w:t>
      </w:r>
      <w:r w:rsidR="00DF26A8">
        <w:rPr>
          <w:rFonts w:ascii="Book Antiqua" w:eastAsia="Book Antiqua" w:hAnsi="Book Antiqua" w:cs="Book Antiqua"/>
          <w:color w:val="000000"/>
        </w:rPr>
        <w:t>d</w:t>
      </w:r>
      <w:r w:rsidRPr="00716098">
        <w:rPr>
          <w:rFonts w:ascii="Book Antiqua" w:eastAsia="Book Antiqua" w:hAnsi="Book Antiqua" w:cs="Book Antiqua"/>
          <w:color w:val="000000"/>
        </w:rPr>
        <w:t xml:space="preserve"> a low level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suppresse</w:t>
      </w:r>
      <w:r w:rsidR="00DF26A8">
        <w:rPr>
          <w:rFonts w:ascii="Book Antiqua" w:eastAsia="Book Antiqua" w:hAnsi="Book Antiqua" w:cs="Book Antiqua"/>
          <w:color w:val="000000"/>
        </w:rPr>
        <w:t>d</w:t>
      </w:r>
      <w:r w:rsidRPr="00716098">
        <w:rPr>
          <w:rFonts w:ascii="Book Antiqua" w:eastAsia="Book Antiqua" w:hAnsi="Book Antiqua" w:cs="Book Antiqua"/>
          <w:color w:val="000000"/>
        </w:rPr>
        <w:t xml:space="preserve"> proliferation and promoted sensitivity to radiation of glioblastoma cells. The contradictory findings remind us of the potential role of circAKT3 in esophageal cancer.</w:t>
      </w:r>
    </w:p>
    <w:p w14:paraId="7508E2F6" w14:textId="77777777" w:rsidR="00A77B3E" w:rsidRPr="00716098" w:rsidRDefault="00A77B3E" w:rsidP="00716098">
      <w:pPr>
        <w:spacing w:line="360" w:lineRule="auto"/>
        <w:jc w:val="both"/>
        <w:rPr>
          <w:rFonts w:ascii="Book Antiqua" w:hAnsi="Book Antiqua"/>
        </w:rPr>
      </w:pPr>
    </w:p>
    <w:p w14:paraId="70F7E702"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MATERIALS AND METHODS</w:t>
      </w:r>
    </w:p>
    <w:p w14:paraId="71662A70"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Collection of clinical samples</w:t>
      </w:r>
    </w:p>
    <w:p w14:paraId="77770E7C" w14:textId="6603BE16"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clinical tissue samples were acquired from patients with esophageal cancer (</w:t>
      </w:r>
      <w:r w:rsidRPr="00716098">
        <w:rPr>
          <w:rFonts w:ascii="Book Antiqua" w:eastAsia="Book Antiqua" w:hAnsi="Book Antiqua" w:cs="Book Antiqua"/>
          <w:i/>
          <w:iCs/>
          <w:color w:val="000000"/>
        </w:rPr>
        <w:t>n</w:t>
      </w:r>
      <w:r w:rsidRPr="00716098">
        <w:rPr>
          <w:rFonts w:ascii="Book Antiqua" w:eastAsia="Book Antiqua" w:hAnsi="Book Antiqua" w:cs="Book Antiqua"/>
          <w:color w:val="000000"/>
        </w:rPr>
        <w:t xml:space="preserve"> = 82) who underwent surgery </w:t>
      </w:r>
      <w:r w:rsidR="00654548" w:rsidRPr="00716098">
        <w:rPr>
          <w:rFonts w:ascii="Book Antiqua" w:eastAsia="Book Antiqua" w:hAnsi="Book Antiqua" w:cs="Book Antiqua"/>
          <w:color w:val="000000"/>
        </w:rPr>
        <w:t>at</w:t>
      </w:r>
      <w:r w:rsidRPr="00716098">
        <w:rPr>
          <w:rFonts w:ascii="Book Antiqua" w:eastAsia="Book Antiqua" w:hAnsi="Book Antiqua" w:cs="Book Antiqua"/>
          <w:color w:val="000000"/>
        </w:rPr>
        <w:t xml:space="preserve"> China-Japan Union Hospital of Jilin University. The relative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w:t>
      </w:r>
      <w:r w:rsidR="004232BF" w:rsidRPr="00716098">
        <w:rPr>
          <w:rFonts w:ascii="Book Antiqua" w:eastAsia="Book Antiqua" w:hAnsi="Book Antiqua" w:cs="Book Antiqua"/>
          <w:color w:val="000000"/>
        </w:rPr>
        <w:t>l</w:t>
      </w:r>
      <w:r w:rsidRPr="00716098">
        <w:rPr>
          <w:rFonts w:ascii="Book Antiqua" w:eastAsia="Book Antiqua" w:hAnsi="Book Antiqua" w:cs="Book Antiqua"/>
          <w:color w:val="000000"/>
        </w:rPr>
        <w:t xml:space="preserve">ess than the mean value was classified into the circAKT3 </w:t>
      </w:r>
      <w:r w:rsidR="004232BF" w:rsidRPr="00716098">
        <w:rPr>
          <w:rFonts w:ascii="Book Antiqua" w:eastAsia="Book Antiqua" w:hAnsi="Book Antiqua" w:cs="Book Antiqua"/>
          <w:color w:val="000000"/>
        </w:rPr>
        <w:t>l</w:t>
      </w:r>
      <w:r w:rsidRPr="00716098">
        <w:rPr>
          <w:rFonts w:ascii="Book Antiqua" w:eastAsia="Book Antiqua" w:hAnsi="Book Antiqua" w:cs="Book Antiqua"/>
          <w:color w:val="000000"/>
        </w:rPr>
        <w:t>ow group (</w:t>
      </w:r>
      <w:r w:rsidRPr="00716098">
        <w:rPr>
          <w:rFonts w:ascii="Book Antiqua" w:eastAsia="Book Antiqua" w:hAnsi="Book Antiqua" w:cs="Book Antiqua"/>
          <w:i/>
          <w:iCs/>
          <w:color w:val="000000"/>
        </w:rPr>
        <w:t>n</w:t>
      </w:r>
      <w:r w:rsidRPr="00716098">
        <w:rPr>
          <w:rFonts w:ascii="Book Antiqua" w:eastAsia="Book Antiqua" w:hAnsi="Book Antiqua" w:cs="Book Antiqua"/>
          <w:color w:val="000000"/>
        </w:rPr>
        <w:t xml:space="preserve"> = 43), and the relative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more than the mean value was classified into the circAKT3 high group (</w:t>
      </w:r>
      <w:r w:rsidRPr="00716098">
        <w:rPr>
          <w:rFonts w:ascii="Book Antiqua" w:eastAsia="Book Antiqua" w:hAnsi="Book Antiqua" w:cs="Book Antiqua"/>
          <w:i/>
          <w:iCs/>
          <w:color w:val="000000"/>
        </w:rPr>
        <w:t>n</w:t>
      </w:r>
      <w:r w:rsidRPr="00716098">
        <w:rPr>
          <w:rFonts w:ascii="Book Antiqua" w:eastAsia="Book Antiqua" w:hAnsi="Book Antiqua" w:cs="Book Antiqua"/>
          <w:color w:val="000000"/>
        </w:rPr>
        <w:t xml:space="preserve"> = 39).</w:t>
      </w:r>
    </w:p>
    <w:p w14:paraId="2D73985E" w14:textId="77777777" w:rsidR="00A77B3E" w:rsidRPr="00716098" w:rsidRDefault="00A77B3E" w:rsidP="00716098">
      <w:pPr>
        <w:spacing w:line="360" w:lineRule="auto"/>
        <w:jc w:val="both"/>
        <w:rPr>
          <w:rFonts w:ascii="Book Antiqua" w:hAnsi="Book Antiqua"/>
        </w:rPr>
      </w:pPr>
    </w:p>
    <w:p w14:paraId="46A92896"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In vivo assay</w:t>
      </w:r>
    </w:p>
    <w:p w14:paraId="6286E58C" w14:textId="61D37629"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nude mice (</w:t>
      </w:r>
      <w:r w:rsidRPr="00716098">
        <w:rPr>
          <w:rFonts w:ascii="Book Antiqua" w:eastAsia="Book Antiqua" w:hAnsi="Book Antiqua" w:cs="Book Antiqua"/>
          <w:i/>
          <w:iCs/>
          <w:color w:val="000000"/>
        </w:rPr>
        <w:t>n</w:t>
      </w:r>
      <w:r w:rsidRPr="00716098">
        <w:rPr>
          <w:rFonts w:ascii="Book Antiqua" w:eastAsia="Book Antiqua" w:hAnsi="Book Antiqua" w:cs="Book Antiqua"/>
          <w:color w:val="000000"/>
        </w:rPr>
        <w:t xml:space="preserve"> = 12) were purchased from Experimental Animal Center of China-Japan Union Hospital of Jilin University</w:t>
      </w:r>
      <w:r w:rsidR="006C4000">
        <w:rPr>
          <w:rFonts w:ascii="Book Antiqua" w:eastAsia="Book Antiqua" w:hAnsi="Book Antiqua" w:cs="Book Antiqua"/>
          <w:color w:val="000000"/>
        </w:rPr>
        <w:t>,</w:t>
      </w:r>
      <w:r w:rsidRPr="00716098">
        <w:rPr>
          <w:rFonts w:ascii="Book Antiqua" w:eastAsia="Book Antiqua" w:hAnsi="Book Antiqua" w:cs="Book Antiqua"/>
          <w:color w:val="000000"/>
        </w:rPr>
        <w:t xml:space="preserve"> housed in cages under the condition of the 12-h shift of light-dark cycles, and randomly divided into two groups. Negative control short hairpin RNA and short hairpin RNA against circAKT3, purchased from </w:t>
      </w:r>
      <w:r w:rsidR="00885B85" w:rsidRPr="00716098">
        <w:rPr>
          <w:rFonts w:ascii="Book Antiqua" w:eastAsia="Book Antiqua" w:hAnsi="Book Antiqua" w:cs="Book Antiqua"/>
          <w:color w:val="000000"/>
        </w:rPr>
        <w:t xml:space="preserve">Integrated Biotech Solutions Co. </w:t>
      </w:r>
      <w:r w:rsidRPr="00716098">
        <w:rPr>
          <w:rFonts w:ascii="Book Antiqua" w:eastAsia="Book Antiqua" w:hAnsi="Book Antiqua" w:cs="Book Antiqua"/>
          <w:color w:val="000000"/>
        </w:rPr>
        <w:t xml:space="preserve">(China), were transfected into TE-1 cells in the presence of </w:t>
      </w:r>
      <w:r w:rsidR="00885B85" w:rsidRPr="00716098">
        <w:rPr>
          <w:rFonts w:ascii="Book Antiqua" w:eastAsia="Book Antiqua" w:hAnsi="Book Antiqua" w:cs="Book Antiqua"/>
          <w:color w:val="000000"/>
        </w:rPr>
        <w:t>p</w:t>
      </w:r>
      <w:r w:rsidRPr="00716098">
        <w:rPr>
          <w:rFonts w:ascii="Book Antiqua" w:eastAsia="Book Antiqua" w:hAnsi="Book Antiqua" w:cs="Book Antiqua"/>
          <w:color w:val="000000"/>
        </w:rPr>
        <w:t>uromycin (3 mg/mL</w:t>
      </w:r>
      <w:r w:rsidR="00885B85"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Thermo</w:t>
      </w:r>
      <w:r w:rsidR="00726D4A"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Fisher</w:t>
      </w:r>
      <w:r w:rsidR="00726D4A"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Scientific,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to establish the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cell lines. The mice injected with </w:t>
      </w:r>
      <w:r w:rsidR="001007A0">
        <w:rPr>
          <w:rFonts w:ascii="Book Antiqua" w:eastAsia="Book Antiqua" w:hAnsi="Book Antiqua" w:cs="Book Antiqua"/>
          <w:color w:val="000000"/>
        </w:rPr>
        <w:t>the n</w:t>
      </w:r>
      <w:r w:rsidR="006C4000" w:rsidRPr="00716098">
        <w:rPr>
          <w:rFonts w:ascii="Book Antiqua" w:eastAsia="Book Antiqua" w:hAnsi="Book Antiqua" w:cs="Book Antiqua"/>
          <w:color w:val="000000"/>
        </w:rPr>
        <w:t>egative control short hairpin RNA</w:t>
      </w:r>
      <w:r w:rsidRPr="00716098">
        <w:rPr>
          <w:rFonts w:ascii="Book Antiqua" w:eastAsia="Book Antiqua" w:hAnsi="Book Antiqua" w:cs="Book Antiqua"/>
          <w:color w:val="000000"/>
        </w:rPr>
        <w:t xml:space="preserve">-transfected TE-1 cells were designated as </w:t>
      </w:r>
      <w:r w:rsidR="001007A0">
        <w:rPr>
          <w:rFonts w:ascii="Book Antiqua" w:eastAsia="Book Antiqua" w:hAnsi="Book Antiqua" w:cs="Book Antiqua"/>
          <w:color w:val="000000"/>
        </w:rPr>
        <w:t>the n</w:t>
      </w:r>
      <w:r w:rsidR="006C4000" w:rsidRPr="00716098">
        <w:rPr>
          <w:rFonts w:ascii="Book Antiqua" w:eastAsia="Book Antiqua" w:hAnsi="Book Antiqua" w:cs="Book Antiqua"/>
          <w:color w:val="000000"/>
        </w:rPr>
        <w:t>egative control short hairpin RNA</w:t>
      </w:r>
      <w:r w:rsidR="006C4000" w:rsidRPr="00716098" w:rsidDel="006C4000">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group, and mice injected with </w:t>
      </w:r>
      <w:r w:rsidR="001007A0">
        <w:rPr>
          <w:rFonts w:ascii="Book Antiqua" w:eastAsia="Book Antiqua" w:hAnsi="Book Antiqua" w:cs="Book Antiqua"/>
          <w:color w:val="000000"/>
        </w:rPr>
        <w:t>the</w:t>
      </w:r>
      <w:r w:rsidR="006C4000" w:rsidRPr="006C4000">
        <w:rPr>
          <w:rFonts w:ascii="Book Antiqua" w:eastAsia="Book Antiqua" w:hAnsi="Book Antiqua" w:cs="Book Antiqua"/>
          <w:color w:val="000000"/>
        </w:rPr>
        <w:t xml:space="preserve"> </w:t>
      </w:r>
      <w:r w:rsidR="006C4000" w:rsidRPr="00716098">
        <w:rPr>
          <w:rFonts w:ascii="Book Antiqua" w:eastAsia="Book Antiqua" w:hAnsi="Book Antiqua" w:cs="Book Antiqua"/>
          <w:color w:val="000000"/>
        </w:rPr>
        <w:t>short hairpin RNA against circAKT3</w:t>
      </w:r>
      <w:r w:rsidRPr="00716098">
        <w:rPr>
          <w:rFonts w:ascii="Book Antiqua" w:eastAsia="Book Antiqua" w:hAnsi="Book Antiqua" w:cs="Book Antiqua"/>
          <w:color w:val="000000"/>
        </w:rPr>
        <w:t xml:space="preserve">-transfected TE-1 cells were designated as </w:t>
      </w:r>
      <w:r w:rsidR="001007A0">
        <w:rPr>
          <w:rFonts w:ascii="Book Antiqua" w:eastAsia="Book Antiqua" w:hAnsi="Book Antiqua" w:cs="Book Antiqua"/>
          <w:color w:val="000000"/>
        </w:rPr>
        <w:t>the</w:t>
      </w:r>
      <w:r w:rsidR="006C4000" w:rsidRPr="006C4000">
        <w:rPr>
          <w:rFonts w:ascii="Book Antiqua" w:eastAsia="Book Antiqua" w:hAnsi="Book Antiqua" w:cs="Book Antiqua"/>
          <w:color w:val="000000"/>
        </w:rPr>
        <w:t xml:space="preserve"> </w:t>
      </w:r>
      <w:r w:rsidR="006C4000" w:rsidRPr="00716098">
        <w:rPr>
          <w:rFonts w:ascii="Book Antiqua" w:eastAsia="Book Antiqua" w:hAnsi="Book Antiqua" w:cs="Book Antiqua"/>
          <w:color w:val="000000"/>
        </w:rPr>
        <w:t>short hairpin RNA against circAKT3</w:t>
      </w:r>
      <w:r w:rsidRPr="00716098">
        <w:rPr>
          <w:rFonts w:ascii="Book Antiqua" w:eastAsia="Book Antiqua" w:hAnsi="Book Antiqua" w:cs="Book Antiqua"/>
          <w:color w:val="000000"/>
        </w:rPr>
        <w:t xml:space="preserve"> group. After feeding for 30 d, the mice were anesthetized with pentobarbital sodium (25 mg/kg</w:t>
      </w:r>
      <w:r w:rsidR="00885B85"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Sigma-Aldrich,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intraperitoneally and killed by decapitation. The xenografts were isolated carefully and weighed.</w:t>
      </w:r>
    </w:p>
    <w:p w14:paraId="6C210AA4" w14:textId="77777777" w:rsidR="00A77B3E" w:rsidRPr="00716098" w:rsidRDefault="00A77B3E" w:rsidP="00716098">
      <w:pPr>
        <w:spacing w:line="360" w:lineRule="auto"/>
        <w:jc w:val="both"/>
        <w:rPr>
          <w:rFonts w:ascii="Book Antiqua" w:hAnsi="Book Antiqua"/>
        </w:rPr>
      </w:pPr>
    </w:p>
    <w:p w14:paraId="4AA22D2A"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Cell culture</w:t>
      </w:r>
    </w:p>
    <w:p w14:paraId="4AAB7A33" w14:textId="0D4DCC5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Human esophageal cancer cell lines (KYSE-150, TE-10, TE-1) and human embryonic kidney cell line (HEK-293T) were cultured in </w:t>
      </w:r>
      <w:r w:rsidR="005F1A7E" w:rsidRPr="00716098">
        <w:rPr>
          <w:rFonts w:ascii="Book Antiqua" w:eastAsia="Book Antiqua" w:hAnsi="Book Antiqua" w:cs="Book Antiqua"/>
          <w:color w:val="000000"/>
        </w:rPr>
        <w:t>Dulbecco</w:t>
      </w:r>
      <w:r w:rsidR="00720FEC">
        <w:rPr>
          <w:rFonts w:ascii="Book Antiqua" w:eastAsia="Book Antiqua" w:hAnsi="Book Antiqua" w:cs="Book Antiqua"/>
          <w:color w:val="000000"/>
        </w:rPr>
        <w:t>’</w:t>
      </w:r>
      <w:r w:rsidR="005F1A7E" w:rsidRPr="00716098">
        <w:rPr>
          <w:rFonts w:ascii="Book Antiqua" w:eastAsia="Book Antiqua" w:hAnsi="Book Antiqua" w:cs="Book Antiqua"/>
          <w:color w:val="000000"/>
        </w:rPr>
        <w:t>s Modified Eagle Medium</w:t>
      </w:r>
      <w:r w:rsidRPr="00716098">
        <w:rPr>
          <w:rFonts w:ascii="Book Antiqua" w:eastAsia="Book Antiqua" w:hAnsi="Book Antiqua" w:cs="Book Antiqua"/>
          <w:color w:val="000000"/>
        </w:rPr>
        <w:t xml:space="preserve"> containing 10% fetal bovine serum (Gibco,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Human normal esophageal epithelial cell line (HEEC) w</w:t>
      </w:r>
      <w:r w:rsidR="005F1A7E" w:rsidRPr="00716098">
        <w:rPr>
          <w:rFonts w:ascii="Book Antiqua" w:eastAsia="Book Antiqua" w:hAnsi="Book Antiqua" w:cs="Book Antiqua"/>
          <w:color w:val="000000"/>
        </w:rPr>
        <w:t>as</w:t>
      </w:r>
      <w:r w:rsidRPr="00716098">
        <w:rPr>
          <w:rFonts w:ascii="Book Antiqua" w:eastAsia="Book Antiqua" w:hAnsi="Book Antiqua" w:cs="Book Antiqua"/>
          <w:color w:val="000000"/>
        </w:rPr>
        <w:t xml:space="preserve"> cultured in </w:t>
      </w:r>
      <w:r w:rsidR="00720FEC" w:rsidRPr="00716098">
        <w:rPr>
          <w:rFonts w:ascii="Book Antiqua" w:eastAsia="Book Antiqua" w:hAnsi="Book Antiqua" w:cs="Book Antiqua"/>
          <w:color w:val="000000"/>
        </w:rPr>
        <w:t>Dulbecco</w:t>
      </w:r>
      <w:r w:rsidR="00720FEC">
        <w:rPr>
          <w:rFonts w:ascii="Book Antiqua" w:eastAsia="Book Antiqua" w:hAnsi="Book Antiqua" w:cs="Book Antiqua"/>
          <w:color w:val="000000"/>
        </w:rPr>
        <w:t>’</w:t>
      </w:r>
      <w:r w:rsidR="00720FEC" w:rsidRPr="00716098">
        <w:rPr>
          <w:rFonts w:ascii="Book Antiqua" w:eastAsia="Book Antiqua" w:hAnsi="Book Antiqua" w:cs="Book Antiqua"/>
          <w:color w:val="000000"/>
        </w:rPr>
        <w:t>s Modified Eagle Medium</w:t>
      </w:r>
      <w:r w:rsidRPr="00716098">
        <w:rPr>
          <w:rFonts w:ascii="Book Antiqua" w:eastAsia="Book Antiqua" w:hAnsi="Book Antiqua" w:cs="Book Antiqua"/>
          <w:color w:val="000000"/>
        </w:rPr>
        <w:t xml:space="preserve"> with high </w:t>
      </w:r>
      <w:r w:rsidRPr="00716098">
        <w:rPr>
          <w:rFonts w:ascii="Book Antiqua" w:eastAsia="Book Antiqua" w:hAnsi="Book Antiqua" w:cs="Book Antiqua"/>
          <w:color w:val="000000"/>
        </w:rPr>
        <w:lastRenderedPageBreak/>
        <w:t xml:space="preserve">glucose containing 10% fetal bovine serum (Gibco,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All of the cells were cultured in</w:t>
      </w:r>
      <w:r w:rsidR="00720FEC">
        <w:rPr>
          <w:rFonts w:ascii="Book Antiqua" w:eastAsia="Book Antiqua" w:hAnsi="Book Antiqua" w:cs="Book Antiqua"/>
          <w:color w:val="000000"/>
        </w:rPr>
        <w:t xml:space="preserve"> a</w:t>
      </w:r>
      <w:r w:rsidRPr="00716098">
        <w:rPr>
          <w:rFonts w:ascii="Book Antiqua" w:eastAsia="Book Antiqua" w:hAnsi="Book Antiqua" w:cs="Book Antiqua"/>
          <w:color w:val="000000"/>
        </w:rPr>
        <w:t xml:space="preserve"> CO</w:t>
      </w:r>
      <w:r w:rsidRPr="00716098">
        <w:rPr>
          <w:rFonts w:ascii="Book Antiqua" w:eastAsia="Book Antiqua" w:hAnsi="Book Antiqua" w:cs="Book Antiqua"/>
          <w:color w:val="000000"/>
          <w:vertAlign w:val="subscript"/>
        </w:rPr>
        <w:t>2</w:t>
      </w:r>
      <w:r w:rsidRPr="00716098">
        <w:rPr>
          <w:rFonts w:ascii="Book Antiqua" w:eastAsia="Book Antiqua" w:hAnsi="Book Antiqua" w:cs="Book Antiqua"/>
          <w:color w:val="000000"/>
        </w:rPr>
        <w:t xml:space="preserve"> incubator chamber (Thermo</w:t>
      </w:r>
      <w:r w:rsidR="005F1A7E"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Fisher</w:t>
      </w:r>
      <w:r w:rsidR="005F1A7E"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Scientific,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w:t>
      </w:r>
    </w:p>
    <w:p w14:paraId="2F7BDD7B" w14:textId="77777777" w:rsidR="00A77B3E" w:rsidRPr="00716098" w:rsidRDefault="00A77B3E" w:rsidP="00716098">
      <w:pPr>
        <w:spacing w:line="360" w:lineRule="auto"/>
        <w:jc w:val="both"/>
        <w:rPr>
          <w:rFonts w:ascii="Book Antiqua" w:hAnsi="Book Antiqua"/>
        </w:rPr>
      </w:pPr>
    </w:p>
    <w:p w14:paraId="3DEC8130" w14:textId="6A1D919F"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Quantitative real time</w:t>
      </w:r>
      <w:r w:rsidR="005F1A7E" w:rsidRPr="00716098">
        <w:rPr>
          <w:rFonts w:ascii="Book Antiqua" w:eastAsia="Book Antiqua" w:hAnsi="Book Antiqua" w:cs="Book Antiqua"/>
          <w:b/>
          <w:bCs/>
          <w:i/>
          <w:color w:val="000000"/>
        </w:rPr>
        <w:t>-polymerase chain reaction</w:t>
      </w:r>
    </w:p>
    <w:p w14:paraId="3524EF8C" w14:textId="7F65027C"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TRIzol (Ambion,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was utilized to extract the total RNA. SuperScript III (Invitrogen,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was used to obtain cDNA. SYBR Premix Ex Taq II (Takara, Japan) was utilized to perform </w:t>
      </w:r>
      <w:r w:rsidR="005F1A7E" w:rsidRPr="00716098">
        <w:rPr>
          <w:rFonts w:ascii="Book Antiqua" w:eastAsia="Book Antiqua" w:hAnsi="Book Antiqua" w:cs="Book Antiqua"/>
          <w:color w:val="000000"/>
        </w:rPr>
        <w:t>quantitative real time</w:t>
      </w:r>
      <w:r w:rsidR="00A647E1">
        <w:rPr>
          <w:rFonts w:ascii="Book Antiqua" w:eastAsia="Book Antiqua" w:hAnsi="Book Antiqua" w:cs="Book Antiqua"/>
          <w:color w:val="000000"/>
        </w:rPr>
        <w:t>(qRT)</w:t>
      </w:r>
      <w:r w:rsidR="005F1A7E" w:rsidRPr="00716098">
        <w:rPr>
          <w:rFonts w:ascii="Book Antiqua" w:eastAsia="Book Antiqua" w:hAnsi="Book Antiqua" w:cs="Book Antiqua"/>
          <w:color w:val="000000"/>
        </w:rPr>
        <w:t>-</w:t>
      </w:r>
      <w:r w:rsidR="00A647E1">
        <w:rPr>
          <w:rFonts w:ascii="Book Antiqua" w:eastAsia="Book Antiqua" w:hAnsi="Book Antiqua" w:cs="Book Antiqua"/>
          <w:color w:val="000000"/>
        </w:rPr>
        <w:t>PCR</w:t>
      </w:r>
      <w:r w:rsidRPr="00716098">
        <w:rPr>
          <w:rFonts w:ascii="Book Antiqua" w:eastAsia="Book Antiqua" w:hAnsi="Book Antiqua" w:cs="Book Antiqua"/>
          <w:color w:val="000000"/>
        </w:rPr>
        <w:t>. The primer sequences of circAKT3 and U6 were adopted as previously reported</w:t>
      </w:r>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The primer sequences of miR-17-5p were obtained from recent research</w:t>
      </w:r>
      <w:r w:rsidRPr="00716098">
        <w:rPr>
          <w:rFonts w:ascii="Book Antiqua" w:eastAsia="Book Antiqua" w:hAnsi="Book Antiqua" w:cs="Book Antiqua"/>
          <w:color w:val="000000"/>
          <w:vertAlign w:val="superscript"/>
        </w:rPr>
        <w:t>[13]</w:t>
      </w:r>
      <w:r w:rsidRPr="00716098">
        <w:rPr>
          <w:rFonts w:ascii="Book Antiqua" w:eastAsia="Book Antiqua" w:hAnsi="Book Antiqua" w:cs="Book Antiqua"/>
          <w:color w:val="000000"/>
        </w:rPr>
        <w:t>. The primer sequences of AKT3, RHOC, STAT3</w:t>
      </w:r>
      <w:r w:rsidR="002B5524">
        <w:rPr>
          <w:rFonts w:ascii="Book Antiqua" w:eastAsia="Book Antiqua" w:hAnsi="Book Antiqua" w:cs="Book Antiqua"/>
          <w:color w:val="000000"/>
        </w:rPr>
        <w:t>,</w:t>
      </w:r>
      <w:r w:rsidRPr="00716098">
        <w:rPr>
          <w:rFonts w:ascii="Book Antiqua" w:eastAsia="Book Antiqua" w:hAnsi="Book Antiqua" w:cs="Book Antiqua"/>
          <w:color w:val="000000"/>
        </w:rPr>
        <w:t xml:space="preserve"> and GAPDH were obtained from </w:t>
      </w:r>
      <w:r w:rsidR="002B5524">
        <w:rPr>
          <w:rFonts w:ascii="Book Antiqua" w:eastAsia="Book Antiqua" w:hAnsi="Book Antiqua" w:cs="Book Antiqua"/>
          <w:color w:val="000000"/>
        </w:rPr>
        <w:t xml:space="preserve">the </w:t>
      </w:r>
      <w:r w:rsidRPr="00716098">
        <w:rPr>
          <w:rFonts w:ascii="Book Antiqua" w:eastAsia="Book Antiqua" w:hAnsi="Book Antiqua" w:cs="Book Antiqua"/>
          <w:color w:val="000000"/>
        </w:rPr>
        <w:t>NCBI online database (</w:t>
      </w:r>
      <w:r w:rsidR="001157EA" w:rsidRPr="00716098">
        <w:rPr>
          <w:rFonts w:ascii="Book Antiqua" w:eastAsia="Book Antiqua" w:hAnsi="Book Antiqua" w:cs="Book Antiqua"/>
          <w:color w:val="000000"/>
          <w:u w:val="single" w:color="0000FF"/>
        </w:rPr>
        <w:t>https://www.ncbi.nlm.nih.gov/gene/</w:t>
      </w:r>
      <w:r w:rsidRPr="00716098">
        <w:rPr>
          <w:rFonts w:ascii="Book Antiqua" w:eastAsia="Book Antiqua" w:hAnsi="Book Antiqua" w:cs="Book Antiqua"/>
          <w:color w:val="000000"/>
        </w:rPr>
        <w:t xml:space="preserve">). CircAKT3 (forward, 5’-TCCAAATAAACGCCTTGGTGG-3’; reverse, 5’-CCTCAGAGAACACCCGCTCT-3’); </w:t>
      </w:r>
      <w:r w:rsidR="005F1A7E" w:rsidRPr="00716098">
        <w:rPr>
          <w:rFonts w:ascii="Book Antiqua" w:eastAsia="Book Antiqua" w:hAnsi="Book Antiqua" w:cs="Book Antiqua"/>
          <w:color w:val="000000"/>
        </w:rPr>
        <w:t>m</w:t>
      </w:r>
      <w:r w:rsidRPr="00716098">
        <w:rPr>
          <w:rFonts w:ascii="Book Antiqua" w:eastAsia="Book Antiqua" w:hAnsi="Book Antiqua" w:cs="Book Antiqua"/>
          <w:color w:val="000000"/>
        </w:rPr>
        <w:t>iR-17-5p (forward, 5’-CGGCGGCAAAGTGCTTACAG-3’;</w:t>
      </w:r>
      <w:r w:rsidR="002B5524">
        <w:rPr>
          <w:rFonts w:ascii="Book Antiqua" w:eastAsia="Book Antiqua" w:hAnsi="Book Antiqua" w:cs="Book Antiqua"/>
          <w:color w:val="000000"/>
        </w:rPr>
        <w:t xml:space="preserve"> </w:t>
      </w:r>
      <w:r w:rsidRPr="00716098">
        <w:rPr>
          <w:rFonts w:ascii="Book Antiqua" w:eastAsia="Book Antiqua" w:hAnsi="Book Antiqua" w:cs="Book Antiqua"/>
          <w:color w:val="000000"/>
        </w:rPr>
        <w:t>reverse, 5’-GTGCAGGGTCCGAGGT-3’); U6 (forward, 5’-CTCGCTTCGGCAGCACA-3’; reverse, 5’-AACGCTTCACGAATTTGCGT-3’); AKT3 (forward, 5’-CGGCTTTCTCACGGATCACA-3’; reverse, 5’-CGGGACACTTTCCTTCCTCC-3’); RHOC (forward, 5’-AAGTTCCCTTTGCCCGTCTG-3’; reverse, 5’-ACAGTGGCAACTCAAGGGTC-3’); STAT3 (forward, 5’-CCAGGTACCGTGTGTCAAGC-3’; reverse, 5’-CAGACCTGACACCTGTGTTG-3’); GAPDH (forward, 5’-TGAAATGTGCACGCACCAAG-3’; reverse, 5’-GGGAAGCAGCATTCAGGTCT-3’). All of the primers were synthesized by Sangon (China).</w:t>
      </w:r>
    </w:p>
    <w:p w14:paraId="650690EB" w14:textId="77777777" w:rsidR="00A77B3E" w:rsidRPr="00716098" w:rsidRDefault="00A77B3E" w:rsidP="00716098">
      <w:pPr>
        <w:spacing w:line="360" w:lineRule="auto"/>
        <w:jc w:val="both"/>
        <w:rPr>
          <w:rFonts w:ascii="Book Antiqua" w:hAnsi="Book Antiqua"/>
        </w:rPr>
      </w:pPr>
    </w:p>
    <w:p w14:paraId="47F27704"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Cell transfection</w:t>
      </w:r>
    </w:p>
    <w:p w14:paraId="3BCCA0A8" w14:textId="49D6163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siRNAs against circAKT3, miR-17-5p mimics, miR-17-5p inhibitor, indicated negative control</w:t>
      </w:r>
      <w:r w:rsidR="009C7F1E">
        <w:rPr>
          <w:rFonts w:ascii="Book Antiqua" w:eastAsia="Book Antiqua" w:hAnsi="Book Antiqua" w:cs="Book Antiqua"/>
          <w:color w:val="000000"/>
        </w:rPr>
        <w:t>,</w:t>
      </w:r>
      <w:r w:rsidRPr="00716098">
        <w:rPr>
          <w:rFonts w:ascii="Book Antiqua" w:eastAsia="Book Antiqua" w:hAnsi="Book Antiqua" w:cs="Book Antiqua"/>
          <w:color w:val="000000"/>
        </w:rPr>
        <w:t xml:space="preserve"> and plasmids were synthesized and purchased from Sangon (China). Lipofectamine 3000 (Invitrogen,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was used to conduct the transfection. RNase R (Epicentre,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was used to digest line</w:t>
      </w:r>
      <w:r w:rsidR="00CB1602">
        <w:rPr>
          <w:rFonts w:ascii="Book Antiqua" w:eastAsia="Book Antiqua" w:hAnsi="Book Antiqua" w:cs="Book Antiqua"/>
          <w:color w:val="000000"/>
        </w:rPr>
        <w:t>a</w:t>
      </w:r>
      <w:r w:rsidRPr="00716098">
        <w:rPr>
          <w:rFonts w:ascii="Book Antiqua" w:eastAsia="Book Antiqua" w:hAnsi="Book Antiqua" w:cs="Book Antiqua"/>
          <w:color w:val="000000"/>
        </w:rPr>
        <w:t xml:space="preserve">r RNAs </w:t>
      </w:r>
      <w:r w:rsidR="00CB1602">
        <w:rPr>
          <w:rFonts w:ascii="Book Antiqua" w:eastAsia="Book Antiqua" w:hAnsi="Book Antiqua" w:cs="Book Antiqua"/>
          <w:color w:val="000000"/>
        </w:rPr>
        <w:t>(but not</w:t>
      </w:r>
      <w:r w:rsidRPr="00716098">
        <w:rPr>
          <w:rFonts w:ascii="Book Antiqua" w:eastAsia="Book Antiqua" w:hAnsi="Book Antiqua" w:cs="Book Antiqua"/>
          <w:color w:val="000000"/>
        </w:rPr>
        <w:t xml:space="preserve"> circRNAs</w:t>
      </w:r>
      <w:r w:rsidR="00CB1602">
        <w:rPr>
          <w:rFonts w:ascii="Book Antiqua" w:eastAsia="Book Antiqua" w:hAnsi="Book Antiqua" w:cs="Book Antiqua"/>
          <w:color w:val="000000"/>
        </w:rPr>
        <w:t>)</w:t>
      </w:r>
      <w:r w:rsidRPr="00716098">
        <w:rPr>
          <w:rFonts w:ascii="Book Antiqua" w:eastAsia="Book Antiqua" w:hAnsi="Book Antiqua" w:cs="Book Antiqua"/>
          <w:color w:val="000000"/>
        </w:rPr>
        <w:t xml:space="preserve"> in line with the manufacturer’s instruction.</w:t>
      </w:r>
    </w:p>
    <w:p w14:paraId="343C1C75" w14:textId="77777777" w:rsidR="00A77B3E" w:rsidRPr="00716098" w:rsidRDefault="00A77B3E" w:rsidP="00716098">
      <w:pPr>
        <w:spacing w:line="360" w:lineRule="auto"/>
        <w:jc w:val="both"/>
        <w:rPr>
          <w:rFonts w:ascii="Book Antiqua" w:hAnsi="Book Antiqua"/>
        </w:rPr>
      </w:pPr>
    </w:p>
    <w:p w14:paraId="011C7CAA"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Fluorescence analysis</w:t>
      </w:r>
    </w:p>
    <w:p w14:paraId="3CE73629" w14:textId="0552A26E" w:rsidR="00A77B3E" w:rsidRPr="00716098" w:rsidRDefault="0075651C" w:rsidP="00716098">
      <w:pPr>
        <w:spacing w:line="360" w:lineRule="auto"/>
        <w:jc w:val="both"/>
        <w:rPr>
          <w:rFonts w:ascii="Book Antiqua" w:hAnsi="Book Antiqua"/>
        </w:rPr>
      </w:pPr>
      <w:r>
        <w:rPr>
          <w:rFonts w:ascii="Book Antiqua" w:eastAsia="Book Antiqua" w:hAnsi="Book Antiqua" w:cs="Book Antiqua"/>
          <w:color w:val="000000"/>
        </w:rPr>
        <w:lastRenderedPageBreak/>
        <w:t xml:space="preserve">The </w:t>
      </w:r>
      <w:r w:rsidR="00262027" w:rsidRPr="00716098">
        <w:rPr>
          <w:rFonts w:ascii="Book Antiqua" w:eastAsia="Book Antiqua" w:hAnsi="Book Antiqua" w:cs="Book Antiqua"/>
          <w:color w:val="000000"/>
        </w:rPr>
        <w:t>Hoechst Staining Kit (Beyotime, China) was used to evaluate apoptotic cells. In brief, TE-1 cells were seeded at a density of 2.0 × 10</w:t>
      </w:r>
      <w:r w:rsidR="00262027" w:rsidRPr="00716098">
        <w:rPr>
          <w:rFonts w:ascii="Book Antiqua" w:eastAsia="Book Antiqua" w:hAnsi="Book Antiqua" w:cs="Book Antiqua"/>
          <w:color w:val="000000"/>
          <w:vertAlign w:val="superscript"/>
        </w:rPr>
        <w:t>5</w:t>
      </w:r>
      <w:r w:rsidR="00262027" w:rsidRPr="00716098">
        <w:rPr>
          <w:rFonts w:ascii="Book Antiqua" w:eastAsia="Book Antiqua" w:hAnsi="Book Antiqua" w:cs="Book Antiqua"/>
          <w:color w:val="000000"/>
        </w:rPr>
        <w:t xml:space="preserve"> cells per well. After cell transfection with indicated vectors, 4% paraformaldehyde was used to fix the cultured TE-1 cells, followed by using Hoechst 33258 to stain the cells. </w:t>
      </w:r>
      <w:r w:rsidR="00E578D4">
        <w:rPr>
          <w:rFonts w:ascii="Book Antiqua" w:eastAsia="Book Antiqua" w:hAnsi="Book Antiqua" w:cs="Book Antiqua"/>
          <w:color w:val="000000"/>
        </w:rPr>
        <w:t>A f</w:t>
      </w:r>
      <w:r w:rsidR="00262027" w:rsidRPr="00716098">
        <w:rPr>
          <w:rFonts w:ascii="Book Antiqua" w:eastAsia="Book Antiqua" w:hAnsi="Book Antiqua" w:cs="Book Antiqua"/>
          <w:color w:val="000000"/>
        </w:rPr>
        <w:t>luorescence microscope (Olympus, Japan) was utilized to observe the cells.</w:t>
      </w:r>
    </w:p>
    <w:p w14:paraId="0D15A9C7" w14:textId="77777777" w:rsidR="00A77B3E" w:rsidRPr="00716098" w:rsidRDefault="00A77B3E" w:rsidP="00716098">
      <w:pPr>
        <w:spacing w:line="360" w:lineRule="auto"/>
        <w:jc w:val="both"/>
        <w:rPr>
          <w:rFonts w:ascii="Book Antiqua" w:hAnsi="Book Antiqua"/>
        </w:rPr>
      </w:pPr>
    </w:p>
    <w:p w14:paraId="131EDEEF"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Measurement of cell viability</w:t>
      </w:r>
    </w:p>
    <w:p w14:paraId="225B2DAD" w14:textId="72E30558" w:rsidR="00A77B3E" w:rsidRPr="00716098" w:rsidRDefault="00E578D4" w:rsidP="00716098">
      <w:pPr>
        <w:spacing w:line="360" w:lineRule="auto"/>
        <w:jc w:val="both"/>
        <w:rPr>
          <w:rFonts w:ascii="Book Antiqua" w:hAnsi="Book Antiqua"/>
        </w:rPr>
      </w:pPr>
      <w:bookmarkStart w:id="0" w:name="_Hlk58592844"/>
      <w:r>
        <w:rPr>
          <w:rFonts w:ascii="Book Antiqua" w:eastAsia="Book Antiqua" w:hAnsi="Book Antiqua" w:cs="Book Antiqua"/>
          <w:color w:val="000000"/>
        </w:rPr>
        <w:t xml:space="preserve">The </w:t>
      </w:r>
      <w:r w:rsidR="00262027" w:rsidRPr="00716098">
        <w:rPr>
          <w:rFonts w:ascii="Book Antiqua" w:eastAsia="Book Antiqua" w:hAnsi="Book Antiqua" w:cs="Book Antiqua"/>
          <w:color w:val="000000"/>
        </w:rPr>
        <w:t>Cell Counting Kit-8</w:t>
      </w:r>
      <w:bookmarkEnd w:id="0"/>
      <w:r w:rsidR="00262027" w:rsidRPr="00716098">
        <w:rPr>
          <w:rFonts w:ascii="Book Antiqua" w:eastAsia="Book Antiqua" w:hAnsi="Book Antiqua" w:cs="Book Antiqua"/>
          <w:color w:val="000000"/>
        </w:rPr>
        <w:t xml:space="preserve"> (CCK-8</w:t>
      </w:r>
      <w:r w:rsidR="00C5683E" w:rsidRPr="00716098">
        <w:rPr>
          <w:rFonts w:ascii="Book Antiqua" w:eastAsia="Book Antiqua" w:hAnsi="Book Antiqua" w:cs="Book Antiqua"/>
          <w:color w:val="000000"/>
        </w:rPr>
        <w:t>;</w:t>
      </w:r>
      <w:r w:rsidR="00262027" w:rsidRPr="00716098">
        <w:rPr>
          <w:rFonts w:ascii="Book Antiqua" w:eastAsia="Book Antiqua" w:hAnsi="Book Antiqua" w:cs="Book Antiqua"/>
          <w:color w:val="000000"/>
        </w:rPr>
        <w:t xml:space="preserve"> Beyotime, China) was utilized to measure cell viability. After transfection, TE-1 cells were seeded at a density of 1 × 10</w:t>
      </w:r>
      <w:r w:rsidR="00262027" w:rsidRPr="00716098">
        <w:rPr>
          <w:rFonts w:ascii="Book Antiqua" w:eastAsia="Book Antiqua" w:hAnsi="Book Antiqua" w:cs="Book Antiqua"/>
          <w:color w:val="000000"/>
          <w:vertAlign w:val="superscript"/>
        </w:rPr>
        <w:t>4</w:t>
      </w:r>
      <w:r w:rsidR="00262027" w:rsidRPr="00716098">
        <w:rPr>
          <w:rFonts w:ascii="Book Antiqua" w:eastAsia="Book Antiqua" w:hAnsi="Book Antiqua" w:cs="Book Antiqua"/>
          <w:color w:val="000000"/>
        </w:rPr>
        <w:t xml:space="preserve"> cells per well for</w:t>
      </w:r>
      <w:r>
        <w:rPr>
          <w:rFonts w:ascii="Book Antiqua" w:eastAsia="Book Antiqua" w:hAnsi="Book Antiqua" w:cs="Book Antiqua"/>
          <w:color w:val="000000"/>
        </w:rPr>
        <w:t xml:space="preserve"> the</w:t>
      </w:r>
      <w:r w:rsidR="00262027" w:rsidRPr="00716098">
        <w:rPr>
          <w:rFonts w:ascii="Book Antiqua" w:eastAsia="Book Antiqua" w:hAnsi="Book Antiqua" w:cs="Book Antiqua"/>
          <w:color w:val="000000"/>
        </w:rPr>
        <w:t xml:space="preserve"> indicated time. CCK-8 solution was added into each well for 2 h, and </w:t>
      </w:r>
      <w:r w:rsidR="000129D6">
        <w:rPr>
          <w:rFonts w:ascii="Book Antiqua" w:eastAsia="Book Antiqua" w:hAnsi="Book Antiqua" w:cs="Book Antiqua"/>
          <w:color w:val="000000"/>
        </w:rPr>
        <w:t xml:space="preserve">the </w:t>
      </w:r>
      <w:r w:rsidR="00262027" w:rsidRPr="00716098">
        <w:rPr>
          <w:rFonts w:ascii="Book Antiqua" w:eastAsia="Book Antiqua" w:hAnsi="Book Antiqua" w:cs="Book Antiqua"/>
          <w:color w:val="000000"/>
        </w:rPr>
        <w:t xml:space="preserve">Microplate Reader (Bio-Rad, </w:t>
      </w:r>
      <w:r w:rsidR="006B2181" w:rsidRPr="00716098">
        <w:rPr>
          <w:rFonts w:ascii="Book Antiqua" w:eastAsia="Book Antiqua" w:hAnsi="Book Antiqua" w:cs="Book Antiqua"/>
          <w:color w:val="000000"/>
        </w:rPr>
        <w:t>United States</w:t>
      </w:r>
      <w:r w:rsidR="00262027" w:rsidRPr="00716098">
        <w:rPr>
          <w:rFonts w:ascii="Book Antiqua" w:eastAsia="Book Antiqua" w:hAnsi="Book Antiqua" w:cs="Book Antiqua"/>
          <w:color w:val="000000"/>
        </w:rPr>
        <w:t>) was used to record the value at 450 nm.</w:t>
      </w:r>
    </w:p>
    <w:p w14:paraId="1EF3F7D4" w14:textId="77777777" w:rsidR="00A77B3E" w:rsidRPr="00716098" w:rsidRDefault="00A77B3E" w:rsidP="00716098">
      <w:pPr>
        <w:spacing w:line="360" w:lineRule="auto"/>
        <w:jc w:val="both"/>
        <w:rPr>
          <w:rFonts w:ascii="Book Antiqua" w:hAnsi="Book Antiqua"/>
        </w:rPr>
      </w:pPr>
    </w:p>
    <w:p w14:paraId="1077396A"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Wound healing assay</w:t>
      </w:r>
    </w:p>
    <w:p w14:paraId="48E2503A" w14:textId="5CF5EC26" w:rsidR="00A77B3E" w:rsidRPr="00716098" w:rsidRDefault="000129D6" w:rsidP="00716098">
      <w:pPr>
        <w:spacing w:line="360" w:lineRule="auto"/>
        <w:jc w:val="both"/>
        <w:rPr>
          <w:rFonts w:ascii="Book Antiqua" w:hAnsi="Book Antiqua"/>
        </w:rPr>
      </w:pPr>
      <w:r>
        <w:rPr>
          <w:rFonts w:ascii="Book Antiqua" w:eastAsia="Book Antiqua" w:hAnsi="Book Antiqua" w:cs="Book Antiqua"/>
          <w:color w:val="000000"/>
        </w:rPr>
        <w:t>The w</w:t>
      </w:r>
      <w:r w:rsidR="00262027" w:rsidRPr="00716098">
        <w:rPr>
          <w:rFonts w:ascii="Book Antiqua" w:eastAsia="Book Antiqua" w:hAnsi="Book Antiqua" w:cs="Book Antiqua"/>
          <w:color w:val="000000"/>
        </w:rPr>
        <w:t>ound healing assay was used to measure the migratory ability. After transfection, TE-1 cells were seeded into a 6-well plate for 24 h. The cells were scratched by a 10 m</w:t>
      </w:r>
      <w:r w:rsidR="00C5683E" w:rsidRPr="00716098">
        <w:rPr>
          <w:rFonts w:ascii="Book Antiqua" w:eastAsia="Book Antiqua" w:hAnsi="Book Antiqua" w:cs="Book Antiqua"/>
          <w:color w:val="000000"/>
        </w:rPr>
        <w:t>L</w:t>
      </w:r>
      <w:r w:rsidR="00262027" w:rsidRPr="00716098">
        <w:rPr>
          <w:rFonts w:ascii="Book Antiqua" w:eastAsia="Book Antiqua" w:hAnsi="Book Antiqua" w:cs="Book Antiqua"/>
          <w:color w:val="000000"/>
        </w:rPr>
        <w:t xml:space="preserve"> Finntip and cultured in serum-free medium. Images were captured at 0 h and 24 h and analyzed by ImageJ software.</w:t>
      </w:r>
    </w:p>
    <w:p w14:paraId="2D2CAE2B" w14:textId="77777777" w:rsidR="00A77B3E" w:rsidRPr="00716098" w:rsidRDefault="00A77B3E" w:rsidP="00716098">
      <w:pPr>
        <w:spacing w:line="360" w:lineRule="auto"/>
        <w:jc w:val="both"/>
        <w:rPr>
          <w:rFonts w:ascii="Book Antiqua" w:hAnsi="Book Antiqua"/>
        </w:rPr>
      </w:pPr>
    </w:p>
    <w:p w14:paraId="26226D15"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Measurement of invasive ability</w:t>
      </w:r>
    </w:p>
    <w:p w14:paraId="11BF80B8" w14:textId="4B174F63" w:rsidR="00A77B3E" w:rsidRPr="00716098" w:rsidRDefault="000129D6" w:rsidP="00716098">
      <w:pPr>
        <w:spacing w:line="360" w:lineRule="auto"/>
        <w:jc w:val="both"/>
        <w:rPr>
          <w:rFonts w:ascii="Book Antiqua" w:hAnsi="Book Antiqua"/>
        </w:rPr>
      </w:pPr>
      <w:r>
        <w:rPr>
          <w:rFonts w:ascii="Book Antiqua" w:eastAsia="Book Antiqua" w:hAnsi="Book Antiqua" w:cs="Book Antiqua"/>
          <w:color w:val="000000"/>
        </w:rPr>
        <w:t xml:space="preserve">The </w:t>
      </w:r>
      <w:r w:rsidR="00262027" w:rsidRPr="00716098">
        <w:rPr>
          <w:rFonts w:ascii="Book Antiqua" w:eastAsia="Book Antiqua" w:hAnsi="Book Antiqua" w:cs="Book Antiqua"/>
          <w:color w:val="000000"/>
        </w:rPr>
        <w:t xml:space="preserve">Transwell assay was conducted to evaluate the invasive ability. TE-1 cells with indicated transfection were cultured in Millicell Standing Cell Culture 24 well (Millipore, </w:t>
      </w:r>
      <w:r w:rsidR="006B2181" w:rsidRPr="00716098">
        <w:rPr>
          <w:rFonts w:ascii="Book Antiqua" w:eastAsia="Book Antiqua" w:hAnsi="Book Antiqua" w:cs="Book Antiqua"/>
          <w:color w:val="000000"/>
        </w:rPr>
        <w:t>United States</w:t>
      </w:r>
      <w:r w:rsidR="00262027" w:rsidRPr="00716098">
        <w:rPr>
          <w:rFonts w:ascii="Book Antiqua" w:eastAsia="Book Antiqua" w:hAnsi="Book Antiqua" w:cs="Book Antiqua"/>
          <w:color w:val="000000"/>
        </w:rPr>
        <w:t>). After incubation for 24 h, glutaraldehyde solution was used to fix the cells, and crystal violet was used to stain the cells.</w:t>
      </w:r>
    </w:p>
    <w:p w14:paraId="7AB9CE42" w14:textId="77777777" w:rsidR="00A77B3E" w:rsidRPr="00716098" w:rsidRDefault="00A77B3E" w:rsidP="00716098">
      <w:pPr>
        <w:spacing w:line="360" w:lineRule="auto"/>
        <w:jc w:val="both"/>
        <w:rPr>
          <w:rFonts w:ascii="Book Antiqua" w:hAnsi="Book Antiqua"/>
        </w:rPr>
      </w:pPr>
    </w:p>
    <w:p w14:paraId="452ABBC1"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Luciferase reporter assay</w:t>
      </w:r>
    </w:p>
    <w:p w14:paraId="1371A5AC" w14:textId="6171639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ENCORI database was used to acquire the predicted binding sites between circAKT3 and miR-17-5p. TargetScanHuman database was utilized to acquire the potential binding sites of miR-17-5p with RHOC or STAT3. The procedures of </w:t>
      </w:r>
      <w:r w:rsidR="00110014">
        <w:rPr>
          <w:rFonts w:ascii="Book Antiqua" w:eastAsia="Book Antiqua" w:hAnsi="Book Antiqua" w:cs="Book Antiqua"/>
          <w:color w:val="000000"/>
        </w:rPr>
        <w:t xml:space="preserve">the </w:t>
      </w:r>
      <w:r w:rsidRPr="00716098">
        <w:rPr>
          <w:rFonts w:ascii="Book Antiqua" w:eastAsia="Book Antiqua" w:hAnsi="Book Antiqua" w:cs="Book Antiqua"/>
          <w:color w:val="000000"/>
        </w:rPr>
        <w:t>luciferase reporter assay were conducted in line with the previous study</w:t>
      </w:r>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In our research, HEK-293T cells were utilized to detect the binding ability by cotransfecting the indicated vectors (Sangon, </w:t>
      </w:r>
      <w:r w:rsidRPr="00716098">
        <w:rPr>
          <w:rFonts w:ascii="Book Antiqua" w:eastAsia="Book Antiqua" w:hAnsi="Book Antiqua" w:cs="Book Antiqua"/>
          <w:color w:val="000000"/>
        </w:rPr>
        <w:lastRenderedPageBreak/>
        <w:t xml:space="preserve">China) with Lipofectamine 3000 (Invitrogen,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The luciferase activity was evaluated by Bio-Glo</w:t>
      </w:r>
      <w:r w:rsidRPr="00716098">
        <w:rPr>
          <w:rFonts w:ascii="Book Antiqua" w:eastAsia="Book Antiqua" w:hAnsi="Book Antiqua" w:cs="Book Antiqua"/>
          <w:color w:val="000000"/>
          <w:vertAlign w:val="superscript"/>
        </w:rPr>
        <w:t>TM</w:t>
      </w:r>
      <w:r w:rsidRPr="00716098">
        <w:rPr>
          <w:rFonts w:ascii="Book Antiqua" w:eastAsia="Book Antiqua" w:hAnsi="Book Antiqua" w:cs="Book Antiqua"/>
          <w:color w:val="000000"/>
        </w:rPr>
        <w:t xml:space="preserve"> Luciferase Assay System (Promega,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w:t>
      </w:r>
    </w:p>
    <w:p w14:paraId="09ED60B3" w14:textId="77777777" w:rsidR="00A77B3E" w:rsidRPr="00716098" w:rsidRDefault="00A77B3E" w:rsidP="00716098">
      <w:pPr>
        <w:spacing w:line="360" w:lineRule="auto"/>
        <w:jc w:val="both"/>
        <w:rPr>
          <w:rFonts w:ascii="Book Antiqua" w:hAnsi="Book Antiqua"/>
        </w:rPr>
      </w:pPr>
    </w:p>
    <w:p w14:paraId="72A362C1"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Western blot</w:t>
      </w:r>
    </w:p>
    <w:p w14:paraId="01107B01" w14:textId="6F7F874E"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Western blot was carried out in line with the previous report</w:t>
      </w:r>
      <w:r w:rsidRPr="00716098">
        <w:rPr>
          <w:rFonts w:ascii="Book Antiqua" w:eastAsia="Book Antiqua" w:hAnsi="Book Antiqua" w:cs="Book Antiqua"/>
          <w:color w:val="000000"/>
          <w:vertAlign w:val="superscript"/>
        </w:rPr>
        <w:t>[14]</w:t>
      </w:r>
      <w:r w:rsidRPr="00716098">
        <w:rPr>
          <w:rFonts w:ascii="Book Antiqua" w:eastAsia="Book Antiqua" w:hAnsi="Book Antiqua" w:cs="Book Antiqua"/>
          <w:color w:val="000000"/>
        </w:rPr>
        <w:t xml:space="preserve">. In brief, the total protein was lysed by RIPA lysis buffer (Beyotime, China), and </w:t>
      </w:r>
      <w:r w:rsidR="00110014">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BCA Kit (Thermal Fisher Scientific,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was used to detect the precise concentration. The total protein was added into SDS-PAGE gel (Beyotime, China). Primary antibodies </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STAT3 </w:t>
      </w:r>
      <w:r w:rsidR="00EF6AA2" w:rsidRPr="00716098">
        <w:rPr>
          <w:rFonts w:ascii="Book Antiqua" w:eastAsia="Book Antiqua" w:hAnsi="Book Antiqua" w:cs="Book Antiqua"/>
          <w:color w:val="000000"/>
        </w:rPr>
        <w:t>r</w:t>
      </w:r>
      <w:r w:rsidRPr="00716098">
        <w:rPr>
          <w:rFonts w:ascii="Book Antiqua" w:eastAsia="Book Antiqua" w:hAnsi="Book Antiqua" w:cs="Book Antiqua"/>
          <w:color w:val="000000"/>
        </w:rPr>
        <w:t xml:space="preserve">abbit monoclonal antibody </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Cell Signaling Technology, </w:t>
      </w:r>
      <w:r w:rsidR="006B2181" w:rsidRPr="00716098">
        <w:rPr>
          <w:rFonts w:ascii="Book Antiqua" w:eastAsia="Book Antiqua" w:hAnsi="Book Antiqua" w:cs="Book Antiqua"/>
          <w:color w:val="000000"/>
        </w:rPr>
        <w:t>United States</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RHOC </w:t>
      </w:r>
      <w:r w:rsidR="00EF6AA2" w:rsidRPr="00716098">
        <w:rPr>
          <w:rFonts w:ascii="Book Antiqua" w:eastAsia="Book Antiqua" w:hAnsi="Book Antiqua" w:cs="Book Antiqua"/>
          <w:color w:val="000000"/>
        </w:rPr>
        <w:t>r</w:t>
      </w:r>
      <w:r w:rsidRPr="00716098">
        <w:rPr>
          <w:rFonts w:ascii="Book Antiqua" w:eastAsia="Book Antiqua" w:hAnsi="Book Antiqua" w:cs="Book Antiqua"/>
          <w:color w:val="000000"/>
        </w:rPr>
        <w:t>abbit monoclonal antibody</w:t>
      </w:r>
      <w:r w:rsidR="00EF6AA2"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Cell Signaling Technology, </w:t>
      </w:r>
      <w:r w:rsidR="006B2181" w:rsidRPr="00716098">
        <w:rPr>
          <w:rFonts w:ascii="Book Antiqua" w:eastAsia="Book Antiqua" w:hAnsi="Book Antiqua" w:cs="Book Antiqua"/>
          <w:color w:val="000000"/>
        </w:rPr>
        <w:t>United States</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GAPDH </w:t>
      </w:r>
      <w:r w:rsidR="00EF6AA2" w:rsidRPr="00716098">
        <w:rPr>
          <w:rFonts w:ascii="Book Antiqua" w:eastAsia="Book Antiqua" w:hAnsi="Book Antiqua" w:cs="Book Antiqua"/>
          <w:color w:val="000000"/>
        </w:rPr>
        <w:t>m</w:t>
      </w:r>
      <w:r w:rsidRPr="00716098">
        <w:rPr>
          <w:rFonts w:ascii="Book Antiqua" w:eastAsia="Book Antiqua" w:hAnsi="Book Antiqua" w:cs="Book Antiqua"/>
          <w:color w:val="000000"/>
        </w:rPr>
        <w:t xml:space="preserve">ouse monoclonal antibody </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Cell Signaling Technology,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were used overnight at 4 °C. Secondary antibodies with horseradish peroxidase (Beyotime, China) were applied for 2 h, and the indicated proteins were monitored by ChemDoc</w:t>
      </w:r>
      <w:r w:rsidRPr="00716098">
        <w:rPr>
          <w:rFonts w:ascii="Book Antiqua" w:eastAsia="Book Antiqua" w:hAnsi="Book Antiqua" w:cs="Book Antiqua"/>
          <w:color w:val="000000"/>
          <w:vertAlign w:val="superscript"/>
        </w:rPr>
        <w:t>TM</w:t>
      </w:r>
      <w:r w:rsidRPr="00716098">
        <w:rPr>
          <w:rFonts w:ascii="Book Antiqua" w:eastAsia="Book Antiqua" w:hAnsi="Book Antiqua" w:cs="Book Antiqua"/>
          <w:color w:val="000000"/>
        </w:rPr>
        <w:t xml:space="preserve"> XRS+ System (Bio-Rad,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w:t>
      </w:r>
    </w:p>
    <w:p w14:paraId="704B96A0" w14:textId="77777777" w:rsidR="00A77B3E" w:rsidRPr="00716098" w:rsidRDefault="00A77B3E" w:rsidP="00716098">
      <w:pPr>
        <w:spacing w:line="360" w:lineRule="auto"/>
        <w:jc w:val="both"/>
        <w:rPr>
          <w:rFonts w:ascii="Book Antiqua" w:hAnsi="Book Antiqua"/>
        </w:rPr>
      </w:pPr>
    </w:p>
    <w:p w14:paraId="1EDE59FC"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Statistical analysis</w:t>
      </w:r>
    </w:p>
    <w:p w14:paraId="532EE01A" w14:textId="535DE7A4"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data in our research were displayed as mean ±</w:t>
      </w:r>
      <w:r w:rsidR="00EF6AA2" w:rsidRPr="00716098">
        <w:rPr>
          <w:rFonts w:ascii="Book Antiqua" w:eastAsia="Book Antiqua" w:hAnsi="Book Antiqua" w:cs="Book Antiqua"/>
          <w:color w:val="000000"/>
        </w:rPr>
        <w:t xml:space="preserve"> </w:t>
      </w:r>
      <w:r w:rsidR="00110014">
        <w:rPr>
          <w:rFonts w:ascii="Book Antiqua" w:eastAsia="Book Antiqua" w:hAnsi="Book Antiqua" w:cs="Book Antiqua"/>
          <w:color w:val="000000"/>
        </w:rPr>
        <w:t>standard deviation</w:t>
      </w:r>
      <w:r w:rsidRPr="00716098">
        <w:rPr>
          <w:rFonts w:ascii="Book Antiqua" w:eastAsia="Book Antiqua" w:hAnsi="Book Antiqua" w:cs="Book Antiqua"/>
          <w:color w:val="000000"/>
        </w:rPr>
        <w:t xml:space="preserve"> and analyzed by GraphPad Prism 8.0 Software (GraphPad, </w:t>
      </w:r>
      <w:r w:rsidR="00D46AFC"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The</w:t>
      </w:r>
      <w:r w:rsidRPr="00716098">
        <w:rPr>
          <w:rFonts w:ascii="Book Antiqua" w:eastAsia="Book Antiqua" w:hAnsi="Book Antiqua" w:cs="Book Antiqua"/>
          <w:i/>
          <w:iCs/>
          <w:color w:val="000000"/>
        </w:rPr>
        <w:t xml:space="preserve"> t</w:t>
      </w:r>
      <w:r w:rsidRPr="00716098">
        <w:rPr>
          <w:rFonts w:ascii="Book Antiqua" w:eastAsia="Book Antiqua" w:hAnsi="Book Antiqua" w:cs="Book Antiqua"/>
          <w:color w:val="000000"/>
        </w:rPr>
        <w:t xml:space="preserve">-test, </w:t>
      </w:r>
      <w:r w:rsidR="00EF6AA2" w:rsidRPr="00716098">
        <w:rPr>
          <w:rFonts w:ascii="Book Antiqua" w:eastAsia="Book Antiqua" w:hAnsi="Book Antiqua" w:cs="Book Antiqua"/>
          <w:color w:val="000000"/>
        </w:rPr>
        <w:t>t</w:t>
      </w:r>
      <w:r w:rsidRPr="00716098">
        <w:rPr>
          <w:rFonts w:ascii="Book Antiqua" w:eastAsia="Book Antiqua" w:hAnsi="Book Antiqua" w:cs="Book Antiqua"/>
          <w:color w:val="000000"/>
        </w:rPr>
        <w:t>wo-way ANOVA or Chi-</w:t>
      </w:r>
      <w:r w:rsidR="00D459F2">
        <w:rPr>
          <w:rFonts w:ascii="Book Antiqua" w:eastAsia="Book Antiqua" w:hAnsi="Book Antiqua" w:cs="Book Antiqua"/>
          <w:color w:val="000000"/>
        </w:rPr>
        <w:t>s</w:t>
      </w:r>
      <w:r w:rsidRPr="00716098">
        <w:rPr>
          <w:rFonts w:ascii="Book Antiqua" w:eastAsia="Book Antiqua" w:hAnsi="Book Antiqua" w:cs="Book Antiqua"/>
          <w:color w:val="000000"/>
        </w:rPr>
        <w:t xml:space="preserve">quared test was used. Statistical significance was set as the </w:t>
      </w:r>
      <w:r w:rsidR="00EF6AA2" w:rsidRPr="00716098">
        <w:rPr>
          <w:rFonts w:ascii="Book Antiqua" w:eastAsia="Book Antiqua" w:hAnsi="Book Antiqua" w:cs="Book Antiqua"/>
          <w:i/>
          <w:iCs/>
          <w:color w:val="000000"/>
        </w:rPr>
        <w:t>P</w:t>
      </w:r>
      <w:r w:rsidRPr="00716098">
        <w:rPr>
          <w:rFonts w:ascii="Book Antiqua" w:eastAsia="Book Antiqua" w:hAnsi="Book Antiqua" w:cs="Book Antiqua"/>
          <w:color w:val="000000"/>
        </w:rPr>
        <w:t xml:space="preserve"> value less than 0.05.</w:t>
      </w:r>
    </w:p>
    <w:p w14:paraId="48583131" w14:textId="77777777" w:rsidR="00A77B3E" w:rsidRPr="00716098" w:rsidRDefault="00A77B3E" w:rsidP="00716098">
      <w:pPr>
        <w:spacing w:line="360" w:lineRule="auto"/>
        <w:jc w:val="both"/>
        <w:rPr>
          <w:rFonts w:ascii="Book Antiqua" w:hAnsi="Book Antiqua"/>
        </w:rPr>
      </w:pPr>
    </w:p>
    <w:p w14:paraId="7A64064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RESULTS</w:t>
      </w:r>
    </w:p>
    <w:p w14:paraId="6A51DE0E"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CircAKT3 was overexpressed in esophageal cancer</w:t>
      </w:r>
    </w:p>
    <w:p w14:paraId="61C0C07C" w14:textId="291CFC0B"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First, we detected the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in the esophageal cancer tissue samples and cell lines. The qRT-PCR results showed that circAKT3 was significantly upregulated in esophageal cancer tissue samples (Figure 1A). The characteristic analysis of the patients with esophageal cancer indicated that the tumor size, lymphatic metastasis</w:t>
      </w:r>
      <w:r w:rsidR="00617783">
        <w:rPr>
          <w:rFonts w:ascii="Book Antiqua" w:eastAsia="Book Antiqua" w:hAnsi="Book Antiqua" w:cs="Book Antiqua"/>
          <w:color w:val="000000"/>
        </w:rPr>
        <w:t>,</w:t>
      </w:r>
      <w:r w:rsidRPr="00716098">
        <w:rPr>
          <w:rFonts w:ascii="Book Antiqua" w:eastAsia="Book Antiqua" w:hAnsi="Book Antiqua" w:cs="Book Antiqua"/>
          <w:color w:val="000000"/>
        </w:rPr>
        <w:t xml:space="preserve"> and clinical </w:t>
      </w:r>
      <w:r w:rsidR="00212F58" w:rsidRPr="00716098">
        <w:rPr>
          <w:rFonts w:ascii="Book Antiqua" w:eastAsia="Book Antiqua" w:hAnsi="Book Antiqua" w:cs="Book Antiqua"/>
          <w:color w:val="000000"/>
        </w:rPr>
        <w:t>tumor node metastasis</w:t>
      </w:r>
      <w:r w:rsidRPr="00716098">
        <w:rPr>
          <w:rFonts w:ascii="Book Antiqua" w:eastAsia="Book Antiqua" w:hAnsi="Book Antiqua" w:cs="Book Antiqua"/>
          <w:color w:val="000000"/>
        </w:rPr>
        <w:t xml:space="preserve"> staging were positively related to the upregulation of circAKT3 in the tissue samples (Table 1). We also found that human esophageal cancer cell lines TE-1 cells, TE-10 cells</w:t>
      </w:r>
      <w:r w:rsidR="00617783">
        <w:rPr>
          <w:rFonts w:ascii="Book Antiqua" w:eastAsia="Book Antiqua" w:hAnsi="Book Antiqua" w:cs="Book Antiqua"/>
          <w:color w:val="000000"/>
        </w:rPr>
        <w:t>,</w:t>
      </w:r>
      <w:r w:rsidRPr="00716098">
        <w:rPr>
          <w:rFonts w:ascii="Book Antiqua" w:eastAsia="Book Antiqua" w:hAnsi="Book Antiqua" w:cs="Book Antiqua"/>
          <w:color w:val="000000"/>
        </w:rPr>
        <w:t xml:space="preserve"> and KYSE-150 cells expressed a significantly higher level of circAKT3 compared to human normal esophageal epithelial cell line HEEC cells (Figure 1B).</w:t>
      </w:r>
    </w:p>
    <w:p w14:paraId="3AA5497C" w14:textId="77777777" w:rsidR="00A77B3E" w:rsidRPr="00716098" w:rsidRDefault="00A77B3E" w:rsidP="00716098">
      <w:pPr>
        <w:spacing w:line="360" w:lineRule="auto"/>
        <w:jc w:val="both"/>
        <w:rPr>
          <w:rFonts w:ascii="Book Antiqua" w:hAnsi="Book Antiqua"/>
        </w:rPr>
      </w:pPr>
    </w:p>
    <w:p w14:paraId="7200FE39"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CircAKT3 promoted malignant behaviors of TE-1 cells</w:t>
      </w:r>
    </w:p>
    <w:p w14:paraId="2B25CB4B" w14:textId="57FDF0DC"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Next, siRNAs against circAKT3 were transfected into TE-1 cells, and qRT-PCR analysis revealed a marked efficiency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(Figure 1C). As the differential structure between circAKT3 and AKT3 mRNA, circAKT3 was resistant to RNase R, while AKT3 mRNA was sensitive to RNase R (Figure 1C and </w:t>
      </w:r>
      <w:r w:rsidR="00D04613">
        <w:rPr>
          <w:rFonts w:ascii="Book Antiqua" w:eastAsia="Book Antiqua" w:hAnsi="Book Antiqua" w:cs="Book Antiqua"/>
          <w:color w:val="000000"/>
        </w:rPr>
        <w:t>1</w:t>
      </w:r>
      <w:r w:rsidRPr="00716098">
        <w:rPr>
          <w:rFonts w:ascii="Book Antiqua" w:eastAsia="Book Antiqua" w:hAnsi="Book Antiqua" w:cs="Book Antiqua"/>
          <w:color w:val="000000"/>
        </w:rPr>
        <w:t xml:space="preserve">D), which confirmed the circular structure of circAKT3. Moreover, the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 were transfected into TE-1 cells and could significantly increase the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(Figure 1E). CCK-8 assay showed that circAKT3 siRNAs inhibited proliferation of TE-1 cells, while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 facilitated proliferation of TE-1 cells (Figure 1F). We also found that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suppressed migration and invasion of TE-1 cells, while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exerted the opposite role by conducting</w:t>
      </w:r>
      <w:r w:rsidR="00146840">
        <w:rPr>
          <w:rFonts w:ascii="Book Antiqua" w:eastAsia="Book Antiqua" w:hAnsi="Book Antiqua" w:cs="Book Antiqua"/>
          <w:color w:val="000000"/>
        </w:rPr>
        <w:t xml:space="preserve"> the</w:t>
      </w:r>
      <w:r w:rsidRPr="00716098">
        <w:rPr>
          <w:rFonts w:ascii="Book Antiqua" w:eastAsia="Book Antiqua" w:hAnsi="Book Antiqua" w:cs="Book Antiqua"/>
          <w:color w:val="000000"/>
        </w:rPr>
        <w:t xml:space="preserve"> wound healing assay and </w:t>
      </w:r>
      <w:r w:rsidR="000129D6">
        <w:rPr>
          <w:rFonts w:ascii="Book Antiqua" w:eastAsia="Book Antiqua" w:hAnsi="Book Antiqua" w:cs="Book Antiqua"/>
          <w:color w:val="000000"/>
        </w:rPr>
        <w:t>T</w:t>
      </w:r>
      <w:r w:rsidRPr="00716098">
        <w:rPr>
          <w:rFonts w:ascii="Book Antiqua" w:eastAsia="Book Antiqua" w:hAnsi="Book Antiqua" w:cs="Book Antiqua"/>
          <w:color w:val="000000"/>
        </w:rPr>
        <w:t xml:space="preserve">ranswell assay, respectively (Figure 1G and </w:t>
      </w:r>
      <w:r w:rsidR="00146840">
        <w:rPr>
          <w:rFonts w:ascii="Book Antiqua" w:eastAsia="Book Antiqua" w:hAnsi="Book Antiqua" w:cs="Book Antiqua"/>
          <w:color w:val="000000"/>
        </w:rPr>
        <w:t>1</w:t>
      </w:r>
      <w:r w:rsidRPr="00716098">
        <w:rPr>
          <w:rFonts w:ascii="Book Antiqua" w:eastAsia="Book Antiqua" w:hAnsi="Book Antiqua" w:cs="Book Antiqua"/>
          <w:color w:val="000000"/>
        </w:rPr>
        <w:t xml:space="preserve">H). We also measured the effect of circAKT3 on apoptosis. The fluorescence analysis indicated that circAKT3 siRNAs increased the number of condensed nuclei in TE-1 cells; however,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had no effect on</w:t>
      </w:r>
      <w:r w:rsidR="00D90F01">
        <w:rPr>
          <w:rFonts w:ascii="Book Antiqua" w:eastAsia="Book Antiqua" w:hAnsi="Book Antiqua" w:cs="Book Antiqua"/>
          <w:color w:val="000000"/>
        </w:rPr>
        <w:t xml:space="preserve"> the</w:t>
      </w:r>
      <w:r w:rsidRPr="00716098">
        <w:rPr>
          <w:rFonts w:ascii="Book Antiqua" w:eastAsia="Book Antiqua" w:hAnsi="Book Antiqua" w:cs="Book Antiqua"/>
          <w:color w:val="000000"/>
        </w:rPr>
        <w:t xml:space="preserve"> apoptotic rate of TE-1 cells (Figure 1I). These findings suggested that circAKT3 facilitated proliferative, migratory</w:t>
      </w:r>
      <w:r w:rsidR="00D90F01">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w:t>
      </w:r>
    </w:p>
    <w:p w14:paraId="63F4B604" w14:textId="77777777" w:rsidR="00A77B3E" w:rsidRPr="00716098" w:rsidRDefault="00A77B3E" w:rsidP="00716098">
      <w:pPr>
        <w:spacing w:line="360" w:lineRule="auto"/>
        <w:jc w:val="both"/>
        <w:rPr>
          <w:rFonts w:ascii="Book Antiqua" w:hAnsi="Book Antiqua"/>
        </w:rPr>
      </w:pPr>
    </w:p>
    <w:p w14:paraId="3DF79304" w14:textId="79044F68" w:rsidR="00A77B3E" w:rsidRPr="00716098" w:rsidRDefault="005A6AFD"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m</w:t>
      </w:r>
      <w:r w:rsidR="00262027" w:rsidRPr="00716098">
        <w:rPr>
          <w:rFonts w:ascii="Book Antiqua" w:eastAsia="Book Antiqua" w:hAnsi="Book Antiqua" w:cs="Book Antiqua"/>
          <w:b/>
          <w:bCs/>
          <w:i/>
          <w:color w:val="000000"/>
        </w:rPr>
        <w:t>iR-17-5p acted as the downstream molecule of circAKT3 to antagonize the effects of circAKT3 on TE-1 cells</w:t>
      </w:r>
    </w:p>
    <w:p w14:paraId="5DCFD8F1" w14:textId="463FD88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Accumulating evidence has reported that circRNAs regulate cell functions by sponging miRNAs</w:t>
      </w:r>
      <w:r w:rsidRPr="00716098">
        <w:rPr>
          <w:rFonts w:ascii="Book Antiqua" w:eastAsia="Book Antiqua" w:hAnsi="Book Antiqua" w:cs="Book Antiqua"/>
          <w:color w:val="000000"/>
          <w:vertAlign w:val="superscript"/>
        </w:rPr>
        <w:t>[7]</w:t>
      </w:r>
      <w:r w:rsidRPr="00716098">
        <w:rPr>
          <w:rFonts w:ascii="Book Antiqua" w:eastAsia="Book Antiqua" w:hAnsi="Book Antiqua" w:cs="Book Antiqua"/>
          <w:color w:val="000000"/>
        </w:rPr>
        <w:t xml:space="preserve">. </w:t>
      </w:r>
      <w:r w:rsidR="00D90F01">
        <w:rPr>
          <w:rFonts w:ascii="Book Antiqua" w:eastAsia="Book Antiqua" w:hAnsi="Book Antiqua" w:cs="Book Antiqua"/>
          <w:color w:val="000000"/>
        </w:rPr>
        <w:t xml:space="preserve">The </w:t>
      </w:r>
      <w:r w:rsidRPr="00716098">
        <w:rPr>
          <w:rFonts w:ascii="Book Antiqua" w:eastAsia="Book Antiqua" w:hAnsi="Book Antiqua" w:cs="Book Antiqua"/>
          <w:color w:val="000000"/>
        </w:rPr>
        <w:t>ENCORI database (</w:t>
      </w:r>
      <w:r w:rsidRPr="00716098">
        <w:rPr>
          <w:rFonts w:ascii="Book Antiqua" w:eastAsia="Book Antiqua" w:hAnsi="Book Antiqua" w:cs="Book Antiqua"/>
          <w:color w:val="000000"/>
          <w:u w:val="single" w:color="0000FF"/>
        </w:rPr>
        <w:t>http://starbase.sysu.edu.cn/index.php</w:t>
      </w:r>
      <w:r w:rsidRPr="00716098">
        <w:rPr>
          <w:rFonts w:ascii="Book Antiqua" w:eastAsia="Book Antiqua" w:hAnsi="Book Antiqua" w:cs="Book Antiqua"/>
          <w:color w:val="000000"/>
        </w:rPr>
        <w:t>) was utilized to predict the potential target of circAKT3, and we identified miR-17-5p as the target of circAKT3. We carried out</w:t>
      </w:r>
      <w:r w:rsidR="008465E4">
        <w:rPr>
          <w:rFonts w:ascii="Book Antiqua" w:eastAsia="Book Antiqua" w:hAnsi="Book Antiqua" w:cs="Book Antiqua"/>
          <w:color w:val="000000"/>
        </w:rPr>
        <w:t xml:space="preserve"> a</w:t>
      </w:r>
      <w:r w:rsidRPr="00716098">
        <w:rPr>
          <w:rFonts w:ascii="Book Antiqua" w:eastAsia="Book Antiqua" w:hAnsi="Book Antiqua" w:cs="Book Antiqua"/>
          <w:color w:val="000000"/>
        </w:rPr>
        <w:t xml:space="preserve"> luciferase reporter assay and found that TE-1 cells with wild</w:t>
      </w:r>
      <w:r w:rsidR="005E0CFC">
        <w:rPr>
          <w:rFonts w:ascii="Book Antiqua" w:eastAsia="Book Antiqua" w:hAnsi="Book Antiqua" w:cs="Book Antiqua"/>
          <w:color w:val="000000"/>
        </w:rPr>
        <w:t>-</w:t>
      </w:r>
      <w:r w:rsidRPr="00716098">
        <w:rPr>
          <w:rFonts w:ascii="Book Antiqua" w:eastAsia="Book Antiqua" w:hAnsi="Book Antiqua" w:cs="Book Antiqua"/>
          <w:color w:val="000000"/>
        </w:rPr>
        <w:t xml:space="preserve">type circAKT3 and miR-17-5p mimics cotransfection presented a remarkably decreased luciferase activity (Figure 2A). Next, we detected the expression of </w:t>
      </w:r>
      <w:r w:rsidRPr="00716098">
        <w:rPr>
          <w:rFonts w:ascii="Book Antiqua" w:eastAsia="Book Antiqua" w:hAnsi="Book Antiqua" w:cs="Book Antiqua"/>
          <w:i/>
          <w:iCs/>
          <w:color w:val="000000"/>
        </w:rPr>
        <w:t>miR-17-5p</w:t>
      </w:r>
      <w:r w:rsidRPr="00716098">
        <w:rPr>
          <w:rFonts w:ascii="Book Antiqua" w:eastAsia="Book Antiqua" w:hAnsi="Book Antiqua" w:cs="Book Antiqua"/>
          <w:color w:val="000000"/>
        </w:rPr>
        <w:t xml:space="preserve"> and found a lower level of miR-17-5p in esophageal cancer tissue samples (Figure 2B). Moreover, </w:t>
      </w:r>
      <w:r w:rsidRPr="00716098">
        <w:rPr>
          <w:rFonts w:ascii="Book Antiqua" w:eastAsia="Book Antiqua" w:hAnsi="Book Antiqua" w:cs="Book Antiqua"/>
          <w:i/>
          <w:iCs/>
          <w:color w:val="000000"/>
        </w:rPr>
        <w:t>miR-17-5p</w:t>
      </w:r>
      <w:r w:rsidRPr="00716098">
        <w:rPr>
          <w:rFonts w:ascii="Book Antiqua" w:eastAsia="Book Antiqua" w:hAnsi="Book Antiqua" w:cs="Book Antiqua"/>
          <w:color w:val="000000"/>
        </w:rPr>
        <w:t xml:space="preserve"> expression was </w:t>
      </w:r>
      <w:r w:rsidR="00B016E5">
        <w:rPr>
          <w:rFonts w:ascii="Book Antiqua" w:eastAsia="Book Antiqua" w:hAnsi="Book Antiqua" w:cs="Book Antiqua"/>
          <w:color w:val="000000"/>
        </w:rPr>
        <w:t>in</w:t>
      </w:r>
      <w:r w:rsidRPr="00716098">
        <w:rPr>
          <w:rFonts w:ascii="Book Antiqua" w:eastAsia="Book Antiqua" w:hAnsi="Book Antiqua" w:cs="Book Antiqua"/>
          <w:color w:val="000000"/>
        </w:rPr>
        <w:t xml:space="preserve">versely associated with the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in clinical tissue samples (Figure 2C). Meanwhile, esophageal cancer cell lines showed decreased </w:t>
      </w:r>
      <w:r w:rsidRPr="00716098">
        <w:rPr>
          <w:rFonts w:ascii="Book Antiqua" w:eastAsia="Book Antiqua" w:hAnsi="Book Antiqua" w:cs="Book Antiqua"/>
          <w:color w:val="000000"/>
        </w:rPr>
        <w:lastRenderedPageBreak/>
        <w:t xml:space="preserve">expression of </w:t>
      </w:r>
      <w:r w:rsidRPr="00716098">
        <w:rPr>
          <w:rFonts w:ascii="Book Antiqua" w:eastAsia="Book Antiqua" w:hAnsi="Book Antiqua" w:cs="Book Antiqua"/>
          <w:i/>
          <w:iCs/>
          <w:color w:val="000000"/>
        </w:rPr>
        <w:t>miR-17-5p</w:t>
      </w:r>
      <w:r w:rsidRPr="00716098">
        <w:rPr>
          <w:rFonts w:ascii="Book Antiqua" w:eastAsia="Book Antiqua" w:hAnsi="Book Antiqua" w:cs="Book Antiqua"/>
          <w:color w:val="000000"/>
        </w:rPr>
        <w:t xml:space="preserve"> (Figure 2D). These results indicated that miR-17-5p was inhibited by circAKT3. We then explored the role of miR-17-5p functioning as </w:t>
      </w:r>
      <w:r w:rsidR="00B016E5">
        <w:rPr>
          <w:rFonts w:ascii="Book Antiqua" w:eastAsia="Book Antiqua" w:hAnsi="Book Antiqua" w:cs="Book Antiqua"/>
          <w:color w:val="000000"/>
        </w:rPr>
        <w:t xml:space="preserve">a </w:t>
      </w:r>
      <w:r w:rsidRPr="00716098">
        <w:rPr>
          <w:rFonts w:ascii="Book Antiqua" w:eastAsia="Book Antiqua" w:hAnsi="Book Antiqua" w:cs="Book Antiqua"/>
          <w:color w:val="000000"/>
        </w:rPr>
        <w:t xml:space="preserve">downstream molecule of circAKT3 in TE-1 cells. CCK-8 assay showed that cell viability of TE-1 cells with cotransfection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 and miR-17-5p mimics was decreased compared to that with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 transfection (Figure 2E). Moreover, miR-17-5p mimics suppressed migratory and invasive abilities of </w:t>
      </w:r>
      <w:r w:rsidRPr="00716098">
        <w:rPr>
          <w:rFonts w:ascii="Book Antiqua" w:eastAsia="Book Antiqua" w:hAnsi="Book Antiqua" w:cs="Book Antiqua"/>
          <w:i/>
          <w:iCs/>
          <w:color w:val="000000"/>
        </w:rPr>
        <w:t xml:space="preserve">circAKT3 </w:t>
      </w:r>
      <w:r w:rsidRPr="00716098">
        <w:rPr>
          <w:rFonts w:ascii="Book Antiqua" w:eastAsia="Book Antiqua" w:hAnsi="Book Antiqua" w:cs="Book Antiqua"/>
          <w:color w:val="000000"/>
        </w:rPr>
        <w:t xml:space="preserve">overexpression plasmids-transfected TE-1 cells by </w:t>
      </w:r>
      <w:r w:rsidR="00B016E5">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wound healing assay and </w:t>
      </w:r>
      <w:r w:rsidR="000129D6">
        <w:rPr>
          <w:rFonts w:ascii="Book Antiqua" w:eastAsia="Book Antiqua" w:hAnsi="Book Antiqua" w:cs="Book Antiqua"/>
          <w:color w:val="000000"/>
        </w:rPr>
        <w:t>T</w:t>
      </w:r>
      <w:r w:rsidRPr="00716098">
        <w:rPr>
          <w:rFonts w:ascii="Book Antiqua" w:eastAsia="Book Antiqua" w:hAnsi="Book Antiqua" w:cs="Book Antiqua"/>
          <w:color w:val="000000"/>
        </w:rPr>
        <w:t xml:space="preserve">ranswell assay, respectively (Figure 2F and </w:t>
      </w:r>
      <w:r w:rsidR="00B016E5">
        <w:rPr>
          <w:rFonts w:ascii="Book Antiqua" w:eastAsia="Book Antiqua" w:hAnsi="Book Antiqua" w:cs="Book Antiqua"/>
          <w:color w:val="000000"/>
        </w:rPr>
        <w:t>2</w:t>
      </w:r>
      <w:r w:rsidRPr="00716098">
        <w:rPr>
          <w:rFonts w:ascii="Book Antiqua" w:eastAsia="Book Antiqua" w:hAnsi="Book Antiqua" w:cs="Book Antiqua"/>
          <w:color w:val="000000"/>
        </w:rPr>
        <w:t xml:space="preserve">G). In parallel, miR-17-5p mimics increased </w:t>
      </w:r>
      <w:r w:rsidR="007A285B">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apoptotic rate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plasmids-transfected TE-1 cells (Figure 2H).</w:t>
      </w:r>
    </w:p>
    <w:p w14:paraId="09C28340" w14:textId="77777777" w:rsidR="00A77B3E" w:rsidRPr="00716098" w:rsidRDefault="00A77B3E" w:rsidP="00716098">
      <w:pPr>
        <w:spacing w:line="360" w:lineRule="auto"/>
        <w:jc w:val="both"/>
        <w:rPr>
          <w:rFonts w:ascii="Book Antiqua" w:hAnsi="Book Antiqua"/>
        </w:rPr>
      </w:pPr>
    </w:p>
    <w:p w14:paraId="0631DEBC" w14:textId="6D0E8606"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RHOC and STAT3 were modulated by</w:t>
      </w:r>
      <w:r w:rsidR="007A285B">
        <w:rPr>
          <w:rFonts w:ascii="Book Antiqua" w:eastAsia="Book Antiqua" w:hAnsi="Book Antiqua" w:cs="Book Antiqua"/>
          <w:b/>
          <w:bCs/>
          <w:i/>
          <w:color w:val="000000"/>
        </w:rPr>
        <w:t xml:space="preserve"> the</w:t>
      </w:r>
      <w:r w:rsidRPr="00716098">
        <w:rPr>
          <w:rFonts w:ascii="Book Antiqua" w:eastAsia="Book Antiqua" w:hAnsi="Book Antiqua" w:cs="Book Antiqua"/>
          <w:b/>
          <w:bCs/>
          <w:i/>
          <w:color w:val="000000"/>
        </w:rPr>
        <w:t xml:space="preserve"> circAKT3/miR-17-5p axis</w:t>
      </w:r>
    </w:p>
    <w:p w14:paraId="423A736A" w14:textId="21E5BF28"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We then identified RHOC and STAT3 as the potential targets of miR-17-5p by using TargetScanHuman database (</w:t>
      </w:r>
      <w:r w:rsidRPr="00716098">
        <w:rPr>
          <w:rFonts w:ascii="Book Antiqua" w:eastAsia="Book Antiqua" w:hAnsi="Book Antiqua" w:cs="Book Antiqua"/>
          <w:color w:val="000000"/>
          <w:u w:val="single" w:color="0000FF"/>
        </w:rPr>
        <w:t>http://www.targetscan.org/vert_72/</w:t>
      </w:r>
      <w:r w:rsidRPr="00716098">
        <w:rPr>
          <w:rFonts w:ascii="Book Antiqua" w:eastAsia="Book Antiqua" w:hAnsi="Book Antiqua" w:cs="Book Antiqua"/>
          <w:color w:val="000000"/>
        </w:rPr>
        <w:t>). The luciferase reporter assay showed that TE-1 cells with cotransfection of wild</w:t>
      </w:r>
      <w:r w:rsidR="005E0CFC">
        <w:rPr>
          <w:rFonts w:ascii="Book Antiqua" w:eastAsia="Book Antiqua" w:hAnsi="Book Antiqua" w:cs="Book Antiqua"/>
          <w:color w:val="000000"/>
        </w:rPr>
        <w:t>-</w:t>
      </w:r>
      <w:r w:rsidRPr="00716098">
        <w:rPr>
          <w:rFonts w:ascii="Book Antiqua" w:eastAsia="Book Antiqua" w:hAnsi="Book Antiqua" w:cs="Book Antiqua"/>
          <w:color w:val="000000"/>
        </w:rPr>
        <w:t>type RHOC and miR-17-5p mimics presented a lower luciferase activity (Figure 3A). In addition, the decreased luciferase activity was also shown in TE-1 cells with cotransfection of wild</w:t>
      </w:r>
      <w:r w:rsidR="005E0CFC">
        <w:rPr>
          <w:rFonts w:ascii="Book Antiqua" w:eastAsia="Book Antiqua" w:hAnsi="Book Antiqua" w:cs="Book Antiqua"/>
          <w:color w:val="000000"/>
        </w:rPr>
        <w:t>-</w:t>
      </w:r>
      <w:r w:rsidRPr="00716098">
        <w:rPr>
          <w:rFonts w:ascii="Book Antiqua" w:eastAsia="Book Antiqua" w:hAnsi="Book Antiqua" w:cs="Book Antiqua"/>
          <w:color w:val="000000"/>
        </w:rPr>
        <w:t xml:space="preserve">type STAT3 and miR-17-5p mimics (Figure 3B). Next, we detected the mRNA level of RHOC and STAT3 in clinical samples and found that both RHOC and STAT3 were upregulated in esophageal cancer tissue samples (Figure 3C and </w:t>
      </w:r>
      <w:r w:rsidR="00A278EB">
        <w:rPr>
          <w:rFonts w:ascii="Book Antiqua" w:eastAsia="Book Antiqua" w:hAnsi="Book Antiqua" w:cs="Book Antiqua"/>
          <w:color w:val="000000"/>
        </w:rPr>
        <w:t>3</w:t>
      </w:r>
      <w:r w:rsidRPr="00716098">
        <w:rPr>
          <w:rFonts w:ascii="Book Antiqua" w:eastAsia="Book Antiqua" w:hAnsi="Book Antiqua" w:cs="Book Antiqua"/>
          <w:color w:val="000000"/>
        </w:rPr>
        <w:t xml:space="preserve">D). Moreover, the expression of </w:t>
      </w:r>
      <w:r w:rsidRPr="00716098">
        <w:rPr>
          <w:rFonts w:ascii="Book Antiqua" w:eastAsia="Book Antiqua" w:hAnsi="Book Antiqua" w:cs="Book Antiqua"/>
          <w:i/>
          <w:iCs/>
          <w:color w:val="000000"/>
        </w:rPr>
        <w:t>RHOC</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STAT3</w:t>
      </w:r>
      <w:r w:rsidRPr="00716098">
        <w:rPr>
          <w:rFonts w:ascii="Book Antiqua" w:eastAsia="Book Antiqua" w:hAnsi="Book Antiqua" w:cs="Book Antiqua"/>
          <w:color w:val="000000"/>
        </w:rPr>
        <w:t xml:space="preserve"> was increased in TE-1 cells, TE-10 cells</w:t>
      </w:r>
      <w:r w:rsidR="00A278EB">
        <w:rPr>
          <w:rFonts w:ascii="Book Antiqua" w:eastAsia="Book Antiqua" w:hAnsi="Book Antiqua" w:cs="Book Antiqua"/>
          <w:color w:val="000000"/>
        </w:rPr>
        <w:t>,</w:t>
      </w:r>
      <w:r w:rsidRPr="00716098">
        <w:rPr>
          <w:rFonts w:ascii="Book Antiqua" w:eastAsia="Book Antiqua" w:hAnsi="Book Antiqua" w:cs="Book Antiqua"/>
          <w:color w:val="000000"/>
        </w:rPr>
        <w:t xml:space="preserve"> and KYSE-150 cells (Figure 3E and </w:t>
      </w:r>
      <w:r w:rsidR="00A278EB">
        <w:rPr>
          <w:rFonts w:ascii="Book Antiqua" w:eastAsia="Book Antiqua" w:hAnsi="Book Antiqua" w:cs="Book Antiqua"/>
          <w:color w:val="000000"/>
        </w:rPr>
        <w:t>3</w:t>
      </w:r>
      <w:r w:rsidRPr="00716098">
        <w:rPr>
          <w:rFonts w:ascii="Book Antiqua" w:eastAsia="Book Antiqua" w:hAnsi="Book Antiqua" w:cs="Book Antiqua"/>
          <w:color w:val="000000"/>
        </w:rPr>
        <w:t xml:space="preserve">F). Western blot analysis showed that circAKT3 promoted the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in TE-1 cells, and miR-17-5p led to the reduced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which was reversed by </w:t>
      </w:r>
      <w:r w:rsidRPr="00514AFC">
        <w:rPr>
          <w:rFonts w:ascii="Book Antiqua" w:eastAsia="Book Antiqua" w:hAnsi="Book Antiqua" w:cs="Book Antiqua"/>
          <w:color w:val="000000"/>
        </w:rPr>
        <w:t>circAKT3</w:t>
      </w:r>
      <w:r w:rsidRPr="00716098">
        <w:rPr>
          <w:rFonts w:ascii="Book Antiqua" w:eastAsia="Book Antiqua" w:hAnsi="Book Antiqua" w:cs="Book Antiqua"/>
          <w:color w:val="000000"/>
        </w:rPr>
        <w:t xml:space="preserve"> overexpression plasmids cotransfection (Figure 3G). Conversely, circAKT3 siRNA inhibited the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in TE-1 cells, and </w:t>
      </w:r>
      <w:r w:rsidR="001C4994">
        <w:rPr>
          <w:rFonts w:ascii="Book Antiqua" w:eastAsia="Book Antiqua" w:hAnsi="Book Antiqua" w:cs="Book Antiqua"/>
          <w:color w:val="000000"/>
        </w:rPr>
        <w:t xml:space="preserve">a </w:t>
      </w:r>
      <w:r w:rsidRPr="00716098">
        <w:rPr>
          <w:rFonts w:ascii="Book Antiqua" w:eastAsia="Book Antiqua" w:hAnsi="Book Antiqua" w:cs="Book Antiqua"/>
          <w:color w:val="000000"/>
        </w:rPr>
        <w:t xml:space="preserve">miR-17-5p inhibitor promoted the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which was reverted by circAKT3 siRNA cotransfection (Figure 3H). In consequence, circAKT3 facilitated the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by sponging miR-17-5p in esophageal cancer cells.</w:t>
      </w:r>
    </w:p>
    <w:p w14:paraId="576A8E49" w14:textId="77777777" w:rsidR="00A77B3E" w:rsidRPr="00716098" w:rsidRDefault="00A77B3E" w:rsidP="00716098">
      <w:pPr>
        <w:spacing w:line="360" w:lineRule="auto"/>
        <w:jc w:val="both"/>
        <w:rPr>
          <w:rFonts w:ascii="Book Antiqua" w:hAnsi="Book Antiqua"/>
        </w:rPr>
      </w:pPr>
    </w:p>
    <w:p w14:paraId="2DE16C20"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lastRenderedPageBreak/>
        <w:t>CircAKT3 knockdown suppressed growth of esophageal cancer in vivo</w:t>
      </w:r>
    </w:p>
    <w:p w14:paraId="3BFDC6CA" w14:textId="05E333E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CircAKT3 shRNA was transfected into TE-1 cells to establish the stable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cell line (Figure 4A). The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assay showed that the size and weight of the xenograft tumor injected with circAKT3 shRNA-transfected TE-1 cells were smaller and lighter (Figure 4B and </w:t>
      </w:r>
      <w:r w:rsidR="00E9525D">
        <w:rPr>
          <w:rFonts w:ascii="Book Antiqua" w:eastAsia="Book Antiqua" w:hAnsi="Book Antiqua" w:cs="Book Antiqua"/>
          <w:color w:val="000000"/>
        </w:rPr>
        <w:t>4</w:t>
      </w:r>
      <w:r w:rsidRPr="00716098">
        <w:rPr>
          <w:rFonts w:ascii="Book Antiqua" w:eastAsia="Book Antiqua" w:hAnsi="Book Antiqua" w:cs="Book Antiqua"/>
          <w:color w:val="000000"/>
        </w:rPr>
        <w:t>C). The qRT-PCR analysis indicated that the xenograft tumor injected with circAKT3 shRNA-transfected TE-1 cells expressed a lower level of circAKT3, RHOC</w:t>
      </w:r>
      <w:r w:rsidR="00E9525D">
        <w:rPr>
          <w:rFonts w:ascii="Book Antiqua" w:eastAsia="Book Antiqua" w:hAnsi="Book Antiqua" w:cs="Book Antiqua"/>
          <w:color w:val="000000"/>
        </w:rPr>
        <w:t>,</w:t>
      </w:r>
      <w:r w:rsidRPr="00716098">
        <w:rPr>
          <w:rFonts w:ascii="Book Antiqua" w:eastAsia="Book Antiqua" w:hAnsi="Book Antiqua" w:cs="Book Antiqua"/>
          <w:color w:val="000000"/>
        </w:rPr>
        <w:t xml:space="preserve"> and STAT3 and </w:t>
      </w:r>
      <w:r w:rsidR="00E9525D">
        <w:rPr>
          <w:rFonts w:ascii="Book Antiqua" w:eastAsia="Book Antiqua" w:hAnsi="Book Antiqua" w:cs="Book Antiqua"/>
          <w:color w:val="000000"/>
        </w:rPr>
        <w:t xml:space="preserve">a </w:t>
      </w:r>
      <w:r w:rsidRPr="00716098">
        <w:rPr>
          <w:rFonts w:ascii="Book Antiqua" w:eastAsia="Book Antiqua" w:hAnsi="Book Antiqua" w:cs="Book Antiqua"/>
          <w:color w:val="000000"/>
        </w:rPr>
        <w:t>higher level of miR-17-5p (Figure 4D</w:t>
      </w:r>
      <w:r w:rsidR="00692E5F" w:rsidRPr="00716098">
        <w:rPr>
          <w:rFonts w:ascii="Book Antiqua" w:eastAsia="Book Antiqua" w:hAnsi="Book Antiqua" w:cs="Book Antiqua"/>
          <w:color w:val="000000"/>
        </w:rPr>
        <w:t>-</w:t>
      </w:r>
      <w:r w:rsidRPr="00716098">
        <w:rPr>
          <w:rFonts w:ascii="Book Antiqua" w:eastAsia="Book Antiqua" w:hAnsi="Book Antiqua" w:cs="Book Antiqua"/>
          <w:color w:val="000000"/>
        </w:rPr>
        <w:t>G). In parallel, the protein levels of RHOC and STAT3 were decreased in the xenograft tumor injected with circAKT3 shRNA-transfected TE-1 cells (Figure 4H).</w:t>
      </w:r>
    </w:p>
    <w:p w14:paraId="11C011F2" w14:textId="77777777" w:rsidR="00A77B3E" w:rsidRPr="00716098" w:rsidRDefault="00A77B3E" w:rsidP="00716098">
      <w:pPr>
        <w:spacing w:line="360" w:lineRule="auto"/>
        <w:jc w:val="both"/>
        <w:rPr>
          <w:rFonts w:ascii="Book Antiqua" w:hAnsi="Book Antiqua"/>
        </w:rPr>
      </w:pPr>
    </w:p>
    <w:p w14:paraId="107D2D3C"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DISCUSSION</w:t>
      </w:r>
    </w:p>
    <w:p w14:paraId="2D3D12BE" w14:textId="137D484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Increased proliferative, migratory</w:t>
      </w:r>
      <w:r w:rsidR="00CE6DF9">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abilities are hallmarks of tumor cells</w:t>
      </w:r>
      <w:r w:rsidRPr="00716098">
        <w:rPr>
          <w:rFonts w:ascii="Book Antiqua" w:eastAsia="Book Antiqua" w:hAnsi="Book Antiqua" w:cs="Book Antiqua"/>
          <w:color w:val="000000"/>
          <w:vertAlign w:val="superscript"/>
        </w:rPr>
        <w:t>[1</w:t>
      </w:r>
      <w:r w:rsidR="00C304B1" w:rsidRPr="00716098">
        <w:rPr>
          <w:rFonts w:ascii="Book Antiqua" w:eastAsia="Book Antiqua" w:hAnsi="Book Antiqua" w:cs="Book Antiqua"/>
          <w:color w:val="000000"/>
          <w:vertAlign w:val="superscript"/>
        </w:rPr>
        <w:t>5</w:t>
      </w:r>
      <w:r w:rsidRPr="00716098">
        <w:rPr>
          <w:rFonts w:ascii="Book Antiqua" w:eastAsia="Book Antiqua" w:hAnsi="Book Antiqua" w:cs="Book Antiqua"/>
          <w:color w:val="000000"/>
          <w:vertAlign w:val="superscript"/>
        </w:rPr>
        <w:t>]</w:t>
      </w:r>
      <w:r w:rsidRPr="00716098">
        <w:rPr>
          <w:rFonts w:ascii="Book Antiqua" w:eastAsia="Book Antiqua" w:hAnsi="Book Antiqua" w:cs="Book Antiqua"/>
          <w:color w:val="000000"/>
        </w:rPr>
        <w:t>. Thus, exploring the exact mechanism of malignant phenotypes of tumor cells contributes to clarifying the pathogenesis of tumorigenesis. Herein, we reported the protumor role of circAKT3 in esophageal cancer cells by measuring the proliferative, migratory</w:t>
      </w:r>
      <w:r w:rsidR="00FD4E73">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abilities. In addition, miR-17-5p acted as a sponge molecule to inhibit the effects of circAKT3 on esophageal cancer cells. Furthermore, two protumor molecules</w:t>
      </w:r>
      <w:r w:rsidR="00FD4E73">
        <w:rPr>
          <w:rFonts w:ascii="Book Antiqua" w:eastAsia="Book Antiqua" w:hAnsi="Book Antiqua" w:cs="Book Antiqua"/>
          <w:color w:val="000000"/>
        </w:rPr>
        <w:t>,</w:t>
      </w:r>
      <w:r w:rsidRPr="00716098">
        <w:rPr>
          <w:rFonts w:ascii="Book Antiqua" w:eastAsia="Book Antiqua" w:hAnsi="Book Antiqua" w:cs="Book Antiqua"/>
          <w:color w:val="000000"/>
        </w:rPr>
        <w:t xml:space="preserve"> RHOC and STAT3</w:t>
      </w:r>
      <w:r w:rsidR="00FD4E73">
        <w:rPr>
          <w:rFonts w:ascii="Book Antiqua" w:eastAsia="Book Antiqua" w:hAnsi="Book Antiqua" w:cs="Book Antiqua"/>
          <w:color w:val="000000"/>
        </w:rPr>
        <w:t>,</w:t>
      </w:r>
      <w:r w:rsidRPr="00716098">
        <w:rPr>
          <w:rFonts w:ascii="Book Antiqua" w:eastAsia="Book Antiqua" w:hAnsi="Book Antiqua" w:cs="Book Antiqua"/>
          <w:color w:val="000000"/>
        </w:rPr>
        <w:t xml:space="preserve"> were the direct downstream </w:t>
      </w:r>
      <w:r w:rsidR="00FD4E73">
        <w:rPr>
          <w:rFonts w:ascii="Book Antiqua" w:eastAsia="Book Antiqua" w:hAnsi="Book Antiqua" w:cs="Book Antiqua"/>
          <w:color w:val="000000"/>
        </w:rPr>
        <w:t>targets</w:t>
      </w:r>
      <w:r w:rsidR="00FD4E73"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of miR-17-5p, and circAKT3 upregulated RHOC and STAT3 by inhibiting miR-17-5p in esophageal cancer cells. Finally, we found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inhibited growth of esophageal cancer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w:t>
      </w:r>
    </w:p>
    <w:p w14:paraId="3633FD5E" w14:textId="452EC24B" w:rsidR="001B6C46" w:rsidRDefault="00262027" w:rsidP="00716098">
      <w:pPr>
        <w:spacing w:line="360" w:lineRule="auto"/>
        <w:ind w:firstLine="420"/>
        <w:jc w:val="both"/>
        <w:rPr>
          <w:rFonts w:ascii="Book Antiqua" w:eastAsia="Book Antiqua" w:hAnsi="Book Antiqua" w:cs="Book Antiqua"/>
          <w:color w:val="000000"/>
        </w:rPr>
      </w:pPr>
      <w:r w:rsidRPr="00716098">
        <w:rPr>
          <w:rFonts w:ascii="Book Antiqua" w:eastAsia="Book Antiqua" w:hAnsi="Book Antiqua" w:cs="Book Antiqua"/>
          <w:color w:val="000000"/>
        </w:rPr>
        <w:t>CircRNAs function among the complex molecular network and are implicated in the expression of functional proteins</w:t>
      </w:r>
      <w:r w:rsidRPr="00716098">
        <w:rPr>
          <w:rFonts w:ascii="Book Antiqua" w:eastAsia="Book Antiqua" w:hAnsi="Book Antiqua" w:cs="Book Antiqua"/>
          <w:color w:val="000000"/>
          <w:vertAlign w:val="superscript"/>
        </w:rPr>
        <w:t>[5,7]</w:t>
      </w:r>
      <w:r w:rsidRPr="00716098">
        <w:rPr>
          <w:rFonts w:ascii="Book Antiqua" w:eastAsia="Book Antiqua" w:hAnsi="Book Antiqua" w:cs="Book Antiqua"/>
          <w:color w:val="000000"/>
        </w:rPr>
        <w:t>. Mechanistically, the inhibitory effect of circRNAs on miRNAs is one of the predominant mechanisms involving regulation of proteins</w:t>
      </w:r>
      <w:r w:rsidRPr="00716098">
        <w:rPr>
          <w:rFonts w:ascii="Book Antiqua" w:eastAsia="Book Antiqua" w:hAnsi="Book Antiqua" w:cs="Book Antiqua"/>
          <w:color w:val="000000"/>
          <w:vertAlign w:val="superscript"/>
        </w:rPr>
        <w:t>[7]</w:t>
      </w:r>
      <w:r w:rsidRPr="00716098">
        <w:rPr>
          <w:rFonts w:ascii="Book Antiqua" w:eastAsia="Book Antiqua" w:hAnsi="Book Antiqua" w:cs="Book Antiqua"/>
          <w:color w:val="000000"/>
        </w:rPr>
        <w:t>. Increasing evidence has focused on the effects of circRNAs on the modulation of malignant phenotypes of tumor cells; however, only a few studies explore the relationship between circRNAs and esophageal cancer. A recent study</w:t>
      </w:r>
      <w:r w:rsidR="009E6FA1">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reported that circZNF292 is upregulated in </w:t>
      </w:r>
      <w:r w:rsidR="009E6FA1">
        <w:rPr>
          <w:rFonts w:ascii="Book Antiqua" w:eastAsia="Book Antiqua" w:hAnsi="Book Antiqua" w:cs="Book Antiqua"/>
          <w:color w:val="000000"/>
        </w:rPr>
        <w:t xml:space="preserve">the </w:t>
      </w:r>
      <w:r w:rsidRPr="00716098">
        <w:rPr>
          <w:rFonts w:ascii="Book Antiqua" w:eastAsia="Book Antiqua" w:hAnsi="Book Antiqua" w:cs="Book Antiqua"/>
          <w:color w:val="000000"/>
        </w:rPr>
        <w:t>esophageal cancer cell line Eca-109, and inhibition of circZNF292 enhance</w:t>
      </w:r>
      <w:r w:rsidR="009E6FA1">
        <w:rPr>
          <w:rFonts w:ascii="Book Antiqua" w:eastAsia="Book Antiqua" w:hAnsi="Book Antiqua" w:cs="Book Antiqua"/>
          <w:color w:val="000000"/>
        </w:rPr>
        <w:t>d</w:t>
      </w:r>
      <w:r w:rsidRPr="00716098">
        <w:rPr>
          <w:rFonts w:ascii="Book Antiqua" w:eastAsia="Book Antiqua" w:hAnsi="Book Antiqua" w:cs="Book Antiqua"/>
          <w:color w:val="000000"/>
        </w:rPr>
        <w:t xml:space="preserve"> the expression of </w:t>
      </w:r>
      <w:r w:rsidRPr="00716098">
        <w:rPr>
          <w:rFonts w:ascii="Book Antiqua" w:eastAsia="Book Antiqua" w:hAnsi="Book Antiqua" w:cs="Book Antiqua"/>
          <w:i/>
          <w:iCs/>
          <w:color w:val="000000"/>
        </w:rPr>
        <w:t>miR-206</w:t>
      </w:r>
      <w:r w:rsidRPr="00716098">
        <w:rPr>
          <w:rFonts w:ascii="Book Antiqua" w:eastAsia="Book Antiqua" w:hAnsi="Book Antiqua" w:cs="Book Antiqua"/>
          <w:color w:val="000000"/>
        </w:rPr>
        <w:t xml:space="preserve"> to limit </w:t>
      </w:r>
      <w:r w:rsidR="009E6FA1">
        <w:rPr>
          <w:rFonts w:ascii="Book Antiqua" w:eastAsia="Book Antiqua" w:hAnsi="Book Antiqua" w:cs="Book Antiqua"/>
          <w:color w:val="000000"/>
        </w:rPr>
        <w:t xml:space="preserve">the </w:t>
      </w:r>
      <w:r w:rsidRPr="00716098">
        <w:rPr>
          <w:rFonts w:ascii="Book Antiqua" w:eastAsia="Book Antiqua" w:hAnsi="Book Antiqua" w:cs="Book Antiqua"/>
          <w:color w:val="000000"/>
        </w:rPr>
        <w:t>proliferative, migratory</w:t>
      </w:r>
      <w:r w:rsidR="009E6FA1">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ability of Eca-109 cells</w:t>
      </w:r>
      <w:r w:rsidRPr="00716098">
        <w:rPr>
          <w:rFonts w:ascii="Book Antiqua" w:eastAsia="Book Antiqua" w:hAnsi="Book Antiqua" w:cs="Book Antiqua"/>
          <w:color w:val="000000"/>
          <w:vertAlign w:val="superscript"/>
        </w:rPr>
        <w:t>[16]</w:t>
      </w:r>
      <w:r w:rsidRPr="00716098">
        <w:rPr>
          <w:rFonts w:ascii="Book Antiqua" w:eastAsia="Book Antiqua" w:hAnsi="Book Antiqua" w:cs="Book Antiqua"/>
          <w:color w:val="000000"/>
        </w:rPr>
        <w:t xml:space="preserve">. In addition, Shi </w:t>
      </w:r>
      <w:r w:rsidRPr="00716098">
        <w:rPr>
          <w:rFonts w:ascii="Book Antiqua" w:eastAsia="Book Antiqua" w:hAnsi="Book Antiqua" w:cs="Book Antiqua"/>
          <w:i/>
          <w:iCs/>
          <w:color w:val="000000"/>
        </w:rPr>
        <w:t>et al</w:t>
      </w:r>
      <w:r w:rsidRPr="00716098">
        <w:rPr>
          <w:rFonts w:ascii="Book Antiqua" w:eastAsia="Book Antiqua" w:hAnsi="Book Antiqua" w:cs="Book Antiqua"/>
          <w:color w:val="000000"/>
          <w:vertAlign w:val="superscript"/>
        </w:rPr>
        <w:t>[17]</w:t>
      </w:r>
      <w:r w:rsidRPr="00716098">
        <w:rPr>
          <w:rFonts w:ascii="Book Antiqua" w:eastAsia="Book Antiqua" w:hAnsi="Book Antiqua" w:cs="Book Antiqua"/>
          <w:color w:val="000000"/>
        </w:rPr>
        <w:t xml:space="preserve"> demonstrated that overexpressed circPRKCI promote</w:t>
      </w:r>
      <w:r w:rsidR="009E6FA1">
        <w:rPr>
          <w:rFonts w:ascii="Book Antiqua" w:eastAsia="Book Antiqua" w:hAnsi="Book Antiqua" w:cs="Book Antiqua"/>
          <w:color w:val="000000"/>
        </w:rPr>
        <w:t>d</w:t>
      </w:r>
      <w:r w:rsidRPr="00716098">
        <w:rPr>
          <w:rFonts w:ascii="Book Antiqua" w:eastAsia="Book Antiqua" w:hAnsi="Book Antiqua" w:cs="Book Antiqua"/>
          <w:color w:val="000000"/>
        </w:rPr>
        <w:t xml:space="preserve"> the expression of </w:t>
      </w:r>
      <w:r w:rsidRPr="00716098">
        <w:rPr>
          <w:rFonts w:ascii="Book Antiqua" w:eastAsia="Book Antiqua" w:hAnsi="Book Antiqua" w:cs="Book Antiqua"/>
          <w:i/>
          <w:iCs/>
          <w:color w:val="000000"/>
        </w:rPr>
        <w:t>AKT3</w:t>
      </w:r>
      <w:r w:rsidRPr="00716098">
        <w:rPr>
          <w:rFonts w:ascii="Book Antiqua" w:eastAsia="Book Antiqua" w:hAnsi="Book Antiqua" w:cs="Book Antiqua"/>
          <w:color w:val="000000"/>
        </w:rPr>
        <w:t xml:space="preserve"> by inhibiting miR-3680-3p to </w:t>
      </w:r>
      <w:r w:rsidRPr="00716098">
        <w:rPr>
          <w:rFonts w:ascii="Book Antiqua" w:eastAsia="Book Antiqua" w:hAnsi="Book Antiqua" w:cs="Book Antiqua"/>
          <w:color w:val="000000"/>
        </w:rPr>
        <w:lastRenderedPageBreak/>
        <w:t>facilitate proliferation and migration of esophageal cancer cells. In addition, circSMAD7</w:t>
      </w:r>
      <w:r w:rsidRPr="00716098">
        <w:rPr>
          <w:rFonts w:ascii="Book Antiqua" w:eastAsia="Book Antiqua" w:hAnsi="Book Antiqua" w:cs="Book Antiqua"/>
          <w:color w:val="000000"/>
          <w:vertAlign w:val="superscript"/>
        </w:rPr>
        <w:t>[18]</w:t>
      </w:r>
      <w:r w:rsidRPr="00716098">
        <w:rPr>
          <w:rFonts w:ascii="Book Antiqua" w:eastAsia="Book Antiqua" w:hAnsi="Book Antiqua" w:cs="Book Antiqua"/>
          <w:color w:val="000000"/>
        </w:rPr>
        <w:t xml:space="preserve"> and circFOXO3</w:t>
      </w:r>
      <w:r w:rsidRPr="00716098">
        <w:rPr>
          <w:rFonts w:ascii="Book Antiqua" w:eastAsia="Book Antiqua" w:hAnsi="Book Antiqua" w:cs="Book Antiqua"/>
          <w:color w:val="000000"/>
          <w:vertAlign w:val="superscript"/>
        </w:rPr>
        <w:t>[19]</w:t>
      </w:r>
      <w:r w:rsidRPr="00716098">
        <w:rPr>
          <w:rFonts w:ascii="Book Antiqua" w:eastAsia="Book Antiqua" w:hAnsi="Book Antiqua" w:cs="Book Antiqua"/>
          <w:color w:val="000000"/>
        </w:rPr>
        <w:t xml:space="preserve"> could sponge different miRNAs to suppress malignant phenotypes of esophageal cancer cells. Therefore, it can be inferred that circRNAs exert the opposite roles in development and progression of esophageal cancer. </w:t>
      </w:r>
    </w:p>
    <w:p w14:paraId="1B04C27E" w14:textId="7D364AE3" w:rsidR="00A77B3E" w:rsidRPr="00716098" w:rsidRDefault="00262027" w:rsidP="00716098">
      <w:pPr>
        <w:spacing w:line="360" w:lineRule="auto"/>
        <w:ind w:firstLine="420"/>
        <w:jc w:val="both"/>
        <w:rPr>
          <w:rFonts w:ascii="Book Antiqua" w:hAnsi="Book Antiqua"/>
        </w:rPr>
      </w:pPr>
      <w:r w:rsidRPr="00716098">
        <w:rPr>
          <w:rFonts w:ascii="Book Antiqua" w:eastAsia="Book Antiqua" w:hAnsi="Book Antiqua" w:cs="Book Antiqua"/>
          <w:color w:val="000000"/>
        </w:rPr>
        <w:t xml:space="preserve">Our research identified circAKT3 as a motivator in development and progression of esophageal cancer cells. The gene symbol of circAKT3 is </w:t>
      </w:r>
      <w:r w:rsidRPr="00716098">
        <w:rPr>
          <w:rFonts w:ascii="Book Antiqua" w:eastAsia="Book Antiqua" w:hAnsi="Book Antiqua" w:cs="Book Antiqua"/>
          <w:i/>
          <w:iCs/>
          <w:color w:val="000000"/>
        </w:rPr>
        <w:t>AKT3</w:t>
      </w:r>
      <w:r w:rsidRPr="00716098">
        <w:rPr>
          <w:rFonts w:ascii="Book Antiqua" w:eastAsia="Book Antiqua" w:hAnsi="Book Antiqua" w:cs="Book Antiqua"/>
          <w:color w:val="000000"/>
        </w:rPr>
        <w:t xml:space="preserve">, which is a key member of </w:t>
      </w:r>
      <w:r w:rsidR="001B6C46">
        <w:rPr>
          <w:rFonts w:ascii="Book Antiqua" w:eastAsia="Book Antiqua" w:hAnsi="Book Antiqua" w:cs="Book Antiqua"/>
          <w:color w:val="000000"/>
        </w:rPr>
        <w:t xml:space="preserve">the </w:t>
      </w:r>
      <w:r w:rsidRPr="00716098">
        <w:rPr>
          <w:rFonts w:ascii="Book Antiqua" w:eastAsia="Book Antiqua" w:hAnsi="Book Antiqua" w:cs="Book Antiqua"/>
          <w:color w:val="000000"/>
        </w:rPr>
        <w:t>PI3K/AKT signaling pathway</w:t>
      </w:r>
      <w:r w:rsidRPr="00716098">
        <w:rPr>
          <w:rFonts w:ascii="Book Antiqua" w:eastAsia="Book Antiqua" w:hAnsi="Book Antiqua" w:cs="Book Antiqua"/>
          <w:color w:val="000000"/>
          <w:vertAlign w:val="superscript"/>
        </w:rPr>
        <w:t>[11,20]</w:t>
      </w:r>
      <w:r w:rsidRPr="00716098">
        <w:rPr>
          <w:rFonts w:ascii="Book Antiqua" w:eastAsia="Book Antiqua" w:hAnsi="Book Antiqua" w:cs="Book Antiqua"/>
          <w:color w:val="000000"/>
        </w:rPr>
        <w:t xml:space="preserve">. Previously, Huang </w:t>
      </w:r>
      <w:r w:rsidRPr="00716098">
        <w:rPr>
          <w:rFonts w:ascii="Book Antiqua" w:eastAsia="Book Antiqua" w:hAnsi="Book Antiqua" w:cs="Book Antiqua"/>
          <w:i/>
          <w:iCs/>
          <w:color w:val="000000"/>
        </w:rPr>
        <w:t>et al</w:t>
      </w:r>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reported that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in gastric cancer participate</w:t>
      </w:r>
      <w:r w:rsidR="001B6C46">
        <w:rPr>
          <w:rFonts w:ascii="Book Antiqua" w:eastAsia="Book Antiqua" w:hAnsi="Book Antiqua" w:cs="Book Antiqua"/>
          <w:color w:val="000000"/>
        </w:rPr>
        <w:t>d</w:t>
      </w:r>
      <w:r w:rsidRPr="00716098">
        <w:rPr>
          <w:rFonts w:ascii="Book Antiqua" w:eastAsia="Book Antiqua" w:hAnsi="Book Antiqua" w:cs="Book Antiqua"/>
          <w:color w:val="000000"/>
        </w:rPr>
        <w:t xml:space="preserve"> in cisplatin resistance by restraining miR-198. However, the contradiction about the effects of circAKT3 on tumors is that circAKT3 could suppress development of glioblastoma</w:t>
      </w:r>
      <w:r w:rsidRPr="00716098">
        <w:rPr>
          <w:rFonts w:ascii="Book Antiqua" w:eastAsia="Book Antiqua" w:hAnsi="Book Antiqua" w:cs="Book Antiqua"/>
          <w:color w:val="000000"/>
          <w:vertAlign w:val="superscript"/>
        </w:rPr>
        <w:t>[12]</w:t>
      </w:r>
      <w:r w:rsidRPr="00716098">
        <w:rPr>
          <w:rFonts w:ascii="Book Antiqua" w:eastAsia="Book Antiqua" w:hAnsi="Book Antiqua" w:cs="Book Antiqua"/>
          <w:color w:val="000000"/>
        </w:rPr>
        <w:t xml:space="preserve"> and progression of clear cell renal cell carcinoma</w:t>
      </w:r>
      <w:r w:rsidRPr="00716098">
        <w:rPr>
          <w:rFonts w:ascii="Book Antiqua" w:eastAsia="Book Antiqua" w:hAnsi="Book Antiqua" w:cs="Book Antiqua"/>
          <w:color w:val="000000"/>
          <w:vertAlign w:val="superscript"/>
        </w:rPr>
        <w:t>[20]</w:t>
      </w:r>
      <w:r w:rsidRPr="00716098">
        <w:rPr>
          <w:rFonts w:ascii="Book Antiqua" w:eastAsia="Book Antiqua" w:hAnsi="Book Antiqua" w:cs="Book Antiqua"/>
          <w:color w:val="000000"/>
        </w:rPr>
        <w:t xml:space="preserve">. These findings, combined with our results, indicate a tumor specificity of circAKT3. Moreover, we identified miR-17-5p as </w:t>
      </w:r>
      <w:r w:rsidR="00905285">
        <w:rPr>
          <w:rFonts w:ascii="Book Antiqua" w:eastAsia="Book Antiqua" w:hAnsi="Book Antiqua" w:cs="Book Antiqua"/>
          <w:color w:val="000000"/>
        </w:rPr>
        <w:t xml:space="preserve">a </w:t>
      </w:r>
      <w:r w:rsidRPr="00716098">
        <w:rPr>
          <w:rFonts w:ascii="Book Antiqua" w:eastAsia="Book Antiqua" w:hAnsi="Book Antiqua" w:cs="Book Antiqua"/>
          <w:color w:val="000000"/>
        </w:rPr>
        <w:t>downstream molecule of circAKT3 to suppress the effects of circAKT3 on esophageal cancer cells by evaluating proliferation, migration</w:t>
      </w:r>
      <w:r w:rsidR="00905285">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invasion of TE-1 cells and found that esophageal cancer tissue samples and cell lines showed a significantly lower level of miR-17-5p. It has been reported that the expression of </w:t>
      </w:r>
      <w:r w:rsidRPr="00716098">
        <w:rPr>
          <w:rFonts w:ascii="Book Antiqua" w:eastAsia="Book Antiqua" w:hAnsi="Book Antiqua" w:cs="Book Antiqua"/>
          <w:i/>
          <w:iCs/>
          <w:color w:val="000000"/>
        </w:rPr>
        <w:t>miR-17-5p</w:t>
      </w:r>
      <w:r w:rsidRPr="00716098">
        <w:rPr>
          <w:rFonts w:ascii="Book Antiqua" w:eastAsia="Book Antiqua" w:hAnsi="Book Antiqua" w:cs="Book Antiqua"/>
          <w:color w:val="000000"/>
        </w:rPr>
        <w:t xml:space="preserve"> decreased esophageal cancer stem-like cells and mediated radiation resistance</w:t>
      </w:r>
      <w:r w:rsidRPr="00716098">
        <w:rPr>
          <w:rFonts w:ascii="Book Antiqua" w:eastAsia="Book Antiqua" w:hAnsi="Book Antiqua" w:cs="Book Antiqua"/>
          <w:color w:val="000000"/>
          <w:vertAlign w:val="superscript"/>
        </w:rPr>
        <w:t>[13]</w:t>
      </w:r>
      <w:r w:rsidRPr="00716098">
        <w:rPr>
          <w:rFonts w:ascii="Book Antiqua" w:eastAsia="Book Antiqua" w:hAnsi="Book Antiqua" w:cs="Book Antiqua"/>
          <w:color w:val="000000"/>
        </w:rPr>
        <w:t>, which further reinforced our findings.</w:t>
      </w:r>
    </w:p>
    <w:p w14:paraId="20A6097B" w14:textId="151CADC9" w:rsidR="00A77B3E" w:rsidRPr="00716098" w:rsidRDefault="00262027" w:rsidP="00716098">
      <w:pPr>
        <w:spacing w:line="360" w:lineRule="auto"/>
        <w:ind w:firstLine="420"/>
        <w:jc w:val="both"/>
        <w:rPr>
          <w:rFonts w:ascii="Book Antiqua" w:hAnsi="Book Antiqua"/>
        </w:rPr>
      </w:pPr>
      <w:r w:rsidRPr="00716098">
        <w:rPr>
          <w:rFonts w:ascii="Book Antiqua" w:eastAsia="Book Antiqua" w:hAnsi="Book Antiqua" w:cs="Book Antiqua"/>
          <w:color w:val="000000"/>
        </w:rPr>
        <w:t xml:space="preserve">Additionally, we screened two protumor molecules RHOC and STAT3 as the direct downstream </w:t>
      </w:r>
      <w:r w:rsidR="00905285">
        <w:rPr>
          <w:rFonts w:ascii="Book Antiqua" w:eastAsia="Book Antiqua" w:hAnsi="Book Antiqua" w:cs="Book Antiqua"/>
          <w:color w:val="000000"/>
        </w:rPr>
        <w:t>target</w:t>
      </w:r>
      <w:r w:rsidR="00905285" w:rsidRPr="00716098">
        <w:rPr>
          <w:rFonts w:ascii="Book Antiqua" w:eastAsia="Book Antiqua" w:hAnsi="Book Antiqua" w:cs="Book Antiqua"/>
          <w:color w:val="000000"/>
        </w:rPr>
        <w:t xml:space="preserve">s </w:t>
      </w:r>
      <w:r w:rsidRPr="00716098">
        <w:rPr>
          <w:rFonts w:ascii="Book Antiqua" w:eastAsia="Book Antiqua" w:hAnsi="Book Antiqua" w:cs="Book Antiqua"/>
          <w:color w:val="000000"/>
        </w:rPr>
        <w:t xml:space="preserve">of miR-17-5p. RHOC is one of </w:t>
      </w:r>
      <w:r w:rsidR="00905285">
        <w:rPr>
          <w:rFonts w:ascii="Book Antiqua" w:eastAsia="Book Antiqua" w:hAnsi="Book Antiqua" w:cs="Book Antiqua"/>
          <w:color w:val="000000"/>
        </w:rPr>
        <w:t xml:space="preserve">the </w:t>
      </w:r>
      <w:r w:rsidRPr="00716098">
        <w:rPr>
          <w:rFonts w:ascii="Book Antiqua" w:eastAsia="Book Antiqua" w:hAnsi="Book Antiqua" w:cs="Book Antiqua"/>
          <w:color w:val="000000"/>
        </w:rPr>
        <w:t>Ras homolog family members and functions as a protumor molecule in multiple tumors</w:t>
      </w:r>
      <w:r w:rsidRPr="00716098">
        <w:rPr>
          <w:rFonts w:ascii="Book Antiqua" w:eastAsia="Book Antiqua" w:hAnsi="Book Antiqua" w:cs="Book Antiqua"/>
          <w:color w:val="000000"/>
          <w:vertAlign w:val="superscript"/>
        </w:rPr>
        <w:t>[21,22]</w:t>
      </w:r>
      <w:r w:rsidRPr="00716098">
        <w:rPr>
          <w:rFonts w:ascii="Book Antiqua" w:eastAsia="Book Antiqua" w:hAnsi="Book Antiqua" w:cs="Book Antiqua"/>
          <w:color w:val="000000"/>
        </w:rPr>
        <w:t>. Clinical data shows that RHOC is positively expressed in esophageal cancer tissue samples and could be regarded as a predictor for patients with a poor prognosis of esophageal cancer</w:t>
      </w:r>
      <w:r w:rsidRPr="00716098">
        <w:rPr>
          <w:rFonts w:ascii="Book Antiqua" w:eastAsia="Book Antiqua" w:hAnsi="Book Antiqua" w:cs="Book Antiqua"/>
          <w:color w:val="000000"/>
          <w:vertAlign w:val="superscript"/>
        </w:rPr>
        <w:t>[23,24]</w:t>
      </w:r>
      <w:r w:rsidRPr="00716098">
        <w:rPr>
          <w:rFonts w:ascii="Book Antiqua" w:eastAsia="Book Antiqua" w:hAnsi="Book Antiqua" w:cs="Book Antiqua"/>
          <w:color w:val="000000"/>
        </w:rPr>
        <w:t xml:space="preserve">. The </w:t>
      </w: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experiments manifest that RHOC enhance</w:t>
      </w:r>
      <w:r w:rsidR="00905285">
        <w:rPr>
          <w:rFonts w:ascii="Book Antiqua" w:eastAsia="Book Antiqua" w:hAnsi="Book Antiqua" w:cs="Book Antiqua"/>
          <w:color w:val="000000"/>
        </w:rPr>
        <w:t>d the</w:t>
      </w:r>
      <w:r w:rsidRPr="00716098">
        <w:rPr>
          <w:rFonts w:ascii="Book Antiqua" w:eastAsia="Book Antiqua" w:hAnsi="Book Antiqua" w:cs="Book Antiqua"/>
          <w:color w:val="000000"/>
        </w:rPr>
        <w:t xml:space="preserve"> proliferative and invasive capacity of esophageal cancer cells</w:t>
      </w:r>
      <w:r w:rsidRPr="00716098">
        <w:rPr>
          <w:rFonts w:ascii="Book Antiqua" w:eastAsia="Book Antiqua" w:hAnsi="Book Antiqua" w:cs="Book Antiqua"/>
          <w:color w:val="000000"/>
          <w:vertAlign w:val="superscript"/>
        </w:rPr>
        <w:t>[25]</w:t>
      </w:r>
      <w:r w:rsidRPr="00716098">
        <w:rPr>
          <w:rFonts w:ascii="Book Antiqua" w:eastAsia="Book Antiqua" w:hAnsi="Book Antiqua" w:cs="Book Antiqua"/>
          <w:color w:val="000000"/>
        </w:rPr>
        <w:t>. Similar to RHOC, STAT3 is a pivotal molecule that accelerates development and progression of malignant tumors</w:t>
      </w:r>
      <w:r w:rsidRPr="00716098">
        <w:rPr>
          <w:rFonts w:ascii="Book Antiqua" w:eastAsia="Book Antiqua" w:hAnsi="Book Antiqua" w:cs="Book Antiqua"/>
          <w:color w:val="000000"/>
          <w:vertAlign w:val="superscript"/>
        </w:rPr>
        <w:t>[26,27]</w:t>
      </w:r>
      <w:r w:rsidRPr="00716098">
        <w:rPr>
          <w:rFonts w:ascii="Book Antiqua" w:eastAsia="Book Antiqua" w:hAnsi="Book Antiqua" w:cs="Book Antiqua"/>
          <w:color w:val="000000"/>
        </w:rPr>
        <w:t>. In esophageal cancer cells, activation of STAT3 dramatically reduce</w:t>
      </w:r>
      <w:r w:rsidR="00905285">
        <w:rPr>
          <w:rFonts w:ascii="Book Antiqua" w:eastAsia="Book Antiqua" w:hAnsi="Book Antiqua" w:cs="Book Antiqua"/>
          <w:color w:val="000000"/>
        </w:rPr>
        <w:t>d</w:t>
      </w:r>
      <w:r w:rsidRPr="00716098">
        <w:rPr>
          <w:rFonts w:ascii="Book Antiqua" w:eastAsia="Book Antiqua" w:hAnsi="Book Antiqua" w:cs="Book Antiqua"/>
          <w:color w:val="000000"/>
        </w:rPr>
        <w:t xml:space="preserve"> apoptotic rate and contribute</w:t>
      </w:r>
      <w:r w:rsidR="00905285">
        <w:rPr>
          <w:rFonts w:ascii="Book Antiqua" w:eastAsia="Book Antiqua" w:hAnsi="Book Antiqua" w:cs="Book Antiqua"/>
          <w:color w:val="000000"/>
        </w:rPr>
        <w:t>d</w:t>
      </w:r>
      <w:r w:rsidRPr="00716098">
        <w:rPr>
          <w:rFonts w:ascii="Book Antiqua" w:eastAsia="Book Antiqua" w:hAnsi="Book Antiqua" w:cs="Book Antiqua"/>
          <w:color w:val="000000"/>
        </w:rPr>
        <w:t xml:space="preserve"> to increased proliferative ability</w:t>
      </w:r>
      <w:r w:rsidRPr="00716098">
        <w:rPr>
          <w:rFonts w:ascii="Book Antiqua" w:eastAsia="Book Antiqua" w:hAnsi="Book Antiqua" w:cs="Book Antiqua"/>
          <w:color w:val="000000"/>
          <w:vertAlign w:val="superscript"/>
        </w:rPr>
        <w:t>[28]</w:t>
      </w:r>
      <w:r w:rsidRPr="00716098">
        <w:rPr>
          <w:rFonts w:ascii="Book Antiqua" w:eastAsia="Book Antiqua" w:hAnsi="Book Antiqua" w:cs="Book Antiqua"/>
          <w:color w:val="000000"/>
        </w:rPr>
        <w:t>. Moreover, STAT3 promote</w:t>
      </w:r>
      <w:r w:rsidR="00905285">
        <w:rPr>
          <w:rFonts w:ascii="Book Antiqua" w:eastAsia="Book Antiqua" w:hAnsi="Book Antiqua" w:cs="Book Antiqua"/>
          <w:color w:val="000000"/>
        </w:rPr>
        <w:t>d</w:t>
      </w:r>
      <w:r w:rsidRPr="00716098">
        <w:rPr>
          <w:rFonts w:ascii="Book Antiqua" w:eastAsia="Book Antiqua" w:hAnsi="Book Antiqua" w:cs="Book Antiqua"/>
          <w:color w:val="000000"/>
        </w:rPr>
        <w:t xml:space="preserve"> the expression of programmed death ligand 1 to mediate immune evasion of esophageal cancer cells</w:t>
      </w:r>
      <w:r w:rsidRPr="00716098">
        <w:rPr>
          <w:rFonts w:ascii="Book Antiqua" w:eastAsia="Book Antiqua" w:hAnsi="Book Antiqua" w:cs="Book Antiqua"/>
          <w:color w:val="000000"/>
          <w:vertAlign w:val="superscript"/>
        </w:rPr>
        <w:t>[29]</w:t>
      </w:r>
      <w:r w:rsidRPr="00716098">
        <w:rPr>
          <w:rFonts w:ascii="Book Antiqua" w:eastAsia="Book Antiqua" w:hAnsi="Book Antiqua" w:cs="Book Antiqua"/>
          <w:color w:val="000000"/>
        </w:rPr>
        <w:t>.</w:t>
      </w:r>
    </w:p>
    <w:p w14:paraId="1CC685E2" w14:textId="77777777" w:rsidR="00A77B3E" w:rsidRPr="00716098" w:rsidRDefault="00A77B3E" w:rsidP="00716098">
      <w:pPr>
        <w:spacing w:line="360" w:lineRule="auto"/>
        <w:jc w:val="both"/>
        <w:rPr>
          <w:rFonts w:ascii="Book Antiqua" w:hAnsi="Book Antiqua"/>
        </w:rPr>
      </w:pPr>
    </w:p>
    <w:p w14:paraId="070AEC8C"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CONCLUSION</w:t>
      </w:r>
    </w:p>
    <w:p w14:paraId="4921683D" w14:textId="2AB48F2B"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lastRenderedPageBreak/>
        <w:t xml:space="preserve">Taken together, our research </w:t>
      </w:r>
      <w:r w:rsidR="00905285">
        <w:rPr>
          <w:rFonts w:ascii="Book Antiqua" w:eastAsia="Book Antiqua" w:hAnsi="Book Antiqua" w:cs="Book Antiqua"/>
          <w:color w:val="000000"/>
        </w:rPr>
        <w:t>discovered</w:t>
      </w:r>
      <w:r w:rsidR="00905285"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that circAKT3 enhanced proliferative, migratory</w:t>
      </w:r>
      <w:r w:rsidR="00905285">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by sponging miR-17-5p to exert protumor effects, and downregulation of circAKT3 inhibited xenograft tumor growth of esophageal cancer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providing a potential target for better understanding the underlying mechanism of esophageal cancer.</w:t>
      </w:r>
    </w:p>
    <w:p w14:paraId="21A8BA8A" w14:textId="77777777" w:rsidR="00A77B3E" w:rsidRPr="00716098" w:rsidRDefault="00A77B3E" w:rsidP="00716098">
      <w:pPr>
        <w:spacing w:line="360" w:lineRule="auto"/>
        <w:jc w:val="both"/>
        <w:rPr>
          <w:rFonts w:ascii="Book Antiqua" w:hAnsi="Book Antiqua"/>
        </w:rPr>
      </w:pPr>
    </w:p>
    <w:p w14:paraId="6108F375"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ARTICLE HIGHLIGHTS</w:t>
      </w:r>
    </w:p>
    <w:p w14:paraId="2F70B99B"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background</w:t>
      </w:r>
    </w:p>
    <w:p w14:paraId="128D2A94" w14:textId="5124AE5F"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Esophageal cancer is one of the most malignant tumors in </w:t>
      </w:r>
      <w:r w:rsidR="00E50101">
        <w:rPr>
          <w:rFonts w:ascii="Book Antiqua" w:eastAsia="Book Antiqua" w:hAnsi="Book Antiqua" w:cs="Book Antiqua"/>
          <w:color w:val="000000"/>
        </w:rPr>
        <w:t xml:space="preserve">the </w:t>
      </w:r>
      <w:r w:rsidRPr="00716098">
        <w:rPr>
          <w:rFonts w:ascii="Book Antiqua" w:eastAsia="Book Antiqua" w:hAnsi="Book Antiqua" w:cs="Book Antiqua"/>
          <w:color w:val="000000"/>
        </w:rPr>
        <w:t>digestive system and exploring the underlying mechanism is a key issue that needs to be addressed. Circular RNA AKT3 (circAKT3) is a novel noncoding RNA participating in the development and progression of multiple tumors.</w:t>
      </w:r>
    </w:p>
    <w:p w14:paraId="4CA73D3E" w14:textId="77777777" w:rsidR="00A77B3E" w:rsidRPr="00716098" w:rsidRDefault="00A77B3E" w:rsidP="00716098">
      <w:pPr>
        <w:spacing w:line="360" w:lineRule="auto"/>
        <w:jc w:val="both"/>
        <w:rPr>
          <w:rFonts w:ascii="Book Antiqua" w:hAnsi="Book Antiqua"/>
        </w:rPr>
      </w:pPr>
    </w:p>
    <w:p w14:paraId="46E54652"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motivation</w:t>
      </w:r>
    </w:p>
    <w:p w14:paraId="64C7869D"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To identify biomarkers for the diagnosis and treatment of esophageal cancer.</w:t>
      </w:r>
    </w:p>
    <w:p w14:paraId="5584122C" w14:textId="77777777" w:rsidR="00A77B3E" w:rsidRPr="00716098" w:rsidRDefault="00A77B3E" w:rsidP="00716098">
      <w:pPr>
        <w:spacing w:line="360" w:lineRule="auto"/>
        <w:jc w:val="both"/>
        <w:rPr>
          <w:rFonts w:ascii="Book Antiqua" w:hAnsi="Book Antiqua"/>
        </w:rPr>
      </w:pPr>
    </w:p>
    <w:p w14:paraId="46B9F35B"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objectives</w:t>
      </w:r>
    </w:p>
    <w:p w14:paraId="66B9CDF0" w14:textId="0091AA04"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To explore the mechanism of the role of circAKT3 in </w:t>
      </w:r>
      <w:r w:rsidR="00030D24">
        <w:rPr>
          <w:rFonts w:ascii="Book Antiqua" w:eastAsia="Book Antiqua" w:hAnsi="Book Antiqua" w:cs="Book Antiqua"/>
          <w:color w:val="000000"/>
        </w:rPr>
        <w:t xml:space="preserve">the </w:t>
      </w:r>
      <w:r w:rsidRPr="00716098">
        <w:rPr>
          <w:rFonts w:ascii="Book Antiqua" w:eastAsia="Book Antiqua" w:hAnsi="Book Antiqua" w:cs="Book Antiqua"/>
          <w:color w:val="000000"/>
        </w:rPr>
        <w:t>development of esophageal cancer.</w:t>
      </w:r>
    </w:p>
    <w:p w14:paraId="011E4EE7" w14:textId="77777777" w:rsidR="00A77B3E" w:rsidRPr="00716098" w:rsidRDefault="00A77B3E" w:rsidP="00716098">
      <w:pPr>
        <w:spacing w:line="360" w:lineRule="auto"/>
        <w:jc w:val="both"/>
        <w:rPr>
          <w:rFonts w:ascii="Book Antiqua" w:hAnsi="Book Antiqua"/>
        </w:rPr>
      </w:pPr>
    </w:p>
    <w:p w14:paraId="02C597D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methods</w:t>
      </w:r>
    </w:p>
    <w:p w14:paraId="715DBA43" w14:textId="6F677D29" w:rsidR="00A77B3E" w:rsidRPr="00716098" w:rsidRDefault="00DD2031" w:rsidP="00716098">
      <w:pPr>
        <w:spacing w:line="360" w:lineRule="auto"/>
        <w:jc w:val="both"/>
        <w:rPr>
          <w:rFonts w:ascii="Book Antiqua" w:hAnsi="Book Antiqua"/>
        </w:rPr>
      </w:pPr>
      <w:r w:rsidRPr="00716098">
        <w:rPr>
          <w:rFonts w:ascii="Book Antiqua" w:eastAsia="Book Antiqua" w:hAnsi="Book Antiqua" w:cs="Book Antiqua"/>
          <w:color w:val="000000"/>
        </w:rPr>
        <w:t>Cell Counting Kit-8, wound healing</w:t>
      </w:r>
      <w:r w:rsidR="00030D24">
        <w:rPr>
          <w:rFonts w:ascii="Book Antiqua" w:eastAsia="Book Antiqua" w:hAnsi="Book Antiqua" w:cs="Book Antiqua"/>
          <w:color w:val="000000"/>
        </w:rPr>
        <w:t xml:space="preserve"> assay,</w:t>
      </w:r>
      <w:r w:rsidRPr="00716098">
        <w:rPr>
          <w:rFonts w:ascii="Book Antiqua" w:eastAsia="Book Antiqua" w:hAnsi="Book Antiqua" w:cs="Book Antiqua"/>
          <w:color w:val="000000"/>
        </w:rPr>
        <w:t xml:space="preserve"> </w:t>
      </w:r>
      <w:r w:rsidR="000129D6">
        <w:rPr>
          <w:rFonts w:ascii="Book Antiqua" w:eastAsia="Book Antiqua" w:hAnsi="Book Antiqua" w:cs="Book Antiqua"/>
          <w:color w:val="000000"/>
        </w:rPr>
        <w:t>T</w:t>
      </w:r>
      <w:r w:rsidRPr="00716098">
        <w:rPr>
          <w:rFonts w:ascii="Book Antiqua" w:eastAsia="Book Antiqua" w:hAnsi="Book Antiqua" w:cs="Book Antiqua"/>
          <w:color w:val="000000"/>
        </w:rPr>
        <w:t>ranswell assay</w:t>
      </w:r>
      <w:r w:rsidR="00030D24">
        <w:rPr>
          <w:rFonts w:ascii="Book Antiqua" w:eastAsia="Book Antiqua" w:hAnsi="Book Antiqua" w:cs="Book Antiqua"/>
          <w:color w:val="000000"/>
        </w:rPr>
        <w:t>,</w:t>
      </w:r>
      <w:r w:rsidRPr="00716098">
        <w:rPr>
          <w:rFonts w:ascii="Book Antiqua" w:eastAsia="Book Antiqua" w:hAnsi="Book Antiqua" w:cs="Book Antiqua"/>
          <w:color w:val="000000"/>
        </w:rPr>
        <w:t xml:space="preserve"> and fluorescence analysis were used to evaluate t</w:t>
      </w:r>
      <w:r w:rsidR="00262027" w:rsidRPr="00716098">
        <w:rPr>
          <w:rFonts w:ascii="Book Antiqua" w:eastAsia="Book Antiqua" w:hAnsi="Book Antiqua" w:cs="Book Antiqua"/>
          <w:color w:val="000000"/>
        </w:rPr>
        <w:t xml:space="preserve">he circAKT3 </w:t>
      </w:r>
      <w:r w:rsidRPr="00716098">
        <w:rPr>
          <w:rFonts w:ascii="Book Antiqua" w:eastAsia="Book Antiqua" w:hAnsi="Book Antiqua" w:cs="Book Antiqua"/>
          <w:color w:val="000000"/>
        </w:rPr>
        <w:t>effect o</w:t>
      </w:r>
      <w:r w:rsidR="00262027" w:rsidRPr="00716098">
        <w:rPr>
          <w:rFonts w:ascii="Book Antiqua" w:eastAsia="Book Antiqua" w:hAnsi="Book Antiqua" w:cs="Book Antiqua"/>
          <w:color w:val="000000"/>
        </w:rPr>
        <w:t>n proliferation, migration, invasion</w:t>
      </w:r>
      <w:r w:rsidR="00030D24">
        <w:rPr>
          <w:rFonts w:ascii="Book Antiqua" w:eastAsia="Book Antiqua" w:hAnsi="Book Antiqua" w:cs="Book Antiqua"/>
          <w:color w:val="000000"/>
        </w:rPr>
        <w:t>,</w:t>
      </w:r>
      <w:r w:rsidR="00262027" w:rsidRPr="00716098">
        <w:rPr>
          <w:rFonts w:ascii="Book Antiqua" w:eastAsia="Book Antiqua" w:hAnsi="Book Antiqua" w:cs="Book Antiqua"/>
          <w:color w:val="000000"/>
        </w:rPr>
        <w:t xml:space="preserve"> and apoptosis of esophageal cancer cells.</w:t>
      </w:r>
    </w:p>
    <w:p w14:paraId="33BF8E6B" w14:textId="77777777" w:rsidR="00A77B3E" w:rsidRPr="00716098" w:rsidRDefault="00A77B3E" w:rsidP="00716098">
      <w:pPr>
        <w:spacing w:line="360" w:lineRule="auto"/>
        <w:jc w:val="both"/>
        <w:rPr>
          <w:rFonts w:ascii="Book Antiqua" w:hAnsi="Book Antiqua"/>
        </w:rPr>
      </w:pPr>
    </w:p>
    <w:p w14:paraId="56C76394"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results</w:t>
      </w:r>
    </w:p>
    <w:p w14:paraId="3A441442" w14:textId="703991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assays results revealed that proliferative, migratory</w:t>
      </w:r>
      <w:r w:rsidR="00934B24">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were significantly enhanced by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w:t>
      </w:r>
      <w:r w:rsidR="00934B24">
        <w:rPr>
          <w:rFonts w:ascii="Book Antiqua" w:eastAsia="Book Antiqua" w:hAnsi="Book Antiqua" w:cs="Book Antiqua"/>
          <w:color w:val="000000"/>
        </w:rPr>
        <w:t>m</w:t>
      </w:r>
      <w:r w:rsidRPr="00716098">
        <w:rPr>
          <w:rFonts w:ascii="Book Antiqua" w:eastAsia="Book Antiqua" w:hAnsi="Book Antiqua" w:cs="Book Antiqua"/>
          <w:color w:val="000000"/>
        </w:rPr>
        <w:t xml:space="preserve">iR-17-5p was screened as the target of circAKT3, and miR-17-5p antagonized the effects of circAKT3 on esophageal cancer cells. Moreover, we identified RHOC and STAT3 as the </w:t>
      </w:r>
      <w:r w:rsidRPr="00716098">
        <w:rPr>
          <w:rFonts w:ascii="Book Antiqua" w:eastAsia="Book Antiqua" w:hAnsi="Book Antiqua" w:cs="Book Antiqua"/>
          <w:color w:val="000000"/>
        </w:rPr>
        <w:lastRenderedPageBreak/>
        <w:t xml:space="preserve">direct target molecules of miR-17-5p, and circAKT3 facilitated expression of </w:t>
      </w:r>
      <w:r w:rsidRPr="00716098">
        <w:rPr>
          <w:rFonts w:ascii="Book Antiqua" w:eastAsia="Book Antiqua" w:hAnsi="Book Antiqua" w:cs="Book Antiqua"/>
          <w:i/>
          <w:iCs/>
          <w:color w:val="000000"/>
        </w:rPr>
        <w:t>RHOC</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STAT3</w:t>
      </w:r>
      <w:r w:rsidRPr="00716098">
        <w:rPr>
          <w:rFonts w:ascii="Book Antiqua" w:eastAsia="Book Antiqua" w:hAnsi="Book Antiqua" w:cs="Book Antiqua"/>
          <w:color w:val="000000"/>
        </w:rPr>
        <w:t xml:space="preserve"> by inhibiting miR-17-5p.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assays showed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inhibited growth of esophageal cancer.</w:t>
      </w:r>
    </w:p>
    <w:p w14:paraId="60CA0C9B" w14:textId="77777777" w:rsidR="00A77B3E" w:rsidRPr="00716098" w:rsidRDefault="00A77B3E" w:rsidP="00716098">
      <w:pPr>
        <w:spacing w:line="360" w:lineRule="auto"/>
        <w:jc w:val="both"/>
        <w:rPr>
          <w:rFonts w:ascii="Book Antiqua" w:hAnsi="Book Antiqua"/>
        </w:rPr>
      </w:pPr>
    </w:p>
    <w:p w14:paraId="42526DFA"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conclusions</w:t>
      </w:r>
    </w:p>
    <w:p w14:paraId="6F51D739" w14:textId="6B8E80EF"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CircAKT3 enhanced proliferative, migratory</w:t>
      </w:r>
      <w:r w:rsidR="00934B24">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by sponging miR-17-5p to exert protumor effects, and downregulation of circAKT3 inhibited xenograft tumor growth of esophageal cancer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providing a potential target for better understanding the underlying mechanism of esophageal cancer.</w:t>
      </w:r>
    </w:p>
    <w:p w14:paraId="31BAA9E2" w14:textId="77777777" w:rsidR="00A77B3E" w:rsidRPr="00716098" w:rsidRDefault="00A77B3E" w:rsidP="00716098">
      <w:pPr>
        <w:spacing w:line="360" w:lineRule="auto"/>
        <w:jc w:val="both"/>
        <w:rPr>
          <w:rFonts w:ascii="Book Antiqua" w:hAnsi="Book Antiqua"/>
        </w:rPr>
      </w:pPr>
    </w:p>
    <w:p w14:paraId="61140676"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perspectives</w:t>
      </w:r>
    </w:p>
    <w:p w14:paraId="5848C205" w14:textId="54F530A8"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role of circAKT3 in other tumors may be uncovered in the future, and its application in anticancer therapy will be promoted.</w:t>
      </w:r>
    </w:p>
    <w:p w14:paraId="7A481BE5" w14:textId="77777777" w:rsidR="00A77B3E" w:rsidRPr="00716098" w:rsidRDefault="00A77B3E" w:rsidP="00716098">
      <w:pPr>
        <w:spacing w:line="360" w:lineRule="auto"/>
        <w:jc w:val="both"/>
        <w:rPr>
          <w:rFonts w:ascii="Book Antiqua" w:hAnsi="Book Antiqua"/>
        </w:rPr>
      </w:pPr>
    </w:p>
    <w:p w14:paraId="3B63177A"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REFERENCES</w:t>
      </w:r>
    </w:p>
    <w:p w14:paraId="654A8F9D"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 </w:t>
      </w:r>
      <w:r w:rsidRPr="00716098">
        <w:rPr>
          <w:rFonts w:ascii="Book Antiqua" w:hAnsi="Book Antiqua"/>
          <w:b/>
          <w:bCs/>
        </w:rPr>
        <w:t>Bray F</w:t>
      </w:r>
      <w:r w:rsidRPr="00716098">
        <w:rPr>
          <w:rFonts w:ascii="Book Antiqua" w:hAnsi="Book Antiqua"/>
        </w:rPr>
        <w:t xml:space="preserve">, Ferlay J, Soerjomataram I, Siegel RL, Torre LA, Jemal A. Global cancer statistics 2018: GLOBOCAN estimates of incidence and mortality worldwide for 36 cancers in 185 countries. </w:t>
      </w:r>
      <w:r w:rsidRPr="00716098">
        <w:rPr>
          <w:rFonts w:ascii="Book Antiqua" w:hAnsi="Book Antiqua"/>
          <w:i/>
          <w:iCs/>
        </w:rPr>
        <w:t>CA Cancer J Clin</w:t>
      </w:r>
      <w:r w:rsidRPr="00716098">
        <w:rPr>
          <w:rFonts w:ascii="Book Antiqua" w:hAnsi="Book Antiqua"/>
        </w:rPr>
        <w:t xml:space="preserve"> 2018; </w:t>
      </w:r>
      <w:r w:rsidRPr="00716098">
        <w:rPr>
          <w:rFonts w:ascii="Book Antiqua" w:hAnsi="Book Antiqua"/>
          <w:b/>
          <w:bCs/>
        </w:rPr>
        <w:t>68</w:t>
      </w:r>
      <w:r w:rsidRPr="00716098">
        <w:rPr>
          <w:rFonts w:ascii="Book Antiqua" w:hAnsi="Book Antiqua"/>
        </w:rPr>
        <w:t>: 394-424 [PMID: 30207593 DOI: 10.3322/caac.21492]</w:t>
      </w:r>
    </w:p>
    <w:p w14:paraId="787475E3"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 </w:t>
      </w:r>
      <w:r w:rsidRPr="00716098">
        <w:rPr>
          <w:rFonts w:ascii="Book Antiqua" w:hAnsi="Book Antiqua"/>
          <w:b/>
          <w:bCs/>
        </w:rPr>
        <w:t>Lagergren J</w:t>
      </w:r>
      <w:r w:rsidRPr="00716098">
        <w:rPr>
          <w:rFonts w:ascii="Book Antiqua" w:hAnsi="Book Antiqua"/>
        </w:rPr>
        <w:t xml:space="preserve">, Smyth E, Cunningham D, Lagergren P. Oesophageal cancer. </w:t>
      </w:r>
      <w:r w:rsidRPr="00716098">
        <w:rPr>
          <w:rFonts w:ascii="Book Antiqua" w:hAnsi="Book Antiqua"/>
          <w:i/>
          <w:iCs/>
        </w:rPr>
        <w:t>Lancet</w:t>
      </w:r>
      <w:r w:rsidRPr="00716098">
        <w:rPr>
          <w:rFonts w:ascii="Book Antiqua" w:hAnsi="Book Antiqua"/>
        </w:rPr>
        <w:t xml:space="preserve"> 2017; </w:t>
      </w:r>
      <w:r w:rsidRPr="00716098">
        <w:rPr>
          <w:rFonts w:ascii="Book Antiqua" w:hAnsi="Book Antiqua"/>
          <w:b/>
          <w:bCs/>
        </w:rPr>
        <w:t>390</w:t>
      </w:r>
      <w:r w:rsidRPr="00716098">
        <w:rPr>
          <w:rFonts w:ascii="Book Antiqua" w:hAnsi="Book Antiqua"/>
        </w:rPr>
        <w:t>: 2383-2396 [PMID: 28648400 DOI: 10.1016/S0140-6736(17)31462-9]</w:t>
      </w:r>
    </w:p>
    <w:p w14:paraId="26DB8F56"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3 </w:t>
      </w:r>
      <w:r w:rsidRPr="00716098">
        <w:rPr>
          <w:rFonts w:ascii="Book Antiqua" w:hAnsi="Book Antiqua"/>
          <w:b/>
          <w:bCs/>
        </w:rPr>
        <w:t>van Rossum PSN</w:t>
      </w:r>
      <w:r w:rsidRPr="00716098">
        <w:rPr>
          <w:rFonts w:ascii="Book Antiqua" w:hAnsi="Book Antiqua"/>
        </w:rPr>
        <w:t xml:space="preserve">, Mohammad NH, Vleggaar FP, van Hillegersberg R. Treatment for unresectable or metastatic oesophageal cancer: current evidence and trends. </w:t>
      </w:r>
      <w:r w:rsidRPr="00716098">
        <w:rPr>
          <w:rFonts w:ascii="Book Antiqua" w:hAnsi="Book Antiqua"/>
          <w:i/>
          <w:iCs/>
        </w:rPr>
        <w:t>Nat Rev Gastroenterol Hepatol</w:t>
      </w:r>
      <w:r w:rsidRPr="00716098">
        <w:rPr>
          <w:rFonts w:ascii="Book Antiqua" w:hAnsi="Book Antiqua"/>
        </w:rPr>
        <w:t xml:space="preserve"> 2018; </w:t>
      </w:r>
      <w:r w:rsidRPr="00716098">
        <w:rPr>
          <w:rFonts w:ascii="Book Antiqua" w:hAnsi="Book Antiqua"/>
          <w:b/>
          <w:bCs/>
        </w:rPr>
        <w:t>15</w:t>
      </w:r>
      <w:r w:rsidRPr="00716098">
        <w:rPr>
          <w:rFonts w:ascii="Book Antiqua" w:hAnsi="Book Antiqua"/>
        </w:rPr>
        <w:t>: 235-249 [PMID: 29235549 DOI: 10.1038/nrgastro.2017.162]</w:t>
      </w:r>
    </w:p>
    <w:p w14:paraId="5016921C"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4 </w:t>
      </w:r>
      <w:r w:rsidRPr="00716098">
        <w:rPr>
          <w:rFonts w:ascii="Book Antiqua" w:hAnsi="Book Antiqua"/>
          <w:b/>
          <w:bCs/>
        </w:rPr>
        <w:t>Ohashi S</w:t>
      </w:r>
      <w:r w:rsidRPr="00716098">
        <w:rPr>
          <w:rFonts w:ascii="Book Antiqua" w:hAnsi="Book Antiqua"/>
        </w:rPr>
        <w:t xml:space="preserve">, Miyamoto S, Kikuchi O, Goto T, Amanuma Y, Muto M. Recent Advances From Basic and Clinical Studies of Esophageal Squamous Cell Carcinoma. </w:t>
      </w:r>
      <w:r w:rsidRPr="00716098">
        <w:rPr>
          <w:rFonts w:ascii="Book Antiqua" w:hAnsi="Book Antiqua"/>
          <w:i/>
          <w:iCs/>
        </w:rPr>
        <w:t>Gastroenterology</w:t>
      </w:r>
      <w:r w:rsidRPr="00716098">
        <w:rPr>
          <w:rFonts w:ascii="Book Antiqua" w:hAnsi="Book Antiqua"/>
        </w:rPr>
        <w:t xml:space="preserve"> 2015; </w:t>
      </w:r>
      <w:r w:rsidRPr="00716098">
        <w:rPr>
          <w:rFonts w:ascii="Book Antiqua" w:hAnsi="Book Antiqua"/>
          <w:b/>
          <w:bCs/>
        </w:rPr>
        <w:t>149</w:t>
      </w:r>
      <w:r w:rsidRPr="00716098">
        <w:rPr>
          <w:rFonts w:ascii="Book Antiqua" w:hAnsi="Book Antiqua"/>
        </w:rPr>
        <w:t>: 1700-1715 [PMID: 26376349 DOI: 10.1053/j.gastro.2015.08.054]</w:t>
      </w:r>
    </w:p>
    <w:p w14:paraId="0CF01B09"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5 </w:t>
      </w:r>
      <w:r w:rsidRPr="00716098">
        <w:rPr>
          <w:rFonts w:ascii="Book Antiqua" w:hAnsi="Book Antiqua"/>
          <w:b/>
          <w:bCs/>
        </w:rPr>
        <w:t>Kristensen LS</w:t>
      </w:r>
      <w:r w:rsidRPr="00716098">
        <w:rPr>
          <w:rFonts w:ascii="Book Antiqua" w:hAnsi="Book Antiqua"/>
        </w:rPr>
        <w:t xml:space="preserve">, Andersen MS, Stagsted LVW, Ebbesen KK, Hansen TB, Kjems J. The biogenesis, biology and characterization of circular RNAs. </w:t>
      </w:r>
      <w:r w:rsidRPr="00716098">
        <w:rPr>
          <w:rFonts w:ascii="Book Antiqua" w:hAnsi="Book Antiqua"/>
          <w:i/>
          <w:iCs/>
        </w:rPr>
        <w:t>Nat Rev Genet</w:t>
      </w:r>
      <w:r w:rsidRPr="00716098">
        <w:rPr>
          <w:rFonts w:ascii="Book Antiqua" w:hAnsi="Book Antiqua"/>
        </w:rPr>
        <w:t xml:space="preserve"> 2019; </w:t>
      </w:r>
      <w:r w:rsidRPr="00716098">
        <w:rPr>
          <w:rFonts w:ascii="Book Antiqua" w:hAnsi="Book Antiqua"/>
          <w:b/>
          <w:bCs/>
        </w:rPr>
        <w:t>20</w:t>
      </w:r>
      <w:r w:rsidRPr="00716098">
        <w:rPr>
          <w:rFonts w:ascii="Book Antiqua" w:hAnsi="Book Antiqua"/>
        </w:rPr>
        <w:t>: 675-691 [PMID: 31395983 DOI: 10.1038/s41576-019-0158-7]</w:t>
      </w:r>
    </w:p>
    <w:p w14:paraId="7249DA18" w14:textId="77777777" w:rsidR="004232BF" w:rsidRPr="00716098" w:rsidRDefault="004232BF" w:rsidP="00716098">
      <w:pPr>
        <w:spacing w:line="360" w:lineRule="auto"/>
        <w:jc w:val="both"/>
        <w:rPr>
          <w:rFonts w:ascii="Book Antiqua" w:hAnsi="Book Antiqua"/>
        </w:rPr>
      </w:pPr>
      <w:r w:rsidRPr="00716098">
        <w:rPr>
          <w:rFonts w:ascii="Book Antiqua" w:hAnsi="Book Antiqua"/>
        </w:rPr>
        <w:lastRenderedPageBreak/>
        <w:t xml:space="preserve">6 </w:t>
      </w:r>
      <w:r w:rsidRPr="00716098">
        <w:rPr>
          <w:rFonts w:ascii="Book Antiqua" w:hAnsi="Book Antiqua"/>
          <w:b/>
          <w:bCs/>
        </w:rPr>
        <w:t>Xia L</w:t>
      </w:r>
      <w:r w:rsidRPr="00716098">
        <w:rPr>
          <w:rFonts w:ascii="Book Antiqua" w:hAnsi="Book Antiqua"/>
        </w:rPr>
        <w:t xml:space="preserve">, Song M, Sun M, Wang F, Yang C. Circular RNAs as Biomarkers for Cancer. </w:t>
      </w:r>
      <w:r w:rsidRPr="00716098">
        <w:rPr>
          <w:rFonts w:ascii="Book Antiqua" w:hAnsi="Book Antiqua"/>
          <w:i/>
          <w:iCs/>
        </w:rPr>
        <w:t>Adv Exp Med Biol</w:t>
      </w:r>
      <w:r w:rsidRPr="00716098">
        <w:rPr>
          <w:rFonts w:ascii="Book Antiqua" w:hAnsi="Book Antiqua"/>
        </w:rPr>
        <w:t xml:space="preserve"> 2018; </w:t>
      </w:r>
      <w:r w:rsidRPr="00716098">
        <w:rPr>
          <w:rFonts w:ascii="Book Antiqua" w:hAnsi="Book Antiqua"/>
          <w:b/>
          <w:bCs/>
        </w:rPr>
        <w:t>1087</w:t>
      </w:r>
      <w:r w:rsidRPr="00716098">
        <w:rPr>
          <w:rFonts w:ascii="Book Antiqua" w:hAnsi="Book Antiqua"/>
        </w:rPr>
        <w:t>: 171-187 [PMID: 30259366 DOI: 10.1007/978-981-13-1426-1_14]</w:t>
      </w:r>
    </w:p>
    <w:p w14:paraId="1640C2E8"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7 </w:t>
      </w:r>
      <w:r w:rsidRPr="00716098">
        <w:rPr>
          <w:rFonts w:ascii="Book Antiqua" w:hAnsi="Book Antiqua"/>
          <w:b/>
          <w:bCs/>
        </w:rPr>
        <w:t>Qu S</w:t>
      </w:r>
      <w:r w:rsidRPr="00716098">
        <w:rPr>
          <w:rFonts w:ascii="Book Antiqua" w:hAnsi="Book Antiqua"/>
        </w:rPr>
        <w:t xml:space="preserve">, Yang X, Li X, Wang J, Gao Y, Shang R, Sun W, Dou K, Li H. Circular RNA: A new star of noncoding RNAs. </w:t>
      </w:r>
      <w:r w:rsidRPr="00716098">
        <w:rPr>
          <w:rFonts w:ascii="Book Antiqua" w:hAnsi="Book Antiqua"/>
          <w:i/>
          <w:iCs/>
        </w:rPr>
        <w:t>Cancer Lett</w:t>
      </w:r>
      <w:r w:rsidRPr="00716098">
        <w:rPr>
          <w:rFonts w:ascii="Book Antiqua" w:hAnsi="Book Antiqua"/>
        </w:rPr>
        <w:t xml:space="preserve"> 2015; </w:t>
      </w:r>
      <w:r w:rsidRPr="00716098">
        <w:rPr>
          <w:rFonts w:ascii="Book Antiqua" w:hAnsi="Book Antiqua"/>
          <w:b/>
          <w:bCs/>
        </w:rPr>
        <w:t>365</w:t>
      </w:r>
      <w:r w:rsidRPr="00716098">
        <w:rPr>
          <w:rFonts w:ascii="Book Antiqua" w:hAnsi="Book Antiqua"/>
        </w:rPr>
        <w:t>: 141-148 [PMID: 26052092 DOI: 10.1016/j.canlet.2015.06.003]</w:t>
      </w:r>
    </w:p>
    <w:p w14:paraId="4D81FF3E"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8 </w:t>
      </w:r>
      <w:r w:rsidRPr="00716098">
        <w:rPr>
          <w:rFonts w:ascii="Book Antiqua" w:hAnsi="Book Antiqua"/>
          <w:b/>
          <w:bCs/>
        </w:rPr>
        <w:t>Zang J</w:t>
      </w:r>
      <w:r w:rsidRPr="00716098">
        <w:rPr>
          <w:rFonts w:ascii="Book Antiqua" w:hAnsi="Book Antiqua"/>
        </w:rPr>
        <w:t xml:space="preserve">, Lu D, Xu A. The interaction of circRNAs and RNA binding proteins: An important part of circRNA maintenance and function. </w:t>
      </w:r>
      <w:r w:rsidRPr="00716098">
        <w:rPr>
          <w:rFonts w:ascii="Book Antiqua" w:hAnsi="Book Antiqua"/>
          <w:i/>
          <w:iCs/>
        </w:rPr>
        <w:t>J Neurosci Res</w:t>
      </w:r>
      <w:r w:rsidRPr="00716098">
        <w:rPr>
          <w:rFonts w:ascii="Book Antiqua" w:hAnsi="Book Antiqua"/>
        </w:rPr>
        <w:t xml:space="preserve"> 2020; </w:t>
      </w:r>
      <w:r w:rsidRPr="00716098">
        <w:rPr>
          <w:rFonts w:ascii="Book Antiqua" w:hAnsi="Book Antiqua"/>
          <w:b/>
          <w:bCs/>
        </w:rPr>
        <w:t>98</w:t>
      </w:r>
      <w:r w:rsidRPr="00716098">
        <w:rPr>
          <w:rFonts w:ascii="Book Antiqua" w:hAnsi="Book Antiqua"/>
        </w:rPr>
        <w:t>: 87-97 [PMID: 30575990 DOI: 10.1002/jnr.24356]</w:t>
      </w:r>
    </w:p>
    <w:p w14:paraId="0F29D9E0"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9 </w:t>
      </w:r>
      <w:r w:rsidRPr="00716098">
        <w:rPr>
          <w:rFonts w:ascii="Book Antiqua" w:hAnsi="Book Antiqua"/>
          <w:b/>
          <w:bCs/>
        </w:rPr>
        <w:t>Wang S</w:t>
      </w:r>
      <w:r w:rsidRPr="00716098">
        <w:rPr>
          <w:rFonts w:ascii="Book Antiqua" w:hAnsi="Book Antiqua"/>
        </w:rPr>
        <w:t xml:space="preserve">, Tang D, Wang W, Yang Y, Wu X, Wang L, Wang D. circLMTK2 acts as a sponge of miR-150-5p and promotes proliferation and metastasis in gastric cancer. </w:t>
      </w:r>
      <w:r w:rsidRPr="00716098">
        <w:rPr>
          <w:rFonts w:ascii="Book Antiqua" w:hAnsi="Book Antiqua"/>
          <w:i/>
          <w:iCs/>
        </w:rPr>
        <w:t>Mol Cancer</w:t>
      </w:r>
      <w:r w:rsidRPr="00716098">
        <w:rPr>
          <w:rFonts w:ascii="Book Antiqua" w:hAnsi="Book Antiqua"/>
        </w:rPr>
        <w:t xml:space="preserve"> 2019; </w:t>
      </w:r>
      <w:r w:rsidRPr="00716098">
        <w:rPr>
          <w:rFonts w:ascii="Book Antiqua" w:hAnsi="Book Antiqua"/>
          <w:b/>
          <w:bCs/>
        </w:rPr>
        <w:t>18</w:t>
      </w:r>
      <w:r w:rsidRPr="00716098">
        <w:rPr>
          <w:rFonts w:ascii="Book Antiqua" w:hAnsi="Book Antiqua"/>
        </w:rPr>
        <w:t>: 162 [PMID: 31722712 DOI: 10.1186/s12943-019-1081-4]</w:t>
      </w:r>
    </w:p>
    <w:p w14:paraId="53980C83"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10 </w:t>
      </w:r>
      <w:r w:rsidRPr="00716098">
        <w:rPr>
          <w:rFonts w:ascii="Book Antiqua" w:hAnsi="Book Antiqua"/>
          <w:b/>
          <w:bCs/>
        </w:rPr>
        <w:t>Lu H</w:t>
      </w:r>
      <w:r w:rsidRPr="00716098">
        <w:rPr>
          <w:rFonts w:ascii="Book Antiqua" w:hAnsi="Book Antiqua"/>
        </w:rPr>
        <w:t xml:space="preserve">, Yao B, Wen X, Jia B. FBXW7 circular RNA regulates proliferation, migration and invasion of colorectal carcinoma through NEK2, mTOR, and PTEN signaling pathways in vitro and in vivo. </w:t>
      </w:r>
      <w:r w:rsidRPr="00716098">
        <w:rPr>
          <w:rFonts w:ascii="Book Antiqua" w:hAnsi="Book Antiqua"/>
          <w:i/>
          <w:iCs/>
        </w:rPr>
        <w:t>BMC Cancer</w:t>
      </w:r>
      <w:r w:rsidRPr="00716098">
        <w:rPr>
          <w:rFonts w:ascii="Book Antiqua" w:hAnsi="Book Antiqua"/>
        </w:rPr>
        <w:t xml:space="preserve"> 2019; </w:t>
      </w:r>
      <w:r w:rsidRPr="00716098">
        <w:rPr>
          <w:rFonts w:ascii="Book Antiqua" w:hAnsi="Book Antiqua"/>
          <w:b/>
          <w:bCs/>
        </w:rPr>
        <w:t>19</w:t>
      </w:r>
      <w:r w:rsidRPr="00716098">
        <w:rPr>
          <w:rFonts w:ascii="Book Antiqua" w:hAnsi="Book Antiqua"/>
        </w:rPr>
        <w:t>: 918 [PMID: 31519156 DOI: 10.1186/s12885-019-6028-z]</w:t>
      </w:r>
    </w:p>
    <w:p w14:paraId="0B24E8E4"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11 </w:t>
      </w:r>
      <w:r w:rsidRPr="00716098">
        <w:rPr>
          <w:rFonts w:ascii="Book Antiqua" w:hAnsi="Book Antiqua"/>
          <w:b/>
          <w:bCs/>
        </w:rPr>
        <w:t>Huang X</w:t>
      </w:r>
      <w:r w:rsidRPr="00716098">
        <w:rPr>
          <w:rFonts w:ascii="Book Antiqua" w:hAnsi="Book Antiqua"/>
        </w:rPr>
        <w:t xml:space="preserve">, Li Z, Zhang Q, Wang W, Li B, Wang L, Xu Z, Zeng A, Zhang X, Zhang X, He Z, Li Q, Sun G, Wang S, Li Q, Wang L, Zhang L, Xu H, Xu Z. Circular RNA AKT3 upregulates PIK3R1 to enhance cisplatin resistance in gastric cancer via miR-198 suppression. </w:t>
      </w:r>
      <w:r w:rsidRPr="00716098">
        <w:rPr>
          <w:rFonts w:ascii="Book Antiqua" w:hAnsi="Book Antiqua"/>
          <w:i/>
          <w:iCs/>
        </w:rPr>
        <w:t>Mol Cancer</w:t>
      </w:r>
      <w:r w:rsidRPr="00716098">
        <w:rPr>
          <w:rFonts w:ascii="Book Antiqua" w:hAnsi="Book Antiqua"/>
        </w:rPr>
        <w:t xml:space="preserve"> 2019; </w:t>
      </w:r>
      <w:r w:rsidRPr="00716098">
        <w:rPr>
          <w:rFonts w:ascii="Book Antiqua" w:hAnsi="Book Antiqua"/>
          <w:b/>
          <w:bCs/>
        </w:rPr>
        <w:t>18</w:t>
      </w:r>
      <w:r w:rsidRPr="00716098">
        <w:rPr>
          <w:rFonts w:ascii="Book Antiqua" w:hAnsi="Book Antiqua"/>
        </w:rPr>
        <w:t>: 71 [PMID: 30927924 DOI: 10.1186/s12943-019-0969-3]</w:t>
      </w:r>
    </w:p>
    <w:p w14:paraId="22072A81"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12 </w:t>
      </w:r>
      <w:r w:rsidRPr="00716098">
        <w:rPr>
          <w:rFonts w:ascii="Book Antiqua" w:hAnsi="Book Antiqua"/>
          <w:b/>
          <w:bCs/>
        </w:rPr>
        <w:t>Xia X</w:t>
      </w:r>
      <w:r w:rsidRPr="00716098">
        <w:rPr>
          <w:rFonts w:ascii="Book Antiqua" w:hAnsi="Book Antiqua"/>
        </w:rPr>
        <w:t xml:space="preserve">, Li X, Li F, Wu X, Zhang M, Zhou H, Huang N, Yang X, Xiao F, Liu D, Yang L, Zhang N. A novel tumor suppressor protein encoded by circular AKT3 RNA inhibits glioblastoma tumorigenicity by competing with active phosphoinositide-dependent Kinase-1. </w:t>
      </w:r>
      <w:r w:rsidRPr="00716098">
        <w:rPr>
          <w:rFonts w:ascii="Book Antiqua" w:hAnsi="Book Antiqua"/>
          <w:i/>
          <w:iCs/>
        </w:rPr>
        <w:t>Mol Cancer</w:t>
      </w:r>
      <w:r w:rsidRPr="00716098">
        <w:rPr>
          <w:rFonts w:ascii="Book Antiqua" w:hAnsi="Book Antiqua"/>
        </w:rPr>
        <w:t xml:space="preserve"> 2019; </w:t>
      </w:r>
      <w:r w:rsidRPr="00716098">
        <w:rPr>
          <w:rFonts w:ascii="Book Antiqua" w:hAnsi="Book Antiqua"/>
          <w:b/>
          <w:bCs/>
        </w:rPr>
        <w:t>18</w:t>
      </w:r>
      <w:r w:rsidRPr="00716098">
        <w:rPr>
          <w:rFonts w:ascii="Book Antiqua" w:hAnsi="Book Antiqua"/>
        </w:rPr>
        <w:t>: 131 [PMID: 31470874 DOI: 10.1186/s12943-019-1056-5]</w:t>
      </w:r>
    </w:p>
    <w:p w14:paraId="07F648C5"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13 </w:t>
      </w:r>
      <w:r w:rsidRPr="00716098">
        <w:rPr>
          <w:rFonts w:ascii="Book Antiqua" w:hAnsi="Book Antiqua"/>
          <w:b/>
          <w:bCs/>
        </w:rPr>
        <w:t>Lynam-Lennon N</w:t>
      </w:r>
      <w:r w:rsidRPr="00716098">
        <w:rPr>
          <w:rFonts w:ascii="Book Antiqua" w:hAnsi="Book Antiqua"/>
        </w:rPr>
        <w:t xml:space="preserve">, Heavey S, Sommerville G, Bibby BA, Ffrench B, Quinn J, Gasch C, O'Leary JJ, Gallagher MF, Reynolds JV, Maher SG. MicroRNA-17 is downregulated in esophageal adenocarcinoma cancer stem-like cells and promotes a radioresistant phenotype. </w:t>
      </w:r>
      <w:r w:rsidRPr="00716098">
        <w:rPr>
          <w:rFonts w:ascii="Book Antiqua" w:hAnsi="Book Antiqua"/>
          <w:i/>
          <w:iCs/>
        </w:rPr>
        <w:t>Oncotarget</w:t>
      </w:r>
      <w:r w:rsidRPr="00716098">
        <w:rPr>
          <w:rFonts w:ascii="Book Antiqua" w:hAnsi="Book Antiqua"/>
        </w:rPr>
        <w:t xml:space="preserve"> 2017; </w:t>
      </w:r>
      <w:r w:rsidRPr="00716098">
        <w:rPr>
          <w:rFonts w:ascii="Book Antiqua" w:hAnsi="Book Antiqua"/>
          <w:b/>
          <w:bCs/>
        </w:rPr>
        <w:t>8</w:t>
      </w:r>
      <w:r w:rsidRPr="00716098">
        <w:rPr>
          <w:rFonts w:ascii="Book Antiqua" w:hAnsi="Book Antiqua"/>
        </w:rPr>
        <w:t>: 11400-11413 [PMID: 28002789 DOI: 10.18632/oncotarget.13940]</w:t>
      </w:r>
    </w:p>
    <w:p w14:paraId="0E525FFF" w14:textId="77777777" w:rsidR="004232BF" w:rsidRPr="00716098" w:rsidRDefault="004232BF" w:rsidP="00716098">
      <w:pPr>
        <w:spacing w:line="360" w:lineRule="auto"/>
        <w:jc w:val="both"/>
        <w:rPr>
          <w:rFonts w:ascii="Book Antiqua" w:hAnsi="Book Antiqua"/>
        </w:rPr>
      </w:pPr>
      <w:r w:rsidRPr="00716098">
        <w:rPr>
          <w:rFonts w:ascii="Book Antiqua" w:hAnsi="Book Antiqua"/>
        </w:rPr>
        <w:lastRenderedPageBreak/>
        <w:t xml:space="preserve">14 </w:t>
      </w:r>
      <w:r w:rsidRPr="00716098">
        <w:rPr>
          <w:rFonts w:ascii="Book Antiqua" w:hAnsi="Book Antiqua"/>
          <w:b/>
          <w:bCs/>
        </w:rPr>
        <w:t>Zhan N</w:t>
      </w:r>
      <w:r w:rsidRPr="00716098">
        <w:rPr>
          <w:rFonts w:ascii="Book Antiqua" w:hAnsi="Book Antiqua"/>
        </w:rPr>
        <w:t xml:space="preserve">, Li B, Xu X, Xu J, Hu S. Inhibition of FASN expression enhances radiosensitivity in human non-small cell lung cancer. </w:t>
      </w:r>
      <w:r w:rsidRPr="00716098">
        <w:rPr>
          <w:rFonts w:ascii="Book Antiqua" w:hAnsi="Book Antiqua"/>
          <w:i/>
          <w:iCs/>
        </w:rPr>
        <w:t>Oncol Lett</w:t>
      </w:r>
      <w:r w:rsidRPr="00716098">
        <w:rPr>
          <w:rFonts w:ascii="Book Antiqua" w:hAnsi="Book Antiqua"/>
        </w:rPr>
        <w:t xml:space="preserve"> 2018; </w:t>
      </w:r>
      <w:r w:rsidRPr="00716098">
        <w:rPr>
          <w:rFonts w:ascii="Book Antiqua" w:hAnsi="Book Antiqua"/>
          <w:b/>
          <w:bCs/>
        </w:rPr>
        <w:t>15</w:t>
      </w:r>
      <w:r w:rsidRPr="00716098">
        <w:rPr>
          <w:rFonts w:ascii="Book Antiqua" w:hAnsi="Book Antiqua"/>
        </w:rPr>
        <w:t>: 4578-4584 [PMID: 29541228 DOI: 10.3892/ol.2018.7896]</w:t>
      </w:r>
    </w:p>
    <w:p w14:paraId="0939767B"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15 </w:t>
      </w:r>
      <w:r w:rsidRPr="00716098">
        <w:rPr>
          <w:rFonts w:ascii="Book Antiqua" w:hAnsi="Book Antiqua"/>
          <w:b/>
          <w:bCs/>
        </w:rPr>
        <w:t>Pastushenko I</w:t>
      </w:r>
      <w:r w:rsidRPr="00716098">
        <w:rPr>
          <w:rFonts w:ascii="Book Antiqua" w:hAnsi="Book Antiqua"/>
        </w:rPr>
        <w:t xml:space="preserve">, Blanpain C. EMT Transition States during Tumor Progression and Metastasis. </w:t>
      </w:r>
      <w:r w:rsidRPr="00716098">
        <w:rPr>
          <w:rFonts w:ascii="Book Antiqua" w:hAnsi="Book Antiqua"/>
          <w:i/>
          <w:iCs/>
        </w:rPr>
        <w:t>Trends Cell Biol</w:t>
      </w:r>
      <w:r w:rsidRPr="00716098">
        <w:rPr>
          <w:rFonts w:ascii="Book Antiqua" w:hAnsi="Book Antiqua"/>
        </w:rPr>
        <w:t xml:space="preserve"> 2019; </w:t>
      </w:r>
      <w:r w:rsidRPr="00716098">
        <w:rPr>
          <w:rFonts w:ascii="Book Antiqua" w:hAnsi="Book Antiqua"/>
          <w:b/>
          <w:bCs/>
        </w:rPr>
        <w:t>29</w:t>
      </w:r>
      <w:r w:rsidRPr="00716098">
        <w:rPr>
          <w:rFonts w:ascii="Book Antiqua" w:hAnsi="Book Antiqua"/>
        </w:rPr>
        <w:t>: 212-226 [PMID: 30594349 DOI: 10.1016/j.tcb.2018.12.001]</w:t>
      </w:r>
    </w:p>
    <w:p w14:paraId="7C83130A"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16 </w:t>
      </w:r>
      <w:r w:rsidRPr="00716098">
        <w:rPr>
          <w:rFonts w:ascii="Book Antiqua" w:hAnsi="Book Antiqua"/>
          <w:b/>
          <w:bCs/>
        </w:rPr>
        <w:t>Liu Z</w:t>
      </w:r>
      <w:r w:rsidRPr="00716098">
        <w:rPr>
          <w:rFonts w:ascii="Book Antiqua" w:hAnsi="Book Antiqua"/>
        </w:rPr>
        <w:t xml:space="preserve">, Hu G, Zhao Y, Xiao Z, Yan M, Ren M. Silence of cZNF292 suppresses the growth, migration, and invasion of human esophageal cancer Eca-109 cells via upregulating miR-206. </w:t>
      </w:r>
      <w:r w:rsidRPr="00716098">
        <w:rPr>
          <w:rFonts w:ascii="Book Antiqua" w:hAnsi="Book Antiqua"/>
          <w:i/>
          <w:iCs/>
        </w:rPr>
        <w:t>J Cell Biochem</w:t>
      </w:r>
      <w:r w:rsidRPr="00716098">
        <w:rPr>
          <w:rFonts w:ascii="Book Antiqua" w:hAnsi="Book Antiqua"/>
        </w:rPr>
        <w:t xml:space="preserve"> 2020; </w:t>
      </w:r>
      <w:r w:rsidRPr="00716098">
        <w:rPr>
          <w:rFonts w:ascii="Book Antiqua" w:hAnsi="Book Antiqua"/>
          <w:b/>
          <w:bCs/>
        </w:rPr>
        <w:t>121</w:t>
      </w:r>
      <w:r w:rsidRPr="00716098">
        <w:rPr>
          <w:rFonts w:ascii="Book Antiqua" w:hAnsi="Book Antiqua"/>
        </w:rPr>
        <w:t>: 2354-2362 [PMID: 31680303 DOI: 10.1002/jcb.29458]</w:t>
      </w:r>
    </w:p>
    <w:p w14:paraId="4B7E55FA"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17 </w:t>
      </w:r>
      <w:r w:rsidRPr="00716098">
        <w:rPr>
          <w:rFonts w:ascii="Book Antiqua" w:hAnsi="Book Antiqua"/>
          <w:b/>
          <w:bCs/>
        </w:rPr>
        <w:t>Shi N</w:t>
      </w:r>
      <w:r w:rsidRPr="00716098">
        <w:rPr>
          <w:rFonts w:ascii="Book Antiqua" w:hAnsi="Book Antiqua"/>
        </w:rPr>
        <w:t xml:space="preserve">, Shan B, Gu B, Song Y, Chu H, Qian L. Circular RNA circ-PRKCI functions as a competitive endogenous RNA to regulate AKT3 expression by sponging miR-3680-3p in esophageal squamous cell carcinoma. </w:t>
      </w:r>
      <w:r w:rsidRPr="00716098">
        <w:rPr>
          <w:rFonts w:ascii="Book Antiqua" w:hAnsi="Book Antiqua"/>
          <w:i/>
          <w:iCs/>
        </w:rPr>
        <w:t>J Cell Biochem</w:t>
      </w:r>
      <w:r w:rsidRPr="00716098">
        <w:rPr>
          <w:rFonts w:ascii="Book Antiqua" w:hAnsi="Book Antiqua"/>
        </w:rPr>
        <w:t xml:space="preserve"> 2019; </w:t>
      </w:r>
      <w:r w:rsidRPr="00716098">
        <w:rPr>
          <w:rFonts w:ascii="Book Antiqua" w:hAnsi="Book Antiqua"/>
          <w:b/>
          <w:bCs/>
        </w:rPr>
        <w:t>120</w:t>
      </w:r>
      <w:r w:rsidRPr="00716098">
        <w:rPr>
          <w:rFonts w:ascii="Book Antiqua" w:hAnsi="Book Antiqua"/>
        </w:rPr>
        <w:t>: 10021-10030 [PMID: 30659640 DOI: 10.1002/jcb.28285]</w:t>
      </w:r>
    </w:p>
    <w:p w14:paraId="48B52EA9"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18 </w:t>
      </w:r>
      <w:r w:rsidRPr="00716098">
        <w:rPr>
          <w:rFonts w:ascii="Book Antiqua" w:hAnsi="Book Antiqua"/>
          <w:b/>
          <w:bCs/>
        </w:rPr>
        <w:t>Zhang Y</w:t>
      </w:r>
      <w:r w:rsidRPr="00716098">
        <w:rPr>
          <w:rFonts w:ascii="Book Antiqua" w:hAnsi="Book Antiqua"/>
        </w:rPr>
        <w:t xml:space="preserve">, Wang Q, Zhu D, Rong J, Shi W, Cao X. Up-regulation of circ-SMAD7 inhibits tumor proliferation and migration in esophageal squamous cell carcinoma. </w:t>
      </w:r>
      <w:r w:rsidRPr="00716098">
        <w:rPr>
          <w:rFonts w:ascii="Book Antiqua" w:hAnsi="Book Antiqua"/>
          <w:i/>
          <w:iCs/>
        </w:rPr>
        <w:t>Biomed Pharmacother</w:t>
      </w:r>
      <w:r w:rsidRPr="00716098">
        <w:rPr>
          <w:rFonts w:ascii="Book Antiqua" w:hAnsi="Book Antiqua"/>
        </w:rPr>
        <w:t xml:space="preserve"> 2019; </w:t>
      </w:r>
      <w:r w:rsidRPr="00716098">
        <w:rPr>
          <w:rFonts w:ascii="Book Antiqua" w:hAnsi="Book Antiqua"/>
          <w:b/>
          <w:bCs/>
        </w:rPr>
        <w:t>111</w:t>
      </w:r>
      <w:r w:rsidRPr="00716098">
        <w:rPr>
          <w:rFonts w:ascii="Book Antiqua" w:hAnsi="Book Antiqua"/>
        </w:rPr>
        <w:t>: 596-601 [PMID: 30611100 DOI: 10.1016/j.biopha.2018.12.116]</w:t>
      </w:r>
    </w:p>
    <w:p w14:paraId="69CBF73D"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19 </w:t>
      </w:r>
      <w:r w:rsidRPr="00716098">
        <w:rPr>
          <w:rFonts w:ascii="Book Antiqua" w:hAnsi="Book Antiqua"/>
          <w:b/>
          <w:bCs/>
        </w:rPr>
        <w:t>Xing Y</w:t>
      </w:r>
      <w:r w:rsidRPr="00716098">
        <w:rPr>
          <w:rFonts w:ascii="Book Antiqua" w:hAnsi="Book Antiqua"/>
        </w:rPr>
        <w:t xml:space="preserve">, Zha WJ, Li XM, Li H, Gao F, Ye T, Du WQ, Liu YC. Circular RNA circ-Foxo3 inhibits esophageal squamous cell cancer progression via the miR-23a/PTEN axis. </w:t>
      </w:r>
      <w:r w:rsidRPr="00716098">
        <w:rPr>
          <w:rFonts w:ascii="Book Antiqua" w:hAnsi="Book Antiqua"/>
          <w:i/>
          <w:iCs/>
        </w:rPr>
        <w:t>J Cell Biochem</w:t>
      </w:r>
      <w:r w:rsidRPr="00716098">
        <w:rPr>
          <w:rFonts w:ascii="Book Antiqua" w:hAnsi="Book Antiqua"/>
        </w:rPr>
        <w:t xml:space="preserve"> 2020; </w:t>
      </w:r>
      <w:r w:rsidRPr="00716098">
        <w:rPr>
          <w:rFonts w:ascii="Book Antiqua" w:hAnsi="Book Antiqua"/>
          <w:b/>
          <w:bCs/>
        </w:rPr>
        <w:t>121</w:t>
      </w:r>
      <w:r w:rsidRPr="00716098">
        <w:rPr>
          <w:rFonts w:ascii="Book Antiqua" w:hAnsi="Book Antiqua"/>
        </w:rPr>
        <w:t>: 2595-2605 [PMID: 31680314 DOI: 10.1002/jcb.29481]</w:t>
      </w:r>
    </w:p>
    <w:p w14:paraId="50D8C3F0"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20 </w:t>
      </w:r>
      <w:r w:rsidRPr="00716098">
        <w:rPr>
          <w:rFonts w:ascii="Book Antiqua" w:hAnsi="Book Antiqua"/>
          <w:b/>
          <w:bCs/>
        </w:rPr>
        <w:t>Xue D</w:t>
      </w:r>
      <w:r w:rsidRPr="00716098">
        <w:rPr>
          <w:rFonts w:ascii="Book Antiqua" w:hAnsi="Book Antiqua"/>
        </w:rPr>
        <w:t xml:space="preserve">, Wang H, Chen Y, Shen D, Lu J, Wang M, Zebibula A, Xu L, Wu H, Li G, Xia L. Circ-AKT3 inhibits clear cell renal cell carcinoma metastasis via altering miR-296-3p/E-cadherin signals. </w:t>
      </w:r>
      <w:r w:rsidRPr="00716098">
        <w:rPr>
          <w:rFonts w:ascii="Book Antiqua" w:hAnsi="Book Antiqua"/>
          <w:i/>
          <w:iCs/>
        </w:rPr>
        <w:t>Mol Cancer</w:t>
      </w:r>
      <w:r w:rsidRPr="00716098">
        <w:rPr>
          <w:rFonts w:ascii="Book Antiqua" w:hAnsi="Book Antiqua"/>
        </w:rPr>
        <w:t xml:space="preserve"> 2019; </w:t>
      </w:r>
      <w:r w:rsidRPr="00716098">
        <w:rPr>
          <w:rFonts w:ascii="Book Antiqua" w:hAnsi="Book Antiqua"/>
          <w:b/>
          <w:bCs/>
        </w:rPr>
        <w:t>18</w:t>
      </w:r>
      <w:r w:rsidRPr="00716098">
        <w:rPr>
          <w:rFonts w:ascii="Book Antiqua" w:hAnsi="Book Antiqua"/>
        </w:rPr>
        <w:t>: 151 [PMID: 31672157 DOI: 10.1186/s12943-019-1072-5]</w:t>
      </w:r>
    </w:p>
    <w:p w14:paraId="26E1B3CB"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21 </w:t>
      </w:r>
      <w:r w:rsidRPr="00716098">
        <w:rPr>
          <w:rFonts w:ascii="Book Antiqua" w:hAnsi="Book Antiqua"/>
          <w:b/>
          <w:bCs/>
        </w:rPr>
        <w:t>Guan X</w:t>
      </w:r>
      <w:r w:rsidRPr="00716098">
        <w:rPr>
          <w:rFonts w:ascii="Book Antiqua" w:hAnsi="Book Antiqua"/>
        </w:rPr>
        <w:t xml:space="preserve">, Chen S, Zhao Y. The role of RhoC in malignant tumor invasion, metastasis and targeted therapy. </w:t>
      </w:r>
      <w:r w:rsidRPr="00716098">
        <w:rPr>
          <w:rFonts w:ascii="Book Antiqua" w:hAnsi="Book Antiqua"/>
          <w:i/>
          <w:iCs/>
        </w:rPr>
        <w:t>Histol Histopathol</w:t>
      </w:r>
      <w:r w:rsidRPr="00716098">
        <w:rPr>
          <w:rFonts w:ascii="Book Antiqua" w:hAnsi="Book Antiqua"/>
        </w:rPr>
        <w:t xml:space="preserve"> 2018; </w:t>
      </w:r>
      <w:r w:rsidRPr="00716098">
        <w:rPr>
          <w:rFonts w:ascii="Book Antiqua" w:hAnsi="Book Antiqua"/>
          <w:b/>
          <w:bCs/>
        </w:rPr>
        <w:t>33</w:t>
      </w:r>
      <w:r w:rsidRPr="00716098">
        <w:rPr>
          <w:rFonts w:ascii="Book Antiqua" w:hAnsi="Book Antiqua"/>
        </w:rPr>
        <w:t>: 255-260 [PMID: 28664531 DOI: 10.14670/HH-11-915]</w:t>
      </w:r>
    </w:p>
    <w:p w14:paraId="3BBB31E9"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22 </w:t>
      </w:r>
      <w:r w:rsidRPr="00716098">
        <w:rPr>
          <w:rFonts w:ascii="Book Antiqua" w:hAnsi="Book Antiqua"/>
          <w:b/>
          <w:bCs/>
        </w:rPr>
        <w:t>Thomas P</w:t>
      </w:r>
      <w:r w:rsidRPr="00716098">
        <w:rPr>
          <w:rFonts w:ascii="Book Antiqua" w:hAnsi="Book Antiqua"/>
        </w:rPr>
        <w:t xml:space="preserve">, Pranatharthi A, Ross C, Srivastava S. RhoC: a fascinating journey from a cytoskeletal organizer to a Cancer stem cell therapeutic target. </w:t>
      </w:r>
      <w:r w:rsidRPr="00716098">
        <w:rPr>
          <w:rFonts w:ascii="Book Antiqua" w:hAnsi="Book Antiqua"/>
          <w:i/>
          <w:iCs/>
        </w:rPr>
        <w:t>J Exp Clin Cancer Res</w:t>
      </w:r>
      <w:r w:rsidRPr="00716098">
        <w:rPr>
          <w:rFonts w:ascii="Book Antiqua" w:hAnsi="Book Antiqua"/>
        </w:rPr>
        <w:t xml:space="preserve"> 2019; </w:t>
      </w:r>
      <w:r w:rsidRPr="00716098">
        <w:rPr>
          <w:rFonts w:ascii="Book Antiqua" w:hAnsi="Book Antiqua"/>
          <w:b/>
          <w:bCs/>
        </w:rPr>
        <w:t>38</w:t>
      </w:r>
      <w:r w:rsidRPr="00716098">
        <w:rPr>
          <w:rFonts w:ascii="Book Antiqua" w:hAnsi="Book Antiqua"/>
        </w:rPr>
        <w:t>: 328 [PMID: 31340863 DOI: 10.1186/s13046-019-1327-4]</w:t>
      </w:r>
    </w:p>
    <w:p w14:paraId="17769635" w14:textId="77777777" w:rsidR="004232BF" w:rsidRPr="00716098" w:rsidRDefault="004232BF" w:rsidP="00716098">
      <w:pPr>
        <w:spacing w:line="360" w:lineRule="auto"/>
        <w:jc w:val="both"/>
        <w:rPr>
          <w:rFonts w:ascii="Book Antiqua" w:hAnsi="Book Antiqua"/>
        </w:rPr>
      </w:pPr>
      <w:r w:rsidRPr="00716098">
        <w:rPr>
          <w:rFonts w:ascii="Book Antiqua" w:hAnsi="Book Antiqua"/>
        </w:rPr>
        <w:lastRenderedPageBreak/>
        <w:t xml:space="preserve">23 </w:t>
      </w:r>
      <w:r w:rsidRPr="00716098">
        <w:rPr>
          <w:rFonts w:ascii="Book Antiqua" w:hAnsi="Book Antiqua"/>
          <w:b/>
          <w:bCs/>
        </w:rPr>
        <w:t>Faried A</w:t>
      </w:r>
      <w:r w:rsidRPr="00716098">
        <w:rPr>
          <w:rFonts w:ascii="Book Antiqua" w:hAnsi="Book Antiqua"/>
        </w:rPr>
        <w:t xml:space="preserve">, Faried LS, Usman N, Kato H, Kuwano H. Clinical and prognostic significance of RhoA and RhoC gene expression in esophageal squamous cell carcinoma. </w:t>
      </w:r>
      <w:r w:rsidRPr="00716098">
        <w:rPr>
          <w:rFonts w:ascii="Book Antiqua" w:hAnsi="Book Antiqua"/>
          <w:i/>
          <w:iCs/>
        </w:rPr>
        <w:t>Ann Surg Oncol</w:t>
      </w:r>
      <w:r w:rsidRPr="00716098">
        <w:rPr>
          <w:rFonts w:ascii="Book Antiqua" w:hAnsi="Book Antiqua"/>
        </w:rPr>
        <w:t xml:space="preserve"> 2007; </w:t>
      </w:r>
      <w:r w:rsidRPr="00716098">
        <w:rPr>
          <w:rFonts w:ascii="Book Antiqua" w:hAnsi="Book Antiqua"/>
          <w:b/>
          <w:bCs/>
        </w:rPr>
        <w:t>14</w:t>
      </w:r>
      <w:r w:rsidRPr="00716098">
        <w:rPr>
          <w:rFonts w:ascii="Book Antiqua" w:hAnsi="Book Antiqua"/>
        </w:rPr>
        <w:t>: 3593-3601 [PMID: 17896152 DOI: 10.1245/s10434-007-9562-x]</w:t>
      </w:r>
    </w:p>
    <w:p w14:paraId="3B6D2B92"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24 </w:t>
      </w:r>
      <w:r w:rsidRPr="00716098">
        <w:rPr>
          <w:rFonts w:ascii="Book Antiqua" w:hAnsi="Book Antiqua"/>
          <w:b/>
          <w:bCs/>
        </w:rPr>
        <w:t>Zhao ZH</w:t>
      </w:r>
      <w:r w:rsidRPr="00716098">
        <w:rPr>
          <w:rFonts w:ascii="Book Antiqua" w:hAnsi="Book Antiqua"/>
        </w:rPr>
        <w:t xml:space="preserve">, Tian Y, Yang JP, Zhou J, Chen KS. RhoC, vascular endothelial growth factor and microvascular density in esophageal squamous cell carcinoma. </w:t>
      </w:r>
      <w:r w:rsidRPr="00716098">
        <w:rPr>
          <w:rFonts w:ascii="Book Antiqua" w:hAnsi="Book Antiqua"/>
          <w:i/>
          <w:iCs/>
        </w:rPr>
        <w:t>World J Gastroenterol</w:t>
      </w:r>
      <w:r w:rsidRPr="00716098">
        <w:rPr>
          <w:rFonts w:ascii="Book Antiqua" w:hAnsi="Book Antiqua"/>
        </w:rPr>
        <w:t xml:space="preserve"> 2015; </w:t>
      </w:r>
      <w:r w:rsidRPr="00716098">
        <w:rPr>
          <w:rFonts w:ascii="Book Antiqua" w:hAnsi="Book Antiqua"/>
          <w:b/>
          <w:bCs/>
        </w:rPr>
        <w:t>21</w:t>
      </w:r>
      <w:r w:rsidRPr="00716098">
        <w:rPr>
          <w:rFonts w:ascii="Book Antiqua" w:hAnsi="Book Antiqua"/>
        </w:rPr>
        <w:t>: 905-912 [PMID: 25624724 DOI: 10.3748/wjg.v21.i3.905]</w:t>
      </w:r>
    </w:p>
    <w:p w14:paraId="662D6258"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25 </w:t>
      </w:r>
      <w:r w:rsidRPr="00716098">
        <w:rPr>
          <w:rFonts w:ascii="Book Antiqua" w:hAnsi="Book Antiqua"/>
          <w:b/>
          <w:bCs/>
        </w:rPr>
        <w:t>Faried A</w:t>
      </w:r>
      <w:r w:rsidRPr="00716098">
        <w:rPr>
          <w:rFonts w:ascii="Book Antiqua" w:hAnsi="Book Antiqua"/>
        </w:rPr>
        <w:t xml:space="preserve">, Faried LS, Kimura H, Nakajima M, Sohda M, Miyazaki T, Kato H, Usman N, Kuwano H. RhoA and RhoC proteins promote both cell proliferation and cell invasion of human oesophageal squamous cell carcinoma cell lines in vitro and in vivo. </w:t>
      </w:r>
      <w:r w:rsidRPr="00716098">
        <w:rPr>
          <w:rFonts w:ascii="Book Antiqua" w:hAnsi="Book Antiqua"/>
          <w:i/>
          <w:iCs/>
        </w:rPr>
        <w:t>Eur J Cancer</w:t>
      </w:r>
      <w:r w:rsidRPr="00716098">
        <w:rPr>
          <w:rFonts w:ascii="Book Antiqua" w:hAnsi="Book Antiqua"/>
        </w:rPr>
        <w:t xml:space="preserve"> 2006; </w:t>
      </w:r>
      <w:r w:rsidRPr="00716098">
        <w:rPr>
          <w:rFonts w:ascii="Book Antiqua" w:hAnsi="Book Antiqua"/>
          <w:b/>
          <w:bCs/>
        </w:rPr>
        <w:t>42</w:t>
      </w:r>
      <w:r w:rsidRPr="00716098">
        <w:rPr>
          <w:rFonts w:ascii="Book Antiqua" w:hAnsi="Book Antiqua"/>
        </w:rPr>
        <w:t>: 1455-1465 [PMID: 16750623 DOI: 10.1016/j.ejca.2006.02.012]</w:t>
      </w:r>
    </w:p>
    <w:p w14:paraId="7622AFCB"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26 </w:t>
      </w:r>
      <w:r w:rsidRPr="00716098">
        <w:rPr>
          <w:rFonts w:ascii="Book Antiqua" w:hAnsi="Book Antiqua"/>
          <w:b/>
          <w:bCs/>
        </w:rPr>
        <w:t>Huynh J</w:t>
      </w:r>
      <w:r w:rsidRPr="00716098">
        <w:rPr>
          <w:rFonts w:ascii="Book Antiqua" w:hAnsi="Book Antiqua"/>
        </w:rPr>
        <w:t xml:space="preserve">, Chand A, Gough D, Ernst M. Therapeutically exploiting STAT3 activity in cancer - using tissue repair as a road map. </w:t>
      </w:r>
      <w:r w:rsidRPr="00716098">
        <w:rPr>
          <w:rFonts w:ascii="Book Antiqua" w:hAnsi="Book Antiqua"/>
          <w:i/>
          <w:iCs/>
        </w:rPr>
        <w:t>Nat Rev Cancer</w:t>
      </w:r>
      <w:r w:rsidRPr="00716098">
        <w:rPr>
          <w:rFonts w:ascii="Book Antiqua" w:hAnsi="Book Antiqua"/>
        </w:rPr>
        <w:t xml:space="preserve"> 2019; </w:t>
      </w:r>
      <w:r w:rsidRPr="00716098">
        <w:rPr>
          <w:rFonts w:ascii="Book Antiqua" w:hAnsi="Book Antiqua"/>
          <w:b/>
          <w:bCs/>
        </w:rPr>
        <w:t>19</w:t>
      </w:r>
      <w:r w:rsidRPr="00716098">
        <w:rPr>
          <w:rFonts w:ascii="Book Antiqua" w:hAnsi="Book Antiqua"/>
        </w:rPr>
        <w:t>: 82-96 [PMID: 30578415 DOI: 10.1038/s41568-018-0090-8]</w:t>
      </w:r>
    </w:p>
    <w:p w14:paraId="2BBEF92E"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27 </w:t>
      </w:r>
      <w:r w:rsidRPr="00716098">
        <w:rPr>
          <w:rFonts w:ascii="Book Antiqua" w:hAnsi="Book Antiqua"/>
          <w:b/>
          <w:bCs/>
        </w:rPr>
        <w:t>Thilakasiri PS</w:t>
      </w:r>
      <w:r w:rsidRPr="00716098">
        <w:rPr>
          <w:rFonts w:ascii="Book Antiqua" w:hAnsi="Book Antiqua"/>
        </w:rPr>
        <w:t xml:space="preserve">, Dmello RS, Nero TL, Parker MW, Ernst M, Chand AL. Repurposing of drugs as STAT3 inhibitors for cancer therapy. </w:t>
      </w:r>
      <w:r w:rsidRPr="00716098">
        <w:rPr>
          <w:rFonts w:ascii="Book Antiqua" w:hAnsi="Book Antiqua"/>
          <w:i/>
          <w:iCs/>
        </w:rPr>
        <w:t>Semin Cancer Biol</w:t>
      </w:r>
      <w:r w:rsidRPr="00716098">
        <w:rPr>
          <w:rFonts w:ascii="Book Antiqua" w:hAnsi="Book Antiqua"/>
        </w:rPr>
        <w:t xml:space="preserve"> 2019 [PMID: 31711994 DOI: 10.1016/j.semcancer.2019.09.022]</w:t>
      </w:r>
    </w:p>
    <w:p w14:paraId="586A2C0E"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28 </w:t>
      </w:r>
      <w:r w:rsidRPr="00716098">
        <w:rPr>
          <w:rFonts w:ascii="Book Antiqua" w:hAnsi="Book Antiqua"/>
          <w:b/>
          <w:bCs/>
        </w:rPr>
        <w:t>Liu Y</w:t>
      </w:r>
      <w:r w:rsidRPr="00716098">
        <w:rPr>
          <w:rFonts w:ascii="Book Antiqua" w:hAnsi="Book Antiqua"/>
        </w:rPr>
        <w:t xml:space="preserve">, Zhi Y, Song H, Zong M, Yi J, Mao G, Chen L, Huang G. S1PR1 promotes proliferation and inhibits apoptosis of esophageal squamous cell carcinoma through activating STAT3 pathway. </w:t>
      </w:r>
      <w:r w:rsidRPr="00716098">
        <w:rPr>
          <w:rFonts w:ascii="Book Antiqua" w:hAnsi="Book Antiqua"/>
          <w:i/>
          <w:iCs/>
        </w:rPr>
        <w:t>J Exp Clin Cancer Res</w:t>
      </w:r>
      <w:r w:rsidRPr="00716098">
        <w:rPr>
          <w:rFonts w:ascii="Book Antiqua" w:hAnsi="Book Antiqua"/>
        </w:rPr>
        <w:t xml:space="preserve"> 2019; </w:t>
      </w:r>
      <w:r w:rsidRPr="00716098">
        <w:rPr>
          <w:rFonts w:ascii="Book Antiqua" w:hAnsi="Book Antiqua"/>
          <w:b/>
          <w:bCs/>
        </w:rPr>
        <w:t>38</w:t>
      </w:r>
      <w:r w:rsidRPr="00716098">
        <w:rPr>
          <w:rFonts w:ascii="Book Antiqua" w:hAnsi="Book Antiqua"/>
        </w:rPr>
        <w:t>: 369 [PMID: 31438989 DOI: 10.1186/s13046-019-1369-7]</w:t>
      </w:r>
    </w:p>
    <w:p w14:paraId="7C2906D3"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29 </w:t>
      </w:r>
      <w:r w:rsidRPr="00716098">
        <w:rPr>
          <w:rFonts w:ascii="Book Antiqua" w:hAnsi="Book Antiqua"/>
          <w:b/>
          <w:bCs/>
        </w:rPr>
        <w:t>Zhang W</w:t>
      </w:r>
      <w:r w:rsidRPr="00716098">
        <w:rPr>
          <w:rFonts w:ascii="Book Antiqua" w:hAnsi="Book Antiqua"/>
        </w:rPr>
        <w:t xml:space="preserve">, Pang Q, Yan C, Wang Q, Yang J, Yu S, Liu X, Yuan Z, Wang P, Xiao Z. Induction of PD-L1 expression by epidermal growth factor receptor-mediated signaling in esophageal squamous cell carcinoma. </w:t>
      </w:r>
      <w:r w:rsidRPr="00716098">
        <w:rPr>
          <w:rFonts w:ascii="Book Antiqua" w:hAnsi="Book Antiqua"/>
          <w:i/>
          <w:iCs/>
        </w:rPr>
        <w:t>Onco Targets Ther</w:t>
      </w:r>
      <w:r w:rsidRPr="00716098">
        <w:rPr>
          <w:rFonts w:ascii="Book Antiqua" w:hAnsi="Book Antiqua"/>
        </w:rPr>
        <w:t xml:space="preserve"> 2017; </w:t>
      </w:r>
      <w:r w:rsidRPr="00716098">
        <w:rPr>
          <w:rFonts w:ascii="Book Antiqua" w:hAnsi="Book Antiqua"/>
          <w:b/>
          <w:bCs/>
        </w:rPr>
        <w:t>10</w:t>
      </w:r>
      <w:r w:rsidRPr="00716098">
        <w:rPr>
          <w:rFonts w:ascii="Book Antiqua" w:hAnsi="Book Antiqua"/>
        </w:rPr>
        <w:t>: 763-771 [PMID: 28243112 DOI: 10.2147/OTT.S118982]</w:t>
      </w:r>
    </w:p>
    <w:p w14:paraId="5BC31D31" w14:textId="77777777" w:rsidR="004232BF" w:rsidRPr="00716098" w:rsidRDefault="004232BF" w:rsidP="00716098">
      <w:pPr>
        <w:spacing w:line="360" w:lineRule="auto"/>
        <w:jc w:val="both"/>
        <w:rPr>
          <w:rFonts w:ascii="Book Antiqua" w:eastAsia="Book Antiqua" w:hAnsi="Book Antiqua" w:cs="Book Antiqua"/>
          <w:b/>
          <w:color w:val="000000"/>
        </w:rPr>
        <w:sectPr w:rsidR="004232BF" w:rsidRPr="00716098" w:rsidSect="00716098">
          <w:pgSz w:w="12240" w:h="15840"/>
          <w:pgMar w:top="1440" w:right="1440" w:bottom="1440" w:left="1440" w:header="720" w:footer="720" w:gutter="0"/>
          <w:cols w:space="720"/>
          <w:docGrid w:linePitch="360"/>
        </w:sectPr>
      </w:pPr>
    </w:p>
    <w:p w14:paraId="1FD9D5E1" w14:textId="4DFF71F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lastRenderedPageBreak/>
        <w:t>Footnotes</w:t>
      </w:r>
    </w:p>
    <w:p w14:paraId="02EEEAF0" w14:textId="05EA69A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Institutional review board statement: </w:t>
      </w:r>
      <w:r w:rsidRPr="00716098">
        <w:rPr>
          <w:rFonts w:ascii="Book Antiqua" w:eastAsia="Book Antiqua" w:hAnsi="Book Antiqua" w:cs="Book Antiqua"/>
          <w:color w:val="000000"/>
        </w:rPr>
        <w:t xml:space="preserve">This research was </w:t>
      </w:r>
      <w:r w:rsidR="00170292" w:rsidRPr="00716098">
        <w:rPr>
          <w:rFonts w:ascii="Book Antiqua" w:eastAsia="Book Antiqua" w:hAnsi="Book Antiqua" w:cs="Book Antiqua"/>
          <w:color w:val="000000"/>
        </w:rPr>
        <w:t>reviewed and approved</w:t>
      </w:r>
      <w:r w:rsidRPr="00716098">
        <w:rPr>
          <w:rFonts w:ascii="Book Antiqua" w:eastAsia="Book Antiqua" w:hAnsi="Book Antiqua" w:cs="Book Antiqua"/>
          <w:color w:val="000000"/>
        </w:rPr>
        <w:t xml:space="preserve"> by the Ethics Committee of China-Japan Union Hospital of Jilin University and complied with the guidelines of Declaration of Helsinki.</w:t>
      </w:r>
    </w:p>
    <w:p w14:paraId="22B7B6A1" w14:textId="22BB8329" w:rsidR="00A77B3E" w:rsidRPr="00716098" w:rsidRDefault="00A77B3E" w:rsidP="00716098">
      <w:pPr>
        <w:spacing w:line="360" w:lineRule="auto"/>
        <w:jc w:val="both"/>
        <w:rPr>
          <w:rFonts w:ascii="Book Antiqua" w:hAnsi="Book Antiqua"/>
        </w:rPr>
      </w:pPr>
    </w:p>
    <w:p w14:paraId="0EA3913E" w14:textId="39F1A241" w:rsidR="00170292" w:rsidRPr="00716098" w:rsidRDefault="00170292" w:rsidP="00716098">
      <w:pPr>
        <w:spacing w:line="360" w:lineRule="auto"/>
        <w:jc w:val="both"/>
        <w:rPr>
          <w:rFonts w:ascii="Book Antiqua" w:hAnsi="Book Antiqua"/>
        </w:rPr>
      </w:pPr>
      <w:r w:rsidRPr="00716098">
        <w:rPr>
          <w:rFonts w:ascii="Book Antiqua" w:hAnsi="Book Antiqua"/>
          <w:b/>
          <w:color w:val="000000"/>
        </w:rPr>
        <w:t>Institutional animal care and use committee statement:</w:t>
      </w:r>
      <w:r w:rsidRPr="00716098">
        <w:rPr>
          <w:rFonts w:ascii="Book Antiqua" w:eastAsia="Book Antiqua" w:hAnsi="Book Antiqua" w:cs="Book Antiqua"/>
          <w:color w:val="000000"/>
        </w:rPr>
        <w:t xml:space="preserve"> The procedures were in accordance with guidelines of Animal Use and Care Committee of China-Japan Union Hospital of Jilin University.</w:t>
      </w:r>
    </w:p>
    <w:p w14:paraId="21EFBAD0" w14:textId="77777777" w:rsidR="00A77B3E" w:rsidRPr="00716098" w:rsidRDefault="00A77B3E" w:rsidP="00716098">
      <w:pPr>
        <w:spacing w:line="360" w:lineRule="auto"/>
        <w:jc w:val="both"/>
        <w:rPr>
          <w:rFonts w:ascii="Book Antiqua" w:hAnsi="Book Antiqua"/>
        </w:rPr>
      </w:pPr>
    </w:p>
    <w:p w14:paraId="04DE8E44"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Conflict-of-interest statement: </w:t>
      </w:r>
      <w:r w:rsidRPr="00716098">
        <w:rPr>
          <w:rFonts w:ascii="Book Antiqua" w:eastAsia="Book Antiqua" w:hAnsi="Book Antiqua" w:cs="Book Antiqua"/>
          <w:color w:val="000000"/>
        </w:rPr>
        <w:t>All the authors have no conflict of interest related to the manuscript.</w:t>
      </w:r>
    </w:p>
    <w:p w14:paraId="69046BDE" w14:textId="77777777" w:rsidR="00A77B3E" w:rsidRPr="00716098" w:rsidRDefault="00A77B3E" w:rsidP="00716098">
      <w:pPr>
        <w:spacing w:line="360" w:lineRule="auto"/>
        <w:jc w:val="both"/>
        <w:rPr>
          <w:rFonts w:ascii="Book Antiqua" w:hAnsi="Book Antiqua"/>
        </w:rPr>
      </w:pPr>
    </w:p>
    <w:p w14:paraId="69AB0115"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Data sharing statement: </w:t>
      </w:r>
      <w:r w:rsidRPr="00716098">
        <w:rPr>
          <w:rFonts w:ascii="Book Antiqua" w:eastAsia="Book Antiqua" w:hAnsi="Book Antiqua" w:cs="Book Antiqua"/>
          <w:color w:val="000000"/>
        </w:rPr>
        <w:t>No additional data are available.</w:t>
      </w:r>
    </w:p>
    <w:p w14:paraId="60556FDF" w14:textId="77777777" w:rsidR="00A77B3E" w:rsidRPr="00716098" w:rsidRDefault="00A77B3E" w:rsidP="00716098">
      <w:pPr>
        <w:spacing w:line="360" w:lineRule="auto"/>
        <w:jc w:val="both"/>
        <w:rPr>
          <w:rFonts w:ascii="Book Antiqua" w:hAnsi="Book Antiqua"/>
        </w:rPr>
      </w:pPr>
    </w:p>
    <w:p w14:paraId="37FF7DC7" w14:textId="77777777" w:rsidR="00170292" w:rsidRPr="00716098" w:rsidRDefault="00170292" w:rsidP="00716098">
      <w:pPr>
        <w:adjustRightInd w:val="0"/>
        <w:snapToGrid w:val="0"/>
        <w:spacing w:line="360" w:lineRule="auto"/>
        <w:jc w:val="both"/>
        <w:rPr>
          <w:rFonts w:ascii="Book Antiqua" w:hAnsi="Book Antiqua" w:cstheme="minorHAnsi"/>
        </w:rPr>
      </w:pPr>
      <w:r w:rsidRPr="00716098">
        <w:rPr>
          <w:rFonts w:ascii="Book Antiqua" w:hAnsi="Book Antiqua" w:cstheme="minorHAnsi"/>
          <w:b/>
        </w:rPr>
        <w:t>ARRIVE guidelines statement:</w:t>
      </w:r>
      <w:r w:rsidRPr="00716098">
        <w:rPr>
          <w:rFonts w:ascii="Book Antiqua" w:hAnsi="Book Antiqua" w:cstheme="minorHAnsi"/>
          <w:b/>
          <w:lang w:eastAsia="zh-CN"/>
        </w:rPr>
        <w:t xml:space="preserve"> </w:t>
      </w:r>
      <w:r w:rsidRPr="00716098">
        <w:rPr>
          <w:rFonts w:ascii="Book Antiqua" w:hAnsi="Book Antiqua" w:cstheme="minorHAnsi"/>
        </w:rPr>
        <w:t>The authors have read the ARRIVE guidelines, and the manuscript was prepared and revised according to the ARRIVE guidelines.</w:t>
      </w:r>
    </w:p>
    <w:p w14:paraId="64E3E0C6" w14:textId="77777777" w:rsidR="00A77B3E" w:rsidRPr="00716098" w:rsidRDefault="00A77B3E" w:rsidP="00716098">
      <w:pPr>
        <w:spacing w:line="360" w:lineRule="auto"/>
        <w:jc w:val="both"/>
        <w:rPr>
          <w:rFonts w:ascii="Book Antiqua" w:hAnsi="Book Antiqua"/>
        </w:rPr>
      </w:pPr>
    </w:p>
    <w:p w14:paraId="1532EE7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Open-Access: </w:t>
      </w:r>
      <w:r w:rsidRPr="0071609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F2F93C" w14:textId="77777777" w:rsidR="00A77B3E" w:rsidRPr="00716098" w:rsidRDefault="00A77B3E" w:rsidP="00716098">
      <w:pPr>
        <w:spacing w:line="360" w:lineRule="auto"/>
        <w:jc w:val="both"/>
        <w:rPr>
          <w:rFonts w:ascii="Book Antiqua" w:hAnsi="Book Antiqua"/>
        </w:rPr>
      </w:pPr>
    </w:p>
    <w:p w14:paraId="4D5060DE" w14:textId="2F0FE9D4"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Manuscript source: </w:t>
      </w:r>
      <w:r w:rsidRPr="00716098">
        <w:rPr>
          <w:rFonts w:ascii="Book Antiqua" w:eastAsia="Book Antiqua" w:hAnsi="Book Antiqua" w:cs="Book Antiqua"/>
          <w:color w:val="000000"/>
        </w:rPr>
        <w:t xml:space="preserve">Unsolicited </w:t>
      </w:r>
      <w:r w:rsidR="001C4F4C" w:rsidRPr="00716098">
        <w:rPr>
          <w:rFonts w:ascii="Book Antiqua" w:eastAsia="Book Antiqua" w:hAnsi="Book Antiqua" w:cs="Book Antiqua"/>
          <w:color w:val="000000"/>
        </w:rPr>
        <w:t>m</w:t>
      </w:r>
      <w:r w:rsidRPr="00716098">
        <w:rPr>
          <w:rFonts w:ascii="Book Antiqua" w:eastAsia="Book Antiqua" w:hAnsi="Book Antiqua" w:cs="Book Antiqua"/>
          <w:color w:val="000000"/>
        </w:rPr>
        <w:t>anuscript</w:t>
      </w:r>
    </w:p>
    <w:p w14:paraId="1FA0F7F9" w14:textId="77777777" w:rsidR="00A77B3E" w:rsidRPr="00716098" w:rsidRDefault="00A77B3E" w:rsidP="00716098">
      <w:pPr>
        <w:spacing w:line="360" w:lineRule="auto"/>
        <w:jc w:val="both"/>
        <w:rPr>
          <w:rFonts w:ascii="Book Antiqua" w:hAnsi="Book Antiqua"/>
        </w:rPr>
      </w:pPr>
    </w:p>
    <w:p w14:paraId="7D55BE54"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Peer-review started: </w:t>
      </w:r>
      <w:r w:rsidRPr="00716098">
        <w:rPr>
          <w:rFonts w:ascii="Book Antiqua" w:eastAsia="Book Antiqua" w:hAnsi="Book Antiqua" w:cs="Book Antiqua"/>
          <w:color w:val="000000"/>
        </w:rPr>
        <w:t>October 30, 2020</w:t>
      </w:r>
    </w:p>
    <w:p w14:paraId="5D73A98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First decision: </w:t>
      </w:r>
      <w:r w:rsidRPr="00716098">
        <w:rPr>
          <w:rFonts w:ascii="Book Antiqua" w:eastAsia="Book Antiqua" w:hAnsi="Book Antiqua" w:cs="Book Antiqua"/>
          <w:color w:val="000000"/>
        </w:rPr>
        <w:t>November 30, 2020</w:t>
      </w:r>
    </w:p>
    <w:p w14:paraId="393B9A8D"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Article in press: </w:t>
      </w:r>
    </w:p>
    <w:p w14:paraId="3EA4EC63" w14:textId="77777777" w:rsidR="00A77B3E" w:rsidRPr="00716098" w:rsidRDefault="00A77B3E" w:rsidP="00716098">
      <w:pPr>
        <w:spacing w:line="360" w:lineRule="auto"/>
        <w:jc w:val="both"/>
        <w:rPr>
          <w:rFonts w:ascii="Book Antiqua" w:hAnsi="Book Antiqua"/>
        </w:rPr>
      </w:pPr>
    </w:p>
    <w:p w14:paraId="580D71A6" w14:textId="3DC6EB2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lastRenderedPageBreak/>
        <w:t xml:space="preserve">Specialty type: </w:t>
      </w:r>
      <w:r w:rsidR="00D15358" w:rsidRPr="00716098">
        <w:rPr>
          <w:rFonts w:ascii="Book Antiqua" w:eastAsia="Microsoft YaHei" w:hAnsi="Book Antiqua" w:cs="SimSun"/>
        </w:rPr>
        <w:t>Gastroenterology and hepatology</w:t>
      </w:r>
    </w:p>
    <w:p w14:paraId="16CDC56C"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Country/Territory of origin: </w:t>
      </w:r>
      <w:r w:rsidRPr="00716098">
        <w:rPr>
          <w:rFonts w:ascii="Book Antiqua" w:eastAsia="Book Antiqua" w:hAnsi="Book Antiqua" w:cs="Book Antiqua"/>
          <w:color w:val="000000"/>
        </w:rPr>
        <w:t>China</w:t>
      </w:r>
    </w:p>
    <w:p w14:paraId="6F1B8B16"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Peer-review report’s scientific quality classification</w:t>
      </w:r>
    </w:p>
    <w:p w14:paraId="0EB3B671"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A (Excellent): A</w:t>
      </w:r>
    </w:p>
    <w:p w14:paraId="1F6AD2D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B (Very good): 0</w:t>
      </w:r>
    </w:p>
    <w:p w14:paraId="60262D28"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C (Good): 0</w:t>
      </w:r>
    </w:p>
    <w:p w14:paraId="339F4F31"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D (Fair): 0</w:t>
      </w:r>
    </w:p>
    <w:p w14:paraId="01ADE7B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E (Poor): 0</w:t>
      </w:r>
    </w:p>
    <w:p w14:paraId="079F13F4" w14:textId="77777777" w:rsidR="00A77B3E" w:rsidRPr="00716098" w:rsidRDefault="00A77B3E" w:rsidP="00716098">
      <w:pPr>
        <w:spacing w:line="360" w:lineRule="auto"/>
        <w:jc w:val="both"/>
        <w:rPr>
          <w:rFonts w:ascii="Book Antiqua" w:hAnsi="Book Antiqua"/>
        </w:rPr>
      </w:pPr>
    </w:p>
    <w:p w14:paraId="7CCD1B28" w14:textId="52BB5B78" w:rsidR="00A77B3E" w:rsidRPr="00716098" w:rsidRDefault="00262027" w:rsidP="00716098">
      <w:pPr>
        <w:spacing w:line="360" w:lineRule="auto"/>
        <w:jc w:val="both"/>
        <w:rPr>
          <w:rFonts w:ascii="Book Antiqua" w:eastAsia="Book Antiqua" w:hAnsi="Book Antiqua" w:cs="Book Antiqua"/>
          <w:b/>
          <w:color w:val="000000"/>
        </w:rPr>
      </w:pPr>
      <w:r w:rsidRPr="00716098">
        <w:rPr>
          <w:rFonts w:ascii="Book Antiqua" w:eastAsia="Book Antiqua" w:hAnsi="Book Antiqua" w:cs="Book Antiqua"/>
          <w:b/>
          <w:color w:val="000000"/>
        </w:rPr>
        <w:t xml:space="preserve">P-Reviewer: </w:t>
      </w:r>
      <w:r w:rsidRPr="00716098">
        <w:rPr>
          <w:rFonts w:ascii="Book Antiqua" w:eastAsia="Book Antiqua" w:hAnsi="Book Antiqua" w:cs="Book Antiqua"/>
          <w:color w:val="000000"/>
        </w:rPr>
        <w:t>Kravtsov V</w:t>
      </w:r>
      <w:r w:rsidRPr="00716098">
        <w:rPr>
          <w:rFonts w:ascii="Book Antiqua" w:eastAsia="Book Antiqua" w:hAnsi="Book Antiqua" w:cs="Book Antiqua"/>
          <w:b/>
          <w:color w:val="000000"/>
        </w:rPr>
        <w:t xml:space="preserve"> S-Editor: </w:t>
      </w:r>
      <w:r w:rsidRPr="00716098">
        <w:rPr>
          <w:rFonts w:ascii="Book Antiqua" w:eastAsia="Book Antiqua" w:hAnsi="Book Antiqua" w:cs="Book Antiqua"/>
          <w:color w:val="000000"/>
        </w:rPr>
        <w:t>Chen XF</w:t>
      </w:r>
      <w:r w:rsidRPr="00716098">
        <w:rPr>
          <w:rFonts w:ascii="Book Antiqua" w:eastAsia="Book Antiqua" w:hAnsi="Book Antiqua" w:cs="Book Antiqua"/>
          <w:b/>
          <w:color w:val="000000"/>
        </w:rPr>
        <w:t xml:space="preserve"> L-Editor: </w:t>
      </w:r>
      <w:r w:rsidR="007D36C9" w:rsidRPr="00716098">
        <w:rPr>
          <w:rFonts w:ascii="Book Antiqua" w:eastAsia="Book Antiqua" w:hAnsi="Book Antiqua" w:cs="Book Antiqua"/>
          <w:bCs/>
          <w:color w:val="000000"/>
        </w:rPr>
        <w:t>Filipodia</w:t>
      </w:r>
      <w:r w:rsidRPr="00716098">
        <w:rPr>
          <w:rFonts w:ascii="Book Antiqua" w:eastAsia="Book Antiqua" w:hAnsi="Book Antiqua" w:cs="Book Antiqua"/>
          <w:b/>
          <w:color w:val="000000"/>
        </w:rPr>
        <w:t xml:space="preserve"> P-Editor: </w:t>
      </w:r>
    </w:p>
    <w:p w14:paraId="58227B4F" w14:textId="77777777" w:rsidR="004562F9" w:rsidRPr="00716098" w:rsidRDefault="004562F9" w:rsidP="00716098">
      <w:pPr>
        <w:spacing w:line="360" w:lineRule="auto"/>
        <w:jc w:val="both"/>
        <w:rPr>
          <w:rFonts w:ascii="Book Antiqua" w:hAnsi="Book Antiqua"/>
        </w:rPr>
        <w:sectPr w:rsidR="004562F9" w:rsidRPr="00716098" w:rsidSect="00716098">
          <w:pgSz w:w="12240" w:h="15840"/>
          <w:pgMar w:top="1440" w:right="1440" w:bottom="1440" w:left="1440" w:header="720" w:footer="720" w:gutter="0"/>
          <w:cols w:space="720"/>
          <w:docGrid w:linePitch="360"/>
        </w:sectPr>
      </w:pPr>
    </w:p>
    <w:p w14:paraId="37524811" w14:textId="77777777" w:rsidR="004562F9" w:rsidRPr="00716098" w:rsidRDefault="00E36BD9" w:rsidP="00716098">
      <w:pPr>
        <w:adjustRightInd w:val="0"/>
        <w:snapToGrid w:val="0"/>
        <w:spacing w:line="360" w:lineRule="auto"/>
        <w:jc w:val="both"/>
        <w:rPr>
          <w:rFonts w:ascii="Book Antiqua" w:eastAsia="SimSun" w:hAnsi="Book Antiqua"/>
          <w:b/>
          <w:lang w:eastAsia="zh-CN"/>
        </w:rPr>
      </w:pPr>
      <w:r w:rsidRPr="00716098">
        <w:rPr>
          <w:rFonts w:ascii="Book Antiqua" w:eastAsia="SimSun" w:hAnsi="Book Antiqua"/>
          <w:b/>
          <w:lang w:eastAsia="zh-CN"/>
        </w:rPr>
        <w:lastRenderedPageBreak/>
        <w:t>Figure Legends</w:t>
      </w:r>
    </w:p>
    <w:p w14:paraId="61AC16E0" w14:textId="3A2E7767" w:rsidR="005F2A07" w:rsidRPr="00716098" w:rsidRDefault="001925E4" w:rsidP="00716098">
      <w:pPr>
        <w:spacing w:line="360" w:lineRule="auto"/>
        <w:jc w:val="both"/>
        <w:rPr>
          <w:rFonts w:ascii="Book Antiqua" w:eastAsia="SimSun" w:hAnsi="Book Antiqua"/>
          <w:b/>
          <w:lang w:eastAsia="zh-CN"/>
        </w:rPr>
      </w:pPr>
      <w:r w:rsidRPr="00716098">
        <w:rPr>
          <w:rFonts w:ascii="Book Antiqua" w:hAnsi="Book Antiqua"/>
          <w:noProof/>
          <w:lang w:eastAsia="zh-CN"/>
        </w:rPr>
        <w:drawing>
          <wp:inline distT="0" distB="0" distL="0" distR="0" wp14:anchorId="542F43A4" wp14:editId="13BA6AD4">
            <wp:extent cx="5943600" cy="3673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73475"/>
                    </a:xfrm>
                    <a:prstGeom prst="rect">
                      <a:avLst/>
                    </a:prstGeom>
                    <a:noFill/>
                    <a:ln>
                      <a:noFill/>
                    </a:ln>
                  </pic:spPr>
                </pic:pic>
              </a:graphicData>
            </a:graphic>
          </wp:inline>
        </w:drawing>
      </w:r>
    </w:p>
    <w:p w14:paraId="671FB117" w14:textId="42DFE703" w:rsidR="00A37558" w:rsidRPr="00716098" w:rsidRDefault="002C03A1" w:rsidP="00716098">
      <w:pPr>
        <w:spacing w:line="360" w:lineRule="auto"/>
        <w:jc w:val="both"/>
        <w:rPr>
          <w:rFonts w:ascii="Book Antiqua" w:hAnsi="Book Antiqua"/>
        </w:rPr>
      </w:pPr>
      <w:r w:rsidRPr="00716098">
        <w:rPr>
          <w:rFonts w:ascii="Book Antiqua" w:eastAsia="SimSun" w:hAnsi="Book Antiqua"/>
          <w:b/>
          <w:lang w:eastAsia="zh-CN"/>
        </w:rPr>
        <w:t>Figure 1</w:t>
      </w:r>
      <w:r w:rsidRPr="00716098">
        <w:rPr>
          <w:rFonts w:ascii="Book Antiqua" w:eastAsia="SimSun" w:hAnsi="Book Antiqua"/>
          <w:b/>
          <w:bCs/>
          <w:lang w:eastAsia="zh-CN"/>
        </w:rPr>
        <w:t xml:space="preserve"> </w:t>
      </w:r>
      <w:r w:rsidR="007F3B3E" w:rsidRPr="00716098">
        <w:rPr>
          <w:rFonts w:ascii="Book Antiqua" w:hAnsi="Book Antiqua"/>
          <w:b/>
          <w:bCs/>
        </w:rPr>
        <w:t>Circular RNA AKT3</w:t>
      </w:r>
      <w:r w:rsidRPr="00716098">
        <w:rPr>
          <w:rFonts w:ascii="Book Antiqua" w:hAnsi="Book Antiqua"/>
          <w:b/>
          <w:bCs/>
        </w:rPr>
        <w:t xml:space="preserve"> promoted malignant phenotypes of TE-1 cells. </w:t>
      </w:r>
      <w:r w:rsidRPr="00716098">
        <w:rPr>
          <w:rFonts w:ascii="Book Antiqua" w:hAnsi="Book Antiqua"/>
        </w:rPr>
        <w:t>A</w:t>
      </w:r>
      <w:r w:rsidR="005F2A07" w:rsidRPr="00716098">
        <w:rPr>
          <w:rFonts w:ascii="Book Antiqua" w:hAnsi="Book Antiqua"/>
        </w:rPr>
        <w:t>:</w:t>
      </w:r>
      <w:r w:rsidRPr="00716098">
        <w:rPr>
          <w:rFonts w:ascii="Book Antiqua" w:hAnsi="Book Antiqua"/>
        </w:rPr>
        <w:t xml:space="preserve"> The expression of </w:t>
      </w:r>
      <w:r w:rsidR="007F3B3E" w:rsidRPr="00716098">
        <w:rPr>
          <w:rFonts w:ascii="Book Antiqua" w:hAnsi="Book Antiqua"/>
          <w:i/>
          <w:iCs/>
        </w:rPr>
        <w:t>circular RNA AKT3</w:t>
      </w:r>
      <w:r w:rsidR="007F3B3E" w:rsidRPr="00716098">
        <w:rPr>
          <w:rFonts w:ascii="Book Antiqua" w:hAnsi="Book Antiqua"/>
        </w:rPr>
        <w:t xml:space="preserve"> (</w:t>
      </w:r>
      <w:r w:rsidRPr="00716098">
        <w:rPr>
          <w:rFonts w:ascii="Book Antiqua" w:hAnsi="Book Antiqua"/>
          <w:i/>
          <w:iCs/>
        </w:rPr>
        <w:t>circAKT3</w:t>
      </w:r>
      <w:r w:rsidR="007F3B3E" w:rsidRPr="00716098">
        <w:rPr>
          <w:rFonts w:ascii="Book Antiqua" w:hAnsi="Book Antiqua"/>
        </w:rPr>
        <w:t>)</w:t>
      </w:r>
      <w:r w:rsidRPr="00716098">
        <w:rPr>
          <w:rFonts w:ascii="Book Antiqua" w:hAnsi="Book Antiqua"/>
        </w:rPr>
        <w:t xml:space="preserve"> in tissue samples</w:t>
      </w:r>
      <w:r w:rsidR="005F2A07" w:rsidRPr="00716098">
        <w:rPr>
          <w:rFonts w:ascii="Book Antiqua" w:hAnsi="Book Antiqua"/>
        </w:rPr>
        <w:t>;</w:t>
      </w:r>
      <w:r w:rsidRPr="00716098">
        <w:rPr>
          <w:rFonts w:ascii="Book Antiqua" w:hAnsi="Book Antiqua"/>
        </w:rPr>
        <w:t xml:space="preserve"> B</w:t>
      </w:r>
      <w:r w:rsidR="005F2A07" w:rsidRPr="00716098">
        <w:rPr>
          <w:rFonts w:ascii="Book Antiqua" w:hAnsi="Book Antiqua"/>
        </w:rPr>
        <w:t>:</w:t>
      </w:r>
      <w:r w:rsidRPr="00716098">
        <w:rPr>
          <w:rFonts w:ascii="Book Antiqua" w:hAnsi="Book Antiqua"/>
        </w:rPr>
        <w:t xml:space="preserve"> The expression of </w:t>
      </w:r>
      <w:r w:rsidRPr="00716098">
        <w:rPr>
          <w:rFonts w:ascii="Book Antiqua" w:hAnsi="Book Antiqua"/>
          <w:i/>
          <w:iCs/>
        </w:rPr>
        <w:t>circAKT3</w:t>
      </w:r>
      <w:r w:rsidRPr="00716098">
        <w:rPr>
          <w:rFonts w:ascii="Book Antiqua" w:hAnsi="Book Antiqua"/>
        </w:rPr>
        <w:t xml:space="preserve"> human normal esophageal epithelial cell line </w:t>
      </w:r>
      <w:r w:rsidR="000E3513">
        <w:rPr>
          <w:rFonts w:ascii="Book Antiqua" w:hAnsi="Book Antiqua"/>
        </w:rPr>
        <w:t xml:space="preserve">(HEEC) </w:t>
      </w:r>
      <w:r w:rsidRPr="00716098">
        <w:rPr>
          <w:rFonts w:ascii="Book Antiqua" w:hAnsi="Book Antiqua"/>
        </w:rPr>
        <w:t>and human esophageal cancer cell lines</w:t>
      </w:r>
      <w:r w:rsidR="005F2A07" w:rsidRPr="00716098">
        <w:rPr>
          <w:rFonts w:ascii="Book Antiqua" w:hAnsi="Book Antiqua"/>
        </w:rPr>
        <w:t>;</w:t>
      </w:r>
      <w:r w:rsidRPr="00716098">
        <w:rPr>
          <w:rFonts w:ascii="Book Antiqua" w:hAnsi="Book Antiqua"/>
        </w:rPr>
        <w:t xml:space="preserve"> C and D</w:t>
      </w:r>
      <w:r w:rsidR="005F2A07" w:rsidRPr="00716098">
        <w:rPr>
          <w:rFonts w:ascii="Book Antiqua" w:hAnsi="Book Antiqua"/>
        </w:rPr>
        <w:t>:</w:t>
      </w:r>
      <w:r w:rsidRPr="00716098">
        <w:rPr>
          <w:rFonts w:ascii="Book Antiqua" w:hAnsi="Book Antiqua"/>
        </w:rPr>
        <w:t xml:space="preserve"> TE-1 cells were transfected with control oligo and circAKT3 siRNAs in the presence or absence of RNase R to detect the expression of </w:t>
      </w:r>
      <w:r w:rsidRPr="00716098">
        <w:rPr>
          <w:rFonts w:ascii="Book Antiqua" w:hAnsi="Book Antiqua"/>
          <w:i/>
          <w:iCs/>
        </w:rPr>
        <w:t>circAKT3</w:t>
      </w:r>
      <w:r w:rsidRPr="00716098">
        <w:rPr>
          <w:rFonts w:ascii="Book Antiqua" w:hAnsi="Book Antiqua"/>
        </w:rPr>
        <w:t xml:space="preserve"> and </w:t>
      </w:r>
      <w:r w:rsidRPr="00716098">
        <w:rPr>
          <w:rFonts w:ascii="Book Antiqua" w:hAnsi="Book Antiqua"/>
          <w:i/>
          <w:iCs/>
        </w:rPr>
        <w:t>AKT3</w:t>
      </w:r>
      <w:r w:rsidR="005F2A07" w:rsidRPr="00716098">
        <w:rPr>
          <w:rFonts w:ascii="Book Antiqua" w:hAnsi="Book Antiqua"/>
        </w:rPr>
        <w:t>;</w:t>
      </w:r>
      <w:r w:rsidRPr="00716098">
        <w:rPr>
          <w:rFonts w:ascii="Book Antiqua" w:hAnsi="Book Antiqua"/>
        </w:rPr>
        <w:t xml:space="preserve"> E</w:t>
      </w:r>
      <w:r w:rsidR="005F2A07" w:rsidRPr="00716098">
        <w:rPr>
          <w:rFonts w:ascii="Book Antiqua" w:hAnsi="Book Antiqua"/>
        </w:rPr>
        <w:t>:</w:t>
      </w:r>
      <w:r w:rsidRPr="00716098">
        <w:rPr>
          <w:rFonts w:ascii="Book Antiqua" w:hAnsi="Book Antiqua"/>
        </w:rPr>
        <w:t xml:space="preserve"> The expression of </w:t>
      </w:r>
      <w:r w:rsidRPr="00716098">
        <w:rPr>
          <w:rFonts w:ascii="Book Antiqua" w:hAnsi="Book Antiqua"/>
          <w:i/>
          <w:iCs/>
        </w:rPr>
        <w:t>circAKT3</w:t>
      </w:r>
      <w:r w:rsidRPr="00716098">
        <w:rPr>
          <w:rFonts w:ascii="Book Antiqua" w:hAnsi="Book Antiqua"/>
        </w:rPr>
        <w:t xml:space="preserve"> in TE-1 cells with </w:t>
      </w:r>
      <w:r w:rsidRPr="00716098">
        <w:rPr>
          <w:rFonts w:ascii="Book Antiqua" w:hAnsi="Book Antiqua"/>
          <w:i/>
          <w:iCs/>
        </w:rPr>
        <w:t>circAKT3</w:t>
      </w:r>
      <w:r w:rsidRPr="00716098">
        <w:rPr>
          <w:rFonts w:ascii="Book Antiqua" w:hAnsi="Book Antiqua"/>
        </w:rPr>
        <w:t xml:space="preserve"> overexpression</w:t>
      </w:r>
      <w:r w:rsidR="000E3513">
        <w:rPr>
          <w:rFonts w:ascii="Book Antiqua" w:hAnsi="Book Antiqua"/>
        </w:rPr>
        <w:t xml:space="preserve"> (OE)</w:t>
      </w:r>
      <w:r w:rsidR="005F2A07" w:rsidRPr="00716098">
        <w:rPr>
          <w:rFonts w:ascii="Book Antiqua" w:hAnsi="Book Antiqua"/>
        </w:rPr>
        <w:t>;</w:t>
      </w:r>
      <w:r w:rsidRPr="00716098">
        <w:rPr>
          <w:rFonts w:ascii="Book Antiqua" w:hAnsi="Book Antiqua"/>
        </w:rPr>
        <w:t xml:space="preserve"> F</w:t>
      </w:r>
      <w:r w:rsidR="005F2A07" w:rsidRPr="00716098">
        <w:rPr>
          <w:rFonts w:ascii="Book Antiqua" w:hAnsi="Book Antiqua"/>
        </w:rPr>
        <w:t>:</w:t>
      </w:r>
      <w:r w:rsidRPr="00716098">
        <w:rPr>
          <w:rFonts w:ascii="Book Antiqua" w:hAnsi="Book Antiqua"/>
        </w:rPr>
        <w:t xml:space="preserve"> Cell viability of TE-1 cells </w:t>
      </w:r>
      <w:r w:rsidR="007F3B3E" w:rsidRPr="00716098">
        <w:rPr>
          <w:rFonts w:ascii="Book Antiqua" w:hAnsi="Book Antiqua"/>
        </w:rPr>
        <w:t xml:space="preserve">as </w:t>
      </w:r>
      <w:r w:rsidRPr="00716098">
        <w:rPr>
          <w:rFonts w:ascii="Book Antiqua" w:hAnsi="Book Antiqua"/>
        </w:rPr>
        <w:t xml:space="preserve">detected by </w:t>
      </w:r>
      <w:r w:rsidR="009F4EAA">
        <w:rPr>
          <w:rFonts w:ascii="Book Antiqua" w:hAnsi="Book Antiqua"/>
        </w:rPr>
        <w:t xml:space="preserve">the </w:t>
      </w:r>
      <w:r w:rsidR="007F3B3E" w:rsidRPr="00716098">
        <w:rPr>
          <w:rFonts w:ascii="Book Antiqua" w:hAnsi="Book Antiqua"/>
        </w:rPr>
        <w:t>Cell Counting Kit-8</w:t>
      </w:r>
      <w:r w:rsidRPr="00716098">
        <w:rPr>
          <w:rFonts w:ascii="Book Antiqua" w:hAnsi="Book Antiqua"/>
        </w:rPr>
        <w:t xml:space="preserve"> assay was performed to detect cell viability of TE-1 cells with indicated transfection</w:t>
      </w:r>
      <w:r w:rsidR="005F2A07" w:rsidRPr="00716098">
        <w:rPr>
          <w:rFonts w:ascii="Book Antiqua" w:hAnsi="Book Antiqua"/>
        </w:rPr>
        <w:t>;</w:t>
      </w:r>
      <w:r w:rsidRPr="00716098">
        <w:rPr>
          <w:rFonts w:ascii="Book Antiqua" w:hAnsi="Book Antiqua"/>
        </w:rPr>
        <w:t xml:space="preserve"> G</w:t>
      </w:r>
      <w:r w:rsidR="005F2A07" w:rsidRPr="00716098">
        <w:rPr>
          <w:rFonts w:ascii="Book Antiqua" w:hAnsi="Book Antiqua"/>
        </w:rPr>
        <w:t>:</w:t>
      </w:r>
      <w:r w:rsidRPr="00716098">
        <w:rPr>
          <w:rFonts w:ascii="Book Antiqua" w:hAnsi="Book Antiqua"/>
        </w:rPr>
        <w:t xml:space="preserve"> Migratory capacity of TE-1 cells with </w:t>
      </w:r>
      <w:r w:rsidRPr="00716098">
        <w:rPr>
          <w:rFonts w:ascii="Book Antiqua" w:hAnsi="Book Antiqua"/>
          <w:i/>
          <w:iCs/>
        </w:rPr>
        <w:t>circAKT3</w:t>
      </w:r>
      <w:r w:rsidRPr="00716098">
        <w:rPr>
          <w:rFonts w:ascii="Book Antiqua" w:hAnsi="Book Antiqua"/>
        </w:rPr>
        <w:t xml:space="preserve"> </w:t>
      </w:r>
      <w:r w:rsidR="000E3513">
        <w:rPr>
          <w:rFonts w:ascii="Book Antiqua" w:hAnsi="Book Antiqua"/>
        </w:rPr>
        <w:t>OE</w:t>
      </w:r>
      <w:r w:rsidR="000E3513" w:rsidRPr="00716098">
        <w:rPr>
          <w:rFonts w:ascii="Book Antiqua" w:hAnsi="Book Antiqua"/>
        </w:rPr>
        <w:t xml:space="preserve"> </w:t>
      </w:r>
      <w:r w:rsidRPr="00716098">
        <w:rPr>
          <w:rFonts w:ascii="Book Antiqua" w:hAnsi="Book Antiqua"/>
        </w:rPr>
        <w:t>and knockdown</w:t>
      </w:r>
      <w:r w:rsidR="005F2A07" w:rsidRPr="00716098">
        <w:rPr>
          <w:rFonts w:ascii="Book Antiqua" w:hAnsi="Book Antiqua"/>
        </w:rPr>
        <w:t>;</w:t>
      </w:r>
      <w:r w:rsidRPr="00716098">
        <w:rPr>
          <w:rFonts w:ascii="Book Antiqua" w:hAnsi="Book Antiqua"/>
        </w:rPr>
        <w:t xml:space="preserve"> H</w:t>
      </w:r>
      <w:r w:rsidR="005F2A07" w:rsidRPr="00716098">
        <w:rPr>
          <w:rFonts w:ascii="Book Antiqua" w:hAnsi="Book Antiqua"/>
        </w:rPr>
        <w:t>:</w:t>
      </w:r>
      <w:r w:rsidRPr="00716098">
        <w:rPr>
          <w:rFonts w:ascii="Book Antiqua" w:hAnsi="Book Antiqua"/>
        </w:rPr>
        <w:t xml:space="preserve"> Invasive ability of TE-1 cells with </w:t>
      </w:r>
      <w:r w:rsidRPr="00716098">
        <w:rPr>
          <w:rFonts w:ascii="Book Antiqua" w:hAnsi="Book Antiqua"/>
          <w:i/>
          <w:iCs/>
        </w:rPr>
        <w:t>circAKT3</w:t>
      </w:r>
      <w:r w:rsidRPr="00716098">
        <w:rPr>
          <w:rFonts w:ascii="Book Antiqua" w:hAnsi="Book Antiqua"/>
        </w:rPr>
        <w:t xml:space="preserve"> </w:t>
      </w:r>
      <w:r w:rsidR="000E3513">
        <w:rPr>
          <w:rFonts w:ascii="Book Antiqua" w:hAnsi="Book Antiqua"/>
        </w:rPr>
        <w:t>OE</w:t>
      </w:r>
      <w:r w:rsidR="000E3513" w:rsidRPr="00716098">
        <w:rPr>
          <w:rFonts w:ascii="Book Antiqua" w:hAnsi="Book Antiqua"/>
        </w:rPr>
        <w:t xml:space="preserve"> </w:t>
      </w:r>
      <w:r w:rsidRPr="00716098">
        <w:rPr>
          <w:rFonts w:ascii="Book Antiqua" w:hAnsi="Book Antiqua"/>
        </w:rPr>
        <w:t>and knockdown</w:t>
      </w:r>
      <w:r w:rsidR="005F2A07" w:rsidRPr="00716098">
        <w:rPr>
          <w:rFonts w:ascii="Book Antiqua" w:hAnsi="Book Antiqua"/>
        </w:rPr>
        <w:t>;</w:t>
      </w:r>
      <w:r w:rsidRPr="00716098">
        <w:rPr>
          <w:rFonts w:ascii="Book Antiqua" w:hAnsi="Book Antiqua"/>
        </w:rPr>
        <w:t xml:space="preserve"> I</w:t>
      </w:r>
      <w:r w:rsidR="005F2A07" w:rsidRPr="00716098">
        <w:rPr>
          <w:rFonts w:ascii="Book Antiqua" w:hAnsi="Book Antiqua"/>
        </w:rPr>
        <w:t>:</w:t>
      </w:r>
      <w:r w:rsidRPr="00716098">
        <w:rPr>
          <w:rFonts w:ascii="Book Antiqua" w:hAnsi="Book Antiqua"/>
        </w:rPr>
        <w:t xml:space="preserve"> Apoptosis of TE-1 cells with </w:t>
      </w:r>
      <w:r w:rsidRPr="00716098">
        <w:rPr>
          <w:rFonts w:ascii="Book Antiqua" w:hAnsi="Book Antiqua"/>
          <w:i/>
          <w:iCs/>
        </w:rPr>
        <w:t>circAKT3</w:t>
      </w:r>
      <w:r w:rsidRPr="00716098">
        <w:rPr>
          <w:rFonts w:ascii="Book Antiqua" w:hAnsi="Book Antiqua"/>
        </w:rPr>
        <w:t xml:space="preserve"> </w:t>
      </w:r>
      <w:r w:rsidR="000E3513">
        <w:rPr>
          <w:rFonts w:ascii="Book Antiqua" w:hAnsi="Book Antiqua"/>
        </w:rPr>
        <w:t>OE</w:t>
      </w:r>
      <w:r w:rsidR="000E3513" w:rsidRPr="00716098">
        <w:rPr>
          <w:rFonts w:ascii="Book Antiqua" w:hAnsi="Book Antiqua"/>
        </w:rPr>
        <w:t xml:space="preserve"> </w:t>
      </w:r>
      <w:r w:rsidRPr="00716098">
        <w:rPr>
          <w:rFonts w:ascii="Book Antiqua" w:hAnsi="Book Antiqua"/>
        </w:rPr>
        <w:t>and knockdown by Hoechst staining.</w:t>
      </w:r>
      <w:r w:rsidR="007F3B3E" w:rsidRPr="00716098">
        <w:rPr>
          <w:rFonts w:ascii="Book Antiqua" w:hAnsi="Book Antiqua"/>
        </w:rPr>
        <w:t xml:space="preserve"> </w:t>
      </w:r>
      <w:bookmarkStart w:id="1" w:name="_Hlk58364164"/>
      <w:r w:rsidR="007F3B3E" w:rsidRPr="00716098">
        <w:rPr>
          <w:rFonts w:ascii="Book Antiqua" w:hAnsi="Book Antiqua"/>
          <w:vertAlign w:val="superscript"/>
        </w:rPr>
        <w:t>a</w:t>
      </w:r>
      <w:r w:rsidR="007F3B3E" w:rsidRPr="00716098">
        <w:rPr>
          <w:rFonts w:ascii="Book Antiqua" w:hAnsi="Book Antiqua"/>
          <w:i/>
          <w:iCs/>
        </w:rPr>
        <w:t>P</w:t>
      </w:r>
      <w:r w:rsidR="007F3B3E" w:rsidRPr="00716098">
        <w:rPr>
          <w:rFonts w:ascii="Book Antiqua" w:hAnsi="Book Antiqua"/>
        </w:rPr>
        <w:t xml:space="preserve"> &lt; 0.05</w:t>
      </w:r>
      <w:r w:rsidR="000E3513">
        <w:rPr>
          <w:rFonts w:ascii="Book Antiqua" w:hAnsi="Book Antiqua"/>
        </w:rPr>
        <w:t>;</w:t>
      </w:r>
      <w:r w:rsidR="007F3B3E" w:rsidRPr="00716098">
        <w:rPr>
          <w:rFonts w:ascii="Book Antiqua" w:hAnsi="Book Antiqua"/>
        </w:rPr>
        <w:t xml:space="preserve"> </w:t>
      </w:r>
      <w:r w:rsidR="007F3B3E" w:rsidRPr="00716098">
        <w:rPr>
          <w:rFonts w:ascii="Book Antiqua" w:hAnsi="Book Antiqua"/>
          <w:vertAlign w:val="superscript"/>
        </w:rPr>
        <w:t>b</w:t>
      </w:r>
      <w:r w:rsidR="007F3B3E" w:rsidRPr="00716098">
        <w:rPr>
          <w:rFonts w:ascii="Book Antiqua" w:hAnsi="Book Antiqua"/>
          <w:i/>
          <w:iCs/>
        </w:rPr>
        <w:t>P</w:t>
      </w:r>
      <w:r w:rsidR="007F3B3E" w:rsidRPr="00716098">
        <w:rPr>
          <w:rFonts w:ascii="Book Antiqua" w:hAnsi="Book Antiqua"/>
        </w:rPr>
        <w:t xml:space="preserve"> &lt; 0.01</w:t>
      </w:r>
      <w:r w:rsidR="000E3513">
        <w:rPr>
          <w:rFonts w:ascii="Book Antiqua" w:hAnsi="Book Antiqua"/>
        </w:rPr>
        <w:t>;</w:t>
      </w:r>
      <w:r w:rsidR="007F3B3E" w:rsidRPr="00716098">
        <w:rPr>
          <w:rFonts w:ascii="Book Antiqua" w:hAnsi="Book Antiqua"/>
        </w:rPr>
        <w:t xml:space="preserve"> </w:t>
      </w:r>
      <w:r w:rsidR="007F3B3E" w:rsidRPr="00716098">
        <w:rPr>
          <w:rFonts w:ascii="Book Antiqua" w:hAnsi="Book Antiqua"/>
          <w:vertAlign w:val="superscript"/>
        </w:rPr>
        <w:t>c</w:t>
      </w:r>
      <w:r w:rsidR="007F3B3E" w:rsidRPr="00716098">
        <w:rPr>
          <w:rFonts w:ascii="Book Antiqua" w:hAnsi="Book Antiqua"/>
          <w:i/>
          <w:iCs/>
        </w:rPr>
        <w:t>P</w:t>
      </w:r>
      <w:r w:rsidR="007F3B3E" w:rsidRPr="00716098">
        <w:rPr>
          <w:rFonts w:ascii="Book Antiqua" w:hAnsi="Book Antiqua"/>
        </w:rPr>
        <w:t xml:space="preserve"> &lt; 0.001</w:t>
      </w:r>
      <w:bookmarkEnd w:id="1"/>
      <w:r w:rsidR="007F3B3E" w:rsidRPr="00716098">
        <w:rPr>
          <w:rFonts w:ascii="Book Antiqua" w:hAnsi="Book Antiqua"/>
        </w:rPr>
        <w:t>.</w:t>
      </w:r>
      <w:r w:rsidRPr="00716098">
        <w:rPr>
          <w:rFonts w:ascii="Book Antiqua" w:hAnsi="Book Antiqua"/>
        </w:rPr>
        <w:t xml:space="preserve"> NC</w:t>
      </w:r>
      <w:r w:rsidR="005F2A07" w:rsidRPr="00716098">
        <w:rPr>
          <w:rFonts w:ascii="Book Antiqua" w:hAnsi="Book Antiqua"/>
        </w:rPr>
        <w:t>:</w:t>
      </w:r>
      <w:r w:rsidRPr="00716098">
        <w:rPr>
          <w:rFonts w:ascii="Book Antiqua" w:hAnsi="Book Antiqua"/>
        </w:rPr>
        <w:t xml:space="preserve"> </w:t>
      </w:r>
      <w:r w:rsidR="005F2A07" w:rsidRPr="00716098">
        <w:rPr>
          <w:rFonts w:ascii="Book Antiqua" w:hAnsi="Book Antiqua"/>
        </w:rPr>
        <w:t>N</w:t>
      </w:r>
      <w:r w:rsidRPr="00716098">
        <w:rPr>
          <w:rFonts w:ascii="Book Antiqua" w:hAnsi="Book Antiqua"/>
        </w:rPr>
        <w:t>egative control</w:t>
      </w:r>
      <w:r w:rsidR="00AE180E" w:rsidRPr="00716098">
        <w:rPr>
          <w:rFonts w:ascii="Book Antiqua" w:hAnsi="Book Antiqua"/>
        </w:rPr>
        <w:t xml:space="preserve">; OD: </w:t>
      </w:r>
      <w:r w:rsidR="00AE180E" w:rsidRPr="00716098">
        <w:rPr>
          <w:rStyle w:val="Emphasis"/>
          <w:rFonts w:ascii="Book Antiqua" w:hAnsi="Book Antiqua"/>
          <w:i w:val="0"/>
          <w:iCs w:val="0"/>
        </w:rPr>
        <w:t>Optical density</w:t>
      </w:r>
      <w:r w:rsidR="005F2A07" w:rsidRPr="00716098">
        <w:rPr>
          <w:rFonts w:ascii="Book Antiqua" w:hAnsi="Book Antiqua"/>
        </w:rPr>
        <w:t>.</w:t>
      </w:r>
    </w:p>
    <w:p w14:paraId="5C2848BA" w14:textId="45D9BCB6" w:rsidR="00440B97" w:rsidRPr="00716098" w:rsidRDefault="00440B97" w:rsidP="00716098">
      <w:pPr>
        <w:spacing w:line="360" w:lineRule="auto"/>
        <w:jc w:val="both"/>
        <w:rPr>
          <w:rFonts w:ascii="Book Antiqua" w:hAnsi="Book Antiqua"/>
        </w:rPr>
        <w:sectPr w:rsidR="00440B97" w:rsidRPr="00716098" w:rsidSect="00716098">
          <w:pgSz w:w="12240" w:h="15840"/>
          <w:pgMar w:top="1440" w:right="1440" w:bottom="1440" w:left="1440" w:header="720" w:footer="720" w:gutter="0"/>
          <w:cols w:space="720"/>
          <w:docGrid w:linePitch="360"/>
        </w:sectPr>
      </w:pPr>
    </w:p>
    <w:p w14:paraId="049438DF" w14:textId="61B8F658" w:rsidR="001925E4" w:rsidRPr="00716098" w:rsidRDefault="001925E4" w:rsidP="00716098">
      <w:pPr>
        <w:spacing w:line="360" w:lineRule="auto"/>
        <w:jc w:val="both"/>
        <w:rPr>
          <w:rFonts w:ascii="Book Antiqua" w:eastAsia="SimSun" w:hAnsi="Book Antiqua" w:cs="SimSun"/>
          <w:lang w:eastAsia="zh-CN"/>
        </w:rPr>
      </w:pPr>
      <w:r w:rsidRPr="00716098">
        <w:rPr>
          <w:rFonts w:ascii="Book Antiqua" w:eastAsia="SimSun" w:hAnsi="Book Antiqua" w:cs="SimSun"/>
          <w:noProof/>
          <w:lang w:eastAsia="zh-CN"/>
        </w:rPr>
        <w:lastRenderedPageBreak/>
        <w:drawing>
          <wp:inline distT="0" distB="0" distL="0" distR="0" wp14:anchorId="32370A55" wp14:editId="1A239287">
            <wp:extent cx="5943600" cy="3035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a:noFill/>
                    </a:ln>
                  </pic:spPr>
                </pic:pic>
              </a:graphicData>
            </a:graphic>
          </wp:inline>
        </w:drawing>
      </w:r>
    </w:p>
    <w:p w14:paraId="107AFB1D" w14:textId="286D43F1" w:rsidR="00440B97" w:rsidRPr="00716098" w:rsidRDefault="00440B97" w:rsidP="00716098">
      <w:pPr>
        <w:spacing w:line="360" w:lineRule="auto"/>
        <w:jc w:val="both"/>
        <w:rPr>
          <w:rFonts w:ascii="Book Antiqua" w:hAnsi="Book Antiqua"/>
        </w:rPr>
      </w:pPr>
      <w:r w:rsidRPr="00716098">
        <w:rPr>
          <w:rFonts w:ascii="Book Antiqua" w:hAnsi="Book Antiqua"/>
          <w:b/>
          <w:bCs/>
        </w:rPr>
        <w:t xml:space="preserve">Figure 2 </w:t>
      </w:r>
      <w:r w:rsidR="000D7547">
        <w:rPr>
          <w:rFonts w:ascii="Book Antiqua" w:hAnsi="Book Antiqua"/>
          <w:b/>
          <w:bCs/>
        </w:rPr>
        <w:t>m</w:t>
      </w:r>
      <w:r w:rsidRPr="00716098">
        <w:rPr>
          <w:rFonts w:ascii="Book Antiqua" w:hAnsi="Book Antiqua"/>
          <w:b/>
          <w:bCs/>
        </w:rPr>
        <w:t xml:space="preserve">iR-17-5p acted as the downstream molecule of </w:t>
      </w:r>
      <w:r w:rsidR="0065461C" w:rsidRPr="00514AFC">
        <w:rPr>
          <w:rFonts w:ascii="Book Antiqua" w:hAnsi="Book Antiqua"/>
          <w:b/>
          <w:bCs/>
          <w:i/>
          <w:iCs/>
        </w:rPr>
        <w:t>circular RNA AKT3</w:t>
      </w:r>
      <w:r w:rsidRPr="00716098">
        <w:rPr>
          <w:rFonts w:ascii="Book Antiqua" w:hAnsi="Book Antiqua"/>
          <w:b/>
          <w:bCs/>
        </w:rPr>
        <w:t xml:space="preserve"> to antagonize the effects of </w:t>
      </w:r>
      <w:r w:rsidR="0065461C" w:rsidRPr="00716098">
        <w:rPr>
          <w:rFonts w:ascii="Book Antiqua" w:hAnsi="Book Antiqua"/>
          <w:b/>
          <w:bCs/>
        </w:rPr>
        <w:t>circular RNA AKT3</w:t>
      </w:r>
      <w:r w:rsidRPr="00716098">
        <w:rPr>
          <w:rFonts w:ascii="Book Antiqua" w:hAnsi="Book Antiqua"/>
          <w:b/>
          <w:bCs/>
        </w:rPr>
        <w:t xml:space="preserve"> on TE-1 cells. </w:t>
      </w:r>
      <w:r w:rsidRPr="00716098">
        <w:rPr>
          <w:rFonts w:ascii="Book Antiqua" w:hAnsi="Book Antiqua"/>
        </w:rPr>
        <w:t>A</w:t>
      </w:r>
      <w:r w:rsidR="00B46D83" w:rsidRPr="00716098">
        <w:rPr>
          <w:rFonts w:ascii="Book Antiqua" w:hAnsi="Book Antiqua"/>
        </w:rPr>
        <w:t>:</w:t>
      </w:r>
      <w:r w:rsidRPr="00716098">
        <w:rPr>
          <w:rFonts w:ascii="Book Antiqua" w:hAnsi="Book Antiqua"/>
        </w:rPr>
        <w:t xml:space="preserve"> Schematic of the miR-17-5p binding sites in wild</w:t>
      </w:r>
      <w:r w:rsidR="005E0CFC">
        <w:rPr>
          <w:rFonts w:ascii="Book Antiqua" w:hAnsi="Book Antiqua"/>
        </w:rPr>
        <w:t>-</w:t>
      </w:r>
      <w:r w:rsidRPr="00716098">
        <w:rPr>
          <w:rFonts w:ascii="Book Antiqua" w:hAnsi="Book Antiqua"/>
        </w:rPr>
        <w:t xml:space="preserve">type </w:t>
      </w:r>
      <w:r w:rsidR="000E3513">
        <w:rPr>
          <w:rFonts w:ascii="Book Antiqua" w:hAnsi="Book Antiqua"/>
        </w:rPr>
        <w:t xml:space="preserve">(WT) </w:t>
      </w:r>
      <w:r w:rsidR="0065461C" w:rsidRPr="00514AFC">
        <w:rPr>
          <w:rFonts w:ascii="Book Antiqua" w:hAnsi="Book Antiqua"/>
          <w:i/>
          <w:iCs/>
        </w:rPr>
        <w:t>circular RNA AKT3</w:t>
      </w:r>
      <w:r w:rsidR="0065461C" w:rsidRPr="00716098">
        <w:rPr>
          <w:rFonts w:ascii="Book Antiqua" w:hAnsi="Book Antiqua"/>
        </w:rPr>
        <w:t xml:space="preserve"> (</w:t>
      </w:r>
      <w:r w:rsidRPr="00514AFC">
        <w:rPr>
          <w:rFonts w:ascii="Book Antiqua" w:hAnsi="Book Antiqua"/>
          <w:i/>
          <w:iCs/>
        </w:rPr>
        <w:t>circAKT3</w:t>
      </w:r>
      <w:r w:rsidR="0065461C" w:rsidRPr="00716098">
        <w:rPr>
          <w:rFonts w:ascii="Book Antiqua" w:hAnsi="Book Antiqua"/>
        </w:rPr>
        <w:t>)</w:t>
      </w:r>
      <w:r w:rsidRPr="00716098">
        <w:rPr>
          <w:rFonts w:ascii="Book Antiqua" w:hAnsi="Book Antiqua"/>
        </w:rPr>
        <w:t xml:space="preserve"> and the mutant </w:t>
      </w:r>
      <w:r w:rsidR="000E3513">
        <w:rPr>
          <w:rFonts w:ascii="Book Antiqua" w:hAnsi="Book Antiqua"/>
        </w:rPr>
        <w:t xml:space="preserve">(Mut) </w:t>
      </w:r>
      <w:r w:rsidRPr="00514AFC">
        <w:rPr>
          <w:rFonts w:ascii="Book Antiqua" w:hAnsi="Book Antiqua"/>
          <w:i/>
          <w:iCs/>
        </w:rPr>
        <w:t>circAKT3</w:t>
      </w:r>
      <w:r w:rsidRPr="00716098">
        <w:rPr>
          <w:rFonts w:ascii="Book Antiqua" w:hAnsi="Book Antiqua"/>
        </w:rPr>
        <w:t xml:space="preserve"> (up). Luciferase reporter assay was performed in HEK-293T cells to determine the binding ability between miR-17-5p and circAKT3 (down)</w:t>
      </w:r>
      <w:r w:rsidR="00B46D83" w:rsidRPr="00716098">
        <w:rPr>
          <w:rFonts w:ascii="Book Antiqua" w:hAnsi="Book Antiqua"/>
        </w:rPr>
        <w:t>;</w:t>
      </w:r>
      <w:r w:rsidRPr="00716098">
        <w:rPr>
          <w:rFonts w:ascii="Book Antiqua" w:hAnsi="Book Antiqua"/>
        </w:rPr>
        <w:t xml:space="preserve"> B</w:t>
      </w:r>
      <w:r w:rsidR="00B46D83" w:rsidRPr="00716098">
        <w:rPr>
          <w:rFonts w:ascii="Book Antiqua" w:hAnsi="Book Antiqua"/>
        </w:rPr>
        <w:t>:</w:t>
      </w:r>
      <w:r w:rsidRPr="00716098">
        <w:rPr>
          <w:rFonts w:ascii="Book Antiqua" w:hAnsi="Book Antiqua"/>
        </w:rPr>
        <w:t xml:space="preserve"> The expression of </w:t>
      </w:r>
      <w:r w:rsidRPr="00716098">
        <w:rPr>
          <w:rFonts w:ascii="Book Antiqua" w:hAnsi="Book Antiqua"/>
          <w:i/>
          <w:iCs/>
        </w:rPr>
        <w:t>miR-17-5p</w:t>
      </w:r>
      <w:r w:rsidRPr="00716098">
        <w:rPr>
          <w:rFonts w:ascii="Book Antiqua" w:hAnsi="Book Antiqua"/>
        </w:rPr>
        <w:t xml:space="preserve"> in tissue samples</w:t>
      </w:r>
      <w:r w:rsidR="00B46D83" w:rsidRPr="00716098">
        <w:rPr>
          <w:rFonts w:ascii="Book Antiqua" w:hAnsi="Book Antiqua"/>
        </w:rPr>
        <w:t>;</w:t>
      </w:r>
      <w:r w:rsidRPr="00716098">
        <w:rPr>
          <w:rFonts w:ascii="Book Antiqua" w:hAnsi="Book Antiqua"/>
        </w:rPr>
        <w:t xml:space="preserve"> C</w:t>
      </w:r>
      <w:r w:rsidR="00B46D83" w:rsidRPr="00716098">
        <w:rPr>
          <w:rFonts w:ascii="Book Antiqua" w:hAnsi="Book Antiqua"/>
        </w:rPr>
        <w:t>:</w:t>
      </w:r>
      <w:r w:rsidRPr="00716098">
        <w:rPr>
          <w:rFonts w:ascii="Book Antiqua" w:hAnsi="Book Antiqua"/>
        </w:rPr>
        <w:t xml:space="preserve"> CircAKT3 was negatively correlated with miR-17-5p in esophageal cancer tissue samples</w:t>
      </w:r>
      <w:r w:rsidR="00B46D83" w:rsidRPr="00716098">
        <w:rPr>
          <w:rFonts w:ascii="Book Antiqua" w:hAnsi="Book Antiqua"/>
        </w:rPr>
        <w:t>;</w:t>
      </w:r>
      <w:r w:rsidRPr="00716098">
        <w:rPr>
          <w:rFonts w:ascii="Book Antiqua" w:hAnsi="Book Antiqua"/>
        </w:rPr>
        <w:t xml:space="preserve"> D</w:t>
      </w:r>
      <w:r w:rsidR="00B46D83" w:rsidRPr="00716098">
        <w:rPr>
          <w:rFonts w:ascii="Book Antiqua" w:hAnsi="Book Antiqua"/>
        </w:rPr>
        <w:t>:</w:t>
      </w:r>
      <w:r w:rsidRPr="00716098">
        <w:rPr>
          <w:rFonts w:ascii="Book Antiqua" w:hAnsi="Book Antiqua"/>
        </w:rPr>
        <w:t xml:space="preserve"> </w:t>
      </w:r>
      <w:r w:rsidR="009F26BA">
        <w:rPr>
          <w:rFonts w:ascii="Book Antiqua" w:hAnsi="Book Antiqua"/>
          <w:i/>
          <w:iCs/>
        </w:rPr>
        <w:t>m</w:t>
      </w:r>
      <w:r w:rsidRPr="00716098">
        <w:rPr>
          <w:rFonts w:ascii="Book Antiqua" w:hAnsi="Book Antiqua"/>
          <w:i/>
          <w:iCs/>
        </w:rPr>
        <w:t>iR-17-5p</w:t>
      </w:r>
      <w:r w:rsidRPr="00716098">
        <w:rPr>
          <w:rFonts w:ascii="Book Antiqua" w:hAnsi="Book Antiqua"/>
        </w:rPr>
        <w:t xml:space="preserve"> expression in indicated cell lines</w:t>
      </w:r>
      <w:r w:rsidR="00B46D83" w:rsidRPr="00716098">
        <w:rPr>
          <w:rFonts w:ascii="Book Antiqua" w:hAnsi="Book Antiqua"/>
        </w:rPr>
        <w:t>; E-H:</w:t>
      </w:r>
      <w:r w:rsidRPr="00716098">
        <w:rPr>
          <w:rFonts w:ascii="Book Antiqua" w:hAnsi="Book Antiqua"/>
        </w:rPr>
        <w:t xml:space="preserve"> Cell viability (E), migratory ability (F), invasive ability (G),</w:t>
      </w:r>
      <w:r w:rsidR="009F26BA">
        <w:rPr>
          <w:rFonts w:ascii="Book Antiqua" w:hAnsi="Book Antiqua"/>
        </w:rPr>
        <w:t xml:space="preserve"> and</w:t>
      </w:r>
      <w:r w:rsidRPr="00716098">
        <w:rPr>
          <w:rFonts w:ascii="Book Antiqua" w:hAnsi="Book Antiqua"/>
        </w:rPr>
        <w:t xml:space="preserve"> apoptosis (H) of </w:t>
      </w:r>
      <w:r w:rsidRPr="00716098">
        <w:rPr>
          <w:rFonts w:ascii="Book Antiqua" w:hAnsi="Book Antiqua"/>
          <w:i/>
          <w:iCs/>
        </w:rPr>
        <w:t xml:space="preserve">circAKT3 </w:t>
      </w:r>
      <w:r w:rsidR="009854FA" w:rsidRPr="00716098">
        <w:rPr>
          <w:rFonts w:ascii="Book Antiqua" w:hAnsi="Book Antiqua"/>
        </w:rPr>
        <w:t>overexpression</w:t>
      </w:r>
      <w:r w:rsidR="000E3513">
        <w:rPr>
          <w:rFonts w:ascii="Book Antiqua" w:hAnsi="Book Antiqua"/>
        </w:rPr>
        <w:t xml:space="preserve"> (OE)</w:t>
      </w:r>
      <w:r w:rsidRPr="00716098">
        <w:rPr>
          <w:rFonts w:ascii="Book Antiqua" w:hAnsi="Book Antiqua"/>
        </w:rPr>
        <w:t xml:space="preserve">-transfected TE-1 cells in the presence or absence of miR-17-5p mimics. </w:t>
      </w:r>
      <w:r w:rsidR="00A06471" w:rsidRPr="00716098">
        <w:rPr>
          <w:rFonts w:ascii="Book Antiqua" w:hAnsi="Book Antiqua"/>
          <w:vertAlign w:val="superscript"/>
        </w:rPr>
        <w:t>a</w:t>
      </w:r>
      <w:r w:rsidR="00A06471" w:rsidRPr="00716098">
        <w:rPr>
          <w:rFonts w:ascii="Book Antiqua" w:hAnsi="Book Antiqua"/>
          <w:i/>
          <w:iCs/>
        </w:rPr>
        <w:t>P</w:t>
      </w:r>
      <w:r w:rsidR="00A06471" w:rsidRPr="00716098">
        <w:rPr>
          <w:rFonts w:ascii="Book Antiqua" w:hAnsi="Book Antiqua"/>
        </w:rPr>
        <w:t xml:space="preserve"> &lt; 0.05</w:t>
      </w:r>
      <w:r w:rsidR="000E3513">
        <w:rPr>
          <w:rFonts w:ascii="Book Antiqua" w:hAnsi="Book Antiqua"/>
        </w:rPr>
        <w:t>;</w:t>
      </w:r>
      <w:r w:rsidR="00A06471" w:rsidRPr="00716098">
        <w:rPr>
          <w:rFonts w:ascii="Book Antiqua" w:hAnsi="Book Antiqua"/>
        </w:rPr>
        <w:t xml:space="preserve"> </w:t>
      </w:r>
      <w:r w:rsidR="00A06471" w:rsidRPr="00716098">
        <w:rPr>
          <w:rFonts w:ascii="Book Antiqua" w:hAnsi="Book Antiqua"/>
          <w:vertAlign w:val="superscript"/>
        </w:rPr>
        <w:t>b</w:t>
      </w:r>
      <w:r w:rsidR="00A06471" w:rsidRPr="00716098">
        <w:rPr>
          <w:rFonts w:ascii="Book Antiqua" w:hAnsi="Book Antiqua"/>
          <w:i/>
          <w:iCs/>
        </w:rPr>
        <w:t>P</w:t>
      </w:r>
      <w:r w:rsidR="00A06471" w:rsidRPr="00716098">
        <w:rPr>
          <w:rFonts w:ascii="Book Antiqua" w:hAnsi="Book Antiqua"/>
        </w:rPr>
        <w:t xml:space="preserve"> &lt; 0.01</w:t>
      </w:r>
      <w:r w:rsidR="000E3513">
        <w:rPr>
          <w:rFonts w:ascii="Book Antiqua" w:hAnsi="Book Antiqua"/>
        </w:rPr>
        <w:t>;</w:t>
      </w:r>
      <w:r w:rsidR="00A06471" w:rsidRPr="00716098">
        <w:rPr>
          <w:rFonts w:ascii="Book Antiqua" w:hAnsi="Book Antiqua"/>
        </w:rPr>
        <w:t xml:space="preserve"> </w:t>
      </w:r>
      <w:r w:rsidR="00A06471" w:rsidRPr="00716098">
        <w:rPr>
          <w:rFonts w:ascii="Book Antiqua" w:hAnsi="Book Antiqua"/>
          <w:vertAlign w:val="superscript"/>
        </w:rPr>
        <w:t>c</w:t>
      </w:r>
      <w:r w:rsidR="00A06471" w:rsidRPr="00716098">
        <w:rPr>
          <w:rFonts w:ascii="Book Antiqua" w:hAnsi="Book Antiqua"/>
          <w:i/>
          <w:iCs/>
        </w:rPr>
        <w:t>P</w:t>
      </w:r>
      <w:r w:rsidR="00A06471" w:rsidRPr="00716098">
        <w:rPr>
          <w:rFonts w:ascii="Book Antiqua" w:hAnsi="Book Antiqua"/>
        </w:rPr>
        <w:t xml:space="preserve"> &lt; 0.001. </w:t>
      </w:r>
      <w:r w:rsidR="009854FA" w:rsidRPr="00716098">
        <w:rPr>
          <w:rFonts w:ascii="Book Antiqua" w:hAnsi="Book Antiqua"/>
        </w:rPr>
        <w:t>HEEC: Human normal esophageal epithelial cell line</w:t>
      </w:r>
      <w:r w:rsidR="003D706F" w:rsidRPr="00716098">
        <w:rPr>
          <w:rFonts w:ascii="Book Antiqua" w:hAnsi="Book Antiqua"/>
        </w:rPr>
        <w:t xml:space="preserve">; </w:t>
      </w:r>
      <w:r w:rsidR="000E3513" w:rsidRPr="00716098">
        <w:rPr>
          <w:rFonts w:ascii="Book Antiqua" w:hAnsi="Book Antiqua"/>
        </w:rPr>
        <w:t xml:space="preserve">NC: Negative control; </w:t>
      </w:r>
      <w:r w:rsidR="00AE180E" w:rsidRPr="00716098">
        <w:rPr>
          <w:rFonts w:ascii="Book Antiqua" w:hAnsi="Book Antiqua"/>
        </w:rPr>
        <w:t>OD: Optical density</w:t>
      </w:r>
      <w:r w:rsidRPr="00716098">
        <w:rPr>
          <w:rFonts w:ascii="Book Antiqua" w:hAnsi="Book Antiqua"/>
        </w:rPr>
        <w:t>.</w:t>
      </w:r>
    </w:p>
    <w:p w14:paraId="64AC531B" w14:textId="77777777" w:rsidR="00330AE1" w:rsidRPr="00716098" w:rsidRDefault="00330AE1" w:rsidP="00716098">
      <w:pPr>
        <w:spacing w:line="360" w:lineRule="auto"/>
        <w:jc w:val="both"/>
        <w:rPr>
          <w:rFonts w:ascii="Book Antiqua" w:hAnsi="Book Antiqua"/>
        </w:rPr>
        <w:sectPr w:rsidR="00330AE1" w:rsidRPr="00716098" w:rsidSect="00716098">
          <w:pgSz w:w="12240" w:h="15840"/>
          <w:pgMar w:top="1440" w:right="1440" w:bottom="1440" w:left="1440" w:header="720" w:footer="720" w:gutter="0"/>
          <w:cols w:space="720"/>
          <w:docGrid w:linePitch="360"/>
        </w:sectPr>
      </w:pPr>
    </w:p>
    <w:p w14:paraId="2987BBDF" w14:textId="36CC4029" w:rsidR="008A3BB7" w:rsidRPr="00716098" w:rsidRDefault="008A3BB7" w:rsidP="00716098">
      <w:pPr>
        <w:spacing w:line="360" w:lineRule="auto"/>
        <w:jc w:val="both"/>
        <w:rPr>
          <w:rFonts w:ascii="Book Antiqua" w:eastAsia="SimSun" w:hAnsi="Book Antiqua" w:cs="SimSun"/>
          <w:lang w:eastAsia="zh-CN"/>
        </w:rPr>
      </w:pPr>
      <w:r w:rsidRPr="00716098">
        <w:rPr>
          <w:rFonts w:ascii="Book Antiqua" w:eastAsia="SimSun" w:hAnsi="Book Antiqua" w:cs="SimSun"/>
          <w:noProof/>
          <w:lang w:eastAsia="zh-CN"/>
        </w:rPr>
        <w:lastRenderedPageBreak/>
        <w:drawing>
          <wp:inline distT="0" distB="0" distL="0" distR="0" wp14:anchorId="07D24AAE" wp14:editId="6B51A8F9">
            <wp:extent cx="5943600" cy="3076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14:paraId="2567BC22" w14:textId="5FDF2D57" w:rsidR="00330AE1" w:rsidRPr="00716098" w:rsidRDefault="00330AE1" w:rsidP="00716098">
      <w:pPr>
        <w:spacing w:line="360" w:lineRule="auto"/>
        <w:jc w:val="both"/>
        <w:rPr>
          <w:rFonts w:ascii="Book Antiqua" w:hAnsi="Book Antiqua"/>
        </w:rPr>
      </w:pPr>
      <w:r w:rsidRPr="00716098">
        <w:rPr>
          <w:rFonts w:ascii="Book Antiqua" w:hAnsi="Book Antiqua"/>
          <w:b/>
          <w:bCs/>
        </w:rPr>
        <w:t xml:space="preserve">Figure 3 RHOC and STAT3 were modulated by </w:t>
      </w:r>
      <w:r w:rsidR="00AF2882">
        <w:rPr>
          <w:rFonts w:ascii="Book Antiqua" w:hAnsi="Book Antiqua"/>
          <w:b/>
          <w:bCs/>
        </w:rPr>
        <w:t xml:space="preserve">the </w:t>
      </w:r>
      <w:r w:rsidR="003D706F" w:rsidRPr="00716098">
        <w:rPr>
          <w:rFonts w:ascii="Book Antiqua" w:hAnsi="Book Antiqua"/>
          <w:b/>
          <w:bCs/>
        </w:rPr>
        <w:t>circular RNA AKT3</w:t>
      </w:r>
      <w:r w:rsidRPr="00716098">
        <w:rPr>
          <w:rFonts w:ascii="Book Antiqua" w:hAnsi="Book Antiqua"/>
          <w:b/>
          <w:bCs/>
        </w:rPr>
        <w:t>/miR-17-5p axis.</w:t>
      </w:r>
      <w:r w:rsidRPr="00716098">
        <w:rPr>
          <w:rFonts w:ascii="Book Antiqua" w:hAnsi="Book Antiqua"/>
        </w:rPr>
        <w:t xml:space="preserve"> A</w:t>
      </w:r>
      <w:r w:rsidR="008A3BB7" w:rsidRPr="00716098">
        <w:rPr>
          <w:rFonts w:ascii="Book Antiqua" w:hAnsi="Book Antiqua"/>
        </w:rPr>
        <w:t>:</w:t>
      </w:r>
      <w:r w:rsidRPr="00716098">
        <w:rPr>
          <w:rFonts w:ascii="Book Antiqua" w:hAnsi="Book Antiqua"/>
        </w:rPr>
        <w:t xml:space="preserve"> Schematic of the miR-17-5p binding sites in wild</w:t>
      </w:r>
      <w:r w:rsidR="005E0CFC">
        <w:rPr>
          <w:rFonts w:ascii="Book Antiqua" w:hAnsi="Book Antiqua"/>
        </w:rPr>
        <w:t>-</w:t>
      </w:r>
      <w:r w:rsidRPr="00716098">
        <w:rPr>
          <w:rFonts w:ascii="Book Antiqua" w:hAnsi="Book Antiqua"/>
        </w:rPr>
        <w:t xml:space="preserve">type </w:t>
      </w:r>
      <w:r w:rsidR="00AF2882">
        <w:rPr>
          <w:rFonts w:ascii="Book Antiqua" w:hAnsi="Book Antiqua"/>
        </w:rPr>
        <w:t xml:space="preserve">(WT) </w:t>
      </w:r>
      <w:r w:rsidRPr="00514AFC">
        <w:rPr>
          <w:rFonts w:ascii="Book Antiqua" w:hAnsi="Book Antiqua"/>
          <w:i/>
          <w:iCs/>
        </w:rPr>
        <w:t>RHOC</w:t>
      </w:r>
      <w:r w:rsidRPr="00716098">
        <w:rPr>
          <w:rFonts w:ascii="Book Antiqua" w:hAnsi="Book Antiqua"/>
        </w:rPr>
        <w:t xml:space="preserve"> and the mutant </w:t>
      </w:r>
      <w:r w:rsidR="00AF2882">
        <w:rPr>
          <w:rFonts w:ascii="Book Antiqua" w:hAnsi="Book Antiqua"/>
        </w:rPr>
        <w:t xml:space="preserve">(Mut) </w:t>
      </w:r>
      <w:r w:rsidRPr="00514AFC">
        <w:rPr>
          <w:rFonts w:ascii="Book Antiqua" w:hAnsi="Book Antiqua"/>
          <w:i/>
          <w:iCs/>
        </w:rPr>
        <w:t xml:space="preserve">RHOC </w:t>
      </w:r>
      <w:r w:rsidRPr="00716098">
        <w:rPr>
          <w:rFonts w:ascii="Book Antiqua" w:hAnsi="Book Antiqua"/>
        </w:rPr>
        <w:t>(up). Luciferase reporter assay was performed in HEK-293T cells to determine the binding ability between miR-17-5p and RHOC (down)</w:t>
      </w:r>
      <w:r w:rsidR="008A3BB7" w:rsidRPr="00716098">
        <w:rPr>
          <w:rFonts w:ascii="Book Antiqua" w:hAnsi="Book Antiqua"/>
        </w:rPr>
        <w:t>;</w:t>
      </w:r>
      <w:r w:rsidRPr="00716098">
        <w:rPr>
          <w:rFonts w:ascii="Book Antiqua" w:hAnsi="Book Antiqua"/>
        </w:rPr>
        <w:t xml:space="preserve"> B</w:t>
      </w:r>
      <w:r w:rsidR="008A3BB7" w:rsidRPr="00716098">
        <w:rPr>
          <w:rFonts w:ascii="Book Antiqua" w:hAnsi="Book Antiqua"/>
        </w:rPr>
        <w:t>:</w:t>
      </w:r>
      <w:r w:rsidRPr="00716098">
        <w:rPr>
          <w:rFonts w:ascii="Book Antiqua" w:hAnsi="Book Antiqua"/>
        </w:rPr>
        <w:t xml:space="preserve"> Schematic of the miR-17-5p binding site in </w:t>
      </w:r>
      <w:r w:rsidR="00AF2882">
        <w:rPr>
          <w:rFonts w:ascii="Book Antiqua" w:hAnsi="Book Antiqua"/>
        </w:rPr>
        <w:t>WT</w:t>
      </w:r>
      <w:r w:rsidRPr="00716098">
        <w:rPr>
          <w:rFonts w:ascii="Book Antiqua" w:hAnsi="Book Antiqua"/>
        </w:rPr>
        <w:t xml:space="preserve"> </w:t>
      </w:r>
      <w:r w:rsidRPr="00514AFC">
        <w:rPr>
          <w:rFonts w:ascii="Book Antiqua" w:hAnsi="Book Antiqua"/>
          <w:i/>
          <w:iCs/>
        </w:rPr>
        <w:t>STAT3</w:t>
      </w:r>
      <w:r w:rsidRPr="00716098">
        <w:rPr>
          <w:rFonts w:ascii="Book Antiqua" w:hAnsi="Book Antiqua"/>
        </w:rPr>
        <w:t xml:space="preserve"> and the </w:t>
      </w:r>
      <w:r w:rsidR="00AF2882">
        <w:rPr>
          <w:rFonts w:ascii="Book Antiqua" w:hAnsi="Book Antiqua"/>
        </w:rPr>
        <w:t xml:space="preserve">Mut </w:t>
      </w:r>
      <w:r w:rsidRPr="00514AFC">
        <w:rPr>
          <w:rFonts w:ascii="Book Antiqua" w:hAnsi="Book Antiqua"/>
          <w:i/>
          <w:iCs/>
        </w:rPr>
        <w:t>STAT3</w:t>
      </w:r>
      <w:r w:rsidRPr="00716098">
        <w:rPr>
          <w:rFonts w:ascii="Book Antiqua" w:hAnsi="Book Antiqua"/>
        </w:rPr>
        <w:t xml:space="preserve"> (up). Luciferase reporter assay was performed in HEK-293T cells to determine the binding ability between miR-17-5p and STAT3 (down)</w:t>
      </w:r>
      <w:r w:rsidR="008A3BB7" w:rsidRPr="00716098">
        <w:rPr>
          <w:rFonts w:ascii="Book Antiqua" w:hAnsi="Book Antiqua"/>
        </w:rPr>
        <w:t>;</w:t>
      </w:r>
      <w:r w:rsidRPr="00716098">
        <w:rPr>
          <w:rFonts w:ascii="Book Antiqua" w:hAnsi="Book Antiqua"/>
        </w:rPr>
        <w:t xml:space="preserve"> </w:t>
      </w:r>
      <w:r w:rsidR="008A3BB7" w:rsidRPr="00716098">
        <w:rPr>
          <w:rFonts w:ascii="Book Antiqua" w:hAnsi="Book Antiqua"/>
        </w:rPr>
        <w:t xml:space="preserve">C and D: </w:t>
      </w:r>
      <w:r w:rsidRPr="00716098">
        <w:rPr>
          <w:rFonts w:ascii="Book Antiqua" w:hAnsi="Book Antiqua"/>
        </w:rPr>
        <w:t xml:space="preserve">The expression of </w:t>
      </w:r>
      <w:r w:rsidRPr="001C4994">
        <w:rPr>
          <w:rFonts w:ascii="Book Antiqua" w:hAnsi="Book Antiqua"/>
          <w:i/>
          <w:iCs/>
        </w:rPr>
        <w:t>RHOC</w:t>
      </w:r>
      <w:r w:rsidRPr="00716098">
        <w:rPr>
          <w:rFonts w:ascii="Book Antiqua" w:hAnsi="Book Antiqua"/>
        </w:rPr>
        <w:t xml:space="preserve"> (C) and </w:t>
      </w:r>
      <w:r w:rsidRPr="00716098">
        <w:rPr>
          <w:rFonts w:ascii="Book Antiqua" w:hAnsi="Book Antiqua"/>
          <w:i/>
          <w:iCs/>
        </w:rPr>
        <w:t>STAT3</w:t>
      </w:r>
      <w:r w:rsidRPr="00716098">
        <w:rPr>
          <w:rFonts w:ascii="Book Antiqua" w:hAnsi="Book Antiqua"/>
        </w:rPr>
        <w:t xml:space="preserve"> (D) in tissue samples</w:t>
      </w:r>
      <w:r w:rsidR="008A3BB7" w:rsidRPr="00716098">
        <w:rPr>
          <w:rFonts w:ascii="Book Antiqua" w:hAnsi="Book Antiqua"/>
        </w:rPr>
        <w:t>; E and F:</w:t>
      </w:r>
      <w:r w:rsidRPr="00716098">
        <w:rPr>
          <w:rFonts w:ascii="Book Antiqua" w:hAnsi="Book Antiqua"/>
        </w:rPr>
        <w:t xml:space="preserve"> The expression of </w:t>
      </w:r>
      <w:r w:rsidRPr="00716098">
        <w:rPr>
          <w:rFonts w:ascii="Book Antiqua" w:hAnsi="Book Antiqua"/>
          <w:i/>
          <w:iCs/>
        </w:rPr>
        <w:t>RHOC</w:t>
      </w:r>
      <w:r w:rsidRPr="00716098">
        <w:rPr>
          <w:rFonts w:ascii="Book Antiqua" w:hAnsi="Book Antiqua"/>
        </w:rPr>
        <w:t xml:space="preserve"> (E) and </w:t>
      </w:r>
      <w:r w:rsidRPr="00716098">
        <w:rPr>
          <w:rFonts w:ascii="Book Antiqua" w:hAnsi="Book Antiqua"/>
          <w:i/>
          <w:iCs/>
        </w:rPr>
        <w:t>STAT3</w:t>
      </w:r>
      <w:r w:rsidRPr="00716098">
        <w:rPr>
          <w:rFonts w:ascii="Book Antiqua" w:hAnsi="Book Antiqua"/>
        </w:rPr>
        <w:t xml:space="preserve"> (F) in indicated cell lines</w:t>
      </w:r>
      <w:r w:rsidR="008A3BB7" w:rsidRPr="00716098">
        <w:rPr>
          <w:rFonts w:ascii="Book Antiqua" w:hAnsi="Book Antiqua"/>
        </w:rPr>
        <w:t>;</w:t>
      </w:r>
      <w:r w:rsidRPr="00716098">
        <w:rPr>
          <w:rFonts w:ascii="Book Antiqua" w:hAnsi="Book Antiqua"/>
        </w:rPr>
        <w:t xml:space="preserve"> G and H</w:t>
      </w:r>
      <w:r w:rsidR="008A3BB7" w:rsidRPr="00716098">
        <w:rPr>
          <w:rFonts w:ascii="Book Antiqua" w:hAnsi="Book Antiqua"/>
        </w:rPr>
        <w:t>:</w:t>
      </w:r>
      <w:r w:rsidRPr="00716098">
        <w:rPr>
          <w:rFonts w:ascii="Book Antiqua" w:hAnsi="Book Antiqua"/>
        </w:rPr>
        <w:t xml:space="preserve"> Protein level of RHOC and STAT3 in TE-1 cells with indicated transfection.</w:t>
      </w:r>
      <w:r w:rsidR="008A3BB7" w:rsidRPr="00716098">
        <w:rPr>
          <w:rFonts w:ascii="Book Antiqua" w:hAnsi="Book Antiqua"/>
          <w:vertAlign w:val="superscript"/>
        </w:rPr>
        <w:t xml:space="preserve"> b</w:t>
      </w:r>
      <w:r w:rsidR="008A3BB7" w:rsidRPr="00716098">
        <w:rPr>
          <w:rFonts w:ascii="Book Antiqua" w:hAnsi="Book Antiqua"/>
          <w:i/>
          <w:iCs/>
        </w:rPr>
        <w:t>P</w:t>
      </w:r>
      <w:r w:rsidR="008A3BB7" w:rsidRPr="00716098">
        <w:rPr>
          <w:rFonts w:ascii="Book Antiqua" w:hAnsi="Book Antiqua"/>
        </w:rPr>
        <w:t xml:space="preserve"> &lt; 0.01</w:t>
      </w:r>
      <w:r w:rsidR="00AF2882">
        <w:rPr>
          <w:rFonts w:ascii="Book Antiqua" w:hAnsi="Book Antiqua"/>
        </w:rPr>
        <w:t>;</w:t>
      </w:r>
      <w:r w:rsidR="008A3BB7" w:rsidRPr="00716098">
        <w:rPr>
          <w:rFonts w:ascii="Book Antiqua" w:hAnsi="Book Antiqua"/>
        </w:rPr>
        <w:t xml:space="preserve"> </w:t>
      </w:r>
      <w:r w:rsidR="008A3BB7" w:rsidRPr="00716098">
        <w:rPr>
          <w:rFonts w:ascii="Book Antiqua" w:hAnsi="Book Antiqua"/>
          <w:vertAlign w:val="superscript"/>
        </w:rPr>
        <w:t>c</w:t>
      </w:r>
      <w:r w:rsidR="008A3BB7" w:rsidRPr="00716098">
        <w:rPr>
          <w:rFonts w:ascii="Book Antiqua" w:hAnsi="Book Antiqua"/>
          <w:i/>
          <w:iCs/>
        </w:rPr>
        <w:t>P</w:t>
      </w:r>
      <w:r w:rsidR="008A3BB7" w:rsidRPr="00716098">
        <w:rPr>
          <w:rFonts w:ascii="Book Antiqua" w:hAnsi="Book Antiqua"/>
        </w:rPr>
        <w:t xml:space="preserve"> &lt; 0.001.</w:t>
      </w:r>
      <w:r w:rsidR="00825DF9" w:rsidRPr="00716098">
        <w:rPr>
          <w:rFonts w:ascii="Book Antiqua" w:hAnsi="Book Antiqua"/>
        </w:rPr>
        <w:t xml:space="preserve"> </w:t>
      </w:r>
      <w:r w:rsidR="00AF2882" w:rsidRPr="00716098">
        <w:rPr>
          <w:rFonts w:ascii="Book Antiqua" w:hAnsi="Book Antiqua"/>
        </w:rPr>
        <w:t xml:space="preserve">circAKT3: Circular RNA AKT3; </w:t>
      </w:r>
      <w:r w:rsidR="003D706F" w:rsidRPr="00716098">
        <w:rPr>
          <w:rFonts w:ascii="Book Antiqua" w:hAnsi="Book Antiqua"/>
        </w:rPr>
        <w:t xml:space="preserve">HEEC: Human normal esophageal epithelial cell line; </w:t>
      </w:r>
      <w:r w:rsidR="00AF2882" w:rsidRPr="00716098">
        <w:rPr>
          <w:rFonts w:ascii="Book Antiqua" w:hAnsi="Book Antiqua"/>
        </w:rPr>
        <w:t xml:space="preserve">NC: Negative control; </w:t>
      </w:r>
      <w:r w:rsidR="00825DF9" w:rsidRPr="00716098">
        <w:rPr>
          <w:rFonts w:ascii="Book Antiqua" w:hAnsi="Book Antiqua"/>
        </w:rPr>
        <w:t>OE: Overexpression</w:t>
      </w:r>
      <w:r w:rsidRPr="00716098">
        <w:rPr>
          <w:rFonts w:ascii="Book Antiqua" w:hAnsi="Book Antiqua"/>
        </w:rPr>
        <w:t>.</w:t>
      </w:r>
    </w:p>
    <w:p w14:paraId="181F9263" w14:textId="77777777" w:rsidR="00A804E6" w:rsidRPr="00716098" w:rsidRDefault="00A804E6" w:rsidP="00716098">
      <w:pPr>
        <w:spacing w:line="360" w:lineRule="auto"/>
        <w:jc w:val="both"/>
        <w:rPr>
          <w:rFonts w:ascii="Book Antiqua" w:hAnsi="Book Antiqua"/>
        </w:rPr>
        <w:sectPr w:rsidR="00A804E6" w:rsidRPr="00716098" w:rsidSect="00716098">
          <w:pgSz w:w="12240" w:h="15840"/>
          <w:pgMar w:top="1440" w:right="1440" w:bottom="1440" w:left="1440" w:header="720" w:footer="720" w:gutter="0"/>
          <w:cols w:space="720"/>
          <w:docGrid w:linePitch="360"/>
        </w:sectPr>
      </w:pPr>
    </w:p>
    <w:p w14:paraId="75AEC01A" w14:textId="6A9BFCB6" w:rsidR="00A804E6" w:rsidRPr="00716098" w:rsidRDefault="006A227F" w:rsidP="00716098">
      <w:pPr>
        <w:spacing w:line="360" w:lineRule="auto"/>
        <w:jc w:val="both"/>
        <w:rPr>
          <w:rFonts w:ascii="Book Antiqua" w:eastAsia="SimSun" w:hAnsi="Book Antiqua" w:cs="SimSun"/>
          <w:lang w:eastAsia="zh-CN"/>
        </w:rPr>
      </w:pPr>
      <w:r w:rsidRPr="00716098">
        <w:rPr>
          <w:rFonts w:ascii="Book Antiqua" w:hAnsi="Book Antiqua"/>
          <w:noProof/>
          <w:lang w:eastAsia="zh-CN"/>
        </w:rPr>
        <w:lastRenderedPageBreak/>
        <w:drawing>
          <wp:inline distT="0" distB="0" distL="0" distR="0" wp14:anchorId="5CF1A668" wp14:editId="67055CF8">
            <wp:extent cx="5943600" cy="3439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39160"/>
                    </a:xfrm>
                    <a:prstGeom prst="rect">
                      <a:avLst/>
                    </a:prstGeom>
                  </pic:spPr>
                </pic:pic>
              </a:graphicData>
            </a:graphic>
          </wp:inline>
        </w:drawing>
      </w:r>
      <w:r w:rsidR="00A804E6" w:rsidRPr="00716098">
        <w:rPr>
          <w:rFonts w:ascii="Book Antiqua" w:hAnsi="Book Antiqua"/>
          <w:b/>
          <w:bCs/>
        </w:rPr>
        <w:t xml:space="preserve">Figure 4 </w:t>
      </w:r>
      <w:r w:rsidR="00DF4D2E" w:rsidRPr="00716098">
        <w:rPr>
          <w:rFonts w:ascii="Book Antiqua" w:hAnsi="Book Antiqua"/>
          <w:b/>
          <w:bCs/>
          <w:i/>
          <w:iCs/>
        </w:rPr>
        <w:t>Circular RNA AKT3</w:t>
      </w:r>
      <w:r w:rsidR="00A804E6" w:rsidRPr="00716098">
        <w:rPr>
          <w:rFonts w:ascii="Book Antiqua" w:hAnsi="Book Antiqua"/>
          <w:b/>
          <w:bCs/>
        </w:rPr>
        <w:t xml:space="preserve"> knockdown suppressed growth of esophageal cancer </w:t>
      </w:r>
      <w:r w:rsidR="00A804E6" w:rsidRPr="00716098">
        <w:rPr>
          <w:rFonts w:ascii="Book Antiqua" w:hAnsi="Book Antiqua"/>
          <w:b/>
          <w:bCs/>
          <w:i/>
          <w:iCs/>
        </w:rPr>
        <w:t>in vivo</w:t>
      </w:r>
      <w:r w:rsidR="00A804E6" w:rsidRPr="00716098">
        <w:rPr>
          <w:rFonts w:ascii="Book Antiqua" w:hAnsi="Book Antiqua"/>
          <w:b/>
          <w:bCs/>
        </w:rPr>
        <w:t>.</w:t>
      </w:r>
      <w:r w:rsidR="00A804E6" w:rsidRPr="00716098">
        <w:rPr>
          <w:rFonts w:ascii="Book Antiqua" w:hAnsi="Book Antiqua"/>
        </w:rPr>
        <w:t xml:space="preserve"> A</w:t>
      </w:r>
      <w:r w:rsidRPr="00716098">
        <w:rPr>
          <w:rFonts w:ascii="Book Antiqua" w:hAnsi="Book Antiqua"/>
        </w:rPr>
        <w:t>:</w:t>
      </w:r>
      <w:r w:rsidR="00A804E6" w:rsidRPr="00716098">
        <w:rPr>
          <w:rFonts w:ascii="Book Antiqua" w:hAnsi="Book Antiqua"/>
        </w:rPr>
        <w:t xml:space="preserve"> The expression of </w:t>
      </w:r>
      <w:r w:rsidR="00EE4D6D" w:rsidRPr="00716098">
        <w:rPr>
          <w:rFonts w:ascii="Book Antiqua" w:hAnsi="Book Antiqua"/>
          <w:i/>
          <w:iCs/>
        </w:rPr>
        <w:t>circular RNA AKT3</w:t>
      </w:r>
      <w:r w:rsidR="00EE4D6D" w:rsidRPr="00716098">
        <w:rPr>
          <w:rFonts w:ascii="Book Antiqua" w:hAnsi="Book Antiqua"/>
        </w:rPr>
        <w:t xml:space="preserve"> (</w:t>
      </w:r>
      <w:r w:rsidR="00A804E6" w:rsidRPr="00716098">
        <w:rPr>
          <w:rFonts w:ascii="Book Antiqua" w:hAnsi="Book Antiqua"/>
          <w:i/>
          <w:iCs/>
        </w:rPr>
        <w:t>circAKT3</w:t>
      </w:r>
      <w:r w:rsidR="00EE4D6D" w:rsidRPr="00716098">
        <w:rPr>
          <w:rFonts w:ascii="Book Antiqua" w:hAnsi="Book Antiqua"/>
        </w:rPr>
        <w:t>)</w:t>
      </w:r>
      <w:r w:rsidR="00A804E6" w:rsidRPr="00716098">
        <w:rPr>
          <w:rFonts w:ascii="Book Antiqua" w:hAnsi="Book Antiqua"/>
        </w:rPr>
        <w:t xml:space="preserve"> in TE-1 cells with circAKT3 sh</w:t>
      </w:r>
      <w:r w:rsidR="00AF2882">
        <w:rPr>
          <w:rFonts w:ascii="Book Antiqua" w:hAnsi="Book Antiqua"/>
        </w:rPr>
        <w:t>ort hairpin (sh)</w:t>
      </w:r>
      <w:r w:rsidR="00A804E6" w:rsidRPr="00716098">
        <w:rPr>
          <w:rFonts w:ascii="Book Antiqua" w:hAnsi="Book Antiqua"/>
        </w:rPr>
        <w:t>RNA transfection</w:t>
      </w:r>
      <w:r w:rsidRPr="00716098">
        <w:rPr>
          <w:rFonts w:ascii="Book Antiqua" w:hAnsi="Book Antiqua"/>
        </w:rPr>
        <w:t>; B and C:</w:t>
      </w:r>
      <w:r w:rsidR="00A804E6" w:rsidRPr="00716098">
        <w:rPr>
          <w:rFonts w:ascii="Book Antiqua" w:hAnsi="Book Antiqua"/>
        </w:rPr>
        <w:t xml:space="preserve"> The size (B) and weight (C) of the xenograft tumor injected with circAKT3 shRNA-transfected TE-1 cells</w:t>
      </w:r>
      <w:r w:rsidRPr="00716098">
        <w:rPr>
          <w:rFonts w:ascii="Book Antiqua" w:hAnsi="Book Antiqua"/>
        </w:rPr>
        <w:t xml:space="preserve">; D-G: </w:t>
      </w:r>
      <w:r w:rsidR="00A804E6" w:rsidRPr="00716098">
        <w:rPr>
          <w:rFonts w:ascii="Book Antiqua" w:hAnsi="Book Antiqua"/>
        </w:rPr>
        <w:t xml:space="preserve">The expression of </w:t>
      </w:r>
      <w:r w:rsidR="00A804E6" w:rsidRPr="00716098">
        <w:rPr>
          <w:rFonts w:ascii="Book Antiqua" w:hAnsi="Book Antiqua"/>
          <w:i/>
          <w:iCs/>
        </w:rPr>
        <w:t>circAKT3</w:t>
      </w:r>
      <w:r w:rsidR="00A804E6" w:rsidRPr="00716098">
        <w:rPr>
          <w:rFonts w:ascii="Book Antiqua" w:hAnsi="Book Antiqua"/>
        </w:rPr>
        <w:t xml:space="preserve"> (D), </w:t>
      </w:r>
      <w:r w:rsidR="00A804E6" w:rsidRPr="00716098">
        <w:rPr>
          <w:rFonts w:ascii="Book Antiqua" w:hAnsi="Book Antiqua"/>
          <w:i/>
          <w:iCs/>
        </w:rPr>
        <w:t>miR-17-5p</w:t>
      </w:r>
      <w:r w:rsidR="00A804E6" w:rsidRPr="00716098">
        <w:rPr>
          <w:rFonts w:ascii="Book Antiqua" w:hAnsi="Book Antiqua"/>
        </w:rPr>
        <w:t xml:space="preserve"> (E), </w:t>
      </w:r>
      <w:r w:rsidR="00A804E6" w:rsidRPr="00716098">
        <w:rPr>
          <w:rFonts w:ascii="Book Antiqua" w:hAnsi="Book Antiqua"/>
          <w:i/>
          <w:iCs/>
        </w:rPr>
        <w:t>RHOC</w:t>
      </w:r>
      <w:r w:rsidR="00A804E6" w:rsidRPr="00716098">
        <w:rPr>
          <w:rFonts w:ascii="Book Antiqua" w:hAnsi="Book Antiqua"/>
        </w:rPr>
        <w:t xml:space="preserve"> (F) and </w:t>
      </w:r>
      <w:r w:rsidR="00A804E6" w:rsidRPr="00716098">
        <w:rPr>
          <w:rFonts w:ascii="Book Antiqua" w:hAnsi="Book Antiqua"/>
          <w:i/>
          <w:iCs/>
        </w:rPr>
        <w:t>STAT3</w:t>
      </w:r>
      <w:r w:rsidR="00A804E6" w:rsidRPr="00716098">
        <w:rPr>
          <w:rFonts w:ascii="Book Antiqua" w:hAnsi="Book Antiqua"/>
        </w:rPr>
        <w:t xml:space="preserve"> (G) in the xenograft tumor injected with circAKT3 shRNA-transfected TE-1 cells by </w:t>
      </w:r>
      <w:r w:rsidR="00F34A28" w:rsidRPr="00716098">
        <w:rPr>
          <w:rFonts w:ascii="Book Antiqua" w:hAnsi="Book Antiqua"/>
        </w:rPr>
        <w:t>quantitative real time-polymerase chain reaction</w:t>
      </w:r>
      <w:r w:rsidRPr="00716098">
        <w:rPr>
          <w:rFonts w:ascii="Book Antiqua" w:hAnsi="Book Antiqua"/>
        </w:rPr>
        <w:t xml:space="preserve">; </w:t>
      </w:r>
      <w:r w:rsidR="00A804E6" w:rsidRPr="00716098">
        <w:rPr>
          <w:rFonts w:ascii="Book Antiqua" w:hAnsi="Book Antiqua"/>
        </w:rPr>
        <w:t>H</w:t>
      </w:r>
      <w:r w:rsidRPr="00716098">
        <w:rPr>
          <w:rFonts w:ascii="Book Antiqua" w:hAnsi="Book Antiqua"/>
        </w:rPr>
        <w:t>:</w:t>
      </w:r>
      <w:r w:rsidR="00A804E6" w:rsidRPr="00716098">
        <w:rPr>
          <w:rFonts w:ascii="Book Antiqua" w:hAnsi="Book Antiqua"/>
        </w:rPr>
        <w:t xml:space="preserve"> The protein levels of RHOC and STAT3 in the xenograft tumor injected with circAKT3 shRNA-transfected TE-1 cells. </w:t>
      </w:r>
      <w:r w:rsidRPr="00716098">
        <w:rPr>
          <w:rFonts w:ascii="Book Antiqua" w:hAnsi="Book Antiqua"/>
          <w:vertAlign w:val="superscript"/>
        </w:rPr>
        <w:t>c</w:t>
      </w:r>
      <w:r w:rsidRPr="00716098">
        <w:rPr>
          <w:rFonts w:ascii="Book Antiqua" w:hAnsi="Book Antiqua"/>
          <w:i/>
          <w:iCs/>
        </w:rPr>
        <w:t>P</w:t>
      </w:r>
      <w:r w:rsidRPr="00716098">
        <w:rPr>
          <w:rFonts w:ascii="Book Antiqua" w:hAnsi="Book Antiqua"/>
        </w:rPr>
        <w:t xml:space="preserve"> &lt; 0.001. </w:t>
      </w:r>
      <w:r w:rsidR="00A804E6" w:rsidRPr="00716098">
        <w:rPr>
          <w:rFonts w:ascii="Book Antiqua" w:hAnsi="Book Antiqua"/>
        </w:rPr>
        <w:t>sh-NC</w:t>
      </w:r>
      <w:r w:rsidRPr="00716098">
        <w:rPr>
          <w:rFonts w:ascii="Book Antiqua" w:hAnsi="Book Antiqua"/>
        </w:rPr>
        <w:t>:</w:t>
      </w:r>
      <w:r w:rsidR="00A804E6" w:rsidRPr="00716098">
        <w:rPr>
          <w:rFonts w:ascii="Book Antiqua" w:hAnsi="Book Antiqua"/>
        </w:rPr>
        <w:t xml:space="preserve"> </w:t>
      </w:r>
      <w:r w:rsidRPr="00716098">
        <w:rPr>
          <w:rFonts w:ascii="Book Antiqua" w:hAnsi="Book Antiqua"/>
        </w:rPr>
        <w:t>N</w:t>
      </w:r>
      <w:r w:rsidR="00A804E6" w:rsidRPr="00716098">
        <w:rPr>
          <w:rFonts w:ascii="Book Antiqua" w:hAnsi="Book Antiqua"/>
        </w:rPr>
        <w:t>egative control shRNA</w:t>
      </w:r>
      <w:r w:rsidRPr="00716098">
        <w:rPr>
          <w:rFonts w:ascii="Book Antiqua" w:hAnsi="Book Antiqua"/>
        </w:rPr>
        <w:t>;</w:t>
      </w:r>
      <w:r w:rsidR="00A804E6" w:rsidRPr="00716098">
        <w:rPr>
          <w:rFonts w:ascii="Book Antiqua" w:hAnsi="Book Antiqua"/>
        </w:rPr>
        <w:t xml:space="preserve"> sh-circAKT3</w:t>
      </w:r>
      <w:r w:rsidRPr="00716098">
        <w:rPr>
          <w:rFonts w:ascii="Book Antiqua" w:hAnsi="Book Antiqua"/>
        </w:rPr>
        <w:t>:</w:t>
      </w:r>
      <w:r w:rsidR="00A804E6" w:rsidRPr="00716098">
        <w:rPr>
          <w:rFonts w:ascii="Book Antiqua" w:hAnsi="Book Antiqua"/>
        </w:rPr>
        <w:t xml:space="preserve"> </w:t>
      </w:r>
      <w:r w:rsidR="00F34A28" w:rsidRPr="00716098">
        <w:rPr>
          <w:rFonts w:ascii="Book Antiqua" w:hAnsi="Book Antiqua"/>
        </w:rPr>
        <w:t>Circular RNA AKT3</w:t>
      </w:r>
      <w:r w:rsidR="00A804E6" w:rsidRPr="00716098">
        <w:rPr>
          <w:rFonts w:ascii="Book Antiqua" w:hAnsi="Book Antiqua"/>
        </w:rPr>
        <w:t xml:space="preserve"> shRNA.</w:t>
      </w:r>
    </w:p>
    <w:p w14:paraId="1CFC76B4" w14:textId="77777777" w:rsidR="00A804E6" w:rsidRPr="00716098" w:rsidRDefault="00A804E6" w:rsidP="00716098">
      <w:pPr>
        <w:spacing w:line="360" w:lineRule="auto"/>
        <w:jc w:val="both"/>
        <w:rPr>
          <w:rFonts w:ascii="Book Antiqua" w:hAnsi="Book Antiqua"/>
        </w:rPr>
        <w:sectPr w:rsidR="00A804E6" w:rsidRPr="00716098" w:rsidSect="00716098">
          <w:pgSz w:w="12240" w:h="15840"/>
          <w:pgMar w:top="1440" w:right="1440" w:bottom="1440" w:left="1440" w:header="720" w:footer="720" w:gutter="0"/>
          <w:cols w:space="720"/>
          <w:docGrid w:linePitch="360"/>
        </w:sectPr>
      </w:pPr>
    </w:p>
    <w:p w14:paraId="3DE16E13" w14:textId="7D3ABB77" w:rsidR="004562F9" w:rsidRPr="00716098" w:rsidRDefault="004562F9" w:rsidP="00716098">
      <w:pPr>
        <w:adjustRightInd w:val="0"/>
        <w:snapToGrid w:val="0"/>
        <w:spacing w:line="360" w:lineRule="auto"/>
        <w:jc w:val="both"/>
        <w:rPr>
          <w:rFonts w:ascii="Book Antiqua" w:eastAsia="SimSun" w:hAnsi="Book Antiqua"/>
          <w:b/>
        </w:rPr>
      </w:pPr>
      <w:r w:rsidRPr="00716098">
        <w:rPr>
          <w:rFonts w:ascii="Book Antiqua" w:eastAsia="SimSun" w:hAnsi="Book Antiqua"/>
          <w:b/>
        </w:rPr>
        <w:lastRenderedPageBreak/>
        <w:t xml:space="preserve">Table 1 </w:t>
      </w:r>
      <w:r w:rsidR="006B594E">
        <w:rPr>
          <w:rFonts w:ascii="Book Antiqua" w:eastAsia="SimSun" w:hAnsi="Book Antiqua"/>
          <w:b/>
        </w:rPr>
        <w:t>C</w:t>
      </w:r>
      <w:r w:rsidRPr="00716098">
        <w:rPr>
          <w:rFonts w:ascii="Book Antiqua" w:eastAsia="SimSun" w:hAnsi="Book Antiqua"/>
          <w:b/>
        </w:rPr>
        <w:t>haracteristics of patients with esophageal cancer</w:t>
      </w:r>
    </w:p>
    <w:tbl>
      <w:tblPr>
        <w:tblStyle w:val="TableGrid"/>
        <w:tblW w:w="4944" w:type="pct"/>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226"/>
        <w:gridCol w:w="2225"/>
        <w:gridCol w:w="2230"/>
      </w:tblGrid>
      <w:tr w:rsidR="004562F9" w:rsidRPr="00716098" w14:paraId="2D8F22FE" w14:textId="77777777" w:rsidTr="00834FA6">
        <w:tc>
          <w:tcPr>
            <w:tcW w:w="1390" w:type="pct"/>
            <w:tcBorders>
              <w:top w:val="single" w:sz="4" w:space="0" w:color="auto"/>
              <w:bottom w:val="single" w:sz="4" w:space="0" w:color="auto"/>
            </w:tcBorders>
          </w:tcPr>
          <w:p w14:paraId="55754F8E" w14:textId="77777777" w:rsidR="004562F9" w:rsidRPr="00716098" w:rsidRDefault="004562F9" w:rsidP="00617783">
            <w:pPr>
              <w:autoSpaceDE w:val="0"/>
              <w:autoSpaceDN w:val="0"/>
              <w:adjustRightInd w:val="0"/>
              <w:snapToGrid w:val="0"/>
              <w:spacing w:line="360" w:lineRule="auto"/>
              <w:rPr>
                <w:rFonts w:ascii="Book Antiqua" w:eastAsia="SimSun" w:hAnsi="Book Antiqua" w:cs="Times New Roman"/>
                <w:b/>
                <w:bCs/>
              </w:rPr>
            </w:pPr>
            <w:r w:rsidRPr="00716098">
              <w:rPr>
                <w:rFonts w:ascii="Book Antiqua" w:eastAsia="SimSun" w:hAnsi="Book Antiqua" w:cs="Times New Roman"/>
                <w:b/>
                <w:bCs/>
              </w:rPr>
              <w:t>Characteristic</w:t>
            </w:r>
          </w:p>
        </w:tc>
        <w:tc>
          <w:tcPr>
            <w:tcW w:w="1202" w:type="pct"/>
            <w:tcBorders>
              <w:top w:val="single" w:sz="4" w:space="0" w:color="auto"/>
              <w:bottom w:val="single" w:sz="4" w:space="0" w:color="auto"/>
            </w:tcBorders>
          </w:tcPr>
          <w:p w14:paraId="38C16506" w14:textId="679F51FD" w:rsidR="004562F9" w:rsidRPr="00716098" w:rsidRDefault="00032003" w:rsidP="00617783">
            <w:pPr>
              <w:autoSpaceDE w:val="0"/>
              <w:autoSpaceDN w:val="0"/>
              <w:adjustRightInd w:val="0"/>
              <w:snapToGrid w:val="0"/>
              <w:spacing w:line="360" w:lineRule="auto"/>
              <w:rPr>
                <w:rFonts w:ascii="Book Antiqua" w:eastAsia="SimSun" w:hAnsi="Book Antiqua"/>
                <w:b/>
                <w:bCs/>
              </w:rPr>
            </w:pPr>
            <w:r w:rsidRPr="00716098">
              <w:rPr>
                <w:rFonts w:ascii="Book Antiqua" w:eastAsia="SimSun" w:hAnsi="Book Antiqua" w:cs="Times New Roman"/>
                <w:b/>
                <w:bCs/>
              </w:rPr>
              <w:t>C</w:t>
            </w:r>
            <w:r w:rsidR="004562F9" w:rsidRPr="00716098">
              <w:rPr>
                <w:rFonts w:ascii="Book Antiqua" w:eastAsia="SimSun" w:hAnsi="Book Antiqua" w:cs="Times New Roman"/>
                <w:b/>
                <w:bCs/>
              </w:rPr>
              <w:t>ircAKT3 low</w:t>
            </w:r>
          </w:p>
        </w:tc>
        <w:tc>
          <w:tcPr>
            <w:tcW w:w="1202" w:type="pct"/>
            <w:tcBorders>
              <w:top w:val="single" w:sz="4" w:space="0" w:color="auto"/>
              <w:bottom w:val="single" w:sz="4" w:space="0" w:color="auto"/>
            </w:tcBorders>
          </w:tcPr>
          <w:p w14:paraId="6E4D767C" w14:textId="6FCEE327" w:rsidR="004562F9" w:rsidRPr="00716098" w:rsidRDefault="00032003" w:rsidP="00617783">
            <w:pPr>
              <w:autoSpaceDE w:val="0"/>
              <w:autoSpaceDN w:val="0"/>
              <w:adjustRightInd w:val="0"/>
              <w:snapToGrid w:val="0"/>
              <w:spacing w:line="360" w:lineRule="auto"/>
              <w:rPr>
                <w:rFonts w:ascii="Book Antiqua" w:eastAsia="SimSun" w:hAnsi="Book Antiqua"/>
                <w:b/>
                <w:bCs/>
              </w:rPr>
            </w:pPr>
            <w:r w:rsidRPr="00716098">
              <w:rPr>
                <w:rFonts w:ascii="Book Antiqua" w:eastAsia="SimSun" w:hAnsi="Book Antiqua" w:cs="Times New Roman"/>
                <w:b/>
                <w:bCs/>
              </w:rPr>
              <w:t>C</w:t>
            </w:r>
            <w:r w:rsidR="004562F9" w:rsidRPr="00716098">
              <w:rPr>
                <w:rFonts w:ascii="Book Antiqua" w:eastAsia="SimSun" w:hAnsi="Book Antiqua" w:cs="Times New Roman"/>
                <w:b/>
                <w:bCs/>
              </w:rPr>
              <w:t>ircAKT3 high</w:t>
            </w:r>
          </w:p>
        </w:tc>
        <w:tc>
          <w:tcPr>
            <w:tcW w:w="1205" w:type="pct"/>
            <w:tcBorders>
              <w:top w:val="single" w:sz="4" w:space="0" w:color="auto"/>
              <w:bottom w:val="single" w:sz="4" w:space="0" w:color="auto"/>
            </w:tcBorders>
          </w:tcPr>
          <w:p w14:paraId="1079D939" w14:textId="24E798C9" w:rsidR="004562F9" w:rsidRPr="00716098" w:rsidRDefault="004562F9" w:rsidP="00617783">
            <w:pPr>
              <w:autoSpaceDE w:val="0"/>
              <w:autoSpaceDN w:val="0"/>
              <w:adjustRightInd w:val="0"/>
              <w:snapToGrid w:val="0"/>
              <w:spacing w:line="360" w:lineRule="auto"/>
              <w:rPr>
                <w:rFonts w:ascii="Book Antiqua" w:eastAsia="SimSun" w:hAnsi="Book Antiqua" w:cs="Times New Roman"/>
                <w:b/>
                <w:bCs/>
              </w:rPr>
            </w:pPr>
            <w:r w:rsidRPr="00716098">
              <w:rPr>
                <w:rFonts w:ascii="Book Antiqua" w:eastAsia="SimSun" w:hAnsi="Book Antiqua" w:cs="Times New Roman"/>
                <w:b/>
                <w:bCs/>
                <w:i/>
                <w:iCs/>
              </w:rPr>
              <w:t xml:space="preserve">P </w:t>
            </w:r>
            <w:r w:rsidRPr="00716098">
              <w:rPr>
                <w:rFonts w:ascii="Book Antiqua" w:eastAsia="SimSun" w:hAnsi="Book Antiqua" w:cs="Times New Roman"/>
                <w:b/>
                <w:bCs/>
              </w:rPr>
              <w:t>value</w:t>
            </w:r>
          </w:p>
        </w:tc>
      </w:tr>
      <w:tr w:rsidR="004562F9" w:rsidRPr="00716098" w14:paraId="3A03C809" w14:textId="77777777" w:rsidTr="00834FA6">
        <w:trPr>
          <w:trHeight w:val="304"/>
        </w:trPr>
        <w:tc>
          <w:tcPr>
            <w:tcW w:w="1390" w:type="pct"/>
            <w:tcBorders>
              <w:top w:val="single" w:sz="4" w:space="0" w:color="auto"/>
            </w:tcBorders>
          </w:tcPr>
          <w:p w14:paraId="3C986E4D" w14:textId="399410AE" w:rsidR="004562F9" w:rsidRPr="00716098" w:rsidRDefault="004562F9" w:rsidP="00617783">
            <w:pPr>
              <w:autoSpaceDE w:val="0"/>
              <w:autoSpaceDN w:val="0"/>
              <w:adjustRightInd w:val="0"/>
              <w:snapToGrid w:val="0"/>
              <w:spacing w:line="360" w:lineRule="auto"/>
              <w:rPr>
                <w:rFonts w:ascii="Book Antiqua" w:eastAsia="SimSun" w:hAnsi="Book Antiqua" w:cs="Times New Roman"/>
              </w:rPr>
            </w:pPr>
            <w:r w:rsidRPr="00716098">
              <w:rPr>
                <w:rFonts w:ascii="Book Antiqua" w:eastAsia="SimSun" w:hAnsi="Book Antiqua" w:cs="Times New Roman"/>
              </w:rPr>
              <w:t xml:space="preserve">Age </w:t>
            </w:r>
            <w:r w:rsidR="006B594E">
              <w:rPr>
                <w:rFonts w:ascii="Book Antiqua" w:eastAsia="SimSun" w:hAnsi="Book Antiqua" w:cs="Times New Roman"/>
              </w:rPr>
              <w:t xml:space="preserve">in </w:t>
            </w:r>
            <w:r w:rsidRPr="00716098">
              <w:rPr>
                <w:rFonts w:ascii="Book Antiqua" w:eastAsia="SimSun" w:hAnsi="Book Antiqua" w:cs="Times New Roman"/>
              </w:rPr>
              <w:t>yr</w:t>
            </w:r>
          </w:p>
        </w:tc>
        <w:tc>
          <w:tcPr>
            <w:tcW w:w="1202" w:type="pct"/>
            <w:tcBorders>
              <w:top w:val="single" w:sz="4" w:space="0" w:color="auto"/>
            </w:tcBorders>
          </w:tcPr>
          <w:p w14:paraId="50EED38A" w14:textId="2312FA5A" w:rsidR="004562F9" w:rsidRPr="00716098" w:rsidRDefault="004562F9" w:rsidP="00617783">
            <w:pPr>
              <w:adjustRightInd w:val="0"/>
              <w:snapToGrid w:val="0"/>
              <w:spacing w:line="360" w:lineRule="auto"/>
              <w:rPr>
                <w:rFonts w:ascii="Book Antiqua" w:eastAsia="SimSun" w:hAnsi="Book Antiqua"/>
              </w:rPr>
            </w:pPr>
          </w:p>
        </w:tc>
        <w:tc>
          <w:tcPr>
            <w:tcW w:w="1202" w:type="pct"/>
            <w:tcBorders>
              <w:top w:val="single" w:sz="4" w:space="0" w:color="auto"/>
            </w:tcBorders>
          </w:tcPr>
          <w:p w14:paraId="05296170" w14:textId="30EC2302" w:rsidR="004562F9" w:rsidRPr="00716098" w:rsidRDefault="004562F9" w:rsidP="00617783">
            <w:pPr>
              <w:adjustRightInd w:val="0"/>
              <w:snapToGrid w:val="0"/>
              <w:spacing w:line="360" w:lineRule="auto"/>
              <w:rPr>
                <w:rFonts w:ascii="Book Antiqua" w:eastAsia="SimSun" w:hAnsi="Book Antiqua"/>
              </w:rPr>
            </w:pPr>
          </w:p>
        </w:tc>
        <w:tc>
          <w:tcPr>
            <w:tcW w:w="1205" w:type="pct"/>
            <w:tcBorders>
              <w:top w:val="single" w:sz="4" w:space="0" w:color="auto"/>
            </w:tcBorders>
          </w:tcPr>
          <w:p w14:paraId="3BE7786D" w14:textId="6E07C6B6" w:rsidR="004562F9" w:rsidRPr="00716098" w:rsidRDefault="004562F9" w:rsidP="00617783">
            <w:pPr>
              <w:adjustRightInd w:val="0"/>
              <w:snapToGrid w:val="0"/>
              <w:spacing w:line="360" w:lineRule="auto"/>
              <w:rPr>
                <w:rFonts w:ascii="Book Antiqua" w:eastAsia="SimSun" w:hAnsi="Book Antiqua" w:cs="Times New Roman"/>
              </w:rPr>
            </w:pPr>
            <w:r w:rsidRPr="00716098">
              <w:rPr>
                <w:rFonts w:ascii="Book Antiqua" w:eastAsia="SimSun" w:hAnsi="Book Antiqua" w:cs="Times New Roman"/>
              </w:rPr>
              <w:t>0.824</w:t>
            </w:r>
          </w:p>
        </w:tc>
      </w:tr>
      <w:tr w:rsidR="004562F9" w:rsidRPr="00716098" w14:paraId="043C72BE" w14:textId="77777777" w:rsidTr="00834FA6">
        <w:trPr>
          <w:trHeight w:val="303"/>
        </w:trPr>
        <w:tc>
          <w:tcPr>
            <w:tcW w:w="1390" w:type="pct"/>
          </w:tcPr>
          <w:p w14:paraId="0BBC4C7B" w14:textId="2A1B240A" w:rsidR="004562F9" w:rsidRPr="00716098" w:rsidRDefault="004562F9" w:rsidP="00617783">
            <w:pPr>
              <w:autoSpaceDE w:val="0"/>
              <w:autoSpaceDN w:val="0"/>
              <w:adjustRightInd w:val="0"/>
              <w:snapToGrid w:val="0"/>
              <w:spacing w:line="360" w:lineRule="auto"/>
              <w:ind w:firstLineChars="200" w:firstLine="480"/>
              <w:rPr>
                <w:rFonts w:ascii="Book Antiqua" w:eastAsia="SimSun" w:hAnsi="Book Antiqua" w:cs="Times New Roman"/>
              </w:rPr>
            </w:pPr>
            <w:r w:rsidRPr="00716098">
              <w:rPr>
                <w:rFonts w:ascii="Book Antiqua" w:eastAsia="SimSun" w:hAnsi="Book Antiqua" w:cs="Times New Roman"/>
              </w:rPr>
              <w:t>&lt; 50</w:t>
            </w:r>
          </w:p>
        </w:tc>
        <w:tc>
          <w:tcPr>
            <w:tcW w:w="1202" w:type="pct"/>
          </w:tcPr>
          <w:p w14:paraId="3E473B32" w14:textId="3B5F1CCB"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19</w:t>
            </w:r>
          </w:p>
        </w:tc>
        <w:tc>
          <w:tcPr>
            <w:tcW w:w="1202" w:type="pct"/>
          </w:tcPr>
          <w:p w14:paraId="4DB6D098" w14:textId="18304190"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19</w:t>
            </w:r>
          </w:p>
        </w:tc>
        <w:tc>
          <w:tcPr>
            <w:tcW w:w="1205" w:type="pct"/>
          </w:tcPr>
          <w:p w14:paraId="51CEC3DA" w14:textId="7665E676" w:rsidR="004562F9" w:rsidRPr="00716098" w:rsidRDefault="004562F9" w:rsidP="00617783">
            <w:pPr>
              <w:adjustRightInd w:val="0"/>
              <w:snapToGrid w:val="0"/>
              <w:spacing w:line="360" w:lineRule="auto"/>
              <w:rPr>
                <w:rFonts w:ascii="Book Antiqua" w:eastAsia="SimSun" w:hAnsi="Book Antiqua"/>
              </w:rPr>
            </w:pPr>
          </w:p>
        </w:tc>
      </w:tr>
      <w:tr w:rsidR="004562F9" w:rsidRPr="00716098" w14:paraId="41FFFD37" w14:textId="77777777" w:rsidTr="00834FA6">
        <w:trPr>
          <w:trHeight w:val="303"/>
        </w:trPr>
        <w:tc>
          <w:tcPr>
            <w:tcW w:w="1390" w:type="pct"/>
          </w:tcPr>
          <w:p w14:paraId="1E0A8FC2" w14:textId="765D415D" w:rsidR="004562F9" w:rsidRPr="00716098" w:rsidRDefault="004562F9" w:rsidP="00617783">
            <w:pPr>
              <w:autoSpaceDE w:val="0"/>
              <w:autoSpaceDN w:val="0"/>
              <w:adjustRightInd w:val="0"/>
              <w:snapToGrid w:val="0"/>
              <w:spacing w:line="360" w:lineRule="auto"/>
              <w:ind w:firstLineChars="200" w:firstLine="480"/>
              <w:rPr>
                <w:rFonts w:ascii="Book Antiqua" w:eastAsia="SimSun" w:hAnsi="Book Antiqua"/>
              </w:rPr>
            </w:pPr>
            <w:r w:rsidRPr="00716098">
              <w:rPr>
                <w:rFonts w:ascii="Book Antiqua" w:eastAsia="SimSun" w:hAnsi="Book Antiqua" w:cs="Times New Roman"/>
              </w:rPr>
              <w:sym w:font="Symbol" w:char="F0B3"/>
            </w:r>
            <w:r w:rsidRPr="00716098">
              <w:rPr>
                <w:rFonts w:ascii="Book Antiqua" w:eastAsia="SimSun" w:hAnsi="Book Antiqua" w:cs="Times New Roman"/>
              </w:rPr>
              <w:t xml:space="preserve"> 50</w:t>
            </w:r>
          </w:p>
        </w:tc>
        <w:tc>
          <w:tcPr>
            <w:tcW w:w="1202" w:type="pct"/>
          </w:tcPr>
          <w:p w14:paraId="432D33F3" w14:textId="77777777"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24</w:t>
            </w:r>
          </w:p>
        </w:tc>
        <w:tc>
          <w:tcPr>
            <w:tcW w:w="1202" w:type="pct"/>
          </w:tcPr>
          <w:p w14:paraId="382ED83B" w14:textId="61D93CD8"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20</w:t>
            </w:r>
          </w:p>
        </w:tc>
        <w:tc>
          <w:tcPr>
            <w:tcW w:w="1205" w:type="pct"/>
          </w:tcPr>
          <w:p w14:paraId="1639C9D0" w14:textId="1DE3B1EB" w:rsidR="004562F9" w:rsidRPr="00716098" w:rsidRDefault="004562F9" w:rsidP="00617783">
            <w:pPr>
              <w:adjustRightInd w:val="0"/>
              <w:snapToGrid w:val="0"/>
              <w:spacing w:line="360" w:lineRule="auto"/>
              <w:rPr>
                <w:rFonts w:ascii="Book Antiqua" w:eastAsia="SimSun" w:hAnsi="Book Antiqua"/>
              </w:rPr>
            </w:pPr>
          </w:p>
        </w:tc>
      </w:tr>
      <w:tr w:rsidR="004562F9" w:rsidRPr="00716098" w14:paraId="474880FA" w14:textId="77777777" w:rsidTr="00834FA6">
        <w:trPr>
          <w:trHeight w:val="304"/>
        </w:trPr>
        <w:tc>
          <w:tcPr>
            <w:tcW w:w="1390" w:type="pct"/>
          </w:tcPr>
          <w:p w14:paraId="27C22269" w14:textId="33DED3FE" w:rsidR="004562F9" w:rsidRPr="00716098" w:rsidRDefault="004562F9" w:rsidP="00617783">
            <w:pPr>
              <w:autoSpaceDE w:val="0"/>
              <w:autoSpaceDN w:val="0"/>
              <w:adjustRightInd w:val="0"/>
              <w:snapToGrid w:val="0"/>
              <w:spacing w:line="360" w:lineRule="auto"/>
              <w:rPr>
                <w:rFonts w:ascii="Book Antiqua" w:eastAsia="SimSun" w:hAnsi="Book Antiqua" w:cs="Times New Roman"/>
              </w:rPr>
            </w:pPr>
            <w:r w:rsidRPr="00716098">
              <w:rPr>
                <w:rFonts w:ascii="Book Antiqua" w:eastAsia="SimSun" w:hAnsi="Book Antiqua" w:cs="Times New Roman"/>
              </w:rPr>
              <w:t xml:space="preserve">Tumor diameter </w:t>
            </w:r>
            <w:r w:rsidR="006B594E">
              <w:rPr>
                <w:rFonts w:ascii="Book Antiqua" w:eastAsia="SimSun" w:hAnsi="Book Antiqua" w:cs="Times New Roman"/>
              </w:rPr>
              <w:t xml:space="preserve">in </w:t>
            </w:r>
            <w:r w:rsidRPr="00716098">
              <w:rPr>
                <w:rFonts w:ascii="Book Antiqua" w:eastAsia="SimSun" w:hAnsi="Book Antiqua" w:cs="Times New Roman"/>
              </w:rPr>
              <w:t>cm</w:t>
            </w:r>
          </w:p>
        </w:tc>
        <w:tc>
          <w:tcPr>
            <w:tcW w:w="1202" w:type="pct"/>
          </w:tcPr>
          <w:p w14:paraId="11BE740E" w14:textId="0F466633" w:rsidR="004562F9" w:rsidRPr="00716098" w:rsidRDefault="004562F9" w:rsidP="00617783">
            <w:pPr>
              <w:adjustRightInd w:val="0"/>
              <w:snapToGrid w:val="0"/>
              <w:spacing w:line="360" w:lineRule="auto"/>
              <w:rPr>
                <w:rFonts w:ascii="Book Antiqua" w:eastAsia="SimSun" w:hAnsi="Book Antiqua"/>
              </w:rPr>
            </w:pPr>
          </w:p>
        </w:tc>
        <w:tc>
          <w:tcPr>
            <w:tcW w:w="1202" w:type="pct"/>
          </w:tcPr>
          <w:p w14:paraId="7AAFB0D9" w14:textId="33987530" w:rsidR="004562F9" w:rsidRPr="00716098" w:rsidRDefault="004562F9" w:rsidP="00617783">
            <w:pPr>
              <w:autoSpaceDE w:val="0"/>
              <w:autoSpaceDN w:val="0"/>
              <w:adjustRightInd w:val="0"/>
              <w:snapToGrid w:val="0"/>
              <w:spacing w:line="360" w:lineRule="auto"/>
              <w:rPr>
                <w:rFonts w:ascii="Book Antiqua" w:eastAsia="SimSun" w:hAnsi="Book Antiqua"/>
              </w:rPr>
            </w:pPr>
          </w:p>
        </w:tc>
        <w:tc>
          <w:tcPr>
            <w:tcW w:w="1205" w:type="pct"/>
          </w:tcPr>
          <w:p w14:paraId="1E12836C" w14:textId="4AE06825" w:rsidR="004562F9" w:rsidRPr="00716098" w:rsidRDefault="004562F9" w:rsidP="00617783">
            <w:pPr>
              <w:autoSpaceDE w:val="0"/>
              <w:autoSpaceDN w:val="0"/>
              <w:adjustRightInd w:val="0"/>
              <w:snapToGrid w:val="0"/>
              <w:spacing w:line="360" w:lineRule="auto"/>
              <w:rPr>
                <w:rFonts w:ascii="Book Antiqua" w:eastAsia="SimSun" w:hAnsi="Book Antiqua" w:cs="Times New Roman"/>
              </w:rPr>
            </w:pPr>
            <w:r w:rsidRPr="00716098">
              <w:rPr>
                <w:rFonts w:ascii="Book Antiqua" w:eastAsia="SimSun" w:hAnsi="Book Antiqua" w:cs="Times New Roman"/>
              </w:rPr>
              <w:t>0.026</w:t>
            </w:r>
          </w:p>
        </w:tc>
      </w:tr>
      <w:tr w:rsidR="004562F9" w:rsidRPr="00716098" w14:paraId="16B1D358" w14:textId="77777777" w:rsidTr="00834FA6">
        <w:trPr>
          <w:trHeight w:val="303"/>
        </w:trPr>
        <w:tc>
          <w:tcPr>
            <w:tcW w:w="1390" w:type="pct"/>
          </w:tcPr>
          <w:p w14:paraId="6F68422F" w14:textId="49331315" w:rsidR="004562F9" w:rsidRPr="00716098" w:rsidRDefault="004562F9" w:rsidP="00617783">
            <w:pPr>
              <w:autoSpaceDE w:val="0"/>
              <w:autoSpaceDN w:val="0"/>
              <w:adjustRightInd w:val="0"/>
              <w:snapToGrid w:val="0"/>
              <w:spacing w:line="360" w:lineRule="auto"/>
              <w:ind w:firstLineChars="200" w:firstLine="480"/>
              <w:rPr>
                <w:rFonts w:ascii="Book Antiqua" w:eastAsia="SimSun" w:hAnsi="Book Antiqua" w:cs="Times New Roman"/>
              </w:rPr>
            </w:pPr>
            <w:r w:rsidRPr="00716098">
              <w:rPr>
                <w:rFonts w:ascii="Book Antiqua" w:eastAsia="SimSun" w:hAnsi="Book Antiqua" w:cs="Times New Roman"/>
              </w:rPr>
              <w:t>&lt; 3</w:t>
            </w:r>
          </w:p>
        </w:tc>
        <w:tc>
          <w:tcPr>
            <w:tcW w:w="1202" w:type="pct"/>
          </w:tcPr>
          <w:p w14:paraId="2D283E51" w14:textId="1F4027FE"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27</w:t>
            </w:r>
          </w:p>
        </w:tc>
        <w:tc>
          <w:tcPr>
            <w:tcW w:w="1202" w:type="pct"/>
          </w:tcPr>
          <w:p w14:paraId="7BEB7E2B" w14:textId="02BDD4B2"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14</w:t>
            </w:r>
          </w:p>
        </w:tc>
        <w:tc>
          <w:tcPr>
            <w:tcW w:w="1205" w:type="pct"/>
          </w:tcPr>
          <w:p w14:paraId="0DBFEB48" w14:textId="78E61107" w:rsidR="004562F9" w:rsidRPr="00716098" w:rsidRDefault="004562F9" w:rsidP="00617783">
            <w:pPr>
              <w:adjustRightInd w:val="0"/>
              <w:snapToGrid w:val="0"/>
              <w:spacing w:line="360" w:lineRule="auto"/>
              <w:rPr>
                <w:rFonts w:ascii="Book Antiqua" w:eastAsia="SimSun" w:hAnsi="Book Antiqua"/>
              </w:rPr>
            </w:pPr>
          </w:p>
        </w:tc>
      </w:tr>
      <w:tr w:rsidR="004562F9" w:rsidRPr="00716098" w14:paraId="149441A0" w14:textId="77777777" w:rsidTr="00834FA6">
        <w:trPr>
          <w:trHeight w:val="303"/>
        </w:trPr>
        <w:tc>
          <w:tcPr>
            <w:tcW w:w="1390" w:type="pct"/>
          </w:tcPr>
          <w:p w14:paraId="3F05948F" w14:textId="2875C5D4" w:rsidR="004562F9" w:rsidRPr="00716098" w:rsidRDefault="004562F9" w:rsidP="00617783">
            <w:pPr>
              <w:autoSpaceDE w:val="0"/>
              <w:autoSpaceDN w:val="0"/>
              <w:adjustRightInd w:val="0"/>
              <w:snapToGrid w:val="0"/>
              <w:spacing w:line="360" w:lineRule="auto"/>
              <w:ind w:firstLineChars="200" w:firstLine="480"/>
              <w:rPr>
                <w:rFonts w:ascii="Book Antiqua" w:eastAsia="SimSun" w:hAnsi="Book Antiqua"/>
              </w:rPr>
            </w:pPr>
            <w:r w:rsidRPr="00716098">
              <w:rPr>
                <w:rFonts w:ascii="Book Antiqua" w:eastAsia="SimSun" w:hAnsi="Book Antiqua" w:cs="Times New Roman"/>
              </w:rPr>
              <w:sym w:font="Symbol" w:char="F0B3"/>
            </w:r>
            <w:r w:rsidRPr="00716098">
              <w:rPr>
                <w:rFonts w:ascii="Book Antiqua" w:eastAsia="SimSun" w:hAnsi="Book Antiqua" w:cs="Times New Roman"/>
              </w:rPr>
              <w:t xml:space="preserve"> 3</w:t>
            </w:r>
          </w:p>
        </w:tc>
        <w:tc>
          <w:tcPr>
            <w:tcW w:w="1202" w:type="pct"/>
          </w:tcPr>
          <w:p w14:paraId="512BB2AB" w14:textId="029872B7"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16</w:t>
            </w:r>
          </w:p>
        </w:tc>
        <w:tc>
          <w:tcPr>
            <w:tcW w:w="1202" w:type="pct"/>
          </w:tcPr>
          <w:p w14:paraId="14721D98" w14:textId="564A170A"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25</w:t>
            </w:r>
          </w:p>
        </w:tc>
        <w:tc>
          <w:tcPr>
            <w:tcW w:w="1205" w:type="pct"/>
          </w:tcPr>
          <w:p w14:paraId="542117A0" w14:textId="06F71D4C" w:rsidR="004562F9" w:rsidRPr="00716098" w:rsidRDefault="004562F9" w:rsidP="00617783">
            <w:pPr>
              <w:adjustRightInd w:val="0"/>
              <w:snapToGrid w:val="0"/>
              <w:spacing w:line="360" w:lineRule="auto"/>
              <w:rPr>
                <w:rFonts w:ascii="Book Antiqua" w:eastAsia="SimSun" w:hAnsi="Book Antiqua"/>
              </w:rPr>
            </w:pPr>
          </w:p>
        </w:tc>
      </w:tr>
      <w:tr w:rsidR="004562F9" w:rsidRPr="00716098" w14:paraId="65D36FE8" w14:textId="77777777" w:rsidTr="00834FA6">
        <w:trPr>
          <w:trHeight w:val="300"/>
        </w:trPr>
        <w:tc>
          <w:tcPr>
            <w:tcW w:w="1390" w:type="pct"/>
          </w:tcPr>
          <w:p w14:paraId="597EE3C3" w14:textId="38114E7E" w:rsidR="004562F9" w:rsidRPr="00716098" w:rsidRDefault="004562F9" w:rsidP="00617783">
            <w:pPr>
              <w:autoSpaceDE w:val="0"/>
              <w:autoSpaceDN w:val="0"/>
              <w:adjustRightInd w:val="0"/>
              <w:snapToGrid w:val="0"/>
              <w:spacing w:line="360" w:lineRule="auto"/>
              <w:rPr>
                <w:rFonts w:ascii="Book Antiqua" w:eastAsia="SimSun" w:hAnsi="Book Antiqua" w:cs="Times New Roman"/>
              </w:rPr>
            </w:pPr>
            <w:r w:rsidRPr="00716098">
              <w:rPr>
                <w:rFonts w:ascii="Book Antiqua" w:eastAsia="SimSun" w:hAnsi="Book Antiqua" w:cs="Times New Roman"/>
              </w:rPr>
              <w:t>Lymphatic metastasis</w:t>
            </w:r>
          </w:p>
        </w:tc>
        <w:tc>
          <w:tcPr>
            <w:tcW w:w="1202" w:type="pct"/>
          </w:tcPr>
          <w:p w14:paraId="51B1B070" w14:textId="55FDD2B7" w:rsidR="004562F9" w:rsidRPr="00716098" w:rsidRDefault="004562F9" w:rsidP="00617783">
            <w:pPr>
              <w:autoSpaceDE w:val="0"/>
              <w:autoSpaceDN w:val="0"/>
              <w:adjustRightInd w:val="0"/>
              <w:snapToGrid w:val="0"/>
              <w:spacing w:line="360" w:lineRule="auto"/>
              <w:rPr>
                <w:rFonts w:ascii="Book Antiqua" w:eastAsia="SimSun" w:hAnsi="Book Antiqua"/>
              </w:rPr>
            </w:pPr>
          </w:p>
        </w:tc>
        <w:tc>
          <w:tcPr>
            <w:tcW w:w="1202" w:type="pct"/>
          </w:tcPr>
          <w:p w14:paraId="4BB5211F" w14:textId="3BF27776" w:rsidR="004562F9" w:rsidRPr="00716098" w:rsidRDefault="004562F9" w:rsidP="00617783">
            <w:pPr>
              <w:autoSpaceDE w:val="0"/>
              <w:autoSpaceDN w:val="0"/>
              <w:adjustRightInd w:val="0"/>
              <w:snapToGrid w:val="0"/>
              <w:spacing w:line="360" w:lineRule="auto"/>
              <w:rPr>
                <w:rFonts w:ascii="Book Antiqua" w:eastAsia="SimSun" w:hAnsi="Book Antiqua"/>
              </w:rPr>
            </w:pPr>
          </w:p>
        </w:tc>
        <w:tc>
          <w:tcPr>
            <w:tcW w:w="1205" w:type="pct"/>
          </w:tcPr>
          <w:p w14:paraId="2645FBA3" w14:textId="1E082976" w:rsidR="004562F9" w:rsidRPr="00716098" w:rsidRDefault="004562F9" w:rsidP="00617783">
            <w:pPr>
              <w:autoSpaceDE w:val="0"/>
              <w:autoSpaceDN w:val="0"/>
              <w:adjustRightInd w:val="0"/>
              <w:snapToGrid w:val="0"/>
              <w:spacing w:line="360" w:lineRule="auto"/>
              <w:rPr>
                <w:rFonts w:ascii="Book Antiqua" w:eastAsia="SimSun" w:hAnsi="Book Antiqua" w:cs="Times New Roman"/>
              </w:rPr>
            </w:pPr>
            <w:r w:rsidRPr="00716098">
              <w:rPr>
                <w:rFonts w:ascii="Book Antiqua" w:eastAsia="SimSun" w:hAnsi="Book Antiqua" w:cs="Times New Roman"/>
              </w:rPr>
              <w:t>0.027</w:t>
            </w:r>
          </w:p>
        </w:tc>
      </w:tr>
      <w:tr w:rsidR="004562F9" w:rsidRPr="00716098" w14:paraId="08B764F2" w14:textId="77777777" w:rsidTr="00834FA6">
        <w:trPr>
          <w:trHeight w:val="298"/>
        </w:trPr>
        <w:tc>
          <w:tcPr>
            <w:tcW w:w="1390" w:type="pct"/>
          </w:tcPr>
          <w:p w14:paraId="1F76AF51" w14:textId="0AFCF9CA" w:rsidR="004562F9" w:rsidRPr="00716098" w:rsidRDefault="004562F9" w:rsidP="00617783">
            <w:pPr>
              <w:autoSpaceDE w:val="0"/>
              <w:autoSpaceDN w:val="0"/>
              <w:adjustRightInd w:val="0"/>
              <w:snapToGrid w:val="0"/>
              <w:spacing w:line="360" w:lineRule="auto"/>
              <w:ind w:firstLineChars="200" w:firstLine="480"/>
              <w:rPr>
                <w:rFonts w:ascii="Book Antiqua" w:eastAsia="SimSun" w:hAnsi="Book Antiqua" w:cs="Times New Roman"/>
              </w:rPr>
            </w:pPr>
            <w:r w:rsidRPr="00716098">
              <w:rPr>
                <w:rFonts w:ascii="Book Antiqua" w:eastAsia="SimSun" w:hAnsi="Book Antiqua" w:cs="Times New Roman"/>
              </w:rPr>
              <w:t>No</w:t>
            </w:r>
          </w:p>
        </w:tc>
        <w:tc>
          <w:tcPr>
            <w:tcW w:w="1202" w:type="pct"/>
          </w:tcPr>
          <w:p w14:paraId="0C628AAE" w14:textId="3A57A9B1"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24</w:t>
            </w:r>
          </w:p>
        </w:tc>
        <w:tc>
          <w:tcPr>
            <w:tcW w:w="1202" w:type="pct"/>
          </w:tcPr>
          <w:p w14:paraId="3B6EE1CB" w14:textId="600E0BE0"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12</w:t>
            </w:r>
          </w:p>
        </w:tc>
        <w:tc>
          <w:tcPr>
            <w:tcW w:w="1205" w:type="pct"/>
          </w:tcPr>
          <w:p w14:paraId="273072F8" w14:textId="1489FAAD" w:rsidR="004562F9" w:rsidRPr="00716098" w:rsidRDefault="004562F9" w:rsidP="00617783">
            <w:pPr>
              <w:adjustRightInd w:val="0"/>
              <w:snapToGrid w:val="0"/>
              <w:spacing w:line="360" w:lineRule="auto"/>
              <w:rPr>
                <w:rFonts w:ascii="Book Antiqua" w:eastAsia="SimSun" w:hAnsi="Book Antiqua"/>
              </w:rPr>
            </w:pPr>
          </w:p>
        </w:tc>
      </w:tr>
      <w:tr w:rsidR="004562F9" w:rsidRPr="00716098" w14:paraId="13DC8104" w14:textId="77777777" w:rsidTr="00834FA6">
        <w:trPr>
          <w:trHeight w:val="298"/>
        </w:trPr>
        <w:tc>
          <w:tcPr>
            <w:tcW w:w="1390" w:type="pct"/>
          </w:tcPr>
          <w:p w14:paraId="7EA84B03" w14:textId="26076ED6" w:rsidR="004562F9" w:rsidRPr="00716098" w:rsidRDefault="004562F9" w:rsidP="00617783">
            <w:pPr>
              <w:autoSpaceDE w:val="0"/>
              <w:autoSpaceDN w:val="0"/>
              <w:adjustRightInd w:val="0"/>
              <w:snapToGrid w:val="0"/>
              <w:spacing w:line="360" w:lineRule="auto"/>
              <w:ind w:firstLineChars="200" w:firstLine="480"/>
              <w:rPr>
                <w:rFonts w:ascii="Book Antiqua" w:eastAsia="SimSun" w:hAnsi="Book Antiqua" w:cs="Times New Roman"/>
              </w:rPr>
            </w:pPr>
            <w:r w:rsidRPr="00716098">
              <w:rPr>
                <w:rFonts w:ascii="Book Antiqua" w:eastAsia="SimSun" w:hAnsi="Book Antiqua" w:cs="Times New Roman"/>
              </w:rPr>
              <w:t>Yes</w:t>
            </w:r>
          </w:p>
        </w:tc>
        <w:tc>
          <w:tcPr>
            <w:tcW w:w="1202" w:type="pct"/>
          </w:tcPr>
          <w:p w14:paraId="5A5A331D" w14:textId="285618B0"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19</w:t>
            </w:r>
          </w:p>
        </w:tc>
        <w:tc>
          <w:tcPr>
            <w:tcW w:w="1202" w:type="pct"/>
          </w:tcPr>
          <w:p w14:paraId="5167C1FD" w14:textId="45BD222E"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27</w:t>
            </w:r>
          </w:p>
        </w:tc>
        <w:tc>
          <w:tcPr>
            <w:tcW w:w="1205" w:type="pct"/>
          </w:tcPr>
          <w:p w14:paraId="1952ADA6" w14:textId="4850AF19" w:rsidR="004562F9" w:rsidRPr="00716098" w:rsidRDefault="004562F9" w:rsidP="00617783">
            <w:pPr>
              <w:adjustRightInd w:val="0"/>
              <w:snapToGrid w:val="0"/>
              <w:spacing w:line="360" w:lineRule="auto"/>
              <w:rPr>
                <w:rFonts w:ascii="Book Antiqua" w:eastAsia="SimSun" w:hAnsi="Book Antiqua"/>
              </w:rPr>
            </w:pPr>
          </w:p>
        </w:tc>
      </w:tr>
      <w:tr w:rsidR="004562F9" w:rsidRPr="00716098" w14:paraId="71CC3240" w14:textId="77777777" w:rsidTr="00834FA6">
        <w:trPr>
          <w:trHeight w:val="298"/>
        </w:trPr>
        <w:tc>
          <w:tcPr>
            <w:tcW w:w="1390" w:type="pct"/>
          </w:tcPr>
          <w:p w14:paraId="0D4E236A" w14:textId="24DCFF00" w:rsidR="004562F9" w:rsidRPr="00716098" w:rsidRDefault="004562F9" w:rsidP="00617783">
            <w:pPr>
              <w:autoSpaceDE w:val="0"/>
              <w:autoSpaceDN w:val="0"/>
              <w:adjustRightInd w:val="0"/>
              <w:snapToGrid w:val="0"/>
              <w:spacing w:line="360" w:lineRule="auto"/>
              <w:rPr>
                <w:rFonts w:ascii="Book Antiqua" w:eastAsia="SimSun" w:hAnsi="Book Antiqua" w:cs="Times New Roman"/>
              </w:rPr>
            </w:pPr>
            <w:r w:rsidRPr="00716098">
              <w:rPr>
                <w:rFonts w:ascii="Book Antiqua" w:eastAsia="SimSun" w:hAnsi="Book Antiqua" w:cs="Times New Roman"/>
              </w:rPr>
              <w:t>TNM staging</w:t>
            </w:r>
          </w:p>
        </w:tc>
        <w:tc>
          <w:tcPr>
            <w:tcW w:w="1202" w:type="pct"/>
          </w:tcPr>
          <w:p w14:paraId="3E9E6BDE" w14:textId="77777777" w:rsidR="004562F9" w:rsidRPr="00716098" w:rsidRDefault="004562F9" w:rsidP="00617783">
            <w:pPr>
              <w:adjustRightInd w:val="0"/>
              <w:snapToGrid w:val="0"/>
              <w:spacing w:line="360" w:lineRule="auto"/>
              <w:rPr>
                <w:rFonts w:ascii="Book Antiqua" w:eastAsia="SimSun" w:hAnsi="Book Antiqua"/>
              </w:rPr>
            </w:pPr>
          </w:p>
        </w:tc>
        <w:tc>
          <w:tcPr>
            <w:tcW w:w="1202" w:type="pct"/>
          </w:tcPr>
          <w:p w14:paraId="5E9D0188" w14:textId="77777777" w:rsidR="004562F9" w:rsidRPr="00716098" w:rsidRDefault="004562F9" w:rsidP="00617783">
            <w:pPr>
              <w:adjustRightInd w:val="0"/>
              <w:snapToGrid w:val="0"/>
              <w:spacing w:line="360" w:lineRule="auto"/>
              <w:rPr>
                <w:rFonts w:ascii="Book Antiqua" w:eastAsia="SimSun" w:hAnsi="Book Antiqua"/>
              </w:rPr>
            </w:pPr>
          </w:p>
        </w:tc>
        <w:tc>
          <w:tcPr>
            <w:tcW w:w="1205" w:type="pct"/>
          </w:tcPr>
          <w:p w14:paraId="09B14C63" w14:textId="327A0461"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0.016</w:t>
            </w:r>
          </w:p>
        </w:tc>
      </w:tr>
      <w:tr w:rsidR="004562F9" w:rsidRPr="00716098" w14:paraId="6889B159" w14:textId="77777777" w:rsidTr="00834FA6">
        <w:trPr>
          <w:trHeight w:val="298"/>
        </w:trPr>
        <w:tc>
          <w:tcPr>
            <w:tcW w:w="1390" w:type="pct"/>
          </w:tcPr>
          <w:p w14:paraId="41B0BB9C" w14:textId="52EA3704" w:rsidR="004562F9" w:rsidRPr="00716098" w:rsidRDefault="004562F9" w:rsidP="00617783">
            <w:pPr>
              <w:autoSpaceDE w:val="0"/>
              <w:autoSpaceDN w:val="0"/>
              <w:adjustRightInd w:val="0"/>
              <w:snapToGrid w:val="0"/>
              <w:spacing w:line="360" w:lineRule="auto"/>
              <w:ind w:firstLineChars="200" w:firstLine="480"/>
              <w:rPr>
                <w:rFonts w:ascii="Book Antiqua" w:eastAsia="SimSun" w:hAnsi="Book Antiqua"/>
              </w:rPr>
            </w:pPr>
            <w:r w:rsidRPr="00716098">
              <w:rPr>
                <w:rFonts w:ascii="Book Antiqua" w:eastAsia="SimSun" w:hAnsi="Book Antiqua" w:cs="Times New Roman"/>
              </w:rPr>
              <w:t>I</w:t>
            </w:r>
            <w:r w:rsidR="00834FA6" w:rsidRPr="00716098">
              <w:rPr>
                <w:rFonts w:ascii="Book Antiqua" w:eastAsia="SimSun" w:hAnsi="Book Antiqua" w:cs="Times New Roman"/>
              </w:rPr>
              <w:t>-</w:t>
            </w:r>
            <w:r w:rsidRPr="00716098">
              <w:rPr>
                <w:rFonts w:ascii="Book Antiqua" w:eastAsia="SimSun" w:hAnsi="Book Antiqua" w:cs="Times New Roman"/>
              </w:rPr>
              <w:t>II</w:t>
            </w:r>
          </w:p>
        </w:tc>
        <w:tc>
          <w:tcPr>
            <w:tcW w:w="1202" w:type="pct"/>
          </w:tcPr>
          <w:p w14:paraId="07F6CC7A" w14:textId="21E4E1D8"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26</w:t>
            </w:r>
          </w:p>
        </w:tc>
        <w:tc>
          <w:tcPr>
            <w:tcW w:w="1202" w:type="pct"/>
          </w:tcPr>
          <w:p w14:paraId="220F0B96" w14:textId="307786FE"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13</w:t>
            </w:r>
          </w:p>
        </w:tc>
        <w:tc>
          <w:tcPr>
            <w:tcW w:w="1205" w:type="pct"/>
          </w:tcPr>
          <w:p w14:paraId="341A1AFA" w14:textId="0DE43CA2" w:rsidR="004562F9" w:rsidRPr="00716098" w:rsidRDefault="004562F9" w:rsidP="00617783">
            <w:pPr>
              <w:adjustRightInd w:val="0"/>
              <w:snapToGrid w:val="0"/>
              <w:spacing w:line="360" w:lineRule="auto"/>
              <w:rPr>
                <w:rFonts w:ascii="Book Antiqua" w:eastAsia="SimSun" w:hAnsi="Book Antiqua"/>
              </w:rPr>
            </w:pPr>
          </w:p>
        </w:tc>
      </w:tr>
      <w:tr w:rsidR="004562F9" w:rsidRPr="00716098" w14:paraId="6460B20F" w14:textId="77777777" w:rsidTr="00834FA6">
        <w:trPr>
          <w:trHeight w:val="298"/>
        </w:trPr>
        <w:tc>
          <w:tcPr>
            <w:tcW w:w="1390" w:type="pct"/>
          </w:tcPr>
          <w:p w14:paraId="05659CF2" w14:textId="7C7E7A0D" w:rsidR="004562F9" w:rsidRPr="00716098" w:rsidRDefault="004562F9" w:rsidP="00617783">
            <w:pPr>
              <w:autoSpaceDE w:val="0"/>
              <w:autoSpaceDN w:val="0"/>
              <w:adjustRightInd w:val="0"/>
              <w:snapToGrid w:val="0"/>
              <w:spacing w:line="360" w:lineRule="auto"/>
              <w:ind w:firstLineChars="200" w:firstLine="480"/>
              <w:rPr>
                <w:rFonts w:ascii="Book Antiqua" w:eastAsia="SimSun" w:hAnsi="Book Antiqua"/>
              </w:rPr>
            </w:pPr>
            <w:r w:rsidRPr="00716098">
              <w:rPr>
                <w:rFonts w:ascii="Book Antiqua" w:eastAsia="SimSun" w:hAnsi="Book Antiqua" w:cs="Times New Roman"/>
              </w:rPr>
              <w:t>III</w:t>
            </w:r>
            <w:r w:rsidR="00834FA6" w:rsidRPr="00716098">
              <w:rPr>
                <w:rFonts w:ascii="Book Antiqua" w:eastAsia="SimSun" w:hAnsi="Book Antiqua" w:cs="Times New Roman"/>
              </w:rPr>
              <w:t>-</w:t>
            </w:r>
            <w:r w:rsidRPr="00716098">
              <w:rPr>
                <w:rFonts w:ascii="Book Antiqua" w:eastAsia="SimSun" w:hAnsi="Book Antiqua" w:cs="Times New Roman"/>
              </w:rPr>
              <w:t>IV</w:t>
            </w:r>
          </w:p>
        </w:tc>
        <w:tc>
          <w:tcPr>
            <w:tcW w:w="1202" w:type="pct"/>
          </w:tcPr>
          <w:p w14:paraId="6A33F4AE" w14:textId="6B960202"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17</w:t>
            </w:r>
          </w:p>
        </w:tc>
        <w:tc>
          <w:tcPr>
            <w:tcW w:w="1202" w:type="pct"/>
          </w:tcPr>
          <w:p w14:paraId="663EAF9E" w14:textId="627D8D66" w:rsidR="004562F9" w:rsidRPr="00716098" w:rsidRDefault="004562F9" w:rsidP="00617783">
            <w:pPr>
              <w:adjustRightInd w:val="0"/>
              <w:snapToGrid w:val="0"/>
              <w:spacing w:line="360" w:lineRule="auto"/>
              <w:rPr>
                <w:rFonts w:ascii="Book Antiqua" w:eastAsia="SimSun" w:hAnsi="Book Antiqua"/>
              </w:rPr>
            </w:pPr>
            <w:r w:rsidRPr="00716098">
              <w:rPr>
                <w:rFonts w:ascii="Book Antiqua" w:eastAsia="SimSun" w:hAnsi="Book Antiqua" w:cs="Times New Roman"/>
              </w:rPr>
              <w:t>26</w:t>
            </w:r>
          </w:p>
        </w:tc>
        <w:tc>
          <w:tcPr>
            <w:tcW w:w="1205" w:type="pct"/>
          </w:tcPr>
          <w:p w14:paraId="26429BD3" w14:textId="5242DD63" w:rsidR="004562F9" w:rsidRPr="00716098" w:rsidRDefault="004562F9" w:rsidP="00617783">
            <w:pPr>
              <w:adjustRightInd w:val="0"/>
              <w:snapToGrid w:val="0"/>
              <w:spacing w:line="360" w:lineRule="auto"/>
              <w:rPr>
                <w:rFonts w:ascii="Book Antiqua" w:eastAsia="SimSun" w:hAnsi="Book Antiqua"/>
              </w:rPr>
            </w:pPr>
          </w:p>
        </w:tc>
      </w:tr>
    </w:tbl>
    <w:p w14:paraId="78A8463B" w14:textId="466F5F71" w:rsidR="004562F9" w:rsidRPr="00716098" w:rsidRDefault="00B649A3" w:rsidP="00716098">
      <w:pPr>
        <w:spacing w:line="360" w:lineRule="auto"/>
        <w:jc w:val="both"/>
        <w:rPr>
          <w:rFonts w:ascii="Book Antiqua" w:hAnsi="Book Antiqua"/>
        </w:rPr>
      </w:pPr>
      <w:r w:rsidRPr="00716098">
        <w:rPr>
          <w:rFonts w:ascii="Book Antiqua" w:hAnsi="Book Antiqua"/>
        </w:rPr>
        <w:t>C</w:t>
      </w:r>
      <w:r w:rsidR="00032003" w:rsidRPr="00716098">
        <w:rPr>
          <w:rFonts w:ascii="Book Antiqua" w:hAnsi="Book Antiqua"/>
        </w:rPr>
        <w:t>ircAKT3: Circular RNA AKT3</w:t>
      </w:r>
      <w:r w:rsidR="00416E5E" w:rsidRPr="00716098">
        <w:rPr>
          <w:rFonts w:ascii="Book Antiqua" w:hAnsi="Book Antiqua"/>
        </w:rPr>
        <w:t>; TNM: Tumor node metastasis</w:t>
      </w:r>
      <w:r w:rsidR="00032003" w:rsidRPr="00716098">
        <w:rPr>
          <w:rFonts w:ascii="Book Antiqua" w:hAnsi="Book Antiqua"/>
        </w:rPr>
        <w:t>.</w:t>
      </w:r>
    </w:p>
    <w:sectPr w:rsidR="004562F9" w:rsidRPr="00716098" w:rsidSect="007160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AEBCE" w14:textId="77777777" w:rsidR="009F6A62" w:rsidRDefault="009F6A62" w:rsidP="00DF5ECF">
      <w:r>
        <w:separator/>
      </w:r>
    </w:p>
  </w:endnote>
  <w:endnote w:type="continuationSeparator" w:id="0">
    <w:p w14:paraId="3572AEBB" w14:textId="77777777" w:rsidR="009F6A62" w:rsidRDefault="009F6A62" w:rsidP="00DF5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ACEAE" w14:textId="77777777" w:rsidR="00DF5ECF" w:rsidRPr="00514AFC" w:rsidRDefault="00DF5ECF" w:rsidP="00DF5ECF">
    <w:pPr>
      <w:pStyle w:val="Footer"/>
      <w:jc w:val="right"/>
      <w:rPr>
        <w:rFonts w:ascii="Book Antiqua" w:hAnsi="Book Antiqua"/>
        <w:sz w:val="24"/>
        <w:szCs w:val="24"/>
      </w:rPr>
    </w:pPr>
    <w:r w:rsidRPr="00514AFC">
      <w:rPr>
        <w:rFonts w:ascii="Book Antiqua" w:hAnsi="Book Antiqua"/>
        <w:sz w:val="24"/>
        <w:szCs w:val="24"/>
        <w:lang w:val="zh-CN" w:eastAsia="zh-CN"/>
      </w:rPr>
      <w:t xml:space="preserve"> </w:t>
    </w:r>
    <w:r w:rsidRPr="00514AFC">
      <w:rPr>
        <w:rFonts w:ascii="Book Antiqua" w:hAnsi="Book Antiqua"/>
        <w:sz w:val="24"/>
        <w:szCs w:val="24"/>
      </w:rPr>
      <w:fldChar w:fldCharType="begin"/>
    </w:r>
    <w:r w:rsidRPr="00514AFC">
      <w:rPr>
        <w:rFonts w:ascii="Book Antiqua" w:hAnsi="Book Antiqua"/>
        <w:sz w:val="24"/>
        <w:szCs w:val="24"/>
      </w:rPr>
      <w:instrText>PAGE  \* Arabic  \* MERGEFORMAT</w:instrText>
    </w:r>
    <w:r w:rsidRPr="00514AFC">
      <w:rPr>
        <w:rFonts w:ascii="Book Antiqua" w:hAnsi="Book Antiqua"/>
        <w:sz w:val="24"/>
        <w:szCs w:val="24"/>
      </w:rPr>
      <w:fldChar w:fldCharType="separate"/>
    </w:r>
    <w:r w:rsidR="003547BB" w:rsidRPr="00514AFC">
      <w:rPr>
        <w:rFonts w:ascii="Book Antiqua" w:hAnsi="Book Antiqua"/>
        <w:noProof/>
        <w:sz w:val="24"/>
        <w:szCs w:val="24"/>
        <w:lang w:val="zh-CN" w:eastAsia="zh-CN"/>
      </w:rPr>
      <w:t>6</w:t>
    </w:r>
    <w:r w:rsidRPr="00514AFC">
      <w:rPr>
        <w:rFonts w:ascii="Book Antiqua" w:hAnsi="Book Antiqua"/>
        <w:sz w:val="24"/>
        <w:szCs w:val="24"/>
      </w:rPr>
      <w:fldChar w:fldCharType="end"/>
    </w:r>
    <w:r w:rsidRPr="00514AFC">
      <w:rPr>
        <w:rFonts w:ascii="Book Antiqua" w:hAnsi="Book Antiqua"/>
        <w:sz w:val="24"/>
        <w:szCs w:val="24"/>
        <w:lang w:val="zh-CN" w:eastAsia="zh-CN"/>
      </w:rPr>
      <w:t xml:space="preserve"> / </w:t>
    </w:r>
    <w:r w:rsidRPr="00514AFC">
      <w:rPr>
        <w:rFonts w:ascii="Book Antiqua" w:hAnsi="Book Antiqua"/>
        <w:sz w:val="24"/>
        <w:szCs w:val="24"/>
      </w:rPr>
      <w:fldChar w:fldCharType="begin"/>
    </w:r>
    <w:r w:rsidRPr="00514AFC">
      <w:rPr>
        <w:rFonts w:ascii="Book Antiqua" w:hAnsi="Book Antiqua"/>
        <w:sz w:val="24"/>
        <w:szCs w:val="24"/>
      </w:rPr>
      <w:instrText>NUMPAGES  \* Arabic  \* MERGEFORMAT</w:instrText>
    </w:r>
    <w:r w:rsidRPr="00514AFC">
      <w:rPr>
        <w:rFonts w:ascii="Book Antiqua" w:hAnsi="Book Antiqua"/>
        <w:sz w:val="24"/>
        <w:szCs w:val="24"/>
      </w:rPr>
      <w:fldChar w:fldCharType="separate"/>
    </w:r>
    <w:r w:rsidR="003547BB" w:rsidRPr="00514AFC">
      <w:rPr>
        <w:rFonts w:ascii="Book Antiqua" w:hAnsi="Book Antiqua"/>
        <w:noProof/>
        <w:sz w:val="24"/>
        <w:szCs w:val="24"/>
        <w:lang w:val="zh-CN" w:eastAsia="zh-CN"/>
      </w:rPr>
      <w:t>26</w:t>
    </w:r>
    <w:r w:rsidRPr="00514AFC">
      <w:rPr>
        <w:rFonts w:ascii="Book Antiqua" w:hAnsi="Book Antiqua"/>
        <w:sz w:val="24"/>
        <w:szCs w:val="24"/>
      </w:rPr>
      <w:fldChar w:fldCharType="end"/>
    </w:r>
  </w:p>
  <w:p w14:paraId="784C65D7" w14:textId="77777777" w:rsidR="00DF5ECF" w:rsidRDefault="00DF5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7C199" w14:textId="77777777" w:rsidR="009F6A62" w:rsidRDefault="009F6A62" w:rsidP="00DF5ECF">
      <w:r>
        <w:separator/>
      </w:r>
    </w:p>
  </w:footnote>
  <w:footnote w:type="continuationSeparator" w:id="0">
    <w:p w14:paraId="1AC24D56" w14:textId="77777777" w:rsidR="009F6A62" w:rsidRDefault="009F6A62" w:rsidP="00DF5E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9FE"/>
    <w:rsid w:val="00002D81"/>
    <w:rsid w:val="000129D6"/>
    <w:rsid w:val="0001591A"/>
    <w:rsid w:val="0001783C"/>
    <w:rsid w:val="00030D24"/>
    <w:rsid w:val="00032003"/>
    <w:rsid w:val="000400AA"/>
    <w:rsid w:val="000452CD"/>
    <w:rsid w:val="00047CEB"/>
    <w:rsid w:val="000508BD"/>
    <w:rsid w:val="000515C5"/>
    <w:rsid w:val="000519E5"/>
    <w:rsid w:val="00061431"/>
    <w:rsid w:val="000B641C"/>
    <w:rsid w:val="000D7547"/>
    <w:rsid w:val="000E08CC"/>
    <w:rsid w:val="000E3183"/>
    <w:rsid w:val="000E3513"/>
    <w:rsid w:val="001007A0"/>
    <w:rsid w:val="001032A1"/>
    <w:rsid w:val="00106CC3"/>
    <w:rsid w:val="00110014"/>
    <w:rsid w:val="001157EA"/>
    <w:rsid w:val="0012226F"/>
    <w:rsid w:val="00146840"/>
    <w:rsid w:val="00170292"/>
    <w:rsid w:val="00182791"/>
    <w:rsid w:val="00191672"/>
    <w:rsid w:val="001925E4"/>
    <w:rsid w:val="001B6C46"/>
    <w:rsid w:val="001C4994"/>
    <w:rsid w:val="001C4F4C"/>
    <w:rsid w:val="00212F58"/>
    <w:rsid w:val="00223335"/>
    <w:rsid w:val="00237FAC"/>
    <w:rsid w:val="00245C8C"/>
    <w:rsid w:val="00246218"/>
    <w:rsid w:val="00262027"/>
    <w:rsid w:val="00274886"/>
    <w:rsid w:val="002B5524"/>
    <w:rsid w:val="002C03A1"/>
    <w:rsid w:val="002C46F1"/>
    <w:rsid w:val="002C62EA"/>
    <w:rsid w:val="002E6197"/>
    <w:rsid w:val="002F58FB"/>
    <w:rsid w:val="00323D83"/>
    <w:rsid w:val="00330AE1"/>
    <w:rsid w:val="0033266E"/>
    <w:rsid w:val="003374B2"/>
    <w:rsid w:val="00340B8E"/>
    <w:rsid w:val="00341FBD"/>
    <w:rsid w:val="003547BB"/>
    <w:rsid w:val="0036154C"/>
    <w:rsid w:val="00372A5E"/>
    <w:rsid w:val="00383FD3"/>
    <w:rsid w:val="003C0C69"/>
    <w:rsid w:val="003C3560"/>
    <w:rsid w:val="003C5AD4"/>
    <w:rsid w:val="003D706F"/>
    <w:rsid w:val="003E6694"/>
    <w:rsid w:val="003F22FD"/>
    <w:rsid w:val="00405A1A"/>
    <w:rsid w:val="00416E5E"/>
    <w:rsid w:val="004232BF"/>
    <w:rsid w:val="00440B97"/>
    <w:rsid w:val="004562F9"/>
    <w:rsid w:val="004749C1"/>
    <w:rsid w:val="00475F93"/>
    <w:rsid w:val="00497CD2"/>
    <w:rsid w:val="004A4889"/>
    <w:rsid w:val="004A6852"/>
    <w:rsid w:val="004B7C3B"/>
    <w:rsid w:val="004E26CF"/>
    <w:rsid w:val="004F6B82"/>
    <w:rsid w:val="0050315B"/>
    <w:rsid w:val="0050761F"/>
    <w:rsid w:val="00514AFC"/>
    <w:rsid w:val="00521313"/>
    <w:rsid w:val="00521CC0"/>
    <w:rsid w:val="00526125"/>
    <w:rsid w:val="005351A1"/>
    <w:rsid w:val="00562B9A"/>
    <w:rsid w:val="005A6AFD"/>
    <w:rsid w:val="005A7DE0"/>
    <w:rsid w:val="005C0E2F"/>
    <w:rsid w:val="005E0CFC"/>
    <w:rsid w:val="005F1A7E"/>
    <w:rsid w:val="005F23D0"/>
    <w:rsid w:val="005F2A07"/>
    <w:rsid w:val="00614AF4"/>
    <w:rsid w:val="006157F1"/>
    <w:rsid w:val="00617783"/>
    <w:rsid w:val="00654548"/>
    <w:rsid w:val="0065461C"/>
    <w:rsid w:val="0066233A"/>
    <w:rsid w:val="00692E5F"/>
    <w:rsid w:val="006A227F"/>
    <w:rsid w:val="006B2181"/>
    <w:rsid w:val="006B244D"/>
    <w:rsid w:val="006B594E"/>
    <w:rsid w:val="006C4000"/>
    <w:rsid w:val="006D4003"/>
    <w:rsid w:val="006E4C68"/>
    <w:rsid w:val="006F7A50"/>
    <w:rsid w:val="00707112"/>
    <w:rsid w:val="007113E8"/>
    <w:rsid w:val="00716098"/>
    <w:rsid w:val="00720FEC"/>
    <w:rsid w:val="00726D4A"/>
    <w:rsid w:val="007333C2"/>
    <w:rsid w:val="0075651C"/>
    <w:rsid w:val="00781FAE"/>
    <w:rsid w:val="007A285B"/>
    <w:rsid w:val="007A7C33"/>
    <w:rsid w:val="007D36C9"/>
    <w:rsid w:val="007D409A"/>
    <w:rsid w:val="007E0F58"/>
    <w:rsid w:val="007F3B3E"/>
    <w:rsid w:val="008227C2"/>
    <w:rsid w:val="00825DF9"/>
    <w:rsid w:val="00825E00"/>
    <w:rsid w:val="00834FA6"/>
    <w:rsid w:val="008465E4"/>
    <w:rsid w:val="00852B4E"/>
    <w:rsid w:val="00885B85"/>
    <w:rsid w:val="008961BF"/>
    <w:rsid w:val="00897851"/>
    <w:rsid w:val="00897A80"/>
    <w:rsid w:val="008A3BB7"/>
    <w:rsid w:val="008A60E6"/>
    <w:rsid w:val="008B192B"/>
    <w:rsid w:val="008B4C56"/>
    <w:rsid w:val="008B68C9"/>
    <w:rsid w:val="009006EF"/>
    <w:rsid w:val="00905285"/>
    <w:rsid w:val="009061D4"/>
    <w:rsid w:val="00926886"/>
    <w:rsid w:val="00934B24"/>
    <w:rsid w:val="009352FC"/>
    <w:rsid w:val="00945BAD"/>
    <w:rsid w:val="009854FA"/>
    <w:rsid w:val="009914E8"/>
    <w:rsid w:val="009A13FC"/>
    <w:rsid w:val="009B2C79"/>
    <w:rsid w:val="009C7F1E"/>
    <w:rsid w:val="009E0BDE"/>
    <w:rsid w:val="009E6FA1"/>
    <w:rsid w:val="009F26BA"/>
    <w:rsid w:val="009F4EAA"/>
    <w:rsid w:val="009F6A62"/>
    <w:rsid w:val="00A02A47"/>
    <w:rsid w:val="00A06471"/>
    <w:rsid w:val="00A278EB"/>
    <w:rsid w:val="00A37558"/>
    <w:rsid w:val="00A61E95"/>
    <w:rsid w:val="00A647E1"/>
    <w:rsid w:val="00A753F7"/>
    <w:rsid w:val="00A77B3E"/>
    <w:rsid w:val="00A804E6"/>
    <w:rsid w:val="00A86B3F"/>
    <w:rsid w:val="00AE180E"/>
    <w:rsid w:val="00AE4DEA"/>
    <w:rsid w:val="00AF2882"/>
    <w:rsid w:val="00B016E5"/>
    <w:rsid w:val="00B04076"/>
    <w:rsid w:val="00B05ACA"/>
    <w:rsid w:val="00B119B6"/>
    <w:rsid w:val="00B466C1"/>
    <w:rsid w:val="00B46D83"/>
    <w:rsid w:val="00B509B2"/>
    <w:rsid w:val="00B649A3"/>
    <w:rsid w:val="00B8430E"/>
    <w:rsid w:val="00BB2CCE"/>
    <w:rsid w:val="00BD51AE"/>
    <w:rsid w:val="00BE722E"/>
    <w:rsid w:val="00C06165"/>
    <w:rsid w:val="00C272B8"/>
    <w:rsid w:val="00C304B1"/>
    <w:rsid w:val="00C51AF6"/>
    <w:rsid w:val="00C55A4F"/>
    <w:rsid w:val="00C5683E"/>
    <w:rsid w:val="00C74D32"/>
    <w:rsid w:val="00CA2A55"/>
    <w:rsid w:val="00CA3238"/>
    <w:rsid w:val="00CB1602"/>
    <w:rsid w:val="00CD163A"/>
    <w:rsid w:val="00CD4D9E"/>
    <w:rsid w:val="00CE6DF9"/>
    <w:rsid w:val="00CF11B5"/>
    <w:rsid w:val="00D04613"/>
    <w:rsid w:val="00D15358"/>
    <w:rsid w:val="00D31CEF"/>
    <w:rsid w:val="00D459F2"/>
    <w:rsid w:val="00D46AFC"/>
    <w:rsid w:val="00D5783C"/>
    <w:rsid w:val="00D64BBE"/>
    <w:rsid w:val="00D7529F"/>
    <w:rsid w:val="00D90F01"/>
    <w:rsid w:val="00DA03DD"/>
    <w:rsid w:val="00DC3F02"/>
    <w:rsid w:val="00DD2031"/>
    <w:rsid w:val="00DD6675"/>
    <w:rsid w:val="00DD7F44"/>
    <w:rsid w:val="00DE426C"/>
    <w:rsid w:val="00DE69F3"/>
    <w:rsid w:val="00DF26A8"/>
    <w:rsid w:val="00DF4D2E"/>
    <w:rsid w:val="00DF5ECF"/>
    <w:rsid w:val="00E2443F"/>
    <w:rsid w:val="00E2706A"/>
    <w:rsid w:val="00E27B2C"/>
    <w:rsid w:val="00E36BD9"/>
    <w:rsid w:val="00E50101"/>
    <w:rsid w:val="00E578D4"/>
    <w:rsid w:val="00E7349F"/>
    <w:rsid w:val="00E75442"/>
    <w:rsid w:val="00E9525D"/>
    <w:rsid w:val="00E9648F"/>
    <w:rsid w:val="00EB2462"/>
    <w:rsid w:val="00EC0D77"/>
    <w:rsid w:val="00EE1187"/>
    <w:rsid w:val="00EE4D6D"/>
    <w:rsid w:val="00EE5C20"/>
    <w:rsid w:val="00EF6AA2"/>
    <w:rsid w:val="00F07924"/>
    <w:rsid w:val="00F16858"/>
    <w:rsid w:val="00F30ADB"/>
    <w:rsid w:val="00F34A28"/>
    <w:rsid w:val="00F4463E"/>
    <w:rsid w:val="00F52F71"/>
    <w:rsid w:val="00F777A9"/>
    <w:rsid w:val="00F86322"/>
    <w:rsid w:val="00FC161F"/>
    <w:rsid w:val="00FC6E87"/>
    <w:rsid w:val="00FD4E73"/>
    <w:rsid w:val="00FE1A2A"/>
    <w:rsid w:val="00FE54B8"/>
    <w:rsid w:val="00FF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E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F5EC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F5ECF"/>
    <w:rPr>
      <w:sz w:val="18"/>
      <w:szCs w:val="18"/>
    </w:rPr>
  </w:style>
  <w:style w:type="paragraph" w:styleId="Footer">
    <w:name w:val="footer"/>
    <w:basedOn w:val="Normal"/>
    <w:link w:val="FooterChar"/>
    <w:uiPriority w:val="99"/>
    <w:unhideWhenUsed/>
    <w:rsid w:val="00DF5EC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F5ECF"/>
    <w:rPr>
      <w:sz w:val="18"/>
      <w:szCs w:val="18"/>
    </w:rPr>
  </w:style>
  <w:style w:type="table" w:styleId="TableGrid">
    <w:name w:val="Table Grid"/>
    <w:basedOn w:val="TableNormal"/>
    <w:uiPriority w:val="59"/>
    <w:qFormat/>
    <w:rsid w:val="004562F9"/>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F30ADB"/>
    <w:rPr>
      <w:sz w:val="21"/>
      <w:szCs w:val="21"/>
    </w:rPr>
  </w:style>
  <w:style w:type="paragraph" w:styleId="CommentText">
    <w:name w:val="annotation text"/>
    <w:basedOn w:val="Normal"/>
    <w:link w:val="CommentTextChar"/>
    <w:semiHidden/>
    <w:unhideWhenUsed/>
    <w:rsid w:val="00F30ADB"/>
  </w:style>
  <w:style w:type="character" w:customStyle="1" w:styleId="CommentTextChar">
    <w:name w:val="Comment Text Char"/>
    <w:basedOn w:val="DefaultParagraphFont"/>
    <w:link w:val="CommentText"/>
    <w:semiHidden/>
    <w:rsid w:val="00F30ADB"/>
    <w:rPr>
      <w:sz w:val="24"/>
      <w:szCs w:val="24"/>
    </w:rPr>
  </w:style>
  <w:style w:type="paragraph" w:styleId="CommentSubject">
    <w:name w:val="annotation subject"/>
    <w:basedOn w:val="CommentText"/>
    <w:next w:val="CommentText"/>
    <w:link w:val="CommentSubjectChar"/>
    <w:semiHidden/>
    <w:unhideWhenUsed/>
    <w:rsid w:val="00F30ADB"/>
    <w:rPr>
      <w:b/>
      <w:bCs/>
    </w:rPr>
  </w:style>
  <w:style w:type="character" w:customStyle="1" w:styleId="CommentSubjectChar">
    <w:name w:val="Comment Subject Char"/>
    <w:basedOn w:val="CommentTextChar"/>
    <w:link w:val="CommentSubject"/>
    <w:semiHidden/>
    <w:rsid w:val="00F30ADB"/>
    <w:rPr>
      <w:b/>
      <w:bCs/>
      <w:sz w:val="24"/>
      <w:szCs w:val="24"/>
    </w:rPr>
  </w:style>
  <w:style w:type="paragraph" w:styleId="BalloonText">
    <w:name w:val="Balloon Text"/>
    <w:basedOn w:val="Normal"/>
    <w:link w:val="BalloonTextChar"/>
    <w:rsid w:val="00F30ADB"/>
    <w:rPr>
      <w:sz w:val="18"/>
      <w:szCs w:val="18"/>
    </w:rPr>
  </w:style>
  <w:style w:type="character" w:customStyle="1" w:styleId="BalloonTextChar">
    <w:name w:val="Balloon Text Char"/>
    <w:basedOn w:val="DefaultParagraphFont"/>
    <w:link w:val="BalloonText"/>
    <w:rsid w:val="00F30ADB"/>
    <w:rPr>
      <w:sz w:val="18"/>
      <w:szCs w:val="18"/>
    </w:rPr>
  </w:style>
  <w:style w:type="character" w:styleId="Emphasis">
    <w:name w:val="Emphasis"/>
    <w:basedOn w:val="DefaultParagraphFont"/>
    <w:uiPriority w:val="20"/>
    <w:qFormat/>
    <w:rsid w:val="00AE18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950575">
      <w:bodyDiv w:val="1"/>
      <w:marLeft w:val="0"/>
      <w:marRight w:val="0"/>
      <w:marTop w:val="0"/>
      <w:marBottom w:val="0"/>
      <w:divBdr>
        <w:top w:val="none" w:sz="0" w:space="0" w:color="auto"/>
        <w:left w:val="none" w:sz="0" w:space="0" w:color="auto"/>
        <w:bottom w:val="none" w:sz="0" w:space="0" w:color="auto"/>
        <w:right w:val="none" w:sz="0" w:space="0" w:color="auto"/>
      </w:divBdr>
      <w:divsChild>
        <w:div w:id="1585067089">
          <w:marLeft w:val="0"/>
          <w:marRight w:val="0"/>
          <w:marTop w:val="0"/>
          <w:marBottom w:val="0"/>
          <w:divBdr>
            <w:top w:val="none" w:sz="0" w:space="0" w:color="auto"/>
            <w:left w:val="none" w:sz="0" w:space="0" w:color="auto"/>
            <w:bottom w:val="none" w:sz="0" w:space="0" w:color="auto"/>
            <w:right w:val="none" w:sz="0" w:space="0" w:color="auto"/>
          </w:divBdr>
        </w:div>
      </w:divsChild>
    </w:div>
    <w:div w:id="1082678873">
      <w:bodyDiv w:val="1"/>
      <w:marLeft w:val="0"/>
      <w:marRight w:val="0"/>
      <w:marTop w:val="0"/>
      <w:marBottom w:val="0"/>
      <w:divBdr>
        <w:top w:val="none" w:sz="0" w:space="0" w:color="auto"/>
        <w:left w:val="none" w:sz="0" w:space="0" w:color="auto"/>
        <w:bottom w:val="none" w:sz="0" w:space="0" w:color="auto"/>
        <w:right w:val="none" w:sz="0" w:space="0" w:color="auto"/>
      </w:divBdr>
      <w:divsChild>
        <w:div w:id="1327053623">
          <w:marLeft w:val="0"/>
          <w:marRight w:val="0"/>
          <w:marTop w:val="0"/>
          <w:marBottom w:val="0"/>
          <w:divBdr>
            <w:top w:val="none" w:sz="0" w:space="0" w:color="auto"/>
            <w:left w:val="none" w:sz="0" w:space="0" w:color="auto"/>
            <w:bottom w:val="none" w:sz="0" w:space="0" w:color="auto"/>
            <w:right w:val="none" w:sz="0" w:space="0" w:color="auto"/>
          </w:divBdr>
        </w:div>
      </w:divsChild>
    </w:div>
    <w:div w:id="1273128487">
      <w:bodyDiv w:val="1"/>
      <w:marLeft w:val="0"/>
      <w:marRight w:val="0"/>
      <w:marTop w:val="0"/>
      <w:marBottom w:val="0"/>
      <w:divBdr>
        <w:top w:val="none" w:sz="0" w:space="0" w:color="auto"/>
        <w:left w:val="none" w:sz="0" w:space="0" w:color="auto"/>
        <w:bottom w:val="none" w:sz="0" w:space="0" w:color="auto"/>
        <w:right w:val="none" w:sz="0" w:space="0" w:color="auto"/>
      </w:divBdr>
      <w:divsChild>
        <w:div w:id="9975409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230D9-0827-43EC-A333-C30D11167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5465</Words>
  <Characters>32138</Characters>
  <Application>Microsoft Office Word</Application>
  <DocSecurity>0</DocSecurity>
  <Lines>535</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2020-12-22T04:46:00Z</dcterms:created>
  <dcterms:modified xsi:type="dcterms:W3CDTF">2020-12-22T04:46:00Z</dcterms:modified>
</cp:coreProperties>
</file>