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8B58D" w14:textId="77777777" w:rsidR="00A77B3E" w:rsidRPr="006C4D10" w:rsidRDefault="003F4C9E">
      <w:pPr>
        <w:spacing w:line="360" w:lineRule="auto"/>
        <w:jc w:val="both"/>
      </w:pPr>
      <w:r w:rsidRPr="006C4D10">
        <w:rPr>
          <w:rFonts w:ascii="Book Antiqua" w:eastAsia="Book Antiqua" w:hAnsi="Book Antiqua" w:cs="Book Antiqua"/>
          <w:b/>
          <w:color w:val="000000"/>
        </w:rPr>
        <w:t xml:space="preserve">Name of Journal: </w:t>
      </w:r>
      <w:r w:rsidRPr="006C4D10">
        <w:rPr>
          <w:rFonts w:ascii="Book Antiqua" w:eastAsia="Book Antiqua" w:hAnsi="Book Antiqua" w:cs="Book Antiqua"/>
          <w:i/>
          <w:color w:val="000000"/>
        </w:rPr>
        <w:t>World Journal of Clinical Cases</w:t>
      </w:r>
    </w:p>
    <w:p w14:paraId="6939B8D6" w14:textId="77777777" w:rsidR="00A77B3E" w:rsidRPr="006C4D10" w:rsidRDefault="003F4C9E">
      <w:pPr>
        <w:spacing w:line="360" w:lineRule="auto"/>
        <w:jc w:val="both"/>
      </w:pPr>
      <w:r w:rsidRPr="006C4D10">
        <w:rPr>
          <w:rFonts w:ascii="Book Antiqua" w:eastAsia="Book Antiqua" w:hAnsi="Book Antiqua" w:cs="Book Antiqua"/>
          <w:b/>
          <w:color w:val="000000"/>
        </w:rPr>
        <w:t xml:space="preserve">Manuscript NO: </w:t>
      </w:r>
      <w:r w:rsidRPr="006C4D10">
        <w:rPr>
          <w:rFonts w:ascii="Book Antiqua" w:eastAsia="Book Antiqua" w:hAnsi="Book Antiqua" w:cs="Book Antiqua"/>
          <w:color w:val="000000"/>
        </w:rPr>
        <w:t>60566</w:t>
      </w:r>
    </w:p>
    <w:p w14:paraId="6674E90B" w14:textId="77777777" w:rsidR="00A77B3E" w:rsidRPr="006C4D10" w:rsidRDefault="003F4C9E">
      <w:pPr>
        <w:spacing w:line="360" w:lineRule="auto"/>
        <w:jc w:val="both"/>
      </w:pPr>
      <w:r w:rsidRPr="006C4D10">
        <w:rPr>
          <w:rFonts w:ascii="Book Antiqua" w:eastAsia="Book Antiqua" w:hAnsi="Book Antiqua" w:cs="Book Antiqua"/>
          <w:b/>
          <w:color w:val="000000"/>
        </w:rPr>
        <w:t xml:space="preserve">Manuscript Type: </w:t>
      </w:r>
      <w:r w:rsidRPr="006C4D10">
        <w:rPr>
          <w:rFonts w:ascii="Book Antiqua" w:eastAsia="Book Antiqua" w:hAnsi="Book Antiqua" w:cs="Book Antiqua"/>
          <w:color w:val="000000"/>
        </w:rPr>
        <w:t>CASE REPORT</w:t>
      </w:r>
    </w:p>
    <w:p w14:paraId="2E1D3C24" w14:textId="77777777" w:rsidR="00A77B3E" w:rsidRPr="006C4D10" w:rsidRDefault="00A77B3E">
      <w:pPr>
        <w:spacing w:line="360" w:lineRule="auto"/>
        <w:jc w:val="both"/>
      </w:pPr>
    </w:p>
    <w:p w14:paraId="3298EF32" w14:textId="2EBB2369" w:rsidR="00A77B3E" w:rsidRPr="006C4D10" w:rsidRDefault="003F4C9E">
      <w:pPr>
        <w:spacing w:line="360" w:lineRule="auto"/>
        <w:jc w:val="both"/>
      </w:pPr>
      <w:r w:rsidRPr="006C4D10">
        <w:rPr>
          <w:rFonts w:ascii="Book Antiqua" w:eastAsia="Book Antiqua" w:hAnsi="Book Antiqua" w:cs="Book Antiqua"/>
          <w:b/>
          <w:color w:val="000000"/>
        </w:rPr>
        <w:t xml:space="preserve">Congenital hepatic fibrosis in a young boy with congenital hypothyroidism: </w:t>
      </w:r>
      <w:r w:rsidR="00690B90" w:rsidRPr="006C4D10">
        <w:rPr>
          <w:rFonts w:ascii="Book Antiqua" w:eastAsia="Book Antiqua" w:hAnsi="Book Antiqua" w:cs="Book Antiqua"/>
          <w:b/>
          <w:color w:val="000000"/>
        </w:rPr>
        <w:t>A</w:t>
      </w:r>
      <w:r w:rsidRPr="006C4D10">
        <w:rPr>
          <w:rFonts w:ascii="Book Antiqua" w:eastAsia="Book Antiqua" w:hAnsi="Book Antiqua" w:cs="Book Antiqua"/>
          <w:b/>
          <w:color w:val="000000"/>
        </w:rPr>
        <w:t xml:space="preserve"> case report</w:t>
      </w:r>
    </w:p>
    <w:p w14:paraId="301D1AE5" w14:textId="77777777" w:rsidR="00A77B3E" w:rsidRPr="006C4D10" w:rsidRDefault="00A77B3E">
      <w:pPr>
        <w:spacing w:line="360" w:lineRule="auto"/>
        <w:jc w:val="both"/>
      </w:pPr>
    </w:p>
    <w:p w14:paraId="679D92D7" w14:textId="19EF540C" w:rsidR="00A77B3E" w:rsidRPr="006C4D10" w:rsidRDefault="00690B90">
      <w:pPr>
        <w:spacing w:line="360" w:lineRule="auto"/>
        <w:jc w:val="both"/>
      </w:pPr>
      <w:r w:rsidRPr="006C4D10">
        <w:rPr>
          <w:rFonts w:ascii="Book Antiqua" w:eastAsia="Book Antiqua" w:hAnsi="Book Antiqua" w:cs="Book Antiqua"/>
          <w:color w:val="000000"/>
        </w:rPr>
        <w:t xml:space="preserve">Xiao FF </w:t>
      </w:r>
      <w:r w:rsidRPr="006C4D10">
        <w:rPr>
          <w:rFonts w:ascii="Book Antiqua" w:eastAsia="Book Antiqua" w:hAnsi="Book Antiqua" w:cs="Book Antiqua"/>
          <w:i/>
          <w:iCs/>
          <w:color w:val="000000"/>
        </w:rPr>
        <w:t>et al</w:t>
      </w:r>
      <w:r w:rsidRPr="006C4D10">
        <w:rPr>
          <w:rFonts w:ascii="Book Antiqua" w:eastAsia="Book Antiqua" w:hAnsi="Book Antiqua" w:cs="Book Antiqua"/>
          <w:color w:val="000000"/>
        </w:rPr>
        <w:t xml:space="preserve">. </w:t>
      </w:r>
      <w:r w:rsidR="003F4C9E" w:rsidRPr="006C4D10">
        <w:rPr>
          <w:rFonts w:ascii="Book Antiqua" w:eastAsia="Book Antiqua" w:hAnsi="Book Antiqua" w:cs="Book Antiqua"/>
          <w:color w:val="000000"/>
        </w:rPr>
        <w:t>CHF in a child with CH</w:t>
      </w:r>
    </w:p>
    <w:p w14:paraId="23171F2B" w14:textId="77777777" w:rsidR="00A77B3E" w:rsidRPr="006C4D10" w:rsidRDefault="00A77B3E">
      <w:pPr>
        <w:spacing w:line="360" w:lineRule="auto"/>
        <w:jc w:val="both"/>
      </w:pPr>
    </w:p>
    <w:p w14:paraId="49137F06" w14:textId="77777777" w:rsidR="00A77B3E" w:rsidRPr="006C4D10" w:rsidRDefault="003F4C9E">
      <w:pPr>
        <w:spacing w:line="360" w:lineRule="auto"/>
        <w:jc w:val="both"/>
      </w:pPr>
      <w:r w:rsidRPr="006C4D10">
        <w:rPr>
          <w:rFonts w:ascii="Book Antiqua" w:eastAsia="Book Antiqua" w:hAnsi="Book Antiqua" w:cs="Book Antiqua"/>
          <w:color w:val="000000"/>
        </w:rPr>
        <w:t>Fang-Fei Xiao, Yi-Zhong Wang, Fang Dong, Xiao-Lu Li, Ting Zhang</w:t>
      </w:r>
    </w:p>
    <w:p w14:paraId="0BFCF12F" w14:textId="77777777" w:rsidR="00A77B3E" w:rsidRPr="006C4D10" w:rsidRDefault="00A77B3E">
      <w:pPr>
        <w:spacing w:line="360" w:lineRule="auto"/>
        <w:jc w:val="both"/>
      </w:pPr>
    </w:p>
    <w:p w14:paraId="01BD500D" w14:textId="77777777" w:rsidR="00A77B3E" w:rsidRPr="006C4D10" w:rsidRDefault="003F4C9E">
      <w:pPr>
        <w:spacing w:line="360" w:lineRule="auto"/>
        <w:jc w:val="both"/>
      </w:pPr>
      <w:r w:rsidRPr="006C4D10">
        <w:rPr>
          <w:rFonts w:ascii="Book Antiqua" w:eastAsia="Book Antiqua" w:hAnsi="Book Antiqua" w:cs="Book Antiqua"/>
          <w:b/>
          <w:bCs/>
          <w:color w:val="000000"/>
        </w:rPr>
        <w:t xml:space="preserve">Fang-Fei Xiao, Yi-Zhong Wang, Fang Dong, Xiao-Lu Li, Ting Zhang, </w:t>
      </w:r>
      <w:r w:rsidRPr="006C4D10">
        <w:rPr>
          <w:rFonts w:ascii="Book Antiqua" w:eastAsia="Book Antiqua" w:hAnsi="Book Antiqua" w:cs="Book Antiqua"/>
          <w:color w:val="000000"/>
        </w:rPr>
        <w:t>Department of Gastroenterology, Hepatology and Nutrition, Shanghai Children's Hospital, Shanghai Jiao Tong University, Shanghai 200062, China</w:t>
      </w:r>
    </w:p>
    <w:p w14:paraId="56B4AA22" w14:textId="77777777" w:rsidR="00A77B3E" w:rsidRPr="006C4D10" w:rsidRDefault="00A77B3E">
      <w:pPr>
        <w:spacing w:line="360" w:lineRule="auto"/>
        <w:jc w:val="both"/>
      </w:pPr>
    </w:p>
    <w:p w14:paraId="6BEFC905" w14:textId="2D1641AA" w:rsidR="00A77B3E" w:rsidRPr="006C4D10" w:rsidRDefault="003F4C9E">
      <w:pPr>
        <w:spacing w:line="360" w:lineRule="auto"/>
        <w:jc w:val="both"/>
      </w:pPr>
      <w:r w:rsidRPr="006C4D10">
        <w:rPr>
          <w:rFonts w:ascii="Book Antiqua" w:eastAsia="Book Antiqua" w:hAnsi="Book Antiqua" w:cs="Book Antiqua"/>
          <w:b/>
          <w:bCs/>
          <w:color w:val="000000"/>
        </w:rPr>
        <w:t xml:space="preserve">Author contributions: </w:t>
      </w:r>
      <w:r w:rsidRPr="006C4D10">
        <w:rPr>
          <w:rFonts w:ascii="Book Antiqua" w:eastAsia="Book Antiqua" w:hAnsi="Book Antiqua" w:cs="Book Antiqua"/>
          <w:color w:val="000000"/>
        </w:rPr>
        <w:t>Xiao FF and Zhang T designed the study</w:t>
      </w:r>
      <w:r w:rsidR="00690B90" w:rsidRPr="006C4D10">
        <w:rPr>
          <w:rFonts w:ascii="Book Antiqua" w:eastAsia="Book Antiqua" w:hAnsi="Book Antiqua" w:cs="Book Antiqua"/>
          <w:color w:val="000000"/>
        </w:rPr>
        <w:t xml:space="preserve">; </w:t>
      </w:r>
      <w:r w:rsidRPr="006C4D10">
        <w:rPr>
          <w:rFonts w:ascii="Book Antiqua" w:eastAsia="Book Antiqua" w:hAnsi="Book Antiqua" w:cs="Book Antiqua"/>
          <w:color w:val="000000"/>
        </w:rPr>
        <w:t>Xiao FF and Wang YZ drafted the manuscript</w:t>
      </w:r>
      <w:r w:rsidR="00690B90" w:rsidRPr="006C4D10">
        <w:rPr>
          <w:rFonts w:ascii="Book Antiqua" w:eastAsia="Book Antiqua" w:hAnsi="Book Antiqua" w:cs="Book Antiqua"/>
          <w:color w:val="000000"/>
        </w:rPr>
        <w:t xml:space="preserve">; </w:t>
      </w:r>
      <w:r w:rsidRPr="006C4D10">
        <w:rPr>
          <w:rFonts w:ascii="Book Antiqua" w:eastAsia="Book Antiqua" w:hAnsi="Book Antiqua" w:cs="Book Antiqua"/>
          <w:color w:val="000000"/>
        </w:rPr>
        <w:t>Dong F and Li XL collected data and pictures</w:t>
      </w:r>
      <w:r w:rsidR="00690B90" w:rsidRPr="006C4D10">
        <w:rPr>
          <w:rFonts w:ascii="Book Antiqua" w:eastAsia="Book Antiqua" w:hAnsi="Book Antiqua" w:cs="Book Antiqua"/>
          <w:color w:val="000000"/>
        </w:rPr>
        <w:t>;</w:t>
      </w:r>
      <w:r w:rsidRPr="006C4D10">
        <w:rPr>
          <w:rFonts w:ascii="Book Antiqua" w:eastAsia="Book Antiqua" w:hAnsi="Book Antiqua" w:cs="Book Antiqua"/>
          <w:color w:val="000000"/>
        </w:rPr>
        <w:t xml:space="preserve"> Wang YZ and Zhang T edited the manuscript</w:t>
      </w:r>
      <w:r w:rsidR="00690B90" w:rsidRPr="006C4D10">
        <w:rPr>
          <w:rFonts w:ascii="Book Antiqua" w:eastAsia="Book Antiqua" w:hAnsi="Book Antiqua" w:cs="Book Antiqua"/>
          <w:color w:val="000000"/>
        </w:rPr>
        <w:t>; a</w:t>
      </w:r>
      <w:r w:rsidRPr="006C4D10">
        <w:rPr>
          <w:rFonts w:ascii="Book Antiqua" w:eastAsia="Book Antiqua" w:hAnsi="Book Antiqua" w:cs="Book Antiqua"/>
          <w:color w:val="000000"/>
        </w:rPr>
        <w:t>ll authors agreed to be accountable for all aspects of the work</w:t>
      </w:r>
      <w:r w:rsidR="00690B90" w:rsidRPr="006C4D10">
        <w:rPr>
          <w:rFonts w:ascii="Book Antiqua" w:eastAsia="Book Antiqua" w:hAnsi="Book Antiqua" w:cs="Book Antiqua"/>
          <w:color w:val="000000"/>
        </w:rPr>
        <w:t>;</w:t>
      </w:r>
      <w:r w:rsidRPr="006C4D10">
        <w:rPr>
          <w:rFonts w:ascii="Book Antiqua" w:eastAsia="Book Antiqua" w:hAnsi="Book Antiqua" w:cs="Book Antiqua"/>
          <w:color w:val="000000"/>
        </w:rPr>
        <w:t xml:space="preserve"> </w:t>
      </w:r>
      <w:r w:rsidR="00690B90" w:rsidRPr="006C4D10">
        <w:rPr>
          <w:rFonts w:ascii="Book Antiqua" w:eastAsia="Book Antiqua" w:hAnsi="Book Antiqua" w:cs="Book Antiqua"/>
          <w:color w:val="000000"/>
        </w:rPr>
        <w:t>a</w:t>
      </w:r>
      <w:r w:rsidRPr="006C4D10">
        <w:rPr>
          <w:rFonts w:ascii="Book Antiqua" w:eastAsia="Book Antiqua" w:hAnsi="Book Antiqua" w:cs="Book Antiqua"/>
          <w:color w:val="000000"/>
        </w:rPr>
        <w:t>ll authors have read and approved the final manuscript.</w:t>
      </w:r>
    </w:p>
    <w:p w14:paraId="68FFC085" w14:textId="77777777" w:rsidR="00A77B3E" w:rsidRPr="006C4D10" w:rsidRDefault="00A77B3E">
      <w:pPr>
        <w:spacing w:line="360" w:lineRule="auto"/>
        <w:jc w:val="both"/>
      </w:pPr>
    </w:p>
    <w:p w14:paraId="3689AA53" w14:textId="28C3743A" w:rsidR="00A77B3E" w:rsidRPr="006C4D10" w:rsidRDefault="003F4C9E">
      <w:pPr>
        <w:spacing w:line="360" w:lineRule="auto"/>
        <w:jc w:val="both"/>
      </w:pPr>
      <w:r w:rsidRPr="006C4D10">
        <w:rPr>
          <w:rFonts w:ascii="Book Antiqua" w:eastAsia="Book Antiqua" w:hAnsi="Book Antiqua" w:cs="Book Antiqua"/>
          <w:b/>
          <w:bCs/>
          <w:color w:val="000000"/>
        </w:rPr>
        <w:t xml:space="preserve">Supported by </w:t>
      </w:r>
      <w:r w:rsidRPr="006C4D10">
        <w:rPr>
          <w:rFonts w:ascii="Book Antiqua" w:eastAsia="Book Antiqua" w:hAnsi="Book Antiqua" w:cs="Book Antiqua"/>
          <w:color w:val="000000"/>
        </w:rPr>
        <w:t>National Natural Science Foundation of China</w:t>
      </w:r>
      <w:r w:rsidR="00461624" w:rsidRPr="006C4D10">
        <w:rPr>
          <w:rFonts w:ascii="Book Antiqua" w:eastAsia="Book Antiqua" w:hAnsi="Book Antiqua" w:cs="Book Antiqua"/>
          <w:color w:val="000000"/>
        </w:rPr>
        <w:t xml:space="preserve">, No. </w:t>
      </w:r>
      <w:r w:rsidRPr="006C4D10">
        <w:rPr>
          <w:rFonts w:ascii="Book Antiqua" w:eastAsia="Book Antiqua" w:hAnsi="Book Antiqua" w:cs="Book Antiqua"/>
          <w:color w:val="000000"/>
        </w:rPr>
        <w:t>81870373</w:t>
      </w:r>
      <w:r w:rsidR="00461624" w:rsidRPr="006C4D10">
        <w:rPr>
          <w:rFonts w:ascii="Book Antiqua" w:eastAsia="Book Antiqua" w:hAnsi="Book Antiqua" w:cs="Book Antiqua"/>
          <w:color w:val="000000"/>
        </w:rPr>
        <w:t>;</w:t>
      </w:r>
      <w:r w:rsidRPr="006C4D10">
        <w:rPr>
          <w:rFonts w:ascii="Book Antiqua" w:eastAsia="Book Antiqua" w:hAnsi="Book Antiqua" w:cs="Book Antiqua"/>
          <w:color w:val="000000"/>
        </w:rPr>
        <w:t xml:space="preserve"> Shanghai Hospital Development Center New Frontier Technology Joint Research Project</w:t>
      </w:r>
      <w:r w:rsidR="00C203A8" w:rsidRPr="006C4D10">
        <w:rPr>
          <w:rFonts w:ascii="Book Antiqua" w:eastAsia="Book Antiqua" w:hAnsi="Book Antiqua" w:cs="Book Antiqua"/>
          <w:color w:val="000000"/>
        </w:rPr>
        <w:t>, No.</w:t>
      </w:r>
      <w:r w:rsidRPr="006C4D10">
        <w:rPr>
          <w:rFonts w:ascii="Book Antiqua" w:eastAsia="Book Antiqua" w:hAnsi="Book Antiqua" w:cs="Book Antiqua"/>
          <w:color w:val="000000"/>
        </w:rPr>
        <w:t xml:space="preserve"> SHDC12017115</w:t>
      </w:r>
      <w:r w:rsidR="00C203A8" w:rsidRPr="006C4D10">
        <w:rPr>
          <w:rFonts w:ascii="Book Antiqua" w:eastAsia="Book Antiqua" w:hAnsi="Book Antiqua" w:cs="Book Antiqua"/>
          <w:color w:val="000000"/>
        </w:rPr>
        <w:t>;</w:t>
      </w:r>
      <w:r w:rsidRPr="006C4D10">
        <w:rPr>
          <w:rFonts w:ascii="Book Antiqua" w:eastAsia="Book Antiqua" w:hAnsi="Book Antiqua" w:cs="Book Antiqua"/>
          <w:color w:val="000000"/>
        </w:rPr>
        <w:t xml:space="preserve"> and 2019 Shanghai “Innovative Action Plan of Science and Technology” Animal Research Project Guide</w:t>
      </w:r>
      <w:r w:rsidR="00C203A8" w:rsidRPr="006C4D10">
        <w:rPr>
          <w:rFonts w:ascii="Book Antiqua" w:eastAsia="Book Antiqua" w:hAnsi="Book Antiqua" w:cs="Book Antiqua"/>
          <w:color w:val="000000"/>
        </w:rPr>
        <w:t>, No.</w:t>
      </w:r>
      <w:r w:rsidRPr="006C4D10">
        <w:rPr>
          <w:rFonts w:ascii="Book Antiqua" w:eastAsia="Book Antiqua" w:hAnsi="Book Antiqua" w:cs="Book Antiqua"/>
          <w:color w:val="000000"/>
        </w:rPr>
        <w:t xml:space="preserve"> 1914090430</w:t>
      </w:r>
      <w:r w:rsidR="00C203A8" w:rsidRPr="006C4D10">
        <w:rPr>
          <w:rFonts w:ascii="Book Antiqua" w:eastAsia="Book Antiqua" w:hAnsi="Book Antiqua" w:cs="Book Antiqua"/>
          <w:color w:val="000000"/>
        </w:rPr>
        <w:t>1</w:t>
      </w:r>
      <w:r w:rsidRPr="006C4D10">
        <w:rPr>
          <w:rFonts w:ascii="Book Antiqua" w:eastAsia="Book Antiqua" w:hAnsi="Book Antiqua" w:cs="Book Antiqua"/>
          <w:color w:val="000000"/>
        </w:rPr>
        <w:t>.</w:t>
      </w:r>
    </w:p>
    <w:p w14:paraId="5A57FD3B" w14:textId="77777777" w:rsidR="00A77B3E" w:rsidRPr="006C4D10" w:rsidRDefault="00A77B3E">
      <w:pPr>
        <w:spacing w:line="360" w:lineRule="auto"/>
        <w:jc w:val="both"/>
      </w:pPr>
    </w:p>
    <w:p w14:paraId="7C9A9A6B" w14:textId="77777777" w:rsidR="00A77B3E" w:rsidRPr="006C4D10" w:rsidRDefault="003F4C9E">
      <w:pPr>
        <w:spacing w:line="360" w:lineRule="auto"/>
        <w:jc w:val="both"/>
      </w:pPr>
      <w:r w:rsidRPr="006C4D10">
        <w:rPr>
          <w:rFonts w:ascii="Book Antiqua" w:eastAsia="Book Antiqua" w:hAnsi="Book Antiqua" w:cs="Book Antiqua"/>
          <w:b/>
          <w:bCs/>
          <w:color w:val="000000"/>
        </w:rPr>
        <w:t xml:space="preserve">Corresponding author: Ting Zhang, MD, PhD, Professor, </w:t>
      </w:r>
      <w:r w:rsidRPr="006C4D10">
        <w:rPr>
          <w:rFonts w:ascii="Book Antiqua" w:eastAsia="Book Antiqua" w:hAnsi="Book Antiqua" w:cs="Book Antiqua"/>
          <w:color w:val="000000"/>
        </w:rPr>
        <w:t>Department of Gastroenterology, Hepatology and Nutrition, Shanghai Children's Hospital, Shanghai Jiao Tong University, No. 355 Luding Road, Shanghai 200062, China. zhangt@shchildren.com.cn</w:t>
      </w:r>
    </w:p>
    <w:p w14:paraId="522300D8" w14:textId="77777777" w:rsidR="00A77B3E" w:rsidRPr="006C4D10" w:rsidRDefault="00A77B3E">
      <w:pPr>
        <w:spacing w:line="360" w:lineRule="auto"/>
        <w:jc w:val="both"/>
      </w:pPr>
    </w:p>
    <w:p w14:paraId="23E42F9E" w14:textId="77777777" w:rsidR="00A77B3E" w:rsidRPr="006C4D10" w:rsidRDefault="003F4C9E">
      <w:pPr>
        <w:spacing w:line="360" w:lineRule="auto"/>
        <w:jc w:val="both"/>
      </w:pPr>
      <w:r w:rsidRPr="006C4D10">
        <w:rPr>
          <w:rFonts w:ascii="Book Antiqua" w:eastAsia="Book Antiqua" w:hAnsi="Book Antiqua" w:cs="Book Antiqua"/>
          <w:b/>
          <w:bCs/>
          <w:color w:val="000000"/>
        </w:rPr>
        <w:t xml:space="preserve">Received: </w:t>
      </w:r>
      <w:r w:rsidRPr="006C4D10">
        <w:rPr>
          <w:rFonts w:ascii="Book Antiqua" w:eastAsia="Book Antiqua" w:hAnsi="Book Antiqua" w:cs="Book Antiqua"/>
          <w:color w:val="000000"/>
        </w:rPr>
        <w:t>November 4, 2020</w:t>
      </w:r>
    </w:p>
    <w:p w14:paraId="04038F60" w14:textId="77777777" w:rsidR="00A77B3E" w:rsidRPr="006C4D10" w:rsidRDefault="003F4C9E">
      <w:pPr>
        <w:spacing w:line="360" w:lineRule="auto"/>
        <w:jc w:val="both"/>
      </w:pPr>
      <w:r w:rsidRPr="006C4D10">
        <w:rPr>
          <w:rFonts w:ascii="Book Antiqua" w:eastAsia="Book Antiqua" w:hAnsi="Book Antiqua" w:cs="Book Antiqua"/>
          <w:b/>
          <w:bCs/>
          <w:color w:val="000000"/>
        </w:rPr>
        <w:t xml:space="preserve">Revised: </w:t>
      </w:r>
      <w:r w:rsidRPr="006C4D10">
        <w:rPr>
          <w:rFonts w:ascii="Book Antiqua" w:eastAsia="Book Antiqua" w:hAnsi="Book Antiqua" w:cs="Book Antiqua"/>
          <w:color w:val="000000"/>
        </w:rPr>
        <w:t>November 27, 2020</w:t>
      </w:r>
    </w:p>
    <w:p w14:paraId="17A01A96" w14:textId="1557D72B" w:rsidR="00A77B3E" w:rsidRPr="006C4D10" w:rsidRDefault="003F4C9E">
      <w:pPr>
        <w:spacing w:line="360" w:lineRule="auto"/>
        <w:jc w:val="both"/>
      </w:pPr>
      <w:r w:rsidRPr="006C4D10">
        <w:rPr>
          <w:rFonts w:ascii="Book Antiqua" w:eastAsia="Book Antiqua" w:hAnsi="Book Antiqua" w:cs="Book Antiqua"/>
          <w:b/>
          <w:bCs/>
          <w:color w:val="000000"/>
        </w:rPr>
        <w:t xml:space="preserve">Accepted: </w:t>
      </w:r>
      <w:r w:rsidR="00573FE7" w:rsidRPr="006C4D10">
        <w:rPr>
          <w:rFonts w:ascii="Book Antiqua" w:eastAsia="Book Antiqua" w:hAnsi="Book Antiqua" w:cs="Book Antiqua"/>
          <w:color w:val="000000"/>
        </w:rPr>
        <w:t>December 16, 2020</w:t>
      </w:r>
    </w:p>
    <w:p w14:paraId="7428B59F" w14:textId="1DFF822D" w:rsidR="00A77B3E" w:rsidRPr="006C4D10" w:rsidRDefault="003F4C9E">
      <w:pPr>
        <w:spacing w:line="360" w:lineRule="auto"/>
        <w:jc w:val="both"/>
      </w:pPr>
      <w:r w:rsidRPr="006C4D10">
        <w:rPr>
          <w:rFonts w:ascii="Book Antiqua" w:eastAsia="Book Antiqua" w:hAnsi="Book Antiqua" w:cs="Book Antiqua"/>
          <w:b/>
          <w:bCs/>
          <w:color w:val="000000"/>
        </w:rPr>
        <w:t xml:space="preserve">Published online: </w:t>
      </w:r>
      <w:r w:rsidR="00A928BC" w:rsidRPr="006C4D10">
        <w:rPr>
          <w:rFonts w:ascii="Book Antiqua" w:eastAsia="Book Antiqua" w:hAnsi="Book Antiqua" w:cs="Book Antiqua"/>
          <w:bCs/>
          <w:color w:val="000000"/>
        </w:rPr>
        <w:t>February 26, 2021</w:t>
      </w:r>
    </w:p>
    <w:p w14:paraId="58CC7964" w14:textId="77777777" w:rsidR="00A77B3E" w:rsidRPr="006C4D10" w:rsidRDefault="00A77B3E">
      <w:pPr>
        <w:spacing w:line="360" w:lineRule="auto"/>
        <w:jc w:val="both"/>
        <w:sectPr w:rsidR="00A77B3E" w:rsidRPr="006C4D10">
          <w:footerReference w:type="default" r:id="rId7"/>
          <w:pgSz w:w="12240" w:h="15840"/>
          <w:pgMar w:top="1440" w:right="1440" w:bottom="1440" w:left="1440" w:header="720" w:footer="720" w:gutter="0"/>
          <w:cols w:space="720"/>
          <w:docGrid w:linePitch="360"/>
        </w:sectPr>
      </w:pPr>
    </w:p>
    <w:p w14:paraId="3759C912" w14:textId="77777777" w:rsidR="00A77B3E" w:rsidRPr="006C4D10" w:rsidRDefault="003F4C9E">
      <w:pPr>
        <w:spacing w:line="360" w:lineRule="auto"/>
        <w:jc w:val="both"/>
      </w:pPr>
      <w:r w:rsidRPr="006C4D10">
        <w:rPr>
          <w:rFonts w:ascii="Book Antiqua" w:eastAsia="Book Antiqua" w:hAnsi="Book Antiqua" w:cs="Book Antiqua"/>
          <w:b/>
          <w:color w:val="000000"/>
        </w:rPr>
        <w:t>Abstract</w:t>
      </w:r>
    </w:p>
    <w:p w14:paraId="0A8385EB" w14:textId="77777777" w:rsidR="00A77B3E" w:rsidRPr="006C4D10" w:rsidRDefault="003F4C9E">
      <w:pPr>
        <w:spacing w:line="360" w:lineRule="auto"/>
        <w:jc w:val="both"/>
      </w:pPr>
      <w:r w:rsidRPr="006C4D10">
        <w:rPr>
          <w:rFonts w:ascii="Book Antiqua" w:eastAsia="Book Antiqua" w:hAnsi="Book Antiqua" w:cs="Book Antiqua"/>
          <w:color w:val="000000"/>
        </w:rPr>
        <w:t>BACKGROUND</w:t>
      </w:r>
    </w:p>
    <w:p w14:paraId="72B53BB2" w14:textId="77777777" w:rsidR="00A77B3E" w:rsidRPr="006C4D10" w:rsidRDefault="003F4C9E">
      <w:pPr>
        <w:spacing w:line="360" w:lineRule="auto"/>
        <w:jc w:val="both"/>
      </w:pPr>
      <w:r w:rsidRPr="006C4D10">
        <w:rPr>
          <w:rFonts w:ascii="Book Antiqua" w:eastAsia="Book Antiqua" w:hAnsi="Book Antiqua" w:cs="Book Antiqua"/>
          <w:color w:val="000000"/>
        </w:rPr>
        <w:t>Congenital hepatic fibrosis (CHF) is a rare autosomal recessive disorder characterized by variable degrees of periportal fibrosis and malformation of bile ducts. CHF is generally accompanied by a variety of conditions or syndromes with other organ involvement.</w:t>
      </w:r>
    </w:p>
    <w:p w14:paraId="2DC005C4" w14:textId="77777777" w:rsidR="00A77B3E" w:rsidRPr="006C4D10" w:rsidRDefault="00A77B3E">
      <w:pPr>
        <w:spacing w:line="360" w:lineRule="auto"/>
        <w:jc w:val="both"/>
      </w:pPr>
    </w:p>
    <w:p w14:paraId="3AA9EB79" w14:textId="77777777" w:rsidR="00A77B3E" w:rsidRPr="006C4D10" w:rsidRDefault="003F4C9E">
      <w:pPr>
        <w:spacing w:line="360" w:lineRule="auto"/>
        <w:jc w:val="both"/>
      </w:pPr>
      <w:r w:rsidRPr="006C4D10">
        <w:rPr>
          <w:rFonts w:ascii="Book Antiqua" w:eastAsia="Book Antiqua" w:hAnsi="Book Antiqua" w:cs="Book Antiqua"/>
          <w:color w:val="000000"/>
        </w:rPr>
        <w:t>CASE SUMMARY</w:t>
      </w:r>
    </w:p>
    <w:p w14:paraId="23BB4E6F" w14:textId="24969A5B" w:rsidR="00A77B3E" w:rsidRPr="006C4D10" w:rsidRDefault="003F4C9E">
      <w:pPr>
        <w:spacing w:line="360" w:lineRule="auto"/>
        <w:jc w:val="both"/>
      </w:pPr>
      <w:r w:rsidRPr="006C4D10">
        <w:rPr>
          <w:rFonts w:ascii="Book Antiqua" w:eastAsia="Book Antiqua" w:hAnsi="Book Antiqua" w:cs="Book Antiqua"/>
          <w:color w:val="000000"/>
        </w:rPr>
        <w:t>We report a 5-year-4-month-old Chinese boy with congenital hypothyroidism (CH) diagnosed with CHF. The patient was diagnosed with CH by a newborn screening test and has since been taking levothyroxine. He has developed normally without neurocognitive deficits. Abnormal liver function was observed in the patient at the age of 4 years and 11 mo, and elevated levels of liver function</w:t>
      </w:r>
      <w:r w:rsidR="001E4DE0" w:rsidRPr="006C4D10">
        <w:rPr>
          <w:rFonts w:ascii="Book Antiqua" w:eastAsia="Book Antiqua" w:hAnsi="Book Antiqua" w:cs="Book Antiqua"/>
          <w:color w:val="000000"/>
        </w:rPr>
        <w:t xml:space="preserve"> </w:t>
      </w:r>
      <w:r w:rsidRPr="006C4D10">
        <w:rPr>
          <w:rFonts w:ascii="Book Antiqua" w:eastAsia="Book Antiqua" w:hAnsi="Book Antiqua" w:cs="Book Antiqua"/>
          <w:color w:val="000000"/>
        </w:rPr>
        <w:t>ind</w:t>
      </w:r>
      <w:r w:rsidR="00185E80" w:rsidRPr="006C4D10">
        <w:rPr>
          <w:rFonts w:ascii="Book Antiqua" w:eastAsia="Book Antiqua" w:hAnsi="Book Antiqua" w:cs="Book Antiqua"/>
          <w:color w:val="000000"/>
        </w:rPr>
        <w:t>ic</w:t>
      </w:r>
      <w:r w:rsidRPr="006C4D10">
        <w:rPr>
          <w:rFonts w:ascii="Book Antiqua" w:eastAsia="Book Antiqua" w:hAnsi="Book Antiqua" w:cs="Book Antiqua"/>
          <w:color w:val="000000"/>
        </w:rPr>
        <w:t xml:space="preserve">es were persistent for 5 mo. Radiological imaging indicated hepatosplenomegaly without narrowing of the portal vein but dilated splenic vein. A liver biopsy confirmed the pathological features of CHF. Genetic testing revealed two novel homozygous mutations, namely, c.2141-3T&gt;C variant in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related to CHF and c.2921G&gt;A (p.R974H) in </w:t>
      </w:r>
      <w:r w:rsidRPr="006C4D10">
        <w:rPr>
          <w:rFonts w:ascii="Book Antiqua" w:eastAsia="Book Antiqua" w:hAnsi="Book Antiqua" w:cs="Book Antiqua"/>
          <w:i/>
          <w:iCs/>
          <w:color w:val="000000"/>
        </w:rPr>
        <w:t xml:space="preserve">DUOX2 </w:t>
      </w:r>
      <w:r w:rsidRPr="006C4D10">
        <w:rPr>
          <w:rFonts w:ascii="Book Antiqua" w:eastAsia="Book Antiqua" w:hAnsi="Book Antiqua" w:cs="Book Antiqua"/>
          <w:color w:val="000000"/>
        </w:rPr>
        <w:t>related to CH.</w:t>
      </w:r>
      <w:r w:rsidRPr="006C4D10">
        <w:rPr>
          <w:rFonts w:ascii="Book Antiqua" w:eastAsia="Book Antiqua" w:hAnsi="Book Antiqua" w:cs="Book Antiqua"/>
          <w:i/>
          <w:iCs/>
          <w:color w:val="000000"/>
        </w:rPr>
        <w:t xml:space="preserve"> </w:t>
      </w:r>
      <w:r w:rsidRPr="006C4D10">
        <w:rPr>
          <w:rFonts w:ascii="Book Antiqua" w:eastAsia="Book Antiqua" w:hAnsi="Book Antiqua" w:cs="Book Antiqua"/>
          <w:color w:val="000000"/>
        </w:rPr>
        <w:t>The patient was treated with compound glycyrrhizin tablet, ursodeoxycholic acid, and levothyroxine after diagnosis. The patient achieved a favorable clinical outcome during a follow-up period of over 2 years.</w:t>
      </w:r>
    </w:p>
    <w:p w14:paraId="63BCCB1E" w14:textId="77777777" w:rsidR="00A77B3E" w:rsidRPr="006C4D10" w:rsidRDefault="00A77B3E">
      <w:pPr>
        <w:spacing w:line="360" w:lineRule="auto"/>
        <w:jc w:val="both"/>
      </w:pPr>
    </w:p>
    <w:p w14:paraId="5CC93316" w14:textId="77777777" w:rsidR="00A77B3E" w:rsidRPr="006C4D10" w:rsidRDefault="003F4C9E">
      <w:pPr>
        <w:spacing w:line="360" w:lineRule="auto"/>
        <w:jc w:val="both"/>
      </w:pPr>
      <w:r w:rsidRPr="006C4D10">
        <w:rPr>
          <w:rFonts w:ascii="Book Antiqua" w:eastAsia="Book Antiqua" w:hAnsi="Book Antiqua" w:cs="Book Antiqua"/>
          <w:color w:val="000000"/>
        </w:rPr>
        <w:t>CONCLUSION</w:t>
      </w:r>
    </w:p>
    <w:p w14:paraId="2DB9B021" w14:textId="4A39ACCE" w:rsidR="00A77B3E" w:rsidRPr="006C4D10" w:rsidRDefault="003F4C9E">
      <w:pPr>
        <w:spacing w:line="360" w:lineRule="auto"/>
        <w:jc w:val="both"/>
      </w:pPr>
      <w:r w:rsidRPr="006C4D10">
        <w:rPr>
          <w:rFonts w:ascii="Book Antiqua" w:eastAsia="Book Antiqua" w:hAnsi="Book Antiqua" w:cs="Book Antiqua"/>
          <w:color w:val="000000"/>
        </w:rPr>
        <w:t xml:space="preserve">Herein, we report the first case of a Chinese boy with comorbidity of CHF and CH, carrying both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gene and </w:t>
      </w:r>
      <w:r w:rsidRPr="006C4D10">
        <w:rPr>
          <w:rFonts w:ascii="Book Antiqua" w:eastAsia="Book Antiqua" w:hAnsi="Book Antiqua" w:cs="Book Antiqua"/>
          <w:i/>
          <w:iCs/>
          <w:color w:val="000000"/>
        </w:rPr>
        <w:t>DUOX2</w:t>
      </w:r>
      <w:r w:rsidRPr="006C4D10">
        <w:rPr>
          <w:rFonts w:ascii="Book Antiqua" w:eastAsia="Book Antiqua" w:hAnsi="Book Antiqua" w:cs="Book Antiqua"/>
          <w:color w:val="000000"/>
        </w:rPr>
        <w:t xml:space="preserve"> gene novel mutations. Liver biopsy and genetic testing should be considered for the diagnosis of coexistent liver disease in CH patients with unexplained abnormal liver function.</w:t>
      </w:r>
    </w:p>
    <w:p w14:paraId="47A6B35C" w14:textId="77777777" w:rsidR="00A77B3E" w:rsidRPr="006C4D10" w:rsidRDefault="00A77B3E">
      <w:pPr>
        <w:spacing w:line="360" w:lineRule="auto"/>
        <w:jc w:val="both"/>
      </w:pPr>
    </w:p>
    <w:p w14:paraId="613BB44D" w14:textId="1F00DCA0" w:rsidR="00A77B3E" w:rsidRPr="006C4D10" w:rsidRDefault="003F4C9E">
      <w:pPr>
        <w:spacing w:line="360" w:lineRule="auto"/>
        <w:jc w:val="both"/>
      </w:pPr>
      <w:r w:rsidRPr="006C4D10">
        <w:rPr>
          <w:rFonts w:ascii="Book Antiqua" w:eastAsia="Book Antiqua" w:hAnsi="Book Antiqua" w:cs="Book Antiqua"/>
          <w:b/>
          <w:bCs/>
          <w:color w:val="000000"/>
        </w:rPr>
        <w:t xml:space="preserve">Key Words: </w:t>
      </w:r>
      <w:r w:rsidR="001E4DE0" w:rsidRPr="006C4D10">
        <w:rPr>
          <w:rFonts w:ascii="Book Antiqua" w:eastAsia="Book Antiqua" w:hAnsi="Book Antiqua" w:cs="Book Antiqua"/>
          <w:color w:val="000000"/>
        </w:rPr>
        <w:t>C</w:t>
      </w:r>
      <w:r w:rsidRPr="006C4D10">
        <w:rPr>
          <w:rFonts w:ascii="Book Antiqua" w:eastAsia="Book Antiqua" w:hAnsi="Book Antiqua" w:cs="Book Antiqua"/>
          <w:color w:val="000000"/>
        </w:rPr>
        <w:t xml:space="preserve">ongenital hepatic fibrosis; </w:t>
      </w:r>
      <w:r w:rsidR="001E4DE0" w:rsidRPr="006C4D10">
        <w:rPr>
          <w:rFonts w:ascii="Book Antiqua" w:eastAsia="Book Antiqua" w:hAnsi="Book Antiqua" w:cs="Book Antiqua"/>
          <w:color w:val="000000"/>
        </w:rPr>
        <w:t>C</w:t>
      </w:r>
      <w:r w:rsidRPr="006C4D10">
        <w:rPr>
          <w:rFonts w:ascii="Book Antiqua" w:eastAsia="Book Antiqua" w:hAnsi="Book Antiqua" w:cs="Book Antiqua"/>
          <w:color w:val="000000"/>
        </w:rPr>
        <w:t xml:space="preserve">ongenital hypothyroidism; </w:t>
      </w:r>
      <w:r w:rsidR="001E4DE0" w:rsidRPr="006C4D10">
        <w:rPr>
          <w:rFonts w:ascii="Book Antiqua" w:eastAsia="Book Antiqua" w:hAnsi="Book Antiqua" w:cs="Book Antiqua"/>
          <w:color w:val="000000"/>
        </w:rPr>
        <w:t>L</w:t>
      </w:r>
      <w:r w:rsidRPr="006C4D10">
        <w:rPr>
          <w:rFonts w:ascii="Book Antiqua" w:eastAsia="Book Antiqua" w:hAnsi="Book Antiqua" w:cs="Book Antiqua"/>
          <w:color w:val="000000"/>
        </w:rPr>
        <w:t xml:space="preserve">iver biopsy;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w:t>
      </w:r>
      <w:r w:rsidRPr="006C4D10">
        <w:rPr>
          <w:rFonts w:ascii="Book Antiqua" w:eastAsia="Book Antiqua" w:hAnsi="Book Antiqua" w:cs="Book Antiqua"/>
          <w:i/>
          <w:iCs/>
          <w:color w:val="000000"/>
        </w:rPr>
        <w:t>DUOX2</w:t>
      </w:r>
      <w:r w:rsidRPr="006C4D10">
        <w:rPr>
          <w:rFonts w:ascii="Book Antiqua" w:eastAsia="Book Antiqua" w:hAnsi="Book Antiqua" w:cs="Book Antiqua"/>
          <w:color w:val="000000"/>
        </w:rPr>
        <w:t xml:space="preserve">; </w:t>
      </w:r>
      <w:r w:rsidR="001E4DE0" w:rsidRPr="006C4D10">
        <w:rPr>
          <w:rFonts w:ascii="Book Antiqua" w:eastAsia="Book Antiqua" w:hAnsi="Book Antiqua" w:cs="Book Antiqua"/>
          <w:color w:val="000000"/>
        </w:rPr>
        <w:t>Case report; G</w:t>
      </w:r>
      <w:r w:rsidRPr="006C4D10">
        <w:rPr>
          <w:rFonts w:ascii="Book Antiqua" w:eastAsia="Book Antiqua" w:hAnsi="Book Antiqua" w:cs="Book Antiqua"/>
          <w:color w:val="000000"/>
        </w:rPr>
        <w:t>enetic testing</w:t>
      </w:r>
    </w:p>
    <w:p w14:paraId="71F5CED9" w14:textId="77777777" w:rsidR="005579F4" w:rsidRPr="006C4D10" w:rsidRDefault="005579F4" w:rsidP="005579F4">
      <w:pPr>
        <w:spacing w:line="360" w:lineRule="auto"/>
        <w:jc w:val="both"/>
        <w:rPr>
          <w:lang w:eastAsia="zh-CN"/>
        </w:rPr>
      </w:pPr>
    </w:p>
    <w:p w14:paraId="7E0D5E67" w14:textId="77777777" w:rsidR="005579F4" w:rsidRPr="006C4D10" w:rsidRDefault="005579F4" w:rsidP="005579F4">
      <w:pPr>
        <w:spacing w:line="360" w:lineRule="auto"/>
        <w:jc w:val="both"/>
        <w:rPr>
          <w:rFonts w:ascii="Book Antiqua" w:eastAsia="Book Antiqua" w:hAnsi="Book Antiqua" w:cs="Book Antiqua"/>
          <w:color w:val="000000"/>
        </w:rPr>
      </w:pPr>
      <w:r w:rsidRPr="006C4D10">
        <w:rPr>
          <w:rFonts w:ascii="Book Antiqua" w:eastAsia="Book Antiqua" w:hAnsi="Book Antiqua" w:cs="Book Antiqua" w:hint="eastAsia"/>
          <w:b/>
          <w:color w:val="000000"/>
        </w:rPr>
        <w:t>©</w:t>
      </w:r>
      <w:r w:rsidRPr="006C4D10">
        <w:rPr>
          <w:rFonts w:ascii="Book Antiqua" w:eastAsia="Book Antiqua" w:hAnsi="Book Antiqua" w:cs="Book Antiqua"/>
          <w:b/>
          <w:color w:val="000000"/>
        </w:rPr>
        <w:t>The</w:t>
      </w:r>
      <w:r w:rsidRPr="006C4D10">
        <w:rPr>
          <w:rFonts w:ascii="Book Antiqua" w:eastAsia="Book Antiqua" w:hAnsi="Book Antiqua" w:cs="Book Antiqua"/>
          <w:color w:val="000000"/>
        </w:rPr>
        <w:t xml:space="preserve"> </w:t>
      </w:r>
      <w:r w:rsidRPr="006C4D10">
        <w:rPr>
          <w:rFonts w:ascii="Book Antiqua" w:eastAsia="Book Antiqua" w:hAnsi="Book Antiqua" w:cs="Book Antiqua"/>
          <w:b/>
          <w:color w:val="000000"/>
        </w:rPr>
        <w:t xml:space="preserve">Author(s) 2021. </w:t>
      </w:r>
      <w:r w:rsidRPr="006C4D10">
        <w:rPr>
          <w:rFonts w:ascii="Book Antiqua" w:eastAsia="Book Antiqua" w:hAnsi="Book Antiqua" w:cs="Book Antiqua"/>
          <w:color w:val="000000"/>
        </w:rPr>
        <w:t xml:space="preserve">Published by Baishideng Publishing Group Inc. All rights reserved. </w:t>
      </w:r>
    </w:p>
    <w:p w14:paraId="4A80CCAF" w14:textId="77777777" w:rsidR="00A77B3E" w:rsidRPr="006C4D10" w:rsidRDefault="00A77B3E">
      <w:pPr>
        <w:spacing w:line="360" w:lineRule="auto"/>
        <w:jc w:val="both"/>
        <w:rPr>
          <w:b/>
        </w:rPr>
      </w:pPr>
    </w:p>
    <w:p w14:paraId="4F3F6655" w14:textId="743BD757" w:rsidR="00A17744" w:rsidRPr="006C4D10" w:rsidRDefault="00FB02A4" w:rsidP="00A928BC">
      <w:pPr>
        <w:spacing w:line="360" w:lineRule="auto"/>
        <w:jc w:val="both"/>
        <w:rPr>
          <w:rFonts w:ascii="Book Antiqua" w:hAnsi="Book Antiqua" w:cs="Book Antiqua" w:hint="eastAsia"/>
          <w:color w:val="000000"/>
          <w:lang w:eastAsia="zh-CN"/>
        </w:rPr>
      </w:pPr>
      <w:r w:rsidRPr="006C4D10">
        <w:rPr>
          <w:rFonts w:ascii="Book Antiqua" w:hAnsi="Book Antiqua" w:cs="Book Antiqua" w:hint="eastAsia"/>
          <w:b/>
          <w:color w:val="000000"/>
          <w:lang w:eastAsia="zh-CN"/>
        </w:rPr>
        <w:t xml:space="preserve">Citation: </w:t>
      </w:r>
      <w:r w:rsidR="003F4C9E" w:rsidRPr="006C4D10">
        <w:rPr>
          <w:rFonts w:ascii="Book Antiqua" w:eastAsia="Book Antiqua" w:hAnsi="Book Antiqua" w:cs="Book Antiqua"/>
          <w:color w:val="000000"/>
        </w:rPr>
        <w:t xml:space="preserve">Xiao FF, Wang YZ, Dong F, Li XL, Zhang T. Congenital hepatic fibrosis in a young boy with congenital hypothyroidism: </w:t>
      </w:r>
      <w:r w:rsidR="00690B90" w:rsidRPr="006C4D10">
        <w:rPr>
          <w:rFonts w:ascii="Book Antiqua" w:eastAsia="Book Antiqua" w:hAnsi="Book Antiqua" w:cs="Book Antiqua"/>
          <w:color w:val="000000"/>
        </w:rPr>
        <w:t>A</w:t>
      </w:r>
      <w:r w:rsidR="003F4C9E" w:rsidRPr="006C4D10">
        <w:rPr>
          <w:rFonts w:ascii="Book Antiqua" w:eastAsia="Book Antiqua" w:hAnsi="Book Antiqua" w:cs="Book Antiqua"/>
          <w:color w:val="000000"/>
        </w:rPr>
        <w:t xml:space="preserve"> case report. </w:t>
      </w:r>
      <w:r w:rsidR="003F4C9E" w:rsidRPr="006C4D10">
        <w:rPr>
          <w:rFonts w:ascii="Book Antiqua" w:eastAsia="Book Antiqua" w:hAnsi="Book Antiqua" w:cs="Book Antiqua"/>
          <w:i/>
          <w:iCs/>
          <w:color w:val="000000"/>
        </w:rPr>
        <w:t>World J Clin Cases</w:t>
      </w:r>
      <w:r w:rsidR="003F4C9E" w:rsidRPr="006C4D10">
        <w:rPr>
          <w:rFonts w:ascii="Book Antiqua" w:eastAsia="Book Antiqua" w:hAnsi="Book Antiqua" w:cs="Book Antiqua"/>
          <w:color w:val="000000"/>
        </w:rPr>
        <w:t xml:space="preserve"> </w:t>
      </w:r>
      <w:r w:rsidR="00A928BC" w:rsidRPr="006C4D10">
        <w:rPr>
          <w:rFonts w:ascii="Book Antiqua" w:eastAsia="Book Antiqua" w:hAnsi="Book Antiqua" w:cs="Book Antiqua"/>
          <w:color w:val="000000"/>
        </w:rPr>
        <w:t>202</w:t>
      </w:r>
      <w:r w:rsidR="00A928BC" w:rsidRPr="006C4D10">
        <w:rPr>
          <w:rFonts w:ascii="Book Antiqua" w:hAnsi="Book Antiqua" w:cs="Book Antiqua" w:hint="eastAsia"/>
          <w:color w:val="000000"/>
          <w:lang w:eastAsia="zh-CN"/>
        </w:rPr>
        <w:t>1</w:t>
      </w:r>
      <w:r w:rsidR="00A928BC" w:rsidRPr="006C4D10">
        <w:rPr>
          <w:rFonts w:ascii="Book Antiqua" w:eastAsia="Book Antiqua" w:hAnsi="Book Antiqua" w:cs="Book Antiqua"/>
          <w:color w:val="000000"/>
        </w:rPr>
        <w:t xml:space="preserve">; 9(6): </w:t>
      </w:r>
      <w:r w:rsidR="00772306" w:rsidRPr="006C4D10">
        <w:rPr>
          <w:rFonts w:ascii="Book Antiqua" w:eastAsia="Book Antiqua" w:hAnsi="Book Antiqua" w:cs="Book Antiqua"/>
          <w:color w:val="000000"/>
        </w:rPr>
        <w:t>1475-1482</w:t>
      </w:r>
    </w:p>
    <w:p w14:paraId="3704ECE1" w14:textId="4E45A2C5" w:rsidR="00A17744" w:rsidRPr="006C4D10" w:rsidRDefault="00A928BC" w:rsidP="00A928BC">
      <w:pPr>
        <w:spacing w:line="360" w:lineRule="auto"/>
        <w:jc w:val="both"/>
        <w:rPr>
          <w:rFonts w:ascii="Book Antiqua" w:hAnsi="Book Antiqua" w:cs="Book Antiqua" w:hint="eastAsia"/>
          <w:color w:val="000000"/>
          <w:lang w:eastAsia="zh-CN"/>
        </w:rPr>
      </w:pPr>
      <w:r w:rsidRPr="006C4D10">
        <w:rPr>
          <w:rFonts w:ascii="Book Antiqua" w:eastAsia="Book Antiqua" w:hAnsi="Book Antiqua" w:cs="Book Antiqua"/>
          <w:b/>
          <w:color w:val="000000"/>
        </w:rPr>
        <w:t>URL:</w:t>
      </w:r>
      <w:r w:rsidRPr="006C4D10">
        <w:rPr>
          <w:rFonts w:ascii="Book Antiqua" w:eastAsia="Book Antiqua" w:hAnsi="Book Antiqua" w:cs="Book Antiqua"/>
          <w:color w:val="000000"/>
        </w:rPr>
        <w:t xml:space="preserve"> https://www.wjgnet.com/2307-8960/full/v9/i6/</w:t>
      </w:r>
      <w:r w:rsidR="00B9101F" w:rsidRPr="006C4D10">
        <w:rPr>
          <w:rFonts w:ascii="Book Antiqua" w:hAnsi="Book Antiqua" w:cs="Book Antiqua" w:hint="eastAsia"/>
          <w:color w:val="000000"/>
          <w:lang w:eastAsia="zh-CN"/>
        </w:rPr>
        <w:t>1475</w:t>
      </w:r>
      <w:r w:rsidRPr="006C4D10">
        <w:rPr>
          <w:rFonts w:ascii="Book Antiqua" w:eastAsia="Book Antiqua" w:hAnsi="Book Antiqua" w:cs="Book Antiqua"/>
          <w:color w:val="000000"/>
        </w:rPr>
        <w:t xml:space="preserve">.htm </w:t>
      </w:r>
    </w:p>
    <w:p w14:paraId="10288186" w14:textId="53005811" w:rsidR="00A928BC" w:rsidRPr="006C4D10" w:rsidRDefault="00A928BC" w:rsidP="00A928BC">
      <w:pPr>
        <w:spacing w:line="360" w:lineRule="auto"/>
        <w:jc w:val="both"/>
        <w:rPr>
          <w:rFonts w:ascii="Book Antiqua" w:hAnsi="Book Antiqua" w:hint="eastAsia"/>
          <w:lang w:eastAsia="zh-CN"/>
        </w:rPr>
      </w:pPr>
      <w:r w:rsidRPr="006C4D10">
        <w:rPr>
          <w:rFonts w:ascii="Book Antiqua" w:eastAsia="Book Antiqua" w:hAnsi="Book Antiqua" w:cs="Book Antiqua"/>
          <w:b/>
          <w:color w:val="000000"/>
        </w:rPr>
        <w:t>DOI:</w:t>
      </w:r>
      <w:r w:rsidRPr="006C4D10">
        <w:rPr>
          <w:rFonts w:ascii="Book Antiqua" w:eastAsia="Book Antiqua" w:hAnsi="Book Antiqua" w:cs="Book Antiqua"/>
          <w:color w:val="000000"/>
        </w:rPr>
        <w:t xml:space="preserve"> https://dx.doi.org/10.12998/wjcc.v9.i6.</w:t>
      </w:r>
      <w:r w:rsidR="00C805AE" w:rsidRPr="006C4D10">
        <w:rPr>
          <w:rFonts w:ascii="Book Antiqua" w:hAnsi="Book Antiqua" w:cs="Book Antiqua" w:hint="eastAsia"/>
          <w:color w:val="000000"/>
          <w:lang w:eastAsia="zh-CN"/>
        </w:rPr>
        <w:t>1475</w:t>
      </w:r>
    </w:p>
    <w:p w14:paraId="4A391FD4" w14:textId="3F969D97" w:rsidR="00A77B3E" w:rsidRPr="006C4D10" w:rsidRDefault="00A77B3E">
      <w:pPr>
        <w:spacing w:line="360" w:lineRule="auto"/>
        <w:jc w:val="both"/>
      </w:pPr>
    </w:p>
    <w:p w14:paraId="0C86E215" w14:textId="77777777" w:rsidR="00A77B3E" w:rsidRPr="006C4D10" w:rsidRDefault="00A77B3E">
      <w:pPr>
        <w:spacing w:line="360" w:lineRule="auto"/>
        <w:jc w:val="both"/>
      </w:pPr>
    </w:p>
    <w:p w14:paraId="54B2CE7E" w14:textId="40AC58DE" w:rsidR="00A77B3E" w:rsidRPr="006C4D10" w:rsidRDefault="003F4C9E">
      <w:pPr>
        <w:spacing w:line="360" w:lineRule="auto"/>
        <w:jc w:val="both"/>
      </w:pPr>
      <w:r w:rsidRPr="006C4D10">
        <w:rPr>
          <w:rFonts w:ascii="Book Antiqua" w:eastAsia="Book Antiqua" w:hAnsi="Book Antiqua" w:cs="Book Antiqua"/>
          <w:b/>
          <w:bCs/>
          <w:color w:val="000000"/>
        </w:rPr>
        <w:t xml:space="preserve">Core Tip: </w:t>
      </w:r>
      <w:r w:rsidRPr="006C4D10">
        <w:rPr>
          <w:rFonts w:ascii="Book Antiqua" w:eastAsia="Book Antiqua" w:hAnsi="Book Antiqua" w:cs="Book Antiqua"/>
          <w:color w:val="000000"/>
        </w:rPr>
        <w:t xml:space="preserve">Congenital hepatic fibrosis (CHF) </w:t>
      </w:r>
      <w:r w:rsidR="00185E80" w:rsidRPr="006C4D10">
        <w:rPr>
          <w:rFonts w:ascii="Book Antiqua" w:eastAsia="Book Antiqua" w:hAnsi="Book Antiqua" w:cs="Book Antiqua"/>
          <w:color w:val="000000"/>
        </w:rPr>
        <w:t xml:space="preserve">is </w:t>
      </w:r>
      <w:r w:rsidRPr="006C4D10">
        <w:rPr>
          <w:rFonts w:ascii="Book Antiqua" w:eastAsia="Book Antiqua" w:hAnsi="Book Antiqua" w:cs="Book Antiqua"/>
          <w:color w:val="000000"/>
        </w:rPr>
        <w:t>often accompanie</w:t>
      </w:r>
      <w:r w:rsidR="00185E80" w:rsidRPr="006C4D10">
        <w:rPr>
          <w:rFonts w:ascii="Book Antiqua" w:eastAsia="Book Antiqua" w:hAnsi="Book Antiqua" w:cs="Book Antiqua"/>
          <w:color w:val="000000"/>
        </w:rPr>
        <w:t>d by</w:t>
      </w:r>
      <w:r w:rsidRPr="006C4D10">
        <w:rPr>
          <w:rFonts w:ascii="Book Antiqua" w:eastAsia="Book Antiqua" w:hAnsi="Book Antiqua" w:cs="Book Antiqua"/>
          <w:color w:val="000000"/>
        </w:rPr>
        <w:t xml:space="preserve"> a variety of diseases, but this case introduces a rare comorbidity of CHF and congenital hypothyroidism (CH). Moreover, this report includes a detailed process of its diagnosis and treatment, which highlights </w:t>
      </w:r>
      <w:r w:rsidR="00B553AA" w:rsidRPr="006C4D10">
        <w:rPr>
          <w:rFonts w:ascii="Book Antiqua" w:eastAsia="Book Antiqua" w:hAnsi="Book Antiqua" w:cs="Book Antiqua"/>
          <w:color w:val="000000"/>
        </w:rPr>
        <w:t xml:space="preserve">that </w:t>
      </w:r>
      <w:r w:rsidRPr="006C4D10">
        <w:rPr>
          <w:rFonts w:ascii="Book Antiqua" w:eastAsia="Book Antiqua" w:hAnsi="Book Antiqua" w:cs="Book Antiqua"/>
          <w:color w:val="000000"/>
        </w:rPr>
        <w:t xml:space="preserve">timely liver biopsy and genetic testing can be valuable tools for the diagnosis and differential diagnosis </w:t>
      </w:r>
      <w:r w:rsidR="00B553AA" w:rsidRPr="006C4D10">
        <w:rPr>
          <w:rFonts w:ascii="Book Antiqua" w:eastAsia="Book Antiqua" w:hAnsi="Book Antiqua" w:cs="Book Antiqua"/>
          <w:color w:val="000000"/>
        </w:rPr>
        <w:t xml:space="preserve">of </w:t>
      </w:r>
      <w:r w:rsidRPr="006C4D10">
        <w:rPr>
          <w:rFonts w:ascii="Book Antiqua" w:eastAsia="Book Antiqua" w:hAnsi="Book Antiqua" w:cs="Book Antiqua"/>
          <w:color w:val="000000"/>
        </w:rPr>
        <w:t>CH coexistent with unexplained abnormal liver function.</w:t>
      </w:r>
    </w:p>
    <w:p w14:paraId="6AA8AD7C" w14:textId="240907D6" w:rsidR="00A77B3E" w:rsidRPr="006C4D10" w:rsidRDefault="005170A9">
      <w:pPr>
        <w:spacing w:line="360" w:lineRule="auto"/>
        <w:jc w:val="both"/>
      </w:pPr>
      <w:r w:rsidRPr="006C4D10">
        <w:rPr>
          <w:rFonts w:ascii="Book Antiqua" w:eastAsia="Book Antiqua" w:hAnsi="Book Antiqua" w:cs="Book Antiqua"/>
          <w:b/>
          <w:caps/>
          <w:color w:val="000000"/>
          <w:u w:val="single"/>
        </w:rPr>
        <w:br w:type="page"/>
      </w:r>
      <w:r w:rsidR="003F4C9E" w:rsidRPr="006C4D10">
        <w:rPr>
          <w:rFonts w:ascii="Book Antiqua" w:eastAsia="Book Antiqua" w:hAnsi="Book Antiqua" w:cs="Book Antiqua"/>
          <w:b/>
          <w:caps/>
          <w:color w:val="000000"/>
          <w:u w:val="single"/>
        </w:rPr>
        <w:t>INTRODUCTION</w:t>
      </w:r>
    </w:p>
    <w:p w14:paraId="64145599" w14:textId="2EDA2540" w:rsidR="00A77B3E" w:rsidRPr="006C4D10" w:rsidRDefault="003F4C9E">
      <w:pPr>
        <w:spacing w:line="360" w:lineRule="auto"/>
        <w:jc w:val="both"/>
      </w:pPr>
      <w:r w:rsidRPr="006C4D10">
        <w:rPr>
          <w:rFonts w:ascii="Book Antiqua" w:eastAsia="Book Antiqua" w:hAnsi="Book Antiqua" w:cs="Book Antiqua"/>
          <w:color w:val="000000"/>
        </w:rPr>
        <w:t>Congenital hepatic fibrosis (CHF) is a rare autosomal recessive hereditary disorder first described in 1961</w:t>
      </w:r>
      <w:r w:rsidR="005D6847" w:rsidRPr="006C4D10">
        <w:rPr>
          <w:rFonts w:ascii="Book Antiqua" w:eastAsia="Book Antiqua" w:hAnsi="Book Antiqua" w:cs="Book Antiqua"/>
          <w:color w:val="000000"/>
          <w:vertAlign w:val="superscript"/>
        </w:rPr>
        <w:t>[1]</w:t>
      </w:r>
      <w:r w:rsidRPr="006C4D10">
        <w:rPr>
          <w:rFonts w:ascii="Book Antiqua" w:eastAsia="Book Antiqua" w:hAnsi="Book Antiqua" w:cs="Book Antiqua"/>
          <w:color w:val="000000"/>
        </w:rPr>
        <w:t>. CHF is a fibropolycystic disease and is characterized by variable degrees of periportal fibrosis and malformation of bile ducts</w:t>
      </w:r>
      <w:r w:rsidR="005D6847" w:rsidRPr="006C4D10">
        <w:rPr>
          <w:rFonts w:ascii="Book Antiqua" w:eastAsia="Book Antiqua" w:hAnsi="Book Antiqua" w:cs="Book Antiqua"/>
          <w:color w:val="000000"/>
          <w:vertAlign w:val="superscript"/>
        </w:rPr>
        <w:t>[2,3]</w:t>
      </w:r>
      <w:r w:rsidRPr="006C4D10">
        <w:rPr>
          <w:rFonts w:ascii="Book Antiqua" w:eastAsia="Book Antiqua" w:hAnsi="Book Antiqua" w:cs="Book Antiqua"/>
          <w:color w:val="000000"/>
        </w:rPr>
        <w:t>. The prevalence of CHF is 1/10000-</w:t>
      </w:r>
      <w:r w:rsidR="005D6847" w:rsidRPr="006C4D10">
        <w:rPr>
          <w:rFonts w:ascii="Book Antiqua" w:eastAsia="Book Antiqua" w:hAnsi="Book Antiqua" w:cs="Book Antiqua"/>
          <w:color w:val="000000"/>
        </w:rPr>
        <w:t>1/</w:t>
      </w:r>
      <w:r w:rsidRPr="006C4D10">
        <w:rPr>
          <w:rFonts w:ascii="Book Antiqua" w:eastAsia="Book Antiqua" w:hAnsi="Book Antiqua" w:cs="Book Antiqua"/>
          <w:color w:val="000000"/>
        </w:rPr>
        <w:t xml:space="preserve">20000 </w:t>
      </w:r>
      <w:r w:rsidR="00B553AA" w:rsidRPr="006C4D10">
        <w:rPr>
          <w:rFonts w:ascii="Book Antiqua" w:eastAsia="Book Antiqua" w:hAnsi="Book Antiqua" w:cs="Book Antiqua"/>
          <w:color w:val="000000"/>
        </w:rPr>
        <w:t xml:space="preserve">in </w:t>
      </w:r>
      <w:r w:rsidRPr="006C4D10">
        <w:rPr>
          <w:rFonts w:ascii="Book Antiqua" w:eastAsia="Book Antiqua" w:hAnsi="Book Antiqua" w:cs="Book Antiqua"/>
          <w:color w:val="000000"/>
        </w:rPr>
        <w:t>newborns</w:t>
      </w:r>
      <w:r w:rsidR="005D6847" w:rsidRPr="006C4D10">
        <w:rPr>
          <w:rFonts w:ascii="Book Antiqua" w:eastAsia="Book Antiqua" w:hAnsi="Book Antiqua" w:cs="Book Antiqua"/>
          <w:color w:val="000000"/>
          <w:vertAlign w:val="superscript"/>
        </w:rPr>
        <w:t>[3,4]</w:t>
      </w:r>
      <w:r w:rsidRPr="006C4D10">
        <w:rPr>
          <w:rFonts w:ascii="Book Antiqua" w:eastAsia="Book Antiqua" w:hAnsi="Book Antiqua" w:cs="Book Antiqua"/>
          <w:color w:val="000000"/>
        </w:rPr>
        <w:t>. CHF usually emerges in adolescence and early adulthood, and the clinical presentation of CHF varies greatly</w:t>
      </w:r>
      <w:r w:rsidR="005D6847" w:rsidRPr="006C4D10">
        <w:rPr>
          <w:rFonts w:ascii="Book Antiqua" w:eastAsia="Book Antiqua" w:hAnsi="Book Antiqua" w:cs="Book Antiqua"/>
          <w:color w:val="000000"/>
          <w:vertAlign w:val="superscript"/>
        </w:rPr>
        <w:t>[4,5]</w:t>
      </w:r>
      <w:r w:rsidRPr="006C4D10">
        <w:rPr>
          <w:rFonts w:ascii="Book Antiqua" w:eastAsia="Book Antiqua" w:hAnsi="Book Antiqua" w:cs="Book Antiqua"/>
          <w:color w:val="000000"/>
        </w:rPr>
        <w:t xml:space="preserve">. CHF has been reported to be accompanied </w:t>
      </w:r>
      <w:r w:rsidR="00B553AA" w:rsidRPr="006C4D10">
        <w:rPr>
          <w:rFonts w:ascii="Book Antiqua" w:eastAsia="Book Antiqua" w:hAnsi="Book Antiqua" w:cs="Book Antiqua"/>
          <w:color w:val="000000"/>
        </w:rPr>
        <w:t>by</w:t>
      </w:r>
      <w:r w:rsidRPr="006C4D10">
        <w:rPr>
          <w:rFonts w:ascii="Book Antiqua" w:eastAsia="Book Antiqua" w:hAnsi="Book Antiqua" w:cs="Book Antiqua"/>
          <w:color w:val="000000"/>
        </w:rPr>
        <w:t xml:space="preserve"> a broad range of disorders</w:t>
      </w:r>
      <w:r w:rsidR="005D6847" w:rsidRPr="006C4D10">
        <w:rPr>
          <w:rFonts w:ascii="Book Antiqua" w:eastAsia="Book Antiqua" w:hAnsi="Book Antiqua" w:cs="Book Antiqua"/>
          <w:color w:val="000000"/>
          <w:vertAlign w:val="superscript"/>
        </w:rPr>
        <w:t>[5-10]</w:t>
      </w:r>
      <w:r w:rsidRPr="006C4D10">
        <w:rPr>
          <w:rFonts w:ascii="Book Antiqua" w:eastAsia="Book Antiqua" w:hAnsi="Book Antiqua" w:cs="Book Antiqua"/>
          <w:color w:val="000000"/>
        </w:rPr>
        <w:t>, but CHF in children with congenital hypothyroidism (CH) is</w:t>
      </w:r>
      <w:r w:rsidR="005D6847" w:rsidRPr="006C4D10">
        <w:rPr>
          <w:rFonts w:ascii="Book Antiqua" w:eastAsia="Book Antiqua" w:hAnsi="Book Antiqua" w:cs="Book Antiqua"/>
          <w:color w:val="000000"/>
        </w:rPr>
        <w:t xml:space="preserve"> </w:t>
      </w:r>
      <w:r w:rsidRPr="006C4D10">
        <w:rPr>
          <w:rFonts w:ascii="Book Antiqua" w:eastAsia="Book Antiqua" w:hAnsi="Book Antiqua" w:cs="Book Antiqua"/>
          <w:color w:val="000000"/>
        </w:rPr>
        <w:t>extremely</w:t>
      </w:r>
      <w:r w:rsidR="005D6847" w:rsidRPr="006C4D10">
        <w:rPr>
          <w:rFonts w:ascii="Book Antiqua" w:eastAsia="Book Antiqua" w:hAnsi="Book Antiqua" w:cs="Book Antiqua"/>
          <w:color w:val="000000"/>
        </w:rPr>
        <w:t xml:space="preserve"> </w:t>
      </w:r>
      <w:r w:rsidRPr="006C4D10">
        <w:rPr>
          <w:rFonts w:ascii="Book Antiqua" w:eastAsia="Book Antiqua" w:hAnsi="Book Antiqua" w:cs="Book Antiqua"/>
          <w:color w:val="000000"/>
        </w:rPr>
        <w:t>rare. CH is defined as a neonatal metabolic disorder, which may be caused by defects of thyroid hormone production in newborn infants</w:t>
      </w:r>
      <w:r w:rsidR="005D6847" w:rsidRPr="006C4D10">
        <w:rPr>
          <w:rFonts w:ascii="Book Antiqua" w:eastAsia="Book Antiqua" w:hAnsi="Book Antiqua" w:cs="Book Antiqua"/>
          <w:color w:val="000000"/>
          <w:vertAlign w:val="superscript"/>
        </w:rPr>
        <w:t>[11]</w:t>
      </w:r>
      <w:r w:rsidRPr="006C4D10">
        <w:rPr>
          <w:rFonts w:ascii="Book Antiqua" w:eastAsia="Book Antiqua" w:hAnsi="Book Antiqua" w:cs="Book Antiqua"/>
          <w:color w:val="000000"/>
        </w:rPr>
        <w:t xml:space="preserve">. Variants in different genes have been linked to CHF (such as </w:t>
      </w:r>
      <w:r w:rsidRPr="006C4D10">
        <w:rPr>
          <w:rFonts w:ascii="Book Antiqua" w:eastAsia="Book Antiqua" w:hAnsi="Book Antiqua" w:cs="Book Antiqua"/>
          <w:i/>
          <w:iCs/>
          <w:color w:val="000000"/>
        </w:rPr>
        <w:t>PKHD1, TMEM67</w:t>
      </w:r>
      <w:r w:rsidRPr="006C4D10">
        <w:rPr>
          <w:rFonts w:ascii="Book Antiqua" w:eastAsia="Book Antiqua" w:hAnsi="Book Antiqua" w:cs="Book Antiqua"/>
          <w:color w:val="000000"/>
        </w:rPr>
        <w:t>, and</w:t>
      </w:r>
      <w:r w:rsidRPr="006C4D10">
        <w:rPr>
          <w:rFonts w:ascii="Book Antiqua" w:eastAsia="Book Antiqua" w:hAnsi="Book Antiqua" w:cs="Book Antiqua"/>
          <w:i/>
          <w:iCs/>
          <w:color w:val="000000"/>
        </w:rPr>
        <w:t xml:space="preserve"> MKS1</w:t>
      </w:r>
      <w:r w:rsidRPr="006C4D10">
        <w:rPr>
          <w:rFonts w:ascii="Book Antiqua" w:eastAsia="Book Antiqua" w:hAnsi="Book Antiqua" w:cs="Book Antiqua"/>
          <w:color w:val="000000"/>
        </w:rPr>
        <w:t>)</w:t>
      </w:r>
      <w:r w:rsidR="005D6847" w:rsidRPr="006C4D10">
        <w:rPr>
          <w:rFonts w:ascii="Book Antiqua" w:eastAsia="Book Antiqua" w:hAnsi="Book Antiqua" w:cs="Book Antiqua"/>
          <w:color w:val="000000"/>
          <w:vertAlign w:val="superscript"/>
        </w:rPr>
        <w:t>[3]</w:t>
      </w:r>
      <w:r w:rsidRPr="006C4D10">
        <w:rPr>
          <w:rFonts w:ascii="Book Antiqua" w:eastAsia="Book Antiqua" w:hAnsi="Book Antiqua" w:cs="Book Antiqua"/>
          <w:color w:val="000000"/>
        </w:rPr>
        <w:t xml:space="preserve"> and CH (such as </w:t>
      </w:r>
      <w:r w:rsidRPr="006C4D10">
        <w:rPr>
          <w:rFonts w:ascii="Book Antiqua" w:eastAsia="Book Antiqua" w:hAnsi="Book Antiqua" w:cs="Book Antiqua"/>
          <w:i/>
          <w:iCs/>
          <w:color w:val="000000"/>
        </w:rPr>
        <w:t>DUOX2</w:t>
      </w:r>
      <w:r w:rsidRPr="006C4D10">
        <w:rPr>
          <w:rFonts w:ascii="Book Antiqua" w:eastAsia="Book Antiqua" w:hAnsi="Book Antiqua" w:cs="Book Antiqua"/>
          <w:color w:val="000000"/>
        </w:rPr>
        <w:t xml:space="preserve">, </w:t>
      </w:r>
      <w:r w:rsidRPr="006C4D10">
        <w:rPr>
          <w:rFonts w:ascii="Book Antiqua" w:eastAsia="Book Antiqua" w:hAnsi="Book Antiqua" w:cs="Book Antiqua"/>
          <w:i/>
          <w:iCs/>
          <w:color w:val="000000"/>
        </w:rPr>
        <w:t>TSHR</w:t>
      </w:r>
      <w:r w:rsidRPr="006C4D10">
        <w:rPr>
          <w:rFonts w:ascii="Book Antiqua" w:eastAsia="Book Antiqua" w:hAnsi="Book Antiqua" w:cs="Book Antiqua"/>
          <w:color w:val="000000"/>
        </w:rPr>
        <w:t xml:space="preserve">, and </w:t>
      </w:r>
      <w:r w:rsidRPr="006C4D10">
        <w:rPr>
          <w:rFonts w:ascii="Book Antiqua" w:eastAsia="Book Antiqua" w:hAnsi="Book Antiqua" w:cs="Book Antiqua"/>
          <w:i/>
          <w:iCs/>
          <w:color w:val="000000"/>
        </w:rPr>
        <w:t>TPO</w:t>
      </w:r>
      <w:r w:rsidRPr="006C4D10">
        <w:rPr>
          <w:rFonts w:ascii="Book Antiqua" w:eastAsia="Book Antiqua" w:hAnsi="Book Antiqua" w:cs="Book Antiqua"/>
          <w:color w:val="000000"/>
        </w:rPr>
        <w:t>)</w:t>
      </w:r>
      <w:r w:rsidR="005D6847" w:rsidRPr="006C4D10">
        <w:rPr>
          <w:rFonts w:ascii="Book Antiqua" w:eastAsia="Book Antiqua" w:hAnsi="Book Antiqua" w:cs="Book Antiqua"/>
          <w:color w:val="000000"/>
          <w:vertAlign w:val="superscript"/>
        </w:rPr>
        <w:t>[12]</w:t>
      </w:r>
      <w:r w:rsidRPr="006C4D10">
        <w:rPr>
          <w:rFonts w:ascii="Book Antiqua" w:eastAsia="Book Antiqua" w:hAnsi="Book Antiqua" w:cs="Book Antiqua"/>
          <w:color w:val="000000"/>
        </w:rPr>
        <w:t>, but known variants do not account for all CHF or CH cases.</w:t>
      </w:r>
    </w:p>
    <w:p w14:paraId="7B24A977" w14:textId="7F52C871" w:rsidR="00A77B3E" w:rsidRPr="006C4D10" w:rsidRDefault="003F4C9E" w:rsidP="005D6847">
      <w:pPr>
        <w:spacing w:line="360" w:lineRule="auto"/>
        <w:ind w:firstLineChars="100" w:firstLine="240"/>
        <w:jc w:val="both"/>
      </w:pPr>
      <w:r w:rsidRPr="006C4D10">
        <w:rPr>
          <w:rFonts w:ascii="Book Antiqua" w:eastAsia="Book Antiqua" w:hAnsi="Book Antiqua" w:cs="Book Antiqua"/>
          <w:color w:val="000000"/>
        </w:rPr>
        <w:t>Herein</w:t>
      </w:r>
      <w:r w:rsidR="00B553AA" w:rsidRPr="006C4D10">
        <w:rPr>
          <w:rFonts w:ascii="Book Antiqua" w:eastAsia="Book Antiqua" w:hAnsi="Book Antiqua" w:cs="Book Antiqua"/>
          <w:color w:val="000000"/>
        </w:rPr>
        <w:t>,</w:t>
      </w:r>
      <w:r w:rsidRPr="006C4D10">
        <w:rPr>
          <w:rFonts w:ascii="Book Antiqua" w:eastAsia="Book Antiqua" w:hAnsi="Book Antiqua" w:cs="Book Antiqua"/>
          <w:color w:val="000000"/>
        </w:rPr>
        <w:t xml:space="preserve"> we report </w:t>
      </w:r>
      <w:r w:rsidR="00B553AA" w:rsidRPr="006C4D10">
        <w:rPr>
          <w:rFonts w:ascii="Book Antiqua" w:eastAsia="Book Antiqua" w:hAnsi="Book Antiqua" w:cs="Book Antiqua"/>
          <w:color w:val="000000"/>
        </w:rPr>
        <w:t>the</w:t>
      </w:r>
      <w:r w:rsidRPr="006C4D10">
        <w:rPr>
          <w:rFonts w:ascii="Book Antiqua" w:eastAsia="Book Antiqua" w:hAnsi="Book Antiqua" w:cs="Book Antiqua"/>
          <w:color w:val="000000"/>
        </w:rPr>
        <w:t xml:space="preserve"> case of </w:t>
      </w:r>
      <w:r w:rsidR="00B553AA" w:rsidRPr="006C4D10">
        <w:rPr>
          <w:rFonts w:ascii="Book Antiqua" w:eastAsia="Book Antiqua" w:hAnsi="Book Antiqua" w:cs="Book Antiqua"/>
          <w:color w:val="000000"/>
        </w:rPr>
        <w:t xml:space="preserve">a </w:t>
      </w:r>
      <w:r w:rsidRPr="006C4D10">
        <w:rPr>
          <w:rFonts w:ascii="Book Antiqua" w:eastAsia="Book Antiqua" w:hAnsi="Book Antiqua" w:cs="Book Antiqua"/>
          <w:color w:val="000000"/>
        </w:rPr>
        <w:t xml:space="preserve">5-year-4-month-old boy </w:t>
      </w:r>
      <w:r w:rsidR="00B553AA" w:rsidRPr="006C4D10">
        <w:rPr>
          <w:rFonts w:ascii="Book Antiqua" w:eastAsia="Book Antiqua" w:hAnsi="Book Antiqua" w:cs="Book Antiqua"/>
          <w:color w:val="000000"/>
        </w:rPr>
        <w:t>with</w:t>
      </w:r>
      <w:r w:rsidRPr="006C4D10">
        <w:rPr>
          <w:rFonts w:ascii="Book Antiqua" w:eastAsia="Book Antiqua" w:hAnsi="Book Antiqua" w:cs="Book Antiqua"/>
          <w:color w:val="000000"/>
        </w:rPr>
        <w:t xml:space="preserve"> CH </w:t>
      </w:r>
      <w:r w:rsidR="00B553AA" w:rsidRPr="006C4D10">
        <w:rPr>
          <w:rFonts w:ascii="Book Antiqua" w:eastAsia="Book Antiqua" w:hAnsi="Book Antiqua" w:cs="Book Antiqua"/>
          <w:color w:val="000000"/>
        </w:rPr>
        <w:t>and</w:t>
      </w:r>
      <w:r w:rsidRPr="006C4D10">
        <w:rPr>
          <w:rFonts w:ascii="Book Antiqua" w:eastAsia="Book Antiqua" w:hAnsi="Book Antiqua" w:cs="Book Antiqua"/>
          <w:color w:val="000000"/>
        </w:rPr>
        <w:t xml:space="preserve"> CHF, carrying both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gene and </w:t>
      </w:r>
      <w:r w:rsidRPr="006C4D10">
        <w:rPr>
          <w:rFonts w:ascii="Book Antiqua" w:eastAsia="Book Antiqua" w:hAnsi="Book Antiqua" w:cs="Book Antiqua"/>
          <w:i/>
          <w:iCs/>
          <w:color w:val="000000"/>
        </w:rPr>
        <w:t>DUOX2</w:t>
      </w:r>
      <w:r w:rsidRPr="006C4D10">
        <w:rPr>
          <w:rFonts w:ascii="Book Antiqua" w:eastAsia="Book Antiqua" w:hAnsi="Book Antiqua" w:cs="Book Antiqua"/>
          <w:color w:val="000000"/>
        </w:rPr>
        <w:t xml:space="preserve"> gene novel mutations. The clinical, laboratory, radiological, treatment and clinical outcomes as well as liver histologic characteristics and genetic variants of the patient </w:t>
      </w:r>
      <w:r w:rsidR="00B553AA" w:rsidRPr="006C4D10">
        <w:rPr>
          <w:rFonts w:ascii="Book Antiqua" w:eastAsia="Book Antiqua" w:hAnsi="Book Antiqua" w:cs="Book Antiqua"/>
          <w:color w:val="000000"/>
        </w:rPr>
        <w:t>are</w:t>
      </w:r>
      <w:r w:rsidRPr="006C4D10">
        <w:rPr>
          <w:rFonts w:ascii="Book Antiqua" w:eastAsia="Book Antiqua" w:hAnsi="Book Antiqua" w:cs="Book Antiqua"/>
          <w:color w:val="000000"/>
        </w:rPr>
        <w:t xml:space="preserve"> described in the present study.</w:t>
      </w:r>
    </w:p>
    <w:p w14:paraId="48864718" w14:textId="77777777" w:rsidR="00A77B3E" w:rsidRPr="006C4D10" w:rsidRDefault="00A77B3E" w:rsidP="005D6847">
      <w:pPr>
        <w:spacing w:line="360" w:lineRule="auto"/>
        <w:jc w:val="both"/>
      </w:pPr>
    </w:p>
    <w:p w14:paraId="62625023" w14:textId="77777777" w:rsidR="00A77B3E" w:rsidRPr="006C4D10" w:rsidRDefault="003F4C9E">
      <w:pPr>
        <w:spacing w:line="360" w:lineRule="auto"/>
        <w:jc w:val="both"/>
      </w:pPr>
      <w:r w:rsidRPr="006C4D10">
        <w:rPr>
          <w:rFonts w:ascii="Book Antiqua" w:eastAsia="Book Antiqua" w:hAnsi="Book Antiqua" w:cs="Book Antiqua"/>
          <w:b/>
          <w:caps/>
          <w:color w:val="000000"/>
          <w:u w:val="single"/>
        </w:rPr>
        <w:t>CASE PRESENTATION</w:t>
      </w:r>
    </w:p>
    <w:p w14:paraId="70A9488C" w14:textId="77777777" w:rsidR="00A77B3E" w:rsidRPr="006C4D10" w:rsidRDefault="003F4C9E">
      <w:pPr>
        <w:spacing w:line="360" w:lineRule="auto"/>
        <w:jc w:val="both"/>
      </w:pPr>
      <w:r w:rsidRPr="006C4D10">
        <w:rPr>
          <w:rFonts w:ascii="Book Antiqua" w:eastAsia="Book Antiqua" w:hAnsi="Book Antiqua" w:cs="Book Antiqua"/>
          <w:b/>
          <w:i/>
          <w:color w:val="000000"/>
        </w:rPr>
        <w:t>Chief complaints</w:t>
      </w:r>
    </w:p>
    <w:p w14:paraId="29510A0A" w14:textId="25E08798" w:rsidR="00A77B3E" w:rsidRPr="006C4D10" w:rsidRDefault="003F4C9E">
      <w:pPr>
        <w:spacing w:line="360" w:lineRule="auto"/>
        <w:jc w:val="both"/>
      </w:pPr>
      <w:r w:rsidRPr="006C4D10">
        <w:rPr>
          <w:rFonts w:ascii="Book Antiqua" w:eastAsia="Book Antiqua" w:hAnsi="Book Antiqua" w:cs="Book Antiqua"/>
          <w:color w:val="000000"/>
        </w:rPr>
        <w:t xml:space="preserve">A 5-year-4-month-old boy was admitted to our hospital due to persistent </w:t>
      </w:r>
      <w:r w:rsidR="00B553AA" w:rsidRPr="006C4D10">
        <w:rPr>
          <w:rFonts w:ascii="Book Antiqua" w:eastAsia="Book Antiqua" w:hAnsi="Book Antiqua" w:cs="Book Antiqua"/>
          <w:color w:val="000000"/>
        </w:rPr>
        <w:t xml:space="preserve">abnormal </w:t>
      </w:r>
      <w:r w:rsidRPr="006C4D10">
        <w:rPr>
          <w:rFonts w:ascii="Book Antiqua" w:eastAsia="Book Antiqua" w:hAnsi="Book Antiqua" w:cs="Book Antiqua"/>
          <w:color w:val="000000"/>
        </w:rPr>
        <w:t>liver function for 5 mo.</w:t>
      </w:r>
    </w:p>
    <w:p w14:paraId="24FAD9C2" w14:textId="77777777" w:rsidR="00A77B3E" w:rsidRPr="006C4D10" w:rsidRDefault="00A77B3E">
      <w:pPr>
        <w:spacing w:line="360" w:lineRule="auto"/>
        <w:jc w:val="both"/>
      </w:pPr>
    </w:p>
    <w:p w14:paraId="46809CD3" w14:textId="77777777" w:rsidR="00A77B3E" w:rsidRPr="006C4D10" w:rsidRDefault="003F4C9E">
      <w:pPr>
        <w:spacing w:line="360" w:lineRule="auto"/>
        <w:jc w:val="both"/>
      </w:pPr>
      <w:r w:rsidRPr="006C4D10">
        <w:rPr>
          <w:rFonts w:ascii="Book Antiqua" w:eastAsia="Book Antiqua" w:hAnsi="Book Antiqua" w:cs="Book Antiqua"/>
          <w:b/>
          <w:i/>
          <w:color w:val="000000"/>
        </w:rPr>
        <w:t>History of present illness</w:t>
      </w:r>
    </w:p>
    <w:p w14:paraId="4F0D3114" w14:textId="2CC12734" w:rsidR="00A77B3E" w:rsidRPr="006C4D10" w:rsidRDefault="003F4C9E">
      <w:pPr>
        <w:spacing w:line="360" w:lineRule="auto"/>
        <w:jc w:val="both"/>
      </w:pPr>
      <w:r w:rsidRPr="006C4D10">
        <w:rPr>
          <w:rFonts w:ascii="Book Antiqua" w:eastAsia="Book Antiqua" w:hAnsi="Book Antiqua" w:cs="Book Antiqua"/>
          <w:color w:val="000000"/>
        </w:rPr>
        <w:t>Elevated levels of alanine aminotransferase (ALT), aspartate aminotransferase (AST), alkaline phosphatase (ALP) and gamma-glutamyltransferase (GGT) were detected at the age of 4</w:t>
      </w:r>
      <w:r w:rsidR="00B553AA" w:rsidRPr="006C4D10">
        <w:rPr>
          <w:rFonts w:ascii="Book Antiqua" w:eastAsia="Book Antiqua" w:hAnsi="Book Antiqua" w:cs="Book Antiqua"/>
          <w:color w:val="000000"/>
        </w:rPr>
        <w:t xml:space="preserve"> </w:t>
      </w:r>
      <w:r w:rsidRPr="006C4D10">
        <w:rPr>
          <w:rFonts w:ascii="Book Antiqua" w:eastAsia="Book Antiqua" w:hAnsi="Book Antiqua" w:cs="Book Antiqua"/>
          <w:color w:val="000000"/>
        </w:rPr>
        <w:t>year</w:t>
      </w:r>
      <w:r w:rsidR="00B553AA" w:rsidRPr="006C4D10">
        <w:rPr>
          <w:rFonts w:ascii="Book Antiqua" w:eastAsia="Book Antiqua" w:hAnsi="Book Antiqua" w:cs="Book Antiqua"/>
          <w:color w:val="000000"/>
        </w:rPr>
        <w:t xml:space="preserve">s and </w:t>
      </w:r>
      <w:r w:rsidRPr="006C4D10">
        <w:rPr>
          <w:rFonts w:ascii="Book Antiqua" w:eastAsia="Book Antiqua" w:hAnsi="Book Antiqua" w:cs="Book Antiqua"/>
          <w:color w:val="000000"/>
        </w:rPr>
        <w:t>11</w:t>
      </w:r>
      <w:r w:rsidR="00B553AA" w:rsidRPr="006C4D10">
        <w:rPr>
          <w:rFonts w:ascii="Book Antiqua" w:eastAsia="Book Antiqua" w:hAnsi="Book Antiqua" w:cs="Book Antiqua"/>
          <w:color w:val="000000"/>
        </w:rPr>
        <w:t xml:space="preserve"> </w:t>
      </w:r>
      <w:r w:rsidRPr="006C4D10">
        <w:rPr>
          <w:rFonts w:ascii="Book Antiqua" w:eastAsia="Book Antiqua" w:hAnsi="Book Antiqua" w:cs="Book Antiqua"/>
          <w:color w:val="000000"/>
        </w:rPr>
        <w:t>month</w:t>
      </w:r>
      <w:r w:rsidR="00B553AA" w:rsidRPr="006C4D10">
        <w:rPr>
          <w:rFonts w:ascii="Book Antiqua" w:eastAsia="Book Antiqua" w:hAnsi="Book Antiqua" w:cs="Book Antiqua"/>
          <w:color w:val="000000"/>
        </w:rPr>
        <w:t>s</w:t>
      </w:r>
      <w:r w:rsidRPr="006C4D10">
        <w:rPr>
          <w:rFonts w:ascii="Book Antiqua" w:eastAsia="Book Antiqua" w:hAnsi="Book Antiqua" w:cs="Book Antiqua"/>
          <w:color w:val="000000"/>
        </w:rPr>
        <w:t>, and these liver function ind</w:t>
      </w:r>
      <w:r w:rsidR="00B553AA" w:rsidRPr="006C4D10">
        <w:rPr>
          <w:rFonts w:ascii="Book Antiqua" w:eastAsia="Book Antiqua" w:hAnsi="Book Antiqua" w:cs="Book Antiqua"/>
          <w:color w:val="000000"/>
        </w:rPr>
        <w:t>ic</w:t>
      </w:r>
      <w:r w:rsidRPr="006C4D10">
        <w:rPr>
          <w:rFonts w:ascii="Book Antiqua" w:eastAsia="Book Antiqua" w:hAnsi="Book Antiqua" w:cs="Book Antiqua"/>
          <w:color w:val="000000"/>
        </w:rPr>
        <w:t>es were persistently abnormal for 5 mo (Table 1). During this period, the patient did not receive any rel</w:t>
      </w:r>
      <w:r w:rsidR="009B3036" w:rsidRPr="006C4D10">
        <w:rPr>
          <w:rFonts w:ascii="Book Antiqua" w:eastAsia="Book Antiqua" w:hAnsi="Book Antiqua" w:cs="Book Antiqua"/>
          <w:color w:val="000000"/>
        </w:rPr>
        <w:t>evant</w:t>
      </w:r>
      <w:r w:rsidRPr="006C4D10">
        <w:rPr>
          <w:rFonts w:ascii="Book Antiqua" w:eastAsia="Book Antiqua" w:hAnsi="Book Antiqua" w:cs="Book Antiqua"/>
          <w:color w:val="000000"/>
        </w:rPr>
        <w:t xml:space="preserve"> therapy.</w:t>
      </w:r>
    </w:p>
    <w:p w14:paraId="4820B1B8" w14:textId="77777777" w:rsidR="00A77B3E" w:rsidRPr="006C4D10" w:rsidRDefault="00A77B3E">
      <w:pPr>
        <w:spacing w:line="360" w:lineRule="auto"/>
        <w:jc w:val="both"/>
      </w:pPr>
    </w:p>
    <w:p w14:paraId="294EB770" w14:textId="77777777" w:rsidR="00A77B3E" w:rsidRPr="006C4D10" w:rsidRDefault="003F4C9E">
      <w:pPr>
        <w:spacing w:line="360" w:lineRule="auto"/>
        <w:jc w:val="both"/>
      </w:pPr>
      <w:r w:rsidRPr="006C4D10">
        <w:rPr>
          <w:rFonts w:ascii="Book Antiqua" w:eastAsia="Book Antiqua" w:hAnsi="Book Antiqua" w:cs="Book Antiqua"/>
          <w:b/>
          <w:i/>
          <w:color w:val="000000"/>
        </w:rPr>
        <w:t>History of past illness</w:t>
      </w:r>
    </w:p>
    <w:p w14:paraId="4BE00420" w14:textId="6CB5FDCB" w:rsidR="00A77B3E" w:rsidRPr="006C4D10" w:rsidRDefault="003F4C9E">
      <w:pPr>
        <w:spacing w:line="360" w:lineRule="auto"/>
        <w:jc w:val="both"/>
      </w:pPr>
      <w:r w:rsidRPr="006C4D10">
        <w:rPr>
          <w:rFonts w:ascii="Book Antiqua" w:eastAsia="Book Antiqua" w:hAnsi="Book Antiqua" w:cs="Book Antiqua"/>
          <w:color w:val="000000"/>
        </w:rPr>
        <w:t xml:space="preserve">After birth, he was diagnosed with CH by </w:t>
      </w:r>
      <w:r w:rsidR="00B553AA" w:rsidRPr="006C4D10">
        <w:rPr>
          <w:rFonts w:ascii="Book Antiqua" w:eastAsia="Book Antiqua" w:hAnsi="Book Antiqua" w:cs="Book Antiqua"/>
          <w:color w:val="000000"/>
        </w:rPr>
        <w:t xml:space="preserve">a </w:t>
      </w:r>
      <w:r w:rsidRPr="006C4D10">
        <w:rPr>
          <w:rFonts w:ascii="Book Antiqua" w:eastAsia="Book Antiqua" w:hAnsi="Book Antiqua" w:cs="Book Antiqua"/>
          <w:color w:val="000000"/>
        </w:rPr>
        <w:t>newborn screening test, and he has been taking levothyroxine. No signs of persistent jaundice or hypoglycemia were found during the neonatal period.</w:t>
      </w:r>
    </w:p>
    <w:p w14:paraId="6C0B218E" w14:textId="77777777" w:rsidR="00A77B3E" w:rsidRPr="006C4D10" w:rsidRDefault="00A77B3E">
      <w:pPr>
        <w:spacing w:line="360" w:lineRule="auto"/>
        <w:jc w:val="both"/>
      </w:pPr>
    </w:p>
    <w:p w14:paraId="02132DF0" w14:textId="77777777" w:rsidR="00A77B3E" w:rsidRPr="006C4D10" w:rsidRDefault="003F4C9E">
      <w:pPr>
        <w:spacing w:line="360" w:lineRule="auto"/>
        <w:jc w:val="both"/>
      </w:pPr>
      <w:r w:rsidRPr="006C4D10">
        <w:rPr>
          <w:rFonts w:ascii="Book Antiqua" w:eastAsia="Book Antiqua" w:hAnsi="Book Antiqua" w:cs="Book Antiqua"/>
          <w:b/>
          <w:i/>
          <w:color w:val="000000"/>
        </w:rPr>
        <w:t>Personal and family history</w:t>
      </w:r>
    </w:p>
    <w:p w14:paraId="34D612A6" w14:textId="574AF7ED" w:rsidR="00A77B3E" w:rsidRPr="006C4D10" w:rsidRDefault="003F4C9E">
      <w:pPr>
        <w:spacing w:line="360" w:lineRule="auto"/>
        <w:jc w:val="both"/>
      </w:pPr>
      <w:r w:rsidRPr="006C4D10">
        <w:rPr>
          <w:rFonts w:ascii="Book Antiqua" w:eastAsia="Book Antiqua" w:hAnsi="Book Antiqua" w:cs="Book Antiqua"/>
          <w:color w:val="000000"/>
        </w:rPr>
        <w:t xml:space="preserve">The patient was born </w:t>
      </w:r>
      <w:r w:rsidRPr="006C4D10">
        <w:rPr>
          <w:rFonts w:ascii="Book Antiqua" w:eastAsia="Book Antiqua" w:hAnsi="Book Antiqua" w:cs="Book Antiqua"/>
          <w:i/>
          <w:iCs/>
          <w:color w:val="000000"/>
        </w:rPr>
        <w:t>via</w:t>
      </w:r>
      <w:r w:rsidRPr="006C4D10">
        <w:rPr>
          <w:rFonts w:ascii="Book Antiqua" w:eastAsia="Book Antiqua" w:hAnsi="Book Antiqua" w:cs="Book Antiqua"/>
          <w:color w:val="000000"/>
        </w:rPr>
        <w:t xml:space="preserve"> cesarean section from healthy nonconsanguineous parents at full-term </w:t>
      </w:r>
      <w:r w:rsidR="00B553AA" w:rsidRPr="006C4D10">
        <w:rPr>
          <w:rFonts w:ascii="Book Antiqua" w:eastAsia="Book Antiqua" w:hAnsi="Book Antiqua" w:cs="Book Antiqua"/>
          <w:color w:val="000000"/>
        </w:rPr>
        <w:t xml:space="preserve">and </w:t>
      </w:r>
      <w:r w:rsidRPr="006C4D10">
        <w:rPr>
          <w:rFonts w:ascii="Book Antiqua" w:eastAsia="Book Antiqua" w:hAnsi="Book Antiqua" w:cs="Book Antiqua"/>
          <w:color w:val="000000"/>
        </w:rPr>
        <w:t>weigh</w:t>
      </w:r>
      <w:r w:rsidR="00B553AA" w:rsidRPr="006C4D10">
        <w:rPr>
          <w:rFonts w:ascii="Book Antiqua" w:eastAsia="Book Antiqua" w:hAnsi="Book Antiqua" w:cs="Book Antiqua"/>
          <w:color w:val="000000"/>
        </w:rPr>
        <w:t>ed</w:t>
      </w:r>
      <w:r w:rsidRPr="006C4D10">
        <w:rPr>
          <w:rFonts w:ascii="Book Antiqua" w:eastAsia="Book Antiqua" w:hAnsi="Book Antiqua" w:cs="Book Antiqua"/>
          <w:color w:val="000000"/>
        </w:rPr>
        <w:t xml:space="preserve"> 2900 g.</w:t>
      </w:r>
    </w:p>
    <w:p w14:paraId="13964892" w14:textId="77777777" w:rsidR="00A77B3E" w:rsidRPr="006C4D10" w:rsidRDefault="00A77B3E">
      <w:pPr>
        <w:spacing w:line="360" w:lineRule="auto"/>
        <w:jc w:val="both"/>
      </w:pPr>
    </w:p>
    <w:p w14:paraId="076AC07D" w14:textId="77777777" w:rsidR="00A77B3E" w:rsidRPr="006C4D10" w:rsidRDefault="003F4C9E">
      <w:pPr>
        <w:spacing w:line="360" w:lineRule="auto"/>
        <w:jc w:val="both"/>
      </w:pPr>
      <w:r w:rsidRPr="006C4D10">
        <w:rPr>
          <w:rFonts w:ascii="Book Antiqua" w:eastAsia="Book Antiqua" w:hAnsi="Book Antiqua" w:cs="Book Antiqua"/>
          <w:b/>
          <w:i/>
          <w:color w:val="000000"/>
        </w:rPr>
        <w:t>Physical examination</w:t>
      </w:r>
    </w:p>
    <w:p w14:paraId="25673EC6" w14:textId="55151D5E" w:rsidR="00A77B3E" w:rsidRPr="006C4D10" w:rsidRDefault="003F4C9E">
      <w:pPr>
        <w:spacing w:line="360" w:lineRule="auto"/>
        <w:jc w:val="both"/>
      </w:pPr>
      <w:r w:rsidRPr="006C4D10">
        <w:rPr>
          <w:rFonts w:ascii="Book Antiqua" w:eastAsia="Book Antiqua" w:hAnsi="Book Antiqua" w:cs="Book Antiqua"/>
          <w:color w:val="000000"/>
        </w:rPr>
        <w:t xml:space="preserve">He </w:t>
      </w:r>
      <w:r w:rsidR="00B553AA" w:rsidRPr="006C4D10">
        <w:rPr>
          <w:rFonts w:ascii="Book Antiqua" w:eastAsia="Book Antiqua" w:hAnsi="Book Antiqua" w:cs="Book Antiqua"/>
          <w:color w:val="000000"/>
        </w:rPr>
        <w:t>has</w:t>
      </w:r>
      <w:r w:rsidRPr="006C4D10">
        <w:rPr>
          <w:rFonts w:ascii="Book Antiqua" w:eastAsia="Book Antiqua" w:hAnsi="Book Antiqua" w:cs="Book Antiqua"/>
          <w:color w:val="000000"/>
        </w:rPr>
        <w:t xml:space="preserve"> developed normally (22 kg/117 cm) without neurocognitive deficits. Physical examination found </w:t>
      </w:r>
      <w:r w:rsidR="00B553AA" w:rsidRPr="006C4D10">
        <w:rPr>
          <w:rFonts w:ascii="Book Antiqua" w:eastAsia="Book Antiqua" w:hAnsi="Book Antiqua" w:cs="Book Antiqua"/>
          <w:color w:val="000000"/>
        </w:rPr>
        <w:t xml:space="preserve">that </w:t>
      </w:r>
      <w:r w:rsidRPr="006C4D10">
        <w:rPr>
          <w:rFonts w:ascii="Book Antiqua" w:eastAsia="Book Antiqua" w:hAnsi="Book Antiqua" w:cs="Book Antiqua"/>
          <w:color w:val="000000"/>
        </w:rPr>
        <w:t xml:space="preserve">his spleen was palpable 2 cm below the left costal margin, and </w:t>
      </w:r>
      <w:r w:rsidR="00E754FC" w:rsidRPr="006C4D10">
        <w:rPr>
          <w:rFonts w:ascii="Book Antiqua" w:eastAsia="Book Antiqua" w:hAnsi="Book Antiqua" w:cs="Book Antiqua"/>
          <w:color w:val="000000"/>
        </w:rPr>
        <w:t xml:space="preserve">the </w:t>
      </w:r>
      <w:r w:rsidRPr="006C4D10">
        <w:rPr>
          <w:rFonts w:ascii="Book Antiqua" w:eastAsia="Book Antiqua" w:hAnsi="Book Antiqua" w:cs="Book Antiqua"/>
          <w:color w:val="000000"/>
        </w:rPr>
        <w:t>liver edge was not palpable. Neuro-ophthalmic examination and eye movement were normal.</w:t>
      </w:r>
    </w:p>
    <w:p w14:paraId="04DFF0B9" w14:textId="77777777" w:rsidR="00A77B3E" w:rsidRPr="006C4D10" w:rsidRDefault="00A77B3E">
      <w:pPr>
        <w:spacing w:line="360" w:lineRule="auto"/>
        <w:jc w:val="both"/>
      </w:pPr>
    </w:p>
    <w:p w14:paraId="1E22A4ED" w14:textId="77777777" w:rsidR="00A77B3E" w:rsidRPr="006C4D10" w:rsidRDefault="003F4C9E">
      <w:pPr>
        <w:spacing w:line="360" w:lineRule="auto"/>
        <w:jc w:val="both"/>
      </w:pPr>
      <w:r w:rsidRPr="006C4D10">
        <w:rPr>
          <w:rFonts w:ascii="Book Antiqua" w:eastAsia="Book Antiqua" w:hAnsi="Book Antiqua" w:cs="Book Antiqua"/>
          <w:b/>
          <w:i/>
          <w:color w:val="000000"/>
        </w:rPr>
        <w:t>Laboratory examinations</w:t>
      </w:r>
    </w:p>
    <w:p w14:paraId="321DE905" w14:textId="26147C70" w:rsidR="00A77B3E" w:rsidRPr="006C4D10" w:rsidRDefault="003F4C9E">
      <w:pPr>
        <w:spacing w:line="360" w:lineRule="auto"/>
        <w:jc w:val="both"/>
      </w:pPr>
      <w:r w:rsidRPr="006C4D10">
        <w:rPr>
          <w:rFonts w:ascii="Book Antiqua" w:eastAsia="Book Antiqua" w:hAnsi="Book Antiqua" w:cs="Book Antiqua"/>
          <w:color w:val="000000"/>
        </w:rPr>
        <w:t>The liver biochemical profile on admission revealed elevated ALT 174 U/L (5</w:t>
      </w:r>
      <w:r w:rsidR="005D6847" w:rsidRPr="006C4D10">
        <w:rPr>
          <w:rFonts w:ascii="Book Antiqua" w:eastAsia="Book Antiqua" w:hAnsi="Book Antiqua" w:cs="Book Antiqua"/>
          <w:color w:val="000000"/>
        </w:rPr>
        <w:t>-</w:t>
      </w:r>
      <w:r w:rsidRPr="006C4D10">
        <w:rPr>
          <w:rFonts w:ascii="Book Antiqua" w:eastAsia="Book Antiqua" w:hAnsi="Book Antiqua" w:cs="Book Antiqua"/>
          <w:color w:val="000000"/>
        </w:rPr>
        <w:t>40), AST 177 U/L (8</w:t>
      </w:r>
      <w:r w:rsidR="005D6847" w:rsidRPr="006C4D10">
        <w:rPr>
          <w:rFonts w:ascii="Book Antiqua" w:eastAsia="Book Antiqua" w:hAnsi="Book Antiqua" w:cs="Book Antiqua"/>
          <w:color w:val="000000"/>
        </w:rPr>
        <w:t>-</w:t>
      </w:r>
      <w:r w:rsidRPr="006C4D10">
        <w:rPr>
          <w:rFonts w:ascii="Book Antiqua" w:eastAsia="Book Antiqua" w:hAnsi="Book Antiqua" w:cs="Book Antiqua"/>
          <w:color w:val="000000"/>
        </w:rPr>
        <w:t>40), GGT 332 U/L (11</w:t>
      </w:r>
      <w:r w:rsidR="005D6847" w:rsidRPr="006C4D10">
        <w:rPr>
          <w:rFonts w:ascii="Book Antiqua" w:eastAsia="Book Antiqua" w:hAnsi="Book Antiqua" w:cs="Book Antiqua"/>
          <w:color w:val="000000"/>
        </w:rPr>
        <w:t>-</w:t>
      </w:r>
      <w:r w:rsidRPr="006C4D10">
        <w:rPr>
          <w:rFonts w:ascii="Book Antiqua" w:eastAsia="Book Antiqua" w:hAnsi="Book Antiqua" w:cs="Book Antiqua"/>
          <w:color w:val="000000"/>
        </w:rPr>
        <w:t>50), ALP 834 U/L (42</w:t>
      </w:r>
      <w:r w:rsidR="005D6847" w:rsidRPr="006C4D10">
        <w:rPr>
          <w:rFonts w:ascii="Book Antiqua" w:eastAsia="Book Antiqua" w:hAnsi="Book Antiqua" w:cs="Book Antiqua"/>
          <w:color w:val="000000"/>
        </w:rPr>
        <w:t>-</w:t>
      </w:r>
      <w:r w:rsidRPr="006C4D10">
        <w:rPr>
          <w:rFonts w:ascii="Book Antiqua" w:eastAsia="Book Antiqua" w:hAnsi="Book Antiqua" w:cs="Book Antiqua"/>
          <w:color w:val="000000"/>
        </w:rPr>
        <w:t>362), total serum bile acid (TBA) 89 μmol/L (0</w:t>
      </w:r>
      <w:r w:rsidR="005D6847" w:rsidRPr="006C4D10">
        <w:rPr>
          <w:rFonts w:ascii="Book Antiqua" w:eastAsia="Book Antiqua" w:hAnsi="Book Antiqua" w:cs="Book Antiqua"/>
          <w:color w:val="000000"/>
        </w:rPr>
        <w:t>-</w:t>
      </w:r>
      <w:r w:rsidRPr="006C4D10">
        <w:rPr>
          <w:rFonts w:ascii="Book Antiqua" w:eastAsia="Book Antiqua" w:hAnsi="Book Antiqua" w:cs="Book Antiqua"/>
          <w:color w:val="000000"/>
        </w:rPr>
        <w:t>10), and total cholesterol 6.01 mmol/L (0</w:t>
      </w:r>
      <w:r w:rsidR="005D6847" w:rsidRPr="006C4D10">
        <w:rPr>
          <w:rFonts w:ascii="Book Antiqua" w:eastAsia="Book Antiqua" w:hAnsi="Book Antiqua" w:cs="Book Antiqua"/>
          <w:color w:val="000000"/>
        </w:rPr>
        <w:t>-</w:t>
      </w:r>
      <w:r w:rsidRPr="006C4D10">
        <w:rPr>
          <w:rFonts w:ascii="Book Antiqua" w:eastAsia="Book Antiqua" w:hAnsi="Book Antiqua" w:cs="Book Antiqua"/>
          <w:color w:val="000000"/>
        </w:rPr>
        <w:t>5.17), while total serum bilirubin, direct bilirubin and albumin were nearly normal (Table 1). Renal function and blood tests were normal. Blood coagulation function, alpha fet</w:t>
      </w:r>
      <w:r w:rsidR="00E754FC" w:rsidRPr="006C4D10">
        <w:rPr>
          <w:rFonts w:ascii="Book Antiqua" w:eastAsia="Book Antiqua" w:hAnsi="Book Antiqua" w:cs="Book Antiqua"/>
          <w:color w:val="000000"/>
        </w:rPr>
        <w:t>o</w:t>
      </w:r>
      <w:r w:rsidRPr="006C4D10">
        <w:rPr>
          <w:rFonts w:ascii="Book Antiqua" w:eastAsia="Book Antiqua" w:hAnsi="Book Antiqua" w:cs="Book Antiqua"/>
          <w:color w:val="000000"/>
        </w:rPr>
        <w:t>protein, ceruloplasmin, trace elements, lymphocyte subsets analysis, serum amino acid chromatography analysis, and urinary gas chromatography-mass spectrometry analysis were also normal. Tests for IgM antibodies to toxoplasma, rubella virus, cytomegalovirus, herpes simplex virus, Epstein-Barr virus, and human parvovirus B19 were negative. Hepatitis B surface antigen and anti-hepatitis C virus antibodies were negative.</w:t>
      </w:r>
    </w:p>
    <w:p w14:paraId="40814540" w14:textId="77777777" w:rsidR="00A77B3E" w:rsidRPr="006C4D10" w:rsidRDefault="00A77B3E">
      <w:pPr>
        <w:spacing w:line="360" w:lineRule="auto"/>
        <w:jc w:val="both"/>
      </w:pPr>
    </w:p>
    <w:p w14:paraId="3A4A7953" w14:textId="77777777" w:rsidR="00A77B3E" w:rsidRPr="006C4D10" w:rsidRDefault="003F4C9E">
      <w:pPr>
        <w:spacing w:line="360" w:lineRule="auto"/>
        <w:jc w:val="both"/>
      </w:pPr>
      <w:r w:rsidRPr="006C4D10">
        <w:rPr>
          <w:rFonts w:ascii="Book Antiqua" w:eastAsia="Book Antiqua" w:hAnsi="Book Antiqua" w:cs="Book Antiqua"/>
          <w:b/>
          <w:i/>
          <w:color w:val="000000"/>
        </w:rPr>
        <w:t>Imaging examinations</w:t>
      </w:r>
    </w:p>
    <w:p w14:paraId="561D2D28" w14:textId="7AF68DA1" w:rsidR="00A77B3E" w:rsidRPr="006C4D10" w:rsidRDefault="003F4C9E">
      <w:pPr>
        <w:spacing w:line="360" w:lineRule="auto"/>
        <w:jc w:val="both"/>
        <w:rPr>
          <w:rFonts w:ascii="Book Antiqua" w:eastAsia="Book Antiqua" w:hAnsi="Book Antiqua" w:cs="Book Antiqua"/>
          <w:color w:val="000000"/>
        </w:rPr>
      </w:pPr>
      <w:r w:rsidRPr="006C4D10">
        <w:rPr>
          <w:rFonts w:ascii="Book Antiqua" w:eastAsia="Book Antiqua" w:hAnsi="Book Antiqua" w:cs="Book Antiqua"/>
          <w:color w:val="000000"/>
        </w:rPr>
        <w:t xml:space="preserve">Cardiac ultrasound and chest X-ray showed no abnormalities in </w:t>
      </w:r>
      <w:r w:rsidR="00E754FC" w:rsidRPr="006C4D10">
        <w:rPr>
          <w:rFonts w:ascii="Book Antiqua" w:eastAsia="Book Antiqua" w:hAnsi="Book Antiqua" w:cs="Book Antiqua"/>
          <w:color w:val="000000"/>
        </w:rPr>
        <w:t xml:space="preserve">the </w:t>
      </w:r>
      <w:r w:rsidRPr="006C4D10">
        <w:rPr>
          <w:rFonts w:ascii="Book Antiqua" w:eastAsia="Book Antiqua" w:hAnsi="Book Antiqua" w:cs="Book Antiqua"/>
          <w:color w:val="000000"/>
        </w:rPr>
        <w:t xml:space="preserve">heart and lungs. Ultrasound of the </w:t>
      </w:r>
      <w:r w:rsidRPr="006C4D10">
        <w:rPr>
          <w:rFonts w:ascii="Book Antiqua" w:eastAsia="Book Antiqua" w:hAnsi="Book Antiqua" w:cs="Book Antiqua"/>
          <w:color w:val="000000"/>
          <w:shd w:val="clear" w:color="auto" w:fill="FFFFFF"/>
        </w:rPr>
        <w:t xml:space="preserve">abdomen </w:t>
      </w:r>
      <w:r w:rsidRPr="006C4D10">
        <w:rPr>
          <w:rFonts w:ascii="Book Antiqua" w:eastAsia="Book Antiqua" w:hAnsi="Book Antiqua" w:cs="Book Antiqua"/>
          <w:color w:val="000000"/>
        </w:rPr>
        <w:t>revealed an enlarged liver with diffuse increased splenomegaly without cystic changes of the liver or kidneys. Magnetic resonance imaging (MRI) and computed tomography angiography (CTA) indicated hepatosplenomegaly and dilated splenic vein but without bile duct malformation and narrowing of portal vein.</w:t>
      </w:r>
    </w:p>
    <w:p w14:paraId="66BAF6C3" w14:textId="2D999026" w:rsidR="005D6847" w:rsidRPr="006C4D10" w:rsidRDefault="005D6847">
      <w:pPr>
        <w:spacing w:line="360" w:lineRule="auto"/>
        <w:jc w:val="both"/>
        <w:rPr>
          <w:rFonts w:ascii="Book Antiqua" w:eastAsia="Book Antiqua" w:hAnsi="Book Antiqua" w:cs="Book Antiqua"/>
          <w:color w:val="000000"/>
        </w:rPr>
      </w:pPr>
    </w:p>
    <w:p w14:paraId="773BDE90" w14:textId="5229D47B" w:rsidR="005D6847" w:rsidRPr="006C4D10" w:rsidRDefault="005D6847">
      <w:pPr>
        <w:spacing w:line="360" w:lineRule="auto"/>
        <w:jc w:val="both"/>
        <w:rPr>
          <w:rFonts w:ascii="Book Antiqua" w:hAnsi="Book Antiqua" w:cs="Book Antiqua"/>
          <w:b/>
          <w:bCs/>
          <w:i/>
          <w:iCs/>
          <w:color w:val="000000"/>
          <w:lang w:eastAsia="zh-CN"/>
        </w:rPr>
      </w:pPr>
      <w:r w:rsidRPr="006C4D10">
        <w:rPr>
          <w:rFonts w:ascii="Book Antiqua" w:hAnsi="Book Antiqua" w:cs="Book Antiqua"/>
          <w:b/>
          <w:bCs/>
          <w:i/>
          <w:iCs/>
          <w:color w:val="000000"/>
          <w:lang w:eastAsia="zh-CN"/>
        </w:rPr>
        <w:t>Further diagnostic work-up</w:t>
      </w:r>
    </w:p>
    <w:p w14:paraId="29C9591D" w14:textId="5FA45B7D" w:rsidR="005D6847" w:rsidRPr="006C4D10" w:rsidRDefault="005D6847">
      <w:pPr>
        <w:spacing w:line="360" w:lineRule="auto"/>
        <w:jc w:val="both"/>
        <w:rPr>
          <w:rFonts w:ascii="Book Antiqua" w:hAnsi="Book Antiqua"/>
          <w:lang w:eastAsia="zh-CN"/>
        </w:rPr>
      </w:pPr>
      <w:r w:rsidRPr="006C4D10">
        <w:rPr>
          <w:rFonts w:ascii="Book Antiqua" w:hAnsi="Book Antiqua"/>
          <w:lang w:eastAsia="zh-CN"/>
        </w:rPr>
        <w:t xml:space="preserve">Liver biopsy demonstrated markedly enlarged portal tracts, widened fibrous septa, and proliferating bile ducts, which are typical of hepatic fibrosis (Figure 1A-D). Due to CH in this patient coexisting with unexplained liver fibrosis, clinical genome and exome sequencing was performed after obtaining informed consent </w:t>
      </w:r>
      <w:r w:rsidR="00E754FC" w:rsidRPr="006C4D10">
        <w:rPr>
          <w:rFonts w:ascii="Book Antiqua" w:hAnsi="Book Antiqua"/>
          <w:lang w:eastAsia="zh-CN"/>
        </w:rPr>
        <w:t>from</w:t>
      </w:r>
      <w:r w:rsidRPr="006C4D10">
        <w:rPr>
          <w:rFonts w:ascii="Book Antiqua" w:hAnsi="Book Antiqua"/>
          <w:lang w:eastAsia="zh-CN"/>
        </w:rPr>
        <w:t xml:space="preserve"> the parents. The following two novel homozygous mutations were identified: c.2141-3T&gt;C in the </w:t>
      </w:r>
      <w:r w:rsidRPr="006C4D10">
        <w:rPr>
          <w:rFonts w:ascii="Book Antiqua" w:hAnsi="Book Antiqua"/>
          <w:i/>
          <w:iCs/>
          <w:lang w:eastAsia="zh-CN"/>
        </w:rPr>
        <w:t>PKHD1</w:t>
      </w:r>
      <w:r w:rsidRPr="006C4D10">
        <w:rPr>
          <w:rFonts w:ascii="Book Antiqua" w:hAnsi="Book Antiqua"/>
          <w:lang w:eastAsia="zh-CN"/>
        </w:rPr>
        <w:t xml:space="preserve"> gene and c.2921G&gt;A in the </w:t>
      </w:r>
      <w:r w:rsidRPr="006C4D10">
        <w:rPr>
          <w:rFonts w:ascii="Book Antiqua" w:hAnsi="Book Antiqua"/>
          <w:i/>
          <w:iCs/>
          <w:lang w:eastAsia="zh-CN"/>
        </w:rPr>
        <w:t>DUOX2</w:t>
      </w:r>
      <w:r w:rsidRPr="006C4D10">
        <w:rPr>
          <w:rFonts w:ascii="Book Antiqua" w:hAnsi="Book Antiqua"/>
          <w:lang w:eastAsia="zh-CN"/>
        </w:rPr>
        <w:t xml:space="preserve"> gene (Figure 2</w:t>
      </w:r>
      <w:r w:rsidR="002527EC" w:rsidRPr="006C4D10">
        <w:rPr>
          <w:rFonts w:ascii="Book Antiqua" w:hAnsi="Book Antiqua"/>
          <w:lang w:eastAsia="zh-CN"/>
        </w:rPr>
        <w:t>A and B</w:t>
      </w:r>
      <w:r w:rsidRPr="006C4D10">
        <w:rPr>
          <w:rFonts w:ascii="Book Antiqua" w:hAnsi="Book Antiqua"/>
          <w:lang w:eastAsia="zh-CN"/>
        </w:rPr>
        <w:t xml:space="preserve">). In silico analysis revealed that the c.2141-3T&gt;C mutation is predicted to destroy splice sites, influencing mRNA transcripts of </w:t>
      </w:r>
      <w:r w:rsidRPr="006C4D10">
        <w:rPr>
          <w:rFonts w:ascii="Book Antiqua" w:hAnsi="Book Antiqua"/>
          <w:i/>
          <w:iCs/>
          <w:lang w:eastAsia="zh-CN"/>
        </w:rPr>
        <w:t>PKHD1</w:t>
      </w:r>
      <w:r w:rsidRPr="006C4D10">
        <w:rPr>
          <w:rFonts w:ascii="Book Antiqua" w:hAnsi="Book Antiqua"/>
          <w:lang w:eastAsia="zh-CN"/>
        </w:rPr>
        <w:t xml:space="preserve"> and that the c.2921G&gt;A homozygous variant in exon 22 of </w:t>
      </w:r>
      <w:r w:rsidRPr="006C4D10">
        <w:rPr>
          <w:rFonts w:ascii="Book Antiqua" w:hAnsi="Book Antiqua"/>
          <w:i/>
          <w:iCs/>
          <w:lang w:eastAsia="zh-CN"/>
        </w:rPr>
        <w:t>DUOX2</w:t>
      </w:r>
      <w:r w:rsidRPr="006C4D10">
        <w:rPr>
          <w:rFonts w:ascii="Book Antiqua" w:hAnsi="Book Antiqua"/>
          <w:lang w:eastAsia="zh-CN"/>
        </w:rPr>
        <w:t xml:space="preserve"> gene leads to a p.Arg974His substitution, which is predicted to affect protein splicing. Both mutations have been defined as uncertain significance according to the American College of Medical Genetics and Genomics guidelines (ACMGG), and they have not been described previously. The results also revealed that his parents were heterozygous carriers for both variants (Figure 2</w:t>
      </w:r>
      <w:r w:rsidR="002527EC" w:rsidRPr="006C4D10">
        <w:rPr>
          <w:rFonts w:ascii="Book Antiqua" w:hAnsi="Book Antiqua"/>
          <w:lang w:eastAsia="zh-CN"/>
        </w:rPr>
        <w:t>C</w:t>
      </w:r>
      <w:r w:rsidRPr="006C4D10">
        <w:rPr>
          <w:rFonts w:ascii="Book Antiqua" w:hAnsi="Book Antiqua"/>
          <w:lang w:eastAsia="zh-CN"/>
        </w:rPr>
        <w:t>-</w:t>
      </w:r>
      <w:r w:rsidR="002527EC" w:rsidRPr="006C4D10">
        <w:rPr>
          <w:rFonts w:ascii="Book Antiqua" w:hAnsi="Book Antiqua"/>
          <w:lang w:eastAsia="zh-CN"/>
        </w:rPr>
        <w:t>F</w:t>
      </w:r>
      <w:r w:rsidRPr="006C4D10">
        <w:rPr>
          <w:rFonts w:ascii="Book Antiqua" w:hAnsi="Book Antiqua"/>
          <w:lang w:eastAsia="zh-CN"/>
        </w:rPr>
        <w:t>).</w:t>
      </w:r>
    </w:p>
    <w:p w14:paraId="385A46BA" w14:textId="77777777" w:rsidR="00A77B3E" w:rsidRPr="006C4D10" w:rsidRDefault="00A77B3E">
      <w:pPr>
        <w:spacing w:line="360" w:lineRule="auto"/>
        <w:jc w:val="both"/>
      </w:pPr>
    </w:p>
    <w:p w14:paraId="7A581653" w14:textId="77777777" w:rsidR="00A77B3E" w:rsidRPr="006C4D10" w:rsidRDefault="003F4C9E">
      <w:pPr>
        <w:spacing w:line="360" w:lineRule="auto"/>
        <w:jc w:val="both"/>
      </w:pPr>
      <w:r w:rsidRPr="006C4D10">
        <w:rPr>
          <w:rFonts w:ascii="Book Antiqua" w:eastAsia="Book Antiqua" w:hAnsi="Book Antiqua" w:cs="Book Antiqua"/>
          <w:b/>
          <w:caps/>
          <w:color w:val="000000"/>
          <w:u w:val="single"/>
        </w:rPr>
        <w:t>FINAL DIAGNOSIS</w:t>
      </w:r>
    </w:p>
    <w:p w14:paraId="205D564E" w14:textId="3F56A9F2" w:rsidR="00A77B3E" w:rsidRPr="006C4D10" w:rsidRDefault="003F4C9E">
      <w:pPr>
        <w:spacing w:line="360" w:lineRule="auto"/>
        <w:jc w:val="both"/>
      </w:pPr>
      <w:r w:rsidRPr="006C4D10">
        <w:rPr>
          <w:rFonts w:ascii="Book Antiqua" w:eastAsia="Book Antiqua" w:hAnsi="Book Antiqua" w:cs="Book Antiqua"/>
          <w:color w:val="000000"/>
        </w:rPr>
        <w:t>The diagnosis of CH with CHF was made.</w:t>
      </w:r>
    </w:p>
    <w:p w14:paraId="37C4B465" w14:textId="77777777" w:rsidR="00A77B3E" w:rsidRPr="006C4D10" w:rsidRDefault="00A77B3E">
      <w:pPr>
        <w:spacing w:line="360" w:lineRule="auto"/>
        <w:jc w:val="both"/>
      </w:pPr>
    </w:p>
    <w:p w14:paraId="10495A2A" w14:textId="77777777" w:rsidR="00A77B3E" w:rsidRPr="006C4D10" w:rsidRDefault="003F4C9E">
      <w:pPr>
        <w:spacing w:line="360" w:lineRule="auto"/>
        <w:jc w:val="both"/>
      </w:pPr>
      <w:r w:rsidRPr="006C4D10">
        <w:rPr>
          <w:rFonts w:ascii="Book Antiqua" w:eastAsia="Book Antiqua" w:hAnsi="Book Antiqua" w:cs="Book Antiqua"/>
          <w:b/>
          <w:caps/>
          <w:color w:val="000000"/>
          <w:u w:val="single"/>
        </w:rPr>
        <w:t>TREATMENT</w:t>
      </w:r>
    </w:p>
    <w:p w14:paraId="6914BE12" w14:textId="51E8F6DD" w:rsidR="00A77B3E" w:rsidRPr="006C4D10" w:rsidRDefault="003F4C9E">
      <w:pPr>
        <w:spacing w:line="360" w:lineRule="auto"/>
        <w:jc w:val="both"/>
      </w:pPr>
      <w:r w:rsidRPr="006C4D10">
        <w:rPr>
          <w:rFonts w:ascii="Book Antiqua" w:eastAsia="Book Antiqua" w:hAnsi="Book Antiqua" w:cs="Book Antiqua"/>
          <w:color w:val="000000"/>
        </w:rPr>
        <w:t xml:space="preserve">The patient </w:t>
      </w:r>
      <w:r w:rsidR="00E754FC" w:rsidRPr="006C4D10">
        <w:rPr>
          <w:rFonts w:ascii="Book Antiqua" w:eastAsia="Book Antiqua" w:hAnsi="Book Antiqua" w:cs="Book Antiqua"/>
          <w:color w:val="000000"/>
        </w:rPr>
        <w:t xml:space="preserve">was </w:t>
      </w:r>
      <w:r w:rsidRPr="006C4D10">
        <w:rPr>
          <w:rFonts w:ascii="Book Antiqua" w:eastAsia="Book Antiqua" w:hAnsi="Book Antiqua" w:cs="Book Antiqua"/>
          <w:color w:val="000000"/>
        </w:rPr>
        <w:t>treated with compound glycyrrhizin tablet (25 mg twice daily), ursodeoxycholic acid (0.25 g</w:t>
      </w:r>
      <w:r w:rsidR="00E754FC" w:rsidRPr="006C4D10">
        <w:rPr>
          <w:rFonts w:ascii="Book Antiqua" w:eastAsia="Book Antiqua" w:hAnsi="Book Antiqua" w:cs="Book Antiqua"/>
          <w:color w:val="000000"/>
        </w:rPr>
        <w:t>/</w:t>
      </w:r>
      <w:r w:rsidRPr="006C4D10">
        <w:rPr>
          <w:rFonts w:ascii="Book Antiqua" w:eastAsia="Book Antiqua" w:hAnsi="Book Antiqua" w:cs="Book Antiqua"/>
          <w:color w:val="000000"/>
        </w:rPr>
        <w:t>d), and levothyroxine (37.5 μg</w:t>
      </w:r>
      <w:r w:rsidR="00E754FC" w:rsidRPr="006C4D10">
        <w:rPr>
          <w:rFonts w:ascii="Book Antiqua" w:eastAsia="Book Antiqua" w:hAnsi="Book Antiqua" w:cs="Book Antiqua"/>
          <w:color w:val="000000"/>
        </w:rPr>
        <w:t>/</w:t>
      </w:r>
      <w:r w:rsidRPr="006C4D10">
        <w:rPr>
          <w:rFonts w:ascii="Book Antiqua" w:eastAsia="Book Antiqua" w:hAnsi="Book Antiqua" w:cs="Book Antiqua"/>
          <w:color w:val="000000"/>
        </w:rPr>
        <w:t>d).</w:t>
      </w:r>
    </w:p>
    <w:p w14:paraId="5BCC96F3" w14:textId="77777777" w:rsidR="00A77B3E" w:rsidRPr="006C4D10" w:rsidRDefault="00A77B3E">
      <w:pPr>
        <w:spacing w:line="360" w:lineRule="auto"/>
        <w:jc w:val="both"/>
      </w:pPr>
    </w:p>
    <w:p w14:paraId="52C7BD05" w14:textId="77777777" w:rsidR="00A77B3E" w:rsidRPr="006C4D10" w:rsidRDefault="003F4C9E">
      <w:pPr>
        <w:spacing w:line="360" w:lineRule="auto"/>
        <w:jc w:val="both"/>
      </w:pPr>
      <w:r w:rsidRPr="006C4D10">
        <w:rPr>
          <w:rFonts w:ascii="Book Antiqua" w:eastAsia="Book Antiqua" w:hAnsi="Book Antiqua" w:cs="Book Antiqua"/>
          <w:b/>
          <w:caps/>
          <w:color w:val="000000"/>
          <w:u w:val="single"/>
        </w:rPr>
        <w:t>OUTCOME AND FOLLOW-UP</w:t>
      </w:r>
    </w:p>
    <w:p w14:paraId="53AB535D" w14:textId="23726E70" w:rsidR="00A77B3E" w:rsidRPr="006C4D10" w:rsidRDefault="003F4C9E">
      <w:pPr>
        <w:spacing w:line="360" w:lineRule="auto"/>
        <w:jc w:val="both"/>
      </w:pPr>
      <w:r w:rsidRPr="006C4D10">
        <w:rPr>
          <w:rFonts w:ascii="Book Antiqua" w:eastAsia="Book Antiqua" w:hAnsi="Book Antiqua" w:cs="Book Antiqua"/>
          <w:color w:val="000000"/>
        </w:rPr>
        <w:t xml:space="preserve">During a follow-up period of over 2 years, the transaminase </w:t>
      </w:r>
      <w:r w:rsidR="00E754FC" w:rsidRPr="006C4D10">
        <w:rPr>
          <w:rFonts w:ascii="Book Antiqua" w:eastAsia="Book Antiqua" w:hAnsi="Book Antiqua" w:cs="Book Antiqua"/>
          <w:color w:val="000000"/>
        </w:rPr>
        <w:t xml:space="preserve">values </w:t>
      </w:r>
      <w:r w:rsidRPr="006C4D10">
        <w:rPr>
          <w:rFonts w:ascii="Book Antiqua" w:eastAsia="Book Antiqua" w:hAnsi="Book Antiqua" w:cs="Book Antiqua"/>
          <w:color w:val="000000"/>
        </w:rPr>
        <w:t xml:space="preserve">were reduced, and hepatic function gradually ameliorated (Figure 3). The compound glycyrrhizin tablet was discontinued at 15 mo after hospital discharge. Currently, the patient is generally in good health despite the level of TBA being slightly elevated, and he continues </w:t>
      </w:r>
      <w:r w:rsidR="00E754FC" w:rsidRPr="006C4D10">
        <w:rPr>
          <w:rFonts w:ascii="Book Antiqua" w:eastAsia="Book Antiqua" w:hAnsi="Book Antiqua" w:cs="Book Antiqua"/>
          <w:color w:val="000000"/>
        </w:rPr>
        <w:t xml:space="preserve">to </w:t>
      </w:r>
      <w:r w:rsidRPr="006C4D10">
        <w:rPr>
          <w:rFonts w:ascii="Book Antiqua" w:eastAsia="Book Antiqua" w:hAnsi="Book Antiqua" w:cs="Book Antiqua"/>
          <w:color w:val="000000"/>
        </w:rPr>
        <w:t>tak</w:t>
      </w:r>
      <w:r w:rsidR="00E754FC" w:rsidRPr="006C4D10">
        <w:rPr>
          <w:rFonts w:ascii="Book Antiqua" w:eastAsia="Book Antiqua" w:hAnsi="Book Antiqua" w:cs="Book Antiqua"/>
          <w:color w:val="000000"/>
        </w:rPr>
        <w:t>e</w:t>
      </w:r>
      <w:r w:rsidRPr="006C4D10">
        <w:rPr>
          <w:rFonts w:ascii="Book Antiqua" w:eastAsia="Book Antiqua" w:hAnsi="Book Antiqua" w:cs="Book Antiqua"/>
          <w:color w:val="000000"/>
        </w:rPr>
        <w:t xml:space="preserve"> ursodeoxycholic acid and levothyroxine (Figure 3).</w:t>
      </w:r>
    </w:p>
    <w:p w14:paraId="6EA9FBDC" w14:textId="77777777" w:rsidR="00A77B3E" w:rsidRPr="006C4D10" w:rsidRDefault="00A77B3E">
      <w:pPr>
        <w:spacing w:line="360" w:lineRule="auto"/>
        <w:jc w:val="both"/>
      </w:pPr>
    </w:p>
    <w:p w14:paraId="0A302867" w14:textId="77777777" w:rsidR="00A77B3E" w:rsidRPr="006C4D10" w:rsidRDefault="003F4C9E">
      <w:pPr>
        <w:spacing w:line="360" w:lineRule="auto"/>
        <w:jc w:val="both"/>
      </w:pPr>
      <w:r w:rsidRPr="006C4D10">
        <w:rPr>
          <w:rFonts w:ascii="Book Antiqua" w:eastAsia="Book Antiqua" w:hAnsi="Book Antiqua" w:cs="Book Antiqua"/>
          <w:b/>
          <w:caps/>
          <w:color w:val="000000"/>
          <w:u w:val="single"/>
        </w:rPr>
        <w:t>DISCUSSION</w:t>
      </w:r>
    </w:p>
    <w:p w14:paraId="748AA618" w14:textId="4CB0A305" w:rsidR="00A77B3E" w:rsidRPr="006C4D10" w:rsidRDefault="003F4C9E">
      <w:pPr>
        <w:spacing w:line="360" w:lineRule="auto"/>
        <w:jc w:val="both"/>
      </w:pPr>
      <w:r w:rsidRPr="006C4D10">
        <w:rPr>
          <w:rFonts w:ascii="Book Antiqua" w:eastAsia="Book Antiqua" w:hAnsi="Book Antiqua" w:cs="Book Antiqua"/>
          <w:color w:val="000000"/>
        </w:rPr>
        <w:t>CHF is histologically defined as ductal plate malformation, abnormal proliferation of bile ducts, and progressive periportal fibrosis</w:t>
      </w:r>
      <w:r w:rsidR="00363D5C" w:rsidRPr="006C4D10">
        <w:rPr>
          <w:rFonts w:ascii="Book Antiqua" w:eastAsia="Book Antiqua" w:hAnsi="Book Antiqua" w:cs="Book Antiqua"/>
          <w:color w:val="000000"/>
          <w:vertAlign w:val="superscript"/>
        </w:rPr>
        <w:t>[2,13]</w:t>
      </w:r>
      <w:r w:rsidRPr="006C4D10">
        <w:rPr>
          <w:rFonts w:ascii="Book Antiqua" w:eastAsia="Book Antiqua" w:hAnsi="Book Antiqua" w:cs="Book Antiqua"/>
          <w:color w:val="000000"/>
        </w:rPr>
        <w:t>. This disorder belongs to fibropolycystic diseases, and it involves damage to multiple organs</w:t>
      </w:r>
      <w:r w:rsidR="00363D5C" w:rsidRPr="006C4D10">
        <w:rPr>
          <w:rFonts w:ascii="Book Antiqua" w:eastAsia="Book Antiqua" w:hAnsi="Book Antiqua" w:cs="Book Antiqua"/>
          <w:color w:val="000000"/>
          <w:vertAlign w:val="superscript"/>
        </w:rPr>
        <w:t>[3]</w:t>
      </w:r>
      <w:r w:rsidRPr="006C4D10">
        <w:rPr>
          <w:rFonts w:ascii="Book Antiqua" w:eastAsia="Book Antiqua" w:hAnsi="Book Antiqua" w:cs="Book Antiqua"/>
          <w:color w:val="000000"/>
        </w:rPr>
        <w:t xml:space="preserve">. Several syndromes associated with CHF have been reported, including Caroli </w:t>
      </w:r>
      <w:r w:rsidR="00363D5C" w:rsidRPr="006C4D10">
        <w:rPr>
          <w:rFonts w:ascii="Book Antiqua" w:eastAsia="Book Antiqua" w:hAnsi="Book Antiqua" w:cs="Book Antiqua"/>
          <w:color w:val="000000"/>
        </w:rPr>
        <w:t>d</w:t>
      </w:r>
      <w:r w:rsidRPr="006C4D10">
        <w:rPr>
          <w:rFonts w:ascii="Book Antiqua" w:eastAsia="Book Antiqua" w:hAnsi="Book Antiqua" w:cs="Book Antiqua"/>
          <w:color w:val="000000"/>
        </w:rPr>
        <w:t>isease</w:t>
      </w:r>
      <w:r w:rsidR="00363D5C" w:rsidRPr="006C4D10">
        <w:rPr>
          <w:rFonts w:ascii="Book Antiqua" w:eastAsia="Book Antiqua" w:hAnsi="Book Antiqua" w:cs="Book Antiqua"/>
          <w:color w:val="000000"/>
          <w:vertAlign w:val="superscript"/>
        </w:rPr>
        <w:t>[6,10]</w:t>
      </w:r>
      <w:r w:rsidRPr="006C4D10">
        <w:rPr>
          <w:rFonts w:ascii="Book Antiqua" w:eastAsia="Book Antiqua" w:hAnsi="Book Antiqua" w:cs="Book Antiqua"/>
          <w:color w:val="000000"/>
        </w:rPr>
        <w:t>, polycystic kidney disease (PKD)</w:t>
      </w:r>
      <w:r w:rsidR="00363D5C" w:rsidRPr="006C4D10">
        <w:rPr>
          <w:rFonts w:ascii="Book Antiqua" w:eastAsia="Book Antiqua" w:hAnsi="Book Antiqua" w:cs="Book Antiqua"/>
          <w:color w:val="000000"/>
          <w:vertAlign w:val="superscript"/>
        </w:rPr>
        <w:t>[7,14]</w:t>
      </w:r>
      <w:r w:rsidRPr="006C4D10">
        <w:rPr>
          <w:rFonts w:ascii="Book Antiqua" w:eastAsia="Book Antiqua" w:hAnsi="Book Antiqua" w:cs="Book Antiqua"/>
          <w:color w:val="000000"/>
        </w:rPr>
        <w:t>, and Prader-Willi syndrome</w:t>
      </w:r>
      <w:r w:rsidR="00363D5C" w:rsidRPr="006C4D10">
        <w:rPr>
          <w:rFonts w:ascii="Book Antiqua" w:eastAsia="Book Antiqua" w:hAnsi="Book Antiqua" w:cs="Book Antiqua"/>
          <w:color w:val="000000"/>
          <w:vertAlign w:val="superscript"/>
        </w:rPr>
        <w:t>[9]</w:t>
      </w:r>
      <w:r w:rsidRPr="006C4D10">
        <w:rPr>
          <w:rFonts w:ascii="Book Antiqua" w:eastAsia="Book Antiqua" w:hAnsi="Book Antiqua" w:cs="Book Antiqua"/>
          <w:color w:val="000000"/>
        </w:rPr>
        <w:t>. CHF patients may present diverse clinical symptoms and even remain asymptomatic for a remarkably long period of time</w:t>
      </w:r>
      <w:r w:rsidR="00363D5C" w:rsidRPr="006C4D10">
        <w:rPr>
          <w:rFonts w:ascii="Book Antiqua" w:eastAsia="Book Antiqua" w:hAnsi="Book Antiqua" w:cs="Book Antiqua"/>
          <w:color w:val="000000"/>
          <w:vertAlign w:val="superscript"/>
        </w:rPr>
        <w:t>[10]</w:t>
      </w:r>
      <w:r w:rsidRPr="006C4D10">
        <w:rPr>
          <w:rFonts w:ascii="Book Antiqua" w:eastAsia="Book Antiqua" w:hAnsi="Book Antiqua" w:cs="Book Antiqua"/>
          <w:color w:val="000000"/>
        </w:rPr>
        <w:t>. The common symptoms of CHF include hepatosplenomegaly, hypersplenism, gastroesophageal varices, and upper gastrointestinal bleeding caused by portal hypertension</w:t>
      </w:r>
      <w:r w:rsidR="00363D5C" w:rsidRPr="006C4D10">
        <w:rPr>
          <w:rFonts w:ascii="Book Antiqua" w:eastAsia="Book Antiqua" w:hAnsi="Book Antiqua" w:cs="Book Antiqua"/>
          <w:color w:val="000000"/>
          <w:vertAlign w:val="superscript"/>
        </w:rPr>
        <w:t>[3,4,10]</w:t>
      </w:r>
      <w:r w:rsidRPr="006C4D10">
        <w:rPr>
          <w:rFonts w:ascii="Book Antiqua" w:eastAsia="Book Antiqua" w:hAnsi="Book Antiqua" w:cs="Book Antiqua"/>
          <w:color w:val="000000"/>
        </w:rPr>
        <w:t>. In this case, the patient experienced a period of mildly elevated liver enzymes with unknown etiology</w:t>
      </w:r>
      <w:r w:rsidR="00695D45" w:rsidRPr="006C4D10">
        <w:rPr>
          <w:rFonts w:ascii="Book Antiqua" w:eastAsia="Book Antiqua" w:hAnsi="Book Antiqua" w:cs="Book Antiqua"/>
          <w:color w:val="000000"/>
        </w:rPr>
        <w:t xml:space="preserve"> and</w:t>
      </w:r>
      <w:r w:rsidRPr="006C4D10">
        <w:rPr>
          <w:rFonts w:ascii="Book Antiqua" w:eastAsia="Book Antiqua" w:hAnsi="Book Antiqua" w:cs="Book Antiqua"/>
          <w:color w:val="000000"/>
        </w:rPr>
        <w:t xml:space="preserve"> splenomegaly. Based on an analysis of laboratory parameters and CTA, he was not diagnosed </w:t>
      </w:r>
      <w:r w:rsidR="00B145D6" w:rsidRPr="006C4D10">
        <w:rPr>
          <w:rFonts w:ascii="Book Antiqua" w:eastAsia="Book Antiqua" w:hAnsi="Book Antiqua" w:cs="Book Antiqua"/>
          <w:color w:val="000000"/>
        </w:rPr>
        <w:t>with</w:t>
      </w:r>
      <w:r w:rsidRPr="006C4D10">
        <w:rPr>
          <w:rFonts w:ascii="Book Antiqua" w:eastAsia="Book Antiqua" w:hAnsi="Book Antiqua" w:cs="Book Antiqua"/>
          <w:color w:val="000000"/>
        </w:rPr>
        <w:t xml:space="preserve"> portal hypertension. </w:t>
      </w:r>
      <w:r w:rsidR="00695D45" w:rsidRPr="006C4D10">
        <w:rPr>
          <w:rFonts w:ascii="Book Antiqua" w:eastAsia="Book Antiqua" w:hAnsi="Book Antiqua" w:cs="Book Antiqua"/>
          <w:color w:val="000000"/>
        </w:rPr>
        <w:t>This</w:t>
      </w:r>
      <w:r w:rsidRPr="006C4D10">
        <w:rPr>
          <w:rFonts w:ascii="Book Antiqua" w:eastAsia="Book Antiqua" w:hAnsi="Book Antiqua" w:cs="Book Antiqua"/>
          <w:color w:val="000000"/>
        </w:rPr>
        <w:t xml:space="preserve"> required differential diagnosis </w:t>
      </w:r>
      <w:r w:rsidR="00B145D6" w:rsidRPr="006C4D10">
        <w:rPr>
          <w:rFonts w:ascii="Book Antiqua" w:eastAsia="Book Antiqua" w:hAnsi="Book Antiqua" w:cs="Book Antiqua"/>
          <w:color w:val="000000"/>
        </w:rPr>
        <w:t>as</w:t>
      </w:r>
      <w:r w:rsidRPr="006C4D10">
        <w:rPr>
          <w:rFonts w:ascii="Book Antiqua" w:eastAsia="Book Antiqua" w:hAnsi="Book Antiqua" w:cs="Book Antiqua"/>
          <w:color w:val="000000"/>
        </w:rPr>
        <w:t xml:space="preserve"> mild elevation of ALT and AST can occur in almost every liver disease</w:t>
      </w:r>
      <w:r w:rsidR="00363D5C" w:rsidRPr="006C4D10">
        <w:rPr>
          <w:rFonts w:ascii="Book Antiqua" w:eastAsia="Book Antiqua" w:hAnsi="Book Antiqua" w:cs="Book Antiqua"/>
          <w:color w:val="000000"/>
          <w:vertAlign w:val="superscript"/>
        </w:rPr>
        <w:t>[15]</w:t>
      </w:r>
      <w:r w:rsidRPr="006C4D10">
        <w:rPr>
          <w:rFonts w:ascii="Book Antiqua" w:eastAsia="Book Antiqua" w:hAnsi="Book Antiqua" w:cs="Book Antiqua"/>
          <w:color w:val="000000"/>
        </w:rPr>
        <w:t xml:space="preserve">. </w:t>
      </w:r>
      <w:r w:rsidR="00B145D6" w:rsidRPr="006C4D10">
        <w:rPr>
          <w:rFonts w:ascii="Book Antiqua" w:eastAsia="Book Antiqua" w:hAnsi="Book Antiqua" w:cs="Book Antiqua"/>
          <w:color w:val="000000"/>
        </w:rPr>
        <w:t>C</w:t>
      </w:r>
      <w:r w:rsidRPr="006C4D10">
        <w:rPr>
          <w:rFonts w:ascii="Book Antiqua" w:eastAsia="Book Antiqua" w:hAnsi="Book Antiqua" w:cs="Book Antiqua"/>
          <w:color w:val="000000"/>
        </w:rPr>
        <w:t>ommon liver disease</w:t>
      </w:r>
      <w:r w:rsidR="00B145D6" w:rsidRPr="006C4D10">
        <w:rPr>
          <w:rFonts w:ascii="Book Antiqua" w:eastAsia="Book Antiqua" w:hAnsi="Book Antiqua" w:cs="Book Antiqua"/>
          <w:color w:val="000000"/>
        </w:rPr>
        <w:t>s</w:t>
      </w:r>
      <w:r w:rsidRPr="006C4D10">
        <w:rPr>
          <w:rFonts w:ascii="Book Antiqua" w:eastAsia="Book Antiqua" w:hAnsi="Book Antiqua" w:cs="Book Antiqua"/>
          <w:color w:val="000000"/>
        </w:rPr>
        <w:t xml:space="preserve"> in children mainly include viral hepatitis, glycogen storage disease and Wilson disease</w:t>
      </w:r>
      <w:r w:rsidR="00363D5C" w:rsidRPr="006C4D10">
        <w:rPr>
          <w:rFonts w:ascii="Book Antiqua" w:eastAsia="Book Antiqua" w:hAnsi="Book Antiqua" w:cs="Book Antiqua"/>
          <w:color w:val="000000"/>
          <w:vertAlign w:val="superscript"/>
        </w:rPr>
        <w:t>[16]</w:t>
      </w:r>
      <w:r w:rsidRPr="006C4D10">
        <w:rPr>
          <w:rFonts w:ascii="Book Antiqua" w:eastAsia="Book Antiqua" w:hAnsi="Book Antiqua" w:cs="Book Antiqua"/>
          <w:color w:val="000000"/>
        </w:rPr>
        <w:t xml:space="preserve">. In our case, hepatitis B surface antigen, anti-hepatitis C virus antibodies, ceruloplasmin and </w:t>
      </w:r>
      <w:r w:rsidR="00B145D6" w:rsidRPr="006C4D10">
        <w:rPr>
          <w:rFonts w:ascii="Book Antiqua" w:eastAsia="Book Antiqua" w:hAnsi="Book Antiqua" w:cs="Book Antiqua"/>
          <w:color w:val="000000"/>
        </w:rPr>
        <w:t xml:space="preserve">the </w:t>
      </w:r>
      <w:r w:rsidRPr="006C4D10">
        <w:rPr>
          <w:rFonts w:ascii="Book Antiqua" w:eastAsia="Book Antiqua" w:hAnsi="Book Antiqua" w:cs="Book Antiqua"/>
          <w:color w:val="000000"/>
        </w:rPr>
        <w:t xml:space="preserve">fasting blood glucose test were normal. Abnormal GGT levels also required </w:t>
      </w:r>
      <w:r w:rsidR="00B145D6" w:rsidRPr="006C4D10">
        <w:rPr>
          <w:rFonts w:ascii="Book Antiqua" w:eastAsia="Book Antiqua" w:hAnsi="Book Antiqua" w:cs="Book Antiqua"/>
          <w:color w:val="000000"/>
        </w:rPr>
        <w:t xml:space="preserve">a </w:t>
      </w:r>
      <w:r w:rsidRPr="006C4D10">
        <w:rPr>
          <w:rFonts w:ascii="Book Antiqua" w:eastAsia="Book Antiqua" w:hAnsi="Book Antiqua" w:cs="Book Antiqua"/>
          <w:color w:val="000000"/>
        </w:rPr>
        <w:t>separate differential diagnosis to exclude clinically relevant bile duct disease, such as primary sclerosing cholangitis and Caroli disease. The results of MRI did not show bile duct malformation</w:t>
      </w:r>
      <w:r w:rsidR="00B145D6" w:rsidRPr="006C4D10">
        <w:rPr>
          <w:rFonts w:ascii="Book Antiqua" w:eastAsia="Book Antiqua" w:hAnsi="Book Antiqua" w:cs="Book Antiqua"/>
          <w:color w:val="000000"/>
        </w:rPr>
        <w:t>; therefore</w:t>
      </w:r>
      <w:r w:rsidRPr="006C4D10">
        <w:rPr>
          <w:rFonts w:ascii="Book Antiqua" w:eastAsia="Book Antiqua" w:hAnsi="Book Antiqua" w:cs="Book Antiqua"/>
          <w:color w:val="000000"/>
        </w:rPr>
        <w:t xml:space="preserve">, we ruled out these diseases. It is necessary to perform a comprehensive radiological examination in </w:t>
      </w:r>
      <w:r w:rsidR="00B145D6" w:rsidRPr="006C4D10">
        <w:rPr>
          <w:rFonts w:ascii="Book Antiqua" w:eastAsia="Book Antiqua" w:hAnsi="Book Antiqua" w:cs="Book Antiqua"/>
          <w:color w:val="000000"/>
        </w:rPr>
        <w:t xml:space="preserve">the </w:t>
      </w:r>
      <w:r w:rsidRPr="006C4D10">
        <w:rPr>
          <w:rFonts w:ascii="Book Antiqua" w:eastAsia="Book Antiqua" w:hAnsi="Book Antiqua" w:cs="Book Antiqua"/>
          <w:color w:val="000000"/>
        </w:rPr>
        <w:t xml:space="preserve">diagnosis and differential diagnosis of CHF, and to assess </w:t>
      </w:r>
      <w:r w:rsidR="00B145D6" w:rsidRPr="006C4D10">
        <w:rPr>
          <w:rFonts w:ascii="Book Antiqua" w:eastAsia="Book Antiqua" w:hAnsi="Book Antiqua" w:cs="Book Antiqua"/>
          <w:color w:val="000000"/>
        </w:rPr>
        <w:t xml:space="preserve">the involvement of </w:t>
      </w:r>
      <w:r w:rsidRPr="006C4D10">
        <w:rPr>
          <w:rFonts w:ascii="Book Antiqua" w:eastAsia="Book Antiqua" w:hAnsi="Book Antiqua" w:cs="Book Antiqua"/>
          <w:color w:val="000000"/>
        </w:rPr>
        <w:t xml:space="preserve">other organs. Moreover, the combination of CTA and MRI can provide more detailed information on </w:t>
      </w:r>
      <w:r w:rsidR="00B145D6" w:rsidRPr="006C4D10">
        <w:rPr>
          <w:rFonts w:ascii="Book Antiqua" w:eastAsia="Book Antiqua" w:hAnsi="Book Antiqua" w:cs="Book Antiqua"/>
          <w:color w:val="000000"/>
        </w:rPr>
        <w:t xml:space="preserve">the </w:t>
      </w:r>
      <w:r w:rsidRPr="006C4D10">
        <w:rPr>
          <w:rFonts w:ascii="Book Antiqua" w:eastAsia="Book Antiqua" w:hAnsi="Book Antiqua" w:cs="Book Antiqua"/>
          <w:color w:val="000000"/>
        </w:rPr>
        <w:t>hepatosplenic artery and bile duct.</w:t>
      </w:r>
    </w:p>
    <w:p w14:paraId="0612ED25" w14:textId="4C53BD97" w:rsidR="00A77B3E" w:rsidRPr="006C4D10" w:rsidRDefault="00B145D6" w:rsidP="00363D5C">
      <w:pPr>
        <w:spacing w:line="360" w:lineRule="auto"/>
        <w:ind w:firstLineChars="100" w:firstLine="240"/>
        <w:jc w:val="both"/>
      </w:pPr>
      <w:r w:rsidRPr="006C4D10">
        <w:rPr>
          <w:rFonts w:ascii="Book Antiqua" w:eastAsia="Book Antiqua" w:hAnsi="Book Antiqua" w:cs="Book Antiqua"/>
          <w:color w:val="000000"/>
        </w:rPr>
        <w:t>To date</w:t>
      </w:r>
      <w:r w:rsidR="003F4C9E" w:rsidRPr="006C4D10">
        <w:rPr>
          <w:rFonts w:ascii="Book Antiqua" w:eastAsia="Book Antiqua" w:hAnsi="Book Antiqua" w:cs="Book Antiqua"/>
          <w:color w:val="000000"/>
        </w:rPr>
        <w:t xml:space="preserve">, the comorbidity of CHF in pediatric patients with CH is rarely reported in the literature. In 2003, Minami </w:t>
      </w:r>
      <w:r w:rsidR="003F4C9E" w:rsidRPr="006C4D10">
        <w:rPr>
          <w:rFonts w:ascii="Book Antiqua" w:eastAsia="Book Antiqua" w:hAnsi="Book Antiqua" w:cs="Book Antiqua"/>
          <w:i/>
          <w:iCs/>
          <w:color w:val="000000"/>
        </w:rPr>
        <w:t>et al</w:t>
      </w:r>
      <w:r w:rsidR="00363D5C" w:rsidRPr="006C4D10">
        <w:rPr>
          <w:rFonts w:ascii="Book Antiqua" w:eastAsia="Book Antiqua" w:hAnsi="Book Antiqua" w:cs="Book Antiqua"/>
          <w:color w:val="000000"/>
          <w:vertAlign w:val="superscript"/>
        </w:rPr>
        <w:t>[8]</w:t>
      </w:r>
      <w:r w:rsidR="003F4C9E" w:rsidRPr="006C4D10">
        <w:rPr>
          <w:rFonts w:ascii="Book Antiqua" w:eastAsia="Book Antiqua" w:hAnsi="Book Antiqua" w:cs="Book Antiqua"/>
          <w:color w:val="000000"/>
        </w:rPr>
        <w:t xml:space="preserve"> reported a 7-year-old girl with septo-optic dysplasia and CHF. She was diagnosed with growth hormone deficiency and hypothyroidism confirmed by low levels of peripheral thyroid hormones. In this report, we described a </w:t>
      </w:r>
      <w:r w:rsidRPr="006C4D10">
        <w:rPr>
          <w:rFonts w:ascii="Book Antiqua" w:eastAsia="Book Antiqua" w:hAnsi="Book Antiqua" w:cs="Book Antiqua"/>
          <w:color w:val="000000"/>
        </w:rPr>
        <w:t xml:space="preserve">boy with </w:t>
      </w:r>
      <w:r w:rsidR="003F4C9E" w:rsidRPr="006C4D10">
        <w:rPr>
          <w:rFonts w:ascii="Book Antiqua" w:eastAsia="Book Antiqua" w:hAnsi="Book Antiqua" w:cs="Book Antiqua"/>
          <w:color w:val="000000"/>
        </w:rPr>
        <w:t xml:space="preserve">CH coexisting with CHF that does not fit with the well-known syndromes associated with CHF. The patient </w:t>
      </w:r>
      <w:r w:rsidRPr="006C4D10">
        <w:rPr>
          <w:rFonts w:ascii="Book Antiqua" w:eastAsia="Book Antiqua" w:hAnsi="Book Antiqua" w:cs="Book Antiqua"/>
          <w:color w:val="000000"/>
        </w:rPr>
        <w:t>had</w:t>
      </w:r>
      <w:r w:rsidR="003F4C9E" w:rsidRPr="006C4D10">
        <w:rPr>
          <w:rFonts w:ascii="Book Antiqua" w:eastAsia="Book Antiqua" w:hAnsi="Book Antiqua" w:cs="Book Antiqua"/>
          <w:color w:val="000000"/>
        </w:rPr>
        <w:t xml:space="preserve"> liver fibrosis and hepatosplenomegaly, and a liver biopsy confirmed the pathological features of CHF. To the best of our knowledge, this is the first reported case of CHF with CH from China. For children with CHF, no specific therapies are available to prevent or reverse the process of hepatic fibrosis. Therefore, periodic monitoring of liver fibrosis progression is important. FibroScan is a point-of-care and noninvasive clinical device to detect liver fibrosis, and is more sensitive than conventional ultrasound</w:t>
      </w:r>
      <w:r w:rsidR="00363D5C" w:rsidRPr="006C4D10">
        <w:rPr>
          <w:rFonts w:ascii="Book Antiqua" w:eastAsia="Book Antiqua" w:hAnsi="Book Antiqua" w:cs="Book Antiqua"/>
          <w:color w:val="000000"/>
          <w:vertAlign w:val="superscript"/>
        </w:rPr>
        <w:t>[17,18]</w:t>
      </w:r>
      <w:r w:rsidR="003F4C9E" w:rsidRPr="006C4D10">
        <w:rPr>
          <w:rFonts w:ascii="Book Antiqua" w:eastAsia="Book Antiqua" w:hAnsi="Book Antiqua" w:cs="Book Antiqua"/>
          <w:color w:val="000000"/>
        </w:rPr>
        <w:t xml:space="preserve">. Unfortunately, this test was not performed </w:t>
      </w:r>
      <w:r w:rsidRPr="006C4D10">
        <w:rPr>
          <w:rFonts w:ascii="Book Antiqua" w:eastAsia="Book Antiqua" w:hAnsi="Book Antiqua" w:cs="Book Antiqua"/>
          <w:color w:val="000000"/>
        </w:rPr>
        <w:t>i</w:t>
      </w:r>
      <w:r w:rsidR="003F4C9E" w:rsidRPr="006C4D10">
        <w:rPr>
          <w:rFonts w:ascii="Book Antiqua" w:eastAsia="Book Antiqua" w:hAnsi="Book Antiqua" w:cs="Book Antiqua"/>
          <w:color w:val="000000"/>
        </w:rPr>
        <w:t xml:space="preserve">n </w:t>
      </w:r>
      <w:r w:rsidRPr="006C4D10">
        <w:rPr>
          <w:rFonts w:ascii="Book Antiqua" w:eastAsia="Book Antiqua" w:hAnsi="Book Antiqua" w:cs="Book Antiqua"/>
          <w:color w:val="000000"/>
        </w:rPr>
        <w:t>our</w:t>
      </w:r>
      <w:r w:rsidR="003F4C9E" w:rsidRPr="006C4D10">
        <w:rPr>
          <w:rFonts w:ascii="Book Antiqua" w:eastAsia="Book Antiqua" w:hAnsi="Book Antiqua" w:cs="Book Antiqua"/>
          <w:color w:val="000000"/>
        </w:rPr>
        <w:t xml:space="preserve"> patient. CHF treatments depend on illness severity and complications. Liver transplantation is commonly one of the most effective treatments for children with CHF who develop severe complications of portal hypertension</w:t>
      </w:r>
      <w:r w:rsidR="00363D5C" w:rsidRPr="006C4D10">
        <w:rPr>
          <w:rFonts w:ascii="Book Antiqua" w:eastAsia="Book Antiqua" w:hAnsi="Book Antiqua" w:cs="Book Antiqua"/>
          <w:color w:val="000000"/>
          <w:vertAlign w:val="superscript"/>
        </w:rPr>
        <w:t>[4,5]</w:t>
      </w:r>
      <w:r w:rsidR="003F4C9E" w:rsidRPr="006C4D10">
        <w:rPr>
          <w:rFonts w:ascii="Book Antiqua" w:eastAsia="Book Antiqua" w:hAnsi="Book Antiqua" w:cs="Book Antiqua"/>
          <w:color w:val="000000"/>
        </w:rPr>
        <w:t>.</w:t>
      </w:r>
    </w:p>
    <w:p w14:paraId="1F2052D3" w14:textId="6FE3B8FD" w:rsidR="00A77B3E" w:rsidRPr="006C4D10" w:rsidRDefault="003F4C9E" w:rsidP="00363D5C">
      <w:pPr>
        <w:spacing w:line="360" w:lineRule="auto"/>
        <w:ind w:firstLineChars="100" w:firstLine="240"/>
        <w:jc w:val="both"/>
      </w:pPr>
      <w:r w:rsidRPr="006C4D10">
        <w:rPr>
          <w:rFonts w:ascii="Book Antiqua" w:eastAsia="Book Antiqua" w:hAnsi="Book Antiqua" w:cs="Book Antiqua"/>
          <w:color w:val="000000"/>
        </w:rPr>
        <w:t xml:space="preserve">Several different genetic etiologies have been linked to CHF in the past decades, including mutations in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The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gene on chromosome 6p21.1-p12 encodes fibrocystin/polyductin, a protein highly expressed on kidney tubular epithelia</w:t>
      </w:r>
      <w:r w:rsidR="00B145D6" w:rsidRPr="006C4D10">
        <w:rPr>
          <w:rFonts w:ascii="Book Antiqua" w:eastAsia="Book Antiqua" w:hAnsi="Book Antiqua" w:cs="Book Antiqua"/>
          <w:color w:val="000000"/>
        </w:rPr>
        <w:t>l</w:t>
      </w:r>
      <w:r w:rsidRPr="006C4D10">
        <w:rPr>
          <w:rFonts w:ascii="Book Antiqua" w:eastAsia="Book Antiqua" w:hAnsi="Book Antiqua" w:cs="Book Antiqua"/>
          <w:color w:val="000000"/>
        </w:rPr>
        <w:t xml:space="preserve"> cells and cholangiocytes of bile ducts</w:t>
      </w:r>
      <w:r w:rsidR="00363D5C" w:rsidRPr="006C4D10">
        <w:rPr>
          <w:rFonts w:ascii="Book Antiqua" w:eastAsia="Book Antiqua" w:hAnsi="Book Antiqua" w:cs="Book Antiqua"/>
          <w:color w:val="000000"/>
          <w:vertAlign w:val="superscript"/>
        </w:rPr>
        <w:t>[2,14]</w:t>
      </w:r>
      <w:r w:rsidRPr="006C4D10">
        <w:rPr>
          <w:rFonts w:ascii="Book Antiqua" w:eastAsia="Book Antiqua" w:hAnsi="Book Antiqua" w:cs="Book Antiqua"/>
          <w:color w:val="000000"/>
        </w:rPr>
        <w:t>. This gene regulates cholangiocyte secretory activity and the expression of proteins involved in cell differentiation</w:t>
      </w:r>
      <w:r w:rsidR="00363D5C" w:rsidRPr="006C4D10">
        <w:rPr>
          <w:rFonts w:ascii="Book Antiqua" w:eastAsia="Book Antiqua" w:hAnsi="Book Antiqua" w:cs="Book Antiqua"/>
          <w:color w:val="000000"/>
          <w:vertAlign w:val="superscript"/>
        </w:rPr>
        <w:t>[2]</w:t>
      </w:r>
      <w:r w:rsidRPr="006C4D10">
        <w:rPr>
          <w:rFonts w:ascii="Book Antiqua" w:eastAsia="Book Antiqua" w:hAnsi="Book Antiqua" w:cs="Book Antiqua"/>
          <w:color w:val="000000"/>
        </w:rPr>
        <w:t xml:space="preserve">. Researchers have reported over 300 mutations of the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gene</w:t>
      </w:r>
      <w:r w:rsidR="00363D5C" w:rsidRPr="006C4D10">
        <w:rPr>
          <w:rFonts w:ascii="Book Antiqua" w:eastAsia="Book Antiqua" w:hAnsi="Book Antiqua" w:cs="Book Antiqua"/>
          <w:color w:val="000000"/>
          <w:vertAlign w:val="superscript"/>
        </w:rPr>
        <w:t>[14]</w:t>
      </w:r>
      <w:r w:rsidRPr="006C4D10">
        <w:rPr>
          <w:rFonts w:ascii="Book Antiqua" w:eastAsia="Book Antiqua" w:hAnsi="Book Antiqua" w:cs="Book Antiqua"/>
          <w:color w:val="000000"/>
        </w:rPr>
        <w:t xml:space="preserve">. Mutations of the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gene can cause defect</w:t>
      </w:r>
      <w:r w:rsidR="00B145D6" w:rsidRPr="006C4D10">
        <w:rPr>
          <w:rFonts w:ascii="Book Antiqua" w:eastAsia="Book Antiqua" w:hAnsi="Book Antiqua" w:cs="Book Antiqua"/>
          <w:color w:val="000000"/>
        </w:rPr>
        <w:t>s</w:t>
      </w:r>
      <w:r w:rsidRPr="006C4D10">
        <w:rPr>
          <w:rFonts w:ascii="Book Antiqua" w:eastAsia="Book Antiqua" w:hAnsi="Book Antiqua" w:cs="Book Antiqua"/>
          <w:color w:val="000000"/>
        </w:rPr>
        <w:t xml:space="preserve"> in biliary cells and chronic low-grade inflammation derived from impaired bile ducts. The process triggers recruitment of macrophages at sites of injury, excessive deposition of collagen fibers, progressive fibrosis around </w:t>
      </w:r>
      <w:r w:rsidR="00B02131" w:rsidRPr="006C4D10">
        <w:rPr>
          <w:rFonts w:ascii="Book Antiqua" w:eastAsia="Book Antiqua" w:hAnsi="Book Antiqua" w:cs="Book Antiqua"/>
          <w:color w:val="000000"/>
        </w:rPr>
        <w:t xml:space="preserve">the </w:t>
      </w:r>
      <w:r w:rsidRPr="006C4D10">
        <w:rPr>
          <w:rFonts w:ascii="Book Antiqua" w:eastAsia="Book Antiqua" w:hAnsi="Book Antiqua" w:cs="Book Antiqua"/>
          <w:color w:val="000000"/>
        </w:rPr>
        <w:t xml:space="preserve">portal vein, compression of the portal vein radicles, and finally </w:t>
      </w:r>
      <w:r w:rsidR="00B02131" w:rsidRPr="006C4D10">
        <w:rPr>
          <w:rFonts w:ascii="Book Antiqua" w:eastAsia="Book Antiqua" w:hAnsi="Book Antiqua" w:cs="Book Antiqua"/>
          <w:color w:val="000000"/>
        </w:rPr>
        <w:t xml:space="preserve">the </w:t>
      </w:r>
      <w:r w:rsidRPr="006C4D10">
        <w:rPr>
          <w:rFonts w:ascii="Book Antiqua" w:eastAsia="Book Antiqua" w:hAnsi="Book Antiqua" w:cs="Book Antiqua"/>
          <w:color w:val="000000"/>
        </w:rPr>
        <w:t>develop</w:t>
      </w:r>
      <w:r w:rsidR="00B02131" w:rsidRPr="006C4D10">
        <w:rPr>
          <w:rFonts w:ascii="Book Antiqua" w:eastAsia="Book Antiqua" w:hAnsi="Book Antiqua" w:cs="Book Antiqua"/>
          <w:color w:val="000000"/>
        </w:rPr>
        <w:t>ment of</w:t>
      </w:r>
      <w:r w:rsidRPr="006C4D10">
        <w:rPr>
          <w:rFonts w:ascii="Book Antiqua" w:eastAsia="Book Antiqua" w:hAnsi="Book Antiqua" w:cs="Book Antiqua"/>
          <w:color w:val="000000"/>
        </w:rPr>
        <w:t xml:space="preserve"> several different syndromes, such as PKD</w:t>
      </w:r>
      <w:r w:rsidR="00363D5C" w:rsidRPr="006C4D10">
        <w:rPr>
          <w:rFonts w:ascii="Book Antiqua" w:eastAsia="Book Antiqua" w:hAnsi="Book Antiqua" w:cs="Book Antiqua"/>
          <w:color w:val="000000"/>
          <w:vertAlign w:val="superscript"/>
        </w:rPr>
        <w:t>[13]</w:t>
      </w:r>
      <w:r w:rsidRPr="006C4D10">
        <w:rPr>
          <w:rFonts w:ascii="Book Antiqua" w:eastAsia="Book Antiqua" w:hAnsi="Book Antiqua" w:cs="Book Antiqua"/>
          <w:color w:val="000000"/>
        </w:rPr>
        <w:t xml:space="preserve">. Genetic testing </w:t>
      </w:r>
      <w:r w:rsidR="00B02131" w:rsidRPr="006C4D10">
        <w:rPr>
          <w:rFonts w:ascii="Book Antiqua" w:eastAsia="Book Antiqua" w:hAnsi="Book Antiqua" w:cs="Book Antiqua"/>
          <w:color w:val="000000"/>
        </w:rPr>
        <w:t>in our</w:t>
      </w:r>
      <w:r w:rsidRPr="006C4D10">
        <w:rPr>
          <w:rFonts w:ascii="Book Antiqua" w:eastAsia="Book Antiqua" w:hAnsi="Book Antiqua" w:cs="Book Antiqua"/>
          <w:color w:val="000000"/>
        </w:rPr>
        <w:t xml:space="preserve"> patient revealed a novel homozygous mutation, c.2141-3T&gt;C variant in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which has been predicted to destroy splice sites, influencing mRNA transcripts of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However, the renal function test </w:t>
      </w:r>
      <w:r w:rsidR="00B02131" w:rsidRPr="006C4D10">
        <w:rPr>
          <w:rFonts w:ascii="Book Antiqua" w:eastAsia="Book Antiqua" w:hAnsi="Book Antiqua" w:cs="Book Antiqua"/>
          <w:color w:val="000000"/>
        </w:rPr>
        <w:t>in this</w:t>
      </w:r>
      <w:r w:rsidRPr="006C4D10">
        <w:rPr>
          <w:rFonts w:ascii="Book Antiqua" w:eastAsia="Book Antiqua" w:hAnsi="Book Antiqua" w:cs="Book Antiqua"/>
          <w:color w:val="000000"/>
        </w:rPr>
        <w:t xml:space="preserve"> patient was normal, and </w:t>
      </w:r>
      <w:r w:rsidR="00B02131" w:rsidRPr="006C4D10">
        <w:rPr>
          <w:rFonts w:ascii="Book Antiqua" w:eastAsia="Book Antiqua" w:hAnsi="Book Antiqua" w:cs="Book Antiqua"/>
          <w:color w:val="000000"/>
        </w:rPr>
        <w:t xml:space="preserve">there were </w:t>
      </w:r>
      <w:r w:rsidRPr="006C4D10">
        <w:rPr>
          <w:rFonts w:ascii="Book Antiqua" w:eastAsia="Book Antiqua" w:hAnsi="Book Antiqua" w:cs="Book Antiqua"/>
          <w:color w:val="000000"/>
        </w:rPr>
        <w:t>no signs that the kidneys were affected.</w:t>
      </w:r>
    </w:p>
    <w:p w14:paraId="36162CD7" w14:textId="4771D803" w:rsidR="00A77B3E" w:rsidRPr="006C4D10" w:rsidRDefault="003F4C9E" w:rsidP="00363D5C">
      <w:pPr>
        <w:spacing w:line="360" w:lineRule="auto"/>
        <w:ind w:firstLineChars="100" w:firstLine="240"/>
        <w:jc w:val="both"/>
      </w:pPr>
      <w:r w:rsidRPr="006C4D10">
        <w:rPr>
          <w:rFonts w:ascii="Book Antiqua" w:eastAsia="Book Antiqua" w:hAnsi="Book Antiqua" w:cs="Book Antiqua"/>
          <w:color w:val="000000"/>
        </w:rPr>
        <w:t>CH is a neonatal metabolic disorder, which is defined by inadequate thyroid hormone production in newborn infants</w:t>
      </w:r>
      <w:r w:rsidR="00363D5C" w:rsidRPr="006C4D10">
        <w:rPr>
          <w:rFonts w:ascii="Book Antiqua" w:eastAsia="Book Antiqua" w:hAnsi="Book Antiqua" w:cs="Book Antiqua"/>
          <w:color w:val="000000"/>
          <w:vertAlign w:val="superscript"/>
        </w:rPr>
        <w:t>[11]</w:t>
      </w:r>
      <w:r w:rsidRPr="006C4D10">
        <w:rPr>
          <w:rFonts w:ascii="Book Antiqua" w:eastAsia="Book Antiqua" w:hAnsi="Book Antiqua" w:cs="Book Antiqua"/>
          <w:color w:val="000000"/>
        </w:rPr>
        <w:t xml:space="preserve">. Patients with severe CH may suffer growth retardation and permanent intellectual disability without treatment. Molecular mechanism studies have demonstrated </w:t>
      </w:r>
      <w:r w:rsidR="009B3036" w:rsidRPr="006C4D10">
        <w:rPr>
          <w:rFonts w:ascii="Book Antiqua" w:eastAsia="Book Antiqua" w:hAnsi="Book Antiqua" w:cs="Book Antiqua"/>
          <w:color w:val="000000"/>
        </w:rPr>
        <w:t xml:space="preserve">that </w:t>
      </w:r>
      <w:r w:rsidRPr="006C4D10">
        <w:rPr>
          <w:rFonts w:ascii="Book Antiqua" w:eastAsia="Book Antiqua" w:hAnsi="Book Antiqua" w:cs="Book Antiqua"/>
          <w:color w:val="000000"/>
        </w:rPr>
        <w:t xml:space="preserve">mutations in genes involved in thyroid hormone synthesis are linked to CH, including </w:t>
      </w:r>
      <w:r w:rsidRPr="006C4D10">
        <w:rPr>
          <w:rFonts w:ascii="Book Antiqua" w:eastAsia="Book Antiqua" w:hAnsi="Book Antiqua" w:cs="Book Antiqua"/>
          <w:i/>
          <w:iCs/>
          <w:color w:val="000000"/>
        </w:rPr>
        <w:t>DUOX2</w:t>
      </w:r>
      <w:r w:rsidR="00363D5C" w:rsidRPr="006C4D10">
        <w:rPr>
          <w:rFonts w:ascii="Book Antiqua" w:eastAsia="Book Antiqua" w:hAnsi="Book Antiqua" w:cs="Book Antiqua"/>
          <w:color w:val="000000"/>
          <w:vertAlign w:val="superscript"/>
        </w:rPr>
        <w:t>[19]</w:t>
      </w:r>
      <w:r w:rsidRPr="006C4D10">
        <w:rPr>
          <w:rFonts w:ascii="Book Antiqua" w:eastAsia="Book Antiqua" w:hAnsi="Book Antiqua" w:cs="Book Antiqua"/>
          <w:color w:val="000000"/>
        </w:rPr>
        <w:t xml:space="preserve">. </w:t>
      </w:r>
      <w:r w:rsidRPr="006C4D10">
        <w:rPr>
          <w:rFonts w:ascii="Book Antiqua" w:eastAsia="Book Antiqua" w:hAnsi="Book Antiqua" w:cs="Book Antiqua"/>
          <w:i/>
          <w:iCs/>
          <w:color w:val="000000"/>
        </w:rPr>
        <w:t xml:space="preserve">DUOX2 </w:t>
      </w:r>
      <w:r w:rsidRPr="006C4D10">
        <w:rPr>
          <w:rFonts w:ascii="Book Antiqua" w:eastAsia="Book Antiqua" w:hAnsi="Book Antiqua" w:cs="Book Antiqua"/>
          <w:color w:val="000000"/>
        </w:rPr>
        <w:t>is a member of the NAD phosphate oxidase (NOX/DUOX) family</w:t>
      </w:r>
      <w:r w:rsidR="00363D5C" w:rsidRPr="006C4D10">
        <w:rPr>
          <w:rFonts w:ascii="Book Antiqua" w:eastAsia="Book Antiqua" w:hAnsi="Book Antiqua" w:cs="Book Antiqua"/>
          <w:color w:val="000000"/>
          <w:vertAlign w:val="superscript"/>
        </w:rPr>
        <w:t>[20]</w:t>
      </w:r>
      <w:r w:rsidRPr="006C4D10">
        <w:rPr>
          <w:rFonts w:ascii="Book Antiqua" w:eastAsia="Book Antiqua" w:hAnsi="Book Antiqua" w:cs="Book Antiqua"/>
          <w:color w:val="000000"/>
        </w:rPr>
        <w:t>, and it generates H</w:t>
      </w:r>
      <w:r w:rsidRPr="006C4D10">
        <w:rPr>
          <w:rFonts w:ascii="Book Antiqua" w:eastAsia="Book Antiqua" w:hAnsi="Book Antiqua" w:cs="Book Antiqua"/>
          <w:color w:val="000000"/>
          <w:szCs w:val="30"/>
          <w:vertAlign w:val="subscript"/>
        </w:rPr>
        <w:t>2</w:t>
      </w:r>
      <w:r w:rsidRPr="006C4D10">
        <w:rPr>
          <w:rFonts w:ascii="Book Antiqua" w:eastAsia="Book Antiqua" w:hAnsi="Book Antiqua" w:cs="Book Antiqua"/>
          <w:color w:val="000000"/>
        </w:rPr>
        <w:t>O</w:t>
      </w:r>
      <w:r w:rsidRPr="006C4D10">
        <w:rPr>
          <w:rFonts w:ascii="Book Antiqua" w:eastAsia="Book Antiqua" w:hAnsi="Book Antiqua" w:cs="Book Antiqua"/>
          <w:color w:val="000000"/>
          <w:szCs w:val="30"/>
          <w:vertAlign w:val="subscript"/>
        </w:rPr>
        <w:t>2</w:t>
      </w:r>
      <w:r w:rsidRPr="006C4D10">
        <w:rPr>
          <w:rFonts w:ascii="Book Antiqua" w:eastAsia="Book Antiqua" w:hAnsi="Book Antiqua" w:cs="Book Antiqua"/>
          <w:color w:val="000000"/>
        </w:rPr>
        <w:t xml:space="preserve"> and participates in</w:t>
      </w:r>
      <w:r w:rsidR="009B3036" w:rsidRPr="006C4D10">
        <w:rPr>
          <w:rFonts w:ascii="Book Antiqua" w:eastAsia="Book Antiqua" w:hAnsi="Book Antiqua" w:cs="Book Antiqua"/>
          <w:color w:val="000000"/>
        </w:rPr>
        <w:t xml:space="preserve"> the</w:t>
      </w:r>
      <w:r w:rsidRPr="006C4D10">
        <w:rPr>
          <w:rFonts w:ascii="Book Antiqua" w:eastAsia="Book Antiqua" w:hAnsi="Book Antiqua" w:cs="Book Antiqua"/>
          <w:color w:val="000000"/>
        </w:rPr>
        <w:t xml:space="preserve"> </w:t>
      </w:r>
      <w:r w:rsidRPr="006C4D10">
        <w:rPr>
          <w:rFonts w:ascii="Book Antiqua" w:eastAsia="Book Antiqua" w:hAnsi="Book Antiqua" w:cs="Book Antiqua"/>
          <w:i/>
          <w:iCs/>
          <w:color w:val="000000"/>
        </w:rPr>
        <w:t>TPO</w:t>
      </w:r>
      <w:r w:rsidRPr="006C4D10">
        <w:rPr>
          <w:rFonts w:ascii="Book Antiqua" w:eastAsia="Book Antiqua" w:hAnsi="Book Antiqua" w:cs="Book Antiqua"/>
          <w:color w:val="000000"/>
        </w:rPr>
        <w:t xml:space="preserve">-mediated iodide organification reaction, which is required for thyroid hormone biosynthesis. Variants in the </w:t>
      </w:r>
      <w:r w:rsidRPr="006C4D10">
        <w:rPr>
          <w:rFonts w:ascii="Book Antiqua" w:eastAsia="Book Antiqua" w:hAnsi="Book Antiqua" w:cs="Book Antiqua"/>
          <w:i/>
          <w:iCs/>
          <w:color w:val="000000"/>
        </w:rPr>
        <w:t>DUOX2</w:t>
      </w:r>
      <w:r w:rsidRPr="006C4D10">
        <w:rPr>
          <w:rFonts w:ascii="Book Antiqua" w:eastAsia="Book Antiqua" w:hAnsi="Book Antiqua" w:cs="Book Antiqua"/>
          <w:color w:val="000000"/>
        </w:rPr>
        <w:t xml:space="preserve"> gene may result in transient or permanent forms of CH</w:t>
      </w:r>
      <w:r w:rsidR="00363D5C" w:rsidRPr="006C4D10">
        <w:rPr>
          <w:rFonts w:ascii="Book Antiqua" w:eastAsia="Book Antiqua" w:hAnsi="Book Antiqua" w:cs="Book Antiqua"/>
          <w:color w:val="000000"/>
          <w:vertAlign w:val="superscript"/>
        </w:rPr>
        <w:t>[20]</w:t>
      </w:r>
      <w:r w:rsidRPr="006C4D10">
        <w:rPr>
          <w:rFonts w:ascii="Book Antiqua" w:eastAsia="Book Antiqua" w:hAnsi="Book Antiqua" w:cs="Book Antiqua"/>
          <w:color w:val="000000"/>
        </w:rPr>
        <w:t xml:space="preserve">. It has been reported that genetic mutations in </w:t>
      </w:r>
      <w:r w:rsidRPr="006C4D10">
        <w:rPr>
          <w:rFonts w:ascii="Book Antiqua" w:eastAsia="Book Antiqua" w:hAnsi="Book Antiqua" w:cs="Book Antiqua"/>
          <w:i/>
          <w:iCs/>
          <w:color w:val="000000"/>
        </w:rPr>
        <w:t>DUOX2</w:t>
      </w:r>
      <w:r w:rsidRPr="006C4D10">
        <w:rPr>
          <w:rFonts w:ascii="Book Antiqua" w:eastAsia="Book Antiqua" w:hAnsi="Book Antiqua" w:cs="Book Antiqua"/>
          <w:color w:val="000000"/>
        </w:rPr>
        <w:t xml:space="preserve"> </w:t>
      </w:r>
      <w:r w:rsidR="009B3036" w:rsidRPr="006C4D10">
        <w:rPr>
          <w:rFonts w:ascii="Book Antiqua" w:eastAsia="Book Antiqua" w:hAnsi="Book Antiqua" w:cs="Book Antiqua"/>
          <w:color w:val="000000"/>
        </w:rPr>
        <w:t>are</w:t>
      </w:r>
      <w:r w:rsidRPr="006C4D10">
        <w:rPr>
          <w:rFonts w:ascii="Book Antiqua" w:eastAsia="Book Antiqua" w:hAnsi="Book Antiqua" w:cs="Book Antiqua"/>
          <w:color w:val="000000"/>
        </w:rPr>
        <w:t xml:space="preserve"> the main genetic cause of CH in the Chinese population</w:t>
      </w:r>
      <w:r w:rsidR="00363D5C" w:rsidRPr="006C4D10">
        <w:rPr>
          <w:rFonts w:ascii="Book Antiqua" w:eastAsia="Book Antiqua" w:hAnsi="Book Antiqua" w:cs="Book Antiqua"/>
          <w:color w:val="000000"/>
          <w:vertAlign w:val="superscript"/>
        </w:rPr>
        <w:t>[21,22]</w:t>
      </w:r>
      <w:r w:rsidRPr="006C4D10">
        <w:rPr>
          <w:rFonts w:ascii="Book Antiqua" w:eastAsia="Book Antiqua" w:hAnsi="Book Antiqua" w:cs="Book Antiqua"/>
          <w:color w:val="000000"/>
        </w:rPr>
        <w:t xml:space="preserve">. In our reported case, the novel homozygous mutation, c.2921G&gt;A (p.R974H), in </w:t>
      </w:r>
      <w:r w:rsidRPr="006C4D10">
        <w:rPr>
          <w:rFonts w:ascii="Book Antiqua" w:eastAsia="Book Antiqua" w:hAnsi="Book Antiqua" w:cs="Book Antiqua"/>
          <w:i/>
          <w:iCs/>
          <w:color w:val="000000"/>
        </w:rPr>
        <w:t>DUOX2</w:t>
      </w:r>
      <w:r w:rsidRPr="006C4D10">
        <w:rPr>
          <w:rFonts w:ascii="Book Antiqua" w:eastAsia="Book Antiqua" w:hAnsi="Book Antiqua" w:cs="Book Antiqua"/>
          <w:color w:val="000000"/>
        </w:rPr>
        <w:t xml:space="preserve"> was identified.</w:t>
      </w:r>
    </w:p>
    <w:p w14:paraId="0BC2F2D3" w14:textId="77777777" w:rsidR="00A77B3E" w:rsidRPr="006C4D10" w:rsidRDefault="00A77B3E" w:rsidP="00363D5C">
      <w:pPr>
        <w:spacing w:line="360" w:lineRule="auto"/>
        <w:jc w:val="both"/>
      </w:pPr>
    </w:p>
    <w:p w14:paraId="50EA3D67" w14:textId="77777777" w:rsidR="00A77B3E" w:rsidRPr="006C4D10" w:rsidRDefault="003F4C9E">
      <w:pPr>
        <w:spacing w:line="360" w:lineRule="auto"/>
        <w:jc w:val="both"/>
      </w:pPr>
      <w:r w:rsidRPr="006C4D10">
        <w:rPr>
          <w:rFonts w:ascii="Book Antiqua" w:eastAsia="Book Antiqua" w:hAnsi="Book Antiqua" w:cs="Book Antiqua"/>
          <w:b/>
          <w:caps/>
          <w:color w:val="000000"/>
          <w:u w:val="single"/>
        </w:rPr>
        <w:t>CONCLUSION</w:t>
      </w:r>
    </w:p>
    <w:p w14:paraId="45426D76" w14:textId="7578CA3F" w:rsidR="00A77B3E" w:rsidRPr="006C4D10" w:rsidRDefault="003F4C9E">
      <w:pPr>
        <w:spacing w:line="360" w:lineRule="auto"/>
        <w:jc w:val="both"/>
      </w:pPr>
      <w:r w:rsidRPr="006C4D10">
        <w:rPr>
          <w:rFonts w:ascii="Book Antiqua" w:eastAsia="Book Antiqua" w:hAnsi="Book Antiqua" w:cs="Book Antiqua"/>
          <w:color w:val="000000"/>
        </w:rPr>
        <w:t xml:space="preserve">In summary, CHF is a rare hereditary disease, and the genotype-phenotype relationship has not been fully established. We report a rare comorbidity of CH and CHF with double novel homozygous mutations in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and </w:t>
      </w:r>
      <w:r w:rsidRPr="006C4D10">
        <w:rPr>
          <w:rFonts w:ascii="Book Antiqua" w:eastAsia="Book Antiqua" w:hAnsi="Book Antiqua" w:cs="Book Antiqua"/>
          <w:i/>
          <w:iCs/>
          <w:color w:val="000000"/>
        </w:rPr>
        <w:t>DUOX2</w:t>
      </w:r>
      <w:r w:rsidRPr="006C4D10">
        <w:rPr>
          <w:rFonts w:ascii="Book Antiqua" w:eastAsia="Book Antiqua" w:hAnsi="Book Antiqua" w:cs="Book Antiqua"/>
          <w:color w:val="000000"/>
        </w:rPr>
        <w:t>. Liver biopsy and genetic testing should be considered for the diagnosis of coexistent liver disease in CH patients with unexplained abnormal liver function.</w:t>
      </w:r>
    </w:p>
    <w:p w14:paraId="206E27ED" w14:textId="77777777" w:rsidR="00A77B3E" w:rsidRPr="006C4D10" w:rsidRDefault="00A77B3E">
      <w:pPr>
        <w:spacing w:line="360" w:lineRule="auto"/>
        <w:jc w:val="both"/>
      </w:pPr>
    </w:p>
    <w:p w14:paraId="3CFE83B1" w14:textId="77777777" w:rsidR="00A77B3E" w:rsidRPr="006C4D10" w:rsidRDefault="003F4C9E">
      <w:pPr>
        <w:spacing w:line="360" w:lineRule="auto"/>
        <w:jc w:val="both"/>
      </w:pPr>
      <w:r w:rsidRPr="006C4D10">
        <w:rPr>
          <w:rFonts w:ascii="Book Antiqua" w:eastAsia="Book Antiqua" w:hAnsi="Book Antiqua" w:cs="Book Antiqua"/>
          <w:b/>
          <w:caps/>
          <w:color w:val="000000"/>
          <w:u w:val="single"/>
        </w:rPr>
        <w:t>ACKNOWLEDGEMENTS</w:t>
      </w:r>
    </w:p>
    <w:p w14:paraId="0B0EF9EA" w14:textId="77777777" w:rsidR="00A77B3E" w:rsidRPr="006C4D10" w:rsidRDefault="003F4C9E">
      <w:pPr>
        <w:spacing w:line="360" w:lineRule="auto"/>
        <w:jc w:val="both"/>
      </w:pPr>
      <w:r w:rsidRPr="006C4D10">
        <w:rPr>
          <w:rFonts w:ascii="Book Antiqua" w:eastAsia="Book Antiqua" w:hAnsi="Book Antiqua" w:cs="Book Antiqua"/>
          <w:color w:val="000000"/>
        </w:rPr>
        <w:t>The authors thank the family for participating and supporting this study.</w:t>
      </w:r>
    </w:p>
    <w:p w14:paraId="58964CF7" w14:textId="77777777" w:rsidR="00A77B3E" w:rsidRPr="006C4D10" w:rsidRDefault="00A77B3E">
      <w:pPr>
        <w:spacing w:line="360" w:lineRule="auto"/>
        <w:jc w:val="both"/>
      </w:pPr>
    </w:p>
    <w:p w14:paraId="19137A19" w14:textId="77777777" w:rsidR="00A77B3E" w:rsidRPr="006C4D10" w:rsidRDefault="003F4C9E">
      <w:pPr>
        <w:spacing w:line="360" w:lineRule="auto"/>
        <w:jc w:val="both"/>
      </w:pPr>
      <w:r w:rsidRPr="006C4D10">
        <w:rPr>
          <w:rFonts w:ascii="Book Antiqua" w:eastAsia="Book Antiqua" w:hAnsi="Book Antiqua" w:cs="Book Antiqua"/>
          <w:b/>
          <w:color w:val="000000"/>
        </w:rPr>
        <w:t>REFERENCES</w:t>
      </w:r>
    </w:p>
    <w:p w14:paraId="1B3FC6CF" w14:textId="07DF7CA1" w:rsidR="00A77B3E" w:rsidRPr="006C4D10" w:rsidRDefault="003F4C9E">
      <w:pPr>
        <w:spacing w:line="360" w:lineRule="auto"/>
        <w:jc w:val="both"/>
      </w:pPr>
      <w:r w:rsidRPr="006C4D10">
        <w:rPr>
          <w:rFonts w:ascii="Book Antiqua" w:eastAsia="Book Antiqua" w:hAnsi="Book Antiqua" w:cs="Book Antiqua"/>
          <w:color w:val="000000"/>
        </w:rPr>
        <w:t xml:space="preserve">1 </w:t>
      </w:r>
      <w:r w:rsidRPr="006C4D10">
        <w:rPr>
          <w:rFonts w:ascii="Book Antiqua" w:eastAsia="Book Antiqua" w:hAnsi="Book Antiqua" w:cs="Book Antiqua"/>
          <w:b/>
          <w:bCs/>
          <w:color w:val="000000"/>
        </w:rPr>
        <w:t>K</w:t>
      </w:r>
      <w:r w:rsidR="009C73F8" w:rsidRPr="006C4D10">
        <w:rPr>
          <w:rFonts w:ascii="Book Antiqua" w:eastAsia="Book Antiqua" w:hAnsi="Book Antiqua" w:cs="Book Antiqua"/>
          <w:b/>
          <w:bCs/>
          <w:color w:val="000000"/>
        </w:rPr>
        <w:t>err</w:t>
      </w:r>
      <w:r w:rsidRPr="006C4D10">
        <w:rPr>
          <w:rFonts w:ascii="Book Antiqua" w:eastAsia="Book Antiqua" w:hAnsi="Book Antiqua" w:cs="Book Antiqua"/>
          <w:b/>
          <w:bCs/>
          <w:color w:val="000000"/>
        </w:rPr>
        <w:t xml:space="preserve"> DN</w:t>
      </w:r>
      <w:r w:rsidRPr="006C4D10">
        <w:rPr>
          <w:rFonts w:ascii="Book Antiqua" w:eastAsia="Book Antiqua" w:hAnsi="Book Antiqua" w:cs="Book Antiqua"/>
          <w:color w:val="000000"/>
        </w:rPr>
        <w:t>, H</w:t>
      </w:r>
      <w:r w:rsidR="009C73F8" w:rsidRPr="006C4D10">
        <w:rPr>
          <w:rFonts w:ascii="Book Antiqua" w:eastAsia="Book Antiqua" w:hAnsi="Book Antiqua" w:cs="Book Antiqua"/>
          <w:color w:val="000000"/>
        </w:rPr>
        <w:t>arrison</w:t>
      </w:r>
      <w:r w:rsidRPr="006C4D10">
        <w:rPr>
          <w:rFonts w:ascii="Book Antiqua" w:eastAsia="Book Antiqua" w:hAnsi="Book Antiqua" w:cs="Book Antiqua"/>
          <w:color w:val="000000"/>
        </w:rPr>
        <w:t xml:space="preserve"> CV, S</w:t>
      </w:r>
      <w:r w:rsidR="009C73F8" w:rsidRPr="006C4D10">
        <w:rPr>
          <w:rFonts w:ascii="Book Antiqua" w:eastAsia="Book Antiqua" w:hAnsi="Book Antiqua" w:cs="Book Antiqua"/>
          <w:color w:val="000000"/>
        </w:rPr>
        <w:t>herlock</w:t>
      </w:r>
      <w:r w:rsidRPr="006C4D10">
        <w:rPr>
          <w:rFonts w:ascii="Book Antiqua" w:eastAsia="Book Antiqua" w:hAnsi="Book Antiqua" w:cs="Book Antiqua"/>
          <w:color w:val="000000"/>
        </w:rPr>
        <w:t xml:space="preserve"> S, W</w:t>
      </w:r>
      <w:r w:rsidR="009C73F8" w:rsidRPr="006C4D10">
        <w:rPr>
          <w:rFonts w:ascii="Book Antiqua" w:eastAsia="Book Antiqua" w:hAnsi="Book Antiqua" w:cs="Book Antiqua"/>
          <w:color w:val="000000"/>
        </w:rPr>
        <w:t>alker</w:t>
      </w:r>
      <w:r w:rsidRPr="006C4D10">
        <w:rPr>
          <w:rFonts w:ascii="Book Antiqua" w:eastAsia="Book Antiqua" w:hAnsi="Book Antiqua" w:cs="Book Antiqua"/>
          <w:color w:val="000000"/>
        </w:rPr>
        <w:t xml:space="preserve"> RM. Congenital hepatic fibrosis. </w:t>
      </w:r>
      <w:r w:rsidRPr="006C4D10">
        <w:rPr>
          <w:rFonts w:ascii="Book Antiqua" w:eastAsia="Book Antiqua" w:hAnsi="Book Antiqua" w:cs="Book Antiqua"/>
          <w:i/>
          <w:iCs/>
          <w:color w:val="000000"/>
        </w:rPr>
        <w:t>Q J Med</w:t>
      </w:r>
      <w:r w:rsidRPr="006C4D10">
        <w:rPr>
          <w:rFonts w:ascii="Book Antiqua" w:eastAsia="Book Antiqua" w:hAnsi="Book Antiqua" w:cs="Book Antiqua"/>
          <w:color w:val="000000"/>
        </w:rPr>
        <w:t xml:space="preserve"> 1961; </w:t>
      </w:r>
      <w:r w:rsidRPr="006C4D10">
        <w:rPr>
          <w:rFonts w:ascii="Book Antiqua" w:eastAsia="Book Antiqua" w:hAnsi="Book Antiqua" w:cs="Book Antiqua"/>
          <w:b/>
          <w:bCs/>
          <w:color w:val="000000"/>
        </w:rPr>
        <w:t>30</w:t>
      </w:r>
      <w:r w:rsidRPr="006C4D10">
        <w:rPr>
          <w:rFonts w:ascii="Book Antiqua" w:eastAsia="Book Antiqua" w:hAnsi="Book Antiqua" w:cs="Book Antiqua"/>
          <w:color w:val="000000"/>
        </w:rPr>
        <w:t>: 91-117 [PMID: 13752660]</w:t>
      </w:r>
    </w:p>
    <w:p w14:paraId="78BAAFBD" w14:textId="77777777" w:rsidR="00A77B3E" w:rsidRPr="006C4D10" w:rsidRDefault="003F4C9E">
      <w:pPr>
        <w:spacing w:line="360" w:lineRule="auto"/>
        <w:jc w:val="both"/>
      </w:pPr>
      <w:r w:rsidRPr="006C4D10">
        <w:rPr>
          <w:rFonts w:ascii="Book Antiqua" w:eastAsia="Book Antiqua" w:hAnsi="Book Antiqua" w:cs="Book Antiqua"/>
          <w:color w:val="000000"/>
        </w:rPr>
        <w:t xml:space="preserve">2 </w:t>
      </w:r>
      <w:r w:rsidRPr="006C4D10">
        <w:rPr>
          <w:rFonts w:ascii="Book Antiqua" w:eastAsia="Book Antiqua" w:hAnsi="Book Antiqua" w:cs="Book Antiqua"/>
          <w:b/>
          <w:bCs/>
          <w:color w:val="000000"/>
        </w:rPr>
        <w:t>Ward CJ</w:t>
      </w:r>
      <w:r w:rsidRPr="006C4D10">
        <w:rPr>
          <w:rFonts w:ascii="Book Antiqua" w:eastAsia="Book Antiqua" w:hAnsi="Book Antiqua" w:cs="Book Antiqua"/>
          <w:color w:val="000000"/>
        </w:rPr>
        <w:t xml:space="preserve">, Yuan D, Masyuk TV, Wang X, Punyashthiti R, Whelan S, Bacallao R, Torra R, LaRusso NF, Torres VE, Harris PC. Cellular and subcellular localization of the ARPKD protein; fibrocystin is expressed on primary cilia. </w:t>
      </w:r>
      <w:r w:rsidRPr="006C4D10">
        <w:rPr>
          <w:rFonts w:ascii="Book Antiqua" w:eastAsia="Book Antiqua" w:hAnsi="Book Antiqua" w:cs="Book Antiqua"/>
          <w:i/>
          <w:iCs/>
          <w:color w:val="000000"/>
        </w:rPr>
        <w:t>Hum Mol Genet</w:t>
      </w:r>
      <w:r w:rsidRPr="006C4D10">
        <w:rPr>
          <w:rFonts w:ascii="Book Antiqua" w:eastAsia="Book Antiqua" w:hAnsi="Book Antiqua" w:cs="Book Antiqua"/>
          <w:color w:val="000000"/>
        </w:rPr>
        <w:t xml:space="preserve"> 2003; </w:t>
      </w:r>
      <w:r w:rsidRPr="006C4D10">
        <w:rPr>
          <w:rFonts w:ascii="Book Antiqua" w:eastAsia="Book Antiqua" w:hAnsi="Book Antiqua" w:cs="Book Antiqua"/>
          <w:b/>
          <w:bCs/>
          <w:color w:val="000000"/>
        </w:rPr>
        <w:t>12</w:t>
      </w:r>
      <w:r w:rsidRPr="006C4D10">
        <w:rPr>
          <w:rFonts w:ascii="Book Antiqua" w:eastAsia="Book Antiqua" w:hAnsi="Book Antiqua" w:cs="Book Antiqua"/>
          <w:color w:val="000000"/>
        </w:rPr>
        <w:t>: 2703-2710 [PMID: 12925574 DOI: 10.1093/hmg/ddg274]</w:t>
      </w:r>
    </w:p>
    <w:p w14:paraId="727FA735" w14:textId="3B1589EB" w:rsidR="00397D96" w:rsidRPr="006C4D10" w:rsidRDefault="003F4C9E">
      <w:pPr>
        <w:spacing w:line="360" w:lineRule="auto"/>
        <w:jc w:val="both"/>
        <w:rPr>
          <w:rFonts w:ascii="Book Antiqua" w:eastAsia="Book Antiqua" w:hAnsi="Book Antiqua" w:cs="Book Antiqua"/>
          <w:color w:val="000000"/>
        </w:rPr>
      </w:pPr>
      <w:r w:rsidRPr="006C4D10">
        <w:rPr>
          <w:rFonts w:ascii="Book Antiqua" w:eastAsia="Book Antiqua" w:hAnsi="Book Antiqua" w:cs="Book Antiqua"/>
          <w:color w:val="000000"/>
        </w:rPr>
        <w:t xml:space="preserve">3 </w:t>
      </w:r>
      <w:r w:rsidR="00397D96" w:rsidRPr="006C4D10">
        <w:rPr>
          <w:rFonts w:ascii="Book Antiqua" w:eastAsia="Book Antiqua" w:hAnsi="Book Antiqua" w:cs="Book Antiqua"/>
          <w:b/>
          <w:bCs/>
          <w:color w:val="000000"/>
        </w:rPr>
        <w:t>Gunay-Aygun M</w:t>
      </w:r>
      <w:r w:rsidR="00397D96" w:rsidRPr="006C4D10">
        <w:rPr>
          <w:rFonts w:ascii="Book Antiqua" w:eastAsia="Book Antiqua" w:hAnsi="Book Antiqua" w:cs="Book Antiqua"/>
          <w:color w:val="000000"/>
        </w:rPr>
        <w:t xml:space="preserve">, Gahl WA, Heller T. Congenital Hepatic Fibrosis Overview. In: GeneReviews at GeneTests: Medical Genetics Information Resource (database online) Copyright, University of Washington, Seattle 1997–2008. Available </w:t>
      </w:r>
      <w:r w:rsidR="00554F37" w:rsidRPr="006C4D10">
        <w:rPr>
          <w:rFonts w:ascii="Book Antiqua" w:eastAsia="Book Antiqua" w:hAnsi="Book Antiqua" w:cs="Book Antiqua" w:hint="eastAsia"/>
          <w:color w:val="000000"/>
        </w:rPr>
        <w:t>from</w:t>
      </w:r>
      <w:r w:rsidR="00554F37" w:rsidRPr="006C4D10">
        <w:rPr>
          <w:rFonts w:ascii="Book Antiqua" w:eastAsia="Book Antiqua" w:hAnsi="Book Antiqua" w:cs="Book Antiqua"/>
          <w:color w:val="000000"/>
        </w:rPr>
        <w:t xml:space="preserve">: </w:t>
      </w:r>
      <w:r w:rsidR="00397D96" w:rsidRPr="006C4D10">
        <w:rPr>
          <w:rFonts w:ascii="Book Antiqua" w:eastAsia="Book Antiqua" w:hAnsi="Book Antiqua" w:cs="Book Antiqua"/>
          <w:color w:val="000000"/>
        </w:rPr>
        <w:t xml:space="preserve"> </w:t>
      </w:r>
      <w:r w:rsidR="00554F37" w:rsidRPr="006C4D10">
        <w:rPr>
          <w:rFonts w:ascii="Book Antiqua" w:eastAsia="Book Antiqua" w:hAnsi="Book Antiqua" w:cs="Book Antiqua"/>
          <w:color w:val="000000"/>
        </w:rPr>
        <w:t xml:space="preserve">https://www.ncbi.nlm.nih.gov/books/NBK2701/ </w:t>
      </w:r>
    </w:p>
    <w:p w14:paraId="48CA308D" w14:textId="77777777" w:rsidR="00A77B3E" w:rsidRPr="006C4D10" w:rsidRDefault="003F4C9E">
      <w:pPr>
        <w:spacing w:line="360" w:lineRule="auto"/>
        <w:jc w:val="both"/>
      </w:pPr>
      <w:r w:rsidRPr="006C4D10">
        <w:rPr>
          <w:rFonts w:ascii="Book Antiqua" w:eastAsia="Book Antiqua" w:hAnsi="Book Antiqua" w:cs="Book Antiqua"/>
          <w:color w:val="000000"/>
        </w:rPr>
        <w:t xml:space="preserve">4 </w:t>
      </w:r>
      <w:r w:rsidRPr="006C4D10">
        <w:rPr>
          <w:rFonts w:ascii="Book Antiqua" w:eastAsia="Book Antiqua" w:hAnsi="Book Antiqua" w:cs="Book Antiqua"/>
          <w:b/>
          <w:bCs/>
          <w:color w:val="000000"/>
        </w:rPr>
        <w:t>Zhu B</w:t>
      </w:r>
      <w:r w:rsidRPr="006C4D10">
        <w:rPr>
          <w:rFonts w:ascii="Book Antiqua" w:eastAsia="Book Antiqua" w:hAnsi="Book Antiqua" w:cs="Book Antiqua"/>
          <w:color w:val="000000"/>
        </w:rPr>
        <w:t xml:space="preserve">, Du Z, Wang Z, Li Y, Zhang J, Zhu H. Congenital Hepatic Fibrosis in Children and Adults: Clinical Manifestations, Management, and Outcome-Case Series and Literature Review. </w:t>
      </w:r>
      <w:r w:rsidRPr="006C4D10">
        <w:rPr>
          <w:rFonts w:ascii="Book Antiqua" w:eastAsia="Book Antiqua" w:hAnsi="Book Antiqua" w:cs="Book Antiqua"/>
          <w:i/>
          <w:iCs/>
          <w:color w:val="000000"/>
        </w:rPr>
        <w:t>Gastroenterol Res Pract</w:t>
      </w:r>
      <w:r w:rsidRPr="006C4D10">
        <w:rPr>
          <w:rFonts w:ascii="Book Antiqua" w:eastAsia="Book Antiqua" w:hAnsi="Book Antiqua" w:cs="Book Antiqua"/>
          <w:color w:val="000000"/>
        </w:rPr>
        <w:t xml:space="preserve"> 2020; </w:t>
      </w:r>
      <w:r w:rsidRPr="006C4D10">
        <w:rPr>
          <w:rFonts w:ascii="Book Antiqua" w:eastAsia="Book Antiqua" w:hAnsi="Book Antiqua" w:cs="Book Antiqua"/>
          <w:b/>
          <w:bCs/>
          <w:color w:val="000000"/>
        </w:rPr>
        <w:t>2020</w:t>
      </w:r>
      <w:r w:rsidRPr="006C4D10">
        <w:rPr>
          <w:rFonts w:ascii="Book Antiqua" w:eastAsia="Book Antiqua" w:hAnsi="Book Antiqua" w:cs="Book Antiqua"/>
          <w:color w:val="000000"/>
        </w:rPr>
        <w:t>: 8284274 [PMID: 32382272 DOI: 10.1155/2020/8284274]</w:t>
      </w:r>
    </w:p>
    <w:p w14:paraId="0FB56D63" w14:textId="77777777" w:rsidR="00A77B3E" w:rsidRPr="006C4D10" w:rsidRDefault="003F4C9E">
      <w:pPr>
        <w:spacing w:line="360" w:lineRule="auto"/>
        <w:jc w:val="both"/>
      </w:pPr>
      <w:r w:rsidRPr="006C4D10">
        <w:rPr>
          <w:rFonts w:ascii="Book Antiqua" w:eastAsia="Book Antiqua" w:hAnsi="Book Antiqua" w:cs="Book Antiqua"/>
          <w:color w:val="000000"/>
        </w:rPr>
        <w:t xml:space="preserve">5 </w:t>
      </w:r>
      <w:r w:rsidRPr="006C4D10">
        <w:rPr>
          <w:rFonts w:ascii="Book Antiqua" w:eastAsia="Book Antiqua" w:hAnsi="Book Antiqua" w:cs="Book Antiqua"/>
          <w:b/>
          <w:bCs/>
          <w:color w:val="000000"/>
        </w:rPr>
        <w:t>Geramizadeh B</w:t>
      </w:r>
      <w:r w:rsidRPr="006C4D10">
        <w:rPr>
          <w:rFonts w:ascii="Book Antiqua" w:eastAsia="Book Antiqua" w:hAnsi="Book Antiqua" w:cs="Book Antiqua"/>
          <w:color w:val="000000"/>
        </w:rPr>
        <w:t xml:space="preserve">, Keramati P, Bahador A, Salahi H, Nikeghbalian S, Dehghani SM, Malek-Hosseini SA. Congenital hepatic fibrosis and need for liver transplantation. </w:t>
      </w:r>
      <w:r w:rsidRPr="006C4D10">
        <w:rPr>
          <w:rFonts w:ascii="Book Antiqua" w:eastAsia="Book Antiqua" w:hAnsi="Book Antiqua" w:cs="Book Antiqua"/>
          <w:i/>
          <w:iCs/>
          <w:color w:val="000000"/>
        </w:rPr>
        <w:t>Int J Organ Transplant Med</w:t>
      </w:r>
      <w:r w:rsidRPr="006C4D10">
        <w:rPr>
          <w:rFonts w:ascii="Book Antiqua" w:eastAsia="Book Antiqua" w:hAnsi="Book Antiqua" w:cs="Book Antiqua"/>
          <w:color w:val="000000"/>
        </w:rPr>
        <w:t xml:space="preserve"> 2010; </w:t>
      </w:r>
      <w:r w:rsidRPr="006C4D10">
        <w:rPr>
          <w:rFonts w:ascii="Book Antiqua" w:eastAsia="Book Antiqua" w:hAnsi="Book Antiqua" w:cs="Book Antiqua"/>
          <w:b/>
          <w:bCs/>
          <w:color w:val="000000"/>
        </w:rPr>
        <w:t>1</w:t>
      </w:r>
      <w:r w:rsidRPr="006C4D10">
        <w:rPr>
          <w:rFonts w:ascii="Book Antiqua" w:eastAsia="Book Antiqua" w:hAnsi="Book Antiqua" w:cs="Book Antiqua"/>
          <w:color w:val="000000"/>
        </w:rPr>
        <w:t>: 98-100 [PMID: 25013573]</w:t>
      </w:r>
    </w:p>
    <w:p w14:paraId="3E32327A" w14:textId="77777777" w:rsidR="00A77B3E" w:rsidRPr="006C4D10" w:rsidRDefault="003F4C9E">
      <w:pPr>
        <w:spacing w:line="360" w:lineRule="auto"/>
        <w:jc w:val="both"/>
      </w:pPr>
      <w:r w:rsidRPr="006C4D10">
        <w:rPr>
          <w:rFonts w:ascii="Book Antiqua" w:eastAsia="Book Antiqua" w:hAnsi="Book Antiqua" w:cs="Book Antiqua"/>
          <w:color w:val="000000"/>
        </w:rPr>
        <w:t xml:space="preserve">6 </w:t>
      </w:r>
      <w:r w:rsidRPr="006C4D10">
        <w:rPr>
          <w:rFonts w:ascii="Book Antiqua" w:eastAsia="Book Antiqua" w:hAnsi="Book Antiqua" w:cs="Book Antiqua"/>
          <w:b/>
          <w:bCs/>
          <w:color w:val="000000"/>
        </w:rPr>
        <w:t>Rawat D</w:t>
      </w:r>
      <w:r w:rsidRPr="006C4D10">
        <w:rPr>
          <w:rFonts w:ascii="Book Antiqua" w:eastAsia="Book Antiqua" w:hAnsi="Book Antiqua" w:cs="Book Antiqua"/>
          <w:color w:val="000000"/>
        </w:rPr>
        <w:t xml:space="preserve">, Kelly DA, Milford DV, Sharif K, Lloyd C, McKiernan PJ. Phenotypic variation and long-term outcome in children with congenital hepatic fibrosis. </w:t>
      </w:r>
      <w:r w:rsidRPr="006C4D10">
        <w:rPr>
          <w:rFonts w:ascii="Book Antiqua" w:eastAsia="Book Antiqua" w:hAnsi="Book Antiqua" w:cs="Book Antiqua"/>
          <w:i/>
          <w:iCs/>
          <w:color w:val="000000"/>
        </w:rPr>
        <w:t>J Pediatr Gastroenterol Nutr</w:t>
      </w:r>
      <w:r w:rsidRPr="006C4D10">
        <w:rPr>
          <w:rFonts w:ascii="Book Antiqua" w:eastAsia="Book Antiqua" w:hAnsi="Book Antiqua" w:cs="Book Antiqua"/>
          <w:color w:val="000000"/>
        </w:rPr>
        <w:t xml:space="preserve"> 2013; </w:t>
      </w:r>
      <w:r w:rsidRPr="006C4D10">
        <w:rPr>
          <w:rFonts w:ascii="Book Antiqua" w:eastAsia="Book Antiqua" w:hAnsi="Book Antiqua" w:cs="Book Antiqua"/>
          <w:b/>
          <w:bCs/>
          <w:color w:val="000000"/>
        </w:rPr>
        <w:t>57</w:t>
      </w:r>
      <w:r w:rsidRPr="006C4D10">
        <w:rPr>
          <w:rFonts w:ascii="Book Antiqua" w:eastAsia="Book Antiqua" w:hAnsi="Book Antiqua" w:cs="Book Antiqua"/>
          <w:color w:val="000000"/>
        </w:rPr>
        <w:t>: 161-166 [PMID: 23518487 DOI: 10.1097/MPG.0b013e318291e72b]</w:t>
      </w:r>
    </w:p>
    <w:p w14:paraId="26C73F0C" w14:textId="77777777" w:rsidR="00A77B3E" w:rsidRPr="006C4D10" w:rsidRDefault="003F4C9E">
      <w:pPr>
        <w:spacing w:line="360" w:lineRule="auto"/>
        <w:jc w:val="both"/>
      </w:pPr>
      <w:r w:rsidRPr="006C4D10">
        <w:rPr>
          <w:rFonts w:ascii="Book Antiqua" w:eastAsia="Book Antiqua" w:hAnsi="Book Antiqua" w:cs="Book Antiqua"/>
          <w:color w:val="000000"/>
        </w:rPr>
        <w:t xml:space="preserve">7 </w:t>
      </w:r>
      <w:r w:rsidRPr="006C4D10">
        <w:rPr>
          <w:rFonts w:ascii="Book Antiqua" w:eastAsia="Book Antiqua" w:hAnsi="Book Antiqua" w:cs="Book Antiqua"/>
          <w:b/>
          <w:bCs/>
          <w:color w:val="000000"/>
        </w:rPr>
        <w:t>Jiang C</w:t>
      </w:r>
      <w:r w:rsidRPr="006C4D10">
        <w:rPr>
          <w:rFonts w:ascii="Book Antiqua" w:eastAsia="Book Antiqua" w:hAnsi="Book Antiqua" w:cs="Book Antiqua"/>
          <w:color w:val="000000"/>
        </w:rPr>
        <w:t xml:space="preserve">, Zhou Q, Jin M, Niu J, Gao Y. Congenital hepatic fibrosis with polycystic kidney disease: Two case reports. </w:t>
      </w:r>
      <w:r w:rsidRPr="006C4D10">
        <w:rPr>
          <w:rFonts w:ascii="Book Antiqua" w:eastAsia="Book Antiqua" w:hAnsi="Book Antiqua" w:cs="Book Antiqua"/>
          <w:i/>
          <w:iCs/>
          <w:color w:val="000000"/>
        </w:rPr>
        <w:t>Medicine (Baltimore)</w:t>
      </w:r>
      <w:r w:rsidRPr="006C4D10">
        <w:rPr>
          <w:rFonts w:ascii="Book Antiqua" w:eastAsia="Book Antiqua" w:hAnsi="Book Antiqua" w:cs="Book Antiqua"/>
          <w:color w:val="000000"/>
        </w:rPr>
        <w:t xml:space="preserve"> 2019; </w:t>
      </w:r>
      <w:r w:rsidRPr="006C4D10">
        <w:rPr>
          <w:rFonts w:ascii="Book Antiqua" w:eastAsia="Book Antiqua" w:hAnsi="Book Antiqua" w:cs="Book Antiqua"/>
          <w:b/>
          <w:bCs/>
          <w:color w:val="000000"/>
        </w:rPr>
        <w:t>98</w:t>
      </w:r>
      <w:r w:rsidRPr="006C4D10">
        <w:rPr>
          <w:rFonts w:ascii="Book Antiqua" w:eastAsia="Book Antiqua" w:hAnsi="Book Antiqua" w:cs="Book Antiqua"/>
          <w:color w:val="000000"/>
        </w:rPr>
        <w:t>: e15600 [PMID: 31096464 DOI: 10.1097/MD.0000000000015600]</w:t>
      </w:r>
    </w:p>
    <w:p w14:paraId="44CA8933" w14:textId="77777777" w:rsidR="00A77B3E" w:rsidRPr="006C4D10" w:rsidRDefault="003F4C9E">
      <w:pPr>
        <w:spacing w:line="360" w:lineRule="auto"/>
        <w:jc w:val="both"/>
      </w:pPr>
      <w:r w:rsidRPr="006C4D10">
        <w:rPr>
          <w:rFonts w:ascii="Book Antiqua" w:eastAsia="Book Antiqua" w:hAnsi="Book Antiqua" w:cs="Book Antiqua"/>
          <w:color w:val="000000"/>
        </w:rPr>
        <w:t xml:space="preserve">8 </w:t>
      </w:r>
      <w:r w:rsidRPr="006C4D10">
        <w:rPr>
          <w:rFonts w:ascii="Book Antiqua" w:eastAsia="Book Antiqua" w:hAnsi="Book Antiqua" w:cs="Book Antiqua"/>
          <w:b/>
          <w:bCs/>
          <w:color w:val="000000"/>
        </w:rPr>
        <w:t>Minami K</w:t>
      </w:r>
      <w:r w:rsidRPr="006C4D10">
        <w:rPr>
          <w:rFonts w:ascii="Book Antiqua" w:eastAsia="Book Antiqua" w:hAnsi="Book Antiqua" w:cs="Book Antiqua"/>
          <w:color w:val="000000"/>
        </w:rPr>
        <w:t xml:space="preserve">, Izumi G, Yanagawa T, Shimoyamada Y, Yoshikawa N. Septo-optic dysplasia with congenital hepatic fibrosis. </w:t>
      </w:r>
      <w:r w:rsidRPr="006C4D10">
        <w:rPr>
          <w:rFonts w:ascii="Book Antiqua" w:eastAsia="Book Antiqua" w:hAnsi="Book Antiqua" w:cs="Book Antiqua"/>
          <w:i/>
          <w:iCs/>
          <w:color w:val="000000"/>
        </w:rPr>
        <w:t>Pediatr Neurol</w:t>
      </w:r>
      <w:r w:rsidRPr="006C4D10">
        <w:rPr>
          <w:rFonts w:ascii="Book Antiqua" w:eastAsia="Book Antiqua" w:hAnsi="Book Antiqua" w:cs="Book Antiqua"/>
          <w:color w:val="000000"/>
        </w:rPr>
        <w:t xml:space="preserve"> 2003; </w:t>
      </w:r>
      <w:r w:rsidRPr="006C4D10">
        <w:rPr>
          <w:rFonts w:ascii="Book Antiqua" w:eastAsia="Book Antiqua" w:hAnsi="Book Antiqua" w:cs="Book Antiqua"/>
          <w:b/>
          <w:bCs/>
          <w:color w:val="000000"/>
        </w:rPr>
        <w:t>29</w:t>
      </w:r>
      <w:r w:rsidRPr="006C4D10">
        <w:rPr>
          <w:rFonts w:ascii="Book Antiqua" w:eastAsia="Book Antiqua" w:hAnsi="Book Antiqua" w:cs="Book Antiqua"/>
          <w:color w:val="000000"/>
        </w:rPr>
        <w:t>: 157-159 [PMID: 14580661 DOI: 10.1016/s0887-8994(03)00147-4]</w:t>
      </w:r>
    </w:p>
    <w:p w14:paraId="28FE3B33" w14:textId="77777777" w:rsidR="00A77B3E" w:rsidRPr="006C4D10" w:rsidRDefault="003F4C9E">
      <w:pPr>
        <w:spacing w:line="360" w:lineRule="auto"/>
        <w:jc w:val="both"/>
      </w:pPr>
      <w:r w:rsidRPr="006C4D10">
        <w:rPr>
          <w:rFonts w:ascii="Book Antiqua" w:eastAsia="Book Antiqua" w:hAnsi="Book Antiqua" w:cs="Book Antiqua"/>
          <w:color w:val="000000"/>
        </w:rPr>
        <w:t xml:space="preserve">9 </w:t>
      </w:r>
      <w:r w:rsidRPr="006C4D10">
        <w:rPr>
          <w:rFonts w:ascii="Book Antiqua" w:eastAsia="Book Antiqua" w:hAnsi="Book Antiqua" w:cs="Book Antiqua"/>
          <w:b/>
          <w:bCs/>
          <w:color w:val="000000"/>
        </w:rPr>
        <w:t>Al Sarkhy A</w:t>
      </w:r>
      <w:r w:rsidRPr="006C4D10">
        <w:rPr>
          <w:rFonts w:ascii="Book Antiqua" w:eastAsia="Book Antiqua" w:hAnsi="Book Antiqua" w:cs="Book Antiqua"/>
          <w:color w:val="000000"/>
        </w:rPr>
        <w:t xml:space="preserve">, Hassan S, Alasmi M, Assiri AM, Alkuraya FS. Congenital hepatic fibrosis in a child with Prader-Willi syndrome: a novel association. </w:t>
      </w:r>
      <w:r w:rsidRPr="006C4D10">
        <w:rPr>
          <w:rFonts w:ascii="Book Antiqua" w:eastAsia="Book Antiqua" w:hAnsi="Book Antiqua" w:cs="Book Antiqua"/>
          <w:i/>
          <w:iCs/>
          <w:color w:val="000000"/>
        </w:rPr>
        <w:t>Ann Saudi Med</w:t>
      </w:r>
      <w:r w:rsidRPr="006C4D10">
        <w:rPr>
          <w:rFonts w:ascii="Book Antiqua" w:eastAsia="Book Antiqua" w:hAnsi="Book Antiqua" w:cs="Book Antiqua"/>
          <w:color w:val="000000"/>
        </w:rPr>
        <w:t xml:space="preserve"> 2014; </w:t>
      </w:r>
      <w:r w:rsidRPr="006C4D10">
        <w:rPr>
          <w:rFonts w:ascii="Book Antiqua" w:eastAsia="Book Antiqua" w:hAnsi="Book Antiqua" w:cs="Book Antiqua"/>
          <w:b/>
          <w:bCs/>
          <w:color w:val="000000"/>
        </w:rPr>
        <w:t>34</w:t>
      </w:r>
      <w:r w:rsidRPr="006C4D10">
        <w:rPr>
          <w:rFonts w:ascii="Book Antiqua" w:eastAsia="Book Antiqua" w:hAnsi="Book Antiqua" w:cs="Book Antiqua"/>
          <w:color w:val="000000"/>
        </w:rPr>
        <w:t>: 81-83 [PMID: 24658561 DOI: 10.5144/0256-4947.2014.81]</w:t>
      </w:r>
    </w:p>
    <w:p w14:paraId="3C31ECEB" w14:textId="77777777" w:rsidR="00A77B3E" w:rsidRPr="006C4D10" w:rsidRDefault="003F4C9E">
      <w:pPr>
        <w:spacing w:line="360" w:lineRule="auto"/>
        <w:jc w:val="both"/>
      </w:pPr>
      <w:r w:rsidRPr="006C4D10">
        <w:rPr>
          <w:rFonts w:ascii="Book Antiqua" w:eastAsia="Book Antiqua" w:hAnsi="Book Antiqua" w:cs="Book Antiqua"/>
          <w:color w:val="000000"/>
        </w:rPr>
        <w:t xml:space="preserve">10 </w:t>
      </w:r>
      <w:r w:rsidRPr="006C4D10">
        <w:rPr>
          <w:rFonts w:ascii="Book Antiqua" w:eastAsia="Book Antiqua" w:hAnsi="Book Antiqua" w:cs="Book Antiqua"/>
          <w:b/>
          <w:bCs/>
          <w:color w:val="000000"/>
        </w:rPr>
        <w:t>Shorbagi A</w:t>
      </w:r>
      <w:r w:rsidRPr="006C4D10">
        <w:rPr>
          <w:rFonts w:ascii="Book Antiqua" w:eastAsia="Book Antiqua" w:hAnsi="Book Antiqua" w:cs="Book Antiqua"/>
          <w:color w:val="000000"/>
        </w:rPr>
        <w:t xml:space="preserve">, Bayraktar Y. Experience of a single center with congenital hepatic fibrosis: a review of the literature. </w:t>
      </w:r>
      <w:r w:rsidRPr="006C4D10">
        <w:rPr>
          <w:rFonts w:ascii="Book Antiqua" w:eastAsia="Book Antiqua" w:hAnsi="Book Antiqua" w:cs="Book Antiqua"/>
          <w:i/>
          <w:iCs/>
          <w:color w:val="000000"/>
        </w:rPr>
        <w:t>World J Gastroenterol</w:t>
      </w:r>
      <w:r w:rsidRPr="006C4D10">
        <w:rPr>
          <w:rFonts w:ascii="Book Antiqua" w:eastAsia="Book Antiqua" w:hAnsi="Book Antiqua" w:cs="Book Antiqua"/>
          <w:color w:val="000000"/>
        </w:rPr>
        <w:t xml:space="preserve"> 2010; </w:t>
      </w:r>
      <w:r w:rsidRPr="006C4D10">
        <w:rPr>
          <w:rFonts w:ascii="Book Antiqua" w:eastAsia="Book Antiqua" w:hAnsi="Book Antiqua" w:cs="Book Antiqua"/>
          <w:b/>
          <w:bCs/>
          <w:color w:val="000000"/>
        </w:rPr>
        <w:t>16</w:t>
      </w:r>
      <w:r w:rsidRPr="006C4D10">
        <w:rPr>
          <w:rFonts w:ascii="Book Antiqua" w:eastAsia="Book Antiqua" w:hAnsi="Book Antiqua" w:cs="Book Antiqua"/>
          <w:color w:val="000000"/>
        </w:rPr>
        <w:t>: 683-690 [PMID: 20135715 DOI: 10.3748/wjg.v16.i6.683]</w:t>
      </w:r>
    </w:p>
    <w:p w14:paraId="625AC198" w14:textId="77777777" w:rsidR="00A77B3E" w:rsidRPr="006C4D10" w:rsidRDefault="003F4C9E">
      <w:pPr>
        <w:spacing w:line="360" w:lineRule="auto"/>
        <w:jc w:val="both"/>
      </w:pPr>
      <w:r w:rsidRPr="006C4D10">
        <w:rPr>
          <w:rFonts w:ascii="Book Antiqua" w:eastAsia="Book Antiqua" w:hAnsi="Book Antiqua" w:cs="Book Antiqua"/>
          <w:color w:val="000000"/>
        </w:rPr>
        <w:t xml:space="preserve">11 </w:t>
      </w:r>
      <w:r w:rsidRPr="006C4D10">
        <w:rPr>
          <w:rFonts w:ascii="Book Antiqua" w:eastAsia="Book Antiqua" w:hAnsi="Book Antiqua" w:cs="Book Antiqua"/>
          <w:b/>
          <w:bCs/>
          <w:color w:val="000000"/>
        </w:rPr>
        <w:t>Rastogi MV</w:t>
      </w:r>
      <w:r w:rsidRPr="006C4D10">
        <w:rPr>
          <w:rFonts w:ascii="Book Antiqua" w:eastAsia="Book Antiqua" w:hAnsi="Book Antiqua" w:cs="Book Antiqua"/>
          <w:color w:val="000000"/>
        </w:rPr>
        <w:t xml:space="preserve">, LaFranchi SH. Congenital hypothyroidism. </w:t>
      </w:r>
      <w:r w:rsidRPr="006C4D10">
        <w:rPr>
          <w:rFonts w:ascii="Book Antiqua" w:eastAsia="Book Antiqua" w:hAnsi="Book Antiqua" w:cs="Book Antiqua"/>
          <w:i/>
          <w:iCs/>
          <w:color w:val="000000"/>
        </w:rPr>
        <w:t>Orphanet J Rare Dis</w:t>
      </w:r>
      <w:r w:rsidRPr="006C4D10">
        <w:rPr>
          <w:rFonts w:ascii="Book Antiqua" w:eastAsia="Book Antiqua" w:hAnsi="Book Antiqua" w:cs="Book Antiqua"/>
          <w:color w:val="000000"/>
        </w:rPr>
        <w:t xml:space="preserve"> 2010; </w:t>
      </w:r>
      <w:r w:rsidRPr="006C4D10">
        <w:rPr>
          <w:rFonts w:ascii="Book Antiqua" w:eastAsia="Book Antiqua" w:hAnsi="Book Antiqua" w:cs="Book Antiqua"/>
          <w:b/>
          <w:bCs/>
          <w:color w:val="000000"/>
        </w:rPr>
        <w:t>5</w:t>
      </w:r>
      <w:r w:rsidRPr="006C4D10">
        <w:rPr>
          <w:rFonts w:ascii="Book Antiqua" w:eastAsia="Book Antiqua" w:hAnsi="Book Antiqua" w:cs="Book Antiqua"/>
          <w:color w:val="000000"/>
        </w:rPr>
        <w:t>: 17 [PMID: 20537182 DOI: 10.1186/1750-1172-5-17]</w:t>
      </w:r>
    </w:p>
    <w:p w14:paraId="4EC1D655" w14:textId="77777777" w:rsidR="00A77B3E" w:rsidRPr="006C4D10" w:rsidRDefault="003F4C9E">
      <w:pPr>
        <w:spacing w:line="360" w:lineRule="auto"/>
        <w:jc w:val="both"/>
      </w:pPr>
      <w:r w:rsidRPr="006C4D10">
        <w:rPr>
          <w:rFonts w:ascii="Book Antiqua" w:eastAsia="Book Antiqua" w:hAnsi="Book Antiqua" w:cs="Book Antiqua"/>
          <w:color w:val="000000"/>
        </w:rPr>
        <w:t xml:space="preserve">12 </w:t>
      </w:r>
      <w:r w:rsidRPr="006C4D10">
        <w:rPr>
          <w:rFonts w:ascii="Book Antiqua" w:eastAsia="Book Antiqua" w:hAnsi="Book Antiqua" w:cs="Book Antiqua"/>
          <w:b/>
          <w:bCs/>
          <w:color w:val="000000"/>
        </w:rPr>
        <w:t>Szinnai G</w:t>
      </w:r>
      <w:r w:rsidRPr="006C4D10">
        <w:rPr>
          <w:rFonts w:ascii="Book Antiqua" w:eastAsia="Book Antiqua" w:hAnsi="Book Antiqua" w:cs="Book Antiqua"/>
          <w:color w:val="000000"/>
        </w:rPr>
        <w:t xml:space="preserve">. Clinical genetics of congenital hypothyroidism. </w:t>
      </w:r>
      <w:r w:rsidRPr="006C4D10">
        <w:rPr>
          <w:rFonts w:ascii="Book Antiqua" w:eastAsia="Book Antiqua" w:hAnsi="Book Antiqua" w:cs="Book Antiqua"/>
          <w:i/>
          <w:iCs/>
          <w:color w:val="000000"/>
        </w:rPr>
        <w:t>Endocr Dev</w:t>
      </w:r>
      <w:r w:rsidRPr="006C4D10">
        <w:rPr>
          <w:rFonts w:ascii="Book Antiqua" w:eastAsia="Book Antiqua" w:hAnsi="Book Antiqua" w:cs="Book Antiqua"/>
          <w:color w:val="000000"/>
        </w:rPr>
        <w:t xml:space="preserve"> 2014; </w:t>
      </w:r>
      <w:r w:rsidRPr="006C4D10">
        <w:rPr>
          <w:rFonts w:ascii="Book Antiqua" w:eastAsia="Book Antiqua" w:hAnsi="Book Antiqua" w:cs="Book Antiqua"/>
          <w:b/>
          <w:bCs/>
          <w:color w:val="000000"/>
        </w:rPr>
        <w:t>26</w:t>
      </w:r>
      <w:r w:rsidRPr="006C4D10">
        <w:rPr>
          <w:rFonts w:ascii="Book Antiqua" w:eastAsia="Book Antiqua" w:hAnsi="Book Antiqua" w:cs="Book Antiqua"/>
          <w:color w:val="000000"/>
        </w:rPr>
        <w:t>: 60-78 [PMID: 25231445 DOI: 10.1159/000363156]</w:t>
      </w:r>
    </w:p>
    <w:p w14:paraId="7D486D37" w14:textId="77777777" w:rsidR="00A77B3E" w:rsidRPr="006C4D10" w:rsidRDefault="003F4C9E">
      <w:pPr>
        <w:spacing w:line="360" w:lineRule="auto"/>
        <w:jc w:val="both"/>
      </w:pPr>
      <w:r w:rsidRPr="006C4D10">
        <w:rPr>
          <w:rFonts w:ascii="Book Antiqua" w:eastAsia="Book Antiqua" w:hAnsi="Book Antiqua" w:cs="Book Antiqua"/>
          <w:color w:val="000000"/>
        </w:rPr>
        <w:t xml:space="preserve">13 </w:t>
      </w:r>
      <w:r w:rsidRPr="006C4D10">
        <w:rPr>
          <w:rFonts w:ascii="Book Antiqua" w:eastAsia="Book Antiqua" w:hAnsi="Book Antiqua" w:cs="Book Antiqua"/>
          <w:b/>
          <w:bCs/>
          <w:color w:val="000000"/>
        </w:rPr>
        <w:t>Locatelli L</w:t>
      </w:r>
      <w:r w:rsidRPr="006C4D10">
        <w:rPr>
          <w:rFonts w:ascii="Book Antiqua" w:eastAsia="Book Antiqua" w:hAnsi="Book Antiqua" w:cs="Book Antiqua"/>
          <w:color w:val="000000"/>
        </w:rPr>
        <w:t xml:space="preserve">, Cadamuro M, Spirlì C, Fiorotto R, Lecchi S, Morell CM, Popov Y, Scirpo R, De Matteis M, Amenduni M, Pietrobattista A, Torre G, Schuppan D, Fabris L, Strazzabosco M. Macrophage recruitment by fibrocystin-defective biliary epithelial cells promotes portal fibrosis in congenital hepatic fibrosis. </w:t>
      </w:r>
      <w:r w:rsidRPr="006C4D10">
        <w:rPr>
          <w:rFonts w:ascii="Book Antiqua" w:eastAsia="Book Antiqua" w:hAnsi="Book Antiqua" w:cs="Book Antiqua"/>
          <w:i/>
          <w:iCs/>
          <w:color w:val="000000"/>
        </w:rPr>
        <w:t>Hepatology</w:t>
      </w:r>
      <w:r w:rsidRPr="006C4D10">
        <w:rPr>
          <w:rFonts w:ascii="Book Antiqua" w:eastAsia="Book Antiqua" w:hAnsi="Book Antiqua" w:cs="Book Antiqua"/>
          <w:color w:val="000000"/>
        </w:rPr>
        <w:t xml:space="preserve"> 2016; </w:t>
      </w:r>
      <w:r w:rsidRPr="006C4D10">
        <w:rPr>
          <w:rFonts w:ascii="Book Antiqua" w:eastAsia="Book Antiqua" w:hAnsi="Book Antiqua" w:cs="Book Antiqua"/>
          <w:b/>
          <w:bCs/>
          <w:color w:val="000000"/>
        </w:rPr>
        <w:t>63</w:t>
      </w:r>
      <w:r w:rsidRPr="006C4D10">
        <w:rPr>
          <w:rFonts w:ascii="Book Antiqua" w:eastAsia="Book Antiqua" w:hAnsi="Book Antiqua" w:cs="Book Antiqua"/>
          <w:color w:val="000000"/>
        </w:rPr>
        <w:t>: 965-982 [PMID: 26645994 DOI: 10.1002/hep.28382]</w:t>
      </w:r>
    </w:p>
    <w:p w14:paraId="5E92DE39" w14:textId="77777777" w:rsidR="00A77B3E" w:rsidRPr="006C4D10" w:rsidRDefault="003F4C9E">
      <w:pPr>
        <w:spacing w:line="360" w:lineRule="auto"/>
        <w:jc w:val="both"/>
      </w:pPr>
      <w:r w:rsidRPr="006C4D10">
        <w:rPr>
          <w:rFonts w:ascii="Book Antiqua" w:eastAsia="Book Antiqua" w:hAnsi="Book Antiqua" w:cs="Book Antiqua"/>
          <w:color w:val="000000"/>
        </w:rPr>
        <w:t xml:space="preserve">14 </w:t>
      </w:r>
      <w:r w:rsidRPr="006C4D10">
        <w:rPr>
          <w:rFonts w:ascii="Book Antiqua" w:eastAsia="Book Antiqua" w:hAnsi="Book Antiqua" w:cs="Book Antiqua"/>
          <w:b/>
          <w:bCs/>
          <w:color w:val="000000"/>
        </w:rPr>
        <w:t>Gunay-Aygun M</w:t>
      </w:r>
      <w:r w:rsidRPr="006C4D10">
        <w:rPr>
          <w:rFonts w:ascii="Book Antiqua" w:eastAsia="Book Antiqua" w:hAnsi="Book Antiqua" w:cs="Book Antiqua"/>
          <w:color w:val="000000"/>
        </w:rPr>
        <w:t xml:space="preserve">, Tuchman M, Font-Montgomery E, Lukose L, Edwards H, Garcia A, Ausavarat S, Ziegler SG, Piwnica-Worms K, Bryant J, Bernardini I, Fischer R, Huizing M, Guay-Woodford L, Gahl WA. PKHD1 sequence variations in 78 children and adults with autosomal recessive polycystic kidney disease and congenital hepatic fibrosis. </w:t>
      </w:r>
      <w:r w:rsidRPr="006C4D10">
        <w:rPr>
          <w:rFonts w:ascii="Book Antiqua" w:eastAsia="Book Antiqua" w:hAnsi="Book Antiqua" w:cs="Book Antiqua"/>
          <w:i/>
          <w:iCs/>
          <w:color w:val="000000"/>
        </w:rPr>
        <w:t>Mol Genet Metab</w:t>
      </w:r>
      <w:r w:rsidRPr="006C4D10">
        <w:rPr>
          <w:rFonts w:ascii="Book Antiqua" w:eastAsia="Book Antiqua" w:hAnsi="Book Antiqua" w:cs="Book Antiqua"/>
          <w:color w:val="000000"/>
        </w:rPr>
        <w:t xml:space="preserve"> 2010; </w:t>
      </w:r>
      <w:r w:rsidRPr="006C4D10">
        <w:rPr>
          <w:rFonts w:ascii="Book Antiqua" w:eastAsia="Book Antiqua" w:hAnsi="Book Antiqua" w:cs="Book Antiqua"/>
          <w:b/>
          <w:bCs/>
          <w:color w:val="000000"/>
        </w:rPr>
        <w:t>99</w:t>
      </w:r>
      <w:r w:rsidRPr="006C4D10">
        <w:rPr>
          <w:rFonts w:ascii="Book Antiqua" w:eastAsia="Book Antiqua" w:hAnsi="Book Antiqua" w:cs="Book Antiqua"/>
          <w:color w:val="000000"/>
        </w:rPr>
        <w:t>: 160-173 [PMID: 19914852 DOI: 10.1016/j.ymgme.2009.10.010]</w:t>
      </w:r>
    </w:p>
    <w:p w14:paraId="43642BAA" w14:textId="77777777" w:rsidR="00A77B3E" w:rsidRPr="006C4D10" w:rsidRDefault="003F4C9E">
      <w:pPr>
        <w:spacing w:line="360" w:lineRule="auto"/>
        <w:jc w:val="both"/>
      </w:pPr>
      <w:r w:rsidRPr="006C4D10">
        <w:rPr>
          <w:rFonts w:ascii="Book Antiqua" w:eastAsia="Book Antiqua" w:hAnsi="Book Antiqua" w:cs="Book Antiqua"/>
          <w:color w:val="000000"/>
        </w:rPr>
        <w:t xml:space="preserve">15 </w:t>
      </w:r>
      <w:r w:rsidRPr="006C4D10">
        <w:rPr>
          <w:rFonts w:ascii="Book Antiqua" w:eastAsia="Book Antiqua" w:hAnsi="Book Antiqua" w:cs="Book Antiqua"/>
          <w:b/>
          <w:bCs/>
          <w:color w:val="000000"/>
        </w:rPr>
        <w:t>Mann JP</w:t>
      </w:r>
      <w:r w:rsidRPr="006C4D10">
        <w:rPr>
          <w:rFonts w:ascii="Book Antiqua" w:eastAsia="Book Antiqua" w:hAnsi="Book Antiqua" w:cs="Book Antiqua"/>
          <w:color w:val="000000"/>
        </w:rPr>
        <w:t xml:space="preserve">, Gallagher K, Fitzpatrick E, Dhawan A. Fifteen-minute consultation: liver disease in children. </w:t>
      </w:r>
      <w:r w:rsidRPr="006C4D10">
        <w:rPr>
          <w:rFonts w:ascii="Book Antiqua" w:eastAsia="Book Antiqua" w:hAnsi="Book Antiqua" w:cs="Book Antiqua"/>
          <w:i/>
          <w:iCs/>
          <w:color w:val="000000"/>
        </w:rPr>
        <w:t>Arch Dis Child Educ Pract Ed</w:t>
      </w:r>
      <w:r w:rsidRPr="006C4D10">
        <w:rPr>
          <w:rFonts w:ascii="Book Antiqua" w:eastAsia="Book Antiqua" w:hAnsi="Book Antiqua" w:cs="Book Antiqua"/>
          <w:color w:val="000000"/>
        </w:rPr>
        <w:t xml:space="preserve"> 2018; </w:t>
      </w:r>
      <w:r w:rsidRPr="006C4D10">
        <w:rPr>
          <w:rFonts w:ascii="Book Antiqua" w:eastAsia="Book Antiqua" w:hAnsi="Book Antiqua" w:cs="Book Antiqua"/>
          <w:b/>
          <w:bCs/>
          <w:color w:val="000000"/>
        </w:rPr>
        <w:t>103</w:t>
      </w:r>
      <w:r w:rsidRPr="006C4D10">
        <w:rPr>
          <w:rFonts w:ascii="Book Antiqua" w:eastAsia="Book Antiqua" w:hAnsi="Book Antiqua" w:cs="Book Antiqua"/>
          <w:color w:val="000000"/>
        </w:rPr>
        <w:t>: 170-176 [PMID: 29122831 DOI: 10.1136/archdischild-2017-313036]</w:t>
      </w:r>
    </w:p>
    <w:p w14:paraId="74EBF55E" w14:textId="77777777" w:rsidR="00A77B3E" w:rsidRPr="006C4D10" w:rsidRDefault="003F4C9E">
      <w:pPr>
        <w:spacing w:line="360" w:lineRule="auto"/>
        <w:jc w:val="both"/>
      </w:pPr>
      <w:r w:rsidRPr="006C4D10">
        <w:rPr>
          <w:rFonts w:ascii="Book Antiqua" w:eastAsia="Book Antiqua" w:hAnsi="Book Antiqua" w:cs="Book Antiqua"/>
          <w:color w:val="000000"/>
        </w:rPr>
        <w:t xml:space="preserve">16 </w:t>
      </w:r>
      <w:r w:rsidRPr="006C4D10">
        <w:rPr>
          <w:rFonts w:ascii="Book Antiqua" w:eastAsia="Book Antiqua" w:hAnsi="Book Antiqua" w:cs="Book Antiqua"/>
          <w:b/>
          <w:bCs/>
          <w:color w:val="000000"/>
        </w:rPr>
        <w:t>Wang FS</w:t>
      </w:r>
      <w:r w:rsidRPr="006C4D10">
        <w:rPr>
          <w:rFonts w:ascii="Book Antiqua" w:eastAsia="Book Antiqua" w:hAnsi="Book Antiqua" w:cs="Book Antiqua"/>
          <w:color w:val="000000"/>
        </w:rPr>
        <w:t xml:space="preserve">, Fan JG, Zhang Z, Gao B, Wang HY. The global burden of liver disease: the major impact of China. </w:t>
      </w:r>
      <w:r w:rsidRPr="006C4D10">
        <w:rPr>
          <w:rFonts w:ascii="Book Antiqua" w:eastAsia="Book Antiqua" w:hAnsi="Book Antiqua" w:cs="Book Antiqua"/>
          <w:i/>
          <w:iCs/>
          <w:color w:val="000000"/>
        </w:rPr>
        <w:t>Hepatology</w:t>
      </w:r>
      <w:r w:rsidRPr="006C4D10">
        <w:rPr>
          <w:rFonts w:ascii="Book Antiqua" w:eastAsia="Book Antiqua" w:hAnsi="Book Antiqua" w:cs="Book Antiqua"/>
          <w:color w:val="000000"/>
        </w:rPr>
        <w:t xml:space="preserve"> 2014; </w:t>
      </w:r>
      <w:r w:rsidRPr="006C4D10">
        <w:rPr>
          <w:rFonts w:ascii="Book Antiqua" w:eastAsia="Book Antiqua" w:hAnsi="Book Antiqua" w:cs="Book Antiqua"/>
          <w:b/>
          <w:bCs/>
          <w:color w:val="000000"/>
        </w:rPr>
        <w:t>60</w:t>
      </w:r>
      <w:r w:rsidRPr="006C4D10">
        <w:rPr>
          <w:rFonts w:ascii="Book Antiqua" w:eastAsia="Book Antiqua" w:hAnsi="Book Antiqua" w:cs="Book Antiqua"/>
          <w:color w:val="000000"/>
        </w:rPr>
        <w:t>: 2099-2108 [PMID: 25164003 DOI: 10.1002/hep.27406]</w:t>
      </w:r>
    </w:p>
    <w:p w14:paraId="1B310479" w14:textId="77777777" w:rsidR="00A77B3E" w:rsidRPr="006C4D10" w:rsidRDefault="003F4C9E">
      <w:pPr>
        <w:spacing w:line="360" w:lineRule="auto"/>
        <w:jc w:val="both"/>
      </w:pPr>
      <w:r w:rsidRPr="006C4D10">
        <w:rPr>
          <w:rFonts w:ascii="Book Antiqua" w:eastAsia="Book Antiqua" w:hAnsi="Book Antiqua" w:cs="Book Antiqua"/>
          <w:color w:val="000000"/>
        </w:rPr>
        <w:t xml:space="preserve">17 </w:t>
      </w:r>
      <w:r w:rsidRPr="006C4D10">
        <w:rPr>
          <w:rFonts w:ascii="Book Antiqua" w:eastAsia="Book Antiqua" w:hAnsi="Book Antiqua" w:cs="Book Antiqua"/>
          <w:b/>
          <w:bCs/>
          <w:color w:val="000000"/>
        </w:rPr>
        <w:t>Wicher D</w:t>
      </w:r>
      <w:r w:rsidRPr="006C4D10">
        <w:rPr>
          <w:rFonts w:ascii="Book Antiqua" w:eastAsia="Book Antiqua" w:hAnsi="Book Antiqua" w:cs="Book Antiqua"/>
          <w:color w:val="000000"/>
        </w:rPr>
        <w:t xml:space="preserve">, Jankowska I, Lipiński P, Szymańska-Rożek P, Kmiotek J, Jańczyk W, Rubik J, Chrzanowska K, Socha P. Transient Elastography for Detection of Liver Fibrosis in Children With Autosomal Recessive Polycystic Kidney Disease. </w:t>
      </w:r>
      <w:r w:rsidRPr="006C4D10">
        <w:rPr>
          <w:rFonts w:ascii="Book Antiqua" w:eastAsia="Book Antiqua" w:hAnsi="Book Antiqua" w:cs="Book Antiqua"/>
          <w:i/>
          <w:iCs/>
          <w:color w:val="000000"/>
        </w:rPr>
        <w:t>Front Pediatr</w:t>
      </w:r>
      <w:r w:rsidRPr="006C4D10">
        <w:rPr>
          <w:rFonts w:ascii="Book Antiqua" w:eastAsia="Book Antiqua" w:hAnsi="Book Antiqua" w:cs="Book Antiqua"/>
          <w:color w:val="000000"/>
        </w:rPr>
        <w:t xml:space="preserve"> 2018; </w:t>
      </w:r>
      <w:r w:rsidRPr="006C4D10">
        <w:rPr>
          <w:rFonts w:ascii="Book Antiqua" w:eastAsia="Book Antiqua" w:hAnsi="Book Antiqua" w:cs="Book Antiqua"/>
          <w:b/>
          <w:bCs/>
          <w:color w:val="000000"/>
        </w:rPr>
        <w:t>6</w:t>
      </w:r>
      <w:r w:rsidRPr="006C4D10">
        <w:rPr>
          <w:rFonts w:ascii="Book Antiqua" w:eastAsia="Book Antiqua" w:hAnsi="Book Antiqua" w:cs="Book Antiqua"/>
          <w:color w:val="000000"/>
        </w:rPr>
        <w:t>: 422 [PMID: 30687687 DOI: 10.3389/fped.2018.00422]</w:t>
      </w:r>
    </w:p>
    <w:p w14:paraId="42854A08" w14:textId="77777777" w:rsidR="00A77B3E" w:rsidRPr="006C4D10" w:rsidRDefault="003F4C9E">
      <w:pPr>
        <w:spacing w:line="360" w:lineRule="auto"/>
        <w:jc w:val="both"/>
      </w:pPr>
      <w:r w:rsidRPr="006C4D10">
        <w:rPr>
          <w:rFonts w:ascii="Book Antiqua" w:eastAsia="Book Antiqua" w:hAnsi="Book Antiqua" w:cs="Book Antiqua"/>
          <w:color w:val="000000"/>
        </w:rPr>
        <w:t xml:space="preserve">18 </w:t>
      </w:r>
      <w:r w:rsidRPr="006C4D10">
        <w:rPr>
          <w:rFonts w:ascii="Book Antiqua" w:eastAsia="Book Antiqua" w:hAnsi="Book Antiqua" w:cs="Book Antiqua"/>
          <w:b/>
          <w:bCs/>
          <w:color w:val="000000"/>
        </w:rPr>
        <w:t>Kummer S</w:t>
      </w:r>
      <w:r w:rsidRPr="006C4D10">
        <w:rPr>
          <w:rFonts w:ascii="Book Antiqua" w:eastAsia="Book Antiqua" w:hAnsi="Book Antiqua" w:cs="Book Antiqua"/>
          <w:color w:val="000000"/>
        </w:rPr>
        <w:t xml:space="preserve">, Sagir A, Pandey S, Feldkötter M, Habbig S, Körber F, Ney D, Hoppe B, Häussinger D, Mayatepek E, Oh J. Liver fibrosis in recessive multicystic kidney diseases: transient elastography for early detection. </w:t>
      </w:r>
      <w:r w:rsidRPr="006C4D10">
        <w:rPr>
          <w:rFonts w:ascii="Book Antiqua" w:eastAsia="Book Antiqua" w:hAnsi="Book Antiqua" w:cs="Book Antiqua"/>
          <w:i/>
          <w:iCs/>
          <w:color w:val="000000"/>
        </w:rPr>
        <w:t>Pediatr Nephrol</w:t>
      </w:r>
      <w:r w:rsidRPr="006C4D10">
        <w:rPr>
          <w:rFonts w:ascii="Book Antiqua" w:eastAsia="Book Antiqua" w:hAnsi="Book Antiqua" w:cs="Book Antiqua"/>
          <w:color w:val="000000"/>
        </w:rPr>
        <w:t xml:space="preserve"> 2011; </w:t>
      </w:r>
      <w:r w:rsidRPr="006C4D10">
        <w:rPr>
          <w:rFonts w:ascii="Book Antiqua" w:eastAsia="Book Antiqua" w:hAnsi="Book Antiqua" w:cs="Book Antiqua"/>
          <w:b/>
          <w:bCs/>
          <w:color w:val="000000"/>
        </w:rPr>
        <w:t>26</w:t>
      </w:r>
      <w:r w:rsidRPr="006C4D10">
        <w:rPr>
          <w:rFonts w:ascii="Book Antiqua" w:eastAsia="Book Antiqua" w:hAnsi="Book Antiqua" w:cs="Book Antiqua"/>
          <w:color w:val="000000"/>
        </w:rPr>
        <w:t>: 725-731 [PMID: 21279811 DOI: 10.1007/s00467-011-1771-7]</w:t>
      </w:r>
    </w:p>
    <w:p w14:paraId="0E75F7F7" w14:textId="77777777" w:rsidR="00A77B3E" w:rsidRPr="006C4D10" w:rsidRDefault="003F4C9E">
      <w:pPr>
        <w:spacing w:line="360" w:lineRule="auto"/>
        <w:jc w:val="both"/>
      </w:pPr>
      <w:r w:rsidRPr="006C4D10">
        <w:rPr>
          <w:rFonts w:ascii="Book Antiqua" w:eastAsia="Book Antiqua" w:hAnsi="Book Antiqua" w:cs="Book Antiqua"/>
          <w:color w:val="000000"/>
        </w:rPr>
        <w:t xml:space="preserve">19 </w:t>
      </w:r>
      <w:r w:rsidRPr="006C4D10">
        <w:rPr>
          <w:rFonts w:ascii="Book Antiqua" w:eastAsia="Book Antiqua" w:hAnsi="Book Antiqua" w:cs="Book Antiqua"/>
          <w:b/>
          <w:bCs/>
          <w:color w:val="000000"/>
        </w:rPr>
        <w:t>Grasberger H</w:t>
      </w:r>
      <w:r w:rsidRPr="006C4D10">
        <w:rPr>
          <w:rFonts w:ascii="Book Antiqua" w:eastAsia="Book Antiqua" w:hAnsi="Book Antiqua" w:cs="Book Antiqua"/>
          <w:color w:val="000000"/>
        </w:rPr>
        <w:t xml:space="preserve">, Refetoff S. Genetic causes of congenital hypothyroidism due to dyshormonogenesis. </w:t>
      </w:r>
      <w:r w:rsidRPr="006C4D10">
        <w:rPr>
          <w:rFonts w:ascii="Book Antiqua" w:eastAsia="Book Antiqua" w:hAnsi="Book Antiqua" w:cs="Book Antiqua"/>
          <w:i/>
          <w:iCs/>
          <w:color w:val="000000"/>
        </w:rPr>
        <w:t>Curr Opin Pediatr</w:t>
      </w:r>
      <w:r w:rsidRPr="006C4D10">
        <w:rPr>
          <w:rFonts w:ascii="Book Antiqua" w:eastAsia="Book Antiqua" w:hAnsi="Book Antiqua" w:cs="Book Antiqua"/>
          <w:color w:val="000000"/>
        </w:rPr>
        <w:t xml:space="preserve"> 2011; </w:t>
      </w:r>
      <w:r w:rsidRPr="006C4D10">
        <w:rPr>
          <w:rFonts w:ascii="Book Antiqua" w:eastAsia="Book Antiqua" w:hAnsi="Book Antiqua" w:cs="Book Antiqua"/>
          <w:b/>
          <w:bCs/>
          <w:color w:val="000000"/>
        </w:rPr>
        <w:t>23</w:t>
      </w:r>
      <w:r w:rsidRPr="006C4D10">
        <w:rPr>
          <w:rFonts w:ascii="Book Antiqua" w:eastAsia="Book Antiqua" w:hAnsi="Book Antiqua" w:cs="Book Antiqua"/>
          <w:color w:val="000000"/>
        </w:rPr>
        <w:t>: 421-428 [PMID: 21543982 DOI: 10.1097/MOP.0b013e32834726a4]</w:t>
      </w:r>
    </w:p>
    <w:p w14:paraId="5EB67726" w14:textId="77777777" w:rsidR="00A77B3E" w:rsidRPr="006C4D10" w:rsidRDefault="003F4C9E">
      <w:pPr>
        <w:spacing w:line="360" w:lineRule="auto"/>
        <w:jc w:val="both"/>
      </w:pPr>
      <w:r w:rsidRPr="006C4D10">
        <w:rPr>
          <w:rFonts w:ascii="Book Antiqua" w:eastAsia="Book Antiqua" w:hAnsi="Book Antiqua" w:cs="Book Antiqua"/>
          <w:color w:val="000000"/>
        </w:rPr>
        <w:t xml:space="preserve">20 </w:t>
      </w:r>
      <w:r w:rsidRPr="006C4D10">
        <w:rPr>
          <w:rFonts w:ascii="Book Antiqua" w:eastAsia="Book Antiqua" w:hAnsi="Book Antiqua" w:cs="Book Antiqua"/>
          <w:b/>
          <w:bCs/>
          <w:color w:val="000000"/>
        </w:rPr>
        <w:t>Muzza M</w:t>
      </w:r>
      <w:r w:rsidRPr="006C4D10">
        <w:rPr>
          <w:rFonts w:ascii="Book Antiqua" w:eastAsia="Book Antiqua" w:hAnsi="Book Antiqua" w:cs="Book Antiqua"/>
          <w:color w:val="000000"/>
        </w:rPr>
        <w:t xml:space="preserve">, Rabbiosi S, Vigone MC, Zamproni I, Cirello V, Maffini MA, Maruca K, Schoenmakers N, Beccaria L, Gallo F, Park SM, Beck-Peccoz P, Persani L, Weber G, Fugazzola L. The clinical and molecular characterization of patients with dyshormonogenic congenital hypothyroidism reveals specific diagnostic clues for DUOX2 defects. </w:t>
      </w:r>
      <w:r w:rsidRPr="006C4D10">
        <w:rPr>
          <w:rFonts w:ascii="Book Antiqua" w:eastAsia="Book Antiqua" w:hAnsi="Book Antiqua" w:cs="Book Antiqua"/>
          <w:i/>
          <w:iCs/>
          <w:color w:val="000000"/>
        </w:rPr>
        <w:t>J Clin Endocrinol Metab</w:t>
      </w:r>
      <w:r w:rsidRPr="006C4D10">
        <w:rPr>
          <w:rFonts w:ascii="Book Antiqua" w:eastAsia="Book Antiqua" w:hAnsi="Book Antiqua" w:cs="Book Antiqua"/>
          <w:color w:val="000000"/>
        </w:rPr>
        <w:t xml:space="preserve"> 2014; </w:t>
      </w:r>
      <w:r w:rsidRPr="006C4D10">
        <w:rPr>
          <w:rFonts w:ascii="Book Antiqua" w:eastAsia="Book Antiqua" w:hAnsi="Book Antiqua" w:cs="Book Antiqua"/>
          <w:b/>
          <w:bCs/>
          <w:color w:val="000000"/>
        </w:rPr>
        <w:t>99</w:t>
      </w:r>
      <w:r w:rsidRPr="006C4D10">
        <w:rPr>
          <w:rFonts w:ascii="Book Antiqua" w:eastAsia="Book Antiqua" w:hAnsi="Book Antiqua" w:cs="Book Antiqua"/>
          <w:color w:val="000000"/>
        </w:rPr>
        <w:t>: E544-E553 [PMID: 24423310 DOI: 10.1210/jc.2013-3618]</w:t>
      </w:r>
    </w:p>
    <w:p w14:paraId="1905E465" w14:textId="77777777" w:rsidR="00A77B3E" w:rsidRPr="006C4D10" w:rsidRDefault="003F4C9E">
      <w:pPr>
        <w:spacing w:line="360" w:lineRule="auto"/>
        <w:jc w:val="both"/>
      </w:pPr>
      <w:r w:rsidRPr="006C4D10">
        <w:rPr>
          <w:rFonts w:ascii="Book Antiqua" w:eastAsia="Book Antiqua" w:hAnsi="Book Antiqua" w:cs="Book Antiqua"/>
          <w:color w:val="000000"/>
        </w:rPr>
        <w:t xml:space="preserve">21 </w:t>
      </w:r>
      <w:r w:rsidRPr="006C4D10">
        <w:rPr>
          <w:rFonts w:ascii="Book Antiqua" w:eastAsia="Book Antiqua" w:hAnsi="Book Antiqua" w:cs="Book Antiqua"/>
          <w:b/>
          <w:bCs/>
          <w:color w:val="000000"/>
        </w:rPr>
        <w:t>Wang H</w:t>
      </w:r>
      <w:r w:rsidRPr="006C4D10">
        <w:rPr>
          <w:rFonts w:ascii="Book Antiqua" w:eastAsia="Book Antiqua" w:hAnsi="Book Antiqua" w:cs="Book Antiqua"/>
          <w:color w:val="000000"/>
        </w:rPr>
        <w:t xml:space="preserve">, Kong X, Pei Y, Cui X, Zhu Y, He Z, Wang Y, Zhang L, Zhuo L, Chen C, Yan X. Mutation spectrum analysis of 29 causative genes in 43 Chinese patients with congenital hypothyroidism. </w:t>
      </w:r>
      <w:r w:rsidRPr="006C4D10">
        <w:rPr>
          <w:rFonts w:ascii="Book Antiqua" w:eastAsia="Book Antiqua" w:hAnsi="Book Antiqua" w:cs="Book Antiqua"/>
          <w:i/>
          <w:iCs/>
          <w:color w:val="000000"/>
        </w:rPr>
        <w:t>Mol Med Rep</w:t>
      </w:r>
      <w:r w:rsidRPr="006C4D10">
        <w:rPr>
          <w:rFonts w:ascii="Book Antiqua" w:eastAsia="Book Antiqua" w:hAnsi="Book Antiqua" w:cs="Book Antiqua"/>
          <w:color w:val="000000"/>
        </w:rPr>
        <w:t xml:space="preserve"> 2020; </w:t>
      </w:r>
      <w:r w:rsidRPr="006C4D10">
        <w:rPr>
          <w:rFonts w:ascii="Book Antiqua" w:eastAsia="Book Antiqua" w:hAnsi="Book Antiqua" w:cs="Book Antiqua"/>
          <w:b/>
          <w:bCs/>
          <w:color w:val="000000"/>
        </w:rPr>
        <w:t>22</w:t>
      </w:r>
      <w:r w:rsidRPr="006C4D10">
        <w:rPr>
          <w:rFonts w:ascii="Book Antiqua" w:eastAsia="Book Antiqua" w:hAnsi="Book Antiqua" w:cs="Book Antiqua"/>
          <w:color w:val="000000"/>
        </w:rPr>
        <w:t>: 297-309 [PMID: 32319661 DOI: 10.3892/mmr.2020.11078]</w:t>
      </w:r>
    </w:p>
    <w:p w14:paraId="1217A646" w14:textId="77777777" w:rsidR="00A77B3E" w:rsidRPr="006C4D10" w:rsidRDefault="003F4C9E">
      <w:pPr>
        <w:spacing w:line="360" w:lineRule="auto"/>
        <w:jc w:val="both"/>
      </w:pPr>
      <w:r w:rsidRPr="006C4D10">
        <w:rPr>
          <w:rFonts w:ascii="Book Antiqua" w:eastAsia="Book Antiqua" w:hAnsi="Book Antiqua" w:cs="Book Antiqua"/>
          <w:color w:val="000000"/>
        </w:rPr>
        <w:t xml:space="preserve">22 </w:t>
      </w:r>
      <w:r w:rsidRPr="006C4D10">
        <w:rPr>
          <w:rFonts w:ascii="Book Antiqua" w:eastAsia="Book Antiqua" w:hAnsi="Book Antiqua" w:cs="Book Antiqua"/>
          <w:b/>
          <w:bCs/>
          <w:color w:val="000000"/>
        </w:rPr>
        <w:t>Yu B</w:t>
      </w:r>
      <w:r w:rsidRPr="006C4D10">
        <w:rPr>
          <w:rFonts w:ascii="Book Antiqua" w:eastAsia="Book Antiqua" w:hAnsi="Book Antiqua" w:cs="Book Antiqua"/>
          <w:color w:val="000000"/>
        </w:rPr>
        <w:t xml:space="preserve">, Long W, Yang Y, Wang Y, Jiang L, Cai Z, Wang H. Newborn Screening and Molecular Profile of Congenital Hypothyroidism in a Chinese Population. </w:t>
      </w:r>
      <w:r w:rsidRPr="006C4D10">
        <w:rPr>
          <w:rFonts w:ascii="Book Antiqua" w:eastAsia="Book Antiqua" w:hAnsi="Book Antiqua" w:cs="Book Antiqua"/>
          <w:i/>
          <w:iCs/>
          <w:color w:val="000000"/>
        </w:rPr>
        <w:t>Front Genet</w:t>
      </w:r>
      <w:r w:rsidRPr="006C4D10">
        <w:rPr>
          <w:rFonts w:ascii="Book Antiqua" w:eastAsia="Book Antiqua" w:hAnsi="Book Antiqua" w:cs="Book Antiqua"/>
          <w:color w:val="000000"/>
        </w:rPr>
        <w:t xml:space="preserve"> 2018; </w:t>
      </w:r>
      <w:r w:rsidRPr="006C4D10">
        <w:rPr>
          <w:rFonts w:ascii="Book Antiqua" w:eastAsia="Book Antiqua" w:hAnsi="Book Antiqua" w:cs="Book Antiqua"/>
          <w:b/>
          <w:bCs/>
          <w:color w:val="000000"/>
        </w:rPr>
        <w:t>9</w:t>
      </w:r>
      <w:r w:rsidRPr="006C4D10">
        <w:rPr>
          <w:rFonts w:ascii="Book Antiqua" w:eastAsia="Book Antiqua" w:hAnsi="Book Antiqua" w:cs="Book Antiqua"/>
          <w:color w:val="000000"/>
        </w:rPr>
        <w:t>: 509 [PMID: 30420871 DOI: 10.3389/fgene.2018.00509]</w:t>
      </w:r>
    </w:p>
    <w:p w14:paraId="30528C05" w14:textId="77777777" w:rsidR="00A77B3E" w:rsidRPr="006C4D10" w:rsidRDefault="00A77B3E">
      <w:pPr>
        <w:spacing w:line="360" w:lineRule="auto"/>
        <w:jc w:val="both"/>
        <w:sectPr w:rsidR="00A77B3E" w:rsidRPr="006C4D10">
          <w:pgSz w:w="12240" w:h="15840"/>
          <w:pgMar w:top="1440" w:right="1440" w:bottom="1440" w:left="1440" w:header="720" w:footer="720" w:gutter="0"/>
          <w:cols w:space="720"/>
          <w:docGrid w:linePitch="360"/>
        </w:sectPr>
      </w:pPr>
    </w:p>
    <w:p w14:paraId="69D26552" w14:textId="77777777" w:rsidR="00A77B3E" w:rsidRPr="006C4D10" w:rsidRDefault="003F4C9E">
      <w:pPr>
        <w:spacing w:line="360" w:lineRule="auto"/>
        <w:jc w:val="both"/>
      </w:pPr>
      <w:r w:rsidRPr="006C4D10">
        <w:rPr>
          <w:rFonts w:ascii="Book Antiqua" w:eastAsia="Book Antiqua" w:hAnsi="Book Antiqua" w:cs="Book Antiqua"/>
          <w:b/>
          <w:color w:val="000000"/>
        </w:rPr>
        <w:t>Footnotes</w:t>
      </w:r>
    </w:p>
    <w:p w14:paraId="4785DBE5" w14:textId="3ABDE9E8" w:rsidR="00A77B3E" w:rsidRPr="006C4D10" w:rsidRDefault="003F4C9E">
      <w:pPr>
        <w:spacing w:line="360" w:lineRule="auto"/>
        <w:jc w:val="both"/>
      </w:pPr>
      <w:r w:rsidRPr="006C4D10">
        <w:rPr>
          <w:rFonts w:ascii="Book Antiqua" w:eastAsia="Book Antiqua" w:hAnsi="Book Antiqua" w:cs="Book Antiqua"/>
          <w:b/>
          <w:bCs/>
          <w:color w:val="000000"/>
        </w:rPr>
        <w:t xml:space="preserve">Informed consent statement: </w:t>
      </w:r>
      <w:r w:rsidRPr="006C4D10">
        <w:rPr>
          <w:rFonts w:ascii="Book Antiqua" w:eastAsia="Book Antiqua" w:hAnsi="Book Antiqua" w:cs="Book Antiqua"/>
          <w:color w:val="000000"/>
        </w:rPr>
        <w:t>Written informed consents were obtained from the parents of the patient for the publication of this study.</w:t>
      </w:r>
    </w:p>
    <w:p w14:paraId="7551C99D" w14:textId="77777777" w:rsidR="00A77B3E" w:rsidRPr="006C4D10" w:rsidRDefault="00A77B3E">
      <w:pPr>
        <w:spacing w:line="360" w:lineRule="auto"/>
        <w:jc w:val="both"/>
      </w:pPr>
    </w:p>
    <w:p w14:paraId="5DB07BAD" w14:textId="77777777" w:rsidR="00A77B3E" w:rsidRPr="006C4D10" w:rsidRDefault="003F4C9E">
      <w:pPr>
        <w:spacing w:line="360" w:lineRule="auto"/>
        <w:jc w:val="both"/>
      </w:pPr>
      <w:r w:rsidRPr="006C4D10">
        <w:rPr>
          <w:rFonts w:ascii="Book Antiqua" w:eastAsia="Book Antiqua" w:hAnsi="Book Antiqua" w:cs="Book Antiqua"/>
          <w:b/>
          <w:bCs/>
          <w:color w:val="000000"/>
        </w:rPr>
        <w:t xml:space="preserve">Conflict-of-interest statement: </w:t>
      </w:r>
      <w:r w:rsidRPr="006C4D10">
        <w:rPr>
          <w:rFonts w:ascii="Book Antiqua" w:eastAsia="Book Antiqua" w:hAnsi="Book Antiqua" w:cs="Book Antiqua"/>
          <w:color w:val="000000"/>
        </w:rPr>
        <w:t>The authors declare that they have no competing interests.</w:t>
      </w:r>
    </w:p>
    <w:p w14:paraId="56858E90" w14:textId="77777777" w:rsidR="00A77B3E" w:rsidRPr="006C4D10" w:rsidRDefault="00A77B3E">
      <w:pPr>
        <w:spacing w:line="360" w:lineRule="auto"/>
        <w:jc w:val="both"/>
      </w:pPr>
    </w:p>
    <w:p w14:paraId="5CBB07AC" w14:textId="77777777" w:rsidR="00A77B3E" w:rsidRPr="006C4D10" w:rsidRDefault="003F4C9E">
      <w:pPr>
        <w:spacing w:line="360" w:lineRule="auto"/>
        <w:jc w:val="both"/>
      </w:pPr>
      <w:r w:rsidRPr="006C4D10">
        <w:rPr>
          <w:rFonts w:ascii="Book Antiqua" w:eastAsia="Book Antiqua" w:hAnsi="Book Antiqua" w:cs="Book Antiqua"/>
          <w:b/>
          <w:bCs/>
          <w:color w:val="000000"/>
        </w:rPr>
        <w:t xml:space="preserve">CARE Checklist (2016) statement: </w:t>
      </w:r>
      <w:r w:rsidRPr="006C4D10">
        <w:rPr>
          <w:rFonts w:ascii="Book Antiqua" w:eastAsia="Book Antiqua" w:hAnsi="Book Antiqua" w:cs="Book Antiqua"/>
          <w:color w:val="000000"/>
        </w:rPr>
        <w:t>The authors have read the CARE Checklist (2016), and the manuscript was prepared and revised according to the CARE Checklist (2016).</w:t>
      </w:r>
    </w:p>
    <w:p w14:paraId="0E2237C4" w14:textId="77777777" w:rsidR="00A77B3E" w:rsidRPr="006C4D10" w:rsidRDefault="00A77B3E">
      <w:pPr>
        <w:spacing w:line="360" w:lineRule="auto"/>
        <w:jc w:val="both"/>
      </w:pPr>
    </w:p>
    <w:p w14:paraId="51C20B5B" w14:textId="77777777" w:rsidR="00A77B3E" w:rsidRPr="006C4D10" w:rsidRDefault="003F4C9E">
      <w:pPr>
        <w:spacing w:line="360" w:lineRule="auto"/>
        <w:jc w:val="both"/>
      </w:pPr>
      <w:r w:rsidRPr="006C4D10">
        <w:rPr>
          <w:rFonts w:ascii="Book Antiqua" w:eastAsia="Book Antiqua" w:hAnsi="Book Antiqua" w:cs="Book Antiqua"/>
          <w:b/>
          <w:bCs/>
          <w:color w:val="000000"/>
        </w:rPr>
        <w:t xml:space="preserve">Open-Access: </w:t>
      </w:r>
      <w:r w:rsidRPr="006C4D1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3A81E5" w14:textId="77777777" w:rsidR="00A77B3E" w:rsidRPr="006C4D10" w:rsidRDefault="00A77B3E">
      <w:pPr>
        <w:spacing w:line="360" w:lineRule="auto"/>
        <w:jc w:val="both"/>
      </w:pPr>
    </w:p>
    <w:p w14:paraId="0B95EDE2" w14:textId="46CD44D7" w:rsidR="00A77B3E" w:rsidRPr="006C4D10" w:rsidRDefault="003F4C9E">
      <w:pPr>
        <w:spacing w:line="360" w:lineRule="auto"/>
        <w:jc w:val="both"/>
      </w:pPr>
      <w:r w:rsidRPr="006C4D10">
        <w:rPr>
          <w:rFonts w:ascii="Book Antiqua" w:eastAsia="Book Antiqua" w:hAnsi="Book Antiqua" w:cs="Book Antiqua"/>
          <w:b/>
          <w:color w:val="000000"/>
        </w:rPr>
        <w:t xml:space="preserve">Manuscript source: </w:t>
      </w:r>
      <w:r w:rsidRPr="006C4D10">
        <w:rPr>
          <w:rFonts w:ascii="Book Antiqua" w:eastAsia="Book Antiqua" w:hAnsi="Book Antiqua" w:cs="Book Antiqua"/>
          <w:color w:val="000000"/>
        </w:rPr>
        <w:t xml:space="preserve">Unsolicited </w:t>
      </w:r>
      <w:r w:rsidR="00FD4E2D" w:rsidRPr="006C4D10">
        <w:rPr>
          <w:rFonts w:ascii="Book Antiqua" w:eastAsia="Book Antiqua" w:hAnsi="Book Antiqua" w:cs="Book Antiqua"/>
          <w:color w:val="000000"/>
        </w:rPr>
        <w:t>m</w:t>
      </w:r>
      <w:r w:rsidRPr="006C4D10">
        <w:rPr>
          <w:rFonts w:ascii="Book Antiqua" w:eastAsia="Book Antiqua" w:hAnsi="Book Antiqua" w:cs="Book Antiqua"/>
          <w:color w:val="000000"/>
        </w:rPr>
        <w:t>anuscript</w:t>
      </w:r>
    </w:p>
    <w:p w14:paraId="11D3B9B7" w14:textId="77777777" w:rsidR="00A77B3E" w:rsidRPr="006C4D10" w:rsidRDefault="00A77B3E">
      <w:pPr>
        <w:spacing w:line="360" w:lineRule="auto"/>
        <w:jc w:val="both"/>
      </w:pPr>
    </w:p>
    <w:p w14:paraId="02886751" w14:textId="77777777" w:rsidR="00A77B3E" w:rsidRPr="006C4D10" w:rsidRDefault="003F4C9E">
      <w:pPr>
        <w:spacing w:line="360" w:lineRule="auto"/>
        <w:jc w:val="both"/>
      </w:pPr>
      <w:r w:rsidRPr="006C4D10">
        <w:rPr>
          <w:rFonts w:ascii="Book Antiqua" w:eastAsia="Book Antiqua" w:hAnsi="Book Antiqua" w:cs="Book Antiqua"/>
          <w:b/>
          <w:color w:val="000000"/>
        </w:rPr>
        <w:t xml:space="preserve">Peer-review started: </w:t>
      </w:r>
      <w:r w:rsidRPr="006C4D10">
        <w:rPr>
          <w:rFonts w:ascii="Book Antiqua" w:eastAsia="Book Antiqua" w:hAnsi="Book Antiqua" w:cs="Book Antiqua"/>
          <w:color w:val="000000"/>
        </w:rPr>
        <w:t>November 4, 2020</w:t>
      </w:r>
    </w:p>
    <w:p w14:paraId="45F04CFE" w14:textId="77777777" w:rsidR="00A77B3E" w:rsidRPr="006C4D10" w:rsidRDefault="003F4C9E">
      <w:pPr>
        <w:spacing w:line="360" w:lineRule="auto"/>
        <w:jc w:val="both"/>
      </w:pPr>
      <w:r w:rsidRPr="006C4D10">
        <w:rPr>
          <w:rFonts w:ascii="Book Antiqua" w:eastAsia="Book Antiqua" w:hAnsi="Book Antiqua" w:cs="Book Antiqua"/>
          <w:b/>
          <w:color w:val="000000"/>
        </w:rPr>
        <w:t xml:space="preserve">First decision: </w:t>
      </w:r>
      <w:r w:rsidRPr="006C4D10">
        <w:rPr>
          <w:rFonts w:ascii="Book Antiqua" w:eastAsia="Book Antiqua" w:hAnsi="Book Antiqua" w:cs="Book Antiqua"/>
          <w:color w:val="000000"/>
        </w:rPr>
        <w:t>November 20, 2020</w:t>
      </w:r>
    </w:p>
    <w:p w14:paraId="2EC67974" w14:textId="35FC0BAB" w:rsidR="00A77B3E" w:rsidRPr="006C4D10" w:rsidRDefault="003F4C9E">
      <w:pPr>
        <w:spacing w:line="360" w:lineRule="auto"/>
        <w:jc w:val="both"/>
      </w:pPr>
      <w:r w:rsidRPr="006C4D10">
        <w:rPr>
          <w:rFonts w:ascii="Book Antiqua" w:eastAsia="Book Antiqua" w:hAnsi="Book Antiqua" w:cs="Book Antiqua"/>
          <w:b/>
          <w:color w:val="000000"/>
        </w:rPr>
        <w:t xml:space="preserve">Article in press: </w:t>
      </w:r>
      <w:r w:rsidR="00A928BC" w:rsidRPr="006C4D10">
        <w:rPr>
          <w:rFonts w:ascii="Book Antiqua" w:eastAsia="Book Antiqua" w:hAnsi="Book Antiqua" w:cs="Book Antiqua"/>
          <w:color w:val="000000"/>
        </w:rPr>
        <w:t>December 16, 2020</w:t>
      </w:r>
    </w:p>
    <w:p w14:paraId="0F2E2512" w14:textId="77777777" w:rsidR="00A77B3E" w:rsidRPr="006C4D10" w:rsidRDefault="00A77B3E">
      <w:pPr>
        <w:spacing w:line="360" w:lineRule="auto"/>
        <w:jc w:val="both"/>
      </w:pPr>
    </w:p>
    <w:p w14:paraId="7850D36A" w14:textId="303CE57B" w:rsidR="00A77B3E" w:rsidRPr="006C4D10" w:rsidRDefault="003F4C9E">
      <w:pPr>
        <w:spacing w:line="360" w:lineRule="auto"/>
        <w:jc w:val="both"/>
      </w:pPr>
      <w:r w:rsidRPr="006C4D10">
        <w:rPr>
          <w:rFonts w:ascii="Book Antiqua" w:eastAsia="Book Antiqua" w:hAnsi="Book Antiqua" w:cs="Book Antiqua"/>
          <w:b/>
          <w:color w:val="000000"/>
        </w:rPr>
        <w:t xml:space="preserve">Specialty type: </w:t>
      </w:r>
      <w:r w:rsidR="00BF1823" w:rsidRPr="006C4D10">
        <w:rPr>
          <w:rFonts w:ascii="Book Antiqua" w:eastAsia="Book Antiqua" w:hAnsi="Book Antiqua" w:cs="Book Antiqua"/>
          <w:color w:val="000000"/>
        </w:rPr>
        <w:t>Medicine, research and experimental</w:t>
      </w:r>
    </w:p>
    <w:p w14:paraId="4FCB8C55" w14:textId="77777777" w:rsidR="00A77B3E" w:rsidRPr="006C4D10" w:rsidRDefault="003F4C9E">
      <w:pPr>
        <w:spacing w:line="360" w:lineRule="auto"/>
        <w:jc w:val="both"/>
      </w:pPr>
      <w:r w:rsidRPr="006C4D10">
        <w:rPr>
          <w:rFonts w:ascii="Book Antiqua" w:eastAsia="Book Antiqua" w:hAnsi="Book Antiqua" w:cs="Book Antiqua"/>
          <w:b/>
          <w:color w:val="000000"/>
        </w:rPr>
        <w:t xml:space="preserve">Country/Territory of origin: </w:t>
      </w:r>
      <w:r w:rsidRPr="006C4D10">
        <w:rPr>
          <w:rFonts w:ascii="Book Antiqua" w:eastAsia="Book Antiqua" w:hAnsi="Book Antiqua" w:cs="Book Antiqua"/>
          <w:color w:val="000000"/>
        </w:rPr>
        <w:t>China</w:t>
      </w:r>
    </w:p>
    <w:p w14:paraId="4ED37869" w14:textId="77777777" w:rsidR="00A77B3E" w:rsidRPr="006C4D10" w:rsidRDefault="003F4C9E">
      <w:pPr>
        <w:spacing w:line="360" w:lineRule="auto"/>
        <w:jc w:val="both"/>
      </w:pPr>
      <w:r w:rsidRPr="006C4D10">
        <w:rPr>
          <w:rFonts w:ascii="Book Antiqua" w:eastAsia="Book Antiqua" w:hAnsi="Book Antiqua" w:cs="Book Antiqua"/>
          <w:b/>
          <w:color w:val="000000"/>
        </w:rPr>
        <w:t>Peer-review report’s scientific quality classification</w:t>
      </w:r>
    </w:p>
    <w:p w14:paraId="21BF44B0" w14:textId="77777777" w:rsidR="00A77B3E" w:rsidRPr="006C4D10" w:rsidRDefault="003F4C9E">
      <w:pPr>
        <w:spacing w:line="360" w:lineRule="auto"/>
        <w:jc w:val="both"/>
      </w:pPr>
      <w:r w:rsidRPr="006C4D10">
        <w:rPr>
          <w:rFonts w:ascii="Book Antiqua" w:eastAsia="Book Antiqua" w:hAnsi="Book Antiqua" w:cs="Book Antiqua"/>
          <w:color w:val="000000"/>
        </w:rPr>
        <w:t>Grade A (Excellent): 0</w:t>
      </w:r>
    </w:p>
    <w:p w14:paraId="41BAE708" w14:textId="77777777" w:rsidR="00A77B3E" w:rsidRPr="006C4D10" w:rsidRDefault="003F4C9E">
      <w:pPr>
        <w:spacing w:line="360" w:lineRule="auto"/>
        <w:jc w:val="both"/>
      </w:pPr>
      <w:r w:rsidRPr="006C4D10">
        <w:rPr>
          <w:rFonts w:ascii="Book Antiqua" w:eastAsia="Book Antiqua" w:hAnsi="Book Antiqua" w:cs="Book Antiqua"/>
          <w:color w:val="000000"/>
        </w:rPr>
        <w:t>Grade B (Very good): B</w:t>
      </w:r>
    </w:p>
    <w:p w14:paraId="3A3E089B" w14:textId="77777777" w:rsidR="00A77B3E" w:rsidRPr="006C4D10" w:rsidRDefault="003F4C9E">
      <w:pPr>
        <w:spacing w:line="360" w:lineRule="auto"/>
        <w:jc w:val="both"/>
      </w:pPr>
      <w:r w:rsidRPr="006C4D10">
        <w:rPr>
          <w:rFonts w:ascii="Book Antiqua" w:eastAsia="Book Antiqua" w:hAnsi="Book Antiqua" w:cs="Book Antiqua"/>
          <w:color w:val="000000"/>
        </w:rPr>
        <w:t>Grade C (Good): 0</w:t>
      </w:r>
    </w:p>
    <w:p w14:paraId="78DCEEF5" w14:textId="77777777" w:rsidR="00A77B3E" w:rsidRPr="006C4D10" w:rsidRDefault="003F4C9E">
      <w:pPr>
        <w:spacing w:line="360" w:lineRule="auto"/>
        <w:jc w:val="both"/>
      </w:pPr>
      <w:r w:rsidRPr="006C4D10">
        <w:rPr>
          <w:rFonts w:ascii="Book Antiqua" w:eastAsia="Book Antiqua" w:hAnsi="Book Antiqua" w:cs="Book Antiqua"/>
          <w:color w:val="000000"/>
        </w:rPr>
        <w:t>Grade D (Fair): 0</w:t>
      </w:r>
    </w:p>
    <w:p w14:paraId="4EC8263D" w14:textId="77777777" w:rsidR="00A77B3E" w:rsidRPr="006C4D10" w:rsidRDefault="003F4C9E">
      <w:pPr>
        <w:spacing w:line="360" w:lineRule="auto"/>
        <w:jc w:val="both"/>
      </w:pPr>
      <w:r w:rsidRPr="006C4D10">
        <w:rPr>
          <w:rFonts w:ascii="Book Antiqua" w:eastAsia="Book Antiqua" w:hAnsi="Book Antiqua" w:cs="Book Antiqua"/>
          <w:color w:val="000000"/>
        </w:rPr>
        <w:t>Grade E (Poor): 0</w:t>
      </w:r>
    </w:p>
    <w:p w14:paraId="6F6FC81A" w14:textId="77777777" w:rsidR="00A77B3E" w:rsidRPr="006C4D10" w:rsidRDefault="00A77B3E">
      <w:pPr>
        <w:spacing w:line="360" w:lineRule="auto"/>
        <w:jc w:val="both"/>
      </w:pPr>
    </w:p>
    <w:p w14:paraId="2E5C7466" w14:textId="28B00B50" w:rsidR="00A77B3E" w:rsidRPr="006C4D10" w:rsidRDefault="003F4C9E">
      <w:pPr>
        <w:spacing w:line="360" w:lineRule="auto"/>
        <w:jc w:val="both"/>
        <w:rPr>
          <w:rFonts w:ascii="Book Antiqua" w:eastAsia="Book Antiqua" w:hAnsi="Book Antiqua" w:cs="Book Antiqua"/>
          <w:color w:val="000000"/>
        </w:rPr>
      </w:pPr>
      <w:r w:rsidRPr="006C4D10">
        <w:rPr>
          <w:rFonts w:ascii="Book Antiqua" w:eastAsia="Book Antiqua" w:hAnsi="Book Antiqua" w:cs="Book Antiqua"/>
          <w:b/>
          <w:color w:val="000000"/>
        </w:rPr>
        <w:t xml:space="preserve">P-Reviewer: </w:t>
      </w:r>
      <w:r w:rsidRPr="006C4D10">
        <w:rPr>
          <w:rFonts w:ascii="Book Antiqua" w:eastAsia="Book Antiqua" w:hAnsi="Book Antiqua" w:cs="Book Antiqua"/>
          <w:color w:val="000000"/>
        </w:rPr>
        <w:t>Javaherizadeh H</w:t>
      </w:r>
      <w:r w:rsidRPr="006C4D10">
        <w:rPr>
          <w:rFonts w:ascii="Book Antiqua" w:eastAsia="Book Antiqua" w:hAnsi="Book Antiqua" w:cs="Book Antiqua"/>
          <w:b/>
          <w:color w:val="000000"/>
        </w:rPr>
        <w:t xml:space="preserve"> S-Editor: </w:t>
      </w:r>
      <w:r w:rsidRPr="006C4D10">
        <w:rPr>
          <w:rFonts w:ascii="Book Antiqua" w:eastAsia="Book Antiqua" w:hAnsi="Book Antiqua" w:cs="Book Antiqua"/>
          <w:color w:val="000000"/>
        </w:rPr>
        <w:t>Huang P</w:t>
      </w:r>
      <w:r w:rsidRPr="006C4D10">
        <w:rPr>
          <w:rFonts w:ascii="Book Antiqua" w:eastAsia="Book Antiqua" w:hAnsi="Book Antiqua" w:cs="Book Antiqua"/>
          <w:b/>
          <w:color w:val="000000"/>
        </w:rPr>
        <w:t xml:space="preserve"> L-Editor:  </w:t>
      </w:r>
      <w:r w:rsidR="009B3036" w:rsidRPr="006C4D10">
        <w:rPr>
          <w:rFonts w:ascii="Book Antiqua" w:eastAsia="Book Antiqua" w:hAnsi="Book Antiqua" w:cs="Book Antiqua"/>
          <w:color w:val="000000"/>
        </w:rPr>
        <w:t xml:space="preserve">Webster JR </w:t>
      </w:r>
      <w:r w:rsidRPr="006C4D10">
        <w:rPr>
          <w:rFonts w:ascii="Book Antiqua" w:eastAsia="Book Antiqua" w:hAnsi="Book Antiqua" w:cs="Book Antiqua"/>
          <w:b/>
          <w:color w:val="000000"/>
        </w:rPr>
        <w:t xml:space="preserve">P-Editor: </w:t>
      </w:r>
      <w:r w:rsidR="00A928BC" w:rsidRPr="006C4D10">
        <w:rPr>
          <w:rFonts w:ascii="Book Antiqua" w:eastAsia="Book Antiqua" w:hAnsi="Book Antiqua" w:cs="Book Antiqua"/>
          <w:color w:val="000000"/>
        </w:rPr>
        <w:t>Xing YX</w:t>
      </w:r>
    </w:p>
    <w:p w14:paraId="3A6065E2" w14:textId="77777777" w:rsidR="00EB4D14" w:rsidRPr="006C4D10" w:rsidRDefault="00EB4D14">
      <w:pPr>
        <w:spacing w:line="360" w:lineRule="auto"/>
        <w:jc w:val="both"/>
        <w:sectPr w:rsidR="00EB4D14" w:rsidRPr="006C4D10">
          <w:pgSz w:w="12240" w:h="15840"/>
          <w:pgMar w:top="1440" w:right="1440" w:bottom="1440" w:left="1440" w:header="720" w:footer="720" w:gutter="0"/>
          <w:cols w:space="720"/>
          <w:docGrid w:linePitch="360"/>
        </w:sectPr>
      </w:pPr>
    </w:p>
    <w:p w14:paraId="2BEA36B6" w14:textId="0C159B71" w:rsidR="00A77B3E" w:rsidRPr="006C4D10" w:rsidRDefault="003F4C9E">
      <w:pPr>
        <w:spacing w:line="360" w:lineRule="auto"/>
        <w:jc w:val="both"/>
        <w:rPr>
          <w:rFonts w:ascii="Book Antiqua" w:eastAsia="Book Antiqua" w:hAnsi="Book Antiqua" w:cs="Book Antiqua"/>
          <w:b/>
          <w:color w:val="000000"/>
        </w:rPr>
      </w:pPr>
      <w:r w:rsidRPr="006C4D10">
        <w:rPr>
          <w:rFonts w:ascii="Book Antiqua" w:eastAsia="Book Antiqua" w:hAnsi="Book Antiqua" w:cs="Book Antiqua"/>
          <w:b/>
          <w:color w:val="000000"/>
        </w:rPr>
        <w:t>Figure Legends</w:t>
      </w:r>
    </w:p>
    <w:p w14:paraId="33F8EDA2" w14:textId="19CB0A81" w:rsidR="00D95351" w:rsidRPr="006C4D10" w:rsidRDefault="00087B24">
      <w:pPr>
        <w:spacing w:line="360" w:lineRule="auto"/>
        <w:jc w:val="both"/>
      </w:pPr>
      <w:r w:rsidRPr="006C4D10">
        <w:rPr>
          <w:noProof/>
          <w:lang w:eastAsia="zh-CN"/>
        </w:rPr>
        <w:drawing>
          <wp:inline distT="0" distB="0" distL="0" distR="0" wp14:anchorId="13F07633" wp14:editId="629C1B2A">
            <wp:extent cx="4320540" cy="34058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4325565" cy="3409833"/>
                    </a:xfrm>
                    <a:prstGeom prst="rect">
                      <a:avLst/>
                    </a:prstGeom>
                  </pic:spPr>
                </pic:pic>
              </a:graphicData>
            </a:graphic>
          </wp:inline>
        </w:drawing>
      </w:r>
    </w:p>
    <w:p w14:paraId="5341ACCC" w14:textId="6B098C01" w:rsidR="00477AE2" w:rsidRPr="006C4D10" w:rsidRDefault="003F4C9E">
      <w:pPr>
        <w:spacing w:line="360" w:lineRule="auto"/>
        <w:jc w:val="both"/>
        <w:rPr>
          <w:rFonts w:ascii="Book Antiqua" w:eastAsia="Book Antiqua" w:hAnsi="Book Antiqua" w:cs="Book Antiqua"/>
          <w:color w:val="000000"/>
        </w:rPr>
      </w:pPr>
      <w:r w:rsidRPr="006C4D10">
        <w:rPr>
          <w:rFonts w:ascii="Book Antiqua" w:eastAsia="Book Antiqua" w:hAnsi="Book Antiqua" w:cs="Book Antiqua"/>
          <w:b/>
          <w:bCs/>
          <w:color w:val="000000"/>
        </w:rPr>
        <w:t xml:space="preserve">Figure 1 Histologic biopsy </w:t>
      </w:r>
      <w:r w:rsidR="009B3036" w:rsidRPr="006C4D10">
        <w:rPr>
          <w:rFonts w:ascii="Book Antiqua" w:eastAsia="Book Antiqua" w:hAnsi="Book Antiqua" w:cs="Book Antiqua"/>
          <w:b/>
          <w:bCs/>
          <w:color w:val="000000"/>
        </w:rPr>
        <w:t>of</w:t>
      </w:r>
      <w:r w:rsidRPr="006C4D10">
        <w:rPr>
          <w:rFonts w:ascii="Book Antiqua" w:eastAsia="Book Antiqua" w:hAnsi="Book Antiqua" w:cs="Book Antiqua"/>
          <w:b/>
          <w:bCs/>
          <w:color w:val="000000"/>
        </w:rPr>
        <w:t xml:space="preserve"> the patient’s liver showing </w:t>
      </w:r>
      <w:r w:rsidR="00E7477E" w:rsidRPr="006C4D10">
        <w:rPr>
          <w:rFonts w:ascii="Book Antiqua" w:eastAsia="Book Antiqua" w:hAnsi="Book Antiqua" w:cs="Book Antiqua"/>
          <w:b/>
          <w:bCs/>
          <w:color w:val="000000"/>
        </w:rPr>
        <w:t>congenital hepatic fibrosis</w:t>
      </w:r>
      <w:r w:rsidRPr="006C4D10">
        <w:rPr>
          <w:rFonts w:ascii="Book Antiqua" w:eastAsia="Book Antiqua" w:hAnsi="Book Antiqua" w:cs="Book Antiqua"/>
          <w:b/>
          <w:bCs/>
          <w:color w:val="000000"/>
        </w:rPr>
        <w:t>.</w:t>
      </w:r>
      <w:r w:rsidRPr="006C4D10">
        <w:rPr>
          <w:rFonts w:ascii="Book Antiqua" w:eastAsia="Book Antiqua" w:hAnsi="Book Antiqua" w:cs="Book Antiqua"/>
          <w:color w:val="000000"/>
        </w:rPr>
        <w:t xml:space="preserve"> </w:t>
      </w:r>
      <w:r w:rsidR="00E7477E" w:rsidRPr="006C4D10">
        <w:rPr>
          <w:rFonts w:ascii="Book Antiqua" w:eastAsia="Book Antiqua" w:hAnsi="Book Antiqua" w:cs="Book Antiqua"/>
          <w:color w:val="000000"/>
        </w:rPr>
        <w:t xml:space="preserve">A: </w:t>
      </w:r>
      <w:r w:rsidRPr="006C4D10">
        <w:rPr>
          <w:rFonts w:ascii="Book Antiqua" w:eastAsia="Book Antiqua" w:hAnsi="Book Antiqua" w:cs="Book Antiqua"/>
          <w:color w:val="000000"/>
        </w:rPr>
        <w:t>The markedly enlarged portal tracts (black fork)</w:t>
      </w:r>
      <w:r w:rsidR="00E7477E" w:rsidRPr="006C4D10">
        <w:rPr>
          <w:rFonts w:ascii="Book Antiqua" w:eastAsia="Book Antiqua" w:hAnsi="Book Antiqua" w:cs="Book Antiqua"/>
          <w:color w:val="000000"/>
        </w:rPr>
        <w:t>;</w:t>
      </w:r>
      <w:r w:rsidRPr="006C4D10">
        <w:rPr>
          <w:rFonts w:ascii="Book Antiqua" w:eastAsia="Book Antiqua" w:hAnsi="Book Antiqua" w:cs="Book Antiqua"/>
          <w:color w:val="000000"/>
        </w:rPr>
        <w:t xml:space="preserve"> </w:t>
      </w:r>
      <w:r w:rsidR="00E7477E" w:rsidRPr="006C4D10">
        <w:rPr>
          <w:rFonts w:ascii="Book Antiqua" w:eastAsia="Book Antiqua" w:hAnsi="Book Antiqua" w:cs="Book Antiqua"/>
          <w:color w:val="000000"/>
        </w:rPr>
        <w:t>B-D:</w:t>
      </w:r>
      <w:r w:rsidRPr="006C4D10">
        <w:rPr>
          <w:rFonts w:ascii="Book Antiqua" w:eastAsia="Book Antiqua" w:hAnsi="Book Antiqua" w:cs="Book Antiqua"/>
          <w:color w:val="000000"/>
        </w:rPr>
        <w:t xml:space="preserve"> Widened fibrous septa (black forks)</w:t>
      </w:r>
      <w:r w:rsidR="00E7477E" w:rsidRPr="006C4D10">
        <w:rPr>
          <w:rFonts w:ascii="Book Antiqua" w:eastAsia="Book Antiqua" w:hAnsi="Book Antiqua" w:cs="Book Antiqua"/>
          <w:color w:val="000000"/>
        </w:rPr>
        <w:t>;</w:t>
      </w:r>
      <w:r w:rsidRPr="006C4D10">
        <w:rPr>
          <w:rFonts w:ascii="Book Antiqua" w:eastAsia="Book Antiqua" w:hAnsi="Book Antiqua" w:cs="Book Antiqua"/>
          <w:color w:val="000000"/>
        </w:rPr>
        <w:t xml:space="preserve"> </w:t>
      </w:r>
      <w:r w:rsidR="00E7477E" w:rsidRPr="006C4D10">
        <w:rPr>
          <w:rFonts w:ascii="Book Antiqua" w:eastAsia="Book Antiqua" w:hAnsi="Book Antiqua" w:cs="Book Antiqua"/>
          <w:color w:val="000000"/>
        </w:rPr>
        <w:t>A-D:</w:t>
      </w:r>
      <w:r w:rsidRPr="006C4D10">
        <w:rPr>
          <w:rFonts w:ascii="Book Antiqua" w:eastAsia="Book Antiqua" w:hAnsi="Book Antiqua" w:cs="Book Antiqua"/>
          <w:color w:val="000000"/>
        </w:rPr>
        <w:t xml:space="preserve"> Proliferating bile ducts (</w:t>
      </w:r>
      <w:r w:rsidR="00B51773" w:rsidRPr="006C4D10">
        <w:rPr>
          <w:rFonts w:ascii="Book Antiqua" w:hAnsi="Book Antiqua" w:cs="Book Antiqua" w:hint="eastAsia"/>
          <w:color w:val="000000"/>
          <w:lang w:eastAsia="zh-CN"/>
        </w:rPr>
        <w:t>orange</w:t>
      </w:r>
      <w:r w:rsidRPr="006C4D10">
        <w:rPr>
          <w:rFonts w:ascii="Book Antiqua" w:eastAsia="Book Antiqua" w:hAnsi="Book Antiqua" w:cs="Book Antiqua"/>
          <w:color w:val="000000"/>
        </w:rPr>
        <w:t xml:space="preserve"> forks) (</w:t>
      </w:r>
      <w:r w:rsidR="002F0196" w:rsidRPr="006C4D10">
        <w:rPr>
          <w:rFonts w:ascii="Book Antiqua" w:eastAsia="Book Antiqua" w:hAnsi="Book Antiqua" w:cs="Book Antiqua"/>
          <w:color w:val="000000"/>
        </w:rPr>
        <w:t>h</w:t>
      </w:r>
      <w:r w:rsidRPr="006C4D10">
        <w:rPr>
          <w:rFonts w:ascii="Book Antiqua" w:eastAsia="Book Antiqua" w:hAnsi="Book Antiqua" w:cs="Book Antiqua"/>
          <w:color w:val="000000"/>
        </w:rPr>
        <w:t>ematoxylin and eosin stain, ×</w:t>
      </w:r>
      <w:r w:rsidR="00E9206F" w:rsidRPr="006C4D10">
        <w:rPr>
          <w:rFonts w:ascii="Book Antiqua" w:eastAsia="Book Antiqua" w:hAnsi="Book Antiqua" w:cs="Book Antiqua"/>
          <w:color w:val="000000"/>
        </w:rPr>
        <w:t xml:space="preserve"> </w:t>
      </w:r>
      <w:r w:rsidRPr="006C4D10">
        <w:rPr>
          <w:rFonts w:ascii="Book Antiqua" w:eastAsia="Book Antiqua" w:hAnsi="Book Antiqua" w:cs="Book Antiqua"/>
          <w:color w:val="000000"/>
        </w:rPr>
        <w:t>100)</w:t>
      </w:r>
      <w:r w:rsidR="00E7477E" w:rsidRPr="006C4D10">
        <w:rPr>
          <w:rFonts w:ascii="Book Antiqua" w:eastAsia="Book Antiqua" w:hAnsi="Book Antiqua" w:cs="Book Antiqua"/>
          <w:color w:val="000000"/>
        </w:rPr>
        <w:t>.</w:t>
      </w:r>
    </w:p>
    <w:p w14:paraId="66F4F553" w14:textId="5FA2748A" w:rsidR="00087B24" w:rsidRPr="006C4D10" w:rsidRDefault="00477AE2">
      <w:pPr>
        <w:spacing w:line="360" w:lineRule="auto"/>
        <w:jc w:val="both"/>
        <w:rPr>
          <w:rFonts w:ascii="Book Antiqua" w:eastAsia="Book Antiqua" w:hAnsi="Book Antiqua" w:cs="Book Antiqua"/>
          <w:color w:val="000000"/>
        </w:rPr>
      </w:pPr>
      <w:r w:rsidRPr="006C4D10">
        <w:rPr>
          <w:rFonts w:ascii="Book Antiqua" w:eastAsia="Book Antiqua" w:hAnsi="Book Antiqua" w:cs="Book Antiqua"/>
          <w:color w:val="000000"/>
        </w:rPr>
        <w:br w:type="page"/>
      </w:r>
      <w:r w:rsidR="00087B24" w:rsidRPr="006C4D10">
        <w:rPr>
          <w:noProof/>
          <w:lang w:eastAsia="zh-CN"/>
        </w:rPr>
        <w:drawing>
          <wp:inline distT="0" distB="0" distL="0" distR="0" wp14:anchorId="4DA485BB" wp14:editId="2A610F3C">
            <wp:extent cx="4713767" cy="5882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4717868" cy="5887758"/>
                    </a:xfrm>
                    <a:prstGeom prst="rect">
                      <a:avLst/>
                    </a:prstGeom>
                  </pic:spPr>
                </pic:pic>
              </a:graphicData>
            </a:graphic>
          </wp:inline>
        </w:drawing>
      </w:r>
    </w:p>
    <w:p w14:paraId="198EEF4B" w14:textId="35076F8F" w:rsidR="00477AE2" w:rsidRPr="006C4D10" w:rsidRDefault="003F4C9E">
      <w:pPr>
        <w:spacing w:line="360" w:lineRule="auto"/>
        <w:jc w:val="both"/>
        <w:rPr>
          <w:rFonts w:ascii="Book Antiqua" w:eastAsia="Book Antiqua" w:hAnsi="Book Antiqua" w:cs="Book Antiqua"/>
          <w:color w:val="000000"/>
        </w:rPr>
      </w:pPr>
      <w:r w:rsidRPr="006C4D10">
        <w:rPr>
          <w:rFonts w:ascii="Book Antiqua" w:eastAsia="Book Antiqua" w:hAnsi="Book Antiqua" w:cs="Book Antiqua"/>
          <w:b/>
          <w:bCs/>
          <w:color w:val="000000"/>
        </w:rPr>
        <w:t xml:space="preserve">Figure 2 </w:t>
      </w:r>
      <w:r w:rsidRPr="006C4D10">
        <w:rPr>
          <w:rFonts w:ascii="Book Antiqua" w:eastAsia="Book Antiqua" w:hAnsi="Book Antiqua" w:cs="Book Antiqua"/>
          <w:b/>
          <w:bCs/>
          <w:i/>
          <w:iCs/>
          <w:color w:val="000000"/>
        </w:rPr>
        <w:t>PKHD1</w:t>
      </w:r>
      <w:r w:rsidRPr="006C4D10">
        <w:rPr>
          <w:rFonts w:ascii="Book Antiqua" w:eastAsia="Book Antiqua" w:hAnsi="Book Antiqua" w:cs="Book Antiqua"/>
          <w:b/>
          <w:bCs/>
          <w:color w:val="000000"/>
        </w:rPr>
        <w:t xml:space="preserve"> and </w:t>
      </w:r>
      <w:r w:rsidRPr="006C4D10">
        <w:rPr>
          <w:rFonts w:ascii="Book Antiqua" w:eastAsia="Book Antiqua" w:hAnsi="Book Antiqua" w:cs="Book Antiqua"/>
          <w:b/>
          <w:bCs/>
          <w:i/>
          <w:iCs/>
          <w:color w:val="000000"/>
        </w:rPr>
        <w:t>DUOX2</w:t>
      </w:r>
      <w:r w:rsidRPr="006C4D10">
        <w:rPr>
          <w:rFonts w:ascii="Book Antiqua" w:eastAsia="Book Antiqua" w:hAnsi="Book Antiqua" w:cs="Book Antiqua"/>
          <w:b/>
          <w:bCs/>
          <w:color w:val="000000"/>
        </w:rPr>
        <w:t xml:space="preserve"> mutations analysis of the patient and his family. </w:t>
      </w:r>
      <w:r w:rsidR="00477AE2" w:rsidRPr="006C4D10">
        <w:rPr>
          <w:rFonts w:ascii="Book Antiqua" w:eastAsia="Book Antiqua" w:hAnsi="Book Antiqua" w:cs="Book Antiqua"/>
          <w:color w:val="000000"/>
        </w:rPr>
        <w:t>A and B:</w:t>
      </w:r>
      <w:r w:rsidRPr="006C4D10">
        <w:rPr>
          <w:rFonts w:ascii="Book Antiqua" w:eastAsia="Book Antiqua" w:hAnsi="Book Antiqua" w:cs="Book Antiqua"/>
          <w:color w:val="000000"/>
        </w:rPr>
        <w:t xml:space="preserve"> The proband carried </w:t>
      </w:r>
      <w:r w:rsidR="009B3036" w:rsidRPr="006C4D10">
        <w:rPr>
          <w:rFonts w:ascii="Book Antiqua" w:eastAsia="Book Antiqua" w:hAnsi="Book Antiqua" w:cs="Book Antiqua"/>
          <w:color w:val="000000"/>
        </w:rPr>
        <w:t xml:space="preserve">the </w:t>
      </w:r>
      <w:r w:rsidRPr="006C4D10">
        <w:rPr>
          <w:rFonts w:ascii="Book Antiqua" w:eastAsia="Book Antiqua" w:hAnsi="Book Antiqua" w:cs="Book Antiqua"/>
          <w:color w:val="000000"/>
        </w:rPr>
        <w:t xml:space="preserve">homozygous mutation c.2141-3T&gt;C of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w:t>
      </w:r>
      <w:r w:rsidR="00477AE2" w:rsidRPr="006C4D10">
        <w:rPr>
          <w:rFonts w:ascii="Book Antiqua" w:eastAsia="Book Antiqua" w:hAnsi="Book Antiqua" w:cs="Book Antiqua"/>
          <w:color w:val="000000"/>
        </w:rPr>
        <w:t>A</w:t>
      </w:r>
      <w:r w:rsidRPr="006C4D10">
        <w:rPr>
          <w:rFonts w:ascii="Book Antiqua" w:eastAsia="Book Antiqua" w:hAnsi="Book Antiqua" w:cs="Book Antiqua"/>
          <w:color w:val="000000"/>
        </w:rPr>
        <w:t xml:space="preserve">) and c.2921G&gt;A of </w:t>
      </w:r>
      <w:r w:rsidRPr="006C4D10">
        <w:rPr>
          <w:rFonts w:ascii="Book Antiqua" w:eastAsia="Book Antiqua" w:hAnsi="Book Antiqua" w:cs="Book Antiqua"/>
          <w:i/>
          <w:iCs/>
          <w:color w:val="000000"/>
        </w:rPr>
        <w:t>DUOX2</w:t>
      </w:r>
      <w:r w:rsidRPr="006C4D10">
        <w:rPr>
          <w:rFonts w:ascii="Book Antiqua" w:eastAsia="Book Antiqua" w:hAnsi="Book Antiqua" w:cs="Book Antiqua"/>
          <w:color w:val="000000"/>
        </w:rPr>
        <w:t xml:space="preserve"> gene (</w:t>
      </w:r>
      <w:r w:rsidR="00477AE2" w:rsidRPr="006C4D10">
        <w:rPr>
          <w:rFonts w:ascii="Book Antiqua" w:eastAsia="Book Antiqua" w:hAnsi="Book Antiqua" w:cs="Book Antiqua"/>
          <w:color w:val="000000"/>
        </w:rPr>
        <w:t>B</w:t>
      </w:r>
      <w:r w:rsidRPr="006C4D10">
        <w:rPr>
          <w:rFonts w:ascii="Book Antiqua" w:eastAsia="Book Antiqua" w:hAnsi="Book Antiqua" w:cs="Book Antiqua"/>
          <w:color w:val="000000"/>
        </w:rPr>
        <w:t>)</w:t>
      </w:r>
      <w:r w:rsidR="00477AE2" w:rsidRPr="006C4D10">
        <w:rPr>
          <w:rFonts w:ascii="Book Antiqua" w:eastAsia="Book Antiqua" w:hAnsi="Book Antiqua" w:cs="Book Antiqua"/>
          <w:color w:val="000000"/>
        </w:rPr>
        <w:t>;</w:t>
      </w:r>
      <w:r w:rsidRPr="006C4D10">
        <w:rPr>
          <w:rFonts w:ascii="Book Antiqua" w:eastAsia="Book Antiqua" w:hAnsi="Book Antiqua" w:cs="Book Antiqua"/>
          <w:color w:val="000000"/>
        </w:rPr>
        <w:t xml:space="preserve"> </w:t>
      </w:r>
      <w:r w:rsidR="00477AE2" w:rsidRPr="006C4D10">
        <w:rPr>
          <w:rFonts w:ascii="Book Antiqua" w:eastAsia="Book Antiqua" w:hAnsi="Book Antiqua" w:cs="Book Antiqua"/>
          <w:color w:val="000000"/>
        </w:rPr>
        <w:t>C and D:</w:t>
      </w:r>
      <w:r w:rsidRPr="006C4D10">
        <w:rPr>
          <w:rFonts w:ascii="Book Antiqua" w:eastAsia="Book Antiqua" w:hAnsi="Book Antiqua" w:cs="Book Antiqua"/>
          <w:color w:val="000000"/>
        </w:rPr>
        <w:t xml:space="preserve"> The father had heterozygous c.2141-3T&gt;C of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w:t>
      </w:r>
      <w:r w:rsidR="00477AE2" w:rsidRPr="006C4D10">
        <w:rPr>
          <w:rFonts w:ascii="Book Antiqua" w:eastAsia="Book Antiqua" w:hAnsi="Book Antiqua" w:cs="Book Antiqua"/>
          <w:color w:val="000000"/>
        </w:rPr>
        <w:t>C</w:t>
      </w:r>
      <w:r w:rsidRPr="006C4D10">
        <w:rPr>
          <w:rFonts w:ascii="Book Antiqua" w:eastAsia="Book Antiqua" w:hAnsi="Book Antiqua" w:cs="Book Antiqua"/>
          <w:color w:val="000000"/>
        </w:rPr>
        <w:t xml:space="preserve">) and c.2921G&gt;A of </w:t>
      </w:r>
      <w:r w:rsidRPr="006C4D10">
        <w:rPr>
          <w:rFonts w:ascii="Book Antiqua" w:eastAsia="Book Antiqua" w:hAnsi="Book Antiqua" w:cs="Book Antiqua"/>
          <w:i/>
          <w:iCs/>
          <w:color w:val="000000"/>
        </w:rPr>
        <w:t>DUOX2</w:t>
      </w:r>
      <w:r w:rsidRPr="006C4D10">
        <w:rPr>
          <w:rFonts w:ascii="Book Antiqua" w:eastAsia="Book Antiqua" w:hAnsi="Book Antiqua" w:cs="Book Antiqua"/>
          <w:color w:val="000000"/>
        </w:rPr>
        <w:t xml:space="preserve"> gene (</w:t>
      </w:r>
      <w:r w:rsidR="00477AE2" w:rsidRPr="006C4D10">
        <w:rPr>
          <w:rFonts w:ascii="Book Antiqua" w:eastAsia="Book Antiqua" w:hAnsi="Book Antiqua" w:cs="Book Antiqua"/>
          <w:color w:val="000000"/>
        </w:rPr>
        <w:t>D</w:t>
      </w:r>
      <w:r w:rsidRPr="006C4D10">
        <w:rPr>
          <w:rFonts w:ascii="Book Antiqua" w:eastAsia="Book Antiqua" w:hAnsi="Book Antiqua" w:cs="Book Antiqua"/>
          <w:color w:val="000000"/>
        </w:rPr>
        <w:t>)</w:t>
      </w:r>
      <w:r w:rsidR="00477AE2" w:rsidRPr="006C4D10">
        <w:rPr>
          <w:rFonts w:ascii="Book Antiqua" w:eastAsia="Book Antiqua" w:hAnsi="Book Antiqua" w:cs="Book Antiqua"/>
          <w:color w:val="000000"/>
        </w:rPr>
        <w:t>; E and F:</w:t>
      </w:r>
      <w:r w:rsidRPr="006C4D10">
        <w:rPr>
          <w:rFonts w:ascii="Book Antiqua" w:eastAsia="Book Antiqua" w:hAnsi="Book Antiqua" w:cs="Book Antiqua"/>
          <w:color w:val="000000"/>
        </w:rPr>
        <w:t xml:space="preserve"> The mother carried heterozygous c.2141-3T&gt;C of </w:t>
      </w:r>
      <w:r w:rsidRPr="006C4D10">
        <w:rPr>
          <w:rFonts w:ascii="Book Antiqua" w:eastAsia="Book Antiqua" w:hAnsi="Book Antiqua" w:cs="Book Antiqua"/>
          <w:i/>
          <w:iCs/>
          <w:color w:val="000000"/>
        </w:rPr>
        <w:t>PKHD1</w:t>
      </w:r>
      <w:r w:rsidRPr="006C4D10">
        <w:rPr>
          <w:rFonts w:ascii="Book Antiqua" w:eastAsia="Book Antiqua" w:hAnsi="Book Antiqua" w:cs="Book Antiqua"/>
          <w:color w:val="000000"/>
        </w:rPr>
        <w:t xml:space="preserve"> (</w:t>
      </w:r>
      <w:r w:rsidR="00477AE2" w:rsidRPr="006C4D10">
        <w:rPr>
          <w:rFonts w:ascii="Book Antiqua" w:eastAsia="Book Antiqua" w:hAnsi="Book Antiqua" w:cs="Book Antiqua"/>
          <w:color w:val="000000"/>
        </w:rPr>
        <w:t>E</w:t>
      </w:r>
      <w:r w:rsidRPr="006C4D10">
        <w:rPr>
          <w:rFonts w:ascii="Book Antiqua" w:eastAsia="Book Antiqua" w:hAnsi="Book Antiqua" w:cs="Book Antiqua"/>
          <w:color w:val="000000"/>
        </w:rPr>
        <w:t>) and c.2921G&gt;A of DUOX2 gene (</w:t>
      </w:r>
      <w:r w:rsidR="00477AE2" w:rsidRPr="006C4D10">
        <w:rPr>
          <w:rFonts w:ascii="Book Antiqua" w:eastAsia="Book Antiqua" w:hAnsi="Book Antiqua" w:cs="Book Antiqua"/>
          <w:color w:val="000000"/>
        </w:rPr>
        <w:t>F</w:t>
      </w:r>
      <w:r w:rsidRPr="006C4D10">
        <w:rPr>
          <w:rFonts w:ascii="Book Antiqua" w:eastAsia="Book Antiqua" w:hAnsi="Book Antiqua" w:cs="Book Antiqua"/>
          <w:color w:val="000000"/>
        </w:rPr>
        <w:t>).</w:t>
      </w:r>
    </w:p>
    <w:p w14:paraId="61A96466" w14:textId="77FB0BA1" w:rsidR="00087B24" w:rsidRPr="006C4D10" w:rsidRDefault="00477AE2">
      <w:pPr>
        <w:spacing w:line="360" w:lineRule="auto"/>
        <w:jc w:val="both"/>
        <w:rPr>
          <w:rFonts w:ascii="Book Antiqua" w:eastAsia="Book Antiqua" w:hAnsi="Book Antiqua" w:cs="Book Antiqua"/>
          <w:color w:val="000000"/>
        </w:rPr>
      </w:pPr>
      <w:r w:rsidRPr="006C4D10">
        <w:rPr>
          <w:rFonts w:ascii="Book Antiqua" w:eastAsia="Book Antiqua" w:hAnsi="Book Antiqua" w:cs="Book Antiqua"/>
          <w:color w:val="000000"/>
        </w:rPr>
        <w:br w:type="page"/>
      </w:r>
      <w:r w:rsidR="00087B24" w:rsidRPr="006C4D10">
        <w:rPr>
          <w:noProof/>
          <w:lang w:eastAsia="zh-CN"/>
        </w:rPr>
        <w:drawing>
          <wp:inline distT="0" distB="0" distL="0" distR="0" wp14:anchorId="6812D61D" wp14:editId="6B69FBB6">
            <wp:extent cx="3738067" cy="2418217"/>
            <wp:effectExtent l="0" t="0" r="0" b="0"/>
            <wp:docPr id="4" name="图片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EAA9FE-067D-4580-9377-E83F670C2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EAA9FE-067D-4580-9377-E83F670C20F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51684" cy="2427026"/>
                    </a:xfrm>
                    <a:prstGeom prst="rect">
                      <a:avLst/>
                    </a:prstGeom>
                  </pic:spPr>
                </pic:pic>
              </a:graphicData>
            </a:graphic>
          </wp:inline>
        </w:drawing>
      </w:r>
    </w:p>
    <w:p w14:paraId="1B7EDA47" w14:textId="49787DFC" w:rsidR="00976C85" w:rsidRPr="006C4D10" w:rsidRDefault="003F4C9E">
      <w:pPr>
        <w:spacing w:line="360" w:lineRule="auto"/>
        <w:jc w:val="both"/>
        <w:rPr>
          <w:rFonts w:ascii="Book Antiqua" w:eastAsia="Book Antiqua" w:hAnsi="Book Antiqua" w:cs="Book Antiqua"/>
          <w:color w:val="000000"/>
        </w:rPr>
      </w:pPr>
      <w:r w:rsidRPr="006C4D10">
        <w:rPr>
          <w:rFonts w:ascii="Book Antiqua" w:eastAsia="Book Antiqua" w:hAnsi="Book Antiqua" w:cs="Book Antiqua"/>
          <w:b/>
          <w:bCs/>
          <w:color w:val="000000"/>
        </w:rPr>
        <w:t>Figure 3 Patient’s liver function ind</w:t>
      </w:r>
      <w:r w:rsidR="009B3036" w:rsidRPr="006C4D10">
        <w:rPr>
          <w:rFonts w:ascii="Book Antiqua" w:eastAsia="Book Antiqua" w:hAnsi="Book Antiqua" w:cs="Book Antiqua"/>
          <w:b/>
          <w:bCs/>
          <w:color w:val="000000"/>
        </w:rPr>
        <w:t>ices</w:t>
      </w:r>
      <w:r w:rsidRPr="006C4D10">
        <w:rPr>
          <w:rFonts w:ascii="Book Antiqua" w:eastAsia="Book Antiqua" w:hAnsi="Book Antiqua" w:cs="Book Antiqua"/>
          <w:b/>
          <w:bCs/>
          <w:color w:val="000000"/>
        </w:rPr>
        <w:t xml:space="preserve"> a</w:t>
      </w:r>
      <w:r w:rsidR="009B3036" w:rsidRPr="006C4D10">
        <w:rPr>
          <w:rFonts w:ascii="Book Antiqua" w:eastAsia="Book Antiqua" w:hAnsi="Book Antiqua" w:cs="Book Antiqua"/>
          <w:b/>
          <w:bCs/>
          <w:color w:val="000000"/>
        </w:rPr>
        <w:t>pproximately</w:t>
      </w:r>
      <w:r w:rsidRPr="006C4D10">
        <w:rPr>
          <w:rFonts w:ascii="Book Antiqua" w:eastAsia="Book Antiqua" w:hAnsi="Book Antiqua" w:cs="Book Antiqua"/>
          <w:b/>
          <w:bCs/>
          <w:color w:val="000000"/>
        </w:rPr>
        <w:t xml:space="preserve"> 2 years after follow-up.</w:t>
      </w:r>
      <w:r w:rsidRPr="006C4D10">
        <w:rPr>
          <w:rFonts w:ascii="Book Antiqua" w:eastAsia="Book Antiqua" w:hAnsi="Book Antiqua" w:cs="Book Antiqua"/>
          <w:color w:val="000000"/>
        </w:rPr>
        <w:t xml:space="preserve"> The patient’s increased transaminase</w:t>
      </w:r>
      <w:r w:rsidR="009B3036" w:rsidRPr="006C4D10">
        <w:rPr>
          <w:rFonts w:ascii="Book Antiqua" w:eastAsia="Book Antiqua" w:hAnsi="Book Antiqua" w:cs="Book Antiqua"/>
          <w:color w:val="000000"/>
        </w:rPr>
        <w:t>s</w:t>
      </w:r>
      <w:r w:rsidRPr="006C4D10">
        <w:rPr>
          <w:rFonts w:ascii="Book Antiqua" w:eastAsia="Book Antiqua" w:hAnsi="Book Antiqua" w:cs="Book Antiqua"/>
          <w:color w:val="000000"/>
        </w:rPr>
        <w:t xml:space="preserve"> resolved a year after hospitalization, and the compound glycyrrhizin tablet was discontinued at 15 mo after hospital discharge. </w:t>
      </w:r>
      <w:r w:rsidR="00477AE2" w:rsidRPr="006C4D10">
        <w:rPr>
          <w:rFonts w:ascii="Book Antiqua" w:eastAsia="Book Antiqua" w:hAnsi="Book Antiqua" w:cs="Book Antiqua"/>
          <w:color w:val="000000"/>
        </w:rPr>
        <w:t>Albumin</w:t>
      </w:r>
      <w:r w:rsidRPr="006C4D10">
        <w:rPr>
          <w:rFonts w:ascii="Book Antiqua" w:eastAsia="Book Antiqua" w:hAnsi="Book Antiqua" w:cs="Book Antiqua"/>
          <w:color w:val="000000"/>
        </w:rPr>
        <w:t xml:space="preserve"> </w:t>
      </w:r>
      <w:r w:rsidR="009B3036" w:rsidRPr="006C4D10">
        <w:rPr>
          <w:rFonts w:ascii="Book Antiqua" w:eastAsia="Book Antiqua" w:hAnsi="Book Antiqua" w:cs="Book Antiqua"/>
          <w:color w:val="000000"/>
        </w:rPr>
        <w:t>remained</w:t>
      </w:r>
      <w:r w:rsidRPr="006C4D10">
        <w:rPr>
          <w:rFonts w:ascii="Book Antiqua" w:eastAsia="Book Antiqua" w:hAnsi="Book Antiqua" w:cs="Book Antiqua"/>
          <w:color w:val="000000"/>
        </w:rPr>
        <w:t xml:space="preserve"> within normal levels, despite the level of </w:t>
      </w:r>
      <w:r w:rsidR="00477AE2" w:rsidRPr="006C4D10">
        <w:rPr>
          <w:rFonts w:ascii="Book Antiqua" w:eastAsia="Book Antiqua" w:hAnsi="Book Antiqua" w:cs="Book Antiqua"/>
          <w:color w:val="000000"/>
        </w:rPr>
        <w:t>total serum bile acid</w:t>
      </w:r>
      <w:r w:rsidRPr="006C4D10">
        <w:rPr>
          <w:rFonts w:ascii="Book Antiqua" w:eastAsia="Book Antiqua" w:hAnsi="Book Antiqua" w:cs="Book Antiqua"/>
          <w:color w:val="000000"/>
        </w:rPr>
        <w:t xml:space="preserve"> </w:t>
      </w:r>
      <w:r w:rsidR="009B3036" w:rsidRPr="006C4D10">
        <w:rPr>
          <w:rFonts w:ascii="Book Antiqua" w:eastAsia="Book Antiqua" w:hAnsi="Book Antiqua" w:cs="Book Antiqua"/>
          <w:color w:val="000000"/>
        </w:rPr>
        <w:t>being</w:t>
      </w:r>
      <w:r w:rsidRPr="006C4D10">
        <w:rPr>
          <w:rFonts w:ascii="Book Antiqua" w:eastAsia="Book Antiqua" w:hAnsi="Book Antiqua" w:cs="Book Antiqua"/>
          <w:color w:val="000000"/>
        </w:rPr>
        <w:t xml:space="preserve"> slightly elevated. ALT</w:t>
      </w:r>
      <w:r w:rsidR="00477AE2" w:rsidRPr="006C4D10">
        <w:rPr>
          <w:rFonts w:ascii="Book Antiqua" w:eastAsia="Book Antiqua" w:hAnsi="Book Antiqua" w:cs="Book Antiqua"/>
          <w:color w:val="000000"/>
        </w:rPr>
        <w:t>: A</w:t>
      </w:r>
      <w:r w:rsidRPr="006C4D10">
        <w:rPr>
          <w:rFonts w:ascii="Book Antiqua" w:eastAsia="Book Antiqua" w:hAnsi="Book Antiqua" w:cs="Book Antiqua"/>
          <w:color w:val="000000"/>
        </w:rPr>
        <w:t>lanine aminotransferase; AST</w:t>
      </w:r>
      <w:r w:rsidR="00477AE2" w:rsidRPr="006C4D10">
        <w:rPr>
          <w:rFonts w:ascii="Book Antiqua" w:eastAsia="Book Antiqua" w:hAnsi="Book Antiqua" w:cs="Book Antiqua"/>
          <w:color w:val="000000"/>
        </w:rPr>
        <w:t>: A</w:t>
      </w:r>
      <w:r w:rsidRPr="006C4D10">
        <w:rPr>
          <w:rFonts w:ascii="Book Antiqua" w:eastAsia="Book Antiqua" w:hAnsi="Book Antiqua" w:cs="Book Antiqua"/>
          <w:color w:val="000000"/>
        </w:rPr>
        <w:t>spartate aminotransferase; ALB</w:t>
      </w:r>
      <w:r w:rsidR="00477AE2" w:rsidRPr="006C4D10">
        <w:rPr>
          <w:rFonts w:ascii="Book Antiqua" w:eastAsia="Book Antiqua" w:hAnsi="Book Antiqua" w:cs="Book Antiqua"/>
          <w:color w:val="000000"/>
        </w:rPr>
        <w:t>: A</w:t>
      </w:r>
      <w:r w:rsidRPr="006C4D10">
        <w:rPr>
          <w:rFonts w:ascii="Book Antiqua" w:eastAsia="Book Antiqua" w:hAnsi="Book Antiqua" w:cs="Book Antiqua"/>
          <w:color w:val="000000"/>
        </w:rPr>
        <w:t xml:space="preserve">lbumin; </w:t>
      </w:r>
      <w:r w:rsidR="00477AE2" w:rsidRPr="006C4D10">
        <w:rPr>
          <w:rFonts w:ascii="Book Antiqua" w:eastAsia="Book Antiqua" w:hAnsi="Book Antiqua" w:cs="Book Antiqua"/>
          <w:color w:val="000000"/>
        </w:rPr>
        <w:t>TBA: Total serum bile acid.</w:t>
      </w:r>
    </w:p>
    <w:p w14:paraId="6968D3E0" w14:textId="7CE31680" w:rsidR="00A77B3E" w:rsidRPr="006C4D10" w:rsidRDefault="00976C85">
      <w:pPr>
        <w:spacing w:line="360" w:lineRule="auto"/>
        <w:jc w:val="both"/>
        <w:rPr>
          <w:rFonts w:ascii="Book Antiqua" w:eastAsia="Book Antiqua" w:hAnsi="Book Antiqua" w:cs="Book Antiqua"/>
          <w:b/>
          <w:bCs/>
          <w:color w:val="000000"/>
        </w:rPr>
      </w:pPr>
      <w:r w:rsidRPr="006C4D10">
        <w:rPr>
          <w:rFonts w:ascii="Book Antiqua" w:eastAsia="Book Antiqua" w:hAnsi="Book Antiqua" w:cs="Book Antiqua"/>
          <w:color w:val="000000"/>
        </w:rPr>
        <w:br w:type="page"/>
      </w:r>
      <w:r w:rsidR="00FB15E2" w:rsidRPr="006C4D10">
        <w:rPr>
          <w:rFonts w:ascii="Book Antiqua" w:eastAsia="Book Antiqua" w:hAnsi="Book Antiqua" w:cs="Book Antiqua"/>
          <w:b/>
          <w:bCs/>
          <w:color w:val="000000"/>
        </w:rPr>
        <w:t>Table 1 Patient’s liver function laboratory data</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1501"/>
        <w:gridCol w:w="1349"/>
        <w:gridCol w:w="1350"/>
        <w:gridCol w:w="1350"/>
        <w:gridCol w:w="1951"/>
      </w:tblGrid>
      <w:tr w:rsidR="00FB15E2" w:rsidRPr="006C4D10" w14:paraId="201E5089" w14:textId="77777777" w:rsidTr="00B93487">
        <w:trPr>
          <w:trHeight w:val="418"/>
        </w:trPr>
        <w:tc>
          <w:tcPr>
            <w:tcW w:w="2065" w:type="dxa"/>
            <w:tcBorders>
              <w:top w:val="single" w:sz="12" w:space="0" w:color="auto"/>
              <w:left w:val="nil"/>
              <w:bottom w:val="single" w:sz="12" w:space="0" w:color="auto"/>
              <w:right w:val="nil"/>
            </w:tcBorders>
            <w:vAlign w:val="center"/>
          </w:tcPr>
          <w:p w14:paraId="0B89D401" w14:textId="77777777" w:rsidR="00FB15E2" w:rsidRPr="006C4D10" w:rsidRDefault="00FB15E2" w:rsidP="00FB15E2">
            <w:pPr>
              <w:spacing w:line="360" w:lineRule="auto"/>
              <w:rPr>
                <w:rFonts w:ascii="Book Antiqua" w:eastAsia="宋体" w:hAnsi="Book Antiqua"/>
                <w:b/>
                <w:bCs/>
                <w:color w:val="000000"/>
              </w:rPr>
            </w:pPr>
            <w:r w:rsidRPr="006C4D10">
              <w:rPr>
                <w:rFonts w:ascii="Book Antiqua" w:eastAsia="宋体" w:hAnsi="Book Antiqua"/>
                <w:b/>
                <w:bCs/>
                <w:color w:val="000000"/>
              </w:rPr>
              <w:t>Age</w:t>
            </w:r>
          </w:p>
        </w:tc>
        <w:tc>
          <w:tcPr>
            <w:tcW w:w="1501" w:type="dxa"/>
            <w:tcBorders>
              <w:top w:val="single" w:sz="12" w:space="0" w:color="auto"/>
              <w:left w:val="nil"/>
              <w:bottom w:val="single" w:sz="12" w:space="0" w:color="auto"/>
              <w:right w:val="nil"/>
            </w:tcBorders>
            <w:vAlign w:val="center"/>
          </w:tcPr>
          <w:p w14:paraId="4196D7D8" w14:textId="09E0EE95" w:rsidR="00FB15E2" w:rsidRPr="006C4D10" w:rsidRDefault="00FB15E2" w:rsidP="00FB15E2">
            <w:pPr>
              <w:spacing w:line="360" w:lineRule="auto"/>
              <w:rPr>
                <w:rFonts w:ascii="Book Antiqua" w:eastAsia="宋体" w:hAnsi="Book Antiqua"/>
                <w:b/>
                <w:bCs/>
                <w:color w:val="000000"/>
              </w:rPr>
            </w:pPr>
            <w:r w:rsidRPr="006C4D10">
              <w:rPr>
                <w:rFonts w:ascii="Book Antiqua" w:eastAsia="宋体" w:hAnsi="Book Antiqua"/>
                <w:b/>
                <w:bCs/>
                <w:color w:val="000000"/>
                <w:lang w:bidi="ar"/>
              </w:rPr>
              <w:t>4 yr, 11 mo</w:t>
            </w:r>
          </w:p>
        </w:tc>
        <w:tc>
          <w:tcPr>
            <w:tcW w:w="1349" w:type="dxa"/>
            <w:tcBorders>
              <w:top w:val="single" w:sz="12" w:space="0" w:color="auto"/>
              <w:left w:val="nil"/>
              <w:bottom w:val="single" w:sz="12" w:space="0" w:color="auto"/>
              <w:right w:val="nil"/>
            </w:tcBorders>
            <w:vAlign w:val="center"/>
          </w:tcPr>
          <w:p w14:paraId="52E35D1F" w14:textId="152D90F0" w:rsidR="00FB15E2" w:rsidRPr="006C4D10" w:rsidRDefault="00FB15E2" w:rsidP="00FB15E2">
            <w:pPr>
              <w:spacing w:line="360" w:lineRule="auto"/>
              <w:rPr>
                <w:rFonts w:ascii="Book Antiqua" w:eastAsia="宋体" w:hAnsi="Book Antiqua"/>
                <w:b/>
                <w:bCs/>
                <w:color w:val="000000"/>
              </w:rPr>
            </w:pPr>
            <w:r w:rsidRPr="006C4D10">
              <w:rPr>
                <w:rFonts w:ascii="Book Antiqua" w:eastAsia="宋体" w:hAnsi="Book Antiqua"/>
                <w:b/>
                <w:bCs/>
                <w:color w:val="000000"/>
                <w:lang w:bidi="ar"/>
              </w:rPr>
              <w:t>5 yr, 1 mo</w:t>
            </w:r>
          </w:p>
        </w:tc>
        <w:tc>
          <w:tcPr>
            <w:tcW w:w="1350" w:type="dxa"/>
            <w:tcBorders>
              <w:top w:val="single" w:sz="12" w:space="0" w:color="auto"/>
              <w:left w:val="nil"/>
              <w:bottom w:val="single" w:sz="12" w:space="0" w:color="auto"/>
              <w:right w:val="nil"/>
            </w:tcBorders>
            <w:vAlign w:val="center"/>
          </w:tcPr>
          <w:p w14:paraId="77785E6D" w14:textId="101E139E" w:rsidR="00FB15E2" w:rsidRPr="006C4D10" w:rsidRDefault="00FB15E2" w:rsidP="00FB15E2">
            <w:pPr>
              <w:spacing w:line="360" w:lineRule="auto"/>
              <w:rPr>
                <w:rFonts w:ascii="Book Antiqua" w:eastAsia="宋体" w:hAnsi="Book Antiqua"/>
                <w:b/>
                <w:bCs/>
                <w:color w:val="000000"/>
              </w:rPr>
            </w:pPr>
            <w:r w:rsidRPr="006C4D10">
              <w:rPr>
                <w:rFonts w:ascii="Book Antiqua" w:eastAsia="宋体" w:hAnsi="Book Antiqua"/>
                <w:b/>
                <w:bCs/>
                <w:color w:val="000000"/>
                <w:lang w:bidi="ar"/>
              </w:rPr>
              <w:t>5 yr, 2 mo</w:t>
            </w:r>
          </w:p>
        </w:tc>
        <w:tc>
          <w:tcPr>
            <w:tcW w:w="1350" w:type="dxa"/>
            <w:tcBorders>
              <w:top w:val="single" w:sz="12" w:space="0" w:color="auto"/>
              <w:left w:val="nil"/>
              <w:bottom w:val="single" w:sz="12" w:space="0" w:color="auto"/>
              <w:right w:val="nil"/>
            </w:tcBorders>
            <w:vAlign w:val="center"/>
          </w:tcPr>
          <w:p w14:paraId="5FCB7894" w14:textId="6CE3525D" w:rsidR="00FB15E2" w:rsidRPr="006C4D10" w:rsidRDefault="00FB15E2" w:rsidP="00FB15E2">
            <w:pPr>
              <w:spacing w:line="360" w:lineRule="auto"/>
              <w:rPr>
                <w:rFonts w:ascii="Book Antiqua" w:eastAsia="宋体" w:hAnsi="Book Antiqua"/>
                <w:b/>
                <w:bCs/>
                <w:color w:val="000000"/>
              </w:rPr>
            </w:pPr>
            <w:r w:rsidRPr="006C4D10">
              <w:rPr>
                <w:rFonts w:ascii="Book Antiqua" w:eastAsia="宋体" w:hAnsi="Book Antiqua"/>
                <w:b/>
                <w:bCs/>
                <w:color w:val="000000"/>
                <w:lang w:bidi="ar"/>
              </w:rPr>
              <w:t>5 yr, 4 mo</w:t>
            </w:r>
          </w:p>
        </w:tc>
        <w:tc>
          <w:tcPr>
            <w:tcW w:w="1951" w:type="dxa"/>
            <w:tcBorders>
              <w:top w:val="single" w:sz="12" w:space="0" w:color="auto"/>
              <w:left w:val="nil"/>
              <w:bottom w:val="single" w:sz="12" w:space="0" w:color="auto"/>
              <w:right w:val="nil"/>
            </w:tcBorders>
            <w:vAlign w:val="center"/>
          </w:tcPr>
          <w:p w14:paraId="1BDD9EB5" w14:textId="6EFA4497" w:rsidR="00FB15E2" w:rsidRPr="006C4D10" w:rsidRDefault="00FB15E2" w:rsidP="00FB15E2">
            <w:pPr>
              <w:spacing w:line="360" w:lineRule="auto"/>
              <w:rPr>
                <w:rFonts w:ascii="Book Antiqua" w:eastAsia="宋体" w:hAnsi="Book Antiqua"/>
                <w:b/>
                <w:bCs/>
                <w:color w:val="000000"/>
              </w:rPr>
            </w:pPr>
            <w:r w:rsidRPr="006C4D10">
              <w:rPr>
                <w:rFonts w:ascii="Book Antiqua" w:eastAsia="宋体" w:hAnsi="Book Antiqua"/>
                <w:b/>
                <w:bCs/>
                <w:color w:val="000000"/>
                <w:lang w:bidi="ar"/>
              </w:rPr>
              <w:t>Normal values</w:t>
            </w:r>
          </w:p>
        </w:tc>
      </w:tr>
      <w:tr w:rsidR="00FB15E2" w:rsidRPr="006C4D10" w14:paraId="109F2756" w14:textId="77777777" w:rsidTr="00B93487">
        <w:trPr>
          <w:trHeight w:val="418"/>
        </w:trPr>
        <w:tc>
          <w:tcPr>
            <w:tcW w:w="2065" w:type="dxa"/>
            <w:tcBorders>
              <w:top w:val="single" w:sz="12" w:space="0" w:color="auto"/>
              <w:left w:val="nil"/>
              <w:bottom w:val="nil"/>
              <w:right w:val="nil"/>
            </w:tcBorders>
            <w:vAlign w:val="center"/>
          </w:tcPr>
          <w:p w14:paraId="460455E3"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TB (μmol/L)</w:t>
            </w:r>
          </w:p>
        </w:tc>
        <w:tc>
          <w:tcPr>
            <w:tcW w:w="1501" w:type="dxa"/>
            <w:tcBorders>
              <w:top w:val="single" w:sz="12" w:space="0" w:color="auto"/>
              <w:left w:val="nil"/>
              <w:bottom w:val="nil"/>
              <w:right w:val="nil"/>
            </w:tcBorders>
            <w:vAlign w:val="center"/>
          </w:tcPr>
          <w:p w14:paraId="2F5FAF32"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49" w:type="dxa"/>
            <w:tcBorders>
              <w:top w:val="single" w:sz="12" w:space="0" w:color="auto"/>
              <w:left w:val="nil"/>
              <w:bottom w:val="nil"/>
              <w:right w:val="nil"/>
            </w:tcBorders>
            <w:vAlign w:val="center"/>
          </w:tcPr>
          <w:p w14:paraId="04D0E0D1"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50" w:type="dxa"/>
            <w:tcBorders>
              <w:top w:val="single" w:sz="12" w:space="0" w:color="auto"/>
              <w:left w:val="nil"/>
              <w:bottom w:val="nil"/>
              <w:right w:val="nil"/>
            </w:tcBorders>
            <w:vAlign w:val="center"/>
          </w:tcPr>
          <w:p w14:paraId="5C4D689F"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16.37</w:t>
            </w:r>
          </w:p>
        </w:tc>
        <w:tc>
          <w:tcPr>
            <w:tcW w:w="1350" w:type="dxa"/>
            <w:tcBorders>
              <w:top w:val="single" w:sz="12" w:space="0" w:color="auto"/>
              <w:left w:val="nil"/>
              <w:bottom w:val="nil"/>
              <w:right w:val="nil"/>
            </w:tcBorders>
            <w:vAlign w:val="center"/>
          </w:tcPr>
          <w:p w14:paraId="20B38C88"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11.98</w:t>
            </w:r>
          </w:p>
        </w:tc>
        <w:tc>
          <w:tcPr>
            <w:tcW w:w="1951" w:type="dxa"/>
            <w:tcBorders>
              <w:top w:val="single" w:sz="12" w:space="0" w:color="auto"/>
              <w:left w:val="nil"/>
              <w:bottom w:val="nil"/>
              <w:right w:val="nil"/>
            </w:tcBorders>
            <w:vAlign w:val="center"/>
          </w:tcPr>
          <w:p w14:paraId="2322FF0C" w14:textId="687B34B2"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3.40-17.10</w:t>
            </w:r>
          </w:p>
        </w:tc>
      </w:tr>
      <w:tr w:rsidR="00FB15E2" w:rsidRPr="006C4D10" w14:paraId="1D23D67F" w14:textId="77777777" w:rsidTr="00B93487">
        <w:trPr>
          <w:trHeight w:val="418"/>
        </w:trPr>
        <w:tc>
          <w:tcPr>
            <w:tcW w:w="2065" w:type="dxa"/>
            <w:tcBorders>
              <w:top w:val="nil"/>
              <w:left w:val="nil"/>
              <w:bottom w:val="nil"/>
              <w:right w:val="nil"/>
            </w:tcBorders>
            <w:vAlign w:val="center"/>
          </w:tcPr>
          <w:p w14:paraId="44B4B5A8"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DB (μmol/L)</w:t>
            </w:r>
          </w:p>
        </w:tc>
        <w:tc>
          <w:tcPr>
            <w:tcW w:w="1501" w:type="dxa"/>
            <w:tcBorders>
              <w:top w:val="nil"/>
              <w:left w:val="nil"/>
              <w:bottom w:val="nil"/>
              <w:right w:val="nil"/>
            </w:tcBorders>
            <w:vAlign w:val="center"/>
          </w:tcPr>
          <w:p w14:paraId="63A9B656"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49" w:type="dxa"/>
            <w:tcBorders>
              <w:top w:val="nil"/>
              <w:left w:val="nil"/>
              <w:bottom w:val="nil"/>
              <w:right w:val="nil"/>
            </w:tcBorders>
            <w:vAlign w:val="center"/>
          </w:tcPr>
          <w:p w14:paraId="00C4E5F3"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50" w:type="dxa"/>
            <w:tcBorders>
              <w:top w:val="nil"/>
              <w:left w:val="nil"/>
              <w:bottom w:val="nil"/>
              <w:right w:val="nil"/>
            </w:tcBorders>
            <w:vAlign w:val="center"/>
          </w:tcPr>
          <w:p w14:paraId="1CB6538D"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3.70</w:t>
            </w:r>
          </w:p>
        </w:tc>
        <w:tc>
          <w:tcPr>
            <w:tcW w:w="1350" w:type="dxa"/>
            <w:tcBorders>
              <w:top w:val="nil"/>
              <w:left w:val="nil"/>
              <w:bottom w:val="nil"/>
              <w:right w:val="nil"/>
            </w:tcBorders>
            <w:vAlign w:val="center"/>
          </w:tcPr>
          <w:p w14:paraId="19B00B83"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2.80</w:t>
            </w:r>
          </w:p>
        </w:tc>
        <w:tc>
          <w:tcPr>
            <w:tcW w:w="1951" w:type="dxa"/>
            <w:tcBorders>
              <w:top w:val="nil"/>
              <w:left w:val="nil"/>
              <w:bottom w:val="nil"/>
              <w:right w:val="nil"/>
            </w:tcBorders>
            <w:vAlign w:val="center"/>
          </w:tcPr>
          <w:p w14:paraId="11B663EB" w14:textId="267EA37A"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0-6.8</w:t>
            </w:r>
          </w:p>
        </w:tc>
      </w:tr>
      <w:tr w:rsidR="00FB15E2" w:rsidRPr="006C4D10" w14:paraId="46D2739E" w14:textId="77777777" w:rsidTr="00B93487">
        <w:trPr>
          <w:trHeight w:val="418"/>
        </w:trPr>
        <w:tc>
          <w:tcPr>
            <w:tcW w:w="2065" w:type="dxa"/>
            <w:tcBorders>
              <w:top w:val="nil"/>
              <w:left w:val="nil"/>
              <w:bottom w:val="nil"/>
              <w:right w:val="nil"/>
            </w:tcBorders>
            <w:vAlign w:val="center"/>
          </w:tcPr>
          <w:p w14:paraId="02E8971A"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ALT (U/L)</w:t>
            </w:r>
          </w:p>
        </w:tc>
        <w:tc>
          <w:tcPr>
            <w:tcW w:w="1501" w:type="dxa"/>
            <w:tcBorders>
              <w:top w:val="nil"/>
              <w:left w:val="nil"/>
              <w:bottom w:val="nil"/>
              <w:right w:val="nil"/>
            </w:tcBorders>
            <w:vAlign w:val="center"/>
          </w:tcPr>
          <w:p w14:paraId="2FF96AD2"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165</w:t>
            </w:r>
          </w:p>
        </w:tc>
        <w:tc>
          <w:tcPr>
            <w:tcW w:w="1349" w:type="dxa"/>
            <w:tcBorders>
              <w:top w:val="nil"/>
              <w:left w:val="nil"/>
              <w:bottom w:val="nil"/>
              <w:right w:val="nil"/>
            </w:tcBorders>
            <w:vAlign w:val="center"/>
          </w:tcPr>
          <w:p w14:paraId="0E83B620"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233</w:t>
            </w:r>
          </w:p>
        </w:tc>
        <w:tc>
          <w:tcPr>
            <w:tcW w:w="1350" w:type="dxa"/>
            <w:tcBorders>
              <w:top w:val="nil"/>
              <w:left w:val="nil"/>
              <w:bottom w:val="nil"/>
              <w:right w:val="nil"/>
            </w:tcBorders>
            <w:vAlign w:val="center"/>
          </w:tcPr>
          <w:p w14:paraId="6DEEA275"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124</w:t>
            </w:r>
          </w:p>
        </w:tc>
        <w:tc>
          <w:tcPr>
            <w:tcW w:w="1350" w:type="dxa"/>
            <w:tcBorders>
              <w:top w:val="nil"/>
              <w:left w:val="nil"/>
              <w:bottom w:val="nil"/>
              <w:right w:val="nil"/>
            </w:tcBorders>
            <w:vAlign w:val="center"/>
          </w:tcPr>
          <w:p w14:paraId="76DB46DE"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174</w:t>
            </w:r>
          </w:p>
        </w:tc>
        <w:tc>
          <w:tcPr>
            <w:tcW w:w="1951" w:type="dxa"/>
            <w:tcBorders>
              <w:top w:val="nil"/>
              <w:left w:val="nil"/>
              <w:bottom w:val="nil"/>
              <w:right w:val="nil"/>
            </w:tcBorders>
            <w:vAlign w:val="center"/>
          </w:tcPr>
          <w:p w14:paraId="553AAB82" w14:textId="670B6465"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5-40</w:t>
            </w:r>
          </w:p>
        </w:tc>
      </w:tr>
      <w:tr w:rsidR="00FB15E2" w:rsidRPr="006C4D10" w14:paraId="1A26E457" w14:textId="77777777" w:rsidTr="00B93487">
        <w:trPr>
          <w:trHeight w:val="418"/>
        </w:trPr>
        <w:tc>
          <w:tcPr>
            <w:tcW w:w="2065" w:type="dxa"/>
            <w:tcBorders>
              <w:top w:val="nil"/>
              <w:left w:val="nil"/>
              <w:bottom w:val="nil"/>
              <w:right w:val="nil"/>
            </w:tcBorders>
            <w:vAlign w:val="center"/>
          </w:tcPr>
          <w:p w14:paraId="12AA42A0"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AST (U/L)</w:t>
            </w:r>
          </w:p>
        </w:tc>
        <w:tc>
          <w:tcPr>
            <w:tcW w:w="1501" w:type="dxa"/>
            <w:tcBorders>
              <w:top w:val="nil"/>
              <w:left w:val="nil"/>
              <w:bottom w:val="nil"/>
              <w:right w:val="nil"/>
            </w:tcBorders>
            <w:vAlign w:val="center"/>
          </w:tcPr>
          <w:p w14:paraId="28CABFE1"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186</w:t>
            </w:r>
          </w:p>
        </w:tc>
        <w:tc>
          <w:tcPr>
            <w:tcW w:w="1349" w:type="dxa"/>
            <w:tcBorders>
              <w:top w:val="nil"/>
              <w:left w:val="nil"/>
              <w:bottom w:val="nil"/>
              <w:right w:val="nil"/>
            </w:tcBorders>
            <w:vAlign w:val="center"/>
          </w:tcPr>
          <w:p w14:paraId="052FE6B8"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211</w:t>
            </w:r>
          </w:p>
        </w:tc>
        <w:tc>
          <w:tcPr>
            <w:tcW w:w="1350" w:type="dxa"/>
            <w:tcBorders>
              <w:top w:val="nil"/>
              <w:left w:val="nil"/>
              <w:bottom w:val="nil"/>
              <w:right w:val="nil"/>
            </w:tcBorders>
            <w:vAlign w:val="center"/>
          </w:tcPr>
          <w:p w14:paraId="19B2DB5E"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122</w:t>
            </w:r>
          </w:p>
        </w:tc>
        <w:tc>
          <w:tcPr>
            <w:tcW w:w="1350" w:type="dxa"/>
            <w:tcBorders>
              <w:top w:val="nil"/>
              <w:left w:val="nil"/>
              <w:bottom w:val="nil"/>
              <w:right w:val="nil"/>
            </w:tcBorders>
            <w:vAlign w:val="center"/>
          </w:tcPr>
          <w:p w14:paraId="7D96534D"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177</w:t>
            </w:r>
          </w:p>
        </w:tc>
        <w:tc>
          <w:tcPr>
            <w:tcW w:w="1951" w:type="dxa"/>
            <w:tcBorders>
              <w:top w:val="nil"/>
              <w:left w:val="nil"/>
              <w:bottom w:val="nil"/>
              <w:right w:val="nil"/>
            </w:tcBorders>
            <w:vAlign w:val="center"/>
          </w:tcPr>
          <w:p w14:paraId="0B06ACFC" w14:textId="0BFFDA79"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8-40</w:t>
            </w:r>
          </w:p>
        </w:tc>
      </w:tr>
      <w:tr w:rsidR="00FB15E2" w:rsidRPr="006C4D10" w14:paraId="0520920C" w14:textId="77777777" w:rsidTr="00B93487">
        <w:trPr>
          <w:trHeight w:val="418"/>
        </w:trPr>
        <w:tc>
          <w:tcPr>
            <w:tcW w:w="2065" w:type="dxa"/>
            <w:tcBorders>
              <w:top w:val="nil"/>
              <w:left w:val="nil"/>
              <w:bottom w:val="nil"/>
              <w:right w:val="nil"/>
            </w:tcBorders>
            <w:vAlign w:val="center"/>
          </w:tcPr>
          <w:p w14:paraId="61129833"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GGT (U/L)</w:t>
            </w:r>
          </w:p>
        </w:tc>
        <w:tc>
          <w:tcPr>
            <w:tcW w:w="1501" w:type="dxa"/>
            <w:tcBorders>
              <w:top w:val="nil"/>
              <w:left w:val="nil"/>
              <w:bottom w:val="nil"/>
              <w:right w:val="nil"/>
            </w:tcBorders>
            <w:vAlign w:val="center"/>
          </w:tcPr>
          <w:p w14:paraId="2165B804"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322</w:t>
            </w:r>
          </w:p>
        </w:tc>
        <w:tc>
          <w:tcPr>
            <w:tcW w:w="1349" w:type="dxa"/>
            <w:tcBorders>
              <w:top w:val="nil"/>
              <w:left w:val="nil"/>
              <w:bottom w:val="nil"/>
              <w:right w:val="nil"/>
            </w:tcBorders>
            <w:vAlign w:val="center"/>
          </w:tcPr>
          <w:p w14:paraId="565142F9"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327</w:t>
            </w:r>
          </w:p>
        </w:tc>
        <w:tc>
          <w:tcPr>
            <w:tcW w:w="1350" w:type="dxa"/>
            <w:tcBorders>
              <w:top w:val="nil"/>
              <w:left w:val="nil"/>
              <w:bottom w:val="nil"/>
              <w:right w:val="nil"/>
            </w:tcBorders>
            <w:vAlign w:val="center"/>
          </w:tcPr>
          <w:p w14:paraId="06833C47"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283</w:t>
            </w:r>
          </w:p>
        </w:tc>
        <w:tc>
          <w:tcPr>
            <w:tcW w:w="1350" w:type="dxa"/>
            <w:tcBorders>
              <w:top w:val="nil"/>
              <w:left w:val="nil"/>
              <w:bottom w:val="nil"/>
              <w:right w:val="nil"/>
            </w:tcBorders>
            <w:vAlign w:val="center"/>
          </w:tcPr>
          <w:p w14:paraId="73AC1FE5"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332</w:t>
            </w:r>
          </w:p>
        </w:tc>
        <w:tc>
          <w:tcPr>
            <w:tcW w:w="1951" w:type="dxa"/>
            <w:tcBorders>
              <w:top w:val="nil"/>
              <w:left w:val="nil"/>
              <w:bottom w:val="nil"/>
              <w:right w:val="nil"/>
            </w:tcBorders>
            <w:vAlign w:val="center"/>
          </w:tcPr>
          <w:p w14:paraId="2D50858F" w14:textId="003E6DEE"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11-50</w:t>
            </w:r>
          </w:p>
        </w:tc>
      </w:tr>
      <w:tr w:rsidR="00FB15E2" w:rsidRPr="006C4D10" w14:paraId="304040E6" w14:textId="77777777" w:rsidTr="00B93487">
        <w:trPr>
          <w:trHeight w:val="418"/>
        </w:trPr>
        <w:tc>
          <w:tcPr>
            <w:tcW w:w="2065" w:type="dxa"/>
            <w:tcBorders>
              <w:top w:val="nil"/>
              <w:left w:val="nil"/>
              <w:bottom w:val="nil"/>
              <w:right w:val="nil"/>
            </w:tcBorders>
            <w:vAlign w:val="center"/>
          </w:tcPr>
          <w:p w14:paraId="4D8F9AB2"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ALP (U/L)</w:t>
            </w:r>
          </w:p>
        </w:tc>
        <w:tc>
          <w:tcPr>
            <w:tcW w:w="1501" w:type="dxa"/>
            <w:tcBorders>
              <w:top w:val="nil"/>
              <w:left w:val="nil"/>
              <w:bottom w:val="nil"/>
              <w:right w:val="nil"/>
            </w:tcBorders>
            <w:vAlign w:val="center"/>
          </w:tcPr>
          <w:p w14:paraId="192E6B52"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1128</w:t>
            </w:r>
          </w:p>
        </w:tc>
        <w:tc>
          <w:tcPr>
            <w:tcW w:w="1349" w:type="dxa"/>
            <w:tcBorders>
              <w:top w:val="nil"/>
              <w:left w:val="nil"/>
              <w:bottom w:val="nil"/>
              <w:right w:val="nil"/>
            </w:tcBorders>
            <w:vAlign w:val="center"/>
          </w:tcPr>
          <w:p w14:paraId="24D7D54C"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1223</w:t>
            </w:r>
          </w:p>
        </w:tc>
        <w:tc>
          <w:tcPr>
            <w:tcW w:w="1350" w:type="dxa"/>
            <w:tcBorders>
              <w:top w:val="nil"/>
              <w:left w:val="nil"/>
              <w:bottom w:val="nil"/>
              <w:right w:val="nil"/>
            </w:tcBorders>
            <w:vAlign w:val="center"/>
          </w:tcPr>
          <w:p w14:paraId="071E9A68"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842</w:t>
            </w:r>
          </w:p>
        </w:tc>
        <w:tc>
          <w:tcPr>
            <w:tcW w:w="1350" w:type="dxa"/>
            <w:tcBorders>
              <w:top w:val="nil"/>
              <w:left w:val="nil"/>
              <w:bottom w:val="nil"/>
              <w:right w:val="nil"/>
            </w:tcBorders>
            <w:vAlign w:val="center"/>
          </w:tcPr>
          <w:p w14:paraId="3C163A6F"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834</w:t>
            </w:r>
          </w:p>
        </w:tc>
        <w:tc>
          <w:tcPr>
            <w:tcW w:w="1951" w:type="dxa"/>
            <w:tcBorders>
              <w:top w:val="nil"/>
              <w:left w:val="nil"/>
              <w:bottom w:val="nil"/>
              <w:right w:val="nil"/>
            </w:tcBorders>
            <w:vAlign w:val="center"/>
          </w:tcPr>
          <w:p w14:paraId="3BCC8612" w14:textId="42F9334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42-362</w:t>
            </w:r>
          </w:p>
        </w:tc>
      </w:tr>
      <w:tr w:rsidR="00FB15E2" w:rsidRPr="006C4D10" w14:paraId="5D0CAAAC" w14:textId="77777777" w:rsidTr="00B93487">
        <w:trPr>
          <w:trHeight w:val="418"/>
        </w:trPr>
        <w:tc>
          <w:tcPr>
            <w:tcW w:w="2065" w:type="dxa"/>
            <w:tcBorders>
              <w:top w:val="nil"/>
              <w:left w:val="nil"/>
              <w:bottom w:val="nil"/>
              <w:right w:val="nil"/>
            </w:tcBorders>
            <w:vAlign w:val="center"/>
          </w:tcPr>
          <w:p w14:paraId="2C0681A9"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TP (g/L)</w:t>
            </w:r>
          </w:p>
        </w:tc>
        <w:tc>
          <w:tcPr>
            <w:tcW w:w="1501" w:type="dxa"/>
            <w:tcBorders>
              <w:top w:val="nil"/>
              <w:left w:val="nil"/>
              <w:bottom w:val="nil"/>
              <w:right w:val="nil"/>
            </w:tcBorders>
            <w:vAlign w:val="center"/>
          </w:tcPr>
          <w:p w14:paraId="10A8FC86"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59.4</w:t>
            </w:r>
          </w:p>
        </w:tc>
        <w:tc>
          <w:tcPr>
            <w:tcW w:w="1349" w:type="dxa"/>
            <w:tcBorders>
              <w:top w:val="nil"/>
              <w:left w:val="nil"/>
              <w:bottom w:val="nil"/>
              <w:right w:val="nil"/>
            </w:tcBorders>
            <w:vAlign w:val="center"/>
          </w:tcPr>
          <w:p w14:paraId="3DEC6923"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65.7</w:t>
            </w:r>
          </w:p>
        </w:tc>
        <w:tc>
          <w:tcPr>
            <w:tcW w:w="1350" w:type="dxa"/>
            <w:tcBorders>
              <w:top w:val="nil"/>
              <w:left w:val="nil"/>
              <w:bottom w:val="nil"/>
              <w:right w:val="nil"/>
            </w:tcBorders>
            <w:vAlign w:val="center"/>
          </w:tcPr>
          <w:p w14:paraId="318A2FFE"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65.49</w:t>
            </w:r>
          </w:p>
        </w:tc>
        <w:tc>
          <w:tcPr>
            <w:tcW w:w="1350" w:type="dxa"/>
            <w:tcBorders>
              <w:top w:val="nil"/>
              <w:left w:val="nil"/>
              <w:bottom w:val="nil"/>
              <w:right w:val="nil"/>
            </w:tcBorders>
            <w:vAlign w:val="center"/>
          </w:tcPr>
          <w:p w14:paraId="1D5FF9AB"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59.04</w:t>
            </w:r>
          </w:p>
        </w:tc>
        <w:tc>
          <w:tcPr>
            <w:tcW w:w="1951" w:type="dxa"/>
            <w:tcBorders>
              <w:top w:val="nil"/>
              <w:left w:val="nil"/>
              <w:bottom w:val="nil"/>
              <w:right w:val="nil"/>
            </w:tcBorders>
            <w:vAlign w:val="center"/>
          </w:tcPr>
          <w:p w14:paraId="05F9D929" w14:textId="0AAE61FF"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60-80</w:t>
            </w:r>
          </w:p>
        </w:tc>
      </w:tr>
      <w:tr w:rsidR="00FB15E2" w:rsidRPr="006C4D10" w14:paraId="2C0CCFDC" w14:textId="77777777" w:rsidTr="00B93487">
        <w:trPr>
          <w:trHeight w:val="418"/>
        </w:trPr>
        <w:tc>
          <w:tcPr>
            <w:tcW w:w="2065" w:type="dxa"/>
            <w:tcBorders>
              <w:top w:val="nil"/>
              <w:left w:val="nil"/>
              <w:bottom w:val="nil"/>
              <w:right w:val="nil"/>
            </w:tcBorders>
            <w:vAlign w:val="center"/>
          </w:tcPr>
          <w:p w14:paraId="49FC6BD7"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ALB (g/L)</w:t>
            </w:r>
          </w:p>
        </w:tc>
        <w:tc>
          <w:tcPr>
            <w:tcW w:w="1501" w:type="dxa"/>
            <w:tcBorders>
              <w:top w:val="nil"/>
              <w:left w:val="nil"/>
              <w:bottom w:val="nil"/>
              <w:right w:val="nil"/>
            </w:tcBorders>
            <w:vAlign w:val="center"/>
          </w:tcPr>
          <w:p w14:paraId="73C1EB66"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40.1</w:t>
            </w:r>
          </w:p>
        </w:tc>
        <w:tc>
          <w:tcPr>
            <w:tcW w:w="1349" w:type="dxa"/>
            <w:tcBorders>
              <w:top w:val="nil"/>
              <w:left w:val="nil"/>
              <w:bottom w:val="nil"/>
              <w:right w:val="nil"/>
            </w:tcBorders>
            <w:vAlign w:val="center"/>
          </w:tcPr>
          <w:p w14:paraId="71708F27"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41.8</w:t>
            </w:r>
          </w:p>
        </w:tc>
        <w:tc>
          <w:tcPr>
            <w:tcW w:w="1350" w:type="dxa"/>
            <w:tcBorders>
              <w:top w:val="nil"/>
              <w:left w:val="nil"/>
              <w:bottom w:val="nil"/>
              <w:right w:val="nil"/>
            </w:tcBorders>
            <w:vAlign w:val="center"/>
          </w:tcPr>
          <w:p w14:paraId="0630C8FA"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40.61</w:t>
            </w:r>
          </w:p>
        </w:tc>
        <w:tc>
          <w:tcPr>
            <w:tcW w:w="1350" w:type="dxa"/>
            <w:tcBorders>
              <w:top w:val="nil"/>
              <w:left w:val="nil"/>
              <w:bottom w:val="nil"/>
              <w:right w:val="nil"/>
            </w:tcBorders>
            <w:vAlign w:val="center"/>
          </w:tcPr>
          <w:p w14:paraId="189AD166"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36.79</w:t>
            </w:r>
          </w:p>
        </w:tc>
        <w:tc>
          <w:tcPr>
            <w:tcW w:w="1951" w:type="dxa"/>
            <w:tcBorders>
              <w:top w:val="nil"/>
              <w:left w:val="nil"/>
              <w:bottom w:val="nil"/>
              <w:right w:val="nil"/>
            </w:tcBorders>
            <w:vAlign w:val="center"/>
          </w:tcPr>
          <w:p w14:paraId="066000D6" w14:textId="09CAE11C"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38-54</w:t>
            </w:r>
          </w:p>
        </w:tc>
      </w:tr>
      <w:tr w:rsidR="00FB15E2" w:rsidRPr="006C4D10" w14:paraId="130EBC7C" w14:textId="77777777" w:rsidTr="00B93487">
        <w:trPr>
          <w:trHeight w:val="418"/>
        </w:trPr>
        <w:tc>
          <w:tcPr>
            <w:tcW w:w="2065" w:type="dxa"/>
            <w:tcBorders>
              <w:top w:val="nil"/>
              <w:left w:val="nil"/>
              <w:bottom w:val="nil"/>
              <w:right w:val="nil"/>
            </w:tcBorders>
            <w:vAlign w:val="center"/>
          </w:tcPr>
          <w:p w14:paraId="028EF4A8"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TBA (μmol/L)</w:t>
            </w:r>
          </w:p>
        </w:tc>
        <w:tc>
          <w:tcPr>
            <w:tcW w:w="1501" w:type="dxa"/>
            <w:tcBorders>
              <w:top w:val="nil"/>
              <w:left w:val="nil"/>
              <w:bottom w:val="nil"/>
              <w:right w:val="nil"/>
            </w:tcBorders>
            <w:vAlign w:val="center"/>
          </w:tcPr>
          <w:p w14:paraId="414C7A51"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49" w:type="dxa"/>
            <w:tcBorders>
              <w:top w:val="nil"/>
              <w:left w:val="nil"/>
              <w:bottom w:val="nil"/>
              <w:right w:val="nil"/>
            </w:tcBorders>
            <w:vAlign w:val="center"/>
          </w:tcPr>
          <w:p w14:paraId="2DFD527E"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50" w:type="dxa"/>
            <w:tcBorders>
              <w:top w:val="nil"/>
              <w:left w:val="nil"/>
              <w:bottom w:val="nil"/>
              <w:right w:val="nil"/>
            </w:tcBorders>
            <w:vAlign w:val="center"/>
          </w:tcPr>
          <w:p w14:paraId="6A5266D1"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50" w:type="dxa"/>
            <w:tcBorders>
              <w:top w:val="nil"/>
              <w:left w:val="nil"/>
              <w:bottom w:val="nil"/>
              <w:right w:val="nil"/>
            </w:tcBorders>
            <w:vAlign w:val="center"/>
          </w:tcPr>
          <w:p w14:paraId="763F3EDB"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89</w:t>
            </w:r>
          </w:p>
        </w:tc>
        <w:tc>
          <w:tcPr>
            <w:tcW w:w="1951" w:type="dxa"/>
            <w:tcBorders>
              <w:top w:val="nil"/>
              <w:left w:val="nil"/>
              <w:bottom w:val="nil"/>
              <w:right w:val="nil"/>
            </w:tcBorders>
            <w:vAlign w:val="center"/>
          </w:tcPr>
          <w:p w14:paraId="735B5D14" w14:textId="48F0D483"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0-10</w:t>
            </w:r>
          </w:p>
        </w:tc>
      </w:tr>
      <w:tr w:rsidR="00FB15E2" w:rsidRPr="006C4D10" w14:paraId="7F4C53B4" w14:textId="77777777" w:rsidTr="00B93487">
        <w:trPr>
          <w:trHeight w:val="418"/>
        </w:trPr>
        <w:tc>
          <w:tcPr>
            <w:tcW w:w="2065" w:type="dxa"/>
            <w:tcBorders>
              <w:top w:val="nil"/>
              <w:left w:val="nil"/>
              <w:bottom w:val="nil"/>
              <w:right w:val="nil"/>
            </w:tcBorders>
            <w:vAlign w:val="center"/>
          </w:tcPr>
          <w:p w14:paraId="37618A09"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TG (mmol/L)</w:t>
            </w:r>
          </w:p>
        </w:tc>
        <w:tc>
          <w:tcPr>
            <w:tcW w:w="1501" w:type="dxa"/>
            <w:tcBorders>
              <w:top w:val="nil"/>
              <w:left w:val="nil"/>
              <w:bottom w:val="nil"/>
              <w:right w:val="nil"/>
            </w:tcBorders>
            <w:vAlign w:val="center"/>
          </w:tcPr>
          <w:p w14:paraId="33F93C75"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49" w:type="dxa"/>
            <w:tcBorders>
              <w:top w:val="nil"/>
              <w:left w:val="nil"/>
              <w:bottom w:val="nil"/>
              <w:right w:val="nil"/>
            </w:tcBorders>
            <w:vAlign w:val="center"/>
          </w:tcPr>
          <w:p w14:paraId="7B912F63"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50" w:type="dxa"/>
            <w:tcBorders>
              <w:top w:val="nil"/>
              <w:left w:val="nil"/>
              <w:bottom w:val="nil"/>
              <w:right w:val="nil"/>
            </w:tcBorders>
            <w:vAlign w:val="center"/>
          </w:tcPr>
          <w:p w14:paraId="0BD3F5D5"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50" w:type="dxa"/>
            <w:tcBorders>
              <w:top w:val="nil"/>
              <w:left w:val="nil"/>
              <w:bottom w:val="nil"/>
              <w:right w:val="nil"/>
            </w:tcBorders>
            <w:vAlign w:val="center"/>
          </w:tcPr>
          <w:p w14:paraId="5D8AB26F"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0.50</w:t>
            </w:r>
          </w:p>
        </w:tc>
        <w:tc>
          <w:tcPr>
            <w:tcW w:w="1951" w:type="dxa"/>
            <w:tcBorders>
              <w:top w:val="nil"/>
              <w:left w:val="nil"/>
              <w:bottom w:val="nil"/>
              <w:right w:val="nil"/>
            </w:tcBorders>
            <w:vAlign w:val="center"/>
          </w:tcPr>
          <w:p w14:paraId="2CEC4629" w14:textId="06396B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0-1.7</w:t>
            </w:r>
          </w:p>
        </w:tc>
      </w:tr>
      <w:tr w:rsidR="00FB15E2" w:rsidRPr="006C4D10" w14:paraId="6C4F8082" w14:textId="77777777" w:rsidTr="00B93487">
        <w:trPr>
          <w:trHeight w:val="418"/>
        </w:trPr>
        <w:tc>
          <w:tcPr>
            <w:tcW w:w="2065" w:type="dxa"/>
            <w:tcBorders>
              <w:top w:val="nil"/>
              <w:left w:val="nil"/>
              <w:bottom w:val="single" w:sz="12" w:space="0" w:color="auto"/>
              <w:right w:val="nil"/>
            </w:tcBorders>
            <w:vAlign w:val="center"/>
          </w:tcPr>
          <w:p w14:paraId="2E34252A"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TC (mmol/L)</w:t>
            </w:r>
          </w:p>
        </w:tc>
        <w:tc>
          <w:tcPr>
            <w:tcW w:w="1501" w:type="dxa"/>
            <w:tcBorders>
              <w:top w:val="nil"/>
              <w:left w:val="nil"/>
              <w:bottom w:val="single" w:sz="12" w:space="0" w:color="auto"/>
              <w:right w:val="nil"/>
            </w:tcBorders>
            <w:vAlign w:val="center"/>
          </w:tcPr>
          <w:p w14:paraId="21829101"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49" w:type="dxa"/>
            <w:tcBorders>
              <w:top w:val="nil"/>
              <w:left w:val="nil"/>
              <w:bottom w:val="single" w:sz="12" w:space="0" w:color="auto"/>
              <w:right w:val="nil"/>
            </w:tcBorders>
            <w:vAlign w:val="center"/>
          </w:tcPr>
          <w:p w14:paraId="2901978D"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50" w:type="dxa"/>
            <w:tcBorders>
              <w:top w:val="nil"/>
              <w:left w:val="nil"/>
              <w:bottom w:val="single" w:sz="12" w:space="0" w:color="auto"/>
              <w:right w:val="nil"/>
            </w:tcBorders>
            <w:vAlign w:val="center"/>
          </w:tcPr>
          <w:p w14:paraId="3D1FBAF0"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ND</w:t>
            </w:r>
          </w:p>
        </w:tc>
        <w:tc>
          <w:tcPr>
            <w:tcW w:w="1350" w:type="dxa"/>
            <w:tcBorders>
              <w:top w:val="nil"/>
              <w:left w:val="nil"/>
              <w:bottom w:val="single" w:sz="12" w:space="0" w:color="auto"/>
              <w:right w:val="nil"/>
            </w:tcBorders>
            <w:vAlign w:val="center"/>
          </w:tcPr>
          <w:p w14:paraId="0553644E" w14:textId="77777777"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6.01</w:t>
            </w:r>
          </w:p>
        </w:tc>
        <w:tc>
          <w:tcPr>
            <w:tcW w:w="1951" w:type="dxa"/>
            <w:tcBorders>
              <w:top w:val="nil"/>
              <w:left w:val="nil"/>
              <w:bottom w:val="single" w:sz="12" w:space="0" w:color="auto"/>
              <w:right w:val="nil"/>
            </w:tcBorders>
            <w:vAlign w:val="center"/>
          </w:tcPr>
          <w:p w14:paraId="6B3BB304" w14:textId="17BD30DD" w:rsidR="00FB15E2" w:rsidRPr="006C4D10" w:rsidRDefault="00FB15E2" w:rsidP="00FB15E2">
            <w:pPr>
              <w:spacing w:line="360" w:lineRule="auto"/>
              <w:rPr>
                <w:rFonts w:ascii="Book Antiqua" w:eastAsia="宋体" w:hAnsi="Book Antiqua"/>
                <w:color w:val="000000"/>
              </w:rPr>
            </w:pPr>
            <w:r w:rsidRPr="006C4D10">
              <w:rPr>
                <w:rFonts w:ascii="Book Antiqua" w:eastAsia="宋体" w:hAnsi="Book Antiqua"/>
                <w:color w:val="000000"/>
                <w:lang w:bidi="ar"/>
              </w:rPr>
              <w:t>0-5.17</w:t>
            </w:r>
          </w:p>
        </w:tc>
      </w:tr>
    </w:tbl>
    <w:p w14:paraId="60BEA57A" w14:textId="78757CBE" w:rsidR="006C4D10" w:rsidRDefault="00FB15E2">
      <w:pPr>
        <w:spacing w:line="360" w:lineRule="auto"/>
        <w:jc w:val="both"/>
        <w:rPr>
          <w:rFonts w:ascii="Book Antiqua" w:hAnsi="Book Antiqua"/>
        </w:rPr>
      </w:pPr>
      <w:r w:rsidRPr="006C4D10">
        <w:rPr>
          <w:rFonts w:ascii="Book Antiqua" w:hAnsi="Book Antiqua"/>
        </w:rPr>
        <w:t>TB: Total serum bilirubin; DB: Direct bilirubin; ALT: Alanine aminotransferase; AST: Aspartate aminotransferase; GGT: Gamma-glutamyltransferase; ALP: Alkaline phosphatase; TP: Total protein; ALB: Albumin; TBA: Total serum bile acid; TG: Triglyceride; TC: Total cholesterol; ND: No data.</w:t>
      </w:r>
    </w:p>
    <w:p w14:paraId="4E3F7797" w14:textId="77777777" w:rsidR="006C4D10" w:rsidRDefault="006C4D10">
      <w:pPr>
        <w:rPr>
          <w:rFonts w:ascii="Book Antiqua" w:hAnsi="Book Antiqua"/>
        </w:rPr>
      </w:pPr>
      <w:r>
        <w:rPr>
          <w:rFonts w:ascii="Book Antiqua" w:hAnsi="Book Antiqua"/>
        </w:rPr>
        <w:br w:type="page"/>
      </w:r>
    </w:p>
    <w:p w14:paraId="7B3BD563" w14:textId="77777777" w:rsidR="006C4D10" w:rsidRDefault="006C4D10" w:rsidP="006C4D10">
      <w:pPr>
        <w:jc w:val="center"/>
        <w:rPr>
          <w:rFonts w:ascii="Book Antiqua" w:hAnsi="Book Antiqua"/>
          <w:lang w:eastAsia="zh-CN"/>
        </w:rPr>
      </w:pPr>
    </w:p>
    <w:p w14:paraId="41763631" w14:textId="77777777" w:rsidR="006C4D10" w:rsidRDefault="006C4D10" w:rsidP="006C4D10">
      <w:pPr>
        <w:jc w:val="center"/>
        <w:rPr>
          <w:rFonts w:ascii="Book Antiqua" w:hAnsi="Book Antiqua"/>
          <w:lang w:eastAsia="zh-CN"/>
        </w:rPr>
      </w:pPr>
    </w:p>
    <w:p w14:paraId="6F09DFF9" w14:textId="77777777" w:rsidR="006C4D10" w:rsidRDefault="006C4D10" w:rsidP="006C4D10">
      <w:pPr>
        <w:jc w:val="center"/>
        <w:rPr>
          <w:rFonts w:ascii="Book Antiqua" w:hAnsi="Book Antiqua"/>
          <w:lang w:eastAsia="zh-CN"/>
        </w:rPr>
      </w:pPr>
    </w:p>
    <w:p w14:paraId="68E23C0E" w14:textId="77777777" w:rsidR="006C4D10" w:rsidRDefault="006C4D10" w:rsidP="006C4D10">
      <w:pPr>
        <w:jc w:val="center"/>
        <w:rPr>
          <w:rFonts w:ascii="Book Antiqua" w:hAnsi="Book Antiqua"/>
          <w:lang w:eastAsia="zh-CN"/>
        </w:rPr>
      </w:pPr>
    </w:p>
    <w:p w14:paraId="4A26D4CE" w14:textId="77777777" w:rsidR="006C4D10" w:rsidRDefault="006C4D10" w:rsidP="006C4D10">
      <w:pPr>
        <w:jc w:val="center"/>
        <w:rPr>
          <w:rFonts w:ascii="Book Antiqua" w:hAnsi="Book Antiqua"/>
          <w:lang w:eastAsia="zh-CN"/>
        </w:rPr>
      </w:pPr>
    </w:p>
    <w:p w14:paraId="4EBEB601" w14:textId="77777777" w:rsidR="006C4D10" w:rsidRDefault="006C4D10" w:rsidP="006C4D10">
      <w:pPr>
        <w:jc w:val="center"/>
        <w:rPr>
          <w:rFonts w:ascii="Book Antiqua" w:hAnsi="Book Antiqua"/>
          <w:lang w:eastAsia="zh-CN"/>
        </w:rPr>
      </w:pPr>
      <w:r>
        <w:rPr>
          <w:rFonts w:ascii="Book Antiqua" w:hAnsi="Book Antiqua"/>
          <w:noProof/>
          <w:lang w:eastAsia="zh-CN"/>
        </w:rPr>
        <w:drawing>
          <wp:inline distT="0" distB="0" distL="0" distR="0" wp14:anchorId="62F56020" wp14:editId="7A758CB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593609" w14:textId="77777777" w:rsidR="006C4D10" w:rsidRDefault="006C4D10" w:rsidP="006C4D10">
      <w:pPr>
        <w:jc w:val="center"/>
        <w:rPr>
          <w:rFonts w:ascii="Book Antiqua" w:hAnsi="Book Antiqua"/>
          <w:lang w:eastAsia="zh-CN"/>
        </w:rPr>
      </w:pPr>
    </w:p>
    <w:p w14:paraId="4A7A9970" w14:textId="77777777" w:rsidR="006C4D10" w:rsidRPr="00763D22" w:rsidRDefault="006C4D10" w:rsidP="006C4D1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C5D30EE" w14:textId="77777777" w:rsidR="006C4D10" w:rsidRPr="00763D22" w:rsidRDefault="006C4D10" w:rsidP="006C4D1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E2B1318" w14:textId="77777777" w:rsidR="006C4D10" w:rsidRPr="00763D22" w:rsidRDefault="006C4D10" w:rsidP="006C4D1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5886A7E" w14:textId="77777777" w:rsidR="006C4D10" w:rsidRPr="00763D22" w:rsidRDefault="006C4D10" w:rsidP="006C4D1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D6A3777" w14:textId="77777777" w:rsidR="006C4D10" w:rsidRPr="00763D22" w:rsidRDefault="006C4D10" w:rsidP="006C4D1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EDECC50" w14:textId="77777777" w:rsidR="006C4D10" w:rsidRPr="00763D22" w:rsidRDefault="006C4D10" w:rsidP="006C4D1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450EB1B" w14:textId="77777777" w:rsidR="006C4D10" w:rsidRDefault="006C4D10" w:rsidP="006C4D10">
      <w:pPr>
        <w:jc w:val="center"/>
        <w:rPr>
          <w:rFonts w:ascii="Book Antiqua" w:hAnsi="Book Antiqua"/>
          <w:lang w:eastAsia="zh-CN"/>
        </w:rPr>
      </w:pPr>
    </w:p>
    <w:p w14:paraId="0F58670B" w14:textId="77777777" w:rsidR="006C4D10" w:rsidRDefault="006C4D10" w:rsidP="006C4D10">
      <w:pPr>
        <w:jc w:val="center"/>
        <w:rPr>
          <w:rFonts w:ascii="Book Antiqua" w:hAnsi="Book Antiqua"/>
          <w:lang w:eastAsia="zh-CN"/>
        </w:rPr>
      </w:pPr>
    </w:p>
    <w:p w14:paraId="4D75CA9E" w14:textId="77777777" w:rsidR="006C4D10" w:rsidRDefault="006C4D10" w:rsidP="006C4D10">
      <w:pPr>
        <w:jc w:val="center"/>
        <w:rPr>
          <w:rFonts w:ascii="Book Antiqua" w:hAnsi="Book Antiqua"/>
          <w:lang w:eastAsia="zh-CN"/>
        </w:rPr>
      </w:pPr>
    </w:p>
    <w:p w14:paraId="3AEADD06" w14:textId="77777777" w:rsidR="006C4D10" w:rsidRDefault="006C4D10" w:rsidP="006C4D10">
      <w:pPr>
        <w:jc w:val="center"/>
        <w:rPr>
          <w:rFonts w:ascii="Book Antiqua" w:hAnsi="Book Antiqua"/>
          <w:lang w:eastAsia="zh-CN"/>
        </w:rPr>
      </w:pPr>
      <w:r>
        <w:rPr>
          <w:rFonts w:ascii="Book Antiqua" w:hAnsi="Book Antiqua"/>
          <w:noProof/>
          <w:lang w:eastAsia="zh-CN"/>
        </w:rPr>
        <w:drawing>
          <wp:inline distT="0" distB="0" distL="0" distR="0" wp14:anchorId="0AA4CB5C" wp14:editId="6F1A51C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2E0FE9" w14:textId="77777777" w:rsidR="006C4D10" w:rsidRDefault="006C4D10" w:rsidP="006C4D10">
      <w:pPr>
        <w:jc w:val="center"/>
        <w:rPr>
          <w:rFonts w:ascii="Book Antiqua" w:hAnsi="Book Antiqua"/>
          <w:lang w:eastAsia="zh-CN"/>
        </w:rPr>
      </w:pPr>
    </w:p>
    <w:p w14:paraId="05254A98" w14:textId="77777777" w:rsidR="006C4D10" w:rsidRDefault="006C4D10" w:rsidP="006C4D10">
      <w:pPr>
        <w:jc w:val="center"/>
        <w:rPr>
          <w:rFonts w:ascii="Book Antiqua" w:hAnsi="Book Antiqua"/>
          <w:lang w:eastAsia="zh-CN"/>
        </w:rPr>
      </w:pPr>
    </w:p>
    <w:p w14:paraId="02AB60BF" w14:textId="77777777" w:rsidR="006C4D10" w:rsidRDefault="006C4D10" w:rsidP="006C4D10">
      <w:pPr>
        <w:jc w:val="center"/>
        <w:rPr>
          <w:rFonts w:ascii="Book Antiqua" w:hAnsi="Book Antiqua"/>
          <w:lang w:eastAsia="zh-CN"/>
        </w:rPr>
      </w:pPr>
    </w:p>
    <w:p w14:paraId="03AB235B" w14:textId="77777777" w:rsidR="006C4D10" w:rsidRDefault="006C4D10" w:rsidP="006C4D10">
      <w:pPr>
        <w:jc w:val="center"/>
        <w:rPr>
          <w:rFonts w:ascii="Book Antiqua" w:hAnsi="Book Antiqua"/>
          <w:lang w:eastAsia="zh-CN"/>
        </w:rPr>
      </w:pPr>
    </w:p>
    <w:p w14:paraId="577814BB" w14:textId="77777777" w:rsidR="006C4D10" w:rsidRDefault="006C4D10" w:rsidP="006C4D10">
      <w:pPr>
        <w:jc w:val="center"/>
        <w:rPr>
          <w:rFonts w:ascii="Book Antiqua" w:hAnsi="Book Antiqua"/>
          <w:lang w:eastAsia="zh-CN"/>
        </w:rPr>
      </w:pPr>
    </w:p>
    <w:p w14:paraId="34C01D07" w14:textId="77777777" w:rsidR="006C4D10" w:rsidRDefault="006C4D10" w:rsidP="006C4D10">
      <w:pPr>
        <w:jc w:val="center"/>
        <w:rPr>
          <w:rFonts w:ascii="Book Antiqua" w:hAnsi="Book Antiqua"/>
          <w:lang w:eastAsia="zh-CN"/>
        </w:rPr>
      </w:pPr>
    </w:p>
    <w:p w14:paraId="4926523C" w14:textId="77777777" w:rsidR="006C4D10" w:rsidRDefault="006C4D10" w:rsidP="006C4D10">
      <w:pPr>
        <w:jc w:val="center"/>
        <w:rPr>
          <w:rFonts w:ascii="Book Antiqua" w:hAnsi="Book Antiqua"/>
          <w:lang w:eastAsia="zh-CN"/>
        </w:rPr>
      </w:pPr>
    </w:p>
    <w:p w14:paraId="5E2DA694" w14:textId="77777777" w:rsidR="006C4D10" w:rsidRDefault="006C4D10" w:rsidP="006C4D10">
      <w:pPr>
        <w:jc w:val="center"/>
        <w:rPr>
          <w:rFonts w:ascii="Book Antiqua" w:hAnsi="Book Antiqua"/>
          <w:lang w:eastAsia="zh-CN"/>
        </w:rPr>
      </w:pPr>
    </w:p>
    <w:p w14:paraId="185C735B" w14:textId="77777777" w:rsidR="006C4D10" w:rsidRDefault="006C4D10" w:rsidP="006C4D10">
      <w:pPr>
        <w:jc w:val="center"/>
        <w:rPr>
          <w:rFonts w:ascii="Book Antiqua" w:hAnsi="Book Antiqua"/>
          <w:lang w:eastAsia="zh-CN"/>
        </w:rPr>
      </w:pPr>
    </w:p>
    <w:p w14:paraId="2DC219A4" w14:textId="77777777" w:rsidR="006C4D10" w:rsidRPr="00763D22" w:rsidRDefault="006C4D10" w:rsidP="006C4D10">
      <w:pPr>
        <w:jc w:val="right"/>
        <w:rPr>
          <w:rFonts w:ascii="Book Antiqua" w:hAnsi="Book Antiqua"/>
          <w:color w:val="000000" w:themeColor="text1"/>
          <w:lang w:eastAsia="zh-CN"/>
        </w:rPr>
      </w:pPr>
    </w:p>
    <w:p w14:paraId="0A5E692B" w14:textId="77777777" w:rsidR="006C4D10" w:rsidRPr="00763D22" w:rsidRDefault="006C4D10" w:rsidP="006C4D1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58E8AF3" w14:textId="77777777" w:rsidR="00FB15E2" w:rsidRPr="00FB15E2" w:rsidRDefault="00FB15E2">
      <w:pPr>
        <w:spacing w:line="360" w:lineRule="auto"/>
        <w:jc w:val="both"/>
        <w:rPr>
          <w:rFonts w:ascii="Book Antiqua" w:hAnsi="Book Antiqua"/>
        </w:rPr>
      </w:pPr>
      <w:bookmarkStart w:id="0" w:name="_GoBack"/>
      <w:bookmarkEnd w:id="0"/>
    </w:p>
    <w:sectPr w:rsidR="00FB15E2" w:rsidRPr="00FB15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55821" w14:textId="77777777" w:rsidR="009A2036" w:rsidRDefault="009A2036" w:rsidP="002A0548">
      <w:r>
        <w:separator/>
      </w:r>
    </w:p>
  </w:endnote>
  <w:endnote w:type="continuationSeparator" w:id="0">
    <w:p w14:paraId="076000C7" w14:textId="77777777" w:rsidR="009A2036" w:rsidRDefault="009A2036" w:rsidP="002A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456379"/>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2FE3AD30" w14:textId="2DF06FCE" w:rsidR="002A0548" w:rsidRDefault="002A0548" w:rsidP="002A0548">
            <w:pPr>
              <w:pStyle w:val="a4"/>
              <w:jc w:val="right"/>
            </w:pPr>
            <w:r>
              <w:rPr>
                <w:lang w:val="zh-CN" w:eastAsia="zh-CN"/>
              </w:rPr>
              <w:t xml:space="preserve"> </w:t>
            </w:r>
            <w:r w:rsidRPr="002A0548">
              <w:rPr>
                <w:rFonts w:ascii="Book Antiqua" w:hAnsi="Book Antiqua"/>
                <w:sz w:val="21"/>
                <w:szCs w:val="21"/>
              </w:rPr>
              <w:fldChar w:fldCharType="begin"/>
            </w:r>
            <w:r w:rsidRPr="002A0548">
              <w:rPr>
                <w:rFonts w:ascii="Book Antiqua" w:hAnsi="Book Antiqua"/>
                <w:sz w:val="21"/>
                <w:szCs w:val="21"/>
              </w:rPr>
              <w:instrText>PAGE</w:instrText>
            </w:r>
            <w:r w:rsidRPr="002A0548">
              <w:rPr>
                <w:rFonts w:ascii="Book Antiqua" w:hAnsi="Book Antiqua"/>
                <w:sz w:val="21"/>
                <w:szCs w:val="21"/>
              </w:rPr>
              <w:fldChar w:fldCharType="separate"/>
            </w:r>
            <w:r w:rsidR="009A2036">
              <w:rPr>
                <w:rFonts w:ascii="Book Antiqua" w:hAnsi="Book Antiqua"/>
                <w:noProof/>
                <w:sz w:val="21"/>
                <w:szCs w:val="21"/>
              </w:rPr>
              <w:t>1</w:t>
            </w:r>
            <w:r w:rsidRPr="002A0548">
              <w:rPr>
                <w:rFonts w:ascii="Book Antiqua" w:hAnsi="Book Antiqua"/>
                <w:sz w:val="21"/>
                <w:szCs w:val="21"/>
              </w:rPr>
              <w:fldChar w:fldCharType="end"/>
            </w:r>
            <w:r w:rsidRPr="002A0548">
              <w:rPr>
                <w:rFonts w:ascii="Book Antiqua" w:hAnsi="Book Antiqua"/>
                <w:sz w:val="21"/>
                <w:szCs w:val="21"/>
                <w:lang w:val="zh-CN" w:eastAsia="zh-CN"/>
              </w:rPr>
              <w:t xml:space="preserve"> / </w:t>
            </w:r>
            <w:r w:rsidRPr="002A0548">
              <w:rPr>
                <w:rFonts w:ascii="Book Antiqua" w:hAnsi="Book Antiqua"/>
                <w:sz w:val="21"/>
                <w:szCs w:val="21"/>
              </w:rPr>
              <w:fldChar w:fldCharType="begin"/>
            </w:r>
            <w:r w:rsidRPr="002A0548">
              <w:rPr>
                <w:rFonts w:ascii="Book Antiqua" w:hAnsi="Book Antiqua"/>
                <w:sz w:val="21"/>
                <w:szCs w:val="21"/>
              </w:rPr>
              <w:instrText>NUMPAGES</w:instrText>
            </w:r>
            <w:r w:rsidRPr="002A0548">
              <w:rPr>
                <w:rFonts w:ascii="Book Antiqua" w:hAnsi="Book Antiqua"/>
                <w:sz w:val="21"/>
                <w:szCs w:val="21"/>
              </w:rPr>
              <w:fldChar w:fldCharType="separate"/>
            </w:r>
            <w:r w:rsidR="009A2036">
              <w:rPr>
                <w:rFonts w:ascii="Book Antiqua" w:hAnsi="Book Antiqua"/>
                <w:noProof/>
                <w:sz w:val="21"/>
                <w:szCs w:val="21"/>
              </w:rPr>
              <w:t>1</w:t>
            </w:r>
            <w:r w:rsidRPr="002A0548">
              <w:rPr>
                <w:rFonts w:ascii="Book Antiqua" w:hAnsi="Book Antiqua"/>
                <w:sz w:val="21"/>
                <w:szCs w:val="21"/>
              </w:rPr>
              <w:fldChar w:fldCharType="end"/>
            </w:r>
          </w:p>
        </w:sdtContent>
      </w:sdt>
    </w:sdtContent>
  </w:sdt>
  <w:p w14:paraId="760B4DEF" w14:textId="77777777" w:rsidR="002A0548" w:rsidRDefault="002A054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44ED1" w14:textId="77777777" w:rsidR="009A2036" w:rsidRDefault="009A2036" w:rsidP="002A0548">
      <w:r>
        <w:separator/>
      </w:r>
    </w:p>
  </w:footnote>
  <w:footnote w:type="continuationSeparator" w:id="0">
    <w:p w14:paraId="1D955EE1" w14:textId="77777777" w:rsidR="009A2036" w:rsidRDefault="009A2036" w:rsidP="002A054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电子邮箱 使用onenote频繁">
    <w15:presenceInfo w15:providerId="Windows Live" w15:userId="1304479e318276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36BE"/>
    <w:rsid w:val="00087B24"/>
    <w:rsid w:val="00092BE7"/>
    <w:rsid w:val="000C3F65"/>
    <w:rsid w:val="00100D11"/>
    <w:rsid w:val="00107027"/>
    <w:rsid w:val="00185E80"/>
    <w:rsid w:val="001B0B56"/>
    <w:rsid w:val="001B69AD"/>
    <w:rsid w:val="001D596D"/>
    <w:rsid w:val="001E4DE0"/>
    <w:rsid w:val="00232BFF"/>
    <w:rsid w:val="002527EC"/>
    <w:rsid w:val="00275BE0"/>
    <w:rsid w:val="00287F47"/>
    <w:rsid w:val="002A0548"/>
    <w:rsid w:val="002E45BB"/>
    <w:rsid w:val="002F0196"/>
    <w:rsid w:val="002F5DAA"/>
    <w:rsid w:val="00300FBA"/>
    <w:rsid w:val="00302164"/>
    <w:rsid w:val="00363D5C"/>
    <w:rsid w:val="00397D96"/>
    <w:rsid w:val="003F4C9E"/>
    <w:rsid w:val="00445F21"/>
    <w:rsid w:val="00461624"/>
    <w:rsid w:val="00477AE2"/>
    <w:rsid w:val="004C5C49"/>
    <w:rsid w:val="004D357C"/>
    <w:rsid w:val="004F75CB"/>
    <w:rsid w:val="005170A9"/>
    <w:rsid w:val="00554F37"/>
    <w:rsid w:val="005579F4"/>
    <w:rsid w:val="00573FE7"/>
    <w:rsid w:val="005D6847"/>
    <w:rsid w:val="005D7B84"/>
    <w:rsid w:val="005E7768"/>
    <w:rsid w:val="0063113C"/>
    <w:rsid w:val="0064165E"/>
    <w:rsid w:val="00662F43"/>
    <w:rsid w:val="00690B90"/>
    <w:rsid w:val="00695D45"/>
    <w:rsid w:val="006A4961"/>
    <w:rsid w:val="006C4D10"/>
    <w:rsid w:val="00772306"/>
    <w:rsid w:val="008618B8"/>
    <w:rsid w:val="00895BB2"/>
    <w:rsid w:val="008F34FF"/>
    <w:rsid w:val="009529AA"/>
    <w:rsid w:val="00966F26"/>
    <w:rsid w:val="00976C85"/>
    <w:rsid w:val="009A2036"/>
    <w:rsid w:val="009B3036"/>
    <w:rsid w:val="009C73F8"/>
    <w:rsid w:val="009D0A46"/>
    <w:rsid w:val="00A17744"/>
    <w:rsid w:val="00A752BE"/>
    <w:rsid w:val="00A77B3E"/>
    <w:rsid w:val="00A928BC"/>
    <w:rsid w:val="00A9550C"/>
    <w:rsid w:val="00A95AF5"/>
    <w:rsid w:val="00AA6242"/>
    <w:rsid w:val="00AD503E"/>
    <w:rsid w:val="00B010C2"/>
    <w:rsid w:val="00B02131"/>
    <w:rsid w:val="00B145D6"/>
    <w:rsid w:val="00B24E41"/>
    <w:rsid w:val="00B3148D"/>
    <w:rsid w:val="00B51773"/>
    <w:rsid w:val="00B553AA"/>
    <w:rsid w:val="00B9101F"/>
    <w:rsid w:val="00B931AF"/>
    <w:rsid w:val="00B93487"/>
    <w:rsid w:val="00BF1823"/>
    <w:rsid w:val="00C203A8"/>
    <w:rsid w:val="00C805AE"/>
    <w:rsid w:val="00CA2A55"/>
    <w:rsid w:val="00D72720"/>
    <w:rsid w:val="00D95351"/>
    <w:rsid w:val="00E1023E"/>
    <w:rsid w:val="00E333E1"/>
    <w:rsid w:val="00E373EE"/>
    <w:rsid w:val="00E7477E"/>
    <w:rsid w:val="00E754FC"/>
    <w:rsid w:val="00E9206F"/>
    <w:rsid w:val="00EB4D14"/>
    <w:rsid w:val="00FB02A4"/>
    <w:rsid w:val="00FB15E2"/>
    <w:rsid w:val="00FD4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D4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A05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A0548"/>
    <w:rPr>
      <w:sz w:val="18"/>
      <w:szCs w:val="18"/>
    </w:rPr>
  </w:style>
  <w:style w:type="paragraph" w:styleId="a4">
    <w:name w:val="footer"/>
    <w:basedOn w:val="a"/>
    <w:link w:val="Char0"/>
    <w:uiPriority w:val="99"/>
    <w:unhideWhenUsed/>
    <w:rsid w:val="002A0548"/>
    <w:pPr>
      <w:tabs>
        <w:tab w:val="center" w:pos="4153"/>
        <w:tab w:val="right" w:pos="8306"/>
      </w:tabs>
      <w:snapToGrid w:val="0"/>
    </w:pPr>
    <w:rPr>
      <w:sz w:val="18"/>
      <w:szCs w:val="18"/>
    </w:rPr>
  </w:style>
  <w:style w:type="character" w:customStyle="1" w:styleId="Char0">
    <w:name w:val="页脚 Char"/>
    <w:basedOn w:val="a0"/>
    <w:link w:val="a4"/>
    <w:uiPriority w:val="99"/>
    <w:rsid w:val="002A0548"/>
    <w:rPr>
      <w:sz w:val="18"/>
      <w:szCs w:val="18"/>
    </w:rPr>
  </w:style>
  <w:style w:type="paragraph" w:styleId="a5">
    <w:name w:val="Balloon Text"/>
    <w:basedOn w:val="a"/>
    <w:link w:val="Char1"/>
    <w:semiHidden/>
    <w:unhideWhenUsed/>
    <w:rsid w:val="00185E80"/>
    <w:rPr>
      <w:rFonts w:ascii="Tahoma" w:hAnsi="Tahoma" w:cs="Tahoma"/>
      <w:sz w:val="16"/>
      <w:szCs w:val="16"/>
    </w:rPr>
  </w:style>
  <w:style w:type="character" w:customStyle="1" w:styleId="Char1">
    <w:name w:val="批注框文本 Char"/>
    <w:basedOn w:val="a0"/>
    <w:link w:val="a5"/>
    <w:semiHidden/>
    <w:rsid w:val="00185E80"/>
    <w:rPr>
      <w:rFonts w:ascii="Tahoma" w:hAnsi="Tahoma" w:cs="Tahoma"/>
      <w:sz w:val="16"/>
      <w:szCs w:val="16"/>
    </w:rPr>
  </w:style>
  <w:style w:type="character" w:styleId="a6">
    <w:name w:val="Hyperlink"/>
    <w:basedOn w:val="a0"/>
    <w:unhideWhenUsed/>
    <w:rsid w:val="00397D96"/>
    <w:rPr>
      <w:color w:val="0000FF" w:themeColor="hyperlink"/>
      <w:u w:val="single"/>
    </w:rPr>
  </w:style>
  <w:style w:type="character" w:customStyle="1" w:styleId="UnresolvedMention">
    <w:name w:val="Unresolved Mention"/>
    <w:basedOn w:val="a0"/>
    <w:uiPriority w:val="99"/>
    <w:semiHidden/>
    <w:unhideWhenUsed/>
    <w:rsid w:val="00397D9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A05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A0548"/>
    <w:rPr>
      <w:sz w:val="18"/>
      <w:szCs w:val="18"/>
    </w:rPr>
  </w:style>
  <w:style w:type="paragraph" w:styleId="a4">
    <w:name w:val="footer"/>
    <w:basedOn w:val="a"/>
    <w:link w:val="Char0"/>
    <w:uiPriority w:val="99"/>
    <w:unhideWhenUsed/>
    <w:rsid w:val="002A0548"/>
    <w:pPr>
      <w:tabs>
        <w:tab w:val="center" w:pos="4153"/>
        <w:tab w:val="right" w:pos="8306"/>
      </w:tabs>
      <w:snapToGrid w:val="0"/>
    </w:pPr>
    <w:rPr>
      <w:sz w:val="18"/>
      <w:szCs w:val="18"/>
    </w:rPr>
  </w:style>
  <w:style w:type="character" w:customStyle="1" w:styleId="Char0">
    <w:name w:val="页脚 Char"/>
    <w:basedOn w:val="a0"/>
    <w:link w:val="a4"/>
    <w:uiPriority w:val="99"/>
    <w:rsid w:val="002A0548"/>
    <w:rPr>
      <w:sz w:val="18"/>
      <w:szCs w:val="18"/>
    </w:rPr>
  </w:style>
  <w:style w:type="paragraph" w:styleId="a5">
    <w:name w:val="Balloon Text"/>
    <w:basedOn w:val="a"/>
    <w:link w:val="Char1"/>
    <w:semiHidden/>
    <w:unhideWhenUsed/>
    <w:rsid w:val="00185E80"/>
    <w:rPr>
      <w:rFonts w:ascii="Tahoma" w:hAnsi="Tahoma" w:cs="Tahoma"/>
      <w:sz w:val="16"/>
      <w:szCs w:val="16"/>
    </w:rPr>
  </w:style>
  <w:style w:type="character" w:customStyle="1" w:styleId="Char1">
    <w:name w:val="批注框文本 Char"/>
    <w:basedOn w:val="a0"/>
    <w:link w:val="a5"/>
    <w:semiHidden/>
    <w:rsid w:val="00185E80"/>
    <w:rPr>
      <w:rFonts w:ascii="Tahoma" w:hAnsi="Tahoma" w:cs="Tahoma"/>
      <w:sz w:val="16"/>
      <w:szCs w:val="16"/>
    </w:rPr>
  </w:style>
  <w:style w:type="character" w:styleId="a6">
    <w:name w:val="Hyperlink"/>
    <w:basedOn w:val="a0"/>
    <w:unhideWhenUsed/>
    <w:rsid w:val="00397D96"/>
    <w:rPr>
      <w:color w:val="0000FF" w:themeColor="hyperlink"/>
      <w:u w:val="single"/>
    </w:rPr>
  </w:style>
  <w:style w:type="character" w:customStyle="1" w:styleId="UnresolvedMention">
    <w:name w:val="Unresolved Mention"/>
    <w:basedOn w:val="a0"/>
    <w:uiPriority w:val="99"/>
    <w:semiHidden/>
    <w:unhideWhenUsed/>
    <w:rsid w:val="00397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20</Pages>
  <Words>3603</Words>
  <Characters>20541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11</cp:revision>
  <dcterms:created xsi:type="dcterms:W3CDTF">2021-01-07T10:17:00Z</dcterms:created>
  <dcterms:modified xsi:type="dcterms:W3CDTF">2021-02-04T13:25:00Z</dcterms:modified>
</cp:coreProperties>
</file>