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325F2"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color w:val="000000"/>
        </w:rPr>
        <w:t xml:space="preserve">Name of Journal: </w:t>
      </w:r>
      <w:r w:rsidRPr="00055790">
        <w:rPr>
          <w:rFonts w:ascii="Book Antiqua" w:eastAsia="Book Antiqua" w:hAnsi="Book Antiqua" w:cs="Book Antiqua"/>
          <w:i/>
          <w:color w:val="000000"/>
        </w:rPr>
        <w:t>World Journal of Gastroenterology</w:t>
      </w:r>
    </w:p>
    <w:p w14:paraId="6EF39695"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color w:val="000000"/>
        </w:rPr>
        <w:t xml:space="preserve">Manuscript NO: </w:t>
      </w:r>
      <w:r w:rsidRPr="00055790">
        <w:rPr>
          <w:rFonts w:ascii="Book Antiqua" w:eastAsia="Book Antiqua" w:hAnsi="Book Antiqua" w:cs="Book Antiqua"/>
          <w:color w:val="000000"/>
        </w:rPr>
        <w:t>60647</w:t>
      </w:r>
    </w:p>
    <w:p w14:paraId="11E4B63C"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color w:val="000000"/>
        </w:rPr>
        <w:t xml:space="preserve">Manuscript Type: </w:t>
      </w:r>
      <w:r w:rsidRPr="00055790">
        <w:rPr>
          <w:rFonts w:ascii="Book Antiqua" w:eastAsia="Book Antiqua" w:hAnsi="Book Antiqua" w:cs="Book Antiqua"/>
          <w:color w:val="000000"/>
        </w:rPr>
        <w:t>ORIGINAL ARTICLE</w:t>
      </w:r>
    </w:p>
    <w:p w14:paraId="0E2FE90D" w14:textId="77777777" w:rsidR="00A77B3E" w:rsidRPr="00055790" w:rsidRDefault="00A77B3E" w:rsidP="00055790">
      <w:pPr>
        <w:adjustRightInd w:val="0"/>
        <w:spacing w:line="360" w:lineRule="auto"/>
        <w:jc w:val="both"/>
        <w:rPr>
          <w:rFonts w:ascii="Book Antiqua" w:hAnsi="Book Antiqua"/>
        </w:rPr>
      </w:pPr>
    </w:p>
    <w:p w14:paraId="5F0C559D"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i/>
          <w:color w:val="000000"/>
        </w:rPr>
        <w:t>Observational Study</w:t>
      </w:r>
    </w:p>
    <w:p w14:paraId="773D4338" w14:textId="11056381" w:rsidR="00A77B3E" w:rsidRPr="00055790" w:rsidRDefault="001B4645" w:rsidP="00055790">
      <w:pPr>
        <w:adjustRightInd w:val="0"/>
        <w:spacing w:line="360" w:lineRule="auto"/>
        <w:jc w:val="both"/>
        <w:rPr>
          <w:rFonts w:ascii="Book Antiqua" w:hAnsi="Book Antiqua"/>
        </w:rPr>
      </w:pPr>
      <w:bookmarkStart w:id="0" w:name="OLE_LINK30"/>
      <w:r w:rsidRPr="00055790">
        <w:rPr>
          <w:rFonts w:ascii="Book Antiqua" w:eastAsia="Book Antiqua" w:hAnsi="Book Antiqua" w:cs="Book Antiqua"/>
          <w:b/>
          <w:color w:val="000000"/>
        </w:rPr>
        <w:t>Serum 1,3-</w:t>
      </w:r>
      <w:r w:rsidR="00F66155" w:rsidRPr="00055790">
        <w:rPr>
          <w:rFonts w:ascii="Book Antiqua" w:eastAsia="Book Antiqua" w:hAnsi="Book Antiqua" w:cs="Book Antiqua"/>
          <w:b/>
          <w:color w:val="000000"/>
        </w:rPr>
        <w:t>b</w:t>
      </w:r>
      <w:r w:rsidRPr="00055790">
        <w:rPr>
          <w:rFonts w:ascii="Book Antiqua" w:eastAsia="Book Antiqua" w:hAnsi="Book Antiqua" w:cs="Book Antiqua"/>
          <w:b/>
          <w:color w:val="000000"/>
        </w:rPr>
        <w:t>eta-D-</w:t>
      </w:r>
      <w:r w:rsidR="00F66155" w:rsidRPr="00055790">
        <w:rPr>
          <w:rFonts w:ascii="Book Antiqua" w:eastAsia="Book Antiqua" w:hAnsi="Book Antiqua" w:cs="Book Antiqua"/>
          <w:b/>
          <w:color w:val="000000"/>
        </w:rPr>
        <w:t>g</w:t>
      </w:r>
      <w:r w:rsidRPr="00055790">
        <w:rPr>
          <w:rFonts w:ascii="Book Antiqua" w:eastAsia="Book Antiqua" w:hAnsi="Book Antiqua" w:cs="Book Antiqua"/>
          <w:b/>
          <w:color w:val="000000"/>
        </w:rPr>
        <w:t xml:space="preserve">lucan as a </w:t>
      </w:r>
      <w:r w:rsidR="00550D94" w:rsidRPr="00055790">
        <w:rPr>
          <w:rFonts w:ascii="Book Antiqua" w:eastAsia="Book Antiqua" w:hAnsi="Book Antiqua" w:cs="Book Antiqua"/>
          <w:b/>
          <w:color w:val="000000"/>
        </w:rPr>
        <w:t>n</w:t>
      </w:r>
      <w:r w:rsidRPr="00055790">
        <w:rPr>
          <w:rFonts w:ascii="Book Antiqua" w:eastAsia="Book Antiqua" w:hAnsi="Book Antiqua" w:cs="Book Antiqua"/>
          <w:b/>
          <w:color w:val="000000"/>
        </w:rPr>
        <w:t xml:space="preserve">oninvasive </w:t>
      </w:r>
      <w:r w:rsidR="00550D94" w:rsidRPr="00055790">
        <w:rPr>
          <w:rFonts w:ascii="Book Antiqua" w:eastAsia="Book Antiqua" w:hAnsi="Book Antiqua" w:cs="Book Antiqua"/>
          <w:b/>
          <w:color w:val="000000"/>
        </w:rPr>
        <w:t>t</w:t>
      </w:r>
      <w:r w:rsidRPr="00055790">
        <w:rPr>
          <w:rFonts w:ascii="Book Antiqua" w:eastAsia="Book Antiqua" w:hAnsi="Book Antiqua" w:cs="Book Antiqua"/>
          <w:b/>
          <w:color w:val="000000"/>
        </w:rPr>
        <w:t xml:space="preserve">est to </w:t>
      </w:r>
      <w:r w:rsidR="00550D94" w:rsidRPr="00055790">
        <w:rPr>
          <w:rFonts w:ascii="Book Antiqua" w:eastAsia="Book Antiqua" w:hAnsi="Book Antiqua" w:cs="Book Antiqua"/>
          <w:b/>
          <w:color w:val="000000"/>
        </w:rPr>
        <w:t>p</w:t>
      </w:r>
      <w:r w:rsidRPr="00055790">
        <w:rPr>
          <w:rFonts w:ascii="Book Antiqua" w:eastAsia="Book Antiqua" w:hAnsi="Book Antiqua" w:cs="Book Antiqua"/>
          <w:b/>
          <w:color w:val="000000"/>
        </w:rPr>
        <w:t xml:space="preserve">redict </w:t>
      </w:r>
      <w:r w:rsidR="00550D94" w:rsidRPr="00055790">
        <w:rPr>
          <w:rFonts w:ascii="Book Antiqua" w:eastAsia="Book Antiqua" w:hAnsi="Book Antiqua" w:cs="Book Antiqua"/>
          <w:b/>
          <w:color w:val="000000"/>
        </w:rPr>
        <w:t>h</w:t>
      </w:r>
      <w:r w:rsidRPr="00055790">
        <w:rPr>
          <w:rFonts w:ascii="Book Antiqua" w:eastAsia="Book Antiqua" w:hAnsi="Book Antiqua" w:cs="Book Antiqua"/>
          <w:b/>
          <w:color w:val="000000"/>
        </w:rPr>
        <w:t xml:space="preserve">istologic </w:t>
      </w:r>
      <w:r w:rsidR="00550D94" w:rsidRPr="00055790">
        <w:rPr>
          <w:rFonts w:ascii="Book Antiqua" w:eastAsia="Book Antiqua" w:hAnsi="Book Antiqua" w:cs="Book Antiqua"/>
          <w:b/>
          <w:color w:val="000000"/>
        </w:rPr>
        <w:t>a</w:t>
      </w:r>
      <w:r w:rsidRPr="00055790">
        <w:rPr>
          <w:rFonts w:ascii="Book Antiqua" w:eastAsia="Book Antiqua" w:hAnsi="Book Antiqua" w:cs="Book Antiqua"/>
          <w:b/>
          <w:color w:val="000000"/>
        </w:rPr>
        <w:t xml:space="preserve">ctivity in </w:t>
      </w:r>
      <w:r w:rsidR="00550D94" w:rsidRPr="00055790">
        <w:rPr>
          <w:rFonts w:ascii="Book Antiqua" w:eastAsia="Book Antiqua" w:hAnsi="Book Antiqua" w:cs="Book Antiqua"/>
          <w:b/>
          <w:color w:val="000000"/>
        </w:rPr>
        <w:t>p</w:t>
      </w:r>
      <w:r w:rsidRPr="00055790">
        <w:rPr>
          <w:rFonts w:ascii="Book Antiqua" w:eastAsia="Book Antiqua" w:hAnsi="Book Antiqua" w:cs="Book Antiqua"/>
          <w:b/>
          <w:color w:val="000000"/>
        </w:rPr>
        <w:t xml:space="preserve">atients with </w:t>
      </w:r>
      <w:r w:rsidR="00550D94" w:rsidRPr="00055790">
        <w:rPr>
          <w:rFonts w:ascii="Book Antiqua" w:eastAsia="Book Antiqua" w:hAnsi="Book Antiqua" w:cs="Book Antiqua"/>
          <w:b/>
          <w:color w:val="000000"/>
        </w:rPr>
        <w:t>i</w:t>
      </w:r>
      <w:r w:rsidRPr="00055790">
        <w:rPr>
          <w:rFonts w:ascii="Book Antiqua" w:eastAsia="Book Antiqua" w:hAnsi="Book Antiqua" w:cs="Book Antiqua"/>
          <w:b/>
          <w:color w:val="000000"/>
        </w:rPr>
        <w:t xml:space="preserve">nflammatory </w:t>
      </w:r>
      <w:r w:rsidR="00550D94" w:rsidRPr="00055790">
        <w:rPr>
          <w:rFonts w:ascii="Book Antiqua" w:eastAsia="Book Antiqua" w:hAnsi="Book Antiqua" w:cs="Book Antiqua"/>
          <w:b/>
          <w:color w:val="000000"/>
        </w:rPr>
        <w:t>b</w:t>
      </w:r>
      <w:r w:rsidRPr="00055790">
        <w:rPr>
          <w:rFonts w:ascii="Book Antiqua" w:eastAsia="Book Antiqua" w:hAnsi="Book Antiqua" w:cs="Book Antiqua"/>
          <w:b/>
          <w:color w:val="000000"/>
        </w:rPr>
        <w:t xml:space="preserve">owel </w:t>
      </w:r>
      <w:r w:rsidR="00550D94" w:rsidRPr="00055790">
        <w:rPr>
          <w:rFonts w:ascii="Book Antiqua" w:eastAsia="Book Antiqua" w:hAnsi="Book Antiqua" w:cs="Book Antiqua"/>
          <w:b/>
          <w:color w:val="000000"/>
        </w:rPr>
        <w:t>d</w:t>
      </w:r>
      <w:r w:rsidRPr="00055790">
        <w:rPr>
          <w:rFonts w:ascii="Book Antiqua" w:eastAsia="Book Antiqua" w:hAnsi="Book Antiqua" w:cs="Book Antiqua"/>
          <w:b/>
          <w:color w:val="000000"/>
        </w:rPr>
        <w:t>isease</w:t>
      </w:r>
    </w:p>
    <w:bookmarkEnd w:id="0"/>
    <w:p w14:paraId="0448BDB9" w14:textId="77777777" w:rsidR="00A77B3E" w:rsidRPr="00055790" w:rsidRDefault="00A77B3E" w:rsidP="00055790">
      <w:pPr>
        <w:adjustRightInd w:val="0"/>
        <w:spacing w:line="360" w:lineRule="auto"/>
        <w:jc w:val="both"/>
        <w:rPr>
          <w:rFonts w:ascii="Book Antiqua" w:hAnsi="Book Antiqua"/>
        </w:rPr>
      </w:pPr>
    </w:p>
    <w:p w14:paraId="75A317C7" w14:textId="59504C83" w:rsidR="00A77B3E" w:rsidRPr="00055790" w:rsidRDefault="00550D94"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Farias e Silva K </w:t>
      </w:r>
      <w:r w:rsidRPr="00055790">
        <w:rPr>
          <w:rFonts w:ascii="Book Antiqua" w:eastAsia="Book Antiqua" w:hAnsi="Book Antiqua" w:cs="Book Antiqua"/>
          <w:i/>
          <w:iCs/>
          <w:color w:val="000000"/>
        </w:rPr>
        <w:t>et al.</w:t>
      </w:r>
      <w:r w:rsidRPr="00055790">
        <w:rPr>
          <w:rFonts w:ascii="Book Antiqua" w:eastAsia="Book Antiqua" w:hAnsi="Book Antiqua" w:cs="Book Antiqua"/>
          <w:color w:val="000000"/>
        </w:rPr>
        <w:t xml:space="preserve"> </w:t>
      </w:r>
      <w:bookmarkStart w:id="1" w:name="OLE_LINK24"/>
      <w:bookmarkStart w:id="2" w:name="OLE_LINK25"/>
      <w:r w:rsidR="001B4645" w:rsidRPr="00055790">
        <w:rPr>
          <w:rFonts w:ascii="Book Antiqua" w:eastAsia="Book Antiqua" w:hAnsi="Book Antiqua" w:cs="Book Antiqua"/>
          <w:color w:val="000000"/>
        </w:rPr>
        <w:t xml:space="preserve">Beta-glucan and </w:t>
      </w:r>
      <w:r w:rsidR="004E1E95" w:rsidRPr="00055790">
        <w:rPr>
          <w:rFonts w:ascii="Book Antiqua" w:eastAsia="Book Antiqua" w:hAnsi="Book Antiqua" w:cs="Book Antiqua"/>
          <w:color w:val="000000"/>
        </w:rPr>
        <w:t>d</w:t>
      </w:r>
      <w:r w:rsidR="001B4645" w:rsidRPr="00055790">
        <w:rPr>
          <w:rFonts w:ascii="Book Antiqua" w:eastAsia="Book Antiqua" w:hAnsi="Book Antiqua" w:cs="Book Antiqua"/>
          <w:color w:val="000000"/>
        </w:rPr>
        <w:t xml:space="preserve">eep </w:t>
      </w:r>
      <w:r w:rsidR="004E1E95" w:rsidRPr="00055790">
        <w:rPr>
          <w:rFonts w:ascii="Book Antiqua" w:eastAsia="Book Antiqua" w:hAnsi="Book Antiqua" w:cs="Book Antiqua"/>
          <w:color w:val="000000"/>
        </w:rPr>
        <w:t>h</w:t>
      </w:r>
      <w:r w:rsidR="001B4645" w:rsidRPr="00055790">
        <w:rPr>
          <w:rFonts w:ascii="Book Antiqua" w:eastAsia="Book Antiqua" w:hAnsi="Book Antiqua" w:cs="Book Antiqua"/>
          <w:color w:val="000000"/>
        </w:rPr>
        <w:t>ealing in IBD</w:t>
      </w:r>
    </w:p>
    <w:p w14:paraId="0CD428A1" w14:textId="77777777" w:rsidR="00A77B3E" w:rsidRPr="00055790" w:rsidRDefault="00A77B3E" w:rsidP="00055790">
      <w:pPr>
        <w:adjustRightInd w:val="0"/>
        <w:spacing w:line="360" w:lineRule="auto"/>
        <w:jc w:val="both"/>
        <w:rPr>
          <w:rFonts w:ascii="Book Antiqua" w:hAnsi="Book Antiqua"/>
        </w:rPr>
      </w:pPr>
    </w:p>
    <w:bookmarkEnd w:id="1"/>
    <w:bookmarkEnd w:id="2"/>
    <w:p w14:paraId="42275B5D"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Katia </w:t>
      </w:r>
      <w:proofErr w:type="spellStart"/>
      <w:r w:rsidRPr="00055790">
        <w:rPr>
          <w:rFonts w:ascii="Book Antiqua" w:eastAsia="Book Antiqua" w:hAnsi="Book Antiqua" w:cs="Book Antiqua"/>
          <w:color w:val="000000"/>
        </w:rPr>
        <w:t>Farias</w:t>
      </w:r>
      <w:proofErr w:type="spellEnd"/>
      <w:r w:rsidRPr="00055790">
        <w:rPr>
          <w:rFonts w:ascii="Book Antiqua" w:eastAsia="Book Antiqua" w:hAnsi="Book Antiqua" w:cs="Book Antiqua"/>
          <w:color w:val="000000"/>
        </w:rPr>
        <w:t xml:space="preserve"> e Silva, </w:t>
      </w:r>
      <w:proofErr w:type="spellStart"/>
      <w:r w:rsidRPr="00055790">
        <w:rPr>
          <w:rFonts w:ascii="Book Antiqua" w:eastAsia="Book Antiqua" w:hAnsi="Book Antiqua" w:cs="Book Antiqua"/>
          <w:color w:val="000000"/>
        </w:rPr>
        <w:t>Hayandra</w:t>
      </w:r>
      <w:proofErr w:type="spellEnd"/>
      <w:r w:rsidRPr="00055790">
        <w:rPr>
          <w:rFonts w:ascii="Book Antiqua" w:eastAsia="Book Antiqua" w:hAnsi="Book Antiqua" w:cs="Book Antiqua"/>
          <w:color w:val="000000"/>
        </w:rPr>
        <w:t xml:space="preserve"> F </w:t>
      </w:r>
      <w:proofErr w:type="spellStart"/>
      <w:r w:rsidRPr="00055790">
        <w:rPr>
          <w:rFonts w:ascii="Book Antiqua" w:eastAsia="Book Antiqua" w:hAnsi="Book Antiqua" w:cs="Book Antiqua"/>
          <w:color w:val="000000"/>
        </w:rPr>
        <w:t>Nanini</w:t>
      </w:r>
      <w:proofErr w:type="spellEnd"/>
      <w:r w:rsidRPr="00055790">
        <w:rPr>
          <w:rFonts w:ascii="Book Antiqua" w:eastAsia="Book Antiqua" w:hAnsi="Book Antiqua" w:cs="Book Antiqua"/>
          <w:color w:val="000000"/>
        </w:rPr>
        <w:t xml:space="preserve">, Cynthia Machado </w:t>
      </w:r>
      <w:proofErr w:type="spellStart"/>
      <w:r w:rsidRPr="00055790">
        <w:rPr>
          <w:rFonts w:ascii="Book Antiqua" w:eastAsia="Book Antiqua" w:hAnsi="Book Antiqua" w:cs="Book Antiqua"/>
          <w:color w:val="000000"/>
        </w:rPr>
        <w:t>Cascabulho</w:t>
      </w:r>
      <w:proofErr w:type="spellEnd"/>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Siane</w:t>
      </w:r>
      <w:proofErr w:type="spellEnd"/>
      <w:r w:rsidRPr="00055790">
        <w:rPr>
          <w:rFonts w:ascii="Book Antiqua" w:eastAsia="Book Antiqua" w:hAnsi="Book Antiqua" w:cs="Book Antiqua"/>
          <w:color w:val="000000"/>
        </w:rPr>
        <w:t xml:space="preserve"> L B Rosas, Patricia T Santana, Antonio José de V </w:t>
      </w:r>
      <w:proofErr w:type="spellStart"/>
      <w:r w:rsidRPr="00055790">
        <w:rPr>
          <w:rFonts w:ascii="Book Antiqua" w:eastAsia="Book Antiqua" w:hAnsi="Book Antiqua" w:cs="Book Antiqua"/>
          <w:color w:val="000000"/>
        </w:rPr>
        <w:t>Carneiro</w:t>
      </w:r>
      <w:proofErr w:type="spellEnd"/>
      <w:r w:rsidRPr="00055790">
        <w:rPr>
          <w:rFonts w:ascii="Book Antiqua" w:eastAsia="Book Antiqua" w:hAnsi="Book Antiqua" w:cs="Book Antiqua"/>
          <w:color w:val="000000"/>
        </w:rPr>
        <w:t xml:space="preserve">, Elias </w:t>
      </w:r>
      <w:proofErr w:type="spellStart"/>
      <w:r w:rsidRPr="00055790">
        <w:rPr>
          <w:rFonts w:ascii="Book Antiqua" w:eastAsia="Book Antiqua" w:hAnsi="Book Antiqua" w:cs="Book Antiqua"/>
          <w:color w:val="000000"/>
        </w:rPr>
        <w:t>Anaissie</w:t>
      </w:r>
      <w:proofErr w:type="spellEnd"/>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Marcio</w:t>
      </w:r>
      <w:proofErr w:type="spellEnd"/>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Nucci</w:t>
      </w:r>
      <w:proofErr w:type="spellEnd"/>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Heitor</w:t>
      </w:r>
      <w:proofErr w:type="spellEnd"/>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Siffert</w:t>
      </w:r>
      <w:proofErr w:type="spellEnd"/>
      <w:r w:rsidRPr="00055790">
        <w:rPr>
          <w:rFonts w:ascii="Book Antiqua" w:eastAsia="Book Antiqua" w:hAnsi="Book Antiqua" w:cs="Book Antiqua"/>
          <w:color w:val="000000"/>
        </w:rPr>
        <w:t xml:space="preserve"> Pereira de Souza</w:t>
      </w:r>
    </w:p>
    <w:p w14:paraId="674BCF4F" w14:textId="77777777" w:rsidR="00A77B3E" w:rsidRPr="00055790" w:rsidRDefault="00A77B3E" w:rsidP="00055790">
      <w:pPr>
        <w:adjustRightInd w:val="0"/>
        <w:spacing w:line="360" w:lineRule="auto"/>
        <w:jc w:val="both"/>
        <w:rPr>
          <w:rFonts w:ascii="Book Antiqua" w:hAnsi="Book Antiqua"/>
        </w:rPr>
      </w:pPr>
    </w:p>
    <w:p w14:paraId="08C7E035" w14:textId="3C61F1EF" w:rsidR="00A77B3E" w:rsidRPr="00055790" w:rsidRDefault="0025011F" w:rsidP="00055790">
      <w:pPr>
        <w:adjustRightInd w:val="0"/>
        <w:spacing w:line="360" w:lineRule="auto"/>
        <w:jc w:val="both"/>
        <w:rPr>
          <w:rFonts w:ascii="Book Antiqua" w:hAnsi="Book Antiqua"/>
        </w:rPr>
      </w:pPr>
      <w:r w:rsidRPr="00055790">
        <w:rPr>
          <w:rFonts w:ascii="Book Antiqua" w:eastAsia="Book Antiqua" w:hAnsi="Book Antiqua" w:cs="Book Antiqua"/>
          <w:b/>
          <w:bCs/>
          <w:color w:val="000000"/>
        </w:rPr>
        <w:t xml:space="preserve">Katia </w:t>
      </w:r>
      <w:proofErr w:type="spellStart"/>
      <w:r w:rsidRPr="00055790">
        <w:rPr>
          <w:rFonts w:ascii="Book Antiqua" w:eastAsia="Book Antiqua" w:hAnsi="Book Antiqua" w:cs="Book Antiqua"/>
          <w:b/>
          <w:bCs/>
          <w:color w:val="000000"/>
        </w:rPr>
        <w:t>Farias</w:t>
      </w:r>
      <w:proofErr w:type="spellEnd"/>
      <w:r w:rsidRPr="00055790">
        <w:rPr>
          <w:rFonts w:ascii="Book Antiqua" w:eastAsia="Book Antiqua" w:hAnsi="Book Antiqua" w:cs="Book Antiqua"/>
          <w:b/>
          <w:bCs/>
          <w:color w:val="000000"/>
        </w:rPr>
        <w:t xml:space="preserve"> e Silva, </w:t>
      </w:r>
      <w:proofErr w:type="spellStart"/>
      <w:r w:rsidRPr="00055790">
        <w:rPr>
          <w:rFonts w:ascii="Book Antiqua" w:eastAsia="Book Antiqua" w:hAnsi="Book Antiqua" w:cs="Book Antiqua"/>
          <w:b/>
          <w:bCs/>
          <w:color w:val="000000"/>
        </w:rPr>
        <w:t>Hayandra</w:t>
      </w:r>
      <w:proofErr w:type="spellEnd"/>
      <w:r w:rsidRPr="00055790">
        <w:rPr>
          <w:rFonts w:ascii="Book Antiqua" w:eastAsia="Book Antiqua" w:hAnsi="Book Antiqua" w:cs="Book Antiqua"/>
          <w:b/>
          <w:bCs/>
          <w:color w:val="000000"/>
        </w:rPr>
        <w:t xml:space="preserve"> F </w:t>
      </w:r>
      <w:proofErr w:type="spellStart"/>
      <w:r w:rsidRPr="00055790">
        <w:rPr>
          <w:rFonts w:ascii="Book Antiqua" w:eastAsia="Book Antiqua" w:hAnsi="Book Antiqua" w:cs="Book Antiqua"/>
          <w:b/>
          <w:bCs/>
          <w:color w:val="000000"/>
        </w:rPr>
        <w:t>Nanini</w:t>
      </w:r>
      <w:proofErr w:type="spellEnd"/>
      <w:r w:rsidRPr="00055790">
        <w:rPr>
          <w:rFonts w:ascii="Book Antiqua" w:eastAsia="Book Antiqua" w:hAnsi="Book Antiqua" w:cs="Book Antiqua"/>
          <w:b/>
          <w:bCs/>
          <w:color w:val="000000"/>
        </w:rPr>
        <w:t xml:space="preserve">, </w:t>
      </w:r>
      <w:r w:rsidR="001B4645" w:rsidRPr="00055790">
        <w:rPr>
          <w:rFonts w:ascii="Book Antiqua" w:eastAsia="Book Antiqua" w:hAnsi="Book Antiqua" w:cs="Book Antiqua"/>
          <w:b/>
          <w:bCs/>
          <w:color w:val="000000"/>
        </w:rPr>
        <w:t xml:space="preserve">Antonio José de V </w:t>
      </w:r>
      <w:proofErr w:type="spellStart"/>
      <w:r w:rsidR="001B4645" w:rsidRPr="00055790">
        <w:rPr>
          <w:rFonts w:ascii="Book Antiqua" w:eastAsia="Book Antiqua" w:hAnsi="Book Antiqua" w:cs="Book Antiqua"/>
          <w:b/>
          <w:bCs/>
          <w:color w:val="000000"/>
        </w:rPr>
        <w:t>Carneiro</w:t>
      </w:r>
      <w:proofErr w:type="spellEnd"/>
      <w:r w:rsidR="001B4645" w:rsidRPr="00055790">
        <w:rPr>
          <w:rFonts w:ascii="Book Antiqua" w:eastAsia="Book Antiqua" w:hAnsi="Book Antiqua" w:cs="Book Antiqua"/>
          <w:b/>
          <w:bCs/>
          <w:color w:val="000000"/>
        </w:rPr>
        <w:t>,</w:t>
      </w:r>
      <w:r w:rsidRPr="00055790">
        <w:rPr>
          <w:rFonts w:ascii="Book Antiqua" w:eastAsia="Book Antiqua" w:hAnsi="Book Antiqua" w:cs="Book Antiqua"/>
          <w:b/>
          <w:bCs/>
          <w:color w:val="000000"/>
        </w:rPr>
        <w:t xml:space="preserve"> </w:t>
      </w:r>
      <w:proofErr w:type="spellStart"/>
      <w:r w:rsidRPr="00055790">
        <w:rPr>
          <w:rFonts w:ascii="Book Antiqua" w:eastAsia="Book Antiqua" w:hAnsi="Book Antiqua" w:cs="Book Antiqua"/>
          <w:b/>
          <w:bCs/>
          <w:color w:val="000000"/>
        </w:rPr>
        <w:t>Siane</w:t>
      </w:r>
      <w:proofErr w:type="spellEnd"/>
      <w:r w:rsidRPr="00055790">
        <w:rPr>
          <w:rFonts w:ascii="Book Antiqua" w:eastAsia="Book Antiqua" w:hAnsi="Book Antiqua" w:cs="Book Antiqua"/>
          <w:b/>
          <w:bCs/>
          <w:color w:val="000000"/>
        </w:rPr>
        <w:t xml:space="preserve"> L B Rosas,</w:t>
      </w:r>
      <w:r w:rsidR="001B4645" w:rsidRPr="00055790">
        <w:rPr>
          <w:rFonts w:ascii="Book Antiqua" w:eastAsia="Book Antiqua" w:hAnsi="Book Antiqua" w:cs="Book Antiqua"/>
          <w:b/>
          <w:bCs/>
          <w:color w:val="000000"/>
        </w:rPr>
        <w:t xml:space="preserve"> </w:t>
      </w:r>
      <w:r w:rsidR="00550D94" w:rsidRPr="00055790">
        <w:rPr>
          <w:rFonts w:ascii="Book Antiqua" w:eastAsia="Book Antiqua" w:hAnsi="Book Antiqua" w:cs="Book Antiqua"/>
          <w:b/>
          <w:bCs/>
          <w:color w:val="000000"/>
        </w:rPr>
        <w:t xml:space="preserve">Patricia T Santana, </w:t>
      </w:r>
      <w:proofErr w:type="spellStart"/>
      <w:r w:rsidR="00550D94" w:rsidRPr="00055790">
        <w:rPr>
          <w:rFonts w:ascii="Book Antiqua" w:eastAsia="Book Antiqua" w:hAnsi="Book Antiqua" w:cs="Book Antiqua"/>
          <w:b/>
          <w:bCs/>
          <w:color w:val="000000"/>
        </w:rPr>
        <w:t>Marcio</w:t>
      </w:r>
      <w:proofErr w:type="spellEnd"/>
      <w:r w:rsidR="00550D94" w:rsidRPr="00055790">
        <w:rPr>
          <w:rFonts w:ascii="Book Antiqua" w:eastAsia="Book Antiqua" w:hAnsi="Book Antiqua" w:cs="Book Antiqua"/>
          <w:b/>
          <w:bCs/>
          <w:color w:val="000000"/>
        </w:rPr>
        <w:t xml:space="preserve"> </w:t>
      </w:r>
      <w:proofErr w:type="spellStart"/>
      <w:r w:rsidR="00550D94" w:rsidRPr="00055790">
        <w:rPr>
          <w:rFonts w:ascii="Book Antiqua" w:eastAsia="Book Antiqua" w:hAnsi="Book Antiqua" w:cs="Book Antiqua"/>
          <w:b/>
          <w:bCs/>
          <w:color w:val="000000"/>
        </w:rPr>
        <w:t>Nucci</w:t>
      </w:r>
      <w:proofErr w:type="spellEnd"/>
      <w:r w:rsidR="00550D94" w:rsidRPr="00055790">
        <w:rPr>
          <w:rFonts w:ascii="Book Antiqua" w:eastAsia="Book Antiqua" w:hAnsi="Book Antiqua" w:cs="Book Antiqua"/>
          <w:b/>
          <w:bCs/>
          <w:color w:val="000000"/>
        </w:rPr>
        <w:t xml:space="preserve">, </w:t>
      </w:r>
      <w:proofErr w:type="spellStart"/>
      <w:r w:rsidR="001B4645" w:rsidRPr="00055790">
        <w:rPr>
          <w:rFonts w:ascii="Book Antiqua" w:eastAsia="Book Antiqua" w:hAnsi="Book Antiqua" w:cs="Book Antiqua"/>
          <w:b/>
          <w:bCs/>
          <w:color w:val="000000"/>
        </w:rPr>
        <w:t>Heitor</w:t>
      </w:r>
      <w:proofErr w:type="spellEnd"/>
      <w:r w:rsidR="001B4645" w:rsidRPr="00055790">
        <w:rPr>
          <w:rFonts w:ascii="Book Antiqua" w:eastAsia="Book Antiqua" w:hAnsi="Book Antiqua" w:cs="Book Antiqua"/>
          <w:b/>
          <w:bCs/>
          <w:color w:val="000000"/>
        </w:rPr>
        <w:t xml:space="preserve"> </w:t>
      </w:r>
      <w:proofErr w:type="spellStart"/>
      <w:r w:rsidR="001B4645" w:rsidRPr="00055790">
        <w:rPr>
          <w:rFonts w:ascii="Book Antiqua" w:eastAsia="Book Antiqua" w:hAnsi="Book Antiqua" w:cs="Book Antiqua"/>
          <w:b/>
          <w:bCs/>
          <w:color w:val="000000"/>
        </w:rPr>
        <w:t>Siffert</w:t>
      </w:r>
      <w:proofErr w:type="spellEnd"/>
      <w:r w:rsidR="001B4645" w:rsidRPr="00055790">
        <w:rPr>
          <w:rFonts w:ascii="Book Antiqua" w:eastAsia="Book Antiqua" w:hAnsi="Book Antiqua" w:cs="Book Antiqua"/>
          <w:b/>
          <w:bCs/>
          <w:color w:val="000000"/>
        </w:rPr>
        <w:t xml:space="preserve"> Pereira de Souza,</w:t>
      </w:r>
      <w:r w:rsidR="00550D94" w:rsidRPr="00055790">
        <w:rPr>
          <w:rFonts w:ascii="Book Antiqua" w:eastAsia="Book Antiqua" w:hAnsi="Book Antiqua" w:cs="Book Antiqua"/>
          <w:b/>
          <w:bCs/>
          <w:color w:val="000000"/>
        </w:rPr>
        <w:t xml:space="preserve"> </w:t>
      </w:r>
      <w:bookmarkStart w:id="3" w:name="OLE_LINK3"/>
      <w:bookmarkStart w:id="4" w:name="OLE_LINK4"/>
      <w:bookmarkStart w:id="5" w:name="OLE_LINK7"/>
      <w:bookmarkStart w:id="6" w:name="OLE_LINK8"/>
      <w:bookmarkStart w:id="7" w:name="OLE_LINK10"/>
      <w:bookmarkStart w:id="8" w:name="OLE_LINK12"/>
      <w:bookmarkStart w:id="9" w:name="OLE_LINK14"/>
      <w:bookmarkStart w:id="10" w:name="OLE_LINK16"/>
      <w:r w:rsidR="001B4645" w:rsidRPr="00055790">
        <w:rPr>
          <w:rFonts w:ascii="Book Antiqua" w:eastAsia="Book Antiqua" w:hAnsi="Book Antiqua" w:cs="Book Antiqua"/>
          <w:color w:val="000000"/>
        </w:rPr>
        <w:t>Department of Clinical Medicine, School of Medicine</w:t>
      </w:r>
      <w:bookmarkEnd w:id="3"/>
      <w:bookmarkEnd w:id="4"/>
      <w:bookmarkEnd w:id="5"/>
      <w:bookmarkEnd w:id="6"/>
      <w:bookmarkEnd w:id="7"/>
      <w:bookmarkEnd w:id="8"/>
      <w:bookmarkEnd w:id="9"/>
      <w:bookmarkEnd w:id="10"/>
      <w:r w:rsidR="001B4645" w:rsidRPr="00055790">
        <w:rPr>
          <w:rFonts w:ascii="Book Antiqua" w:eastAsia="Book Antiqua" w:hAnsi="Book Antiqua" w:cs="Book Antiqua"/>
          <w:color w:val="000000"/>
        </w:rPr>
        <w:t xml:space="preserve">, </w:t>
      </w:r>
      <w:bookmarkStart w:id="11" w:name="OLE_LINK5"/>
      <w:bookmarkStart w:id="12" w:name="OLE_LINK6"/>
      <w:bookmarkStart w:id="13" w:name="OLE_LINK9"/>
      <w:bookmarkStart w:id="14" w:name="OLE_LINK11"/>
      <w:bookmarkStart w:id="15" w:name="OLE_LINK13"/>
      <w:bookmarkStart w:id="16" w:name="OLE_LINK15"/>
      <w:bookmarkStart w:id="17" w:name="OLE_LINK17"/>
      <w:r w:rsidR="001B4645" w:rsidRPr="00055790">
        <w:rPr>
          <w:rFonts w:ascii="Book Antiqua" w:eastAsia="Book Antiqua" w:hAnsi="Book Antiqua" w:cs="Book Antiqua"/>
          <w:color w:val="000000"/>
        </w:rPr>
        <w:t>Federal University of Rio de Janeiro</w:t>
      </w:r>
      <w:bookmarkEnd w:id="11"/>
      <w:bookmarkEnd w:id="12"/>
      <w:bookmarkEnd w:id="13"/>
      <w:bookmarkEnd w:id="14"/>
      <w:bookmarkEnd w:id="15"/>
      <w:bookmarkEnd w:id="16"/>
      <w:bookmarkEnd w:id="17"/>
      <w:r w:rsidR="001B4645" w:rsidRPr="00055790">
        <w:rPr>
          <w:rFonts w:ascii="Book Antiqua" w:eastAsia="Book Antiqua" w:hAnsi="Book Antiqua" w:cs="Book Antiqua"/>
          <w:color w:val="000000"/>
        </w:rPr>
        <w:t>, Rio de Janeiro 21941-913, Brazil</w:t>
      </w:r>
    </w:p>
    <w:p w14:paraId="76F10D1E" w14:textId="3DB1F7D2" w:rsidR="00A77B3E" w:rsidRPr="00055790" w:rsidRDefault="00A77B3E" w:rsidP="00055790">
      <w:pPr>
        <w:adjustRightInd w:val="0"/>
        <w:spacing w:line="360" w:lineRule="auto"/>
        <w:jc w:val="both"/>
        <w:rPr>
          <w:rFonts w:ascii="Book Antiqua" w:hAnsi="Book Antiqua"/>
        </w:rPr>
      </w:pPr>
    </w:p>
    <w:p w14:paraId="29CF8F49" w14:textId="149F8BFE" w:rsidR="0025011F" w:rsidRPr="00055790" w:rsidRDefault="0025011F" w:rsidP="00055790">
      <w:pPr>
        <w:adjustRightInd w:val="0"/>
        <w:spacing w:line="360" w:lineRule="auto"/>
        <w:jc w:val="both"/>
        <w:rPr>
          <w:rFonts w:ascii="Book Antiqua" w:hAnsi="Book Antiqua"/>
        </w:rPr>
      </w:pPr>
      <w:r w:rsidRPr="00055790">
        <w:rPr>
          <w:rFonts w:ascii="Book Antiqua" w:eastAsia="Book Antiqua" w:hAnsi="Book Antiqua" w:cs="Book Antiqua"/>
          <w:b/>
          <w:bCs/>
          <w:color w:val="000000"/>
        </w:rPr>
        <w:t xml:space="preserve">Cynthia Machado </w:t>
      </w:r>
      <w:proofErr w:type="spellStart"/>
      <w:r w:rsidRPr="00055790">
        <w:rPr>
          <w:rFonts w:ascii="Book Antiqua" w:eastAsia="Book Antiqua" w:hAnsi="Book Antiqua" w:cs="Book Antiqua"/>
          <w:b/>
          <w:bCs/>
          <w:color w:val="000000"/>
        </w:rPr>
        <w:t>Cascabulho</w:t>
      </w:r>
      <w:proofErr w:type="spellEnd"/>
      <w:r w:rsidRPr="00055790">
        <w:rPr>
          <w:rFonts w:ascii="Book Antiqua" w:eastAsia="Book Antiqua" w:hAnsi="Book Antiqua" w:cs="Book Antiqua"/>
          <w:b/>
          <w:bCs/>
          <w:color w:val="000000"/>
        </w:rPr>
        <w:t xml:space="preserve">, </w:t>
      </w:r>
      <w:r w:rsidRPr="00055790">
        <w:rPr>
          <w:rFonts w:ascii="Book Antiqua" w:eastAsia="Book Antiqua" w:hAnsi="Book Antiqua" w:cs="Book Antiqua"/>
          <w:color w:val="000000"/>
        </w:rPr>
        <w:t>Laboratory of Innovations in Therapies, Education and Bioproducts, Instituto Oswaldo Cruz, Rio de Janeiro 21040-360, Brazil</w:t>
      </w:r>
    </w:p>
    <w:p w14:paraId="6F7D0256" w14:textId="77777777" w:rsidR="0025011F" w:rsidRPr="00055790" w:rsidRDefault="0025011F" w:rsidP="00055790">
      <w:pPr>
        <w:adjustRightInd w:val="0"/>
        <w:spacing w:line="360" w:lineRule="auto"/>
        <w:jc w:val="both"/>
        <w:rPr>
          <w:rFonts w:ascii="Book Antiqua" w:hAnsi="Book Antiqua"/>
        </w:rPr>
      </w:pPr>
    </w:p>
    <w:p w14:paraId="18913D20" w14:textId="113B5572"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bCs/>
          <w:color w:val="000000"/>
        </w:rPr>
        <w:t xml:space="preserve">Elias </w:t>
      </w:r>
      <w:proofErr w:type="spellStart"/>
      <w:r w:rsidRPr="00055790">
        <w:rPr>
          <w:rFonts w:ascii="Book Antiqua" w:eastAsia="Book Antiqua" w:hAnsi="Book Antiqua" w:cs="Book Antiqua"/>
          <w:b/>
          <w:bCs/>
          <w:color w:val="000000"/>
        </w:rPr>
        <w:t>Anaissie</w:t>
      </w:r>
      <w:proofErr w:type="spellEnd"/>
      <w:r w:rsidRPr="00055790">
        <w:rPr>
          <w:rFonts w:ascii="Book Antiqua" w:eastAsia="Book Antiqua" w:hAnsi="Book Antiqua" w:cs="Book Antiqua"/>
          <w:b/>
          <w:bCs/>
          <w:color w:val="000000"/>
        </w:rPr>
        <w:t xml:space="preserve">, </w:t>
      </w:r>
      <w:r w:rsidRPr="00055790">
        <w:rPr>
          <w:rFonts w:ascii="Book Antiqua" w:eastAsia="Book Antiqua" w:hAnsi="Book Antiqua" w:cs="Book Antiqua"/>
          <w:color w:val="000000"/>
        </w:rPr>
        <w:t>Clinica</w:t>
      </w:r>
      <w:r w:rsidR="00611A9F">
        <w:rPr>
          <w:rFonts w:ascii="Book Antiqua" w:eastAsia="Book Antiqua" w:hAnsi="Book Antiqua" w:cs="Book Antiqua"/>
          <w:color w:val="000000"/>
        </w:rPr>
        <w:t>l Trial and Consulting Services</w:t>
      </w:r>
      <w:r w:rsidR="00611A9F" w:rsidRPr="00611A9F">
        <w:rPr>
          <w:rFonts w:ascii="Book Antiqua" w:hAnsi="Book Antiqua" w:cs="Book Antiqua"/>
          <w:color w:val="000000"/>
          <w:lang w:eastAsia="zh-CN"/>
        </w:rPr>
        <w:t>,</w:t>
      </w:r>
      <w:r w:rsidRPr="00055790">
        <w:rPr>
          <w:rFonts w:ascii="Book Antiqua" w:eastAsia="Book Antiqua" w:hAnsi="Book Antiqua" w:cs="Book Antiqua"/>
          <w:color w:val="000000"/>
        </w:rPr>
        <w:t xml:space="preserve"> </w:t>
      </w:r>
      <w:r w:rsidR="00CB547A" w:rsidRPr="00CB547A">
        <w:rPr>
          <w:rFonts w:ascii="Book Antiqua" w:eastAsia="Book Antiqua" w:hAnsi="Book Antiqua" w:cs="Book Antiqua"/>
          <w:color w:val="000000"/>
        </w:rPr>
        <w:t>Cincinnati</w:t>
      </w:r>
      <w:r w:rsidR="00CB547A">
        <w:rPr>
          <w:rFonts w:ascii="Book Antiqua" w:eastAsia="Book Antiqua" w:hAnsi="Book Antiqua" w:cs="Book Antiqua"/>
          <w:color w:val="000000"/>
        </w:rPr>
        <w:t xml:space="preserve">, </w:t>
      </w:r>
      <w:r w:rsidR="00CB547A" w:rsidRPr="00CB547A">
        <w:rPr>
          <w:rFonts w:ascii="Book Antiqua" w:eastAsia="Book Antiqua" w:hAnsi="Book Antiqua" w:cs="Book Antiqua"/>
          <w:color w:val="000000"/>
        </w:rPr>
        <w:t>OH</w:t>
      </w:r>
      <w:r w:rsidR="00CB547A">
        <w:rPr>
          <w:rFonts w:ascii="Book Antiqua" w:eastAsia="Book Antiqua" w:hAnsi="Book Antiqua" w:cs="Book Antiqua"/>
          <w:color w:val="000000"/>
        </w:rPr>
        <w:t xml:space="preserve"> </w:t>
      </w:r>
      <w:r w:rsidRPr="00055790">
        <w:rPr>
          <w:rFonts w:ascii="Book Antiqua" w:eastAsia="Book Antiqua" w:hAnsi="Book Antiqua" w:cs="Book Antiqua"/>
          <w:color w:val="000000"/>
        </w:rPr>
        <w:t>45267, United States</w:t>
      </w:r>
    </w:p>
    <w:p w14:paraId="73CB7579" w14:textId="77777777" w:rsidR="00A77B3E" w:rsidRPr="00055790" w:rsidRDefault="00A77B3E" w:rsidP="00055790">
      <w:pPr>
        <w:adjustRightInd w:val="0"/>
        <w:spacing w:line="360" w:lineRule="auto"/>
        <w:jc w:val="both"/>
        <w:rPr>
          <w:rFonts w:ascii="Book Antiqua" w:hAnsi="Book Antiqua"/>
        </w:rPr>
      </w:pPr>
    </w:p>
    <w:p w14:paraId="5F66900D" w14:textId="49D1F038" w:rsidR="00A77B3E" w:rsidRPr="00055790" w:rsidRDefault="001B4645" w:rsidP="00055790">
      <w:pPr>
        <w:adjustRightInd w:val="0"/>
        <w:spacing w:line="360" w:lineRule="auto"/>
        <w:jc w:val="both"/>
        <w:rPr>
          <w:rFonts w:ascii="Book Antiqua" w:hAnsi="Book Antiqua"/>
        </w:rPr>
      </w:pPr>
      <w:proofErr w:type="spellStart"/>
      <w:r w:rsidRPr="00055790">
        <w:rPr>
          <w:rFonts w:ascii="Book Antiqua" w:eastAsia="Book Antiqua" w:hAnsi="Book Antiqua" w:cs="Book Antiqua"/>
          <w:b/>
          <w:bCs/>
          <w:color w:val="000000"/>
        </w:rPr>
        <w:t>Heitor</w:t>
      </w:r>
      <w:proofErr w:type="spellEnd"/>
      <w:r w:rsidRPr="00055790">
        <w:rPr>
          <w:rFonts w:ascii="Book Antiqua" w:eastAsia="Book Antiqua" w:hAnsi="Book Antiqua" w:cs="Book Antiqua"/>
          <w:b/>
          <w:bCs/>
          <w:color w:val="000000"/>
        </w:rPr>
        <w:t xml:space="preserve"> </w:t>
      </w:r>
      <w:proofErr w:type="spellStart"/>
      <w:r w:rsidRPr="00055790">
        <w:rPr>
          <w:rFonts w:ascii="Book Antiqua" w:eastAsia="Book Antiqua" w:hAnsi="Book Antiqua" w:cs="Book Antiqua"/>
          <w:b/>
          <w:bCs/>
          <w:color w:val="000000"/>
        </w:rPr>
        <w:t>Siffert</w:t>
      </w:r>
      <w:proofErr w:type="spellEnd"/>
      <w:r w:rsidRPr="00055790">
        <w:rPr>
          <w:rFonts w:ascii="Book Antiqua" w:eastAsia="Book Antiqua" w:hAnsi="Book Antiqua" w:cs="Book Antiqua"/>
          <w:b/>
          <w:bCs/>
          <w:color w:val="000000"/>
        </w:rPr>
        <w:t xml:space="preserve"> Pereira de Souza, </w:t>
      </w:r>
      <w:r w:rsidRPr="00055790">
        <w:rPr>
          <w:rFonts w:ascii="Book Antiqua" w:eastAsia="Book Antiqua" w:hAnsi="Book Antiqua" w:cs="Book Antiqua"/>
          <w:color w:val="000000"/>
        </w:rPr>
        <w:t>Internal Medicine, D'Or Institute for Research and Education (IDOR), Rio de Janeiro 22281-100, Brazil</w:t>
      </w:r>
    </w:p>
    <w:p w14:paraId="7CB12E8B" w14:textId="77777777" w:rsidR="00A77B3E" w:rsidRPr="00055790" w:rsidRDefault="00A77B3E" w:rsidP="00055790">
      <w:pPr>
        <w:adjustRightInd w:val="0"/>
        <w:spacing w:line="360" w:lineRule="auto"/>
        <w:jc w:val="both"/>
        <w:rPr>
          <w:rFonts w:ascii="Book Antiqua" w:hAnsi="Book Antiqua"/>
        </w:rPr>
      </w:pPr>
    </w:p>
    <w:p w14:paraId="78091361" w14:textId="77777777" w:rsidR="0025011F" w:rsidRPr="00055790" w:rsidRDefault="0025011F" w:rsidP="00055790">
      <w:pPr>
        <w:adjustRightInd w:val="0"/>
        <w:spacing w:line="360" w:lineRule="auto"/>
        <w:jc w:val="both"/>
        <w:rPr>
          <w:rFonts w:ascii="Book Antiqua" w:eastAsia="Book Antiqua" w:hAnsi="Book Antiqua" w:cs="Book Antiqua"/>
          <w:b/>
          <w:bCs/>
          <w:color w:val="000000"/>
        </w:rPr>
      </w:pPr>
    </w:p>
    <w:p w14:paraId="345372F2" w14:textId="6C4798F1"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bCs/>
          <w:color w:val="000000"/>
        </w:rPr>
        <w:t xml:space="preserve">Author contributions: </w:t>
      </w:r>
      <w:bookmarkStart w:id="18" w:name="OLE_LINK35"/>
      <w:bookmarkStart w:id="19" w:name="OLE_LINK36"/>
      <w:r w:rsidR="0025011F" w:rsidRPr="00055790">
        <w:rPr>
          <w:rFonts w:ascii="Book Antiqua" w:eastAsia="Book Antiqua" w:hAnsi="Book Antiqua" w:cs="Book Antiqua"/>
          <w:color w:val="000000"/>
        </w:rPr>
        <w:t>Farias e Silva K</w:t>
      </w:r>
      <w:r w:rsidRPr="00055790">
        <w:rPr>
          <w:rFonts w:ascii="Book Antiqua" w:eastAsia="Book Antiqua" w:hAnsi="Book Antiqua" w:cs="Book Antiqua"/>
          <w:color w:val="000000"/>
        </w:rPr>
        <w:t xml:space="preserve"> and </w:t>
      </w:r>
      <w:r w:rsidR="0025011F" w:rsidRPr="00055790">
        <w:rPr>
          <w:rFonts w:ascii="Book Antiqua" w:eastAsia="Book Antiqua" w:hAnsi="Book Antiqua" w:cs="Book Antiqua"/>
          <w:color w:val="000000"/>
        </w:rPr>
        <w:t>Carneiro AJV</w:t>
      </w:r>
      <w:r w:rsidRPr="00055790">
        <w:rPr>
          <w:rFonts w:ascii="Book Antiqua" w:eastAsia="Book Antiqua" w:hAnsi="Book Antiqua" w:cs="Book Antiqua"/>
          <w:color w:val="000000"/>
        </w:rPr>
        <w:t xml:space="preserve"> participated in the conception and design of the study</w:t>
      </w:r>
      <w:r w:rsidR="0008738F" w:rsidRPr="00055790">
        <w:rPr>
          <w:rFonts w:ascii="Book Antiqua" w:eastAsia="Book Antiqua" w:hAnsi="Book Antiqua" w:cs="Book Antiqua"/>
          <w:color w:val="000000"/>
        </w:rPr>
        <w:t>,</w:t>
      </w:r>
      <w:r w:rsidRPr="00055790">
        <w:rPr>
          <w:rFonts w:ascii="Book Antiqua" w:eastAsia="Book Antiqua" w:hAnsi="Book Antiqua" w:cs="Book Antiqua"/>
          <w:color w:val="000000"/>
        </w:rPr>
        <w:t xml:space="preserve"> the acquisition, analysis, and interpretation of data</w:t>
      </w:r>
      <w:r w:rsidR="0025011F" w:rsidRPr="00055790">
        <w:rPr>
          <w:rFonts w:ascii="Book Antiqua" w:eastAsia="Book Antiqua" w:hAnsi="Book Antiqua" w:cs="Book Antiqua"/>
          <w:color w:val="000000"/>
        </w:rPr>
        <w:t>,</w:t>
      </w:r>
      <w:r w:rsidRPr="00055790">
        <w:rPr>
          <w:rFonts w:ascii="Book Antiqua" w:eastAsia="Book Antiqua" w:hAnsi="Book Antiqua" w:cs="Book Antiqua"/>
          <w:color w:val="000000"/>
        </w:rPr>
        <w:t xml:space="preserve"> and the drafting of the manuscript</w:t>
      </w:r>
      <w:r w:rsidR="0025011F" w:rsidRPr="00055790">
        <w:rPr>
          <w:rFonts w:ascii="Book Antiqua" w:eastAsia="Book Antiqua" w:hAnsi="Book Antiqua" w:cs="Book Antiqua"/>
          <w:color w:val="000000"/>
        </w:rPr>
        <w:t>;</w:t>
      </w:r>
      <w:r w:rsidRPr="00055790">
        <w:rPr>
          <w:rFonts w:ascii="Book Antiqua" w:eastAsia="Book Antiqua" w:hAnsi="Book Antiqua" w:cs="Book Antiqua"/>
          <w:color w:val="000000"/>
        </w:rPr>
        <w:t xml:space="preserve"> </w:t>
      </w:r>
      <w:proofErr w:type="spellStart"/>
      <w:r w:rsidR="0025011F" w:rsidRPr="00055790">
        <w:rPr>
          <w:rFonts w:ascii="Book Antiqua" w:eastAsia="Book Antiqua" w:hAnsi="Book Antiqua" w:cs="Book Antiqua"/>
          <w:color w:val="000000"/>
        </w:rPr>
        <w:t>Nanini</w:t>
      </w:r>
      <w:proofErr w:type="spellEnd"/>
      <w:r w:rsidR="0025011F" w:rsidRPr="00055790">
        <w:rPr>
          <w:rFonts w:ascii="Book Antiqua" w:eastAsia="Book Antiqua" w:hAnsi="Book Antiqua" w:cs="Book Antiqua"/>
          <w:color w:val="000000"/>
        </w:rPr>
        <w:t xml:space="preserve"> HF</w:t>
      </w:r>
      <w:r w:rsidRPr="00055790">
        <w:rPr>
          <w:rFonts w:ascii="Book Antiqua" w:eastAsia="Book Antiqua" w:hAnsi="Book Antiqua" w:cs="Book Antiqua"/>
          <w:color w:val="000000"/>
        </w:rPr>
        <w:t xml:space="preserve">, </w:t>
      </w:r>
      <w:proofErr w:type="spellStart"/>
      <w:r w:rsidR="0025011F" w:rsidRPr="00055790">
        <w:rPr>
          <w:rFonts w:ascii="Book Antiqua" w:eastAsia="Book Antiqua" w:hAnsi="Book Antiqua" w:cs="Book Antiqua"/>
          <w:color w:val="000000"/>
        </w:rPr>
        <w:t>Cascabulho</w:t>
      </w:r>
      <w:proofErr w:type="spellEnd"/>
      <w:r w:rsidR="0025011F" w:rsidRPr="00055790">
        <w:rPr>
          <w:rFonts w:ascii="Book Antiqua" w:eastAsia="Book Antiqua" w:hAnsi="Book Antiqua" w:cs="Book Antiqua"/>
          <w:color w:val="000000"/>
        </w:rPr>
        <w:t xml:space="preserve"> CM</w:t>
      </w:r>
      <w:r w:rsidRPr="00055790">
        <w:rPr>
          <w:rFonts w:ascii="Book Antiqua" w:eastAsia="Book Antiqua" w:hAnsi="Book Antiqua" w:cs="Book Antiqua"/>
          <w:color w:val="000000"/>
        </w:rPr>
        <w:t xml:space="preserve">, </w:t>
      </w:r>
      <w:r w:rsidR="0025011F" w:rsidRPr="00055790">
        <w:rPr>
          <w:rFonts w:ascii="Book Antiqua" w:eastAsia="Book Antiqua" w:hAnsi="Book Antiqua" w:cs="Book Antiqua"/>
          <w:color w:val="000000"/>
        </w:rPr>
        <w:t>Rosas SLB</w:t>
      </w:r>
      <w:r w:rsidRPr="00055790">
        <w:rPr>
          <w:rFonts w:ascii="Book Antiqua" w:eastAsia="Book Antiqua" w:hAnsi="Book Antiqua" w:cs="Book Antiqua"/>
          <w:color w:val="000000"/>
        </w:rPr>
        <w:t xml:space="preserve">, and </w:t>
      </w:r>
      <w:r w:rsidR="0025011F" w:rsidRPr="00055790">
        <w:rPr>
          <w:rFonts w:ascii="Book Antiqua" w:eastAsia="Book Antiqua" w:hAnsi="Book Antiqua" w:cs="Book Antiqua"/>
          <w:color w:val="000000"/>
        </w:rPr>
        <w:t xml:space="preserve">Santana PT </w:t>
      </w:r>
      <w:r w:rsidRPr="00055790">
        <w:rPr>
          <w:rFonts w:ascii="Book Antiqua" w:eastAsia="Book Antiqua" w:hAnsi="Book Antiqua" w:cs="Book Antiqua"/>
          <w:color w:val="000000"/>
        </w:rPr>
        <w:t>participated in the acquisition, analysis, and interpretation of data</w:t>
      </w:r>
      <w:r w:rsidR="0025011F" w:rsidRPr="00055790">
        <w:rPr>
          <w:rFonts w:ascii="Book Antiqua" w:eastAsia="Book Antiqua" w:hAnsi="Book Antiqua" w:cs="Book Antiqua"/>
          <w:color w:val="000000"/>
        </w:rPr>
        <w:t>;</w:t>
      </w:r>
      <w:r w:rsidRPr="00055790">
        <w:rPr>
          <w:rFonts w:ascii="Book Antiqua" w:eastAsia="Book Antiqua" w:hAnsi="Book Antiqua" w:cs="Book Antiqua"/>
          <w:color w:val="000000"/>
        </w:rPr>
        <w:t xml:space="preserve"> </w:t>
      </w:r>
      <w:proofErr w:type="spellStart"/>
      <w:r w:rsidR="0025011F" w:rsidRPr="00055790">
        <w:rPr>
          <w:rFonts w:ascii="Book Antiqua" w:eastAsia="Book Antiqua" w:hAnsi="Book Antiqua" w:cs="Book Antiqua"/>
          <w:color w:val="000000"/>
        </w:rPr>
        <w:t>Anaissie</w:t>
      </w:r>
      <w:proofErr w:type="spellEnd"/>
      <w:r w:rsidR="0025011F" w:rsidRPr="00055790">
        <w:rPr>
          <w:rFonts w:ascii="Book Antiqua" w:eastAsia="Book Antiqua" w:hAnsi="Book Antiqua" w:cs="Book Antiqua"/>
          <w:color w:val="000000"/>
        </w:rPr>
        <w:t xml:space="preserve"> E</w:t>
      </w:r>
      <w:r w:rsidRPr="00055790">
        <w:rPr>
          <w:rFonts w:ascii="Book Antiqua" w:eastAsia="Book Antiqua" w:hAnsi="Book Antiqua" w:cs="Book Antiqua"/>
          <w:color w:val="000000"/>
        </w:rPr>
        <w:t xml:space="preserve"> conceptually proposed the idea of gut inflammation and high </w:t>
      </w:r>
      <w:r w:rsidR="001B0B4E" w:rsidRPr="00055790">
        <w:rPr>
          <w:rFonts w:ascii="Book Antiqua" w:eastAsia="Book Antiqua" w:hAnsi="Book Antiqua" w:cs="Book Antiqua"/>
          <w:color w:val="000000"/>
        </w:rPr>
        <w:t>1,3-Beta-D-glucan</w:t>
      </w:r>
      <w:r w:rsidRPr="00055790">
        <w:rPr>
          <w:rFonts w:ascii="Book Antiqua" w:eastAsia="Book Antiqua" w:hAnsi="Book Antiqua" w:cs="Book Antiqua"/>
          <w:color w:val="000000"/>
        </w:rPr>
        <w:t xml:space="preserve"> levels and critically revised the manuscript</w:t>
      </w:r>
      <w:r w:rsidR="0025011F" w:rsidRPr="00055790">
        <w:rPr>
          <w:rFonts w:ascii="Book Antiqua" w:eastAsia="Book Antiqua" w:hAnsi="Book Antiqua" w:cs="Book Antiqua"/>
          <w:color w:val="000000"/>
        </w:rPr>
        <w:t>;</w:t>
      </w:r>
      <w:r w:rsidRPr="00055790">
        <w:rPr>
          <w:rFonts w:ascii="Book Antiqua" w:eastAsia="Book Antiqua" w:hAnsi="Book Antiqua" w:cs="Book Antiqua"/>
          <w:color w:val="000000"/>
        </w:rPr>
        <w:t xml:space="preserve"> </w:t>
      </w:r>
      <w:r w:rsidR="0025011F" w:rsidRPr="00055790">
        <w:rPr>
          <w:rFonts w:ascii="Book Antiqua" w:eastAsia="Book Antiqua" w:hAnsi="Book Antiqua" w:cs="Book Antiqua"/>
          <w:color w:val="000000"/>
        </w:rPr>
        <w:t>Nucci M</w:t>
      </w:r>
      <w:r w:rsidRPr="00055790">
        <w:rPr>
          <w:rFonts w:ascii="Book Antiqua" w:eastAsia="Book Antiqua" w:hAnsi="Book Antiqua" w:cs="Book Antiqua"/>
          <w:color w:val="000000"/>
        </w:rPr>
        <w:t xml:space="preserve"> and </w:t>
      </w:r>
      <w:r w:rsidR="0025011F" w:rsidRPr="00055790">
        <w:rPr>
          <w:rFonts w:ascii="Book Antiqua" w:eastAsia="Book Antiqua" w:hAnsi="Book Antiqua" w:cs="Book Antiqua"/>
          <w:color w:val="000000"/>
        </w:rPr>
        <w:t>de Souza HSP</w:t>
      </w:r>
      <w:r w:rsidRPr="00055790">
        <w:rPr>
          <w:rFonts w:ascii="Book Antiqua" w:eastAsia="Book Antiqua" w:hAnsi="Book Antiqua" w:cs="Book Antiqua"/>
          <w:color w:val="000000"/>
        </w:rPr>
        <w:t xml:space="preserve"> participated in the conception and design of the study, obtained funding, analyzed and interpreted the data, and critically revised the manuscript for important intellectual content</w:t>
      </w:r>
      <w:r w:rsidR="00983265">
        <w:rPr>
          <w:rFonts w:ascii="Book Antiqua" w:eastAsia="Book Antiqua" w:hAnsi="Book Antiqua" w:cs="Book Antiqua"/>
          <w:color w:val="000000"/>
        </w:rPr>
        <w:t xml:space="preserve">; </w:t>
      </w:r>
      <w:r w:rsidR="00983265" w:rsidRPr="00055790">
        <w:rPr>
          <w:rFonts w:ascii="Book Antiqua" w:eastAsia="Book Antiqua" w:hAnsi="Book Antiqua" w:cs="Book Antiqua"/>
          <w:color w:val="000000"/>
        </w:rPr>
        <w:t>a</w:t>
      </w:r>
      <w:r w:rsidRPr="00055790">
        <w:rPr>
          <w:rFonts w:ascii="Book Antiqua" w:eastAsia="Book Antiqua" w:hAnsi="Book Antiqua" w:cs="Book Antiqua"/>
          <w:color w:val="000000"/>
        </w:rPr>
        <w:t>ll the authors gave final approval of the submitted version of the manuscript.</w:t>
      </w:r>
    </w:p>
    <w:bookmarkEnd w:id="18"/>
    <w:bookmarkEnd w:id="19"/>
    <w:p w14:paraId="006D8FD9" w14:textId="77777777" w:rsidR="00A77B3E" w:rsidRPr="00055790" w:rsidRDefault="00A77B3E" w:rsidP="00055790">
      <w:pPr>
        <w:adjustRightInd w:val="0"/>
        <w:spacing w:line="360" w:lineRule="auto"/>
        <w:jc w:val="both"/>
        <w:rPr>
          <w:rFonts w:ascii="Book Antiqua" w:hAnsi="Book Antiqua"/>
        </w:rPr>
      </w:pPr>
    </w:p>
    <w:p w14:paraId="06343AD2" w14:textId="5E54A114"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bCs/>
          <w:color w:val="000000"/>
        </w:rPr>
        <w:t xml:space="preserve">Supported by </w:t>
      </w:r>
      <w:bookmarkStart w:id="20" w:name="OLE_LINK28"/>
      <w:bookmarkStart w:id="21" w:name="OLE_LINK29"/>
      <w:bookmarkStart w:id="22" w:name="OLE_LINK37"/>
      <w:r w:rsidRPr="00055790">
        <w:rPr>
          <w:rFonts w:ascii="Book Antiqua" w:eastAsia="Book Antiqua" w:hAnsi="Book Antiqua" w:cs="Book Antiqua"/>
          <w:color w:val="000000"/>
        </w:rPr>
        <w:t>the Brazilian Research Council (</w:t>
      </w:r>
      <w:proofErr w:type="spellStart"/>
      <w:r w:rsidRPr="00055790">
        <w:rPr>
          <w:rFonts w:ascii="Book Antiqua" w:eastAsia="Book Antiqua" w:hAnsi="Book Antiqua" w:cs="Book Antiqua"/>
          <w:color w:val="000000"/>
        </w:rPr>
        <w:t>CNPq</w:t>
      </w:r>
      <w:proofErr w:type="spellEnd"/>
      <w:r w:rsidRPr="00055790">
        <w:rPr>
          <w:rFonts w:ascii="Book Antiqua" w:eastAsia="Book Antiqua" w:hAnsi="Book Antiqua" w:cs="Book Antiqua"/>
          <w:color w:val="000000"/>
        </w:rPr>
        <w:t>), No. 306634/2019-8</w:t>
      </w:r>
      <w:r w:rsidR="0025011F" w:rsidRPr="00055790">
        <w:rPr>
          <w:rFonts w:ascii="Book Antiqua" w:eastAsia="Book Antiqua" w:hAnsi="Book Antiqua" w:cs="Book Antiqua"/>
          <w:color w:val="000000"/>
        </w:rPr>
        <w:t>;</w:t>
      </w:r>
      <w:r w:rsidRPr="00055790">
        <w:rPr>
          <w:rFonts w:ascii="Book Antiqua" w:eastAsia="Book Antiqua" w:hAnsi="Book Antiqua" w:cs="Book Antiqua"/>
          <w:color w:val="000000"/>
        </w:rPr>
        <w:t xml:space="preserve"> </w:t>
      </w:r>
      <w:r w:rsidR="00533928" w:rsidRPr="00055790">
        <w:rPr>
          <w:rFonts w:ascii="Book Antiqua" w:eastAsia="Book Antiqua" w:hAnsi="Book Antiqua" w:cs="Book Antiqua"/>
          <w:color w:val="000000"/>
        </w:rPr>
        <w:t>T</w:t>
      </w:r>
      <w:r w:rsidRPr="00055790">
        <w:rPr>
          <w:rFonts w:ascii="Book Antiqua" w:eastAsia="Book Antiqua" w:hAnsi="Book Antiqua" w:cs="Book Antiqua"/>
          <w:color w:val="000000"/>
        </w:rPr>
        <w:t>he FAPERJ (</w:t>
      </w:r>
      <w:proofErr w:type="spellStart"/>
      <w:r w:rsidRPr="00055790">
        <w:rPr>
          <w:rFonts w:ascii="Book Antiqua" w:eastAsia="Book Antiqua" w:hAnsi="Book Antiqua" w:cs="Book Antiqua"/>
          <w:color w:val="000000"/>
        </w:rPr>
        <w:t>Fundação</w:t>
      </w:r>
      <w:proofErr w:type="spellEnd"/>
      <w:r w:rsidRPr="00055790">
        <w:rPr>
          <w:rFonts w:ascii="Book Antiqua" w:eastAsia="Book Antiqua" w:hAnsi="Book Antiqua" w:cs="Book Antiqua"/>
          <w:color w:val="000000"/>
        </w:rPr>
        <w:t xml:space="preserve"> Carlos </w:t>
      </w:r>
      <w:proofErr w:type="spellStart"/>
      <w:r w:rsidRPr="00055790">
        <w:rPr>
          <w:rFonts w:ascii="Book Antiqua" w:eastAsia="Book Antiqua" w:hAnsi="Book Antiqua" w:cs="Book Antiqua"/>
          <w:color w:val="000000"/>
        </w:rPr>
        <w:t>Chagas</w:t>
      </w:r>
      <w:proofErr w:type="spellEnd"/>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Filho</w:t>
      </w:r>
      <w:proofErr w:type="spellEnd"/>
      <w:r w:rsidRPr="00055790">
        <w:rPr>
          <w:rFonts w:ascii="Book Antiqua" w:eastAsia="Book Antiqua" w:hAnsi="Book Antiqua" w:cs="Book Antiqua"/>
          <w:color w:val="000000"/>
        </w:rPr>
        <w:t xml:space="preserve"> de </w:t>
      </w:r>
      <w:proofErr w:type="spellStart"/>
      <w:r w:rsidRPr="00055790">
        <w:rPr>
          <w:rFonts w:ascii="Book Antiqua" w:eastAsia="Book Antiqua" w:hAnsi="Book Antiqua" w:cs="Book Antiqua"/>
          <w:color w:val="000000"/>
        </w:rPr>
        <w:t>Amparo</w:t>
      </w:r>
      <w:proofErr w:type="spellEnd"/>
      <w:r w:rsidRPr="00055790">
        <w:rPr>
          <w:rFonts w:ascii="Book Antiqua" w:eastAsia="Book Antiqua" w:hAnsi="Book Antiqua" w:cs="Book Antiqua"/>
          <w:color w:val="000000"/>
        </w:rPr>
        <w:t xml:space="preserve"> a </w:t>
      </w:r>
      <w:proofErr w:type="spellStart"/>
      <w:r w:rsidRPr="00055790">
        <w:rPr>
          <w:rFonts w:ascii="Book Antiqua" w:eastAsia="Book Antiqua" w:hAnsi="Book Antiqua" w:cs="Book Antiqua"/>
          <w:color w:val="000000"/>
        </w:rPr>
        <w:t>Pesquisa</w:t>
      </w:r>
      <w:proofErr w:type="spellEnd"/>
      <w:r w:rsidRPr="00055790">
        <w:rPr>
          <w:rFonts w:ascii="Book Antiqua" w:eastAsia="Book Antiqua" w:hAnsi="Book Antiqua" w:cs="Book Antiqua"/>
          <w:color w:val="000000"/>
        </w:rPr>
        <w:t xml:space="preserve"> do Estado do Rio de Janeiro</w:t>
      </w:r>
      <w:r w:rsidR="001B0B4E" w:rsidRPr="00055790">
        <w:rPr>
          <w:rFonts w:ascii="Book Antiqua" w:eastAsia="Book Antiqua" w:hAnsi="Book Antiqua" w:cs="Book Antiqua"/>
          <w:color w:val="000000"/>
        </w:rPr>
        <w:t>)</w:t>
      </w:r>
      <w:r w:rsidRPr="00055790">
        <w:rPr>
          <w:rFonts w:ascii="Book Antiqua" w:eastAsia="Book Antiqua" w:hAnsi="Book Antiqua" w:cs="Book Antiqua"/>
          <w:color w:val="000000"/>
        </w:rPr>
        <w:t>, No. E26/202.781/2017</w:t>
      </w:r>
      <w:r w:rsidR="0025011F" w:rsidRPr="00055790">
        <w:rPr>
          <w:rFonts w:ascii="Book Antiqua" w:eastAsia="Book Antiqua" w:hAnsi="Book Antiqua" w:cs="Book Antiqua"/>
          <w:color w:val="000000"/>
        </w:rPr>
        <w:t>;</w:t>
      </w:r>
      <w:r w:rsidRPr="00055790">
        <w:rPr>
          <w:rFonts w:ascii="Book Antiqua" w:eastAsia="Book Antiqua" w:hAnsi="Book Antiqua" w:cs="Book Antiqua"/>
          <w:color w:val="000000"/>
        </w:rPr>
        <w:t xml:space="preserve"> and the </w:t>
      </w:r>
      <w:proofErr w:type="spellStart"/>
      <w:r w:rsidRPr="00055790">
        <w:rPr>
          <w:rFonts w:ascii="Book Antiqua" w:eastAsia="Book Antiqua" w:hAnsi="Book Antiqua" w:cs="Book Antiqua"/>
          <w:color w:val="000000"/>
        </w:rPr>
        <w:t>Coordenação</w:t>
      </w:r>
      <w:proofErr w:type="spellEnd"/>
      <w:r w:rsidRPr="00055790">
        <w:rPr>
          <w:rFonts w:ascii="Book Antiqua" w:eastAsia="Book Antiqua" w:hAnsi="Book Antiqua" w:cs="Book Antiqua"/>
          <w:color w:val="000000"/>
        </w:rPr>
        <w:t xml:space="preserve"> de </w:t>
      </w:r>
      <w:proofErr w:type="spellStart"/>
      <w:r w:rsidRPr="00055790">
        <w:rPr>
          <w:rFonts w:ascii="Book Antiqua" w:eastAsia="Book Antiqua" w:hAnsi="Book Antiqua" w:cs="Book Antiqua"/>
          <w:color w:val="000000"/>
        </w:rPr>
        <w:t>Aperfeiçoamento</w:t>
      </w:r>
      <w:proofErr w:type="spellEnd"/>
      <w:r w:rsidRPr="00055790">
        <w:rPr>
          <w:rFonts w:ascii="Book Antiqua" w:eastAsia="Book Antiqua" w:hAnsi="Book Antiqua" w:cs="Book Antiqua"/>
          <w:color w:val="000000"/>
        </w:rPr>
        <w:t xml:space="preserve"> de </w:t>
      </w:r>
      <w:proofErr w:type="spellStart"/>
      <w:r w:rsidRPr="00055790">
        <w:rPr>
          <w:rFonts w:ascii="Book Antiqua" w:eastAsia="Book Antiqua" w:hAnsi="Book Antiqua" w:cs="Book Antiqua"/>
          <w:color w:val="000000"/>
        </w:rPr>
        <w:t>Pessoal</w:t>
      </w:r>
      <w:proofErr w:type="spellEnd"/>
      <w:r w:rsidRPr="00055790">
        <w:rPr>
          <w:rFonts w:ascii="Book Antiqua" w:eastAsia="Book Antiqua" w:hAnsi="Book Antiqua" w:cs="Book Antiqua"/>
          <w:color w:val="000000"/>
        </w:rPr>
        <w:t xml:space="preserve"> de </w:t>
      </w:r>
      <w:proofErr w:type="spellStart"/>
      <w:r w:rsidRPr="00055790">
        <w:rPr>
          <w:rFonts w:ascii="Book Antiqua" w:eastAsia="Book Antiqua" w:hAnsi="Book Antiqua" w:cs="Book Antiqua"/>
          <w:color w:val="000000"/>
        </w:rPr>
        <w:t>Nível</w:t>
      </w:r>
      <w:proofErr w:type="spellEnd"/>
      <w:r w:rsidRPr="00055790">
        <w:rPr>
          <w:rFonts w:ascii="Book Antiqua" w:eastAsia="Book Antiqua" w:hAnsi="Book Antiqua" w:cs="Book Antiqua"/>
          <w:color w:val="000000"/>
        </w:rPr>
        <w:t xml:space="preserve"> Superior</w:t>
      </w:r>
      <w:r w:rsidR="0025011F" w:rsidRPr="00055790">
        <w:rPr>
          <w:rFonts w:ascii="Book Antiqua" w:eastAsia="Book Antiqua" w:hAnsi="Book Antiqua" w:cs="Book Antiqua"/>
          <w:color w:val="000000"/>
        </w:rPr>
        <w:t>-</w:t>
      </w:r>
      <w:r w:rsidRPr="00055790">
        <w:rPr>
          <w:rFonts w:ascii="Book Antiqua" w:eastAsia="Book Antiqua" w:hAnsi="Book Antiqua" w:cs="Book Antiqua"/>
          <w:color w:val="000000"/>
        </w:rPr>
        <w:t>Brazil (CAPES)</w:t>
      </w:r>
      <w:r w:rsidR="00955BF0">
        <w:rPr>
          <w:rFonts w:ascii="Book Antiqua" w:eastAsia="Book Antiqua" w:hAnsi="Book Antiqua" w:cs="Book Antiqua"/>
          <w:color w:val="000000"/>
        </w:rPr>
        <w:t xml:space="preserve">, </w:t>
      </w:r>
      <w:r w:rsidR="00955BF0" w:rsidRPr="00055790">
        <w:rPr>
          <w:rFonts w:ascii="Book Antiqua" w:eastAsia="Book Antiqua" w:hAnsi="Book Antiqua" w:cs="Book Antiqua"/>
          <w:color w:val="000000"/>
        </w:rPr>
        <w:t>No.</w:t>
      </w:r>
      <w:r w:rsidR="00955BF0">
        <w:rPr>
          <w:rFonts w:ascii="Book Antiqua" w:eastAsia="Book Antiqua" w:hAnsi="Book Antiqua" w:cs="Book Antiqua"/>
          <w:color w:val="000000"/>
        </w:rPr>
        <w:t xml:space="preserve"> </w:t>
      </w:r>
      <w:r w:rsidRPr="00055790">
        <w:rPr>
          <w:rStyle w:val="nome"/>
          <w:rFonts w:ascii="Book Antiqua" w:eastAsia="Book Antiqua" w:hAnsi="Book Antiqua" w:cs="Book Antiqua"/>
          <w:color w:val="000000"/>
        </w:rPr>
        <w:t>31001017048P0</w:t>
      </w:r>
      <w:r w:rsidRPr="00055790">
        <w:rPr>
          <w:rFonts w:ascii="Book Antiqua" w:eastAsia="Book Antiqua" w:hAnsi="Book Antiqua" w:cs="Book Antiqua"/>
          <w:color w:val="000000"/>
        </w:rPr>
        <w:t>.</w:t>
      </w:r>
    </w:p>
    <w:bookmarkEnd w:id="20"/>
    <w:bookmarkEnd w:id="21"/>
    <w:bookmarkEnd w:id="22"/>
    <w:p w14:paraId="1CC14C9B" w14:textId="77777777" w:rsidR="00A77B3E" w:rsidRPr="00055790" w:rsidRDefault="00A77B3E" w:rsidP="00055790">
      <w:pPr>
        <w:adjustRightInd w:val="0"/>
        <w:spacing w:line="360" w:lineRule="auto"/>
        <w:jc w:val="both"/>
        <w:rPr>
          <w:rFonts w:ascii="Book Antiqua" w:hAnsi="Book Antiqua"/>
        </w:rPr>
      </w:pPr>
    </w:p>
    <w:p w14:paraId="3EA48BC4" w14:textId="58052458" w:rsidR="00A77B3E" w:rsidRPr="00CB547A"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bCs/>
          <w:color w:val="000000"/>
        </w:rPr>
        <w:t xml:space="preserve">Corresponding author: </w:t>
      </w:r>
      <w:proofErr w:type="spellStart"/>
      <w:r w:rsidRPr="00055790">
        <w:rPr>
          <w:rFonts w:ascii="Book Antiqua" w:eastAsia="Book Antiqua" w:hAnsi="Book Antiqua" w:cs="Book Antiqua"/>
          <w:b/>
          <w:bCs/>
          <w:color w:val="000000"/>
        </w:rPr>
        <w:t>Heitor</w:t>
      </w:r>
      <w:proofErr w:type="spellEnd"/>
      <w:r w:rsidRPr="00055790">
        <w:rPr>
          <w:rFonts w:ascii="Book Antiqua" w:eastAsia="Book Antiqua" w:hAnsi="Book Antiqua" w:cs="Book Antiqua"/>
          <w:b/>
          <w:bCs/>
          <w:color w:val="000000"/>
        </w:rPr>
        <w:t xml:space="preserve"> </w:t>
      </w:r>
      <w:proofErr w:type="spellStart"/>
      <w:r w:rsidRPr="00055790">
        <w:rPr>
          <w:rFonts w:ascii="Book Antiqua" w:eastAsia="Book Antiqua" w:hAnsi="Book Antiqua" w:cs="Book Antiqua"/>
          <w:b/>
          <w:bCs/>
          <w:color w:val="000000"/>
        </w:rPr>
        <w:t>Siffert</w:t>
      </w:r>
      <w:proofErr w:type="spellEnd"/>
      <w:r w:rsidRPr="00055790">
        <w:rPr>
          <w:rFonts w:ascii="Book Antiqua" w:eastAsia="Book Antiqua" w:hAnsi="Book Antiqua" w:cs="Book Antiqua"/>
          <w:b/>
          <w:bCs/>
          <w:color w:val="000000"/>
        </w:rPr>
        <w:t xml:space="preserve"> Pereira de Souza, MD, PhD, Associate Research Scientist, Full Professor, </w:t>
      </w:r>
      <w:r w:rsidRPr="00055790">
        <w:rPr>
          <w:rFonts w:ascii="Book Antiqua" w:eastAsia="Book Antiqua" w:hAnsi="Book Antiqua" w:cs="Book Antiqua"/>
          <w:color w:val="000000"/>
        </w:rPr>
        <w:t xml:space="preserve">Department of Clinical Medicine, School of Medicine, Federal University of Rio de Janeiro, </w:t>
      </w:r>
      <w:proofErr w:type="spellStart"/>
      <w:r w:rsidRPr="00055790">
        <w:rPr>
          <w:rFonts w:ascii="Book Antiqua" w:eastAsia="Book Antiqua" w:hAnsi="Book Antiqua" w:cs="Book Antiqua"/>
          <w:color w:val="000000"/>
        </w:rPr>
        <w:t>Rua</w:t>
      </w:r>
      <w:proofErr w:type="spellEnd"/>
      <w:r w:rsidRPr="00055790">
        <w:rPr>
          <w:rFonts w:ascii="Book Antiqua" w:eastAsia="Book Antiqua" w:hAnsi="Book Antiqua" w:cs="Book Antiqua"/>
          <w:color w:val="000000"/>
        </w:rPr>
        <w:t xml:space="preserve"> Prof. Rodolpho Paulo Rocco 255, </w:t>
      </w:r>
      <w:proofErr w:type="spellStart"/>
      <w:r w:rsidRPr="00055790">
        <w:rPr>
          <w:rFonts w:ascii="Book Antiqua" w:eastAsia="Book Antiqua" w:hAnsi="Book Antiqua" w:cs="Book Antiqua"/>
          <w:color w:val="000000"/>
        </w:rPr>
        <w:t>Cidade</w:t>
      </w:r>
      <w:proofErr w:type="spellEnd"/>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Universitaria</w:t>
      </w:r>
      <w:proofErr w:type="spellEnd"/>
      <w:r w:rsidRPr="00055790">
        <w:rPr>
          <w:rFonts w:ascii="Book Antiqua" w:eastAsia="Book Antiqua" w:hAnsi="Book Antiqua" w:cs="Book Antiqua"/>
          <w:color w:val="000000"/>
        </w:rPr>
        <w:t>, Rio de Janeiro 21941-913, Brazil.</w:t>
      </w:r>
      <w:r w:rsidRPr="00CB547A">
        <w:rPr>
          <w:rFonts w:ascii="Book Antiqua" w:eastAsia="Book Antiqua" w:hAnsi="Book Antiqua" w:cs="Book Antiqua"/>
          <w:color w:val="000000"/>
        </w:rPr>
        <w:t xml:space="preserve"> hsouza@hucff.ufrj.br</w:t>
      </w:r>
    </w:p>
    <w:p w14:paraId="4992B442" w14:textId="77777777" w:rsidR="00A77B3E" w:rsidRPr="00055790" w:rsidRDefault="00A77B3E" w:rsidP="00055790">
      <w:pPr>
        <w:adjustRightInd w:val="0"/>
        <w:spacing w:line="360" w:lineRule="auto"/>
        <w:jc w:val="both"/>
        <w:rPr>
          <w:rFonts w:ascii="Book Antiqua" w:hAnsi="Book Antiqua"/>
        </w:rPr>
      </w:pPr>
    </w:p>
    <w:p w14:paraId="1C1A263D"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bCs/>
          <w:color w:val="000000"/>
        </w:rPr>
        <w:t xml:space="preserve">Received: </w:t>
      </w:r>
      <w:r w:rsidRPr="00055790">
        <w:rPr>
          <w:rFonts w:ascii="Book Antiqua" w:eastAsia="Book Antiqua" w:hAnsi="Book Antiqua" w:cs="Book Antiqua"/>
          <w:color w:val="000000"/>
        </w:rPr>
        <w:t>November 11, 2020</w:t>
      </w:r>
    </w:p>
    <w:p w14:paraId="3239B8F8" w14:textId="0950C107" w:rsidR="00A77B3E" w:rsidRPr="00055790" w:rsidRDefault="001B4645" w:rsidP="00055790">
      <w:pPr>
        <w:adjustRightInd w:val="0"/>
        <w:spacing w:line="360" w:lineRule="auto"/>
        <w:jc w:val="both"/>
        <w:rPr>
          <w:rFonts w:ascii="Book Antiqua" w:eastAsia="Book Antiqua" w:hAnsi="Book Antiqua" w:cs="Book Antiqua"/>
          <w:color w:val="000000"/>
        </w:rPr>
      </w:pPr>
      <w:r w:rsidRPr="00055790">
        <w:rPr>
          <w:rFonts w:ascii="Book Antiqua" w:eastAsia="Book Antiqua" w:hAnsi="Book Antiqua" w:cs="Book Antiqua"/>
          <w:b/>
          <w:bCs/>
          <w:color w:val="000000"/>
        </w:rPr>
        <w:t xml:space="preserve">Revised: </w:t>
      </w:r>
      <w:r w:rsidR="0025011F" w:rsidRPr="00055790">
        <w:rPr>
          <w:rFonts w:ascii="Book Antiqua" w:eastAsia="Book Antiqua" w:hAnsi="Book Antiqua" w:cs="Book Antiqua"/>
          <w:color w:val="000000"/>
        </w:rPr>
        <w:t>January 11, 202</w:t>
      </w:r>
      <w:r w:rsidR="00BC685B">
        <w:rPr>
          <w:rFonts w:ascii="Book Antiqua" w:eastAsia="Book Antiqua" w:hAnsi="Book Antiqua" w:cs="Book Antiqua"/>
          <w:color w:val="000000"/>
        </w:rPr>
        <w:t>1</w:t>
      </w:r>
    </w:p>
    <w:p w14:paraId="6B79CE85" w14:textId="44A7735E"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bCs/>
          <w:color w:val="000000"/>
        </w:rPr>
        <w:t xml:space="preserve">Accepted: </w:t>
      </w:r>
      <w:r w:rsidR="00576D3A" w:rsidRPr="00576D3A">
        <w:rPr>
          <w:rFonts w:ascii="Book Antiqua" w:eastAsia="Book Antiqua" w:hAnsi="Book Antiqua" w:cs="Book Antiqua"/>
          <w:color w:val="000000"/>
        </w:rPr>
        <w:t>February 18, 2021</w:t>
      </w:r>
    </w:p>
    <w:p w14:paraId="3AF4A8A5" w14:textId="52AABE3F" w:rsidR="00A77B3E" w:rsidRPr="00222A43" w:rsidRDefault="001B4645" w:rsidP="00055790">
      <w:pPr>
        <w:adjustRightInd w:val="0"/>
        <w:spacing w:line="360" w:lineRule="auto"/>
        <w:jc w:val="both"/>
        <w:rPr>
          <w:rFonts w:ascii="Book Antiqua" w:hAnsi="Book Antiqua"/>
          <w:lang w:eastAsia="zh-CN"/>
        </w:rPr>
      </w:pPr>
      <w:r w:rsidRPr="00055790">
        <w:rPr>
          <w:rFonts w:ascii="Book Antiqua" w:eastAsia="Book Antiqua" w:hAnsi="Book Antiqua" w:cs="Book Antiqua"/>
          <w:b/>
          <w:bCs/>
          <w:color w:val="000000"/>
        </w:rPr>
        <w:t xml:space="preserve">Published online: </w:t>
      </w:r>
      <w:r w:rsidR="00222A43" w:rsidRPr="00222A43">
        <w:rPr>
          <w:rFonts w:ascii="Book Antiqua" w:hAnsi="Book Antiqua" w:cs="Book Antiqua" w:hint="eastAsia"/>
          <w:bCs/>
          <w:color w:val="000000"/>
          <w:lang w:eastAsia="zh-CN"/>
        </w:rPr>
        <w:t>March 7, 2021</w:t>
      </w:r>
    </w:p>
    <w:p w14:paraId="56F6A42C" w14:textId="77777777" w:rsidR="00A77B3E" w:rsidRPr="00055790" w:rsidRDefault="00A77B3E" w:rsidP="00055790">
      <w:pPr>
        <w:adjustRightInd w:val="0"/>
        <w:spacing w:line="360" w:lineRule="auto"/>
        <w:jc w:val="both"/>
        <w:rPr>
          <w:rFonts w:ascii="Book Antiqua" w:hAnsi="Book Antiqua"/>
        </w:rPr>
        <w:sectPr w:rsidR="00A77B3E" w:rsidRPr="00055790" w:rsidSect="002A1741">
          <w:footerReference w:type="default" r:id="rId8"/>
          <w:type w:val="continuous"/>
          <w:pgSz w:w="12240" w:h="15840"/>
          <w:pgMar w:top="1440" w:right="1800" w:bottom="1440" w:left="1800" w:header="720" w:footer="720" w:gutter="0"/>
          <w:cols w:space="720"/>
          <w:docGrid w:linePitch="360"/>
        </w:sectPr>
      </w:pPr>
    </w:p>
    <w:p w14:paraId="4F050AD8" w14:textId="23B65DCA" w:rsidR="00A77B3E" w:rsidRPr="00055790" w:rsidRDefault="002A1741" w:rsidP="00055790">
      <w:pPr>
        <w:adjustRightInd w:val="0"/>
        <w:spacing w:line="360" w:lineRule="auto"/>
        <w:jc w:val="both"/>
        <w:rPr>
          <w:rFonts w:ascii="Book Antiqua" w:hAnsi="Book Antiqua"/>
        </w:rPr>
      </w:pPr>
      <w:r>
        <w:rPr>
          <w:rFonts w:ascii="Book Antiqua" w:eastAsia="Book Antiqua" w:hAnsi="Book Antiqua" w:cs="Book Antiqua"/>
          <w:b/>
          <w:color w:val="000000"/>
        </w:rPr>
        <w:lastRenderedPageBreak/>
        <w:br w:type="page"/>
      </w:r>
      <w:r w:rsidR="001B4645" w:rsidRPr="00055790">
        <w:rPr>
          <w:rFonts w:ascii="Book Antiqua" w:eastAsia="Book Antiqua" w:hAnsi="Book Antiqua" w:cs="Book Antiqua"/>
          <w:b/>
          <w:color w:val="000000"/>
        </w:rPr>
        <w:lastRenderedPageBreak/>
        <w:t>Abstract</w:t>
      </w:r>
    </w:p>
    <w:p w14:paraId="0F7DD8AA"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BACKGROUND</w:t>
      </w:r>
    </w:p>
    <w:p w14:paraId="69ED9D37" w14:textId="0118A6A7" w:rsidR="00A77B3E" w:rsidRPr="00055790" w:rsidRDefault="001B4645" w:rsidP="00055790">
      <w:pPr>
        <w:adjustRightInd w:val="0"/>
        <w:spacing w:line="360" w:lineRule="auto"/>
        <w:jc w:val="both"/>
        <w:rPr>
          <w:rFonts w:ascii="Book Antiqua" w:hAnsi="Book Antiqua"/>
        </w:rPr>
      </w:pPr>
      <w:bookmarkStart w:id="23" w:name="OLE_LINK44"/>
      <w:bookmarkStart w:id="24" w:name="OLE_LINK45"/>
      <w:r w:rsidRPr="00055790">
        <w:rPr>
          <w:rFonts w:ascii="Book Antiqua" w:eastAsia="Book Antiqua" w:hAnsi="Book Antiqua" w:cs="Book Antiqua"/>
          <w:color w:val="000000"/>
        </w:rPr>
        <w:t>1,3-</w:t>
      </w:r>
      <w:r w:rsidR="00F66155" w:rsidRPr="00055790">
        <w:rPr>
          <w:rFonts w:ascii="Book Antiqua" w:eastAsia="Book Antiqua" w:hAnsi="Book Antiqua" w:cs="Book Antiqua"/>
          <w:color w:val="000000"/>
        </w:rPr>
        <w:t>b</w:t>
      </w:r>
      <w:r w:rsidRPr="00055790">
        <w:rPr>
          <w:rFonts w:ascii="Book Antiqua" w:eastAsia="Book Antiqua" w:hAnsi="Book Antiqua" w:cs="Book Antiqua"/>
          <w:color w:val="000000"/>
        </w:rPr>
        <w:t>eta-D-glucan (BG) is a ubiquitous cell wall component of gut microorganisms. We hypothesized that the serum levels of BG could reflect active intestinal inflammation in patients with inflammatory bowel disease</w:t>
      </w:r>
      <w:r w:rsidR="0025011F" w:rsidRPr="00055790">
        <w:rPr>
          <w:rFonts w:ascii="Book Antiqua" w:eastAsia="Book Antiqua" w:hAnsi="Book Antiqua" w:cs="Book Antiqua"/>
          <w:color w:val="000000"/>
        </w:rPr>
        <w:t>.</w:t>
      </w:r>
    </w:p>
    <w:bookmarkEnd w:id="23"/>
    <w:bookmarkEnd w:id="24"/>
    <w:p w14:paraId="5BB52E4E" w14:textId="77777777" w:rsidR="00A77B3E" w:rsidRPr="00055790" w:rsidRDefault="00A77B3E" w:rsidP="00055790">
      <w:pPr>
        <w:adjustRightInd w:val="0"/>
        <w:spacing w:line="360" w:lineRule="auto"/>
        <w:jc w:val="both"/>
        <w:rPr>
          <w:rFonts w:ascii="Book Antiqua" w:hAnsi="Book Antiqua"/>
        </w:rPr>
      </w:pPr>
    </w:p>
    <w:p w14:paraId="50BE52AE"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AIM</w:t>
      </w:r>
    </w:p>
    <w:p w14:paraId="3076D014" w14:textId="08DE6C4E"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To determine whether the serum BG concentrations correlate with intestinal inflammation</w:t>
      </w:r>
      <w:r w:rsidR="0025011F" w:rsidRPr="00055790">
        <w:rPr>
          <w:rFonts w:ascii="Book Antiqua" w:eastAsia="Book Antiqua" w:hAnsi="Book Antiqua" w:cs="Book Antiqua"/>
          <w:color w:val="000000"/>
        </w:rPr>
        <w:t>.</w:t>
      </w:r>
    </w:p>
    <w:p w14:paraId="59195433" w14:textId="77777777" w:rsidR="00A77B3E" w:rsidRPr="00055790" w:rsidRDefault="00A77B3E" w:rsidP="00055790">
      <w:pPr>
        <w:adjustRightInd w:val="0"/>
        <w:spacing w:line="360" w:lineRule="auto"/>
        <w:jc w:val="both"/>
        <w:rPr>
          <w:rFonts w:ascii="Book Antiqua" w:hAnsi="Book Antiqua"/>
        </w:rPr>
      </w:pPr>
    </w:p>
    <w:p w14:paraId="3BC00690"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METHODS</w:t>
      </w:r>
    </w:p>
    <w:p w14:paraId="50C89A94" w14:textId="5D89391E"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A prospective observational study was performed in a tertiary referral center, from 2016 to 2019, in which serum BG was determined in 115 patients with Crohn’s disease (CD), 51 with ulcerative colitis (UC), and 82 controls using a photometric detection kit. Inflammatory activity was determined by </w:t>
      </w:r>
      <w:proofErr w:type="spellStart"/>
      <w:r w:rsidRPr="00055790">
        <w:rPr>
          <w:rFonts w:ascii="Book Antiqua" w:eastAsia="Book Antiqua" w:hAnsi="Book Antiqua" w:cs="Book Antiqua"/>
          <w:color w:val="000000"/>
        </w:rPr>
        <w:t>ileocolonoscopy</w:t>
      </w:r>
      <w:proofErr w:type="spellEnd"/>
      <w:r w:rsidRPr="00055790">
        <w:rPr>
          <w:rFonts w:ascii="Book Antiqua" w:eastAsia="Book Antiqua" w:hAnsi="Book Antiqua" w:cs="Book Antiqua"/>
          <w:color w:val="000000"/>
        </w:rPr>
        <w:t xml:space="preserve">, histopathology, magnetic resonance </w:t>
      </w:r>
      <w:proofErr w:type="spellStart"/>
      <w:r w:rsidRPr="00055790">
        <w:rPr>
          <w:rFonts w:ascii="Book Antiqua" w:eastAsia="Book Antiqua" w:hAnsi="Book Antiqua" w:cs="Book Antiqua"/>
          <w:color w:val="000000"/>
        </w:rPr>
        <w:t>enterography</w:t>
      </w:r>
      <w:proofErr w:type="spellEnd"/>
      <w:r w:rsidRPr="00055790">
        <w:rPr>
          <w:rFonts w:ascii="Book Antiqua" w:eastAsia="Book Antiqua" w:hAnsi="Book Antiqua" w:cs="Book Antiqua"/>
          <w:color w:val="000000"/>
        </w:rPr>
        <w:t xml:space="preserve">, and biomarkers, including fecal calprotectin (FC), C-reactive protein, and a panel of cytokines. The ability of BG to detect active </w:t>
      </w:r>
      <w:r w:rsidRPr="00055790">
        <w:rPr>
          <w:rFonts w:ascii="Book Antiqua" w:eastAsia="Book Antiqua" w:hAnsi="Book Antiqua" w:cs="Book Antiqua"/>
          <w:i/>
          <w:iCs/>
          <w:color w:val="000000"/>
        </w:rPr>
        <w:t>vs</w:t>
      </w:r>
      <w:r w:rsidRPr="00055790">
        <w:rPr>
          <w:rFonts w:ascii="Book Antiqua" w:eastAsia="Book Antiqua" w:hAnsi="Book Antiqua" w:cs="Book Antiqua"/>
          <w:color w:val="000000"/>
        </w:rPr>
        <w:t xml:space="preserve"> inactive disease was assessed using the area under the receiver operating characteristic curve. In subgroup analysis, serial BG was used to assess the response to therapeutic interventions</w:t>
      </w:r>
      <w:r w:rsidR="0025011F" w:rsidRPr="00055790">
        <w:rPr>
          <w:rFonts w:ascii="Book Antiqua" w:eastAsia="Book Antiqua" w:hAnsi="Book Antiqua" w:cs="Book Antiqua"/>
          <w:color w:val="000000"/>
        </w:rPr>
        <w:t>.</w:t>
      </w:r>
    </w:p>
    <w:p w14:paraId="3ADEF88E" w14:textId="77777777" w:rsidR="00A77B3E" w:rsidRPr="00055790" w:rsidRDefault="00A77B3E" w:rsidP="00055790">
      <w:pPr>
        <w:adjustRightInd w:val="0"/>
        <w:spacing w:line="360" w:lineRule="auto"/>
        <w:jc w:val="both"/>
        <w:rPr>
          <w:rFonts w:ascii="Book Antiqua" w:hAnsi="Book Antiqua"/>
        </w:rPr>
      </w:pPr>
    </w:p>
    <w:p w14:paraId="16F242CB"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RESULTS</w:t>
      </w:r>
    </w:p>
    <w:p w14:paraId="66F92C1A" w14:textId="428AAC62" w:rsidR="00A77B3E" w:rsidRPr="00055790" w:rsidRDefault="001B4645" w:rsidP="00055790">
      <w:pPr>
        <w:adjustRightInd w:val="0"/>
        <w:spacing w:line="360" w:lineRule="auto"/>
        <w:jc w:val="both"/>
        <w:rPr>
          <w:rFonts w:ascii="Book Antiqua" w:hAnsi="Book Antiqua"/>
        </w:rPr>
      </w:pPr>
      <w:bookmarkStart w:id="25" w:name="OLE_LINK41"/>
      <w:bookmarkStart w:id="26" w:name="OLE_LINK42"/>
      <w:r w:rsidRPr="00055790">
        <w:rPr>
          <w:rFonts w:ascii="Book Antiqua" w:eastAsia="Book Antiqua" w:hAnsi="Book Antiqua" w:cs="Book Antiqua"/>
          <w:color w:val="000000"/>
        </w:rPr>
        <w:t>The serum BG levels were higher in CD patients than in controls (</w:t>
      </w:r>
      <w:r w:rsidRPr="00055790">
        <w:rPr>
          <w:rFonts w:ascii="Book Antiqua" w:eastAsia="Book Antiqua" w:hAnsi="Book Antiqua" w:cs="Book Antiqua"/>
          <w:i/>
          <w:iCs/>
          <w:color w:val="000000"/>
        </w:rPr>
        <w:t>P</w:t>
      </w:r>
      <w:r w:rsidRPr="00055790">
        <w:rPr>
          <w:rFonts w:ascii="Book Antiqua" w:eastAsia="Book Antiqua" w:hAnsi="Book Antiqua" w:cs="Book Antiqua"/>
          <w:color w:val="000000"/>
        </w:rPr>
        <w:t xml:space="preserve"> = 0.0001). The BG levels paralleled the endoscopic activity in CD patients and histologic activity and combined endoscopic and histologic activity in both CD and UC patients. The area under the curve (AUC) in receiver operating characteristic</w:t>
      </w:r>
      <w:r w:rsidR="0025011F" w:rsidRPr="00055790">
        <w:rPr>
          <w:rFonts w:ascii="Book Antiqua" w:eastAsia="Book Antiqua" w:hAnsi="Book Antiqua" w:cs="Book Antiqua"/>
          <w:color w:val="000000"/>
        </w:rPr>
        <w:t xml:space="preserve"> </w:t>
      </w:r>
      <w:r w:rsidRPr="00055790">
        <w:rPr>
          <w:rFonts w:ascii="Book Antiqua" w:eastAsia="Book Antiqua" w:hAnsi="Book Antiqua" w:cs="Book Antiqua"/>
          <w:color w:val="000000"/>
        </w:rPr>
        <w:t xml:space="preserve">analysis to predict endoscopic activity was 0.694 </w:t>
      </w:r>
      <w:r w:rsidR="001B0B4E" w:rsidRPr="00055790">
        <w:rPr>
          <w:rFonts w:ascii="Book Antiqua" w:eastAsia="Book Antiqua" w:hAnsi="Book Antiqua" w:cs="Book Antiqua"/>
          <w:color w:val="000000"/>
        </w:rPr>
        <w:t>[</w:t>
      </w:r>
      <w:r w:rsidRPr="00055790">
        <w:rPr>
          <w:rFonts w:ascii="Book Antiqua" w:eastAsia="Book Antiqua" w:hAnsi="Book Antiqua" w:cs="Book Antiqua"/>
          <w:color w:val="000000"/>
        </w:rPr>
        <w:t>95%</w:t>
      </w:r>
      <w:r w:rsidR="001B0B4E" w:rsidRPr="00055790">
        <w:rPr>
          <w:rFonts w:ascii="Book Antiqua" w:eastAsia="Book Antiqua" w:hAnsi="Book Antiqua" w:cs="Book Antiqua"/>
          <w:color w:val="000000"/>
        </w:rPr>
        <w:t xml:space="preserve"> confidence interval (</w:t>
      </w:r>
      <w:r w:rsidRPr="00055790">
        <w:rPr>
          <w:rFonts w:ascii="Book Antiqua" w:eastAsia="Book Antiqua" w:hAnsi="Book Antiqua" w:cs="Book Antiqua"/>
          <w:color w:val="000000"/>
        </w:rPr>
        <w:t>CI</w:t>
      </w:r>
      <w:r w:rsidR="001B0B4E" w:rsidRPr="00055790">
        <w:rPr>
          <w:rFonts w:ascii="Book Antiqua" w:eastAsia="Book Antiqua" w:hAnsi="Book Antiqua" w:cs="Book Antiqua"/>
          <w:color w:val="000000"/>
        </w:rPr>
        <w:t>)</w:t>
      </w:r>
      <w:r w:rsidRPr="00055790">
        <w:rPr>
          <w:rFonts w:ascii="Book Antiqua" w:eastAsia="Book Antiqua" w:hAnsi="Book Antiqua" w:cs="Book Antiqua"/>
          <w:color w:val="000000"/>
        </w:rPr>
        <w:t xml:space="preserve">: 0.60-0.79; </w:t>
      </w:r>
      <w:r w:rsidRPr="00055790">
        <w:rPr>
          <w:rFonts w:ascii="Book Antiqua" w:eastAsia="Book Antiqua" w:hAnsi="Book Antiqua" w:cs="Book Antiqua"/>
          <w:i/>
          <w:iCs/>
          <w:color w:val="000000"/>
        </w:rPr>
        <w:t>P</w:t>
      </w:r>
      <w:r w:rsidRPr="00055790">
        <w:rPr>
          <w:rFonts w:ascii="Book Antiqua" w:eastAsia="Book Antiqua" w:hAnsi="Book Antiqua" w:cs="Book Antiqua"/>
          <w:color w:val="000000"/>
        </w:rPr>
        <w:t xml:space="preserve"> = 0.001</w:t>
      </w:r>
      <w:r w:rsidR="001B0B4E" w:rsidRPr="00055790">
        <w:rPr>
          <w:rFonts w:ascii="Book Antiqua" w:eastAsia="Book Antiqua" w:hAnsi="Book Antiqua" w:cs="Book Antiqua"/>
          <w:color w:val="000000"/>
        </w:rPr>
        <w:t>]</w:t>
      </w:r>
      <w:r w:rsidRPr="00055790">
        <w:rPr>
          <w:rFonts w:ascii="Book Antiqua" w:eastAsia="Book Antiqua" w:hAnsi="Book Antiqua" w:cs="Book Antiqua"/>
          <w:color w:val="000000"/>
        </w:rPr>
        <w:t xml:space="preserve"> in CD, and 0.662 (95%CI: 0.51-0.81; </w:t>
      </w:r>
      <w:r w:rsidRPr="00055790">
        <w:rPr>
          <w:rFonts w:ascii="Book Antiqua" w:eastAsia="Book Antiqua" w:hAnsi="Book Antiqua" w:cs="Book Antiqua"/>
          <w:i/>
          <w:iCs/>
          <w:color w:val="000000"/>
        </w:rPr>
        <w:t>P</w:t>
      </w:r>
      <w:r w:rsidRPr="00055790">
        <w:rPr>
          <w:rFonts w:ascii="Book Antiqua" w:eastAsia="Book Antiqua" w:hAnsi="Book Antiqua" w:cs="Book Antiqua"/>
          <w:color w:val="000000"/>
        </w:rPr>
        <w:t xml:space="preserve"> = 0.066) in UC patients. The AUC in </w:t>
      </w:r>
      <w:r w:rsidR="0025011F" w:rsidRPr="00055790">
        <w:rPr>
          <w:rFonts w:ascii="Book Antiqua" w:eastAsia="Book Antiqua" w:hAnsi="Book Antiqua" w:cs="Book Antiqua"/>
          <w:color w:val="000000"/>
        </w:rPr>
        <w:t>receiver operating characteristic</w:t>
      </w:r>
      <w:r w:rsidRPr="00055790">
        <w:rPr>
          <w:rFonts w:ascii="Book Antiqua" w:eastAsia="Book Antiqua" w:hAnsi="Book Antiqua" w:cs="Book Antiqua"/>
          <w:color w:val="000000"/>
        </w:rPr>
        <w:t xml:space="preserve"> analysis to predict histologic </w:t>
      </w:r>
      <w:r w:rsidRPr="00055790">
        <w:rPr>
          <w:rFonts w:ascii="Book Antiqua" w:eastAsia="Book Antiqua" w:hAnsi="Book Antiqua" w:cs="Book Antiqua"/>
          <w:color w:val="000000"/>
        </w:rPr>
        <w:lastRenderedPageBreak/>
        <w:t xml:space="preserve">activity was 0.860 (95%CI: 0.77-0.95; </w:t>
      </w:r>
      <w:r w:rsidR="0025011F" w:rsidRPr="00055790">
        <w:rPr>
          <w:rFonts w:ascii="Book Antiqua" w:eastAsia="Book Antiqua" w:hAnsi="Book Antiqua" w:cs="Book Antiqua"/>
          <w:i/>
          <w:iCs/>
          <w:color w:val="000000"/>
        </w:rPr>
        <w:t>P</w:t>
      </w:r>
      <w:r w:rsidR="0025011F" w:rsidRPr="00055790">
        <w:rPr>
          <w:rFonts w:ascii="Book Antiqua" w:eastAsia="Book Antiqua" w:hAnsi="Book Antiqua" w:cs="Book Antiqua"/>
          <w:color w:val="000000"/>
        </w:rPr>
        <w:t xml:space="preserve"> </w:t>
      </w:r>
      <w:r w:rsidRPr="00055790">
        <w:rPr>
          <w:rFonts w:ascii="Book Antiqua" w:eastAsia="Book Antiqua" w:hAnsi="Book Antiqua" w:cs="Book Antiqua"/>
          <w:color w:val="000000"/>
        </w:rPr>
        <w:t>&lt;</w:t>
      </w:r>
      <w:r w:rsidR="0025011F" w:rsidRPr="00055790">
        <w:rPr>
          <w:rFonts w:ascii="Book Antiqua" w:eastAsia="Book Antiqua" w:hAnsi="Book Antiqua" w:cs="Book Antiqua"/>
          <w:color w:val="000000"/>
        </w:rPr>
        <w:t xml:space="preserve"> </w:t>
      </w:r>
      <w:r w:rsidRPr="00055790">
        <w:rPr>
          <w:rFonts w:ascii="Book Antiqua" w:eastAsia="Book Antiqua" w:hAnsi="Book Antiqua" w:cs="Book Antiqua"/>
          <w:color w:val="000000"/>
        </w:rPr>
        <w:t xml:space="preserve">0.001) in CD, and 0.786 (95%CI: 0.57-0.99; </w:t>
      </w:r>
      <w:r w:rsidRPr="00055790">
        <w:rPr>
          <w:rFonts w:ascii="Book Antiqua" w:eastAsia="Book Antiqua" w:hAnsi="Book Antiqua" w:cs="Book Antiqua"/>
          <w:i/>
          <w:iCs/>
          <w:color w:val="000000"/>
        </w:rPr>
        <w:t>P</w:t>
      </w:r>
      <w:r w:rsidRPr="00055790">
        <w:rPr>
          <w:rFonts w:ascii="Book Antiqua" w:eastAsia="Book Antiqua" w:hAnsi="Book Antiqua" w:cs="Book Antiqua"/>
          <w:color w:val="000000"/>
        </w:rPr>
        <w:t xml:space="preserve"> = 0.015) in UC patients. The cut-off values of BG for both endoscopic and histologic activity were 60 µg/mL in CD, and 40 µg/mL in UC patients. Performance analysis showed that the results based on BG of 40 and 60 µg/mL were more specific for predicting endoscopic activity (71.8</w:t>
      </w:r>
      <w:r w:rsidR="00CB547A">
        <w:rPr>
          <w:rFonts w:ascii="Book Antiqua" w:eastAsia="Book Antiqua" w:hAnsi="Book Antiqua" w:cs="Book Antiqua"/>
          <w:color w:val="000000"/>
        </w:rPr>
        <w:t>%</w:t>
      </w:r>
      <w:r w:rsidRPr="00055790">
        <w:rPr>
          <w:rFonts w:ascii="Book Antiqua" w:eastAsia="Book Antiqua" w:hAnsi="Book Antiqua" w:cs="Book Antiqua"/>
          <w:color w:val="000000"/>
        </w:rPr>
        <w:t xml:space="preserve"> and 87.2% for CD; and 87.5</w:t>
      </w:r>
      <w:r w:rsidR="00CB547A">
        <w:rPr>
          <w:rFonts w:ascii="Book Antiqua" w:eastAsia="Book Antiqua" w:hAnsi="Book Antiqua" w:cs="Book Antiqua"/>
          <w:color w:val="000000"/>
        </w:rPr>
        <w:t>%</w:t>
      </w:r>
      <w:r w:rsidRPr="00055790">
        <w:rPr>
          <w:rFonts w:ascii="Book Antiqua" w:eastAsia="Book Antiqua" w:hAnsi="Book Antiqua" w:cs="Book Antiqua"/>
          <w:color w:val="000000"/>
        </w:rPr>
        <w:t xml:space="preserve"> and 87.5% for UC, respectively) than FC (53.3</w:t>
      </w:r>
      <w:r w:rsidR="00CB547A">
        <w:rPr>
          <w:rFonts w:ascii="Book Antiqua" w:eastAsia="Book Antiqua" w:hAnsi="Book Antiqua" w:cs="Book Antiqua"/>
          <w:color w:val="000000"/>
        </w:rPr>
        <w:t>%</w:t>
      </w:r>
      <w:r w:rsidRPr="00055790">
        <w:rPr>
          <w:rFonts w:ascii="Book Antiqua" w:eastAsia="Book Antiqua" w:hAnsi="Book Antiqua" w:cs="Book Antiqua"/>
          <w:color w:val="000000"/>
        </w:rPr>
        <w:t xml:space="preserve"> and 66.7% for CD; and 20</w:t>
      </w:r>
      <w:r w:rsidR="00CB547A">
        <w:rPr>
          <w:rFonts w:ascii="Book Antiqua" w:eastAsia="Book Antiqua" w:hAnsi="Book Antiqua" w:cs="Book Antiqua"/>
          <w:color w:val="000000"/>
        </w:rPr>
        <w:t>%</w:t>
      </w:r>
      <w:r w:rsidRPr="00055790">
        <w:rPr>
          <w:rFonts w:ascii="Book Antiqua" w:eastAsia="Book Antiqua" w:hAnsi="Book Antiqua" w:cs="Book Antiqua"/>
          <w:color w:val="000000"/>
        </w:rPr>
        <w:t xml:space="preserve"> and 80% for UC, respectively); and also histologic activity (60.5</w:t>
      </w:r>
      <w:r w:rsidR="00CB547A">
        <w:rPr>
          <w:rFonts w:ascii="Book Antiqua" w:eastAsia="Book Antiqua" w:hAnsi="Book Antiqua" w:cs="Book Antiqua"/>
          <w:color w:val="000000"/>
        </w:rPr>
        <w:t>%</w:t>
      </w:r>
      <w:r w:rsidRPr="00055790">
        <w:rPr>
          <w:rFonts w:ascii="Book Antiqua" w:eastAsia="Book Antiqua" w:hAnsi="Book Antiqua" w:cs="Book Antiqua"/>
          <w:color w:val="000000"/>
        </w:rPr>
        <w:t xml:space="preserve"> and 76.3% for CD; and 90.0</w:t>
      </w:r>
      <w:r w:rsidR="00CB547A">
        <w:rPr>
          <w:rFonts w:ascii="Book Antiqua" w:eastAsia="Book Antiqua" w:hAnsi="Book Antiqua" w:cs="Book Antiqua"/>
          <w:color w:val="000000"/>
        </w:rPr>
        <w:t>%</w:t>
      </w:r>
      <w:r w:rsidRPr="00055790">
        <w:rPr>
          <w:rFonts w:ascii="Book Antiqua" w:eastAsia="Book Antiqua" w:hAnsi="Book Antiqua" w:cs="Book Antiqua"/>
          <w:color w:val="000000"/>
        </w:rPr>
        <w:t xml:space="preserve"> and 95.0% for UC, respectively) than FC (41.7</w:t>
      </w:r>
      <w:r w:rsidR="00CB547A">
        <w:rPr>
          <w:rFonts w:ascii="Book Antiqua" w:eastAsia="Book Antiqua" w:hAnsi="Book Antiqua" w:cs="Book Antiqua"/>
          <w:color w:val="000000"/>
        </w:rPr>
        <w:t>%</w:t>
      </w:r>
      <w:r w:rsidRPr="00055790">
        <w:rPr>
          <w:rFonts w:ascii="Book Antiqua" w:eastAsia="Book Antiqua" w:hAnsi="Book Antiqua" w:cs="Book Antiqua"/>
          <w:color w:val="000000"/>
        </w:rPr>
        <w:t xml:space="preserve"> and 50.0% for CD; and 25</w:t>
      </w:r>
      <w:r w:rsidR="00CB547A">
        <w:rPr>
          <w:rFonts w:ascii="Book Antiqua" w:eastAsia="Book Antiqua" w:hAnsi="Book Antiqua" w:cs="Book Antiqua"/>
          <w:color w:val="000000"/>
        </w:rPr>
        <w:t>%</w:t>
      </w:r>
      <w:r w:rsidRPr="00055790">
        <w:rPr>
          <w:rFonts w:ascii="Book Antiqua" w:eastAsia="Book Antiqua" w:hAnsi="Book Antiqua" w:cs="Book Antiqua"/>
          <w:color w:val="000000"/>
        </w:rPr>
        <w:t xml:space="preserve"> and 50% for UC, respectively). Regarding the clinical, endoscopic, and histologic activities, the BG levels were reduced following therapeutic intervention in patients with CD (</w:t>
      </w:r>
      <w:r w:rsidR="00F55F9A" w:rsidRPr="00055790">
        <w:rPr>
          <w:rFonts w:ascii="Book Antiqua" w:eastAsia="Book Antiqua" w:hAnsi="Book Antiqua" w:cs="Book Antiqua"/>
          <w:i/>
          <w:iCs/>
          <w:color w:val="000000"/>
        </w:rPr>
        <w:t>P</w:t>
      </w:r>
      <w:r w:rsidR="00F55F9A" w:rsidRPr="00055790">
        <w:rPr>
          <w:rFonts w:ascii="Book Antiqua" w:eastAsia="Book Antiqua" w:hAnsi="Book Antiqua" w:cs="Book Antiqua"/>
          <w:color w:val="000000"/>
        </w:rPr>
        <w:t xml:space="preserve"> </w:t>
      </w:r>
      <w:r w:rsidRPr="00055790">
        <w:rPr>
          <w:rFonts w:ascii="Book Antiqua" w:eastAsia="Book Antiqua" w:hAnsi="Book Antiqua" w:cs="Book Antiqua"/>
          <w:color w:val="000000"/>
        </w:rPr>
        <w:t>&lt;</w:t>
      </w:r>
      <w:r w:rsidR="00F55F9A" w:rsidRPr="00055790">
        <w:rPr>
          <w:rFonts w:ascii="Book Antiqua" w:eastAsia="Book Antiqua" w:hAnsi="Book Antiqua" w:cs="Book Antiqua"/>
          <w:color w:val="000000"/>
        </w:rPr>
        <w:t xml:space="preserve"> </w:t>
      </w:r>
      <w:r w:rsidRPr="00055790">
        <w:rPr>
          <w:rFonts w:ascii="Book Antiqua" w:eastAsia="Book Antiqua" w:hAnsi="Book Antiqua" w:cs="Book Antiqua"/>
          <w:color w:val="000000"/>
        </w:rPr>
        <w:t>0.0001) and UC (</w:t>
      </w:r>
      <w:r w:rsidRPr="00055790">
        <w:rPr>
          <w:rFonts w:ascii="Book Antiqua" w:eastAsia="Book Antiqua" w:hAnsi="Book Antiqua" w:cs="Book Antiqua"/>
          <w:i/>
          <w:iCs/>
          <w:color w:val="000000"/>
        </w:rPr>
        <w:t>P</w:t>
      </w:r>
      <w:r w:rsidRPr="00055790">
        <w:rPr>
          <w:rFonts w:ascii="Book Antiqua" w:eastAsia="Book Antiqua" w:hAnsi="Book Antiqua" w:cs="Book Antiqua"/>
          <w:color w:val="000000"/>
        </w:rPr>
        <w:t xml:space="preserve"> = 0.003). Compared with endoscopic (AUC: 0.693; </w:t>
      </w:r>
      <w:r w:rsidRPr="00055790">
        <w:rPr>
          <w:rFonts w:ascii="Book Antiqua" w:eastAsia="Book Antiqua" w:hAnsi="Book Antiqua" w:cs="Book Antiqua"/>
          <w:i/>
          <w:iCs/>
          <w:color w:val="000000"/>
        </w:rPr>
        <w:t>P</w:t>
      </w:r>
      <w:r w:rsidRPr="00055790">
        <w:rPr>
          <w:rFonts w:ascii="Book Antiqua" w:eastAsia="Book Antiqua" w:hAnsi="Book Antiqua" w:cs="Book Antiqua"/>
          <w:color w:val="000000"/>
        </w:rPr>
        <w:t xml:space="preserve"> = 0.002) and histologic (AUC: 0.868; </w:t>
      </w:r>
      <w:r w:rsidR="00F55F9A" w:rsidRPr="00055790">
        <w:rPr>
          <w:rFonts w:ascii="Book Antiqua" w:eastAsia="Book Antiqua" w:hAnsi="Book Antiqua" w:cs="Book Antiqua"/>
          <w:i/>
          <w:iCs/>
          <w:color w:val="000000"/>
        </w:rPr>
        <w:t xml:space="preserve">P </w:t>
      </w:r>
      <w:r w:rsidRPr="00055790">
        <w:rPr>
          <w:rFonts w:ascii="Book Antiqua" w:eastAsia="Book Antiqua" w:hAnsi="Book Antiqua" w:cs="Book Antiqua"/>
          <w:color w:val="000000"/>
        </w:rPr>
        <w:t>&lt;</w:t>
      </w:r>
      <w:r w:rsidR="00F55F9A" w:rsidRPr="00055790">
        <w:rPr>
          <w:rFonts w:ascii="Book Antiqua" w:eastAsia="Book Antiqua" w:hAnsi="Book Antiqua" w:cs="Book Antiqua"/>
          <w:color w:val="000000"/>
        </w:rPr>
        <w:t xml:space="preserve"> </w:t>
      </w:r>
      <w:r w:rsidRPr="00055790">
        <w:rPr>
          <w:rFonts w:ascii="Book Antiqua" w:eastAsia="Book Antiqua" w:hAnsi="Book Antiqua" w:cs="Book Antiqua"/>
          <w:color w:val="000000"/>
        </w:rPr>
        <w:t xml:space="preserve">0.001) activity, no significant correlation was found between serum BG and transmural healing based on </w:t>
      </w:r>
      <w:r w:rsidR="0025011F" w:rsidRPr="00055790">
        <w:rPr>
          <w:rFonts w:ascii="Book Antiqua" w:eastAsia="Book Antiqua" w:hAnsi="Book Antiqua" w:cs="Book Antiqua"/>
          <w:color w:val="000000"/>
        </w:rPr>
        <w:t xml:space="preserve">magnetic resonance </w:t>
      </w:r>
      <w:proofErr w:type="spellStart"/>
      <w:r w:rsidR="0025011F" w:rsidRPr="00055790">
        <w:rPr>
          <w:rFonts w:ascii="Book Antiqua" w:eastAsia="Book Antiqua" w:hAnsi="Book Antiqua" w:cs="Book Antiqua"/>
          <w:color w:val="000000"/>
        </w:rPr>
        <w:t>enterography</w:t>
      </w:r>
      <w:proofErr w:type="spellEnd"/>
      <w:r w:rsidRPr="00055790">
        <w:rPr>
          <w:rFonts w:ascii="Book Antiqua" w:eastAsia="Book Antiqua" w:hAnsi="Book Antiqua" w:cs="Book Antiqua"/>
          <w:color w:val="000000"/>
        </w:rPr>
        <w:t xml:space="preserve"> (AUC: 0.576; </w:t>
      </w:r>
      <w:r w:rsidRPr="00055790">
        <w:rPr>
          <w:rFonts w:ascii="Book Antiqua" w:eastAsia="Book Antiqua" w:hAnsi="Book Antiqua" w:cs="Book Antiqua"/>
          <w:i/>
          <w:iCs/>
          <w:color w:val="000000"/>
        </w:rPr>
        <w:t>P</w:t>
      </w:r>
      <w:r w:rsidRPr="00055790">
        <w:rPr>
          <w:rFonts w:ascii="Book Antiqua" w:eastAsia="Book Antiqua" w:hAnsi="Book Antiqua" w:cs="Book Antiqua"/>
          <w:color w:val="000000"/>
        </w:rPr>
        <w:t xml:space="preserve"> = 0.192). Positive correlations were detected between BG and IL-17 in the CD (r: 0.737; </w:t>
      </w:r>
      <w:r w:rsidRPr="00055790">
        <w:rPr>
          <w:rFonts w:ascii="Book Antiqua" w:eastAsia="Book Antiqua" w:hAnsi="Book Antiqua" w:cs="Book Antiqua"/>
          <w:i/>
          <w:iCs/>
          <w:color w:val="000000"/>
        </w:rPr>
        <w:t>P</w:t>
      </w:r>
      <w:r w:rsidRPr="00055790">
        <w:rPr>
          <w:rFonts w:ascii="Book Antiqua" w:eastAsia="Book Antiqua" w:hAnsi="Book Antiqua" w:cs="Book Antiqua"/>
          <w:color w:val="000000"/>
        </w:rPr>
        <w:t xml:space="preserve"> = 0.001) and the UC group (r: 0.574; </w:t>
      </w:r>
      <w:r w:rsidRPr="00055790">
        <w:rPr>
          <w:rFonts w:ascii="Book Antiqua" w:eastAsia="Book Antiqua" w:hAnsi="Book Antiqua" w:cs="Book Antiqua"/>
          <w:i/>
          <w:iCs/>
          <w:color w:val="000000"/>
        </w:rPr>
        <w:t>P</w:t>
      </w:r>
      <w:r w:rsidRPr="00055790">
        <w:rPr>
          <w:rFonts w:ascii="Book Antiqua" w:eastAsia="Book Antiqua" w:hAnsi="Book Antiqua" w:cs="Book Antiqua"/>
          <w:color w:val="000000"/>
        </w:rPr>
        <w:t xml:space="preserve"> = 0.005), and between BG and </w:t>
      </w:r>
      <w:r w:rsidR="00A85270" w:rsidRPr="00055790">
        <w:rPr>
          <w:rFonts w:ascii="Book Antiqua" w:eastAsia="Book Antiqua" w:hAnsi="Book Antiqua" w:cs="Book Antiqua"/>
          <w:color w:val="000000"/>
        </w:rPr>
        <w:t>interferon-gamma</w:t>
      </w:r>
      <w:r w:rsidRPr="00055790">
        <w:rPr>
          <w:rFonts w:ascii="Book Antiqua" w:eastAsia="Book Antiqua" w:hAnsi="Book Antiqua" w:cs="Book Antiqua"/>
          <w:color w:val="000000"/>
        </w:rPr>
        <w:t xml:space="preserve"> in the CD group (r: 0.597; </w:t>
      </w:r>
      <w:r w:rsidRPr="00055790">
        <w:rPr>
          <w:rFonts w:ascii="Book Antiqua" w:eastAsia="Book Antiqua" w:hAnsi="Book Antiqua" w:cs="Book Antiqua"/>
          <w:i/>
          <w:iCs/>
          <w:color w:val="000000"/>
        </w:rPr>
        <w:t>P</w:t>
      </w:r>
      <w:r w:rsidRPr="00055790">
        <w:rPr>
          <w:rFonts w:ascii="Book Antiqua" w:eastAsia="Book Antiqua" w:hAnsi="Book Antiqua" w:cs="Book Antiqua"/>
          <w:color w:val="000000"/>
        </w:rPr>
        <w:t xml:space="preserve"> = 0.015)</w:t>
      </w:r>
      <w:r w:rsidR="00F55F9A" w:rsidRPr="00055790">
        <w:rPr>
          <w:rFonts w:ascii="Book Antiqua" w:eastAsia="Book Antiqua" w:hAnsi="Book Antiqua" w:cs="Book Antiqua"/>
          <w:color w:val="000000"/>
        </w:rPr>
        <w:t>.</w:t>
      </w:r>
    </w:p>
    <w:bookmarkEnd w:id="25"/>
    <w:bookmarkEnd w:id="26"/>
    <w:p w14:paraId="001DD0CB" w14:textId="77777777" w:rsidR="00A77B3E" w:rsidRPr="00055790" w:rsidRDefault="00A77B3E" w:rsidP="00055790">
      <w:pPr>
        <w:adjustRightInd w:val="0"/>
        <w:spacing w:line="360" w:lineRule="auto"/>
        <w:jc w:val="both"/>
        <w:rPr>
          <w:rFonts w:ascii="Book Antiqua" w:hAnsi="Book Antiqua"/>
        </w:rPr>
      </w:pPr>
    </w:p>
    <w:p w14:paraId="12DFAC14"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CONCLUSION</w:t>
      </w:r>
    </w:p>
    <w:p w14:paraId="29D934D0" w14:textId="1CF01064" w:rsidR="00A77B3E" w:rsidRPr="00055790" w:rsidRDefault="001B4645" w:rsidP="00055790">
      <w:pPr>
        <w:adjustRightInd w:val="0"/>
        <w:spacing w:line="360" w:lineRule="auto"/>
        <w:jc w:val="both"/>
        <w:rPr>
          <w:rFonts w:ascii="Book Antiqua" w:hAnsi="Book Antiqua"/>
        </w:rPr>
      </w:pPr>
      <w:bookmarkStart w:id="27" w:name="OLE_LINK43"/>
      <w:r w:rsidRPr="00055790">
        <w:rPr>
          <w:rFonts w:ascii="Book Antiqua" w:eastAsia="Book Antiqua" w:hAnsi="Book Antiqua" w:cs="Book Antiqua"/>
          <w:color w:val="000000"/>
        </w:rPr>
        <w:t xml:space="preserve">Serum BG may represent an important novel noninvasive approach for detecting mucosal inflammation and therapeutically monitoring </w:t>
      </w:r>
      <w:r w:rsidR="001B0B4E" w:rsidRPr="00055790">
        <w:rPr>
          <w:rFonts w:ascii="Book Antiqua" w:eastAsia="Book Antiqua" w:hAnsi="Book Antiqua" w:cs="Book Antiqua"/>
          <w:color w:val="000000"/>
        </w:rPr>
        <w:t>inflammatory bowel diseases</w:t>
      </w:r>
      <w:r w:rsidRPr="00055790">
        <w:rPr>
          <w:rFonts w:ascii="Book Antiqua" w:eastAsia="Book Antiqua" w:hAnsi="Book Antiqua" w:cs="Book Antiqua"/>
          <w:color w:val="000000"/>
        </w:rPr>
        <w:t>, particularly in CD</w:t>
      </w:r>
      <w:r w:rsidR="00F55F9A" w:rsidRPr="00055790">
        <w:rPr>
          <w:rFonts w:ascii="Book Antiqua" w:eastAsia="Book Antiqua" w:hAnsi="Book Antiqua" w:cs="Book Antiqua"/>
          <w:color w:val="000000"/>
        </w:rPr>
        <w:t>.</w:t>
      </w:r>
    </w:p>
    <w:bookmarkEnd w:id="27"/>
    <w:p w14:paraId="0CCBE497" w14:textId="77777777" w:rsidR="00A77B3E" w:rsidRPr="00055790" w:rsidRDefault="00A77B3E" w:rsidP="00055790">
      <w:pPr>
        <w:adjustRightInd w:val="0"/>
        <w:spacing w:line="360" w:lineRule="auto"/>
        <w:jc w:val="both"/>
        <w:rPr>
          <w:rFonts w:ascii="Book Antiqua" w:hAnsi="Book Antiqua"/>
        </w:rPr>
      </w:pPr>
    </w:p>
    <w:p w14:paraId="050D366C" w14:textId="01C98656"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bCs/>
          <w:color w:val="000000"/>
        </w:rPr>
        <w:t xml:space="preserve">Key Words: </w:t>
      </w:r>
      <w:bookmarkStart w:id="28" w:name="OLE_LINK38"/>
      <w:bookmarkStart w:id="29" w:name="OLE_LINK39"/>
      <w:r w:rsidRPr="00055790">
        <w:rPr>
          <w:rFonts w:ascii="Book Antiqua" w:eastAsia="Book Antiqua" w:hAnsi="Book Antiqua" w:cs="Book Antiqua"/>
          <w:color w:val="000000"/>
        </w:rPr>
        <w:t xml:space="preserve">Crohn’s disease; </w:t>
      </w:r>
      <w:r w:rsidR="00F55F9A" w:rsidRPr="00055790">
        <w:rPr>
          <w:rFonts w:ascii="Book Antiqua" w:eastAsia="Book Antiqua" w:hAnsi="Book Antiqua" w:cs="Book Antiqua"/>
          <w:color w:val="000000"/>
        </w:rPr>
        <w:t>U</w:t>
      </w:r>
      <w:r w:rsidRPr="00055790">
        <w:rPr>
          <w:rFonts w:ascii="Book Antiqua" w:eastAsia="Book Antiqua" w:hAnsi="Book Antiqua" w:cs="Book Antiqua"/>
          <w:color w:val="000000"/>
        </w:rPr>
        <w:t xml:space="preserve">lcerative colitis; </w:t>
      </w:r>
      <w:r w:rsidR="00F55F9A" w:rsidRPr="00055790">
        <w:rPr>
          <w:rFonts w:ascii="Book Antiqua" w:eastAsia="Book Antiqua" w:hAnsi="Book Antiqua" w:cs="Book Antiqua"/>
          <w:color w:val="000000"/>
        </w:rPr>
        <w:t>I</w:t>
      </w:r>
      <w:r w:rsidRPr="00055790">
        <w:rPr>
          <w:rFonts w:ascii="Book Antiqua" w:eastAsia="Book Antiqua" w:hAnsi="Book Antiqua" w:cs="Book Antiqua"/>
          <w:color w:val="000000"/>
        </w:rPr>
        <w:t xml:space="preserve">nflammatory bowel disease; </w:t>
      </w:r>
      <w:r w:rsidR="00F55F9A" w:rsidRPr="00055790">
        <w:rPr>
          <w:rFonts w:ascii="Book Antiqua" w:eastAsia="Book Antiqua" w:hAnsi="Book Antiqua" w:cs="Book Antiqua"/>
          <w:color w:val="000000"/>
        </w:rPr>
        <w:t>B</w:t>
      </w:r>
      <w:r w:rsidRPr="00055790">
        <w:rPr>
          <w:rFonts w:ascii="Book Antiqua" w:eastAsia="Book Antiqua" w:hAnsi="Book Antiqua" w:cs="Book Antiqua"/>
          <w:color w:val="000000"/>
        </w:rPr>
        <w:t xml:space="preserve">eta-glucan; </w:t>
      </w:r>
      <w:r w:rsidR="00F55F9A" w:rsidRPr="00055790">
        <w:rPr>
          <w:rFonts w:ascii="Book Antiqua" w:eastAsia="Book Antiqua" w:hAnsi="Book Antiqua" w:cs="Book Antiqua"/>
          <w:color w:val="000000"/>
        </w:rPr>
        <w:t>H</w:t>
      </w:r>
      <w:r w:rsidRPr="00055790">
        <w:rPr>
          <w:rFonts w:ascii="Book Antiqua" w:eastAsia="Book Antiqua" w:hAnsi="Book Antiqua" w:cs="Book Antiqua"/>
          <w:color w:val="000000"/>
        </w:rPr>
        <w:t xml:space="preserve">istologic activity; </w:t>
      </w:r>
      <w:r w:rsidR="00F55F9A" w:rsidRPr="00055790">
        <w:rPr>
          <w:rFonts w:ascii="Book Antiqua" w:eastAsia="Book Antiqua" w:hAnsi="Book Antiqua" w:cs="Book Antiqua"/>
          <w:color w:val="000000"/>
        </w:rPr>
        <w:t>N</w:t>
      </w:r>
      <w:r w:rsidRPr="00055790">
        <w:rPr>
          <w:rFonts w:ascii="Book Antiqua" w:eastAsia="Book Antiqua" w:hAnsi="Book Antiqua" w:cs="Book Antiqua"/>
          <w:color w:val="000000"/>
        </w:rPr>
        <w:t>oninvasive test</w:t>
      </w:r>
    </w:p>
    <w:bookmarkEnd w:id="28"/>
    <w:bookmarkEnd w:id="29"/>
    <w:p w14:paraId="66ED7E3C" w14:textId="77777777" w:rsidR="00A77B3E" w:rsidRDefault="00A77B3E" w:rsidP="00055790">
      <w:pPr>
        <w:adjustRightInd w:val="0"/>
        <w:spacing w:line="360" w:lineRule="auto"/>
        <w:jc w:val="both"/>
        <w:rPr>
          <w:rFonts w:ascii="Book Antiqua" w:hAnsi="Book Antiqua" w:hint="eastAsia"/>
          <w:lang w:eastAsia="zh-CN"/>
        </w:rPr>
      </w:pPr>
    </w:p>
    <w:p w14:paraId="22C796E0" w14:textId="77777777" w:rsidR="00E533AE" w:rsidRPr="00026CB8" w:rsidRDefault="00E533AE" w:rsidP="00E533AE">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7DFB0A50" w14:textId="77777777" w:rsidR="00E533AE" w:rsidRPr="00E533AE" w:rsidRDefault="00E533AE" w:rsidP="00055790">
      <w:pPr>
        <w:adjustRightInd w:val="0"/>
        <w:spacing w:line="360" w:lineRule="auto"/>
        <w:jc w:val="both"/>
        <w:rPr>
          <w:rFonts w:ascii="Book Antiqua" w:hAnsi="Book Antiqua" w:hint="eastAsia"/>
          <w:lang w:eastAsia="zh-CN"/>
        </w:rPr>
      </w:pPr>
    </w:p>
    <w:p w14:paraId="25D0AB22" w14:textId="77777777" w:rsidR="006D6341" w:rsidRDefault="006D6341" w:rsidP="00055790">
      <w:pPr>
        <w:adjustRightInd w:val="0"/>
        <w:spacing w:line="360" w:lineRule="auto"/>
        <w:jc w:val="both"/>
        <w:rPr>
          <w:rFonts w:ascii="Book Antiqua" w:hAnsi="Book Antiqua" w:cs="Book Antiqua" w:hint="eastAsia"/>
          <w:color w:val="000000"/>
          <w:lang w:eastAsia="zh-CN"/>
        </w:rPr>
      </w:pPr>
      <w:bookmarkStart w:id="30" w:name="OLE_LINK31"/>
      <w:bookmarkStart w:id="31" w:name="OLE_LINK32"/>
      <w:r w:rsidRPr="006D6341">
        <w:rPr>
          <w:rFonts w:ascii="Book Antiqua" w:hAnsi="Book Antiqua" w:cs="Book Antiqua" w:hint="eastAsia"/>
          <w:b/>
          <w:color w:val="000000"/>
          <w:lang w:eastAsia="zh-CN"/>
        </w:rPr>
        <w:lastRenderedPageBreak/>
        <w:t>Citation</w:t>
      </w:r>
      <w:r w:rsidRPr="006D6341">
        <w:rPr>
          <w:rFonts w:ascii="Book Antiqua" w:hAnsi="Book Antiqua" w:cs="Book Antiqua" w:hint="eastAsia"/>
          <w:b/>
          <w:color w:val="000000"/>
          <w:lang w:eastAsia="zh-CN"/>
        </w:rPr>
        <w:t>：</w:t>
      </w:r>
      <w:r>
        <w:rPr>
          <w:rFonts w:ascii="Book Antiqua" w:hAnsi="Book Antiqua" w:cs="Book Antiqua" w:hint="eastAsia"/>
          <w:color w:val="000000"/>
          <w:lang w:eastAsia="zh-CN"/>
        </w:rPr>
        <w:t xml:space="preserve"> </w:t>
      </w:r>
      <w:proofErr w:type="spellStart"/>
      <w:r w:rsidR="001B4645" w:rsidRPr="00055790">
        <w:rPr>
          <w:rFonts w:ascii="Book Antiqua" w:eastAsia="Book Antiqua" w:hAnsi="Book Antiqua" w:cs="Book Antiqua"/>
          <w:color w:val="000000"/>
        </w:rPr>
        <w:t>Farias</w:t>
      </w:r>
      <w:proofErr w:type="spellEnd"/>
      <w:r w:rsidR="001B4645" w:rsidRPr="00055790">
        <w:rPr>
          <w:rFonts w:ascii="Book Antiqua" w:eastAsia="Book Antiqua" w:hAnsi="Book Antiqua" w:cs="Book Antiqua"/>
          <w:color w:val="000000"/>
        </w:rPr>
        <w:t xml:space="preserve"> e Silva K, </w:t>
      </w:r>
      <w:proofErr w:type="spellStart"/>
      <w:r w:rsidR="001B4645" w:rsidRPr="00055790">
        <w:rPr>
          <w:rFonts w:ascii="Book Antiqua" w:eastAsia="Book Antiqua" w:hAnsi="Book Antiqua" w:cs="Book Antiqua"/>
          <w:color w:val="000000"/>
        </w:rPr>
        <w:t>Nanini</w:t>
      </w:r>
      <w:proofErr w:type="spellEnd"/>
      <w:r w:rsidR="001B4645" w:rsidRPr="00055790">
        <w:rPr>
          <w:rFonts w:ascii="Book Antiqua" w:eastAsia="Book Antiqua" w:hAnsi="Book Antiqua" w:cs="Book Antiqua"/>
          <w:color w:val="000000"/>
        </w:rPr>
        <w:t xml:space="preserve"> HF, </w:t>
      </w:r>
      <w:proofErr w:type="spellStart"/>
      <w:r w:rsidR="001B4645" w:rsidRPr="00055790">
        <w:rPr>
          <w:rFonts w:ascii="Book Antiqua" w:eastAsia="Book Antiqua" w:hAnsi="Book Antiqua" w:cs="Book Antiqua"/>
          <w:color w:val="000000"/>
        </w:rPr>
        <w:t>Cascabulho</w:t>
      </w:r>
      <w:proofErr w:type="spellEnd"/>
      <w:r w:rsidR="001B4645" w:rsidRPr="00055790">
        <w:rPr>
          <w:rFonts w:ascii="Book Antiqua" w:eastAsia="Book Antiqua" w:hAnsi="Book Antiqua" w:cs="Book Antiqua"/>
          <w:color w:val="000000"/>
        </w:rPr>
        <w:t xml:space="preserve"> CM, Rosas SLB, Santana PT, </w:t>
      </w:r>
      <w:proofErr w:type="spellStart"/>
      <w:r w:rsidR="001B4645" w:rsidRPr="00055790">
        <w:rPr>
          <w:rFonts w:ascii="Book Antiqua" w:eastAsia="Book Antiqua" w:hAnsi="Book Antiqua" w:cs="Book Antiqua"/>
          <w:color w:val="000000"/>
        </w:rPr>
        <w:t>Carneiro</w:t>
      </w:r>
      <w:proofErr w:type="spellEnd"/>
      <w:r w:rsidR="001B4645" w:rsidRPr="00055790">
        <w:rPr>
          <w:rFonts w:ascii="Book Antiqua" w:eastAsia="Book Antiqua" w:hAnsi="Book Antiqua" w:cs="Book Antiqua"/>
          <w:color w:val="000000"/>
        </w:rPr>
        <w:t xml:space="preserve"> AJV, </w:t>
      </w:r>
      <w:proofErr w:type="spellStart"/>
      <w:r w:rsidR="001B4645" w:rsidRPr="00055790">
        <w:rPr>
          <w:rFonts w:ascii="Book Antiqua" w:eastAsia="Book Antiqua" w:hAnsi="Book Antiqua" w:cs="Book Antiqua"/>
          <w:color w:val="000000"/>
        </w:rPr>
        <w:t>Anaissie</w:t>
      </w:r>
      <w:proofErr w:type="spellEnd"/>
      <w:r w:rsidR="001B4645" w:rsidRPr="00055790">
        <w:rPr>
          <w:rFonts w:ascii="Book Antiqua" w:eastAsia="Book Antiqua" w:hAnsi="Book Antiqua" w:cs="Book Antiqua"/>
          <w:color w:val="000000"/>
        </w:rPr>
        <w:t xml:space="preserve"> E, </w:t>
      </w:r>
      <w:proofErr w:type="spellStart"/>
      <w:r w:rsidR="001B4645" w:rsidRPr="00055790">
        <w:rPr>
          <w:rFonts w:ascii="Book Antiqua" w:eastAsia="Book Antiqua" w:hAnsi="Book Antiqua" w:cs="Book Antiqua"/>
          <w:color w:val="000000"/>
        </w:rPr>
        <w:t>Nucci</w:t>
      </w:r>
      <w:proofErr w:type="spellEnd"/>
      <w:r w:rsidR="001B4645" w:rsidRPr="00055790">
        <w:rPr>
          <w:rFonts w:ascii="Book Antiqua" w:eastAsia="Book Antiqua" w:hAnsi="Book Antiqua" w:cs="Book Antiqua"/>
          <w:color w:val="000000"/>
        </w:rPr>
        <w:t xml:space="preserve"> M, de Souza HSP. Serum 1,3-</w:t>
      </w:r>
      <w:r w:rsidR="00F66155" w:rsidRPr="00055790">
        <w:rPr>
          <w:rFonts w:ascii="Book Antiqua" w:eastAsia="Book Antiqua" w:hAnsi="Book Antiqua" w:cs="Book Antiqua"/>
          <w:color w:val="000000"/>
        </w:rPr>
        <w:t>b</w:t>
      </w:r>
      <w:r w:rsidR="001B4645" w:rsidRPr="00055790">
        <w:rPr>
          <w:rFonts w:ascii="Book Antiqua" w:eastAsia="Book Antiqua" w:hAnsi="Book Antiqua" w:cs="Book Antiqua"/>
          <w:color w:val="000000"/>
        </w:rPr>
        <w:t>eta-D-</w:t>
      </w:r>
      <w:r w:rsidR="00F66155" w:rsidRPr="00055790">
        <w:rPr>
          <w:rFonts w:ascii="Book Antiqua" w:eastAsia="Book Antiqua" w:hAnsi="Book Antiqua" w:cs="Book Antiqua"/>
          <w:color w:val="000000"/>
        </w:rPr>
        <w:t>g</w:t>
      </w:r>
      <w:r w:rsidR="001B4645" w:rsidRPr="00055790">
        <w:rPr>
          <w:rFonts w:ascii="Book Antiqua" w:eastAsia="Book Antiqua" w:hAnsi="Book Antiqua" w:cs="Book Antiqua"/>
          <w:color w:val="000000"/>
        </w:rPr>
        <w:t xml:space="preserve">lucan as a </w:t>
      </w:r>
      <w:r w:rsidR="00F55F9A" w:rsidRPr="00055790">
        <w:rPr>
          <w:rFonts w:ascii="Book Antiqua" w:eastAsia="Book Antiqua" w:hAnsi="Book Antiqua" w:cs="Book Antiqua"/>
          <w:color w:val="000000"/>
        </w:rPr>
        <w:t>n</w:t>
      </w:r>
      <w:r w:rsidR="001B4645" w:rsidRPr="00055790">
        <w:rPr>
          <w:rFonts w:ascii="Book Antiqua" w:eastAsia="Book Antiqua" w:hAnsi="Book Antiqua" w:cs="Book Antiqua"/>
          <w:color w:val="000000"/>
        </w:rPr>
        <w:t xml:space="preserve">oninvasive </w:t>
      </w:r>
      <w:r w:rsidR="00F55F9A" w:rsidRPr="00055790">
        <w:rPr>
          <w:rFonts w:ascii="Book Antiqua" w:eastAsia="Book Antiqua" w:hAnsi="Book Antiqua" w:cs="Book Antiqua"/>
          <w:color w:val="000000"/>
        </w:rPr>
        <w:t>t</w:t>
      </w:r>
      <w:r w:rsidR="001B4645" w:rsidRPr="00055790">
        <w:rPr>
          <w:rFonts w:ascii="Book Antiqua" w:eastAsia="Book Antiqua" w:hAnsi="Book Antiqua" w:cs="Book Antiqua"/>
          <w:color w:val="000000"/>
        </w:rPr>
        <w:t xml:space="preserve">est to </w:t>
      </w:r>
      <w:r w:rsidR="00F55F9A" w:rsidRPr="00055790">
        <w:rPr>
          <w:rFonts w:ascii="Book Antiqua" w:eastAsia="Book Antiqua" w:hAnsi="Book Antiqua" w:cs="Book Antiqua"/>
          <w:color w:val="000000"/>
        </w:rPr>
        <w:t>p</w:t>
      </w:r>
      <w:r w:rsidR="001B4645" w:rsidRPr="00055790">
        <w:rPr>
          <w:rFonts w:ascii="Book Antiqua" w:eastAsia="Book Antiqua" w:hAnsi="Book Antiqua" w:cs="Book Antiqua"/>
          <w:color w:val="000000"/>
        </w:rPr>
        <w:t xml:space="preserve">redict </w:t>
      </w:r>
      <w:r w:rsidR="00F55F9A" w:rsidRPr="00055790">
        <w:rPr>
          <w:rFonts w:ascii="Book Antiqua" w:eastAsia="Book Antiqua" w:hAnsi="Book Antiqua" w:cs="Book Antiqua"/>
          <w:color w:val="000000"/>
        </w:rPr>
        <w:t>h</w:t>
      </w:r>
      <w:r w:rsidR="001B4645" w:rsidRPr="00055790">
        <w:rPr>
          <w:rFonts w:ascii="Book Antiqua" w:eastAsia="Book Antiqua" w:hAnsi="Book Antiqua" w:cs="Book Antiqua"/>
          <w:color w:val="000000"/>
        </w:rPr>
        <w:t xml:space="preserve">istologic </w:t>
      </w:r>
      <w:r w:rsidR="00F55F9A" w:rsidRPr="00055790">
        <w:rPr>
          <w:rFonts w:ascii="Book Antiqua" w:eastAsia="Book Antiqua" w:hAnsi="Book Antiqua" w:cs="Book Antiqua"/>
          <w:color w:val="000000"/>
        </w:rPr>
        <w:t>a</w:t>
      </w:r>
      <w:r w:rsidR="001B4645" w:rsidRPr="00055790">
        <w:rPr>
          <w:rFonts w:ascii="Book Antiqua" w:eastAsia="Book Antiqua" w:hAnsi="Book Antiqua" w:cs="Book Antiqua"/>
          <w:color w:val="000000"/>
        </w:rPr>
        <w:t xml:space="preserve">ctivity in </w:t>
      </w:r>
      <w:r w:rsidR="00F55F9A" w:rsidRPr="00055790">
        <w:rPr>
          <w:rFonts w:ascii="Book Antiqua" w:eastAsia="Book Antiqua" w:hAnsi="Book Antiqua" w:cs="Book Antiqua"/>
          <w:color w:val="000000"/>
        </w:rPr>
        <w:t>p</w:t>
      </w:r>
      <w:r w:rsidR="001B4645" w:rsidRPr="00055790">
        <w:rPr>
          <w:rFonts w:ascii="Book Antiqua" w:eastAsia="Book Antiqua" w:hAnsi="Book Antiqua" w:cs="Book Antiqua"/>
          <w:color w:val="000000"/>
        </w:rPr>
        <w:t xml:space="preserve">atients with </w:t>
      </w:r>
      <w:r w:rsidR="00F55F9A" w:rsidRPr="00055790">
        <w:rPr>
          <w:rFonts w:ascii="Book Antiqua" w:eastAsia="Book Antiqua" w:hAnsi="Book Antiqua" w:cs="Book Antiqua"/>
          <w:color w:val="000000"/>
        </w:rPr>
        <w:t>i</w:t>
      </w:r>
      <w:r w:rsidR="001B4645" w:rsidRPr="00055790">
        <w:rPr>
          <w:rFonts w:ascii="Book Antiqua" w:eastAsia="Book Antiqua" w:hAnsi="Book Antiqua" w:cs="Book Antiqua"/>
          <w:color w:val="000000"/>
        </w:rPr>
        <w:t xml:space="preserve">nflammatory </w:t>
      </w:r>
      <w:r w:rsidR="00F55F9A" w:rsidRPr="00055790">
        <w:rPr>
          <w:rFonts w:ascii="Book Antiqua" w:eastAsia="Book Antiqua" w:hAnsi="Book Antiqua" w:cs="Book Antiqua"/>
          <w:color w:val="000000"/>
        </w:rPr>
        <w:t>b</w:t>
      </w:r>
      <w:r w:rsidR="001B4645" w:rsidRPr="00055790">
        <w:rPr>
          <w:rFonts w:ascii="Book Antiqua" w:eastAsia="Book Antiqua" w:hAnsi="Book Antiqua" w:cs="Book Antiqua"/>
          <w:color w:val="000000"/>
        </w:rPr>
        <w:t xml:space="preserve">owel </w:t>
      </w:r>
      <w:r w:rsidR="00F55F9A" w:rsidRPr="00055790">
        <w:rPr>
          <w:rFonts w:ascii="Book Antiqua" w:eastAsia="Book Antiqua" w:hAnsi="Book Antiqua" w:cs="Book Antiqua"/>
          <w:color w:val="000000"/>
        </w:rPr>
        <w:t>d</w:t>
      </w:r>
      <w:r w:rsidR="001B4645" w:rsidRPr="00055790">
        <w:rPr>
          <w:rFonts w:ascii="Book Antiqua" w:eastAsia="Book Antiqua" w:hAnsi="Book Antiqua" w:cs="Book Antiqua"/>
          <w:color w:val="000000"/>
        </w:rPr>
        <w:t xml:space="preserve">isease. </w:t>
      </w:r>
      <w:r w:rsidR="001B4645" w:rsidRPr="00055790">
        <w:rPr>
          <w:rFonts w:ascii="Book Antiqua" w:eastAsia="Book Antiqua" w:hAnsi="Book Antiqua" w:cs="Book Antiqua"/>
          <w:i/>
          <w:iCs/>
          <w:color w:val="000000"/>
        </w:rPr>
        <w:t xml:space="preserve">World J </w:t>
      </w:r>
      <w:proofErr w:type="spellStart"/>
      <w:r w:rsidR="001B4645" w:rsidRPr="00055790">
        <w:rPr>
          <w:rFonts w:ascii="Book Antiqua" w:eastAsia="Book Antiqua" w:hAnsi="Book Antiqua" w:cs="Book Antiqua"/>
          <w:i/>
          <w:iCs/>
          <w:color w:val="000000"/>
        </w:rPr>
        <w:t>Gastroenterol</w:t>
      </w:r>
      <w:proofErr w:type="spellEnd"/>
      <w:r w:rsidR="001B4645" w:rsidRPr="00055790">
        <w:rPr>
          <w:rFonts w:ascii="Book Antiqua" w:eastAsia="Book Antiqua" w:hAnsi="Book Antiqua" w:cs="Book Antiqua"/>
          <w:color w:val="000000"/>
        </w:rPr>
        <w:t xml:space="preserve"> 2021; </w:t>
      </w:r>
      <w:r w:rsidR="00E42059" w:rsidRPr="00E42059">
        <w:rPr>
          <w:rFonts w:ascii="Book Antiqua" w:eastAsia="Book Antiqua" w:hAnsi="Book Antiqua" w:cs="Book Antiqua"/>
          <w:color w:val="000000"/>
        </w:rPr>
        <w:t xml:space="preserve">27(9): </w:t>
      </w:r>
      <w:r w:rsidR="00B71D45">
        <w:rPr>
          <w:rFonts w:ascii="Book Antiqua" w:hAnsi="Book Antiqua" w:hint="eastAsia"/>
        </w:rPr>
        <w:t>866-885</w:t>
      </w:r>
      <w:r w:rsidR="00E42059" w:rsidRPr="00E42059">
        <w:rPr>
          <w:rFonts w:ascii="Book Antiqua" w:eastAsia="Book Antiqua" w:hAnsi="Book Antiqua" w:cs="Book Antiqua"/>
          <w:color w:val="000000"/>
        </w:rPr>
        <w:t xml:space="preserve">  </w:t>
      </w:r>
    </w:p>
    <w:p w14:paraId="69C36E36" w14:textId="77777777" w:rsidR="006D6341" w:rsidRDefault="00E42059" w:rsidP="00055790">
      <w:pPr>
        <w:adjustRightInd w:val="0"/>
        <w:spacing w:line="360" w:lineRule="auto"/>
        <w:jc w:val="both"/>
        <w:rPr>
          <w:rFonts w:ascii="Book Antiqua" w:hAnsi="Book Antiqua" w:cs="Book Antiqua" w:hint="eastAsia"/>
          <w:color w:val="000000"/>
          <w:lang w:eastAsia="zh-CN"/>
        </w:rPr>
      </w:pPr>
      <w:r w:rsidRPr="006D6341">
        <w:rPr>
          <w:rFonts w:ascii="Book Antiqua" w:eastAsia="Book Antiqua" w:hAnsi="Book Antiqua" w:cs="Book Antiqua"/>
          <w:b/>
          <w:color w:val="000000"/>
        </w:rPr>
        <w:t>URL:</w:t>
      </w:r>
      <w:r w:rsidRPr="00E42059">
        <w:rPr>
          <w:rFonts w:ascii="Book Antiqua" w:eastAsia="Book Antiqua" w:hAnsi="Book Antiqua" w:cs="Book Antiqua"/>
          <w:color w:val="000000"/>
        </w:rPr>
        <w:t xml:space="preserve"> https://www.wjgnet.com/1007-9327/full/v27/i9/</w:t>
      </w:r>
      <w:r w:rsidR="00A77428">
        <w:rPr>
          <w:rFonts w:ascii="Book Antiqua" w:hAnsi="Book Antiqua" w:cs="Book Antiqua" w:hint="eastAsia"/>
          <w:color w:val="000000"/>
          <w:lang w:eastAsia="zh-CN"/>
        </w:rPr>
        <w:t>866</w:t>
      </w:r>
      <w:r w:rsidRPr="00E42059">
        <w:rPr>
          <w:rFonts w:ascii="Book Antiqua" w:eastAsia="Book Antiqua" w:hAnsi="Book Antiqua" w:cs="Book Antiqua"/>
          <w:color w:val="000000"/>
        </w:rPr>
        <w:t xml:space="preserve">.htm  </w:t>
      </w:r>
    </w:p>
    <w:p w14:paraId="4010BC0F" w14:textId="0967F279" w:rsidR="00A77B3E" w:rsidRPr="00A77428" w:rsidRDefault="00E42059" w:rsidP="00055790">
      <w:pPr>
        <w:adjustRightInd w:val="0"/>
        <w:spacing w:line="360" w:lineRule="auto"/>
        <w:jc w:val="both"/>
        <w:rPr>
          <w:rFonts w:ascii="Book Antiqua" w:hAnsi="Book Antiqua" w:hint="eastAsia"/>
          <w:lang w:eastAsia="zh-CN"/>
        </w:rPr>
      </w:pPr>
      <w:r w:rsidRPr="006D6341">
        <w:rPr>
          <w:rFonts w:ascii="Book Antiqua" w:eastAsia="Book Antiqua" w:hAnsi="Book Antiqua" w:cs="Book Antiqua"/>
          <w:b/>
          <w:color w:val="000000"/>
        </w:rPr>
        <w:t xml:space="preserve">DOI: </w:t>
      </w:r>
      <w:r w:rsidRPr="00E42059">
        <w:rPr>
          <w:rFonts w:ascii="Book Antiqua" w:eastAsia="Book Antiqua" w:hAnsi="Book Antiqua" w:cs="Book Antiqua"/>
          <w:color w:val="000000"/>
        </w:rPr>
        <w:t>https://dx.doi.org/10.3748/wjg.v27.i9.</w:t>
      </w:r>
      <w:r w:rsidR="00A77428">
        <w:rPr>
          <w:rFonts w:ascii="Book Antiqua" w:hAnsi="Book Antiqua" w:cs="Book Antiqua" w:hint="eastAsia"/>
          <w:color w:val="000000"/>
          <w:lang w:eastAsia="zh-CN"/>
        </w:rPr>
        <w:t>866</w:t>
      </w:r>
    </w:p>
    <w:bookmarkEnd w:id="30"/>
    <w:bookmarkEnd w:id="31"/>
    <w:p w14:paraId="5D0B5361" w14:textId="77777777" w:rsidR="00A77B3E" w:rsidRPr="00055790" w:rsidRDefault="00A77B3E" w:rsidP="00055790">
      <w:pPr>
        <w:adjustRightInd w:val="0"/>
        <w:spacing w:line="360" w:lineRule="auto"/>
        <w:jc w:val="both"/>
        <w:rPr>
          <w:rFonts w:ascii="Book Antiqua" w:hAnsi="Book Antiqua"/>
        </w:rPr>
      </w:pPr>
    </w:p>
    <w:p w14:paraId="168A9877" w14:textId="03529139"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bCs/>
          <w:color w:val="000000"/>
        </w:rPr>
        <w:t xml:space="preserve">Core Tip: </w:t>
      </w:r>
      <w:bookmarkStart w:id="32" w:name="OLE_LINK33"/>
      <w:bookmarkStart w:id="33" w:name="OLE_LINK34"/>
      <w:bookmarkStart w:id="34" w:name="OLE_LINK40"/>
      <w:bookmarkStart w:id="35" w:name="OLE_LINK18"/>
      <w:bookmarkStart w:id="36" w:name="OLE_LINK19"/>
      <w:r w:rsidRPr="00055790">
        <w:rPr>
          <w:rFonts w:ascii="Book Antiqua" w:eastAsia="Book Antiqua" w:hAnsi="Book Antiqua" w:cs="Book Antiqua"/>
          <w:color w:val="000000"/>
        </w:rPr>
        <w:t xml:space="preserve">This study investigated whether serum concentrations of beta-glucan (BG), which originate from the gut microbiota, could reflect active intestinal inflammation in </w:t>
      </w:r>
      <w:r w:rsidR="00F55F9A" w:rsidRPr="00055790">
        <w:rPr>
          <w:rFonts w:ascii="Book Antiqua" w:eastAsia="Book Antiqua" w:hAnsi="Book Antiqua" w:cs="Book Antiqua"/>
          <w:color w:val="000000"/>
        </w:rPr>
        <w:t>inflammatory bowel diseases</w:t>
      </w:r>
      <w:r w:rsidRPr="00055790">
        <w:rPr>
          <w:rFonts w:ascii="Book Antiqua" w:eastAsia="Book Antiqua" w:hAnsi="Book Antiqua" w:cs="Book Antiqua"/>
          <w:color w:val="000000"/>
        </w:rPr>
        <w:t xml:space="preserve"> patients. BG levels paralleled the endoscopic activity in Crohn’s disease (CD) patients and histologic activity and combined endoscopic and histologic activity in both CD and ulcerative colitis patients. The BG results were better for predicting histologic inflammation than fecal calprotectin. Regarding the endoscopic and histologic activities, the BG levels were reduced following therapeutic intervention in both CD and </w:t>
      </w:r>
      <w:r w:rsidR="00F55F9A" w:rsidRPr="00055790">
        <w:rPr>
          <w:rFonts w:ascii="Book Antiqua" w:eastAsia="Book Antiqua" w:hAnsi="Book Antiqua" w:cs="Book Antiqua"/>
          <w:color w:val="000000"/>
        </w:rPr>
        <w:t>ulcerative colitis</w:t>
      </w:r>
      <w:r w:rsidRPr="00055790">
        <w:rPr>
          <w:rFonts w:ascii="Book Antiqua" w:eastAsia="Book Antiqua" w:hAnsi="Book Antiqua" w:cs="Book Antiqua"/>
          <w:color w:val="000000"/>
        </w:rPr>
        <w:t xml:space="preserve"> patients. Serum BG levels may represent a novel noninvasive approach to detect mucosal inflammation and therapeutically monitor </w:t>
      </w:r>
      <w:r w:rsidR="00F55F9A" w:rsidRPr="00055790">
        <w:rPr>
          <w:rFonts w:ascii="Book Antiqua" w:eastAsia="Book Antiqua" w:hAnsi="Book Antiqua" w:cs="Book Antiqua"/>
          <w:color w:val="000000"/>
        </w:rPr>
        <w:t>inflammatory bowel diseases</w:t>
      </w:r>
      <w:r w:rsidRPr="00055790">
        <w:rPr>
          <w:rFonts w:ascii="Book Antiqua" w:eastAsia="Book Antiqua" w:hAnsi="Book Antiqua" w:cs="Book Antiqua"/>
          <w:color w:val="000000"/>
        </w:rPr>
        <w:t>.</w:t>
      </w:r>
    </w:p>
    <w:bookmarkEnd w:id="32"/>
    <w:bookmarkEnd w:id="33"/>
    <w:bookmarkEnd w:id="34"/>
    <w:p w14:paraId="6E472595" w14:textId="1199EF28" w:rsidR="00A77B3E" w:rsidRPr="00055790" w:rsidRDefault="00F55F9A" w:rsidP="00055790">
      <w:pPr>
        <w:adjustRightInd w:val="0"/>
        <w:spacing w:line="360" w:lineRule="auto"/>
        <w:jc w:val="both"/>
        <w:rPr>
          <w:rFonts w:ascii="Book Antiqua" w:hAnsi="Book Antiqua"/>
        </w:rPr>
      </w:pPr>
      <w:r w:rsidRPr="00055790">
        <w:rPr>
          <w:rFonts w:ascii="Book Antiqua" w:hAnsi="Book Antiqua"/>
        </w:rPr>
        <w:br w:type="page"/>
      </w:r>
      <w:bookmarkEnd w:id="35"/>
      <w:bookmarkEnd w:id="36"/>
      <w:r w:rsidR="001B4645" w:rsidRPr="00055790">
        <w:rPr>
          <w:rFonts w:ascii="Book Antiqua" w:eastAsia="Book Antiqua" w:hAnsi="Book Antiqua" w:cs="Book Antiqua"/>
          <w:b/>
          <w:caps/>
          <w:color w:val="000000"/>
          <w:u w:val="single"/>
        </w:rPr>
        <w:lastRenderedPageBreak/>
        <w:t>INTRODUCTION</w:t>
      </w:r>
    </w:p>
    <w:p w14:paraId="3A79B4EC" w14:textId="6FBACC0F" w:rsidR="00A77B3E" w:rsidRPr="00055790" w:rsidRDefault="001B4645" w:rsidP="00055790">
      <w:pPr>
        <w:adjustRightInd w:val="0"/>
        <w:spacing w:line="360" w:lineRule="auto"/>
        <w:jc w:val="both"/>
        <w:rPr>
          <w:rFonts w:ascii="Book Antiqua" w:hAnsi="Book Antiqua"/>
        </w:rPr>
      </w:pPr>
      <w:bookmarkStart w:id="37" w:name="OLE_LINK46"/>
      <w:bookmarkStart w:id="38" w:name="OLE_LINK47"/>
      <w:r w:rsidRPr="00055790">
        <w:rPr>
          <w:rFonts w:ascii="Book Antiqua" w:eastAsia="Book Antiqua" w:hAnsi="Book Antiqua" w:cs="Book Antiqua"/>
          <w:color w:val="000000"/>
        </w:rPr>
        <w:t xml:space="preserve">In the last decade, therapeutic targets in </w:t>
      </w:r>
      <w:bookmarkStart w:id="39" w:name="OLE_LINK63"/>
      <w:r w:rsidRPr="00055790">
        <w:rPr>
          <w:rFonts w:ascii="Book Antiqua" w:eastAsia="Book Antiqua" w:hAnsi="Book Antiqua" w:cs="Book Antiqua"/>
          <w:color w:val="000000"/>
        </w:rPr>
        <w:t>inflammatory bowel diseases</w:t>
      </w:r>
      <w:bookmarkEnd w:id="39"/>
      <w:r w:rsidRPr="00055790">
        <w:rPr>
          <w:rFonts w:ascii="Book Antiqua" w:eastAsia="Book Antiqua" w:hAnsi="Book Antiqua" w:cs="Book Antiqua"/>
          <w:color w:val="000000"/>
        </w:rPr>
        <w:t xml:space="preserve"> (IBD), including Crohn’s disease (CD) and ulcerative colitis (UC), have evolved from simple clinical remission to more objective parameters to confirm the resolution of inflammation. Mucosal healing defined by endoscopic evaluation has been consistently associated with better disease </w:t>
      </w:r>
      <w:proofErr w:type="gramStart"/>
      <w:r w:rsidRPr="00055790">
        <w:rPr>
          <w:rFonts w:ascii="Book Antiqua" w:eastAsia="Book Antiqua" w:hAnsi="Book Antiqua" w:cs="Book Antiqua"/>
          <w:color w:val="000000"/>
        </w:rPr>
        <w:t>outcomes</w:t>
      </w:r>
      <w:r w:rsidRPr="00055790">
        <w:rPr>
          <w:rFonts w:ascii="Book Antiqua" w:eastAsia="Book Antiqua" w:hAnsi="Book Antiqua" w:cs="Book Antiqua"/>
          <w:color w:val="000000"/>
          <w:vertAlign w:val="superscript"/>
        </w:rPr>
        <w:t>[</w:t>
      </w:r>
      <w:proofErr w:type="gramEnd"/>
      <w:r w:rsidRPr="00055790">
        <w:rPr>
          <w:rFonts w:ascii="Book Antiqua" w:eastAsia="Book Antiqua" w:hAnsi="Book Antiqua" w:cs="Book Antiqua"/>
          <w:color w:val="000000"/>
          <w:vertAlign w:val="superscript"/>
        </w:rPr>
        <w:t>1,2]</w:t>
      </w:r>
      <w:r w:rsidRPr="00055790">
        <w:rPr>
          <w:rFonts w:ascii="Book Antiqua" w:eastAsia="Book Antiqua" w:hAnsi="Book Antiqua" w:cs="Book Antiqua"/>
          <w:color w:val="000000"/>
        </w:rPr>
        <w:t xml:space="preserve">. Hence, the recommended goals of treatment endpoints have changed toward deep remission and include a combination of clinical remission and endoscopic </w:t>
      </w:r>
      <w:proofErr w:type="gramStart"/>
      <w:r w:rsidRPr="00055790">
        <w:rPr>
          <w:rFonts w:ascii="Book Antiqua" w:eastAsia="Book Antiqua" w:hAnsi="Book Antiqua" w:cs="Book Antiqua"/>
          <w:color w:val="000000"/>
        </w:rPr>
        <w:t>healing</w:t>
      </w:r>
      <w:r w:rsidRPr="00055790">
        <w:rPr>
          <w:rFonts w:ascii="Book Antiqua" w:eastAsia="Book Antiqua" w:hAnsi="Book Antiqua" w:cs="Book Antiqua"/>
          <w:color w:val="000000"/>
          <w:vertAlign w:val="superscript"/>
        </w:rPr>
        <w:t>[</w:t>
      </w:r>
      <w:proofErr w:type="gramEnd"/>
      <w:r w:rsidRPr="00055790">
        <w:rPr>
          <w:rFonts w:ascii="Book Antiqua" w:eastAsia="Book Antiqua" w:hAnsi="Book Antiqua" w:cs="Book Antiqua"/>
          <w:color w:val="000000"/>
          <w:vertAlign w:val="superscript"/>
        </w:rPr>
        <w:t>3-8]</w:t>
      </w:r>
      <w:r w:rsidRPr="00055790">
        <w:rPr>
          <w:rFonts w:ascii="Book Antiqua" w:eastAsia="Book Antiqua" w:hAnsi="Book Antiqua" w:cs="Book Antiqua"/>
          <w:color w:val="000000"/>
        </w:rPr>
        <w:t xml:space="preserve">. However, because microscopic inflammation may persist even in patients with endoscopically normal mucosa, histologic assessment has been proposed recently as a more precise predictor of disease </w:t>
      </w:r>
      <w:proofErr w:type="gramStart"/>
      <w:r w:rsidRPr="00055790">
        <w:rPr>
          <w:rFonts w:ascii="Book Antiqua" w:eastAsia="Book Antiqua" w:hAnsi="Book Antiqua" w:cs="Book Antiqua"/>
          <w:color w:val="000000"/>
        </w:rPr>
        <w:t>outcomes</w:t>
      </w:r>
      <w:r w:rsidRPr="00055790">
        <w:rPr>
          <w:rFonts w:ascii="Book Antiqua" w:eastAsia="Book Antiqua" w:hAnsi="Book Antiqua" w:cs="Book Antiqua"/>
          <w:color w:val="000000"/>
          <w:vertAlign w:val="superscript"/>
        </w:rPr>
        <w:t>[</w:t>
      </w:r>
      <w:proofErr w:type="gramEnd"/>
      <w:r w:rsidRPr="00055790">
        <w:rPr>
          <w:rFonts w:ascii="Book Antiqua" w:eastAsia="Book Antiqua" w:hAnsi="Book Antiqua" w:cs="Book Antiqua"/>
          <w:color w:val="000000"/>
          <w:vertAlign w:val="superscript"/>
        </w:rPr>
        <w:t>9-11]</w:t>
      </w:r>
      <w:r w:rsidRPr="00055790">
        <w:rPr>
          <w:rFonts w:ascii="Book Antiqua" w:eastAsia="Book Antiqua" w:hAnsi="Book Antiqua" w:cs="Book Antiqua"/>
          <w:color w:val="000000"/>
        </w:rPr>
        <w:t xml:space="preserve">. </w:t>
      </w:r>
    </w:p>
    <w:p w14:paraId="6A1E9BDF" w14:textId="4113C0AE" w:rsidR="00A77B3E" w:rsidRPr="00055790" w:rsidRDefault="001B4645" w:rsidP="00055790">
      <w:pPr>
        <w:adjustRightInd w:val="0"/>
        <w:spacing w:line="360" w:lineRule="auto"/>
        <w:ind w:firstLineChars="100" w:firstLine="240"/>
        <w:jc w:val="both"/>
        <w:rPr>
          <w:rFonts w:ascii="Book Antiqua" w:hAnsi="Book Antiqua"/>
        </w:rPr>
      </w:pPr>
      <w:r w:rsidRPr="00055790">
        <w:rPr>
          <w:rFonts w:ascii="Book Antiqua" w:eastAsia="Book Antiqua" w:hAnsi="Book Antiqua" w:cs="Book Antiqua"/>
          <w:color w:val="000000"/>
        </w:rPr>
        <w:t xml:space="preserve">The approach for monitoring mucosal or histologic remission in IBD demands frequent endoscopic evaluations, which are costly and invasive procedures. Thus, alternative methods have been investigated, including cross-sectional imaging, such as magnetic resonance </w:t>
      </w:r>
      <w:proofErr w:type="spellStart"/>
      <w:r w:rsidRPr="00055790">
        <w:rPr>
          <w:rFonts w:ascii="Book Antiqua" w:eastAsia="Book Antiqua" w:hAnsi="Book Antiqua" w:cs="Book Antiqua"/>
          <w:color w:val="000000"/>
        </w:rPr>
        <w:t>enterography</w:t>
      </w:r>
      <w:proofErr w:type="spellEnd"/>
      <w:r w:rsidRPr="00055790">
        <w:rPr>
          <w:rFonts w:ascii="Book Antiqua" w:eastAsia="Book Antiqua" w:hAnsi="Book Antiqua" w:cs="Book Antiqua"/>
          <w:color w:val="000000"/>
        </w:rPr>
        <w:t xml:space="preserve"> (MRE</w:t>
      </w:r>
      <w:proofErr w:type="gramStart"/>
      <w:r w:rsidRPr="00055790">
        <w:rPr>
          <w:rFonts w:ascii="Book Antiqua" w:eastAsia="Book Antiqua" w:hAnsi="Book Antiqua" w:cs="Book Antiqua"/>
          <w:color w:val="000000"/>
        </w:rPr>
        <w:t>)</w:t>
      </w:r>
      <w:r w:rsidRPr="00055790">
        <w:rPr>
          <w:rFonts w:ascii="Book Antiqua" w:eastAsia="Book Antiqua" w:hAnsi="Book Antiqua" w:cs="Book Antiqua"/>
          <w:color w:val="000000"/>
          <w:vertAlign w:val="superscript"/>
        </w:rPr>
        <w:t>[</w:t>
      </w:r>
      <w:proofErr w:type="gramEnd"/>
      <w:r w:rsidRPr="00055790">
        <w:rPr>
          <w:rFonts w:ascii="Book Antiqua" w:eastAsia="Book Antiqua" w:hAnsi="Book Antiqua" w:cs="Book Antiqua"/>
          <w:color w:val="000000"/>
          <w:vertAlign w:val="superscript"/>
        </w:rPr>
        <w:t>12]</w:t>
      </w:r>
      <w:r w:rsidRPr="00055790">
        <w:rPr>
          <w:rFonts w:ascii="Book Antiqua" w:eastAsia="Book Antiqua" w:hAnsi="Book Antiqua" w:cs="Book Antiqua"/>
          <w:color w:val="000000"/>
        </w:rPr>
        <w:t xml:space="preserve">. However, in addition to the high cost, MRE relies on semiquantitative analysis and experience with recommended indexes as an endpoint in clinical trials is still </w:t>
      </w:r>
      <w:proofErr w:type="gramStart"/>
      <w:r w:rsidRPr="00055790">
        <w:rPr>
          <w:rFonts w:ascii="Book Antiqua" w:eastAsia="Book Antiqua" w:hAnsi="Book Antiqua" w:cs="Book Antiqua"/>
          <w:color w:val="000000"/>
        </w:rPr>
        <w:t>lacking</w:t>
      </w:r>
      <w:r w:rsidRPr="00055790">
        <w:rPr>
          <w:rFonts w:ascii="Book Antiqua" w:eastAsia="Book Antiqua" w:hAnsi="Book Antiqua" w:cs="Book Antiqua"/>
          <w:color w:val="000000"/>
          <w:vertAlign w:val="superscript"/>
        </w:rPr>
        <w:t>[</w:t>
      </w:r>
      <w:proofErr w:type="gramEnd"/>
      <w:r w:rsidRPr="00055790">
        <w:rPr>
          <w:rFonts w:ascii="Book Antiqua" w:eastAsia="Book Antiqua" w:hAnsi="Book Antiqua" w:cs="Book Antiqua"/>
          <w:color w:val="000000"/>
          <w:vertAlign w:val="superscript"/>
        </w:rPr>
        <w:t>10]</w:t>
      </w:r>
      <w:r w:rsidRPr="00055790">
        <w:rPr>
          <w:rFonts w:ascii="Book Antiqua" w:eastAsia="Book Antiqua" w:hAnsi="Book Antiqua" w:cs="Book Antiqua"/>
          <w:color w:val="000000"/>
        </w:rPr>
        <w:t xml:space="preserve">. To circumvent these issues, several biomarkers in blood and stools have been investigated. C-reactive protein (CRP), for example, has long been utilized as a systemic marker of inflammation with increased levels associated with disease </w:t>
      </w:r>
      <w:proofErr w:type="gramStart"/>
      <w:r w:rsidRPr="00055790">
        <w:rPr>
          <w:rFonts w:ascii="Book Antiqua" w:eastAsia="Book Antiqua" w:hAnsi="Book Antiqua" w:cs="Book Antiqua"/>
          <w:color w:val="000000"/>
        </w:rPr>
        <w:t>activity</w:t>
      </w:r>
      <w:r w:rsidRPr="00055790">
        <w:rPr>
          <w:rFonts w:ascii="Book Antiqua" w:eastAsia="Book Antiqua" w:hAnsi="Book Antiqua" w:cs="Book Antiqua"/>
          <w:color w:val="000000"/>
          <w:vertAlign w:val="superscript"/>
        </w:rPr>
        <w:t>[</w:t>
      </w:r>
      <w:proofErr w:type="gramEnd"/>
      <w:r w:rsidRPr="00055790">
        <w:rPr>
          <w:rFonts w:ascii="Book Antiqua" w:eastAsia="Book Antiqua" w:hAnsi="Book Antiqua" w:cs="Book Antiqua"/>
          <w:color w:val="000000"/>
          <w:vertAlign w:val="superscript"/>
        </w:rPr>
        <w:t>13]</w:t>
      </w:r>
      <w:r w:rsidRPr="00055790">
        <w:rPr>
          <w:rFonts w:ascii="Book Antiqua" w:eastAsia="Book Antiqua" w:hAnsi="Book Antiqua" w:cs="Book Antiqua"/>
          <w:color w:val="000000"/>
        </w:rPr>
        <w:t xml:space="preserve">. However, it is generally accepted that CRP has both low </w:t>
      </w:r>
      <w:proofErr w:type="gramStart"/>
      <w:r w:rsidRPr="00055790">
        <w:rPr>
          <w:rFonts w:ascii="Book Antiqua" w:eastAsia="Book Antiqua" w:hAnsi="Book Antiqua" w:cs="Book Antiqua"/>
          <w:color w:val="000000"/>
        </w:rPr>
        <w:t>sensitivity</w:t>
      </w:r>
      <w:r w:rsidRPr="00055790">
        <w:rPr>
          <w:rFonts w:ascii="Book Antiqua" w:eastAsia="Book Antiqua" w:hAnsi="Book Antiqua" w:cs="Book Antiqua"/>
          <w:color w:val="000000"/>
          <w:vertAlign w:val="superscript"/>
        </w:rPr>
        <w:t>[</w:t>
      </w:r>
      <w:proofErr w:type="gramEnd"/>
      <w:r w:rsidRPr="00055790">
        <w:rPr>
          <w:rFonts w:ascii="Book Antiqua" w:eastAsia="Book Antiqua" w:hAnsi="Book Antiqua" w:cs="Book Antiqua"/>
          <w:color w:val="000000"/>
          <w:vertAlign w:val="superscript"/>
        </w:rPr>
        <w:t>14]</w:t>
      </w:r>
      <w:r w:rsidRPr="00055790">
        <w:rPr>
          <w:rFonts w:ascii="Book Antiqua" w:eastAsia="Book Antiqua" w:hAnsi="Book Antiqua" w:cs="Book Antiqua"/>
          <w:color w:val="000000"/>
        </w:rPr>
        <w:t xml:space="preserve"> and specificity</w:t>
      </w:r>
      <w:r w:rsidRPr="00055790">
        <w:rPr>
          <w:rFonts w:ascii="Book Antiqua" w:eastAsia="Book Antiqua" w:hAnsi="Book Antiqua" w:cs="Book Antiqua"/>
          <w:color w:val="000000"/>
          <w:vertAlign w:val="superscript"/>
        </w:rPr>
        <w:t>[15]</w:t>
      </w:r>
      <w:r w:rsidRPr="00055790">
        <w:rPr>
          <w:rFonts w:ascii="Book Antiqua" w:eastAsia="Book Antiqua" w:hAnsi="Book Antiqua" w:cs="Book Antiqua"/>
          <w:color w:val="000000"/>
        </w:rPr>
        <w:t xml:space="preserve">. Nevertheless, in the last decade, fecal calprotectin (FC) has become the most used biomarker in the follow-up of IBD due to practical features and the correlation with disease </w:t>
      </w:r>
      <w:proofErr w:type="gramStart"/>
      <w:r w:rsidRPr="00055790">
        <w:rPr>
          <w:rFonts w:ascii="Book Antiqua" w:eastAsia="Book Antiqua" w:hAnsi="Book Antiqua" w:cs="Book Antiqua"/>
          <w:color w:val="000000"/>
        </w:rPr>
        <w:t>activity</w:t>
      </w:r>
      <w:r w:rsidRPr="00055790">
        <w:rPr>
          <w:rFonts w:ascii="Book Antiqua" w:eastAsia="Book Antiqua" w:hAnsi="Book Antiqua" w:cs="Book Antiqua"/>
          <w:color w:val="000000"/>
          <w:vertAlign w:val="superscript"/>
        </w:rPr>
        <w:t>[</w:t>
      </w:r>
      <w:proofErr w:type="gramEnd"/>
      <w:r w:rsidRPr="00055790">
        <w:rPr>
          <w:rFonts w:ascii="Book Antiqua" w:eastAsia="Book Antiqua" w:hAnsi="Book Antiqua" w:cs="Book Antiqua"/>
          <w:color w:val="000000"/>
          <w:vertAlign w:val="superscript"/>
        </w:rPr>
        <w:t>16,17]</w:t>
      </w:r>
      <w:r w:rsidRPr="00055790">
        <w:rPr>
          <w:rFonts w:ascii="Book Antiqua" w:eastAsia="Book Antiqua" w:hAnsi="Book Antiqua" w:cs="Book Antiqua"/>
          <w:color w:val="000000"/>
        </w:rPr>
        <w:t xml:space="preserve">. However, the predictive value of FC in mucosal healing is not well established, and no clear cut-off level has been defined to assess mucosal inflammation or </w:t>
      </w:r>
      <w:proofErr w:type="gramStart"/>
      <w:r w:rsidRPr="00055790">
        <w:rPr>
          <w:rFonts w:ascii="Book Antiqua" w:eastAsia="Book Antiqua" w:hAnsi="Book Antiqua" w:cs="Book Antiqua"/>
          <w:color w:val="000000"/>
        </w:rPr>
        <w:t>remission</w:t>
      </w:r>
      <w:r w:rsidRPr="00055790">
        <w:rPr>
          <w:rFonts w:ascii="Book Antiqua" w:eastAsia="Book Antiqua" w:hAnsi="Book Antiqua" w:cs="Book Antiqua"/>
          <w:color w:val="000000"/>
          <w:vertAlign w:val="superscript"/>
        </w:rPr>
        <w:t>[</w:t>
      </w:r>
      <w:proofErr w:type="gramEnd"/>
      <w:r w:rsidRPr="00055790">
        <w:rPr>
          <w:rFonts w:ascii="Book Antiqua" w:eastAsia="Book Antiqua" w:hAnsi="Book Antiqua" w:cs="Book Antiqua"/>
          <w:color w:val="000000"/>
          <w:vertAlign w:val="superscript"/>
        </w:rPr>
        <w:t>18]</w:t>
      </w:r>
      <w:r w:rsidRPr="00055790">
        <w:rPr>
          <w:rFonts w:ascii="Book Antiqua" w:eastAsia="Book Antiqua" w:hAnsi="Book Antiqua" w:cs="Book Antiqua"/>
          <w:color w:val="000000"/>
        </w:rPr>
        <w:t xml:space="preserve">. Moreover, the relationship between FC and histologic inflammation, particularly in colonic CD, remains to be </w:t>
      </w:r>
      <w:proofErr w:type="gramStart"/>
      <w:r w:rsidRPr="00055790">
        <w:rPr>
          <w:rFonts w:ascii="Book Antiqua" w:eastAsia="Book Antiqua" w:hAnsi="Book Antiqua" w:cs="Book Antiqua"/>
          <w:color w:val="000000"/>
        </w:rPr>
        <w:t>determined</w:t>
      </w:r>
      <w:r w:rsidRPr="00055790">
        <w:rPr>
          <w:rFonts w:ascii="Book Antiqua" w:eastAsia="Book Antiqua" w:hAnsi="Book Antiqua" w:cs="Book Antiqua"/>
          <w:color w:val="000000"/>
          <w:vertAlign w:val="superscript"/>
        </w:rPr>
        <w:t>[</w:t>
      </w:r>
      <w:proofErr w:type="gramEnd"/>
      <w:r w:rsidRPr="00055790">
        <w:rPr>
          <w:rFonts w:ascii="Book Antiqua" w:eastAsia="Book Antiqua" w:hAnsi="Book Antiqua" w:cs="Book Antiqua"/>
          <w:color w:val="000000"/>
          <w:vertAlign w:val="superscript"/>
        </w:rPr>
        <w:t>19,20]</w:t>
      </w:r>
      <w:r w:rsidRPr="00055790">
        <w:rPr>
          <w:rFonts w:ascii="Book Antiqua" w:eastAsia="Book Antiqua" w:hAnsi="Book Antiqua" w:cs="Book Antiqua"/>
          <w:color w:val="000000"/>
        </w:rPr>
        <w:t xml:space="preserve">. In this context, a reliable noninvasive biomarker </w:t>
      </w:r>
      <w:r w:rsidRPr="00055790">
        <w:rPr>
          <w:rFonts w:ascii="Book Antiqua" w:eastAsia="Book Antiqua" w:hAnsi="Book Antiqua" w:cs="Book Antiqua"/>
          <w:color w:val="000000"/>
        </w:rPr>
        <w:lastRenderedPageBreak/>
        <w:t>that accurately identifies mucosal inflammation continues to be necessary in the follow-up of patients with IBD.</w:t>
      </w:r>
    </w:p>
    <w:p w14:paraId="334EA78F" w14:textId="4F1BD02C" w:rsidR="00A77B3E" w:rsidRPr="00055790" w:rsidRDefault="001B4645" w:rsidP="00055790">
      <w:pPr>
        <w:adjustRightInd w:val="0"/>
        <w:spacing w:line="360" w:lineRule="auto"/>
        <w:ind w:firstLineChars="100" w:firstLine="240"/>
        <w:jc w:val="both"/>
        <w:rPr>
          <w:rFonts w:ascii="Book Antiqua" w:hAnsi="Book Antiqua"/>
        </w:rPr>
      </w:pPr>
      <w:r w:rsidRPr="00055790">
        <w:rPr>
          <w:rFonts w:ascii="Book Antiqua" w:eastAsia="Book Antiqua" w:hAnsi="Book Antiqua" w:cs="Book Antiqua"/>
          <w:color w:val="000000"/>
        </w:rPr>
        <w:t xml:space="preserve">Among several factors that participate in the pathogenesis of IBD, the gut microbiota has gained increased attention in the last </w:t>
      </w:r>
      <w:proofErr w:type="gramStart"/>
      <w:r w:rsidRPr="00055790">
        <w:rPr>
          <w:rFonts w:ascii="Book Antiqua" w:eastAsia="Book Antiqua" w:hAnsi="Book Antiqua" w:cs="Book Antiqua"/>
          <w:color w:val="000000"/>
        </w:rPr>
        <w:t>decade</w:t>
      </w:r>
      <w:r w:rsidRPr="00055790">
        <w:rPr>
          <w:rFonts w:ascii="Book Antiqua" w:eastAsia="Book Antiqua" w:hAnsi="Book Antiqua" w:cs="Book Antiqua"/>
          <w:color w:val="000000"/>
          <w:vertAlign w:val="superscript"/>
        </w:rPr>
        <w:t>[</w:t>
      </w:r>
      <w:proofErr w:type="gramEnd"/>
      <w:r w:rsidRPr="00055790">
        <w:rPr>
          <w:rFonts w:ascii="Book Antiqua" w:eastAsia="Book Antiqua" w:hAnsi="Book Antiqua" w:cs="Book Antiqua"/>
          <w:color w:val="000000"/>
          <w:vertAlign w:val="superscript"/>
        </w:rPr>
        <w:t>21,22]</w:t>
      </w:r>
      <w:r w:rsidRPr="00055790">
        <w:rPr>
          <w:rFonts w:ascii="Book Antiqua" w:eastAsia="Book Antiqua" w:hAnsi="Book Antiqua" w:cs="Book Antiqua"/>
          <w:color w:val="000000"/>
        </w:rPr>
        <w:t>. Although whether dysbiosis is a primary or secondary phenomenon in IBD remains to be fully elucidated, gut microbial composition and function appear to be altered in IBD</w:t>
      </w:r>
      <w:r w:rsidRPr="00055790">
        <w:rPr>
          <w:rFonts w:ascii="Book Antiqua" w:eastAsia="Book Antiqua" w:hAnsi="Book Antiqua" w:cs="Book Antiqua"/>
          <w:color w:val="000000"/>
          <w:vertAlign w:val="superscript"/>
        </w:rPr>
        <w:t>[23]</w:t>
      </w:r>
      <w:r w:rsidRPr="00055790">
        <w:rPr>
          <w:rFonts w:ascii="Book Antiqua" w:eastAsia="Book Antiqua" w:hAnsi="Book Antiqua" w:cs="Book Antiqua"/>
          <w:color w:val="000000"/>
        </w:rPr>
        <w:t>, and a growing body of evidence supports the idea that IBD might result from a complex interaction among host, environmental, and microbial factors</w:t>
      </w:r>
      <w:r w:rsidRPr="00055790">
        <w:rPr>
          <w:rFonts w:ascii="Book Antiqua" w:eastAsia="Book Antiqua" w:hAnsi="Book Antiqua" w:cs="Book Antiqua"/>
          <w:color w:val="000000"/>
          <w:vertAlign w:val="superscript"/>
        </w:rPr>
        <w:t>[24,</w:t>
      </w:r>
      <w:r w:rsidR="00F55F9A" w:rsidRPr="00055790">
        <w:rPr>
          <w:rFonts w:ascii="Book Antiqua" w:eastAsia="Book Antiqua" w:hAnsi="Book Antiqua" w:cs="Book Antiqua"/>
          <w:color w:val="000000"/>
          <w:vertAlign w:val="superscript"/>
        </w:rPr>
        <w:t>2</w:t>
      </w:r>
      <w:r w:rsidRPr="00055790">
        <w:rPr>
          <w:rFonts w:ascii="Book Antiqua" w:eastAsia="Book Antiqua" w:hAnsi="Book Antiqua" w:cs="Book Antiqua"/>
          <w:color w:val="000000"/>
          <w:vertAlign w:val="superscript"/>
        </w:rPr>
        <w:t>5]</w:t>
      </w:r>
      <w:r w:rsidRPr="00055790">
        <w:rPr>
          <w:rFonts w:ascii="Book Antiqua" w:eastAsia="Book Antiqua" w:hAnsi="Book Antiqua" w:cs="Book Antiqua"/>
          <w:color w:val="000000"/>
        </w:rPr>
        <w:t xml:space="preserve">. In this regard, immune reactivity to microbial antigens, such as circulating antibodies against </w:t>
      </w:r>
      <w:r w:rsidRPr="00055790">
        <w:rPr>
          <w:rFonts w:ascii="Book Antiqua" w:eastAsia="Book Antiqua" w:hAnsi="Book Antiqua" w:cs="Book Antiqua"/>
          <w:i/>
          <w:iCs/>
          <w:color w:val="000000"/>
        </w:rPr>
        <w:t>Saccharomyces cerevisiae</w:t>
      </w:r>
      <w:r w:rsidRPr="00055790">
        <w:rPr>
          <w:rFonts w:ascii="Book Antiqua" w:eastAsia="Book Antiqua" w:hAnsi="Book Antiqua" w:cs="Book Antiqua"/>
          <w:color w:val="000000"/>
          <w:vertAlign w:val="superscript"/>
        </w:rPr>
        <w:t>[26]</w:t>
      </w:r>
      <w:r w:rsidRPr="00055790">
        <w:rPr>
          <w:rFonts w:ascii="Book Antiqua" w:eastAsia="Book Antiqua" w:hAnsi="Book Antiqua" w:cs="Book Antiqua"/>
          <w:color w:val="000000"/>
        </w:rPr>
        <w:t xml:space="preserve">, </w:t>
      </w:r>
      <w:r w:rsidRPr="00055790">
        <w:rPr>
          <w:rFonts w:ascii="Book Antiqua" w:eastAsia="Book Antiqua" w:hAnsi="Book Antiqua" w:cs="Book Antiqua"/>
          <w:i/>
          <w:iCs/>
          <w:color w:val="000000"/>
        </w:rPr>
        <w:t>Escherichia coli</w:t>
      </w:r>
      <w:r w:rsidRPr="00055790">
        <w:rPr>
          <w:rFonts w:ascii="Book Antiqua" w:eastAsia="Book Antiqua" w:hAnsi="Book Antiqua" w:cs="Book Antiqua"/>
          <w:color w:val="000000"/>
        </w:rPr>
        <w:t xml:space="preserve"> outer membrane porin C</w:t>
      </w:r>
      <w:r w:rsidRPr="00055790">
        <w:rPr>
          <w:rFonts w:ascii="Book Antiqua" w:eastAsia="Book Antiqua" w:hAnsi="Book Antiqua" w:cs="Book Antiqua"/>
          <w:color w:val="000000"/>
          <w:vertAlign w:val="superscript"/>
        </w:rPr>
        <w:t>[27]</w:t>
      </w:r>
      <w:r w:rsidRPr="00055790">
        <w:rPr>
          <w:rFonts w:ascii="Book Antiqua" w:eastAsia="Book Antiqua" w:hAnsi="Book Antiqua" w:cs="Book Antiqua"/>
          <w:color w:val="000000"/>
        </w:rPr>
        <w:t>, bacterial flagellin</w:t>
      </w:r>
      <w:r w:rsidRPr="00055790">
        <w:rPr>
          <w:rFonts w:ascii="Book Antiqua" w:eastAsia="Book Antiqua" w:hAnsi="Book Antiqua" w:cs="Book Antiqua"/>
          <w:color w:val="000000"/>
          <w:vertAlign w:val="superscript"/>
        </w:rPr>
        <w:t>[28]</w:t>
      </w:r>
      <w:r w:rsidRPr="00055790">
        <w:rPr>
          <w:rFonts w:ascii="Book Antiqua" w:eastAsia="Book Antiqua" w:hAnsi="Book Antiqua" w:cs="Book Antiqua"/>
          <w:color w:val="000000"/>
        </w:rPr>
        <w:t>, and antibodies against glycans, commonly present in microbial cells surface</w:t>
      </w:r>
      <w:r w:rsidR="00F55F9A" w:rsidRPr="00055790">
        <w:rPr>
          <w:rFonts w:ascii="Book Antiqua" w:eastAsia="Book Antiqua" w:hAnsi="Book Antiqua" w:cs="Book Antiqua"/>
          <w:color w:val="000000"/>
          <w:vertAlign w:val="superscript"/>
        </w:rPr>
        <w:t>[</w:t>
      </w:r>
      <w:r w:rsidRPr="00055790">
        <w:rPr>
          <w:rFonts w:ascii="Book Antiqua" w:eastAsia="Book Antiqua" w:hAnsi="Book Antiqua" w:cs="Book Antiqua"/>
          <w:color w:val="000000"/>
          <w:vertAlign w:val="superscript"/>
        </w:rPr>
        <w:t>29]</w:t>
      </w:r>
      <w:r w:rsidRPr="00055790">
        <w:rPr>
          <w:rFonts w:ascii="Book Antiqua" w:eastAsia="Book Antiqua" w:hAnsi="Book Antiqua" w:cs="Book Antiqua"/>
          <w:color w:val="000000"/>
        </w:rPr>
        <w:t xml:space="preserve">, has long been reported in IBD. Bacterial cell wall components, such as the endotoxin lipopolysaccharide (LPS) of Gram-negative strains, are potent inflammatory </w:t>
      </w:r>
      <w:proofErr w:type="gramStart"/>
      <w:r w:rsidRPr="00055790">
        <w:rPr>
          <w:rFonts w:ascii="Book Antiqua" w:eastAsia="Book Antiqua" w:hAnsi="Book Antiqua" w:cs="Book Antiqua"/>
          <w:color w:val="000000"/>
        </w:rPr>
        <w:t>agents</w:t>
      </w:r>
      <w:r w:rsidRPr="00055790">
        <w:rPr>
          <w:rFonts w:ascii="Book Antiqua" w:eastAsia="Book Antiqua" w:hAnsi="Book Antiqua" w:cs="Book Antiqua"/>
          <w:color w:val="000000"/>
          <w:vertAlign w:val="superscript"/>
        </w:rPr>
        <w:t>[</w:t>
      </w:r>
      <w:proofErr w:type="gramEnd"/>
      <w:r w:rsidRPr="00055790">
        <w:rPr>
          <w:rFonts w:ascii="Book Antiqua" w:eastAsia="Book Antiqua" w:hAnsi="Book Antiqua" w:cs="Book Antiqua"/>
          <w:color w:val="000000"/>
          <w:vertAlign w:val="superscript"/>
        </w:rPr>
        <w:t>30]</w:t>
      </w:r>
      <w:r w:rsidRPr="00055790">
        <w:rPr>
          <w:rFonts w:ascii="Book Antiqua" w:eastAsia="Book Antiqua" w:hAnsi="Book Antiqua" w:cs="Book Antiqua"/>
          <w:color w:val="000000"/>
        </w:rPr>
        <w:t xml:space="preserve"> whose levels were shown to be increased in IBD</w:t>
      </w:r>
      <w:r w:rsidRPr="00055790">
        <w:rPr>
          <w:rFonts w:ascii="Book Antiqua" w:eastAsia="Book Antiqua" w:hAnsi="Book Antiqua" w:cs="Book Antiqua"/>
          <w:color w:val="000000"/>
          <w:vertAlign w:val="superscript"/>
        </w:rPr>
        <w:t>[31]</w:t>
      </w:r>
      <w:r w:rsidRPr="00055790">
        <w:rPr>
          <w:rFonts w:ascii="Book Antiqua" w:eastAsia="Book Antiqua" w:hAnsi="Book Antiqua" w:cs="Book Antiqua"/>
          <w:color w:val="000000"/>
        </w:rPr>
        <w:t xml:space="preserve">. LPS may also play an important role in altering gut homeostasis, including the control of cell death processes that permit translocation among the gut, blood, and other </w:t>
      </w:r>
      <w:proofErr w:type="gramStart"/>
      <w:r w:rsidRPr="00055790">
        <w:rPr>
          <w:rFonts w:ascii="Book Antiqua" w:eastAsia="Book Antiqua" w:hAnsi="Book Antiqua" w:cs="Book Antiqua"/>
          <w:color w:val="000000"/>
        </w:rPr>
        <w:t>tissues</w:t>
      </w:r>
      <w:r w:rsidRPr="00055790">
        <w:rPr>
          <w:rFonts w:ascii="Book Antiqua" w:eastAsia="Book Antiqua" w:hAnsi="Book Antiqua" w:cs="Book Antiqua"/>
          <w:color w:val="000000"/>
          <w:vertAlign w:val="superscript"/>
        </w:rPr>
        <w:t>[</w:t>
      </w:r>
      <w:proofErr w:type="gramEnd"/>
      <w:r w:rsidRPr="00055790">
        <w:rPr>
          <w:rFonts w:ascii="Book Antiqua" w:eastAsia="Book Antiqua" w:hAnsi="Book Antiqua" w:cs="Book Antiqua"/>
          <w:color w:val="000000"/>
          <w:vertAlign w:val="superscript"/>
        </w:rPr>
        <w:t>32]</w:t>
      </w:r>
      <w:r w:rsidRPr="00055790">
        <w:rPr>
          <w:rFonts w:ascii="Book Antiqua" w:eastAsia="Book Antiqua" w:hAnsi="Book Antiqua" w:cs="Book Antiqua"/>
          <w:color w:val="000000"/>
        </w:rPr>
        <w:t xml:space="preserve">. In line with this, Guo </w:t>
      </w:r>
      <w:r w:rsidR="00053661" w:rsidRPr="00053661">
        <w:rPr>
          <w:rFonts w:ascii="Book Antiqua" w:eastAsia="Book Antiqua" w:hAnsi="Book Antiqua" w:cs="Book Antiqua"/>
          <w:i/>
          <w:color w:val="000000"/>
        </w:rPr>
        <w:t>et al</w:t>
      </w:r>
      <w:r w:rsidR="00053661" w:rsidRPr="00053661">
        <w:rPr>
          <w:rFonts w:ascii="Book Antiqua" w:eastAsia="Book Antiqua" w:hAnsi="Book Antiqua" w:cs="Book Antiqua"/>
          <w:color w:val="000000"/>
          <w:vertAlign w:val="superscript"/>
        </w:rPr>
        <w:t>[33]</w:t>
      </w:r>
      <w:r w:rsidRPr="00055790">
        <w:rPr>
          <w:rFonts w:ascii="Book Antiqua" w:eastAsia="Book Antiqua" w:hAnsi="Book Antiqua" w:cs="Book Antiqua"/>
          <w:color w:val="000000"/>
        </w:rPr>
        <w:t xml:space="preserve"> detected increased levels of LPS and 1,3-beta-D-glucan (BG) in the serum of patients with CD that were positively correlated with the clinical intensity of disease</w:t>
      </w:r>
      <w:r w:rsidRPr="00055790">
        <w:rPr>
          <w:rFonts w:ascii="Book Antiqua" w:eastAsia="Book Antiqua" w:hAnsi="Book Antiqua" w:cs="Book Antiqua"/>
          <w:color w:val="000000"/>
          <w:vertAlign w:val="superscript"/>
        </w:rPr>
        <w:t>[33]</w:t>
      </w:r>
      <w:r w:rsidRPr="00055790">
        <w:rPr>
          <w:rFonts w:ascii="Book Antiqua" w:eastAsia="Book Antiqua" w:hAnsi="Book Antiqua" w:cs="Book Antiqua"/>
          <w:color w:val="000000"/>
        </w:rPr>
        <w:t xml:space="preserve">. BG is a ubiquitous cell wall component present in several microorganisms, including </w:t>
      </w:r>
      <w:r w:rsidRPr="00055790">
        <w:rPr>
          <w:rFonts w:ascii="Book Antiqua" w:eastAsia="Book Antiqua" w:hAnsi="Book Antiqua" w:cs="Book Antiqua"/>
          <w:i/>
          <w:iCs/>
          <w:color w:val="000000"/>
        </w:rPr>
        <w:t>Candida</w:t>
      </w:r>
      <w:r w:rsidRPr="00055790">
        <w:rPr>
          <w:rFonts w:ascii="Book Antiqua" w:eastAsia="Book Antiqua" w:hAnsi="Book Antiqua" w:cs="Book Antiqua"/>
          <w:color w:val="000000"/>
        </w:rPr>
        <w:t xml:space="preserve"> and </w:t>
      </w:r>
      <w:proofErr w:type="spellStart"/>
      <w:r w:rsidRPr="00055790">
        <w:rPr>
          <w:rFonts w:ascii="Book Antiqua" w:eastAsia="Book Antiqua" w:hAnsi="Book Antiqua" w:cs="Book Antiqua"/>
          <w:i/>
          <w:iCs/>
          <w:color w:val="000000"/>
        </w:rPr>
        <w:t>Aspergillus</w:t>
      </w:r>
      <w:proofErr w:type="spellEnd"/>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spp</w:t>
      </w:r>
      <w:proofErr w:type="spellEnd"/>
      <w:r w:rsidRPr="00055790">
        <w:rPr>
          <w:rFonts w:ascii="Book Antiqua" w:eastAsia="Book Antiqua" w:hAnsi="Book Antiqua" w:cs="Book Antiqua"/>
          <w:color w:val="000000"/>
        </w:rPr>
        <w:t xml:space="preserve">, within the gut </w:t>
      </w:r>
      <w:proofErr w:type="gramStart"/>
      <w:r w:rsidRPr="00055790">
        <w:rPr>
          <w:rFonts w:ascii="Book Antiqua" w:eastAsia="Book Antiqua" w:hAnsi="Book Antiqua" w:cs="Book Antiqua"/>
          <w:color w:val="000000"/>
        </w:rPr>
        <w:t>microbiota</w:t>
      </w:r>
      <w:r w:rsidRPr="00055790">
        <w:rPr>
          <w:rFonts w:ascii="Book Antiqua" w:eastAsia="Book Antiqua" w:hAnsi="Book Antiqua" w:cs="Book Antiqua"/>
          <w:color w:val="000000"/>
          <w:vertAlign w:val="superscript"/>
        </w:rPr>
        <w:t>[</w:t>
      </w:r>
      <w:proofErr w:type="gramEnd"/>
      <w:r w:rsidRPr="00055790">
        <w:rPr>
          <w:rFonts w:ascii="Book Antiqua" w:eastAsia="Book Antiqua" w:hAnsi="Book Antiqua" w:cs="Book Antiqua"/>
          <w:color w:val="000000"/>
          <w:vertAlign w:val="superscript"/>
        </w:rPr>
        <w:t>34]</w:t>
      </w:r>
      <w:r w:rsidRPr="00055790">
        <w:rPr>
          <w:rFonts w:ascii="Book Antiqua" w:eastAsia="Book Antiqua" w:hAnsi="Book Antiqua" w:cs="Book Antiqua"/>
          <w:color w:val="000000"/>
        </w:rPr>
        <w:t xml:space="preserve">. Fungal dysbiosis was recently reported to be associated with CD patients compared with healthy </w:t>
      </w:r>
      <w:proofErr w:type="gramStart"/>
      <w:r w:rsidRPr="00055790">
        <w:rPr>
          <w:rFonts w:ascii="Book Antiqua" w:eastAsia="Book Antiqua" w:hAnsi="Book Antiqua" w:cs="Book Antiqua"/>
          <w:color w:val="000000"/>
        </w:rPr>
        <w:t>controls</w:t>
      </w:r>
      <w:r w:rsidRPr="00055790">
        <w:rPr>
          <w:rFonts w:ascii="Book Antiqua" w:eastAsia="Book Antiqua" w:hAnsi="Book Antiqua" w:cs="Book Antiqua"/>
          <w:color w:val="000000"/>
          <w:vertAlign w:val="superscript"/>
        </w:rPr>
        <w:t>[</w:t>
      </w:r>
      <w:proofErr w:type="gramEnd"/>
      <w:r w:rsidRPr="00055790">
        <w:rPr>
          <w:rFonts w:ascii="Book Antiqua" w:eastAsia="Book Antiqua" w:hAnsi="Book Antiqua" w:cs="Book Antiqua"/>
          <w:color w:val="000000"/>
          <w:vertAlign w:val="superscript"/>
        </w:rPr>
        <w:t>35]</w:t>
      </w:r>
      <w:r w:rsidRPr="00055790">
        <w:rPr>
          <w:rFonts w:ascii="Book Antiqua" w:eastAsia="Book Antiqua" w:hAnsi="Book Antiqua" w:cs="Book Antiqua"/>
          <w:color w:val="000000"/>
        </w:rPr>
        <w:t xml:space="preserve">. Additionally, lamina propria mononuclear cells derived from the intestinal specimens of patients with CD showed increased release of pro-inflammatory cytokines in response to stimulation with BG </w:t>
      </w:r>
      <w:r w:rsidRPr="00055790">
        <w:rPr>
          <w:rFonts w:ascii="Book Antiqua" w:eastAsia="Book Antiqua" w:hAnsi="Book Antiqua" w:cs="Book Antiqua"/>
          <w:i/>
          <w:iCs/>
          <w:color w:val="000000"/>
        </w:rPr>
        <w:t>in vitro</w:t>
      </w:r>
      <w:r w:rsidRPr="00055790">
        <w:rPr>
          <w:rFonts w:ascii="Book Antiqua" w:eastAsia="Book Antiqua" w:hAnsi="Book Antiqua" w:cs="Book Antiqua"/>
          <w:color w:val="000000"/>
          <w:vertAlign w:val="superscript"/>
        </w:rPr>
        <w:t>[36]</w:t>
      </w:r>
      <w:r w:rsidRPr="00055790">
        <w:rPr>
          <w:rFonts w:ascii="Book Antiqua" w:eastAsia="Book Antiqua" w:hAnsi="Book Antiqua" w:cs="Book Antiqua"/>
          <w:color w:val="000000"/>
        </w:rPr>
        <w:t xml:space="preserve">, suggesting a potential contribution of BG to the pathogenesis of intestinal inflammation. Therefore, we hypothesized that high BG concentrations in the serum of patients with IBD could reflect active intestinal inflammation. Thus, this prospective study aimed to determine whether the </w:t>
      </w:r>
      <w:r w:rsidRPr="00055790">
        <w:rPr>
          <w:rFonts w:ascii="Book Antiqua" w:eastAsia="Book Antiqua" w:hAnsi="Book Antiqua" w:cs="Book Antiqua"/>
          <w:color w:val="000000"/>
        </w:rPr>
        <w:lastRenderedPageBreak/>
        <w:t>serum BG concentrations correlate with intestinal inflammation based on other inflammatory biomarkers and endoscopic, histological, and imaging criteria and to establish an optimal cut-off level of BG to predict mucosal healing.</w:t>
      </w:r>
    </w:p>
    <w:bookmarkEnd w:id="37"/>
    <w:bookmarkEnd w:id="38"/>
    <w:p w14:paraId="6B7EE1DA" w14:textId="77777777" w:rsidR="00A77B3E" w:rsidRPr="00055790" w:rsidRDefault="00A77B3E" w:rsidP="00055790">
      <w:pPr>
        <w:adjustRightInd w:val="0"/>
        <w:spacing w:line="360" w:lineRule="auto"/>
        <w:jc w:val="both"/>
        <w:rPr>
          <w:rFonts w:ascii="Book Antiqua" w:hAnsi="Book Antiqua"/>
        </w:rPr>
      </w:pPr>
    </w:p>
    <w:p w14:paraId="7DAB5E47"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caps/>
          <w:color w:val="000000"/>
          <w:u w:val="single"/>
        </w:rPr>
        <w:t>MATERIALS AND METHODS</w:t>
      </w:r>
    </w:p>
    <w:p w14:paraId="324CD430" w14:textId="74C0E13A" w:rsidR="00A77B3E" w:rsidRPr="00055790" w:rsidRDefault="001B4645" w:rsidP="00055790">
      <w:pPr>
        <w:adjustRightInd w:val="0"/>
        <w:spacing w:line="360" w:lineRule="auto"/>
        <w:jc w:val="both"/>
        <w:rPr>
          <w:rFonts w:ascii="Book Antiqua" w:hAnsi="Book Antiqua"/>
        </w:rPr>
      </w:pPr>
      <w:bookmarkStart w:id="40" w:name="OLE_LINK48"/>
      <w:bookmarkStart w:id="41" w:name="OLE_LINK49"/>
      <w:r w:rsidRPr="00055790">
        <w:rPr>
          <w:rFonts w:ascii="Book Antiqua" w:eastAsia="Book Antiqua" w:hAnsi="Book Antiqua" w:cs="Book Antiqua"/>
          <w:b/>
          <w:bCs/>
          <w:i/>
          <w:iCs/>
          <w:color w:val="000000"/>
        </w:rPr>
        <w:t xml:space="preserve">Ethical </w:t>
      </w:r>
      <w:r w:rsidR="00CB547A" w:rsidRPr="00055790">
        <w:rPr>
          <w:rFonts w:ascii="Book Antiqua" w:eastAsia="Book Antiqua" w:hAnsi="Book Antiqua" w:cs="Book Antiqua"/>
          <w:b/>
          <w:bCs/>
          <w:i/>
          <w:iCs/>
          <w:color w:val="000000"/>
        </w:rPr>
        <w:t>considerations</w:t>
      </w:r>
    </w:p>
    <w:p w14:paraId="4874FBCC"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The Ethical Committee of the Hospital Copa D’Or, with the co-participation of the University Hospital of the Federal University of Rio de Janeiro, approved the study protocol (CAAE: 53351116.1.0000.5249), which was implemented in agreement with the ethical standards described in the 1964 Declaration of Helsinki. All the enrolled patients provided written informed consent before participating in the study.</w:t>
      </w:r>
    </w:p>
    <w:p w14:paraId="4AEC8A17" w14:textId="77777777" w:rsidR="00A77B3E" w:rsidRPr="00055790" w:rsidRDefault="00A77B3E" w:rsidP="00055790">
      <w:pPr>
        <w:adjustRightInd w:val="0"/>
        <w:spacing w:line="360" w:lineRule="auto"/>
        <w:jc w:val="both"/>
        <w:rPr>
          <w:rFonts w:ascii="Book Antiqua" w:hAnsi="Book Antiqua"/>
        </w:rPr>
      </w:pPr>
    </w:p>
    <w:p w14:paraId="6F7A6B0C"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bCs/>
          <w:i/>
          <w:iCs/>
          <w:color w:val="000000"/>
        </w:rPr>
        <w:t>Study population</w:t>
      </w:r>
    </w:p>
    <w:p w14:paraId="46698B44" w14:textId="1AC827D4"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This prospective observational study involved patients followed up regularly at the outpatient unit for Intestinal Diseases of the Division of Gastroenterology at the University Hospital of the Federal University of Rio de Janeiro, a tertiary referral center, from March 2016 to June 2019. Eligible patients were adults (18-80 years of age) with a diagnosis of IBD (CD and UC), supported by routine clinical, imaging, endoscopic, and histologic parameters. A total of 115 patients with CD, 51 with UC, and 82 controls were included in the study. The sample size, considering a two-tailed </w:t>
      </w:r>
      <w:r w:rsidR="001B0B4E" w:rsidRPr="00055790">
        <w:rPr>
          <w:rFonts w:ascii="Book Antiqua" w:eastAsia="Book Antiqua" w:hAnsi="Book Antiqua" w:cs="Book Antiqua"/>
          <w:color w:val="000000"/>
        </w:rPr>
        <w:t>variance analysis</w:t>
      </w:r>
      <w:r w:rsidRPr="00055790">
        <w:rPr>
          <w:rFonts w:ascii="Book Antiqua" w:eastAsia="Book Antiqua" w:hAnsi="Book Antiqua" w:cs="Book Antiqua"/>
          <w:color w:val="000000"/>
        </w:rPr>
        <w:t xml:space="preserve"> (fixed effects, special, main effects and interactions), including three groups, with an effect size f of 0.25, an alpha of 0.05, and power of 0.95, was estimated as 210. Patients were consecutively selected to participate, at least one week before a scheduled </w:t>
      </w:r>
      <w:proofErr w:type="spellStart"/>
      <w:r w:rsidRPr="00055790">
        <w:rPr>
          <w:rFonts w:ascii="Book Antiqua" w:eastAsia="Book Antiqua" w:hAnsi="Book Antiqua" w:cs="Book Antiqua"/>
          <w:color w:val="000000"/>
        </w:rPr>
        <w:t>ileocolonoscopy</w:t>
      </w:r>
      <w:proofErr w:type="spellEnd"/>
      <w:r w:rsidRPr="00055790">
        <w:rPr>
          <w:rFonts w:ascii="Book Antiqua" w:eastAsia="Book Antiqua" w:hAnsi="Book Antiqua" w:cs="Book Antiqua"/>
          <w:color w:val="000000"/>
        </w:rPr>
        <w:t xml:space="preserve">. The demographics and clinical information based on the Montreal classification </w:t>
      </w:r>
      <w:r w:rsidR="001B0B4E" w:rsidRPr="00055790">
        <w:rPr>
          <w:rFonts w:ascii="Book Antiqua" w:eastAsia="Book Antiqua" w:hAnsi="Book Antiqua" w:cs="Book Antiqua"/>
          <w:color w:val="000000"/>
        </w:rPr>
        <w:t>(</w:t>
      </w:r>
      <w:r w:rsidRPr="00055790">
        <w:rPr>
          <w:rFonts w:ascii="Book Antiqua" w:eastAsia="Book Antiqua" w:hAnsi="Book Antiqua" w:cs="Book Antiqua"/>
          <w:color w:val="000000"/>
        </w:rPr>
        <w:t xml:space="preserve">including disease duration, age at diagnosis, disease extension and localization, and the predominant disease </w:t>
      </w:r>
      <w:proofErr w:type="gramStart"/>
      <w:r w:rsidRPr="00055790">
        <w:rPr>
          <w:rFonts w:ascii="Book Antiqua" w:eastAsia="Book Antiqua" w:hAnsi="Book Antiqua" w:cs="Book Antiqua"/>
          <w:color w:val="000000"/>
        </w:rPr>
        <w:t>behavior</w:t>
      </w:r>
      <w:r w:rsidRPr="00055790">
        <w:rPr>
          <w:rFonts w:ascii="Book Antiqua" w:eastAsia="Book Antiqua" w:hAnsi="Book Antiqua" w:cs="Book Antiqua"/>
          <w:color w:val="000000"/>
          <w:vertAlign w:val="superscript"/>
        </w:rPr>
        <w:t>[</w:t>
      </w:r>
      <w:proofErr w:type="gramEnd"/>
      <w:r w:rsidRPr="00055790">
        <w:rPr>
          <w:rFonts w:ascii="Book Antiqua" w:eastAsia="Book Antiqua" w:hAnsi="Book Antiqua" w:cs="Book Antiqua"/>
          <w:color w:val="000000"/>
          <w:vertAlign w:val="superscript"/>
        </w:rPr>
        <w:t>37]</w:t>
      </w:r>
      <w:r w:rsidR="001B0B4E" w:rsidRPr="00055790">
        <w:rPr>
          <w:rFonts w:ascii="Book Antiqua" w:eastAsia="Book Antiqua" w:hAnsi="Book Antiqua" w:cs="Book Antiqua"/>
          <w:color w:val="000000"/>
        </w:rPr>
        <w:t>)</w:t>
      </w:r>
      <w:r w:rsidRPr="00055790">
        <w:rPr>
          <w:rFonts w:ascii="Book Antiqua" w:eastAsia="Book Antiqua" w:hAnsi="Book Antiqua" w:cs="Book Antiqua"/>
          <w:color w:val="000000"/>
        </w:rPr>
        <w:t xml:space="preserve">, presence of perianal involvement, extraintestinal manifestations, primary sclerosing cholangitis, history of surgeries </w:t>
      </w:r>
      <w:r w:rsidRPr="00055790">
        <w:rPr>
          <w:rFonts w:ascii="Book Antiqua" w:eastAsia="Book Antiqua" w:hAnsi="Book Antiqua" w:cs="Book Antiqua"/>
          <w:color w:val="000000"/>
        </w:rPr>
        <w:lastRenderedPageBreak/>
        <w:t xml:space="preserve">due to IBD, and medical therapy at the time of enrollment, were all registered during consultation. The exclusion criteria were patients with CD with exclusive upper gastrointestinal disease (not accessible to </w:t>
      </w:r>
      <w:proofErr w:type="spellStart"/>
      <w:r w:rsidRPr="00055790">
        <w:rPr>
          <w:rFonts w:ascii="Book Antiqua" w:eastAsia="Book Antiqua" w:hAnsi="Book Antiqua" w:cs="Book Antiqua"/>
          <w:color w:val="000000"/>
        </w:rPr>
        <w:t>ileocolonoscopy</w:t>
      </w:r>
      <w:proofErr w:type="spellEnd"/>
      <w:r w:rsidRPr="00055790">
        <w:rPr>
          <w:rFonts w:ascii="Book Antiqua" w:eastAsia="Book Antiqua" w:hAnsi="Book Antiqua" w:cs="Book Antiqua"/>
          <w:color w:val="000000"/>
        </w:rPr>
        <w:t xml:space="preserve"> and/or </w:t>
      </w:r>
      <w:proofErr w:type="spellStart"/>
      <w:r w:rsidRPr="00055790">
        <w:rPr>
          <w:rFonts w:ascii="Book Antiqua" w:eastAsia="Book Antiqua" w:hAnsi="Book Antiqua" w:cs="Book Antiqua"/>
          <w:color w:val="000000"/>
        </w:rPr>
        <w:t>histopathological</w:t>
      </w:r>
      <w:proofErr w:type="spellEnd"/>
      <w:r w:rsidRPr="00055790">
        <w:rPr>
          <w:rFonts w:ascii="Book Antiqua" w:eastAsia="Book Antiqua" w:hAnsi="Book Antiqua" w:cs="Book Antiqua"/>
          <w:color w:val="000000"/>
        </w:rPr>
        <w:t xml:space="preserve"> analysis), patients with unclassified IBD, patients in the postoperative period of less than 6 </w:t>
      </w:r>
      <w:proofErr w:type="spellStart"/>
      <w:r w:rsidRPr="00055790">
        <w:rPr>
          <w:rFonts w:ascii="Book Antiqua" w:eastAsia="Book Antiqua" w:hAnsi="Book Antiqua" w:cs="Book Antiqua"/>
          <w:color w:val="000000"/>
        </w:rPr>
        <w:t>mo</w:t>
      </w:r>
      <w:proofErr w:type="spellEnd"/>
      <w:r w:rsidRPr="00055790">
        <w:rPr>
          <w:rFonts w:ascii="Book Antiqua" w:eastAsia="Book Antiqua" w:hAnsi="Book Antiqua" w:cs="Book Antiqua"/>
          <w:color w:val="000000"/>
        </w:rPr>
        <w:t xml:space="preserve"> or with total colectomy, pregnant patients, patients with evidence of abdominal abscess or colonic mucosal dysplasia, patients with cancer or acute or chronic enteric infection (</w:t>
      </w:r>
      <w:r w:rsidRPr="00055790">
        <w:rPr>
          <w:rFonts w:ascii="Book Antiqua" w:eastAsia="Book Antiqua" w:hAnsi="Book Antiqua" w:cs="Book Antiqua"/>
          <w:i/>
          <w:iCs/>
          <w:color w:val="000000"/>
        </w:rPr>
        <w:t>e.g.</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i/>
          <w:iCs/>
          <w:color w:val="000000"/>
        </w:rPr>
        <w:t>Clostridioides</w:t>
      </w:r>
      <w:proofErr w:type="spellEnd"/>
      <w:r w:rsidRPr="00055790">
        <w:rPr>
          <w:rFonts w:ascii="Book Antiqua" w:eastAsia="Book Antiqua" w:hAnsi="Book Antiqua" w:cs="Book Antiqua"/>
          <w:i/>
          <w:iCs/>
          <w:color w:val="000000"/>
        </w:rPr>
        <w:t xml:space="preserve"> </w:t>
      </w:r>
      <w:proofErr w:type="spellStart"/>
      <w:r w:rsidRPr="00055790">
        <w:rPr>
          <w:rFonts w:ascii="Book Antiqua" w:eastAsia="Book Antiqua" w:hAnsi="Book Antiqua" w:cs="Book Antiqua"/>
          <w:i/>
          <w:iCs/>
          <w:color w:val="000000"/>
        </w:rPr>
        <w:t>difficile</w:t>
      </w:r>
      <w:proofErr w:type="spellEnd"/>
      <w:r w:rsidRPr="00055790">
        <w:rPr>
          <w:rFonts w:ascii="Book Antiqua" w:eastAsia="Book Antiqua" w:hAnsi="Book Antiqua" w:cs="Book Antiqua"/>
          <w:color w:val="000000"/>
        </w:rPr>
        <w:t xml:space="preserve">), and individuals who had received concomitant antibiotics, nonsteroidal anti-inflammatory agents, proton-pump inhibitors, probiotics, prebiotics, and/or </w:t>
      </w:r>
      <w:proofErr w:type="spellStart"/>
      <w:r w:rsidRPr="00055790">
        <w:rPr>
          <w:rFonts w:ascii="Book Antiqua" w:eastAsia="Book Antiqua" w:hAnsi="Book Antiqua" w:cs="Book Antiqua"/>
          <w:color w:val="000000"/>
        </w:rPr>
        <w:t>synbiotics</w:t>
      </w:r>
      <w:proofErr w:type="spellEnd"/>
      <w:r w:rsidRPr="00055790">
        <w:rPr>
          <w:rFonts w:ascii="Book Antiqua" w:eastAsia="Book Antiqua" w:hAnsi="Book Antiqua" w:cs="Book Antiqua"/>
          <w:color w:val="000000"/>
        </w:rPr>
        <w:t xml:space="preserve"> in the previous 3 mo.</w:t>
      </w:r>
    </w:p>
    <w:p w14:paraId="5A109CB9" w14:textId="77777777" w:rsidR="00A77B3E" w:rsidRPr="00055790" w:rsidRDefault="001B4645" w:rsidP="00055790">
      <w:pPr>
        <w:adjustRightInd w:val="0"/>
        <w:spacing w:line="360" w:lineRule="auto"/>
        <w:ind w:firstLineChars="100" w:firstLine="240"/>
        <w:jc w:val="both"/>
        <w:rPr>
          <w:rFonts w:ascii="Book Antiqua" w:hAnsi="Book Antiqua"/>
        </w:rPr>
      </w:pPr>
      <w:r w:rsidRPr="00055790">
        <w:rPr>
          <w:rFonts w:ascii="Book Antiqua" w:eastAsia="Book Antiqua" w:hAnsi="Book Antiqua" w:cs="Book Antiqua"/>
          <w:color w:val="000000"/>
        </w:rPr>
        <w:t xml:space="preserve">The control group comprised 25 men (30.5%) and 57 women (69.5%), with a median age of 51.5 years (range: 36.5-60.0 years), including 64 non-IBD patients (24 with irritable bowel syndrome, 20 with noncomplicated colonic diverticular disease, and 20 with benign polyps), and 18 healthy controls. All non-IBD patients followed up in the outpatient unit for intestinal diseases who were scheduled for </w:t>
      </w:r>
      <w:proofErr w:type="spellStart"/>
      <w:r w:rsidRPr="00055790">
        <w:rPr>
          <w:rFonts w:ascii="Book Antiqua" w:eastAsia="Book Antiqua" w:hAnsi="Book Antiqua" w:cs="Book Antiqua"/>
          <w:color w:val="000000"/>
        </w:rPr>
        <w:t>ileocolonoscopy</w:t>
      </w:r>
      <w:proofErr w:type="spellEnd"/>
      <w:r w:rsidRPr="00055790">
        <w:rPr>
          <w:rFonts w:ascii="Book Antiqua" w:eastAsia="Book Antiqua" w:hAnsi="Book Antiqua" w:cs="Book Antiqua"/>
          <w:color w:val="000000"/>
        </w:rPr>
        <w:t xml:space="preserve"> also had undergone blood and fecal sampling. In the control group, all endoscopic examinations and histological analyses were normal. None of the control individuals were taking any medication at the time of the study, and none had taken antibiotics and/or nonsteroidal anti-inflammatory agents in the previous 3 mo.</w:t>
      </w:r>
    </w:p>
    <w:p w14:paraId="4A594A0F" w14:textId="77777777" w:rsidR="00A77B3E" w:rsidRPr="00055790" w:rsidRDefault="00A77B3E" w:rsidP="00055790">
      <w:pPr>
        <w:adjustRightInd w:val="0"/>
        <w:spacing w:line="360" w:lineRule="auto"/>
        <w:jc w:val="both"/>
        <w:rPr>
          <w:rFonts w:ascii="Book Antiqua" w:hAnsi="Book Antiqua"/>
        </w:rPr>
      </w:pPr>
    </w:p>
    <w:p w14:paraId="5E7B0E05"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bCs/>
          <w:i/>
          <w:iCs/>
          <w:color w:val="000000"/>
        </w:rPr>
        <w:t>Assessment of disease activity</w:t>
      </w:r>
    </w:p>
    <w:p w14:paraId="31D5B739" w14:textId="34EB5599"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Clinical activity of disease was recorded at the time of </w:t>
      </w:r>
      <w:proofErr w:type="spellStart"/>
      <w:r w:rsidRPr="00055790">
        <w:rPr>
          <w:rFonts w:ascii="Book Antiqua" w:eastAsia="Book Antiqua" w:hAnsi="Book Antiqua" w:cs="Book Antiqua"/>
          <w:color w:val="000000"/>
        </w:rPr>
        <w:t>ileocolonoscopy</w:t>
      </w:r>
      <w:proofErr w:type="spellEnd"/>
      <w:r w:rsidRPr="00055790">
        <w:rPr>
          <w:rFonts w:ascii="Book Antiqua" w:eastAsia="Book Antiqua" w:hAnsi="Book Antiqua" w:cs="Book Antiqua"/>
          <w:color w:val="000000"/>
        </w:rPr>
        <w:t xml:space="preserve"> using the Harvey-Bradshaw index (HBI</w:t>
      </w:r>
      <w:proofErr w:type="gramStart"/>
      <w:r w:rsidRPr="00055790">
        <w:rPr>
          <w:rFonts w:ascii="Book Antiqua" w:eastAsia="Book Antiqua" w:hAnsi="Book Antiqua" w:cs="Book Antiqua"/>
          <w:color w:val="000000"/>
        </w:rPr>
        <w:t>)</w:t>
      </w:r>
      <w:r w:rsidRPr="00055790">
        <w:rPr>
          <w:rFonts w:ascii="Book Antiqua" w:eastAsia="Book Antiqua" w:hAnsi="Book Antiqua" w:cs="Book Antiqua"/>
          <w:color w:val="000000"/>
          <w:vertAlign w:val="superscript"/>
        </w:rPr>
        <w:t>[</w:t>
      </w:r>
      <w:proofErr w:type="gramEnd"/>
      <w:r w:rsidRPr="00055790">
        <w:rPr>
          <w:rFonts w:ascii="Book Antiqua" w:eastAsia="Book Antiqua" w:hAnsi="Book Antiqua" w:cs="Book Antiqua"/>
          <w:color w:val="000000"/>
          <w:vertAlign w:val="superscript"/>
        </w:rPr>
        <w:t>38]</w:t>
      </w:r>
      <w:r w:rsidRPr="00055790">
        <w:rPr>
          <w:rFonts w:ascii="Book Antiqua" w:eastAsia="Book Antiqua" w:hAnsi="Book Antiqua" w:cs="Book Antiqua"/>
          <w:color w:val="000000"/>
        </w:rPr>
        <w:t xml:space="preserve"> for CD (remission defined as HBI</w:t>
      </w:r>
      <w:r w:rsidR="00A85270" w:rsidRPr="00055790">
        <w:rPr>
          <w:rFonts w:ascii="Book Antiqua" w:eastAsia="Book Antiqua" w:hAnsi="Book Antiqua" w:cs="Book Antiqua"/>
          <w:color w:val="000000"/>
        </w:rPr>
        <w:t xml:space="preserve"> </w:t>
      </w:r>
      <w:r w:rsidRPr="00055790">
        <w:rPr>
          <w:rFonts w:ascii="Book Antiqua" w:eastAsia="Book Antiqua" w:hAnsi="Book Antiqua" w:cs="Book Antiqua"/>
          <w:color w:val="000000"/>
        </w:rPr>
        <w:t>&lt;</w:t>
      </w:r>
      <w:r w:rsidR="00A85270" w:rsidRPr="00055790">
        <w:rPr>
          <w:rFonts w:ascii="Book Antiqua" w:eastAsia="Book Antiqua" w:hAnsi="Book Antiqua" w:cs="Book Antiqua"/>
          <w:color w:val="000000"/>
        </w:rPr>
        <w:t xml:space="preserve"> </w:t>
      </w:r>
      <w:r w:rsidRPr="00055790">
        <w:rPr>
          <w:rFonts w:ascii="Book Antiqua" w:eastAsia="Book Antiqua" w:hAnsi="Book Antiqua" w:cs="Book Antiqua"/>
          <w:color w:val="000000"/>
        </w:rPr>
        <w:t>5), and the Mayo clinical score</w:t>
      </w:r>
      <w:r w:rsidRPr="00055790">
        <w:rPr>
          <w:rFonts w:ascii="Book Antiqua" w:eastAsia="Book Antiqua" w:hAnsi="Book Antiqua" w:cs="Book Antiqua"/>
          <w:color w:val="000000"/>
          <w:vertAlign w:val="superscript"/>
        </w:rPr>
        <w:t>[39]</w:t>
      </w:r>
      <w:r w:rsidRPr="00055790">
        <w:rPr>
          <w:rFonts w:ascii="Book Antiqua" w:eastAsia="Book Antiqua" w:hAnsi="Book Antiqua" w:cs="Book Antiqua"/>
          <w:color w:val="000000"/>
        </w:rPr>
        <w:t xml:space="preserve"> for UC (remission defined as Mayo score</w:t>
      </w:r>
      <w:r w:rsidR="00A85270" w:rsidRPr="00055790">
        <w:rPr>
          <w:rFonts w:ascii="Book Antiqua" w:eastAsia="Book Antiqua" w:hAnsi="Book Antiqua" w:cs="Book Antiqua"/>
          <w:color w:val="000000"/>
        </w:rPr>
        <w:t xml:space="preserve"> </w:t>
      </w:r>
      <w:r w:rsidRPr="00055790">
        <w:rPr>
          <w:rFonts w:ascii="Book Antiqua" w:eastAsia="Book Antiqua" w:hAnsi="Book Antiqua" w:cs="Book Antiqua"/>
          <w:color w:val="000000"/>
        </w:rPr>
        <w:t>&lt;</w:t>
      </w:r>
      <w:r w:rsidR="00A85270" w:rsidRPr="00055790">
        <w:rPr>
          <w:rFonts w:ascii="Book Antiqua" w:eastAsia="Book Antiqua" w:hAnsi="Book Antiqua" w:cs="Book Antiqua"/>
          <w:color w:val="000000"/>
        </w:rPr>
        <w:t xml:space="preserve"> </w:t>
      </w:r>
      <w:r w:rsidRPr="00055790">
        <w:rPr>
          <w:rFonts w:ascii="Book Antiqua" w:eastAsia="Book Antiqua" w:hAnsi="Book Antiqua" w:cs="Book Antiqua"/>
          <w:color w:val="000000"/>
        </w:rPr>
        <w:t>2). The assessment of endoscopic activity was performed using the Simple Endoscopic Score-CD (SES-CD</w:t>
      </w:r>
      <w:proofErr w:type="gramStart"/>
      <w:r w:rsidRPr="00055790">
        <w:rPr>
          <w:rFonts w:ascii="Book Antiqua" w:eastAsia="Book Antiqua" w:hAnsi="Book Antiqua" w:cs="Book Antiqua"/>
          <w:color w:val="000000"/>
        </w:rPr>
        <w:t>)</w:t>
      </w:r>
      <w:r w:rsidRPr="00055790">
        <w:rPr>
          <w:rFonts w:ascii="Book Antiqua" w:eastAsia="Book Antiqua" w:hAnsi="Book Antiqua" w:cs="Book Antiqua"/>
          <w:color w:val="000000"/>
          <w:vertAlign w:val="superscript"/>
        </w:rPr>
        <w:t>[</w:t>
      </w:r>
      <w:proofErr w:type="gramEnd"/>
      <w:r w:rsidRPr="00055790">
        <w:rPr>
          <w:rFonts w:ascii="Book Antiqua" w:eastAsia="Book Antiqua" w:hAnsi="Book Antiqua" w:cs="Book Antiqua"/>
          <w:color w:val="000000"/>
          <w:vertAlign w:val="superscript"/>
        </w:rPr>
        <w:t>40]</w:t>
      </w:r>
      <w:r w:rsidRPr="00055790">
        <w:rPr>
          <w:rFonts w:ascii="Book Antiqua" w:eastAsia="Book Antiqua" w:hAnsi="Book Antiqua" w:cs="Book Antiqua"/>
          <w:color w:val="000000"/>
        </w:rPr>
        <w:t xml:space="preserve"> for CD (remission defined as SES-CD</w:t>
      </w:r>
      <w:r w:rsidR="00A85270" w:rsidRPr="00055790">
        <w:rPr>
          <w:rFonts w:ascii="Book Antiqua" w:eastAsia="Book Antiqua" w:hAnsi="Book Antiqua" w:cs="Book Antiqua"/>
          <w:color w:val="000000"/>
        </w:rPr>
        <w:t xml:space="preserve"> </w:t>
      </w:r>
      <w:r w:rsidRPr="00055790">
        <w:rPr>
          <w:rFonts w:ascii="Book Antiqua" w:eastAsia="Book Antiqua" w:hAnsi="Book Antiqua" w:cs="Book Antiqua"/>
          <w:color w:val="000000"/>
        </w:rPr>
        <w:t>&lt;</w:t>
      </w:r>
      <w:r w:rsidR="00A85270" w:rsidRPr="00055790">
        <w:rPr>
          <w:rFonts w:ascii="Book Antiqua" w:eastAsia="Book Antiqua" w:hAnsi="Book Antiqua" w:cs="Book Antiqua"/>
          <w:color w:val="000000"/>
        </w:rPr>
        <w:t xml:space="preserve"> </w:t>
      </w:r>
      <w:r w:rsidRPr="00055790">
        <w:rPr>
          <w:rFonts w:ascii="Book Antiqua" w:eastAsia="Book Antiqua" w:hAnsi="Book Antiqua" w:cs="Book Antiqua"/>
          <w:color w:val="000000"/>
        </w:rPr>
        <w:t xml:space="preserve">3) and the Mayo endoscopic </w:t>
      </w:r>
      <w:proofErr w:type="spellStart"/>
      <w:r w:rsidRPr="00055790">
        <w:rPr>
          <w:rFonts w:ascii="Book Antiqua" w:eastAsia="Book Antiqua" w:hAnsi="Book Antiqua" w:cs="Book Antiqua"/>
          <w:color w:val="000000"/>
        </w:rPr>
        <w:t>subscore</w:t>
      </w:r>
      <w:proofErr w:type="spellEnd"/>
      <w:r w:rsidRPr="00055790">
        <w:rPr>
          <w:rFonts w:ascii="Book Antiqua" w:eastAsia="Book Antiqua" w:hAnsi="Book Antiqua" w:cs="Book Antiqua"/>
          <w:color w:val="000000"/>
        </w:rPr>
        <w:t xml:space="preserve"> (MES)</w:t>
      </w:r>
      <w:r w:rsidRPr="00055790">
        <w:rPr>
          <w:rFonts w:ascii="Book Antiqua" w:eastAsia="Book Antiqua" w:hAnsi="Book Antiqua" w:cs="Book Antiqua"/>
          <w:color w:val="000000"/>
          <w:vertAlign w:val="superscript"/>
        </w:rPr>
        <w:t>[41]</w:t>
      </w:r>
      <w:r w:rsidRPr="00055790">
        <w:rPr>
          <w:rFonts w:ascii="Book Antiqua" w:eastAsia="Book Antiqua" w:hAnsi="Book Antiqua" w:cs="Book Antiqua"/>
          <w:color w:val="000000"/>
        </w:rPr>
        <w:t xml:space="preserve"> for UC (remission defined as MES</w:t>
      </w:r>
      <w:r w:rsidR="00A85270" w:rsidRPr="00055790">
        <w:rPr>
          <w:rFonts w:ascii="Book Antiqua" w:eastAsia="Book Antiqua" w:hAnsi="Book Antiqua" w:cs="Book Antiqua"/>
          <w:color w:val="000000"/>
        </w:rPr>
        <w:t xml:space="preserve"> </w:t>
      </w:r>
      <w:r w:rsidRPr="00055790">
        <w:rPr>
          <w:rFonts w:ascii="Book Antiqua" w:eastAsia="Book Antiqua" w:hAnsi="Book Antiqua" w:cs="Book Antiqua"/>
          <w:color w:val="000000"/>
        </w:rPr>
        <w:t>&lt;</w:t>
      </w:r>
      <w:r w:rsidR="00A85270" w:rsidRPr="00055790">
        <w:rPr>
          <w:rFonts w:ascii="Book Antiqua" w:eastAsia="Book Antiqua" w:hAnsi="Book Antiqua" w:cs="Book Antiqua"/>
          <w:color w:val="000000"/>
        </w:rPr>
        <w:t xml:space="preserve"> </w:t>
      </w:r>
      <w:r w:rsidRPr="00055790">
        <w:rPr>
          <w:rFonts w:ascii="Book Antiqua" w:eastAsia="Book Antiqua" w:hAnsi="Book Antiqua" w:cs="Book Antiqua"/>
          <w:color w:val="000000"/>
        </w:rPr>
        <w:t xml:space="preserve">2). For patients who had undergone ileocolonic surgery due to CD, </w:t>
      </w:r>
      <w:proofErr w:type="spellStart"/>
      <w:r w:rsidRPr="00055790">
        <w:rPr>
          <w:rFonts w:ascii="Book Antiqua" w:eastAsia="Book Antiqua" w:hAnsi="Book Antiqua" w:cs="Book Antiqua"/>
          <w:color w:val="000000"/>
        </w:rPr>
        <w:t>ileocolonoscopies</w:t>
      </w:r>
      <w:proofErr w:type="spellEnd"/>
      <w:r w:rsidRPr="00055790">
        <w:rPr>
          <w:rFonts w:ascii="Book Antiqua" w:eastAsia="Book Antiqua" w:hAnsi="Book Antiqua" w:cs="Book Antiqua"/>
          <w:color w:val="000000"/>
        </w:rPr>
        <w:t xml:space="preserve"> </w:t>
      </w:r>
      <w:r w:rsidRPr="00055790">
        <w:rPr>
          <w:rFonts w:ascii="Book Antiqua" w:eastAsia="Book Antiqua" w:hAnsi="Book Antiqua" w:cs="Book Antiqua"/>
          <w:color w:val="000000"/>
        </w:rPr>
        <w:lastRenderedPageBreak/>
        <w:t xml:space="preserve">were classified according to the </w:t>
      </w:r>
      <w:proofErr w:type="spellStart"/>
      <w:r w:rsidRPr="00055790">
        <w:rPr>
          <w:rFonts w:ascii="Book Antiqua" w:eastAsia="Book Antiqua" w:hAnsi="Book Antiqua" w:cs="Book Antiqua"/>
          <w:color w:val="000000"/>
        </w:rPr>
        <w:t>Rutgeerts</w:t>
      </w:r>
      <w:proofErr w:type="spellEnd"/>
      <w:r w:rsidRPr="00055790">
        <w:rPr>
          <w:rFonts w:ascii="Book Antiqua" w:eastAsia="Book Antiqua" w:hAnsi="Book Antiqua" w:cs="Book Antiqua"/>
          <w:color w:val="000000"/>
        </w:rPr>
        <w:t xml:space="preserve"> score into remission (i0-i1) and endoscopic activity (i2-i4</w:t>
      </w:r>
      <w:proofErr w:type="gramStart"/>
      <w:r w:rsidRPr="00055790">
        <w:rPr>
          <w:rFonts w:ascii="Book Antiqua" w:eastAsia="Book Antiqua" w:hAnsi="Book Antiqua" w:cs="Book Antiqua"/>
          <w:color w:val="000000"/>
        </w:rPr>
        <w:t>)</w:t>
      </w:r>
      <w:r w:rsidRPr="00055790">
        <w:rPr>
          <w:rFonts w:ascii="Book Antiqua" w:eastAsia="Book Antiqua" w:hAnsi="Book Antiqua" w:cs="Book Antiqua"/>
          <w:color w:val="000000"/>
          <w:vertAlign w:val="superscript"/>
        </w:rPr>
        <w:t>[</w:t>
      </w:r>
      <w:proofErr w:type="gramEnd"/>
      <w:r w:rsidRPr="00055790">
        <w:rPr>
          <w:rFonts w:ascii="Book Antiqua" w:eastAsia="Book Antiqua" w:hAnsi="Book Antiqua" w:cs="Book Antiqua"/>
          <w:color w:val="000000"/>
          <w:vertAlign w:val="superscript"/>
        </w:rPr>
        <w:t>42]</w:t>
      </w:r>
      <w:r w:rsidRPr="00055790">
        <w:rPr>
          <w:rFonts w:ascii="Book Antiqua" w:eastAsia="Book Antiqua" w:hAnsi="Book Antiqua" w:cs="Book Antiqua"/>
          <w:color w:val="000000"/>
        </w:rPr>
        <w:t xml:space="preserve">. Endoscopic biopsies obtained during </w:t>
      </w:r>
      <w:proofErr w:type="spellStart"/>
      <w:r w:rsidRPr="00055790">
        <w:rPr>
          <w:rFonts w:ascii="Book Antiqua" w:eastAsia="Book Antiqua" w:hAnsi="Book Antiqua" w:cs="Book Antiqua"/>
          <w:color w:val="000000"/>
        </w:rPr>
        <w:t>ileocolonoscopy</w:t>
      </w:r>
      <w:proofErr w:type="spellEnd"/>
      <w:r w:rsidRPr="00055790">
        <w:rPr>
          <w:rFonts w:ascii="Book Antiqua" w:eastAsia="Book Antiqua" w:hAnsi="Book Antiqua" w:cs="Book Antiqua"/>
          <w:color w:val="000000"/>
        </w:rPr>
        <w:t xml:space="preserve"> were evaluated for histologic disease activity according to the </w:t>
      </w:r>
      <w:r w:rsidR="00A85270" w:rsidRPr="00055790">
        <w:rPr>
          <w:rFonts w:ascii="Book Antiqua" w:eastAsia="Book Antiqua" w:hAnsi="Book Antiqua" w:cs="Book Antiqua"/>
          <w:color w:val="000000"/>
        </w:rPr>
        <w:t>g</w:t>
      </w:r>
      <w:r w:rsidRPr="00055790">
        <w:rPr>
          <w:rFonts w:ascii="Book Antiqua" w:eastAsia="Book Antiqua" w:hAnsi="Book Antiqua" w:cs="Book Antiqua"/>
          <w:color w:val="000000"/>
        </w:rPr>
        <w:t xml:space="preserve">lobal </w:t>
      </w:r>
      <w:r w:rsidR="00A85270" w:rsidRPr="00055790">
        <w:rPr>
          <w:rFonts w:ascii="Book Antiqua" w:eastAsia="Book Antiqua" w:hAnsi="Book Antiqua" w:cs="Book Antiqua"/>
          <w:color w:val="000000"/>
        </w:rPr>
        <w:t>h</w:t>
      </w:r>
      <w:r w:rsidRPr="00055790">
        <w:rPr>
          <w:rFonts w:ascii="Book Antiqua" w:eastAsia="Book Antiqua" w:hAnsi="Book Antiqua" w:cs="Book Antiqua"/>
          <w:color w:val="000000"/>
        </w:rPr>
        <w:t xml:space="preserve">istologic </w:t>
      </w:r>
      <w:r w:rsidR="00A85270" w:rsidRPr="00055790">
        <w:rPr>
          <w:rFonts w:ascii="Book Antiqua" w:eastAsia="Book Antiqua" w:hAnsi="Book Antiqua" w:cs="Book Antiqua"/>
          <w:color w:val="000000"/>
        </w:rPr>
        <w:t>d</w:t>
      </w:r>
      <w:r w:rsidRPr="00055790">
        <w:rPr>
          <w:rFonts w:ascii="Book Antiqua" w:eastAsia="Book Antiqua" w:hAnsi="Book Antiqua" w:cs="Book Antiqua"/>
          <w:color w:val="000000"/>
        </w:rPr>
        <w:t xml:space="preserve">isease </w:t>
      </w:r>
      <w:r w:rsidR="00A85270" w:rsidRPr="00055790">
        <w:rPr>
          <w:rFonts w:ascii="Book Antiqua" w:eastAsia="Book Antiqua" w:hAnsi="Book Antiqua" w:cs="Book Antiqua"/>
          <w:color w:val="000000"/>
        </w:rPr>
        <w:t>a</w:t>
      </w:r>
      <w:r w:rsidRPr="00055790">
        <w:rPr>
          <w:rFonts w:ascii="Book Antiqua" w:eastAsia="Book Antiqua" w:hAnsi="Book Antiqua" w:cs="Book Antiqua"/>
          <w:color w:val="000000"/>
        </w:rPr>
        <w:t xml:space="preserve">ctivity </w:t>
      </w:r>
      <w:r w:rsidR="00A85270" w:rsidRPr="00055790">
        <w:rPr>
          <w:rFonts w:ascii="Book Antiqua" w:eastAsia="Book Antiqua" w:hAnsi="Book Antiqua" w:cs="Book Antiqua"/>
          <w:color w:val="000000"/>
        </w:rPr>
        <w:t>s</w:t>
      </w:r>
      <w:r w:rsidRPr="00055790">
        <w:rPr>
          <w:rFonts w:ascii="Book Antiqua" w:eastAsia="Book Antiqua" w:hAnsi="Book Antiqua" w:cs="Book Antiqua"/>
          <w:color w:val="000000"/>
        </w:rPr>
        <w:t xml:space="preserve">core for CD (histologic healing defined as </w:t>
      </w:r>
      <w:r w:rsidR="00A85270" w:rsidRPr="00055790">
        <w:rPr>
          <w:rFonts w:ascii="Book Antiqua" w:eastAsia="Book Antiqua" w:hAnsi="Book Antiqua" w:cs="Book Antiqua"/>
          <w:color w:val="000000"/>
        </w:rPr>
        <w:t xml:space="preserve">global histologic disease activity score </w:t>
      </w:r>
      <w:r w:rsidRPr="00055790">
        <w:rPr>
          <w:rFonts w:ascii="Book Antiqua" w:eastAsia="Book Antiqua" w:hAnsi="Book Antiqua" w:cs="Book Antiqua"/>
          <w:color w:val="000000"/>
        </w:rPr>
        <w:t>&lt;</w:t>
      </w:r>
      <w:r w:rsidR="00A85270" w:rsidRPr="00055790">
        <w:rPr>
          <w:rFonts w:ascii="Book Antiqua" w:eastAsia="Book Antiqua" w:hAnsi="Book Antiqua" w:cs="Book Antiqua"/>
          <w:color w:val="000000"/>
        </w:rPr>
        <w:t xml:space="preserve"> </w:t>
      </w:r>
      <w:r w:rsidRPr="00055790">
        <w:rPr>
          <w:rFonts w:ascii="Book Antiqua" w:eastAsia="Book Antiqua" w:hAnsi="Book Antiqua" w:cs="Book Antiqua"/>
          <w:color w:val="000000"/>
        </w:rPr>
        <w:t>2)</w:t>
      </w:r>
      <w:r w:rsidRPr="00055790">
        <w:rPr>
          <w:rFonts w:ascii="Book Antiqua" w:eastAsia="Book Antiqua" w:hAnsi="Book Antiqua" w:cs="Book Antiqua"/>
          <w:color w:val="000000"/>
          <w:vertAlign w:val="superscript"/>
        </w:rPr>
        <w:t>[43]</w:t>
      </w:r>
      <w:r w:rsidRPr="00055790">
        <w:rPr>
          <w:rFonts w:ascii="Book Antiqua" w:eastAsia="Book Antiqua" w:hAnsi="Book Antiqua" w:cs="Book Antiqua"/>
          <w:color w:val="000000"/>
        </w:rPr>
        <w:t xml:space="preserve"> and the </w:t>
      </w:r>
      <w:proofErr w:type="spellStart"/>
      <w:r w:rsidRPr="00055790">
        <w:rPr>
          <w:rFonts w:ascii="Book Antiqua" w:eastAsia="Book Antiqua" w:hAnsi="Book Antiqua" w:cs="Book Antiqua"/>
          <w:color w:val="000000"/>
        </w:rPr>
        <w:t>Geboes</w:t>
      </w:r>
      <w:proofErr w:type="spellEnd"/>
      <w:r w:rsidRPr="00055790">
        <w:rPr>
          <w:rFonts w:ascii="Book Antiqua" w:eastAsia="Book Antiqua" w:hAnsi="Book Antiqua" w:cs="Book Antiqua"/>
          <w:color w:val="000000"/>
        </w:rPr>
        <w:t xml:space="preserve"> score for UC (histological healing defined as a </w:t>
      </w:r>
      <w:proofErr w:type="spellStart"/>
      <w:r w:rsidR="00A85270" w:rsidRPr="00055790">
        <w:rPr>
          <w:rFonts w:ascii="Book Antiqua" w:eastAsia="Book Antiqua" w:hAnsi="Book Antiqua" w:cs="Book Antiqua"/>
          <w:color w:val="000000"/>
        </w:rPr>
        <w:t>Geboes</w:t>
      </w:r>
      <w:proofErr w:type="spellEnd"/>
      <w:r w:rsidR="00A85270" w:rsidRPr="00055790">
        <w:rPr>
          <w:rFonts w:ascii="Book Antiqua" w:eastAsia="Book Antiqua" w:hAnsi="Book Antiqua" w:cs="Book Antiqua"/>
          <w:color w:val="000000"/>
        </w:rPr>
        <w:t xml:space="preserve"> score </w:t>
      </w:r>
      <w:r w:rsidRPr="00055790">
        <w:rPr>
          <w:rFonts w:ascii="Book Antiqua" w:eastAsia="Book Antiqua" w:hAnsi="Book Antiqua" w:cs="Book Antiqua"/>
          <w:color w:val="000000"/>
        </w:rPr>
        <w:t>&lt;</w:t>
      </w:r>
      <w:r w:rsidR="00A85270" w:rsidRPr="00055790">
        <w:rPr>
          <w:rFonts w:ascii="Book Antiqua" w:eastAsia="Book Antiqua" w:hAnsi="Book Antiqua" w:cs="Book Antiqua"/>
          <w:color w:val="000000"/>
        </w:rPr>
        <w:t xml:space="preserve"> </w:t>
      </w:r>
      <w:r w:rsidRPr="00055790">
        <w:rPr>
          <w:rFonts w:ascii="Book Antiqua" w:eastAsia="Book Antiqua" w:hAnsi="Book Antiqua" w:cs="Book Antiqua"/>
          <w:color w:val="000000"/>
        </w:rPr>
        <w:t>3.1)</w:t>
      </w:r>
      <w:r w:rsidRPr="00055790">
        <w:rPr>
          <w:rFonts w:ascii="Book Antiqua" w:eastAsia="Book Antiqua" w:hAnsi="Book Antiqua" w:cs="Book Antiqua"/>
          <w:color w:val="000000"/>
          <w:vertAlign w:val="superscript"/>
        </w:rPr>
        <w:t>[44]</w:t>
      </w:r>
      <w:r w:rsidRPr="00055790">
        <w:rPr>
          <w:rFonts w:ascii="Book Antiqua" w:eastAsia="Book Antiqua" w:hAnsi="Book Antiqua" w:cs="Book Antiqua"/>
          <w:color w:val="000000"/>
        </w:rPr>
        <w:t xml:space="preserve">. In subgroup analysis involving CD, MRE was used to obtain information on transmural inflammation whenever patients had undergone </w:t>
      </w:r>
      <w:proofErr w:type="spellStart"/>
      <w:r w:rsidRPr="00055790">
        <w:rPr>
          <w:rFonts w:ascii="Book Antiqua" w:eastAsia="Book Antiqua" w:hAnsi="Book Antiqua" w:cs="Book Antiqua"/>
          <w:color w:val="000000"/>
        </w:rPr>
        <w:t>ileocolonoscopy</w:t>
      </w:r>
      <w:proofErr w:type="spellEnd"/>
      <w:r w:rsidRPr="00055790">
        <w:rPr>
          <w:rFonts w:ascii="Book Antiqua" w:eastAsia="Book Antiqua" w:hAnsi="Book Antiqua" w:cs="Book Antiqua"/>
          <w:color w:val="000000"/>
        </w:rPr>
        <w:t xml:space="preserve"> within an interval of 30 d. MRE analysis was based on descriptive parameters, distinguishing among the predominant disease patterns (inflammatory, </w:t>
      </w:r>
      <w:proofErr w:type="spellStart"/>
      <w:r w:rsidRPr="00055790">
        <w:rPr>
          <w:rFonts w:ascii="Book Antiqua" w:eastAsia="Book Antiqua" w:hAnsi="Book Antiqua" w:cs="Book Antiqua"/>
          <w:color w:val="000000"/>
        </w:rPr>
        <w:t>fibrostenosing</w:t>
      </w:r>
      <w:proofErr w:type="spellEnd"/>
      <w:r w:rsidRPr="00055790">
        <w:rPr>
          <w:rFonts w:ascii="Book Antiqua" w:eastAsia="Book Antiqua" w:hAnsi="Book Antiqua" w:cs="Book Antiqua"/>
          <w:color w:val="000000"/>
        </w:rPr>
        <w:t xml:space="preserve"> or penetrating). The criteria for the presence of inflammatory activity included mucosal enhancement, parietal thickening, mesenteric fat infiltration, mesenteric vein engorgement, and lymphadenopathy, as previously </w:t>
      </w:r>
      <w:proofErr w:type="gramStart"/>
      <w:r w:rsidRPr="00055790">
        <w:rPr>
          <w:rFonts w:ascii="Book Antiqua" w:eastAsia="Book Antiqua" w:hAnsi="Book Antiqua" w:cs="Book Antiqua"/>
          <w:color w:val="000000"/>
        </w:rPr>
        <w:t>published</w:t>
      </w:r>
      <w:r w:rsidRPr="00055790">
        <w:rPr>
          <w:rFonts w:ascii="Book Antiqua" w:eastAsia="Book Antiqua" w:hAnsi="Book Antiqua" w:cs="Book Antiqua"/>
          <w:color w:val="000000"/>
          <w:vertAlign w:val="superscript"/>
        </w:rPr>
        <w:t>[</w:t>
      </w:r>
      <w:proofErr w:type="gramEnd"/>
      <w:r w:rsidRPr="00055790">
        <w:rPr>
          <w:rFonts w:ascii="Book Antiqua" w:eastAsia="Book Antiqua" w:hAnsi="Book Antiqua" w:cs="Book Antiqua"/>
          <w:color w:val="000000"/>
          <w:vertAlign w:val="superscript"/>
        </w:rPr>
        <w:t>45,46]</w:t>
      </w:r>
      <w:r w:rsidRPr="00055790">
        <w:rPr>
          <w:rFonts w:ascii="Book Antiqua" w:eastAsia="Book Antiqua" w:hAnsi="Book Antiqua" w:cs="Book Antiqua"/>
          <w:color w:val="000000"/>
        </w:rPr>
        <w:t>. Deep healing was defined as a combination of histologic and transmural healing.</w:t>
      </w:r>
    </w:p>
    <w:p w14:paraId="6EE2E4A3" w14:textId="77777777" w:rsidR="00A77B3E" w:rsidRPr="00055790" w:rsidRDefault="001B4645" w:rsidP="00055790">
      <w:pPr>
        <w:adjustRightInd w:val="0"/>
        <w:spacing w:line="360" w:lineRule="auto"/>
        <w:ind w:firstLineChars="100" w:firstLine="240"/>
        <w:jc w:val="both"/>
        <w:rPr>
          <w:rFonts w:ascii="Book Antiqua" w:hAnsi="Book Antiqua"/>
        </w:rPr>
      </w:pPr>
      <w:r w:rsidRPr="00055790">
        <w:rPr>
          <w:rFonts w:ascii="Book Antiqua" w:eastAsia="Book Antiqua" w:hAnsi="Book Antiqua" w:cs="Book Antiqua"/>
          <w:color w:val="000000"/>
        </w:rPr>
        <w:t>To further investigate the potential association of serum BG with disease activity in patients with IBD, subgroup analysis was performed to analyze serial alterations. Patients with IBD were selected consecutively depending on the presence of active disease based on clinical, endoscopic, and histologic evaluation. The assessment of serum BG was performed at week 0, and between weeks 12 and 16 after the medical intervention. The interval chosen was based on the practical feasibility of performing a second round of examinations and the minimum time necessary for therapeutic changes to be effective. The new therapeutic regimens included the initiation of new medications, such as biological agents, immunosuppressants (azathioprine), and salicylates, with or without the association of a short course of steroids or the optimization of previous therapy.</w:t>
      </w:r>
    </w:p>
    <w:p w14:paraId="116A46BE" w14:textId="77777777" w:rsidR="00A77B3E" w:rsidRPr="00055790" w:rsidRDefault="00A77B3E" w:rsidP="00055790">
      <w:pPr>
        <w:adjustRightInd w:val="0"/>
        <w:spacing w:line="360" w:lineRule="auto"/>
        <w:jc w:val="both"/>
        <w:rPr>
          <w:rFonts w:ascii="Book Antiqua" w:hAnsi="Book Antiqua"/>
        </w:rPr>
      </w:pPr>
    </w:p>
    <w:p w14:paraId="35288E83"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bCs/>
          <w:i/>
          <w:iCs/>
          <w:color w:val="000000"/>
        </w:rPr>
        <w:t>Routine laboratory tests and potential new biomarkers</w:t>
      </w:r>
    </w:p>
    <w:p w14:paraId="6FF006DD" w14:textId="62447534"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lastRenderedPageBreak/>
        <w:t xml:space="preserve">Peripheral blood and fecal samples were collected within 2 to 10 d before the preparation for </w:t>
      </w:r>
      <w:proofErr w:type="spellStart"/>
      <w:r w:rsidRPr="00055790">
        <w:rPr>
          <w:rFonts w:ascii="Book Antiqua" w:eastAsia="Book Antiqua" w:hAnsi="Book Antiqua" w:cs="Book Antiqua"/>
          <w:color w:val="000000"/>
        </w:rPr>
        <w:t>ileocolonoscopy</w:t>
      </w:r>
      <w:proofErr w:type="spellEnd"/>
      <w:r w:rsidRPr="00055790">
        <w:rPr>
          <w:rFonts w:ascii="Book Antiqua" w:eastAsia="Book Antiqua" w:hAnsi="Book Antiqua" w:cs="Book Antiqua"/>
          <w:color w:val="000000"/>
        </w:rPr>
        <w:t xml:space="preserve"> from all patients with IBD and controls after an overnight fast. To measure BG, serum was separated by centrifugation and processed within 10 min. The BG serum concentrations were determined at the Mycology Laboratory of the hospital using a photometric detection commercial </w:t>
      </w:r>
      <w:r w:rsidRPr="006E5107">
        <w:rPr>
          <w:rFonts w:ascii="Book Antiqua" w:eastAsia="Book Antiqua" w:hAnsi="Book Antiqua" w:cs="Book Antiqua"/>
          <w:color w:val="000000"/>
        </w:rPr>
        <w:t>kit (</w:t>
      </w:r>
      <w:proofErr w:type="spellStart"/>
      <w:r w:rsidRPr="006E5107">
        <w:rPr>
          <w:rFonts w:ascii="Book Antiqua" w:eastAsia="Book Antiqua" w:hAnsi="Book Antiqua" w:cs="Book Antiqua"/>
          <w:color w:val="000000"/>
        </w:rPr>
        <w:t>Fungitell</w:t>
      </w:r>
      <w:proofErr w:type="spellEnd"/>
      <w:r w:rsidR="006E5107">
        <w:rPr>
          <w:rFonts w:ascii="Book Antiqua" w:eastAsia="Book Antiqua" w:hAnsi="Book Antiqua" w:cs="Book Antiqua"/>
          <w:color w:val="000000"/>
          <w:vertAlign w:val="superscript"/>
        </w:rPr>
        <w:t>®</w:t>
      </w:r>
      <w:r w:rsidRPr="006E5107">
        <w:rPr>
          <w:rFonts w:ascii="Book Antiqua" w:eastAsia="Book Antiqua" w:hAnsi="Book Antiqua" w:cs="Book Antiqua"/>
          <w:color w:val="000000"/>
        </w:rPr>
        <w:t xml:space="preserve"> assay; Associates of Cape Cod, Inc., East Falmouth, MA, </w:t>
      </w:r>
      <w:r w:rsidR="00A85270" w:rsidRPr="006E5107">
        <w:rPr>
          <w:rFonts w:ascii="Book Antiqua" w:eastAsia="Book Antiqua" w:hAnsi="Book Antiqua" w:cs="Book Antiqua"/>
          <w:color w:val="000000"/>
        </w:rPr>
        <w:t>United States</w:t>
      </w:r>
      <w:r w:rsidRPr="006E5107">
        <w:rPr>
          <w:rFonts w:ascii="Book Antiqua" w:eastAsia="Book Antiqua" w:hAnsi="Book Antiqua" w:cs="Book Antiqua"/>
          <w:color w:val="000000"/>
        </w:rPr>
        <w:t>). The assay is a highly sensitive, microplate-based test that detects (1</w:t>
      </w:r>
      <w:r w:rsidR="006E5107">
        <w:rPr>
          <w:rFonts w:ascii="Book Antiqua" w:eastAsia="Book Antiqua" w:hAnsi="Book Antiqua" w:cs="Book Antiqua"/>
          <w:color w:val="000000"/>
        </w:rPr>
        <w:t>,</w:t>
      </w:r>
      <w:r w:rsidRPr="006E5107">
        <w:rPr>
          <w:rFonts w:ascii="Book Antiqua" w:eastAsia="Book Antiqua" w:hAnsi="Book Antiqua" w:cs="Book Antiqua"/>
          <w:color w:val="000000"/>
        </w:rPr>
        <w:t>3)-</w:t>
      </w:r>
      <w:r w:rsidRPr="00055790">
        <w:rPr>
          <w:rFonts w:ascii="Book Antiqua" w:eastAsia="Book Antiqua" w:hAnsi="Book Antiqua" w:cs="Book Antiqua"/>
          <w:color w:val="000000"/>
        </w:rPr>
        <w:t xml:space="preserve">beta-D-glucan in serum at 405 nm (range: 31-500 </w:t>
      </w:r>
      <w:proofErr w:type="spellStart"/>
      <w:r w:rsidRPr="00055790">
        <w:rPr>
          <w:rFonts w:ascii="Book Antiqua" w:eastAsia="Book Antiqua" w:hAnsi="Book Antiqua" w:cs="Book Antiqua"/>
          <w:color w:val="000000"/>
        </w:rPr>
        <w:t>pg</w:t>
      </w:r>
      <w:proofErr w:type="spellEnd"/>
      <w:r w:rsidRPr="00055790">
        <w:rPr>
          <w:rFonts w:ascii="Book Antiqua" w:eastAsia="Book Antiqua" w:hAnsi="Book Antiqua" w:cs="Book Antiqua"/>
          <w:color w:val="000000"/>
        </w:rPr>
        <w:t xml:space="preserve">/mL). </w:t>
      </w:r>
    </w:p>
    <w:p w14:paraId="66442CDE" w14:textId="77512B1F" w:rsidR="00A77B3E" w:rsidRPr="00055790" w:rsidRDefault="001B4645" w:rsidP="00055790">
      <w:pPr>
        <w:adjustRightInd w:val="0"/>
        <w:spacing w:line="360" w:lineRule="auto"/>
        <w:ind w:firstLineChars="100" w:firstLine="240"/>
        <w:jc w:val="both"/>
        <w:rPr>
          <w:rFonts w:ascii="Book Antiqua" w:hAnsi="Book Antiqua"/>
        </w:rPr>
      </w:pPr>
      <w:r w:rsidRPr="00055790">
        <w:rPr>
          <w:rFonts w:ascii="Book Antiqua" w:eastAsia="Book Antiqua" w:hAnsi="Book Antiqua" w:cs="Book Antiqua"/>
          <w:color w:val="000000"/>
        </w:rPr>
        <w:t xml:space="preserve">In addition to routine erythrocyte sedimentation rate and ultrasensitive C-reactive protein measurements, FC was measured using a quantitative, commercially available </w:t>
      </w:r>
      <w:r w:rsidR="00C34FC5" w:rsidRPr="00055790">
        <w:rPr>
          <w:rFonts w:ascii="Book Antiqua" w:eastAsia="Book Antiqua" w:hAnsi="Book Antiqua" w:cs="Book Antiqua"/>
          <w:color w:val="000000"/>
        </w:rPr>
        <w:t>enzyme-linked immunosorbent assay (</w:t>
      </w:r>
      <w:r w:rsidRPr="00055790">
        <w:rPr>
          <w:rFonts w:ascii="Book Antiqua" w:eastAsia="Book Antiqua" w:hAnsi="Book Antiqua" w:cs="Book Antiqua"/>
          <w:color w:val="000000"/>
        </w:rPr>
        <w:t>ELISA</w:t>
      </w:r>
      <w:r w:rsidR="00C34FC5" w:rsidRPr="00055790">
        <w:rPr>
          <w:rFonts w:ascii="Book Antiqua" w:eastAsia="Book Antiqua" w:hAnsi="Book Antiqua" w:cs="Book Antiqua"/>
          <w:color w:val="000000"/>
        </w:rPr>
        <w:t>)</w:t>
      </w:r>
      <w:r w:rsidRPr="00055790">
        <w:rPr>
          <w:rFonts w:ascii="Book Antiqua" w:eastAsia="Book Antiqua" w:hAnsi="Book Antiqua" w:cs="Book Antiqua"/>
          <w:color w:val="000000"/>
        </w:rPr>
        <w:t xml:space="preserve"> kit (range: 31.2-2000 </w:t>
      </w:r>
      <w:proofErr w:type="spellStart"/>
      <w:r w:rsidRPr="00055790">
        <w:rPr>
          <w:rFonts w:ascii="Book Antiqua" w:eastAsia="Book Antiqua" w:hAnsi="Book Antiqua" w:cs="Book Antiqua"/>
          <w:color w:val="000000"/>
        </w:rPr>
        <w:t>pg</w:t>
      </w:r>
      <w:proofErr w:type="spellEnd"/>
      <w:r w:rsidRPr="00055790">
        <w:rPr>
          <w:rFonts w:ascii="Book Antiqua" w:eastAsia="Book Antiqua" w:hAnsi="Book Antiqua" w:cs="Book Antiqua"/>
          <w:color w:val="000000"/>
        </w:rPr>
        <w:t>/mL) (</w:t>
      </w:r>
      <w:proofErr w:type="spellStart"/>
      <w:r w:rsidRPr="00055790">
        <w:rPr>
          <w:rFonts w:ascii="Book Antiqua" w:eastAsia="Book Antiqua" w:hAnsi="Book Antiqua" w:cs="Book Antiqua"/>
          <w:color w:val="000000"/>
        </w:rPr>
        <w:t>Biomatik</w:t>
      </w:r>
      <w:proofErr w:type="spellEnd"/>
      <w:r w:rsidRPr="00055790">
        <w:rPr>
          <w:rFonts w:ascii="Book Antiqua" w:eastAsia="Book Antiqua" w:hAnsi="Book Antiqua" w:cs="Book Antiqua"/>
          <w:color w:val="000000"/>
        </w:rPr>
        <w:t xml:space="preserve">, Wilmington, DE, </w:t>
      </w:r>
      <w:r w:rsidR="00A85270" w:rsidRPr="00055790">
        <w:rPr>
          <w:rFonts w:ascii="Book Antiqua" w:eastAsia="Book Antiqua" w:hAnsi="Book Antiqua" w:cs="Book Antiqua"/>
          <w:color w:val="000000"/>
        </w:rPr>
        <w:t>United States</w:t>
      </w:r>
      <w:r w:rsidRPr="00055790">
        <w:rPr>
          <w:rFonts w:ascii="Book Antiqua" w:eastAsia="Book Antiqua" w:hAnsi="Book Antiqua" w:cs="Book Antiqua"/>
          <w:color w:val="000000"/>
        </w:rPr>
        <w:t xml:space="preserve">). In another subgroup analysis, blood samples were also used to assess potential circulating biomarkers. For such purpose, we analyzed a panel of cytokines, LPS-binding </w:t>
      </w:r>
      <w:r w:rsidRPr="009E62FB">
        <w:rPr>
          <w:rFonts w:ascii="Book Antiqua" w:eastAsia="Book Antiqua" w:hAnsi="Book Antiqua" w:cs="Book Antiqua"/>
          <w:color w:val="000000"/>
        </w:rPr>
        <w:t xml:space="preserve">protein (LBP) and </w:t>
      </w:r>
      <w:proofErr w:type="spellStart"/>
      <w:r w:rsidRPr="009E62FB">
        <w:rPr>
          <w:rFonts w:ascii="Book Antiqua" w:eastAsia="Book Antiqua" w:hAnsi="Book Antiqua" w:cs="Book Antiqua"/>
          <w:color w:val="000000"/>
        </w:rPr>
        <w:t>zonulin</w:t>
      </w:r>
      <w:proofErr w:type="spellEnd"/>
      <w:r w:rsidRPr="009E62FB">
        <w:rPr>
          <w:rFonts w:ascii="Book Antiqua" w:eastAsia="Book Antiqua" w:hAnsi="Book Antiqua" w:cs="Book Antiqua"/>
          <w:color w:val="000000"/>
        </w:rPr>
        <w:t>. The BD</w:t>
      </w:r>
      <w:r w:rsidR="009E62FB" w:rsidRPr="009E62FB">
        <w:rPr>
          <w:rFonts w:ascii="Book Antiqua" w:eastAsia="Book Antiqua" w:hAnsi="Book Antiqua" w:cs="Book Antiqua"/>
          <w:color w:val="000000"/>
        </w:rPr>
        <w:t>™</w:t>
      </w:r>
      <w:r w:rsidRPr="009E62FB">
        <w:rPr>
          <w:rFonts w:ascii="Book Antiqua" w:eastAsia="Book Antiqua" w:hAnsi="Book Antiqua" w:cs="Book Antiqua"/>
          <w:color w:val="000000"/>
        </w:rPr>
        <w:t xml:space="preserve"> </w:t>
      </w:r>
      <w:r w:rsidR="00A85270" w:rsidRPr="009E62FB">
        <w:rPr>
          <w:rFonts w:ascii="Book Antiqua" w:eastAsia="Book Antiqua" w:hAnsi="Book Antiqua" w:cs="Book Antiqua"/>
          <w:color w:val="000000"/>
        </w:rPr>
        <w:t>c</w:t>
      </w:r>
      <w:r w:rsidRPr="009E62FB">
        <w:rPr>
          <w:rFonts w:ascii="Book Antiqua" w:eastAsia="Book Antiqua" w:hAnsi="Book Antiqua" w:cs="Book Antiqua"/>
          <w:color w:val="000000"/>
        </w:rPr>
        <w:t xml:space="preserve">ytometric </w:t>
      </w:r>
      <w:r w:rsidR="00A85270" w:rsidRPr="009E62FB">
        <w:rPr>
          <w:rFonts w:ascii="Book Antiqua" w:eastAsia="Book Antiqua" w:hAnsi="Book Antiqua" w:cs="Book Antiqua"/>
          <w:color w:val="000000"/>
        </w:rPr>
        <w:t>b</w:t>
      </w:r>
      <w:r w:rsidRPr="009E62FB">
        <w:rPr>
          <w:rFonts w:ascii="Book Antiqua" w:eastAsia="Book Antiqua" w:hAnsi="Book Antiqua" w:cs="Book Antiqua"/>
          <w:color w:val="000000"/>
        </w:rPr>
        <w:t xml:space="preserve">ead </w:t>
      </w:r>
      <w:r w:rsidR="00A85270" w:rsidRPr="009E62FB">
        <w:rPr>
          <w:rFonts w:ascii="Book Antiqua" w:eastAsia="Book Antiqua" w:hAnsi="Book Antiqua" w:cs="Book Antiqua"/>
          <w:color w:val="000000"/>
        </w:rPr>
        <w:t>a</w:t>
      </w:r>
      <w:r w:rsidRPr="009E62FB">
        <w:rPr>
          <w:rFonts w:ascii="Book Antiqua" w:eastAsia="Book Antiqua" w:hAnsi="Book Antiqua" w:cs="Book Antiqua"/>
          <w:color w:val="000000"/>
        </w:rPr>
        <w:t>rray human Th1/Th2/</w:t>
      </w:r>
      <w:r w:rsidR="00383D8D" w:rsidRPr="009E62FB">
        <w:rPr>
          <w:rFonts w:ascii="Book Antiqua" w:eastAsia="Book Antiqua" w:hAnsi="Book Antiqua" w:cs="Book Antiqua"/>
          <w:color w:val="000000"/>
        </w:rPr>
        <w:t xml:space="preserve"> T</w:t>
      </w:r>
      <w:r w:rsidR="00383D8D" w:rsidRPr="00055790">
        <w:rPr>
          <w:rFonts w:ascii="Book Antiqua" w:eastAsia="Book Antiqua" w:hAnsi="Book Antiqua" w:cs="Book Antiqua"/>
          <w:color w:val="000000"/>
        </w:rPr>
        <w:t xml:space="preserve"> helper 17 (</w:t>
      </w:r>
      <w:r w:rsidRPr="00055790">
        <w:rPr>
          <w:rFonts w:ascii="Book Antiqua" w:eastAsia="Book Antiqua" w:hAnsi="Book Antiqua" w:cs="Book Antiqua"/>
          <w:color w:val="000000"/>
        </w:rPr>
        <w:t>Th17</w:t>
      </w:r>
      <w:r w:rsidR="00383D8D" w:rsidRPr="00055790">
        <w:rPr>
          <w:rFonts w:ascii="Book Antiqua" w:eastAsia="Book Antiqua" w:hAnsi="Book Antiqua" w:cs="Book Antiqua"/>
          <w:color w:val="000000"/>
        </w:rPr>
        <w:t>)</w:t>
      </w:r>
      <w:r w:rsidRPr="00055790">
        <w:rPr>
          <w:rFonts w:ascii="Book Antiqua" w:eastAsia="Book Antiqua" w:hAnsi="Book Antiqua" w:cs="Book Antiqua"/>
          <w:color w:val="000000"/>
        </w:rPr>
        <w:t xml:space="preserve"> cytokine kit (BD Biosciences, San Jose, CA, </w:t>
      </w:r>
      <w:r w:rsidR="00A85270" w:rsidRPr="00055790">
        <w:rPr>
          <w:rFonts w:ascii="Book Antiqua" w:eastAsia="Book Antiqua" w:hAnsi="Book Antiqua" w:cs="Book Antiqua"/>
          <w:color w:val="000000"/>
        </w:rPr>
        <w:t>United States</w:t>
      </w:r>
      <w:r w:rsidRPr="00055790">
        <w:rPr>
          <w:rFonts w:ascii="Book Antiqua" w:eastAsia="Book Antiqua" w:hAnsi="Book Antiqua" w:cs="Book Antiqua"/>
          <w:color w:val="000000"/>
        </w:rPr>
        <w:t>) was used to assess interleukin (IL)-2, IL-4, IL-6, IL-10, IL-17A, tumor necrosis factor-alpha (TNF-alpha), and interferon-gamma (IFN-gamma) protein levels, whose performance has been optimized to detect physiologically relevant concentrations (</w:t>
      </w:r>
      <w:proofErr w:type="spellStart"/>
      <w:r w:rsidRPr="00055790">
        <w:rPr>
          <w:rFonts w:ascii="Book Antiqua" w:eastAsia="Book Antiqua" w:hAnsi="Book Antiqua" w:cs="Book Antiqua"/>
          <w:color w:val="000000"/>
        </w:rPr>
        <w:t>pg</w:t>
      </w:r>
      <w:proofErr w:type="spellEnd"/>
      <w:r w:rsidRPr="00055790">
        <w:rPr>
          <w:rFonts w:ascii="Book Antiqua" w:eastAsia="Book Antiqua" w:hAnsi="Book Antiqua" w:cs="Book Antiqua"/>
          <w:color w:val="000000"/>
        </w:rPr>
        <w:t xml:space="preserve">/mL). The measurements were performed using a </w:t>
      </w:r>
      <w:proofErr w:type="spellStart"/>
      <w:r w:rsidRPr="00055790">
        <w:rPr>
          <w:rFonts w:ascii="Book Antiqua" w:eastAsia="Book Antiqua" w:hAnsi="Book Antiqua" w:cs="Book Antiqua"/>
          <w:color w:val="000000"/>
        </w:rPr>
        <w:t>FACSCalibur</w:t>
      </w:r>
      <w:proofErr w:type="spellEnd"/>
      <w:r w:rsidRPr="00055790">
        <w:rPr>
          <w:rFonts w:ascii="Book Antiqua" w:eastAsia="Book Antiqua" w:hAnsi="Book Antiqua" w:cs="Book Antiqua"/>
          <w:color w:val="000000"/>
        </w:rPr>
        <w:t xml:space="preserve"> flow cytometer (BD Biosciences, San Jose, CA, </w:t>
      </w:r>
      <w:r w:rsidR="00A85270" w:rsidRPr="00055790">
        <w:rPr>
          <w:rFonts w:ascii="Book Antiqua" w:eastAsia="Book Antiqua" w:hAnsi="Book Antiqua" w:cs="Book Antiqua"/>
          <w:color w:val="000000"/>
        </w:rPr>
        <w:t>United States</w:t>
      </w:r>
      <w:r w:rsidRPr="00055790">
        <w:rPr>
          <w:rFonts w:ascii="Book Antiqua" w:eastAsia="Book Antiqua" w:hAnsi="Book Antiqua" w:cs="Book Antiqua"/>
          <w:color w:val="000000"/>
        </w:rPr>
        <w:t xml:space="preserve">), and the results were analyzed with BD </w:t>
      </w:r>
      <w:r w:rsidR="00A85270" w:rsidRPr="00055790">
        <w:rPr>
          <w:rFonts w:ascii="Book Antiqua" w:eastAsia="Book Antiqua" w:hAnsi="Book Antiqua" w:cs="Book Antiqua"/>
          <w:color w:val="000000"/>
        </w:rPr>
        <w:t>cytometric bead array</w:t>
      </w:r>
      <w:r w:rsidRPr="00055790">
        <w:rPr>
          <w:rFonts w:ascii="Book Antiqua" w:eastAsia="Book Antiqua" w:hAnsi="Book Antiqua" w:cs="Book Antiqua"/>
          <w:color w:val="000000"/>
        </w:rPr>
        <w:t xml:space="preserve"> </w:t>
      </w:r>
      <w:r w:rsidR="00C34FC5" w:rsidRPr="00055790">
        <w:rPr>
          <w:rFonts w:ascii="Book Antiqua" w:eastAsia="Book Antiqua" w:hAnsi="Book Antiqua" w:cs="Book Antiqua"/>
          <w:color w:val="000000"/>
        </w:rPr>
        <w:t>a</w:t>
      </w:r>
      <w:r w:rsidRPr="00055790">
        <w:rPr>
          <w:rFonts w:ascii="Book Antiqua" w:eastAsia="Book Antiqua" w:hAnsi="Book Antiqua" w:cs="Book Antiqua"/>
          <w:color w:val="000000"/>
        </w:rPr>
        <w:t>nalysis software. To measure serum LBP, we used a commercial</w:t>
      </w:r>
      <w:r w:rsidR="00C34FC5" w:rsidRPr="00055790">
        <w:rPr>
          <w:rFonts w:ascii="Book Antiqua" w:eastAsia="Book Antiqua" w:hAnsi="Book Antiqua" w:cs="Book Antiqua"/>
          <w:color w:val="000000"/>
        </w:rPr>
        <w:t xml:space="preserve"> </w:t>
      </w:r>
      <w:r w:rsidRPr="00055790">
        <w:rPr>
          <w:rFonts w:ascii="Book Antiqua" w:eastAsia="Book Antiqua" w:hAnsi="Book Antiqua" w:cs="Book Antiqua"/>
          <w:color w:val="000000"/>
        </w:rPr>
        <w:t xml:space="preserve">ELISA kit and the absorbance was detected at 450 nm (range: 4.4-50 </w:t>
      </w:r>
      <w:proofErr w:type="spellStart"/>
      <w:r w:rsidRPr="00055790">
        <w:rPr>
          <w:rFonts w:ascii="Book Antiqua" w:eastAsia="Book Antiqua" w:hAnsi="Book Antiqua" w:cs="Book Antiqua"/>
          <w:color w:val="000000"/>
        </w:rPr>
        <w:t>ng</w:t>
      </w:r>
      <w:proofErr w:type="spellEnd"/>
      <w:r w:rsidRPr="00055790">
        <w:rPr>
          <w:rFonts w:ascii="Book Antiqua" w:eastAsia="Book Antiqua" w:hAnsi="Book Antiqua" w:cs="Book Antiqua"/>
          <w:color w:val="000000"/>
        </w:rPr>
        <w:t>/mL) (</w:t>
      </w:r>
      <w:proofErr w:type="spellStart"/>
      <w:r w:rsidRPr="00055790">
        <w:rPr>
          <w:rFonts w:ascii="Book Antiqua" w:eastAsia="Book Antiqua" w:hAnsi="Book Antiqua" w:cs="Book Antiqua"/>
          <w:color w:val="000000"/>
        </w:rPr>
        <w:t>Hycult</w:t>
      </w:r>
      <w:proofErr w:type="spellEnd"/>
      <w:r w:rsidRPr="00055790">
        <w:rPr>
          <w:rFonts w:ascii="Book Antiqua" w:eastAsia="Book Antiqua" w:hAnsi="Book Antiqua" w:cs="Book Antiqua"/>
          <w:color w:val="000000"/>
        </w:rPr>
        <w:t xml:space="preserve"> Biotech Inc., Wayne, PA, </w:t>
      </w:r>
      <w:r w:rsidR="00A85270" w:rsidRPr="00055790">
        <w:rPr>
          <w:rFonts w:ascii="Book Antiqua" w:eastAsia="Book Antiqua" w:hAnsi="Book Antiqua" w:cs="Book Antiqua"/>
          <w:color w:val="000000"/>
        </w:rPr>
        <w:t>United States</w:t>
      </w:r>
      <w:r w:rsidRPr="00055790">
        <w:rPr>
          <w:rFonts w:ascii="Book Antiqua" w:eastAsia="Book Antiqua" w:hAnsi="Book Antiqua" w:cs="Book Antiqua"/>
          <w:color w:val="000000"/>
        </w:rPr>
        <w:t xml:space="preserve">). To assess serum </w:t>
      </w:r>
      <w:proofErr w:type="spellStart"/>
      <w:r w:rsidRPr="00055790">
        <w:rPr>
          <w:rFonts w:ascii="Book Antiqua" w:eastAsia="Book Antiqua" w:hAnsi="Book Antiqua" w:cs="Book Antiqua"/>
          <w:color w:val="000000"/>
        </w:rPr>
        <w:t>zonulin</w:t>
      </w:r>
      <w:proofErr w:type="spellEnd"/>
      <w:r w:rsidRPr="00055790">
        <w:rPr>
          <w:rFonts w:ascii="Book Antiqua" w:eastAsia="Book Antiqua" w:hAnsi="Book Antiqua" w:cs="Book Antiqua"/>
          <w:color w:val="000000"/>
        </w:rPr>
        <w:t xml:space="preserve">, we used a commercial human </w:t>
      </w:r>
      <w:proofErr w:type="spellStart"/>
      <w:r w:rsidRPr="00055790">
        <w:rPr>
          <w:rFonts w:ascii="Book Antiqua" w:eastAsia="Book Antiqua" w:hAnsi="Book Antiqua" w:cs="Book Antiqua"/>
          <w:color w:val="000000"/>
        </w:rPr>
        <w:t>zonulin</w:t>
      </w:r>
      <w:proofErr w:type="spellEnd"/>
      <w:r w:rsidRPr="00055790">
        <w:rPr>
          <w:rFonts w:ascii="Book Antiqua" w:eastAsia="Book Antiqua" w:hAnsi="Book Antiqua" w:cs="Book Antiqua"/>
          <w:color w:val="000000"/>
        </w:rPr>
        <w:t xml:space="preserve"> ELISA kit with the absorbance read at 450 nm (range: 0.625-40 ng/mL).</w:t>
      </w:r>
    </w:p>
    <w:p w14:paraId="607A1FBB" w14:textId="77777777" w:rsidR="00A77B3E" w:rsidRPr="00055790" w:rsidRDefault="00A77B3E" w:rsidP="00055790">
      <w:pPr>
        <w:adjustRightInd w:val="0"/>
        <w:spacing w:line="360" w:lineRule="auto"/>
        <w:jc w:val="both"/>
        <w:rPr>
          <w:rFonts w:ascii="Book Antiqua" w:hAnsi="Book Antiqua"/>
        </w:rPr>
      </w:pPr>
    </w:p>
    <w:p w14:paraId="48203607"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bCs/>
          <w:i/>
          <w:iCs/>
          <w:color w:val="000000"/>
        </w:rPr>
        <w:t>Statistical analysis</w:t>
      </w:r>
    </w:p>
    <w:p w14:paraId="16C5965E" w14:textId="00C5818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lastRenderedPageBreak/>
        <w:t xml:space="preserve">Statistical analysis was performed using </w:t>
      </w:r>
      <w:r w:rsidR="00057B1F" w:rsidRPr="00055790">
        <w:rPr>
          <w:rFonts w:ascii="Book Antiqua" w:eastAsia="Book Antiqua" w:hAnsi="Book Antiqua" w:cs="Book Antiqua"/>
          <w:color w:val="000000"/>
        </w:rPr>
        <w:t>S</w:t>
      </w:r>
      <w:r w:rsidR="00A85270" w:rsidRPr="00055790">
        <w:rPr>
          <w:rFonts w:ascii="Book Antiqua" w:eastAsia="Book Antiqua" w:hAnsi="Book Antiqua" w:cs="Book Antiqua"/>
          <w:color w:val="000000"/>
        </w:rPr>
        <w:t xml:space="preserve">tatistic </w:t>
      </w:r>
      <w:r w:rsidR="00057B1F" w:rsidRPr="00055790">
        <w:rPr>
          <w:rFonts w:ascii="Book Antiqua" w:eastAsia="Book Antiqua" w:hAnsi="Book Antiqua" w:cs="Book Antiqua"/>
          <w:color w:val="000000"/>
        </w:rPr>
        <w:t>P</w:t>
      </w:r>
      <w:r w:rsidR="00A85270" w:rsidRPr="00055790">
        <w:rPr>
          <w:rFonts w:ascii="Book Antiqua" w:eastAsia="Book Antiqua" w:hAnsi="Book Antiqua" w:cs="Book Antiqua"/>
          <w:color w:val="000000"/>
        </w:rPr>
        <w:t>ackage for Social Science</w:t>
      </w:r>
      <w:r w:rsidRPr="00055790">
        <w:rPr>
          <w:rFonts w:ascii="Book Antiqua" w:eastAsia="Book Antiqua" w:hAnsi="Book Antiqua" w:cs="Book Antiqua"/>
          <w:color w:val="000000"/>
        </w:rPr>
        <w:t xml:space="preserve"> statistical software for Windows (Version 20, </w:t>
      </w:r>
      <w:r w:rsidR="00A85270" w:rsidRPr="00055790">
        <w:rPr>
          <w:rFonts w:ascii="Book Antiqua" w:eastAsia="Book Antiqua" w:hAnsi="Book Antiqua" w:cs="Book Antiqua"/>
          <w:color w:val="000000"/>
        </w:rPr>
        <w:t>Statistic Package for Social Science</w:t>
      </w:r>
      <w:r w:rsidRPr="00055790">
        <w:rPr>
          <w:rFonts w:ascii="Book Antiqua" w:eastAsia="Book Antiqua" w:hAnsi="Book Antiqua" w:cs="Book Antiqua"/>
          <w:color w:val="000000"/>
        </w:rPr>
        <w:t xml:space="preserve">, Inc., Chicago, IL, </w:t>
      </w:r>
      <w:r w:rsidR="00A85270" w:rsidRPr="00055790">
        <w:rPr>
          <w:rFonts w:ascii="Book Antiqua" w:eastAsia="Book Antiqua" w:hAnsi="Book Antiqua" w:cs="Book Antiqua"/>
          <w:color w:val="000000"/>
        </w:rPr>
        <w:t>United States</w:t>
      </w:r>
      <w:r w:rsidRPr="00055790">
        <w:rPr>
          <w:rFonts w:ascii="Book Antiqua" w:eastAsia="Book Antiqua" w:hAnsi="Book Antiqua" w:cs="Book Antiqua"/>
          <w:color w:val="000000"/>
        </w:rPr>
        <w:t xml:space="preserve">) and Prism 8 for OS X (Version 8.4.3, GraphPad Software, LLC, San Diego, CA, </w:t>
      </w:r>
      <w:r w:rsidR="00A85270" w:rsidRPr="00055790">
        <w:rPr>
          <w:rFonts w:ascii="Book Antiqua" w:eastAsia="Book Antiqua" w:hAnsi="Book Antiqua" w:cs="Book Antiqua"/>
          <w:color w:val="000000"/>
        </w:rPr>
        <w:t>United States</w:t>
      </w:r>
      <w:r w:rsidRPr="00055790">
        <w:rPr>
          <w:rFonts w:ascii="Book Antiqua" w:eastAsia="Book Antiqua" w:hAnsi="Book Antiqua" w:cs="Book Antiqua"/>
          <w:color w:val="000000"/>
        </w:rPr>
        <w:t xml:space="preserve">). The distribution of individual features was determined using simple descriptive statistics. Sample size was estimated using G*Power free software for statistical analyses (University of Düsseldorf, Germany). Receiver operating characteristic analysis was used to evaluate the sensitivity and specificity of BG in reference to clinical, endoscopic, histologic and combined endoscopic and histologic remission and to determine optimal cutoff values for generating dichotomous variables. Optimal cut-off values were determined by the maximum sum of sensitivity and specificity of BG values for screening intestinal inflammatory activity. Differences among the experimental groups were assessed using the Kruskal-Wallis on ranks tests, in which multiple comparisons were performed using Dunn’s test, as appropriate. Differences between the distributions of the selected variables were evaluated using chi-squared test or Fisher’s exact test for categorical variables. Spearman’s rank correlation was used to assess relationships between continuous variables. A pairwise Wilcoxon rank-sum test was used to compare the effect of medical intervention on the BG levels between two different time points. Preference was given to exact and nonparametric tests to avoid assumptions of normal distribution in the collected data. All the tests were two-tailed, and statistical significance was set at a </w:t>
      </w:r>
      <w:r w:rsidRPr="00055790">
        <w:rPr>
          <w:rFonts w:ascii="Book Antiqua" w:eastAsia="Book Antiqua" w:hAnsi="Book Antiqua" w:cs="Book Antiqua"/>
          <w:i/>
          <w:iCs/>
          <w:color w:val="000000"/>
        </w:rPr>
        <w:t>P</w:t>
      </w:r>
      <w:r w:rsidRPr="00055790">
        <w:rPr>
          <w:rFonts w:ascii="Book Antiqua" w:eastAsia="Book Antiqua" w:hAnsi="Book Antiqua" w:cs="Book Antiqua"/>
          <w:color w:val="000000"/>
        </w:rPr>
        <w:t xml:space="preserve"> value of less than 0.05.</w:t>
      </w:r>
    </w:p>
    <w:bookmarkEnd w:id="40"/>
    <w:bookmarkEnd w:id="41"/>
    <w:p w14:paraId="3526563C" w14:textId="77777777" w:rsidR="00A77B3E" w:rsidRPr="00055790" w:rsidRDefault="00A77B3E" w:rsidP="00055790">
      <w:pPr>
        <w:adjustRightInd w:val="0"/>
        <w:spacing w:line="360" w:lineRule="auto"/>
        <w:jc w:val="both"/>
        <w:rPr>
          <w:rFonts w:ascii="Book Antiqua" w:hAnsi="Book Antiqua"/>
        </w:rPr>
      </w:pPr>
    </w:p>
    <w:p w14:paraId="1AC71D95"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caps/>
          <w:color w:val="000000"/>
          <w:u w:val="single"/>
        </w:rPr>
        <w:t>RESULTS</w:t>
      </w:r>
    </w:p>
    <w:p w14:paraId="63C6922D" w14:textId="77777777" w:rsidR="00A77B3E" w:rsidRPr="00055790" w:rsidRDefault="001B4645" w:rsidP="00055790">
      <w:pPr>
        <w:adjustRightInd w:val="0"/>
        <w:spacing w:line="360" w:lineRule="auto"/>
        <w:jc w:val="both"/>
        <w:rPr>
          <w:rFonts w:ascii="Book Antiqua" w:hAnsi="Book Antiqua"/>
        </w:rPr>
      </w:pPr>
      <w:bookmarkStart w:id="42" w:name="OLE_LINK50"/>
      <w:bookmarkStart w:id="43" w:name="OLE_LINK51"/>
      <w:r w:rsidRPr="00055790">
        <w:rPr>
          <w:rFonts w:ascii="Book Antiqua" w:eastAsia="Book Antiqua" w:hAnsi="Book Antiqua" w:cs="Book Antiqua"/>
          <w:b/>
          <w:bCs/>
          <w:i/>
          <w:iCs/>
          <w:color w:val="000000"/>
        </w:rPr>
        <w:t>Patients’ characteristics and results of serum BG</w:t>
      </w:r>
    </w:p>
    <w:p w14:paraId="6CCF041D" w14:textId="56ECF8D8" w:rsidR="007B70C8" w:rsidRPr="00055790" w:rsidRDefault="001B4645" w:rsidP="00055790">
      <w:pPr>
        <w:adjustRightInd w:val="0"/>
        <w:spacing w:line="360" w:lineRule="auto"/>
        <w:jc w:val="both"/>
        <w:rPr>
          <w:rFonts w:ascii="Book Antiqua" w:eastAsia="Book Antiqua" w:hAnsi="Book Antiqua" w:cs="Book Antiqua"/>
          <w:color w:val="000000"/>
        </w:rPr>
      </w:pPr>
      <w:r w:rsidRPr="00055790">
        <w:rPr>
          <w:rFonts w:ascii="Book Antiqua" w:eastAsia="Book Antiqua" w:hAnsi="Book Antiqua" w:cs="Book Antiqua"/>
          <w:color w:val="000000"/>
        </w:rPr>
        <w:t xml:space="preserve">One hundred fifteen patients with CD </w:t>
      </w:r>
      <w:r w:rsidR="00FE7EBA" w:rsidRPr="00055790">
        <w:rPr>
          <w:rFonts w:ascii="Book Antiqua" w:eastAsia="Book Antiqua" w:hAnsi="Book Antiqua" w:cs="Book Antiqua"/>
          <w:color w:val="000000"/>
        </w:rPr>
        <w:t>(</w:t>
      </w:r>
      <w:r w:rsidRPr="00055790">
        <w:rPr>
          <w:rFonts w:ascii="Book Antiqua" w:eastAsia="Book Antiqua" w:hAnsi="Book Antiqua" w:cs="Book Antiqua"/>
          <w:color w:val="000000"/>
        </w:rPr>
        <w:t>sixteen with ileal, thirty-nine with colonic, and sixty with ileocolonic CD</w:t>
      </w:r>
      <w:r w:rsidR="00FE7EBA" w:rsidRPr="00055790">
        <w:rPr>
          <w:rFonts w:ascii="Book Antiqua" w:eastAsia="Book Antiqua" w:hAnsi="Book Antiqua" w:cs="Book Antiqua"/>
          <w:color w:val="000000"/>
        </w:rPr>
        <w:t>)</w:t>
      </w:r>
      <w:r w:rsidRPr="00055790">
        <w:rPr>
          <w:rFonts w:ascii="Book Antiqua" w:eastAsia="Book Antiqua" w:hAnsi="Book Antiqua" w:cs="Book Antiqua"/>
          <w:color w:val="000000"/>
        </w:rPr>
        <w:t xml:space="preserve">, and fifty-one patients with UC </w:t>
      </w:r>
      <w:r w:rsidR="00FE7EBA" w:rsidRPr="00055790">
        <w:rPr>
          <w:rFonts w:ascii="Book Antiqua" w:eastAsia="Book Antiqua" w:hAnsi="Book Antiqua" w:cs="Book Antiqua"/>
          <w:color w:val="000000"/>
        </w:rPr>
        <w:t>(</w:t>
      </w:r>
      <w:r w:rsidRPr="00055790">
        <w:rPr>
          <w:rFonts w:ascii="Book Antiqua" w:eastAsia="Book Antiqua" w:hAnsi="Book Antiqua" w:cs="Book Antiqua"/>
          <w:color w:val="000000"/>
        </w:rPr>
        <w:t>fourteen with proctitis, seventeen with left colitis, and twenty with pancolitis</w:t>
      </w:r>
      <w:r w:rsidR="00FE7EBA" w:rsidRPr="00055790">
        <w:rPr>
          <w:rFonts w:ascii="Book Antiqua" w:eastAsia="Book Antiqua" w:hAnsi="Book Antiqua" w:cs="Book Antiqua"/>
          <w:color w:val="000000"/>
        </w:rPr>
        <w:t>)</w:t>
      </w:r>
      <w:r w:rsidRPr="00055790">
        <w:rPr>
          <w:rFonts w:ascii="Book Antiqua" w:eastAsia="Book Antiqua" w:hAnsi="Book Antiqua" w:cs="Book Antiqua"/>
          <w:color w:val="000000"/>
        </w:rPr>
        <w:t xml:space="preserve"> were enrolled. Age; sex; disease duration; </w:t>
      </w:r>
      <w:r w:rsidR="00A85270" w:rsidRPr="00055790">
        <w:rPr>
          <w:rFonts w:ascii="Book Antiqua" w:hAnsi="Book Antiqua"/>
        </w:rPr>
        <w:t>erythrocyte sedimentation rate</w:t>
      </w:r>
      <w:r w:rsidR="00A85270" w:rsidRPr="00055790">
        <w:rPr>
          <w:rFonts w:ascii="Book Antiqua" w:eastAsia="Book Antiqua" w:hAnsi="Book Antiqua" w:cs="Book Antiqua"/>
          <w:color w:val="000000"/>
        </w:rPr>
        <w:t xml:space="preserve"> (</w:t>
      </w:r>
      <w:r w:rsidRPr="00055790">
        <w:rPr>
          <w:rFonts w:ascii="Book Antiqua" w:eastAsia="Book Antiqua" w:hAnsi="Book Antiqua" w:cs="Book Antiqua"/>
          <w:color w:val="000000"/>
        </w:rPr>
        <w:t>ESR</w:t>
      </w:r>
      <w:r w:rsidR="00A85270" w:rsidRPr="00055790">
        <w:rPr>
          <w:rFonts w:ascii="Book Antiqua" w:eastAsia="Book Antiqua" w:hAnsi="Book Antiqua" w:cs="Book Antiqua"/>
          <w:color w:val="000000"/>
        </w:rPr>
        <w:t>)</w:t>
      </w:r>
      <w:r w:rsidRPr="00055790">
        <w:rPr>
          <w:rFonts w:ascii="Book Antiqua" w:eastAsia="Book Antiqua" w:hAnsi="Book Antiqua" w:cs="Book Antiqua"/>
          <w:color w:val="000000"/>
        </w:rPr>
        <w:t xml:space="preserve">; CRP; FC; and </w:t>
      </w:r>
      <w:r w:rsidRPr="00055790">
        <w:rPr>
          <w:rFonts w:ascii="Book Antiqua" w:eastAsia="Book Antiqua" w:hAnsi="Book Antiqua" w:cs="Book Antiqua"/>
          <w:color w:val="000000"/>
        </w:rPr>
        <w:lastRenderedPageBreak/>
        <w:t xml:space="preserve">clinical, endoscopic, and histologic activities did not differ significantly between the CD and UC patients. Regarding clinical activity, 52.2% of patients with CD </w:t>
      </w:r>
      <w:r w:rsidR="00057B1F" w:rsidRPr="00055790">
        <w:rPr>
          <w:rFonts w:ascii="Book Antiqua" w:eastAsia="Book Antiqua" w:hAnsi="Book Antiqua" w:cs="Book Antiqua"/>
          <w:color w:val="000000"/>
        </w:rPr>
        <w:t>[</w:t>
      </w:r>
      <w:r w:rsidRPr="00055790">
        <w:rPr>
          <w:rFonts w:ascii="Book Antiqua" w:eastAsia="Book Antiqua" w:hAnsi="Book Antiqua" w:cs="Book Antiqua"/>
          <w:color w:val="000000"/>
        </w:rPr>
        <w:t xml:space="preserve">HBI 5 </w:t>
      </w:r>
      <w:r w:rsidR="00057B1F" w:rsidRPr="00055790">
        <w:rPr>
          <w:rFonts w:ascii="Book Antiqua" w:eastAsia="Book Antiqua" w:hAnsi="Book Antiqua" w:cs="Book Antiqua"/>
          <w:color w:val="000000"/>
        </w:rPr>
        <w:t>(</w:t>
      </w:r>
      <w:r w:rsidRPr="00055790">
        <w:rPr>
          <w:rFonts w:ascii="Book Antiqua" w:eastAsia="Book Antiqua" w:hAnsi="Book Antiqua" w:cs="Book Antiqua"/>
          <w:color w:val="000000"/>
        </w:rPr>
        <w:t>4-8; interquartile range (IQR)</w:t>
      </w:r>
      <w:r w:rsidR="00057B1F" w:rsidRPr="00055790">
        <w:rPr>
          <w:rFonts w:ascii="Book Antiqua" w:eastAsia="Book Antiqua" w:hAnsi="Book Antiqua" w:cs="Book Antiqua"/>
          <w:color w:val="000000"/>
        </w:rPr>
        <w:t>)</w:t>
      </w:r>
      <w:r w:rsidR="007B70C8" w:rsidRPr="00055790">
        <w:rPr>
          <w:rFonts w:ascii="Book Antiqua" w:eastAsia="Book Antiqua" w:hAnsi="Book Antiqua" w:cs="Book Antiqua"/>
          <w:color w:val="000000"/>
        </w:rPr>
        <w:t>]</w:t>
      </w:r>
      <w:r w:rsidRPr="00055790">
        <w:rPr>
          <w:rFonts w:ascii="Book Antiqua" w:eastAsia="Book Antiqua" w:hAnsi="Book Antiqua" w:cs="Book Antiqua"/>
          <w:color w:val="000000"/>
        </w:rPr>
        <w:t xml:space="preserve"> and 64.7% of patients with UC </w:t>
      </w:r>
      <w:r w:rsidR="007B70C8" w:rsidRPr="00055790">
        <w:rPr>
          <w:rFonts w:ascii="Book Antiqua" w:eastAsia="Book Antiqua" w:hAnsi="Book Antiqua" w:cs="Book Antiqua"/>
          <w:color w:val="000000"/>
        </w:rPr>
        <w:t>[</w:t>
      </w:r>
      <w:r w:rsidRPr="00055790">
        <w:rPr>
          <w:rFonts w:ascii="Book Antiqua" w:eastAsia="Book Antiqua" w:hAnsi="Book Antiqua" w:cs="Book Antiqua"/>
          <w:color w:val="000000"/>
        </w:rPr>
        <w:t>Mayo 5 (3-7; IQR</w:t>
      </w:r>
      <w:r w:rsidR="007B70C8" w:rsidRPr="00055790">
        <w:rPr>
          <w:rFonts w:ascii="Book Antiqua" w:eastAsia="Book Antiqua" w:hAnsi="Book Antiqua" w:cs="Book Antiqua"/>
          <w:color w:val="000000"/>
        </w:rPr>
        <w:t>)</w:t>
      </w:r>
      <w:r w:rsidR="00057B1F" w:rsidRPr="00055790">
        <w:rPr>
          <w:rFonts w:ascii="Book Antiqua" w:eastAsia="Book Antiqua" w:hAnsi="Book Antiqua" w:cs="Book Antiqua"/>
          <w:color w:val="000000"/>
        </w:rPr>
        <w:t>]</w:t>
      </w:r>
      <w:r w:rsidRPr="00055790">
        <w:rPr>
          <w:rFonts w:ascii="Book Antiqua" w:eastAsia="Book Antiqua" w:hAnsi="Book Antiqua" w:cs="Book Antiqua"/>
          <w:color w:val="000000"/>
        </w:rPr>
        <w:t xml:space="preserve"> were clinically active at the time of </w:t>
      </w:r>
      <w:proofErr w:type="spellStart"/>
      <w:r w:rsidRPr="00055790">
        <w:rPr>
          <w:rFonts w:ascii="Book Antiqua" w:eastAsia="Book Antiqua" w:hAnsi="Book Antiqua" w:cs="Book Antiqua"/>
          <w:color w:val="000000"/>
        </w:rPr>
        <w:t>ileocolonoscopy</w:t>
      </w:r>
      <w:proofErr w:type="spellEnd"/>
      <w:r w:rsidRPr="00055790">
        <w:rPr>
          <w:rFonts w:ascii="Book Antiqua" w:eastAsia="Book Antiqua" w:hAnsi="Book Antiqua" w:cs="Book Antiqua"/>
          <w:color w:val="000000"/>
        </w:rPr>
        <w:t xml:space="preserve">. Notably, 77 (66.9%) patients with CD </w:t>
      </w:r>
      <w:r w:rsidR="007B70C8" w:rsidRPr="00055790">
        <w:rPr>
          <w:rFonts w:ascii="Book Antiqua" w:eastAsia="Book Antiqua" w:hAnsi="Book Antiqua" w:cs="Book Antiqua"/>
          <w:color w:val="000000"/>
        </w:rPr>
        <w:t>[</w:t>
      </w:r>
      <w:r w:rsidRPr="00055790">
        <w:rPr>
          <w:rFonts w:ascii="Book Antiqua" w:eastAsia="Book Antiqua" w:hAnsi="Book Antiqua" w:cs="Book Antiqua"/>
          <w:color w:val="000000"/>
        </w:rPr>
        <w:t>SES-CD 5 (2-8; IQR) and 35 (68.6%)</w:t>
      </w:r>
      <w:r w:rsidR="007B70C8" w:rsidRPr="00055790">
        <w:rPr>
          <w:rFonts w:ascii="Book Antiqua" w:eastAsia="Book Antiqua" w:hAnsi="Book Antiqua" w:cs="Book Antiqua"/>
          <w:color w:val="000000"/>
        </w:rPr>
        <w:t>]</w:t>
      </w:r>
      <w:r w:rsidRPr="00055790">
        <w:rPr>
          <w:rFonts w:ascii="Book Antiqua" w:eastAsia="Book Antiqua" w:hAnsi="Book Antiqua" w:cs="Book Antiqua"/>
          <w:color w:val="000000"/>
        </w:rPr>
        <w:t xml:space="preserve"> patients with UC </w:t>
      </w:r>
      <w:r w:rsidR="007B70C8" w:rsidRPr="00055790">
        <w:rPr>
          <w:rFonts w:ascii="Book Antiqua" w:eastAsia="Book Antiqua" w:hAnsi="Book Antiqua" w:cs="Book Antiqua"/>
          <w:color w:val="000000"/>
        </w:rPr>
        <w:t>[</w:t>
      </w:r>
      <w:r w:rsidRPr="00055790">
        <w:rPr>
          <w:rFonts w:ascii="Book Antiqua" w:eastAsia="Book Antiqua" w:hAnsi="Book Antiqua" w:cs="Book Antiqua"/>
          <w:color w:val="000000"/>
        </w:rPr>
        <w:t xml:space="preserve">Mayo </w:t>
      </w:r>
      <w:proofErr w:type="spellStart"/>
      <w:r w:rsidRPr="00055790">
        <w:rPr>
          <w:rFonts w:ascii="Book Antiqua" w:eastAsia="Book Antiqua" w:hAnsi="Book Antiqua" w:cs="Book Antiqua"/>
          <w:color w:val="000000"/>
        </w:rPr>
        <w:t>subscore</w:t>
      </w:r>
      <w:proofErr w:type="spellEnd"/>
      <w:r w:rsidRPr="00055790">
        <w:rPr>
          <w:rFonts w:ascii="Book Antiqua" w:eastAsia="Book Antiqua" w:hAnsi="Book Antiqua" w:cs="Book Antiqua"/>
          <w:color w:val="000000"/>
        </w:rPr>
        <w:t xml:space="preserve"> 2 (1-3; IQR)</w:t>
      </w:r>
      <w:r w:rsidR="007B70C8" w:rsidRPr="00055790">
        <w:rPr>
          <w:rFonts w:ascii="Book Antiqua" w:eastAsia="Book Antiqua" w:hAnsi="Book Antiqua" w:cs="Book Antiqua"/>
          <w:color w:val="000000"/>
        </w:rPr>
        <w:t>]</w:t>
      </w:r>
      <w:r w:rsidR="00FE7EBA" w:rsidRPr="00055790">
        <w:rPr>
          <w:rFonts w:ascii="Book Antiqua" w:eastAsia="Book Antiqua" w:hAnsi="Book Antiqua" w:cs="Book Antiqua"/>
          <w:color w:val="000000"/>
        </w:rPr>
        <w:t xml:space="preserve"> </w:t>
      </w:r>
      <w:r w:rsidRPr="00055790">
        <w:rPr>
          <w:rFonts w:ascii="Book Antiqua" w:eastAsia="Book Antiqua" w:hAnsi="Book Antiqua" w:cs="Book Antiqua"/>
          <w:color w:val="000000"/>
        </w:rPr>
        <w:t xml:space="preserve">had endoscopic activity. Of the individuals who were regarded as endoscopically active, biopsy samples were obtained from 71/77 (92.2%) patients with CD, and from 29/35 (82.8%) patients with UC. Histological activity was detected in 33 of 71 (46.5%) patients with CD and 9 of 29 (31%) patients with UC. The median values for CRP, ESR, and FC were comparable in the CD and UC groups. The demographic and clinical characteristics of the patients and control group are provided in Table 1. A relatively weak but significant positive correlation was found between serum BG and FC concentrations (CC: 0.232; </w:t>
      </w:r>
      <w:r w:rsidRPr="00055790">
        <w:rPr>
          <w:rFonts w:ascii="Book Antiqua" w:eastAsia="Book Antiqua" w:hAnsi="Book Antiqua" w:cs="Book Antiqua"/>
          <w:i/>
          <w:iCs/>
          <w:color w:val="000000"/>
        </w:rPr>
        <w:t>P</w:t>
      </w:r>
      <w:r w:rsidRPr="00055790">
        <w:rPr>
          <w:rFonts w:ascii="Book Antiqua" w:eastAsia="Book Antiqua" w:hAnsi="Book Antiqua" w:cs="Book Antiqua"/>
          <w:color w:val="000000"/>
        </w:rPr>
        <w:t xml:space="preserve"> = 0.033), but no correlation was detected between BG and CRP (CC: 0.106; </w:t>
      </w:r>
      <w:r w:rsidRPr="00055790">
        <w:rPr>
          <w:rFonts w:ascii="Book Antiqua" w:eastAsia="Book Antiqua" w:hAnsi="Book Antiqua" w:cs="Book Antiqua"/>
          <w:i/>
          <w:iCs/>
          <w:color w:val="000000"/>
        </w:rPr>
        <w:t>P</w:t>
      </w:r>
      <w:r w:rsidRPr="00055790">
        <w:rPr>
          <w:rFonts w:ascii="Book Antiqua" w:eastAsia="Book Antiqua" w:hAnsi="Book Antiqua" w:cs="Book Antiqua"/>
          <w:color w:val="000000"/>
        </w:rPr>
        <w:t xml:space="preserve"> = 0.221), or between BG and ESR (CC: 0.062; </w:t>
      </w:r>
      <w:r w:rsidRPr="00055790">
        <w:rPr>
          <w:rFonts w:ascii="Book Antiqua" w:eastAsia="Book Antiqua" w:hAnsi="Book Antiqua" w:cs="Book Antiqua"/>
          <w:i/>
          <w:iCs/>
          <w:color w:val="000000"/>
        </w:rPr>
        <w:t>P</w:t>
      </w:r>
      <w:r w:rsidRPr="00055790">
        <w:rPr>
          <w:rFonts w:ascii="Book Antiqua" w:eastAsia="Book Antiqua" w:hAnsi="Book Antiqua" w:cs="Book Antiqua"/>
          <w:color w:val="000000"/>
        </w:rPr>
        <w:t xml:space="preserve"> = 0.547). The concentrations of serum BG were significantly higher in the CD group than in the controls (</w:t>
      </w:r>
      <w:r w:rsidR="007B70C8" w:rsidRPr="00055790">
        <w:rPr>
          <w:rFonts w:ascii="Book Antiqua" w:eastAsia="Book Antiqua" w:hAnsi="Book Antiqua" w:cs="Book Antiqua"/>
          <w:i/>
          <w:iCs/>
          <w:color w:val="000000"/>
        </w:rPr>
        <w:t>P</w:t>
      </w:r>
      <w:r w:rsidR="007B70C8" w:rsidRPr="00055790">
        <w:rPr>
          <w:rFonts w:ascii="Book Antiqua" w:eastAsia="Book Antiqua" w:hAnsi="Book Antiqua" w:cs="Book Antiqua"/>
          <w:color w:val="000000"/>
        </w:rPr>
        <w:t xml:space="preserve"> </w:t>
      </w:r>
      <w:r w:rsidRPr="00055790">
        <w:rPr>
          <w:rFonts w:ascii="Book Antiqua" w:eastAsia="Book Antiqua" w:hAnsi="Book Antiqua" w:cs="Book Antiqua"/>
          <w:color w:val="000000"/>
        </w:rPr>
        <w:t>&lt;</w:t>
      </w:r>
      <w:r w:rsidR="007B70C8" w:rsidRPr="00055790">
        <w:rPr>
          <w:rFonts w:ascii="Book Antiqua" w:eastAsia="Book Antiqua" w:hAnsi="Book Antiqua" w:cs="Book Antiqua"/>
          <w:color w:val="000000"/>
        </w:rPr>
        <w:t xml:space="preserve"> </w:t>
      </w:r>
      <w:r w:rsidRPr="00055790">
        <w:rPr>
          <w:rFonts w:ascii="Book Antiqua" w:eastAsia="Book Antiqua" w:hAnsi="Book Antiqua" w:cs="Book Antiqua"/>
          <w:color w:val="000000"/>
        </w:rPr>
        <w:t>0.001). Compared with controls, a trend toward higher median serum BG was observed in the UC group, but the difference did not reach statistical significance (</w:t>
      </w:r>
      <w:r w:rsidRPr="00055790">
        <w:rPr>
          <w:rFonts w:ascii="Book Antiqua" w:eastAsia="Book Antiqua" w:hAnsi="Book Antiqua" w:cs="Book Antiqua"/>
          <w:i/>
          <w:iCs/>
          <w:color w:val="000000"/>
        </w:rPr>
        <w:t>P</w:t>
      </w:r>
      <w:r w:rsidRPr="00055790">
        <w:rPr>
          <w:rFonts w:ascii="Book Antiqua" w:eastAsia="Book Antiqua" w:hAnsi="Book Antiqua" w:cs="Book Antiqua"/>
          <w:color w:val="000000"/>
        </w:rPr>
        <w:t xml:space="preserve"> = 0.054) (Figure 1).</w:t>
      </w:r>
    </w:p>
    <w:p w14:paraId="3BEA3547" w14:textId="41AEDFDD" w:rsidR="00A77B3E" w:rsidRPr="00055790" w:rsidRDefault="001B4645" w:rsidP="00055790">
      <w:pPr>
        <w:adjustRightInd w:val="0"/>
        <w:spacing w:line="360" w:lineRule="auto"/>
        <w:ind w:firstLineChars="100" w:firstLine="240"/>
        <w:jc w:val="both"/>
        <w:rPr>
          <w:rFonts w:ascii="Book Antiqua" w:hAnsi="Book Antiqua"/>
        </w:rPr>
      </w:pPr>
      <w:r w:rsidRPr="00055790">
        <w:rPr>
          <w:rFonts w:ascii="Book Antiqua" w:eastAsia="Book Antiqua" w:hAnsi="Book Antiqua" w:cs="Book Antiqua"/>
          <w:color w:val="000000"/>
        </w:rPr>
        <w:t>Next, the levels of serum BG were evaluated among the groups of patients with IBD in relation to the clinical, endoscopic, and histologic disease activity. Although no difference was found in the BG levels regarding clinical activity, significant differences were shown for the endoscopic activity in the CD group and for histologic activity and combined endoscopic and histologic activity for both the CD and UC groups (Figure 2).</w:t>
      </w:r>
    </w:p>
    <w:p w14:paraId="230ABAE3" w14:textId="77777777" w:rsidR="00A77B3E" w:rsidRPr="00055790" w:rsidRDefault="00A77B3E" w:rsidP="00055790">
      <w:pPr>
        <w:adjustRightInd w:val="0"/>
        <w:spacing w:line="360" w:lineRule="auto"/>
        <w:jc w:val="both"/>
        <w:rPr>
          <w:rFonts w:ascii="Book Antiqua" w:hAnsi="Book Antiqua"/>
        </w:rPr>
      </w:pPr>
    </w:p>
    <w:p w14:paraId="6DB064FD"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bCs/>
          <w:i/>
          <w:iCs/>
          <w:color w:val="000000"/>
        </w:rPr>
        <w:t>Determination of the BG cutoff and relationship with endoscopic and histologic results</w:t>
      </w:r>
    </w:p>
    <w:p w14:paraId="231F258A" w14:textId="7D00204E"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lastRenderedPageBreak/>
        <w:t>Preliminary analyses were performed to estimate the optimal cutoff values to convert quantitative BG into a binary variable for the presence or absence of inflammatory activity based on standard scoring systems. The area under the curve (AUC) for the presence of clinical, endoscopic, histologic, and combined endoscopic and histologic activity and serum BG are shown in Figure 3 (CD) and Figure 4 (UC). The best cutoff value of serum BG in the CD group was 60 µg/mL for predicting endoscopic activity (AUC: 0.694; 95%</w:t>
      </w:r>
      <w:r w:rsidR="00FE7EBA" w:rsidRPr="00055790">
        <w:rPr>
          <w:rFonts w:ascii="Book Antiqua" w:eastAsia="Book Antiqua" w:hAnsi="Book Antiqua" w:cs="Book Antiqua"/>
          <w:color w:val="000000"/>
        </w:rPr>
        <w:t xml:space="preserve"> confidence interval (</w:t>
      </w:r>
      <w:r w:rsidRPr="00055790">
        <w:rPr>
          <w:rFonts w:ascii="Book Antiqua" w:eastAsia="Book Antiqua" w:hAnsi="Book Antiqua" w:cs="Book Antiqua"/>
          <w:color w:val="000000"/>
        </w:rPr>
        <w:t>CI</w:t>
      </w:r>
      <w:r w:rsidR="00FE7EBA" w:rsidRPr="00055790">
        <w:rPr>
          <w:rFonts w:ascii="Book Antiqua" w:eastAsia="Book Antiqua" w:hAnsi="Book Antiqua" w:cs="Book Antiqua"/>
          <w:color w:val="000000"/>
        </w:rPr>
        <w:t>)</w:t>
      </w:r>
      <w:r w:rsidRPr="00055790">
        <w:rPr>
          <w:rFonts w:ascii="Book Antiqua" w:eastAsia="Book Antiqua" w:hAnsi="Book Antiqua" w:cs="Book Antiqua"/>
          <w:color w:val="000000"/>
        </w:rPr>
        <w:t xml:space="preserve">: 0.60-0.79; </w:t>
      </w:r>
      <w:r w:rsidRPr="00055790">
        <w:rPr>
          <w:rFonts w:ascii="Book Antiqua" w:eastAsia="Book Antiqua" w:hAnsi="Book Antiqua" w:cs="Book Antiqua"/>
          <w:i/>
          <w:iCs/>
          <w:color w:val="000000"/>
        </w:rPr>
        <w:t>P</w:t>
      </w:r>
      <w:r w:rsidRPr="00055790">
        <w:rPr>
          <w:rFonts w:ascii="Book Antiqua" w:eastAsia="Book Antiqua" w:hAnsi="Book Antiqua" w:cs="Book Antiqua"/>
          <w:color w:val="000000"/>
        </w:rPr>
        <w:t xml:space="preserve"> = 0.001), histologic activity (AUC: 0.860; 95%CI: 0.77-0.95; </w:t>
      </w:r>
      <w:r w:rsidR="007B70C8" w:rsidRPr="00055790">
        <w:rPr>
          <w:rFonts w:ascii="Book Antiqua" w:eastAsia="Book Antiqua" w:hAnsi="Book Antiqua" w:cs="Book Antiqua"/>
          <w:i/>
          <w:iCs/>
          <w:color w:val="000000"/>
        </w:rPr>
        <w:t xml:space="preserve">P </w:t>
      </w:r>
      <w:r w:rsidRPr="00055790">
        <w:rPr>
          <w:rFonts w:ascii="Book Antiqua" w:eastAsia="Book Antiqua" w:hAnsi="Book Antiqua" w:cs="Book Antiqua"/>
          <w:color w:val="000000"/>
        </w:rPr>
        <w:t>&lt;</w:t>
      </w:r>
      <w:r w:rsidR="007B70C8" w:rsidRPr="00055790">
        <w:rPr>
          <w:rFonts w:ascii="Book Antiqua" w:eastAsia="Book Antiqua" w:hAnsi="Book Antiqua" w:cs="Book Antiqua"/>
          <w:color w:val="000000"/>
        </w:rPr>
        <w:t xml:space="preserve"> </w:t>
      </w:r>
      <w:r w:rsidRPr="00055790">
        <w:rPr>
          <w:rFonts w:ascii="Book Antiqua" w:eastAsia="Book Antiqua" w:hAnsi="Book Antiqua" w:cs="Book Antiqua"/>
          <w:color w:val="000000"/>
        </w:rPr>
        <w:t xml:space="preserve">0.001), and combined endoscopic and histologic activity (AUC: 0.847; 95%CI: 0.75-0.94; </w:t>
      </w:r>
      <w:r w:rsidR="007B70C8" w:rsidRPr="00055790">
        <w:rPr>
          <w:rFonts w:ascii="Book Antiqua" w:eastAsia="Book Antiqua" w:hAnsi="Book Antiqua" w:cs="Book Antiqua"/>
          <w:i/>
          <w:iCs/>
          <w:color w:val="000000"/>
        </w:rPr>
        <w:t>P</w:t>
      </w:r>
      <w:r w:rsidR="007B70C8" w:rsidRPr="00055790">
        <w:rPr>
          <w:rFonts w:ascii="Book Antiqua" w:eastAsia="Book Antiqua" w:hAnsi="Book Antiqua" w:cs="Book Antiqua"/>
          <w:color w:val="000000"/>
        </w:rPr>
        <w:t xml:space="preserve"> </w:t>
      </w:r>
      <w:r w:rsidRPr="00055790">
        <w:rPr>
          <w:rFonts w:ascii="Book Antiqua" w:eastAsia="Book Antiqua" w:hAnsi="Book Antiqua" w:cs="Book Antiqua"/>
          <w:color w:val="000000"/>
        </w:rPr>
        <w:t>&lt;</w:t>
      </w:r>
      <w:r w:rsidR="007B70C8" w:rsidRPr="00055790">
        <w:rPr>
          <w:rFonts w:ascii="Book Antiqua" w:eastAsia="Book Antiqua" w:hAnsi="Book Antiqua" w:cs="Book Antiqua"/>
          <w:color w:val="000000"/>
        </w:rPr>
        <w:t xml:space="preserve"> </w:t>
      </w:r>
      <w:r w:rsidRPr="00055790">
        <w:rPr>
          <w:rFonts w:ascii="Book Antiqua" w:eastAsia="Book Antiqua" w:hAnsi="Book Antiqua" w:cs="Book Antiqua"/>
          <w:color w:val="000000"/>
        </w:rPr>
        <w:t xml:space="preserve">0.001) (Figure 3). The best cutoff value of serum BG in the UC group was 40 µg/mL for predicting histologic activity (AUC: 0.786; 95%CI: 0.57-0.99; </w:t>
      </w:r>
      <w:r w:rsidRPr="00055790">
        <w:rPr>
          <w:rFonts w:ascii="Book Antiqua" w:eastAsia="Book Antiqua" w:hAnsi="Book Antiqua" w:cs="Book Antiqua"/>
          <w:i/>
          <w:iCs/>
          <w:color w:val="000000"/>
        </w:rPr>
        <w:t>P</w:t>
      </w:r>
      <w:r w:rsidRPr="00055790">
        <w:rPr>
          <w:rFonts w:ascii="Book Antiqua" w:eastAsia="Book Antiqua" w:hAnsi="Book Antiqua" w:cs="Book Antiqua"/>
          <w:color w:val="000000"/>
        </w:rPr>
        <w:t xml:space="preserve"> = 0.015), and combined endoscopic and histologic activity (AUC: 0.741; 95%CI: 0.51-0.97; </w:t>
      </w:r>
      <w:r w:rsidRPr="00055790">
        <w:rPr>
          <w:rFonts w:ascii="Book Antiqua" w:eastAsia="Book Antiqua" w:hAnsi="Book Antiqua" w:cs="Book Antiqua"/>
          <w:i/>
          <w:iCs/>
          <w:color w:val="000000"/>
        </w:rPr>
        <w:t>P</w:t>
      </w:r>
      <w:r w:rsidRPr="00055790">
        <w:rPr>
          <w:rFonts w:ascii="Book Antiqua" w:eastAsia="Book Antiqua" w:hAnsi="Book Antiqua" w:cs="Book Antiqua"/>
          <w:color w:val="000000"/>
        </w:rPr>
        <w:t xml:space="preserve"> = 0.048) (Figure 4). Next, the levels of serum BG were evaluated in relation to endoscopic and histologic activity compared with FC and CRP. The performance analysis of different cutoff values showed that the results with BG for predicting endoscopic activity were less sensitive, but more specific than FC, in both CD and UC groups. For predicting histologic activity, the sensitivity of BG was higher in CD and lower in UC, whereas the specificity of BG was remarkably higher in both CD and UC groups, compared with FC. In contrast to CRP, the sensitivity of BG for predicting endoscopic activity was comparable in CD and lower in UC, whereas the specificity of BG was higher in both CD and UC groups. For predicting histologic activity, the sensitivity of BG was higher in both CD and UC groups, whereas the specificity of BG was comparable in CD, but higher in the UC group, compared with CRP (Tables 2 and 3).</w:t>
      </w:r>
    </w:p>
    <w:p w14:paraId="7CEFDAB3" w14:textId="77777777" w:rsidR="00A77B3E" w:rsidRPr="00055790" w:rsidRDefault="00A77B3E" w:rsidP="00055790">
      <w:pPr>
        <w:adjustRightInd w:val="0"/>
        <w:spacing w:line="360" w:lineRule="auto"/>
        <w:jc w:val="both"/>
        <w:rPr>
          <w:rFonts w:ascii="Book Antiqua" w:hAnsi="Book Antiqua"/>
        </w:rPr>
      </w:pPr>
    </w:p>
    <w:p w14:paraId="18A5EE61"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bCs/>
          <w:i/>
          <w:iCs/>
          <w:color w:val="000000"/>
        </w:rPr>
        <w:t>Comparison between serum BG and other potential serum biomarkers</w:t>
      </w:r>
    </w:p>
    <w:p w14:paraId="30B6C1B3" w14:textId="08E45C4E"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In a consecutively selected subgroup of 28 patients with CD, 25 with UC and 15 controls, we performed another set of experiments to analyze the levels of BG in parallel with a series of potential serum biomarkers, including a panel of </w:t>
      </w:r>
      <w:r w:rsidRPr="00055790">
        <w:rPr>
          <w:rFonts w:ascii="Book Antiqua" w:eastAsia="Book Antiqua" w:hAnsi="Book Antiqua" w:cs="Book Antiqua"/>
          <w:color w:val="000000"/>
        </w:rPr>
        <w:lastRenderedPageBreak/>
        <w:t xml:space="preserve">cytokines, LBP, and </w:t>
      </w:r>
      <w:proofErr w:type="spellStart"/>
      <w:r w:rsidRPr="00055790">
        <w:rPr>
          <w:rFonts w:ascii="Book Antiqua" w:eastAsia="Book Antiqua" w:hAnsi="Book Antiqua" w:cs="Book Antiqua"/>
          <w:color w:val="000000"/>
        </w:rPr>
        <w:t>zonulin</w:t>
      </w:r>
      <w:proofErr w:type="spellEnd"/>
      <w:r w:rsidRPr="00055790">
        <w:rPr>
          <w:rFonts w:ascii="Book Antiqua" w:eastAsia="Book Antiqua" w:hAnsi="Book Antiqua" w:cs="Book Antiqua"/>
          <w:color w:val="000000"/>
        </w:rPr>
        <w:t>. Although patients with UC were more active in terms of clinical presentation, the disease activity based on endoscopic and histologic criteria were comparable. The levels of serum BG were significantly different among the groups, and pairwise comparison indicated the difference between CD and controls (</w:t>
      </w:r>
      <w:r w:rsidRPr="00055790">
        <w:rPr>
          <w:rFonts w:ascii="Book Antiqua" w:eastAsia="Book Antiqua" w:hAnsi="Book Antiqua" w:cs="Book Antiqua"/>
          <w:i/>
          <w:iCs/>
          <w:color w:val="000000"/>
        </w:rPr>
        <w:t>P</w:t>
      </w:r>
      <w:r w:rsidRPr="00055790">
        <w:rPr>
          <w:rFonts w:ascii="Book Antiqua" w:eastAsia="Book Antiqua" w:hAnsi="Book Antiqua" w:cs="Book Antiqua"/>
          <w:color w:val="000000"/>
        </w:rPr>
        <w:t xml:space="preserve"> = 0.003). Of the other markers evaluated, only LBP showed levels significantly different among the groups, and pairwise comparisons revealed differences between the CD group and controls (</w:t>
      </w:r>
      <w:r w:rsidRPr="00055790">
        <w:rPr>
          <w:rFonts w:ascii="Book Antiqua" w:eastAsia="Book Antiqua" w:hAnsi="Book Antiqua" w:cs="Book Antiqua"/>
          <w:i/>
          <w:iCs/>
          <w:color w:val="000000"/>
        </w:rPr>
        <w:t>P</w:t>
      </w:r>
      <w:r w:rsidRPr="00055790">
        <w:rPr>
          <w:rFonts w:ascii="Book Antiqua" w:eastAsia="Book Antiqua" w:hAnsi="Book Antiqua" w:cs="Book Antiqua"/>
          <w:color w:val="000000"/>
        </w:rPr>
        <w:t xml:space="preserve"> = 0.015), as well as between the UC group and controls (0.046) (Table 4). The assessment of potential associations between BG and the other serum markers revealed a significantly positive correlation only between BG and IL-17 (r: 0.576; </w:t>
      </w:r>
      <w:r w:rsidR="007B70C8" w:rsidRPr="00055790">
        <w:rPr>
          <w:rFonts w:ascii="Book Antiqua" w:eastAsia="Book Antiqua" w:hAnsi="Book Antiqua" w:cs="Book Antiqua"/>
          <w:i/>
          <w:iCs/>
          <w:color w:val="000000"/>
        </w:rPr>
        <w:t>P</w:t>
      </w:r>
      <w:r w:rsidR="007B70C8" w:rsidRPr="00055790">
        <w:rPr>
          <w:rFonts w:ascii="Book Antiqua" w:eastAsia="Book Antiqua" w:hAnsi="Book Antiqua" w:cs="Book Antiqua"/>
          <w:color w:val="000000"/>
        </w:rPr>
        <w:t xml:space="preserve"> </w:t>
      </w:r>
      <w:r w:rsidRPr="00055790">
        <w:rPr>
          <w:rFonts w:ascii="Book Antiqua" w:eastAsia="Book Antiqua" w:hAnsi="Book Antiqua" w:cs="Book Antiqua"/>
          <w:color w:val="000000"/>
        </w:rPr>
        <w:t>&lt;</w:t>
      </w:r>
      <w:r w:rsidR="007B70C8" w:rsidRPr="00055790">
        <w:rPr>
          <w:rFonts w:ascii="Book Antiqua" w:eastAsia="Book Antiqua" w:hAnsi="Book Antiqua" w:cs="Book Antiqua"/>
          <w:color w:val="000000"/>
        </w:rPr>
        <w:t xml:space="preserve"> </w:t>
      </w:r>
      <w:r w:rsidRPr="00055790">
        <w:rPr>
          <w:rFonts w:ascii="Book Antiqua" w:eastAsia="Book Antiqua" w:hAnsi="Book Antiqua" w:cs="Book Antiqua"/>
          <w:color w:val="000000"/>
        </w:rPr>
        <w:t xml:space="preserve">0.0001). However, analyzing the groups separately, we detected significant positive correlations between BG and IL-17 in the CD group (r: 0.737; </w:t>
      </w:r>
      <w:r w:rsidRPr="00055790">
        <w:rPr>
          <w:rFonts w:ascii="Book Antiqua" w:eastAsia="Book Antiqua" w:hAnsi="Book Antiqua" w:cs="Book Antiqua"/>
          <w:i/>
          <w:iCs/>
          <w:color w:val="000000"/>
        </w:rPr>
        <w:t>P</w:t>
      </w:r>
      <w:r w:rsidRPr="00055790">
        <w:rPr>
          <w:rFonts w:ascii="Book Antiqua" w:eastAsia="Book Antiqua" w:hAnsi="Book Antiqua" w:cs="Book Antiqua"/>
          <w:color w:val="000000"/>
        </w:rPr>
        <w:t xml:space="preserve"> = 0.001) and the UC group (r: 0.574; </w:t>
      </w:r>
      <w:r w:rsidRPr="00055790">
        <w:rPr>
          <w:rFonts w:ascii="Book Antiqua" w:eastAsia="Book Antiqua" w:hAnsi="Book Antiqua" w:cs="Book Antiqua"/>
          <w:i/>
          <w:iCs/>
          <w:color w:val="000000"/>
        </w:rPr>
        <w:t>P</w:t>
      </w:r>
      <w:r w:rsidRPr="00055790">
        <w:rPr>
          <w:rFonts w:ascii="Book Antiqua" w:eastAsia="Book Antiqua" w:hAnsi="Book Antiqua" w:cs="Book Antiqua"/>
          <w:color w:val="000000"/>
        </w:rPr>
        <w:t xml:space="preserve"> = 0.005) and between BG and IFN-gamma in the CD group (r: 0.597; </w:t>
      </w:r>
      <w:r w:rsidRPr="00055790">
        <w:rPr>
          <w:rFonts w:ascii="Book Antiqua" w:eastAsia="Book Antiqua" w:hAnsi="Book Antiqua" w:cs="Book Antiqua"/>
          <w:i/>
          <w:iCs/>
          <w:color w:val="000000"/>
        </w:rPr>
        <w:t>P</w:t>
      </w:r>
      <w:r w:rsidRPr="00055790">
        <w:rPr>
          <w:rFonts w:ascii="Book Antiqua" w:eastAsia="Book Antiqua" w:hAnsi="Book Antiqua" w:cs="Book Antiqua"/>
          <w:color w:val="000000"/>
        </w:rPr>
        <w:t xml:space="preserve"> = 0.015).</w:t>
      </w:r>
    </w:p>
    <w:p w14:paraId="6E31CE49" w14:textId="77777777" w:rsidR="00A77B3E" w:rsidRPr="00055790" w:rsidRDefault="00A77B3E" w:rsidP="00055790">
      <w:pPr>
        <w:adjustRightInd w:val="0"/>
        <w:spacing w:line="360" w:lineRule="auto"/>
        <w:jc w:val="both"/>
        <w:rPr>
          <w:rFonts w:ascii="Book Antiqua" w:hAnsi="Book Antiqua"/>
        </w:rPr>
      </w:pPr>
    </w:p>
    <w:p w14:paraId="07C3B3B2"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bCs/>
          <w:i/>
          <w:iCs/>
          <w:color w:val="000000"/>
        </w:rPr>
        <w:t>Serial analysis of serum BG during therapeutic intervention for disease activity</w:t>
      </w:r>
    </w:p>
    <w:p w14:paraId="79D159CD" w14:textId="7FF03F4A"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To analyze potential dynamic changes of serum BG in IBD, subgroup analysis was performed and included 29 patients with CD, 12 with UC and 12 controls </w:t>
      </w:r>
      <w:r w:rsidR="00A70B03">
        <w:rPr>
          <w:rFonts w:ascii="Book Antiqua" w:eastAsia="Book Antiqua" w:hAnsi="Book Antiqua" w:cs="Book Antiqua"/>
          <w:color w:val="000000"/>
        </w:rPr>
        <w:t>(</w:t>
      </w:r>
      <w:r w:rsidR="002970B1">
        <w:rPr>
          <w:rFonts w:ascii="Book Antiqua" w:eastAsia="Book Antiqua" w:hAnsi="Book Antiqua" w:cs="Book Antiqua"/>
          <w:color w:val="000000"/>
        </w:rPr>
        <w:t>Supplementary</w:t>
      </w:r>
      <w:r w:rsidR="00A70B03">
        <w:rPr>
          <w:rFonts w:ascii="Book Antiqua" w:eastAsia="Book Antiqua" w:hAnsi="Book Antiqua" w:cs="Book Antiqua"/>
          <w:color w:val="000000"/>
        </w:rPr>
        <w:t xml:space="preserve"> Table </w:t>
      </w:r>
      <w:r w:rsidRPr="00055790">
        <w:rPr>
          <w:rFonts w:ascii="Book Antiqua" w:eastAsia="Book Antiqua" w:hAnsi="Book Antiqua" w:cs="Book Antiqua"/>
          <w:color w:val="000000"/>
        </w:rPr>
        <w:t xml:space="preserve">1). Patients with IBD were selected consecutively depending on the presence of active disease based on both clinical and endoscopic evaluation. Nevertheless, histologically active disease was detected in 81% of patients with CD and 50% of UC at baseline (T0). Selected patients regularly followed-up in the outpatient unit were submitted to changes in their respective therapeutic regimen, including the introduction of new medications, such as biological agents (anti-TNF: infliximab or adalimumab) (9 in the CD group and 3 in the UC group), immunosuppressants (azathioprine) (5 in the CD group and 3 in the UC group), and oral salicylates (3 in the UC group), with the association of a short course of steroids (less than 8 </w:t>
      </w:r>
      <w:proofErr w:type="spellStart"/>
      <w:r w:rsidRPr="00055790">
        <w:rPr>
          <w:rFonts w:ascii="Book Antiqua" w:eastAsia="Book Antiqua" w:hAnsi="Book Antiqua" w:cs="Book Antiqua"/>
          <w:color w:val="000000"/>
        </w:rPr>
        <w:t>wk</w:t>
      </w:r>
      <w:proofErr w:type="spellEnd"/>
      <w:r w:rsidRPr="00055790">
        <w:rPr>
          <w:rFonts w:ascii="Book Antiqua" w:eastAsia="Book Antiqua" w:hAnsi="Book Antiqua" w:cs="Book Antiqua"/>
          <w:color w:val="000000"/>
        </w:rPr>
        <w:t xml:space="preserve">) (5 in the CD group and 4 in the UC group), or optimization of previous therapy (4 in the CD group and 3 </w:t>
      </w:r>
      <w:r w:rsidRPr="00055790">
        <w:rPr>
          <w:rFonts w:ascii="Book Antiqua" w:eastAsia="Book Antiqua" w:hAnsi="Book Antiqua" w:cs="Book Antiqua"/>
          <w:color w:val="000000"/>
        </w:rPr>
        <w:lastRenderedPageBreak/>
        <w:t xml:space="preserve">in the UC group). After 12 to 16 </w:t>
      </w:r>
      <w:proofErr w:type="spellStart"/>
      <w:r w:rsidRPr="00055790">
        <w:rPr>
          <w:rFonts w:ascii="Book Antiqua" w:eastAsia="Book Antiqua" w:hAnsi="Book Antiqua" w:cs="Book Antiqua"/>
          <w:color w:val="000000"/>
        </w:rPr>
        <w:t>wk</w:t>
      </w:r>
      <w:proofErr w:type="spellEnd"/>
      <w:r w:rsidRPr="00055790">
        <w:rPr>
          <w:rFonts w:ascii="Book Antiqua" w:eastAsia="Book Antiqua" w:hAnsi="Book Antiqua" w:cs="Book Antiqua"/>
          <w:color w:val="000000"/>
        </w:rPr>
        <w:t xml:space="preserve"> of the therapeutic intervention (T1), all the patients were again evaluated based on the same clinical, ileocolonoscopic, and histologic criteria, and sera were collected to assess BG concentrations. Significant improvements in clinical (CD group, </w:t>
      </w:r>
      <w:r w:rsidR="007B70C8" w:rsidRPr="00055790">
        <w:rPr>
          <w:rFonts w:ascii="Book Antiqua" w:eastAsia="Book Antiqua" w:hAnsi="Book Antiqua" w:cs="Book Antiqua"/>
          <w:i/>
          <w:iCs/>
          <w:color w:val="000000"/>
        </w:rPr>
        <w:t>P</w:t>
      </w:r>
      <w:r w:rsidR="007B70C8" w:rsidRPr="00055790">
        <w:rPr>
          <w:rFonts w:ascii="Book Antiqua" w:eastAsia="Book Antiqua" w:hAnsi="Book Antiqua" w:cs="Book Antiqua"/>
          <w:color w:val="000000"/>
        </w:rPr>
        <w:t xml:space="preserve"> </w:t>
      </w:r>
      <w:r w:rsidRPr="00055790">
        <w:rPr>
          <w:rFonts w:ascii="Book Antiqua" w:eastAsia="Book Antiqua" w:hAnsi="Book Antiqua" w:cs="Book Antiqua"/>
          <w:color w:val="000000"/>
        </w:rPr>
        <w:t>&lt;</w:t>
      </w:r>
      <w:r w:rsidR="007B70C8" w:rsidRPr="00055790">
        <w:rPr>
          <w:rFonts w:ascii="Book Antiqua" w:eastAsia="Book Antiqua" w:hAnsi="Book Antiqua" w:cs="Book Antiqua"/>
          <w:color w:val="000000"/>
        </w:rPr>
        <w:t xml:space="preserve"> </w:t>
      </w:r>
      <w:r w:rsidRPr="00055790">
        <w:rPr>
          <w:rFonts w:ascii="Book Antiqua" w:eastAsia="Book Antiqua" w:hAnsi="Book Antiqua" w:cs="Book Antiqua"/>
          <w:color w:val="000000"/>
        </w:rPr>
        <w:t xml:space="preserve">0.001; UC group </w:t>
      </w:r>
      <w:r w:rsidRPr="00055790">
        <w:rPr>
          <w:rFonts w:ascii="Book Antiqua" w:eastAsia="Book Antiqua" w:hAnsi="Book Antiqua" w:cs="Book Antiqua"/>
          <w:i/>
          <w:iCs/>
          <w:color w:val="000000"/>
        </w:rPr>
        <w:t>P</w:t>
      </w:r>
      <w:r w:rsidRPr="00055790">
        <w:rPr>
          <w:rFonts w:ascii="Book Antiqua" w:eastAsia="Book Antiqua" w:hAnsi="Book Antiqua" w:cs="Book Antiqua"/>
          <w:color w:val="000000"/>
        </w:rPr>
        <w:t xml:space="preserve"> = 0.002), endoscopic (CD group, </w:t>
      </w:r>
      <w:r w:rsidR="007B70C8" w:rsidRPr="00055790">
        <w:rPr>
          <w:rFonts w:ascii="Book Antiqua" w:eastAsia="Book Antiqua" w:hAnsi="Book Antiqua" w:cs="Book Antiqua"/>
          <w:i/>
          <w:iCs/>
          <w:color w:val="000000"/>
        </w:rPr>
        <w:t>P</w:t>
      </w:r>
      <w:r w:rsidR="007B70C8" w:rsidRPr="00055790">
        <w:rPr>
          <w:rFonts w:ascii="Book Antiqua" w:eastAsia="Book Antiqua" w:hAnsi="Book Antiqua" w:cs="Book Antiqua"/>
          <w:color w:val="000000"/>
        </w:rPr>
        <w:t xml:space="preserve"> </w:t>
      </w:r>
      <w:r w:rsidRPr="00055790">
        <w:rPr>
          <w:rFonts w:ascii="Book Antiqua" w:eastAsia="Book Antiqua" w:hAnsi="Book Antiqua" w:cs="Book Antiqua"/>
          <w:color w:val="000000"/>
        </w:rPr>
        <w:t>&lt;</w:t>
      </w:r>
      <w:r w:rsidR="007B70C8" w:rsidRPr="00055790">
        <w:rPr>
          <w:rFonts w:ascii="Book Antiqua" w:eastAsia="Book Antiqua" w:hAnsi="Book Antiqua" w:cs="Book Antiqua"/>
          <w:color w:val="000000"/>
        </w:rPr>
        <w:t xml:space="preserve"> </w:t>
      </w:r>
      <w:r w:rsidRPr="00055790">
        <w:rPr>
          <w:rFonts w:ascii="Book Antiqua" w:eastAsia="Book Antiqua" w:hAnsi="Book Antiqua" w:cs="Book Antiqua"/>
          <w:color w:val="000000"/>
        </w:rPr>
        <w:t xml:space="preserve">0.001; UC group, </w:t>
      </w:r>
      <w:r w:rsidRPr="00055790">
        <w:rPr>
          <w:rFonts w:ascii="Book Antiqua" w:eastAsia="Book Antiqua" w:hAnsi="Book Antiqua" w:cs="Book Antiqua"/>
          <w:i/>
          <w:iCs/>
          <w:color w:val="000000"/>
        </w:rPr>
        <w:t>P</w:t>
      </w:r>
      <w:r w:rsidRPr="00055790">
        <w:rPr>
          <w:rFonts w:ascii="Book Antiqua" w:eastAsia="Book Antiqua" w:hAnsi="Book Antiqua" w:cs="Book Antiqua"/>
          <w:color w:val="000000"/>
        </w:rPr>
        <w:t xml:space="preserve"> = 0.014), and histologic (CD group, </w:t>
      </w:r>
      <w:r w:rsidRPr="00055790">
        <w:rPr>
          <w:rFonts w:ascii="Book Antiqua" w:eastAsia="Book Antiqua" w:hAnsi="Book Antiqua" w:cs="Book Antiqua"/>
          <w:i/>
          <w:iCs/>
          <w:color w:val="000000"/>
        </w:rPr>
        <w:t>P</w:t>
      </w:r>
      <w:r w:rsidRPr="00055790">
        <w:rPr>
          <w:rFonts w:ascii="Book Antiqua" w:eastAsia="Book Antiqua" w:hAnsi="Book Antiqua" w:cs="Book Antiqua"/>
          <w:color w:val="000000"/>
        </w:rPr>
        <w:t xml:space="preserve"> = 0.001; UC group, </w:t>
      </w:r>
      <w:r w:rsidRPr="00055790">
        <w:rPr>
          <w:rFonts w:ascii="Book Antiqua" w:eastAsia="Book Antiqua" w:hAnsi="Book Antiqua" w:cs="Book Antiqua"/>
          <w:i/>
          <w:iCs/>
          <w:color w:val="000000"/>
        </w:rPr>
        <w:t>P</w:t>
      </w:r>
      <w:r w:rsidRPr="00055790">
        <w:rPr>
          <w:rFonts w:ascii="Book Antiqua" w:eastAsia="Book Antiqua" w:hAnsi="Book Antiqua" w:cs="Book Antiqua"/>
          <w:color w:val="000000"/>
        </w:rPr>
        <w:t xml:space="preserve"> = 0.023) indexes were detected in the follow-up analysis. In parallel, the levels of serum BG decreased significantly from week 0 (T0) to week 12-16 (T1) in patients with CD (</w:t>
      </w:r>
      <w:r w:rsidR="007B70C8" w:rsidRPr="00055790">
        <w:rPr>
          <w:rFonts w:ascii="Book Antiqua" w:eastAsia="Book Antiqua" w:hAnsi="Book Antiqua" w:cs="Book Antiqua"/>
          <w:i/>
          <w:iCs/>
          <w:color w:val="000000"/>
        </w:rPr>
        <w:t>P</w:t>
      </w:r>
      <w:r w:rsidR="007B70C8" w:rsidRPr="00055790">
        <w:rPr>
          <w:rFonts w:ascii="Book Antiqua" w:eastAsia="Book Antiqua" w:hAnsi="Book Antiqua" w:cs="Book Antiqua"/>
          <w:color w:val="000000"/>
        </w:rPr>
        <w:t xml:space="preserve"> </w:t>
      </w:r>
      <w:r w:rsidRPr="00055790">
        <w:rPr>
          <w:rFonts w:ascii="Book Antiqua" w:eastAsia="Book Antiqua" w:hAnsi="Book Antiqua" w:cs="Book Antiqua"/>
          <w:color w:val="000000"/>
        </w:rPr>
        <w:t>&lt;</w:t>
      </w:r>
      <w:r w:rsidR="007B70C8" w:rsidRPr="00055790">
        <w:rPr>
          <w:rFonts w:ascii="Book Antiqua" w:eastAsia="Book Antiqua" w:hAnsi="Book Antiqua" w:cs="Book Antiqua"/>
          <w:color w:val="000000"/>
        </w:rPr>
        <w:t xml:space="preserve"> </w:t>
      </w:r>
      <w:r w:rsidRPr="00055790">
        <w:rPr>
          <w:rFonts w:ascii="Book Antiqua" w:eastAsia="Book Antiqua" w:hAnsi="Book Antiqua" w:cs="Book Antiqua"/>
          <w:color w:val="000000"/>
        </w:rPr>
        <w:t>0.0001) and UC (</w:t>
      </w:r>
      <w:r w:rsidRPr="00055790">
        <w:rPr>
          <w:rFonts w:ascii="Book Antiqua" w:eastAsia="Book Antiqua" w:hAnsi="Book Antiqua" w:cs="Book Antiqua"/>
          <w:i/>
          <w:iCs/>
          <w:color w:val="000000"/>
        </w:rPr>
        <w:t>P</w:t>
      </w:r>
      <w:r w:rsidRPr="00055790">
        <w:rPr>
          <w:rFonts w:ascii="Book Antiqua" w:eastAsia="Book Antiqua" w:hAnsi="Book Antiqua" w:cs="Book Antiqua"/>
          <w:color w:val="000000"/>
        </w:rPr>
        <w:t xml:space="preserve"> = 0.003) but not in controls (</w:t>
      </w:r>
      <w:r w:rsidRPr="00055790">
        <w:rPr>
          <w:rFonts w:ascii="Book Antiqua" w:eastAsia="Book Antiqua" w:hAnsi="Book Antiqua" w:cs="Book Antiqua"/>
          <w:i/>
          <w:iCs/>
          <w:color w:val="000000"/>
        </w:rPr>
        <w:t>P</w:t>
      </w:r>
      <w:r w:rsidRPr="00055790">
        <w:rPr>
          <w:rFonts w:ascii="Book Antiqua" w:eastAsia="Book Antiqua" w:hAnsi="Book Antiqua" w:cs="Book Antiqua"/>
          <w:color w:val="000000"/>
        </w:rPr>
        <w:t xml:space="preserve"> = 0.407) (Figure 5A). Considering the median values of serum BG in each group, the difference from T0 to T2 was 307% in the CD group, 141% in the UC group, and only 13% in controls.</w:t>
      </w:r>
    </w:p>
    <w:p w14:paraId="6F6EF8C4" w14:textId="77777777" w:rsidR="00A77B3E" w:rsidRPr="00055790" w:rsidRDefault="00A77B3E" w:rsidP="00055790">
      <w:pPr>
        <w:adjustRightInd w:val="0"/>
        <w:spacing w:line="360" w:lineRule="auto"/>
        <w:jc w:val="both"/>
        <w:rPr>
          <w:rFonts w:ascii="Book Antiqua" w:hAnsi="Book Antiqua"/>
        </w:rPr>
      </w:pPr>
    </w:p>
    <w:p w14:paraId="0F4A7B9B"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bCs/>
          <w:i/>
          <w:iCs/>
          <w:color w:val="000000"/>
        </w:rPr>
        <w:t>Serum BG in relation to histologic and transmural inflammation in CD</w:t>
      </w:r>
    </w:p>
    <w:p w14:paraId="37749B49" w14:textId="5ADA5EAB"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To further investigate the potential use of BG to detect transmural inflammation in CD, we analyzed another subgroup of 62 consecutively selected patients concurrently evaluated with MRE. The levels of serum BG were significantly lower in patients with both histologic and transmural healing than in those with either histologic inflammation with transmural healing (</w:t>
      </w:r>
      <w:r w:rsidRPr="00055790">
        <w:rPr>
          <w:rFonts w:ascii="Book Antiqua" w:eastAsia="Book Antiqua" w:hAnsi="Book Antiqua" w:cs="Book Antiqua"/>
          <w:i/>
          <w:iCs/>
          <w:color w:val="000000"/>
        </w:rPr>
        <w:t>P</w:t>
      </w:r>
      <w:r w:rsidRPr="00055790">
        <w:rPr>
          <w:rFonts w:ascii="Book Antiqua" w:eastAsia="Book Antiqua" w:hAnsi="Book Antiqua" w:cs="Book Antiqua"/>
          <w:color w:val="000000"/>
        </w:rPr>
        <w:t xml:space="preserve"> = 0.047) or combined histologic and transmural inflammation (</w:t>
      </w:r>
      <w:r w:rsidRPr="00055790">
        <w:rPr>
          <w:rFonts w:ascii="Book Antiqua" w:eastAsia="Book Antiqua" w:hAnsi="Book Antiqua" w:cs="Book Antiqua"/>
          <w:i/>
          <w:iCs/>
          <w:color w:val="000000"/>
        </w:rPr>
        <w:t>P</w:t>
      </w:r>
      <w:r w:rsidRPr="00055790">
        <w:rPr>
          <w:rFonts w:ascii="Book Antiqua" w:eastAsia="Book Antiqua" w:hAnsi="Book Antiqua" w:cs="Book Antiqua"/>
          <w:color w:val="000000"/>
        </w:rPr>
        <w:t xml:space="preserve"> = 0.041) (Figure 5B). The AUC for the presence of transmural inflammation based on MRE findings and serum BG is shown in </w:t>
      </w:r>
      <w:r w:rsidR="005230B9">
        <w:rPr>
          <w:rFonts w:ascii="Book Antiqua" w:eastAsia="Book Antiqua" w:hAnsi="Book Antiqua" w:cs="Book Antiqua"/>
          <w:color w:val="000000"/>
        </w:rPr>
        <w:t>Supplementary</w:t>
      </w:r>
      <w:r w:rsidR="00B04E49">
        <w:rPr>
          <w:rFonts w:ascii="Book Antiqua" w:eastAsia="Book Antiqua" w:hAnsi="Book Antiqua" w:cs="Book Antiqua"/>
          <w:color w:val="000000"/>
        </w:rPr>
        <w:t xml:space="preserve"> Figure </w:t>
      </w:r>
      <w:r w:rsidRPr="00055790">
        <w:rPr>
          <w:rFonts w:ascii="Book Antiqua" w:eastAsia="Book Antiqua" w:hAnsi="Book Antiqua" w:cs="Book Antiqua"/>
          <w:color w:val="000000"/>
        </w:rPr>
        <w:t>1. Considering the cutoff values of 40 and 60 mg/mL, serum BG predicted deep healing (both histologic and transmural healing) in 68.4% and 84.2%, whereas no healing (both histologic and transmural inflammation) was predicted in 69.2% and 53.8% of the patients, respectively. Additionally, considering the cutoff values of 40 and 60 mg/mL serum BG detected 76.9% and 61.5% of patients in the context of histologic inflammation with transmural healing but only 41.2% and 35.3% of patients with transmural inflammation combined with histolog</w:t>
      </w:r>
      <w:r w:rsidR="00B04E49">
        <w:rPr>
          <w:rFonts w:ascii="Book Antiqua" w:eastAsia="Book Antiqua" w:hAnsi="Book Antiqua" w:cs="Book Antiqua"/>
          <w:color w:val="000000"/>
        </w:rPr>
        <w:t>ic healing, respectively (</w:t>
      </w:r>
      <w:r w:rsidR="005230B9">
        <w:rPr>
          <w:rFonts w:ascii="Book Antiqua" w:eastAsia="Book Antiqua" w:hAnsi="Book Antiqua" w:cs="Book Antiqua"/>
          <w:color w:val="000000"/>
        </w:rPr>
        <w:t>Supplementary</w:t>
      </w:r>
      <w:r w:rsidR="00B04E49">
        <w:rPr>
          <w:rFonts w:ascii="Book Antiqua" w:eastAsia="Book Antiqua" w:hAnsi="Book Antiqua" w:cs="Book Antiqua"/>
          <w:color w:val="000000"/>
        </w:rPr>
        <w:t xml:space="preserve"> Table </w:t>
      </w:r>
      <w:r w:rsidRPr="00055790">
        <w:rPr>
          <w:rFonts w:ascii="Book Antiqua" w:eastAsia="Book Antiqua" w:hAnsi="Book Antiqua" w:cs="Book Antiqua"/>
          <w:color w:val="000000"/>
        </w:rPr>
        <w:t xml:space="preserve">2). </w:t>
      </w:r>
    </w:p>
    <w:bookmarkEnd w:id="42"/>
    <w:bookmarkEnd w:id="43"/>
    <w:p w14:paraId="0F761F48" w14:textId="77777777" w:rsidR="00A77B3E" w:rsidRPr="00055790" w:rsidRDefault="00A77B3E" w:rsidP="00055790">
      <w:pPr>
        <w:adjustRightInd w:val="0"/>
        <w:spacing w:line="360" w:lineRule="auto"/>
        <w:jc w:val="both"/>
        <w:rPr>
          <w:rFonts w:ascii="Book Antiqua" w:hAnsi="Book Antiqua"/>
        </w:rPr>
      </w:pPr>
    </w:p>
    <w:p w14:paraId="419AC5E1"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caps/>
          <w:color w:val="000000"/>
          <w:u w:val="single"/>
        </w:rPr>
        <w:t>DISCUSSION</w:t>
      </w:r>
    </w:p>
    <w:p w14:paraId="69A60F78" w14:textId="7262E512" w:rsidR="00A77B3E" w:rsidRPr="00055790" w:rsidRDefault="001B4645" w:rsidP="00055790">
      <w:pPr>
        <w:adjustRightInd w:val="0"/>
        <w:spacing w:line="360" w:lineRule="auto"/>
        <w:jc w:val="both"/>
        <w:rPr>
          <w:rFonts w:ascii="Book Antiqua" w:hAnsi="Book Antiqua"/>
        </w:rPr>
      </w:pPr>
      <w:bookmarkStart w:id="44" w:name="OLE_LINK52"/>
      <w:bookmarkStart w:id="45" w:name="OLE_LINK53"/>
      <w:r w:rsidRPr="00055790">
        <w:rPr>
          <w:rFonts w:ascii="Book Antiqua" w:eastAsia="Book Antiqua" w:hAnsi="Book Antiqua" w:cs="Book Antiqua"/>
          <w:color w:val="000000"/>
        </w:rPr>
        <w:t>In this study, we performed a prospective observational investigation examining the potential role of serum BG as a biomarker to predict inflammation in patients with IBD. Overall, the results indicated a favorable performance of serum BG compared with other routinely used biomarkers and a particularly strong association with histological inflammation. Moreover, the dramatic decrease in serum BG in the context of clinical, endoscopic, and histological improvements in the responders of therapeutic interventions, indicate that the relative serum levels may be even more important than the absolute values. Therefore, the results of this study support the idea that monitoring serum BG might be an important asset in the noninvasive follow-up of patients with IBD.</w:t>
      </w:r>
    </w:p>
    <w:p w14:paraId="22AC5A6B" w14:textId="7D4D6CE2" w:rsidR="00A77B3E" w:rsidRPr="00055790" w:rsidRDefault="001B4645" w:rsidP="00055790">
      <w:pPr>
        <w:adjustRightInd w:val="0"/>
        <w:spacing w:line="360" w:lineRule="auto"/>
        <w:ind w:firstLineChars="100" w:firstLine="240"/>
        <w:jc w:val="both"/>
        <w:rPr>
          <w:rFonts w:ascii="Book Antiqua" w:hAnsi="Book Antiqua"/>
        </w:rPr>
      </w:pPr>
      <w:r w:rsidRPr="00055790">
        <w:rPr>
          <w:rFonts w:ascii="Book Antiqua" w:eastAsia="Book Antiqua" w:hAnsi="Book Antiqua" w:cs="Book Antiqua"/>
          <w:color w:val="000000"/>
        </w:rPr>
        <w:t xml:space="preserve">The cross-sectional analysis performed in this study showed that the concentrations of serum BG were higher in IBD, but a significant difference was noted only when comparing the CD group with controls. Although discrepancies in the number of individuals constituting each group may affect the analysis, the observed differences between CD and UC remain considerably large. However, in terms of clinical activity, patients with UC tended to be more symptomatic, while the other demographic and clinical parameters were similar. Regarding routine laboratory markers, FC, ESR, and CRP were all elevated but with comparable results in the CD and UC groups. The overall endoscopic activity, considered the gold standard for mucosal healing in </w:t>
      </w:r>
      <w:proofErr w:type="gramStart"/>
      <w:r w:rsidRPr="00055790">
        <w:rPr>
          <w:rFonts w:ascii="Book Antiqua" w:eastAsia="Book Antiqua" w:hAnsi="Book Antiqua" w:cs="Book Antiqua"/>
          <w:color w:val="000000"/>
        </w:rPr>
        <w:t>IBD</w:t>
      </w:r>
      <w:r w:rsidRPr="00055790">
        <w:rPr>
          <w:rFonts w:ascii="Book Antiqua" w:eastAsia="Book Antiqua" w:hAnsi="Book Antiqua" w:cs="Book Antiqua"/>
          <w:color w:val="000000"/>
          <w:vertAlign w:val="superscript"/>
        </w:rPr>
        <w:t>[</w:t>
      </w:r>
      <w:proofErr w:type="gramEnd"/>
      <w:r w:rsidRPr="00055790">
        <w:rPr>
          <w:rFonts w:ascii="Book Antiqua" w:eastAsia="Book Antiqua" w:hAnsi="Book Antiqua" w:cs="Book Antiqua"/>
          <w:color w:val="000000"/>
          <w:vertAlign w:val="superscript"/>
        </w:rPr>
        <w:t>3,47]</w:t>
      </w:r>
      <w:r w:rsidRPr="00055790">
        <w:rPr>
          <w:rFonts w:ascii="Book Antiqua" w:eastAsia="Book Antiqua" w:hAnsi="Book Antiqua" w:cs="Book Antiqua"/>
          <w:color w:val="000000"/>
        </w:rPr>
        <w:t xml:space="preserve"> was similar, but the histological analysis revealed more inflammatory activity among patients with CD in our series. A potential association of serum BG with histological analysis was further reinforced after categorizing patients as active or in remission, and statistical significance emerged for both CD and UC patients. Using the same strategy, serum BG was also significantly associated with endoscopic activity in CD patients. Considering combined endoscopic and histologic evaluations, significant associations were demonstrated for both CD and UC patients. These </w:t>
      </w:r>
      <w:r w:rsidRPr="00055790">
        <w:rPr>
          <w:rFonts w:ascii="Book Antiqua" w:eastAsia="Book Antiqua" w:hAnsi="Book Antiqua" w:cs="Book Antiqua"/>
          <w:color w:val="000000"/>
        </w:rPr>
        <w:lastRenderedPageBreak/>
        <w:t xml:space="preserve">results indicate that the levels of serum BG are associated with inflammatory activity in IBD, predominantly with CD, likely related to specific aspects of the inflammatory process and differences in the pathogenic mechanisms. Similar to FC, which is considered a reliable indicator of the presence of inflammatory activity in the gastrointestinal </w:t>
      </w:r>
      <w:proofErr w:type="gramStart"/>
      <w:r w:rsidRPr="00055790">
        <w:rPr>
          <w:rFonts w:ascii="Book Antiqua" w:eastAsia="Book Antiqua" w:hAnsi="Book Antiqua" w:cs="Book Antiqua"/>
          <w:color w:val="000000"/>
        </w:rPr>
        <w:t>tract</w:t>
      </w:r>
      <w:r w:rsidRPr="00055790">
        <w:rPr>
          <w:rFonts w:ascii="Book Antiqua" w:eastAsia="Book Antiqua" w:hAnsi="Book Antiqua" w:cs="Book Antiqua"/>
          <w:color w:val="000000"/>
          <w:vertAlign w:val="superscript"/>
        </w:rPr>
        <w:t>[</w:t>
      </w:r>
      <w:proofErr w:type="gramEnd"/>
      <w:r w:rsidRPr="00055790">
        <w:rPr>
          <w:rFonts w:ascii="Book Antiqua" w:eastAsia="Book Antiqua" w:hAnsi="Book Antiqua" w:cs="Book Antiqua"/>
          <w:color w:val="000000"/>
          <w:vertAlign w:val="superscript"/>
        </w:rPr>
        <w:t>48,49]</w:t>
      </w:r>
      <w:r w:rsidRPr="00055790">
        <w:rPr>
          <w:rFonts w:ascii="Book Antiqua" w:eastAsia="Book Antiqua" w:hAnsi="Book Antiqua" w:cs="Book Antiqua"/>
          <w:color w:val="000000"/>
        </w:rPr>
        <w:t>, the results from this study suggest that BG measurements can also be used to screen patients with suspected IBD.</w:t>
      </w:r>
    </w:p>
    <w:p w14:paraId="49157CF5" w14:textId="56FADDF9" w:rsidR="00A77B3E" w:rsidRPr="00055790" w:rsidRDefault="001B4645" w:rsidP="00055790">
      <w:pPr>
        <w:adjustRightInd w:val="0"/>
        <w:spacing w:line="360" w:lineRule="auto"/>
        <w:ind w:firstLineChars="100" w:firstLine="240"/>
        <w:jc w:val="both"/>
        <w:rPr>
          <w:rFonts w:ascii="Book Antiqua" w:hAnsi="Book Antiqua"/>
        </w:rPr>
      </w:pPr>
      <w:r w:rsidRPr="00055790">
        <w:rPr>
          <w:rFonts w:ascii="Book Antiqua" w:eastAsia="Book Antiqua" w:hAnsi="Book Antiqua" w:cs="Book Antiqua"/>
          <w:color w:val="000000"/>
        </w:rPr>
        <w:t xml:space="preserve">After determining the optimal cutoff values to estimate inflammatory activity, comparisons with FC and CRP showed that serum BG was slightly less sensitive, although more specific regarding endoscopic activity. However, the performance of serum BG in predicting histologic inflammation was remarkably better than that of FC and CRP. Comparative analysis appears to have unveiled differences regarding the nature of the proposed inflammatory markers. CRP is an acute-phase protein that often reflects systemic nonspecific inflammatory states, usually associated with the severity of underlying conditions, including </w:t>
      </w:r>
      <w:proofErr w:type="gramStart"/>
      <w:r w:rsidRPr="00055790">
        <w:rPr>
          <w:rFonts w:ascii="Book Antiqua" w:eastAsia="Book Antiqua" w:hAnsi="Book Antiqua" w:cs="Book Antiqua"/>
          <w:color w:val="000000"/>
        </w:rPr>
        <w:t>IBD</w:t>
      </w:r>
      <w:r w:rsidRPr="00055790">
        <w:rPr>
          <w:rFonts w:ascii="Book Antiqua" w:eastAsia="Book Antiqua" w:hAnsi="Book Antiqua" w:cs="Book Antiqua"/>
          <w:color w:val="000000"/>
          <w:vertAlign w:val="superscript"/>
        </w:rPr>
        <w:t>[</w:t>
      </w:r>
      <w:proofErr w:type="gramEnd"/>
      <w:r w:rsidRPr="00055790">
        <w:rPr>
          <w:rFonts w:ascii="Book Antiqua" w:eastAsia="Book Antiqua" w:hAnsi="Book Antiqua" w:cs="Book Antiqua"/>
          <w:color w:val="000000"/>
          <w:vertAlign w:val="superscript"/>
        </w:rPr>
        <w:t>50,51]</w:t>
      </w:r>
      <w:r w:rsidRPr="00055790">
        <w:rPr>
          <w:rFonts w:ascii="Book Antiqua" w:eastAsia="Book Antiqua" w:hAnsi="Book Antiqua" w:cs="Book Antiqua"/>
          <w:color w:val="000000"/>
        </w:rPr>
        <w:t xml:space="preserve">. FC has been the most used noninvasive inflammatory biomarker for IBD in the last decade and indicates the presence of neutrophils in the intestinal </w:t>
      </w:r>
      <w:proofErr w:type="gramStart"/>
      <w:r w:rsidRPr="00055790">
        <w:rPr>
          <w:rFonts w:ascii="Book Antiqua" w:eastAsia="Book Antiqua" w:hAnsi="Book Antiqua" w:cs="Book Antiqua"/>
          <w:color w:val="000000"/>
        </w:rPr>
        <w:t>mucosa</w:t>
      </w:r>
      <w:r w:rsidRPr="00055790">
        <w:rPr>
          <w:rFonts w:ascii="Book Antiqua" w:eastAsia="Book Antiqua" w:hAnsi="Book Antiqua" w:cs="Book Antiqua"/>
          <w:color w:val="000000"/>
          <w:vertAlign w:val="superscript"/>
        </w:rPr>
        <w:t>[</w:t>
      </w:r>
      <w:proofErr w:type="gramEnd"/>
      <w:r w:rsidRPr="00055790">
        <w:rPr>
          <w:rFonts w:ascii="Book Antiqua" w:eastAsia="Book Antiqua" w:hAnsi="Book Antiqua" w:cs="Book Antiqua"/>
          <w:color w:val="000000"/>
          <w:vertAlign w:val="superscript"/>
        </w:rPr>
        <w:t>16,19]</w:t>
      </w:r>
      <w:r w:rsidRPr="00055790">
        <w:rPr>
          <w:rFonts w:ascii="Book Antiqua" w:eastAsia="Book Antiqua" w:hAnsi="Book Antiqua" w:cs="Book Antiqua"/>
          <w:color w:val="000000"/>
        </w:rPr>
        <w:t xml:space="preserve">. However, serum BG can reflect fungal </w:t>
      </w:r>
      <w:proofErr w:type="gramStart"/>
      <w:r w:rsidRPr="00055790">
        <w:rPr>
          <w:rFonts w:ascii="Book Antiqua" w:eastAsia="Book Antiqua" w:hAnsi="Book Antiqua" w:cs="Book Antiqua"/>
          <w:color w:val="000000"/>
        </w:rPr>
        <w:t>infection</w:t>
      </w:r>
      <w:r w:rsidRPr="00055790">
        <w:rPr>
          <w:rFonts w:ascii="Book Antiqua" w:eastAsia="Book Antiqua" w:hAnsi="Book Antiqua" w:cs="Book Antiqua"/>
          <w:color w:val="000000"/>
          <w:vertAlign w:val="superscript"/>
        </w:rPr>
        <w:t>[</w:t>
      </w:r>
      <w:proofErr w:type="gramEnd"/>
      <w:r w:rsidRPr="00055790">
        <w:rPr>
          <w:rFonts w:ascii="Book Antiqua" w:eastAsia="Book Antiqua" w:hAnsi="Book Antiqua" w:cs="Book Antiqua"/>
          <w:color w:val="000000"/>
          <w:vertAlign w:val="superscript"/>
        </w:rPr>
        <w:t>52]</w:t>
      </w:r>
      <w:r w:rsidRPr="00055790">
        <w:rPr>
          <w:rFonts w:ascii="Book Antiqua" w:eastAsia="Book Antiqua" w:hAnsi="Book Antiqua" w:cs="Book Antiqua"/>
          <w:color w:val="000000"/>
        </w:rPr>
        <w:t xml:space="preserve"> but also may indicate the presence of ubiquitous circulating cell wall components of the gut microbiome</w:t>
      </w:r>
      <w:r w:rsidRPr="00055790">
        <w:rPr>
          <w:rFonts w:ascii="Book Antiqua" w:eastAsia="Book Antiqua" w:hAnsi="Book Antiqua" w:cs="Book Antiqua"/>
          <w:color w:val="000000"/>
          <w:vertAlign w:val="superscript"/>
        </w:rPr>
        <w:t>[33]</w:t>
      </w:r>
      <w:r w:rsidRPr="00055790">
        <w:rPr>
          <w:rFonts w:ascii="Book Antiqua" w:eastAsia="Book Antiqua" w:hAnsi="Book Antiqua" w:cs="Book Antiqua"/>
          <w:color w:val="000000"/>
        </w:rPr>
        <w:t>. Therefore, the presence of BG in serum may likely reflect the presence of active mucosal inflammation and an abnormal intestinal permeability, allowing the passage of components of the gut microbiome into the blood. This phenomenon may explain the stronger association of BG with histological rather than endoscopic disease activity. Therefore, we hypothesized that the levels of serum BG in patients with IBD could indicate more subtle changes, such as histological and, indirectly, epithelial permeability to luminal contents.</w:t>
      </w:r>
    </w:p>
    <w:p w14:paraId="5867A4C9" w14:textId="437856E5" w:rsidR="00A77B3E" w:rsidRPr="00055790" w:rsidRDefault="001B4645" w:rsidP="00055790">
      <w:pPr>
        <w:adjustRightInd w:val="0"/>
        <w:spacing w:line="360" w:lineRule="auto"/>
        <w:ind w:firstLineChars="100" w:firstLine="240"/>
        <w:jc w:val="both"/>
        <w:rPr>
          <w:rFonts w:ascii="Book Antiqua" w:hAnsi="Book Antiqua"/>
        </w:rPr>
      </w:pPr>
      <w:r w:rsidRPr="00055790">
        <w:rPr>
          <w:rFonts w:ascii="Book Antiqua" w:eastAsia="Book Antiqua" w:hAnsi="Book Antiqua" w:cs="Book Antiqua"/>
          <w:color w:val="000000"/>
        </w:rPr>
        <w:t xml:space="preserve">Currently, although histological assessment has not been recommended as a routine procedure in the follow-up of patients with IBD, persistent microscopic inflammation has been consistently associated with poor outcomes in </w:t>
      </w:r>
      <w:proofErr w:type="gramStart"/>
      <w:r w:rsidRPr="00055790">
        <w:rPr>
          <w:rFonts w:ascii="Book Antiqua" w:eastAsia="Book Antiqua" w:hAnsi="Book Antiqua" w:cs="Book Antiqua"/>
          <w:color w:val="000000"/>
        </w:rPr>
        <w:t>UC</w:t>
      </w:r>
      <w:r w:rsidRPr="00055790">
        <w:rPr>
          <w:rFonts w:ascii="Book Antiqua" w:eastAsia="Book Antiqua" w:hAnsi="Book Antiqua" w:cs="Book Antiqua"/>
          <w:color w:val="000000"/>
          <w:vertAlign w:val="superscript"/>
        </w:rPr>
        <w:t>[</w:t>
      </w:r>
      <w:proofErr w:type="gramEnd"/>
      <w:r w:rsidRPr="00055790">
        <w:rPr>
          <w:rFonts w:ascii="Book Antiqua" w:eastAsia="Book Antiqua" w:hAnsi="Book Antiqua" w:cs="Book Antiqua"/>
          <w:color w:val="000000"/>
          <w:vertAlign w:val="superscript"/>
        </w:rPr>
        <w:t>9,53]</w:t>
      </w:r>
      <w:r w:rsidRPr="00055790">
        <w:rPr>
          <w:rFonts w:ascii="Book Antiqua" w:eastAsia="Book Antiqua" w:hAnsi="Book Antiqua" w:cs="Book Antiqua"/>
          <w:color w:val="000000"/>
        </w:rPr>
        <w:t xml:space="preserve">. </w:t>
      </w:r>
      <w:r w:rsidRPr="00055790">
        <w:rPr>
          <w:rFonts w:ascii="Book Antiqua" w:eastAsia="Book Antiqua" w:hAnsi="Book Antiqua" w:cs="Book Antiqua"/>
          <w:color w:val="000000"/>
        </w:rPr>
        <w:lastRenderedPageBreak/>
        <w:t xml:space="preserve">However, the role of histological analysis is less clear in CD, and no consensus exists regarding scoring </w:t>
      </w:r>
      <w:proofErr w:type="gramStart"/>
      <w:r w:rsidRPr="00055790">
        <w:rPr>
          <w:rFonts w:ascii="Book Antiqua" w:eastAsia="Book Antiqua" w:hAnsi="Book Antiqua" w:cs="Book Antiqua"/>
          <w:color w:val="000000"/>
        </w:rPr>
        <w:t>systems</w:t>
      </w:r>
      <w:r w:rsidRPr="00055790">
        <w:rPr>
          <w:rFonts w:ascii="Book Antiqua" w:eastAsia="Book Antiqua" w:hAnsi="Book Antiqua" w:cs="Book Antiqua"/>
          <w:color w:val="000000"/>
          <w:vertAlign w:val="superscript"/>
        </w:rPr>
        <w:t>[</w:t>
      </w:r>
      <w:proofErr w:type="gramEnd"/>
      <w:r w:rsidRPr="00055790">
        <w:rPr>
          <w:rFonts w:ascii="Book Antiqua" w:eastAsia="Book Antiqua" w:hAnsi="Book Antiqua" w:cs="Book Antiqua"/>
          <w:color w:val="000000"/>
          <w:vertAlign w:val="superscript"/>
        </w:rPr>
        <w:t>54]</w:t>
      </w:r>
      <w:r w:rsidRPr="00055790">
        <w:rPr>
          <w:rFonts w:ascii="Book Antiqua" w:eastAsia="Book Antiqua" w:hAnsi="Book Antiqua" w:cs="Book Antiqua"/>
          <w:color w:val="000000"/>
        </w:rPr>
        <w:t xml:space="preserve">. Nevertheless, recent data from studies with patients with CD suggest that histologic healing, more than endoscopic healing, is associated with a reduced risk of disease </w:t>
      </w:r>
      <w:proofErr w:type="gramStart"/>
      <w:r w:rsidRPr="00055790">
        <w:rPr>
          <w:rFonts w:ascii="Book Antiqua" w:eastAsia="Book Antiqua" w:hAnsi="Book Antiqua" w:cs="Book Antiqua"/>
          <w:color w:val="000000"/>
        </w:rPr>
        <w:t>relapse</w:t>
      </w:r>
      <w:r w:rsidRPr="00055790">
        <w:rPr>
          <w:rFonts w:ascii="Book Antiqua" w:eastAsia="Book Antiqua" w:hAnsi="Book Antiqua" w:cs="Book Antiqua"/>
          <w:color w:val="000000"/>
          <w:vertAlign w:val="superscript"/>
        </w:rPr>
        <w:t>[</w:t>
      </w:r>
      <w:proofErr w:type="gramEnd"/>
      <w:r w:rsidRPr="00055790">
        <w:rPr>
          <w:rFonts w:ascii="Book Antiqua" w:eastAsia="Book Antiqua" w:hAnsi="Book Antiqua" w:cs="Book Antiqua"/>
          <w:color w:val="000000"/>
          <w:vertAlign w:val="superscript"/>
        </w:rPr>
        <w:t>11,55]</w:t>
      </w:r>
      <w:r w:rsidRPr="00055790">
        <w:rPr>
          <w:rFonts w:ascii="Book Antiqua" w:eastAsia="Book Antiqua" w:hAnsi="Book Antiqua" w:cs="Book Antiqua"/>
          <w:color w:val="000000"/>
        </w:rPr>
        <w:t>. Taken together, these study findings indicate that histologic assessment will become a major target in the near future for both forms of IBD; therefore, the need for invasive tests might continue and even increase.</w:t>
      </w:r>
    </w:p>
    <w:p w14:paraId="1B298E6F" w14:textId="7AAA6A87" w:rsidR="00A77B3E" w:rsidRPr="00055790" w:rsidRDefault="001B4645" w:rsidP="00055790">
      <w:pPr>
        <w:adjustRightInd w:val="0"/>
        <w:spacing w:line="360" w:lineRule="auto"/>
        <w:ind w:firstLineChars="100" w:firstLine="240"/>
        <w:jc w:val="both"/>
        <w:rPr>
          <w:rFonts w:ascii="Book Antiqua" w:hAnsi="Book Antiqua"/>
        </w:rPr>
      </w:pPr>
      <w:r w:rsidRPr="00055790">
        <w:rPr>
          <w:rFonts w:ascii="Book Antiqua" w:eastAsia="Book Antiqua" w:hAnsi="Book Antiqua" w:cs="Book Antiqua"/>
          <w:color w:val="000000"/>
        </w:rPr>
        <w:t>In addition to reflecting an inflammatory state and abnormal intestinal permeability, the presence of high levels of BG per se could also promote additional inflammation. For example, BG was shown to activate macrophages through the dectin-1 receptor, increasing the production of pro-inflammatory cytokines such as</w:t>
      </w:r>
      <w:r w:rsidR="00383D8D" w:rsidRPr="00055790">
        <w:rPr>
          <w:rFonts w:ascii="Book Antiqua" w:eastAsia="Book Antiqua" w:hAnsi="Book Antiqua" w:cs="Book Antiqua"/>
          <w:color w:val="000000"/>
        </w:rPr>
        <w:t xml:space="preserve"> </w:t>
      </w:r>
      <w:r w:rsidRPr="00055790">
        <w:rPr>
          <w:rFonts w:ascii="Book Antiqua" w:eastAsia="Book Antiqua" w:hAnsi="Book Antiqua" w:cs="Book Antiqua"/>
          <w:color w:val="000000"/>
        </w:rPr>
        <w:t>IL-12 and TNF-</w:t>
      </w:r>
      <w:proofErr w:type="gramStart"/>
      <w:r w:rsidRPr="00055790">
        <w:rPr>
          <w:rFonts w:ascii="Book Antiqua" w:eastAsia="Book Antiqua" w:hAnsi="Book Antiqua" w:cs="Book Antiqua"/>
          <w:color w:val="000000"/>
        </w:rPr>
        <w:t>alpha</w:t>
      </w:r>
      <w:r w:rsidRPr="00055790">
        <w:rPr>
          <w:rFonts w:ascii="Book Antiqua" w:eastAsia="Book Antiqua" w:hAnsi="Book Antiqua" w:cs="Book Antiqua"/>
          <w:color w:val="000000"/>
          <w:vertAlign w:val="superscript"/>
        </w:rPr>
        <w:t>[</w:t>
      </w:r>
      <w:proofErr w:type="gramEnd"/>
      <w:r w:rsidRPr="00055790">
        <w:rPr>
          <w:rFonts w:ascii="Book Antiqua" w:eastAsia="Book Antiqua" w:hAnsi="Book Antiqua" w:cs="Book Antiqua"/>
          <w:color w:val="000000"/>
          <w:vertAlign w:val="superscript"/>
        </w:rPr>
        <w:t>56]</w:t>
      </w:r>
      <w:r w:rsidRPr="00055790">
        <w:rPr>
          <w:rFonts w:ascii="Book Antiqua" w:eastAsia="Book Antiqua" w:hAnsi="Book Antiqua" w:cs="Book Antiqua"/>
          <w:color w:val="000000"/>
        </w:rPr>
        <w:t xml:space="preserve"> and the release of arachidonic acid and eicosanoids</w:t>
      </w:r>
      <w:r w:rsidRPr="00055790">
        <w:rPr>
          <w:rFonts w:ascii="Book Antiqua" w:eastAsia="Book Antiqua" w:hAnsi="Book Antiqua" w:cs="Book Antiqua"/>
          <w:color w:val="000000"/>
          <w:vertAlign w:val="superscript"/>
        </w:rPr>
        <w:t>[57]</w:t>
      </w:r>
      <w:r w:rsidRPr="00055790">
        <w:rPr>
          <w:rFonts w:ascii="Book Antiqua" w:eastAsia="Book Antiqua" w:hAnsi="Book Antiqua" w:cs="Book Antiqua"/>
          <w:color w:val="000000"/>
        </w:rPr>
        <w:t xml:space="preserve">, fueling inflammation. Moreover, the activation of NF-kappa B and the release of IL-6 and IL-23 by human macrophages induced by BG were shown to be enhanced by priming with LPS and interferons, suggesting a synergistic effect of an inflammatory </w:t>
      </w:r>
      <w:proofErr w:type="gramStart"/>
      <w:r w:rsidRPr="00055790">
        <w:rPr>
          <w:rFonts w:ascii="Book Antiqua" w:eastAsia="Book Antiqua" w:hAnsi="Book Antiqua" w:cs="Book Antiqua"/>
          <w:color w:val="000000"/>
        </w:rPr>
        <w:t>microenvironment</w:t>
      </w:r>
      <w:r w:rsidRPr="00055790">
        <w:rPr>
          <w:rFonts w:ascii="Book Antiqua" w:eastAsia="Book Antiqua" w:hAnsi="Book Antiqua" w:cs="Book Antiqua"/>
          <w:color w:val="000000"/>
          <w:vertAlign w:val="superscript"/>
        </w:rPr>
        <w:t>[</w:t>
      </w:r>
      <w:proofErr w:type="gramEnd"/>
      <w:r w:rsidRPr="00055790">
        <w:rPr>
          <w:rFonts w:ascii="Book Antiqua" w:eastAsia="Book Antiqua" w:hAnsi="Book Antiqua" w:cs="Book Antiqua"/>
          <w:color w:val="000000"/>
          <w:vertAlign w:val="superscript"/>
        </w:rPr>
        <w:t>58]</w:t>
      </w:r>
      <w:r w:rsidRPr="00055790">
        <w:rPr>
          <w:rFonts w:ascii="Book Antiqua" w:eastAsia="Book Antiqua" w:hAnsi="Book Antiqua" w:cs="Book Antiqua"/>
          <w:color w:val="000000"/>
        </w:rPr>
        <w:t xml:space="preserve">. Nonetheless, in contrast to LPS, BG alone strongly induces the secretion of IL-1 beta from human macrophages, mediated by the NLRP3 </w:t>
      </w:r>
      <w:proofErr w:type="gramStart"/>
      <w:r w:rsidRPr="00055790">
        <w:rPr>
          <w:rFonts w:ascii="Book Antiqua" w:eastAsia="Book Antiqua" w:hAnsi="Book Antiqua" w:cs="Book Antiqua"/>
          <w:color w:val="000000"/>
        </w:rPr>
        <w:t>inflammasome</w:t>
      </w:r>
      <w:r w:rsidRPr="00055790">
        <w:rPr>
          <w:rFonts w:ascii="Book Antiqua" w:eastAsia="Book Antiqua" w:hAnsi="Book Antiqua" w:cs="Book Antiqua"/>
          <w:color w:val="000000"/>
          <w:vertAlign w:val="superscript"/>
        </w:rPr>
        <w:t>[</w:t>
      </w:r>
      <w:proofErr w:type="gramEnd"/>
      <w:r w:rsidRPr="00055790">
        <w:rPr>
          <w:rFonts w:ascii="Book Antiqua" w:eastAsia="Book Antiqua" w:hAnsi="Book Antiqua" w:cs="Book Antiqua"/>
          <w:color w:val="000000"/>
          <w:vertAlign w:val="superscript"/>
        </w:rPr>
        <w:t>59]</w:t>
      </w:r>
      <w:r w:rsidRPr="00055790">
        <w:rPr>
          <w:rFonts w:ascii="Book Antiqua" w:eastAsia="Book Antiqua" w:hAnsi="Book Antiqua" w:cs="Book Antiqua"/>
          <w:color w:val="000000"/>
        </w:rPr>
        <w:t>.</w:t>
      </w:r>
    </w:p>
    <w:p w14:paraId="244A02E1" w14:textId="76C5A6FD" w:rsidR="00A77B3E" w:rsidRPr="00055790" w:rsidRDefault="001B4645" w:rsidP="00055790">
      <w:pPr>
        <w:adjustRightInd w:val="0"/>
        <w:spacing w:line="360" w:lineRule="auto"/>
        <w:ind w:firstLineChars="100" w:firstLine="240"/>
        <w:jc w:val="both"/>
        <w:rPr>
          <w:rFonts w:ascii="Book Antiqua" w:hAnsi="Book Antiqua"/>
        </w:rPr>
      </w:pPr>
      <w:r w:rsidRPr="00055790">
        <w:rPr>
          <w:rFonts w:ascii="Book Antiqua" w:eastAsia="Book Antiqua" w:hAnsi="Book Antiqua" w:cs="Book Antiqua"/>
          <w:color w:val="000000"/>
        </w:rPr>
        <w:t>In subgroup analysis, we performed another set of experiments to compare serum BG with a series of other potential biomarkers. Of all candidate molecules investigated, only LBP, an endotoxin-related marker, showed significant differences among the groups. Similar to previous studies involving patients with IBD, increased serum levels of LBP correlated with disease activity</w:t>
      </w:r>
      <w:r w:rsidRPr="00055790">
        <w:rPr>
          <w:rFonts w:ascii="Book Antiqua" w:eastAsia="Book Antiqua" w:hAnsi="Book Antiqua" w:cs="Book Antiqua"/>
          <w:color w:val="000000"/>
          <w:vertAlign w:val="superscript"/>
        </w:rPr>
        <w:t>[60]</w:t>
      </w:r>
      <w:r w:rsidRPr="00055790">
        <w:rPr>
          <w:rFonts w:ascii="Book Antiqua" w:eastAsia="Book Antiqua" w:hAnsi="Book Antiqua" w:cs="Book Antiqua"/>
          <w:color w:val="000000"/>
        </w:rPr>
        <w:t xml:space="preserve">, paralleled </w:t>
      </w:r>
      <w:proofErr w:type="spellStart"/>
      <w:r w:rsidRPr="00055790">
        <w:rPr>
          <w:rFonts w:ascii="Book Antiqua" w:eastAsia="Book Antiqua" w:hAnsi="Book Antiqua" w:cs="Book Antiqua"/>
          <w:color w:val="000000"/>
        </w:rPr>
        <w:t>hs</w:t>
      </w:r>
      <w:proofErr w:type="spellEnd"/>
      <w:r w:rsidRPr="00055790">
        <w:rPr>
          <w:rFonts w:ascii="Book Antiqua" w:eastAsia="Book Antiqua" w:hAnsi="Book Antiqua" w:cs="Book Antiqua"/>
          <w:color w:val="000000"/>
        </w:rPr>
        <w:t>-CRP</w:t>
      </w:r>
      <w:r w:rsidRPr="00055790">
        <w:rPr>
          <w:rFonts w:ascii="Book Antiqua" w:eastAsia="Book Antiqua" w:hAnsi="Book Antiqua" w:cs="Book Antiqua"/>
          <w:color w:val="000000"/>
          <w:vertAlign w:val="superscript"/>
        </w:rPr>
        <w:t>[61]</w:t>
      </w:r>
      <w:r w:rsidRPr="00055790">
        <w:rPr>
          <w:rFonts w:ascii="Book Antiqua" w:eastAsia="Book Antiqua" w:hAnsi="Book Antiqua" w:cs="Book Antiqua"/>
          <w:color w:val="000000"/>
        </w:rPr>
        <w:t xml:space="preserve"> and </w:t>
      </w:r>
      <w:proofErr w:type="spellStart"/>
      <w:r w:rsidRPr="00055790">
        <w:rPr>
          <w:rFonts w:ascii="Book Antiqua" w:eastAsia="Book Antiqua" w:hAnsi="Book Antiqua" w:cs="Book Antiqua"/>
          <w:color w:val="000000"/>
        </w:rPr>
        <w:t>proinflammatory</w:t>
      </w:r>
      <w:proofErr w:type="spellEnd"/>
      <w:r w:rsidRPr="00055790">
        <w:rPr>
          <w:rFonts w:ascii="Book Antiqua" w:eastAsia="Book Antiqua" w:hAnsi="Book Antiqua" w:cs="Book Antiqua"/>
          <w:color w:val="000000"/>
        </w:rPr>
        <w:t xml:space="preserve"> cytokines</w:t>
      </w:r>
      <w:r w:rsidRPr="00055790">
        <w:rPr>
          <w:rFonts w:ascii="Book Antiqua" w:eastAsia="Book Antiqua" w:hAnsi="Book Antiqua" w:cs="Book Antiqua"/>
          <w:color w:val="000000"/>
          <w:vertAlign w:val="superscript"/>
        </w:rPr>
        <w:t>[62]</w:t>
      </w:r>
      <w:r w:rsidRPr="00055790">
        <w:rPr>
          <w:rFonts w:ascii="Book Antiqua" w:eastAsia="Book Antiqua" w:hAnsi="Book Antiqua" w:cs="Book Antiqua"/>
          <w:color w:val="000000"/>
        </w:rPr>
        <w:t xml:space="preserve">, and the recovery after treatment suggested its potential to predict clinical relapses. Although LBP demonstrated an association with the diagnosis of IBD in this study, no correlation was found with the levels of serum BG and inflammatory activity. Nevertheless, the finding of elevated LBP in IBD is conceptually important because it reflects the translocation of LPS into the systemic circulation, </w:t>
      </w:r>
      <w:r w:rsidRPr="00055790">
        <w:rPr>
          <w:rFonts w:ascii="Book Antiqua" w:eastAsia="Book Antiqua" w:hAnsi="Book Antiqua" w:cs="Book Antiqua"/>
          <w:color w:val="000000"/>
        </w:rPr>
        <w:lastRenderedPageBreak/>
        <w:t xml:space="preserve">indicating intestinal barrier </w:t>
      </w:r>
      <w:proofErr w:type="gramStart"/>
      <w:r w:rsidRPr="00055790">
        <w:rPr>
          <w:rFonts w:ascii="Book Antiqua" w:eastAsia="Book Antiqua" w:hAnsi="Book Antiqua" w:cs="Book Antiqua"/>
          <w:color w:val="000000"/>
        </w:rPr>
        <w:t>dysfunction</w:t>
      </w:r>
      <w:r w:rsidRPr="00055790">
        <w:rPr>
          <w:rFonts w:ascii="Book Antiqua" w:eastAsia="Book Antiqua" w:hAnsi="Book Antiqua" w:cs="Book Antiqua"/>
          <w:color w:val="000000"/>
          <w:vertAlign w:val="superscript"/>
        </w:rPr>
        <w:t>[</w:t>
      </w:r>
      <w:proofErr w:type="gramEnd"/>
      <w:r w:rsidRPr="00055790">
        <w:rPr>
          <w:rFonts w:ascii="Book Antiqua" w:eastAsia="Book Antiqua" w:hAnsi="Book Antiqua" w:cs="Book Antiqua"/>
          <w:color w:val="000000"/>
          <w:vertAlign w:val="superscript"/>
        </w:rPr>
        <w:t>63]</w:t>
      </w:r>
      <w:r w:rsidRPr="00055790">
        <w:rPr>
          <w:rFonts w:ascii="Book Antiqua" w:eastAsia="Book Antiqua" w:hAnsi="Book Antiqua" w:cs="Book Antiqua"/>
          <w:color w:val="000000"/>
        </w:rPr>
        <w:t>. Additionally, like serum BG, the increased levels of LPS/LBP support the idea of the intestinal microbiota fostering the inflammatory response. Among the cytokines investigated in this study, serum BG showed a strong positive correlation with IFN-gamma and IL-17A in CD and with IL-17A alone in UC. This finding agrees with previous studies showing that dectin-1 activates intracellular signals through CARD9, resulting in the production of pro-inflammatory cytokines and the promotion of immune responses based on Th17</w:t>
      </w:r>
      <w:r w:rsidRPr="00055790">
        <w:rPr>
          <w:rFonts w:ascii="Book Antiqua" w:eastAsia="Book Antiqua" w:hAnsi="Book Antiqua" w:cs="Book Antiqua"/>
          <w:color w:val="000000"/>
          <w:vertAlign w:val="superscript"/>
        </w:rPr>
        <w:t>[64,65]</w:t>
      </w:r>
      <w:r w:rsidRPr="00055790">
        <w:rPr>
          <w:rFonts w:ascii="Book Antiqua" w:eastAsia="Book Antiqua" w:hAnsi="Book Antiqua" w:cs="Book Antiqua"/>
          <w:color w:val="000000"/>
        </w:rPr>
        <w:t xml:space="preserve">. This finding may explain the stronger association of BG with CD, which typically displays marked mucosal infiltration of Th1 and Th17 </w:t>
      </w:r>
      <w:proofErr w:type="gramStart"/>
      <w:r w:rsidRPr="00055790">
        <w:rPr>
          <w:rFonts w:ascii="Book Antiqua" w:eastAsia="Book Antiqua" w:hAnsi="Book Antiqua" w:cs="Book Antiqua"/>
          <w:color w:val="000000"/>
        </w:rPr>
        <w:t>cells</w:t>
      </w:r>
      <w:r w:rsidRPr="00055790">
        <w:rPr>
          <w:rFonts w:ascii="Book Antiqua" w:eastAsia="Book Antiqua" w:hAnsi="Book Antiqua" w:cs="Book Antiqua"/>
          <w:color w:val="000000"/>
          <w:vertAlign w:val="superscript"/>
        </w:rPr>
        <w:t>[</w:t>
      </w:r>
      <w:proofErr w:type="gramEnd"/>
      <w:r w:rsidRPr="00055790">
        <w:rPr>
          <w:rFonts w:ascii="Book Antiqua" w:eastAsia="Book Antiqua" w:hAnsi="Book Antiqua" w:cs="Book Antiqua"/>
          <w:color w:val="000000"/>
          <w:vertAlign w:val="superscript"/>
        </w:rPr>
        <w:t>66,67]</w:t>
      </w:r>
      <w:r w:rsidRPr="00055790">
        <w:rPr>
          <w:rFonts w:ascii="Book Antiqua" w:eastAsia="Book Antiqua" w:hAnsi="Book Antiqua" w:cs="Book Antiqua"/>
          <w:color w:val="000000"/>
        </w:rPr>
        <w:t>.</w:t>
      </w:r>
    </w:p>
    <w:p w14:paraId="465D4150" w14:textId="5282EE97" w:rsidR="00A77B3E" w:rsidRPr="00055790" w:rsidRDefault="001B4645" w:rsidP="00055790">
      <w:pPr>
        <w:adjustRightInd w:val="0"/>
        <w:spacing w:line="360" w:lineRule="auto"/>
        <w:ind w:firstLineChars="100" w:firstLine="240"/>
        <w:jc w:val="both"/>
        <w:rPr>
          <w:rFonts w:ascii="Book Antiqua" w:hAnsi="Book Antiqua"/>
        </w:rPr>
      </w:pPr>
      <w:r w:rsidRPr="00055790">
        <w:rPr>
          <w:rFonts w:ascii="Book Antiqua" w:eastAsia="Book Antiqua" w:hAnsi="Book Antiqua" w:cs="Book Antiqua"/>
          <w:color w:val="000000"/>
        </w:rPr>
        <w:t xml:space="preserve">In another subgroup analysis, the distinct time points analyzed aimed to determine the dynamic changes in serum BG and the potential association with the therapeutic intervention. In particular, the selection of patients with clinical and endoscopic activity allowed us to confirm that the relative levels of BG were probably more strongly correlated with disease activity than the absolute levels. Similar results were found in a previous study, showing that serum BG and LPS were increased in CD and were associated with disease </w:t>
      </w:r>
      <w:proofErr w:type="gramStart"/>
      <w:r w:rsidRPr="00055790">
        <w:rPr>
          <w:rFonts w:ascii="Book Antiqua" w:eastAsia="Book Antiqua" w:hAnsi="Book Antiqua" w:cs="Book Antiqua"/>
          <w:color w:val="000000"/>
        </w:rPr>
        <w:t>activity</w:t>
      </w:r>
      <w:r w:rsidRPr="00055790">
        <w:rPr>
          <w:rFonts w:ascii="Book Antiqua" w:eastAsia="Book Antiqua" w:hAnsi="Book Antiqua" w:cs="Book Antiqua"/>
          <w:color w:val="000000"/>
          <w:vertAlign w:val="superscript"/>
        </w:rPr>
        <w:t>[</w:t>
      </w:r>
      <w:proofErr w:type="gramEnd"/>
      <w:r w:rsidRPr="00055790">
        <w:rPr>
          <w:rFonts w:ascii="Book Antiqua" w:eastAsia="Book Antiqua" w:hAnsi="Book Antiqua" w:cs="Book Antiqua"/>
          <w:color w:val="000000"/>
          <w:vertAlign w:val="superscript"/>
        </w:rPr>
        <w:t>33]</w:t>
      </w:r>
      <w:r w:rsidRPr="00055790">
        <w:rPr>
          <w:rFonts w:ascii="Book Antiqua" w:eastAsia="Book Antiqua" w:hAnsi="Book Antiqua" w:cs="Book Antiqua"/>
          <w:color w:val="000000"/>
        </w:rPr>
        <w:t>. However, in contrast to our study, the previous investigation involved a smaller number of patients, considered only the clinical status of the patients with CD, did not analyze patients with UC, and only healthy individuals constituted the control group. In the current study, the improvement achieved with the therapeutic intervention paralleled by the levels of serum BG strongly suggest that abnormalities in the microbiome and permeability to luminal contents probably represent crucial underlying pathogenic mechanisms in IBD, potentially modulated by the treatment.</w:t>
      </w:r>
    </w:p>
    <w:p w14:paraId="029F7029" w14:textId="0E36BC43" w:rsidR="00A77B3E" w:rsidRPr="00055790" w:rsidRDefault="001B4645" w:rsidP="00055790">
      <w:pPr>
        <w:adjustRightInd w:val="0"/>
        <w:spacing w:line="360" w:lineRule="auto"/>
        <w:ind w:firstLineChars="100" w:firstLine="240"/>
        <w:jc w:val="both"/>
        <w:rPr>
          <w:rFonts w:ascii="Book Antiqua" w:hAnsi="Book Antiqua"/>
        </w:rPr>
      </w:pPr>
      <w:r w:rsidRPr="00055790">
        <w:rPr>
          <w:rFonts w:ascii="Book Antiqua" w:eastAsia="Book Antiqua" w:hAnsi="Book Antiqua" w:cs="Book Antiqua"/>
          <w:color w:val="000000"/>
        </w:rPr>
        <w:t xml:space="preserve">Considering the stronger association with CD, particularly regarding histological activity, we attempted to investigate whether serum BG could also reflect the presence of transmural inflammation detected by MRE. MRE is a well-established modality for evaluating acute complications and the follow-up of </w:t>
      </w:r>
      <w:r w:rsidRPr="00055790">
        <w:rPr>
          <w:rFonts w:ascii="Book Antiqua" w:eastAsia="Book Antiqua" w:hAnsi="Book Antiqua" w:cs="Book Antiqua"/>
          <w:color w:val="000000"/>
        </w:rPr>
        <w:lastRenderedPageBreak/>
        <w:t xml:space="preserve">patients with CD because it offers a detailed tridimensional view of the intestinal wall, can detect extraintestinal complications, and has been reported to detect mucosal inflammation, with results comparable to </w:t>
      </w:r>
      <w:proofErr w:type="spellStart"/>
      <w:proofErr w:type="gramStart"/>
      <w:r w:rsidRPr="00055790">
        <w:rPr>
          <w:rFonts w:ascii="Book Antiqua" w:eastAsia="Book Antiqua" w:hAnsi="Book Antiqua" w:cs="Book Antiqua"/>
          <w:color w:val="000000"/>
        </w:rPr>
        <w:t>ileocolonoscopy</w:t>
      </w:r>
      <w:proofErr w:type="spellEnd"/>
      <w:r w:rsidRPr="00055790">
        <w:rPr>
          <w:rFonts w:ascii="Book Antiqua" w:eastAsia="Book Antiqua" w:hAnsi="Book Antiqua" w:cs="Book Antiqua"/>
          <w:color w:val="000000"/>
          <w:vertAlign w:val="superscript"/>
        </w:rPr>
        <w:t>[</w:t>
      </w:r>
      <w:proofErr w:type="gramEnd"/>
      <w:r w:rsidRPr="00055790">
        <w:rPr>
          <w:rFonts w:ascii="Book Antiqua" w:eastAsia="Book Antiqua" w:hAnsi="Book Antiqua" w:cs="Book Antiqua"/>
          <w:color w:val="000000"/>
          <w:vertAlign w:val="superscript"/>
        </w:rPr>
        <w:t>68,69]</w:t>
      </w:r>
      <w:r w:rsidRPr="00055790">
        <w:rPr>
          <w:rFonts w:ascii="Book Antiqua" w:eastAsia="Book Antiqua" w:hAnsi="Book Antiqua" w:cs="Book Antiqua"/>
          <w:color w:val="000000"/>
        </w:rPr>
        <w:t xml:space="preserve">. In this subgroup analysis, the results continued to support the usefulness of serum BG for predicting histological inflammation but were relatively modest concerning transmural inflammation. Hence, we hypothesized that serum BG might serve to detect even minimal mucosal changes, probably involving permeability and dysbiosis, but probably not the transmural component of the inflammatory process underlying CD. Elevated serum BG levels may reflect preferentially acute and ongoing mucosal inflammation, but probably not damage accumulated over time due to the transmural involvement of CD. The current findings appear to corroborate previous studies suggesting that the objective assessment of lesions in CD may depend on a combination of histology and cross-sectional </w:t>
      </w:r>
      <w:proofErr w:type="gramStart"/>
      <w:r w:rsidRPr="00055790">
        <w:rPr>
          <w:rFonts w:ascii="Book Antiqua" w:eastAsia="Book Antiqua" w:hAnsi="Book Antiqua" w:cs="Book Antiqua"/>
          <w:color w:val="000000"/>
        </w:rPr>
        <w:t>imaging</w:t>
      </w:r>
      <w:r w:rsidRPr="00055790">
        <w:rPr>
          <w:rFonts w:ascii="Book Antiqua" w:eastAsia="Book Antiqua" w:hAnsi="Book Antiqua" w:cs="Book Antiqua"/>
          <w:color w:val="000000"/>
          <w:vertAlign w:val="superscript"/>
        </w:rPr>
        <w:t>[</w:t>
      </w:r>
      <w:proofErr w:type="gramEnd"/>
      <w:r w:rsidRPr="00055790">
        <w:rPr>
          <w:rFonts w:ascii="Book Antiqua" w:eastAsia="Book Antiqua" w:hAnsi="Book Antiqua" w:cs="Book Antiqua"/>
          <w:color w:val="000000"/>
          <w:vertAlign w:val="superscript"/>
        </w:rPr>
        <w:t>70]</w:t>
      </w:r>
      <w:r w:rsidRPr="00055790">
        <w:rPr>
          <w:rFonts w:ascii="Book Antiqua" w:eastAsia="Book Antiqua" w:hAnsi="Book Antiqua" w:cs="Book Antiqua"/>
          <w:color w:val="000000"/>
        </w:rPr>
        <w:t>.</w:t>
      </w:r>
    </w:p>
    <w:p w14:paraId="399E7D0F" w14:textId="0422538B" w:rsidR="00A77B3E" w:rsidRPr="00055790" w:rsidRDefault="001B4645" w:rsidP="00055790">
      <w:pPr>
        <w:adjustRightInd w:val="0"/>
        <w:spacing w:line="360" w:lineRule="auto"/>
        <w:ind w:firstLineChars="100" w:firstLine="240"/>
        <w:jc w:val="both"/>
        <w:rPr>
          <w:rFonts w:ascii="Book Antiqua" w:hAnsi="Book Antiqua"/>
        </w:rPr>
      </w:pPr>
      <w:r w:rsidRPr="00055790">
        <w:rPr>
          <w:rFonts w:ascii="Book Antiqua" w:eastAsia="Book Antiqua" w:hAnsi="Book Antiqua" w:cs="Book Antiqua"/>
          <w:color w:val="000000"/>
        </w:rPr>
        <w:t>Our study has limitations, including its predominant cross-sectional nature and the number of patients, particularly in the subgroup analyses. In view of the recognized disease heterogeneity in IBD, especially large in CD, including severity, age of onset, the predominant clinical aspects, localization and extent, behavior, previous surgical interventions, response to treatment, changes during the course of the disease, among other factors</w:t>
      </w:r>
      <w:r w:rsidRPr="00055790">
        <w:rPr>
          <w:rFonts w:ascii="Book Antiqua" w:eastAsia="Book Antiqua" w:hAnsi="Book Antiqua" w:cs="Book Antiqua"/>
          <w:color w:val="000000"/>
          <w:vertAlign w:val="superscript"/>
        </w:rPr>
        <w:t>[71-73]</w:t>
      </w:r>
      <w:r w:rsidRPr="00055790">
        <w:rPr>
          <w:rFonts w:ascii="Book Antiqua" w:eastAsia="Book Antiqua" w:hAnsi="Book Antiqua" w:cs="Book Antiqua"/>
          <w:color w:val="000000"/>
        </w:rPr>
        <w:t xml:space="preserve">, it is expected that the more reliable evaluations will depend on the number of patients. In fact, a larger sample would probably allow a more precise estimation of the cut-off value for predicting disease activity. Additionally, a more detailed follow-up of the patients and more frequent serial BG measurements could have allowed an assessment of whether concentrations changes could predict early recurrence. Regarding subgroup analysis to investigate potential changes in the serial concentrations of BG, this study used a relatively small number of individuals and evaluated patients under different therapeutic regimens. However, technically, freshly collected blood for BG might result in more reliable readings </w:t>
      </w:r>
      <w:r w:rsidRPr="00055790">
        <w:rPr>
          <w:rFonts w:ascii="Book Antiqua" w:eastAsia="Book Antiqua" w:hAnsi="Book Antiqua" w:cs="Book Antiqua"/>
          <w:color w:val="000000"/>
        </w:rPr>
        <w:lastRenderedPageBreak/>
        <w:t xml:space="preserve">than FC due to stability and conservation </w:t>
      </w:r>
      <w:proofErr w:type="gramStart"/>
      <w:r w:rsidRPr="00055790">
        <w:rPr>
          <w:rFonts w:ascii="Book Antiqua" w:eastAsia="Book Antiqua" w:hAnsi="Book Antiqua" w:cs="Book Antiqua"/>
          <w:color w:val="000000"/>
        </w:rPr>
        <w:t>issues</w:t>
      </w:r>
      <w:r w:rsidRPr="00055790">
        <w:rPr>
          <w:rFonts w:ascii="Book Antiqua" w:eastAsia="Book Antiqua" w:hAnsi="Book Antiqua" w:cs="Book Antiqua"/>
          <w:color w:val="000000"/>
          <w:vertAlign w:val="superscript"/>
        </w:rPr>
        <w:t>[</w:t>
      </w:r>
      <w:proofErr w:type="gramEnd"/>
      <w:r w:rsidRPr="00055790">
        <w:rPr>
          <w:rFonts w:ascii="Book Antiqua" w:eastAsia="Book Antiqua" w:hAnsi="Book Antiqua" w:cs="Book Antiqua"/>
          <w:color w:val="000000"/>
          <w:vertAlign w:val="superscript"/>
        </w:rPr>
        <w:t>74,75]</w:t>
      </w:r>
      <w:r w:rsidRPr="00055790">
        <w:rPr>
          <w:rFonts w:ascii="Book Antiqua" w:eastAsia="Book Antiqua" w:hAnsi="Book Antiqua" w:cs="Book Antiqua"/>
          <w:color w:val="000000"/>
        </w:rPr>
        <w:t>. Moreover, the patients’ acceptance of undergoing blood collection for BG would likely be greater than that of providing stool samples for FC, the compliance of which is low</w:t>
      </w:r>
      <w:r w:rsidRPr="00055790">
        <w:rPr>
          <w:rFonts w:ascii="Book Antiqua" w:eastAsia="Book Antiqua" w:hAnsi="Book Antiqua" w:cs="Book Antiqua"/>
          <w:color w:val="000000"/>
          <w:vertAlign w:val="superscript"/>
        </w:rPr>
        <w:t>[76]</w:t>
      </w:r>
      <w:r w:rsidRPr="00055790">
        <w:rPr>
          <w:rFonts w:ascii="Book Antiqua" w:eastAsia="Book Antiqua" w:hAnsi="Book Antiqua" w:cs="Book Antiqua"/>
          <w:color w:val="000000"/>
        </w:rPr>
        <w:t>.</w:t>
      </w:r>
    </w:p>
    <w:p w14:paraId="103069B8" w14:textId="6043CEEE" w:rsidR="00A77B3E" w:rsidRPr="00055790" w:rsidRDefault="001B4645" w:rsidP="00055790">
      <w:pPr>
        <w:adjustRightInd w:val="0"/>
        <w:spacing w:line="360" w:lineRule="auto"/>
        <w:ind w:firstLineChars="100" w:firstLine="240"/>
        <w:jc w:val="both"/>
        <w:rPr>
          <w:rFonts w:ascii="Book Antiqua" w:hAnsi="Book Antiqua"/>
        </w:rPr>
      </w:pPr>
      <w:r w:rsidRPr="00055790">
        <w:rPr>
          <w:rFonts w:ascii="Book Antiqua" w:eastAsia="Book Antiqua" w:hAnsi="Book Antiqua" w:cs="Book Antiqua"/>
          <w:color w:val="000000"/>
        </w:rPr>
        <w:t xml:space="preserve">If elevations of serum BG detected among patients with IBD actually reflect an abnormal intestinal microbiome, it is likely that dysbiosis underlying other intestinal diseases could promote similar changes in serum BG. This could constitute a bias in this study, considering the composition of the control group. For example, several studies have shown that patients with IBS exhibit an abnormal intestinal </w:t>
      </w:r>
      <w:proofErr w:type="gramStart"/>
      <w:r w:rsidRPr="00055790">
        <w:rPr>
          <w:rFonts w:ascii="Book Antiqua" w:eastAsia="Book Antiqua" w:hAnsi="Book Antiqua" w:cs="Book Antiqua"/>
          <w:color w:val="000000"/>
        </w:rPr>
        <w:t>microbiome</w:t>
      </w:r>
      <w:r w:rsidRPr="00055790">
        <w:rPr>
          <w:rFonts w:ascii="Book Antiqua" w:eastAsia="Book Antiqua" w:hAnsi="Book Antiqua" w:cs="Book Antiqua"/>
          <w:color w:val="000000"/>
          <w:vertAlign w:val="superscript"/>
        </w:rPr>
        <w:t>[</w:t>
      </w:r>
      <w:proofErr w:type="gramEnd"/>
      <w:r w:rsidRPr="00055790">
        <w:rPr>
          <w:rFonts w:ascii="Book Antiqua" w:eastAsia="Book Antiqua" w:hAnsi="Book Antiqua" w:cs="Book Antiqua"/>
          <w:color w:val="000000"/>
          <w:vertAlign w:val="superscript"/>
        </w:rPr>
        <w:t>77-79]</w:t>
      </w:r>
      <w:r w:rsidRPr="00055790">
        <w:rPr>
          <w:rFonts w:ascii="Book Antiqua" w:eastAsia="Book Antiqua" w:hAnsi="Book Antiqua" w:cs="Book Antiqua"/>
          <w:color w:val="000000"/>
        </w:rPr>
        <w:t>, and treatments based on interventions in the intestinal microbiome tend to be effective, at least temporarily</w:t>
      </w:r>
      <w:r w:rsidRPr="00055790">
        <w:rPr>
          <w:rFonts w:ascii="Book Antiqua" w:eastAsia="Book Antiqua" w:hAnsi="Book Antiqua" w:cs="Book Antiqua"/>
          <w:color w:val="000000"/>
          <w:vertAlign w:val="superscript"/>
        </w:rPr>
        <w:t>[80-82]</w:t>
      </w:r>
      <w:r w:rsidRPr="00055790">
        <w:rPr>
          <w:rFonts w:ascii="Book Antiqua" w:eastAsia="Book Antiqua" w:hAnsi="Book Antiqua" w:cs="Book Antiqua"/>
          <w:color w:val="000000"/>
        </w:rPr>
        <w:t xml:space="preserve">. Nonetheless, the results of this study showed that the overall variability within the control group was very small compared to the dispersion seen among patients with IBD. In fact, the levels of serum BG among IBD patients in remission (both CD and UC) were not clearly distinguishable from the levels detected in the control group. Therefore, although a combination of intestinal dysbiosis and abnormal permeability might be present in the context of IBD, the results of this study support the idea that the elevations of serum BG among IBD patients should be predominantly attributed to changes in the intestinal inflammatory activity. </w:t>
      </w:r>
      <w:bookmarkEnd w:id="44"/>
      <w:bookmarkEnd w:id="45"/>
    </w:p>
    <w:p w14:paraId="2C5463FA" w14:textId="77777777" w:rsidR="00A77B3E" w:rsidRPr="00055790" w:rsidRDefault="00A77B3E" w:rsidP="00055790">
      <w:pPr>
        <w:adjustRightInd w:val="0"/>
        <w:spacing w:line="360" w:lineRule="auto"/>
        <w:jc w:val="both"/>
        <w:rPr>
          <w:rFonts w:ascii="Book Antiqua" w:hAnsi="Book Antiqua"/>
        </w:rPr>
      </w:pPr>
    </w:p>
    <w:p w14:paraId="3C8C4723"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caps/>
          <w:color w:val="000000"/>
          <w:u w:val="single"/>
        </w:rPr>
        <w:t>CONCLUSION</w:t>
      </w:r>
    </w:p>
    <w:p w14:paraId="6C91D0F8" w14:textId="77777777" w:rsidR="00A77B3E" w:rsidRPr="00055790" w:rsidRDefault="001B4645" w:rsidP="00055790">
      <w:pPr>
        <w:adjustRightInd w:val="0"/>
        <w:spacing w:line="360" w:lineRule="auto"/>
        <w:jc w:val="both"/>
        <w:rPr>
          <w:rFonts w:ascii="Book Antiqua" w:hAnsi="Book Antiqua"/>
        </w:rPr>
      </w:pPr>
      <w:bookmarkStart w:id="46" w:name="OLE_LINK54"/>
      <w:bookmarkStart w:id="47" w:name="OLE_LINK55"/>
      <w:r w:rsidRPr="00055790">
        <w:rPr>
          <w:rFonts w:ascii="Book Antiqua" w:eastAsia="Book Antiqua" w:hAnsi="Book Antiqua" w:cs="Book Antiqua"/>
          <w:color w:val="000000"/>
        </w:rPr>
        <w:t xml:space="preserve">In conclusion, serum BG concentrations are consistently associated with disease activity in IBD, particularly with histologic inflammation, the ultimate target of treatment. The stronger relationship of serum BG with CD than with UC appears to underlie differences in specific pathogenic mechanisms. The relative changes are even more tightly associated with disease activity, suggesting that repeated measurements of serum BG might become a useful resource in the follow-up of patients with IBD. Finally, serum BG might prove particularly useful in IBD because of its noninvasive nature, ease of performance and relative low cost. </w:t>
      </w:r>
      <w:r w:rsidRPr="00055790">
        <w:rPr>
          <w:rFonts w:ascii="Book Antiqua" w:eastAsia="Book Antiqua" w:hAnsi="Book Antiqua" w:cs="Book Antiqua"/>
          <w:color w:val="000000"/>
        </w:rPr>
        <w:lastRenderedPageBreak/>
        <w:t>Further prospective studies will be necessary to determine the best time intervals for measuring serum BG routinely in patients with IBD.</w:t>
      </w:r>
    </w:p>
    <w:bookmarkEnd w:id="46"/>
    <w:bookmarkEnd w:id="47"/>
    <w:p w14:paraId="310AB055" w14:textId="77777777" w:rsidR="00A77B3E" w:rsidRPr="00055790" w:rsidRDefault="00A77B3E" w:rsidP="00055790">
      <w:pPr>
        <w:adjustRightInd w:val="0"/>
        <w:spacing w:line="360" w:lineRule="auto"/>
        <w:jc w:val="both"/>
        <w:rPr>
          <w:rFonts w:ascii="Book Antiqua" w:hAnsi="Book Antiqua"/>
        </w:rPr>
      </w:pPr>
    </w:p>
    <w:p w14:paraId="021B78A3"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caps/>
          <w:color w:val="000000"/>
          <w:u w:val="single"/>
        </w:rPr>
        <w:t>ARTICLE HIGHLIGHTS</w:t>
      </w:r>
    </w:p>
    <w:p w14:paraId="72EFAAD3"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i/>
          <w:color w:val="000000"/>
        </w:rPr>
        <w:t>Research background</w:t>
      </w:r>
    </w:p>
    <w:p w14:paraId="6F7967E6" w14:textId="68902139"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Currently, the approach for monitoring the most precise predictors of disease outcomes in </w:t>
      </w:r>
      <w:r w:rsidR="007B70C8" w:rsidRPr="00055790">
        <w:rPr>
          <w:rFonts w:ascii="Book Antiqua" w:eastAsia="Book Antiqua" w:hAnsi="Book Antiqua" w:cs="Book Antiqua"/>
          <w:color w:val="000000"/>
        </w:rPr>
        <w:t>inflammatory bowel diseases (</w:t>
      </w:r>
      <w:r w:rsidRPr="00055790">
        <w:rPr>
          <w:rFonts w:ascii="Book Antiqua" w:eastAsia="Book Antiqua" w:hAnsi="Book Antiqua" w:cs="Book Antiqua"/>
          <w:color w:val="000000"/>
        </w:rPr>
        <w:t>IBD</w:t>
      </w:r>
      <w:r w:rsidR="007B70C8" w:rsidRPr="00055790">
        <w:rPr>
          <w:rFonts w:ascii="Book Antiqua" w:eastAsia="Book Antiqua" w:hAnsi="Book Antiqua" w:cs="Book Antiqua"/>
          <w:color w:val="000000"/>
        </w:rPr>
        <w:t>)</w:t>
      </w:r>
      <w:r w:rsidRPr="00055790">
        <w:rPr>
          <w:rFonts w:ascii="Book Antiqua" w:eastAsia="Book Antiqua" w:hAnsi="Book Antiqua" w:cs="Book Antiqua"/>
          <w:color w:val="000000"/>
        </w:rPr>
        <w:t>, mucosal or histologic remission, demands frequent endoscopic evaluations, which are costly and invasive procedures.</w:t>
      </w:r>
    </w:p>
    <w:p w14:paraId="1F93CE14" w14:textId="77777777" w:rsidR="00A77B3E" w:rsidRPr="00055790" w:rsidRDefault="00A77B3E" w:rsidP="00055790">
      <w:pPr>
        <w:adjustRightInd w:val="0"/>
        <w:spacing w:line="360" w:lineRule="auto"/>
        <w:jc w:val="both"/>
        <w:rPr>
          <w:rFonts w:ascii="Book Antiqua" w:hAnsi="Book Antiqua"/>
        </w:rPr>
      </w:pPr>
    </w:p>
    <w:p w14:paraId="0455A1EC"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i/>
          <w:color w:val="000000"/>
        </w:rPr>
        <w:t>Research motivation</w:t>
      </w:r>
    </w:p>
    <w:p w14:paraId="6431873D"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Finding novel non-invasive biomarkers to detect intestinal inflammation continues to represent a major challenge in the field of IBD research.</w:t>
      </w:r>
    </w:p>
    <w:p w14:paraId="5B1E2B51" w14:textId="77777777" w:rsidR="00A77B3E" w:rsidRPr="00055790" w:rsidRDefault="00A77B3E" w:rsidP="00055790">
      <w:pPr>
        <w:adjustRightInd w:val="0"/>
        <w:spacing w:line="360" w:lineRule="auto"/>
        <w:jc w:val="both"/>
        <w:rPr>
          <w:rFonts w:ascii="Book Antiqua" w:hAnsi="Book Antiqua"/>
        </w:rPr>
      </w:pPr>
    </w:p>
    <w:p w14:paraId="2F709B71"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i/>
          <w:color w:val="000000"/>
        </w:rPr>
        <w:t>Research objectives</w:t>
      </w:r>
    </w:p>
    <w:p w14:paraId="0E080FCD" w14:textId="77777777" w:rsidR="00A77B3E" w:rsidRPr="00055790" w:rsidRDefault="001B4645" w:rsidP="00055790">
      <w:pPr>
        <w:adjustRightInd w:val="0"/>
        <w:spacing w:line="360" w:lineRule="auto"/>
        <w:jc w:val="both"/>
        <w:rPr>
          <w:rFonts w:ascii="Book Antiqua" w:hAnsi="Book Antiqua"/>
        </w:rPr>
      </w:pPr>
      <w:bookmarkStart w:id="48" w:name="OLE_LINK20"/>
      <w:bookmarkStart w:id="49" w:name="OLE_LINK21"/>
      <w:r w:rsidRPr="00055790">
        <w:rPr>
          <w:rFonts w:ascii="Book Antiqua" w:eastAsia="Book Antiqua" w:hAnsi="Book Antiqua" w:cs="Book Antiqua"/>
          <w:color w:val="000000"/>
        </w:rPr>
        <w:t>To determine whether the serum concentrations of beta-glucan (BG), a ubiquitous cell wall component of gut microorganisms, correlate with intestinal inflammation.</w:t>
      </w:r>
    </w:p>
    <w:bookmarkEnd w:id="48"/>
    <w:bookmarkEnd w:id="49"/>
    <w:p w14:paraId="6652E577" w14:textId="77777777" w:rsidR="00A77B3E" w:rsidRPr="00055790" w:rsidRDefault="00A77B3E" w:rsidP="00055790">
      <w:pPr>
        <w:adjustRightInd w:val="0"/>
        <w:spacing w:line="360" w:lineRule="auto"/>
        <w:jc w:val="both"/>
        <w:rPr>
          <w:rFonts w:ascii="Book Antiqua" w:hAnsi="Book Antiqua"/>
        </w:rPr>
      </w:pPr>
    </w:p>
    <w:p w14:paraId="1539F6B3"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i/>
          <w:color w:val="000000"/>
        </w:rPr>
        <w:t>Research methods</w:t>
      </w:r>
    </w:p>
    <w:p w14:paraId="6BB9FD27" w14:textId="32D23A5F"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A prospective observational study was performed in a tertiary referral center, from 2016 to 2019, in which serum BG was determined in patients with Crohn’s disease (CD), ulcerative colitis (UC), and controls, using a photometric detection kit. The ability of BG to detect active </w:t>
      </w:r>
      <w:r w:rsidRPr="00055790">
        <w:rPr>
          <w:rFonts w:ascii="Book Antiqua" w:eastAsia="Book Antiqua" w:hAnsi="Book Antiqua" w:cs="Book Antiqua"/>
          <w:i/>
          <w:iCs/>
          <w:color w:val="000000"/>
        </w:rPr>
        <w:t>vs</w:t>
      </w:r>
      <w:r w:rsidRPr="00055790">
        <w:rPr>
          <w:rFonts w:ascii="Book Antiqua" w:eastAsia="Book Antiqua" w:hAnsi="Book Antiqua" w:cs="Book Antiqua"/>
          <w:color w:val="000000"/>
        </w:rPr>
        <w:t xml:space="preserve"> inactive disease was assessed using the area under the receiver operating characteristic curve. Inflammatory activity was determined by </w:t>
      </w:r>
      <w:proofErr w:type="spellStart"/>
      <w:r w:rsidRPr="00055790">
        <w:rPr>
          <w:rFonts w:ascii="Book Antiqua" w:eastAsia="Book Antiqua" w:hAnsi="Book Antiqua" w:cs="Book Antiqua"/>
          <w:color w:val="000000"/>
        </w:rPr>
        <w:t>ileocolonoscopy</w:t>
      </w:r>
      <w:proofErr w:type="spellEnd"/>
      <w:r w:rsidRPr="00055790">
        <w:rPr>
          <w:rFonts w:ascii="Book Antiqua" w:eastAsia="Book Antiqua" w:hAnsi="Book Antiqua" w:cs="Book Antiqua"/>
          <w:color w:val="000000"/>
        </w:rPr>
        <w:t xml:space="preserve">, histopathology, magnetic resonance </w:t>
      </w:r>
      <w:proofErr w:type="spellStart"/>
      <w:r w:rsidRPr="00055790">
        <w:rPr>
          <w:rFonts w:ascii="Book Antiqua" w:eastAsia="Book Antiqua" w:hAnsi="Book Antiqua" w:cs="Book Antiqua"/>
          <w:color w:val="000000"/>
        </w:rPr>
        <w:t>enterography</w:t>
      </w:r>
      <w:proofErr w:type="spellEnd"/>
      <w:r w:rsidRPr="00055790">
        <w:rPr>
          <w:rFonts w:ascii="Book Antiqua" w:eastAsia="Book Antiqua" w:hAnsi="Book Antiqua" w:cs="Book Antiqua"/>
          <w:color w:val="000000"/>
        </w:rPr>
        <w:t>), and biomarkers, including fecal calprotectin, C-reactive protein, and a panel of cytokines. In subgroup analysis, serial BG was used to assess the response to therapeutic interventions.</w:t>
      </w:r>
    </w:p>
    <w:p w14:paraId="5931AFFC" w14:textId="77777777" w:rsidR="00A77B3E" w:rsidRPr="00055790" w:rsidRDefault="00A77B3E" w:rsidP="00055790">
      <w:pPr>
        <w:adjustRightInd w:val="0"/>
        <w:spacing w:line="360" w:lineRule="auto"/>
        <w:jc w:val="both"/>
        <w:rPr>
          <w:rFonts w:ascii="Book Antiqua" w:hAnsi="Book Antiqua"/>
        </w:rPr>
      </w:pPr>
    </w:p>
    <w:p w14:paraId="62394943"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i/>
          <w:color w:val="000000"/>
        </w:rPr>
        <w:t>Research results</w:t>
      </w:r>
    </w:p>
    <w:p w14:paraId="4ABC6CB3" w14:textId="6D46F652"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The serum BG levels were higher in CD patients than in controls. The BG levels paralleled the endoscopic activity in CD patients and histologic activity and combined endoscopic and histologic activity in both CD and UC patients. Performance analysis showed that the BG results were remarkably better for predicting histologic inflammation than </w:t>
      </w:r>
      <w:r w:rsidR="007B70C8" w:rsidRPr="00055790">
        <w:rPr>
          <w:rFonts w:ascii="Book Antiqua" w:eastAsia="Book Antiqua" w:hAnsi="Book Antiqua" w:cs="Book Antiqua"/>
          <w:color w:val="000000"/>
        </w:rPr>
        <w:t>fecal calprotectin</w:t>
      </w:r>
      <w:r w:rsidRPr="00055790">
        <w:rPr>
          <w:rFonts w:ascii="Book Antiqua" w:eastAsia="Book Antiqua" w:hAnsi="Book Antiqua" w:cs="Book Antiqua"/>
          <w:color w:val="000000"/>
        </w:rPr>
        <w:t xml:space="preserve"> and </w:t>
      </w:r>
      <w:r w:rsidR="007B70C8" w:rsidRPr="00055790">
        <w:rPr>
          <w:rFonts w:ascii="Book Antiqua" w:eastAsia="Book Antiqua" w:hAnsi="Book Antiqua" w:cs="Book Antiqua"/>
          <w:color w:val="000000"/>
        </w:rPr>
        <w:t>C-reactive protein</w:t>
      </w:r>
      <w:r w:rsidRPr="00055790">
        <w:rPr>
          <w:rFonts w:ascii="Book Antiqua" w:eastAsia="Book Antiqua" w:hAnsi="Book Antiqua" w:cs="Book Antiqua"/>
          <w:color w:val="000000"/>
        </w:rPr>
        <w:t xml:space="preserve">. Regarding the clinical, endoscopic, and histologic activities, the BG levels were reduced following therapeutic intervention in patients with CD and UC. Compared with and histologic healing, no significant correlation was found between serum BG and transmural healing based on magnetic resonance </w:t>
      </w:r>
      <w:proofErr w:type="spellStart"/>
      <w:r w:rsidRPr="00055790">
        <w:rPr>
          <w:rFonts w:ascii="Book Antiqua" w:eastAsia="Book Antiqua" w:hAnsi="Book Antiqua" w:cs="Book Antiqua"/>
          <w:color w:val="000000"/>
        </w:rPr>
        <w:t>enterography</w:t>
      </w:r>
      <w:proofErr w:type="spellEnd"/>
      <w:r w:rsidRPr="00055790">
        <w:rPr>
          <w:rFonts w:ascii="Book Antiqua" w:eastAsia="Book Antiqua" w:hAnsi="Book Antiqua" w:cs="Book Antiqua"/>
          <w:color w:val="000000"/>
        </w:rPr>
        <w:t xml:space="preserve">, in CD patients. Positive correlations were detected between BG and </w:t>
      </w:r>
      <w:r w:rsidR="00383D8D" w:rsidRPr="00055790">
        <w:rPr>
          <w:rFonts w:ascii="Book Antiqua" w:eastAsia="Book Antiqua" w:hAnsi="Book Antiqua" w:cs="Book Antiqua"/>
          <w:color w:val="000000"/>
        </w:rPr>
        <w:t>interleukin</w:t>
      </w:r>
      <w:r w:rsidRPr="00055790">
        <w:rPr>
          <w:rFonts w:ascii="Book Antiqua" w:eastAsia="Book Antiqua" w:hAnsi="Book Antiqua" w:cs="Book Antiqua"/>
          <w:color w:val="000000"/>
        </w:rPr>
        <w:t xml:space="preserve">-17 in the CD and the UC group, and between BG and </w:t>
      </w:r>
      <w:r w:rsidR="007B70C8" w:rsidRPr="00055790">
        <w:rPr>
          <w:rFonts w:ascii="Book Antiqua" w:eastAsia="Book Antiqua" w:hAnsi="Book Antiqua" w:cs="Book Antiqua"/>
          <w:color w:val="000000"/>
        </w:rPr>
        <w:t>interferon</w:t>
      </w:r>
      <w:r w:rsidRPr="00055790">
        <w:rPr>
          <w:rFonts w:ascii="Book Antiqua" w:eastAsia="Book Antiqua" w:hAnsi="Book Antiqua" w:cs="Book Antiqua"/>
          <w:color w:val="000000"/>
        </w:rPr>
        <w:t>-gamma in the CD group.</w:t>
      </w:r>
    </w:p>
    <w:p w14:paraId="39A2F54E" w14:textId="77777777" w:rsidR="00A77B3E" w:rsidRPr="00055790" w:rsidRDefault="00A77B3E" w:rsidP="00055790">
      <w:pPr>
        <w:adjustRightInd w:val="0"/>
        <w:spacing w:line="360" w:lineRule="auto"/>
        <w:jc w:val="both"/>
        <w:rPr>
          <w:rFonts w:ascii="Book Antiqua" w:hAnsi="Book Antiqua"/>
        </w:rPr>
      </w:pPr>
    </w:p>
    <w:p w14:paraId="3BA988DA"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i/>
          <w:color w:val="000000"/>
        </w:rPr>
        <w:t>Research conclusions</w:t>
      </w:r>
    </w:p>
    <w:p w14:paraId="71F3F307"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Serum BG concentrations are consistently associated with disease activity in IBD, particularly with histologic inflammation, the ultimate target of treatment.</w:t>
      </w:r>
    </w:p>
    <w:p w14:paraId="36BF3999" w14:textId="77777777" w:rsidR="00A77B3E" w:rsidRPr="00055790" w:rsidRDefault="00A77B3E" w:rsidP="00055790">
      <w:pPr>
        <w:adjustRightInd w:val="0"/>
        <w:spacing w:line="360" w:lineRule="auto"/>
        <w:jc w:val="both"/>
        <w:rPr>
          <w:rFonts w:ascii="Book Antiqua" w:hAnsi="Book Antiqua"/>
        </w:rPr>
      </w:pPr>
    </w:p>
    <w:p w14:paraId="61116557"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i/>
          <w:color w:val="000000"/>
        </w:rPr>
        <w:t>Research perspectives</w:t>
      </w:r>
    </w:p>
    <w:p w14:paraId="7369B4BC"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Serum BG emerges as an important novel noninvasive approach for detecting mucosal inflammation and therapeutically monitoring IBD.</w:t>
      </w:r>
    </w:p>
    <w:p w14:paraId="39479359" w14:textId="77777777" w:rsidR="00A77B3E" w:rsidRPr="00055790" w:rsidRDefault="00A77B3E" w:rsidP="00055790">
      <w:pPr>
        <w:adjustRightInd w:val="0"/>
        <w:spacing w:line="360" w:lineRule="auto"/>
        <w:jc w:val="both"/>
        <w:rPr>
          <w:rFonts w:ascii="Book Antiqua" w:hAnsi="Book Antiqua"/>
        </w:rPr>
      </w:pPr>
    </w:p>
    <w:p w14:paraId="09EC8B56"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caps/>
          <w:color w:val="000000"/>
          <w:u w:val="single"/>
        </w:rPr>
        <w:t>ACKNOWLEDGEMENTS</w:t>
      </w:r>
    </w:p>
    <w:p w14:paraId="52AA1917" w14:textId="4F10B6A0" w:rsidR="00A77B3E" w:rsidRPr="00055790" w:rsidRDefault="001B4645" w:rsidP="00055790">
      <w:pPr>
        <w:adjustRightInd w:val="0"/>
        <w:spacing w:line="360" w:lineRule="auto"/>
        <w:jc w:val="both"/>
        <w:rPr>
          <w:rFonts w:ascii="Book Antiqua" w:hAnsi="Book Antiqua"/>
        </w:rPr>
      </w:pPr>
      <w:bookmarkStart w:id="50" w:name="OLE_LINK22"/>
      <w:bookmarkStart w:id="51" w:name="OLE_LINK23"/>
      <w:bookmarkStart w:id="52" w:name="OLE_LINK56"/>
      <w:r w:rsidRPr="00055790">
        <w:rPr>
          <w:rFonts w:ascii="Book Antiqua" w:eastAsia="Book Antiqua" w:hAnsi="Book Antiqua" w:cs="Book Antiqua"/>
          <w:color w:val="000000"/>
        </w:rPr>
        <w:t xml:space="preserve">The authors thank Prof. </w:t>
      </w:r>
      <w:proofErr w:type="spellStart"/>
      <w:r w:rsidRPr="00055790">
        <w:rPr>
          <w:rFonts w:ascii="Book Antiqua" w:eastAsia="Book Antiqua" w:hAnsi="Book Antiqua" w:cs="Book Antiqua"/>
          <w:color w:val="000000"/>
        </w:rPr>
        <w:t>Ronir</w:t>
      </w:r>
      <w:proofErr w:type="spellEnd"/>
      <w:r w:rsidRPr="00055790">
        <w:rPr>
          <w:rFonts w:ascii="Book Antiqua" w:eastAsia="Book Antiqua" w:hAnsi="Book Antiqua" w:cs="Book Antiqua"/>
          <w:color w:val="000000"/>
        </w:rPr>
        <w:t xml:space="preserve"> R. Luiz (Institute of Public Health Studies, Federal University of Rio de Janeiro) for his technical assistance with the statistical analysis.</w:t>
      </w:r>
    </w:p>
    <w:bookmarkEnd w:id="50"/>
    <w:bookmarkEnd w:id="51"/>
    <w:bookmarkEnd w:id="52"/>
    <w:p w14:paraId="62915FB2" w14:textId="77777777" w:rsidR="00A77B3E" w:rsidRPr="00055790" w:rsidRDefault="00A77B3E" w:rsidP="00055790">
      <w:pPr>
        <w:adjustRightInd w:val="0"/>
        <w:spacing w:line="360" w:lineRule="auto"/>
        <w:jc w:val="both"/>
        <w:rPr>
          <w:rFonts w:ascii="Book Antiqua" w:hAnsi="Book Antiqua"/>
        </w:rPr>
      </w:pPr>
    </w:p>
    <w:p w14:paraId="7E110F6B"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color w:val="000000"/>
        </w:rPr>
        <w:t>REFERENCES</w:t>
      </w:r>
    </w:p>
    <w:p w14:paraId="6F898151" w14:textId="77777777" w:rsidR="00A77B3E" w:rsidRPr="00055790" w:rsidRDefault="001B4645" w:rsidP="00055790">
      <w:pPr>
        <w:adjustRightInd w:val="0"/>
        <w:spacing w:line="360" w:lineRule="auto"/>
        <w:jc w:val="both"/>
        <w:rPr>
          <w:rFonts w:ascii="Book Antiqua" w:hAnsi="Book Antiqua"/>
        </w:rPr>
      </w:pPr>
      <w:bookmarkStart w:id="53" w:name="OLE_LINK57"/>
      <w:bookmarkStart w:id="54" w:name="OLE_LINK58"/>
      <w:bookmarkStart w:id="55" w:name="OLE_LINK1"/>
      <w:bookmarkStart w:id="56" w:name="OLE_LINK2"/>
      <w:r w:rsidRPr="00055790">
        <w:rPr>
          <w:rFonts w:ascii="Book Antiqua" w:eastAsia="Book Antiqua" w:hAnsi="Book Antiqua" w:cs="Book Antiqua"/>
          <w:color w:val="000000"/>
        </w:rPr>
        <w:lastRenderedPageBreak/>
        <w:t xml:space="preserve">1 </w:t>
      </w:r>
      <w:proofErr w:type="spellStart"/>
      <w:r w:rsidRPr="00055790">
        <w:rPr>
          <w:rFonts w:ascii="Book Antiqua" w:eastAsia="Book Antiqua" w:hAnsi="Book Antiqua" w:cs="Book Antiqua"/>
          <w:b/>
          <w:bCs/>
          <w:color w:val="000000"/>
        </w:rPr>
        <w:t>Colombel</w:t>
      </w:r>
      <w:proofErr w:type="spellEnd"/>
      <w:r w:rsidRPr="00055790">
        <w:rPr>
          <w:rFonts w:ascii="Book Antiqua" w:eastAsia="Book Antiqua" w:hAnsi="Book Antiqua" w:cs="Book Antiqua"/>
          <w:b/>
          <w:bCs/>
          <w:color w:val="000000"/>
        </w:rPr>
        <w:t xml:space="preserve"> JF</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Rutgeerts</w:t>
      </w:r>
      <w:proofErr w:type="spellEnd"/>
      <w:r w:rsidRPr="00055790">
        <w:rPr>
          <w:rFonts w:ascii="Book Antiqua" w:eastAsia="Book Antiqua" w:hAnsi="Book Antiqua" w:cs="Book Antiqua"/>
          <w:color w:val="000000"/>
        </w:rPr>
        <w:t xml:space="preserve"> P, </w:t>
      </w:r>
      <w:proofErr w:type="spellStart"/>
      <w:r w:rsidRPr="00055790">
        <w:rPr>
          <w:rFonts w:ascii="Book Antiqua" w:eastAsia="Book Antiqua" w:hAnsi="Book Antiqua" w:cs="Book Antiqua"/>
          <w:color w:val="000000"/>
        </w:rPr>
        <w:t>Reinisch</w:t>
      </w:r>
      <w:proofErr w:type="spellEnd"/>
      <w:r w:rsidRPr="00055790">
        <w:rPr>
          <w:rFonts w:ascii="Book Antiqua" w:eastAsia="Book Antiqua" w:hAnsi="Book Antiqua" w:cs="Book Antiqua"/>
          <w:color w:val="000000"/>
        </w:rPr>
        <w:t xml:space="preserve"> W, </w:t>
      </w:r>
      <w:proofErr w:type="spellStart"/>
      <w:r w:rsidRPr="00055790">
        <w:rPr>
          <w:rFonts w:ascii="Book Antiqua" w:eastAsia="Book Antiqua" w:hAnsi="Book Antiqua" w:cs="Book Antiqua"/>
          <w:color w:val="000000"/>
        </w:rPr>
        <w:t>Esser</w:t>
      </w:r>
      <w:proofErr w:type="spellEnd"/>
      <w:r w:rsidRPr="00055790">
        <w:rPr>
          <w:rFonts w:ascii="Book Antiqua" w:eastAsia="Book Antiqua" w:hAnsi="Book Antiqua" w:cs="Book Antiqua"/>
          <w:color w:val="000000"/>
        </w:rPr>
        <w:t xml:space="preserve"> D, Wang Y, Lang Y, </w:t>
      </w:r>
      <w:proofErr w:type="spellStart"/>
      <w:r w:rsidRPr="00055790">
        <w:rPr>
          <w:rFonts w:ascii="Book Antiqua" w:eastAsia="Book Antiqua" w:hAnsi="Book Antiqua" w:cs="Book Antiqua"/>
          <w:color w:val="000000"/>
        </w:rPr>
        <w:t>Marano</w:t>
      </w:r>
      <w:proofErr w:type="spellEnd"/>
      <w:r w:rsidRPr="00055790">
        <w:rPr>
          <w:rFonts w:ascii="Book Antiqua" w:eastAsia="Book Antiqua" w:hAnsi="Book Antiqua" w:cs="Book Antiqua"/>
          <w:color w:val="000000"/>
        </w:rPr>
        <w:t xml:space="preserve"> CW, Strauss R, </w:t>
      </w:r>
      <w:proofErr w:type="spellStart"/>
      <w:r w:rsidRPr="00055790">
        <w:rPr>
          <w:rFonts w:ascii="Book Antiqua" w:eastAsia="Book Antiqua" w:hAnsi="Book Antiqua" w:cs="Book Antiqua"/>
          <w:color w:val="000000"/>
        </w:rPr>
        <w:t>Oddens</w:t>
      </w:r>
      <w:proofErr w:type="spellEnd"/>
      <w:r w:rsidRPr="00055790">
        <w:rPr>
          <w:rFonts w:ascii="Book Antiqua" w:eastAsia="Book Antiqua" w:hAnsi="Book Antiqua" w:cs="Book Antiqua"/>
          <w:color w:val="000000"/>
        </w:rPr>
        <w:t xml:space="preserve"> BJ, </w:t>
      </w:r>
      <w:proofErr w:type="spellStart"/>
      <w:r w:rsidRPr="00055790">
        <w:rPr>
          <w:rFonts w:ascii="Book Antiqua" w:eastAsia="Book Antiqua" w:hAnsi="Book Antiqua" w:cs="Book Antiqua"/>
          <w:color w:val="000000"/>
        </w:rPr>
        <w:t>Feagan</w:t>
      </w:r>
      <w:proofErr w:type="spellEnd"/>
      <w:r w:rsidRPr="00055790">
        <w:rPr>
          <w:rFonts w:ascii="Book Antiqua" w:eastAsia="Book Antiqua" w:hAnsi="Book Antiqua" w:cs="Book Antiqua"/>
          <w:color w:val="000000"/>
        </w:rPr>
        <w:t xml:space="preserve"> BG, </w:t>
      </w:r>
      <w:proofErr w:type="spellStart"/>
      <w:r w:rsidRPr="00055790">
        <w:rPr>
          <w:rFonts w:ascii="Book Antiqua" w:eastAsia="Book Antiqua" w:hAnsi="Book Antiqua" w:cs="Book Antiqua"/>
          <w:color w:val="000000"/>
        </w:rPr>
        <w:t>Hanauer</w:t>
      </w:r>
      <w:proofErr w:type="spellEnd"/>
      <w:r w:rsidRPr="00055790">
        <w:rPr>
          <w:rFonts w:ascii="Book Antiqua" w:eastAsia="Book Antiqua" w:hAnsi="Book Antiqua" w:cs="Book Antiqua"/>
          <w:color w:val="000000"/>
        </w:rPr>
        <w:t xml:space="preserve"> SB, Lichtenstein GR, Present D, Sands BE, </w:t>
      </w:r>
      <w:proofErr w:type="spellStart"/>
      <w:r w:rsidRPr="00055790">
        <w:rPr>
          <w:rFonts w:ascii="Book Antiqua" w:eastAsia="Book Antiqua" w:hAnsi="Book Antiqua" w:cs="Book Antiqua"/>
          <w:color w:val="000000"/>
        </w:rPr>
        <w:t>Sandborn</w:t>
      </w:r>
      <w:proofErr w:type="spellEnd"/>
      <w:r w:rsidRPr="00055790">
        <w:rPr>
          <w:rFonts w:ascii="Book Antiqua" w:eastAsia="Book Antiqua" w:hAnsi="Book Antiqua" w:cs="Book Antiqua"/>
          <w:color w:val="000000"/>
        </w:rPr>
        <w:t xml:space="preserve"> WJ. Early mucosal healing with infliximab is associated with improved long-term clinical outcomes in ulcerative colitis. </w:t>
      </w:r>
      <w:r w:rsidRPr="00055790">
        <w:rPr>
          <w:rFonts w:ascii="Book Antiqua" w:eastAsia="Book Antiqua" w:hAnsi="Book Antiqua" w:cs="Book Antiqua"/>
          <w:i/>
          <w:iCs/>
          <w:color w:val="000000"/>
        </w:rPr>
        <w:t>Gastroenterology</w:t>
      </w:r>
      <w:r w:rsidRPr="00055790">
        <w:rPr>
          <w:rFonts w:ascii="Book Antiqua" w:eastAsia="Book Antiqua" w:hAnsi="Book Antiqua" w:cs="Book Antiqua"/>
          <w:color w:val="000000"/>
        </w:rPr>
        <w:t xml:space="preserve"> 2011; </w:t>
      </w:r>
      <w:r w:rsidRPr="00055790">
        <w:rPr>
          <w:rFonts w:ascii="Book Antiqua" w:eastAsia="Book Antiqua" w:hAnsi="Book Antiqua" w:cs="Book Antiqua"/>
          <w:b/>
          <w:bCs/>
          <w:color w:val="000000"/>
        </w:rPr>
        <w:t>141</w:t>
      </w:r>
      <w:r w:rsidRPr="00055790">
        <w:rPr>
          <w:rFonts w:ascii="Book Antiqua" w:eastAsia="Book Antiqua" w:hAnsi="Book Antiqua" w:cs="Book Antiqua"/>
          <w:color w:val="000000"/>
        </w:rPr>
        <w:t>: 1194-1201 [PMID: 21723220 DOI: 10.1053/j.gastro.2011.06.054]</w:t>
      </w:r>
    </w:p>
    <w:p w14:paraId="0932ED9A"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2 </w:t>
      </w:r>
      <w:r w:rsidRPr="00055790">
        <w:rPr>
          <w:rFonts w:ascii="Book Antiqua" w:eastAsia="Book Antiqua" w:hAnsi="Book Antiqua" w:cs="Book Antiqua"/>
          <w:b/>
          <w:bCs/>
          <w:color w:val="000000"/>
        </w:rPr>
        <w:t>Schnitzler F</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Fidder</w:t>
      </w:r>
      <w:proofErr w:type="spellEnd"/>
      <w:r w:rsidRPr="00055790">
        <w:rPr>
          <w:rFonts w:ascii="Book Antiqua" w:eastAsia="Book Antiqua" w:hAnsi="Book Antiqua" w:cs="Book Antiqua"/>
          <w:color w:val="000000"/>
        </w:rPr>
        <w:t xml:space="preserve"> H, </w:t>
      </w:r>
      <w:proofErr w:type="spellStart"/>
      <w:r w:rsidRPr="00055790">
        <w:rPr>
          <w:rFonts w:ascii="Book Antiqua" w:eastAsia="Book Antiqua" w:hAnsi="Book Antiqua" w:cs="Book Antiqua"/>
          <w:color w:val="000000"/>
        </w:rPr>
        <w:t>Ferrante</w:t>
      </w:r>
      <w:proofErr w:type="spellEnd"/>
      <w:r w:rsidRPr="00055790">
        <w:rPr>
          <w:rFonts w:ascii="Book Antiqua" w:eastAsia="Book Antiqua" w:hAnsi="Book Antiqua" w:cs="Book Antiqua"/>
          <w:color w:val="000000"/>
        </w:rPr>
        <w:t xml:space="preserve"> M, </w:t>
      </w:r>
      <w:proofErr w:type="spellStart"/>
      <w:r w:rsidRPr="00055790">
        <w:rPr>
          <w:rFonts w:ascii="Book Antiqua" w:eastAsia="Book Antiqua" w:hAnsi="Book Antiqua" w:cs="Book Antiqua"/>
          <w:color w:val="000000"/>
        </w:rPr>
        <w:t>Noman</w:t>
      </w:r>
      <w:proofErr w:type="spellEnd"/>
      <w:r w:rsidRPr="00055790">
        <w:rPr>
          <w:rFonts w:ascii="Book Antiqua" w:eastAsia="Book Antiqua" w:hAnsi="Book Antiqua" w:cs="Book Antiqua"/>
          <w:color w:val="000000"/>
        </w:rPr>
        <w:t xml:space="preserve"> M, </w:t>
      </w:r>
      <w:proofErr w:type="spellStart"/>
      <w:r w:rsidRPr="00055790">
        <w:rPr>
          <w:rFonts w:ascii="Book Antiqua" w:eastAsia="Book Antiqua" w:hAnsi="Book Antiqua" w:cs="Book Antiqua"/>
          <w:color w:val="000000"/>
        </w:rPr>
        <w:t>Arijs</w:t>
      </w:r>
      <w:proofErr w:type="spellEnd"/>
      <w:r w:rsidRPr="00055790">
        <w:rPr>
          <w:rFonts w:ascii="Book Antiqua" w:eastAsia="Book Antiqua" w:hAnsi="Book Antiqua" w:cs="Book Antiqua"/>
          <w:color w:val="000000"/>
        </w:rPr>
        <w:t xml:space="preserve"> I, Van </w:t>
      </w:r>
      <w:proofErr w:type="spellStart"/>
      <w:r w:rsidRPr="00055790">
        <w:rPr>
          <w:rFonts w:ascii="Book Antiqua" w:eastAsia="Book Antiqua" w:hAnsi="Book Antiqua" w:cs="Book Antiqua"/>
          <w:color w:val="000000"/>
        </w:rPr>
        <w:t>Assche</w:t>
      </w:r>
      <w:proofErr w:type="spellEnd"/>
      <w:r w:rsidRPr="00055790">
        <w:rPr>
          <w:rFonts w:ascii="Book Antiqua" w:eastAsia="Book Antiqua" w:hAnsi="Book Antiqua" w:cs="Book Antiqua"/>
          <w:color w:val="000000"/>
        </w:rPr>
        <w:t xml:space="preserve"> G, Hoffman I, Van Steen K, </w:t>
      </w:r>
      <w:proofErr w:type="spellStart"/>
      <w:r w:rsidRPr="00055790">
        <w:rPr>
          <w:rFonts w:ascii="Book Antiqua" w:eastAsia="Book Antiqua" w:hAnsi="Book Antiqua" w:cs="Book Antiqua"/>
          <w:color w:val="000000"/>
        </w:rPr>
        <w:t>Vermeire</w:t>
      </w:r>
      <w:proofErr w:type="spellEnd"/>
      <w:r w:rsidRPr="00055790">
        <w:rPr>
          <w:rFonts w:ascii="Book Antiqua" w:eastAsia="Book Antiqua" w:hAnsi="Book Antiqua" w:cs="Book Antiqua"/>
          <w:color w:val="000000"/>
        </w:rPr>
        <w:t xml:space="preserve"> S, </w:t>
      </w:r>
      <w:proofErr w:type="spellStart"/>
      <w:r w:rsidRPr="00055790">
        <w:rPr>
          <w:rFonts w:ascii="Book Antiqua" w:eastAsia="Book Antiqua" w:hAnsi="Book Antiqua" w:cs="Book Antiqua"/>
          <w:color w:val="000000"/>
        </w:rPr>
        <w:t>Rutgeerts</w:t>
      </w:r>
      <w:proofErr w:type="spellEnd"/>
      <w:r w:rsidRPr="00055790">
        <w:rPr>
          <w:rFonts w:ascii="Book Antiqua" w:eastAsia="Book Antiqua" w:hAnsi="Book Antiqua" w:cs="Book Antiqua"/>
          <w:color w:val="000000"/>
        </w:rPr>
        <w:t xml:space="preserve"> P. Long-term outcome of treatment with infliximab in 614 patients with Crohn's disease: results from a single-</w:t>
      </w:r>
      <w:proofErr w:type="spellStart"/>
      <w:r w:rsidRPr="00055790">
        <w:rPr>
          <w:rFonts w:ascii="Book Antiqua" w:eastAsia="Book Antiqua" w:hAnsi="Book Antiqua" w:cs="Book Antiqua"/>
          <w:color w:val="000000"/>
        </w:rPr>
        <w:t>centre</w:t>
      </w:r>
      <w:proofErr w:type="spellEnd"/>
      <w:r w:rsidRPr="00055790">
        <w:rPr>
          <w:rFonts w:ascii="Book Antiqua" w:eastAsia="Book Antiqua" w:hAnsi="Book Antiqua" w:cs="Book Antiqua"/>
          <w:color w:val="000000"/>
        </w:rPr>
        <w:t xml:space="preserve"> cohort. </w:t>
      </w:r>
      <w:r w:rsidRPr="00055790">
        <w:rPr>
          <w:rFonts w:ascii="Book Antiqua" w:eastAsia="Book Antiqua" w:hAnsi="Book Antiqua" w:cs="Book Antiqua"/>
          <w:i/>
          <w:iCs/>
          <w:color w:val="000000"/>
        </w:rPr>
        <w:t>Gut</w:t>
      </w:r>
      <w:r w:rsidRPr="00055790">
        <w:rPr>
          <w:rFonts w:ascii="Book Antiqua" w:eastAsia="Book Antiqua" w:hAnsi="Book Antiqua" w:cs="Book Antiqua"/>
          <w:color w:val="000000"/>
        </w:rPr>
        <w:t xml:space="preserve"> 2009; </w:t>
      </w:r>
      <w:r w:rsidRPr="00055790">
        <w:rPr>
          <w:rFonts w:ascii="Book Antiqua" w:eastAsia="Book Antiqua" w:hAnsi="Book Antiqua" w:cs="Book Antiqua"/>
          <w:b/>
          <w:bCs/>
          <w:color w:val="000000"/>
        </w:rPr>
        <w:t>58</w:t>
      </w:r>
      <w:r w:rsidRPr="00055790">
        <w:rPr>
          <w:rFonts w:ascii="Book Antiqua" w:eastAsia="Book Antiqua" w:hAnsi="Book Antiqua" w:cs="Book Antiqua"/>
          <w:color w:val="000000"/>
        </w:rPr>
        <w:t>: 492-500 [PMID: 18832518 DOI: 10.1136/gut.2008.155812]</w:t>
      </w:r>
    </w:p>
    <w:p w14:paraId="01D1D317"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3 </w:t>
      </w:r>
      <w:proofErr w:type="spellStart"/>
      <w:r w:rsidRPr="00055790">
        <w:rPr>
          <w:rFonts w:ascii="Book Antiqua" w:eastAsia="Book Antiqua" w:hAnsi="Book Antiqua" w:cs="Book Antiqua"/>
          <w:b/>
          <w:bCs/>
          <w:color w:val="000000"/>
        </w:rPr>
        <w:t>Molander</w:t>
      </w:r>
      <w:proofErr w:type="spellEnd"/>
      <w:r w:rsidRPr="00055790">
        <w:rPr>
          <w:rFonts w:ascii="Book Antiqua" w:eastAsia="Book Antiqua" w:hAnsi="Book Antiqua" w:cs="Book Antiqua"/>
          <w:b/>
          <w:bCs/>
          <w:color w:val="000000"/>
        </w:rPr>
        <w:t xml:space="preserve"> P</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Sipponen</w:t>
      </w:r>
      <w:proofErr w:type="spellEnd"/>
      <w:r w:rsidRPr="00055790">
        <w:rPr>
          <w:rFonts w:ascii="Book Antiqua" w:eastAsia="Book Antiqua" w:hAnsi="Book Antiqua" w:cs="Book Antiqua"/>
          <w:color w:val="000000"/>
        </w:rPr>
        <w:t xml:space="preserve"> T, </w:t>
      </w:r>
      <w:proofErr w:type="spellStart"/>
      <w:r w:rsidRPr="00055790">
        <w:rPr>
          <w:rFonts w:ascii="Book Antiqua" w:eastAsia="Book Antiqua" w:hAnsi="Book Antiqua" w:cs="Book Antiqua"/>
          <w:color w:val="000000"/>
        </w:rPr>
        <w:t>Kemppainen</w:t>
      </w:r>
      <w:proofErr w:type="spellEnd"/>
      <w:r w:rsidRPr="00055790">
        <w:rPr>
          <w:rFonts w:ascii="Book Antiqua" w:eastAsia="Book Antiqua" w:hAnsi="Book Antiqua" w:cs="Book Antiqua"/>
          <w:color w:val="000000"/>
        </w:rPr>
        <w:t xml:space="preserve"> H, </w:t>
      </w:r>
      <w:proofErr w:type="spellStart"/>
      <w:r w:rsidRPr="00055790">
        <w:rPr>
          <w:rFonts w:ascii="Book Antiqua" w:eastAsia="Book Antiqua" w:hAnsi="Book Antiqua" w:cs="Book Antiqua"/>
          <w:color w:val="000000"/>
        </w:rPr>
        <w:t>Jussila</w:t>
      </w:r>
      <w:proofErr w:type="spellEnd"/>
      <w:r w:rsidRPr="00055790">
        <w:rPr>
          <w:rFonts w:ascii="Book Antiqua" w:eastAsia="Book Antiqua" w:hAnsi="Book Antiqua" w:cs="Book Antiqua"/>
          <w:color w:val="000000"/>
        </w:rPr>
        <w:t xml:space="preserve"> A, </w:t>
      </w:r>
      <w:proofErr w:type="spellStart"/>
      <w:r w:rsidRPr="00055790">
        <w:rPr>
          <w:rFonts w:ascii="Book Antiqua" w:eastAsia="Book Antiqua" w:hAnsi="Book Antiqua" w:cs="Book Antiqua"/>
          <w:color w:val="000000"/>
        </w:rPr>
        <w:t>Blomster</w:t>
      </w:r>
      <w:proofErr w:type="spellEnd"/>
      <w:r w:rsidRPr="00055790">
        <w:rPr>
          <w:rFonts w:ascii="Book Antiqua" w:eastAsia="Book Antiqua" w:hAnsi="Book Antiqua" w:cs="Book Antiqua"/>
          <w:color w:val="000000"/>
        </w:rPr>
        <w:t xml:space="preserve"> T, </w:t>
      </w:r>
      <w:proofErr w:type="spellStart"/>
      <w:r w:rsidRPr="00055790">
        <w:rPr>
          <w:rFonts w:ascii="Book Antiqua" w:eastAsia="Book Antiqua" w:hAnsi="Book Antiqua" w:cs="Book Antiqua"/>
          <w:color w:val="000000"/>
        </w:rPr>
        <w:t>Koskela</w:t>
      </w:r>
      <w:proofErr w:type="spellEnd"/>
      <w:r w:rsidRPr="00055790">
        <w:rPr>
          <w:rFonts w:ascii="Book Antiqua" w:eastAsia="Book Antiqua" w:hAnsi="Book Antiqua" w:cs="Book Antiqua"/>
          <w:color w:val="000000"/>
        </w:rPr>
        <w:t xml:space="preserve"> R, </w:t>
      </w:r>
      <w:proofErr w:type="spellStart"/>
      <w:r w:rsidRPr="00055790">
        <w:rPr>
          <w:rFonts w:ascii="Book Antiqua" w:eastAsia="Book Antiqua" w:hAnsi="Book Antiqua" w:cs="Book Antiqua"/>
          <w:color w:val="000000"/>
        </w:rPr>
        <w:t>Nissinen</w:t>
      </w:r>
      <w:proofErr w:type="spellEnd"/>
      <w:r w:rsidRPr="00055790">
        <w:rPr>
          <w:rFonts w:ascii="Book Antiqua" w:eastAsia="Book Antiqua" w:hAnsi="Book Antiqua" w:cs="Book Antiqua"/>
          <w:color w:val="000000"/>
        </w:rPr>
        <w:t xml:space="preserve"> M, </w:t>
      </w:r>
      <w:proofErr w:type="spellStart"/>
      <w:r w:rsidRPr="00055790">
        <w:rPr>
          <w:rFonts w:ascii="Book Antiqua" w:eastAsia="Book Antiqua" w:hAnsi="Book Antiqua" w:cs="Book Antiqua"/>
          <w:color w:val="000000"/>
        </w:rPr>
        <w:t>Rautiainen</w:t>
      </w:r>
      <w:proofErr w:type="spellEnd"/>
      <w:r w:rsidRPr="00055790">
        <w:rPr>
          <w:rFonts w:ascii="Book Antiqua" w:eastAsia="Book Antiqua" w:hAnsi="Book Antiqua" w:cs="Book Antiqua"/>
          <w:color w:val="000000"/>
        </w:rPr>
        <w:t xml:space="preserve"> H, </w:t>
      </w:r>
      <w:proofErr w:type="spellStart"/>
      <w:r w:rsidRPr="00055790">
        <w:rPr>
          <w:rFonts w:ascii="Book Antiqua" w:eastAsia="Book Antiqua" w:hAnsi="Book Antiqua" w:cs="Book Antiqua"/>
          <w:color w:val="000000"/>
        </w:rPr>
        <w:t>Kuisma</w:t>
      </w:r>
      <w:proofErr w:type="spellEnd"/>
      <w:r w:rsidRPr="00055790">
        <w:rPr>
          <w:rFonts w:ascii="Book Antiqua" w:eastAsia="Book Antiqua" w:hAnsi="Book Antiqua" w:cs="Book Antiqua"/>
          <w:color w:val="000000"/>
        </w:rPr>
        <w:t xml:space="preserve"> J, </w:t>
      </w:r>
      <w:proofErr w:type="spellStart"/>
      <w:r w:rsidRPr="00055790">
        <w:rPr>
          <w:rFonts w:ascii="Book Antiqua" w:eastAsia="Book Antiqua" w:hAnsi="Book Antiqua" w:cs="Book Antiqua"/>
          <w:color w:val="000000"/>
        </w:rPr>
        <w:t>Kolho</w:t>
      </w:r>
      <w:proofErr w:type="spellEnd"/>
      <w:r w:rsidRPr="00055790">
        <w:rPr>
          <w:rFonts w:ascii="Book Antiqua" w:eastAsia="Book Antiqua" w:hAnsi="Book Antiqua" w:cs="Book Antiqua"/>
          <w:color w:val="000000"/>
        </w:rPr>
        <w:t xml:space="preserve"> KL, </w:t>
      </w:r>
      <w:proofErr w:type="spellStart"/>
      <w:r w:rsidRPr="00055790">
        <w:rPr>
          <w:rFonts w:ascii="Book Antiqua" w:eastAsia="Book Antiqua" w:hAnsi="Book Antiqua" w:cs="Book Antiqua"/>
          <w:color w:val="000000"/>
        </w:rPr>
        <w:t>Färkkilä</w:t>
      </w:r>
      <w:proofErr w:type="spellEnd"/>
      <w:r w:rsidRPr="00055790">
        <w:rPr>
          <w:rFonts w:ascii="Book Antiqua" w:eastAsia="Book Antiqua" w:hAnsi="Book Antiqua" w:cs="Book Antiqua"/>
          <w:color w:val="000000"/>
        </w:rPr>
        <w:t xml:space="preserve"> M. Achievement of deep remission during scheduled maintenance therapy with TNFα-blocking agents in IBD. </w:t>
      </w:r>
      <w:r w:rsidRPr="00055790">
        <w:rPr>
          <w:rFonts w:ascii="Book Antiqua" w:eastAsia="Book Antiqua" w:hAnsi="Book Antiqua" w:cs="Book Antiqua"/>
          <w:i/>
          <w:iCs/>
          <w:color w:val="000000"/>
        </w:rPr>
        <w:t xml:space="preserve">J </w:t>
      </w:r>
      <w:proofErr w:type="spellStart"/>
      <w:r w:rsidRPr="00055790">
        <w:rPr>
          <w:rFonts w:ascii="Book Antiqua" w:eastAsia="Book Antiqua" w:hAnsi="Book Antiqua" w:cs="Book Antiqua"/>
          <w:i/>
          <w:iCs/>
          <w:color w:val="000000"/>
        </w:rPr>
        <w:t>Crohns</w:t>
      </w:r>
      <w:proofErr w:type="spellEnd"/>
      <w:r w:rsidRPr="00055790">
        <w:rPr>
          <w:rFonts w:ascii="Book Antiqua" w:eastAsia="Book Antiqua" w:hAnsi="Book Antiqua" w:cs="Book Antiqua"/>
          <w:i/>
          <w:iCs/>
          <w:color w:val="000000"/>
        </w:rPr>
        <w:t xml:space="preserve"> Colitis</w:t>
      </w:r>
      <w:r w:rsidRPr="00055790">
        <w:rPr>
          <w:rFonts w:ascii="Book Antiqua" w:eastAsia="Book Antiqua" w:hAnsi="Book Antiqua" w:cs="Book Antiqua"/>
          <w:color w:val="000000"/>
        </w:rPr>
        <w:t xml:space="preserve"> 2013; </w:t>
      </w:r>
      <w:r w:rsidRPr="00055790">
        <w:rPr>
          <w:rFonts w:ascii="Book Antiqua" w:eastAsia="Book Antiqua" w:hAnsi="Book Antiqua" w:cs="Book Antiqua"/>
          <w:b/>
          <w:bCs/>
          <w:color w:val="000000"/>
        </w:rPr>
        <w:t>7</w:t>
      </w:r>
      <w:r w:rsidRPr="00055790">
        <w:rPr>
          <w:rFonts w:ascii="Book Antiqua" w:eastAsia="Book Antiqua" w:hAnsi="Book Antiqua" w:cs="Book Antiqua"/>
          <w:color w:val="000000"/>
        </w:rPr>
        <w:t>: 730-735 [PMID: 23182163 DOI: 10.1016/j.crohns.2012.10.018]</w:t>
      </w:r>
    </w:p>
    <w:p w14:paraId="699BB7ED"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4 </w:t>
      </w:r>
      <w:proofErr w:type="spellStart"/>
      <w:r w:rsidRPr="00055790">
        <w:rPr>
          <w:rFonts w:ascii="Book Antiqua" w:eastAsia="Book Antiqua" w:hAnsi="Book Antiqua" w:cs="Book Antiqua"/>
          <w:b/>
          <w:bCs/>
          <w:color w:val="000000"/>
        </w:rPr>
        <w:t>Colombel</w:t>
      </w:r>
      <w:proofErr w:type="spellEnd"/>
      <w:r w:rsidRPr="00055790">
        <w:rPr>
          <w:rFonts w:ascii="Book Antiqua" w:eastAsia="Book Antiqua" w:hAnsi="Book Antiqua" w:cs="Book Antiqua"/>
          <w:b/>
          <w:bCs/>
          <w:color w:val="000000"/>
        </w:rPr>
        <w:t xml:space="preserve"> JF</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Rutgeerts</w:t>
      </w:r>
      <w:proofErr w:type="spellEnd"/>
      <w:r w:rsidRPr="00055790">
        <w:rPr>
          <w:rFonts w:ascii="Book Antiqua" w:eastAsia="Book Antiqua" w:hAnsi="Book Antiqua" w:cs="Book Antiqua"/>
          <w:color w:val="000000"/>
        </w:rPr>
        <w:t xml:space="preserve"> PJ, </w:t>
      </w:r>
      <w:proofErr w:type="spellStart"/>
      <w:r w:rsidRPr="00055790">
        <w:rPr>
          <w:rFonts w:ascii="Book Antiqua" w:eastAsia="Book Antiqua" w:hAnsi="Book Antiqua" w:cs="Book Antiqua"/>
          <w:color w:val="000000"/>
        </w:rPr>
        <w:t>Sandborn</w:t>
      </w:r>
      <w:proofErr w:type="spellEnd"/>
      <w:r w:rsidRPr="00055790">
        <w:rPr>
          <w:rFonts w:ascii="Book Antiqua" w:eastAsia="Book Antiqua" w:hAnsi="Book Antiqua" w:cs="Book Antiqua"/>
          <w:color w:val="000000"/>
        </w:rPr>
        <w:t xml:space="preserve"> WJ, Yang M, </w:t>
      </w:r>
      <w:proofErr w:type="spellStart"/>
      <w:r w:rsidRPr="00055790">
        <w:rPr>
          <w:rFonts w:ascii="Book Antiqua" w:eastAsia="Book Antiqua" w:hAnsi="Book Antiqua" w:cs="Book Antiqua"/>
          <w:color w:val="000000"/>
        </w:rPr>
        <w:t>Camez</w:t>
      </w:r>
      <w:proofErr w:type="spellEnd"/>
      <w:r w:rsidRPr="00055790">
        <w:rPr>
          <w:rFonts w:ascii="Book Antiqua" w:eastAsia="Book Antiqua" w:hAnsi="Book Antiqua" w:cs="Book Antiqua"/>
          <w:color w:val="000000"/>
        </w:rPr>
        <w:t xml:space="preserve"> A, Pollack PF, Thakkar RB, Robinson AM, Chen N, </w:t>
      </w:r>
      <w:proofErr w:type="spellStart"/>
      <w:r w:rsidRPr="00055790">
        <w:rPr>
          <w:rFonts w:ascii="Book Antiqua" w:eastAsia="Book Antiqua" w:hAnsi="Book Antiqua" w:cs="Book Antiqua"/>
          <w:color w:val="000000"/>
        </w:rPr>
        <w:t>Mulani</w:t>
      </w:r>
      <w:proofErr w:type="spellEnd"/>
      <w:r w:rsidRPr="00055790">
        <w:rPr>
          <w:rFonts w:ascii="Book Antiqua" w:eastAsia="Book Antiqua" w:hAnsi="Book Antiqua" w:cs="Book Antiqua"/>
          <w:color w:val="000000"/>
        </w:rPr>
        <w:t xml:space="preserve"> PM, Chao J. Adalimumab induces deep remission in patients with Crohn's disease. </w:t>
      </w:r>
      <w:r w:rsidRPr="00055790">
        <w:rPr>
          <w:rFonts w:ascii="Book Antiqua" w:eastAsia="Book Antiqua" w:hAnsi="Book Antiqua" w:cs="Book Antiqua"/>
          <w:i/>
          <w:iCs/>
          <w:color w:val="000000"/>
        </w:rPr>
        <w:t>Clin Gastroenterol Hepatol</w:t>
      </w:r>
      <w:r w:rsidRPr="00055790">
        <w:rPr>
          <w:rFonts w:ascii="Book Antiqua" w:eastAsia="Book Antiqua" w:hAnsi="Book Antiqua" w:cs="Book Antiqua"/>
          <w:color w:val="000000"/>
        </w:rPr>
        <w:t xml:space="preserve"> 2014; </w:t>
      </w:r>
      <w:r w:rsidRPr="00055790">
        <w:rPr>
          <w:rFonts w:ascii="Book Antiqua" w:eastAsia="Book Antiqua" w:hAnsi="Book Antiqua" w:cs="Book Antiqua"/>
          <w:b/>
          <w:bCs/>
          <w:color w:val="000000"/>
        </w:rPr>
        <w:t>12</w:t>
      </w:r>
      <w:r w:rsidRPr="00055790">
        <w:rPr>
          <w:rFonts w:ascii="Book Antiqua" w:eastAsia="Book Antiqua" w:hAnsi="Book Antiqua" w:cs="Book Antiqua"/>
          <w:color w:val="000000"/>
        </w:rPr>
        <w:t>: 414-22.e5 [PMID: 23856361 DOI: 10.1016/j.cgh.2013.06.019]</w:t>
      </w:r>
    </w:p>
    <w:p w14:paraId="15EBDD23"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5 </w:t>
      </w:r>
      <w:proofErr w:type="spellStart"/>
      <w:r w:rsidRPr="00055790">
        <w:rPr>
          <w:rFonts w:ascii="Book Antiqua" w:eastAsia="Book Antiqua" w:hAnsi="Book Antiqua" w:cs="Book Antiqua"/>
          <w:b/>
          <w:bCs/>
          <w:color w:val="000000"/>
        </w:rPr>
        <w:t>Peyrin-Biroulet</w:t>
      </w:r>
      <w:proofErr w:type="spellEnd"/>
      <w:r w:rsidRPr="00055790">
        <w:rPr>
          <w:rFonts w:ascii="Book Antiqua" w:eastAsia="Book Antiqua" w:hAnsi="Book Antiqua" w:cs="Book Antiqua"/>
          <w:b/>
          <w:bCs/>
          <w:color w:val="000000"/>
        </w:rPr>
        <w:t xml:space="preserve"> L</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Sandborn</w:t>
      </w:r>
      <w:proofErr w:type="spellEnd"/>
      <w:r w:rsidRPr="00055790">
        <w:rPr>
          <w:rFonts w:ascii="Book Antiqua" w:eastAsia="Book Antiqua" w:hAnsi="Book Antiqua" w:cs="Book Antiqua"/>
          <w:color w:val="000000"/>
        </w:rPr>
        <w:t xml:space="preserve"> W, Sands BE, </w:t>
      </w:r>
      <w:proofErr w:type="spellStart"/>
      <w:r w:rsidRPr="00055790">
        <w:rPr>
          <w:rFonts w:ascii="Book Antiqua" w:eastAsia="Book Antiqua" w:hAnsi="Book Antiqua" w:cs="Book Antiqua"/>
          <w:color w:val="000000"/>
        </w:rPr>
        <w:t>Reinisch</w:t>
      </w:r>
      <w:proofErr w:type="spellEnd"/>
      <w:r w:rsidRPr="00055790">
        <w:rPr>
          <w:rFonts w:ascii="Book Antiqua" w:eastAsia="Book Antiqua" w:hAnsi="Book Antiqua" w:cs="Book Antiqua"/>
          <w:color w:val="000000"/>
        </w:rPr>
        <w:t xml:space="preserve"> W, </w:t>
      </w:r>
      <w:proofErr w:type="spellStart"/>
      <w:r w:rsidRPr="00055790">
        <w:rPr>
          <w:rFonts w:ascii="Book Antiqua" w:eastAsia="Book Antiqua" w:hAnsi="Book Antiqua" w:cs="Book Antiqua"/>
          <w:color w:val="000000"/>
        </w:rPr>
        <w:t>Bemelman</w:t>
      </w:r>
      <w:proofErr w:type="spellEnd"/>
      <w:r w:rsidRPr="00055790">
        <w:rPr>
          <w:rFonts w:ascii="Book Antiqua" w:eastAsia="Book Antiqua" w:hAnsi="Book Antiqua" w:cs="Book Antiqua"/>
          <w:color w:val="000000"/>
        </w:rPr>
        <w:t xml:space="preserve"> W, Bryant RV, </w:t>
      </w:r>
      <w:proofErr w:type="spellStart"/>
      <w:r w:rsidRPr="00055790">
        <w:rPr>
          <w:rFonts w:ascii="Book Antiqua" w:eastAsia="Book Antiqua" w:hAnsi="Book Antiqua" w:cs="Book Antiqua"/>
          <w:color w:val="000000"/>
        </w:rPr>
        <w:t>D'Haens</w:t>
      </w:r>
      <w:proofErr w:type="spellEnd"/>
      <w:r w:rsidRPr="00055790">
        <w:rPr>
          <w:rFonts w:ascii="Book Antiqua" w:eastAsia="Book Antiqua" w:hAnsi="Book Antiqua" w:cs="Book Antiqua"/>
          <w:color w:val="000000"/>
        </w:rPr>
        <w:t xml:space="preserve"> G, </w:t>
      </w:r>
      <w:proofErr w:type="spellStart"/>
      <w:r w:rsidRPr="00055790">
        <w:rPr>
          <w:rFonts w:ascii="Book Antiqua" w:eastAsia="Book Antiqua" w:hAnsi="Book Antiqua" w:cs="Book Antiqua"/>
          <w:color w:val="000000"/>
        </w:rPr>
        <w:t>Dotan</w:t>
      </w:r>
      <w:proofErr w:type="spellEnd"/>
      <w:r w:rsidRPr="00055790">
        <w:rPr>
          <w:rFonts w:ascii="Book Antiqua" w:eastAsia="Book Antiqua" w:hAnsi="Book Antiqua" w:cs="Book Antiqua"/>
          <w:color w:val="000000"/>
        </w:rPr>
        <w:t xml:space="preserve"> I, Dubinsky M, </w:t>
      </w:r>
      <w:proofErr w:type="spellStart"/>
      <w:r w:rsidRPr="00055790">
        <w:rPr>
          <w:rFonts w:ascii="Book Antiqua" w:eastAsia="Book Antiqua" w:hAnsi="Book Antiqua" w:cs="Book Antiqua"/>
          <w:color w:val="000000"/>
        </w:rPr>
        <w:t>Feagan</w:t>
      </w:r>
      <w:proofErr w:type="spellEnd"/>
      <w:r w:rsidRPr="00055790">
        <w:rPr>
          <w:rFonts w:ascii="Book Antiqua" w:eastAsia="Book Antiqua" w:hAnsi="Book Antiqua" w:cs="Book Antiqua"/>
          <w:color w:val="000000"/>
        </w:rPr>
        <w:t xml:space="preserve"> B, </w:t>
      </w:r>
      <w:proofErr w:type="spellStart"/>
      <w:r w:rsidRPr="00055790">
        <w:rPr>
          <w:rFonts w:ascii="Book Antiqua" w:eastAsia="Book Antiqua" w:hAnsi="Book Antiqua" w:cs="Book Antiqua"/>
          <w:color w:val="000000"/>
        </w:rPr>
        <w:t>Fiorino</w:t>
      </w:r>
      <w:proofErr w:type="spellEnd"/>
      <w:r w:rsidRPr="00055790">
        <w:rPr>
          <w:rFonts w:ascii="Book Antiqua" w:eastAsia="Book Antiqua" w:hAnsi="Book Antiqua" w:cs="Book Antiqua"/>
          <w:color w:val="000000"/>
        </w:rPr>
        <w:t xml:space="preserve"> G, </w:t>
      </w:r>
      <w:proofErr w:type="spellStart"/>
      <w:r w:rsidRPr="00055790">
        <w:rPr>
          <w:rFonts w:ascii="Book Antiqua" w:eastAsia="Book Antiqua" w:hAnsi="Book Antiqua" w:cs="Book Antiqua"/>
          <w:color w:val="000000"/>
        </w:rPr>
        <w:t>Gearry</w:t>
      </w:r>
      <w:proofErr w:type="spellEnd"/>
      <w:r w:rsidRPr="00055790">
        <w:rPr>
          <w:rFonts w:ascii="Book Antiqua" w:eastAsia="Book Antiqua" w:hAnsi="Book Antiqua" w:cs="Book Antiqua"/>
          <w:color w:val="000000"/>
        </w:rPr>
        <w:t xml:space="preserve"> R, </w:t>
      </w:r>
      <w:proofErr w:type="spellStart"/>
      <w:r w:rsidRPr="00055790">
        <w:rPr>
          <w:rFonts w:ascii="Book Antiqua" w:eastAsia="Book Antiqua" w:hAnsi="Book Antiqua" w:cs="Book Antiqua"/>
          <w:color w:val="000000"/>
        </w:rPr>
        <w:t>Krishnareddy</w:t>
      </w:r>
      <w:proofErr w:type="spellEnd"/>
      <w:r w:rsidRPr="00055790">
        <w:rPr>
          <w:rFonts w:ascii="Book Antiqua" w:eastAsia="Book Antiqua" w:hAnsi="Book Antiqua" w:cs="Book Antiqua"/>
          <w:color w:val="000000"/>
        </w:rPr>
        <w:t xml:space="preserve"> S, Lakatos PL, Loftus EV </w:t>
      </w:r>
      <w:proofErr w:type="spellStart"/>
      <w:r w:rsidRPr="00055790">
        <w:rPr>
          <w:rFonts w:ascii="Book Antiqua" w:eastAsia="Book Antiqua" w:hAnsi="Book Antiqua" w:cs="Book Antiqua"/>
          <w:color w:val="000000"/>
        </w:rPr>
        <w:t>Jr</w:t>
      </w:r>
      <w:proofErr w:type="spellEnd"/>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Marteau</w:t>
      </w:r>
      <w:proofErr w:type="spellEnd"/>
      <w:r w:rsidRPr="00055790">
        <w:rPr>
          <w:rFonts w:ascii="Book Antiqua" w:eastAsia="Book Antiqua" w:hAnsi="Book Antiqua" w:cs="Book Antiqua"/>
          <w:color w:val="000000"/>
        </w:rPr>
        <w:t xml:space="preserve"> P, </w:t>
      </w:r>
      <w:proofErr w:type="spellStart"/>
      <w:r w:rsidRPr="00055790">
        <w:rPr>
          <w:rFonts w:ascii="Book Antiqua" w:eastAsia="Book Antiqua" w:hAnsi="Book Antiqua" w:cs="Book Antiqua"/>
          <w:color w:val="000000"/>
        </w:rPr>
        <w:t>Munkholm</w:t>
      </w:r>
      <w:proofErr w:type="spellEnd"/>
      <w:r w:rsidRPr="00055790">
        <w:rPr>
          <w:rFonts w:ascii="Book Antiqua" w:eastAsia="Book Antiqua" w:hAnsi="Book Antiqua" w:cs="Book Antiqua"/>
          <w:color w:val="000000"/>
        </w:rPr>
        <w:t xml:space="preserve"> P, Murdoch TB, </w:t>
      </w:r>
      <w:proofErr w:type="spellStart"/>
      <w:r w:rsidRPr="00055790">
        <w:rPr>
          <w:rFonts w:ascii="Book Antiqua" w:eastAsia="Book Antiqua" w:hAnsi="Book Antiqua" w:cs="Book Antiqua"/>
          <w:color w:val="000000"/>
        </w:rPr>
        <w:t>Ordás</w:t>
      </w:r>
      <w:proofErr w:type="spellEnd"/>
      <w:r w:rsidRPr="00055790">
        <w:rPr>
          <w:rFonts w:ascii="Book Antiqua" w:eastAsia="Book Antiqua" w:hAnsi="Book Antiqua" w:cs="Book Antiqua"/>
          <w:color w:val="000000"/>
        </w:rPr>
        <w:t xml:space="preserve"> I, </w:t>
      </w:r>
      <w:proofErr w:type="spellStart"/>
      <w:r w:rsidRPr="00055790">
        <w:rPr>
          <w:rFonts w:ascii="Book Antiqua" w:eastAsia="Book Antiqua" w:hAnsi="Book Antiqua" w:cs="Book Antiqua"/>
          <w:color w:val="000000"/>
        </w:rPr>
        <w:t>Panaccione</w:t>
      </w:r>
      <w:proofErr w:type="spellEnd"/>
      <w:r w:rsidRPr="00055790">
        <w:rPr>
          <w:rFonts w:ascii="Book Antiqua" w:eastAsia="Book Antiqua" w:hAnsi="Book Antiqua" w:cs="Book Antiqua"/>
          <w:color w:val="000000"/>
        </w:rPr>
        <w:t xml:space="preserve"> R, Riddell RH, Ruel J, Rubin DT, Samaan M, Siegel CA, Silverberg MS, Stoker J, Schreiber S, Travis S, Van </w:t>
      </w:r>
      <w:proofErr w:type="spellStart"/>
      <w:r w:rsidRPr="00055790">
        <w:rPr>
          <w:rFonts w:ascii="Book Antiqua" w:eastAsia="Book Antiqua" w:hAnsi="Book Antiqua" w:cs="Book Antiqua"/>
          <w:color w:val="000000"/>
        </w:rPr>
        <w:t>Assche</w:t>
      </w:r>
      <w:proofErr w:type="spellEnd"/>
      <w:r w:rsidRPr="00055790">
        <w:rPr>
          <w:rFonts w:ascii="Book Antiqua" w:eastAsia="Book Antiqua" w:hAnsi="Book Antiqua" w:cs="Book Antiqua"/>
          <w:color w:val="000000"/>
        </w:rPr>
        <w:t xml:space="preserve"> G, </w:t>
      </w:r>
      <w:proofErr w:type="spellStart"/>
      <w:r w:rsidRPr="00055790">
        <w:rPr>
          <w:rFonts w:ascii="Book Antiqua" w:eastAsia="Book Antiqua" w:hAnsi="Book Antiqua" w:cs="Book Antiqua"/>
          <w:color w:val="000000"/>
        </w:rPr>
        <w:t>Danese</w:t>
      </w:r>
      <w:proofErr w:type="spellEnd"/>
      <w:r w:rsidRPr="00055790">
        <w:rPr>
          <w:rFonts w:ascii="Book Antiqua" w:eastAsia="Book Antiqua" w:hAnsi="Book Antiqua" w:cs="Book Antiqua"/>
          <w:color w:val="000000"/>
        </w:rPr>
        <w:t xml:space="preserve"> S, Panes J, </w:t>
      </w:r>
      <w:proofErr w:type="spellStart"/>
      <w:r w:rsidRPr="00055790">
        <w:rPr>
          <w:rFonts w:ascii="Book Antiqua" w:eastAsia="Book Antiqua" w:hAnsi="Book Antiqua" w:cs="Book Antiqua"/>
          <w:color w:val="000000"/>
        </w:rPr>
        <w:t>Bouguen</w:t>
      </w:r>
      <w:proofErr w:type="spellEnd"/>
      <w:r w:rsidRPr="00055790">
        <w:rPr>
          <w:rFonts w:ascii="Book Antiqua" w:eastAsia="Book Antiqua" w:hAnsi="Book Antiqua" w:cs="Book Antiqua"/>
          <w:color w:val="000000"/>
        </w:rPr>
        <w:t xml:space="preserve"> G, O'Donnell S, </w:t>
      </w:r>
      <w:proofErr w:type="spellStart"/>
      <w:r w:rsidRPr="00055790">
        <w:rPr>
          <w:rFonts w:ascii="Book Antiqua" w:eastAsia="Book Antiqua" w:hAnsi="Book Antiqua" w:cs="Book Antiqua"/>
          <w:color w:val="000000"/>
        </w:rPr>
        <w:t>Pariente</w:t>
      </w:r>
      <w:proofErr w:type="spellEnd"/>
      <w:r w:rsidRPr="00055790">
        <w:rPr>
          <w:rFonts w:ascii="Book Antiqua" w:eastAsia="Book Antiqua" w:hAnsi="Book Antiqua" w:cs="Book Antiqua"/>
          <w:color w:val="000000"/>
        </w:rPr>
        <w:t xml:space="preserve"> B, </w:t>
      </w:r>
      <w:proofErr w:type="spellStart"/>
      <w:r w:rsidRPr="00055790">
        <w:rPr>
          <w:rFonts w:ascii="Book Antiqua" w:eastAsia="Book Antiqua" w:hAnsi="Book Antiqua" w:cs="Book Antiqua"/>
          <w:color w:val="000000"/>
        </w:rPr>
        <w:t>Winer</w:t>
      </w:r>
      <w:proofErr w:type="spellEnd"/>
      <w:r w:rsidRPr="00055790">
        <w:rPr>
          <w:rFonts w:ascii="Book Antiqua" w:eastAsia="Book Antiqua" w:hAnsi="Book Antiqua" w:cs="Book Antiqua"/>
          <w:color w:val="000000"/>
        </w:rPr>
        <w:t xml:space="preserve"> S, </w:t>
      </w:r>
      <w:proofErr w:type="spellStart"/>
      <w:r w:rsidRPr="00055790">
        <w:rPr>
          <w:rFonts w:ascii="Book Antiqua" w:eastAsia="Book Antiqua" w:hAnsi="Book Antiqua" w:cs="Book Antiqua"/>
          <w:color w:val="000000"/>
        </w:rPr>
        <w:t>Hanauer</w:t>
      </w:r>
      <w:proofErr w:type="spellEnd"/>
      <w:r w:rsidRPr="00055790">
        <w:rPr>
          <w:rFonts w:ascii="Book Antiqua" w:eastAsia="Book Antiqua" w:hAnsi="Book Antiqua" w:cs="Book Antiqua"/>
          <w:color w:val="000000"/>
        </w:rPr>
        <w:t xml:space="preserve"> S, </w:t>
      </w:r>
      <w:proofErr w:type="spellStart"/>
      <w:r w:rsidRPr="00055790">
        <w:rPr>
          <w:rFonts w:ascii="Book Antiqua" w:eastAsia="Book Antiqua" w:hAnsi="Book Antiqua" w:cs="Book Antiqua"/>
          <w:color w:val="000000"/>
        </w:rPr>
        <w:t>Colombel</w:t>
      </w:r>
      <w:proofErr w:type="spellEnd"/>
      <w:r w:rsidRPr="00055790">
        <w:rPr>
          <w:rFonts w:ascii="Book Antiqua" w:eastAsia="Book Antiqua" w:hAnsi="Book Antiqua" w:cs="Book Antiqua"/>
          <w:color w:val="000000"/>
        </w:rPr>
        <w:t xml:space="preserve"> JF. Selecting Therapeutic Targets in Inflammatory Bowel Disease (STRIDE): Determining Therapeutic Goals for Treat-to-Target. </w:t>
      </w:r>
      <w:r w:rsidRPr="00055790">
        <w:rPr>
          <w:rFonts w:ascii="Book Antiqua" w:eastAsia="Book Antiqua" w:hAnsi="Book Antiqua" w:cs="Book Antiqua"/>
          <w:i/>
          <w:iCs/>
          <w:color w:val="000000"/>
        </w:rPr>
        <w:t>Am J Gastroenterol</w:t>
      </w:r>
      <w:r w:rsidRPr="00055790">
        <w:rPr>
          <w:rFonts w:ascii="Book Antiqua" w:eastAsia="Book Antiqua" w:hAnsi="Book Antiqua" w:cs="Book Antiqua"/>
          <w:color w:val="000000"/>
        </w:rPr>
        <w:t xml:space="preserve"> 2015; </w:t>
      </w:r>
      <w:r w:rsidRPr="00055790">
        <w:rPr>
          <w:rFonts w:ascii="Book Antiqua" w:eastAsia="Book Antiqua" w:hAnsi="Book Antiqua" w:cs="Book Antiqua"/>
          <w:b/>
          <w:bCs/>
          <w:color w:val="000000"/>
        </w:rPr>
        <w:t>110</w:t>
      </w:r>
      <w:r w:rsidRPr="00055790">
        <w:rPr>
          <w:rFonts w:ascii="Book Antiqua" w:eastAsia="Book Antiqua" w:hAnsi="Book Antiqua" w:cs="Book Antiqua"/>
          <w:color w:val="000000"/>
        </w:rPr>
        <w:t>: 1324-1338 [PMID: 26303131 DOI: 10.1038/ajg.2015.233]</w:t>
      </w:r>
    </w:p>
    <w:p w14:paraId="148F50A0"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lastRenderedPageBreak/>
        <w:t xml:space="preserve">6 </w:t>
      </w:r>
      <w:proofErr w:type="spellStart"/>
      <w:r w:rsidRPr="00055790">
        <w:rPr>
          <w:rFonts w:ascii="Book Antiqua" w:eastAsia="Book Antiqua" w:hAnsi="Book Antiqua" w:cs="Book Antiqua"/>
          <w:b/>
          <w:bCs/>
          <w:color w:val="000000"/>
        </w:rPr>
        <w:t>Darr</w:t>
      </w:r>
      <w:proofErr w:type="spellEnd"/>
      <w:r w:rsidRPr="00055790">
        <w:rPr>
          <w:rFonts w:ascii="Book Antiqua" w:eastAsia="Book Antiqua" w:hAnsi="Book Antiqua" w:cs="Book Antiqua"/>
          <w:b/>
          <w:bCs/>
          <w:color w:val="000000"/>
        </w:rPr>
        <w:t xml:space="preserve"> U</w:t>
      </w:r>
      <w:r w:rsidRPr="00055790">
        <w:rPr>
          <w:rFonts w:ascii="Book Antiqua" w:eastAsia="Book Antiqua" w:hAnsi="Book Antiqua" w:cs="Book Antiqua"/>
          <w:color w:val="000000"/>
        </w:rPr>
        <w:t xml:space="preserve">, Khan N. Treat to Target in Inflammatory Bowel Disease: An Updated Review of Literature. </w:t>
      </w:r>
      <w:proofErr w:type="spellStart"/>
      <w:r w:rsidRPr="00055790">
        <w:rPr>
          <w:rFonts w:ascii="Book Antiqua" w:eastAsia="Book Antiqua" w:hAnsi="Book Antiqua" w:cs="Book Antiqua"/>
          <w:i/>
          <w:iCs/>
          <w:color w:val="000000"/>
        </w:rPr>
        <w:t>Curr</w:t>
      </w:r>
      <w:proofErr w:type="spellEnd"/>
      <w:r w:rsidRPr="00055790">
        <w:rPr>
          <w:rFonts w:ascii="Book Antiqua" w:eastAsia="Book Antiqua" w:hAnsi="Book Antiqua" w:cs="Book Antiqua"/>
          <w:i/>
          <w:iCs/>
          <w:color w:val="000000"/>
        </w:rPr>
        <w:t xml:space="preserve"> Treat Options </w:t>
      </w:r>
      <w:proofErr w:type="spellStart"/>
      <w:r w:rsidRPr="00055790">
        <w:rPr>
          <w:rFonts w:ascii="Book Antiqua" w:eastAsia="Book Antiqua" w:hAnsi="Book Antiqua" w:cs="Book Antiqua"/>
          <w:i/>
          <w:iCs/>
          <w:color w:val="000000"/>
        </w:rPr>
        <w:t>Gastroenterol</w:t>
      </w:r>
      <w:proofErr w:type="spellEnd"/>
      <w:r w:rsidRPr="00055790">
        <w:rPr>
          <w:rFonts w:ascii="Book Antiqua" w:eastAsia="Book Antiqua" w:hAnsi="Book Antiqua" w:cs="Book Antiqua"/>
          <w:color w:val="000000"/>
        </w:rPr>
        <w:t xml:space="preserve"> 2017; </w:t>
      </w:r>
      <w:r w:rsidRPr="00055790">
        <w:rPr>
          <w:rFonts w:ascii="Book Antiqua" w:eastAsia="Book Antiqua" w:hAnsi="Book Antiqua" w:cs="Book Antiqua"/>
          <w:b/>
          <w:bCs/>
          <w:color w:val="000000"/>
        </w:rPr>
        <w:t>15</w:t>
      </w:r>
      <w:r w:rsidRPr="00055790">
        <w:rPr>
          <w:rFonts w:ascii="Book Antiqua" w:eastAsia="Book Antiqua" w:hAnsi="Book Antiqua" w:cs="Book Antiqua"/>
          <w:color w:val="000000"/>
        </w:rPr>
        <w:t>: 116-125 [PMID: 28161818 DOI: 10.1007/s11938-017-0130-6]</w:t>
      </w:r>
    </w:p>
    <w:p w14:paraId="5914B37C"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7 </w:t>
      </w:r>
      <w:proofErr w:type="spellStart"/>
      <w:r w:rsidRPr="00055790">
        <w:rPr>
          <w:rFonts w:ascii="Book Antiqua" w:eastAsia="Book Antiqua" w:hAnsi="Book Antiqua" w:cs="Book Antiqua"/>
          <w:b/>
          <w:bCs/>
          <w:color w:val="000000"/>
        </w:rPr>
        <w:t>Agrawal</w:t>
      </w:r>
      <w:proofErr w:type="spellEnd"/>
      <w:r w:rsidRPr="00055790">
        <w:rPr>
          <w:rFonts w:ascii="Book Antiqua" w:eastAsia="Book Antiqua" w:hAnsi="Book Antiqua" w:cs="Book Antiqua"/>
          <w:b/>
          <w:bCs/>
          <w:color w:val="000000"/>
        </w:rPr>
        <w:t xml:space="preserve"> M</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Colombel</w:t>
      </w:r>
      <w:proofErr w:type="spellEnd"/>
      <w:r w:rsidRPr="00055790">
        <w:rPr>
          <w:rFonts w:ascii="Book Antiqua" w:eastAsia="Book Antiqua" w:hAnsi="Book Antiqua" w:cs="Book Antiqua"/>
          <w:color w:val="000000"/>
        </w:rPr>
        <w:t xml:space="preserve"> JF. Treat-to-Target in Inflammatory Bowel Diseases, What Is the Target and How Do We Treat? </w:t>
      </w:r>
      <w:proofErr w:type="spellStart"/>
      <w:r w:rsidRPr="00055790">
        <w:rPr>
          <w:rFonts w:ascii="Book Antiqua" w:eastAsia="Book Antiqua" w:hAnsi="Book Antiqua" w:cs="Book Antiqua"/>
          <w:i/>
          <w:iCs/>
          <w:color w:val="000000"/>
        </w:rPr>
        <w:t>Gastrointest</w:t>
      </w:r>
      <w:proofErr w:type="spellEnd"/>
      <w:r w:rsidRPr="00055790">
        <w:rPr>
          <w:rFonts w:ascii="Book Antiqua" w:eastAsia="Book Antiqua" w:hAnsi="Book Antiqua" w:cs="Book Antiqua"/>
          <w:i/>
          <w:iCs/>
          <w:color w:val="000000"/>
        </w:rPr>
        <w:t xml:space="preserve"> </w:t>
      </w:r>
      <w:proofErr w:type="spellStart"/>
      <w:r w:rsidRPr="00055790">
        <w:rPr>
          <w:rFonts w:ascii="Book Antiqua" w:eastAsia="Book Antiqua" w:hAnsi="Book Antiqua" w:cs="Book Antiqua"/>
          <w:i/>
          <w:iCs/>
          <w:color w:val="000000"/>
        </w:rPr>
        <w:t>Endosc</w:t>
      </w:r>
      <w:proofErr w:type="spellEnd"/>
      <w:r w:rsidRPr="00055790">
        <w:rPr>
          <w:rFonts w:ascii="Book Antiqua" w:eastAsia="Book Antiqua" w:hAnsi="Book Antiqua" w:cs="Book Antiqua"/>
          <w:i/>
          <w:iCs/>
          <w:color w:val="000000"/>
        </w:rPr>
        <w:t xml:space="preserve"> </w:t>
      </w:r>
      <w:proofErr w:type="spellStart"/>
      <w:r w:rsidRPr="00055790">
        <w:rPr>
          <w:rFonts w:ascii="Book Antiqua" w:eastAsia="Book Antiqua" w:hAnsi="Book Antiqua" w:cs="Book Antiqua"/>
          <w:i/>
          <w:iCs/>
          <w:color w:val="000000"/>
        </w:rPr>
        <w:t>Clin</w:t>
      </w:r>
      <w:proofErr w:type="spellEnd"/>
      <w:r w:rsidRPr="00055790">
        <w:rPr>
          <w:rFonts w:ascii="Book Antiqua" w:eastAsia="Book Antiqua" w:hAnsi="Book Antiqua" w:cs="Book Antiqua"/>
          <w:i/>
          <w:iCs/>
          <w:color w:val="000000"/>
        </w:rPr>
        <w:t xml:space="preserve"> N Am</w:t>
      </w:r>
      <w:r w:rsidRPr="00055790">
        <w:rPr>
          <w:rFonts w:ascii="Book Antiqua" w:eastAsia="Book Antiqua" w:hAnsi="Book Antiqua" w:cs="Book Antiqua"/>
          <w:color w:val="000000"/>
        </w:rPr>
        <w:t xml:space="preserve"> 2019; </w:t>
      </w:r>
      <w:r w:rsidRPr="00055790">
        <w:rPr>
          <w:rFonts w:ascii="Book Antiqua" w:eastAsia="Book Antiqua" w:hAnsi="Book Antiqua" w:cs="Book Antiqua"/>
          <w:b/>
          <w:bCs/>
          <w:color w:val="000000"/>
        </w:rPr>
        <w:t>29</w:t>
      </w:r>
      <w:r w:rsidRPr="00055790">
        <w:rPr>
          <w:rFonts w:ascii="Book Antiqua" w:eastAsia="Book Antiqua" w:hAnsi="Book Antiqua" w:cs="Book Antiqua"/>
          <w:color w:val="000000"/>
        </w:rPr>
        <w:t>: 421-436 [PMID: 31078245 DOI: 10.1016/j.giec.2019.02.004]</w:t>
      </w:r>
    </w:p>
    <w:p w14:paraId="0A368014"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8 </w:t>
      </w:r>
      <w:proofErr w:type="spellStart"/>
      <w:r w:rsidRPr="00055790">
        <w:rPr>
          <w:rFonts w:ascii="Book Antiqua" w:eastAsia="Book Antiqua" w:hAnsi="Book Antiqua" w:cs="Book Antiqua"/>
          <w:b/>
          <w:bCs/>
          <w:color w:val="000000"/>
        </w:rPr>
        <w:t>Colombel</w:t>
      </w:r>
      <w:proofErr w:type="spellEnd"/>
      <w:r w:rsidRPr="00055790">
        <w:rPr>
          <w:rFonts w:ascii="Book Antiqua" w:eastAsia="Book Antiqua" w:hAnsi="Book Antiqua" w:cs="Book Antiqua"/>
          <w:b/>
          <w:bCs/>
          <w:color w:val="000000"/>
        </w:rPr>
        <w:t xml:space="preserve"> JF</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D'haens</w:t>
      </w:r>
      <w:proofErr w:type="spellEnd"/>
      <w:r w:rsidRPr="00055790">
        <w:rPr>
          <w:rFonts w:ascii="Book Antiqua" w:eastAsia="Book Antiqua" w:hAnsi="Book Antiqua" w:cs="Book Antiqua"/>
          <w:color w:val="000000"/>
        </w:rPr>
        <w:t xml:space="preserve"> G, Lee WJ, </w:t>
      </w:r>
      <w:proofErr w:type="spellStart"/>
      <w:r w:rsidRPr="00055790">
        <w:rPr>
          <w:rFonts w:ascii="Book Antiqua" w:eastAsia="Book Antiqua" w:hAnsi="Book Antiqua" w:cs="Book Antiqua"/>
          <w:color w:val="000000"/>
        </w:rPr>
        <w:t>Petersson</w:t>
      </w:r>
      <w:proofErr w:type="spellEnd"/>
      <w:r w:rsidRPr="00055790">
        <w:rPr>
          <w:rFonts w:ascii="Book Antiqua" w:eastAsia="Book Antiqua" w:hAnsi="Book Antiqua" w:cs="Book Antiqua"/>
          <w:color w:val="000000"/>
        </w:rPr>
        <w:t xml:space="preserve"> J, </w:t>
      </w:r>
      <w:proofErr w:type="spellStart"/>
      <w:r w:rsidRPr="00055790">
        <w:rPr>
          <w:rFonts w:ascii="Book Antiqua" w:eastAsia="Book Antiqua" w:hAnsi="Book Antiqua" w:cs="Book Antiqua"/>
          <w:color w:val="000000"/>
        </w:rPr>
        <w:t>Panaccione</w:t>
      </w:r>
      <w:proofErr w:type="spellEnd"/>
      <w:r w:rsidRPr="00055790">
        <w:rPr>
          <w:rFonts w:ascii="Book Antiqua" w:eastAsia="Book Antiqua" w:hAnsi="Book Antiqua" w:cs="Book Antiqua"/>
          <w:color w:val="000000"/>
        </w:rPr>
        <w:t xml:space="preserve"> R. Outcomes and Strategies to Support a Treat-to-target Approach in Inflammatory Bowel Disease: A Systematic Review. </w:t>
      </w:r>
      <w:r w:rsidRPr="00055790">
        <w:rPr>
          <w:rFonts w:ascii="Book Antiqua" w:eastAsia="Book Antiqua" w:hAnsi="Book Antiqua" w:cs="Book Antiqua"/>
          <w:i/>
          <w:iCs/>
          <w:color w:val="000000"/>
        </w:rPr>
        <w:t xml:space="preserve">J </w:t>
      </w:r>
      <w:proofErr w:type="spellStart"/>
      <w:r w:rsidRPr="00055790">
        <w:rPr>
          <w:rFonts w:ascii="Book Antiqua" w:eastAsia="Book Antiqua" w:hAnsi="Book Antiqua" w:cs="Book Antiqua"/>
          <w:i/>
          <w:iCs/>
          <w:color w:val="000000"/>
        </w:rPr>
        <w:t>Crohns</w:t>
      </w:r>
      <w:proofErr w:type="spellEnd"/>
      <w:r w:rsidRPr="00055790">
        <w:rPr>
          <w:rFonts w:ascii="Book Antiqua" w:eastAsia="Book Antiqua" w:hAnsi="Book Antiqua" w:cs="Book Antiqua"/>
          <w:i/>
          <w:iCs/>
          <w:color w:val="000000"/>
        </w:rPr>
        <w:t xml:space="preserve"> Colitis</w:t>
      </w:r>
      <w:r w:rsidRPr="00055790">
        <w:rPr>
          <w:rFonts w:ascii="Book Antiqua" w:eastAsia="Book Antiqua" w:hAnsi="Book Antiqua" w:cs="Book Antiqua"/>
          <w:color w:val="000000"/>
        </w:rPr>
        <w:t xml:space="preserve"> 2020; </w:t>
      </w:r>
      <w:r w:rsidRPr="00055790">
        <w:rPr>
          <w:rFonts w:ascii="Book Antiqua" w:eastAsia="Book Antiqua" w:hAnsi="Book Antiqua" w:cs="Book Antiqua"/>
          <w:b/>
          <w:bCs/>
          <w:color w:val="000000"/>
        </w:rPr>
        <w:t>14</w:t>
      </w:r>
      <w:r w:rsidRPr="00055790">
        <w:rPr>
          <w:rFonts w:ascii="Book Antiqua" w:eastAsia="Book Antiqua" w:hAnsi="Book Antiqua" w:cs="Book Antiqua"/>
          <w:color w:val="000000"/>
        </w:rPr>
        <w:t>: 254-266 [PMID: 31403666 DOI: 10.1093/</w:t>
      </w:r>
      <w:proofErr w:type="spellStart"/>
      <w:r w:rsidRPr="00055790">
        <w:rPr>
          <w:rFonts w:ascii="Book Antiqua" w:eastAsia="Book Antiqua" w:hAnsi="Book Antiqua" w:cs="Book Antiqua"/>
          <w:color w:val="000000"/>
        </w:rPr>
        <w:t>ecco-jcc</w:t>
      </w:r>
      <w:proofErr w:type="spellEnd"/>
      <w:r w:rsidRPr="00055790">
        <w:rPr>
          <w:rFonts w:ascii="Book Antiqua" w:eastAsia="Book Antiqua" w:hAnsi="Book Antiqua" w:cs="Book Antiqua"/>
          <w:color w:val="000000"/>
        </w:rPr>
        <w:t>/jjz131]</w:t>
      </w:r>
    </w:p>
    <w:p w14:paraId="67DC458C"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9 </w:t>
      </w:r>
      <w:r w:rsidRPr="00055790">
        <w:rPr>
          <w:rFonts w:ascii="Book Antiqua" w:eastAsia="Book Antiqua" w:hAnsi="Book Antiqua" w:cs="Book Antiqua"/>
          <w:b/>
          <w:bCs/>
          <w:color w:val="000000"/>
        </w:rPr>
        <w:t>Patel A</w:t>
      </w:r>
      <w:r w:rsidRPr="00055790">
        <w:rPr>
          <w:rFonts w:ascii="Book Antiqua" w:eastAsia="Book Antiqua" w:hAnsi="Book Antiqua" w:cs="Book Antiqua"/>
          <w:color w:val="000000"/>
        </w:rPr>
        <w:t xml:space="preserve">, Panchal H, Dubinsky MC. Fecal Calprotectin Levels Predict Histological Healing in Ulcerative Colitis. </w:t>
      </w:r>
      <w:proofErr w:type="spellStart"/>
      <w:r w:rsidRPr="00055790">
        <w:rPr>
          <w:rFonts w:ascii="Book Antiqua" w:eastAsia="Book Antiqua" w:hAnsi="Book Antiqua" w:cs="Book Antiqua"/>
          <w:i/>
          <w:iCs/>
          <w:color w:val="000000"/>
        </w:rPr>
        <w:t>Inflamm</w:t>
      </w:r>
      <w:proofErr w:type="spellEnd"/>
      <w:r w:rsidRPr="00055790">
        <w:rPr>
          <w:rFonts w:ascii="Book Antiqua" w:eastAsia="Book Antiqua" w:hAnsi="Book Antiqua" w:cs="Book Antiqua"/>
          <w:i/>
          <w:iCs/>
          <w:color w:val="000000"/>
        </w:rPr>
        <w:t xml:space="preserve"> Bowel Dis</w:t>
      </w:r>
      <w:r w:rsidRPr="00055790">
        <w:rPr>
          <w:rFonts w:ascii="Book Antiqua" w:eastAsia="Book Antiqua" w:hAnsi="Book Antiqua" w:cs="Book Antiqua"/>
          <w:color w:val="000000"/>
        </w:rPr>
        <w:t xml:space="preserve"> 2017; </w:t>
      </w:r>
      <w:r w:rsidRPr="00055790">
        <w:rPr>
          <w:rFonts w:ascii="Book Antiqua" w:eastAsia="Book Antiqua" w:hAnsi="Book Antiqua" w:cs="Book Antiqua"/>
          <w:b/>
          <w:bCs/>
          <w:color w:val="000000"/>
        </w:rPr>
        <w:t>23</w:t>
      </w:r>
      <w:r w:rsidRPr="00055790">
        <w:rPr>
          <w:rFonts w:ascii="Book Antiqua" w:eastAsia="Book Antiqua" w:hAnsi="Book Antiqua" w:cs="Book Antiqua"/>
          <w:color w:val="000000"/>
        </w:rPr>
        <w:t>: 1600-1604 [PMID: 28590341 DOI: 10.1097/MIB.0000000000001157]</w:t>
      </w:r>
    </w:p>
    <w:p w14:paraId="0864F43D"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10 </w:t>
      </w:r>
      <w:proofErr w:type="spellStart"/>
      <w:r w:rsidRPr="00055790">
        <w:rPr>
          <w:rFonts w:ascii="Book Antiqua" w:eastAsia="Book Antiqua" w:hAnsi="Book Antiqua" w:cs="Book Antiqua"/>
          <w:b/>
          <w:bCs/>
          <w:color w:val="000000"/>
        </w:rPr>
        <w:t>Danese</w:t>
      </w:r>
      <w:proofErr w:type="spellEnd"/>
      <w:r w:rsidRPr="00055790">
        <w:rPr>
          <w:rFonts w:ascii="Book Antiqua" w:eastAsia="Book Antiqua" w:hAnsi="Book Antiqua" w:cs="Book Antiqua"/>
          <w:b/>
          <w:bCs/>
          <w:color w:val="000000"/>
        </w:rPr>
        <w:t xml:space="preserve"> S</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Sandborn</w:t>
      </w:r>
      <w:proofErr w:type="spellEnd"/>
      <w:r w:rsidRPr="00055790">
        <w:rPr>
          <w:rFonts w:ascii="Book Antiqua" w:eastAsia="Book Antiqua" w:hAnsi="Book Antiqua" w:cs="Book Antiqua"/>
          <w:color w:val="000000"/>
        </w:rPr>
        <w:t xml:space="preserve"> WJ, </w:t>
      </w:r>
      <w:proofErr w:type="spellStart"/>
      <w:r w:rsidRPr="00055790">
        <w:rPr>
          <w:rFonts w:ascii="Book Antiqua" w:eastAsia="Book Antiqua" w:hAnsi="Book Antiqua" w:cs="Book Antiqua"/>
          <w:color w:val="000000"/>
        </w:rPr>
        <w:t>Colombel</w:t>
      </w:r>
      <w:proofErr w:type="spellEnd"/>
      <w:r w:rsidRPr="00055790">
        <w:rPr>
          <w:rFonts w:ascii="Book Antiqua" w:eastAsia="Book Antiqua" w:hAnsi="Book Antiqua" w:cs="Book Antiqua"/>
          <w:color w:val="000000"/>
        </w:rPr>
        <w:t xml:space="preserve"> JF, </w:t>
      </w:r>
      <w:proofErr w:type="spellStart"/>
      <w:r w:rsidRPr="00055790">
        <w:rPr>
          <w:rFonts w:ascii="Book Antiqua" w:eastAsia="Book Antiqua" w:hAnsi="Book Antiqua" w:cs="Book Antiqua"/>
          <w:color w:val="000000"/>
        </w:rPr>
        <w:t>Vermeire</w:t>
      </w:r>
      <w:proofErr w:type="spellEnd"/>
      <w:r w:rsidRPr="00055790">
        <w:rPr>
          <w:rFonts w:ascii="Book Antiqua" w:eastAsia="Book Antiqua" w:hAnsi="Book Antiqua" w:cs="Book Antiqua"/>
          <w:color w:val="000000"/>
        </w:rPr>
        <w:t xml:space="preserve"> S, Glover SC, </w:t>
      </w:r>
      <w:proofErr w:type="spellStart"/>
      <w:r w:rsidRPr="00055790">
        <w:rPr>
          <w:rFonts w:ascii="Book Antiqua" w:eastAsia="Book Antiqua" w:hAnsi="Book Antiqua" w:cs="Book Antiqua"/>
          <w:color w:val="000000"/>
        </w:rPr>
        <w:t>Rimola</w:t>
      </w:r>
      <w:proofErr w:type="spellEnd"/>
      <w:r w:rsidRPr="00055790">
        <w:rPr>
          <w:rFonts w:ascii="Book Antiqua" w:eastAsia="Book Antiqua" w:hAnsi="Book Antiqua" w:cs="Book Antiqua"/>
          <w:color w:val="000000"/>
        </w:rPr>
        <w:t xml:space="preserve"> J, </w:t>
      </w:r>
      <w:proofErr w:type="spellStart"/>
      <w:r w:rsidRPr="00055790">
        <w:rPr>
          <w:rFonts w:ascii="Book Antiqua" w:eastAsia="Book Antiqua" w:hAnsi="Book Antiqua" w:cs="Book Antiqua"/>
          <w:color w:val="000000"/>
        </w:rPr>
        <w:t>Siegelman</w:t>
      </w:r>
      <w:proofErr w:type="spellEnd"/>
      <w:r w:rsidRPr="00055790">
        <w:rPr>
          <w:rFonts w:ascii="Book Antiqua" w:eastAsia="Book Antiqua" w:hAnsi="Book Antiqua" w:cs="Book Antiqua"/>
          <w:color w:val="000000"/>
        </w:rPr>
        <w:t xml:space="preserve"> J, Jones S, Bornstein JD, </w:t>
      </w:r>
      <w:proofErr w:type="spellStart"/>
      <w:r w:rsidRPr="00055790">
        <w:rPr>
          <w:rFonts w:ascii="Book Antiqua" w:eastAsia="Book Antiqua" w:hAnsi="Book Antiqua" w:cs="Book Antiqua"/>
          <w:color w:val="000000"/>
        </w:rPr>
        <w:t>Feagan</w:t>
      </w:r>
      <w:proofErr w:type="spellEnd"/>
      <w:r w:rsidRPr="00055790">
        <w:rPr>
          <w:rFonts w:ascii="Book Antiqua" w:eastAsia="Book Antiqua" w:hAnsi="Book Antiqua" w:cs="Book Antiqua"/>
          <w:color w:val="000000"/>
        </w:rPr>
        <w:t xml:space="preserve"> BG. Endoscopic, Radiologic, and Histologic Healing With Vedolizumab in Patients With Active Crohn's Disease. </w:t>
      </w:r>
      <w:r w:rsidRPr="00055790">
        <w:rPr>
          <w:rFonts w:ascii="Book Antiqua" w:eastAsia="Book Antiqua" w:hAnsi="Book Antiqua" w:cs="Book Antiqua"/>
          <w:i/>
          <w:iCs/>
          <w:color w:val="000000"/>
        </w:rPr>
        <w:t>Gastroenterology</w:t>
      </w:r>
      <w:r w:rsidRPr="00055790">
        <w:rPr>
          <w:rFonts w:ascii="Book Antiqua" w:eastAsia="Book Antiqua" w:hAnsi="Book Antiqua" w:cs="Book Antiqua"/>
          <w:color w:val="000000"/>
        </w:rPr>
        <w:t xml:space="preserve"> 2019; </w:t>
      </w:r>
      <w:r w:rsidRPr="00055790">
        <w:rPr>
          <w:rFonts w:ascii="Book Antiqua" w:eastAsia="Book Antiqua" w:hAnsi="Book Antiqua" w:cs="Book Antiqua"/>
          <w:b/>
          <w:bCs/>
          <w:color w:val="000000"/>
        </w:rPr>
        <w:t>157</w:t>
      </w:r>
      <w:r w:rsidRPr="00055790">
        <w:rPr>
          <w:rFonts w:ascii="Book Antiqua" w:eastAsia="Book Antiqua" w:hAnsi="Book Antiqua" w:cs="Book Antiqua"/>
          <w:color w:val="000000"/>
        </w:rPr>
        <w:t>: 1007-1018.e7 [PMID: 31279871 DOI: 10.1053/j.gastro.2019.06.038]</w:t>
      </w:r>
    </w:p>
    <w:p w14:paraId="23FA7C9D"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11 </w:t>
      </w:r>
      <w:r w:rsidRPr="00055790">
        <w:rPr>
          <w:rFonts w:ascii="Book Antiqua" w:eastAsia="Book Antiqua" w:hAnsi="Book Antiqua" w:cs="Book Antiqua"/>
          <w:b/>
          <w:bCs/>
          <w:color w:val="000000"/>
        </w:rPr>
        <w:t>Christensen B</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Erlich</w:t>
      </w:r>
      <w:proofErr w:type="spellEnd"/>
      <w:r w:rsidRPr="00055790">
        <w:rPr>
          <w:rFonts w:ascii="Book Antiqua" w:eastAsia="Book Antiqua" w:hAnsi="Book Antiqua" w:cs="Book Antiqua"/>
          <w:color w:val="000000"/>
        </w:rPr>
        <w:t xml:space="preserve"> J, Gibson PR, Turner JR, Hart J, Rubin DT. Histologic Healing Is More Strongly Associated with Clinical Outcomes in Ileal Crohn's Disease than Endoscopic Healing. </w:t>
      </w:r>
      <w:r w:rsidRPr="00055790">
        <w:rPr>
          <w:rFonts w:ascii="Book Antiqua" w:eastAsia="Book Antiqua" w:hAnsi="Book Antiqua" w:cs="Book Antiqua"/>
          <w:i/>
          <w:iCs/>
          <w:color w:val="000000"/>
        </w:rPr>
        <w:t>Clin Gastroenterol Hepatol</w:t>
      </w:r>
      <w:r w:rsidRPr="00055790">
        <w:rPr>
          <w:rFonts w:ascii="Book Antiqua" w:eastAsia="Book Antiqua" w:hAnsi="Book Antiqua" w:cs="Book Antiqua"/>
          <w:color w:val="000000"/>
        </w:rPr>
        <w:t xml:space="preserve"> 2020; </w:t>
      </w:r>
      <w:r w:rsidRPr="00055790">
        <w:rPr>
          <w:rFonts w:ascii="Book Antiqua" w:eastAsia="Book Antiqua" w:hAnsi="Book Antiqua" w:cs="Book Antiqua"/>
          <w:b/>
          <w:bCs/>
          <w:color w:val="000000"/>
        </w:rPr>
        <w:t>18</w:t>
      </w:r>
      <w:r w:rsidRPr="00055790">
        <w:rPr>
          <w:rFonts w:ascii="Book Antiqua" w:eastAsia="Book Antiqua" w:hAnsi="Book Antiqua" w:cs="Book Antiqua"/>
          <w:color w:val="000000"/>
        </w:rPr>
        <w:t>: 2518-2525.e1 [PMID: 31812654 DOI: 10.1016/j.cgh.2019.11.056]</w:t>
      </w:r>
    </w:p>
    <w:p w14:paraId="5B8B4C34"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12 </w:t>
      </w:r>
      <w:proofErr w:type="spellStart"/>
      <w:r w:rsidRPr="00055790">
        <w:rPr>
          <w:rFonts w:ascii="Book Antiqua" w:eastAsia="Book Antiqua" w:hAnsi="Book Antiqua" w:cs="Book Antiqua"/>
          <w:b/>
          <w:bCs/>
          <w:color w:val="000000"/>
        </w:rPr>
        <w:t>Rimola</w:t>
      </w:r>
      <w:proofErr w:type="spellEnd"/>
      <w:r w:rsidRPr="00055790">
        <w:rPr>
          <w:rFonts w:ascii="Book Antiqua" w:eastAsia="Book Antiqua" w:hAnsi="Book Antiqua" w:cs="Book Antiqua"/>
          <w:b/>
          <w:bCs/>
          <w:color w:val="000000"/>
        </w:rPr>
        <w:t xml:space="preserve"> J</w:t>
      </w:r>
      <w:r w:rsidRPr="00055790">
        <w:rPr>
          <w:rFonts w:ascii="Book Antiqua" w:eastAsia="Book Antiqua" w:hAnsi="Book Antiqua" w:cs="Book Antiqua"/>
          <w:color w:val="000000"/>
        </w:rPr>
        <w:t xml:space="preserve">, Rodriguez S, </w:t>
      </w:r>
      <w:proofErr w:type="spellStart"/>
      <w:r w:rsidRPr="00055790">
        <w:rPr>
          <w:rFonts w:ascii="Book Antiqua" w:eastAsia="Book Antiqua" w:hAnsi="Book Antiqua" w:cs="Book Antiqua"/>
          <w:color w:val="000000"/>
        </w:rPr>
        <w:t>García</w:t>
      </w:r>
      <w:proofErr w:type="spellEnd"/>
      <w:r w:rsidRPr="00055790">
        <w:rPr>
          <w:rFonts w:ascii="Book Antiqua" w:eastAsia="Book Antiqua" w:hAnsi="Book Antiqua" w:cs="Book Antiqua"/>
          <w:color w:val="000000"/>
        </w:rPr>
        <w:t xml:space="preserve">-Bosch O, </w:t>
      </w:r>
      <w:proofErr w:type="spellStart"/>
      <w:r w:rsidRPr="00055790">
        <w:rPr>
          <w:rFonts w:ascii="Book Antiqua" w:eastAsia="Book Antiqua" w:hAnsi="Book Antiqua" w:cs="Book Antiqua"/>
          <w:color w:val="000000"/>
        </w:rPr>
        <w:t>Ordás</w:t>
      </w:r>
      <w:proofErr w:type="spellEnd"/>
      <w:r w:rsidRPr="00055790">
        <w:rPr>
          <w:rFonts w:ascii="Book Antiqua" w:eastAsia="Book Antiqua" w:hAnsi="Book Antiqua" w:cs="Book Antiqua"/>
          <w:color w:val="000000"/>
        </w:rPr>
        <w:t xml:space="preserve"> I, Ayala E, </w:t>
      </w:r>
      <w:proofErr w:type="spellStart"/>
      <w:r w:rsidRPr="00055790">
        <w:rPr>
          <w:rFonts w:ascii="Book Antiqua" w:eastAsia="Book Antiqua" w:hAnsi="Book Antiqua" w:cs="Book Antiqua"/>
          <w:color w:val="000000"/>
        </w:rPr>
        <w:t>Aceituno</w:t>
      </w:r>
      <w:proofErr w:type="spellEnd"/>
      <w:r w:rsidRPr="00055790">
        <w:rPr>
          <w:rFonts w:ascii="Book Antiqua" w:eastAsia="Book Antiqua" w:hAnsi="Book Antiqua" w:cs="Book Antiqua"/>
          <w:color w:val="000000"/>
        </w:rPr>
        <w:t xml:space="preserve"> M, </w:t>
      </w:r>
      <w:proofErr w:type="spellStart"/>
      <w:r w:rsidRPr="00055790">
        <w:rPr>
          <w:rFonts w:ascii="Book Antiqua" w:eastAsia="Book Antiqua" w:hAnsi="Book Antiqua" w:cs="Book Antiqua"/>
          <w:color w:val="000000"/>
        </w:rPr>
        <w:t>Pellisé</w:t>
      </w:r>
      <w:proofErr w:type="spellEnd"/>
      <w:r w:rsidRPr="00055790">
        <w:rPr>
          <w:rFonts w:ascii="Book Antiqua" w:eastAsia="Book Antiqua" w:hAnsi="Book Antiqua" w:cs="Book Antiqua"/>
          <w:color w:val="000000"/>
        </w:rPr>
        <w:t xml:space="preserve"> M, </w:t>
      </w:r>
      <w:proofErr w:type="spellStart"/>
      <w:r w:rsidRPr="00055790">
        <w:rPr>
          <w:rFonts w:ascii="Book Antiqua" w:eastAsia="Book Antiqua" w:hAnsi="Book Antiqua" w:cs="Book Antiqua"/>
          <w:color w:val="000000"/>
        </w:rPr>
        <w:t>Ayuso</w:t>
      </w:r>
      <w:proofErr w:type="spellEnd"/>
      <w:r w:rsidRPr="00055790">
        <w:rPr>
          <w:rFonts w:ascii="Book Antiqua" w:eastAsia="Book Antiqua" w:hAnsi="Book Antiqua" w:cs="Book Antiqua"/>
          <w:color w:val="000000"/>
        </w:rPr>
        <w:t xml:space="preserve"> C, </w:t>
      </w:r>
      <w:proofErr w:type="spellStart"/>
      <w:r w:rsidRPr="00055790">
        <w:rPr>
          <w:rFonts w:ascii="Book Antiqua" w:eastAsia="Book Antiqua" w:hAnsi="Book Antiqua" w:cs="Book Antiqua"/>
          <w:color w:val="000000"/>
        </w:rPr>
        <w:t>Ricart</w:t>
      </w:r>
      <w:proofErr w:type="spellEnd"/>
      <w:r w:rsidRPr="00055790">
        <w:rPr>
          <w:rFonts w:ascii="Book Antiqua" w:eastAsia="Book Antiqua" w:hAnsi="Book Antiqua" w:cs="Book Antiqua"/>
          <w:color w:val="000000"/>
        </w:rPr>
        <w:t xml:space="preserve"> E, </w:t>
      </w:r>
      <w:proofErr w:type="spellStart"/>
      <w:r w:rsidRPr="00055790">
        <w:rPr>
          <w:rFonts w:ascii="Book Antiqua" w:eastAsia="Book Antiqua" w:hAnsi="Book Antiqua" w:cs="Book Antiqua"/>
          <w:color w:val="000000"/>
        </w:rPr>
        <w:t>Donoso</w:t>
      </w:r>
      <w:proofErr w:type="spellEnd"/>
      <w:r w:rsidRPr="00055790">
        <w:rPr>
          <w:rFonts w:ascii="Book Antiqua" w:eastAsia="Book Antiqua" w:hAnsi="Book Antiqua" w:cs="Book Antiqua"/>
          <w:color w:val="000000"/>
        </w:rPr>
        <w:t xml:space="preserve"> L, </w:t>
      </w:r>
      <w:proofErr w:type="spellStart"/>
      <w:r w:rsidRPr="00055790">
        <w:rPr>
          <w:rFonts w:ascii="Book Antiqua" w:eastAsia="Book Antiqua" w:hAnsi="Book Antiqua" w:cs="Book Antiqua"/>
          <w:color w:val="000000"/>
        </w:rPr>
        <w:t>Panés</w:t>
      </w:r>
      <w:proofErr w:type="spellEnd"/>
      <w:r w:rsidRPr="00055790">
        <w:rPr>
          <w:rFonts w:ascii="Book Antiqua" w:eastAsia="Book Antiqua" w:hAnsi="Book Antiqua" w:cs="Book Antiqua"/>
          <w:color w:val="000000"/>
        </w:rPr>
        <w:t xml:space="preserve"> J. Magnetic resonance for assessment of disease activity and severity in ileocolonic Crohn's disease. </w:t>
      </w:r>
      <w:r w:rsidRPr="00055790">
        <w:rPr>
          <w:rFonts w:ascii="Book Antiqua" w:eastAsia="Book Antiqua" w:hAnsi="Book Antiqua" w:cs="Book Antiqua"/>
          <w:i/>
          <w:iCs/>
          <w:color w:val="000000"/>
        </w:rPr>
        <w:t>Gut</w:t>
      </w:r>
      <w:r w:rsidRPr="00055790">
        <w:rPr>
          <w:rFonts w:ascii="Book Antiqua" w:eastAsia="Book Antiqua" w:hAnsi="Book Antiqua" w:cs="Book Antiqua"/>
          <w:color w:val="000000"/>
        </w:rPr>
        <w:t xml:space="preserve"> 2009; </w:t>
      </w:r>
      <w:r w:rsidRPr="00055790">
        <w:rPr>
          <w:rFonts w:ascii="Book Antiqua" w:eastAsia="Book Antiqua" w:hAnsi="Book Antiqua" w:cs="Book Antiqua"/>
          <w:b/>
          <w:bCs/>
          <w:color w:val="000000"/>
        </w:rPr>
        <w:t>58</w:t>
      </w:r>
      <w:r w:rsidRPr="00055790">
        <w:rPr>
          <w:rFonts w:ascii="Book Antiqua" w:eastAsia="Book Antiqua" w:hAnsi="Book Antiqua" w:cs="Book Antiqua"/>
          <w:color w:val="000000"/>
        </w:rPr>
        <w:t>: 1113-1120 [PMID: 19136510 DOI: 10.1136/gut.2008.167957]</w:t>
      </w:r>
    </w:p>
    <w:p w14:paraId="09F75770"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13 </w:t>
      </w:r>
      <w:proofErr w:type="spellStart"/>
      <w:r w:rsidRPr="00055790">
        <w:rPr>
          <w:rFonts w:ascii="Book Antiqua" w:eastAsia="Book Antiqua" w:hAnsi="Book Antiqua" w:cs="Book Antiqua"/>
          <w:b/>
          <w:bCs/>
          <w:color w:val="000000"/>
        </w:rPr>
        <w:t>Jürgens</w:t>
      </w:r>
      <w:proofErr w:type="spellEnd"/>
      <w:r w:rsidRPr="00055790">
        <w:rPr>
          <w:rFonts w:ascii="Book Antiqua" w:eastAsia="Book Antiqua" w:hAnsi="Book Antiqua" w:cs="Book Antiqua"/>
          <w:b/>
          <w:bCs/>
          <w:color w:val="000000"/>
        </w:rPr>
        <w:t xml:space="preserve"> M</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Mahachie</w:t>
      </w:r>
      <w:proofErr w:type="spellEnd"/>
      <w:r w:rsidRPr="00055790">
        <w:rPr>
          <w:rFonts w:ascii="Book Antiqua" w:eastAsia="Book Antiqua" w:hAnsi="Book Antiqua" w:cs="Book Antiqua"/>
          <w:color w:val="000000"/>
        </w:rPr>
        <w:t xml:space="preserve"> John JM, </w:t>
      </w:r>
      <w:proofErr w:type="spellStart"/>
      <w:r w:rsidRPr="00055790">
        <w:rPr>
          <w:rFonts w:ascii="Book Antiqua" w:eastAsia="Book Antiqua" w:hAnsi="Book Antiqua" w:cs="Book Antiqua"/>
          <w:color w:val="000000"/>
        </w:rPr>
        <w:t>Cleynen</w:t>
      </w:r>
      <w:proofErr w:type="spellEnd"/>
      <w:r w:rsidRPr="00055790">
        <w:rPr>
          <w:rFonts w:ascii="Book Antiqua" w:eastAsia="Book Antiqua" w:hAnsi="Book Antiqua" w:cs="Book Antiqua"/>
          <w:color w:val="000000"/>
        </w:rPr>
        <w:t xml:space="preserve"> I, Schnitzler F, </w:t>
      </w:r>
      <w:proofErr w:type="spellStart"/>
      <w:r w:rsidRPr="00055790">
        <w:rPr>
          <w:rFonts w:ascii="Book Antiqua" w:eastAsia="Book Antiqua" w:hAnsi="Book Antiqua" w:cs="Book Antiqua"/>
          <w:color w:val="000000"/>
        </w:rPr>
        <w:t>Fidder</w:t>
      </w:r>
      <w:proofErr w:type="spellEnd"/>
      <w:r w:rsidRPr="00055790">
        <w:rPr>
          <w:rFonts w:ascii="Book Antiqua" w:eastAsia="Book Antiqua" w:hAnsi="Book Antiqua" w:cs="Book Antiqua"/>
          <w:color w:val="000000"/>
        </w:rPr>
        <w:t xml:space="preserve"> H, van </w:t>
      </w:r>
      <w:proofErr w:type="spellStart"/>
      <w:r w:rsidRPr="00055790">
        <w:rPr>
          <w:rFonts w:ascii="Book Antiqua" w:eastAsia="Book Antiqua" w:hAnsi="Book Antiqua" w:cs="Book Antiqua"/>
          <w:color w:val="000000"/>
        </w:rPr>
        <w:t>Moerkercke</w:t>
      </w:r>
      <w:proofErr w:type="spellEnd"/>
      <w:r w:rsidRPr="00055790">
        <w:rPr>
          <w:rFonts w:ascii="Book Antiqua" w:eastAsia="Book Antiqua" w:hAnsi="Book Antiqua" w:cs="Book Antiqua"/>
          <w:color w:val="000000"/>
        </w:rPr>
        <w:t xml:space="preserve"> W, Ballet V, Noman M, Hoffman I, van </w:t>
      </w:r>
      <w:proofErr w:type="spellStart"/>
      <w:r w:rsidRPr="00055790">
        <w:rPr>
          <w:rFonts w:ascii="Book Antiqua" w:eastAsia="Book Antiqua" w:hAnsi="Book Antiqua" w:cs="Book Antiqua"/>
          <w:color w:val="000000"/>
        </w:rPr>
        <w:t>Assche</w:t>
      </w:r>
      <w:proofErr w:type="spellEnd"/>
      <w:r w:rsidRPr="00055790">
        <w:rPr>
          <w:rFonts w:ascii="Book Antiqua" w:eastAsia="Book Antiqua" w:hAnsi="Book Antiqua" w:cs="Book Antiqua"/>
          <w:color w:val="000000"/>
        </w:rPr>
        <w:t xml:space="preserve"> G, </w:t>
      </w:r>
      <w:proofErr w:type="spellStart"/>
      <w:r w:rsidRPr="00055790">
        <w:rPr>
          <w:rFonts w:ascii="Book Antiqua" w:eastAsia="Book Antiqua" w:hAnsi="Book Antiqua" w:cs="Book Antiqua"/>
          <w:color w:val="000000"/>
        </w:rPr>
        <w:t>Rutgeerts</w:t>
      </w:r>
      <w:proofErr w:type="spellEnd"/>
      <w:r w:rsidRPr="00055790">
        <w:rPr>
          <w:rFonts w:ascii="Book Antiqua" w:eastAsia="Book Antiqua" w:hAnsi="Book Antiqua" w:cs="Book Antiqua"/>
          <w:color w:val="000000"/>
        </w:rPr>
        <w:t xml:space="preserve"> PJ, van Steen K, </w:t>
      </w:r>
      <w:proofErr w:type="spellStart"/>
      <w:r w:rsidRPr="00055790">
        <w:rPr>
          <w:rFonts w:ascii="Book Antiqua" w:eastAsia="Book Antiqua" w:hAnsi="Book Antiqua" w:cs="Book Antiqua"/>
          <w:color w:val="000000"/>
        </w:rPr>
        <w:t>Vermeire</w:t>
      </w:r>
      <w:proofErr w:type="spellEnd"/>
      <w:r w:rsidRPr="00055790">
        <w:rPr>
          <w:rFonts w:ascii="Book Antiqua" w:eastAsia="Book Antiqua" w:hAnsi="Book Antiqua" w:cs="Book Antiqua"/>
          <w:color w:val="000000"/>
        </w:rPr>
        <w:t xml:space="preserve"> S. Levels of C-reactive protein are associated with response to </w:t>
      </w:r>
      <w:r w:rsidRPr="00055790">
        <w:rPr>
          <w:rFonts w:ascii="Book Antiqua" w:eastAsia="Book Antiqua" w:hAnsi="Book Antiqua" w:cs="Book Antiqua"/>
          <w:color w:val="000000"/>
        </w:rPr>
        <w:lastRenderedPageBreak/>
        <w:t xml:space="preserve">infliximab therapy in patients with Crohn's disease. </w:t>
      </w:r>
      <w:r w:rsidRPr="00055790">
        <w:rPr>
          <w:rFonts w:ascii="Book Antiqua" w:eastAsia="Book Antiqua" w:hAnsi="Book Antiqua" w:cs="Book Antiqua"/>
          <w:i/>
          <w:iCs/>
          <w:color w:val="000000"/>
        </w:rPr>
        <w:t>Clin Gastroenterol Hepatol</w:t>
      </w:r>
      <w:r w:rsidRPr="00055790">
        <w:rPr>
          <w:rFonts w:ascii="Book Antiqua" w:eastAsia="Book Antiqua" w:hAnsi="Book Antiqua" w:cs="Book Antiqua"/>
          <w:color w:val="000000"/>
        </w:rPr>
        <w:t xml:space="preserve"> 2011; </w:t>
      </w:r>
      <w:r w:rsidRPr="00055790">
        <w:rPr>
          <w:rFonts w:ascii="Book Antiqua" w:eastAsia="Book Antiqua" w:hAnsi="Book Antiqua" w:cs="Book Antiqua"/>
          <w:b/>
          <w:bCs/>
          <w:color w:val="000000"/>
        </w:rPr>
        <w:t>9</w:t>
      </w:r>
      <w:r w:rsidRPr="00055790">
        <w:rPr>
          <w:rFonts w:ascii="Book Antiqua" w:eastAsia="Book Antiqua" w:hAnsi="Book Antiqua" w:cs="Book Antiqua"/>
          <w:color w:val="000000"/>
        </w:rPr>
        <w:t>: 421-7.e1 [PMID: 21334460 DOI: 10.1016/j.cgh.2011.02.008]</w:t>
      </w:r>
    </w:p>
    <w:p w14:paraId="70E2106B"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14 </w:t>
      </w:r>
      <w:r w:rsidRPr="00055790">
        <w:rPr>
          <w:rFonts w:ascii="Book Antiqua" w:eastAsia="Book Antiqua" w:hAnsi="Book Antiqua" w:cs="Book Antiqua"/>
          <w:b/>
          <w:bCs/>
          <w:color w:val="000000"/>
        </w:rPr>
        <w:t>Fagan EA</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Dyck</w:t>
      </w:r>
      <w:proofErr w:type="spellEnd"/>
      <w:r w:rsidRPr="00055790">
        <w:rPr>
          <w:rFonts w:ascii="Book Antiqua" w:eastAsia="Book Antiqua" w:hAnsi="Book Antiqua" w:cs="Book Antiqua"/>
          <w:color w:val="000000"/>
        </w:rPr>
        <w:t xml:space="preserve"> RF, </w:t>
      </w:r>
      <w:proofErr w:type="spellStart"/>
      <w:r w:rsidRPr="00055790">
        <w:rPr>
          <w:rFonts w:ascii="Book Antiqua" w:eastAsia="Book Antiqua" w:hAnsi="Book Antiqua" w:cs="Book Antiqua"/>
          <w:color w:val="000000"/>
        </w:rPr>
        <w:t>Maton</w:t>
      </w:r>
      <w:proofErr w:type="spellEnd"/>
      <w:r w:rsidRPr="00055790">
        <w:rPr>
          <w:rFonts w:ascii="Book Antiqua" w:eastAsia="Book Antiqua" w:hAnsi="Book Antiqua" w:cs="Book Antiqua"/>
          <w:color w:val="000000"/>
        </w:rPr>
        <w:t xml:space="preserve"> PN, Hodgson HJ, Chadwick VS, Petrie A, Pepys MB. Serum levels of C-reactive protein in Crohn's disease and ulcerative colitis. </w:t>
      </w:r>
      <w:r w:rsidRPr="00055790">
        <w:rPr>
          <w:rFonts w:ascii="Book Antiqua" w:eastAsia="Book Antiqua" w:hAnsi="Book Antiqua" w:cs="Book Antiqua"/>
          <w:i/>
          <w:iCs/>
          <w:color w:val="000000"/>
        </w:rPr>
        <w:t>Eur J Clin Invest</w:t>
      </w:r>
      <w:r w:rsidRPr="00055790">
        <w:rPr>
          <w:rFonts w:ascii="Book Antiqua" w:eastAsia="Book Antiqua" w:hAnsi="Book Antiqua" w:cs="Book Antiqua"/>
          <w:color w:val="000000"/>
        </w:rPr>
        <w:t xml:space="preserve"> 1982; </w:t>
      </w:r>
      <w:r w:rsidRPr="00055790">
        <w:rPr>
          <w:rFonts w:ascii="Book Antiqua" w:eastAsia="Book Antiqua" w:hAnsi="Book Antiqua" w:cs="Book Antiqua"/>
          <w:b/>
          <w:bCs/>
          <w:color w:val="000000"/>
        </w:rPr>
        <w:t>12</w:t>
      </w:r>
      <w:r w:rsidRPr="00055790">
        <w:rPr>
          <w:rFonts w:ascii="Book Antiqua" w:eastAsia="Book Antiqua" w:hAnsi="Book Antiqua" w:cs="Book Antiqua"/>
          <w:color w:val="000000"/>
        </w:rPr>
        <w:t>: 351-359 [PMID: 6814926 DOI: 10.1111/j.1365-2362.1982.tb02244.x]</w:t>
      </w:r>
    </w:p>
    <w:p w14:paraId="2B9CC392"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15 </w:t>
      </w:r>
      <w:r w:rsidRPr="00055790">
        <w:rPr>
          <w:rFonts w:ascii="Book Antiqua" w:eastAsia="Book Antiqua" w:hAnsi="Book Antiqua" w:cs="Book Antiqua"/>
          <w:b/>
          <w:bCs/>
          <w:color w:val="000000"/>
        </w:rPr>
        <w:t>Chen P</w:t>
      </w:r>
      <w:r w:rsidRPr="00055790">
        <w:rPr>
          <w:rFonts w:ascii="Book Antiqua" w:eastAsia="Book Antiqua" w:hAnsi="Book Antiqua" w:cs="Book Antiqua"/>
          <w:color w:val="000000"/>
        </w:rPr>
        <w:t xml:space="preserve">, Zhou G, Lin J, Li L, Zeng Z, Chen M, Zhang S. Serum Biomarkers for Inflammatory Bowel Disease. </w:t>
      </w:r>
      <w:r w:rsidRPr="00055790">
        <w:rPr>
          <w:rFonts w:ascii="Book Antiqua" w:eastAsia="Book Antiqua" w:hAnsi="Book Antiqua" w:cs="Book Antiqua"/>
          <w:i/>
          <w:iCs/>
          <w:color w:val="000000"/>
        </w:rPr>
        <w:t>Front Med (Lausanne)</w:t>
      </w:r>
      <w:r w:rsidRPr="00055790">
        <w:rPr>
          <w:rFonts w:ascii="Book Antiqua" w:eastAsia="Book Antiqua" w:hAnsi="Book Antiqua" w:cs="Book Antiqua"/>
          <w:color w:val="000000"/>
        </w:rPr>
        <w:t xml:space="preserve"> 2020; </w:t>
      </w:r>
      <w:r w:rsidRPr="00055790">
        <w:rPr>
          <w:rFonts w:ascii="Book Antiqua" w:eastAsia="Book Antiqua" w:hAnsi="Book Antiqua" w:cs="Book Antiqua"/>
          <w:b/>
          <w:bCs/>
          <w:color w:val="000000"/>
        </w:rPr>
        <w:t>7</w:t>
      </w:r>
      <w:r w:rsidRPr="00055790">
        <w:rPr>
          <w:rFonts w:ascii="Book Antiqua" w:eastAsia="Book Antiqua" w:hAnsi="Book Antiqua" w:cs="Book Antiqua"/>
          <w:color w:val="000000"/>
        </w:rPr>
        <w:t>: 123 [PMID: 32391365 DOI: 10.3389/fmed.2020.00123]</w:t>
      </w:r>
    </w:p>
    <w:p w14:paraId="380784B1"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16 </w:t>
      </w:r>
      <w:proofErr w:type="spellStart"/>
      <w:r w:rsidRPr="00055790">
        <w:rPr>
          <w:rFonts w:ascii="Book Antiqua" w:eastAsia="Book Antiqua" w:hAnsi="Book Antiqua" w:cs="Book Antiqua"/>
          <w:b/>
          <w:bCs/>
          <w:color w:val="000000"/>
        </w:rPr>
        <w:t>Mosli</w:t>
      </w:r>
      <w:proofErr w:type="spellEnd"/>
      <w:r w:rsidRPr="00055790">
        <w:rPr>
          <w:rFonts w:ascii="Book Antiqua" w:eastAsia="Book Antiqua" w:hAnsi="Book Antiqua" w:cs="Book Antiqua"/>
          <w:b/>
          <w:bCs/>
          <w:color w:val="000000"/>
        </w:rPr>
        <w:t xml:space="preserve"> MH</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Zou</w:t>
      </w:r>
      <w:proofErr w:type="spellEnd"/>
      <w:r w:rsidRPr="00055790">
        <w:rPr>
          <w:rFonts w:ascii="Book Antiqua" w:eastAsia="Book Antiqua" w:hAnsi="Book Antiqua" w:cs="Book Antiqua"/>
          <w:color w:val="000000"/>
        </w:rPr>
        <w:t xml:space="preserve"> G, </w:t>
      </w:r>
      <w:proofErr w:type="spellStart"/>
      <w:r w:rsidRPr="00055790">
        <w:rPr>
          <w:rFonts w:ascii="Book Antiqua" w:eastAsia="Book Antiqua" w:hAnsi="Book Antiqua" w:cs="Book Antiqua"/>
          <w:color w:val="000000"/>
        </w:rPr>
        <w:t>Garg</w:t>
      </w:r>
      <w:proofErr w:type="spellEnd"/>
      <w:r w:rsidRPr="00055790">
        <w:rPr>
          <w:rFonts w:ascii="Book Antiqua" w:eastAsia="Book Antiqua" w:hAnsi="Book Antiqua" w:cs="Book Antiqua"/>
          <w:color w:val="000000"/>
        </w:rPr>
        <w:t xml:space="preserve"> SK, </w:t>
      </w:r>
      <w:proofErr w:type="spellStart"/>
      <w:r w:rsidRPr="00055790">
        <w:rPr>
          <w:rFonts w:ascii="Book Antiqua" w:eastAsia="Book Antiqua" w:hAnsi="Book Antiqua" w:cs="Book Antiqua"/>
          <w:color w:val="000000"/>
        </w:rPr>
        <w:t>Feagan</w:t>
      </w:r>
      <w:proofErr w:type="spellEnd"/>
      <w:r w:rsidRPr="00055790">
        <w:rPr>
          <w:rFonts w:ascii="Book Antiqua" w:eastAsia="Book Antiqua" w:hAnsi="Book Antiqua" w:cs="Book Antiqua"/>
          <w:color w:val="000000"/>
        </w:rPr>
        <w:t xml:space="preserve"> SG, MacDonald JK, </w:t>
      </w:r>
      <w:proofErr w:type="spellStart"/>
      <w:r w:rsidRPr="00055790">
        <w:rPr>
          <w:rFonts w:ascii="Book Antiqua" w:eastAsia="Book Antiqua" w:hAnsi="Book Antiqua" w:cs="Book Antiqua"/>
          <w:color w:val="000000"/>
        </w:rPr>
        <w:t>Chande</w:t>
      </w:r>
      <w:proofErr w:type="spellEnd"/>
      <w:r w:rsidRPr="00055790">
        <w:rPr>
          <w:rFonts w:ascii="Book Antiqua" w:eastAsia="Book Antiqua" w:hAnsi="Book Antiqua" w:cs="Book Antiqua"/>
          <w:color w:val="000000"/>
        </w:rPr>
        <w:t xml:space="preserve"> N, </w:t>
      </w:r>
      <w:proofErr w:type="spellStart"/>
      <w:r w:rsidRPr="00055790">
        <w:rPr>
          <w:rFonts w:ascii="Book Antiqua" w:eastAsia="Book Antiqua" w:hAnsi="Book Antiqua" w:cs="Book Antiqua"/>
          <w:color w:val="000000"/>
        </w:rPr>
        <w:t>Sandborn</w:t>
      </w:r>
      <w:proofErr w:type="spellEnd"/>
      <w:r w:rsidRPr="00055790">
        <w:rPr>
          <w:rFonts w:ascii="Book Antiqua" w:eastAsia="Book Antiqua" w:hAnsi="Book Antiqua" w:cs="Book Antiqua"/>
          <w:color w:val="000000"/>
        </w:rPr>
        <w:t xml:space="preserve"> WJ, </w:t>
      </w:r>
      <w:proofErr w:type="spellStart"/>
      <w:r w:rsidRPr="00055790">
        <w:rPr>
          <w:rFonts w:ascii="Book Antiqua" w:eastAsia="Book Antiqua" w:hAnsi="Book Antiqua" w:cs="Book Antiqua"/>
          <w:color w:val="000000"/>
        </w:rPr>
        <w:t>Feagan</w:t>
      </w:r>
      <w:proofErr w:type="spellEnd"/>
      <w:r w:rsidRPr="00055790">
        <w:rPr>
          <w:rFonts w:ascii="Book Antiqua" w:eastAsia="Book Antiqua" w:hAnsi="Book Antiqua" w:cs="Book Antiqua"/>
          <w:color w:val="000000"/>
        </w:rPr>
        <w:t xml:space="preserve"> BG. C-Reactive Protein, Fecal Calprotectin, and Stool Lactoferrin for Detection of Endoscopic Activity in Symptomatic Inflammatory Bowel Disease Patients: A Systematic Review and Meta-Analysis. </w:t>
      </w:r>
      <w:r w:rsidRPr="00055790">
        <w:rPr>
          <w:rFonts w:ascii="Book Antiqua" w:eastAsia="Book Antiqua" w:hAnsi="Book Antiqua" w:cs="Book Antiqua"/>
          <w:i/>
          <w:iCs/>
          <w:color w:val="000000"/>
        </w:rPr>
        <w:t>Am J Gastroenterol</w:t>
      </w:r>
      <w:r w:rsidRPr="00055790">
        <w:rPr>
          <w:rFonts w:ascii="Book Antiqua" w:eastAsia="Book Antiqua" w:hAnsi="Book Antiqua" w:cs="Book Antiqua"/>
          <w:color w:val="000000"/>
        </w:rPr>
        <w:t xml:space="preserve"> 2015; </w:t>
      </w:r>
      <w:r w:rsidRPr="00055790">
        <w:rPr>
          <w:rFonts w:ascii="Book Antiqua" w:eastAsia="Book Antiqua" w:hAnsi="Book Antiqua" w:cs="Book Antiqua"/>
          <w:b/>
          <w:bCs/>
          <w:color w:val="000000"/>
        </w:rPr>
        <w:t>110</w:t>
      </w:r>
      <w:r w:rsidRPr="00055790">
        <w:rPr>
          <w:rFonts w:ascii="Book Antiqua" w:eastAsia="Book Antiqua" w:hAnsi="Book Antiqua" w:cs="Book Antiqua"/>
          <w:color w:val="000000"/>
        </w:rPr>
        <w:t>: 802-19; quiz 820 [PMID: 25964225 DOI: 10.1038/ajg.2015.120]</w:t>
      </w:r>
    </w:p>
    <w:p w14:paraId="137A4D2D"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17 </w:t>
      </w:r>
      <w:proofErr w:type="spellStart"/>
      <w:r w:rsidRPr="00055790">
        <w:rPr>
          <w:rFonts w:ascii="Book Antiqua" w:eastAsia="Book Antiqua" w:hAnsi="Book Antiqua" w:cs="Book Antiqua"/>
          <w:b/>
          <w:bCs/>
          <w:color w:val="000000"/>
        </w:rPr>
        <w:t>D'Haens</w:t>
      </w:r>
      <w:proofErr w:type="spellEnd"/>
      <w:r w:rsidRPr="00055790">
        <w:rPr>
          <w:rFonts w:ascii="Book Antiqua" w:eastAsia="Book Antiqua" w:hAnsi="Book Antiqua" w:cs="Book Antiqua"/>
          <w:b/>
          <w:bCs/>
          <w:color w:val="000000"/>
        </w:rPr>
        <w:t xml:space="preserve"> G</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Ferrante</w:t>
      </w:r>
      <w:proofErr w:type="spellEnd"/>
      <w:r w:rsidRPr="00055790">
        <w:rPr>
          <w:rFonts w:ascii="Book Antiqua" w:eastAsia="Book Antiqua" w:hAnsi="Book Antiqua" w:cs="Book Antiqua"/>
          <w:color w:val="000000"/>
        </w:rPr>
        <w:t xml:space="preserve"> M, </w:t>
      </w:r>
      <w:proofErr w:type="spellStart"/>
      <w:r w:rsidRPr="00055790">
        <w:rPr>
          <w:rFonts w:ascii="Book Antiqua" w:eastAsia="Book Antiqua" w:hAnsi="Book Antiqua" w:cs="Book Antiqua"/>
          <w:color w:val="000000"/>
        </w:rPr>
        <w:t>Vermeire</w:t>
      </w:r>
      <w:proofErr w:type="spellEnd"/>
      <w:r w:rsidRPr="00055790">
        <w:rPr>
          <w:rFonts w:ascii="Book Antiqua" w:eastAsia="Book Antiqua" w:hAnsi="Book Antiqua" w:cs="Book Antiqua"/>
          <w:color w:val="000000"/>
        </w:rPr>
        <w:t xml:space="preserve"> S, </w:t>
      </w:r>
      <w:proofErr w:type="spellStart"/>
      <w:r w:rsidRPr="00055790">
        <w:rPr>
          <w:rFonts w:ascii="Book Antiqua" w:eastAsia="Book Antiqua" w:hAnsi="Book Antiqua" w:cs="Book Antiqua"/>
          <w:color w:val="000000"/>
        </w:rPr>
        <w:t>Baert</w:t>
      </w:r>
      <w:proofErr w:type="spellEnd"/>
      <w:r w:rsidRPr="00055790">
        <w:rPr>
          <w:rFonts w:ascii="Book Antiqua" w:eastAsia="Book Antiqua" w:hAnsi="Book Antiqua" w:cs="Book Antiqua"/>
          <w:color w:val="000000"/>
        </w:rPr>
        <w:t xml:space="preserve"> F, </w:t>
      </w:r>
      <w:proofErr w:type="spellStart"/>
      <w:r w:rsidRPr="00055790">
        <w:rPr>
          <w:rFonts w:ascii="Book Antiqua" w:eastAsia="Book Antiqua" w:hAnsi="Book Antiqua" w:cs="Book Antiqua"/>
          <w:color w:val="000000"/>
        </w:rPr>
        <w:t>Noman</w:t>
      </w:r>
      <w:proofErr w:type="spellEnd"/>
      <w:r w:rsidRPr="00055790">
        <w:rPr>
          <w:rFonts w:ascii="Book Antiqua" w:eastAsia="Book Antiqua" w:hAnsi="Book Antiqua" w:cs="Book Antiqua"/>
          <w:color w:val="000000"/>
        </w:rPr>
        <w:t xml:space="preserve"> M, </w:t>
      </w:r>
      <w:proofErr w:type="spellStart"/>
      <w:r w:rsidRPr="00055790">
        <w:rPr>
          <w:rFonts w:ascii="Book Antiqua" w:eastAsia="Book Antiqua" w:hAnsi="Book Antiqua" w:cs="Book Antiqua"/>
          <w:color w:val="000000"/>
        </w:rPr>
        <w:t>Moortgat</w:t>
      </w:r>
      <w:proofErr w:type="spellEnd"/>
      <w:r w:rsidRPr="00055790">
        <w:rPr>
          <w:rFonts w:ascii="Book Antiqua" w:eastAsia="Book Antiqua" w:hAnsi="Book Antiqua" w:cs="Book Antiqua"/>
          <w:color w:val="000000"/>
        </w:rPr>
        <w:t xml:space="preserve"> L, </w:t>
      </w:r>
      <w:proofErr w:type="spellStart"/>
      <w:r w:rsidRPr="00055790">
        <w:rPr>
          <w:rFonts w:ascii="Book Antiqua" w:eastAsia="Book Antiqua" w:hAnsi="Book Antiqua" w:cs="Book Antiqua"/>
          <w:color w:val="000000"/>
        </w:rPr>
        <w:t>Geens</w:t>
      </w:r>
      <w:proofErr w:type="spellEnd"/>
      <w:r w:rsidRPr="00055790">
        <w:rPr>
          <w:rFonts w:ascii="Book Antiqua" w:eastAsia="Book Antiqua" w:hAnsi="Book Antiqua" w:cs="Book Antiqua"/>
          <w:color w:val="000000"/>
        </w:rPr>
        <w:t xml:space="preserve"> P, </w:t>
      </w:r>
      <w:proofErr w:type="spellStart"/>
      <w:r w:rsidRPr="00055790">
        <w:rPr>
          <w:rFonts w:ascii="Book Antiqua" w:eastAsia="Book Antiqua" w:hAnsi="Book Antiqua" w:cs="Book Antiqua"/>
          <w:color w:val="000000"/>
        </w:rPr>
        <w:t>Iwens</w:t>
      </w:r>
      <w:proofErr w:type="spellEnd"/>
      <w:r w:rsidRPr="00055790">
        <w:rPr>
          <w:rFonts w:ascii="Book Antiqua" w:eastAsia="Book Antiqua" w:hAnsi="Book Antiqua" w:cs="Book Antiqua"/>
          <w:color w:val="000000"/>
        </w:rPr>
        <w:t xml:space="preserve"> D, </w:t>
      </w:r>
      <w:proofErr w:type="spellStart"/>
      <w:r w:rsidRPr="00055790">
        <w:rPr>
          <w:rFonts w:ascii="Book Antiqua" w:eastAsia="Book Antiqua" w:hAnsi="Book Antiqua" w:cs="Book Antiqua"/>
          <w:color w:val="000000"/>
        </w:rPr>
        <w:t>Aerden</w:t>
      </w:r>
      <w:proofErr w:type="spellEnd"/>
      <w:r w:rsidRPr="00055790">
        <w:rPr>
          <w:rFonts w:ascii="Book Antiqua" w:eastAsia="Book Antiqua" w:hAnsi="Book Antiqua" w:cs="Book Antiqua"/>
          <w:color w:val="000000"/>
        </w:rPr>
        <w:t xml:space="preserve"> I, Van </w:t>
      </w:r>
      <w:proofErr w:type="spellStart"/>
      <w:r w:rsidRPr="00055790">
        <w:rPr>
          <w:rFonts w:ascii="Book Antiqua" w:eastAsia="Book Antiqua" w:hAnsi="Book Antiqua" w:cs="Book Antiqua"/>
          <w:color w:val="000000"/>
        </w:rPr>
        <w:t>Assche</w:t>
      </w:r>
      <w:proofErr w:type="spellEnd"/>
      <w:r w:rsidRPr="00055790">
        <w:rPr>
          <w:rFonts w:ascii="Book Antiqua" w:eastAsia="Book Antiqua" w:hAnsi="Book Antiqua" w:cs="Book Antiqua"/>
          <w:color w:val="000000"/>
        </w:rPr>
        <w:t xml:space="preserve"> G, Van </w:t>
      </w:r>
      <w:proofErr w:type="spellStart"/>
      <w:r w:rsidRPr="00055790">
        <w:rPr>
          <w:rFonts w:ascii="Book Antiqua" w:eastAsia="Book Antiqua" w:hAnsi="Book Antiqua" w:cs="Book Antiqua"/>
          <w:color w:val="000000"/>
        </w:rPr>
        <w:t>Olmen</w:t>
      </w:r>
      <w:proofErr w:type="spellEnd"/>
      <w:r w:rsidRPr="00055790">
        <w:rPr>
          <w:rFonts w:ascii="Book Antiqua" w:eastAsia="Book Antiqua" w:hAnsi="Book Antiqua" w:cs="Book Antiqua"/>
          <w:color w:val="000000"/>
        </w:rPr>
        <w:t xml:space="preserve"> G, </w:t>
      </w:r>
      <w:proofErr w:type="spellStart"/>
      <w:r w:rsidRPr="00055790">
        <w:rPr>
          <w:rFonts w:ascii="Book Antiqua" w:eastAsia="Book Antiqua" w:hAnsi="Book Antiqua" w:cs="Book Antiqua"/>
          <w:color w:val="000000"/>
        </w:rPr>
        <w:t>Rutgeerts</w:t>
      </w:r>
      <w:proofErr w:type="spellEnd"/>
      <w:r w:rsidRPr="00055790">
        <w:rPr>
          <w:rFonts w:ascii="Book Antiqua" w:eastAsia="Book Antiqua" w:hAnsi="Book Antiqua" w:cs="Book Antiqua"/>
          <w:color w:val="000000"/>
        </w:rPr>
        <w:t xml:space="preserve"> P. Fecal calprotectin is a surrogate marker for endoscopic lesions in inflammatory bowel disease. </w:t>
      </w:r>
      <w:proofErr w:type="spellStart"/>
      <w:r w:rsidRPr="00055790">
        <w:rPr>
          <w:rFonts w:ascii="Book Antiqua" w:eastAsia="Book Antiqua" w:hAnsi="Book Antiqua" w:cs="Book Antiqua"/>
          <w:i/>
          <w:iCs/>
          <w:color w:val="000000"/>
        </w:rPr>
        <w:t>Inflamm</w:t>
      </w:r>
      <w:proofErr w:type="spellEnd"/>
      <w:r w:rsidRPr="00055790">
        <w:rPr>
          <w:rFonts w:ascii="Book Antiqua" w:eastAsia="Book Antiqua" w:hAnsi="Book Antiqua" w:cs="Book Antiqua"/>
          <w:i/>
          <w:iCs/>
          <w:color w:val="000000"/>
        </w:rPr>
        <w:t xml:space="preserve"> Bowel Dis</w:t>
      </w:r>
      <w:r w:rsidRPr="00055790">
        <w:rPr>
          <w:rFonts w:ascii="Book Antiqua" w:eastAsia="Book Antiqua" w:hAnsi="Book Antiqua" w:cs="Book Antiqua"/>
          <w:color w:val="000000"/>
        </w:rPr>
        <w:t xml:space="preserve"> 2012; </w:t>
      </w:r>
      <w:r w:rsidRPr="00055790">
        <w:rPr>
          <w:rFonts w:ascii="Book Antiqua" w:eastAsia="Book Antiqua" w:hAnsi="Book Antiqua" w:cs="Book Antiqua"/>
          <w:b/>
          <w:bCs/>
          <w:color w:val="000000"/>
        </w:rPr>
        <w:t>18</w:t>
      </w:r>
      <w:r w:rsidRPr="00055790">
        <w:rPr>
          <w:rFonts w:ascii="Book Antiqua" w:eastAsia="Book Antiqua" w:hAnsi="Book Antiqua" w:cs="Book Antiqua"/>
          <w:color w:val="000000"/>
        </w:rPr>
        <w:t>: 2218-2224 [PMID: 22344983 DOI: 10.1002/ibd.22917]</w:t>
      </w:r>
    </w:p>
    <w:p w14:paraId="55EF66C7"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18 </w:t>
      </w:r>
      <w:r w:rsidRPr="00055790">
        <w:rPr>
          <w:rFonts w:ascii="Book Antiqua" w:eastAsia="Book Antiqua" w:hAnsi="Book Antiqua" w:cs="Book Antiqua"/>
          <w:b/>
          <w:bCs/>
          <w:color w:val="000000"/>
        </w:rPr>
        <w:t>Brand EC</w:t>
      </w:r>
      <w:r w:rsidRPr="00055790">
        <w:rPr>
          <w:rFonts w:ascii="Book Antiqua" w:eastAsia="Book Antiqua" w:hAnsi="Book Antiqua" w:cs="Book Antiqua"/>
          <w:color w:val="000000"/>
        </w:rPr>
        <w:t xml:space="preserve">, Elias SG, </w:t>
      </w:r>
      <w:proofErr w:type="spellStart"/>
      <w:r w:rsidRPr="00055790">
        <w:rPr>
          <w:rFonts w:ascii="Book Antiqua" w:eastAsia="Book Antiqua" w:hAnsi="Book Antiqua" w:cs="Book Antiqua"/>
          <w:color w:val="000000"/>
        </w:rPr>
        <w:t>Minderhoud</w:t>
      </w:r>
      <w:proofErr w:type="spellEnd"/>
      <w:r w:rsidRPr="00055790">
        <w:rPr>
          <w:rFonts w:ascii="Book Antiqua" w:eastAsia="Book Antiqua" w:hAnsi="Book Antiqua" w:cs="Book Antiqua"/>
          <w:color w:val="000000"/>
        </w:rPr>
        <w:t xml:space="preserve"> IM, van der </w:t>
      </w:r>
      <w:proofErr w:type="spellStart"/>
      <w:r w:rsidRPr="00055790">
        <w:rPr>
          <w:rFonts w:ascii="Book Antiqua" w:eastAsia="Book Antiqua" w:hAnsi="Book Antiqua" w:cs="Book Antiqua"/>
          <w:color w:val="000000"/>
        </w:rPr>
        <w:t>Veen</w:t>
      </w:r>
      <w:proofErr w:type="spellEnd"/>
      <w:r w:rsidRPr="00055790">
        <w:rPr>
          <w:rFonts w:ascii="Book Antiqua" w:eastAsia="Book Antiqua" w:hAnsi="Book Antiqua" w:cs="Book Antiqua"/>
          <w:color w:val="000000"/>
        </w:rPr>
        <w:t xml:space="preserve"> JJ, </w:t>
      </w:r>
      <w:proofErr w:type="spellStart"/>
      <w:r w:rsidRPr="00055790">
        <w:rPr>
          <w:rFonts w:ascii="Book Antiqua" w:eastAsia="Book Antiqua" w:hAnsi="Book Antiqua" w:cs="Book Antiqua"/>
          <w:color w:val="000000"/>
        </w:rPr>
        <w:t>Baert</w:t>
      </w:r>
      <w:proofErr w:type="spellEnd"/>
      <w:r w:rsidRPr="00055790">
        <w:rPr>
          <w:rFonts w:ascii="Book Antiqua" w:eastAsia="Book Antiqua" w:hAnsi="Book Antiqua" w:cs="Book Antiqua"/>
          <w:color w:val="000000"/>
        </w:rPr>
        <w:t xml:space="preserve"> FJ, </w:t>
      </w:r>
      <w:proofErr w:type="spellStart"/>
      <w:r w:rsidRPr="00055790">
        <w:rPr>
          <w:rFonts w:ascii="Book Antiqua" w:eastAsia="Book Antiqua" w:hAnsi="Book Antiqua" w:cs="Book Antiqua"/>
          <w:color w:val="000000"/>
        </w:rPr>
        <w:t>Laharie</w:t>
      </w:r>
      <w:proofErr w:type="spellEnd"/>
      <w:r w:rsidRPr="00055790">
        <w:rPr>
          <w:rFonts w:ascii="Book Antiqua" w:eastAsia="Book Antiqua" w:hAnsi="Book Antiqua" w:cs="Book Antiqua"/>
          <w:color w:val="000000"/>
        </w:rPr>
        <w:t xml:space="preserve"> D, </w:t>
      </w:r>
      <w:proofErr w:type="spellStart"/>
      <w:r w:rsidRPr="00055790">
        <w:rPr>
          <w:rFonts w:ascii="Book Antiqua" w:eastAsia="Book Antiqua" w:hAnsi="Book Antiqua" w:cs="Book Antiqua"/>
          <w:color w:val="000000"/>
        </w:rPr>
        <w:t>Bossuyt</w:t>
      </w:r>
      <w:proofErr w:type="spellEnd"/>
      <w:r w:rsidRPr="00055790">
        <w:rPr>
          <w:rFonts w:ascii="Book Antiqua" w:eastAsia="Book Antiqua" w:hAnsi="Book Antiqua" w:cs="Book Antiqua"/>
          <w:color w:val="000000"/>
        </w:rPr>
        <w:t xml:space="preserve"> P, </w:t>
      </w:r>
      <w:proofErr w:type="spellStart"/>
      <w:r w:rsidRPr="00055790">
        <w:rPr>
          <w:rFonts w:ascii="Book Antiqua" w:eastAsia="Book Antiqua" w:hAnsi="Book Antiqua" w:cs="Book Antiqua"/>
          <w:color w:val="000000"/>
        </w:rPr>
        <w:t>Bouhnik</w:t>
      </w:r>
      <w:proofErr w:type="spellEnd"/>
      <w:r w:rsidRPr="00055790">
        <w:rPr>
          <w:rFonts w:ascii="Book Antiqua" w:eastAsia="Book Antiqua" w:hAnsi="Book Antiqua" w:cs="Book Antiqua"/>
          <w:color w:val="000000"/>
        </w:rPr>
        <w:t xml:space="preserve"> Y, Buisson A, Lambrecht G, Louis E, </w:t>
      </w:r>
      <w:proofErr w:type="spellStart"/>
      <w:r w:rsidRPr="00055790">
        <w:rPr>
          <w:rFonts w:ascii="Book Antiqua" w:eastAsia="Book Antiqua" w:hAnsi="Book Antiqua" w:cs="Book Antiqua"/>
          <w:color w:val="000000"/>
        </w:rPr>
        <w:t>Pariente</w:t>
      </w:r>
      <w:proofErr w:type="spellEnd"/>
      <w:r w:rsidRPr="00055790">
        <w:rPr>
          <w:rFonts w:ascii="Book Antiqua" w:eastAsia="Book Antiqua" w:hAnsi="Book Antiqua" w:cs="Book Antiqua"/>
          <w:color w:val="000000"/>
        </w:rPr>
        <w:t xml:space="preserve"> B, </w:t>
      </w:r>
      <w:proofErr w:type="spellStart"/>
      <w:r w:rsidRPr="00055790">
        <w:rPr>
          <w:rFonts w:ascii="Book Antiqua" w:eastAsia="Book Antiqua" w:hAnsi="Book Antiqua" w:cs="Book Antiqua"/>
          <w:color w:val="000000"/>
        </w:rPr>
        <w:t>Pierik</w:t>
      </w:r>
      <w:proofErr w:type="spellEnd"/>
      <w:r w:rsidRPr="00055790">
        <w:rPr>
          <w:rFonts w:ascii="Book Antiqua" w:eastAsia="Book Antiqua" w:hAnsi="Book Antiqua" w:cs="Book Antiqua"/>
          <w:color w:val="000000"/>
        </w:rPr>
        <w:t xml:space="preserve"> MJ, van der </w:t>
      </w:r>
      <w:proofErr w:type="spellStart"/>
      <w:r w:rsidRPr="00055790">
        <w:rPr>
          <w:rFonts w:ascii="Book Antiqua" w:eastAsia="Book Antiqua" w:hAnsi="Book Antiqua" w:cs="Book Antiqua"/>
          <w:color w:val="000000"/>
        </w:rPr>
        <w:t>Woude</w:t>
      </w:r>
      <w:proofErr w:type="spellEnd"/>
      <w:r w:rsidRPr="00055790">
        <w:rPr>
          <w:rFonts w:ascii="Book Antiqua" w:eastAsia="Book Antiqua" w:hAnsi="Book Antiqua" w:cs="Book Antiqua"/>
          <w:color w:val="000000"/>
        </w:rPr>
        <w:t xml:space="preserve"> CJ, </w:t>
      </w:r>
      <w:proofErr w:type="spellStart"/>
      <w:r w:rsidRPr="00055790">
        <w:rPr>
          <w:rFonts w:ascii="Book Antiqua" w:eastAsia="Book Antiqua" w:hAnsi="Book Antiqua" w:cs="Book Antiqua"/>
          <w:color w:val="000000"/>
        </w:rPr>
        <w:t>D'Haens</w:t>
      </w:r>
      <w:proofErr w:type="spellEnd"/>
      <w:r w:rsidRPr="00055790">
        <w:rPr>
          <w:rFonts w:ascii="Book Antiqua" w:eastAsia="Book Antiqua" w:hAnsi="Book Antiqua" w:cs="Book Antiqua"/>
          <w:color w:val="000000"/>
        </w:rPr>
        <w:t xml:space="preserve"> GRAM, </w:t>
      </w:r>
      <w:proofErr w:type="spellStart"/>
      <w:r w:rsidRPr="00055790">
        <w:rPr>
          <w:rFonts w:ascii="Book Antiqua" w:eastAsia="Book Antiqua" w:hAnsi="Book Antiqua" w:cs="Book Antiqua"/>
          <w:color w:val="000000"/>
        </w:rPr>
        <w:t>Vermeire</w:t>
      </w:r>
      <w:proofErr w:type="spellEnd"/>
      <w:r w:rsidRPr="00055790">
        <w:rPr>
          <w:rFonts w:ascii="Book Antiqua" w:eastAsia="Book Antiqua" w:hAnsi="Book Antiqua" w:cs="Book Antiqua"/>
          <w:color w:val="000000"/>
        </w:rPr>
        <w:t xml:space="preserve"> S, Oldenburg B; Dutch Initiative on Crohn and Colitis. Systematic Review and External Validation of Prediction Models Based on Symptoms and Biomarkers for Identifying Endoscopic Activity in Crohn's Disease. </w:t>
      </w:r>
      <w:r w:rsidRPr="00055790">
        <w:rPr>
          <w:rFonts w:ascii="Book Antiqua" w:eastAsia="Book Antiqua" w:hAnsi="Book Antiqua" w:cs="Book Antiqua"/>
          <w:i/>
          <w:iCs/>
          <w:color w:val="000000"/>
        </w:rPr>
        <w:t>Clin Gastroenterol Hepatol</w:t>
      </w:r>
      <w:r w:rsidRPr="00055790">
        <w:rPr>
          <w:rFonts w:ascii="Book Antiqua" w:eastAsia="Book Antiqua" w:hAnsi="Book Antiqua" w:cs="Book Antiqua"/>
          <w:color w:val="000000"/>
        </w:rPr>
        <w:t xml:space="preserve"> 2020; </w:t>
      </w:r>
      <w:r w:rsidRPr="00055790">
        <w:rPr>
          <w:rFonts w:ascii="Book Antiqua" w:eastAsia="Book Antiqua" w:hAnsi="Book Antiqua" w:cs="Book Antiqua"/>
          <w:b/>
          <w:bCs/>
          <w:color w:val="000000"/>
        </w:rPr>
        <w:t>18</w:t>
      </w:r>
      <w:r w:rsidRPr="00055790">
        <w:rPr>
          <w:rFonts w:ascii="Book Antiqua" w:eastAsia="Book Antiqua" w:hAnsi="Book Antiqua" w:cs="Book Antiqua"/>
          <w:color w:val="000000"/>
        </w:rPr>
        <w:t>: 1704-1718 [PMID: 31881273 DOI: 10.1016/j.cgh.2019.12.014]</w:t>
      </w:r>
    </w:p>
    <w:p w14:paraId="5C46B94E"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19 </w:t>
      </w:r>
      <w:proofErr w:type="spellStart"/>
      <w:r w:rsidRPr="00055790">
        <w:rPr>
          <w:rFonts w:ascii="Book Antiqua" w:eastAsia="Book Antiqua" w:hAnsi="Book Antiqua" w:cs="Book Antiqua"/>
          <w:b/>
          <w:bCs/>
          <w:color w:val="000000"/>
        </w:rPr>
        <w:t>Sipponen</w:t>
      </w:r>
      <w:proofErr w:type="spellEnd"/>
      <w:r w:rsidRPr="00055790">
        <w:rPr>
          <w:rFonts w:ascii="Book Antiqua" w:eastAsia="Book Antiqua" w:hAnsi="Book Antiqua" w:cs="Book Antiqua"/>
          <w:b/>
          <w:bCs/>
          <w:color w:val="000000"/>
        </w:rPr>
        <w:t xml:space="preserve"> T</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Savilahti</w:t>
      </w:r>
      <w:proofErr w:type="spellEnd"/>
      <w:r w:rsidRPr="00055790">
        <w:rPr>
          <w:rFonts w:ascii="Book Antiqua" w:eastAsia="Book Antiqua" w:hAnsi="Book Antiqua" w:cs="Book Antiqua"/>
          <w:color w:val="000000"/>
        </w:rPr>
        <w:t xml:space="preserve"> E, </w:t>
      </w:r>
      <w:proofErr w:type="spellStart"/>
      <w:r w:rsidRPr="00055790">
        <w:rPr>
          <w:rFonts w:ascii="Book Antiqua" w:eastAsia="Book Antiqua" w:hAnsi="Book Antiqua" w:cs="Book Antiqua"/>
          <w:color w:val="000000"/>
        </w:rPr>
        <w:t>Kärkkäinen</w:t>
      </w:r>
      <w:proofErr w:type="spellEnd"/>
      <w:r w:rsidRPr="00055790">
        <w:rPr>
          <w:rFonts w:ascii="Book Antiqua" w:eastAsia="Book Antiqua" w:hAnsi="Book Antiqua" w:cs="Book Antiqua"/>
          <w:color w:val="000000"/>
        </w:rPr>
        <w:t xml:space="preserve"> P, </w:t>
      </w:r>
      <w:proofErr w:type="spellStart"/>
      <w:r w:rsidRPr="00055790">
        <w:rPr>
          <w:rFonts w:ascii="Book Antiqua" w:eastAsia="Book Antiqua" w:hAnsi="Book Antiqua" w:cs="Book Antiqua"/>
          <w:color w:val="000000"/>
        </w:rPr>
        <w:t>Kolho</w:t>
      </w:r>
      <w:proofErr w:type="spellEnd"/>
      <w:r w:rsidRPr="00055790">
        <w:rPr>
          <w:rFonts w:ascii="Book Antiqua" w:eastAsia="Book Antiqua" w:hAnsi="Book Antiqua" w:cs="Book Antiqua"/>
          <w:color w:val="000000"/>
        </w:rPr>
        <w:t xml:space="preserve"> KL, </w:t>
      </w:r>
      <w:proofErr w:type="spellStart"/>
      <w:r w:rsidRPr="00055790">
        <w:rPr>
          <w:rFonts w:ascii="Book Antiqua" w:eastAsia="Book Antiqua" w:hAnsi="Book Antiqua" w:cs="Book Antiqua"/>
          <w:color w:val="000000"/>
        </w:rPr>
        <w:t>Nuutinen</w:t>
      </w:r>
      <w:proofErr w:type="spellEnd"/>
      <w:r w:rsidRPr="00055790">
        <w:rPr>
          <w:rFonts w:ascii="Book Antiqua" w:eastAsia="Book Antiqua" w:hAnsi="Book Antiqua" w:cs="Book Antiqua"/>
          <w:color w:val="000000"/>
        </w:rPr>
        <w:t xml:space="preserve"> H, </w:t>
      </w:r>
      <w:proofErr w:type="spellStart"/>
      <w:r w:rsidRPr="00055790">
        <w:rPr>
          <w:rFonts w:ascii="Book Antiqua" w:eastAsia="Book Antiqua" w:hAnsi="Book Antiqua" w:cs="Book Antiqua"/>
          <w:color w:val="000000"/>
        </w:rPr>
        <w:t>Turunen</w:t>
      </w:r>
      <w:proofErr w:type="spellEnd"/>
      <w:r w:rsidRPr="00055790">
        <w:rPr>
          <w:rFonts w:ascii="Book Antiqua" w:eastAsia="Book Antiqua" w:hAnsi="Book Antiqua" w:cs="Book Antiqua"/>
          <w:color w:val="000000"/>
        </w:rPr>
        <w:t xml:space="preserve"> U, </w:t>
      </w:r>
      <w:proofErr w:type="spellStart"/>
      <w:r w:rsidRPr="00055790">
        <w:rPr>
          <w:rFonts w:ascii="Book Antiqua" w:eastAsia="Book Antiqua" w:hAnsi="Book Antiqua" w:cs="Book Antiqua"/>
          <w:color w:val="000000"/>
        </w:rPr>
        <w:t>Färkkilä</w:t>
      </w:r>
      <w:proofErr w:type="spellEnd"/>
      <w:r w:rsidRPr="00055790">
        <w:rPr>
          <w:rFonts w:ascii="Book Antiqua" w:eastAsia="Book Antiqua" w:hAnsi="Book Antiqua" w:cs="Book Antiqua"/>
          <w:color w:val="000000"/>
        </w:rPr>
        <w:t xml:space="preserve"> M. Fecal calprotectin, lactoferrin, and endoscopic disease activity in monitoring anti-TNF-alpha therapy for Crohn's disease. </w:t>
      </w:r>
      <w:proofErr w:type="spellStart"/>
      <w:r w:rsidRPr="00055790">
        <w:rPr>
          <w:rFonts w:ascii="Book Antiqua" w:eastAsia="Book Antiqua" w:hAnsi="Book Antiqua" w:cs="Book Antiqua"/>
          <w:i/>
          <w:iCs/>
          <w:color w:val="000000"/>
        </w:rPr>
        <w:t>Inflamm</w:t>
      </w:r>
      <w:proofErr w:type="spellEnd"/>
      <w:r w:rsidRPr="00055790">
        <w:rPr>
          <w:rFonts w:ascii="Book Antiqua" w:eastAsia="Book Antiqua" w:hAnsi="Book Antiqua" w:cs="Book Antiqua"/>
          <w:i/>
          <w:iCs/>
          <w:color w:val="000000"/>
        </w:rPr>
        <w:t xml:space="preserve"> Bowel Dis</w:t>
      </w:r>
      <w:r w:rsidRPr="00055790">
        <w:rPr>
          <w:rFonts w:ascii="Book Antiqua" w:eastAsia="Book Antiqua" w:hAnsi="Book Antiqua" w:cs="Book Antiqua"/>
          <w:color w:val="000000"/>
        </w:rPr>
        <w:t xml:space="preserve"> 2008; </w:t>
      </w:r>
      <w:r w:rsidRPr="00055790">
        <w:rPr>
          <w:rFonts w:ascii="Book Antiqua" w:eastAsia="Book Antiqua" w:hAnsi="Book Antiqua" w:cs="Book Antiqua"/>
          <w:b/>
          <w:bCs/>
          <w:color w:val="000000"/>
        </w:rPr>
        <w:t>14</w:t>
      </w:r>
      <w:r w:rsidRPr="00055790">
        <w:rPr>
          <w:rFonts w:ascii="Book Antiqua" w:eastAsia="Book Antiqua" w:hAnsi="Book Antiqua" w:cs="Book Antiqua"/>
          <w:color w:val="000000"/>
        </w:rPr>
        <w:t>: 1392-1398 [PMID: 18484671 DOI: 10.1002/ibd.20490]</w:t>
      </w:r>
    </w:p>
    <w:p w14:paraId="203FDD73"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lastRenderedPageBreak/>
        <w:t xml:space="preserve">20 </w:t>
      </w:r>
      <w:proofErr w:type="spellStart"/>
      <w:r w:rsidRPr="00055790">
        <w:rPr>
          <w:rFonts w:ascii="Book Antiqua" w:eastAsia="Book Antiqua" w:hAnsi="Book Antiqua" w:cs="Book Antiqua"/>
          <w:b/>
          <w:bCs/>
          <w:color w:val="000000"/>
        </w:rPr>
        <w:t>Mooiweer</w:t>
      </w:r>
      <w:proofErr w:type="spellEnd"/>
      <w:r w:rsidRPr="00055790">
        <w:rPr>
          <w:rFonts w:ascii="Book Antiqua" w:eastAsia="Book Antiqua" w:hAnsi="Book Antiqua" w:cs="Book Antiqua"/>
          <w:b/>
          <w:bCs/>
          <w:color w:val="000000"/>
        </w:rPr>
        <w:t xml:space="preserve"> E</w:t>
      </w:r>
      <w:r w:rsidRPr="00055790">
        <w:rPr>
          <w:rFonts w:ascii="Book Antiqua" w:eastAsia="Book Antiqua" w:hAnsi="Book Antiqua" w:cs="Book Antiqua"/>
          <w:color w:val="000000"/>
        </w:rPr>
        <w:t xml:space="preserve">, Severs M, </w:t>
      </w:r>
      <w:proofErr w:type="spellStart"/>
      <w:r w:rsidRPr="00055790">
        <w:rPr>
          <w:rFonts w:ascii="Book Antiqua" w:eastAsia="Book Antiqua" w:hAnsi="Book Antiqua" w:cs="Book Antiqua"/>
          <w:color w:val="000000"/>
        </w:rPr>
        <w:t>Schipper</w:t>
      </w:r>
      <w:proofErr w:type="spellEnd"/>
      <w:r w:rsidRPr="00055790">
        <w:rPr>
          <w:rFonts w:ascii="Book Antiqua" w:eastAsia="Book Antiqua" w:hAnsi="Book Antiqua" w:cs="Book Antiqua"/>
          <w:color w:val="000000"/>
        </w:rPr>
        <w:t xml:space="preserve"> ME, </w:t>
      </w:r>
      <w:proofErr w:type="spellStart"/>
      <w:r w:rsidRPr="00055790">
        <w:rPr>
          <w:rFonts w:ascii="Book Antiqua" w:eastAsia="Book Antiqua" w:hAnsi="Book Antiqua" w:cs="Book Antiqua"/>
          <w:color w:val="000000"/>
        </w:rPr>
        <w:t>Fidder</w:t>
      </w:r>
      <w:proofErr w:type="spellEnd"/>
      <w:r w:rsidRPr="00055790">
        <w:rPr>
          <w:rFonts w:ascii="Book Antiqua" w:eastAsia="Book Antiqua" w:hAnsi="Book Antiqua" w:cs="Book Antiqua"/>
          <w:color w:val="000000"/>
        </w:rPr>
        <w:t xml:space="preserve"> HH, </w:t>
      </w:r>
      <w:proofErr w:type="spellStart"/>
      <w:r w:rsidRPr="00055790">
        <w:rPr>
          <w:rFonts w:ascii="Book Antiqua" w:eastAsia="Book Antiqua" w:hAnsi="Book Antiqua" w:cs="Book Antiqua"/>
          <w:color w:val="000000"/>
        </w:rPr>
        <w:t>Siersema</w:t>
      </w:r>
      <w:proofErr w:type="spellEnd"/>
      <w:r w:rsidRPr="00055790">
        <w:rPr>
          <w:rFonts w:ascii="Book Antiqua" w:eastAsia="Book Antiqua" w:hAnsi="Book Antiqua" w:cs="Book Antiqua"/>
          <w:color w:val="000000"/>
        </w:rPr>
        <w:t xml:space="preserve"> PD, </w:t>
      </w:r>
      <w:proofErr w:type="spellStart"/>
      <w:r w:rsidRPr="00055790">
        <w:rPr>
          <w:rFonts w:ascii="Book Antiqua" w:eastAsia="Book Antiqua" w:hAnsi="Book Antiqua" w:cs="Book Antiqua"/>
          <w:color w:val="000000"/>
        </w:rPr>
        <w:t>Laheij</w:t>
      </w:r>
      <w:proofErr w:type="spellEnd"/>
      <w:r w:rsidRPr="00055790">
        <w:rPr>
          <w:rFonts w:ascii="Book Antiqua" w:eastAsia="Book Antiqua" w:hAnsi="Book Antiqua" w:cs="Book Antiqua"/>
          <w:color w:val="000000"/>
        </w:rPr>
        <w:t xml:space="preserve"> RJ, Oldenburg B. Low fecal calprotectin predicts sustained clinical remission in inflammatory bowel disease patients: a plea for deep remission. </w:t>
      </w:r>
      <w:r w:rsidRPr="00055790">
        <w:rPr>
          <w:rFonts w:ascii="Book Antiqua" w:eastAsia="Book Antiqua" w:hAnsi="Book Antiqua" w:cs="Book Antiqua"/>
          <w:i/>
          <w:iCs/>
          <w:color w:val="000000"/>
        </w:rPr>
        <w:t xml:space="preserve">J </w:t>
      </w:r>
      <w:proofErr w:type="spellStart"/>
      <w:r w:rsidRPr="00055790">
        <w:rPr>
          <w:rFonts w:ascii="Book Antiqua" w:eastAsia="Book Antiqua" w:hAnsi="Book Antiqua" w:cs="Book Antiqua"/>
          <w:i/>
          <w:iCs/>
          <w:color w:val="000000"/>
        </w:rPr>
        <w:t>Crohns</w:t>
      </w:r>
      <w:proofErr w:type="spellEnd"/>
      <w:r w:rsidRPr="00055790">
        <w:rPr>
          <w:rFonts w:ascii="Book Antiqua" w:eastAsia="Book Antiqua" w:hAnsi="Book Antiqua" w:cs="Book Antiqua"/>
          <w:i/>
          <w:iCs/>
          <w:color w:val="000000"/>
        </w:rPr>
        <w:t xml:space="preserve"> Colitis</w:t>
      </w:r>
      <w:r w:rsidRPr="00055790">
        <w:rPr>
          <w:rFonts w:ascii="Book Antiqua" w:eastAsia="Book Antiqua" w:hAnsi="Book Antiqua" w:cs="Book Antiqua"/>
          <w:color w:val="000000"/>
        </w:rPr>
        <w:t xml:space="preserve"> 2015; </w:t>
      </w:r>
      <w:r w:rsidRPr="00055790">
        <w:rPr>
          <w:rFonts w:ascii="Book Antiqua" w:eastAsia="Book Antiqua" w:hAnsi="Book Antiqua" w:cs="Book Antiqua"/>
          <w:b/>
          <w:bCs/>
          <w:color w:val="000000"/>
        </w:rPr>
        <w:t>9</w:t>
      </w:r>
      <w:r w:rsidRPr="00055790">
        <w:rPr>
          <w:rFonts w:ascii="Book Antiqua" w:eastAsia="Book Antiqua" w:hAnsi="Book Antiqua" w:cs="Book Antiqua"/>
          <w:color w:val="000000"/>
        </w:rPr>
        <w:t>: 50-55 [PMID: 25518048 DOI: 10.1093/</w:t>
      </w:r>
      <w:proofErr w:type="spellStart"/>
      <w:r w:rsidRPr="00055790">
        <w:rPr>
          <w:rFonts w:ascii="Book Antiqua" w:eastAsia="Book Antiqua" w:hAnsi="Book Antiqua" w:cs="Book Antiqua"/>
          <w:color w:val="000000"/>
        </w:rPr>
        <w:t>ecco-jcc</w:t>
      </w:r>
      <w:proofErr w:type="spellEnd"/>
      <w:r w:rsidRPr="00055790">
        <w:rPr>
          <w:rFonts w:ascii="Book Antiqua" w:eastAsia="Book Antiqua" w:hAnsi="Book Antiqua" w:cs="Book Antiqua"/>
          <w:color w:val="000000"/>
        </w:rPr>
        <w:t>/jju003]</w:t>
      </w:r>
    </w:p>
    <w:p w14:paraId="4D1F3EC5"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21 </w:t>
      </w:r>
      <w:r w:rsidRPr="00055790">
        <w:rPr>
          <w:rFonts w:ascii="Book Antiqua" w:eastAsia="Book Antiqua" w:hAnsi="Book Antiqua" w:cs="Book Antiqua"/>
          <w:b/>
          <w:bCs/>
          <w:color w:val="000000"/>
        </w:rPr>
        <w:t>Nishida A</w:t>
      </w:r>
      <w:r w:rsidRPr="00055790">
        <w:rPr>
          <w:rFonts w:ascii="Book Antiqua" w:eastAsia="Book Antiqua" w:hAnsi="Book Antiqua" w:cs="Book Antiqua"/>
          <w:color w:val="000000"/>
        </w:rPr>
        <w:t xml:space="preserve">, Inoue R, </w:t>
      </w:r>
      <w:proofErr w:type="spellStart"/>
      <w:r w:rsidRPr="00055790">
        <w:rPr>
          <w:rFonts w:ascii="Book Antiqua" w:eastAsia="Book Antiqua" w:hAnsi="Book Antiqua" w:cs="Book Antiqua"/>
          <w:color w:val="000000"/>
        </w:rPr>
        <w:t>Inatomi</w:t>
      </w:r>
      <w:proofErr w:type="spellEnd"/>
      <w:r w:rsidRPr="00055790">
        <w:rPr>
          <w:rFonts w:ascii="Book Antiqua" w:eastAsia="Book Antiqua" w:hAnsi="Book Antiqua" w:cs="Book Antiqua"/>
          <w:color w:val="000000"/>
        </w:rPr>
        <w:t xml:space="preserve"> O, </w:t>
      </w:r>
      <w:proofErr w:type="spellStart"/>
      <w:r w:rsidRPr="00055790">
        <w:rPr>
          <w:rFonts w:ascii="Book Antiqua" w:eastAsia="Book Antiqua" w:hAnsi="Book Antiqua" w:cs="Book Antiqua"/>
          <w:color w:val="000000"/>
        </w:rPr>
        <w:t>Bamba</w:t>
      </w:r>
      <w:proofErr w:type="spellEnd"/>
      <w:r w:rsidRPr="00055790">
        <w:rPr>
          <w:rFonts w:ascii="Book Antiqua" w:eastAsia="Book Antiqua" w:hAnsi="Book Antiqua" w:cs="Book Antiqua"/>
          <w:color w:val="000000"/>
        </w:rPr>
        <w:t xml:space="preserve"> S, Naito Y, </w:t>
      </w:r>
      <w:proofErr w:type="spellStart"/>
      <w:r w:rsidRPr="00055790">
        <w:rPr>
          <w:rFonts w:ascii="Book Antiqua" w:eastAsia="Book Antiqua" w:hAnsi="Book Antiqua" w:cs="Book Antiqua"/>
          <w:color w:val="000000"/>
        </w:rPr>
        <w:t>Andoh</w:t>
      </w:r>
      <w:proofErr w:type="spellEnd"/>
      <w:r w:rsidRPr="00055790">
        <w:rPr>
          <w:rFonts w:ascii="Book Antiqua" w:eastAsia="Book Antiqua" w:hAnsi="Book Antiqua" w:cs="Book Antiqua"/>
          <w:color w:val="000000"/>
        </w:rPr>
        <w:t xml:space="preserve"> A. Gut microbiota in the pathogenesis of inflammatory bowel disease. </w:t>
      </w:r>
      <w:r w:rsidRPr="00055790">
        <w:rPr>
          <w:rFonts w:ascii="Book Antiqua" w:eastAsia="Book Antiqua" w:hAnsi="Book Antiqua" w:cs="Book Antiqua"/>
          <w:i/>
          <w:iCs/>
          <w:color w:val="000000"/>
        </w:rPr>
        <w:t>Clin J Gastroenterol</w:t>
      </w:r>
      <w:r w:rsidRPr="00055790">
        <w:rPr>
          <w:rFonts w:ascii="Book Antiqua" w:eastAsia="Book Antiqua" w:hAnsi="Book Antiqua" w:cs="Book Antiqua"/>
          <w:color w:val="000000"/>
        </w:rPr>
        <w:t xml:space="preserve"> 2018; </w:t>
      </w:r>
      <w:r w:rsidRPr="00055790">
        <w:rPr>
          <w:rFonts w:ascii="Book Antiqua" w:eastAsia="Book Antiqua" w:hAnsi="Book Antiqua" w:cs="Book Antiqua"/>
          <w:b/>
          <w:bCs/>
          <w:color w:val="000000"/>
        </w:rPr>
        <w:t>11</w:t>
      </w:r>
      <w:r w:rsidRPr="00055790">
        <w:rPr>
          <w:rFonts w:ascii="Book Antiqua" w:eastAsia="Book Antiqua" w:hAnsi="Book Antiqua" w:cs="Book Antiqua"/>
          <w:color w:val="000000"/>
        </w:rPr>
        <w:t>: 1-10 [PMID: 29285689 DOI: 10.1007/s12328-017-0813-5]</w:t>
      </w:r>
    </w:p>
    <w:p w14:paraId="42B7FC09"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22 </w:t>
      </w:r>
      <w:r w:rsidRPr="00055790">
        <w:rPr>
          <w:rFonts w:ascii="Book Antiqua" w:eastAsia="Book Antiqua" w:hAnsi="Book Antiqua" w:cs="Book Antiqua"/>
          <w:b/>
          <w:bCs/>
          <w:color w:val="000000"/>
        </w:rPr>
        <w:t>Ni J</w:t>
      </w:r>
      <w:r w:rsidRPr="00055790">
        <w:rPr>
          <w:rFonts w:ascii="Book Antiqua" w:eastAsia="Book Antiqua" w:hAnsi="Book Antiqua" w:cs="Book Antiqua"/>
          <w:color w:val="000000"/>
        </w:rPr>
        <w:t xml:space="preserve">, Wu GD, </w:t>
      </w:r>
      <w:proofErr w:type="spellStart"/>
      <w:r w:rsidRPr="00055790">
        <w:rPr>
          <w:rFonts w:ascii="Book Antiqua" w:eastAsia="Book Antiqua" w:hAnsi="Book Antiqua" w:cs="Book Antiqua"/>
          <w:color w:val="000000"/>
        </w:rPr>
        <w:t>Albenberg</w:t>
      </w:r>
      <w:proofErr w:type="spellEnd"/>
      <w:r w:rsidRPr="00055790">
        <w:rPr>
          <w:rFonts w:ascii="Book Antiqua" w:eastAsia="Book Antiqua" w:hAnsi="Book Antiqua" w:cs="Book Antiqua"/>
          <w:color w:val="000000"/>
        </w:rPr>
        <w:t xml:space="preserve"> L, </w:t>
      </w:r>
      <w:proofErr w:type="spellStart"/>
      <w:r w:rsidRPr="00055790">
        <w:rPr>
          <w:rFonts w:ascii="Book Antiqua" w:eastAsia="Book Antiqua" w:hAnsi="Book Antiqua" w:cs="Book Antiqua"/>
          <w:color w:val="000000"/>
        </w:rPr>
        <w:t>Tomov</w:t>
      </w:r>
      <w:proofErr w:type="spellEnd"/>
      <w:r w:rsidRPr="00055790">
        <w:rPr>
          <w:rFonts w:ascii="Book Antiqua" w:eastAsia="Book Antiqua" w:hAnsi="Book Antiqua" w:cs="Book Antiqua"/>
          <w:color w:val="000000"/>
        </w:rPr>
        <w:t xml:space="preserve"> VT. Gut microbiota and IBD: causation or correlation? </w:t>
      </w:r>
      <w:r w:rsidRPr="00055790">
        <w:rPr>
          <w:rFonts w:ascii="Book Antiqua" w:eastAsia="Book Antiqua" w:hAnsi="Book Antiqua" w:cs="Book Antiqua"/>
          <w:i/>
          <w:iCs/>
          <w:color w:val="000000"/>
        </w:rPr>
        <w:t>Nat Rev Gastroenterol Hepatol</w:t>
      </w:r>
      <w:r w:rsidRPr="00055790">
        <w:rPr>
          <w:rFonts w:ascii="Book Antiqua" w:eastAsia="Book Antiqua" w:hAnsi="Book Antiqua" w:cs="Book Antiqua"/>
          <w:color w:val="000000"/>
        </w:rPr>
        <w:t xml:space="preserve"> 2017; </w:t>
      </w:r>
      <w:r w:rsidRPr="00055790">
        <w:rPr>
          <w:rFonts w:ascii="Book Antiqua" w:eastAsia="Book Antiqua" w:hAnsi="Book Antiqua" w:cs="Book Antiqua"/>
          <w:b/>
          <w:bCs/>
          <w:color w:val="000000"/>
        </w:rPr>
        <w:t>14</w:t>
      </w:r>
      <w:r w:rsidRPr="00055790">
        <w:rPr>
          <w:rFonts w:ascii="Book Antiqua" w:eastAsia="Book Antiqua" w:hAnsi="Book Antiqua" w:cs="Book Antiqua"/>
          <w:color w:val="000000"/>
        </w:rPr>
        <w:t>: 573-584 [PMID: 28743984 DOI: 10.1038/nrgastro.2017.88]</w:t>
      </w:r>
    </w:p>
    <w:p w14:paraId="274CB166"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23 </w:t>
      </w:r>
      <w:r w:rsidRPr="00055790">
        <w:rPr>
          <w:rFonts w:ascii="Book Antiqua" w:eastAsia="Book Antiqua" w:hAnsi="Book Antiqua" w:cs="Book Antiqua"/>
          <w:b/>
          <w:bCs/>
          <w:color w:val="000000"/>
        </w:rPr>
        <w:t>Hansen JJ</w:t>
      </w:r>
      <w:r w:rsidRPr="00055790">
        <w:rPr>
          <w:rFonts w:ascii="Book Antiqua" w:eastAsia="Book Antiqua" w:hAnsi="Book Antiqua" w:cs="Book Antiqua"/>
          <w:color w:val="000000"/>
        </w:rPr>
        <w:t xml:space="preserve">, Sartor RB. Therapeutic Manipulation of the Microbiome in IBD: Current Results and Future Approaches. </w:t>
      </w:r>
      <w:proofErr w:type="spellStart"/>
      <w:r w:rsidRPr="00055790">
        <w:rPr>
          <w:rFonts w:ascii="Book Antiqua" w:eastAsia="Book Antiqua" w:hAnsi="Book Antiqua" w:cs="Book Antiqua"/>
          <w:i/>
          <w:iCs/>
          <w:color w:val="000000"/>
        </w:rPr>
        <w:t>Curr</w:t>
      </w:r>
      <w:proofErr w:type="spellEnd"/>
      <w:r w:rsidRPr="00055790">
        <w:rPr>
          <w:rFonts w:ascii="Book Antiqua" w:eastAsia="Book Antiqua" w:hAnsi="Book Antiqua" w:cs="Book Antiqua"/>
          <w:i/>
          <w:iCs/>
          <w:color w:val="000000"/>
        </w:rPr>
        <w:t xml:space="preserve"> Treat Options </w:t>
      </w:r>
      <w:proofErr w:type="spellStart"/>
      <w:r w:rsidRPr="00055790">
        <w:rPr>
          <w:rFonts w:ascii="Book Antiqua" w:eastAsia="Book Antiqua" w:hAnsi="Book Antiqua" w:cs="Book Antiqua"/>
          <w:i/>
          <w:iCs/>
          <w:color w:val="000000"/>
        </w:rPr>
        <w:t>Gastroenterol</w:t>
      </w:r>
      <w:proofErr w:type="spellEnd"/>
      <w:r w:rsidRPr="00055790">
        <w:rPr>
          <w:rFonts w:ascii="Book Antiqua" w:eastAsia="Book Antiqua" w:hAnsi="Book Antiqua" w:cs="Book Antiqua"/>
          <w:color w:val="000000"/>
        </w:rPr>
        <w:t xml:space="preserve"> 2015; </w:t>
      </w:r>
      <w:r w:rsidRPr="00055790">
        <w:rPr>
          <w:rFonts w:ascii="Book Antiqua" w:eastAsia="Book Antiqua" w:hAnsi="Book Antiqua" w:cs="Book Antiqua"/>
          <w:b/>
          <w:bCs/>
          <w:color w:val="000000"/>
        </w:rPr>
        <w:t>13</w:t>
      </w:r>
      <w:r w:rsidRPr="00055790">
        <w:rPr>
          <w:rFonts w:ascii="Book Antiqua" w:eastAsia="Book Antiqua" w:hAnsi="Book Antiqua" w:cs="Book Antiqua"/>
          <w:color w:val="000000"/>
        </w:rPr>
        <w:t>: 105-120 [PMID: 25595930 DOI: 10.1007/s11938-014-0042-7]</w:t>
      </w:r>
    </w:p>
    <w:p w14:paraId="443E5E83"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24 </w:t>
      </w:r>
      <w:r w:rsidRPr="00055790">
        <w:rPr>
          <w:rFonts w:ascii="Book Antiqua" w:eastAsia="Book Antiqua" w:hAnsi="Book Antiqua" w:cs="Book Antiqua"/>
          <w:b/>
          <w:bCs/>
          <w:color w:val="000000"/>
        </w:rPr>
        <w:t>Lloyd-Price J</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Arze</w:t>
      </w:r>
      <w:proofErr w:type="spellEnd"/>
      <w:r w:rsidRPr="00055790">
        <w:rPr>
          <w:rFonts w:ascii="Book Antiqua" w:eastAsia="Book Antiqua" w:hAnsi="Book Antiqua" w:cs="Book Antiqua"/>
          <w:color w:val="000000"/>
        </w:rPr>
        <w:t xml:space="preserve"> C, </w:t>
      </w:r>
      <w:proofErr w:type="spellStart"/>
      <w:r w:rsidRPr="00055790">
        <w:rPr>
          <w:rFonts w:ascii="Book Antiqua" w:eastAsia="Book Antiqua" w:hAnsi="Book Antiqua" w:cs="Book Antiqua"/>
          <w:color w:val="000000"/>
        </w:rPr>
        <w:t>Ananthakrishnan</w:t>
      </w:r>
      <w:proofErr w:type="spellEnd"/>
      <w:r w:rsidRPr="00055790">
        <w:rPr>
          <w:rFonts w:ascii="Book Antiqua" w:eastAsia="Book Antiqua" w:hAnsi="Book Antiqua" w:cs="Book Antiqua"/>
          <w:color w:val="000000"/>
        </w:rPr>
        <w:t xml:space="preserve"> AN, Schirmer M, Avila-Pacheco J, Poon TW, Andrews E, </w:t>
      </w:r>
      <w:proofErr w:type="spellStart"/>
      <w:r w:rsidRPr="00055790">
        <w:rPr>
          <w:rFonts w:ascii="Book Antiqua" w:eastAsia="Book Antiqua" w:hAnsi="Book Antiqua" w:cs="Book Antiqua"/>
          <w:color w:val="000000"/>
        </w:rPr>
        <w:t>Ajami</w:t>
      </w:r>
      <w:proofErr w:type="spellEnd"/>
      <w:r w:rsidRPr="00055790">
        <w:rPr>
          <w:rFonts w:ascii="Book Antiqua" w:eastAsia="Book Antiqua" w:hAnsi="Book Antiqua" w:cs="Book Antiqua"/>
          <w:color w:val="000000"/>
        </w:rPr>
        <w:t xml:space="preserve"> NJ, Bonham KS, </w:t>
      </w:r>
      <w:proofErr w:type="spellStart"/>
      <w:r w:rsidRPr="00055790">
        <w:rPr>
          <w:rFonts w:ascii="Book Antiqua" w:eastAsia="Book Antiqua" w:hAnsi="Book Antiqua" w:cs="Book Antiqua"/>
          <w:color w:val="000000"/>
        </w:rPr>
        <w:t>Brislawn</w:t>
      </w:r>
      <w:proofErr w:type="spellEnd"/>
      <w:r w:rsidRPr="00055790">
        <w:rPr>
          <w:rFonts w:ascii="Book Antiqua" w:eastAsia="Book Antiqua" w:hAnsi="Book Antiqua" w:cs="Book Antiqua"/>
          <w:color w:val="000000"/>
        </w:rPr>
        <w:t xml:space="preserve"> CJ, </w:t>
      </w:r>
      <w:proofErr w:type="spellStart"/>
      <w:r w:rsidRPr="00055790">
        <w:rPr>
          <w:rFonts w:ascii="Book Antiqua" w:eastAsia="Book Antiqua" w:hAnsi="Book Antiqua" w:cs="Book Antiqua"/>
          <w:color w:val="000000"/>
        </w:rPr>
        <w:t>Casero</w:t>
      </w:r>
      <w:proofErr w:type="spellEnd"/>
      <w:r w:rsidRPr="00055790">
        <w:rPr>
          <w:rFonts w:ascii="Book Antiqua" w:eastAsia="Book Antiqua" w:hAnsi="Book Antiqua" w:cs="Book Antiqua"/>
          <w:color w:val="000000"/>
        </w:rPr>
        <w:t xml:space="preserve"> D, Courtney H, Gonzalez A, Graeber TG, Hall AB, Lake K, Landers CJ, </w:t>
      </w:r>
      <w:proofErr w:type="spellStart"/>
      <w:r w:rsidRPr="00055790">
        <w:rPr>
          <w:rFonts w:ascii="Book Antiqua" w:eastAsia="Book Antiqua" w:hAnsi="Book Antiqua" w:cs="Book Antiqua"/>
          <w:color w:val="000000"/>
        </w:rPr>
        <w:t>Mallick</w:t>
      </w:r>
      <w:proofErr w:type="spellEnd"/>
      <w:r w:rsidRPr="00055790">
        <w:rPr>
          <w:rFonts w:ascii="Book Antiqua" w:eastAsia="Book Antiqua" w:hAnsi="Book Antiqua" w:cs="Book Antiqua"/>
          <w:color w:val="000000"/>
        </w:rPr>
        <w:t xml:space="preserve"> H, </w:t>
      </w:r>
      <w:proofErr w:type="spellStart"/>
      <w:r w:rsidRPr="00055790">
        <w:rPr>
          <w:rFonts w:ascii="Book Antiqua" w:eastAsia="Book Antiqua" w:hAnsi="Book Antiqua" w:cs="Book Antiqua"/>
          <w:color w:val="000000"/>
        </w:rPr>
        <w:t>Plichta</w:t>
      </w:r>
      <w:proofErr w:type="spellEnd"/>
      <w:r w:rsidRPr="00055790">
        <w:rPr>
          <w:rFonts w:ascii="Book Antiqua" w:eastAsia="Book Antiqua" w:hAnsi="Book Antiqua" w:cs="Book Antiqua"/>
          <w:color w:val="000000"/>
        </w:rPr>
        <w:t xml:space="preserve"> DR, Prasad M, </w:t>
      </w:r>
      <w:proofErr w:type="spellStart"/>
      <w:r w:rsidRPr="00055790">
        <w:rPr>
          <w:rFonts w:ascii="Book Antiqua" w:eastAsia="Book Antiqua" w:hAnsi="Book Antiqua" w:cs="Book Antiqua"/>
          <w:color w:val="000000"/>
        </w:rPr>
        <w:t>Rahnavard</w:t>
      </w:r>
      <w:proofErr w:type="spellEnd"/>
      <w:r w:rsidRPr="00055790">
        <w:rPr>
          <w:rFonts w:ascii="Book Antiqua" w:eastAsia="Book Antiqua" w:hAnsi="Book Antiqua" w:cs="Book Antiqua"/>
          <w:color w:val="000000"/>
        </w:rPr>
        <w:t xml:space="preserve"> G, Sauk J, </w:t>
      </w:r>
      <w:proofErr w:type="spellStart"/>
      <w:r w:rsidRPr="00055790">
        <w:rPr>
          <w:rFonts w:ascii="Book Antiqua" w:eastAsia="Book Antiqua" w:hAnsi="Book Antiqua" w:cs="Book Antiqua"/>
          <w:color w:val="000000"/>
        </w:rPr>
        <w:t>Shungin</w:t>
      </w:r>
      <w:proofErr w:type="spellEnd"/>
      <w:r w:rsidRPr="00055790">
        <w:rPr>
          <w:rFonts w:ascii="Book Antiqua" w:eastAsia="Book Antiqua" w:hAnsi="Book Antiqua" w:cs="Book Antiqua"/>
          <w:color w:val="000000"/>
        </w:rPr>
        <w:t xml:space="preserve"> D, </w:t>
      </w:r>
      <w:proofErr w:type="spellStart"/>
      <w:r w:rsidRPr="00055790">
        <w:rPr>
          <w:rFonts w:ascii="Book Antiqua" w:eastAsia="Book Antiqua" w:hAnsi="Book Antiqua" w:cs="Book Antiqua"/>
          <w:color w:val="000000"/>
        </w:rPr>
        <w:t>Vázquez-Baeza</w:t>
      </w:r>
      <w:proofErr w:type="spellEnd"/>
      <w:r w:rsidRPr="00055790">
        <w:rPr>
          <w:rFonts w:ascii="Book Antiqua" w:eastAsia="Book Antiqua" w:hAnsi="Book Antiqua" w:cs="Book Antiqua"/>
          <w:color w:val="000000"/>
        </w:rPr>
        <w:t xml:space="preserve"> Y, White RA 3rd; IBDMDB Investigators, Braun J, Denson LA, Jansson JK, Knight R, </w:t>
      </w:r>
      <w:proofErr w:type="spellStart"/>
      <w:r w:rsidRPr="00055790">
        <w:rPr>
          <w:rFonts w:ascii="Book Antiqua" w:eastAsia="Book Antiqua" w:hAnsi="Book Antiqua" w:cs="Book Antiqua"/>
          <w:color w:val="000000"/>
        </w:rPr>
        <w:t>Kugathasan</w:t>
      </w:r>
      <w:proofErr w:type="spellEnd"/>
      <w:r w:rsidRPr="00055790">
        <w:rPr>
          <w:rFonts w:ascii="Book Antiqua" w:eastAsia="Book Antiqua" w:hAnsi="Book Antiqua" w:cs="Book Antiqua"/>
          <w:color w:val="000000"/>
        </w:rPr>
        <w:t xml:space="preserve"> S, McGovern DPB, </w:t>
      </w:r>
      <w:proofErr w:type="spellStart"/>
      <w:r w:rsidRPr="00055790">
        <w:rPr>
          <w:rFonts w:ascii="Book Antiqua" w:eastAsia="Book Antiqua" w:hAnsi="Book Antiqua" w:cs="Book Antiqua"/>
          <w:color w:val="000000"/>
        </w:rPr>
        <w:t>Petrosino</w:t>
      </w:r>
      <w:proofErr w:type="spellEnd"/>
      <w:r w:rsidRPr="00055790">
        <w:rPr>
          <w:rFonts w:ascii="Book Antiqua" w:eastAsia="Book Antiqua" w:hAnsi="Book Antiqua" w:cs="Book Antiqua"/>
          <w:color w:val="000000"/>
        </w:rPr>
        <w:t xml:space="preserve"> JF, </w:t>
      </w:r>
      <w:proofErr w:type="spellStart"/>
      <w:r w:rsidRPr="00055790">
        <w:rPr>
          <w:rFonts w:ascii="Book Antiqua" w:eastAsia="Book Antiqua" w:hAnsi="Book Antiqua" w:cs="Book Antiqua"/>
          <w:color w:val="000000"/>
        </w:rPr>
        <w:t>Stappenbeck</w:t>
      </w:r>
      <w:proofErr w:type="spellEnd"/>
      <w:r w:rsidRPr="00055790">
        <w:rPr>
          <w:rFonts w:ascii="Book Antiqua" w:eastAsia="Book Antiqua" w:hAnsi="Book Antiqua" w:cs="Book Antiqua"/>
          <w:color w:val="000000"/>
        </w:rPr>
        <w:t xml:space="preserve"> TS, Winter HS, </w:t>
      </w:r>
      <w:proofErr w:type="spellStart"/>
      <w:r w:rsidRPr="00055790">
        <w:rPr>
          <w:rFonts w:ascii="Book Antiqua" w:eastAsia="Book Antiqua" w:hAnsi="Book Antiqua" w:cs="Book Antiqua"/>
          <w:color w:val="000000"/>
        </w:rPr>
        <w:t>Clish</w:t>
      </w:r>
      <w:proofErr w:type="spellEnd"/>
      <w:r w:rsidRPr="00055790">
        <w:rPr>
          <w:rFonts w:ascii="Book Antiqua" w:eastAsia="Book Antiqua" w:hAnsi="Book Antiqua" w:cs="Book Antiqua"/>
          <w:color w:val="000000"/>
        </w:rPr>
        <w:t xml:space="preserve"> CB, </w:t>
      </w:r>
      <w:proofErr w:type="spellStart"/>
      <w:r w:rsidRPr="00055790">
        <w:rPr>
          <w:rFonts w:ascii="Book Antiqua" w:eastAsia="Book Antiqua" w:hAnsi="Book Antiqua" w:cs="Book Antiqua"/>
          <w:color w:val="000000"/>
        </w:rPr>
        <w:t>Franzosa</w:t>
      </w:r>
      <w:proofErr w:type="spellEnd"/>
      <w:r w:rsidRPr="00055790">
        <w:rPr>
          <w:rFonts w:ascii="Book Antiqua" w:eastAsia="Book Antiqua" w:hAnsi="Book Antiqua" w:cs="Book Antiqua"/>
          <w:color w:val="000000"/>
        </w:rPr>
        <w:t xml:space="preserve"> EA, </w:t>
      </w:r>
      <w:proofErr w:type="spellStart"/>
      <w:r w:rsidRPr="00055790">
        <w:rPr>
          <w:rFonts w:ascii="Book Antiqua" w:eastAsia="Book Antiqua" w:hAnsi="Book Antiqua" w:cs="Book Antiqua"/>
          <w:color w:val="000000"/>
        </w:rPr>
        <w:t>Vlamakis</w:t>
      </w:r>
      <w:proofErr w:type="spellEnd"/>
      <w:r w:rsidRPr="00055790">
        <w:rPr>
          <w:rFonts w:ascii="Book Antiqua" w:eastAsia="Book Antiqua" w:hAnsi="Book Antiqua" w:cs="Book Antiqua"/>
          <w:color w:val="000000"/>
        </w:rPr>
        <w:t xml:space="preserve"> H, Xavier RJ, </w:t>
      </w:r>
      <w:proofErr w:type="spellStart"/>
      <w:r w:rsidRPr="00055790">
        <w:rPr>
          <w:rFonts w:ascii="Book Antiqua" w:eastAsia="Book Antiqua" w:hAnsi="Book Antiqua" w:cs="Book Antiqua"/>
          <w:color w:val="000000"/>
        </w:rPr>
        <w:t>Huttenhower</w:t>
      </w:r>
      <w:proofErr w:type="spellEnd"/>
      <w:r w:rsidRPr="00055790">
        <w:rPr>
          <w:rFonts w:ascii="Book Antiqua" w:eastAsia="Book Antiqua" w:hAnsi="Book Antiqua" w:cs="Book Antiqua"/>
          <w:color w:val="000000"/>
        </w:rPr>
        <w:t xml:space="preserve"> C. Multi-omics of the gut microbial ecosystem in inflammatory bowel diseases. </w:t>
      </w:r>
      <w:r w:rsidRPr="00055790">
        <w:rPr>
          <w:rFonts w:ascii="Book Antiqua" w:eastAsia="Book Antiqua" w:hAnsi="Book Antiqua" w:cs="Book Antiqua"/>
          <w:i/>
          <w:iCs/>
          <w:color w:val="000000"/>
        </w:rPr>
        <w:t>Nature</w:t>
      </w:r>
      <w:r w:rsidRPr="00055790">
        <w:rPr>
          <w:rFonts w:ascii="Book Antiqua" w:eastAsia="Book Antiqua" w:hAnsi="Book Antiqua" w:cs="Book Antiqua"/>
          <w:color w:val="000000"/>
        </w:rPr>
        <w:t xml:space="preserve"> 2019; </w:t>
      </w:r>
      <w:r w:rsidRPr="00055790">
        <w:rPr>
          <w:rFonts w:ascii="Book Antiqua" w:eastAsia="Book Antiqua" w:hAnsi="Book Antiqua" w:cs="Book Antiqua"/>
          <w:b/>
          <w:bCs/>
          <w:color w:val="000000"/>
        </w:rPr>
        <w:t>569</w:t>
      </w:r>
      <w:r w:rsidRPr="00055790">
        <w:rPr>
          <w:rFonts w:ascii="Book Antiqua" w:eastAsia="Book Antiqua" w:hAnsi="Book Antiqua" w:cs="Book Antiqua"/>
          <w:color w:val="000000"/>
        </w:rPr>
        <w:t>: 655-662 [PMID: 31142855 DOI: 10.1038/s41586-019-1237-9]</w:t>
      </w:r>
    </w:p>
    <w:p w14:paraId="27BC93DE"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25 </w:t>
      </w:r>
      <w:r w:rsidRPr="00055790">
        <w:rPr>
          <w:rFonts w:ascii="Book Antiqua" w:eastAsia="Book Antiqua" w:hAnsi="Book Antiqua" w:cs="Book Antiqua"/>
          <w:b/>
          <w:bCs/>
          <w:color w:val="000000"/>
        </w:rPr>
        <w:t>Huang H</w:t>
      </w:r>
      <w:r w:rsidRPr="00055790">
        <w:rPr>
          <w:rFonts w:ascii="Book Antiqua" w:eastAsia="Book Antiqua" w:hAnsi="Book Antiqua" w:cs="Book Antiqua"/>
          <w:color w:val="000000"/>
        </w:rPr>
        <w:t xml:space="preserve">, Fang M, </w:t>
      </w:r>
      <w:proofErr w:type="spellStart"/>
      <w:r w:rsidRPr="00055790">
        <w:rPr>
          <w:rFonts w:ascii="Book Antiqua" w:eastAsia="Book Antiqua" w:hAnsi="Book Antiqua" w:cs="Book Antiqua"/>
          <w:color w:val="000000"/>
        </w:rPr>
        <w:t>Jostins</w:t>
      </w:r>
      <w:proofErr w:type="spellEnd"/>
      <w:r w:rsidRPr="00055790">
        <w:rPr>
          <w:rFonts w:ascii="Book Antiqua" w:eastAsia="Book Antiqua" w:hAnsi="Book Antiqua" w:cs="Book Antiqua"/>
          <w:color w:val="000000"/>
        </w:rPr>
        <w:t xml:space="preserve"> L, </w:t>
      </w:r>
      <w:proofErr w:type="spellStart"/>
      <w:r w:rsidRPr="00055790">
        <w:rPr>
          <w:rFonts w:ascii="Book Antiqua" w:eastAsia="Book Antiqua" w:hAnsi="Book Antiqua" w:cs="Book Antiqua"/>
          <w:color w:val="000000"/>
        </w:rPr>
        <w:t>Umićević</w:t>
      </w:r>
      <w:proofErr w:type="spellEnd"/>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Mirkov</w:t>
      </w:r>
      <w:proofErr w:type="spellEnd"/>
      <w:r w:rsidRPr="00055790">
        <w:rPr>
          <w:rFonts w:ascii="Book Antiqua" w:eastAsia="Book Antiqua" w:hAnsi="Book Antiqua" w:cs="Book Antiqua"/>
          <w:color w:val="000000"/>
        </w:rPr>
        <w:t xml:space="preserve"> M, Boucher G, Anderson CA, Andersen V, </w:t>
      </w:r>
      <w:proofErr w:type="spellStart"/>
      <w:r w:rsidRPr="00055790">
        <w:rPr>
          <w:rFonts w:ascii="Book Antiqua" w:eastAsia="Book Antiqua" w:hAnsi="Book Antiqua" w:cs="Book Antiqua"/>
          <w:color w:val="000000"/>
        </w:rPr>
        <w:t>Cleynen</w:t>
      </w:r>
      <w:proofErr w:type="spellEnd"/>
      <w:r w:rsidRPr="00055790">
        <w:rPr>
          <w:rFonts w:ascii="Book Antiqua" w:eastAsia="Book Antiqua" w:hAnsi="Book Antiqua" w:cs="Book Antiqua"/>
          <w:color w:val="000000"/>
        </w:rPr>
        <w:t xml:space="preserve"> I, Cortes A, </w:t>
      </w:r>
      <w:proofErr w:type="spellStart"/>
      <w:r w:rsidRPr="00055790">
        <w:rPr>
          <w:rFonts w:ascii="Book Antiqua" w:eastAsia="Book Antiqua" w:hAnsi="Book Antiqua" w:cs="Book Antiqua"/>
          <w:color w:val="000000"/>
        </w:rPr>
        <w:t>Crins</w:t>
      </w:r>
      <w:proofErr w:type="spellEnd"/>
      <w:r w:rsidRPr="00055790">
        <w:rPr>
          <w:rFonts w:ascii="Book Antiqua" w:eastAsia="Book Antiqua" w:hAnsi="Book Antiqua" w:cs="Book Antiqua"/>
          <w:color w:val="000000"/>
        </w:rPr>
        <w:t xml:space="preserve"> F, D'Amato M, </w:t>
      </w:r>
      <w:proofErr w:type="spellStart"/>
      <w:r w:rsidRPr="00055790">
        <w:rPr>
          <w:rFonts w:ascii="Book Antiqua" w:eastAsia="Book Antiqua" w:hAnsi="Book Antiqua" w:cs="Book Antiqua"/>
          <w:color w:val="000000"/>
        </w:rPr>
        <w:t>Deffontaine</w:t>
      </w:r>
      <w:proofErr w:type="spellEnd"/>
      <w:r w:rsidRPr="00055790">
        <w:rPr>
          <w:rFonts w:ascii="Book Antiqua" w:eastAsia="Book Antiqua" w:hAnsi="Book Antiqua" w:cs="Book Antiqua"/>
          <w:color w:val="000000"/>
        </w:rPr>
        <w:t xml:space="preserve"> V, </w:t>
      </w:r>
      <w:proofErr w:type="spellStart"/>
      <w:r w:rsidRPr="00055790">
        <w:rPr>
          <w:rFonts w:ascii="Book Antiqua" w:eastAsia="Book Antiqua" w:hAnsi="Book Antiqua" w:cs="Book Antiqua"/>
          <w:color w:val="000000"/>
        </w:rPr>
        <w:t>Dmitrieva</w:t>
      </w:r>
      <w:proofErr w:type="spellEnd"/>
      <w:r w:rsidRPr="00055790">
        <w:rPr>
          <w:rFonts w:ascii="Book Antiqua" w:eastAsia="Book Antiqua" w:hAnsi="Book Antiqua" w:cs="Book Antiqua"/>
          <w:color w:val="000000"/>
        </w:rPr>
        <w:t xml:space="preserve"> J, </w:t>
      </w:r>
      <w:proofErr w:type="spellStart"/>
      <w:r w:rsidRPr="00055790">
        <w:rPr>
          <w:rFonts w:ascii="Book Antiqua" w:eastAsia="Book Antiqua" w:hAnsi="Book Antiqua" w:cs="Book Antiqua"/>
          <w:color w:val="000000"/>
        </w:rPr>
        <w:t>Docampo</w:t>
      </w:r>
      <w:proofErr w:type="spellEnd"/>
      <w:r w:rsidRPr="00055790">
        <w:rPr>
          <w:rFonts w:ascii="Book Antiqua" w:eastAsia="Book Antiqua" w:hAnsi="Book Antiqua" w:cs="Book Antiqua"/>
          <w:color w:val="000000"/>
        </w:rPr>
        <w:t xml:space="preserve"> E, </w:t>
      </w:r>
      <w:proofErr w:type="spellStart"/>
      <w:r w:rsidRPr="00055790">
        <w:rPr>
          <w:rFonts w:ascii="Book Antiqua" w:eastAsia="Book Antiqua" w:hAnsi="Book Antiqua" w:cs="Book Antiqua"/>
          <w:color w:val="000000"/>
        </w:rPr>
        <w:t>Elansary</w:t>
      </w:r>
      <w:proofErr w:type="spellEnd"/>
      <w:r w:rsidRPr="00055790">
        <w:rPr>
          <w:rFonts w:ascii="Book Antiqua" w:eastAsia="Book Antiqua" w:hAnsi="Book Antiqua" w:cs="Book Antiqua"/>
          <w:color w:val="000000"/>
        </w:rPr>
        <w:t xml:space="preserve"> M, </w:t>
      </w:r>
      <w:proofErr w:type="spellStart"/>
      <w:r w:rsidRPr="00055790">
        <w:rPr>
          <w:rFonts w:ascii="Book Antiqua" w:eastAsia="Book Antiqua" w:hAnsi="Book Antiqua" w:cs="Book Antiqua"/>
          <w:color w:val="000000"/>
        </w:rPr>
        <w:t>Farh</w:t>
      </w:r>
      <w:proofErr w:type="spellEnd"/>
      <w:r w:rsidRPr="00055790">
        <w:rPr>
          <w:rFonts w:ascii="Book Antiqua" w:eastAsia="Book Antiqua" w:hAnsi="Book Antiqua" w:cs="Book Antiqua"/>
          <w:color w:val="000000"/>
        </w:rPr>
        <w:t xml:space="preserve"> KK, </w:t>
      </w:r>
      <w:proofErr w:type="spellStart"/>
      <w:r w:rsidRPr="00055790">
        <w:rPr>
          <w:rFonts w:ascii="Book Antiqua" w:eastAsia="Book Antiqua" w:hAnsi="Book Antiqua" w:cs="Book Antiqua"/>
          <w:color w:val="000000"/>
        </w:rPr>
        <w:t>Franke</w:t>
      </w:r>
      <w:proofErr w:type="spellEnd"/>
      <w:r w:rsidRPr="00055790">
        <w:rPr>
          <w:rFonts w:ascii="Book Antiqua" w:eastAsia="Book Antiqua" w:hAnsi="Book Antiqua" w:cs="Book Antiqua"/>
          <w:color w:val="000000"/>
        </w:rPr>
        <w:t xml:space="preserve"> A, </w:t>
      </w:r>
      <w:proofErr w:type="spellStart"/>
      <w:r w:rsidRPr="00055790">
        <w:rPr>
          <w:rFonts w:ascii="Book Antiqua" w:eastAsia="Book Antiqua" w:hAnsi="Book Antiqua" w:cs="Book Antiqua"/>
          <w:color w:val="000000"/>
        </w:rPr>
        <w:t>Gori</w:t>
      </w:r>
      <w:proofErr w:type="spellEnd"/>
      <w:r w:rsidRPr="00055790">
        <w:rPr>
          <w:rFonts w:ascii="Book Antiqua" w:eastAsia="Book Antiqua" w:hAnsi="Book Antiqua" w:cs="Book Antiqua"/>
          <w:color w:val="000000"/>
        </w:rPr>
        <w:t xml:space="preserve"> AS, </w:t>
      </w:r>
      <w:proofErr w:type="spellStart"/>
      <w:r w:rsidRPr="00055790">
        <w:rPr>
          <w:rFonts w:ascii="Book Antiqua" w:eastAsia="Book Antiqua" w:hAnsi="Book Antiqua" w:cs="Book Antiqua"/>
          <w:color w:val="000000"/>
        </w:rPr>
        <w:t>Goyette</w:t>
      </w:r>
      <w:proofErr w:type="spellEnd"/>
      <w:r w:rsidRPr="00055790">
        <w:rPr>
          <w:rFonts w:ascii="Book Antiqua" w:eastAsia="Book Antiqua" w:hAnsi="Book Antiqua" w:cs="Book Antiqua"/>
          <w:color w:val="000000"/>
        </w:rPr>
        <w:t xml:space="preserve"> P, </w:t>
      </w:r>
      <w:proofErr w:type="spellStart"/>
      <w:r w:rsidRPr="00055790">
        <w:rPr>
          <w:rFonts w:ascii="Book Antiqua" w:eastAsia="Book Antiqua" w:hAnsi="Book Antiqua" w:cs="Book Antiqua"/>
          <w:color w:val="000000"/>
        </w:rPr>
        <w:t>Halfvarson</w:t>
      </w:r>
      <w:proofErr w:type="spellEnd"/>
      <w:r w:rsidRPr="00055790">
        <w:rPr>
          <w:rFonts w:ascii="Book Antiqua" w:eastAsia="Book Antiqua" w:hAnsi="Book Antiqua" w:cs="Book Antiqua"/>
          <w:color w:val="000000"/>
        </w:rPr>
        <w:t xml:space="preserve"> J, </w:t>
      </w:r>
      <w:proofErr w:type="spellStart"/>
      <w:r w:rsidRPr="00055790">
        <w:rPr>
          <w:rFonts w:ascii="Book Antiqua" w:eastAsia="Book Antiqua" w:hAnsi="Book Antiqua" w:cs="Book Antiqua"/>
          <w:color w:val="000000"/>
        </w:rPr>
        <w:t>Haritunians</w:t>
      </w:r>
      <w:proofErr w:type="spellEnd"/>
      <w:r w:rsidRPr="00055790">
        <w:rPr>
          <w:rFonts w:ascii="Book Antiqua" w:eastAsia="Book Antiqua" w:hAnsi="Book Antiqua" w:cs="Book Antiqua"/>
          <w:color w:val="000000"/>
        </w:rPr>
        <w:t xml:space="preserve"> T, Knight J, </w:t>
      </w:r>
      <w:proofErr w:type="spellStart"/>
      <w:r w:rsidRPr="00055790">
        <w:rPr>
          <w:rFonts w:ascii="Book Antiqua" w:eastAsia="Book Antiqua" w:hAnsi="Book Antiqua" w:cs="Book Antiqua"/>
          <w:color w:val="000000"/>
        </w:rPr>
        <w:t>Lawrance</w:t>
      </w:r>
      <w:proofErr w:type="spellEnd"/>
      <w:r w:rsidRPr="00055790">
        <w:rPr>
          <w:rFonts w:ascii="Book Antiqua" w:eastAsia="Book Antiqua" w:hAnsi="Book Antiqua" w:cs="Book Antiqua"/>
          <w:color w:val="000000"/>
        </w:rPr>
        <w:t xml:space="preserve"> IC, Lees CW, Louis E, </w:t>
      </w:r>
      <w:proofErr w:type="spellStart"/>
      <w:r w:rsidRPr="00055790">
        <w:rPr>
          <w:rFonts w:ascii="Book Antiqua" w:eastAsia="Book Antiqua" w:hAnsi="Book Antiqua" w:cs="Book Antiqua"/>
          <w:color w:val="000000"/>
        </w:rPr>
        <w:t>Mariman</w:t>
      </w:r>
      <w:proofErr w:type="spellEnd"/>
      <w:r w:rsidRPr="00055790">
        <w:rPr>
          <w:rFonts w:ascii="Book Antiqua" w:eastAsia="Book Antiqua" w:hAnsi="Book Antiqua" w:cs="Book Antiqua"/>
          <w:color w:val="000000"/>
        </w:rPr>
        <w:t xml:space="preserve"> R, </w:t>
      </w:r>
      <w:proofErr w:type="spellStart"/>
      <w:r w:rsidRPr="00055790">
        <w:rPr>
          <w:rFonts w:ascii="Book Antiqua" w:eastAsia="Book Antiqua" w:hAnsi="Book Antiqua" w:cs="Book Antiqua"/>
          <w:color w:val="000000"/>
        </w:rPr>
        <w:t>Meuwissen</w:t>
      </w:r>
      <w:proofErr w:type="spellEnd"/>
      <w:r w:rsidRPr="00055790">
        <w:rPr>
          <w:rFonts w:ascii="Book Antiqua" w:eastAsia="Book Antiqua" w:hAnsi="Book Antiqua" w:cs="Book Antiqua"/>
          <w:color w:val="000000"/>
        </w:rPr>
        <w:t xml:space="preserve"> T, </w:t>
      </w:r>
      <w:proofErr w:type="spellStart"/>
      <w:r w:rsidRPr="00055790">
        <w:rPr>
          <w:rFonts w:ascii="Book Antiqua" w:eastAsia="Book Antiqua" w:hAnsi="Book Antiqua" w:cs="Book Antiqua"/>
          <w:color w:val="000000"/>
        </w:rPr>
        <w:t>Mni</w:t>
      </w:r>
      <w:proofErr w:type="spellEnd"/>
      <w:r w:rsidRPr="00055790">
        <w:rPr>
          <w:rFonts w:ascii="Book Antiqua" w:eastAsia="Book Antiqua" w:hAnsi="Book Antiqua" w:cs="Book Antiqua"/>
          <w:color w:val="000000"/>
        </w:rPr>
        <w:t xml:space="preserve"> M, </w:t>
      </w:r>
      <w:proofErr w:type="spellStart"/>
      <w:r w:rsidRPr="00055790">
        <w:rPr>
          <w:rFonts w:ascii="Book Antiqua" w:eastAsia="Book Antiqua" w:hAnsi="Book Antiqua" w:cs="Book Antiqua"/>
          <w:color w:val="000000"/>
        </w:rPr>
        <w:t>Momozawa</w:t>
      </w:r>
      <w:proofErr w:type="spellEnd"/>
      <w:r w:rsidRPr="00055790">
        <w:rPr>
          <w:rFonts w:ascii="Book Antiqua" w:eastAsia="Book Antiqua" w:hAnsi="Book Antiqua" w:cs="Book Antiqua"/>
          <w:color w:val="000000"/>
        </w:rPr>
        <w:t xml:space="preserve"> Y, Parkes M, Spain SL, </w:t>
      </w:r>
      <w:proofErr w:type="spellStart"/>
      <w:r w:rsidRPr="00055790">
        <w:rPr>
          <w:rFonts w:ascii="Book Antiqua" w:eastAsia="Book Antiqua" w:hAnsi="Book Antiqua" w:cs="Book Antiqua"/>
          <w:color w:val="000000"/>
        </w:rPr>
        <w:t>Théâtre</w:t>
      </w:r>
      <w:proofErr w:type="spellEnd"/>
      <w:r w:rsidRPr="00055790">
        <w:rPr>
          <w:rFonts w:ascii="Book Antiqua" w:eastAsia="Book Antiqua" w:hAnsi="Book Antiqua" w:cs="Book Antiqua"/>
          <w:color w:val="000000"/>
        </w:rPr>
        <w:t xml:space="preserve"> E, </w:t>
      </w:r>
      <w:proofErr w:type="spellStart"/>
      <w:r w:rsidRPr="00055790">
        <w:rPr>
          <w:rFonts w:ascii="Book Antiqua" w:eastAsia="Book Antiqua" w:hAnsi="Book Antiqua" w:cs="Book Antiqua"/>
          <w:color w:val="000000"/>
        </w:rPr>
        <w:t>Trynka</w:t>
      </w:r>
      <w:proofErr w:type="spellEnd"/>
      <w:r w:rsidRPr="00055790">
        <w:rPr>
          <w:rFonts w:ascii="Book Antiqua" w:eastAsia="Book Antiqua" w:hAnsi="Book Antiqua" w:cs="Book Antiqua"/>
          <w:color w:val="000000"/>
        </w:rPr>
        <w:t xml:space="preserve"> G, </w:t>
      </w:r>
      <w:proofErr w:type="spellStart"/>
      <w:r w:rsidRPr="00055790">
        <w:rPr>
          <w:rFonts w:ascii="Book Antiqua" w:eastAsia="Book Antiqua" w:hAnsi="Book Antiqua" w:cs="Book Antiqua"/>
          <w:color w:val="000000"/>
        </w:rPr>
        <w:t>Satsangi</w:t>
      </w:r>
      <w:proofErr w:type="spellEnd"/>
      <w:r w:rsidRPr="00055790">
        <w:rPr>
          <w:rFonts w:ascii="Book Antiqua" w:eastAsia="Book Antiqua" w:hAnsi="Book Antiqua" w:cs="Book Antiqua"/>
          <w:color w:val="000000"/>
        </w:rPr>
        <w:t xml:space="preserve"> J, van </w:t>
      </w:r>
      <w:proofErr w:type="spellStart"/>
      <w:r w:rsidRPr="00055790">
        <w:rPr>
          <w:rFonts w:ascii="Book Antiqua" w:eastAsia="Book Antiqua" w:hAnsi="Book Antiqua" w:cs="Book Antiqua"/>
          <w:color w:val="000000"/>
        </w:rPr>
        <w:t>Sommeren</w:t>
      </w:r>
      <w:proofErr w:type="spellEnd"/>
      <w:r w:rsidRPr="00055790">
        <w:rPr>
          <w:rFonts w:ascii="Book Antiqua" w:eastAsia="Book Antiqua" w:hAnsi="Book Antiqua" w:cs="Book Antiqua"/>
          <w:color w:val="000000"/>
        </w:rPr>
        <w:t xml:space="preserve"> S, </w:t>
      </w:r>
      <w:proofErr w:type="spellStart"/>
      <w:r w:rsidRPr="00055790">
        <w:rPr>
          <w:rFonts w:ascii="Book Antiqua" w:eastAsia="Book Antiqua" w:hAnsi="Book Antiqua" w:cs="Book Antiqua"/>
          <w:color w:val="000000"/>
        </w:rPr>
        <w:t>Vermeire</w:t>
      </w:r>
      <w:proofErr w:type="spellEnd"/>
      <w:r w:rsidRPr="00055790">
        <w:rPr>
          <w:rFonts w:ascii="Book Antiqua" w:eastAsia="Book Antiqua" w:hAnsi="Book Antiqua" w:cs="Book Antiqua"/>
          <w:color w:val="000000"/>
        </w:rPr>
        <w:t xml:space="preserve"> S, Xavier RJ; International Inflammatory Bowel Disease Genetics Consortium, </w:t>
      </w:r>
      <w:proofErr w:type="spellStart"/>
      <w:r w:rsidRPr="00055790">
        <w:rPr>
          <w:rFonts w:ascii="Book Antiqua" w:eastAsia="Book Antiqua" w:hAnsi="Book Antiqua" w:cs="Book Antiqua"/>
          <w:color w:val="000000"/>
        </w:rPr>
        <w:t>Weersma</w:t>
      </w:r>
      <w:proofErr w:type="spellEnd"/>
      <w:r w:rsidRPr="00055790">
        <w:rPr>
          <w:rFonts w:ascii="Book Antiqua" w:eastAsia="Book Antiqua" w:hAnsi="Book Antiqua" w:cs="Book Antiqua"/>
          <w:color w:val="000000"/>
        </w:rPr>
        <w:t xml:space="preserve"> RK, </w:t>
      </w:r>
      <w:proofErr w:type="spellStart"/>
      <w:r w:rsidRPr="00055790">
        <w:rPr>
          <w:rFonts w:ascii="Book Antiqua" w:eastAsia="Book Antiqua" w:hAnsi="Book Antiqua" w:cs="Book Antiqua"/>
          <w:color w:val="000000"/>
        </w:rPr>
        <w:t>Duerr</w:t>
      </w:r>
      <w:proofErr w:type="spellEnd"/>
      <w:r w:rsidRPr="00055790">
        <w:rPr>
          <w:rFonts w:ascii="Book Antiqua" w:eastAsia="Book Antiqua" w:hAnsi="Book Antiqua" w:cs="Book Antiqua"/>
          <w:color w:val="000000"/>
        </w:rPr>
        <w:t xml:space="preserve"> RH, Mathew CG, </w:t>
      </w:r>
      <w:proofErr w:type="spellStart"/>
      <w:r w:rsidRPr="00055790">
        <w:rPr>
          <w:rFonts w:ascii="Book Antiqua" w:eastAsia="Book Antiqua" w:hAnsi="Book Antiqua" w:cs="Book Antiqua"/>
          <w:color w:val="000000"/>
        </w:rPr>
        <w:t>Rioux</w:t>
      </w:r>
      <w:proofErr w:type="spellEnd"/>
      <w:r w:rsidRPr="00055790">
        <w:rPr>
          <w:rFonts w:ascii="Book Antiqua" w:eastAsia="Book Antiqua" w:hAnsi="Book Antiqua" w:cs="Book Antiqua"/>
          <w:color w:val="000000"/>
        </w:rPr>
        <w:t xml:space="preserve"> JD, </w:t>
      </w:r>
      <w:r w:rsidRPr="00055790">
        <w:rPr>
          <w:rFonts w:ascii="Book Antiqua" w:eastAsia="Book Antiqua" w:hAnsi="Book Antiqua" w:cs="Book Antiqua"/>
          <w:color w:val="000000"/>
        </w:rPr>
        <w:lastRenderedPageBreak/>
        <w:t xml:space="preserve">McGovern DPB, Cho JH, Georges M, Daly MJ, Barrett JC. Fine-mapping inflammatory bowel disease loci to single-variant resolution. </w:t>
      </w:r>
      <w:r w:rsidRPr="00055790">
        <w:rPr>
          <w:rFonts w:ascii="Book Antiqua" w:eastAsia="Book Antiqua" w:hAnsi="Book Antiqua" w:cs="Book Antiqua"/>
          <w:i/>
          <w:iCs/>
          <w:color w:val="000000"/>
        </w:rPr>
        <w:t>Nature</w:t>
      </w:r>
      <w:r w:rsidRPr="00055790">
        <w:rPr>
          <w:rFonts w:ascii="Book Antiqua" w:eastAsia="Book Antiqua" w:hAnsi="Book Antiqua" w:cs="Book Antiqua"/>
          <w:color w:val="000000"/>
        </w:rPr>
        <w:t xml:space="preserve"> 2017; </w:t>
      </w:r>
      <w:r w:rsidRPr="00055790">
        <w:rPr>
          <w:rFonts w:ascii="Book Antiqua" w:eastAsia="Book Antiqua" w:hAnsi="Book Antiqua" w:cs="Book Antiqua"/>
          <w:b/>
          <w:bCs/>
          <w:color w:val="000000"/>
        </w:rPr>
        <w:t>547</w:t>
      </w:r>
      <w:r w:rsidRPr="00055790">
        <w:rPr>
          <w:rFonts w:ascii="Book Antiqua" w:eastAsia="Book Antiqua" w:hAnsi="Book Antiqua" w:cs="Book Antiqua"/>
          <w:color w:val="000000"/>
        </w:rPr>
        <w:t>: 173-178 [PMID: 28658209 DOI: 10.1038/nature22969]</w:t>
      </w:r>
    </w:p>
    <w:p w14:paraId="0881820B"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26 </w:t>
      </w:r>
      <w:r w:rsidRPr="00055790">
        <w:rPr>
          <w:rFonts w:ascii="Book Antiqua" w:eastAsia="Book Antiqua" w:hAnsi="Book Antiqua" w:cs="Book Antiqua"/>
          <w:b/>
          <w:bCs/>
          <w:color w:val="000000"/>
        </w:rPr>
        <w:t>Quinton JF</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Sendid</w:t>
      </w:r>
      <w:proofErr w:type="spellEnd"/>
      <w:r w:rsidRPr="00055790">
        <w:rPr>
          <w:rFonts w:ascii="Book Antiqua" w:eastAsia="Book Antiqua" w:hAnsi="Book Antiqua" w:cs="Book Antiqua"/>
          <w:color w:val="000000"/>
        </w:rPr>
        <w:t xml:space="preserve"> B, </w:t>
      </w:r>
      <w:proofErr w:type="spellStart"/>
      <w:r w:rsidRPr="00055790">
        <w:rPr>
          <w:rFonts w:ascii="Book Antiqua" w:eastAsia="Book Antiqua" w:hAnsi="Book Antiqua" w:cs="Book Antiqua"/>
          <w:color w:val="000000"/>
        </w:rPr>
        <w:t>Reumaux</w:t>
      </w:r>
      <w:proofErr w:type="spellEnd"/>
      <w:r w:rsidRPr="00055790">
        <w:rPr>
          <w:rFonts w:ascii="Book Antiqua" w:eastAsia="Book Antiqua" w:hAnsi="Book Antiqua" w:cs="Book Antiqua"/>
          <w:color w:val="000000"/>
        </w:rPr>
        <w:t xml:space="preserve"> D, </w:t>
      </w:r>
      <w:proofErr w:type="spellStart"/>
      <w:r w:rsidRPr="00055790">
        <w:rPr>
          <w:rFonts w:ascii="Book Antiqua" w:eastAsia="Book Antiqua" w:hAnsi="Book Antiqua" w:cs="Book Antiqua"/>
          <w:color w:val="000000"/>
        </w:rPr>
        <w:t>Duthilleul</w:t>
      </w:r>
      <w:proofErr w:type="spellEnd"/>
      <w:r w:rsidRPr="00055790">
        <w:rPr>
          <w:rFonts w:ascii="Book Antiqua" w:eastAsia="Book Antiqua" w:hAnsi="Book Antiqua" w:cs="Book Antiqua"/>
          <w:color w:val="000000"/>
        </w:rPr>
        <w:t xml:space="preserve"> P, </w:t>
      </w:r>
      <w:proofErr w:type="spellStart"/>
      <w:r w:rsidRPr="00055790">
        <w:rPr>
          <w:rFonts w:ascii="Book Antiqua" w:eastAsia="Book Antiqua" w:hAnsi="Book Antiqua" w:cs="Book Antiqua"/>
          <w:color w:val="000000"/>
        </w:rPr>
        <w:t>Cortot</w:t>
      </w:r>
      <w:proofErr w:type="spellEnd"/>
      <w:r w:rsidRPr="00055790">
        <w:rPr>
          <w:rFonts w:ascii="Book Antiqua" w:eastAsia="Book Antiqua" w:hAnsi="Book Antiqua" w:cs="Book Antiqua"/>
          <w:color w:val="000000"/>
        </w:rPr>
        <w:t xml:space="preserve"> A, </w:t>
      </w:r>
      <w:proofErr w:type="spellStart"/>
      <w:r w:rsidRPr="00055790">
        <w:rPr>
          <w:rFonts w:ascii="Book Antiqua" w:eastAsia="Book Antiqua" w:hAnsi="Book Antiqua" w:cs="Book Antiqua"/>
          <w:color w:val="000000"/>
        </w:rPr>
        <w:t>Grandbastien</w:t>
      </w:r>
      <w:proofErr w:type="spellEnd"/>
      <w:r w:rsidRPr="00055790">
        <w:rPr>
          <w:rFonts w:ascii="Book Antiqua" w:eastAsia="Book Antiqua" w:hAnsi="Book Antiqua" w:cs="Book Antiqua"/>
          <w:color w:val="000000"/>
        </w:rPr>
        <w:t xml:space="preserve"> B, </w:t>
      </w:r>
      <w:proofErr w:type="spellStart"/>
      <w:r w:rsidRPr="00055790">
        <w:rPr>
          <w:rFonts w:ascii="Book Antiqua" w:eastAsia="Book Antiqua" w:hAnsi="Book Antiqua" w:cs="Book Antiqua"/>
          <w:color w:val="000000"/>
        </w:rPr>
        <w:t>Charrier</w:t>
      </w:r>
      <w:proofErr w:type="spellEnd"/>
      <w:r w:rsidRPr="00055790">
        <w:rPr>
          <w:rFonts w:ascii="Book Antiqua" w:eastAsia="Book Antiqua" w:hAnsi="Book Antiqua" w:cs="Book Antiqua"/>
          <w:color w:val="000000"/>
        </w:rPr>
        <w:t xml:space="preserve"> G, </w:t>
      </w:r>
      <w:proofErr w:type="spellStart"/>
      <w:r w:rsidRPr="00055790">
        <w:rPr>
          <w:rFonts w:ascii="Book Antiqua" w:eastAsia="Book Antiqua" w:hAnsi="Book Antiqua" w:cs="Book Antiqua"/>
          <w:color w:val="000000"/>
        </w:rPr>
        <w:t>Targan</w:t>
      </w:r>
      <w:proofErr w:type="spellEnd"/>
      <w:r w:rsidRPr="00055790">
        <w:rPr>
          <w:rFonts w:ascii="Book Antiqua" w:eastAsia="Book Antiqua" w:hAnsi="Book Antiqua" w:cs="Book Antiqua"/>
          <w:color w:val="000000"/>
        </w:rPr>
        <w:t xml:space="preserve"> SR, </w:t>
      </w:r>
      <w:proofErr w:type="spellStart"/>
      <w:r w:rsidRPr="00055790">
        <w:rPr>
          <w:rFonts w:ascii="Book Antiqua" w:eastAsia="Book Antiqua" w:hAnsi="Book Antiqua" w:cs="Book Antiqua"/>
          <w:color w:val="000000"/>
        </w:rPr>
        <w:t>Colombel</w:t>
      </w:r>
      <w:proofErr w:type="spellEnd"/>
      <w:r w:rsidRPr="00055790">
        <w:rPr>
          <w:rFonts w:ascii="Book Antiqua" w:eastAsia="Book Antiqua" w:hAnsi="Book Antiqua" w:cs="Book Antiqua"/>
          <w:color w:val="000000"/>
        </w:rPr>
        <w:t xml:space="preserve"> JF, </w:t>
      </w:r>
      <w:proofErr w:type="spellStart"/>
      <w:r w:rsidRPr="00055790">
        <w:rPr>
          <w:rFonts w:ascii="Book Antiqua" w:eastAsia="Book Antiqua" w:hAnsi="Book Antiqua" w:cs="Book Antiqua"/>
          <w:color w:val="000000"/>
        </w:rPr>
        <w:t>Poulain</w:t>
      </w:r>
      <w:proofErr w:type="spellEnd"/>
      <w:r w:rsidRPr="00055790">
        <w:rPr>
          <w:rFonts w:ascii="Book Antiqua" w:eastAsia="Book Antiqua" w:hAnsi="Book Antiqua" w:cs="Book Antiqua"/>
          <w:color w:val="000000"/>
        </w:rPr>
        <w:t xml:space="preserve"> D. Anti-Saccharomyces cerevisiae mannan antibodies combined with antineutrophil cytoplasmic autoantibodies in inflammatory bowel disease: prevalence and diagnostic role. </w:t>
      </w:r>
      <w:r w:rsidRPr="00055790">
        <w:rPr>
          <w:rFonts w:ascii="Book Antiqua" w:eastAsia="Book Antiqua" w:hAnsi="Book Antiqua" w:cs="Book Antiqua"/>
          <w:i/>
          <w:iCs/>
          <w:color w:val="000000"/>
        </w:rPr>
        <w:t>Gut</w:t>
      </w:r>
      <w:r w:rsidRPr="00055790">
        <w:rPr>
          <w:rFonts w:ascii="Book Antiqua" w:eastAsia="Book Antiqua" w:hAnsi="Book Antiqua" w:cs="Book Antiqua"/>
          <w:color w:val="000000"/>
        </w:rPr>
        <w:t xml:space="preserve"> 1998; </w:t>
      </w:r>
      <w:r w:rsidRPr="00055790">
        <w:rPr>
          <w:rFonts w:ascii="Book Antiqua" w:eastAsia="Book Antiqua" w:hAnsi="Book Antiqua" w:cs="Book Antiqua"/>
          <w:b/>
          <w:bCs/>
          <w:color w:val="000000"/>
        </w:rPr>
        <w:t>42</w:t>
      </w:r>
      <w:r w:rsidRPr="00055790">
        <w:rPr>
          <w:rFonts w:ascii="Book Antiqua" w:eastAsia="Book Antiqua" w:hAnsi="Book Antiqua" w:cs="Book Antiqua"/>
          <w:color w:val="000000"/>
        </w:rPr>
        <w:t>: 788-791 [PMID: 9691915 DOI: 10.1136/gut.42.6.788]</w:t>
      </w:r>
    </w:p>
    <w:p w14:paraId="6B66A407"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27 </w:t>
      </w:r>
      <w:r w:rsidRPr="00055790">
        <w:rPr>
          <w:rFonts w:ascii="Book Antiqua" w:eastAsia="Book Antiqua" w:hAnsi="Book Antiqua" w:cs="Book Antiqua"/>
          <w:b/>
          <w:bCs/>
          <w:color w:val="000000"/>
        </w:rPr>
        <w:t>Mow WS</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Vasiliauskas</w:t>
      </w:r>
      <w:proofErr w:type="spellEnd"/>
      <w:r w:rsidRPr="00055790">
        <w:rPr>
          <w:rFonts w:ascii="Book Antiqua" w:eastAsia="Book Antiqua" w:hAnsi="Book Antiqua" w:cs="Book Antiqua"/>
          <w:color w:val="000000"/>
        </w:rPr>
        <w:t xml:space="preserve"> EA, Lin YC, </w:t>
      </w:r>
      <w:proofErr w:type="spellStart"/>
      <w:r w:rsidRPr="00055790">
        <w:rPr>
          <w:rFonts w:ascii="Book Antiqua" w:eastAsia="Book Antiqua" w:hAnsi="Book Antiqua" w:cs="Book Antiqua"/>
          <w:color w:val="000000"/>
        </w:rPr>
        <w:t>Fleshner</w:t>
      </w:r>
      <w:proofErr w:type="spellEnd"/>
      <w:r w:rsidRPr="00055790">
        <w:rPr>
          <w:rFonts w:ascii="Book Antiqua" w:eastAsia="Book Antiqua" w:hAnsi="Book Antiqua" w:cs="Book Antiqua"/>
          <w:color w:val="000000"/>
        </w:rPr>
        <w:t xml:space="preserve"> PR, </w:t>
      </w:r>
      <w:proofErr w:type="spellStart"/>
      <w:r w:rsidRPr="00055790">
        <w:rPr>
          <w:rFonts w:ascii="Book Antiqua" w:eastAsia="Book Antiqua" w:hAnsi="Book Antiqua" w:cs="Book Antiqua"/>
          <w:color w:val="000000"/>
        </w:rPr>
        <w:t>Papadakis</w:t>
      </w:r>
      <w:proofErr w:type="spellEnd"/>
      <w:r w:rsidRPr="00055790">
        <w:rPr>
          <w:rFonts w:ascii="Book Antiqua" w:eastAsia="Book Antiqua" w:hAnsi="Book Antiqua" w:cs="Book Antiqua"/>
          <w:color w:val="000000"/>
        </w:rPr>
        <w:t xml:space="preserve"> KA, Taylor KD, Landers CJ, Abreu-Martin MT, Rotter JI, Yang H, </w:t>
      </w:r>
      <w:proofErr w:type="spellStart"/>
      <w:r w:rsidRPr="00055790">
        <w:rPr>
          <w:rFonts w:ascii="Book Antiqua" w:eastAsia="Book Antiqua" w:hAnsi="Book Antiqua" w:cs="Book Antiqua"/>
          <w:color w:val="000000"/>
        </w:rPr>
        <w:t>Targan</w:t>
      </w:r>
      <w:proofErr w:type="spellEnd"/>
      <w:r w:rsidRPr="00055790">
        <w:rPr>
          <w:rFonts w:ascii="Book Antiqua" w:eastAsia="Book Antiqua" w:hAnsi="Book Antiqua" w:cs="Book Antiqua"/>
          <w:color w:val="000000"/>
        </w:rPr>
        <w:t xml:space="preserve"> SR. Association of antibody responses to microbial antigens and complications of small bowel Crohn's disease. </w:t>
      </w:r>
      <w:r w:rsidRPr="00055790">
        <w:rPr>
          <w:rFonts w:ascii="Book Antiqua" w:eastAsia="Book Antiqua" w:hAnsi="Book Antiqua" w:cs="Book Antiqua"/>
          <w:i/>
          <w:iCs/>
          <w:color w:val="000000"/>
        </w:rPr>
        <w:t>Gastroenterology</w:t>
      </w:r>
      <w:r w:rsidRPr="00055790">
        <w:rPr>
          <w:rFonts w:ascii="Book Antiqua" w:eastAsia="Book Antiqua" w:hAnsi="Book Antiqua" w:cs="Book Antiqua"/>
          <w:color w:val="000000"/>
        </w:rPr>
        <w:t xml:space="preserve"> 2004; </w:t>
      </w:r>
      <w:r w:rsidRPr="00055790">
        <w:rPr>
          <w:rFonts w:ascii="Book Antiqua" w:eastAsia="Book Antiqua" w:hAnsi="Book Antiqua" w:cs="Book Antiqua"/>
          <w:b/>
          <w:bCs/>
          <w:color w:val="000000"/>
        </w:rPr>
        <w:t>126</w:t>
      </w:r>
      <w:r w:rsidRPr="00055790">
        <w:rPr>
          <w:rFonts w:ascii="Book Antiqua" w:eastAsia="Book Antiqua" w:hAnsi="Book Antiqua" w:cs="Book Antiqua"/>
          <w:color w:val="000000"/>
        </w:rPr>
        <w:t>: 414-424 [PMID: 14762777 DOI: 10.1053/j.gastro.2003.11.015]</w:t>
      </w:r>
    </w:p>
    <w:p w14:paraId="5BAF9E0C"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28 </w:t>
      </w:r>
      <w:r w:rsidRPr="00055790">
        <w:rPr>
          <w:rFonts w:ascii="Book Antiqua" w:eastAsia="Book Antiqua" w:hAnsi="Book Antiqua" w:cs="Book Antiqua"/>
          <w:b/>
          <w:bCs/>
          <w:color w:val="000000"/>
        </w:rPr>
        <w:t>Lodes MJ</w:t>
      </w:r>
      <w:r w:rsidRPr="00055790">
        <w:rPr>
          <w:rFonts w:ascii="Book Antiqua" w:eastAsia="Book Antiqua" w:hAnsi="Book Antiqua" w:cs="Book Antiqua"/>
          <w:color w:val="000000"/>
        </w:rPr>
        <w:t xml:space="preserve">, Cong Y, Elson CO, </w:t>
      </w:r>
      <w:proofErr w:type="spellStart"/>
      <w:r w:rsidRPr="00055790">
        <w:rPr>
          <w:rFonts w:ascii="Book Antiqua" w:eastAsia="Book Antiqua" w:hAnsi="Book Antiqua" w:cs="Book Antiqua"/>
          <w:color w:val="000000"/>
        </w:rPr>
        <w:t>Mohamath</w:t>
      </w:r>
      <w:proofErr w:type="spellEnd"/>
      <w:r w:rsidRPr="00055790">
        <w:rPr>
          <w:rFonts w:ascii="Book Antiqua" w:eastAsia="Book Antiqua" w:hAnsi="Book Antiqua" w:cs="Book Antiqua"/>
          <w:color w:val="000000"/>
        </w:rPr>
        <w:t xml:space="preserve"> R, Landers CJ, </w:t>
      </w:r>
      <w:proofErr w:type="spellStart"/>
      <w:r w:rsidRPr="00055790">
        <w:rPr>
          <w:rFonts w:ascii="Book Antiqua" w:eastAsia="Book Antiqua" w:hAnsi="Book Antiqua" w:cs="Book Antiqua"/>
          <w:color w:val="000000"/>
        </w:rPr>
        <w:t>Targan</w:t>
      </w:r>
      <w:proofErr w:type="spellEnd"/>
      <w:r w:rsidRPr="00055790">
        <w:rPr>
          <w:rFonts w:ascii="Book Antiqua" w:eastAsia="Book Antiqua" w:hAnsi="Book Antiqua" w:cs="Book Antiqua"/>
          <w:color w:val="000000"/>
        </w:rPr>
        <w:t xml:space="preserve"> SR, Fort M, </w:t>
      </w:r>
      <w:proofErr w:type="spellStart"/>
      <w:r w:rsidRPr="00055790">
        <w:rPr>
          <w:rFonts w:ascii="Book Antiqua" w:eastAsia="Book Antiqua" w:hAnsi="Book Antiqua" w:cs="Book Antiqua"/>
          <w:color w:val="000000"/>
        </w:rPr>
        <w:t>Hershberg</w:t>
      </w:r>
      <w:proofErr w:type="spellEnd"/>
      <w:r w:rsidRPr="00055790">
        <w:rPr>
          <w:rFonts w:ascii="Book Antiqua" w:eastAsia="Book Antiqua" w:hAnsi="Book Antiqua" w:cs="Book Antiqua"/>
          <w:color w:val="000000"/>
        </w:rPr>
        <w:t xml:space="preserve"> RM. Bacterial flagellin is a dominant antigen in Crohn disease. </w:t>
      </w:r>
      <w:r w:rsidRPr="00055790">
        <w:rPr>
          <w:rFonts w:ascii="Book Antiqua" w:eastAsia="Book Antiqua" w:hAnsi="Book Antiqua" w:cs="Book Antiqua"/>
          <w:i/>
          <w:iCs/>
          <w:color w:val="000000"/>
        </w:rPr>
        <w:t>J Clin Invest</w:t>
      </w:r>
      <w:r w:rsidRPr="00055790">
        <w:rPr>
          <w:rFonts w:ascii="Book Antiqua" w:eastAsia="Book Antiqua" w:hAnsi="Book Antiqua" w:cs="Book Antiqua"/>
          <w:color w:val="000000"/>
        </w:rPr>
        <w:t xml:space="preserve"> 2004; </w:t>
      </w:r>
      <w:r w:rsidRPr="00055790">
        <w:rPr>
          <w:rFonts w:ascii="Book Antiqua" w:eastAsia="Book Antiqua" w:hAnsi="Book Antiqua" w:cs="Book Antiqua"/>
          <w:b/>
          <w:bCs/>
          <w:color w:val="000000"/>
        </w:rPr>
        <w:t>113</w:t>
      </w:r>
      <w:r w:rsidRPr="00055790">
        <w:rPr>
          <w:rFonts w:ascii="Book Antiqua" w:eastAsia="Book Antiqua" w:hAnsi="Book Antiqua" w:cs="Book Antiqua"/>
          <w:color w:val="000000"/>
        </w:rPr>
        <w:t>: 1296-1306 [PMID: 15124021 DOI: 10.1172/JCI20295]</w:t>
      </w:r>
    </w:p>
    <w:p w14:paraId="7B4F15C9"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29 </w:t>
      </w:r>
      <w:proofErr w:type="spellStart"/>
      <w:r w:rsidRPr="00055790">
        <w:rPr>
          <w:rFonts w:ascii="Book Antiqua" w:eastAsia="Book Antiqua" w:hAnsi="Book Antiqua" w:cs="Book Antiqua"/>
          <w:b/>
          <w:bCs/>
          <w:color w:val="000000"/>
        </w:rPr>
        <w:t>Dotan</w:t>
      </w:r>
      <w:proofErr w:type="spellEnd"/>
      <w:r w:rsidRPr="00055790">
        <w:rPr>
          <w:rFonts w:ascii="Book Antiqua" w:eastAsia="Book Antiqua" w:hAnsi="Book Antiqua" w:cs="Book Antiqua"/>
          <w:b/>
          <w:bCs/>
          <w:color w:val="000000"/>
        </w:rPr>
        <w:t xml:space="preserve"> I</w:t>
      </w:r>
      <w:r w:rsidRPr="00055790">
        <w:rPr>
          <w:rFonts w:ascii="Book Antiqua" w:eastAsia="Book Antiqua" w:hAnsi="Book Antiqua" w:cs="Book Antiqua"/>
          <w:color w:val="000000"/>
        </w:rPr>
        <w:t xml:space="preserve">, Fishman S, </w:t>
      </w:r>
      <w:proofErr w:type="spellStart"/>
      <w:r w:rsidRPr="00055790">
        <w:rPr>
          <w:rFonts w:ascii="Book Antiqua" w:eastAsia="Book Antiqua" w:hAnsi="Book Antiqua" w:cs="Book Antiqua"/>
          <w:color w:val="000000"/>
        </w:rPr>
        <w:t>Dgani</w:t>
      </w:r>
      <w:proofErr w:type="spellEnd"/>
      <w:r w:rsidRPr="00055790">
        <w:rPr>
          <w:rFonts w:ascii="Book Antiqua" w:eastAsia="Book Antiqua" w:hAnsi="Book Antiqua" w:cs="Book Antiqua"/>
          <w:color w:val="000000"/>
        </w:rPr>
        <w:t xml:space="preserve"> Y, Schwartz M, </w:t>
      </w:r>
      <w:proofErr w:type="spellStart"/>
      <w:r w:rsidRPr="00055790">
        <w:rPr>
          <w:rFonts w:ascii="Book Antiqua" w:eastAsia="Book Antiqua" w:hAnsi="Book Antiqua" w:cs="Book Antiqua"/>
          <w:color w:val="000000"/>
        </w:rPr>
        <w:t>Karban</w:t>
      </w:r>
      <w:proofErr w:type="spellEnd"/>
      <w:r w:rsidRPr="00055790">
        <w:rPr>
          <w:rFonts w:ascii="Book Antiqua" w:eastAsia="Book Antiqua" w:hAnsi="Book Antiqua" w:cs="Book Antiqua"/>
          <w:color w:val="000000"/>
        </w:rPr>
        <w:t xml:space="preserve"> A, Lerner A, </w:t>
      </w:r>
      <w:proofErr w:type="spellStart"/>
      <w:r w:rsidRPr="00055790">
        <w:rPr>
          <w:rFonts w:ascii="Book Antiqua" w:eastAsia="Book Antiqua" w:hAnsi="Book Antiqua" w:cs="Book Antiqua"/>
          <w:color w:val="000000"/>
        </w:rPr>
        <w:t>Weishauss</w:t>
      </w:r>
      <w:proofErr w:type="spellEnd"/>
      <w:r w:rsidRPr="00055790">
        <w:rPr>
          <w:rFonts w:ascii="Book Antiqua" w:eastAsia="Book Antiqua" w:hAnsi="Book Antiqua" w:cs="Book Antiqua"/>
          <w:color w:val="000000"/>
        </w:rPr>
        <w:t xml:space="preserve"> O, Spector L, </w:t>
      </w:r>
      <w:proofErr w:type="spellStart"/>
      <w:r w:rsidRPr="00055790">
        <w:rPr>
          <w:rFonts w:ascii="Book Antiqua" w:eastAsia="Book Antiqua" w:hAnsi="Book Antiqua" w:cs="Book Antiqua"/>
          <w:color w:val="000000"/>
        </w:rPr>
        <w:t>Shtevi</w:t>
      </w:r>
      <w:proofErr w:type="spellEnd"/>
      <w:r w:rsidRPr="00055790">
        <w:rPr>
          <w:rFonts w:ascii="Book Antiqua" w:eastAsia="Book Antiqua" w:hAnsi="Book Antiqua" w:cs="Book Antiqua"/>
          <w:color w:val="000000"/>
        </w:rPr>
        <w:t xml:space="preserve"> A, </w:t>
      </w:r>
      <w:proofErr w:type="spellStart"/>
      <w:r w:rsidRPr="00055790">
        <w:rPr>
          <w:rFonts w:ascii="Book Antiqua" w:eastAsia="Book Antiqua" w:hAnsi="Book Antiqua" w:cs="Book Antiqua"/>
          <w:color w:val="000000"/>
        </w:rPr>
        <w:t>Altstock</w:t>
      </w:r>
      <w:proofErr w:type="spellEnd"/>
      <w:r w:rsidRPr="00055790">
        <w:rPr>
          <w:rFonts w:ascii="Book Antiqua" w:eastAsia="Book Antiqua" w:hAnsi="Book Antiqua" w:cs="Book Antiqua"/>
          <w:color w:val="000000"/>
        </w:rPr>
        <w:t xml:space="preserve"> RT, </w:t>
      </w:r>
      <w:proofErr w:type="spellStart"/>
      <w:r w:rsidRPr="00055790">
        <w:rPr>
          <w:rFonts w:ascii="Book Antiqua" w:eastAsia="Book Antiqua" w:hAnsi="Book Antiqua" w:cs="Book Antiqua"/>
          <w:color w:val="000000"/>
        </w:rPr>
        <w:t>Dotan</w:t>
      </w:r>
      <w:proofErr w:type="spellEnd"/>
      <w:r w:rsidRPr="00055790">
        <w:rPr>
          <w:rFonts w:ascii="Book Antiqua" w:eastAsia="Book Antiqua" w:hAnsi="Book Antiqua" w:cs="Book Antiqua"/>
          <w:color w:val="000000"/>
        </w:rPr>
        <w:t xml:space="preserve"> N, Halpern Z. Antibodies against </w:t>
      </w:r>
      <w:proofErr w:type="spellStart"/>
      <w:r w:rsidRPr="00055790">
        <w:rPr>
          <w:rFonts w:ascii="Book Antiqua" w:eastAsia="Book Antiqua" w:hAnsi="Book Antiqua" w:cs="Book Antiqua"/>
          <w:color w:val="000000"/>
        </w:rPr>
        <w:t>laminaribioside</w:t>
      </w:r>
      <w:proofErr w:type="spellEnd"/>
      <w:r w:rsidRPr="00055790">
        <w:rPr>
          <w:rFonts w:ascii="Book Antiqua" w:eastAsia="Book Antiqua" w:hAnsi="Book Antiqua" w:cs="Book Antiqua"/>
          <w:color w:val="000000"/>
        </w:rPr>
        <w:t xml:space="preserve"> and </w:t>
      </w:r>
      <w:proofErr w:type="spellStart"/>
      <w:r w:rsidRPr="00055790">
        <w:rPr>
          <w:rFonts w:ascii="Book Antiqua" w:eastAsia="Book Antiqua" w:hAnsi="Book Antiqua" w:cs="Book Antiqua"/>
          <w:color w:val="000000"/>
        </w:rPr>
        <w:t>chitobioside</w:t>
      </w:r>
      <w:proofErr w:type="spellEnd"/>
      <w:r w:rsidRPr="00055790">
        <w:rPr>
          <w:rFonts w:ascii="Book Antiqua" w:eastAsia="Book Antiqua" w:hAnsi="Book Antiqua" w:cs="Book Antiqua"/>
          <w:color w:val="000000"/>
        </w:rPr>
        <w:t xml:space="preserve"> are novel serologic markers in Crohn's disease. </w:t>
      </w:r>
      <w:r w:rsidRPr="00055790">
        <w:rPr>
          <w:rFonts w:ascii="Book Antiqua" w:eastAsia="Book Antiqua" w:hAnsi="Book Antiqua" w:cs="Book Antiqua"/>
          <w:i/>
          <w:iCs/>
          <w:color w:val="000000"/>
        </w:rPr>
        <w:t>Gastroenterology</w:t>
      </w:r>
      <w:r w:rsidRPr="00055790">
        <w:rPr>
          <w:rFonts w:ascii="Book Antiqua" w:eastAsia="Book Antiqua" w:hAnsi="Book Antiqua" w:cs="Book Antiqua"/>
          <w:color w:val="000000"/>
        </w:rPr>
        <w:t xml:space="preserve"> 2006; </w:t>
      </w:r>
      <w:r w:rsidRPr="00055790">
        <w:rPr>
          <w:rFonts w:ascii="Book Antiqua" w:eastAsia="Book Antiqua" w:hAnsi="Book Antiqua" w:cs="Book Antiqua"/>
          <w:b/>
          <w:bCs/>
          <w:color w:val="000000"/>
        </w:rPr>
        <w:t>131</w:t>
      </w:r>
      <w:r w:rsidRPr="00055790">
        <w:rPr>
          <w:rFonts w:ascii="Book Antiqua" w:eastAsia="Book Antiqua" w:hAnsi="Book Antiqua" w:cs="Book Antiqua"/>
          <w:color w:val="000000"/>
        </w:rPr>
        <w:t>: 366-378 [PMID: 16890590 DOI: 10.1053/j.gastro.2006.04.030]</w:t>
      </w:r>
    </w:p>
    <w:p w14:paraId="2403C1A6"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30 </w:t>
      </w:r>
      <w:proofErr w:type="spellStart"/>
      <w:r w:rsidRPr="00055790">
        <w:rPr>
          <w:rFonts w:ascii="Book Antiqua" w:eastAsia="Book Antiqua" w:hAnsi="Book Antiqua" w:cs="Book Antiqua"/>
          <w:b/>
          <w:bCs/>
          <w:color w:val="000000"/>
        </w:rPr>
        <w:t>Glaros</w:t>
      </w:r>
      <w:proofErr w:type="spellEnd"/>
      <w:r w:rsidRPr="00055790">
        <w:rPr>
          <w:rFonts w:ascii="Book Antiqua" w:eastAsia="Book Antiqua" w:hAnsi="Book Antiqua" w:cs="Book Antiqua"/>
          <w:b/>
          <w:bCs/>
          <w:color w:val="000000"/>
        </w:rPr>
        <w:t xml:space="preserve"> TG</w:t>
      </w:r>
      <w:r w:rsidRPr="00055790">
        <w:rPr>
          <w:rFonts w:ascii="Book Antiqua" w:eastAsia="Book Antiqua" w:hAnsi="Book Antiqua" w:cs="Book Antiqua"/>
          <w:color w:val="000000"/>
        </w:rPr>
        <w:t xml:space="preserve">, Chang S, Gilliam EA, Maitra U, Deng H, Li L. Causes and consequences of low grade endotoxemia and inflammatory diseases. </w:t>
      </w:r>
      <w:r w:rsidRPr="00055790">
        <w:rPr>
          <w:rFonts w:ascii="Book Antiqua" w:eastAsia="Book Antiqua" w:hAnsi="Book Antiqua" w:cs="Book Antiqua"/>
          <w:i/>
          <w:iCs/>
          <w:color w:val="000000"/>
        </w:rPr>
        <w:t xml:space="preserve">Front </w:t>
      </w:r>
      <w:proofErr w:type="spellStart"/>
      <w:r w:rsidRPr="00055790">
        <w:rPr>
          <w:rFonts w:ascii="Book Antiqua" w:eastAsia="Book Antiqua" w:hAnsi="Book Antiqua" w:cs="Book Antiqua"/>
          <w:i/>
          <w:iCs/>
          <w:color w:val="000000"/>
        </w:rPr>
        <w:t>Biosci</w:t>
      </w:r>
      <w:proofErr w:type="spellEnd"/>
      <w:r w:rsidRPr="00055790">
        <w:rPr>
          <w:rFonts w:ascii="Book Antiqua" w:eastAsia="Book Antiqua" w:hAnsi="Book Antiqua" w:cs="Book Antiqua"/>
          <w:i/>
          <w:iCs/>
          <w:color w:val="000000"/>
        </w:rPr>
        <w:t xml:space="preserve"> (</w:t>
      </w:r>
      <w:proofErr w:type="spellStart"/>
      <w:r w:rsidRPr="00055790">
        <w:rPr>
          <w:rFonts w:ascii="Book Antiqua" w:eastAsia="Book Antiqua" w:hAnsi="Book Antiqua" w:cs="Book Antiqua"/>
          <w:i/>
          <w:iCs/>
          <w:color w:val="000000"/>
        </w:rPr>
        <w:t>Schol</w:t>
      </w:r>
      <w:proofErr w:type="spellEnd"/>
      <w:r w:rsidRPr="00055790">
        <w:rPr>
          <w:rFonts w:ascii="Book Antiqua" w:eastAsia="Book Antiqua" w:hAnsi="Book Antiqua" w:cs="Book Antiqua"/>
          <w:i/>
          <w:iCs/>
          <w:color w:val="000000"/>
        </w:rPr>
        <w:t xml:space="preserve"> Ed)</w:t>
      </w:r>
      <w:r w:rsidRPr="00055790">
        <w:rPr>
          <w:rFonts w:ascii="Book Antiqua" w:eastAsia="Book Antiqua" w:hAnsi="Book Antiqua" w:cs="Book Antiqua"/>
          <w:color w:val="000000"/>
        </w:rPr>
        <w:t xml:space="preserve"> 2013; </w:t>
      </w:r>
      <w:r w:rsidRPr="00055790">
        <w:rPr>
          <w:rFonts w:ascii="Book Antiqua" w:eastAsia="Book Antiqua" w:hAnsi="Book Antiqua" w:cs="Book Antiqua"/>
          <w:b/>
          <w:bCs/>
          <w:color w:val="000000"/>
        </w:rPr>
        <w:t>5</w:t>
      </w:r>
      <w:r w:rsidRPr="00055790">
        <w:rPr>
          <w:rFonts w:ascii="Book Antiqua" w:eastAsia="Book Antiqua" w:hAnsi="Book Antiqua" w:cs="Book Antiqua"/>
          <w:color w:val="000000"/>
        </w:rPr>
        <w:t>: 754-765 [PMID: 23277084 DOI: 10.2741/s405]</w:t>
      </w:r>
    </w:p>
    <w:p w14:paraId="3F28BA12"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31 </w:t>
      </w:r>
      <w:proofErr w:type="spellStart"/>
      <w:r w:rsidRPr="00055790">
        <w:rPr>
          <w:rFonts w:ascii="Book Antiqua" w:eastAsia="Book Antiqua" w:hAnsi="Book Antiqua" w:cs="Book Antiqua"/>
          <w:b/>
          <w:bCs/>
          <w:color w:val="000000"/>
        </w:rPr>
        <w:t>Funderburg</w:t>
      </w:r>
      <w:proofErr w:type="spellEnd"/>
      <w:r w:rsidRPr="00055790">
        <w:rPr>
          <w:rFonts w:ascii="Book Antiqua" w:eastAsia="Book Antiqua" w:hAnsi="Book Antiqua" w:cs="Book Antiqua"/>
          <w:b/>
          <w:bCs/>
          <w:color w:val="000000"/>
        </w:rPr>
        <w:t xml:space="preserve"> NT</w:t>
      </w:r>
      <w:r w:rsidRPr="00055790">
        <w:rPr>
          <w:rFonts w:ascii="Book Antiqua" w:eastAsia="Book Antiqua" w:hAnsi="Book Antiqua" w:cs="Book Antiqua"/>
          <w:color w:val="000000"/>
        </w:rPr>
        <w:t xml:space="preserve">, Stubblefield Park SR, Sung HC, Hardy G, </w:t>
      </w:r>
      <w:proofErr w:type="spellStart"/>
      <w:r w:rsidRPr="00055790">
        <w:rPr>
          <w:rFonts w:ascii="Book Antiqua" w:eastAsia="Book Antiqua" w:hAnsi="Book Antiqua" w:cs="Book Antiqua"/>
          <w:color w:val="000000"/>
        </w:rPr>
        <w:t>Clagett</w:t>
      </w:r>
      <w:proofErr w:type="spellEnd"/>
      <w:r w:rsidRPr="00055790">
        <w:rPr>
          <w:rFonts w:ascii="Book Antiqua" w:eastAsia="Book Antiqua" w:hAnsi="Book Antiqua" w:cs="Book Antiqua"/>
          <w:color w:val="000000"/>
        </w:rPr>
        <w:t xml:space="preserve"> B, </w:t>
      </w:r>
      <w:proofErr w:type="spellStart"/>
      <w:r w:rsidRPr="00055790">
        <w:rPr>
          <w:rFonts w:ascii="Book Antiqua" w:eastAsia="Book Antiqua" w:hAnsi="Book Antiqua" w:cs="Book Antiqua"/>
          <w:color w:val="000000"/>
        </w:rPr>
        <w:t>Ignatz</w:t>
      </w:r>
      <w:proofErr w:type="spellEnd"/>
      <w:r w:rsidRPr="00055790">
        <w:rPr>
          <w:rFonts w:ascii="Book Antiqua" w:eastAsia="Book Antiqua" w:hAnsi="Book Antiqua" w:cs="Book Antiqua"/>
          <w:color w:val="000000"/>
        </w:rPr>
        <w:t xml:space="preserve">-Hoover J, Harding CV, Fu P, Katz JA, Lederman MM, Levine AD. Circulating CD4(+) and CD8(+) T cells are activated in inflammatory bowel disease and are associated with plasma markers of inflammation. </w:t>
      </w:r>
      <w:r w:rsidRPr="00055790">
        <w:rPr>
          <w:rFonts w:ascii="Book Antiqua" w:eastAsia="Book Antiqua" w:hAnsi="Book Antiqua" w:cs="Book Antiqua"/>
          <w:i/>
          <w:iCs/>
          <w:color w:val="000000"/>
        </w:rPr>
        <w:t>Immunology</w:t>
      </w:r>
      <w:r w:rsidRPr="00055790">
        <w:rPr>
          <w:rFonts w:ascii="Book Antiqua" w:eastAsia="Book Antiqua" w:hAnsi="Book Antiqua" w:cs="Book Antiqua"/>
          <w:color w:val="000000"/>
        </w:rPr>
        <w:t xml:space="preserve"> 2013; </w:t>
      </w:r>
      <w:r w:rsidRPr="00055790">
        <w:rPr>
          <w:rFonts w:ascii="Book Antiqua" w:eastAsia="Book Antiqua" w:hAnsi="Book Antiqua" w:cs="Book Antiqua"/>
          <w:b/>
          <w:bCs/>
          <w:color w:val="000000"/>
        </w:rPr>
        <w:t>140</w:t>
      </w:r>
      <w:r w:rsidRPr="00055790">
        <w:rPr>
          <w:rFonts w:ascii="Book Antiqua" w:eastAsia="Book Antiqua" w:hAnsi="Book Antiqua" w:cs="Book Antiqua"/>
          <w:color w:val="000000"/>
        </w:rPr>
        <w:t>: 87-97 [PMID: 23600521 DOI: 10.1111/imm.12114]</w:t>
      </w:r>
    </w:p>
    <w:p w14:paraId="18772A4B"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lastRenderedPageBreak/>
        <w:t xml:space="preserve">32 </w:t>
      </w:r>
      <w:r w:rsidRPr="00055790">
        <w:rPr>
          <w:rFonts w:ascii="Book Antiqua" w:eastAsia="Book Antiqua" w:hAnsi="Book Antiqua" w:cs="Book Antiqua"/>
          <w:b/>
          <w:bCs/>
          <w:color w:val="000000"/>
        </w:rPr>
        <w:t>Rhee SH</w:t>
      </w:r>
      <w:r w:rsidRPr="00055790">
        <w:rPr>
          <w:rFonts w:ascii="Book Antiqua" w:eastAsia="Book Antiqua" w:hAnsi="Book Antiqua" w:cs="Book Antiqua"/>
          <w:color w:val="000000"/>
        </w:rPr>
        <w:t xml:space="preserve">. Lipopolysaccharide: basic biochemistry, intracellular signaling, and physiological impacts in the gut. </w:t>
      </w:r>
      <w:proofErr w:type="spellStart"/>
      <w:r w:rsidRPr="00055790">
        <w:rPr>
          <w:rFonts w:ascii="Book Antiqua" w:eastAsia="Book Antiqua" w:hAnsi="Book Antiqua" w:cs="Book Antiqua"/>
          <w:i/>
          <w:iCs/>
          <w:color w:val="000000"/>
        </w:rPr>
        <w:t>Intest</w:t>
      </w:r>
      <w:proofErr w:type="spellEnd"/>
      <w:r w:rsidRPr="00055790">
        <w:rPr>
          <w:rFonts w:ascii="Book Antiqua" w:eastAsia="Book Antiqua" w:hAnsi="Book Antiqua" w:cs="Book Antiqua"/>
          <w:i/>
          <w:iCs/>
          <w:color w:val="000000"/>
        </w:rPr>
        <w:t xml:space="preserve"> Res</w:t>
      </w:r>
      <w:r w:rsidRPr="00055790">
        <w:rPr>
          <w:rFonts w:ascii="Book Antiqua" w:eastAsia="Book Antiqua" w:hAnsi="Book Antiqua" w:cs="Book Antiqua"/>
          <w:color w:val="000000"/>
        </w:rPr>
        <w:t xml:space="preserve"> 2014; </w:t>
      </w:r>
      <w:r w:rsidRPr="00055790">
        <w:rPr>
          <w:rFonts w:ascii="Book Antiqua" w:eastAsia="Book Antiqua" w:hAnsi="Book Antiqua" w:cs="Book Antiqua"/>
          <w:b/>
          <w:bCs/>
          <w:color w:val="000000"/>
        </w:rPr>
        <w:t>12</w:t>
      </w:r>
      <w:r w:rsidRPr="00055790">
        <w:rPr>
          <w:rFonts w:ascii="Book Antiqua" w:eastAsia="Book Antiqua" w:hAnsi="Book Antiqua" w:cs="Book Antiqua"/>
          <w:color w:val="000000"/>
        </w:rPr>
        <w:t>: 90-95 [PMID: 25349574 DOI: 10.5217/ir.2014.12.2.90]</w:t>
      </w:r>
    </w:p>
    <w:p w14:paraId="2E9E4C59"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33 </w:t>
      </w:r>
      <w:r w:rsidRPr="00055790">
        <w:rPr>
          <w:rFonts w:ascii="Book Antiqua" w:eastAsia="Book Antiqua" w:hAnsi="Book Antiqua" w:cs="Book Antiqua"/>
          <w:b/>
          <w:bCs/>
          <w:color w:val="000000"/>
        </w:rPr>
        <w:t>Guo Y</w:t>
      </w:r>
      <w:r w:rsidRPr="00055790">
        <w:rPr>
          <w:rFonts w:ascii="Book Antiqua" w:eastAsia="Book Antiqua" w:hAnsi="Book Antiqua" w:cs="Book Antiqua"/>
          <w:color w:val="000000"/>
        </w:rPr>
        <w:t xml:space="preserve">, Zhou G, He C, Yang W, He Z, Liu Z. Serum Levels of Lipopolysaccharide and 1,3-β-D-Glucan Refer to the Severity in Patients with Crohn's Disease. </w:t>
      </w:r>
      <w:r w:rsidRPr="00055790">
        <w:rPr>
          <w:rFonts w:ascii="Book Antiqua" w:eastAsia="Book Antiqua" w:hAnsi="Book Antiqua" w:cs="Book Antiqua"/>
          <w:i/>
          <w:iCs/>
          <w:color w:val="000000"/>
        </w:rPr>
        <w:t xml:space="preserve">Mediators </w:t>
      </w:r>
      <w:proofErr w:type="spellStart"/>
      <w:r w:rsidRPr="00055790">
        <w:rPr>
          <w:rFonts w:ascii="Book Antiqua" w:eastAsia="Book Antiqua" w:hAnsi="Book Antiqua" w:cs="Book Antiqua"/>
          <w:i/>
          <w:iCs/>
          <w:color w:val="000000"/>
        </w:rPr>
        <w:t>Inflamm</w:t>
      </w:r>
      <w:proofErr w:type="spellEnd"/>
      <w:r w:rsidRPr="00055790">
        <w:rPr>
          <w:rFonts w:ascii="Book Antiqua" w:eastAsia="Book Antiqua" w:hAnsi="Book Antiqua" w:cs="Book Antiqua"/>
          <w:color w:val="000000"/>
        </w:rPr>
        <w:t xml:space="preserve"> 2015; </w:t>
      </w:r>
      <w:r w:rsidRPr="00055790">
        <w:rPr>
          <w:rFonts w:ascii="Book Antiqua" w:eastAsia="Book Antiqua" w:hAnsi="Book Antiqua" w:cs="Book Antiqua"/>
          <w:b/>
          <w:bCs/>
          <w:color w:val="000000"/>
        </w:rPr>
        <w:t>2015</w:t>
      </w:r>
      <w:r w:rsidRPr="00055790">
        <w:rPr>
          <w:rFonts w:ascii="Book Antiqua" w:eastAsia="Book Antiqua" w:hAnsi="Book Antiqua" w:cs="Book Antiqua"/>
          <w:color w:val="000000"/>
        </w:rPr>
        <w:t>: 843089 [PMID: 26106258 DOI: 10.1155/2015/843089]</w:t>
      </w:r>
    </w:p>
    <w:p w14:paraId="09E3C8A7"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34 </w:t>
      </w:r>
      <w:proofErr w:type="spellStart"/>
      <w:r w:rsidRPr="00055790">
        <w:rPr>
          <w:rFonts w:ascii="Book Antiqua" w:eastAsia="Book Antiqua" w:hAnsi="Book Antiqua" w:cs="Book Antiqua"/>
          <w:b/>
          <w:bCs/>
          <w:color w:val="000000"/>
        </w:rPr>
        <w:t>Rizzetto</w:t>
      </w:r>
      <w:proofErr w:type="spellEnd"/>
      <w:r w:rsidRPr="00055790">
        <w:rPr>
          <w:rFonts w:ascii="Book Antiqua" w:eastAsia="Book Antiqua" w:hAnsi="Book Antiqua" w:cs="Book Antiqua"/>
          <w:b/>
          <w:bCs/>
          <w:color w:val="000000"/>
        </w:rPr>
        <w:t xml:space="preserve"> L</w:t>
      </w:r>
      <w:r w:rsidRPr="00055790">
        <w:rPr>
          <w:rFonts w:ascii="Book Antiqua" w:eastAsia="Book Antiqua" w:hAnsi="Book Antiqua" w:cs="Book Antiqua"/>
          <w:color w:val="000000"/>
        </w:rPr>
        <w:t xml:space="preserve">, De </w:t>
      </w:r>
      <w:proofErr w:type="spellStart"/>
      <w:r w:rsidRPr="00055790">
        <w:rPr>
          <w:rFonts w:ascii="Book Antiqua" w:eastAsia="Book Antiqua" w:hAnsi="Book Antiqua" w:cs="Book Antiqua"/>
          <w:color w:val="000000"/>
        </w:rPr>
        <w:t>Filippo</w:t>
      </w:r>
      <w:proofErr w:type="spellEnd"/>
      <w:r w:rsidRPr="00055790">
        <w:rPr>
          <w:rFonts w:ascii="Book Antiqua" w:eastAsia="Book Antiqua" w:hAnsi="Book Antiqua" w:cs="Book Antiqua"/>
          <w:color w:val="000000"/>
        </w:rPr>
        <w:t xml:space="preserve"> C, </w:t>
      </w:r>
      <w:proofErr w:type="spellStart"/>
      <w:r w:rsidRPr="00055790">
        <w:rPr>
          <w:rFonts w:ascii="Book Antiqua" w:eastAsia="Book Antiqua" w:hAnsi="Book Antiqua" w:cs="Book Antiqua"/>
          <w:color w:val="000000"/>
        </w:rPr>
        <w:t>Rivero</w:t>
      </w:r>
      <w:proofErr w:type="spellEnd"/>
      <w:r w:rsidRPr="00055790">
        <w:rPr>
          <w:rFonts w:ascii="Book Antiqua" w:eastAsia="Book Antiqua" w:hAnsi="Book Antiqua" w:cs="Book Antiqua"/>
          <w:color w:val="000000"/>
        </w:rPr>
        <w:t xml:space="preserve"> D, </w:t>
      </w:r>
      <w:proofErr w:type="spellStart"/>
      <w:r w:rsidRPr="00055790">
        <w:rPr>
          <w:rFonts w:ascii="Book Antiqua" w:eastAsia="Book Antiqua" w:hAnsi="Book Antiqua" w:cs="Book Antiqua"/>
          <w:color w:val="000000"/>
        </w:rPr>
        <w:t>Riccadonna</w:t>
      </w:r>
      <w:proofErr w:type="spellEnd"/>
      <w:r w:rsidRPr="00055790">
        <w:rPr>
          <w:rFonts w:ascii="Book Antiqua" w:eastAsia="Book Antiqua" w:hAnsi="Book Antiqua" w:cs="Book Antiqua"/>
          <w:color w:val="000000"/>
        </w:rPr>
        <w:t xml:space="preserve"> S, </w:t>
      </w:r>
      <w:proofErr w:type="spellStart"/>
      <w:r w:rsidRPr="00055790">
        <w:rPr>
          <w:rFonts w:ascii="Book Antiqua" w:eastAsia="Book Antiqua" w:hAnsi="Book Antiqua" w:cs="Book Antiqua"/>
          <w:color w:val="000000"/>
        </w:rPr>
        <w:t>Beltrame</w:t>
      </w:r>
      <w:proofErr w:type="spellEnd"/>
      <w:r w:rsidRPr="00055790">
        <w:rPr>
          <w:rFonts w:ascii="Book Antiqua" w:eastAsia="Book Antiqua" w:hAnsi="Book Antiqua" w:cs="Book Antiqua"/>
          <w:color w:val="000000"/>
        </w:rPr>
        <w:t xml:space="preserve"> L, </w:t>
      </w:r>
      <w:proofErr w:type="spellStart"/>
      <w:r w:rsidRPr="00055790">
        <w:rPr>
          <w:rFonts w:ascii="Book Antiqua" w:eastAsia="Book Antiqua" w:hAnsi="Book Antiqua" w:cs="Book Antiqua"/>
          <w:color w:val="000000"/>
        </w:rPr>
        <w:t>Cavalieri</w:t>
      </w:r>
      <w:proofErr w:type="spellEnd"/>
      <w:r w:rsidRPr="00055790">
        <w:rPr>
          <w:rFonts w:ascii="Book Antiqua" w:eastAsia="Book Antiqua" w:hAnsi="Book Antiqua" w:cs="Book Antiqua"/>
          <w:color w:val="000000"/>
        </w:rPr>
        <w:t xml:space="preserve"> D. Systems biology of host-</w:t>
      </w:r>
      <w:proofErr w:type="spellStart"/>
      <w:r w:rsidRPr="00055790">
        <w:rPr>
          <w:rFonts w:ascii="Book Antiqua" w:eastAsia="Book Antiqua" w:hAnsi="Book Antiqua" w:cs="Book Antiqua"/>
          <w:color w:val="000000"/>
        </w:rPr>
        <w:t>mycobiota</w:t>
      </w:r>
      <w:proofErr w:type="spellEnd"/>
      <w:r w:rsidRPr="00055790">
        <w:rPr>
          <w:rFonts w:ascii="Book Antiqua" w:eastAsia="Book Antiqua" w:hAnsi="Book Antiqua" w:cs="Book Antiqua"/>
          <w:color w:val="000000"/>
        </w:rPr>
        <w:t xml:space="preserve"> interactions: dissecting Dectin-1 and Dectin-2 </w:t>
      </w:r>
      <w:proofErr w:type="spellStart"/>
      <w:r w:rsidRPr="00055790">
        <w:rPr>
          <w:rFonts w:ascii="Book Antiqua" w:eastAsia="Book Antiqua" w:hAnsi="Book Antiqua" w:cs="Book Antiqua"/>
          <w:color w:val="000000"/>
        </w:rPr>
        <w:t>signalling</w:t>
      </w:r>
      <w:proofErr w:type="spellEnd"/>
      <w:r w:rsidRPr="00055790">
        <w:rPr>
          <w:rFonts w:ascii="Book Antiqua" w:eastAsia="Book Antiqua" w:hAnsi="Book Antiqua" w:cs="Book Antiqua"/>
          <w:color w:val="000000"/>
        </w:rPr>
        <w:t xml:space="preserve"> in immune cells with DC-ATLAS. </w:t>
      </w:r>
      <w:r w:rsidRPr="00055790">
        <w:rPr>
          <w:rFonts w:ascii="Book Antiqua" w:eastAsia="Book Antiqua" w:hAnsi="Book Antiqua" w:cs="Book Antiqua"/>
          <w:i/>
          <w:iCs/>
          <w:color w:val="000000"/>
        </w:rPr>
        <w:t>Immunobiology</w:t>
      </w:r>
      <w:r w:rsidRPr="00055790">
        <w:rPr>
          <w:rFonts w:ascii="Book Antiqua" w:eastAsia="Book Antiqua" w:hAnsi="Book Antiqua" w:cs="Book Antiqua"/>
          <w:color w:val="000000"/>
        </w:rPr>
        <w:t xml:space="preserve"> 2013; </w:t>
      </w:r>
      <w:r w:rsidRPr="00055790">
        <w:rPr>
          <w:rFonts w:ascii="Book Antiqua" w:eastAsia="Book Antiqua" w:hAnsi="Book Antiqua" w:cs="Book Antiqua"/>
          <w:b/>
          <w:bCs/>
          <w:color w:val="000000"/>
        </w:rPr>
        <w:t>218</w:t>
      </w:r>
      <w:r w:rsidRPr="00055790">
        <w:rPr>
          <w:rFonts w:ascii="Book Antiqua" w:eastAsia="Book Antiqua" w:hAnsi="Book Antiqua" w:cs="Book Antiqua"/>
          <w:color w:val="000000"/>
        </w:rPr>
        <w:t>: 1428-1437 [PMID: 23932568 DOI: 10.1016/j.imbio.2013.07.002]</w:t>
      </w:r>
    </w:p>
    <w:p w14:paraId="02956BBD"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35 </w:t>
      </w:r>
      <w:proofErr w:type="spellStart"/>
      <w:r w:rsidRPr="00055790">
        <w:rPr>
          <w:rFonts w:ascii="Book Antiqua" w:eastAsia="Book Antiqua" w:hAnsi="Book Antiqua" w:cs="Book Antiqua"/>
          <w:b/>
          <w:bCs/>
          <w:color w:val="000000"/>
        </w:rPr>
        <w:t>Sokol</w:t>
      </w:r>
      <w:proofErr w:type="spellEnd"/>
      <w:r w:rsidRPr="00055790">
        <w:rPr>
          <w:rFonts w:ascii="Book Antiqua" w:eastAsia="Book Antiqua" w:hAnsi="Book Antiqua" w:cs="Book Antiqua"/>
          <w:b/>
          <w:bCs/>
          <w:color w:val="000000"/>
        </w:rPr>
        <w:t xml:space="preserve"> H</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Leducq</w:t>
      </w:r>
      <w:proofErr w:type="spellEnd"/>
      <w:r w:rsidRPr="00055790">
        <w:rPr>
          <w:rFonts w:ascii="Book Antiqua" w:eastAsia="Book Antiqua" w:hAnsi="Book Antiqua" w:cs="Book Antiqua"/>
          <w:color w:val="000000"/>
        </w:rPr>
        <w:t xml:space="preserve"> V, </w:t>
      </w:r>
      <w:proofErr w:type="spellStart"/>
      <w:r w:rsidRPr="00055790">
        <w:rPr>
          <w:rFonts w:ascii="Book Antiqua" w:eastAsia="Book Antiqua" w:hAnsi="Book Antiqua" w:cs="Book Antiqua"/>
          <w:color w:val="000000"/>
        </w:rPr>
        <w:t>Aschard</w:t>
      </w:r>
      <w:proofErr w:type="spellEnd"/>
      <w:r w:rsidRPr="00055790">
        <w:rPr>
          <w:rFonts w:ascii="Book Antiqua" w:eastAsia="Book Antiqua" w:hAnsi="Book Antiqua" w:cs="Book Antiqua"/>
          <w:color w:val="000000"/>
        </w:rPr>
        <w:t xml:space="preserve"> H, Pham HP, Jegou S, Landman C, Cohen D, </w:t>
      </w:r>
      <w:proofErr w:type="spellStart"/>
      <w:r w:rsidRPr="00055790">
        <w:rPr>
          <w:rFonts w:ascii="Book Antiqua" w:eastAsia="Book Antiqua" w:hAnsi="Book Antiqua" w:cs="Book Antiqua"/>
          <w:color w:val="000000"/>
        </w:rPr>
        <w:t>Liguori</w:t>
      </w:r>
      <w:proofErr w:type="spellEnd"/>
      <w:r w:rsidRPr="00055790">
        <w:rPr>
          <w:rFonts w:ascii="Book Antiqua" w:eastAsia="Book Antiqua" w:hAnsi="Book Antiqua" w:cs="Book Antiqua"/>
          <w:color w:val="000000"/>
        </w:rPr>
        <w:t xml:space="preserve"> G, </w:t>
      </w:r>
      <w:proofErr w:type="spellStart"/>
      <w:r w:rsidRPr="00055790">
        <w:rPr>
          <w:rFonts w:ascii="Book Antiqua" w:eastAsia="Book Antiqua" w:hAnsi="Book Antiqua" w:cs="Book Antiqua"/>
          <w:color w:val="000000"/>
        </w:rPr>
        <w:t>Bourrier</w:t>
      </w:r>
      <w:proofErr w:type="spellEnd"/>
      <w:r w:rsidRPr="00055790">
        <w:rPr>
          <w:rFonts w:ascii="Book Antiqua" w:eastAsia="Book Antiqua" w:hAnsi="Book Antiqua" w:cs="Book Antiqua"/>
          <w:color w:val="000000"/>
        </w:rPr>
        <w:t xml:space="preserve"> A, </w:t>
      </w:r>
      <w:proofErr w:type="spellStart"/>
      <w:r w:rsidRPr="00055790">
        <w:rPr>
          <w:rFonts w:ascii="Book Antiqua" w:eastAsia="Book Antiqua" w:hAnsi="Book Antiqua" w:cs="Book Antiqua"/>
          <w:color w:val="000000"/>
        </w:rPr>
        <w:t>Nion-Larmurier</w:t>
      </w:r>
      <w:proofErr w:type="spellEnd"/>
      <w:r w:rsidRPr="00055790">
        <w:rPr>
          <w:rFonts w:ascii="Book Antiqua" w:eastAsia="Book Antiqua" w:hAnsi="Book Antiqua" w:cs="Book Antiqua"/>
          <w:color w:val="000000"/>
        </w:rPr>
        <w:t xml:space="preserve"> I, </w:t>
      </w:r>
      <w:proofErr w:type="spellStart"/>
      <w:r w:rsidRPr="00055790">
        <w:rPr>
          <w:rFonts w:ascii="Book Antiqua" w:eastAsia="Book Antiqua" w:hAnsi="Book Antiqua" w:cs="Book Antiqua"/>
          <w:color w:val="000000"/>
        </w:rPr>
        <w:t>Cosnes</w:t>
      </w:r>
      <w:proofErr w:type="spellEnd"/>
      <w:r w:rsidRPr="00055790">
        <w:rPr>
          <w:rFonts w:ascii="Book Antiqua" w:eastAsia="Book Antiqua" w:hAnsi="Book Antiqua" w:cs="Book Antiqua"/>
          <w:color w:val="000000"/>
        </w:rPr>
        <w:t xml:space="preserve"> J, </w:t>
      </w:r>
      <w:proofErr w:type="spellStart"/>
      <w:r w:rsidRPr="00055790">
        <w:rPr>
          <w:rFonts w:ascii="Book Antiqua" w:eastAsia="Book Antiqua" w:hAnsi="Book Antiqua" w:cs="Book Antiqua"/>
          <w:color w:val="000000"/>
        </w:rPr>
        <w:t>Seksik</w:t>
      </w:r>
      <w:proofErr w:type="spellEnd"/>
      <w:r w:rsidRPr="00055790">
        <w:rPr>
          <w:rFonts w:ascii="Book Antiqua" w:eastAsia="Book Antiqua" w:hAnsi="Book Antiqua" w:cs="Book Antiqua"/>
          <w:color w:val="000000"/>
        </w:rPr>
        <w:t xml:space="preserve"> P, </w:t>
      </w:r>
      <w:proofErr w:type="spellStart"/>
      <w:r w:rsidRPr="00055790">
        <w:rPr>
          <w:rFonts w:ascii="Book Antiqua" w:eastAsia="Book Antiqua" w:hAnsi="Book Antiqua" w:cs="Book Antiqua"/>
          <w:color w:val="000000"/>
        </w:rPr>
        <w:t>Langella</w:t>
      </w:r>
      <w:proofErr w:type="spellEnd"/>
      <w:r w:rsidRPr="00055790">
        <w:rPr>
          <w:rFonts w:ascii="Book Antiqua" w:eastAsia="Book Antiqua" w:hAnsi="Book Antiqua" w:cs="Book Antiqua"/>
          <w:color w:val="000000"/>
        </w:rPr>
        <w:t xml:space="preserve"> P, </w:t>
      </w:r>
      <w:proofErr w:type="spellStart"/>
      <w:r w:rsidRPr="00055790">
        <w:rPr>
          <w:rFonts w:ascii="Book Antiqua" w:eastAsia="Book Antiqua" w:hAnsi="Book Antiqua" w:cs="Book Antiqua"/>
          <w:color w:val="000000"/>
        </w:rPr>
        <w:t>Skurnik</w:t>
      </w:r>
      <w:proofErr w:type="spellEnd"/>
      <w:r w:rsidRPr="00055790">
        <w:rPr>
          <w:rFonts w:ascii="Book Antiqua" w:eastAsia="Book Antiqua" w:hAnsi="Book Antiqua" w:cs="Book Antiqua"/>
          <w:color w:val="000000"/>
        </w:rPr>
        <w:t xml:space="preserve"> D, Richard ML, </w:t>
      </w:r>
      <w:proofErr w:type="spellStart"/>
      <w:r w:rsidRPr="00055790">
        <w:rPr>
          <w:rFonts w:ascii="Book Antiqua" w:eastAsia="Book Antiqua" w:hAnsi="Book Antiqua" w:cs="Book Antiqua"/>
          <w:color w:val="000000"/>
        </w:rPr>
        <w:t>Beaugerie</w:t>
      </w:r>
      <w:proofErr w:type="spellEnd"/>
      <w:r w:rsidRPr="00055790">
        <w:rPr>
          <w:rFonts w:ascii="Book Antiqua" w:eastAsia="Book Antiqua" w:hAnsi="Book Antiqua" w:cs="Book Antiqua"/>
          <w:color w:val="000000"/>
        </w:rPr>
        <w:t xml:space="preserve"> L. Fungal microbiota dysbiosis in IBD. </w:t>
      </w:r>
      <w:r w:rsidRPr="00055790">
        <w:rPr>
          <w:rFonts w:ascii="Book Antiqua" w:eastAsia="Book Antiqua" w:hAnsi="Book Antiqua" w:cs="Book Antiqua"/>
          <w:i/>
          <w:iCs/>
          <w:color w:val="000000"/>
        </w:rPr>
        <w:t>Gut</w:t>
      </w:r>
      <w:r w:rsidRPr="00055790">
        <w:rPr>
          <w:rFonts w:ascii="Book Antiqua" w:eastAsia="Book Antiqua" w:hAnsi="Book Antiqua" w:cs="Book Antiqua"/>
          <w:color w:val="000000"/>
        </w:rPr>
        <w:t xml:space="preserve"> 2017; </w:t>
      </w:r>
      <w:r w:rsidRPr="00055790">
        <w:rPr>
          <w:rFonts w:ascii="Book Antiqua" w:eastAsia="Book Antiqua" w:hAnsi="Book Antiqua" w:cs="Book Antiqua"/>
          <w:b/>
          <w:bCs/>
          <w:color w:val="000000"/>
        </w:rPr>
        <w:t>66</w:t>
      </w:r>
      <w:r w:rsidRPr="00055790">
        <w:rPr>
          <w:rFonts w:ascii="Book Antiqua" w:eastAsia="Book Antiqua" w:hAnsi="Book Antiqua" w:cs="Book Antiqua"/>
          <w:color w:val="000000"/>
        </w:rPr>
        <w:t>: 1039-1048 [PMID: 26843508 DOI: 10.1136/gutjnl-2015-310746]</w:t>
      </w:r>
    </w:p>
    <w:p w14:paraId="3952E68F"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36 </w:t>
      </w:r>
      <w:r w:rsidRPr="00055790">
        <w:rPr>
          <w:rFonts w:ascii="Book Antiqua" w:eastAsia="Book Antiqua" w:hAnsi="Book Antiqua" w:cs="Book Antiqua"/>
          <w:b/>
          <w:bCs/>
          <w:color w:val="000000"/>
        </w:rPr>
        <w:t>Mori K</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Naganuma</w:t>
      </w:r>
      <w:proofErr w:type="spellEnd"/>
      <w:r w:rsidRPr="00055790">
        <w:rPr>
          <w:rFonts w:ascii="Book Antiqua" w:eastAsia="Book Antiqua" w:hAnsi="Book Antiqua" w:cs="Book Antiqua"/>
          <w:color w:val="000000"/>
        </w:rPr>
        <w:t xml:space="preserve"> M, Mizuno S, Suzuki H, </w:t>
      </w:r>
      <w:proofErr w:type="spellStart"/>
      <w:r w:rsidRPr="00055790">
        <w:rPr>
          <w:rFonts w:ascii="Book Antiqua" w:eastAsia="Book Antiqua" w:hAnsi="Book Antiqua" w:cs="Book Antiqua"/>
          <w:color w:val="000000"/>
        </w:rPr>
        <w:t>Kitazume</w:t>
      </w:r>
      <w:proofErr w:type="spellEnd"/>
      <w:r w:rsidRPr="00055790">
        <w:rPr>
          <w:rFonts w:ascii="Book Antiqua" w:eastAsia="Book Antiqua" w:hAnsi="Book Antiqua" w:cs="Book Antiqua"/>
          <w:color w:val="000000"/>
        </w:rPr>
        <w:t xml:space="preserve"> MT, </w:t>
      </w:r>
      <w:proofErr w:type="spellStart"/>
      <w:r w:rsidRPr="00055790">
        <w:rPr>
          <w:rFonts w:ascii="Book Antiqua" w:eastAsia="Book Antiqua" w:hAnsi="Book Antiqua" w:cs="Book Antiqua"/>
          <w:color w:val="000000"/>
        </w:rPr>
        <w:t>Shimamura</w:t>
      </w:r>
      <w:proofErr w:type="spellEnd"/>
      <w:r w:rsidRPr="00055790">
        <w:rPr>
          <w:rFonts w:ascii="Book Antiqua" w:eastAsia="Book Antiqua" w:hAnsi="Book Antiqua" w:cs="Book Antiqua"/>
          <w:color w:val="000000"/>
        </w:rPr>
        <w:t xml:space="preserve"> K, Chiba S, Sugita A, Matsuoka K, </w:t>
      </w:r>
      <w:proofErr w:type="spellStart"/>
      <w:r w:rsidRPr="00055790">
        <w:rPr>
          <w:rFonts w:ascii="Book Antiqua" w:eastAsia="Book Antiqua" w:hAnsi="Book Antiqua" w:cs="Book Antiqua"/>
          <w:color w:val="000000"/>
        </w:rPr>
        <w:t>Hisamatsu</w:t>
      </w:r>
      <w:proofErr w:type="spellEnd"/>
      <w:r w:rsidRPr="00055790">
        <w:rPr>
          <w:rFonts w:ascii="Book Antiqua" w:eastAsia="Book Antiqua" w:hAnsi="Book Antiqua" w:cs="Book Antiqua"/>
          <w:color w:val="000000"/>
        </w:rPr>
        <w:t xml:space="preserve"> T, Kanai T. β-(1,3)-Glucan derived from </w:t>
      </w:r>
      <w:r w:rsidRPr="00055790">
        <w:rPr>
          <w:rFonts w:ascii="Book Antiqua" w:eastAsia="Book Antiqua" w:hAnsi="Book Antiqua" w:cs="Book Antiqua"/>
          <w:i/>
          <w:iCs/>
          <w:color w:val="000000"/>
        </w:rPr>
        <w:t>Candida albicans</w:t>
      </w:r>
      <w:r w:rsidRPr="00055790">
        <w:rPr>
          <w:rFonts w:ascii="Book Antiqua" w:eastAsia="Book Antiqua" w:hAnsi="Book Antiqua" w:cs="Book Antiqua"/>
          <w:color w:val="000000"/>
        </w:rPr>
        <w:t xml:space="preserve"> induces inflammatory cytokines from macrophages and lamina propria mononuclear cells derived from patients with Crohn's disease. </w:t>
      </w:r>
      <w:proofErr w:type="spellStart"/>
      <w:r w:rsidRPr="00055790">
        <w:rPr>
          <w:rFonts w:ascii="Book Antiqua" w:eastAsia="Book Antiqua" w:hAnsi="Book Antiqua" w:cs="Book Antiqua"/>
          <w:i/>
          <w:iCs/>
          <w:color w:val="000000"/>
        </w:rPr>
        <w:t>Intest</w:t>
      </w:r>
      <w:proofErr w:type="spellEnd"/>
      <w:r w:rsidRPr="00055790">
        <w:rPr>
          <w:rFonts w:ascii="Book Antiqua" w:eastAsia="Book Antiqua" w:hAnsi="Book Antiqua" w:cs="Book Antiqua"/>
          <w:i/>
          <w:iCs/>
          <w:color w:val="000000"/>
        </w:rPr>
        <w:t xml:space="preserve"> Res</w:t>
      </w:r>
      <w:r w:rsidRPr="00055790">
        <w:rPr>
          <w:rFonts w:ascii="Book Antiqua" w:eastAsia="Book Antiqua" w:hAnsi="Book Antiqua" w:cs="Book Antiqua"/>
          <w:color w:val="000000"/>
        </w:rPr>
        <w:t xml:space="preserve"> 2018; </w:t>
      </w:r>
      <w:r w:rsidRPr="00055790">
        <w:rPr>
          <w:rFonts w:ascii="Book Antiqua" w:eastAsia="Book Antiqua" w:hAnsi="Book Antiqua" w:cs="Book Antiqua"/>
          <w:b/>
          <w:bCs/>
          <w:color w:val="000000"/>
        </w:rPr>
        <w:t>16</w:t>
      </w:r>
      <w:r w:rsidRPr="00055790">
        <w:rPr>
          <w:rFonts w:ascii="Book Antiqua" w:eastAsia="Book Antiqua" w:hAnsi="Book Antiqua" w:cs="Book Antiqua"/>
          <w:color w:val="000000"/>
        </w:rPr>
        <w:t>: 384-392 [PMID: 30090037 DOI: 10.5217/ir.2018.16.3.384]</w:t>
      </w:r>
    </w:p>
    <w:p w14:paraId="3C63DEEF"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37 </w:t>
      </w:r>
      <w:proofErr w:type="spellStart"/>
      <w:r w:rsidRPr="00055790">
        <w:rPr>
          <w:rFonts w:ascii="Book Antiqua" w:eastAsia="Book Antiqua" w:hAnsi="Book Antiqua" w:cs="Book Antiqua"/>
          <w:b/>
          <w:bCs/>
          <w:color w:val="000000"/>
        </w:rPr>
        <w:t>Satsangi</w:t>
      </w:r>
      <w:proofErr w:type="spellEnd"/>
      <w:r w:rsidRPr="00055790">
        <w:rPr>
          <w:rFonts w:ascii="Book Antiqua" w:eastAsia="Book Antiqua" w:hAnsi="Book Antiqua" w:cs="Book Antiqua"/>
          <w:b/>
          <w:bCs/>
          <w:color w:val="000000"/>
        </w:rPr>
        <w:t xml:space="preserve"> J</w:t>
      </w:r>
      <w:r w:rsidRPr="00055790">
        <w:rPr>
          <w:rFonts w:ascii="Book Antiqua" w:eastAsia="Book Antiqua" w:hAnsi="Book Antiqua" w:cs="Book Antiqua"/>
          <w:color w:val="000000"/>
        </w:rPr>
        <w:t xml:space="preserve">, Silverberg MS, </w:t>
      </w:r>
      <w:proofErr w:type="spellStart"/>
      <w:r w:rsidRPr="00055790">
        <w:rPr>
          <w:rFonts w:ascii="Book Antiqua" w:eastAsia="Book Antiqua" w:hAnsi="Book Antiqua" w:cs="Book Antiqua"/>
          <w:color w:val="000000"/>
        </w:rPr>
        <w:t>Vermeire</w:t>
      </w:r>
      <w:proofErr w:type="spellEnd"/>
      <w:r w:rsidRPr="00055790">
        <w:rPr>
          <w:rFonts w:ascii="Book Antiqua" w:eastAsia="Book Antiqua" w:hAnsi="Book Antiqua" w:cs="Book Antiqua"/>
          <w:color w:val="000000"/>
        </w:rPr>
        <w:t xml:space="preserve"> S, </w:t>
      </w:r>
      <w:proofErr w:type="spellStart"/>
      <w:r w:rsidRPr="00055790">
        <w:rPr>
          <w:rFonts w:ascii="Book Antiqua" w:eastAsia="Book Antiqua" w:hAnsi="Book Antiqua" w:cs="Book Antiqua"/>
          <w:color w:val="000000"/>
        </w:rPr>
        <w:t>Colombel</w:t>
      </w:r>
      <w:proofErr w:type="spellEnd"/>
      <w:r w:rsidRPr="00055790">
        <w:rPr>
          <w:rFonts w:ascii="Book Antiqua" w:eastAsia="Book Antiqua" w:hAnsi="Book Antiqua" w:cs="Book Antiqua"/>
          <w:color w:val="000000"/>
        </w:rPr>
        <w:t xml:space="preserve"> JF. The Montreal classification of inflammatory bowel disease: controversies, consensus, and implications. </w:t>
      </w:r>
      <w:r w:rsidRPr="00055790">
        <w:rPr>
          <w:rFonts w:ascii="Book Antiqua" w:eastAsia="Book Antiqua" w:hAnsi="Book Antiqua" w:cs="Book Antiqua"/>
          <w:i/>
          <w:iCs/>
          <w:color w:val="000000"/>
        </w:rPr>
        <w:t>Gut</w:t>
      </w:r>
      <w:r w:rsidRPr="00055790">
        <w:rPr>
          <w:rFonts w:ascii="Book Antiqua" w:eastAsia="Book Antiqua" w:hAnsi="Book Antiqua" w:cs="Book Antiqua"/>
          <w:color w:val="000000"/>
        </w:rPr>
        <w:t xml:space="preserve"> 2006; </w:t>
      </w:r>
      <w:r w:rsidRPr="00055790">
        <w:rPr>
          <w:rFonts w:ascii="Book Antiqua" w:eastAsia="Book Antiqua" w:hAnsi="Book Antiqua" w:cs="Book Antiqua"/>
          <w:b/>
          <w:bCs/>
          <w:color w:val="000000"/>
        </w:rPr>
        <w:t>55</w:t>
      </w:r>
      <w:r w:rsidRPr="00055790">
        <w:rPr>
          <w:rFonts w:ascii="Book Antiqua" w:eastAsia="Book Antiqua" w:hAnsi="Book Antiqua" w:cs="Book Antiqua"/>
          <w:color w:val="000000"/>
        </w:rPr>
        <w:t>: 749-753 [PMID: 16698746 DOI: 10.1136/gut.2005.082909]</w:t>
      </w:r>
    </w:p>
    <w:p w14:paraId="5E6C3F47"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38 </w:t>
      </w:r>
      <w:r w:rsidRPr="00055790">
        <w:rPr>
          <w:rFonts w:ascii="Book Antiqua" w:eastAsia="Book Antiqua" w:hAnsi="Book Antiqua" w:cs="Book Antiqua"/>
          <w:b/>
          <w:bCs/>
          <w:color w:val="000000"/>
        </w:rPr>
        <w:t>Harvey RF</w:t>
      </w:r>
      <w:r w:rsidRPr="00055790">
        <w:rPr>
          <w:rFonts w:ascii="Book Antiqua" w:eastAsia="Book Antiqua" w:hAnsi="Book Antiqua" w:cs="Book Antiqua"/>
          <w:color w:val="000000"/>
        </w:rPr>
        <w:t xml:space="preserve">, Bradshaw JM. A simple index of Crohn's-disease activity. </w:t>
      </w:r>
      <w:r w:rsidRPr="00055790">
        <w:rPr>
          <w:rFonts w:ascii="Book Antiqua" w:eastAsia="Book Antiqua" w:hAnsi="Book Antiqua" w:cs="Book Antiqua"/>
          <w:i/>
          <w:iCs/>
          <w:color w:val="000000"/>
        </w:rPr>
        <w:t>Lancet</w:t>
      </w:r>
      <w:r w:rsidRPr="00055790">
        <w:rPr>
          <w:rFonts w:ascii="Book Antiqua" w:eastAsia="Book Antiqua" w:hAnsi="Book Antiqua" w:cs="Book Antiqua"/>
          <w:color w:val="000000"/>
        </w:rPr>
        <w:t xml:space="preserve"> 1980; </w:t>
      </w:r>
      <w:r w:rsidRPr="00055790">
        <w:rPr>
          <w:rFonts w:ascii="Book Antiqua" w:eastAsia="Book Antiqua" w:hAnsi="Book Antiqua" w:cs="Book Antiqua"/>
          <w:b/>
          <w:bCs/>
          <w:color w:val="000000"/>
        </w:rPr>
        <w:t>1</w:t>
      </w:r>
      <w:r w:rsidRPr="00055790">
        <w:rPr>
          <w:rFonts w:ascii="Book Antiqua" w:eastAsia="Book Antiqua" w:hAnsi="Book Antiqua" w:cs="Book Antiqua"/>
          <w:color w:val="000000"/>
        </w:rPr>
        <w:t>: 514 [PMID: 6102236 DOI: 10.1016/s0140-6736(80)92767-1]</w:t>
      </w:r>
    </w:p>
    <w:p w14:paraId="79C4796E"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39 </w:t>
      </w:r>
      <w:r w:rsidRPr="00055790">
        <w:rPr>
          <w:rFonts w:ascii="Book Antiqua" w:eastAsia="Book Antiqua" w:hAnsi="Book Antiqua" w:cs="Book Antiqua"/>
          <w:b/>
          <w:bCs/>
          <w:color w:val="000000"/>
        </w:rPr>
        <w:t>Lewis JD</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Chuai</w:t>
      </w:r>
      <w:proofErr w:type="spellEnd"/>
      <w:r w:rsidRPr="00055790">
        <w:rPr>
          <w:rFonts w:ascii="Book Antiqua" w:eastAsia="Book Antiqua" w:hAnsi="Book Antiqua" w:cs="Book Antiqua"/>
          <w:color w:val="000000"/>
        </w:rPr>
        <w:t xml:space="preserve"> S, </w:t>
      </w:r>
      <w:proofErr w:type="spellStart"/>
      <w:r w:rsidRPr="00055790">
        <w:rPr>
          <w:rFonts w:ascii="Book Antiqua" w:eastAsia="Book Antiqua" w:hAnsi="Book Antiqua" w:cs="Book Antiqua"/>
          <w:color w:val="000000"/>
        </w:rPr>
        <w:t>Nessel</w:t>
      </w:r>
      <w:proofErr w:type="spellEnd"/>
      <w:r w:rsidRPr="00055790">
        <w:rPr>
          <w:rFonts w:ascii="Book Antiqua" w:eastAsia="Book Antiqua" w:hAnsi="Book Antiqua" w:cs="Book Antiqua"/>
          <w:color w:val="000000"/>
        </w:rPr>
        <w:t xml:space="preserve"> L, Lichtenstein GR, </w:t>
      </w:r>
      <w:proofErr w:type="spellStart"/>
      <w:r w:rsidRPr="00055790">
        <w:rPr>
          <w:rFonts w:ascii="Book Antiqua" w:eastAsia="Book Antiqua" w:hAnsi="Book Antiqua" w:cs="Book Antiqua"/>
          <w:color w:val="000000"/>
        </w:rPr>
        <w:t>Aberra</w:t>
      </w:r>
      <w:proofErr w:type="spellEnd"/>
      <w:r w:rsidRPr="00055790">
        <w:rPr>
          <w:rFonts w:ascii="Book Antiqua" w:eastAsia="Book Antiqua" w:hAnsi="Book Antiqua" w:cs="Book Antiqua"/>
          <w:color w:val="000000"/>
        </w:rPr>
        <w:t xml:space="preserve"> FN, </w:t>
      </w:r>
      <w:proofErr w:type="spellStart"/>
      <w:r w:rsidRPr="00055790">
        <w:rPr>
          <w:rFonts w:ascii="Book Antiqua" w:eastAsia="Book Antiqua" w:hAnsi="Book Antiqua" w:cs="Book Antiqua"/>
          <w:color w:val="000000"/>
        </w:rPr>
        <w:t>Ellenberg</w:t>
      </w:r>
      <w:proofErr w:type="spellEnd"/>
      <w:r w:rsidRPr="00055790">
        <w:rPr>
          <w:rFonts w:ascii="Book Antiqua" w:eastAsia="Book Antiqua" w:hAnsi="Book Antiqua" w:cs="Book Antiqua"/>
          <w:color w:val="000000"/>
        </w:rPr>
        <w:t xml:space="preserve"> JH. Use of the noninvasive components of the Mayo score to assess clinical response in </w:t>
      </w:r>
      <w:r w:rsidRPr="00055790">
        <w:rPr>
          <w:rFonts w:ascii="Book Antiqua" w:eastAsia="Book Antiqua" w:hAnsi="Book Antiqua" w:cs="Book Antiqua"/>
          <w:color w:val="000000"/>
        </w:rPr>
        <w:lastRenderedPageBreak/>
        <w:t xml:space="preserve">ulcerative colitis. </w:t>
      </w:r>
      <w:proofErr w:type="spellStart"/>
      <w:r w:rsidRPr="00055790">
        <w:rPr>
          <w:rFonts w:ascii="Book Antiqua" w:eastAsia="Book Antiqua" w:hAnsi="Book Antiqua" w:cs="Book Antiqua"/>
          <w:i/>
          <w:iCs/>
          <w:color w:val="000000"/>
        </w:rPr>
        <w:t>Inflamm</w:t>
      </w:r>
      <w:proofErr w:type="spellEnd"/>
      <w:r w:rsidRPr="00055790">
        <w:rPr>
          <w:rFonts w:ascii="Book Antiqua" w:eastAsia="Book Antiqua" w:hAnsi="Book Antiqua" w:cs="Book Antiqua"/>
          <w:i/>
          <w:iCs/>
          <w:color w:val="000000"/>
        </w:rPr>
        <w:t xml:space="preserve"> Bowel Dis</w:t>
      </w:r>
      <w:r w:rsidRPr="00055790">
        <w:rPr>
          <w:rFonts w:ascii="Book Antiqua" w:eastAsia="Book Antiqua" w:hAnsi="Book Antiqua" w:cs="Book Antiqua"/>
          <w:color w:val="000000"/>
        </w:rPr>
        <w:t xml:space="preserve"> 2008; </w:t>
      </w:r>
      <w:r w:rsidRPr="00055790">
        <w:rPr>
          <w:rFonts w:ascii="Book Antiqua" w:eastAsia="Book Antiqua" w:hAnsi="Book Antiqua" w:cs="Book Antiqua"/>
          <w:b/>
          <w:bCs/>
          <w:color w:val="000000"/>
        </w:rPr>
        <w:t>14</w:t>
      </w:r>
      <w:r w:rsidRPr="00055790">
        <w:rPr>
          <w:rFonts w:ascii="Book Antiqua" w:eastAsia="Book Antiqua" w:hAnsi="Book Antiqua" w:cs="Book Antiqua"/>
          <w:color w:val="000000"/>
        </w:rPr>
        <w:t>: 1660-1666 [PMID: 18623174 DOI: 10.1002/ibd.20520]</w:t>
      </w:r>
    </w:p>
    <w:p w14:paraId="01736DB8"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40 </w:t>
      </w:r>
      <w:proofErr w:type="spellStart"/>
      <w:r w:rsidRPr="00055790">
        <w:rPr>
          <w:rFonts w:ascii="Book Antiqua" w:eastAsia="Book Antiqua" w:hAnsi="Book Antiqua" w:cs="Book Antiqua"/>
          <w:b/>
          <w:bCs/>
          <w:color w:val="000000"/>
        </w:rPr>
        <w:t>Daperno</w:t>
      </w:r>
      <w:proofErr w:type="spellEnd"/>
      <w:r w:rsidRPr="00055790">
        <w:rPr>
          <w:rFonts w:ascii="Book Antiqua" w:eastAsia="Book Antiqua" w:hAnsi="Book Antiqua" w:cs="Book Antiqua"/>
          <w:b/>
          <w:bCs/>
          <w:color w:val="000000"/>
        </w:rPr>
        <w:t xml:space="preserve"> M</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D'Haens</w:t>
      </w:r>
      <w:proofErr w:type="spellEnd"/>
      <w:r w:rsidRPr="00055790">
        <w:rPr>
          <w:rFonts w:ascii="Book Antiqua" w:eastAsia="Book Antiqua" w:hAnsi="Book Antiqua" w:cs="Book Antiqua"/>
          <w:color w:val="000000"/>
        </w:rPr>
        <w:t xml:space="preserve"> G, Van </w:t>
      </w:r>
      <w:proofErr w:type="spellStart"/>
      <w:r w:rsidRPr="00055790">
        <w:rPr>
          <w:rFonts w:ascii="Book Antiqua" w:eastAsia="Book Antiqua" w:hAnsi="Book Antiqua" w:cs="Book Antiqua"/>
          <w:color w:val="000000"/>
        </w:rPr>
        <w:t>Assche</w:t>
      </w:r>
      <w:proofErr w:type="spellEnd"/>
      <w:r w:rsidRPr="00055790">
        <w:rPr>
          <w:rFonts w:ascii="Book Antiqua" w:eastAsia="Book Antiqua" w:hAnsi="Book Antiqua" w:cs="Book Antiqua"/>
          <w:color w:val="000000"/>
        </w:rPr>
        <w:t xml:space="preserve"> G, </w:t>
      </w:r>
      <w:proofErr w:type="spellStart"/>
      <w:r w:rsidRPr="00055790">
        <w:rPr>
          <w:rFonts w:ascii="Book Antiqua" w:eastAsia="Book Antiqua" w:hAnsi="Book Antiqua" w:cs="Book Antiqua"/>
          <w:color w:val="000000"/>
        </w:rPr>
        <w:t>Baert</w:t>
      </w:r>
      <w:proofErr w:type="spellEnd"/>
      <w:r w:rsidRPr="00055790">
        <w:rPr>
          <w:rFonts w:ascii="Book Antiqua" w:eastAsia="Book Antiqua" w:hAnsi="Book Antiqua" w:cs="Book Antiqua"/>
          <w:color w:val="000000"/>
        </w:rPr>
        <w:t xml:space="preserve"> F, </w:t>
      </w:r>
      <w:proofErr w:type="spellStart"/>
      <w:r w:rsidRPr="00055790">
        <w:rPr>
          <w:rFonts w:ascii="Book Antiqua" w:eastAsia="Book Antiqua" w:hAnsi="Book Antiqua" w:cs="Book Antiqua"/>
          <w:color w:val="000000"/>
        </w:rPr>
        <w:t>Bulois</w:t>
      </w:r>
      <w:proofErr w:type="spellEnd"/>
      <w:r w:rsidRPr="00055790">
        <w:rPr>
          <w:rFonts w:ascii="Book Antiqua" w:eastAsia="Book Antiqua" w:hAnsi="Book Antiqua" w:cs="Book Antiqua"/>
          <w:color w:val="000000"/>
        </w:rPr>
        <w:t xml:space="preserve"> P, </w:t>
      </w:r>
      <w:proofErr w:type="spellStart"/>
      <w:r w:rsidRPr="00055790">
        <w:rPr>
          <w:rFonts w:ascii="Book Antiqua" w:eastAsia="Book Antiqua" w:hAnsi="Book Antiqua" w:cs="Book Antiqua"/>
          <w:color w:val="000000"/>
        </w:rPr>
        <w:t>Maunoury</w:t>
      </w:r>
      <w:proofErr w:type="spellEnd"/>
      <w:r w:rsidRPr="00055790">
        <w:rPr>
          <w:rFonts w:ascii="Book Antiqua" w:eastAsia="Book Antiqua" w:hAnsi="Book Antiqua" w:cs="Book Antiqua"/>
          <w:color w:val="000000"/>
        </w:rPr>
        <w:t xml:space="preserve"> V, </w:t>
      </w:r>
      <w:proofErr w:type="spellStart"/>
      <w:r w:rsidRPr="00055790">
        <w:rPr>
          <w:rFonts w:ascii="Book Antiqua" w:eastAsia="Book Antiqua" w:hAnsi="Book Antiqua" w:cs="Book Antiqua"/>
          <w:color w:val="000000"/>
        </w:rPr>
        <w:t>Sostegni</w:t>
      </w:r>
      <w:proofErr w:type="spellEnd"/>
      <w:r w:rsidRPr="00055790">
        <w:rPr>
          <w:rFonts w:ascii="Book Antiqua" w:eastAsia="Book Antiqua" w:hAnsi="Book Antiqua" w:cs="Book Antiqua"/>
          <w:color w:val="000000"/>
        </w:rPr>
        <w:t xml:space="preserve"> R, </w:t>
      </w:r>
      <w:proofErr w:type="spellStart"/>
      <w:r w:rsidRPr="00055790">
        <w:rPr>
          <w:rFonts w:ascii="Book Antiqua" w:eastAsia="Book Antiqua" w:hAnsi="Book Antiqua" w:cs="Book Antiqua"/>
          <w:color w:val="000000"/>
        </w:rPr>
        <w:t>Rocca</w:t>
      </w:r>
      <w:proofErr w:type="spellEnd"/>
      <w:r w:rsidRPr="00055790">
        <w:rPr>
          <w:rFonts w:ascii="Book Antiqua" w:eastAsia="Book Antiqua" w:hAnsi="Book Antiqua" w:cs="Book Antiqua"/>
          <w:color w:val="000000"/>
        </w:rPr>
        <w:t xml:space="preserve"> R, </w:t>
      </w:r>
      <w:proofErr w:type="spellStart"/>
      <w:r w:rsidRPr="00055790">
        <w:rPr>
          <w:rFonts w:ascii="Book Antiqua" w:eastAsia="Book Antiqua" w:hAnsi="Book Antiqua" w:cs="Book Antiqua"/>
          <w:color w:val="000000"/>
        </w:rPr>
        <w:t>Pera</w:t>
      </w:r>
      <w:proofErr w:type="spellEnd"/>
      <w:r w:rsidRPr="00055790">
        <w:rPr>
          <w:rFonts w:ascii="Book Antiqua" w:eastAsia="Book Antiqua" w:hAnsi="Book Antiqua" w:cs="Book Antiqua"/>
          <w:color w:val="000000"/>
        </w:rPr>
        <w:t xml:space="preserve"> A, </w:t>
      </w:r>
      <w:proofErr w:type="spellStart"/>
      <w:r w:rsidRPr="00055790">
        <w:rPr>
          <w:rFonts w:ascii="Book Antiqua" w:eastAsia="Book Antiqua" w:hAnsi="Book Antiqua" w:cs="Book Antiqua"/>
          <w:color w:val="000000"/>
        </w:rPr>
        <w:t>Gevers</w:t>
      </w:r>
      <w:proofErr w:type="spellEnd"/>
      <w:r w:rsidRPr="00055790">
        <w:rPr>
          <w:rFonts w:ascii="Book Antiqua" w:eastAsia="Book Antiqua" w:hAnsi="Book Antiqua" w:cs="Book Antiqua"/>
          <w:color w:val="000000"/>
        </w:rPr>
        <w:t xml:space="preserve"> A, Mary JY, </w:t>
      </w:r>
      <w:proofErr w:type="spellStart"/>
      <w:r w:rsidRPr="00055790">
        <w:rPr>
          <w:rFonts w:ascii="Book Antiqua" w:eastAsia="Book Antiqua" w:hAnsi="Book Antiqua" w:cs="Book Antiqua"/>
          <w:color w:val="000000"/>
        </w:rPr>
        <w:t>Colombel</w:t>
      </w:r>
      <w:proofErr w:type="spellEnd"/>
      <w:r w:rsidRPr="00055790">
        <w:rPr>
          <w:rFonts w:ascii="Book Antiqua" w:eastAsia="Book Antiqua" w:hAnsi="Book Antiqua" w:cs="Book Antiqua"/>
          <w:color w:val="000000"/>
        </w:rPr>
        <w:t xml:space="preserve"> JF, </w:t>
      </w:r>
      <w:proofErr w:type="spellStart"/>
      <w:r w:rsidRPr="00055790">
        <w:rPr>
          <w:rFonts w:ascii="Book Antiqua" w:eastAsia="Book Antiqua" w:hAnsi="Book Antiqua" w:cs="Book Antiqua"/>
          <w:color w:val="000000"/>
        </w:rPr>
        <w:t>Rutgeerts</w:t>
      </w:r>
      <w:proofErr w:type="spellEnd"/>
      <w:r w:rsidRPr="00055790">
        <w:rPr>
          <w:rFonts w:ascii="Book Antiqua" w:eastAsia="Book Antiqua" w:hAnsi="Book Antiqua" w:cs="Book Antiqua"/>
          <w:color w:val="000000"/>
        </w:rPr>
        <w:t xml:space="preserve"> P. Development and validation of a new, simplified endoscopic activity score for Crohn's disease: the SES-CD. </w:t>
      </w:r>
      <w:proofErr w:type="spellStart"/>
      <w:r w:rsidRPr="00055790">
        <w:rPr>
          <w:rFonts w:ascii="Book Antiqua" w:eastAsia="Book Antiqua" w:hAnsi="Book Antiqua" w:cs="Book Antiqua"/>
          <w:i/>
          <w:iCs/>
          <w:color w:val="000000"/>
        </w:rPr>
        <w:t>Gastrointest</w:t>
      </w:r>
      <w:proofErr w:type="spellEnd"/>
      <w:r w:rsidRPr="00055790">
        <w:rPr>
          <w:rFonts w:ascii="Book Antiqua" w:eastAsia="Book Antiqua" w:hAnsi="Book Antiqua" w:cs="Book Antiqua"/>
          <w:i/>
          <w:iCs/>
          <w:color w:val="000000"/>
        </w:rPr>
        <w:t xml:space="preserve"> </w:t>
      </w:r>
      <w:proofErr w:type="spellStart"/>
      <w:r w:rsidRPr="00055790">
        <w:rPr>
          <w:rFonts w:ascii="Book Antiqua" w:eastAsia="Book Antiqua" w:hAnsi="Book Antiqua" w:cs="Book Antiqua"/>
          <w:i/>
          <w:iCs/>
          <w:color w:val="000000"/>
        </w:rPr>
        <w:t>Endosc</w:t>
      </w:r>
      <w:proofErr w:type="spellEnd"/>
      <w:r w:rsidRPr="00055790">
        <w:rPr>
          <w:rFonts w:ascii="Book Antiqua" w:eastAsia="Book Antiqua" w:hAnsi="Book Antiqua" w:cs="Book Antiqua"/>
          <w:color w:val="000000"/>
        </w:rPr>
        <w:t xml:space="preserve"> 2004; </w:t>
      </w:r>
      <w:r w:rsidRPr="00055790">
        <w:rPr>
          <w:rFonts w:ascii="Book Antiqua" w:eastAsia="Book Antiqua" w:hAnsi="Book Antiqua" w:cs="Book Antiqua"/>
          <w:b/>
          <w:bCs/>
          <w:color w:val="000000"/>
        </w:rPr>
        <w:t>60</w:t>
      </w:r>
      <w:r w:rsidRPr="00055790">
        <w:rPr>
          <w:rFonts w:ascii="Book Antiqua" w:eastAsia="Book Antiqua" w:hAnsi="Book Antiqua" w:cs="Book Antiqua"/>
          <w:color w:val="000000"/>
        </w:rPr>
        <w:t>: 505-512 [PMID: 15472670 DOI: 10.1016/s0016-5107(04)01878-4]</w:t>
      </w:r>
    </w:p>
    <w:p w14:paraId="4444EFF4"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41 </w:t>
      </w:r>
      <w:r w:rsidRPr="00055790">
        <w:rPr>
          <w:rFonts w:ascii="Book Antiqua" w:eastAsia="Book Antiqua" w:hAnsi="Book Antiqua" w:cs="Book Antiqua"/>
          <w:b/>
          <w:bCs/>
          <w:color w:val="000000"/>
        </w:rPr>
        <w:t>Schroeder KW</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Tremaine</w:t>
      </w:r>
      <w:proofErr w:type="spellEnd"/>
      <w:r w:rsidRPr="00055790">
        <w:rPr>
          <w:rFonts w:ascii="Book Antiqua" w:eastAsia="Book Antiqua" w:hAnsi="Book Antiqua" w:cs="Book Antiqua"/>
          <w:color w:val="000000"/>
        </w:rPr>
        <w:t xml:space="preserve"> WJ, </w:t>
      </w:r>
      <w:proofErr w:type="spellStart"/>
      <w:r w:rsidRPr="00055790">
        <w:rPr>
          <w:rFonts w:ascii="Book Antiqua" w:eastAsia="Book Antiqua" w:hAnsi="Book Antiqua" w:cs="Book Antiqua"/>
          <w:color w:val="000000"/>
        </w:rPr>
        <w:t>Ilstrup</w:t>
      </w:r>
      <w:proofErr w:type="spellEnd"/>
      <w:r w:rsidRPr="00055790">
        <w:rPr>
          <w:rFonts w:ascii="Book Antiqua" w:eastAsia="Book Antiqua" w:hAnsi="Book Antiqua" w:cs="Book Antiqua"/>
          <w:color w:val="000000"/>
        </w:rPr>
        <w:t xml:space="preserve"> DM. Coated oral 5-aminosalicylic acid therapy for mildly to moderately active ulcerative colitis. A randomized study. </w:t>
      </w:r>
      <w:r w:rsidRPr="00055790">
        <w:rPr>
          <w:rFonts w:ascii="Book Antiqua" w:eastAsia="Book Antiqua" w:hAnsi="Book Antiqua" w:cs="Book Antiqua"/>
          <w:i/>
          <w:iCs/>
          <w:color w:val="000000"/>
        </w:rPr>
        <w:t xml:space="preserve">N </w:t>
      </w:r>
      <w:proofErr w:type="spellStart"/>
      <w:r w:rsidRPr="00055790">
        <w:rPr>
          <w:rFonts w:ascii="Book Antiqua" w:eastAsia="Book Antiqua" w:hAnsi="Book Antiqua" w:cs="Book Antiqua"/>
          <w:i/>
          <w:iCs/>
          <w:color w:val="000000"/>
        </w:rPr>
        <w:t>Engl</w:t>
      </w:r>
      <w:proofErr w:type="spellEnd"/>
      <w:r w:rsidRPr="00055790">
        <w:rPr>
          <w:rFonts w:ascii="Book Antiqua" w:eastAsia="Book Antiqua" w:hAnsi="Book Antiqua" w:cs="Book Antiqua"/>
          <w:i/>
          <w:iCs/>
          <w:color w:val="000000"/>
        </w:rPr>
        <w:t xml:space="preserve"> J Med</w:t>
      </w:r>
      <w:r w:rsidRPr="00055790">
        <w:rPr>
          <w:rFonts w:ascii="Book Antiqua" w:eastAsia="Book Antiqua" w:hAnsi="Book Antiqua" w:cs="Book Antiqua"/>
          <w:color w:val="000000"/>
        </w:rPr>
        <w:t xml:space="preserve"> 1987; </w:t>
      </w:r>
      <w:r w:rsidRPr="00055790">
        <w:rPr>
          <w:rFonts w:ascii="Book Antiqua" w:eastAsia="Book Antiqua" w:hAnsi="Book Antiqua" w:cs="Book Antiqua"/>
          <w:b/>
          <w:bCs/>
          <w:color w:val="000000"/>
        </w:rPr>
        <w:t>317</w:t>
      </w:r>
      <w:r w:rsidRPr="00055790">
        <w:rPr>
          <w:rFonts w:ascii="Book Antiqua" w:eastAsia="Book Antiqua" w:hAnsi="Book Antiqua" w:cs="Book Antiqua"/>
          <w:color w:val="000000"/>
        </w:rPr>
        <w:t>: 1625-1629 [PMID: 3317057 DOI: 10.1056/NEJM198712243172603]</w:t>
      </w:r>
    </w:p>
    <w:p w14:paraId="23B641C1"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42 </w:t>
      </w:r>
      <w:proofErr w:type="spellStart"/>
      <w:r w:rsidRPr="00055790">
        <w:rPr>
          <w:rFonts w:ascii="Book Antiqua" w:eastAsia="Book Antiqua" w:hAnsi="Book Antiqua" w:cs="Book Antiqua"/>
          <w:b/>
          <w:bCs/>
          <w:color w:val="000000"/>
        </w:rPr>
        <w:t>Rutgeerts</w:t>
      </w:r>
      <w:proofErr w:type="spellEnd"/>
      <w:r w:rsidRPr="00055790">
        <w:rPr>
          <w:rFonts w:ascii="Book Antiqua" w:eastAsia="Book Antiqua" w:hAnsi="Book Antiqua" w:cs="Book Antiqua"/>
          <w:b/>
          <w:bCs/>
          <w:color w:val="000000"/>
        </w:rPr>
        <w:t xml:space="preserve"> P</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Geboes</w:t>
      </w:r>
      <w:proofErr w:type="spellEnd"/>
      <w:r w:rsidRPr="00055790">
        <w:rPr>
          <w:rFonts w:ascii="Book Antiqua" w:eastAsia="Book Antiqua" w:hAnsi="Book Antiqua" w:cs="Book Antiqua"/>
          <w:color w:val="000000"/>
        </w:rPr>
        <w:t xml:space="preserve"> K, </w:t>
      </w:r>
      <w:proofErr w:type="spellStart"/>
      <w:r w:rsidRPr="00055790">
        <w:rPr>
          <w:rFonts w:ascii="Book Antiqua" w:eastAsia="Book Antiqua" w:hAnsi="Book Antiqua" w:cs="Book Antiqua"/>
          <w:color w:val="000000"/>
        </w:rPr>
        <w:t>Vantrappen</w:t>
      </w:r>
      <w:proofErr w:type="spellEnd"/>
      <w:r w:rsidRPr="00055790">
        <w:rPr>
          <w:rFonts w:ascii="Book Antiqua" w:eastAsia="Book Antiqua" w:hAnsi="Book Antiqua" w:cs="Book Antiqua"/>
          <w:color w:val="000000"/>
        </w:rPr>
        <w:t xml:space="preserve"> G, </w:t>
      </w:r>
      <w:proofErr w:type="spellStart"/>
      <w:r w:rsidRPr="00055790">
        <w:rPr>
          <w:rFonts w:ascii="Book Antiqua" w:eastAsia="Book Antiqua" w:hAnsi="Book Antiqua" w:cs="Book Antiqua"/>
          <w:color w:val="000000"/>
        </w:rPr>
        <w:t>Beyls</w:t>
      </w:r>
      <w:proofErr w:type="spellEnd"/>
      <w:r w:rsidRPr="00055790">
        <w:rPr>
          <w:rFonts w:ascii="Book Antiqua" w:eastAsia="Book Antiqua" w:hAnsi="Book Antiqua" w:cs="Book Antiqua"/>
          <w:color w:val="000000"/>
        </w:rPr>
        <w:t xml:space="preserve"> J, </w:t>
      </w:r>
      <w:proofErr w:type="spellStart"/>
      <w:r w:rsidRPr="00055790">
        <w:rPr>
          <w:rFonts w:ascii="Book Antiqua" w:eastAsia="Book Antiqua" w:hAnsi="Book Antiqua" w:cs="Book Antiqua"/>
          <w:color w:val="000000"/>
        </w:rPr>
        <w:t>Kerremans</w:t>
      </w:r>
      <w:proofErr w:type="spellEnd"/>
      <w:r w:rsidRPr="00055790">
        <w:rPr>
          <w:rFonts w:ascii="Book Antiqua" w:eastAsia="Book Antiqua" w:hAnsi="Book Antiqua" w:cs="Book Antiqua"/>
          <w:color w:val="000000"/>
        </w:rPr>
        <w:t xml:space="preserve"> R, </w:t>
      </w:r>
      <w:proofErr w:type="spellStart"/>
      <w:r w:rsidRPr="00055790">
        <w:rPr>
          <w:rFonts w:ascii="Book Antiqua" w:eastAsia="Book Antiqua" w:hAnsi="Book Antiqua" w:cs="Book Antiqua"/>
          <w:color w:val="000000"/>
        </w:rPr>
        <w:t>Hiele</w:t>
      </w:r>
      <w:proofErr w:type="spellEnd"/>
      <w:r w:rsidRPr="00055790">
        <w:rPr>
          <w:rFonts w:ascii="Book Antiqua" w:eastAsia="Book Antiqua" w:hAnsi="Book Antiqua" w:cs="Book Antiqua"/>
          <w:color w:val="000000"/>
        </w:rPr>
        <w:t xml:space="preserve"> M. Predictability of the postoperative course of Crohn's disease. </w:t>
      </w:r>
      <w:r w:rsidRPr="00055790">
        <w:rPr>
          <w:rFonts w:ascii="Book Antiqua" w:eastAsia="Book Antiqua" w:hAnsi="Book Antiqua" w:cs="Book Antiqua"/>
          <w:i/>
          <w:iCs/>
          <w:color w:val="000000"/>
        </w:rPr>
        <w:t>Gastroenterology</w:t>
      </w:r>
      <w:r w:rsidRPr="00055790">
        <w:rPr>
          <w:rFonts w:ascii="Book Antiqua" w:eastAsia="Book Antiqua" w:hAnsi="Book Antiqua" w:cs="Book Antiqua"/>
          <w:color w:val="000000"/>
        </w:rPr>
        <w:t xml:space="preserve"> 1990; </w:t>
      </w:r>
      <w:r w:rsidRPr="00055790">
        <w:rPr>
          <w:rFonts w:ascii="Book Antiqua" w:eastAsia="Book Antiqua" w:hAnsi="Book Antiqua" w:cs="Book Antiqua"/>
          <w:b/>
          <w:bCs/>
          <w:color w:val="000000"/>
        </w:rPr>
        <w:t>99</w:t>
      </w:r>
      <w:r w:rsidRPr="00055790">
        <w:rPr>
          <w:rFonts w:ascii="Book Antiqua" w:eastAsia="Book Antiqua" w:hAnsi="Book Antiqua" w:cs="Book Antiqua"/>
          <w:color w:val="000000"/>
        </w:rPr>
        <w:t>: 956-963 [PMID: 2394349 DOI: 10.1016/0016-5085(90)90613-6]</w:t>
      </w:r>
    </w:p>
    <w:p w14:paraId="22054D73"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43 </w:t>
      </w:r>
      <w:proofErr w:type="spellStart"/>
      <w:r w:rsidRPr="00055790">
        <w:rPr>
          <w:rFonts w:ascii="Book Antiqua" w:eastAsia="Book Antiqua" w:hAnsi="Book Antiqua" w:cs="Book Antiqua"/>
          <w:b/>
          <w:bCs/>
          <w:color w:val="000000"/>
        </w:rPr>
        <w:t>D'haens</w:t>
      </w:r>
      <w:proofErr w:type="spellEnd"/>
      <w:r w:rsidRPr="00055790">
        <w:rPr>
          <w:rFonts w:ascii="Book Antiqua" w:eastAsia="Book Antiqua" w:hAnsi="Book Antiqua" w:cs="Book Antiqua"/>
          <w:b/>
          <w:bCs/>
          <w:color w:val="000000"/>
        </w:rPr>
        <w:t xml:space="preserve"> G</w:t>
      </w:r>
      <w:r w:rsidRPr="00055790">
        <w:rPr>
          <w:rFonts w:ascii="Book Antiqua" w:eastAsia="Book Antiqua" w:hAnsi="Book Antiqua" w:cs="Book Antiqua"/>
          <w:color w:val="000000"/>
        </w:rPr>
        <w:t xml:space="preserve">, Van Deventer S, Van </w:t>
      </w:r>
      <w:proofErr w:type="spellStart"/>
      <w:r w:rsidRPr="00055790">
        <w:rPr>
          <w:rFonts w:ascii="Book Antiqua" w:eastAsia="Book Antiqua" w:hAnsi="Book Antiqua" w:cs="Book Antiqua"/>
          <w:color w:val="000000"/>
        </w:rPr>
        <w:t>Hogezand</w:t>
      </w:r>
      <w:proofErr w:type="spellEnd"/>
      <w:r w:rsidRPr="00055790">
        <w:rPr>
          <w:rFonts w:ascii="Book Antiqua" w:eastAsia="Book Antiqua" w:hAnsi="Book Antiqua" w:cs="Book Antiqua"/>
          <w:color w:val="000000"/>
        </w:rPr>
        <w:t xml:space="preserve"> R, Chalmers D, </w:t>
      </w:r>
      <w:proofErr w:type="spellStart"/>
      <w:r w:rsidRPr="00055790">
        <w:rPr>
          <w:rFonts w:ascii="Book Antiqua" w:eastAsia="Book Antiqua" w:hAnsi="Book Antiqua" w:cs="Book Antiqua"/>
          <w:color w:val="000000"/>
        </w:rPr>
        <w:t>Kothe</w:t>
      </w:r>
      <w:proofErr w:type="spellEnd"/>
      <w:r w:rsidRPr="00055790">
        <w:rPr>
          <w:rFonts w:ascii="Book Antiqua" w:eastAsia="Book Antiqua" w:hAnsi="Book Antiqua" w:cs="Book Antiqua"/>
          <w:color w:val="000000"/>
        </w:rPr>
        <w:t xml:space="preserve"> C, </w:t>
      </w:r>
      <w:proofErr w:type="spellStart"/>
      <w:r w:rsidRPr="00055790">
        <w:rPr>
          <w:rFonts w:ascii="Book Antiqua" w:eastAsia="Book Antiqua" w:hAnsi="Book Antiqua" w:cs="Book Antiqua"/>
          <w:color w:val="000000"/>
        </w:rPr>
        <w:t>Baert</w:t>
      </w:r>
      <w:proofErr w:type="spellEnd"/>
      <w:r w:rsidRPr="00055790">
        <w:rPr>
          <w:rFonts w:ascii="Book Antiqua" w:eastAsia="Book Antiqua" w:hAnsi="Book Antiqua" w:cs="Book Antiqua"/>
          <w:color w:val="000000"/>
        </w:rPr>
        <w:t xml:space="preserve"> F, </w:t>
      </w:r>
      <w:proofErr w:type="spellStart"/>
      <w:r w:rsidRPr="00055790">
        <w:rPr>
          <w:rFonts w:ascii="Book Antiqua" w:eastAsia="Book Antiqua" w:hAnsi="Book Antiqua" w:cs="Book Antiqua"/>
          <w:color w:val="000000"/>
        </w:rPr>
        <w:t>Braakman</w:t>
      </w:r>
      <w:proofErr w:type="spellEnd"/>
      <w:r w:rsidRPr="00055790">
        <w:rPr>
          <w:rFonts w:ascii="Book Antiqua" w:eastAsia="Book Antiqua" w:hAnsi="Book Antiqua" w:cs="Book Antiqua"/>
          <w:color w:val="000000"/>
        </w:rPr>
        <w:t xml:space="preserve"> T, </w:t>
      </w:r>
      <w:proofErr w:type="spellStart"/>
      <w:r w:rsidRPr="00055790">
        <w:rPr>
          <w:rFonts w:ascii="Book Antiqua" w:eastAsia="Book Antiqua" w:hAnsi="Book Antiqua" w:cs="Book Antiqua"/>
          <w:color w:val="000000"/>
        </w:rPr>
        <w:t>Schaible</w:t>
      </w:r>
      <w:proofErr w:type="spellEnd"/>
      <w:r w:rsidRPr="00055790">
        <w:rPr>
          <w:rFonts w:ascii="Book Antiqua" w:eastAsia="Book Antiqua" w:hAnsi="Book Antiqua" w:cs="Book Antiqua"/>
          <w:color w:val="000000"/>
        </w:rPr>
        <w:t xml:space="preserve"> T, </w:t>
      </w:r>
      <w:proofErr w:type="spellStart"/>
      <w:r w:rsidRPr="00055790">
        <w:rPr>
          <w:rFonts w:ascii="Book Antiqua" w:eastAsia="Book Antiqua" w:hAnsi="Book Antiqua" w:cs="Book Antiqua"/>
          <w:color w:val="000000"/>
        </w:rPr>
        <w:t>Geboes</w:t>
      </w:r>
      <w:proofErr w:type="spellEnd"/>
      <w:r w:rsidRPr="00055790">
        <w:rPr>
          <w:rFonts w:ascii="Book Antiqua" w:eastAsia="Book Antiqua" w:hAnsi="Book Antiqua" w:cs="Book Antiqua"/>
          <w:color w:val="000000"/>
        </w:rPr>
        <w:t xml:space="preserve"> K, </w:t>
      </w:r>
      <w:proofErr w:type="spellStart"/>
      <w:r w:rsidRPr="00055790">
        <w:rPr>
          <w:rFonts w:ascii="Book Antiqua" w:eastAsia="Book Antiqua" w:hAnsi="Book Antiqua" w:cs="Book Antiqua"/>
          <w:color w:val="000000"/>
        </w:rPr>
        <w:t>Rutgeerts</w:t>
      </w:r>
      <w:proofErr w:type="spellEnd"/>
      <w:r w:rsidRPr="00055790">
        <w:rPr>
          <w:rFonts w:ascii="Book Antiqua" w:eastAsia="Book Antiqua" w:hAnsi="Book Antiqua" w:cs="Book Antiqua"/>
          <w:color w:val="000000"/>
        </w:rPr>
        <w:t xml:space="preserve"> P. Endoscopic and histological healing with infliximab anti-tumor necrosis factor antibodies in Crohn's disease: A European multicenter trial. </w:t>
      </w:r>
      <w:r w:rsidRPr="00055790">
        <w:rPr>
          <w:rFonts w:ascii="Book Antiqua" w:eastAsia="Book Antiqua" w:hAnsi="Book Antiqua" w:cs="Book Antiqua"/>
          <w:i/>
          <w:iCs/>
          <w:color w:val="000000"/>
        </w:rPr>
        <w:t>Gastroenterology</w:t>
      </w:r>
      <w:r w:rsidRPr="00055790">
        <w:rPr>
          <w:rFonts w:ascii="Book Antiqua" w:eastAsia="Book Antiqua" w:hAnsi="Book Antiqua" w:cs="Book Antiqua"/>
          <w:color w:val="000000"/>
        </w:rPr>
        <w:t xml:space="preserve"> 1999; </w:t>
      </w:r>
      <w:r w:rsidRPr="00055790">
        <w:rPr>
          <w:rFonts w:ascii="Book Antiqua" w:eastAsia="Book Antiqua" w:hAnsi="Book Antiqua" w:cs="Book Antiqua"/>
          <w:b/>
          <w:bCs/>
          <w:color w:val="000000"/>
        </w:rPr>
        <w:t>116</w:t>
      </w:r>
      <w:r w:rsidRPr="00055790">
        <w:rPr>
          <w:rFonts w:ascii="Book Antiqua" w:eastAsia="Book Antiqua" w:hAnsi="Book Antiqua" w:cs="Book Antiqua"/>
          <w:color w:val="000000"/>
        </w:rPr>
        <w:t>: 1029-1034 [PMID: 10220494 DOI: 10.1016/s0016-5085(99)70005-3]</w:t>
      </w:r>
    </w:p>
    <w:p w14:paraId="4079016E"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44 </w:t>
      </w:r>
      <w:proofErr w:type="spellStart"/>
      <w:r w:rsidRPr="00055790">
        <w:rPr>
          <w:rFonts w:ascii="Book Antiqua" w:eastAsia="Book Antiqua" w:hAnsi="Book Antiqua" w:cs="Book Antiqua"/>
          <w:b/>
          <w:bCs/>
          <w:color w:val="000000"/>
        </w:rPr>
        <w:t>Geboes</w:t>
      </w:r>
      <w:proofErr w:type="spellEnd"/>
      <w:r w:rsidRPr="00055790">
        <w:rPr>
          <w:rFonts w:ascii="Book Antiqua" w:eastAsia="Book Antiqua" w:hAnsi="Book Antiqua" w:cs="Book Antiqua"/>
          <w:b/>
          <w:bCs/>
          <w:color w:val="000000"/>
        </w:rPr>
        <w:t xml:space="preserve"> K</w:t>
      </w:r>
      <w:r w:rsidRPr="00055790">
        <w:rPr>
          <w:rFonts w:ascii="Book Antiqua" w:eastAsia="Book Antiqua" w:hAnsi="Book Antiqua" w:cs="Book Antiqua"/>
          <w:color w:val="000000"/>
        </w:rPr>
        <w:t xml:space="preserve">, Riddell R, </w:t>
      </w:r>
      <w:proofErr w:type="spellStart"/>
      <w:r w:rsidRPr="00055790">
        <w:rPr>
          <w:rFonts w:ascii="Book Antiqua" w:eastAsia="Book Antiqua" w:hAnsi="Book Antiqua" w:cs="Book Antiqua"/>
          <w:color w:val="000000"/>
        </w:rPr>
        <w:t>Ost</w:t>
      </w:r>
      <w:proofErr w:type="spellEnd"/>
      <w:r w:rsidRPr="00055790">
        <w:rPr>
          <w:rFonts w:ascii="Book Antiqua" w:eastAsia="Book Antiqua" w:hAnsi="Book Antiqua" w:cs="Book Antiqua"/>
          <w:color w:val="000000"/>
        </w:rPr>
        <w:t xml:space="preserve"> A, </w:t>
      </w:r>
      <w:proofErr w:type="spellStart"/>
      <w:r w:rsidRPr="00055790">
        <w:rPr>
          <w:rFonts w:ascii="Book Antiqua" w:eastAsia="Book Antiqua" w:hAnsi="Book Antiqua" w:cs="Book Antiqua"/>
          <w:color w:val="000000"/>
        </w:rPr>
        <w:t>Jensfelt</w:t>
      </w:r>
      <w:proofErr w:type="spellEnd"/>
      <w:r w:rsidRPr="00055790">
        <w:rPr>
          <w:rFonts w:ascii="Book Antiqua" w:eastAsia="Book Antiqua" w:hAnsi="Book Antiqua" w:cs="Book Antiqua"/>
          <w:color w:val="000000"/>
        </w:rPr>
        <w:t xml:space="preserve"> B, </w:t>
      </w:r>
      <w:proofErr w:type="spellStart"/>
      <w:r w:rsidRPr="00055790">
        <w:rPr>
          <w:rFonts w:ascii="Book Antiqua" w:eastAsia="Book Antiqua" w:hAnsi="Book Antiqua" w:cs="Book Antiqua"/>
          <w:color w:val="000000"/>
        </w:rPr>
        <w:t>Persson</w:t>
      </w:r>
      <w:proofErr w:type="spellEnd"/>
      <w:r w:rsidRPr="00055790">
        <w:rPr>
          <w:rFonts w:ascii="Book Antiqua" w:eastAsia="Book Antiqua" w:hAnsi="Book Antiqua" w:cs="Book Antiqua"/>
          <w:color w:val="000000"/>
        </w:rPr>
        <w:t xml:space="preserve"> T, </w:t>
      </w:r>
      <w:proofErr w:type="spellStart"/>
      <w:r w:rsidRPr="00055790">
        <w:rPr>
          <w:rFonts w:ascii="Book Antiqua" w:eastAsia="Book Antiqua" w:hAnsi="Book Antiqua" w:cs="Book Antiqua"/>
          <w:color w:val="000000"/>
        </w:rPr>
        <w:t>Löfberg</w:t>
      </w:r>
      <w:proofErr w:type="spellEnd"/>
      <w:r w:rsidRPr="00055790">
        <w:rPr>
          <w:rFonts w:ascii="Book Antiqua" w:eastAsia="Book Antiqua" w:hAnsi="Book Antiqua" w:cs="Book Antiqua"/>
          <w:color w:val="000000"/>
        </w:rPr>
        <w:t xml:space="preserve"> R. A reproducible grading scale for histological assessment of inflammation in ulcerative colitis. </w:t>
      </w:r>
      <w:r w:rsidRPr="00055790">
        <w:rPr>
          <w:rFonts w:ascii="Book Antiqua" w:eastAsia="Book Antiqua" w:hAnsi="Book Antiqua" w:cs="Book Antiqua"/>
          <w:i/>
          <w:iCs/>
          <w:color w:val="000000"/>
        </w:rPr>
        <w:t>Gut</w:t>
      </w:r>
      <w:r w:rsidRPr="00055790">
        <w:rPr>
          <w:rFonts w:ascii="Book Antiqua" w:eastAsia="Book Antiqua" w:hAnsi="Book Antiqua" w:cs="Book Antiqua"/>
          <w:color w:val="000000"/>
        </w:rPr>
        <w:t xml:space="preserve"> 2000; </w:t>
      </w:r>
      <w:r w:rsidRPr="00055790">
        <w:rPr>
          <w:rFonts w:ascii="Book Antiqua" w:eastAsia="Book Antiqua" w:hAnsi="Book Antiqua" w:cs="Book Antiqua"/>
          <w:b/>
          <w:bCs/>
          <w:color w:val="000000"/>
        </w:rPr>
        <w:t>47</w:t>
      </w:r>
      <w:r w:rsidRPr="00055790">
        <w:rPr>
          <w:rFonts w:ascii="Book Antiqua" w:eastAsia="Book Antiqua" w:hAnsi="Book Antiqua" w:cs="Book Antiqua"/>
          <w:color w:val="000000"/>
        </w:rPr>
        <w:t>: 404-409 [PMID: 10940279 DOI: 10.1136/gut.47.3.404]</w:t>
      </w:r>
    </w:p>
    <w:p w14:paraId="7D38ABD4"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45 </w:t>
      </w:r>
      <w:proofErr w:type="spellStart"/>
      <w:r w:rsidRPr="00055790">
        <w:rPr>
          <w:rFonts w:ascii="Book Antiqua" w:eastAsia="Book Antiqua" w:hAnsi="Book Antiqua" w:cs="Book Antiqua"/>
          <w:b/>
          <w:bCs/>
          <w:color w:val="000000"/>
        </w:rPr>
        <w:t>Chinem</w:t>
      </w:r>
      <w:proofErr w:type="spellEnd"/>
      <w:r w:rsidRPr="00055790">
        <w:rPr>
          <w:rFonts w:ascii="Book Antiqua" w:eastAsia="Book Antiqua" w:hAnsi="Book Antiqua" w:cs="Book Antiqua"/>
          <w:b/>
          <w:bCs/>
          <w:color w:val="000000"/>
        </w:rPr>
        <w:t xml:space="preserve"> ESS</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Esberard</w:t>
      </w:r>
      <w:proofErr w:type="spellEnd"/>
      <w:r w:rsidRPr="00055790">
        <w:rPr>
          <w:rFonts w:ascii="Book Antiqua" w:eastAsia="Book Antiqua" w:hAnsi="Book Antiqua" w:cs="Book Antiqua"/>
          <w:color w:val="000000"/>
        </w:rPr>
        <w:t xml:space="preserve"> BC, Moreira ADL, </w:t>
      </w:r>
      <w:proofErr w:type="spellStart"/>
      <w:r w:rsidRPr="00055790">
        <w:rPr>
          <w:rFonts w:ascii="Book Antiqua" w:eastAsia="Book Antiqua" w:hAnsi="Book Antiqua" w:cs="Book Antiqua"/>
          <w:color w:val="000000"/>
        </w:rPr>
        <w:t>Barbassa</w:t>
      </w:r>
      <w:proofErr w:type="spellEnd"/>
      <w:r w:rsidRPr="00055790">
        <w:rPr>
          <w:rFonts w:ascii="Book Antiqua" w:eastAsia="Book Antiqua" w:hAnsi="Book Antiqua" w:cs="Book Antiqua"/>
          <w:color w:val="000000"/>
        </w:rPr>
        <w:t xml:space="preserve"> TG, da Cunha GM, Carneiro AJV, de Souza HS, Carvalho ATP. Changes in the Management of Patients with Crohn's Disease Based on Magnetic Resonance </w:t>
      </w:r>
      <w:proofErr w:type="spellStart"/>
      <w:r w:rsidRPr="00055790">
        <w:rPr>
          <w:rFonts w:ascii="Book Antiqua" w:eastAsia="Book Antiqua" w:hAnsi="Book Antiqua" w:cs="Book Antiqua"/>
          <w:color w:val="000000"/>
        </w:rPr>
        <w:t>Enterography</w:t>
      </w:r>
      <w:proofErr w:type="spellEnd"/>
      <w:r w:rsidRPr="00055790">
        <w:rPr>
          <w:rFonts w:ascii="Book Antiqua" w:eastAsia="Book Antiqua" w:hAnsi="Book Antiqua" w:cs="Book Antiqua"/>
          <w:color w:val="000000"/>
        </w:rPr>
        <w:t xml:space="preserve"> Patterns. </w:t>
      </w:r>
      <w:proofErr w:type="spellStart"/>
      <w:r w:rsidRPr="00055790">
        <w:rPr>
          <w:rFonts w:ascii="Book Antiqua" w:eastAsia="Book Antiqua" w:hAnsi="Book Antiqua" w:cs="Book Antiqua"/>
          <w:i/>
          <w:iCs/>
          <w:color w:val="000000"/>
        </w:rPr>
        <w:t>Gastroenterol</w:t>
      </w:r>
      <w:proofErr w:type="spellEnd"/>
      <w:r w:rsidRPr="00055790">
        <w:rPr>
          <w:rFonts w:ascii="Book Antiqua" w:eastAsia="Book Antiqua" w:hAnsi="Book Antiqua" w:cs="Book Antiqua"/>
          <w:i/>
          <w:iCs/>
          <w:color w:val="000000"/>
        </w:rPr>
        <w:t xml:space="preserve"> Res </w:t>
      </w:r>
      <w:proofErr w:type="spellStart"/>
      <w:r w:rsidRPr="00055790">
        <w:rPr>
          <w:rFonts w:ascii="Book Antiqua" w:eastAsia="Book Antiqua" w:hAnsi="Book Antiqua" w:cs="Book Antiqua"/>
          <w:i/>
          <w:iCs/>
          <w:color w:val="000000"/>
        </w:rPr>
        <w:t>Pract</w:t>
      </w:r>
      <w:proofErr w:type="spellEnd"/>
      <w:r w:rsidRPr="00055790">
        <w:rPr>
          <w:rFonts w:ascii="Book Antiqua" w:eastAsia="Book Antiqua" w:hAnsi="Book Antiqua" w:cs="Book Antiqua"/>
          <w:color w:val="000000"/>
        </w:rPr>
        <w:t xml:space="preserve"> 2019; </w:t>
      </w:r>
      <w:r w:rsidRPr="00055790">
        <w:rPr>
          <w:rFonts w:ascii="Book Antiqua" w:eastAsia="Book Antiqua" w:hAnsi="Book Antiqua" w:cs="Book Antiqua"/>
          <w:b/>
          <w:bCs/>
          <w:color w:val="000000"/>
        </w:rPr>
        <w:t>2019</w:t>
      </w:r>
      <w:r w:rsidRPr="00055790">
        <w:rPr>
          <w:rFonts w:ascii="Book Antiqua" w:eastAsia="Book Antiqua" w:hAnsi="Book Antiqua" w:cs="Book Antiqua"/>
          <w:color w:val="000000"/>
        </w:rPr>
        <w:t>: 3467316 [PMID: 31933630 DOI: 10.1155/2019/3467316]</w:t>
      </w:r>
    </w:p>
    <w:p w14:paraId="0224E02D"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lastRenderedPageBreak/>
        <w:t xml:space="preserve">46 </w:t>
      </w:r>
      <w:proofErr w:type="spellStart"/>
      <w:r w:rsidRPr="00055790">
        <w:rPr>
          <w:rFonts w:ascii="Book Antiqua" w:eastAsia="Book Antiqua" w:hAnsi="Book Antiqua" w:cs="Book Antiqua"/>
          <w:b/>
          <w:bCs/>
          <w:color w:val="000000"/>
        </w:rPr>
        <w:t>Maconi</w:t>
      </w:r>
      <w:proofErr w:type="spellEnd"/>
      <w:r w:rsidRPr="00055790">
        <w:rPr>
          <w:rFonts w:ascii="Book Antiqua" w:eastAsia="Book Antiqua" w:hAnsi="Book Antiqua" w:cs="Book Antiqua"/>
          <w:b/>
          <w:bCs/>
          <w:color w:val="000000"/>
        </w:rPr>
        <w:t xml:space="preserve"> G</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Armuzzi</w:t>
      </w:r>
      <w:proofErr w:type="spellEnd"/>
      <w:r w:rsidRPr="00055790">
        <w:rPr>
          <w:rFonts w:ascii="Book Antiqua" w:eastAsia="Book Antiqua" w:hAnsi="Book Antiqua" w:cs="Book Antiqua"/>
          <w:color w:val="000000"/>
        </w:rPr>
        <w:t xml:space="preserve"> A. Beyond remission and mucosal healing in Crohn's disease. Exploring the deep with cross sectional imaging. </w:t>
      </w:r>
      <w:r w:rsidRPr="00055790">
        <w:rPr>
          <w:rFonts w:ascii="Book Antiqua" w:eastAsia="Book Antiqua" w:hAnsi="Book Antiqua" w:cs="Book Antiqua"/>
          <w:i/>
          <w:iCs/>
          <w:color w:val="000000"/>
        </w:rPr>
        <w:t>Dig Liver Dis</w:t>
      </w:r>
      <w:r w:rsidRPr="00055790">
        <w:rPr>
          <w:rFonts w:ascii="Book Antiqua" w:eastAsia="Book Antiqua" w:hAnsi="Book Antiqua" w:cs="Book Antiqua"/>
          <w:color w:val="000000"/>
        </w:rPr>
        <w:t xml:space="preserve"> 2017; </w:t>
      </w:r>
      <w:r w:rsidRPr="00055790">
        <w:rPr>
          <w:rFonts w:ascii="Book Antiqua" w:eastAsia="Book Antiqua" w:hAnsi="Book Antiqua" w:cs="Book Antiqua"/>
          <w:b/>
          <w:bCs/>
          <w:color w:val="000000"/>
        </w:rPr>
        <w:t>49</w:t>
      </w:r>
      <w:r w:rsidRPr="00055790">
        <w:rPr>
          <w:rFonts w:ascii="Book Antiqua" w:eastAsia="Book Antiqua" w:hAnsi="Book Antiqua" w:cs="Book Antiqua"/>
          <w:color w:val="000000"/>
        </w:rPr>
        <w:t>: 457-458 [PMID: 28449813 DOI: 10.1016/j.dld.2017.04.009]</w:t>
      </w:r>
    </w:p>
    <w:p w14:paraId="5BB8D113"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47 </w:t>
      </w:r>
      <w:proofErr w:type="spellStart"/>
      <w:r w:rsidRPr="00055790">
        <w:rPr>
          <w:rFonts w:ascii="Book Antiqua" w:eastAsia="Book Antiqua" w:hAnsi="Book Antiqua" w:cs="Book Antiqua"/>
          <w:b/>
          <w:bCs/>
          <w:color w:val="000000"/>
        </w:rPr>
        <w:t>Neurath</w:t>
      </w:r>
      <w:proofErr w:type="spellEnd"/>
      <w:r w:rsidRPr="00055790">
        <w:rPr>
          <w:rFonts w:ascii="Book Antiqua" w:eastAsia="Book Antiqua" w:hAnsi="Book Antiqua" w:cs="Book Antiqua"/>
          <w:b/>
          <w:bCs/>
          <w:color w:val="000000"/>
        </w:rPr>
        <w:t xml:space="preserve"> MF</w:t>
      </w:r>
      <w:r w:rsidRPr="00055790">
        <w:rPr>
          <w:rFonts w:ascii="Book Antiqua" w:eastAsia="Book Antiqua" w:hAnsi="Book Antiqua" w:cs="Book Antiqua"/>
          <w:color w:val="000000"/>
        </w:rPr>
        <w:t xml:space="preserve">, Travis SP. Mucosal healing in inflammatory bowel diseases: a systematic review. </w:t>
      </w:r>
      <w:r w:rsidRPr="00055790">
        <w:rPr>
          <w:rFonts w:ascii="Book Antiqua" w:eastAsia="Book Antiqua" w:hAnsi="Book Antiqua" w:cs="Book Antiqua"/>
          <w:i/>
          <w:iCs/>
          <w:color w:val="000000"/>
        </w:rPr>
        <w:t>Gut</w:t>
      </w:r>
      <w:r w:rsidRPr="00055790">
        <w:rPr>
          <w:rFonts w:ascii="Book Antiqua" w:eastAsia="Book Antiqua" w:hAnsi="Book Antiqua" w:cs="Book Antiqua"/>
          <w:color w:val="000000"/>
        </w:rPr>
        <w:t xml:space="preserve"> 2012; </w:t>
      </w:r>
      <w:r w:rsidRPr="00055790">
        <w:rPr>
          <w:rFonts w:ascii="Book Antiqua" w:eastAsia="Book Antiqua" w:hAnsi="Book Antiqua" w:cs="Book Antiqua"/>
          <w:b/>
          <w:bCs/>
          <w:color w:val="000000"/>
        </w:rPr>
        <w:t>61</w:t>
      </w:r>
      <w:r w:rsidRPr="00055790">
        <w:rPr>
          <w:rFonts w:ascii="Book Antiqua" w:eastAsia="Book Antiqua" w:hAnsi="Book Antiqua" w:cs="Book Antiqua"/>
          <w:color w:val="000000"/>
        </w:rPr>
        <w:t>: 1619-1635 [PMID: 22842618 DOI: 10.1136/gutjnl-2012-302830]</w:t>
      </w:r>
    </w:p>
    <w:p w14:paraId="5C399E9E"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48 </w:t>
      </w:r>
      <w:proofErr w:type="spellStart"/>
      <w:r w:rsidRPr="00055790">
        <w:rPr>
          <w:rFonts w:ascii="Book Antiqua" w:eastAsia="Book Antiqua" w:hAnsi="Book Antiqua" w:cs="Book Antiqua"/>
          <w:b/>
          <w:bCs/>
          <w:color w:val="000000"/>
        </w:rPr>
        <w:t>Tibble</w:t>
      </w:r>
      <w:proofErr w:type="spellEnd"/>
      <w:r w:rsidRPr="00055790">
        <w:rPr>
          <w:rFonts w:ascii="Book Antiqua" w:eastAsia="Book Antiqua" w:hAnsi="Book Antiqua" w:cs="Book Antiqua"/>
          <w:b/>
          <w:bCs/>
          <w:color w:val="000000"/>
        </w:rPr>
        <w:t xml:space="preserve"> J</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Teahon</w:t>
      </w:r>
      <w:proofErr w:type="spellEnd"/>
      <w:r w:rsidRPr="00055790">
        <w:rPr>
          <w:rFonts w:ascii="Book Antiqua" w:eastAsia="Book Antiqua" w:hAnsi="Book Antiqua" w:cs="Book Antiqua"/>
          <w:color w:val="000000"/>
        </w:rPr>
        <w:t xml:space="preserve"> K, </w:t>
      </w:r>
      <w:proofErr w:type="spellStart"/>
      <w:r w:rsidRPr="00055790">
        <w:rPr>
          <w:rFonts w:ascii="Book Antiqua" w:eastAsia="Book Antiqua" w:hAnsi="Book Antiqua" w:cs="Book Antiqua"/>
          <w:color w:val="000000"/>
        </w:rPr>
        <w:t>Thjodleifsson</w:t>
      </w:r>
      <w:proofErr w:type="spellEnd"/>
      <w:r w:rsidRPr="00055790">
        <w:rPr>
          <w:rFonts w:ascii="Book Antiqua" w:eastAsia="Book Antiqua" w:hAnsi="Book Antiqua" w:cs="Book Antiqua"/>
          <w:color w:val="000000"/>
        </w:rPr>
        <w:t xml:space="preserve"> B, </w:t>
      </w:r>
      <w:proofErr w:type="spellStart"/>
      <w:r w:rsidRPr="00055790">
        <w:rPr>
          <w:rFonts w:ascii="Book Antiqua" w:eastAsia="Book Antiqua" w:hAnsi="Book Antiqua" w:cs="Book Antiqua"/>
          <w:color w:val="000000"/>
        </w:rPr>
        <w:t>Roseth</w:t>
      </w:r>
      <w:proofErr w:type="spellEnd"/>
      <w:r w:rsidRPr="00055790">
        <w:rPr>
          <w:rFonts w:ascii="Book Antiqua" w:eastAsia="Book Antiqua" w:hAnsi="Book Antiqua" w:cs="Book Antiqua"/>
          <w:color w:val="000000"/>
        </w:rPr>
        <w:t xml:space="preserve"> A, </w:t>
      </w:r>
      <w:proofErr w:type="spellStart"/>
      <w:r w:rsidRPr="00055790">
        <w:rPr>
          <w:rFonts w:ascii="Book Antiqua" w:eastAsia="Book Antiqua" w:hAnsi="Book Antiqua" w:cs="Book Antiqua"/>
          <w:color w:val="000000"/>
        </w:rPr>
        <w:t>Sigthorsson</w:t>
      </w:r>
      <w:proofErr w:type="spellEnd"/>
      <w:r w:rsidRPr="00055790">
        <w:rPr>
          <w:rFonts w:ascii="Book Antiqua" w:eastAsia="Book Antiqua" w:hAnsi="Book Antiqua" w:cs="Book Antiqua"/>
          <w:color w:val="000000"/>
        </w:rPr>
        <w:t xml:space="preserve"> G, Bridger S, Foster R, Sherwood R, </w:t>
      </w:r>
      <w:proofErr w:type="spellStart"/>
      <w:r w:rsidRPr="00055790">
        <w:rPr>
          <w:rFonts w:ascii="Book Antiqua" w:eastAsia="Book Antiqua" w:hAnsi="Book Antiqua" w:cs="Book Antiqua"/>
          <w:color w:val="000000"/>
        </w:rPr>
        <w:t>Fagerhol</w:t>
      </w:r>
      <w:proofErr w:type="spellEnd"/>
      <w:r w:rsidRPr="00055790">
        <w:rPr>
          <w:rFonts w:ascii="Book Antiqua" w:eastAsia="Book Antiqua" w:hAnsi="Book Antiqua" w:cs="Book Antiqua"/>
          <w:color w:val="000000"/>
        </w:rPr>
        <w:t xml:space="preserve"> M, </w:t>
      </w:r>
      <w:proofErr w:type="spellStart"/>
      <w:r w:rsidRPr="00055790">
        <w:rPr>
          <w:rFonts w:ascii="Book Antiqua" w:eastAsia="Book Antiqua" w:hAnsi="Book Antiqua" w:cs="Book Antiqua"/>
          <w:color w:val="000000"/>
        </w:rPr>
        <w:t>Bjarnason</w:t>
      </w:r>
      <w:proofErr w:type="spellEnd"/>
      <w:r w:rsidRPr="00055790">
        <w:rPr>
          <w:rFonts w:ascii="Book Antiqua" w:eastAsia="Book Antiqua" w:hAnsi="Book Antiqua" w:cs="Book Antiqua"/>
          <w:color w:val="000000"/>
        </w:rPr>
        <w:t xml:space="preserve"> I. A simple method for assessing intestinal inflammation in Crohn's disease. </w:t>
      </w:r>
      <w:r w:rsidRPr="00055790">
        <w:rPr>
          <w:rFonts w:ascii="Book Antiqua" w:eastAsia="Book Antiqua" w:hAnsi="Book Antiqua" w:cs="Book Antiqua"/>
          <w:i/>
          <w:iCs/>
          <w:color w:val="000000"/>
        </w:rPr>
        <w:t>Gut</w:t>
      </w:r>
      <w:r w:rsidRPr="00055790">
        <w:rPr>
          <w:rFonts w:ascii="Book Antiqua" w:eastAsia="Book Antiqua" w:hAnsi="Book Antiqua" w:cs="Book Antiqua"/>
          <w:color w:val="000000"/>
        </w:rPr>
        <w:t xml:space="preserve"> 2000; </w:t>
      </w:r>
      <w:r w:rsidRPr="00055790">
        <w:rPr>
          <w:rFonts w:ascii="Book Antiqua" w:eastAsia="Book Antiqua" w:hAnsi="Book Antiqua" w:cs="Book Antiqua"/>
          <w:b/>
          <w:bCs/>
          <w:color w:val="000000"/>
        </w:rPr>
        <w:t>47</w:t>
      </w:r>
      <w:r w:rsidRPr="00055790">
        <w:rPr>
          <w:rFonts w:ascii="Book Antiqua" w:eastAsia="Book Antiqua" w:hAnsi="Book Antiqua" w:cs="Book Antiqua"/>
          <w:color w:val="000000"/>
        </w:rPr>
        <w:t>: 506-513 [PMID: 10986210 DOI: 10.1136/gut.47.4.506]</w:t>
      </w:r>
    </w:p>
    <w:p w14:paraId="298706A4"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49 </w:t>
      </w:r>
      <w:proofErr w:type="spellStart"/>
      <w:r w:rsidRPr="00055790">
        <w:rPr>
          <w:rFonts w:ascii="Book Antiqua" w:eastAsia="Book Antiqua" w:hAnsi="Book Antiqua" w:cs="Book Antiqua"/>
          <w:b/>
          <w:bCs/>
          <w:color w:val="000000"/>
        </w:rPr>
        <w:t>Poullis</w:t>
      </w:r>
      <w:proofErr w:type="spellEnd"/>
      <w:r w:rsidRPr="00055790">
        <w:rPr>
          <w:rFonts w:ascii="Book Antiqua" w:eastAsia="Book Antiqua" w:hAnsi="Book Antiqua" w:cs="Book Antiqua"/>
          <w:b/>
          <w:bCs/>
          <w:color w:val="000000"/>
        </w:rPr>
        <w:t xml:space="preserve"> A</w:t>
      </w:r>
      <w:r w:rsidRPr="00055790">
        <w:rPr>
          <w:rFonts w:ascii="Book Antiqua" w:eastAsia="Book Antiqua" w:hAnsi="Book Antiqua" w:cs="Book Antiqua"/>
          <w:color w:val="000000"/>
        </w:rPr>
        <w:t xml:space="preserve">, Foster R, </w:t>
      </w:r>
      <w:proofErr w:type="spellStart"/>
      <w:r w:rsidRPr="00055790">
        <w:rPr>
          <w:rFonts w:ascii="Book Antiqua" w:eastAsia="Book Antiqua" w:hAnsi="Book Antiqua" w:cs="Book Antiqua"/>
          <w:color w:val="000000"/>
        </w:rPr>
        <w:t>Mendall</w:t>
      </w:r>
      <w:proofErr w:type="spellEnd"/>
      <w:r w:rsidRPr="00055790">
        <w:rPr>
          <w:rFonts w:ascii="Book Antiqua" w:eastAsia="Book Antiqua" w:hAnsi="Book Antiqua" w:cs="Book Antiqua"/>
          <w:color w:val="000000"/>
        </w:rPr>
        <w:t xml:space="preserve"> MA, </w:t>
      </w:r>
      <w:proofErr w:type="spellStart"/>
      <w:r w:rsidRPr="00055790">
        <w:rPr>
          <w:rFonts w:ascii="Book Antiqua" w:eastAsia="Book Antiqua" w:hAnsi="Book Antiqua" w:cs="Book Antiqua"/>
          <w:color w:val="000000"/>
        </w:rPr>
        <w:t>Fagerhol</w:t>
      </w:r>
      <w:proofErr w:type="spellEnd"/>
      <w:r w:rsidRPr="00055790">
        <w:rPr>
          <w:rFonts w:ascii="Book Antiqua" w:eastAsia="Book Antiqua" w:hAnsi="Book Antiqua" w:cs="Book Antiqua"/>
          <w:color w:val="000000"/>
        </w:rPr>
        <w:t xml:space="preserve"> MK. Emerging role of calprotectin in gastroenterology. </w:t>
      </w:r>
      <w:r w:rsidRPr="00055790">
        <w:rPr>
          <w:rFonts w:ascii="Book Antiqua" w:eastAsia="Book Antiqua" w:hAnsi="Book Antiqua" w:cs="Book Antiqua"/>
          <w:i/>
          <w:iCs/>
          <w:color w:val="000000"/>
        </w:rPr>
        <w:t>J Gastroenterol Hepatol</w:t>
      </w:r>
      <w:r w:rsidRPr="00055790">
        <w:rPr>
          <w:rFonts w:ascii="Book Antiqua" w:eastAsia="Book Antiqua" w:hAnsi="Book Antiqua" w:cs="Book Antiqua"/>
          <w:color w:val="000000"/>
        </w:rPr>
        <w:t xml:space="preserve"> 2003; </w:t>
      </w:r>
      <w:r w:rsidRPr="00055790">
        <w:rPr>
          <w:rFonts w:ascii="Book Antiqua" w:eastAsia="Book Antiqua" w:hAnsi="Book Antiqua" w:cs="Book Antiqua"/>
          <w:b/>
          <w:bCs/>
          <w:color w:val="000000"/>
        </w:rPr>
        <w:t>18</w:t>
      </w:r>
      <w:r w:rsidRPr="00055790">
        <w:rPr>
          <w:rFonts w:ascii="Book Antiqua" w:eastAsia="Book Antiqua" w:hAnsi="Book Antiqua" w:cs="Book Antiqua"/>
          <w:color w:val="000000"/>
        </w:rPr>
        <w:t>: 756-762 [PMID: 12795745 DOI: 10.1046/j.1440-1746.2003.03014.x]</w:t>
      </w:r>
    </w:p>
    <w:p w14:paraId="3C1682FE"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50 </w:t>
      </w:r>
      <w:r w:rsidRPr="00055790">
        <w:rPr>
          <w:rFonts w:ascii="Book Antiqua" w:eastAsia="Book Antiqua" w:hAnsi="Book Antiqua" w:cs="Book Antiqua"/>
          <w:b/>
          <w:bCs/>
          <w:color w:val="000000"/>
        </w:rPr>
        <w:t>Lewis JD</w:t>
      </w:r>
      <w:r w:rsidRPr="00055790">
        <w:rPr>
          <w:rFonts w:ascii="Book Antiqua" w:eastAsia="Book Antiqua" w:hAnsi="Book Antiqua" w:cs="Book Antiqua"/>
          <w:color w:val="000000"/>
        </w:rPr>
        <w:t xml:space="preserve">. The utility of biomarkers in the diagnosis and therapy of inflammatory bowel disease. </w:t>
      </w:r>
      <w:r w:rsidRPr="00055790">
        <w:rPr>
          <w:rFonts w:ascii="Book Antiqua" w:eastAsia="Book Antiqua" w:hAnsi="Book Antiqua" w:cs="Book Antiqua"/>
          <w:i/>
          <w:iCs/>
          <w:color w:val="000000"/>
        </w:rPr>
        <w:t>Gastroenterology</w:t>
      </w:r>
      <w:r w:rsidRPr="00055790">
        <w:rPr>
          <w:rFonts w:ascii="Book Antiqua" w:eastAsia="Book Antiqua" w:hAnsi="Book Antiqua" w:cs="Book Antiqua"/>
          <w:color w:val="000000"/>
        </w:rPr>
        <w:t xml:space="preserve"> 2011; </w:t>
      </w:r>
      <w:r w:rsidRPr="00055790">
        <w:rPr>
          <w:rFonts w:ascii="Book Antiqua" w:eastAsia="Book Antiqua" w:hAnsi="Book Antiqua" w:cs="Book Antiqua"/>
          <w:b/>
          <w:bCs/>
          <w:color w:val="000000"/>
        </w:rPr>
        <w:t>140</w:t>
      </w:r>
      <w:r w:rsidRPr="00055790">
        <w:rPr>
          <w:rFonts w:ascii="Book Antiqua" w:eastAsia="Book Antiqua" w:hAnsi="Book Antiqua" w:cs="Book Antiqua"/>
          <w:color w:val="000000"/>
        </w:rPr>
        <w:t>: 1817-1826.e2 [PMID: 21530748 DOI: 10.1053/j.gastro.2010.11.058]</w:t>
      </w:r>
    </w:p>
    <w:p w14:paraId="46AC13B4"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51 </w:t>
      </w:r>
      <w:proofErr w:type="spellStart"/>
      <w:r w:rsidRPr="00055790">
        <w:rPr>
          <w:rFonts w:ascii="Book Antiqua" w:eastAsia="Book Antiqua" w:hAnsi="Book Antiqua" w:cs="Book Antiqua"/>
          <w:b/>
          <w:bCs/>
          <w:color w:val="000000"/>
        </w:rPr>
        <w:t>Solem</w:t>
      </w:r>
      <w:proofErr w:type="spellEnd"/>
      <w:r w:rsidRPr="00055790">
        <w:rPr>
          <w:rFonts w:ascii="Book Antiqua" w:eastAsia="Book Antiqua" w:hAnsi="Book Antiqua" w:cs="Book Antiqua"/>
          <w:b/>
          <w:bCs/>
          <w:color w:val="000000"/>
        </w:rPr>
        <w:t xml:space="preserve"> CA</w:t>
      </w:r>
      <w:r w:rsidRPr="00055790">
        <w:rPr>
          <w:rFonts w:ascii="Book Antiqua" w:eastAsia="Book Antiqua" w:hAnsi="Book Antiqua" w:cs="Book Antiqua"/>
          <w:color w:val="000000"/>
        </w:rPr>
        <w:t xml:space="preserve">, Loftus EV </w:t>
      </w:r>
      <w:proofErr w:type="spellStart"/>
      <w:r w:rsidRPr="00055790">
        <w:rPr>
          <w:rFonts w:ascii="Book Antiqua" w:eastAsia="Book Antiqua" w:hAnsi="Book Antiqua" w:cs="Book Antiqua"/>
          <w:color w:val="000000"/>
        </w:rPr>
        <w:t>Jr</w:t>
      </w:r>
      <w:proofErr w:type="spellEnd"/>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Tremaine</w:t>
      </w:r>
      <w:proofErr w:type="spellEnd"/>
      <w:r w:rsidRPr="00055790">
        <w:rPr>
          <w:rFonts w:ascii="Book Antiqua" w:eastAsia="Book Antiqua" w:hAnsi="Book Antiqua" w:cs="Book Antiqua"/>
          <w:color w:val="000000"/>
        </w:rPr>
        <w:t xml:space="preserve"> WJ, </w:t>
      </w:r>
      <w:proofErr w:type="spellStart"/>
      <w:r w:rsidRPr="00055790">
        <w:rPr>
          <w:rFonts w:ascii="Book Antiqua" w:eastAsia="Book Antiqua" w:hAnsi="Book Antiqua" w:cs="Book Antiqua"/>
          <w:color w:val="000000"/>
        </w:rPr>
        <w:t>Harmsen</w:t>
      </w:r>
      <w:proofErr w:type="spellEnd"/>
      <w:r w:rsidRPr="00055790">
        <w:rPr>
          <w:rFonts w:ascii="Book Antiqua" w:eastAsia="Book Antiqua" w:hAnsi="Book Antiqua" w:cs="Book Antiqua"/>
          <w:color w:val="000000"/>
        </w:rPr>
        <w:t xml:space="preserve"> WS, </w:t>
      </w:r>
      <w:proofErr w:type="spellStart"/>
      <w:r w:rsidRPr="00055790">
        <w:rPr>
          <w:rFonts w:ascii="Book Antiqua" w:eastAsia="Book Antiqua" w:hAnsi="Book Antiqua" w:cs="Book Antiqua"/>
          <w:color w:val="000000"/>
        </w:rPr>
        <w:t>Zinsmeister</w:t>
      </w:r>
      <w:proofErr w:type="spellEnd"/>
      <w:r w:rsidRPr="00055790">
        <w:rPr>
          <w:rFonts w:ascii="Book Antiqua" w:eastAsia="Book Antiqua" w:hAnsi="Book Antiqua" w:cs="Book Antiqua"/>
          <w:color w:val="000000"/>
        </w:rPr>
        <w:t xml:space="preserve"> AR, </w:t>
      </w:r>
      <w:proofErr w:type="spellStart"/>
      <w:r w:rsidRPr="00055790">
        <w:rPr>
          <w:rFonts w:ascii="Book Antiqua" w:eastAsia="Book Antiqua" w:hAnsi="Book Antiqua" w:cs="Book Antiqua"/>
          <w:color w:val="000000"/>
        </w:rPr>
        <w:t>Sandborn</w:t>
      </w:r>
      <w:proofErr w:type="spellEnd"/>
      <w:r w:rsidRPr="00055790">
        <w:rPr>
          <w:rFonts w:ascii="Book Antiqua" w:eastAsia="Book Antiqua" w:hAnsi="Book Antiqua" w:cs="Book Antiqua"/>
          <w:color w:val="000000"/>
        </w:rPr>
        <w:t xml:space="preserve"> WJ. Correlation of C-reactive protein with clinical, endoscopic, histologic, and radiographic activity in inflammatory bowel disease. </w:t>
      </w:r>
      <w:proofErr w:type="spellStart"/>
      <w:r w:rsidRPr="00055790">
        <w:rPr>
          <w:rFonts w:ascii="Book Antiqua" w:eastAsia="Book Antiqua" w:hAnsi="Book Antiqua" w:cs="Book Antiqua"/>
          <w:i/>
          <w:iCs/>
          <w:color w:val="000000"/>
        </w:rPr>
        <w:t>Inflamm</w:t>
      </w:r>
      <w:proofErr w:type="spellEnd"/>
      <w:r w:rsidRPr="00055790">
        <w:rPr>
          <w:rFonts w:ascii="Book Antiqua" w:eastAsia="Book Antiqua" w:hAnsi="Book Antiqua" w:cs="Book Antiqua"/>
          <w:i/>
          <w:iCs/>
          <w:color w:val="000000"/>
        </w:rPr>
        <w:t xml:space="preserve"> Bowel Dis</w:t>
      </w:r>
      <w:r w:rsidRPr="00055790">
        <w:rPr>
          <w:rFonts w:ascii="Book Antiqua" w:eastAsia="Book Antiqua" w:hAnsi="Book Antiqua" w:cs="Book Antiqua"/>
          <w:color w:val="000000"/>
        </w:rPr>
        <w:t xml:space="preserve"> 2005; </w:t>
      </w:r>
      <w:r w:rsidRPr="00055790">
        <w:rPr>
          <w:rFonts w:ascii="Book Antiqua" w:eastAsia="Book Antiqua" w:hAnsi="Book Antiqua" w:cs="Book Antiqua"/>
          <w:b/>
          <w:bCs/>
          <w:color w:val="000000"/>
        </w:rPr>
        <w:t>11</w:t>
      </w:r>
      <w:r w:rsidRPr="00055790">
        <w:rPr>
          <w:rFonts w:ascii="Book Antiqua" w:eastAsia="Book Antiqua" w:hAnsi="Book Antiqua" w:cs="Book Antiqua"/>
          <w:color w:val="000000"/>
        </w:rPr>
        <w:t>: 707-712 [PMID: 16043984 DOI: 10.1097/01.mib.0000173271.18319.53]</w:t>
      </w:r>
    </w:p>
    <w:p w14:paraId="527CBA87"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52 </w:t>
      </w:r>
      <w:r w:rsidRPr="00055790">
        <w:rPr>
          <w:rFonts w:ascii="Book Antiqua" w:eastAsia="Book Antiqua" w:hAnsi="Book Antiqua" w:cs="Book Antiqua"/>
          <w:b/>
          <w:bCs/>
          <w:color w:val="000000"/>
        </w:rPr>
        <w:t>Chiba M</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Mikami</w:t>
      </w:r>
      <w:proofErr w:type="spellEnd"/>
      <w:r w:rsidRPr="00055790">
        <w:rPr>
          <w:rFonts w:ascii="Book Antiqua" w:eastAsia="Book Antiqua" w:hAnsi="Book Antiqua" w:cs="Book Antiqua"/>
          <w:color w:val="000000"/>
        </w:rPr>
        <w:t xml:space="preserve"> K, </w:t>
      </w:r>
      <w:proofErr w:type="spellStart"/>
      <w:r w:rsidRPr="00055790">
        <w:rPr>
          <w:rFonts w:ascii="Book Antiqua" w:eastAsia="Book Antiqua" w:hAnsi="Book Antiqua" w:cs="Book Antiqua"/>
          <w:color w:val="000000"/>
        </w:rPr>
        <w:t>Iizuka</w:t>
      </w:r>
      <w:proofErr w:type="spellEnd"/>
      <w:r w:rsidRPr="00055790">
        <w:rPr>
          <w:rFonts w:ascii="Book Antiqua" w:eastAsia="Book Antiqua" w:hAnsi="Book Antiqua" w:cs="Book Antiqua"/>
          <w:color w:val="000000"/>
        </w:rPr>
        <w:t xml:space="preserve"> M, Yukawa M, Watanabe S, </w:t>
      </w:r>
      <w:proofErr w:type="spellStart"/>
      <w:r w:rsidRPr="00055790">
        <w:rPr>
          <w:rFonts w:ascii="Book Antiqua" w:eastAsia="Book Antiqua" w:hAnsi="Book Antiqua" w:cs="Book Antiqua"/>
          <w:color w:val="000000"/>
        </w:rPr>
        <w:t>Takazoe</w:t>
      </w:r>
      <w:proofErr w:type="spellEnd"/>
      <w:r w:rsidRPr="00055790">
        <w:rPr>
          <w:rFonts w:ascii="Book Antiqua" w:eastAsia="Book Antiqua" w:hAnsi="Book Antiqua" w:cs="Book Antiqua"/>
          <w:color w:val="000000"/>
        </w:rPr>
        <w:t xml:space="preserve"> M, Fukushima T, </w:t>
      </w:r>
      <w:proofErr w:type="spellStart"/>
      <w:r w:rsidRPr="00055790">
        <w:rPr>
          <w:rFonts w:ascii="Book Antiqua" w:eastAsia="Book Antiqua" w:hAnsi="Book Antiqua" w:cs="Book Antiqua"/>
          <w:color w:val="000000"/>
        </w:rPr>
        <w:t>Koganei</w:t>
      </w:r>
      <w:proofErr w:type="spellEnd"/>
      <w:r w:rsidRPr="00055790">
        <w:rPr>
          <w:rFonts w:ascii="Book Antiqua" w:eastAsia="Book Antiqua" w:hAnsi="Book Antiqua" w:cs="Book Antiqua"/>
          <w:color w:val="000000"/>
        </w:rPr>
        <w:t xml:space="preserve"> K, </w:t>
      </w:r>
      <w:proofErr w:type="spellStart"/>
      <w:r w:rsidRPr="00055790">
        <w:rPr>
          <w:rFonts w:ascii="Book Antiqua" w:eastAsia="Book Antiqua" w:hAnsi="Book Antiqua" w:cs="Book Antiqua"/>
          <w:color w:val="000000"/>
        </w:rPr>
        <w:t>Kishibe</w:t>
      </w:r>
      <w:proofErr w:type="spellEnd"/>
      <w:r w:rsidRPr="00055790">
        <w:rPr>
          <w:rFonts w:ascii="Book Antiqua" w:eastAsia="Book Antiqua" w:hAnsi="Book Antiqua" w:cs="Book Antiqua"/>
          <w:color w:val="000000"/>
        </w:rPr>
        <w:t xml:space="preserve"> T. Elevated plasma (1--&gt;3)-beta-D-glucan, a fungal cell wall constituent, in a subgroup of Crohn disease. </w:t>
      </w:r>
      <w:proofErr w:type="spellStart"/>
      <w:r w:rsidRPr="00055790">
        <w:rPr>
          <w:rFonts w:ascii="Book Antiqua" w:eastAsia="Book Antiqua" w:hAnsi="Book Antiqua" w:cs="Book Antiqua"/>
          <w:i/>
          <w:iCs/>
          <w:color w:val="000000"/>
        </w:rPr>
        <w:t>Scand</w:t>
      </w:r>
      <w:proofErr w:type="spellEnd"/>
      <w:r w:rsidRPr="00055790">
        <w:rPr>
          <w:rFonts w:ascii="Book Antiqua" w:eastAsia="Book Antiqua" w:hAnsi="Book Antiqua" w:cs="Book Antiqua"/>
          <w:i/>
          <w:iCs/>
          <w:color w:val="000000"/>
        </w:rPr>
        <w:t xml:space="preserve"> J </w:t>
      </w:r>
      <w:proofErr w:type="spellStart"/>
      <w:r w:rsidRPr="00055790">
        <w:rPr>
          <w:rFonts w:ascii="Book Antiqua" w:eastAsia="Book Antiqua" w:hAnsi="Book Antiqua" w:cs="Book Antiqua"/>
          <w:i/>
          <w:iCs/>
          <w:color w:val="000000"/>
        </w:rPr>
        <w:t>Gastroenterol</w:t>
      </w:r>
      <w:proofErr w:type="spellEnd"/>
      <w:r w:rsidRPr="00055790">
        <w:rPr>
          <w:rFonts w:ascii="Book Antiqua" w:eastAsia="Book Antiqua" w:hAnsi="Book Antiqua" w:cs="Book Antiqua"/>
          <w:color w:val="000000"/>
        </w:rPr>
        <w:t xml:space="preserve"> 2001; </w:t>
      </w:r>
      <w:r w:rsidRPr="00055790">
        <w:rPr>
          <w:rFonts w:ascii="Book Antiqua" w:eastAsia="Book Antiqua" w:hAnsi="Book Antiqua" w:cs="Book Antiqua"/>
          <w:b/>
          <w:bCs/>
          <w:color w:val="000000"/>
        </w:rPr>
        <w:t>36</w:t>
      </w:r>
      <w:r w:rsidRPr="00055790">
        <w:rPr>
          <w:rFonts w:ascii="Book Antiqua" w:eastAsia="Book Antiqua" w:hAnsi="Book Antiqua" w:cs="Book Antiqua"/>
          <w:color w:val="000000"/>
        </w:rPr>
        <w:t>: 447-448 [PMID: 11336174]</w:t>
      </w:r>
    </w:p>
    <w:p w14:paraId="160CBA97"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53 </w:t>
      </w:r>
      <w:r w:rsidRPr="00055790">
        <w:rPr>
          <w:rFonts w:ascii="Book Antiqua" w:eastAsia="Book Antiqua" w:hAnsi="Book Antiqua" w:cs="Book Antiqua"/>
          <w:b/>
          <w:bCs/>
          <w:color w:val="000000"/>
        </w:rPr>
        <w:t>Bryant RV</w:t>
      </w:r>
      <w:r w:rsidRPr="00055790">
        <w:rPr>
          <w:rFonts w:ascii="Book Antiqua" w:eastAsia="Book Antiqua" w:hAnsi="Book Antiqua" w:cs="Book Antiqua"/>
          <w:color w:val="000000"/>
        </w:rPr>
        <w:t xml:space="preserve">, Burger DC, </w:t>
      </w:r>
      <w:proofErr w:type="spellStart"/>
      <w:r w:rsidRPr="00055790">
        <w:rPr>
          <w:rFonts w:ascii="Book Antiqua" w:eastAsia="Book Antiqua" w:hAnsi="Book Antiqua" w:cs="Book Antiqua"/>
          <w:color w:val="000000"/>
        </w:rPr>
        <w:t>Delo</w:t>
      </w:r>
      <w:proofErr w:type="spellEnd"/>
      <w:r w:rsidRPr="00055790">
        <w:rPr>
          <w:rFonts w:ascii="Book Antiqua" w:eastAsia="Book Antiqua" w:hAnsi="Book Antiqua" w:cs="Book Antiqua"/>
          <w:color w:val="000000"/>
        </w:rPr>
        <w:t xml:space="preserve"> J, Walsh AJ, Thomas S, von </w:t>
      </w:r>
      <w:proofErr w:type="spellStart"/>
      <w:r w:rsidRPr="00055790">
        <w:rPr>
          <w:rFonts w:ascii="Book Antiqua" w:eastAsia="Book Antiqua" w:hAnsi="Book Antiqua" w:cs="Book Antiqua"/>
          <w:color w:val="000000"/>
        </w:rPr>
        <w:t>Herbay</w:t>
      </w:r>
      <w:proofErr w:type="spellEnd"/>
      <w:r w:rsidRPr="00055790">
        <w:rPr>
          <w:rFonts w:ascii="Book Antiqua" w:eastAsia="Book Antiqua" w:hAnsi="Book Antiqua" w:cs="Book Antiqua"/>
          <w:color w:val="000000"/>
        </w:rPr>
        <w:t xml:space="preserve"> A, </w:t>
      </w:r>
      <w:proofErr w:type="spellStart"/>
      <w:r w:rsidRPr="00055790">
        <w:rPr>
          <w:rFonts w:ascii="Book Antiqua" w:eastAsia="Book Antiqua" w:hAnsi="Book Antiqua" w:cs="Book Antiqua"/>
          <w:color w:val="000000"/>
        </w:rPr>
        <w:t>Buchel</w:t>
      </w:r>
      <w:proofErr w:type="spellEnd"/>
      <w:r w:rsidRPr="00055790">
        <w:rPr>
          <w:rFonts w:ascii="Book Antiqua" w:eastAsia="Book Antiqua" w:hAnsi="Book Antiqua" w:cs="Book Antiqua"/>
          <w:color w:val="000000"/>
        </w:rPr>
        <w:t xml:space="preserve"> OC, White L, Brain O, Keshav S, Warren BF, Travis SP. Beyond endoscopic mucosal healing in UC: histological remission better predicts corticosteroid use </w:t>
      </w:r>
      <w:r w:rsidRPr="00055790">
        <w:rPr>
          <w:rFonts w:ascii="Book Antiqua" w:eastAsia="Book Antiqua" w:hAnsi="Book Antiqua" w:cs="Book Antiqua"/>
          <w:color w:val="000000"/>
        </w:rPr>
        <w:lastRenderedPageBreak/>
        <w:t xml:space="preserve">and </w:t>
      </w:r>
      <w:proofErr w:type="spellStart"/>
      <w:r w:rsidRPr="00055790">
        <w:rPr>
          <w:rFonts w:ascii="Book Antiqua" w:eastAsia="Book Antiqua" w:hAnsi="Book Antiqua" w:cs="Book Antiqua"/>
          <w:color w:val="000000"/>
        </w:rPr>
        <w:t>hospitalisation</w:t>
      </w:r>
      <w:proofErr w:type="spellEnd"/>
      <w:r w:rsidRPr="00055790">
        <w:rPr>
          <w:rFonts w:ascii="Book Antiqua" w:eastAsia="Book Antiqua" w:hAnsi="Book Antiqua" w:cs="Book Antiqua"/>
          <w:color w:val="000000"/>
        </w:rPr>
        <w:t xml:space="preserve"> over 6</w:t>
      </w:r>
      <w:r w:rsidRPr="00055790">
        <w:rPr>
          <w:rFonts w:ascii="MS Gothic" w:eastAsia="MS Gothic" w:hAnsi="MS Gothic" w:cs="MS Gothic" w:hint="eastAsia"/>
          <w:color w:val="000000"/>
        </w:rPr>
        <w:t> </w:t>
      </w:r>
      <w:r w:rsidRPr="00055790">
        <w:rPr>
          <w:rFonts w:ascii="Book Antiqua" w:eastAsia="Book Antiqua" w:hAnsi="Book Antiqua" w:cs="Book Antiqua"/>
          <w:color w:val="000000"/>
        </w:rPr>
        <w:t xml:space="preserve">years of follow-up. </w:t>
      </w:r>
      <w:r w:rsidRPr="00055790">
        <w:rPr>
          <w:rFonts w:ascii="Book Antiqua" w:eastAsia="Book Antiqua" w:hAnsi="Book Antiqua" w:cs="Book Antiqua"/>
          <w:i/>
          <w:iCs/>
          <w:color w:val="000000"/>
        </w:rPr>
        <w:t>Gut</w:t>
      </w:r>
      <w:r w:rsidRPr="00055790">
        <w:rPr>
          <w:rFonts w:ascii="Book Antiqua" w:eastAsia="Book Antiqua" w:hAnsi="Book Antiqua" w:cs="Book Antiqua"/>
          <w:color w:val="000000"/>
        </w:rPr>
        <w:t xml:space="preserve"> 2016; </w:t>
      </w:r>
      <w:r w:rsidRPr="00055790">
        <w:rPr>
          <w:rFonts w:ascii="Book Antiqua" w:eastAsia="Book Antiqua" w:hAnsi="Book Antiqua" w:cs="Book Antiqua"/>
          <w:b/>
          <w:bCs/>
          <w:color w:val="000000"/>
        </w:rPr>
        <w:t>65</w:t>
      </w:r>
      <w:r w:rsidRPr="00055790">
        <w:rPr>
          <w:rFonts w:ascii="Book Antiqua" w:eastAsia="Book Antiqua" w:hAnsi="Book Antiqua" w:cs="Book Antiqua"/>
          <w:color w:val="000000"/>
        </w:rPr>
        <w:t>: 408-414 [PMID: 25986946 DOI: 10.1136/gutjnl-2015-309598]</w:t>
      </w:r>
    </w:p>
    <w:p w14:paraId="015EFBC4"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54 </w:t>
      </w:r>
      <w:r w:rsidRPr="00055790">
        <w:rPr>
          <w:rFonts w:ascii="Book Antiqua" w:eastAsia="Book Antiqua" w:hAnsi="Book Antiqua" w:cs="Book Antiqua"/>
          <w:b/>
          <w:bCs/>
          <w:color w:val="000000"/>
        </w:rPr>
        <w:t>Bryant RV</w:t>
      </w:r>
      <w:r w:rsidRPr="00055790">
        <w:rPr>
          <w:rFonts w:ascii="Book Antiqua" w:eastAsia="Book Antiqua" w:hAnsi="Book Antiqua" w:cs="Book Antiqua"/>
          <w:color w:val="000000"/>
        </w:rPr>
        <w:t xml:space="preserve">, Winer S, Travis SP, Riddell RH. Systematic review: histological remission in inflammatory bowel disease. Is 'complete' remission the new treatment paradigm? An IOIBD initiative. </w:t>
      </w:r>
      <w:r w:rsidRPr="00055790">
        <w:rPr>
          <w:rFonts w:ascii="Book Antiqua" w:eastAsia="Book Antiqua" w:hAnsi="Book Antiqua" w:cs="Book Antiqua"/>
          <w:i/>
          <w:iCs/>
          <w:color w:val="000000"/>
        </w:rPr>
        <w:t xml:space="preserve">J </w:t>
      </w:r>
      <w:proofErr w:type="spellStart"/>
      <w:r w:rsidRPr="00055790">
        <w:rPr>
          <w:rFonts w:ascii="Book Antiqua" w:eastAsia="Book Antiqua" w:hAnsi="Book Antiqua" w:cs="Book Antiqua"/>
          <w:i/>
          <w:iCs/>
          <w:color w:val="000000"/>
        </w:rPr>
        <w:t>Crohns</w:t>
      </w:r>
      <w:proofErr w:type="spellEnd"/>
      <w:r w:rsidRPr="00055790">
        <w:rPr>
          <w:rFonts w:ascii="Book Antiqua" w:eastAsia="Book Antiqua" w:hAnsi="Book Antiqua" w:cs="Book Antiqua"/>
          <w:i/>
          <w:iCs/>
          <w:color w:val="000000"/>
        </w:rPr>
        <w:t xml:space="preserve"> Colitis</w:t>
      </w:r>
      <w:r w:rsidRPr="00055790">
        <w:rPr>
          <w:rFonts w:ascii="Book Antiqua" w:eastAsia="Book Antiqua" w:hAnsi="Book Antiqua" w:cs="Book Antiqua"/>
          <w:color w:val="000000"/>
        </w:rPr>
        <w:t xml:space="preserve"> 2014; </w:t>
      </w:r>
      <w:r w:rsidRPr="00055790">
        <w:rPr>
          <w:rFonts w:ascii="Book Antiqua" w:eastAsia="Book Antiqua" w:hAnsi="Book Antiqua" w:cs="Book Antiqua"/>
          <w:b/>
          <w:bCs/>
          <w:color w:val="000000"/>
        </w:rPr>
        <w:t>8</w:t>
      </w:r>
      <w:r w:rsidRPr="00055790">
        <w:rPr>
          <w:rFonts w:ascii="Book Antiqua" w:eastAsia="Book Antiqua" w:hAnsi="Book Antiqua" w:cs="Book Antiqua"/>
          <w:color w:val="000000"/>
        </w:rPr>
        <w:t>: 1582-1597 [PMID: 25267173 DOI: 10.1016/j.crohns.2014.08.011]</w:t>
      </w:r>
    </w:p>
    <w:p w14:paraId="33ED3791"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55 </w:t>
      </w:r>
      <w:proofErr w:type="spellStart"/>
      <w:r w:rsidRPr="00055790">
        <w:rPr>
          <w:rFonts w:ascii="Book Antiqua" w:eastAsia="Book Antiqua" w:hAnsi="Book Antiqua" w:cs="Book Antiqua"/>
          <w:b/>
          <w:bCs/>
          <w:color w:val="000000"/>
        </w:rPr>
        <w:t>Zittan</w:t>
      </w:r>
      <w:proofErr w:type="spellEnd"/>
      <w:r w:rsidRPr="00055790">
        <w:rPr>
          <w:rFonts w:ascii="Book Antiqua" w:eastAsia="Book Antiqua" w:hAnsi="Book Antiqua" w:cs="Book Antiqua"/>
          <w:b/>
          <w:bCs/>
          <w:color w:val="000000"/>
        </w:rPr>
        <w:t xml:space="preserve"> E</w:t>
      </w:r>
      <w:r w:rsidRPr="00055790">
        <w:rPr>
          <w:rFonts w:ascii="Book Antiqua" w:eastAsia="Book Antiqua" w:hAnsi="Book Antiqua" w:cs="Book Antiqua"/>
          <w:color w:val="000000"/>
        </w:rPr>
        <w:t xml:space="preserve">, Kelly OB, Kirsch R, Milgrom R, Burns J, Nguyen GC, </w:t>
      </w:r>
      <w:proofErr w:type="spellStart"/>
      <w:r w:rsidRPr="00055790">
        <w:rPr>
          <w:rFonts w:ascii="Book Antiqua" w:eastAsia="Book Antiqua" w:hAnsi="Book Antiqua" w:cs="Book Antiqua"/>
          <w:color w:val="000000"/>
        </w:rPr>
        <w:t>Croitoru</w:t>
      </w:r>
      <w:proofErr w:type="spellEnd"/>
      <w:r w:rsidRPr="00055790">
        <w:rPr>
          <w:rFonts w:ascii="Book Antiqua" w:eastAsia="Book Antiqua" w:hAnsi="Book Antiqua" w:cs="Book Antiqua"/>
          <w:color w:val="000000"/>
        </w:rPr>
        <w:t xml:space="preserve"> K, Van </w:t>
      </w:r>
      <w:proofErr w:type="spellStart"/>
      <w:r w:rsidRPr="00055790">
        <w:rPr>
          <w:rFonts w:ascii="Book Antiqua" w:eastAsia="Book Antiqua" w:hAnsi="Book Antiqua" w:cs="Book Antiqua"/>
          <w:color w:val="000000"/>
        </w:rPr>
        <w:t>Assche</w:t>
      </w:r>
      <w:proofErr w:type="spellEnd"/>
      <w:r w:rsidRPr="00055790">
        <w:rPr>
          <w:rFonts w:ascii="Book Antiqua" w:eastAsia="Book Antiqua" w:hAnsi="Book Antiqua" w:cs="Book Antiqua"/>
          <w:color w:val="000000"/>
        </w:rPr>
        <w:t xml:space="preserve"> G, Silverberg MS, Steinhart AH. Low Fecal Calprotectin Correlates with Histological Remission and Mucosal Healing in Ulcerative Colitis and Colonic Crohn's Disease. </w:t>
      </w:r>
      <w:proofErr w:type="spellStart"/>
      <w:r w:rsidRPr="00055790">
        <w:rPr>
          <w:rFonts w:ascii="Book Antiqua" w:eastAsia="Book Antiqua" w:hAnsi="Book Antiqua" w:cs="Book Antiqua"/>
          <w:i/>
          <w:iCs/>
          <w:color w:val="000000"/>
        </w:rPr>
        <w:t>Inflamm</w:t>
      </w:r>
      <w:proofErr w:type="spellEnd"/>
      <w:r w:rsidRPr="00055790">
        <w:rPr>
          <w:rFonts w:ascii="Book Antiqua" w:eastAsia="Book Antiqua" w:hAnsi="Book Antiqua" w:cs="Book Antiqua"/>
          <w:i/>
          <w:iCs/>
          <w:color w:val="000000"/>
        </w:rPr>
        <w:t xml:space="preserve"> Bowel Dis</w:t>
      </w:r>
      <w:r w:rsidRPr="00055790">
        <w:rPr>
          <w:rFonts w:ascii="Book Antiqua" w:eastAsia="Book Antiqua" w:hAnsi="Book Antiqua" w:cs="Book Antiqua"/>
          <w:color w:val="000000"/>
        </w:rPr>
        <w:t xml:space="preserve"> 2016; </w:t>
      </w:r>
      <w:r w:rsidRPr="00055790">
        <w:rPr>
          <w:rFonts w:ascii="Book Antiqua" w:eastAsia="Book Antiqua" w:hAnsi="Book Antiqua" w:cs="Book Antiqua"/>
          <w:b/>
          <w:bCs/>
          <w:color w:val="000000"/>
        </w:rPr>
        <w:t>22</w:t>
      </w:r>
      <w:r w:rsidRPr="00055790">
        <w:rPr>
          <w:rFonts w:ascii="Book Antiqua" w:eastAsia="Book Antiqua" w:hAnsi="Book Antiqua" w:cs="Book Antiqua"/>
          <w:color w:val="000000"/>
        </w:rPr>
        <w:t>: 623-630 [PMID: 26829408 DOI: 10.1097/MIB.0000000000000652]</w:t>
      </w:r>
    </w:p>
    <w:p w14:paraId="2E797358"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56 </w:t>
      </w:r>
      <w:proofErr w:type="spellStart"/>
      <w:r w:rsidRPr="00055790">
        <w:rPr>
          <w:rFonts w:ascii="Book Antiqua" w:eastAsia="Book Antiqua" w:hAnsi="Book Antiqua" w:cs="Book Antiqua"/>
          <w:b/>
          <w:bCs/>
          <w:color w:val="000000"/>
        </w:rPr>
        <w:t>Suram</w:t>
      </w:r>
      <w:proofErr w:type="spellEnd"/>
      <w:r w:rsidRPr="00055790">
        <w:rPr>
          <w:rFonts w:ascii="Book Antiqua" w:eastAsia="Book Antiqua" w:hAnsi="Book Antiqua" w:cs="Book Antiqua"/>
          <w:b/>
          <w:bCs/>
          <w:color w:val="000000"/>
        </w:rPr>
        <w:t xml:space="preserve"> S</w:t>
      </w:r>
      <w:r w:rsidRPr="00055790">
        <w:rPr>
          <w:rFonts w:ascii="Book Antiqua" w:eastAsia="Book Antiqua" w:hAnsi="Book Antiqua" w:cs="Book Antiqua"/>
          <w:color w:val="000000"/>
        </w:rPr>
        <w:t xml:space="preserve">, Brown GD, Ghosh M, Gordon S, </w:t>
      </w:r>
      <w:proofErr w:type="spellStart"/>
      <w:r w:rsidRPr="00055790">
        <w:rPr>
          <w:rFonts w:ascii="Book Antiqua" w:eastAsia="Book Antiqua" w:hAnsi="Book Antiqua" w:cs="Book Antiqua"/>
          <w:color w:val="000000"/>
        </w:rPr>
        <w:t>Loper</w:t>
      </w:r>
      <w:proofErr w:type="spellEnd"/>
      <w:r w:rsidRPr="00055790">
        <w:rPr>
          <w:rFonts w:ascii="Book Antiqua" w:eastAsia="Book Antiqua" w:hAnsi="Book Antiqua" w:cs="Book Antiqua"/>
          <w:color w:val="000000"/>
        </w:rPr>
        <w:t xml:space="preserve"> R, Taylor PR, Akira S, </w:t>
      </w:r>
      <w:proofErr w:type="spellStart"/>
      <w:r w:rsidRPr="00055790">
        <w:rPr>
          <w:rFonts w:ascii="Book Antiqua" w:eastAsia="Book Antiqua" w:hAnsi="Book Antiqua" w:cs="Book Antiqua"/>
          <w:color w:val="000000"/>
        </w:rPr>
        <w:t>Uematsu</w:t>
      </w:r>
      <w:proofErr w:type="spellEnd"/>
      <w:r w:rsidRPr="00055790">
        <w:rPr>
          <w:rFonts w:ascii="Book Antiqua" w:eastAsia="Book Antiqua" w:hAnsi="Book Antiqua" w:cs="Book Antiqua"/>
          <w:color w:val="000000"/>
        </w:rPr>
        <w:t xml:space="preserve"> S, Williams DL, Leslie CC. Regulation of cytosolic phospholipase A2 activation and cyclooxygenase 2 expression in macrophages by the beta-glucan receptor. </w:t>
      </w:r>
      <w:r w:rsidRPr="00055790">
        <w:rPr>
          <w:rFonts w:ascii="Book Antiqua" w:eastAsia="Book Antiqua" w:hAnsi="Book Antiqua" w:cs="Book Antiqua"/>
          <w:i/>
          <w:iCs/>
          <w:color w:val="000000"/>
        </w:rPr>
        <w:t>J Biol Chem</w:t>
      </w:r>
      <w:r w:rsidRPr="00055790">
        <w:rPr>
          <w:rFonts w:ascii="Book Antiqua" w:eastAsia="Book Antiqua" w:hAnsi="Book Antiqua" w:cs="Book Antiqua"/>
          <w:color w:val="000000"/>
        </w:rPr>
        <w:t xml:space="preserve"> 2006; </w:t>
      </w:r>
      <w:r w:rsidRPr="00055790">
        <w:rPr>
          <w:rFonts w:ascii="Book Antiqua" w:eastAsia="Book Antiqua" w:hAnsi="Book Antiqua" w:cs="Book Antiqua"/>
          <w:b/>
          <w:bCs/>
          <w:color w:val="000000"/>
        </w:rPr>
        <w:t>281</w:t>
      </w:r>
      <w:r w:rsidRPr="00055790">
        <w:rPr>
          <w:rFonts w:ascii="Book Antiqua" w:eastAsia="Book Antiqua" w:hAnsi="Book Antiqua" w:cs="Book Antiqua"/>
          <w:color w:val="000000"/>
        </w:rPr>
        <w:t>: 5506-5514 [PMID: 16407295 DOI: 10.1074/jbc.M509824200]</w:t>
      </w:r>
    </w:p>
    <w:p w14:paraId="044AC8C2"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57 </w:t>
      </w:r>
      <w:proofErr w:type="spellStart"/>
      <w:r w:rsidRPr="00055790">
        <w:rPr>
          <w:rFonts w:ascii="Book Antiqua" w:eastAsia="Book Antiqua" w:hAnsi="Book Antiqua" w:cs="Book Antiqua"/>
          <w:b/>
          <w:bCs/>
          <w:color w:val="000000"/>
        </w:rPr>
        <w:t>Suram</w:t>
      </w:r>
      <w:proofErr w:type="spellEnd"/>
      <w:r w:rsidRPr="00055790">
        <w:rPr>
          <w:rFonts w:ascii="Book Antiqua" w:eastAsia="Book Antiqua" w:hAnsi="Book Antiqua" w:cs="Book Antiqua"/>
          <w:b/>
          <w:bCs/>
          <w:color w:val="000000"/>
        </w:rPr>
        <w:t xml:space="preserve"> S</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Gangelhoff</w:t>
      </w:r>
      <w:proofErr w:type="spellEnd"/>
      <w:r w:rsidRPr="00055790">
        <w:rPr>
          <w:rFonts w:ascii="Book Antiqua" w:eastAsia="Book Antiqua" w:hAnsi="Book Antiqua" w:cs="Book Antiqua"/>
          <w:color w:val="000000"/>
        </w:rPr>
        <w:t xml:space="preserve"> TA, Taylor PR, Rosas M, Brown GD, Bonventre JV, Akira S, </w:t>
      </w:r>
      <w:proofErr w:type="spellStart"/>
      <w:r w:rsidRPr="00055790">
        <w:rPr>
          <w:rFonts w:ascii="Book Antiqua" w:eastAsia="Book Antiqua" w:hAnsi="Book Antiqua" w:cs="Book Antiqua"/>
          <w:color w:val="000000"/>
        </w:rPr>
        <w:t>Uematsu</w:t>
      </w:r>
      <w:proofErr w:type="spellEnd"/>
      <w:r w:rsidRPr="00055790">
        <w:rPr>
          <w:rFonts w:ascii="Book Antiqua" w:eastAsia="Book Antiqua" w:hAnsi="Book Antiqua" w:cs="Book Antiqua"/>
          <w:color w:val="000000"/>
        </w:rPr>
        <w:t xml:space="preserve"> S, Williams DL, Murphy RC, Leslie CC. Pathways regulating cytosolic phospholipase A2 activation and eicosanoid production in macrophages by Candida albicans. </w:t>
      </w:r>
      <w:r w:rsidRPr="00055790">
        <w:rPr>
          <w:rFonts w:ascii="Book Antiqua" w:eastAsia="Book Antiqua" w:hAnsi="Book Antiqua" w:cs="Book Antiqua"/>
          <w:i/>
          <w:iCs/>
          <w:color w:val="000000"/>
        </w:rPr>
        <w:t>J Biol Chem</w:t>
      </w:r>
      <w:r w:rsidRPr="00055790">
        <w:rPr>
          <w:rFonts w:ascii="Book Antiqua" w:eastAsia="Book Antiqua" w:hAnsi="Book Antiqua" w:cs="Book Antiqua"/>
          <w:color w:val="000000"/>
        </w:rPr>
        <w:t xml:space="preserve"> 2010; </w:t>
      </w:r>
      <w:r w:rsidRPr="00055790">
        <w:rPr>
          <w:rFonts w:ascii="Book Antiqua" w:eastAsia="Book Antiqua" w:hAnsi="Book Antiqua" w:cs="Book Antiqua"/>
          <w:b/>
          <w:bCs/>
          <w:color w:val="000000"/>
        </w:rPr>
        <w:t>285</w:t>
      </w:r>
      <w:r w:rsidRPr="00055790">
        <w:rPr>
          <w:rFonts w:ascii="Book Antiqua" w:eastAsia="Book Antiqua" w:hAnsi="Book Antiqua" w:cs="Book Antiqua"/>
          <w:color w:val="000000"/>
        </w:rPr>
        <w:t>: 30676-30685 [PMID: 20643646 DOI: 10.1074/jbc.M110.143800]</w:t>
      </w:r>
    </w:p>
    <w:p w14:paraId="440464C6"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58 </w:t>
      </w:r>
      <w:proofErr w:type="spellStart"/>
      <w:r w:rsidRPr="00055790">
        <w:rPr>
          <w:rFonts w:ascii="Book Antiqua" w:eastAsia="Book Antiqua" w:hAnsi="Book Antiqua" w:cs="Book Antiqua"/>
          <w:b/>
          <w:bCs/>
          <w:color w:val="000000"/>
        </w:rPr>
        <w:t>Municio</w:t>
      </w:r>
      <w:proofErr w:type="spellEnd"/>
      <w:r w:rsidRPr="00055790">
        <w:rPr>
          <w:rFonts w:ascii="Book Antiqua" w:eastAsia="Book Antiqua" w:hAnsi="Book Antiqua" w:cs="Book Antiqua"/>
          <w:b/>
          <w:bCs/>
          <w:color w:val="000000"/>
        </w:rPr>
        <w:t xml:space="preserve"> C</w:t>
      </w:r>
      <w:r w:rsidRPr="00055790">
        <w:rPr>
          <w:rFonts w:ascii="Book Antiqua" w:eastAsia="Book Antiqua" w:hAnsi="Book Antiqua" w:cs="Book Antiqua"/>
          <w:color w:val="000000"/>
        </w:rPr>
        <w:t xml:space="preserve">, Alvarez Y, Montero O, Hugo E, Rodríguez M, Domingo E, Alonso S, Fernández N, Crespo MS. The response of human macrophages to β-glucans depends on the inflammatory milieu. </w:t>
      </w:r>
      <w:proofErr w:type="spellStart"/>
      <w:r w:rsidRPr="00055790">
        <w:rPr>
          <w:rFonts w:ascii="Book Antiqua" w:eastAsia="Book Antiqua" w:hAnsi="Book Antiqua" w:cs="Book Antiqua"/>
          <w:i/>
          <w:iCs/>
          <w:color w:val="000000"/>
        </w:rPr>
        <w:t>PLoS</w:t>
      </w:r>
      <w:proofErr w:type="spellEnd"/>
      <w:r w:rsidRPr="00055790">
        <w:rPr>
          <w:rFonts w:ascii="Book Antiqua" w:eastAsia="Book Antiqua" w:hAnsi="Book Antiqua" w:cs="Book Antiqua"/>
          <w:i/>
          <w:iCs/>
          <w:color w:val="000000"/>
        </w:rPr>
        <w:t xml:space="preserve"> One</w:t>
      </w:r>
      <w:r w:rsidRPr="00055790">
        <w:rPr>
          <w:rFonts w:ascii="Book Antiqua" w:eastAsia="Book Antiqua" w:hAnsi="Book Antiqua" w:cs="Book Antiqua"/>
          <w:color w:val="000000"/>
        </w:rPr>
        <w:t xml:space="preserve"> 2013; </w:t>
      </w:r>
      <w:r w:rsidRPr="00055790">
        <w:rPr>
          <w:rFonts w:ascii="Book Antiqua" w:eastAsia="Book Antiqua" w:hAnsi="Book Antiqua" w:cs="Book Antiqua"/>
          <w:b/>
          <w:bCs/>
          <w:color w:val="000000"/>
        </w:rPr>
        <w:t>8</w:t>
      </w:r>
      <w:r w:rsidRPr="00055790">
        <w:rPr>
          <w:rFonts w:ascii="Book Antiqua" w:eastAsia="Book Antiqua" w:hAnsi="Book Antiqua" w:cs="Book Antiqua"/>
          <w:color w:val="000000"/>
        </w:rPr>
        <w:t>: e62016 [PMID: 23637950 DOI: 10.1371/journal.pone.0062016]</w:t>
      </w:r>
    </w:p>
    <w:p w14:paraId="779ADB27"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59 </w:t>
      </w:r>
      <w:proofErr w:type="spellStart"/>
      <w:r w:rsidRPr="00055790">
        <w:rPr>
          <w:rFonts w:ascii="Book Antiqua" w:eastAsia="Book Antiqua" w:hAnsi="Book Antiqua" w:cs="Book Antiqua"/>
          <w:b/>
          <w:bCs/>
          <w:color w:val="000000"/>
        </w:rPr>
        <w:t>Kankkunen</w:t>
      </w:r>
      <w:proofErr w:type="spellEnd"/>
      <w:r w:rsidRPr="00055790">
        <w:rPr>
          <w:rFonts w:ascii="Book Antiqua" w:eastAsia="Book Antiqua" w:hAnsi="Book Antiqua" w:cs="Book Antiqua"/>
          <w:b/>
          <w:bCs/>
          <w:color w:val="000000"/>
        </w:rPr>
        <w:t xml:space="preserve"> P</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Teirilä</w:t>
      </w:r>
      <w:proofErr w:type="spellEnd"/>
      <w:r w:rsidRPr="00055790">
        <w:rPr>
          <w:rFonts w:ascii="Book Antiqua" w:eastAsia="Book Antiqua" w:hAnsi="Book Antiqua" w:cs="Book Antiqua"/>
          <w:color w:val="000000"/>
        </w:rPr>
        <w:t xml:space="preserve"> L, </w:t>
      </w:r>
      <w:proofErr w:type="spellStart"/>
      <w:r w:rsidRPr="00055790">
        <w:rPr>
          <w:rFonts w:ascii="Book Antiqua" w:eastAsia="Book Antiqua" w:hAnsi="Book Antiqua" w:cs="Book Antiqua"/>
          <w:color w:val="000000"/>
        </w:rPr>
        <w:t>Rintahaka</w:t>
      </w:r>
      <w:proofErr w:type="spellEnd"/>
      <w:r w:rsidRPr="00055790">
        <w:rPr>
          <w:rFonts w:ascii="Book Antiqua" w:eastAsia="Book Antiqua" w:hAnsi="Book Antiqua" w:cs="Book Antiqua"/>
          <w:color w:val="000000"/>
        </w:rPr>
        <w:t xml:space="preserve"> J, </w:t>
      </w:r>
      <w:proofErr w:type="spellStart"/>
      <w:r w:rsidRPr="00055790">
        <w:rPr>
          <w:rFonts w:ascii="Book Antiqua" w:eastAsia="Book Antiqua" w:hAnsi="Book Antiqua" w:cs="Book Antiqua"/>
          <w:color w:val="000000"/>
        </w:rPr>
        <w:t>Alenius</w:t>
      </w:r>
      <w:proofErr w:type="spellEnd"/>
      <w:r w:rsidRPr="00055790">
        <w:rPr>
          <w:rFonts w:ascii="Book Antiqua" w:eastAsia="Book Antiqua" w:hAnsi="Book Antiqua" w:cs="Book Antiqua"/>
          <w:color w:val="000000"/>
        </w:rPr>
        <w:t xml:space="preserve"> H, Wolff H, </w:t>
      </w:r>
      <w:proofErr w:type="spellStart"/>
      <w:r w:rsidRPr="00055790">
        <w:rPr>
          <w:rFonts w:ascii="Book Antiqua" w:eastAsia="Book Antiqua" w:hAnsi="Book Antiqua" w:cs="Book Antiqua"/>
          <w:color w:val="000000"/>
        </w:rPr>
        <w:t>Matikainen</w:t>
      </w:r>
      <w:proofErr w:type="spellEnd"/>
      <w:r w:rsidRPr="00055790">
        <w:rPr>
          <w:rFonts w:ascii="Book Antiqua" w:eastAsia="Book Antiqua" w:hAnsi="Book Antiqua" w:cs="Book Antiqua"/>
          <w:color w:val="000000"/>
        </w:rPr>
        <w:t xml:space="preserve"> S. (1,3)-beta-glucans activate both dectin-1 and NLRP3 inflammasome in human macrophages. </w:t>
      </w:r>
      <w:r w:rsidRPr="00055790">
        <w:rPr>
          <w:rFonts w:ascii="Book Antiqua" w:eastAsia="Book Antiqua" w:hAnsi="Book Antiqua" w:cs="Book Antiqua"/>
          <w:i/>
          <w:iCs/>
          <w:color w:val="000000"/>
        </w:rPr>
        <w:t>J Immunol</w:t>
      </w:r>
      <w:r w:rsidRPr="00055790">
        <w:rPr>
          <w:rFonts w:ascii="Book Antiqua" w:eastAsia="Book Antiqua" w:hAnsi="Book Antiqua" w:cs="Book Antiqua"/>
          <w:color w:val="000000"/>
        </w:rPr>
        <w:t xml:space="preserve"> 2010; </w:t>
      </w:r>
      <w:r w:rsidRPr="00055790">
        <w:rPr>
          <w:rFonts w:ascii="Book Antiqua" w:eastAsia="Book Antiqua" w:hAnsi="Book Antiqua" w:cs="Book Antiqua"/>
          <w:b/>
          <w:bCs/>
          <w:color w:val="000000"/>
        </w:rPr>
        <w:t>184</w:t>
      </w:r>
      <w:r w:rsidRPr="00055790">
        <w:rPr>
          <w:rFonts w:ascii="Book Antiqua" w:eastAsia="Book Antiqua" w:hAnsi="Book Antiqua" w:cs="Book Antiqua"/>
          <w:color w:val="000000"/>
        </w:rPr>
        <w:t>: 6335-6342 [PMID: 20421639 DOI: 10.4049/jimmunol.0903019]</w:t>
      </w:r>
    </w:p>
    <w:p w14:paraId="0AD659D0"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lastRenderedPageBreak/>
        <w:t xml:space="preserve">60 </w:t>
      </w:r>
      <w:r w:rsidRPr="00055790">
        <w:rPr>
          <w:rFonts w:ascii="Book Antiqua" w:eastAsia="Book Antiqua" w:hAnsi="Book Antiqua" w:cs="Book Antiqua"/>
          <w:b/>
          <w:bCs/>
          <w:color w:val="000000"/>
        </w:rPr>
        <w:t>Pasternak BA</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D'Mello</w:t>
      </w:r>
      <w:proofErr w:type="spellEnd"/>
      <w:r w:rsidRPr="00055790">
        <w:rPr>
          <w:rFonts w:ascii="Book Antiqua" w:eastAsia="Book Antiqua" w:hAnsi="Book Antiqua" w:cs="Book Antiqua"/>
          <w:color w:val="000000"/>
        </w:rPr>
        <w:t xml:space="preserve"> S, </w:t>
      </w:r>
      <w:proofErr w:type="spellStart"/>
      <w:r w:rsidRPr="00055790">
        <w:rPr>
          <w:rFonts w:ascii="Book Antiqua" w:eastAsia="Book Antiqua" w:hAnsi="Book Antiqua" w:cs="Book Antiqua"/>
          <w:color w:val="000000"/>
        </w:rPr>
        <w:t>Jurickova</w:t>
      </w:r>
      <w:proofErr w:type="spellEnd"/>
      <w:r w:rsidRPr="00055790">
        <w:rPr>
          <w:rFonts w:ascii="Book Antiqua" w:eastAsia="Book Antiqua" w:hAnsi="Book Antiqua" w:cs="Book Antiqua"/>
          <w:color w:val="000000"/>
        </w:rPr>
        <w:t xml:space="preserve"> II, Han X, </w:t>
      </w:r>
      <w:proofErr w:type="spellStart"/>
      <w:r w:rsidRPr="00055790">
        <w:rPr>
          <w:rFonts w:ascii="Book Antiqua" w:eastAsia="Book Antiqua" w:hAnsi="Book Antiqua" w:cs="Book Antiqua"/>
          <w:color w:val="000000"/>
        </w:rPr>
        <w:t>Willson</w:t>
      </w:r>
      <w:proofErr w:type="spellEnd"/>
      <w:r w:rsidRPr="00055790">
        <w:rPr>
          <w:rFonts w:ascii="Book Antiqua" w:eastAsia="Book Antiqua" w:hAnsi="Book Antiqua" w:cs="Book Antiqua"/>
          <w:color w:val="000000"/>
        </w:rPr>
        <w:t xml:space="preserve"> T, Flick L, </w:t>
      </w:r>
      <w:proofErr w:type="spellStart"/>
      <w:r w:rsidRPr="00055790">
        <w:rPr>
          <w:rFonts w:ascii="Book Antiqua" w:eastAsia="Book Antiqua" w:hAnsi="Book Antiqua" w:cs="Book Antiqua"/>
          <w:color w:val="000000"/>
        </w:rPr>
        <w:t>Petiniot</w:t>
      </w:r>
      <w:proofErr w:type="spellEnd"/>
      <w:r w:rsidRPr="00055790">
        <w:rPr>
          <w:rFonts w:ascii="Book Antiqua" w:eastAsia="Book Antiqua" w:hAnsi="Book Antiqua" w:cs="Book Antiqua"/>
          <w:color w:val="000000"/>
        </w:rPr>
        <w:t xml:space="preserve"> L, </w:t>
      </w:r>
      <w:proofErr w:type="spellStart"/>
      <w:r w:rsidRPr="00055790">
        <w:rPr>
          <w:rFonts w:ascii="Book Antiqua" w:eastAsia="Book Antiqua" w:hAnsi="Book Antiqua" w:cs="Book Antiqua"/>
          <w:color w:val="000000"/>
        </w:rPr>
        <w:t>Uozumi</w:t>
      </w:r>
      <w:proofErr w:type="spellEnd"/>
      <w:r w:rsidRPr="00055790">
        <w:rPr>
          <w:rFonts w:ascii="Book Antiqua" w:eastAsia="Book Antiqua" w:hAnsi="Book Antiqua" w:cs="Book Antiqua"/>
          <w:color w:val="000000"/>
        </w:rPr>
        <w:t xml:space="preserve"> N, </w:t>
      </w:r>
      <w:proofErr w:type="spellStart"/>
      <w:r w:rsidRPr="00055790">
        <w:rPr>
          <w:rFonts w:ascii="Book Antiqua" w:eastAsia="Book Antiqua" w:hAnsi="Book Antiqua" w:cs="Book Antiqua"/>
          <w:color w:val="000000"/>
        </w:rPr>
        <w:t>Divanovic</w:t>
      </w:r>
      <w:proofErr w:type="spellEnd"/>
      <w:r w:rsidRPr="00055790">
        <w:rPr>
          <w:rFonts w:ascii="Book Antiqua" w:eastAsia="Book Antiqua" w:hAnsi="Book Antiqua" w:cs="Book Antiqua"/>
          <w:color w:val="000000"/>
        </w:rPr>
        <w:t xml:space="preserve"> S, </w:t>
      </w:r>
      <w:proofErr w:type="spellStart"/>
      <w:r w:rsidRPr="00055790">
        <w:rPr>
          <w:rFonts w:ascii="Book Antiqua" w:eastAsia="Book Antiqua" w:hAnsi="Book Antiqua" w:cs="Book Antiqua"/>
          <w:color w:val="000000"/>
        </w:rPr>
        <w:t>Traurnicht</w:t>
      </w:r>
      <w:proofErr w:type="spellEnd"/>
      <w:r w:rsidRPr="00055790">
        <w:rPr>
          <w:rFonts w:ascii="Book Antiqua" w:eastAsia="Book Antiqua" w:hAnsi="Book Antiqua" w:cs="Book Antiqua"/>
          <w:color w:val="000000"/>
        </w:rPr>
        <w:t xml:space="preserve"> A, </w:t>
      </w:r>
      <w:proofErr w:type="spellStart"/>
      <w:r w:rsidRPr="00055790">
        <w:rPr>
          <w:rFonts w:ascii="Book Antiqua" w:eastAsia="Book Antiqua" w:hAnsi="Book Antiqua" w:cs="Book Antiqua"/>
          <w:color w:val="000000"/>
        </w:rPr>
        <w:t>Bonkowski</w:t>
      </w:r>
      <w:proofErr w:type="spellEnd"/>
      <w:r w:rsidRPr="00055790">
        <w:rPr>
          <w:rFonts w:ascii="Book Antiqua" w:eastAsia="Book Antiqua" w:hAnsi="Book Antiqua" w:cs="Book Antiqua"/>
          <w:color w:val="000000"/>
        </w:rPr>
        <w:t xml:space="preserve"> E, </w:t>
      </w:r>
      <w:proofErr w:type="spellStart"/>
      <w:r w:rsidRPr="00055790">
        <w:rPr>
          <w:rFonts w:ascii="Book Antiqua" w:eastAsia="Book Antiqua" w:hAnsi="Book Antiqua" w:cs="Book Antiqua"/>
          <w:color w:val="000000"/>
        </w:rPr>
        <w:t>Kugathasan</w:t>
      </w:r>
      <w:proofErr w:type="spellEnd"/>
      <w:r w:rsidRPr="00055790">
        <w:rPr>
          <w:rFonts w:ascii="Book Antiqua" w:eastAsia="Book Antiqua" w:hAnsi="Book Antiqua" w:cs="Book Antiqua"/>
          <w:color w:val="000000"/>
        </w:rPr>
        <w:t xml:space="preserve"> S, Karp CL, Denson LA. Lipopolysaccharide exposure is linked to activation of the acute phase response and growth failure in pediatric Crohn's disease and murine colitis. </w:t>
      </w:r>
      <w:proofErr w:type="spellStart"/>
      <w:r w:rsidRPr="00055790">
        <w:rPr>
          <w:rFonts w:ascii="Book Antiqua" w:eastAsia="Book Antiqua" w:hAnsi="Book Antiqua" w:cs="Book Antiqua"/>
          <w:i/>
          <w:iCs/>
          <w:color w:val="000000"/>
        </w:rPr>
        <w:t>Inflamm</w:t>
      </w:r>
      <w:proofErr w:type="spellEnd"/>
      <w:r w:rsidRPr="00055790">
        <w:rPr>
          <w:rFonts w:ascii="Book Antiqua" w:eastAsia="Book Antiqua" w:hAnsi="Book Antiqua" w:cs="Book Antiqua"/>
          <w:i/>
          <w:iCs/>
          <w:color w:val="000000"/>
        </w:rPr>
        <w:t xml:space="preserve"> Bowel Dis</w:t>
      </w:r>
      <w:r w:rsidRPr="00055790">
        <w:rPr>
          <w:rFonts w:ascii="Book Antiqua" w:eastAsia="Book Antiqua" w:hAnsi="Book Antiqua" w:cs="Book Antiqua"/>
          <w:color w:val="000000"/>
        </w:rPr>
        <w:t xml:space="preserve"> 2010; </w:t>
      </w:r>
      <w:r w:rsidRPr="00055790">
        <w:rPr>
          <w:rFonts w:ascii="Book Antiqua" w:eastAsia="Book Antiqua" w:hAnsi="Book Antiqua" w:cs="Book Antiqua"/>
          <w:b/>
          <w:bCs/>
          <w:color w:val="000000"/>
        </w:rPr>
        <w:t>16</w:t>
      </w:r>
      <w:r w:rsidRPr="00055790">
        <w:rPr>
          <w:rFonts w:ascii="Book Antiqua" w:eastAsia="Book Antiqua" w:hAnsi="Book Antiqua" w:cs="Book Antiqua"/>
          <w:color w:val="000000"/>
        </w:rPr>
        <w:t>: 856-869 [PMID: 19924809 DOI: 10.1002/ibd.21132]</w:t>
      </w:r>
    </w:p>
    <w:p w14:paraId="5C4030BD"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61 </w:t>
      </w:r>
      <w:r w:rsidRPr="00055790">
        <w:rPr>
          <w:rFonts w:ascii="Book Antiqua" w:eastAsia="Book Antiqua" w:hAnsi="Book Antiqua" w:cs="Book Antiqua"/>
          <w:b/>
          <w:bCs/>
          <w:color w:val="000000"/>
        </w:rPr>
        <w:t>Lakatos PL</w:t>
      </w:r>
      <w:r w:rsidRPr="00055790">
        <w:rPr>
          <w:rFonts w:ascii="Book Antiqua" w:eastAsia="Book Antiqua" w:hAnsi="Book Antiqua" w:cs="Book Antiqua"/>
          <w:color w:val="000000"/>
        </w:rPr>
        <w:t xml:space="preserve">, Kiss LS, Palatka K, </w:t>
      </w:r>
      <w:proofErr w:type="spellStart"/>
      <w:r w:rsidRPr="00055790">
        <w:rPr>
          <w:rFonts w:ascii="Book Antiqua" w:eastAsia="Book Antiqua" w:hAnsi="Book Antiqua" w:cs="Book Antiqua"/>
          <w:color w:val="000000"/>
        </w:rPr>
        <w:t>Altorjay</w:t>
      </w:r>
      <w:proofErr w:type="spellEnd"/>
      <w:r w:rsidRPr="00055790">
        <w:rPr>
          <w:rFonts w:ascii="Book Antiqua" w:eastAsia="Book Antiqua" w:hAnsi="Book Antiqua" w:cs="Book Antiqua"/>
          <w:color w:val="000000"/>
        </w:rPr>
        <w:t xml:space="preserve"> I, </w:t>
      </w:r>
      <w:proofErr w:type="spellStart"/>
      <w:r w:rsidRPr="00055790">
        <w:rPr>
          <w:rFonts w:ascii="Book Antiqua" w:eastAsia="Book Antiqua" w:hAnsi="Book Antiqua" w:cs="Book Antiqua"/>
          <w:color w:val="000000"/>
        </w:rPr>
        <w:t>Antal-Szalmas</w:t>
      </w:r>
      <w:proofErr w:type="spellEnd"/>
      <w:r w:rsidRPr="00055790">
        <w:rPr>
          <w:rFonts w:ascii="Book Antiqua" w:eastAsia="Book Antiqua" w:hAnsi="Book Antiqua" w:cs="Book Antiqua"/>
          <w:color w:val="000000"/>
        </w:rPr>
        <w:t xml:space="preserve"> P, </w:t>
      </w:r>
      <w:proofErr w:type="spellStart"/>
      <w:r w:rsidRPr="00055790">
        <w:rPr>
          <w:rFonts w:ascii="Book Antiqua" w:eastAsia="Book Antiqua" w:hAnsi="Book Antiqua" w:cs="Book Antiqua"/>
          <w:color w:val="000000"/>
        </w:rPr>
        <w:t>Palyu</w:t>
      </w:r>
      <w:proofErr w:type="spellEnd"/>
      <w:r w:rsidRPr="00055790">
        <w:rPr>
          <w:rFonts w:ascii="Book Antiqua" w:eastAsia="Book Antiqua" w:hAnsi="Book Antiqua" w:cs="Book Antiqua"/>
          <w:color w:val="000000"/>
        </w:rPr>
        <w:t xml:space="preserve"> E, </w:t>
      </w:r>
      <w:proofErr w:type="spellStart"/>
      <w:r w:rsidRPr="00055790">
        <w:rPr>
          <w:rFonts w:ascii="Book Antiqua" w:eastAsia="Book Antiqua" w:hAnsi="Book Antiqua" w:cs="Book Antiqua"/>
          <w:color w:val="000000"/>
        </w:rPr>
        <w:t>Udvardy</w:t>
      </w:r>
      <w:proofErr w:type="spellEnd"/>
      <w:r w:rsidRPr="00055790">
        <w:rPr>
          <w:rFonts w:ascii="Book Antiqua" w:eastAsia="Book Antiqua" w:hAnsi="Book Antiqua" w:cs="Book Antiqua"/>
          <w:color w:val="000000"/>
        </w:rPr>
        <w:t xml:space="preserve"> M, Molnar T, </w:t>
      </w:r>
      <w:proofErr w:type="spellStart"/>
      <w:r w:rsidRPr="00055790">
        <w:rPr>
          <w:rFonts w:ascii="Book Antiqua" w:eastAsia="Book Antiqua" w:hAnsi="Book Antiqua" w:cs="Book Antiqua"/>
          <w:color w:val="000000"/>
        </w:rPr>
        <w:t>Farkas</w:t>
      </w:r>
      <w:proofErr w:type="spellEnd"/>
      <w:r w:rsidRPr="00055790">
        <w:rPr>
          <w:rFonts w:ascii="Book Antiqua" w:eastAsia="Book Antiqua" w:hAnsi="Book Antiqua" w:cs="Book Antiqua"/>
          <w:color w:val="000000"/>
        </w:rPr>
        <w:t xml:space="preserve"> K, </w:t>
      </w:r>
      <w:proofErr w:type="spellStart"/>
      <w:r w:rsidRPr="00055790">
        <w:rPr>
          <w:rFonts w:ascii="Book Antiqua" w:eastAsia="Book Antiqua" w:hAnsi="Book Antiqua" w:cs="Book Antiqua"/>
          <w:color w:val="000000"/>
        </w:rPr>
        <w:t>Veres</w:t>
      </w:r>
      <w:proofErr w:type="spellEnd"/>
      <w:r w:rsidRPr="00055790">
        <w:rPr>
          <w:rFonts w:ascii="Book Antiqua" w:eastAsia="Book Antiqua" w:hAnsi="Book Antiqua" w:cs="Book Antiqua"/>
          <w:color w:val="000000"/>
        </w:rPr>
        <w:t xml:space="preserve"> G, </w:t>
      </w:r>
      <w:proofErr w:type="spellStart"/>
      <w:r w:rsidRPr="00055790">
        <w:rPr>
          <w:rFonts w:ascii="Book Antiqua" w:eastAsia="Book Antiqua" w:hAnsi="Book Antiqua" w:cs="Book Antiqua"/>
          <w:color w:val="000000"/>
        </w:rPr>
        <w:t>Harsfalvi</w:t>
      </w:r>
      <w:proofErr w:type="spellEnd"/>
      <w:r w:rsidRPr="00055790">
        <w:rPr>
          <w:rFonts w:ascii="Book Antiqua" w:eastAsia="Book Antiqua" w:hAnsi="Book Antiqua" w:cs="Book Antiqua"/>
          <w:color w:val="000000"/>
        </w:rPr>
        <w:t xml:space="preserve"> J, Papp J, Papp M. Serum lipopolysaccharide-binding protein and soluble CD14 are markers of disease activity in patients with Crohn's disease. </w:t>
      </w:r>
      <w:proofErr w:type="spellStart"/>
      <w:r w:rsidRPr="00055790">
        <w:rPr>
          <w:rFonts w:ascii="Book Antiqua" w:eastAsia="Book Antiqua" w:hAnsi="Book Antiqua" w:cs="Book Antiqua"/>
          <w:i/>
          <w:iCs/>
          <w:color w:val="000000"/>
        </w:rPr>
        <w:t>Inflamm</w:t>
      </w:r>
      <w:proofErr w:type="spellEnd"/>
      <w:r w:rsidRPr="00055790">
        <w:rPr>
          <w:rFonts w:ascii="Book Antiqua" w:eastAsia="Book Antiqua" w:hAnsi="Book Antiqua" w:cs="Book Antiqua"/>
          <w:i/>
          <w:iCs/>
          <w:color w:val="000000"/>
        </w:rPr>
        <w:t xml:space="preserve"> Bowel Dis</w:t>
      </w:r>
      <w:r w:rsidRPr="00055790">
        <w:rPr>
          <w:rFonts w:ascii="Book Antiqua" w:eastAsia="Book Antiqua" w:hAnsi="Book Antiqua" w:cs="Book Antiqua"/>
          <w:color w:val="000000"/>
        </w:rPr>
        <w:t xml:space="preserve"> 2011; </w:t>
      </w:r>
      <w:r w:rsidRPr="00055790">
        <w:rPr>
          <w:rFonts w:ascii="Book Antiqua" w:eastAsia="Book Antiqua" w:hAnsi="Book Antiqua" w:cs="Book Antiqua"/>
          <w:b/>
          <w:bCs/>
          <w:color w:val="000000"/>
        </w:rPr>
        <w:t>17</w:t>
      </w:r>
      <w:r w:rsidRPr="00055790">
        <w:rPr>
          <w:rFonts w:ascii="Book Antiqua" w:eastAsia="Book Antiqua" w:hAnsi="Book Antiqua" w:cs="Book Antiqua"/>
          <w:color w:val="000000"/>
        </w:rPr>
        <w:t>: 767-777 [PMID: 20865702 DOI: 10.1002/ibd.21402]</w:t>
      </w:r>
    </w:p>
    <w:p w14:paraId="259ABAFF"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62 </w:t>
      </w:r>
      <w:r w:rsidRPr="00055790">
        <w:rPr>
          <w:rFonts w:ascii="Book Antiqua" w:eastAsia="Book Antiqua" w:hAnsi="Book Antiqua" w:cs="Book Antiqua"/>
          <w:b/>
          <w:bCs/>
          <w:color w:val="000000"/>
        </w:rPr>
        <w:t xml:space="preserve">Pastor </w:t>
      </w:r>
      <w:proofErr w:type="spellStart"/>
      <w:r w:rsidRPr="00055790">
        <w:rPr>
          <w:rFonts w:ascii="Book Antiqua" w:eastAsia="Book Antiqua" w:hAnsi="Book Antiqua" w:cs="Book Antiqua"/>
          <w:b/>
          <w:bCs/>
          <w:color w:val="000000"/>
        </w:rPr>
        <w:t>Rojo</w:t>
      </w:r>
      <w:proofErr w:type="spellEnd"/>
      <w:r w:rsidRPr="00055790">
        <w:rPr>
          <w:rFonts w:ascii="Book Antiqua" w:eastAsia="Book Antiqua" w:hAnsi="Book Antiqua" w:cs="Book Antiqua"/>
          <w:b/>
          <w:bCs/>
          <w:color w:val="000000"/>
        </w:rPr>
        <w:t xml:space="preserve"> O</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López</w:t>
      </w:r>
      <w:proofErr w:type="spellEnd"/>
      <w:r w:rsidRPr="00055790">
        <w:rPr>
          <w:rFonts w:ascii="Book Antiqua" w:eastAsia="Book Antiqua" w:hAnsi="Book Antiqua" w:cs="Book Antiqua"/>
          <w:color w:val="000000"/>
        </w:rPr>
        <w:t xml:space="preserve"> San </w:t>
      </w:r>
      <w:proofErr w:type="spellStart"/>
      <w:r w:rsidRPr="00055790">
        <w:rPr>
          <w:rFonts w:ascii="Book Antiqua" w:eastAsia="Book Antiqua" w:hAnsi="Book Antiqua" w:cs="Book Antiqua"/>
          <w:color w:val="000000"/>
        </w:rPr>
        <w:t>Román</w:t>
      </w:r>
      <w:proofErr w:type="spellEnd"/>
      <w:r w:rsidRPr="00055790">
        <w:rPr>
          <w:rFonts w:ascii="Book Antiqua" w:eastAsia="Book Antiqua" w:hAnsi="Book Antiqua" w:cs="Book Antiqua"/>
          <w:color w:val="000000"/>
        </w:rPr>
        <w:t xml:space="preserve"> A, </w:t>
      </w:r>
      <w:proofErr w:type="spellStart"/>
      <w:r w:rsidRPr="00055790">
        <w:rPr>
          <w:rFonts w:ascii="Book Antiqua" w:eastAsia="Book Antiqua" w:hAnsi="Book Antiqua" w:cs="Book Antiqua"/>
          <w:color w:val="000000"/>
        </w:rPr>
        <w:t>Albéniz</w:t>
      </w:r>
      <w:proofErr w:type="spellEnd"/>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Arbizu</w:t>
      </w:r>
      <w:proofErr w:type="spellEnd"/>
      <w:r w:rsidRPr="00055790">
        <w:rPr>
          <w:rFonts w:ascii="Book Antiqua" w:eastAsia="Book Antiqua" w:hAnsi="Book Antiqua" w:cs="Book Antiqua"/>
          <w:color w:val="000000"/>
        </w:rPr>
        <w:t xml:space="preserve"> E, de la Hera </w:t>
      </w:r>
      <w:proofErr w:type="spellStart"/>
      <w:r w:rsidRPr="00055790">
        <w:rPr>
          <w:rFonts w:ascii="Book Antiqua" w:eastAsia="Book Antiqua" w:hAnsi="Book Antiqua" w:cs="Book Antiqua"/>
          <w:color w:val="000000"/>
        </w:rPr>
        <w:t>Martínez</w:t>
      </w:r>
      <w:proofErr w:type="spellEnd"/>
      <w:r w:rsidRPr="00055790">
        <w:rPr>
          <w:rFonts w:ascii="Book Antiqua" w:eastAsia="Book Antiqua" w:hAnsi="Book Antiqua" w:cs="Book Antiqua"/>
          <w:color w:val="000000"/>
        </w:rPr>
        <w:t xml:space="preserve"> A, Ripoll </w:t>
      </w:r>
      <w:proofErr w:type="spellStart"/>
      <w:r w:rsidRPr="00055790">
        <w:rPr>
          <w:rFonts w:ascii="Book Antiqua" w:eastAsia="Book Antiqua" w:hAnsi="Book Antiqua" w:cs="Book Antiqua"/>
          <w:color w:val="000000"/>
        </w:rPr>
        <w:t>Sevillano</w:t>
      </w:r>
      <w:proofErr w:type="spellEnd"/>
      <w:r w:rsidRPr="00055790">
        <w:rPr>
          <w:rFonts w:ascii="Book Antiqua" w:eastAsia="Book Antiqua" w:hAnsi="Book Antiqua" w:cs="Book Antiqua"/>
          <w:color w:val="000000"/>
        </w:rPr>
        <w:t xml:space="preserve"> E, </w:t>
      </w:r>
      <w:proofErr w:type="spellStart"/>
      <w:r w:rsidRPr="00055790">
        <w:rPr>
          <w:rFonts w:ascii="Book Antiqua" w:eastAsia="Book Antiqua" w:hAnsi="Book Antiqua" w:cs="Book Antiqua"/>
          <w:color w:val="000000"/>
        </w:rPr>
        <w:t>Albillos</w:t>
      </w:r>
      <w:proofErr w:type="spellEnd"/>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Martínez</w:t>
      </w:r>
      <w:proofErr w:type="spellEnd"/>
      <w:r w:rsidRPr="00055790">
        <w:rPr>
          <w:rFonts w:ascii="Book Antiqua" w:eastAsia="Book Antiqua" w:hAnsi="Book Antiqua" w:cs="Book Antiqua"/>
          <w:color w:val="000000"/>
        </w:rPr>
        <w:t xml:space="preserve"> A. Serum lipopolysaccharide-binding protein in </w:t>
      </w:r>
      <w:proofErr w:type="spellStart"/>
      <w:r w:rsidRPr="00055790">
        <w:rPr>
          <w:rFonts w:ascii="Book Antiqua" w:eastAsia="Book Antiqua" w:hAnsi="Book Antiqua" w:cs="Book Antiqua"/>
          <w:color w:val="000000"/>
        </w:rPr>
        <w:t>endotoxemic</w:t>
      </w:r>
      <w:proofErr w:type="spellEnd"/>
      <w:r w:rsidRPr="00055790">
        <w:rPr>
          <w:rFonts w:ascii="Book Antiqua" w:eastAsia="Book Antiqua" w:hAnsi="Book Antiqua" w:cs="Book Antiqua"/>
          <w:color w:val="000000"/>
        </w:rPr>
        <w:t xml:space="preserve"> patients with inflammatory bowel disease. </w:t>
      </w:r>
      <w:proofErr w:type="spellStart"/>
      <w:r w:rsidRPr="00055790">
        <w:rPr>
          <w:rFonts w:ascii="Book Antiqua" w:eastAsia="Book Antiqua" w:hAnsi="Book Antiqua" w:cs="Book Antiqua"/>
          <w:i/>
          <w:iCs/>
          <w:color w:val="000000"/>
        </w:rPr>
        <w:t>Inflamm</w:t>
      </w:r>
      <w:proofErr w:type="spellEnd"/>
      <w:r w:rsidRPr="00055790">
        <w:rPr>
          <w:rFonts w:ascii="Book Antiqua" w:eastAsia="Book Antiqua" w:hAnsi="Book Antiqua" w:cs="Book Antiqua"/>
          <w:i/>
          <w:iCs/>
          <w:color w:val="000000"/>
        </w:rPr>
        <w:t xml:space="preserve"> Bowel Dis</w:t>
      </w:r>
      <w:r w:rsidRPr="00055790">
        <w:rPr>
          <w:rFonts w:ascii="Book Antiqua" w:eastAsia="Book Antiqua" w:hAnsi="Book Antiqua" w:cs="Book Antiqua"/>
          <w:color w:val="000000"/>
        </w:rPr>
        <w:t xml:space="preserve"> 2007; </w:t>
      </w:r>
      <w:r w:rsidRPr="00055790">
        <w:rPr>
          <w:rFonts w:ascii="Book Antiqua" w:eastAsia="Book Antiqua" w:hAnsi="Book Antiqua" w:cs="Book Antiqua"/>
          <w:b/>
          <w:bCs/>
          <w:color w:val="000000"/>
        </w:rPr>
        <w:t>13</w:t>
      </w:r>
      <w:r w:rsidRPr="00055790">
        <w:rPr>
          <w:rFonts w:ascii="Book Antiqua" w:eastAsia="Book Antiqua" w:hAnsi="Book Antiqua" w:cs="Book Antiqua"/>
          <w:color w:val="000000"/>
        </w:rPr>
        <w:t>: 269-277 [PMID: 17206721 DOI: 10.1002/ibd.20019]</w:t>
      </w:r>
    </w:p>
    <w:p w14:paraId="3C049789"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63 </w:t>
      </w:r>
      <w:r w:rsidRPr="00055790">
        <w:rPr>
          <w:rFonts w:ascii="Book Antiqua" w:eastAsia="Book Antiqua" w:hAnsi="Book Antiqua" w:cs="Book Antiqua"/>
          <w:b/>
          <w:bCs/>
          <w:color w:val="000000"/>
        </w:rPr>
        <w:t>Ghosh SS</w:t>
      </w:r>
      <w:r w:rsidRPr="00055790">
        <w:rPr>
          <w:rFonts w:ascii="Book Antiqua" w:eastAsia="Book Antiqua" w:hAnsi="Book Antiqua" w:cs="Book Antiqua"/>
          <w:color w:val="000000"/>
        </w:rPr>
        <w:t xml:space="preserve">, Wang J, </w:t>
      </w:r>
      <w:proofErr w:type="spellStart"/>
      <w:r w:rsidRPr="00055790">
        <w:rPr>
          <w:rFonts w:ascii="Book Antiqua" w:eastAsia="Book Antiqua" w:hAnsi="Book Antiqua" w:cs="Book Antiqua"/>
          <w:color w:val="000000"/>
        </w:rPr>
        <w:t>Yannie</w:t>
      </w:r>
      <w:proofErr w:type="spellEnd"/>
      <w:r w:rsidRPr="00055790">
        <w:rPr>
          <w:rFonts w:ascii="Book Antiqua" w:eastAsia="Book Antiqua" w:hAnsi="Book Antiqua" w:cs="Book Antiqua"/>
          <w:color w:val="000000"/>
        </w:rPr>
        <w:t xml:space="preserve"> PJ, </w:t>
      </w:r>
      <w:proofErr w:type="spellStart"/>
      <w:r w:rsidRPr="00055790">
        <w:rPr>
          <w:rFonts w:ascii="Book Antiqua" w:eastAsia="Book Antiqua" w:hAnsi="Book Antiqua" w:cs="Book Antiqua"/>
          <w:color w:val="000000"/>
        </w:rPr>
        <w:t>Ghosh</w:t>
      </w:r>
      <w:proofErr w:type="spellEnd"/>
      <w:r w:rsidRPr="00055790">
        <w:rPr>
          <w:rFonts w:ascii="Book Antiqua" w:eastAsia="Book Antiqua" w:hAnsi="Book Antiqua" w:cs="Book Antiqua"/>
          <w:color w:val="000000"/>
        </w:rPr>
        <w:t xml:space="preserve"> S. Intestinal Barrier Dysfunction, LPS Translocation, and Disease Development. </w:t>
      </w:r>
      <w:r w:rsidRPr="00055790">
        <w:rPr>
          <w:rFonts w:ascii="Book Antiqua" w:eastAsia="Book Antiqua" w:hAnsi="Book Antiqua" w:cs="Book Antiqua"/>
          <w:i/>
          <w:iCs/>
          <w:color w:val="000000"/>
        </w:rPr>
        <w:t xml:space="preserve">J </w:t>
      </w:r>
      <w:proofErr w:type="spellStart"/>
      <w:r w:rsidRPr="00055790">
        <w:rPr>
          <w:rFonts w:ascii="Book Antiqua" w:eastAsia="Book Antiqua" w:hAnsi="Book Antiqua" w:cs="Book Antiqua"/>
          <w:i/>
          <w:iCs/>
          <w:color w:val="000000"/>
        </w:rPr>
        <w:t>Endocr</w:t>
      </w:r>
      <w:proofErr w:type="spellEnd"/>
      <w:r w:rsidRPr="00055790">
        <w:rPr>
          <w:rFonts w:ascii="Book Antiqua" w:eastAsia="Book Antiqua" w:hAnsi="Book Antiqua" w:cs="Book Antiqua"/>
          <w:i/>
          <w:iCs/>
          <w:color w:val="000000"/>
        </w:rPr>
        <w:t xml:space="preserve"> </w:t>
      </w:r>
      <w:proofErr w:type="spellStart"/>
      <w:r w:rsidRPr="00055790">
        <w:rPr>
          <w:rFonts w:ascii="Book Antiqua" w:eastAsia="Book Antiqua" w:hAnsi="Book Antiqua" w:cs="Book Antiqua"/>
          <w:i/>
          <w:iCs/>
          <w:color w:val="000000"/>
        </w:rPr>
        <w:t>Soc</w:t>
      </w:r>
      <w:proofErr w:type="spellEnd"/>
      <w:r w:rsidRPr="00055790">
        <w:rPr>
          <w:rFonts w:ascii="Book Antiqua" w:eastAsia="Book Antiqua" w:hAnsi="Book Antiqua" w:cs="Book Antiqua"/>
          <w:color w:val="000000"/>
        </w:rPr>
        <w:t xml:space="preserve"> 2020; </w:t>
      </w:r>
      <w:r w:rsidRPr="00055790">
        <w:rPr>
          <w:rFonts w:ascii="Book Antiqua" w:eastAsia="Book Antiqua" w:hAnsi="Book Antiqua" w:cs="Book Antiqua"/>
          <w:b/>
          <w:bCs/>
          <w:color w:val="000000"/>
        </w:rPr>
        <w:t>4</w:t>
      </w:r>
      <w:r w:rsidRPr="00055790">
        <w:rPr>
          <w:rFonts w:ascii="Book Antiqua" w:eastAsia="Book Antiqua" w:hAnsi="Book Antiqua" w:cs="Book Antiqua"/>
          <w:color w:val="000000"/>
        </w:rPr>
        <w:t>: bvz039 [PMID: 32099951 DOI: 10.1210/</w:t>
      </w:r>
      <w:proofErr w:type="spellStart"/>
      <w:r w:rsidRPr="00055790">
        <w:rPr>
          <w:rFonts w:ascii="Book Antiqua" w:eastAsia="Book Antiqua" w:hAnsi="Book Antiqua" w:cs="Book Antiqua"/>
          <w:color w:val="000000"/>
        </w:rPr>
        <w:t>jendso</w:t>
      </w:r>
      <w:proofErr w:type="spellEnd"/>
      <w:r w:rsidRPr="00055790">
        <w:rPr>
          <w:rFonts w:ascii="Book Antiqua" w:eastAsia="Book Antiqua" w:hAnsi="Book Antiqua" w:cs="Book Antiqua"/>
          <w:color w:val="000000"/>
        </w:rPr>
        <w:t>/bvz039]</w:t>
      </w:r>
    </w:p>
    <w:p w14:paraId="173646E0"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64 </w:t>
      </w:r>
      <w:r w:rsidRPr="00055790">
        <w:rPr>
          <w:rFonts w:ascii="Book Antiqua" w:eastAsia="Book Antiqua" w:hAnsi="Book Antiqua" w:cs="Book Antiqua"/>
          <w:b/>
          <w:bCs/>
          <w:color w:val="000000"/>
        </w:rPr>
        <w:t>Cheng SC</w:t>
      </w:r>
      <w:r w:rsidRPr="00055790">
        <w:rPr>
          <w:rFonts w:ascii="Book Antiqua" w:eastAsia="Book Antiqua" w:hAnsi="Book Antiqua" w:cs="Book Antiqua"/>
          <w:color w:val="000000"/>
        </w:rPr>
        <w:t xml:space="preserve">, van de </w:t>
      </w:r>
      <w:proofErr w:type="spellStart"/>
      <w:r w:rsidRPr="00055790">
        <w:rPr>
          <w:rFonts w:ascii="Book Antiqua" w:eastAsia="Book Antiqua" w:hAnsi="Book Antiqua" w:cs="Book Antiqua"/>
          <w:color w:val="000000"/>
        </w:rPr>
        <w:t>Veerdonk</w:t>
      </w:r>
      <w:proofErr w:type="spellEnd"/>
      <w:r w:rsidRPr="00055790">
        <w:rPr>
          <w:rFonts w:ascii="Book Antiqua" w:eastAsia="Book Antiqua" w:hAnsi="Book Antiqua" w:cs="Book Antiqua"/>
          <w:color w:val="000000"/>
        </w:rPr>
        <w:t xml:space="preserve"> FL, </w:t>
      </w:r>
      <w:proofErr w:type="spellStart"/>
      <w:r w:rsidRPr="00055790">
        <w:rPr>
          <w:rFonts w:ascii="Book Antiqua" w:eastAsia="Book Antiqua" w:hAnsi="Book Antiqua" w:cs="Book Antiqua"/>
          <w:color w:val="000000"/>
        </w:rPr>
        <w:t>Lenardon</w:t>
      </w:r>
      <w:proofErr w:type="spellEnd"/>
      <w:r w:rsidRPr="00055790">
        <w:rPr>
          <w:rFonts w:ascii="Book Antiqua" w:eastAsia="Book Antiqua" w:hAnsi="Book Antiqua" w:cs="Book Antiqua"/>
          <w:color w:val="000000"/>
        </w:rPr>
        <w:t xml:space="preserve"> M, </w:t>
      </w:r>
      <w:proofErr w:type="spellStart"/>
      <w:r w:rsidRPr="00055790">
        <w:rPr>
          <w:rFonts w:ascii="Book Antiqua" w:eastAsia="Book Antiqua" w:hAnsi="Book Antiqua" w:cs="Book Antiqua"/>
          <w:color w:val="000000"/>
        </w:rPr>
        <w:t>Stoffels</w:t>
      </w:r>
      <w:proofErr w:type="spellEnd"/>
      <w:r w:rsidRPr="00055790">
        <w:rPr>
          <w:rFonts w:ascii="Book Antiqua" w:eastAsia="Book Antiqua" w:hAnsi="Book Antiqua" w:cs="Book Antiqua"/>
          <w:color w:val="000000"/>
        </w:rPr>
        <w:t xml:space="preserve"> M, </w:t>
      </w:r>
      <w:proofErr w:type="spellStart"/>
      <w:r w:rsidRPr="00055790">
        <w:rPr>
          <w:rFonts w:ascii="Book Antiqua" w:eastAsia="Book Antiqua" w:hAnsi="Book Antiqua" w:cs="Book Antiqua"/>
          <w:color w:val="000000"/>
        </w:rPr>
        <w:t>Plantinga</w:t>
      </w:r>
      <w:proofErr w:type="spellEnd"/>
      <w:r w:rsidRPr="00055790">
        <w:rPr>
          <w:rFonts w:ascii="Book Antiqua" w:eastAsia="Book Antiqua" w:hAnsi="Book Antiqua" w:cs="Book Antiqua"/>
          <w:color w:val="000000"/>
        </w:rPr>
        <w:t xml:space="preserve"> T, </w:t>
      </w:r>
      <w:proofErr w:type="spellStart"/>
      <w:r w:rsidRPr="00055790">
        <w:rPr>
          <w:rFonts w:ascii="Book Antiqua" w:eastAsia="Book Antiqua" w:hAnsi="Book Antiqua" w:cs="Book Antiqua"/>
          <w:color w:val="000000"/>
        </w:rPr>
        <w:t>Smeekens</w:t>
      </w:r>
      <w:proofErr w:type="spellEnd"/>
      <w:r w:rsidRPr="00055790">
        <w:rPr>
          <w:rFonts w:ascii="Book Antiqua" w:eastAsia="Book Antiqua" w:hAnsi="Book Antiqua" w:cs="Book Antiqua"/>
          <w:color w:val="000000"/>
        </w:rPr>
        <w:t xml:space="preserve"> S, </w:t>
      </w:r>
      <w:proofErr w:type="spellStart"/>
      <w:r w:rsidRPr="00055790">
        <w:rPr>
          <w:rFonts w:ascii="Book Antiqua" w:eastAsia="Book Antiqua" w:hAnsi="Book Antiqua" w:cs="Book Antiqua"/>
          <w:color w:val="000000"/>
        </w:rPr>
        <w:t>Rizzetto</w:t>
      </w:r>
      <w:proofErr w:type="spellEnd"/>
      <w:r w:rsidRPr="00055790">
        <w:rPr>
          <w:rFonts w:ascii="Book Antiqua" w:eastAsia="Book Antiqua" w:hAnsi="Book Antiqua" w:cs="Book Antiqua"/>
          <w:color w:val="000000"/>
        </w:rPr>
        <w:t xml:space="preserve"> L, </w:t>
      </w:r>
      <w:proofErr w:type="spellStart"/>
      <w:r w:rsidRPr="00055790">
        <w:rPr>
          <w:rFonts w:ascii="Book Antiqua" w:eastAsia="Book Antiqua" w:hAnsi="Book Antiqua" w:cs="Book Antiqua"/>
          <w:color w:val="000000"/>
        </w:rPr>
        <w:t>Mukaremera</w:t>
      </w:r>
      <w:proofErr w:type="spellEnd"/>
      <w:r w:rsidRPr="00055790">
        <w:rPr>
          <w:rFonts w:ascii="Book Antiqua" w:eastAsia="Book Antiqua" w:hAnsi="Book Antiqua" w:cs="Book Antiqua"/>
          <w:color w:val="000000"/>
        </w:rPr>
        <w:t xml:space="preserve"> L, </w:t>
      </w:r>
      <w:proofErr w:type="spellStart"/>
      <w:r w:rsidRPr="00055790">
        <w:rPr>
          <w:rFonts w:ascii="Book Antiqua" w:eastAsia="Book Antiqua" w:hAnsi="Book Antiqua" w:cs="Book Antiqua"/>
          <w:color w:val="000000"/>
        </w:rPr>
        <w:t>Preechasuth</w:t>
      </w:r>
      <w:proofErr w:type="spellEnd"/>
      <w:r w:rsidRPr="00055790">
        <w:rPr>
          <w:rFonts w:ascii="Book Antiqua" w:eastAsia="Book Antiqua" w:hAnsi="Book Antiqua" w:cs="Book Antiqua"/>
          <w:color w:val="000000"/>
        </w:rPr>
        <w:t xml:space="preserve"> K, </w:t>
      </w:r>
      <w:proofErr w:type="spellStart"/>
      <w:r w:rsidRPr="00055790">
        <w:rPr>
          <w:rFonts w:ascii="Book Antiqua" w:eastAsia="Book Antiqua" w:hAnsi="Book Antiqua" w:cs="Book Antiqua"/>
          <w:color w:val="000000"/>
        </w:rPr>
        <w:t>Cavalieri</w:t>
      </w:r>
      <w:proofErr w:type="spellEnd"/>
      <w:r w:rsidRPr="00055790">
        <w:rPr>
          <w:rFonts w:ascii="Book Antiqua" w:eastAsia="Book Antiqua" w:hAnsi="Book Antiqua" w:cs="Book Antiqua"/>
          <w:color w:val="000000"/>
        </w:rPr>
        <w:t xml:space="preserve"> D, </w:t>
      </w:r>
      <w:proofErr w:type="spellStart"/>
      <w:r w:rsidRPr="00055790">
        <w:rPr>
          <w:rFonts w:ascii="Book Antiqua" w:eastAsia="Book Antiqua" w:hAnsi="Book Antiqua" w:cs="Book Antiqua"/>
          <w:color w:val="000000"/>
        </w:rPr>
        <w:t>Kanneganti</w:t>
      </w:r>
      <w:proofErr w:type="spellEnd"/>
      <w:r w:rsidRPr="00055790">
        <w:rPr>
          <w:rFonts w:ascii="Book Antiqua" w:eastAsia="Book Antiqua" w:hAnsi="Book Antiqua" w:cs="Book Antiqua"/>
          <w:color w:val="000000"/>
        </w:rPr>
        <w:t xml:space="preserve"> TD, van der Meer JW, Kullberg BJ, </w:t>
      </w:r>
      <w:proofErr w:type="spellStart"/>
      <w:r w:rsidRPr="00055790">
        <w:rPr>
          <w:rFonts w:ascii="Book Antiqua" w:eastAsia="Book Antiqua" w:hAnsi="Book Antiqua" w:cs="Book Antiqua"/>
          <w:color w:val="000000"/>
        </w:rPr>
        <w:t>Joosten</w:t>
      </w:r>
      <w:proofErr w:type="spellEnd"/>
      <w:r w:rsidRPr="00055790">
        <w:rPr>
          <w:rFonts w:ascii="Book Antiqua" w:eastAsia="Book Antiqua" w:hAnsi="Book Antiqua" w:cs="Book Antiqua"/>
          <w:color w:val="000000"/>
        </w:rPr>
        <w:t xml:space="preserve"> LA, </w:t>
      </w:r>
      <w:proofErr w:type="spellStart"/>
      <w:r w:rsidRPr="00055790">
        <w:rPr>
          <w:rFonts w:ascii="Book Antiqua" w:eastAsia="Book Antiqua" w:hAnsi="Book Antiqua" w:cs="Book Antiqua"/>
          <w:color w:val="000000"/>
        </w:rPr>
        <w:t>Gow</w:t>
      </w:r>
      <w:proofErr w:type="spellEnd"/>
      <w:r w:rsidRPr="00055790">
        <w:rPr>
          <w:rFonts w:ascii="Book Antiqua" w:eastAsia="Book Antiqua" w:hAnsi="Book Antiqua" w:cs="Book Antiqua"/>
          <w:color w:val="000000"/>
        </w:rPr>
        <w:t xml:space="preserve"> NA, </w:t>
      </w:r>
      <w:proofErr w:type="spellStart"/>
      <w:r w:rsidRPr="00055790">
        <w:rPr>
          <w:rFonts w:ascii="Book Antiqua" w:eastAsia="Book Antiqua" w:hAnsi="Book Antiqua" w:cs="Book Antiqua"/>
          <w:color w:val="000000"/>
        </w:rPr>
        <w:t>Netea</w:t>
      </w:r>
      <w:proofErr w:type="spellEnd"/>
      <w:r w:rsidRPr="00055790">
        <w:rPr>
          <w:rFonts w:ascii="Book Antiqua" w:eastAsia="Book Antiqua" w:hAnsi="Book Antiqua" w:cs="Book Antiqua"/>
          <w:color w:val="000000"/>
        </w:rPr>
        <w:t xml:space="preserve"> MG. The dectin-1/inflammasome pathway is responsible for the induction of protective T-helper 17 responses that discriminate between yeasts and hyphae of Candida albicans. </w:t>
      </w:r>
      <w:r w:rsidRPr="00055790">
        <w:rPr>
          <w:rFonts w:ascii="Book Antiqua" w:eastAsia="Book Antiqua" w:hAnsi="Book Antiqua" w:cs="Book Antiqua"/>
          <w:i/>
          <w:iCs/>
          <w:color w:val="000000"/>
        </w:rPr>
        <w:t xml:space="preserve">J </w:t>
      </w:r>
      <w:proofErr w:type="spellStart"/>
      <w:r w:rsidRPr="00055790">
        <w:rPr>
          <w:rFonts w:ascii="Book Antiqua" w:eastAsia="Book Antiqua" w:hAnsi="Book Antiqua" w:cs="Book Antiqua"/>
          <w:i/>
          <w:iCs/>
          <w:color w:val="000000"/>
        </w:rPr>
        <w:t>Leukoc</w:t>
      </w:r>
      <w:proofErr w:type="spellEnd"/>
      <w:r w:rsidRPr="00055790">
        <w:rPr>
          <w:rFonts w:ascii="Book Antiqua" w:eastAsia="Book Antiqua" w:hAnsi="Book Antiqua" w:cs="Book Antiqua"/>
          <w:i/>
          <w:iCs/>
          <w:color w:val="000000"/>
        </w:rPr>
        <w:t xml:space="preserve"> </w:t>
      </w:r>
      <w:proofErr w:type="spellStart"/>
      <w:r w:rsidRPr="00055790">
        <w:rPr>
          <w:rFonts w:ascii="Book Antiqua" w:eastAsia="Book Antiqua" w:hAnsi="Book Antiqua" w:cs="Book Antiqua"/>
          <w:i/>
          <w:iCs/>
          <w:color w:val="000000"/>
        </w:rPr>
        <w:t>Biol</w:t>
      </w:r>
      <w:proofErr w:type="spellEnd"/>
      <w:r w:rsidRPr="00055790">
        <w:rPr>
          <w:rFonts w:ascii="Book Antiqua" w:eastAsia="Book Antiqua" w:hAnsi="Book Antiqua" w:cs="Book Antiqua"/>
          <w:color w:val="000000"/>
        </w:rPr>
        <w:t xml:space="preserve"> 2011; </w:t>
      </w:r>
      <w:r w:rsidRPr="00055790">
        <w:rPr>
          <w:rFonts w:ascii="Book Antiqua" w:eastAsia="Book Antiqua" w:hAnsi="Book Antiqua" w:cs="Book Antiqua"/>
          <w:b/>
          <w:bCs/>
          <w:color w:val="000000"/>
        </w:rPr>
        <w:t>90</w:t>
      </w:r>
      <w:r w:rsidRPr="00055790">
        <w:rPr>
          <w:rFonts w:ascii="Book Antiqua" w:eastAsia="Book Antiqua" w:hAnsi="Book Antiqua" w:cs="Book Antiqua"/>
          <w:color w:val="000000"/>
        </w:rPr>
        <w:t>: 357-366 [PMID: 21531876 DOI: 10.1189/jlb.1210702]</w:t>
      </w:r>
    </w:p>
    <w:p w14:paraId="1849CCA1"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65 </w:t>
      </w:r>
      <w:proofErr w:type="spellStart"/>
      <w:r w:rsidRPr="00055790">
        <w:rPr>
          <w:rFonts w:ascii="Book Antiqua" w:eastAsia="Book Antiqua" w:hAnsi="Book Antiqua" w:cs="Book Antiqua"/>
          <w:b/>
          <w:bCs/>
          <w:color w:val="000000"/>
        </w:rPr>
        <w:t>LeibundGut-Landmann</w:t>
      </w:r>
      <w:proofErr w:type="spellEnd"/>
      <w:r w:rsidRPr="00055790">
        <w:rPr>
          <w:rFonts w:ascii="Book Antiqua" w:eastAsia="Book Antiqua" w:hAnsi="Book Antiqua" w:cs="Book Antiqua"/>
          <w:b/>
          <w:bCs/>
          <w:color w:val="000000"/>
        </w:rPr>
        <w:t xml:space="preserve"> S</w:t>
      </w:r>
      <w:r w:rsidRPr="00055790">
        <w:rPr>
          <w:rFonts w:ascii="Book Antiqua" w:eastAsia="Book Antiqua" w:hAnsi="Book Antiqua" w:cs="Book Antiqua"/>
          <w:color w:val="000000"/>
        </w:rPr>
        <w:t xml:space="preserve">, Gross O, Robinson MJ, Osorio F, Slack EC, </w:t>
      </w:r>
      <w:proofErr w:type="spellStart"/>
      <w:r w:rsidRPr="00055790">
        <w:rPr>
          <w:rFonts w:ascii="Book Antiqua" w:eastAsia="Book Antiqua" w:hAnsi="Book Antiqua" w:cs="Book Antiqua"/>
          <w:color w:val="000000"/>
        </w:rPr>
        <w:t>Tsoni</w:t>
      </w:r>
      <w:proofErr w:type="spellEnd"/>
      <w:r w:rsidRPr="00055790">
        <w:rPr>
          <w:rFonts w:ascii="Book Antiqua" w:eastAsia="Book Antiqua" w:hAnsi="Book Antiqua" w:cs="Book Antiqua"/>
          <w:color w:val="000000"/>
        </w:rPr>
        <w:t xml:space="preserve"> SV, </w:t>
      </w:r>
      <w:proofErr w:type="spellStart"/>
      <w:r w:rsidRPr="00055790">
        <w:rPr>
          <w:rFonts w:ascii="Book Antiqua" w:eastAsia="Book Antiqua" w:hAnsi="Book Antiqua" w:cs="Book Antiqua"/>
          <w:color w:val="000000"/>
        </w:rPr>
        <w:t>Schweighoffer</w:t>
      </w:r>
      <w:proofErr w:type="spellEnd"/>
      <w:r w:rsidRPr="00055790">
        <w:rPr>
          <w:rFonts w:ascii="Book Antiqua" w:eastAsia="Book Antiqua" w:hAnsi="Book Antiqua" w:cs="Book Antiqua"/>
          <w:color w:val="000000"/>
        </w:rPr>
        <w:t xml:space="preserve"> E, </w:t>
      </w:r>
      <w:proofErr w:type="spellStart"/>
      <w:r w:rsidRPr="00055790">
        <w:rPr>
          <w:rFonts w:ascii="Book Antiqua" w:eastAsia="Book Antiqua" w:hAnsi="Book Antiqua" w:cs="Book Antiqua"/>
          <w:color w:val="000000"/>
        </w:rPr>
        <w:t>Tybulewicz</w:t>
      </w:r>
      <w:proofErr w:type="spellEnd"/>
      <w:r w:rsidRPr="00055790">
        <w:rPr>
          <w:rFonts w:ascii="Book Antiqua" w:eastAsia="Book Antiqua" w:hAnsi="Book Antiqua" w:cs="Book Antiqua"/>
          <w:color w:val="000000"/>
        </w:rPr>
        <w:t xml:space="preserve"> V, Brown GD, Ruland J, Reis e Sousa C. </w:t>
      </w:r>
      <w:proofErr w:type="spellStart"/>
      <w:r w:rsidRPr="00055790">
        <w:rPr>
          <w:rFonts w:ascii="Book Antiqua" w:eastAsia="Book Antiqua" w:hAnsi="Book Antiqua" w:cs="Book Antiqua"/>
          <w:color w:val="000000"/>
        </w:rPr>
        <w:t>Syk</w:t>
      </w:r>
      <w:proofErr w:type="spellEnd"/>
      <w:r w:rsidRPr="00055790">
        <w:rPr>
          <w:rFonts w:ascii="Book Antiqua" w:eastAsia="Book Antiqua" w:hAnsi="Book Antiqua" w:cs="Book Antiqua"/>
          <w:color w:val="000000"/>
        </w:rPr>
        <w:t xml:space="preserve">- and CARD9-dependent coupling of innate immunity to the induction of T helper cells that produce interleukin 17. </w:t>
      </w:r>
      <w:r w:rsidRPr="00055790">
        <w:rPr>
          <w:rFonts w:ascii="Book Antiqua" w:eastAsia="Book Antiqua" w:hAnsi="Book Antiqua" w:cs="Book Antiqua"/>
          <w:i/>
          <w:iCs/>
          <w:color w:val="000000"/>
        </w:rPr>
        <w:t>Nat Immunol</w:t>
      </w:r>
      <w:r w:rsidRPr="00055790">
        <w:rPr>
          <w:rFonts w:ascii="Book Antiqua" w:eastAsia="Book Antiqua" w:hAnsi="Book Antiqua" w:cs="Book Antiqua"/>
          <w:color w:val="000000"/>
        </w:rPr>
        <w:t xml:space="preserve"> 2007; </w:t>
      </w:r>
      <w:r w:rsidRPr="00055790">
        <w:rPr>
          <w:rFonts w:ascii="Book Antiqua" w:eastAsia="Book Antiqua" w:hAnsi="Book Antiqua" w:cs="Book Antiqua"/>
          <w:b/>
          <w:bCs/>
          <w:color w:val="000000"/>
        </w:rPr>
        <w:t>8</w:t>
      </w:r>
      <w:r w:rsidRPr="00055790">
        <w:rPr>
          <w:rFonts w:ascii="Book Antiqua" w:eastAsia="Book Antiqua" w:hAnsi="Book Antiqua" w:cs="Book Antiqua"/>
          <w:color w:val="000000"/>
        </w:rPr>
        <w:t>: 630-638 [PMID: 17450144 DOI: 10.1038/ni1460]</w:t>
      </w:r>
    </w:p>
    <w:p w14:paraId="623BFA61"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lastRenderedPageBreak/>
        <w:t xml:space="preserve">66 </w:t>
      </w:r>
      <w:proofErr w:type="spellStart"/>
      <w:r w:rsidRPr="00055790">
        <w:rPr>
          <w:rFonts w:ascii="Book Antiqua" w:eastAsia="Book Antiqua" w:hAnsi="Book Antiqua" w:cs="Book Antiqua"/>
          <w:b/>
          <w:bCs/>
          <w:color w:val="000000"/>
        </w:rPr>
        <w:t>Pariente</w:t>
      </w:r>
      <w:proofErr w:type="spellEnd"/>
      <w:r w:rsidRPr="00055790">
        <w:rPr>
          <w:rFonts w:ascii="Book Antiqua" w:eastAsia="Book Antiqua" w:hAnsi="Book Antiqua" w:cs="Book Antiqua"/>
          <w:b/>
          <w:bCs/>
          <w:color w:val="000000"/>
        </w:rPr>
        <w:t xml:space="preserve"> B</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Mocan</w:t>
      </w:r>
      <w:proofErr w:type="spellEnd"/>
      <w:r w:rsidRPr="00055790">
        <w:rPr>
          <w:rFonts w:ascii="Book Antiqua" w:eastAsia="Book Antiqua" w:hAnsi="Book Antiqua" w:cs="Book Antiqua"/>
          <w:color w:val="000000"/>
        </w:rPr>
        <w:t xml:space="preserve"> I, Camus M, </w:t>
      </w:r>
      <w:proofErr w:type="spellStart"/>
      <w:r w:rsidRPr="00055790">
        <w:rPr>
          <w:rFonts w:ascii="Book Antiqua" w:eastAsia="Book Antiqua" w:hAnsi="Book Antiqua" w:cs="Book Antiqua"/>
          <w:color w:val="000000"/>
        </w:rPr>
        <w:t>Dutertre</w:t>
      </w:r>
      <w:proofErr w:type="spellEnd"/>
      <w:r w:rsidRPr="00055790">
        <w:rPr>
          <w:rFonts w:ascii="Book Antiqua" w:eastAsia="Book Antiqua" w:hAnsi="Book Antiqua" w:cs="Book Antiqua"/>
          <w:color w:val="000000"/>
        </w:rPr>
        <w:t xml:space="preserve"> CA, </w:t>
      </w:r>
      <w:proofErr w:type="spellStart"/>
      <w:r w:rsidRPr="00055790">
        <w:rPr>
          <w:rFonts w:ascii="Book Antiqua" w:eastAsia="Book Antiqua" w:hAnsi="Book Antiqua" w:cs="Book Antiqua"/>
          <w:color w:val="000000"/>
        </w:rPr>
        <w:t>Ettersperger</w:t>
      </w:r>
      <w:proofErr w:type="spellEnd"/>
      <w:r w:rsidRPr="00055790">
        <w:rPr>
          <w:rFonts w:ascii="Book Antiqua" w:eastAsia="Book Antiqua" w:hAnsi="Book Antiqua" w:cs="Book Antiqua"/>
          <w:color w:val="000000"/>
        </w:rPr>
        <w:t xml:space="preserve"> J, </w:t>
      </w:r>
      <w:proofErr w:type="spellStart"/>
      <w:r w:rsidRPr="00055790">
        <w:rPr>
          <w:rFonts w:ascii="Book Antiqua" w:eastAsia="Book Antiqua" w:hAnsi="Book Antiqua" w:cs="Book Antiqua"/>
          <w:color w:val="000000"/>
        </w:rPr>
        <w:t>Cattan</w:t>
      </w:r>
      <w:proofErr w:type="spellEnd"/>
      <w:r w:rsidRPr="00055790">
        <w:rPr>
          <w:rFonts w:ascii="Book Antiqua" w:eastAsia="Book Antiqua" w:hAnsi="Book Antiqua" w:cs="Book Antiqua"/>
          <w:color w:val="000000"/>
        </w:rPr>
        <w:t xml:space="preserve"> P, </w:t>
      </w:r>
      <w:proofErr w:type="spellStart"/>
      <w:r w:rsidRPr="00055790">
        <w:rPr>
          <w:rFonts w:ascii="Book Antiqua" w:eastAsia="Book Antiqua" w:hAnsi="Book Antiqua" w:cs="Book Antiqua"/>
          <w:color w:val="000000"/>
        </w:rPr>
        <w:t>Gornet</w:t>
      </w:r>
      <w:proofErr w:type="spellEnd"/>
      <w:r w:rsidRPr="00055790">
        <w:rPr>
          <w:rFonts w:ascii="Book Antiqua" w:eastAsia="Book Antiqua" w:hAnsi="Book Antiqua" w:cs="Book Antiqua"/>
          <w:color w:val="000000"/>
        </w:rPr>
        <w:t xml:space="preserve"> JM, </w:t>
      </w:r>
      <w:proofErr w:type="spellStart"/>
      <w:r w:rsidRPr="00055790">
        <w:rPr>
          <w:rFonts w:ascii="Book Antiqua" w:eastAsia="Book Antiqua" w:hAnsi="Book Antiqua" w:cs="Book Antiqua"/>
          <w:color w:val="000000"/>
        </w:rPr>
        <w:t>Dulphy</w:t>
      </w:r>
      <w:proofErr w:type="spellEnd"/>
      <w:r w:rsidRPr="00055790">
        <w:rPr>
          <w:rFonts w:ascii="Book Antiqua" w:eastAsia="Book Antiqua" w:hAnsi="Book Antiqua" w:cs="Book Antiqua"/>
          <w:color w:val="000000"/>
        </w:rPr>
        <w:t xml:space="preserve"> N, </w:t>
      </w:r>
      <w:proofErr w:type="spellStart"/>
      <w:r w:rsidRPr="00055790">
        <w:rPr>
          <w:rFonts w:ascii="Book Antiqua" w:eastAsia="Book Antiqua" w:hAnsi="Book Antiqua" w:cs="Book Antiqua"/>
          <w:color w:val="000000"/>
        </w:rPr>
        <w:t>Charron</w:t>
      </w:r>
      <w:proofErr w:type="spellEnd"/>
      <w:r w:rsidRPr="00055790">
        <w:rPr>
          <w:rFonts w:ascii="Book Antiqua" w:eastAsia="Book Antiqua" w:hAnsi="Book Antiqua" w:cs="Book Antiqua"/>
          <w:color w:val="000000"/>
        </w:rPr>
        <w:t xml:space="preserve"> D, </w:t>
      </w:r>
      <w:proofErr w:type="spellStart"/>
      <w:r w:rsidRPr="00055790">
        <w:rPr>
          <w:rFonts w:ascii="Book Antiqua" w:eastAsia="Book Antiqua" w:hAnsi="Book Antiqua" w:cs="Book Antiqua"/>
          <w:color w:val="000000"/>
        </w:rPr>
        <w:t>Lémann</w:t>
      </w:r>
      <w:proofErr w:type="spellEnd"/>
      <w:r w:rsidRPr="00055790">
        <w:rPr>
          <w:rFonts w:ascii="Book Antiqua" w:eastAsia="Book Antiqua" w:hAnsi="Book Antiqua" w:cs="Book Antiqua"/>
          <w:color w:val="000000"/>
        </w:rPr>
        <w:t xml:space="preserve"> M, </w:t>
      </w:r>
      <w:proofErr w:type="spellStart"/>
      <w:r w:rsidRPr="00055790">
        <w:rPr>
          <w:rFonts w:ascii="Book Antiqua" w:eastAsia="Book Antiqua" w:hAnsi="Book Antiqua" w:cs="Book Antiqua"/>
          <w:color w:val="000000"/>
        </w:rPr>
        <w:t>Toubert</w:t>
      </w:r>
      <w:proofErr w:type="spellEnd"/>
      <w:r w:rsidRPr="00055790">
        <w:rPr>
          <w:rFonts w:ascii="Book Antiqua" w:eastAsia="Book Antiqua" w:hAnsi="Book Antiqua" w:cs="Book Antiqua"/>
          <w:color w:val="000000"/>
        </w:rPr>
        <w:t xml:space="preserve"> A, </w:t>
      </w:r>
      <w:proofErr w:type="spellStart"/>
      <w:r w:rsidRPr="00055790">
        <w:rPr>
          <w:rFonts w:ascii="Book Antiqua" w:eastAsia="Book Antiqua" w:hAnsi="Book Antiqua" w:cs="Book Antiqua"/>
          <w:color w:val="000000"/>
        </w:rPr>
        <w:t>Allez</w:t>
      </w:r>
      <w:proofErr w:type="spellEnd"/>
      <w:r w:rsidRPr="00055790">
        <w:rPr>
          <w:rFonts w:ascii="Book Antiqua" w:eastAsia="Book Antiqua" w:hAnsi="Book Antiqua" w:cs="Book Antiqua"/>
          <w:color w:val="000000"/>
        </w:rPr>
        <w:t xml:space="preserve"> M. Activation of the receptor NKG2D leads to production of Th17 cytokines in CD4+ T cells of patients with Crohn's disease. </w:t>
      </w:r>
      <w:r w:rsidRPr="00055790">
        <w:rPr>
          <w:rFonts w:ascii="Book Antiqua" w:eastAsia="Book Antiqua" w:hAnsi="Book Antiqua" w:cs="Book Antiqua"/>
          <w:i/>
          <w:iCs/>
          <w:color w:val="000000"/>
        </w:rPr>
        <w:t>Gastroenterology</w:t>
      </w:r>
      <w:r w:rsidRPr="00055790">
        <w:rPr>
          <w:rFonts w:ascii="Book Antiqua" w:eastAsia="Book Antiqua" w:hAnsi="Book Antiqua" w:cs="Book Antiqua"/>
          <w:color w:val="000000"/>
        </w:rPr>
        <w:t xml:space="preserve"> 2011; </w:t>
      </w:r>
      <w:r w:rsidRPr="00055790">
        <w:rPr>
          <w:rFonts w:ascii="Book Antiqua" w:eastAsia="Book Antiqua" w:hAnsi="Book Antiqua" w:cs="Book Antiqua"/>
          <w:b/>
          <w:bCs/>
          <w:color w:val="000000"/>
        </w:rPr>
        <w:t>141</w:t>
      </w:r>
      <w:r w:rsidRPr="00055790">
        <w:rPr>
          <w:rFonts w:ascii="Book Antiqua" w:eastAsia="Book Antiqua" w:hAnsi="Book Antiqua" w:cs="Book Antiqua"/>
          <w:color w:val="000000"/>
        </w:rPr>
        <w:t>: 217-226, 226.e1-226.e2 [PMID: 21600899 DOI: 10.1053/j.gastro.2011.03.061]</w:t>
      </w:r>
    </w:p>
    <w:p w14:paraId="3201366D"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67 </w:t>
      </w:r>
      <w:proofErr w:type="spellStart"/>
      <w:r w:rsidRPr="00055790">
        <w:rPr>
          <w:rFonts w:ascii="Book Antiqua" w:eastAsia="Book Antiqua" w:hAnsi="Book Antiqua" w:cs="Book Antiqua"/>
          <w:b/>
          <w:bCs/>
          <w:color w:val="000000"/>
        </w:rPr>
        <w:t>Fujino</w:t>
      </w:r>
      <w:proofErr w:type="spellEnd"/>
      <w:r w:rsidRPr="00055790">
        <w:rPr>
          <w:rFonts w:ascii="Book Antiqua" w:eastAsia="Book Antiqua" w:hAnsi="Book Antiqua" w:cs="Book Antiqua"/>
          <w:b/>
          <w:bCs/>
          <w:color w:val="000000"/>
        </w:rPr>
        <w:t xml:space="preserve"> S</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Andoh</w:t>
      </w:r>
      <w:proofErr w:type="spellEnd"/>
      <w:r w:rsidRPr="00055790">
        <w:rPr>
          <w:rFonts w:ascii="Book Antiqua" w:eastAsia="Book Antiqua" w:hAnsi="Book Antiqua" w:cs="Book Antiqua"/>
          <w:color w:val="000000"/>
        </w:rPr>
        <w:t xml:space="preserve"> A, Bamba S, Ogawa A, </w:t>
      </w:r>
      <w:proofErr w:type="spellStart"/>
      <w:r w:rsidRPr="00055790">
        <w:rPr>
          <w:rFonts w:ascii="Book Antiqua" w:eastAsia="Book Antiqua" w:hAnsi="Book Antiqua" w:cs="Book Antiqua"/>
          <w:color w:val="000000"/>
        </w:rPr>
        <w:t>Hata</w:t>
      </w:r>
      <w:proofErr w:type="spellEnd"/>
      <w:r w:rsidRPr="00055790">
        <w:rPr>
          <w:rFonts w:ascii="Book Antiqua" w:eastAsia="Book Antiqua" w:hAnsi="Book Antiqua" w:cs="Book Antiqua"/>
          <w:color w:val="000000"/>
        </w:rPr>
        <w:t xml:space="preserve"> K, Araki Y, Bamba T, Fujiyama Y. Increased expression of interleukin 17 in inflammatory bowel disease. </w:t>
      </w:r>
      <w:r w:rsidRPr="00055790">
        <w:rPr>
          <w:rFonts w:ascii="Book Antiqua" w:eastAsia="Book Antiqua" w:hAnsi="Book Antiqua" w:cs="Book Antiqua"/>
          <w:i/>
          <w:iCs/>
          <w:color w:val="000000"/>
        </w:rPr>
        <w:t>Gut</w:t>
      </w:r>
      <w:r w:rsidRPr="00055790">
        <w:rPr>
          <w:rFonts w:ascii="Book Antiqua" w:eastAsia="Book Antiqua" w:hAnsi="Book Antiqua" w:cs="Book Antiqua"/>
          <w:color w:val="000000"/>
        </w:rPr>
        <w:t xml:space="preserve"> 2003; </w:t>
      </w:r>
      <w:r w:rsidRPr="00055790">
        <w:rPr>
          <w:rFonts w:ascii="Book Antiqua" w:eastAsia="Book Antiqua" w:hAnsi="Book Antiqua" w:cs="Book Antiqua"/>
          <w:b/>
          <w:bCs/>
          <w:color w:val="000000"/>
        </w:rPr>
        <w:t>52</w:t>
      </w:r>
      <w:r w:rsidRPr="00055790">
        <w:rPr>
          <w:rFonts w:ascii="Book Antiqua" w:eastAsia="Book Antiqua" w:hAnsi="Book Antiqua" w:cs="Book Antiqua"/>
          <w:color w:val="000000"/>
        </w:rPr>
        <w:t>: 65-70 [PMID: 12477762 DOI: 10.1136/gut.52.1.65]</w:t>
      </w:r>
    </w:p>
    <w:p w14:paraId="7391CF9B"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68 </w:t>
      </w:r>
      <w:r w:rsidRPr="00055790">
        <w:rPr>
          <w:rFonts w:ascii="Book Antiqua" w:eastAsia="Book Antiqua" w:hAnsi="Book Antiqua" w:cs="Book Antiqua"/>
          <w:b/>
          <w:bCs/>
          <w:color w:val="000000"/>
        </w:rPr>
        <w:t>Thierry ML</w:t>
      </w:r>
      <w:r w:rsidRPr="00055790">
        <w:rPr>
          <w:rFonts w:ascii="Book Antiqua" w:eastAsia="Book Antiqua" w:hAnsi="Book Antiqua" w:cs="Book Antiqua"/>
          <w:color w:val="000000"/>
        </w:rPr>
        <w:t xml:space="preserve">, Rousseau H, </w:t>
      </w:r>
      <w:proofErr w:type="spellStart"/>
      <w:r w:rsidRPr="00055790">
        <w:rPr>
          <w:rFonts w:ascii="Book Antiqua" w:eastAsia="Book Antiqua" w:hAnsi="Book Antiqua" w:cs="Book Antiqua"/>
          <w:color w:val="000000"/>
        </w:rPr>
        <w:t>Pouillon</w:t>
      </w:r>
      <w:proofErr w:type="spellEnd"/>
      <w:r w:rsidRPr="00055790">
        <w:rPr>
          <w:rFonts w:ascii="Book Antiqua" w:eastAsia="Book Antiqua" w:hAnsi="Book Antiqua" w:cs="Book Antiqua"/>
          <w:color w:val="000000"/>
        </w:rPr>
        <w:t xml:space="preserve"> L, Girard-</w:t>
      </w:r>
      <w:proofErr w:type="spellStart"/>
      <w:r w:rsidRPr="00055790">
        <w:rPr>
          <w:rFonts w:ascii="Book Antiqua" w:eastAsia="Book Antiqua" w:hAnsi="Book Antiqua" w:cs="Book Antiqua"/>
          <w:color w:val="000000"/>
        </w:rPr>
        <w:t>Gavanier</w:t>
      </w:r>
      <w:proofErr w:type="spellEnd"/>
      <w:r w:rsidRPr="00055790">
        <w:rPr>
          <w:rFonts w:ascii="Book Antiqua" w:eastAsia="Book Antiqua" w:hAnsi="Book Antiqua" w:cs="Book Antiqua"/>
          <w:color w:val="000000"/>
        </w:rPr>
        <w:t xml:space="preserve"> M, Baumann C, Lopez A, </w:t>
      </w:r>
      <w:proofErr w:type="spellStart"/>
      <w:r w:rsidRPr="00055790">
        <w:rPr>
          <w:rFonts w:ascii="Book Antiqua" w:eastAsia="Book Antiqua" w:hAnsi="Book Antiqua" w:cs="Book Antiqua"/>
          <w:color w:val="000000"/>
        </w:rPr>
        <w:t>Danese</w:t>
      </w:r>
      <w:proofErr w:type="spellEnd"/>
      <w:r w:rsidRPr="00055790">
        <w:rPr>
          <w:rFonts w:ascii="Book Antiqua" w:eastAsia="Book Antiqua" w:hAnsi="Book Antiqua" w:cs="Book Antiqua"/>
          <w:color w:val="000000"/>
        </w:rPr>
        <w:t xml:space="preserve"> S, Laurent V, </w:t>
      </w:r>
      <w:proofErr w:type="spellStart"/>
      <w:r w:rsidRPr="00055790">
        <w:rPr>
          <w:rFonts w:ascii="Book Antiqua" w:eastAsia="Book Antiqua" w:hAnsi="Book Antiqua" w:cs="Book Antiqua"/>
          <w:color w:val="000000"/>
        </w:rPr>
        <w:t>Peyrin-Biroulet</w:t>
      </w:r>
      <w:proofErr w:type="spellEnd"/>
      <w:r w:rsidRPr="00055790">
        <w:rPr>
          <w:rFonts w:ascii="Book Antiqua" w:eastAsia="Book Antiqua" w:hAnsi="Book Antiqua" w:cs="Book Antiqua"/>
          <w:color w:val="000000"/>
        </w:rPr>
        <w:t xml:space="preserve"> L. Accuracy of Diffusion-weighted Magnetic Resonance Imaging in Detecting Mucosal Healing and Treatment Response, and in Predicting Surgery, in Crohn's Disease. </w:t>
      </w:r>
      <w:r w:rsidRPr="00055790">
        <w:rPr>
          <w:rFonts w:ascii="Book Antiqua" w:eastAsia="Book Antiqua" w:hAnsi="Book Antiqua" w:cs="Book Antiqua"/>
          <w:i/>
          <w:iCs/>
          <w:color w:val="000000"/>
        </w:rPr>
        <w:t xml:space="preserve">J </w:t>
      </w:r>
      <w:proofErr w:type="spellStart"/>
      <w:r w:rsidRPr="00055790">
        <w:rPr>
          <w:rFonts w:ascii="Book Antiqua" w:eastAsia="Book Antiqua" w:hAnsi="Book Antiqua" w:cs="Book Antiqua"/>
          <w:i/>
          <w:iCs/>
          <w:color w:val="000000"/>
        </w:rPr>
        <w:t>Crohns</w:t>
      </w:r>
      <w:proofErr w:type="spellEnd"/>
      <w:r w:rsidRPr="00055790">
        <w:rPr>
          <w:rFonts w:ascii="Book Antiqua" w:eastAsia="Book Antiqua" w:hAnsi="Book Antiqua" w:cs="Book Antiqua"/>
          <w:i/>
          <w:iCs/>
          <w:color w:val="000000"/>
        </w:rPr>
        <w:t xml:space="preserve"> Colitis</w:t>
      </w:r>
      <w:r w:rsidRPr="00055790">
        <w:rPr>
          <w:rFonts w:ascii="Book Antiqua" w:eastAsia="Book Antiqua" w:hAnsi="Book Antiqua" w:cs="Book Antiqua"/>
          <w:color w:val="000000"/>
        </w:rPr>
        <w:t xml:space="preserve"> 2018; </w:t>
      </w:r>
      <w:r w:rsidRPr="00055790">
        <w:rPr>
          <w:rFonts w:ascii="Book Antiqua" w:eastAsia="Book Antiqua" w:hAnsi="Book Antiqua" w:cs="Book Antiqua"/>
          <w:b/>
          <w:bCs/>
          <w:color w:val="000000"/>
        </w:rPr>
        <w:t>12</w:t>
      </w:r>
      <w:r w:rsidRPr="00055790">
        <w:rPr>
          <w:rFonts w:ascii="Book Antiqua" w:eastAsia="Book Antiqua" w:hAnsi="Book Antiqua" w:cs="Book Antiqua"/>
          <w:color w:val="000000"/>
        </w:rPr>
        <w:t>: 1180-1190 [PMID: 29985999 DOI: 10.1093/</w:t>
      </w:r>
      <w:proofErr w:type="spellStart"/>
      <w:r w:rsidRPr="00055790">
        <w:rPr>
          <w:rFonts w:ascii="Book Antiqua" w:eastAsia="Book Antiqua" w:hAnsi="Book Antiqua" w:cs="Book Antiqua"/>
          <w:color w:val="000000"/>
        </w:rPr>
        <w:t>ecco-jcc</w:t>
      </w:r>
      <w:proofErr w:type="spellEnd"/>
      <w:r w:rsidRPr="00055790">
        <w:rPr>
          <w:rFonts w:ascii="Book Antiqua" w:eastAsia="Book Antiqua" w:hAnsi="Book Antiqua" w:cs="Book Antiqua"/>
          <w:color w:val="000000"/>
        </w:rPr>
        <w:t>/jjy098]</w:t>
      </w:r>
    </w:p>
    <w:p w14:paraId="3BD66F9C"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69 </w:t>
      </w:r>
      <w:proofErr w:type="spellStart"/>
      <w:r w:rsidRPr="00055790">
        <w:rPr>
          <w:rFonts w:ascii="Book Antiqua" w:eastAsia="Book Antiqua" w:hAnsi="Book Antiqua" w:cs="Book Antiqua"/>
          <w:b/>
          <w:bCs/>
          <w:color w:val="000000"/>
        </w:rPr>
        <w:t>Ordás</w:t>
      </w:r>
      <w:proofErr w:type="spellEnd"/>
      <w:r w:rsidRPr="00055790">
        <w:rPr>
          <w:rFonts w:ascii="Book Antiqua" w:eastAsia="Book Antiqua" w:hAnsi="Book Antiqua" w:cs="Book Antiqua"/>
          <w:b/>
          <w:bCs/>
          <w:color w:val="000000"/>
        </w:rPr>
        <w:t xml:space="preserve"> I</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Rimola</w:t>
      </w:r>
      <w:proofErr w:type="spellEnd"/>
      <w:r w:rsidRPr="00055790">
        <w:rPr>
          <w:rFonts w:ascii="Book Antiqua" w:eastAsia="Book Antiqua" w:hAnsi="Book Antiqua" w:cs="Book Antiqua"/>
          <w:color w:val="000000"/>
        </w:rPr>
        <w:t xml:space="preserve"> J, Rodríguez S, Paredes JM, Martínez-Pérez MJ, Blanc E, </w:t>
      </w:r>
      <w:proofErr w:type="spellStart"/>
      <w:r w:rsidRPr="00055790">
        <w:rPr>
          <w:rFonts w:ascii="Book Antiqua" w:eastAsia="Book Antiqua" w:hAnsi="Book Antiqua" w:cs="Book Antiqua"/>
          <w:color w:val="000000"/>
        </w:rPr>
        <w:t>Arévalo</w:t>
      </w:r>
      <w:proofErr w:type="spellEnd"/>
      <w:r w:rsidRPr="00055790">
        <w:rPr>
          <w:rFonts w:ascii="Book Antiqua" w:eastAsia="Book Antiqua" w:hAnsi="Book Antiqua" w:cs="Book Antiqua"/>
          <w:color w:val="000000"/>
        </w:rPr>
        <w:t xml:space="preserve"> JA, </w:t>
      </w:r>
      <w:proofErr w:type="spellStart"/>
      <w:r w:rsidRPr="00055790">
        <w:rPr>
          <w:rFonts w:ascii="Book Antiqua" w:eastAsia="Book Antiqua" w:hAnsi="Book Antiqua" w:cs="Book Antiqua"/>
          <w:color w:val="000000"/>
        </w:rPr>
        <w:t>Aduna</w:t>
      </w:r>
      <w:proofErr w:type="spellEnd"/>
      <w:r w:rsidRPr="00055790">
        <w:rPr>
          <w:rFonts w:ascii="Book Antiqua" w:eastAsia="Book Antiqua" w:hAnsi="Book Antiqua" w:cs="Book Antiqua"/>
          <w:color w:val="000000"/>
        </w:rPr>
        <w:t xml:space="preserve"> M, </w:t>
      </w:r>
      <w:proofErr w:type="spellStart"/>
      <w:r w:rsidRPr="00055790">
        <w:rPr>
          <w:rFonts w:ascii="Book Antiqua" w:eastAsia="Book Antiqua" w:hAnsi="Book Antiqua" w:cs="Book Antiqua"/>
          <w:color w:val="000000"/>
        </w:rPr>
        <w:t>Andreu</w:t>
      </w:r>
      <w:proofErr w:type="spellEnd"/>
      <w:r w:rsidRPr="00055790">
        <w:rPr>
          <w:rFonts w:ascii="Book Antiqua" w:eastAsia="Book Antiqua" w:hAnsi="Book Antiqua" w:cs="Book Antiqua"/>
          <w:color w:val="000000"/>
        </w:rPr>
        <w:t xml:space="preserve"> M, </w:t>
      </w:r>
      <w:proofErr w:type="spellStart"/>
      <w:r w:rsidRPr="00055790">
        <w:rPr>
          <w:rFonts w:ascii="Book Antiqua" w:eastAsia="Book Antiqua" w:hAnsi="Book Antiqua" w:cs="Book Antiqua"/>
          <w:color w:val="000000"/>
        </w:rPr>
        <w:t>Radosevic</w:t>
      </w:r>
      <w:proofErr w:type="spellEnd"/>
      <w:r w:rsidRPr="00055790">
        <w:rPr>
          <w:rFonts w:ascii="Book Antiqua" w:eastAsia="Book Antiqua" w:hAnsi="Book Antiqua" w:cs="Book Antiqua"/>
          <w:color w:val="000000"/>
        </w:rPr>
        <w:t xml:space="preserve"> A, </w:t>
      </w:r>
      <w:proofErr w:type="spellStart"/>
      <w:r w:rsidRPr="00055790">
        <w:rPr>
          <w:rFonts w:ascii="Book Antiqua" w:eastAsia="Book Antiqua" w:hAnsi="Book Antiqua" w:cs="Book Antiqua"/>
          <w:color w:val="000000"/>
        </w:rPr>
        <w:t>Ramírez-Morros</w:t>
      </w:r>
      <w:proofErr w:type="spellEnd"/>
      <w:r w:rsidRPr="00055790">
        <w:rPr>
          <w:rFonts w:ascii="Book Antiqua" w:eastAsia="Book Antiqua" w:hAnsi="Book Antiqua" w:cs="Book Antiqua"/>
          <w:color w:val="000000"/>
        </w:rPr>
        <w:t xml:space="preserve"> AM, </w:t>
      </w:r>
      <w:proofErr w:type="spellStart"/>
      <w:r w:rsidRPr="00055790">
        <w:rPr>
          <w:rFonts w:ascii="Book Antiqua" w:eastAsia="Book Antiqua" w:hAnsi="Book Antiqua" w:cs="Book Antiqua"/>
          <w:color w:val="000000"/>
        </w:rPr>
        <w:t>Pinó</w:t>
      </w:r>
      <w:proofErr w:type="spellEnd"/>
      <w:r w:rsidRPr="00055790">
        <w:rPr>
          <w:rFonts w:ascii="Book Antiqua" w:eastAsia="Book Antiqua" w:hAnsi="Book Antiqua" w:cs="Book Antiqua"/>
          <w:color w:val="000000"/>
        </w:rPr>
        <w:t xml:space="preserve"> S, </w:t>
      </w:r>
      <w:proofErr w:type="spellStart"/>
      <w:r w:rsidRPr="00055790">
        <w:rPr>
          <w:rFonts w:ascii="Book Antiqua" w:eastAsia="Book Antiqua" w:hAnsi="Book Antiqua" w:cs="Book Antiqua"/>
          <w:color w:val="000000"/>
        </w:rPr>
        <w:t>Gallego</w:t>
      </w:r>
      <w:proofErr w:type="spellEnd"/>
      <w:r w:rsidRPr="00055790">
        <w:rPr>
          <w:rFonts w:ascii="Book Antiqua" w:eastAsia="Book Antiqua" w:hAnsi="Book Antiqua" w:cs="Book Antiqua"/>
          <w:color w:val="000000"/>
        </w:rPr>
        <w:t xml:space="preserve"> M, </w:t>
      </w:r>
      <w:proofErr w:type="spellStart"/>
      <w:r w:rsidRPr="00055790">
        <w:rPr>
          <w:rFonts w:ascii="Book Antiqua" w:eastAsia="Book Antiqua" w:hAnsi="Book Antiqua" w:cs="Book Antiqua"/>
          <w:color w:val="000000"/>
        </w:rPr>
        <w:t>Jauregui-Amezaga</w:t>
      </w:r>
      <w:proofErr w:type="spellEnd"/>
      <w:r w:rsidRPr="00055790">
        <w:rPr>
          <w:rFonts w:ascii="Book Antiqua" w:eastAsia="Book Antiqua" w:hAnsi="Book Antiqua" w:cs="Book Antiqua"/>
          <w:color w:val="000000"/>
        </w:rPr>
        <w:t xml:space="preserve"> A, </w:t>
      </w:r>
      <w:proofErr w:type="spellStart"/>
      <w:r w:rsidRPr="00055790">
        <w:rPr>
          <w:rFonts w:ascii="Book Antiqua" w:eastAsia="Book Antiqua" w:hAnsi="Book Antiqua" w:cs="Book Antiqua"/>
          <w:color w:val="000000"/>
        </w:rPr>
        <w:t>Ricart</w:t>
      </w:r>
      <w:proofErr w:type="spellEnd"/>
      <w:r w:rsidRPr="00055790">
        <w:rPr>
          <w:rFonts w:ascii="Book Antiqua" w:eastAsia="Book Antiqua" w:hAnsi="Book Antiqua" w:cs="Book Antiqua"/>
          <w:color w:val="000000"/>
        </w:rPr>
        <w:t xml:space="preserve"> E, </w:t>
      </w:r>
      <w:proofErr w:type="spellStart"/>
      <w:r w:rsidRPr="00055790">
        <w:rPr>
          <w:rFonts w:ascii="Book Antiqua" w:eastAsia="Book Antiqua" w:hAnsi="Book Antiqua" w:cs="Book Antiqua"/>
          <w:color w:val="000000"/>
        </w:rPr>
        <w:t>Panés</w:t>
      </w:r>
      <w:proofErr w:type="spellEnd"/>
      <w:r w:rsidRPr="00055790">
        <w:rPr>
          <w:rFonts w:ascii="Book Antiqua" w:eastAsia="Book Antiqua" w:hAnsi="Book Antiqua" w:cs="Book Antiqua"/>
          <w:color w:val="000000"/>
        </w:rPr>
        <w:t xml:space="preserve"> J. Accuracy of magnetic resonance </w:t>
      </w:r>
      <w:proofErr w:type="spellStart"/>
      <w:r w:rsidRPr="00055790">
        <w:rPr>
          <w:rFonts w:ascii="Book Antiqua" w:eastAsia="Book Antiqua" w:hAnsi="Book Antiqua" w:cs="Book Antiqua"/>
          <w:color w:val="000000"/>
        </w:rPr>
        <w:t>enterography</w:t>
      </w:r>
      <w:proofErr w:type="spellEnd"/>
      <w:r w:rsidRPr="00055790">
        <w:rPr>
          <w:rFonts w:ascii="Book Antiqua" w:eastAsia="Book Antiqua" w:hAnsi="Book Antiqua" w:cs="Book Antiqua"/>
          <w:color w:val="000000"/>
        </w:rPr>
        <w:t xml:space="preserve"> in assessing response to therapy and mucosal healing in patients with Crohn's disease. </w:t>
      </w:r>
      <w:r w:rsidRPr="00055790">
        <w:rPr>
          <w:rFonts w:ascii="Book Antiqua" w:eastAsia="Book Antiqua" w:hAnsi="Book Antiqua" w:cs="Book Antiqua"/>
          <w:i/>
          <w:iCs/>
          <w:color w:val="000000"/>
        </w:rPr>
        <w:t>Gastroenterology</w:t>
      </w:r>
      <w:r w:rsidRPr="00055790">
        <w:rPr>
          <w:rFonts w:ascii="Book Antiqua" w:eastAsia="Book Antiqua" w:hAnsi="Book Antiqua" w:cs="Book Antiqua"/>
          <w:color w:val="000000"/>
        </w:rPr>
        <w:t xml:space="preserve"> 2014; </w:t>
      </w:r>
      <w:r w:rsidRPr="00055790">
        <w:rPr>
          <w:rFonts w:ascii="Book Antiqua" w:eastAsia="Book Antiqua" w:hAnsi="Book Antiqua" w:cs="Book Antiqua"/>
          <w:b/>
          <w:bCs/>
          <w:color w:val="000000"/>
        </w:rPr>
        <w:t>146</w:t>
      </w:r>
      <w:r w:rsidRPr="00055790">
        <w:rPr>
          <w:rFonts w:ascii="Book Antiqua" w:eastAsia="Book Antiqua" w:hAnsi="Book Antiqua" w:cs="Book Antiqua"/>
          <w:color w:val="000000"/>
        </w:rPr>
        <w:t>: 374-82.e1 [PMID: 24177375 DOI: 10.1053/j.gastro.2013.10.055]</w:t>
      </w:r>
    </w:p>
    <w:p w14:paraId="2C8488B8"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70 </w:t>
      </w:r>
      <w:proofErr w:type="spellStart"/>
      <w:r w:rsidRPr="00055790">
        <w:rPr>
          <w:rFonts w:ascii="Book Antiqua" w:eastAsia="Book Antiqua" w:hAnsi="Book Antiqua" w:cs="Book Antiqua"/>
          <w:b/>
          <w:bCs/>
          <w:color w:val="000000"/>
        </w:rPr>
        <w:t>Villanacci</w:t>
      </w:r>
      <w:proofErr w:type="spellEnd"/>
      <w:r w:rsidRPr="00055790">
        <w:rPr>
          <w:rFonts w:ascii="Book Antiqua" w:eastAsia="Book Antiqua" w:hAnsi="Book Antiqua" w:cs="Book Antiqua"/>
          <w:b/>
          <w:bCs/>
          <w:color w:val="000000"/>
        </w:rPr>
        <w:t xml:space="preserve"> V</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Baert</w:t>
      </w:r>
      <w:proofErr w:type="spellEnd"/>
      <w:r w:rsidRPr="00055790">
        <w:rPr>
          <w:rFonts w:ascii="Book Antiqua" w:eastAsia="Book Antiqua" w:hAnsi="Book Antiqua" w:cs="Book Antiqua"/>
          <w:color w:val="000000"/>
        </w:rPr>
        <w:t xml:space="preserve"> F, </w:t>
      </w:r>
      <w:proofErr w:type="spellStart"/>
      <w:r w:rsidRPr="00055790">
        <w:rPr>
          <w:rFonts w:ascii="Book Antiqua" w:eastAsia="Book Antiqua" w:hAnsi="Book Antiqua" w:cs="Book Antiqua"/>
          <w:color w:val="000000"/>
        </w:rPr>
        <w:t>Cornillie</w:t>
      </w:r>
      <w:proofErr w:type="spellEnd"/>
      <w:r w:rsidRPr="00055790">
        <w:rPr>
          <w:rFonts w:ascii="Book Antiqua" w:eastAsia="Book Antiqua" w:hAnsi="Book Antiqua" w:cs="Book Antiqua"/>
          <w:color w:val="000000"/>
        </w:rPr>
        <w:t xml:space="preserve"> F, De </w:t>
      </w:r>
      <w:proofErr w:type="spellStart"/>
      <w:r w:rsidRPr="00055790">
        <w:rPr>
          <w:rFonts w:ascii="Book Antiqua" w:eastAsia="Book Antiqua" w:hAnsi="Book Antiqua" w:cs="Book Antiqua"/>
          <w:color w:val="000000"/>
        </w:rPr>
        <w:t>Hertogh</w:t>
      </w:r>
      <w:proofErr w:type="spellEnd"/>
      <w:r w:rsidRPr="00055790">
        <w:rPr>
          <w:rFonts w:ascii="Book Antiqua" w:eastAsia="Book Antiqua" w:hAnsi="Book Antiqua" w:cs="Book Antiqua"/>
          <w:color w:val="000000"/>
        </w:rPr>
        <w:t xml:space="preserve"> G, </w:t>
      </w:r>
      <w:proofErr w:type="spellStart"/>
      <w:r w:rsidRPr="00055790">
        <w:rPr>
          <w:rFonts w:ascii="Book Antiqua" w:eastAsia="Book Antiqua" w:hAnsi="Book Antiqua" w:cs="Book Antiqua"/>
          <w:color w:val="000000"/>
        </w:rPr>
        <w:t>Panés</w:t>
      </w:r>
      <w:proofErr w:type="spellEnd"/>
      <w:r w:rsidRPr="00055790">
        <w:rPr>
          <w:rFonts w:ascii="Book Antiqua" w:eastAsia="Book Antiqua" w:hAnsi="Book Antiqua" w:cs="Book Antiqua"/>
          <w:color w:val="000000"/>
        </w:rPr>
        <w:t xml:space="preserve"> J. Challenges Faced by Cross-sectional Imaging and Histological Endpoints in Clinical Trials. </w:t>
      </w:r>
      <w:r w:rsidRPr="00055790">
        <w:rPr>
          <w:rFonts w:ascii="Book Antiqua" w:eastAsia="Book Antiqua" w:hAnsi="Book Antiqua" w:cs="Book Antiqua"/>
          <w:i/>
          <w:iCs/>
          <w:color w:val="000000"/>
        </w:rPr>
        <w:t xml:space="preserve">J </w:t>
      </w:r>
      <w:proofErr w:type="spellStart"/>
      <w:r w:rsidRPr="00055790">
        <w:rPr>
          <w:rFonts w:ascii="Book Antiqua" w:eastAsia="Book Antiqua" w:hAnsi="Book Antiqua" w:cs="Book Antiqua"/>
          <w:i/>
          <w:iCs/>
          <w:color w:val="000000"/>
        </w:rPr>
        <w:t>Crohns</w:t>
      </w:r>
      <w:proofErr w:type="spellEnd"/>
      <w:r w:rsidRPr="00055790">
        <w:rPr>
          <w:rFonts w:ascii="Book Antiqua" w:eastAsia="Book Antiqua" w:hAnsi="Book Antiqua" w:cs="Book Antiqua"/>
          <w:i/>
          <w:iCs/>
          <w:color w:val="000000"/>
        </w:rPr>
        <w:t xml:space="preserve"> Colitis</w:t>
      </w:r>
      <w:r w:rsidRPr="00055790">
        <w:rPr>
          <w:rFonts w:ascii="Book Antiqua" w:eastAsia="Book Antiqua" w:hAnsi="Book Antiqua" w:cs="Book Antiqua"/>
          <w:color w:val="000000"/>
        </w:rPr>
        <w:t xml:space="preserve"> 2017; </w:t>
      </w:r>
      <w:r w:rsidRPr="00055790">
        <w:rPr>
          <w:rFonts w:ascii="Book Antiqua" w:eastAsia="Book Antiqua" w:hAnsi="Book Antiqua" w:cs="Book Antiqua"/>
          <w:b/>
          <w:bCs/>
          <w:color w:val="000000"/>
        </w:rPr>
        <w:t>11</w:t>
      </w:r>
      <w:r w:rsidRPr="00055790">
        <w:rPr>
          <w:rFonts w:ascii="Book Antiqua" w:eastAsia="Book Antiqua" w:hAnsi="Book Antiqua" w:cs="Book Antiqua"/>
          <w:color w:val="000000"/>
        </w:rPr>
        <w:t>: S586-S592 [PMID: 27651219 DOI: 10.1093/</w:t>
      </w:r>
      <w:proofErr w:type="spellStart"/>
      <w:r w:rsidRPr="00055790">
        <w:rPr>
          <w:rFonts w:ascii="Book Antiqua" w:eastAsia="Book Antiqua" w:hAnsi="Book Antiqua" w:cs="Book Antiqua"/>
          <w:color w:val="000000"/>
        </w:rPr>
        <w:t>ecco-jcc</w:t>
      </w:r>
      <w:proofErr w:type="spellEnd"/>
      <w:r w:rsidRPr="00055790">
        <w:rPr>
          <w:rFonts w:ascii="Book Antiqua" w:eastAsia="Book Antiqua" w:hAnsi="Book Antiqua" w:cs="Book Antiqua"/>
          <w:color w:val="000000"/>
        </w:rPr>
        <w:t>/jjw161]</w:t>
      </w:r>
    </w:p>
    <w:p w14:paraId="737DB489"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71 </w:t>
      </w:r>
      <w:proofErr w:type="spellStart"/>
      <w:r w:rsidRPr="00055790">
        <w:rPr>
          <w:rFonts w:ascii="Book Antiqua" w:eastAsia="Book Antiqua" w:hAnsi="Book Antiqua" w:cs="Book Antiqua"/>
          <w:b/>
          <w:bCs/>
          <w:color w:val="000000"/>
        </w:rPr>
        <w:t>Cosnes</w:t>
      </w:r>
      <w:proofErr w:type="spellEnd"/>
      <w:r w:rsidRPr="00055790">
        <w:rPr>
          <w:rFonts w:ascii="Book Antiqua" w:eastAsia="Book Antiqua" w:hAnsi="Book Antiqua" w:cs="Book Antiqua"/>
          <w:b/>
          <w:bCs/>
          <w:color w:val="000000"/>
        </w:rPr>
        <w:t xml:space="preserve"> J</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Cattan</w:t>
      </w:r>
      <w:proofErr w:type="spellEnd"/>
      <w:r w:rsidRPr="00055790">
        <w:rPr>
          <w:rFonts w:ascii="Book Antiqua" w:eastAsia="Book Antiqua" w:hAnsi="Book Antiqua" w:cs="Book Antiqua"/>
          <w:color w:val="000000"/>
        </w:rPr>
        <w:t xml:space="preserve"> S, Blain A, </w:t>
      </w:r>
      <w:proofErr w:type="spellStart"/>
      <w:r w:rsidRPr="00055790">
        <w:rPr>
          <w:rFonts w:ascii="Book Antiqua" w:eastAsia="Book Antiqua" w:hAnsi="Book Antiqua" w:cs="Book Antiqua"/>
          <w:color w:val="000000"/>
        </w:rPr>
        <w:t>Beaugerie</w:t>
      </w:r>
      <w:proofErr w:type="spellEnd"/>
      <w:r w:rsidRPr="00055790">
        <w:rPr>
          <w:rFonts w:ascii="Book Antiqua" w:eastAsia="Book Antiqua" w:hAnsi="Book Antiqua" w:cs="Book Antiqua"/>
          <w:color w:val="000000"/>
        </w:rPr>
        <w:t xml:space="preserve"> L, </w:t>
      </w:r>
      <w:proofErr w:type="spellStart"/>
      <w:r w:rsidRPr="00055790">
        <w:rPr>
          <w:rFonts w:ascii="Book Antiqua" w:eastAsia="Book Antiqua" w:hAnsi="Book Antiqua" w:cs="Book Antiqua"/>
          <w:color w:val="000000"/>
        </w:rPr>
        <w:t>Carbonnel</w:t>
      </w:r>
      <w:proofErr w:type="spellEnd"/>
      <w:r w:rsidRPr="00055790">
        <w:rPr>
          <w:rFonts w:ascii="Book Antiqua" w:eastAsia="Book Antiqua" w:hAnsi="Book Antiqua" w:cs="Book Antiqua"/>
          <w:color w:val="000000"/>
        </w:rPr>
        <w:t xml:space="preserve"> F, </w:t>
      </w:r>
      <w:proofErr w:type="spellStart"/>
      <w:r w:rsidRPr="00055790">
        <w:rPr>
          <w:rFonts w:ascii="Book Antiqua" w:eastAsia="Book Antiqua" w:hAnsi="Book Antiqua" w:cs="Book Antiqua"/>
          <w:color w:val="000000"/>
        </w:rPr>
        <w:t>Parc</w:t>
      </w:r>
      <w:proofErr w:type="spellEnd"/>
      <w:r w:rsidRPr="00055790">
        <w:rPr>
          <w:rFonts w:ascii="Book Antiqua" w:eastAsia="Book Antiqua" w:hAnsi="Book Antiqua" w:cs="Book Antiqua"/>
          <w:color w:val="000000"/>
        </w:rPr>
        <w:t xml:space="preserve"> R, </w:t>
      </w:r>
      <w:proofErr w:type="spellStart"/>
      <w:r w:rsidRPr="00055790">
        <w:rPr>
          <w:rFonts w:ascii="Book Antiqua" w:eastAsia="Book Antiqua" w:hAnsi="Book Antiqua" w:cs="Book Antiqua"/>
          <w:color w:val="000000"/>
        </w:rPr>
        <w:t>Gendre</w:t>
      </w:r>
      <w:proofErr w:type="spellEnd"/>
      <w:r w:rsidRPr="00055790">
        <w:rPr>
          <w:rFonts w:ascii="Book Antiqua" w:eastAsia="Book Antiqua" w:hAnsi="Book Antiqua" w:cs="Book Antiqua"/>
          <w:color w:val="000000"/>
        </w:rPr>
        <w:t xml:space="preserve"> JP. Long-term evolution of disease behavior of Crohn's disease. </w:t>
      </w:r>
      <w:proofErr w:type="spellStart"/>
      <w:r w:rsidRPr="00055790">
        <w:rPr>
          <w:rFonts w:ascii="Book Antiqua" w:eastAsia="Book Antiqua" w:hAnsi="Book Antiqua" w:cs="Book Antiqua"/>
          <w:i/>
          <w:iCs/>
          <w:color w:val="000000"/>
        </w:rPr>
        <w:t>Inflamm</w:t>
      </w:r>
      <w:proofErr w:type="spellEnd"/>
      <w:r w:rsidRPr="00055790">
        <w:rPr>
          <w:rFonts w:ascii="Book Antiqua" w:eastAsia="Book Antiqua" w:hAnsi="Book Antiqua" w:cs="Book Antiqua"/>
          <w:i/>
          <w:iCs/>
          <w:color w:val="000000"/>
        </w:rPr>
        <w:t xml:space="preserve"> Bowel Dis</w:t>
      </w:r>
      <w:r w:rsidRPr="00055790">
        <w:rPr>
          <w:rFonts w:ascii="Book Antiqua" w:eastAsia="Book Antiqua" w:hAnsi="Book Antiqua" w:cs="Book Antiqua"/>
          <w:color w:val="000000"/>
        </w:rPr>
        <w:t xml:space="preserve"> 2002; </w:t>
      </w:r>
      <w:r w:rsidRPr="00055790">
        <w:rPr>
          <w:rFonts w:ascii="Book Antiqua" w:eastAsia="Book Antiqua" w:hAnsi="Book Antiqua" w:cs="Book Antiqua"/>
          <w:b/>
          <w:bCs/>
          <w:color w:val="000000"/>
        </w:rPr>
        <w:t>8</w:t>
      </w:r>
      <w:r w:rsidRPr="00055790">
        <w:rPr>
          <w:rFonts w:ascii="Book Antiqua" w:eastAsia="Book Antiqua" w:hAnsi="Book Antiqua" w:cs="Book Antiqua"/>
          <w:color w:val="000000"/>
        </w:rPr>
        <w:t>: 244-250 [PMID: 12131607 DOI: 10.1097/00054725-200207000-00002]</w:t>
      </w:r>
    </w:p>
    <w:p w14:paraId="3883E6BA"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72 </w:t>
      </w:r>
      <w:r w:rsidRPr="00055790">
        <w:rPr>
          <w:rFonts w:ascii="Book Antiqua" w:eastAsia="Book Antiqua" w:hAnsi="Book Antiqua" w:cs="Book Antiqua"/>
          <w:b/>
          <w:bCs/>
          <w:color w:val="000000"/>
        </w:rPr>
        <w:t>Solberg IC</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Vatn</w:t>
      </w:r>
      <w:proofErr w:type="spellEnd"/>
      <w:r w:rsidRPr="00055790">
        <w:rPr>
          <w:rFonts w:ascii="Book Antiqua" w:eastAsia="Book Antiqua" w:hAnsi="Book Antiqua" w:cs="Book Antiqua"/>
          <w:color w:val="000000"/>
        </w:rPr>
        <w:t xml:space="preserve"> MH, </w:t>
      </w:r>
      <w:proofErr w:type="spellStart"/>
      <w:r w:rsidRPr="00055790">
        <w:rPr>
          <w:rFonts w:ascii="Book Antiqua" w:eastAsia="Book Antiqua" w:hAnsi="Book Antiqua" w:cs="Book Antiqua"/>
          <w:color w:val="000000"/>
        </w:rPr>
        <w:t>Høie</w:t>
      </w:r>
      <w:proofErr w:type="spellEnd"/>
      <w:r w:rsidRPr="00055790">
        <w:rPr>
          <w:rFonts w:ascii="Book Antiqua" w:eastAsia="Book Antiqua" w:hAnsi="Book Antiqua" w:cs="Book Antiqua"/>
          <w:color w:val="000000"/>
        </w:rPr>
        <w:t xml:space="preserve"> O, Stray N, </w:t>
      </w:r>
      <w:proofErr w:type="spellStart"/>
      <w:r w:rsidRPr="00055790">
        <w:rPr>
          <w:rFonts w:ascii="Book Antiqua" w:eastAsia="Book Antiqua" w:hAnsi="Book Antiqua" w:cs="Book Antiqua"/>
          <w:color w:val="000000"/>
        </w:rPr>
        <w:t>Sauar</w:t>
      </w:r>
      <w:proofErr w:type="spellEnd"/>
      <w:r w:rsidRPr="00055790">
        <w:rPr>
          <w:rFonts w:ascii="Book Antiqua" w:eastAsia="Book Antiqua" w:hAnsi="Book Antiqua" w:cs="Book Antiqua"/>
          <w:color w:val="000000"/>
        </w:rPr>
        <w:t xml:space="preserve"> J, </w:t>
      </w:r>
      <w:proofErr w:type="spellStart"/>
      <w:r w:rsidRPr="00055790">
        <w:rPr>
          <w:rFonts w:ascii="Book Antiqua" w:eastAsia="Book Antiqua" w:hAnsi="Book Antiqua" w:cs="Book Antiqua"/>
          <w:color w:val="000000"/>
        </w:rPr>
        <w:t>Jahnsen</w:t>
      </w:r>
      <w:proofErr w:type="spellEnd"/>
      <w:r w:rsidRPr="00055790">
        <w:rPr>
          <w:rFonts w:ascii="Book Antiqua" w:eastAsia="Book Antiqua" w:hAnsi="Book Antiqua" w:cs="Book Antiqua"/>
          <w:color w:val="000000"/>
        </w:rPr>
        <w:t xml:space="preserve"> J, </w:t>
      </w:r>
      <w:proofErr w:type="spellStart"/>
      <w:r w:rsidRPr="00055790">
        <w:rPr>
          <w:rFonts w:ascii="Book Antiqua" w:eastAsia="Book Antiqua" w:hAnsi="Book Antiqua" w:cs="Book Antiqua"/>
          <w:color w:val="000000"/>
        </w:rPr>
        <w:t>Moum</w:t>
      </w:r>
      <w:proofErr w:type="spellEnd"/>
      <w:r w:rsidRPr="00055790">
        <w:rPr>
          <w:rFonts w:ascii="Book Antiqua" w:eastAsia="Book Antiqua" w:hAnsi="Book Antiqua" w:cs="Book Antiqua"/>
          <w:color w:val="000000"/>
        </w:rPr>
        <w:t xml:space="preserve"> B, </w:t>
      </w:r>
      <w:proofErr w:type="spellStart"/>
      <w:r w:rsidRPr="00055790">
        <w:rPr>
          <w:rFonts w:ascii="Book Antiqua" w:eastAsia="Book Antiqua" w:hAnsi="Book Antiqua" w:cs="Book Antiqua"/>
          <w:color w:val="000000"/>
        </w:rPr>
        <w:t>Lygren</w:t>
      </w:r>
      <w:proofErr w:type="spellEnd"/>
      <w:r w:rsidRPr="00055790">
        <w:rPr>
          <w:rFonts w:ascii="Book Antiqua" w:eastAsia="Book Antiqua" w:hAnsi="Book Antiqua" w:cs="Book Antiqua"/>
          <w:color w:val="000000"/>
        </w:rPr>
        <w:t xml:space="preserve"> I; IBSEN Study Group. Clinical course in Crohn's disease: results of a Norwegian population-based ten-year follow-up study. </w:t>
      </w:r>
      <w:r w:rsidRPr="00055790">
        <w:rPr>
          <w:rFonts w:ascii="Book Antiqua" w:eastAsia="Book Antiqua" w:hAnsi="Book Antiqua" w:cs="Book Antiqua"/>
          <w:i/>
          <w:iCs/>
          <w:color w:val="000000"/>
        </w:rPr>
        <w:t>Clin Gastroenterol Hepatol</w:t>
      </w:r>
      <w:r w:rsidRPr="00055790">
        <w:rPr>
          <w:rFonts w:ascii="Book Antiqua" w:eastAsia="Book Antiqua" w:hAnsi="Book Antiqua" w:cs="Book Antiqua"/>
          <w:color w:val="000000"/>
        </w:rPr>
        <w:t xml:space="preserve"> 2007; </w:t>
      </w:r>
      <w:r w:rsidRPr="00055790">
        <w:rPr>
          <w:rFonts w:ascii="Book Antiqua" w:eastAsia="Book Antiqua" w:hAnsi="Book Antiqua" w:cs="Book Antiqua"/>
          <w:b/>
          <w:bCs/>
          <w:color w:val="000000"/>
        </w:rPr>
        <w:t>5</w:t>
      </w:r>
      <w:r w:rsidRPr="00055790">
        <w:rPr>
          <w:rFonts w:ascii="Book Antiqua" w:eastAsia="Book Antiqua" w:hAnsi="Book Antiqua" w:cs="Book Antiqua"/>
          <w:color w:val="000000"/>
        </w:rPr>
        <w:t>: 1430-1438 [PMID: 18054751 DOI: 10.1016/j.cgh.2007.09.002]</w:t>
      </w:r>
    </w:p>
    <w:p w14:paraId="37374A42"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lastRenderedPageBreak/>
        <w:t xml:space="preserve">73 </w:t>
      </w:r>
      <w:proofErr w:type="spellStart"/>
      <w:r w:rsidRPr="00055790">
        <w:rPr>
          <w:rFonts w:ascii="Book Antiqua" w:eastAsia="Book Antiqua" w:hAnsi="Book Antiqua" w:cs="Book Antiqua"/>
          <w:b/>
          <w:bCs/>
          <w:color w:val="000000"/>
        </w:rPr>
        <w:t>Nahon</w:t>
      </w:r>
      <w:proofErr w:type="spellEnd"/>
      <w:r w:rsidRPr="00055790">
        <w:rPr>
          <w:rFonts w:ascii="Book Antiqua" w:eastAsia="Book Antiqua" w:hAnsi="Book Antiqua" w:cs="Book Antiqua"/>
          <w:b/>
          <w:bCs/>
          <w:color w:val="000000"/>
        </w:rPr>
        <w:t xml:space="preserve"> S</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Ramtohul</w:t>
      </w:r>
      <w:proofErr w:type="spellEnd"/>
      <w:r w:rsidRPr="00055790">
        <w:rPr>
          <w:rFonts w:ascii="Book Antiqua" w:eastAsia="Book Antiqua" w:hAnsi="Book Antiqua" w:cs="Book Antiqua"/>
          <w:color w:val="000000"/>
        </w:rPr>
        <w:t xml:space="preserve"> T, </w:t>
      </w:r>
      <w:proofErr w:type="spellStart"/>
      <w:r w:rsidRPr="00055790">
        <w:rPr>
          <w:rFonts w:ascii="Book Antiqua" w:eastAsia="Book Antiqua" w:hAnsi="Book Antiqua" w:cs="Book Antiqua"/>
          <w:color w:val="000000"/>
        </w:rPr>
        <w:t>Paupard</w:t>
      </w:r>
      <w:proofErr w:type="spellEnd"/>
      <w:r w:rsidRPr="00055790">
        <w:rPr>
          <w:rFonts w:ascii="Book Antiqua" w:eastAsia="Book Antiqua" w:hAnsi="Book Antiqua" w:cs="Book Antiqua"/>
          <w:color w:val="000000"/>
        </w:rPr>
        <w:t xml:space="preserve"> T, </w:t>
      </w:r>
      <w:proofErr w:type="spellStart"/>
      <w:r w:rsidRPr="00055790">
        <w:rPr>
          <w:rFonts w:ascii="Book Antiqua" w:eastAsia="Book Antiqua" w:hAnsi="Book Antiqua" w:cs="Book Antiqua"/>
          <w:color w:val="000000"/>
        </w:rPr>
        <w:t>Belhassan</w:t>
      </w:r>
      <w:proofErr w:type="spellEnd"/>
      <w:r w:rsidRPr="00055790">
        <w:rPr>
          <w:rFonts w:ascii="Book Antiqua" w:eastAsia="Book Antiqua" w:hAnsi="Book Antiqua" w:cs="Book Antiqua"/>
          <w:color w:val="000000"/>
        </w:rPr>
        <w:t xml:space="preserve"> M, Clair E, Abitbol V. Evolution in clinical presentation of inflammatory bowel disease over time at diagnosis: a multicenter cohort study. </w:t>
      </w:r>
      <w:r w:rsidRPr="00055790">
        <w:rPr>
          <w:rFonts w:ascii="Book Antiqua" w:eastAsia="Book Antiqua" w:hAnsi="Book Antiqua" w:cs="Book Antiqua"/>
          <w:i/>
          <w:iCs/>
          <w:color w:val="000000"/>
        </w:rPr>
        <w:t>Eur J Gastroenterol Hepatol</w:t>
      </w:r>
      <w:r w:rsidRPr="00055790">
        <w:rPr>
          <w:rFonts w:ascii="Book Antiqua" w:eastAsia="Book Antiqua" w:hAnsi="Book Antiqua" w:cs="Book Antiqua"/>
          <w:color w:val="000000"/>
        </w:rPr>
        <w:t xml:space="preserve"> 2018; </w:t>
      </w:r>
      <w:r w:rsidRPr="00055790">
        <w:rPr>
          <w:rFonts w:ascii="Book Antiqua" w:eastAsia="Book Antiqua" w:hAnsi="Book Antiqua" w:cs="Book Antiqua"/>
          <w:b/>
          <w:bCs/>
          <w:color w:val="000000"/>
        </w:rPr>
        <w:t>30</w:t>
      </w:r>
      <w:r w:rsidRPr="00055790">
        <w:rPr>
          <w:rFonts w:ascii="Book Antiqua" w:eastAsia="Book Antiqua" w:hAnsi="Book Antiqua" w:cs="Book Antiqua"/>
          <w:color w:val="000000"/>
        </w:rPr>
        <w:t>: 1125-1129 [PMID: 30004906 DOI: 10.1097/MEG.0000000000001201]</w:t>
      </w:r>
    </w:p>
    <w:p w14:paraId="5F2893E7"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74 </w:t>
      </w:r>
      <w:proofErr w:type="spellStart"/>
      <w:r w:rsidRPr="00055790">
        <w:rPr>
          <w:rFonts w:ascii="Book Antiqua" w:eastAsia="Book Antiqua" w:hAnsi="Book Antiqua" w:cs="Book Antiqua"/>
          <w:b/>
          <w:bCs/>
          <w:color w:val="000000"/>
        </w:rPr>
        <w:t>Haisma</w:t>
      </w:r>
      <w:proofErr w:type="spellEnd"/>
      <w:r w:rsidRPr="00055790">
        <w:rPr>
          <w:rFonts w:ascii="Book Antiqua" w:eastAsia="Book Antiqua" w:hAnsi="Book Antiqua" w:cs="Book Antiqua"/>
          <w:b/>
          <w:bCs/>
          <w:color w:val="000000"/>
        </w:rPr>
        <w:t xml:space="preserve"> SM</w:t>
      </w:r>
      <w:r w:rsidRPr="00055790">
        <w:rPr>
          <w:rFonts w:ascii="Book Antiqua" w:eastAsia="Book Antiqua" w:hAnsi="Book Antiqua" w:cs="Book Antiqua"/>
          <w:color w:val="000000"/>
        </w:rPr>
        <w:t xml:space="preserve">, van </w:t>
      </w:r>
      <w:proofErr w:type="spellStart"/>
      <w:r w:rsidRPr="00055790">
        <w:rPr>
          <w:rFonts w:ascii="Book Antiqua" w:eastAsia="Book Antiqua" w:hAnsi="Book Antiqua" w:cs="Book Antiqua"/>
          <w:color w:val="000000"/>
        </w:rPr>
        <w:t>Rheenen</w:t>
      </w:r>
      <w:proofErr w:type="spellEnd"/>
      <w:r w:rsidRPr="00055790">
        <w:rPr>
          <w:rFonts w:ascii="Book Antiqua" w:eastAsia="Book Antiqua" w:hAnsi="Book Antiqua" w:cs="Book Antiqua"/>
          <w:color w:val="000000"/>
        </w:rPr>
        <w:t xml:space="preserve"> PF, </w:t>
      </w:r>
      <w:proofErr w:type="spellStart"/>
      <w:r w:rsidRPr="00055790">
        <w:rPr>
          <w:rFonts w:ascii="Book Antiqua" w:eastAsia="Book Antiqua" w:hAnsi="Book Antiqua" w:cs="Book Antiqua"/>
          <w:color w:val="000000"/>
        </w:rPr>
        <w:t>Wagenmakers</w:t>
      </w:r>
      <w:proofErr w:type="spellEnd"/>
      <w:r w:rsidRPr="00055790">
        <w:rPr>
          <w:rFonts w:ascii="Book Antiqua" w:eastAsia="Book Antiqua" w:hAnsi="Book Antiqua" w:cs="Book Antiqua"/>
          <w:color w:val="000000"/>
        </w:rPr>
        <w:t xml:space="preserve"> L, Muller Kobold A. Calprotectin instability may lead to undertreatment in children with IBD. </w:t>
      </w:r>
      <w:r w:rsidRPr="00055790">
        <w:rPr>
          <w:rFonts w:ascii="Book Antiqua" w:eastAsia="Book Antiqua" w:hAnsi="Book Antiqua" w:cs="Book Antiqua"/>
          <w:i/>
          <w:iCs/>
          <w:color w:val="000000"/>
        </w:rPr>
        <w:t>Arch Dis Child</w:t>
      </w:r>
      <w:r w:rsidRPr="00055790">
        <w:rPr>
          <w:rFonts w:ascii="Book Antiqua" w:eastAsia="Book Antiqua" w:hAnsi="Book Antiqua" w:cs="Book Antiqua"/>
          <w:color w:val="000000"/>
        </w:rPr>
        <w:t xml:space="preserve"> 2020; </w:t>
      </w:r>
      <w:r w:rsidRPr="00055790">
        <w:rPr>
          <w:rFonts w:ascii="Book Antiqua" w:eastAsia="Book Antiqua" w:hAnsi="Book Antiqua" w:cs="Book Antiqua"/>
          <w:b/>
          <w:bCs/>
          <w:color w:val="000000"/>
        </w:rPr>
        <w:t>105</w:t>
      </w:r>
      <w:r w:rsidRPr="00055790">
        <w:rPr>
          <w:rFonts w:ascii="Book Antiqua" w:eastAsia="Book Antiqua" w:hAnsi="Book Antiqua" w:cs="Book Antiqua"/>
          <w:color w:val="000000"/>
        </w:rPr>
        <w:t>: 996-998 [PMID: 30655264 DOI: 10.1136/archdischild-2018-316584]</w:t>
      </w:r>
    </w:p>
    <w:p w14:paraId="32BEDB29"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75 </w:t>
      </w:r>
      <w:proofErr w:type="spellStart"/>
      <w:r w:rsidRPr="00055790">
        <w:rPr>
          <w:rFonts w:ascii="Book Antiqua" w:eastAsia="Book Antiqua" w:hAnsi="Book Antiqua" w:cs="Book Antiqua"/>
          <w:b/>
          <w:bCs/>
          <w:color w:val="000000"/>
        </w:rPr>
        <w:t>Lasson</w:t>
      </w:r>
      <w:proofErr w:type="spellEnd"/>
      <w:r w:rsidRPr="00055790">
        <w:rPr>
          <w:rFonts w:ascii="Book Antiqua" w:eastAsia="Book Antiqua" w:hAnsi="Book Antiqua" w:cs="Book Antiqua"/>
          <w:b/>
          <w:bCs/>
          <w:color w:val="000000"/>
        </w:rPr>
        <w:t xml:space="preserve"> A</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Stotzer</w:t>
      </w:r>
      <w:proofErr w:type="spellEnd"/>
      <w:r w:rsidRPr="00055790">
        <w:rPr>
          <w:rFonts w:ascii="Book Antiqua" w:eastAsia="Book Antiqua" w:hAnsi="Book Antiqua" w:cs="Book Antiqua"/>
          <w:color w:val="000000"/>
        </w:rPr>
        <w:t xml:space="preserve"> PO, </w:t>
      </w:r>
      <w:proofErr w:type="spellStart"/>
      <w:r w:rsidRPr="00055790">
        <w:rPr>
          <w:rFonts w:ascii="Book Antiqua" w:eastAsia="Book Antiqua" w:hAnsi="Book Antiqua" w:cs="Book Antiqua"/>
          <w:color w:val="000000"/>
        </w:rPr>
        <w:t>Öhman</w:t>
      </w:r>
      <w:proofErr w:type="spellEnd"/>
      <w:r w:rsidRPr="00055790">
        <w:rPr>
          <w:rFonts w:ascii="Book Antiqua" w:eastAsia="Book Antiqua" w:hAnsi="Book Antiqua" w:cs="Book Antiqua"/>
          <w:color w:val="000000"/>
        </w:rPr>
        <w:t xml:space="preserve"> L, </w:t>
      </w:r>
      <w:proofErr w:type="spellStart"/>
      <w:r w:rsidRPr="00055790">
        <w:rPr>
          <w:rFonts w:ascii="Book Antiqua" w:eastAsia="Book Antiqua" w:hAnsi="Book Antiqua" w:cs="Book Antiqua"/>
          <w:color w:val="000000"/>
        </w:rPr>
        <w:t>Isaksson</w:t>
      </w:r>
      <w:proofErr w:type="spellEnd"/>
      <w:r w:rsidRPr="00055790">
        <w:rPr>
          <w:rFonts w:ascii="Book Antiqua" w:eastAsia="Book Antiqua" w:hAnsi="Book Antiqua" w:cs="Book Antiqua"/>
          <w:color w:val="000000"/>
        </w:rPr>
        <w:t xml:space="preserve"> S, </w:t>
      </w:r>
      <w:proofErr w:type="spellStart"/>
      <w:r w:rsidRPr="00055790">
        <w:rPr>
          <w:rFonts w:ascii="Book Antiqua" w:eastAsia="Book Antiqua" w:hAnsi="Book Antiqua" w:cs="Book Antiqua"/>
          <w:color w:val="000000"/>
        </w:rPr>
        <w:t>Sapnara</w:t>
      </w:r>
      <w:proofErr w:type="spellEnd"/>
      <w:r w:rsidRPr="00055790">
        <w:rPr>
          <w:rFonts w:ascii="Book Antiqua" w:eastAsia="Book Antiqua" w:hAnsi="Book Antiqua" w:cs="Book Antiqua"/>
          <w:color w:val="000000"/>
        </w:rPr>
        <w:t xml:space="preserve"> M, </w:t>
      </w:r>
      <w:proofErr w:type="spellStart"/>
      <w:r w:rsidRPr="00055790">
        <w:rPr>
          <w:rFonts w:ascii="Book Antiqua" w:eastAsia="Book Antiqua" w:hAnsi="Book Antiqua" w:cs="Book Antiqua"/>
          <w:color w:val="000000"/>
        </w:rPr>
        <w:t>Strid</w:t>
      </w:r>
      <w:proofErr w:type="spellEnd"/>
      <w:r w:rsidRPr="00055790">
        <w:rPr>
          <w:rFonts w:ascii="Book Antiqua" w:eastAsia="Book Antiqua" w:hAnsi="Book Antiqua" w:cs="Book Antiqua"/>
          <w:color w:val="000000"/>
        </w:rPr>
        <w:t xml:space="preserve"> H. The intra-individual variability of </w:t>
      </w:r>
      <w:proofErr w:type="spellStart"/>
      <w:r w:rsidRPr="00055790">
        <w:rPr>
          <w:rFonts w:ascii="Book Antiqua" w:eastAsia="Book Antiqua" w:hAnsi="Book Antiqua" w:cs="Book Antiqua"/>
          <w:color w:val="000000"/>
        </w:rPr>
        <w:t>faecal</w:t>
      </w:r>
      <w:proofErr w:type="spellEnd"/>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calprotectin</w:t>
      </w:r>
      <w:proofErr w:type="spellEnd"/>
      <w:r w:rsidRPr="00055790">
        <w:rPr>
          <w:rFonts w:ascii="Book Antiqua" w:eastAsia="Book Antiqua" w:hAnsi="Book Antiqua" w:cs="Book Antiqua"/>
          <w:color w:val="000000"/>
        </w:rPr>
        <w:t xml:space="preserve">: a prospective study in patients with active ulcerative colitis. </w:t>
      </w:r>
      <w:r w:rsidRPr="00055790">
        <w:rPr>
          <w:rFonts w:ascii="Book Antiqua" w:eastAsia="Book Antiqua" w:hAnsi="Book Antiqua" w:cs="Book Antiqua"/>
          <w:i/>
          <w:iCs/>
          <w:color w:val="000000"/>
        </w:rPr>
        <w:t xml:space="preserve">J </w:t>
      </w:r>
      <w:proofErr w:type="spellStart"/>
      <w:r w:rsidRPr="00055790">
        <w:rPr>
          <w:rFonts w:ascii="Book Antiqua" w:eastAsia="Book Antiqua" w:hAnsi="Book Antiqua" w:cs="Book Antiqua"/>
          <w:i/>
          <w:iCs/>
          <w:color w:val="000000"/>
        </w:rPr>
        <w:t>Crohns</w:t>
      </w:r>
      <w:proofErr w:type="spellEnd"/>
      <w:r w:rsidRPr="00055790">
        <w:rPr>
          <w:rFonts w:ascii="Book Antiqua" w:eastAsia="Book Antiqua" w:hAnsi="Book Antiqua" w:cs="Book Antiqua"/>
          <w:i/>
          <w:iCs/>
          <w:color w:val="000000"/>
        </w:rPr>
        <w:t xml:space="preserve"> Colitis</w:t>
      </w:r>
      <w:r w:rsidRPr="00055790">
        <w:rPr>
          <w:rFonts w:ascii="Book Antiqua" w:eastAsia="Book Antiqua" w:hAnsi="Book Antiqua" w:cs="Book Antiqua"/>
          <w:color w:val="000000"/>
        </w:rPr>
        <w:t xml:space="preserve"> 2015; </w:t>
      </w:r>
      <w:r w:rsidRPr="00055790">
        <w:rPr>
          <w:rFonts w:ascii="Book Antiqua" w:eastAsia="Book Antiqua" w:hAnsi="Book Antiqua" w:cs="Book Antiqua"/>
          <w:b/>
          <w:bCs/>
          <w:color w:val="000000"/>
        </w:rPr>
        <w:t>9</w:t>
      </w:r>
      <w:r w:rsidRPr="00055790">
        <w:rPr>
          <w:rFonts w:ascii="Book Antiqua" w:eastAsia="Book Antiqua" w:hAnsi="Book Antiqua" w:cs="Book Antiqua"/>
          <w:color w:val="000000"/>
        </w:rPr>
        <w:t>: 26-32 [PMID: 25008478 DOI: 10.1016/j.crohns.2014.06.002]</w:t>
      </w:r>
    </w:p>
    <w:p w14:paraId="5EEA905B"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76 </w:t>
      </w:r>
      <w:proofErr w:type="spellStart"/>
      <w:r w:rsidRPr="00055790">
        <w:rPr>
          <w:rFonts w:ascii="Book Antiqua" w:eastAsia="Book Antiqua" w:hAnsi="Book Antiqua" w:cs="Book Antiqua"/>
          <w:b/>
          <w:bCs/>
          <w:color w:val="000000"/>
        </w:rPr>
        <w:t>Maréchal</w:t>
      </w:r>
      <w:proofErr w:type="spellEnd"/>
      <w:r w:rsidRPr="00055790">
        <w:rPr>
          <w:rFonts w:ascii="Book Antiqua" w:eastAsia="Book Antiqua" w:hAnsi="Book Antiqua" w:cs="Book Antiqua"/>
          <w:b/>
          <w:bCs/>
          <w:color w:val="000000"/>
        </w:rPr>
        <w:t xml:space="preserve"> C</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Aimone-Gastin</w:t>
      </w:r>
      <w:proofErr w:type="spellEnd"/>
      <w:r w:rsidRPr="00055790">
        <w:rPr>
          <w:rFonts w:ascii="Book Antiqua" w:eastAsia="Book Antiqua" w:hAnsi="Book Antiqua" w:cs="Book Antiqua"/>
          <w:color w:val="000000"/>
        </w:rPr>
        <w:t xml:space="preserve"> I, Baumann C, </w:t>
      </w:r>
      <w:proofErr w:type="spellStart"/>
      <w:r w:rsidRPr="00055790">
        <w:rPr>
          <w:rFonts w:ascii="Book Antiqua" w:eastAsia="Book Antiqua" w:hAnsi="Book Antiqua" w:cs="Book Antiqua"/>
          <w:color w:val="000000"/>
        </w:rPr>
        <w:t>Dirrenberger</w:t>
      </w:r>
      <w:proofErr w:type="spellEnd"/>
      <w:r w:rsidRPr="00055790">
        <w:rPr>
          <w:rFonts w:ascii="Book Antiqua" w:eastAsia="Book Antiqua" w:hAnsi="Book Antiqua" w:cs="Book Antiqua"/>
          <w:color w:val="000000"/>
        </w:rPr>
        <w:t xml:space="preserve"> B, </w:t>
      </w:r>
      <w:proofErr w:type="spellStart"/>
      <w:r w:rsidRPr="00055790">
        <w:rPr>
          <w:rFonts w:ascii="Book Antiqua" w:eastAsia="Book Antiqua" w:hAnsi="Book Antiqua" w:cs="Book Antiqua"/>
          <w:color w:val="000000"/>
        </w:rPr>
        <w:t>Guéant</w:t>
      </w:r>
      <w:proofErr w:type="spellEnd"/>
      <w:r w:rsidRPr="00055790">
        <w:rPr>
          <w:rFonts w:ascii="Book Antiqua" w:eastAsia="Book Antiqua" w:hAnsi="Book Antiqua" w:cs="Book Antiqua"/>
          <w:color w:val="000000"/>
        </w:rPr>
        <w:t xml:space="preserve"> JL, </w:t>
      </w:r>
      <w:proofErr w:type="spellStart"/>
      <w:r w:rsidRPr="00055790">
        <w:rPr>
          <w:rFonts w:ascii="Book Antiqua" w:eastAsia="Book Antiqua" w:hAnsi="Book Antiqua" w:cs="Book Antiqua"/>
          <w:color w:val="000000"/>
        </w:rPr>
        <w:t>Peyrin-Biroulet</w:t>
      </w:r>
      <w:proofErr w:type="spellEnd"/>
      <w:r w:rsidRPr="00055790">
        <w:rPr>
          <w:rFonts w:ascii="Book Antiqua" w:eastAsia="Book Antiqua" w:hAnsi="Book Antiqua" w:cs="Book Antiqua"/>
          <w:color w:val="000000"/>
        </w:rPr>
        <w:t xml:space="preserve"> L. Compliance with the </w:t>
      </w:r>
      <w:proofErr w:type="spellStart"/>
      <w:r w:rsidRPr="00055790">
        <w:rPr>
          <w:rFonts w:ascii="Book Antiqua" w:eastAsia="Book Antiqua" w:hAnsi="Book Antiqua" w:cs="Book Antiqua"/>
          <w:color w:val="000000"/>
        </w:rPr>
        <w:t>faecal</w:t>
      </w:r>
      <w:proofErr w:type="spellEnd"/>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calprotectin</w:t>
      </w:r>
      <w:proofErr w:type="spellEnd"/>
      <w:r w:rsidRPr="00055790">
        <w:rPr>
          <w:rFonts w:ascii="Book Antiqua" w:eastAsia="Book Antiqua" w:hAnsi="Book Antiqua" w:cs="Book Antiqua"/>
          <w:color w:val="000000"/>
        </w:rPr>
        <w:t xml:space="preserve"> test in patients with inflammatory bowel disease. </w:t>
      </w:r>
      <w:r w:rsidRPr="00055790">
        <w:rPr>
          <w:rFonts w:ascii="Book Antiqua" w:eastAsia="Book Antiqua" w:hAnsi="Book Antiqua" w:cs="Book Antiqua"/>
          <w:i/>
          <w:iCs/>
          <w:color w:val="000000"/>
        </w:rPr>
        <w:t>United European Gastroenterol J</w:t>
      </w:r>
      <w:r w:rsidRPr="00055790">
        <w:rPr>
          <w:rFonts w:ascii="Book Antiqua" w:eastAsia="Book Antiqua" w:hAnsi="Book Antiqua" w:cs="Book Antiqua"/>
          <w:color w:val="000000"/>
        </w:rPr>
        <w:t xml:space="preserve"> 2017; </w:t>
      </w:r>
      <w:r w:rsidRPr="00055790">
        <w:rPr>
          <w:rFonts w:ascii="Book Antiqua" w:eastAsia="Book Antiqua" w:hAnsi="Book Antiqua" w:cs="Book Antiqua"/>
          <w:b/>
          <w:bCs/>
          <w:color w:val="000000"/>
        </w:rPr>
        <w:t>5</w:t>
      </w:r>
      <w:r w:rsidRPr="00055790">
        <w:rPr>
          <w:rFonts w:ascii="Book Antiqua" w:eastAsia="Book Antiqua" w:hAnsi="Book Antiqua" w:cs="Book Antiqua"/>
          <w:color w:val="000000"/>
        </w:rPr>
        <w:t>: 702-707 [PMID: 28815034 DOI: 10.1177/2050640616686517]</w:t>
      </w:r>
    </w:p>
    <w:p w14:paraId="67B0D271"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77 </w:t>
      </w:r>
      <w:r w:rsidRPr="00055790">
        <w:rPr>
          <w:rFonts w:ascii="Book Antiqua" w:eastAsia="Book Antiqua" w:hAnsi="Book Antiqua" w:cs="Book Antiqua"/>
          <w:b/>
          <w:bCs/>
          <w:color w:val="000000"/>
        </w:rPr>
        <w:t>Shukla R</w:t>
      </w:r>
      <w:r w:rsidRPr="00055790">
        <w:rPr>
          <w:rFonts w:ascii="Book Antiqua" w:eastAsia="Book Antiqua" w:hAnsi="Book Antiqua" w:cs="Book Antiqua"/>
          <w:color w:val="000000"/>
        </w:rPr>
        <w:t xml:space="preserve">, Ghoshal U, Dhole TN, Ghoshal UC. Fecal Microbiota in Patients with Irritable Bowel Syndrome Compared with Healthy Controls Using Real-Time Polymerase Chain Reaction: An Evidence of Dysbiosis. </w:t>
      </w:r>
      <w:r w:rsidRPr="00055790">
        <w:rPr>
          <w:rFonts w:ascii="Book Antiqua" w:eastAsia="Book Antiqua" w:hAnsi="Book Antiqua" w:cs="Book Antiqua"/>
          <w:i/>
          <w:iCs/>
          <w:color w:val="000000"/>
        </w:rPr>
        <w:t>Dig Dis Sci</w:t>
      </w:r>
      <w:r w:rsidRPr="00055790">
        <w:rPr>
          <w:rFonts w:ascii="Book Antiqua" w:eastAsia="Book Antiqua" w:hAnsi="Book Antiqua" w:cs="Book Antiqua"/>
          <w:color w:val="000000"/>
        </w:rPr>
        <w:t xml:space="preserve"> 2015; </w:t>
      </w:r>
      <w:r w:rsidRPr="00055790">
        <w:rPr>
          <w:rFonts w:ascii="Book Antiqua" w:eastAsia="Book Antiqua" w:hAnsi="Book Antiqua" w:cs="Book Antiqua"/>
          <w:b/>
          <w:bCs/>
          <w:color w:val="000000"/>
        </w:rPr>
        <w:t>60</w:t>
      </w:r>
      <w:r w:rsidRPr="00055790">
        <w:rPr>
          <w:rFonts w:ascii="Book Antiqua" w:eastAsia="Book Antiqua" w:hAnsi="Book Antiqua" w:cs="Book Antiqua"/>
          <w:color w:val="000000"/>
        </w:rPr>
        <w:t>: 2953-2962 [PMID: 25784074 DOI: 10.1007/s10620-015-3607-y]</w:t>
      </w:r>
    </w:p>
    <w:p w14:paraId="05861BA9"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78 </w:t>
      </w:r>
      <w:proofErr w:type="spellStart"/>
      <w:r w:rsidRPr="00055790">
        <w:rPr>
          <w:rFonts w:ascii="Book Antiqua" w:eastAsia="Book Antiqua" w:hAnsi="Book Antiqua" w:cs="Book Antiqua"/>
          <w:b/>
          <w:bCs/>
          <w:color w:val="000000"/>
        </w:rPr>
        <w:t>Kassinen</w:t>
      </w:r>
      <w:proofErr w:type="spellEnd"/>
      <w:r w:rsidRPr="00055790">
        <w:rPr>
          <w:rFonts w:ascii="Book Antiqua" w:eastAsia="Book Antiqua" w:hAnsi="Book Antiqua" w:cs="Book Antiqua"/>
          <w:b/>
          <w:bCs/>
          <w:color w:val="000000"/>
        </w:rPr>
        <w:t xml:space="preserve"> A</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Krogius-Kurikka</w:t>
      </w:r>
      <w:proofErr w:type="spellEnd"/>
      <w:r w:rsidRPr="00055790">
        <w:rPr>
          <w:rFonts w:ascii="Book Antiqua" w:eastAsia="Book Antiqua" w:hAnsi="Book Antiqua" w:cs="Book Antiqua"/>
          <w:color w:val="000000"/>
        </w:rPr>
        <w:t xml:space="preserve"> L, </w:t>
      </w:r>
      <w:proofErr w:type="spellStart"/>
      <w:r w:rsidRPr="00055790">
        <w:rPr>
          <w:rFonts w:ascii="Book Antiqua" w:eastAsia="Book Antiqua" w:hAnsi="Book Antiqua" w:cs="Book Antiqua"/>
          <w:color w:val="000000"/>
        </w:rPr>
        <w:t>Mäkivuokko</w:t>
      </w:r>
      <w:proofErr w:type="spellEnd"/>
      <w:r w:rsidRPr="00055790">
        <w:rPr>
          <w:rFonts w:ascii="Book Antiqua" w:eastAsia="Book Antiqua" w:hAnsi="Book Antiqua" w:cs="Book Antiqua"/>
          <w:color w:val="000000"/>
        </w:rPr>
        <w:t xml:space="preserve"> H, </w:t>
      </w:r>
      <w:proofErr w:type="spellStart"/>
      <w:r w:rsidRPr="00055790">
        <w:rPr>
          <w:rFonts w:ascii="Book Antiqua" w:eastAsia="Book Antiqua" w:hAnsi="Book Antiqua" w:cs="Book Antiqua"/>
          <w:color w:val="000000"/>
        </w:rPr>
        <w:t>Rinttilä</w:t>
      </w:r>
      <w:proofErr w:type="spellEnd"/>
      <w:r w:rsidRPr="00055790">
        <w:rPr>
          <w:rFonts w:ascii="Book Antiqua" w:eastAsia="Book Antiqua" w:hAnsi="Book Antiqua" w:cs="Book Antiqua"/>
          <w:color w:val="000000"/>
        </w:rPr>
        <w:t xml:space="preserve"> T, </w:t>
      </w:r>
      <w:proofErr w:type="spellStart"/>
      <w:r w:rsidRPr="00055790">
        <w:rPr>
          <w:rFonts w:ascii="Book Antiqua" w:eastAsia="Book Antiqua" w:hAnsi="Book Antiqua" w:cs="Book Antiqua"/>
          <w:color w:val="000000"/>
        </w:rPr>
        <w:t>Paulin</w:t>
      </w:r>
      <w:proofErr w:type="spellEnd"/>
      <w:r w:rsidRPr="00055790">
        <w:rPr>
          <w:rFonts w:ascii="Book Antiqua" w:eastAsia="Book Antiqua" w:hAnsi="Book Antiqua" w:cs="Book Antiqua"/>
          <w:color w:val="000000"/>
        </w:rPr>
        <w:t xml:space="preserve"> L, </w:t>
      </w:r>
      <w:proofErr w:type="spellStart"/>
      <w:r w:rsidRPr="00055790">
        <w:rPr>
          <w:rFonts w:ascii="Book Antiqua" w:eastAsia="Book Antiqua" w:hAnsi="Book Antiqua" w:cs="Book Antiqua"/>
          <w:color w:val="000000"/>
        </w:rPr>
        <w:t>Corander</w:t>
      </w:r>
      <w:proofErr w:type="spellEnd"/>
      <w:r w:rsidRPr="00055790">
        <w:rPr>
          <w:rFonts w:ascii="Book Antiqua" w:eastAsia="Book Antiqua" w:hAnsi="Book Antiqua" w:cs="Book Antiqua"/>
          <w:color w:val="000000"/>
        </w:rPr>
        <w:t xml:space="preserve"> J, </w:t>
      </w:r>
      <w:proofErr w:type="spellStart"/>
      <w:r w:rsidRPr="00055790">
        <w:rPr>
          <w:rFonts w:ascii="Book Antiqua" w:eastAsia="Book Antiqua" w:hAnsi="Book Antiqua" w:cs="Book Antiqua"/>
          <w:color w:val="000000"/>
        </w:rPr>
        <w:t>Malinen</w:t>
      </w:r>
      <w:proofErr w:type="spellEnd"/>
      <w:r w:rsidRPr="00055790">
        <w:rPr>
          <w:rFonts w:ascii="Book Antiqua" w:eastAsia="Book Antiqua" w:hAnsi="Book Antiqua" w:cs="Book Antiqua"/>
          <w:color w:val="000000"/>
        </w:rPr>
        <w:t xml:space="preserve"> E, </w:t>
      </w:r>
      <w:proofErr w:type="spellStart"/>
      <w:r w:rsidRPr="00055790">
        <w:rPr>
          <w:rFonts w:ascii="Book Antiqua" w:eastAsia="Book Antiqua" w:hAnsi="Book Antiqua" w:cs="Book Antiqua"/>
          <w:color w:val="000000"/>
        </w:rPr>
        <w:t>Apajalahti</w:t>
      </w:r>
      <w:proofErr w:type="spellEnd"/>
      <w:r w:rsidRPr="00055790">
        <w:rPr>
          <w:rFonts w:ascii="Book Antiqua" w:eastAsia="Book Antiqua" w:hAnsi="Book Antiqua" w:cs="Book Antiqua"/>
          <w:color w:val="000000"/>
        </w:rPr>
        <w:t xml:space="preserve"> J, </w:t>
      </w:r>
      <w:proofErr w:type="spellStart"/>
      <w:r w:rsidRPr="00055790">
        <w:rPr>
          <w:rFonts w:ascii="Book Antiqua" w:eastAsia="Book Antiqua" w:hAnsi="Book Antiqua" w:cs="Book Antiqua"/>
          <w:color w:val="000000"/>
        </w:rPr>
        <w:t>Palva</w:t>
      </w:r>
      <w:proofErr w:type="spellEnd"/>
      <w:r w:rsidRPr="00055790">
        <w:rPr>
          <w:rFonts w:ascii="Book Antiqua" w:eastAsia="Book Antiqua" w:hAnsi="Book Antiqua" w:cs="Book Antiqua"/>
          <w:color w:val="000000"/>
        </w:rPr>
        <w:t xml:space="preserve"> A. The fecal microbiota of irritable bowel syndrome patients differs significantly from that of healthy subjects. </w:t>
      </w:r>
      <w:r w:rsidRPr="00055790">
        <w:rPr>
          <w:rFonts w:ascii="Book Antiqua" w:eastAsia="Book Antiqua" w:hAnsi="Book Antiqua" w:cs="Book Antiqua"/>
          <w:i/>
          <w:iCs/>
          <w:color w:val="000000"/>
        </w:rPr>
        <w:t>Gastroenterology</w:t>
      </w:r>
      <w:r w:rsidRPr="00055790">
        <w:rPr>
          <w:rFonts w:ascii="Book Antiqua" w:eastAsia="Book Antiqua" w:hAnsi="Book Antiqua" w:cs="Book Antiqua"/>
          <w:color w:val="000000"/>
        </w:rPr>
        <w:t xml:space="preserve"> 2007; </w:t>
      </w:r>
      <w:r w:rsidRPr="00055790">
        <w:rPr>
          <w:rFonts w:ascii="Book Antiqua" w:eastAsia="Book Antiqua" w:hAnsi="Book Antiqua" w:cs="Book Antiqua"/>
          <w:b/>
          <w:bCs/>
          <w:color w:val="000000"/>
        </w:rPr>
        <w:t>133</w:t>
      </w:r>
      <w:r w:rsidRPr="00055790">
        <w:rPr>
          <w:rFonts w:ascii="Book Antiqua" w:eastAsia="Book Antiqua" w:hAnsi="Book Antiqua" w:cs="Book Antiqua"/>
          <w:color w:val="000000"/>
        </w:rPr>
        <w:t>: 24-33 [PMID: 17631127 DOI: 10.1053/j.gastro.2007.04.005]</w:t>
      </w:r>
    </w:p>
    <w:p w14:paraId="04DFD75F"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79 </w:t>
      </w:r>
      <w:proofErr w:type="spellStart"/>
      <w:r w:rsidRPr="00055790">
        <w:rPr>
          <w:rFonts w:ascii="Book Antiqua" w:eastAsia="Book Antiqua" w:hAnsi="Book Antiqua" w:cs="Book Antiqua"/>
          <w:b/>
          <w:bCs/>
          <w:color w:val="000000"/>
        </w:rPr>
        <w:t>Jalanka</w:t>
      </w:r>
      <w:proofErr w:type="spellEnd"/>
      <w:r w:rsidRPr="00055790">
        <w:rPr>
          <w:rFonts w:ascii="Book Antiqua" w:eastAsia="Book Antiqua" w:hAnsi="Book Antiqua" w:cs="Book Antiqua"/>
          <w:b/>
          <w:bCs/>
          <w:color w:val="000000"/>
        </w:rPr>
        <w:t xml:space="preserve"> J</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Salonen</w:t>
      </w:r>
      <w:proofErr w:type="spellEnd"/>
      <w:r w:rsidRPr="00055790">
        <w:rPr>
          <w:rFonts w:ascii="Book Antiqua" w:eastAsia="Book Antiqua" w:hAnsi="Book Antiqua" w:cs="Book Antiqua"/>
          <w:color w:val="000000"/>
        </w:rPr>
        <w:t xml:space="preserve"> A, Fuentes S, de Vos WM. Microbial signatures in post-infectious irritable bowel syndrome--toward patient stratification for improved diagnostics and treatment. </w:t>
      </w:r>
      <w:r w:rsidRPr="00055790">
        <w:rPr>
          <w:rFonts w:ascii="Book Antiqua" w:eastAsia="Book Antiqua" w:hAnsi="Book Antiqua" w:cs="Book Antiqua"/>
          <w:i/>
          <w:iCs/>
          <w:color w:val="000000"/>
        </w:rPr>
        <w:t>Gut Microbes</w:t>
      </w:r>
      <w:r w:rsidRPr="00055790">
        <w:rPr>
          <w:rFonts w:ascii="Book Antiqua" w:eastAsia="Book Antiqua" w:hAnsi="Book Antiqua" w:cs="Book Antiqua"/>
          <w:color w:val="000000"/>
        </w:rPr>
        <w:t xml:space="preserve"> 2015; </w:t>
      </w:r>
      <w:r w:rsidRPr="00055790">
        <w:rPr>
          <w:rFonts w:ascii="Book Antiqua" w:eastAsia="Book Antiqua" w:hAnsi="Book Antiqua" w:cs="Book Antiqua"/>
          <w:b/>
          <w:bCs/>
          <w:color w:val="000000"/>
        </w:rPr>
        <w:t>6</w:t>
      </w:r>
      <w:r w:rsidRPr="00055790">
        <w:rPr>
          <w:rFonts w:ascii="Book Antiqua" w:eastAsia="Book Antiqua" w:hAnsi="Book Antiqua" w:cs="Book Antiqua"/>
          <w:color w:val="000000"/>
        </w:rPr>
        <w:t>: 364-369 [PMID: 26512631 DOI: 10.1080/19490976.2015.1096486]</w:t>
      </w:r>
    </w:p>
    <w:p w14:paraId="1A561B1A"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lastRenderedPageBreak/>
        <w:t xml:space="preserve">80 </w:t>
      </w:r>
      <w:r w:rsidRPr="00055790">
        <w:rPr>
          <w:rFonts w:ascii="Book Antiqua" w:eastAsia="Book Antiqua" w:hAnsi="Book Antiqua" w:cs="Book Antiqua"/>
          <w:b/>
          <w:bCs/>
          <w:color w:val="000000"/>
        </w:rPr>
        <w:t>Pimentel M</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Lembo</w:t>
      </w:r>
      <w:proofErr w:type="spellEnd"/>
      <w:r w:rsidRPr="00055790">
        <w:rPr>
          <w:rFonts w:ascii="Book Antiqua" w:eastAsia="Book Antiqua" w:hAnsi="Book Antiqua" w:cs="Book Antiqua"/>
          <w:color w:val="000000"/>
        </w:rPr>
        <w:t xml:space="preserve"> A, </w:t>
      </w:r>
      <w:proofErr w:type="spellStart"/>
      <w:r w:rsidRPr="00055790">
        <w:rPr>
          <w:rFonts w:ascii="Book Antiqua" w:eastAsia="Book Antiqua" w:hAnsi="Book Antiqua" w:cs="Book Antiqua"/>
          <w:color w:val="000000"/>
        </w:rPr>
        <w:t>Chey</w:t>
      </w:r>
      <w:proofErr w:type="spellEnd"/>
      <w:r w:rsidRPr="00055790">
        <w:rPr>
          <w:rFonts w:ascii="Book Antiqua" w:eastAsia="Book Antiqua" w:hAnsi="Book Antiqua" w:cs="Book Antiqua"/>
          <w:color w:val="000000"/>
        </w:rPr>
        <w:t xml:space="preserve"> WD, </w:t>
      </w:r>
      <w:proofErr w:type="spellStart"/>
      <w:r w:rsidRPr="00055790">
        <w:rPr>
          <w:rFonts w:ascii="Book Antiqua" w:eastAsia="Book Antiqua" w:hAnsi="Book Antiqua" w:cs="Book Antiqua"/>
          <w:color w:val="000000"/>
        </w:rPr>
        <w:t>Zakko</w:t>
      </w:r>
      <w:proofErr w:type="spellEnd"/>
      <w:r w:rsidRPr="00055790">
        <w:rPr>
          <w:rFonts w:ascii="Book Antiqua" w:eastAsia="Book Antiqua" w:hAnsi="Book Antiqua" w:cs="Book Antiqua"/>
          <w:color w:val="000000"/>
        </w:rPr>
        <w:t xml:space="preserve"> S, </w:t>
      </w:r>
      <w:proofErr w:type="spellStart"/>
      <w:r w:rsidRPr="00055790">
        <w:rPr>
          <w:rFonts w:ascii="Book Antiqua" w:eastAsia="Book Antiqua" w:hAnsi="Book Antiqua" w:cs="Book Antiqua"/>
          <w:color w:val="000000"/>
        </w:rPr>
        <w:t>Ringel</w:t>
      </w:r>
      <w:proofErr w:type="spellEnd"/>
      <w:r w:rsidRPr="00055790">
        <w:rPr>
          <w:rFonts w:ascii="Book Antiqua" w:eastAsia="Book Antiqua" w:hAnsi="Book Antiqua" w:cs="Book Antiqua"/>
          <w:color w:val="000000"/>
        </w:rPr>
        <w:t xml:space="preserve"> Y, Yu J, </w:t>
      </w:r>
      <w:proofErr w:type="spellStart"/>
      <w:r w:rsidRPr="00055790">
        <w:rPr>
          <w:rFonts w:ascii="Book Antiqua" w:eastAsia="Book Antiqua" w:hAnsi="Book Antiqua" w:cs="Book Antiqua"/>
          <w:color w:val="000000"/>
        </w:rPr>
        <w:t>Mareya</w:t>
      </w:r>
      <w:proofErr w:type="spellEnd"/>
      <w:r w:rsidRPr="00055790">
        <w:rPr>
          <w:rFonts w:ascii="Book Antiqua" w:eastAsia="Book Antiqua" w:hAnsi="Book Antiqua" w:cs="Book Antiqua"/>
          <w:color w:val="000000"/>
        </w:rPr>
        <w:t xml:space="preserve"> SM, Shaw AL, </w:t>
      </w:r>
      <w:proofErr w:type="spellStart"/>
      <w:r w:rsidRPr="00055790">
        <w:rPr>
          <w:rFonts w:ascii="Book Antiqua" w:eastAsia="Book Antiqua" w:hAnsi="Book Antiqua" w:cs="Book Antiqua"/>
          <w:color w:val="000000"/>
        </w:rPr>
        <w:t>Bortey</w:t>
      </w:r>
      <w:proofErr w:type="spellEnd"/>
      <w:r w:rsidRPr="00055790">
        <w:rPr>
          <w:rFonts w:ascii="Book Antiqua" w:eastAsia="Book Antiqua" w:hAnsi="Book Antiqua" w:cs="Book Antiqua"/>
          <w:color w:val="000000"/>
        </w:rPr>
        <w:t xml:space="preserve"> E, Forbes WP; TARGET Study Group. Rifaximin therapy for patients with irritable bowel syndrome without constipation. </w:t>
      </w:r>
      <w:r w:rsidRPr="00055790">
        <w:rPr>
          <w:rFonts w:ascii="Book Antiqua" w:eastAsia="Book Antiqua" w:hAnsi="Book Antiqua" w:cs="Book Antiqua"/>
          <w:i/>
          <w:iCs/>
          <w:color w:val="000000"/>
        </w:rPr>
        <w:t xml:space="preserve">N </w:t>
      </w:r>
      <w:proofErr w:type="spellStart"/>
      <w:r w:rsidRPr="00055790">
        <w:rPr>
          <w:rFonts w:ascii="Book Antiqua" w:eastAsia="Book Antiqua" w:hAnsi="Book Antiqua" w:cs="Book Antiqua"/>
          <w:i/>
          <w:iCs/>
          <w:color w:val="000000"/>
        </w:rPr>
        <w:t>Engl</w:t>
      </w:r>
      <w:proofErr w:type="spellEnd"/>
      <w:r w:rsidRPr="00055790">
        <w:rPr>
          <w:rFonts w:ascii="Book Antiqua" w:eastAsia="Book Antiqua" w:hAnsi="Book Antiqua" w:cs="Book Antiqua"/>
          <w:i/>
          <w:iCs/>
          <w:color w:val="000000"/>
        </w:rPr>
        <w:t xml:space="preserve"> J Med</w:t>
      </w:r>
      <w:r w:rsidRPr="00055790">
        <w:rPr>
          <w:rFonts w:ascii="Book Antiqua" w:eastAsia="Book Antiqua" w:hAnsi="Book Antiqua" w:cs="Book Antiqua"/>
          <w:color w:val="000000"/>
        </w:rPr>
        <w:t xml:space="preserve"> 2011; </w:t>
      </w:r>
      <w:r w:rsidRPr="00055790">
        <w:rPr>
          <w:rFonts w:ascii="Book Antiqua" w:eastAsia="Book Antiqua" w:hAnsi="Book Antiqua" w:cs="Book Antiqua"/>
          <w:b/>
          <w:bCs/>
          <w:color w:val="000000"/>
        </w:rPr>
        <w:t>364</w:t>
      </w:r>
      <w:r w:rsidRPr="00055790">
        <w:rPr>
          <w:rFonts w:ascii="Book Antiqua" w:eastAsia="Book Antiqua" w:hAnsi="Book Antiqua" w:cs="Book Antiqua"/>
          <w:color w:val="000000"/>
        </w:rPr>
        <w:t>: 22-32 [PMID: 21208106 DOI: 10.1056/NEJMoa1004409]</w:t>
      </w:r>
    </w:p>
    <w:p w14:paraId="745A61C6"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81 </w:t>
      </w:r>
      <w:proofErr w:type="spellStart"/>
      <w:r w:rsidRPr="00055790">
        <w:rPr>
          <w:rFonts w:ascii="Book Antiqua" w:eastAsia="Book Antiqua" w:hAnsi="Book Antiqua" w:cs="Book Antiqua"/>
          <w:b/>
          <w:bCs/>
          <w:color w:val="000000"/>
        </w:rPr>
        <w:t>Holvoet</w:t>
      </w:r>
      <w:proofErr w:type="spellEnd"/>
      <w:r w:rsidRPr="00055790">
        <w:rPr>
          <w:rFonts w:ascii="Book Antiqua" w:eastAsia="Book Antiqua" w:hAnsi="Book Antiqua" w:cs="Book Antiqua"/>
          <w:b/>
          <w:bCs/>
          <w:color w:val="000000"/>
        </w:rPr>
        <w:t xml:space="preserve"> T</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Joossens</w:t>
      </w:r>
      <w:proofErr w:type="spellEnd"/>
      <w:r w:rsidRPr="00055790">
        <w:rPr>
          <w:rFonts w:ascii="Book Antiqua" w:eastAsia="Book Antiqua" w:hAnsi="Book Antiqua" w:cs="Book Antiqua"/>
          <w:color w:val="000000"/>
        </w:rPr>
        <w:t xml:space="preserve"> M, </w:t>
      </w:r>
      <w:proofErr w:type="spellStart"/>
      <w:r w:rsidRPr="00055790">
        <w:rPr>
          <w:rFonts w:ascii="Book Antiqua" w:eastAsia="Book Antiqua" w:hAnsi="Book Antiqua" w:cs="Book Antiqua"/>
          <w:color w:val="000000"/>
        </w:rPr>
        <w:t>Vázquez-Castellanos</w:t>
      </w:r>
      <w:proofErr w:type="spellEnd"/>
      <w:r w:rsidRPr="00055790">
        <w:rPr>
          <w:rFonts w:ascii="Book Antiqua" w:eastAsia="Book Antiqua" w:hAnsi="Book Antiqua" w:cs="Book Antiqua"/>
          <w:color w:val="000000"/>
        </w:rPr>
        <w:t xml:space="preserve"> JF, </w:t>
      </w:r>
      <w:proofErr w:type="spellStart"/>
      <w:r w:rsidRPr="00055790">
        <w:rPr>
          <w:rFonts w:ascii="Book Antiqua" w:eastAsia="Book Antiqua" w:hAnsi="Book Antiqua" w:cs="Book Antiqua"/>
          <w:color w:val="000000"/>
        </w:rPr>
        <w:t>Christiaens</w:t>
      </w:r>
      <w:proofErr w:type="spellEnd"/>
      <w:r w:rsidRPr="00055790">
        <w:rPr>
          <w:rFonts w:ascii="Book Antiqua" w:eastAsia="Book Antiqua" w:hAnsi="Book Antiqua" w:cs="Book Antiqua"/>
          <w:color w:val="000000"/>
        </w:rPr>
        <w:t xml:space="preserve"> E, </w:t>
      </w:r>
      <w:proofErr w:type="spellStart"/>
      <w:r w:rsidRPr="00055790">
        <w:rPr>
          <w:rFonts w:ascii="Book Antiqua" w:eastAsia="Book Antiqua" w:hAnsi="Book Antiqua" w:cs="Book Antiqua"/>
          <w:color w:val="000000"/>
        </w:rPr>
        <w:t>Heyerick</w:t>
      </w:r>
      <w:proofErr w:type="spellEnd"/>
      <w:r w:rsidRPr="00055790">
        <w:rPr>
          <w:rFonts w:ascii="Book Antiqua" w:eastAsia="Book Antiqua" w:hAnsi="Book Antiqua" w:cs="Book Antiqua"/>
          <w:color w:val="000000"/>
        </w:rPr>
        <w:t xml:space="preserve"> L, </w:t>
      </w:r>
      <w:proofErr w:type="spellStart"/>
      <w:r w:rsidRPr="00055790">
        <w:rPr>
          <w:rFonts w:ascii="Book Antiqua" w:eastAsia="Book Antiqua" w:hAnsi="Book Antiqua" w:cs="Book Antiqua"/>
          <w:color w:val="000000"/>
        </w:rPr>
        <w:t>Boelens</w:t>
      </w:r>
      <w:proofErr w:type="spellEnd"/>
      <w:r w:rsidRPr="00055790">
        <w:rPr>
          <w:rFonts w:ascii="Book Antiqua" w:eastAsia="Book Antiqua" w:hAnsi="Book Antiqua" w:cs="Book Antiqua"/>
          <w:color w:val="000000"/>
        </w:rPr>
        <w:t xml:space="preserve"> J, </w:t>
      </w:r>
      <w:proofErr w:type="spellStart"/>
      <w:r w:rsidRPr="00055790">
        <w:rPr>
          <w:rFonts w:ascii="Book Antiqua" w:eastAsia="Book Antiqua" w:hAnsi="Book Antiqua" w:cs="Book Antiqua"/>
          <w:color w:val="000000"/>
        </w:rPr>
        <w:t>Verhasselt</w:t>
      </w:r>
      <w:proofErr w:type="spellEnd"/>
      <w:r w:rsidRPr="00055790">
        <w:rPr>
          <w:rFonts w:ascii="Book Antiqua" w:eastAsia="Book Antiqua" w:hAnsi="Book Antiqua" w:cs="Book Antiqua"/>
          <w:color w:val="000000"/>
        </w:rPr>
        <w:t xml:space="preserve"> B, van </w:t>
      </w:r>
      <w:proofErr w:type="spellStart"/>
      <w:r w:rsidRPr="00055790">
        <w:rPr>
          <w:rFonts w:ascii="Book Antiqua" w:eastAsia="Book Antiqua" w:hAnsi="Book Antiqua" w:cs="Book Antiqua"/>
          <w:color w:val="000000"/>
        </w:rPr>
        <w:t>Vlierberghe</w:t>
      </w:r>
      <w:proofErr w:type="spellEnd"/>
      <w:r w:rsidRPr="00055790">
        <w:rPr>
          <w:rFonts w:ascii="Book Antiqua" w:eastAsia="Book Antiqua" w:hAnsi="Book Antiqua" w:cs="Book Antiqua"/>
          <w:color w:val="000000"/>
        </w:rPr>
        <w:t xml:space="preserve"> H, De </w:t>
      </w:r>
      <w:proofErr w:type="spellStart"/>
      <w:r w:rsidRPr="00055790">
        <w:rPr>
          <w:rFonts w:ascii="Book Antiqua" w:eastAsia="Book Antiqua" w:hAnsi="Book Antiqua" w:cs="Book Antiqua"/>
          <w:color w:val="000000"/>
        </w:rPr>
        <w:t>Vos</w:t>
      </w:r>
      <w:proofErr w:type="spellEnd"/>
      <w:r w:rsidRPr="00055790">
        <w:rPr>
          <w:rFonts w:ascii="Book Antiqua" w:eastAsia="Book Antiqua" w:hAnsi="Book Antiqua" w:cs="Book Antiqua"/>
          <w:color w:val="000000"/>
        </w:rPr>
        <w:t xml:space="preserve"> M, </w:t>
      </w:r>
      <w:proofErr w:type="spellStart"/>
      <w:r w:rsidRPr="00055790">
        <w:rPr>
          <w:rFonts w:ascii="Book Antiqua" w:eastAsia="Book Antiqua" w:hAnsi="Book Antiqua" w:cs="Book Antiqua"/>
          <w:color w:val="000000"/>
        </w:rPr>
        <w:t>Raes</w:t>
      </w:r>
      <w:proofErr w:type="spellEnd"/>
      <w:r w:rsidRPr="00055790">
        <w:rPr>
          <w:rFonts w:ascii="Book Antiqua" w:eastAsia="Book Antiqua" w:hAnsi="Book Antiqua" w:cs="Book Antiqua"/>
          <w:color w:val="000000"/>
        </w:rPr>
        <w:t xml:space="preserve"> J, De </w:t>
      </w:r>
      <w:proofErr w:type="spellStart"/>
      <w:r w:rsidRPr="00055790">
        <w:rPr>
          <w:rFonts w:ascii="Book Antiqua" w:eastAsia="Book Antiqua" w:hAnsi="Book Antiqua" w:cs="Book Antiqua"/>
          <w:color w:val="000000"/>
        </w:rPr>
        <w:t>Looze</w:t>
      </w:r>
      <w:proofErr w:type="spellEnd"/>
      <w:r w:rsidRPr="00055790">
        <w:rPr>
          <w:rFonts w:ascii="Book Antiqua" w:eastAsia="Book Antiqua" w:hAnsi="Book Antiqua" w:cs="Book Antiqua"/>
          <w:color w:val="000000"/>
        </w:rPr>
        <w:t xml:space="preserve"> D. Fecal Microbiota Transplantation Reduces Symptoms in Some Patients With Irritable Bowel Syndrome With Predominant Abdominal Bloating: Short- and Long-term Results From a Placebo-Controlled Randomized Trial. </w:t>
      </w:r>
      <w:r w:rsidRPr="00055790">
        <w:rPr>
          <w:rFonts w:ascii="Book Antiqua" w:eastAsia="Book Antiqua" w:hAnsi="Book Antiqua" w:cs="Book Antiqua"/>
          <w:i/>
          <w:iCs/>
          <w:color w:val="000000"/>
        </w:rPr>
        <w:t>Gastroenterology</w:t>
      </w:r>
      <w:r w:rsidRPr="00055790">
        <w:rPr>
          <w:rFonts w:ascii="Book Antiqua" w:eastAsia="Book Antiqua" w:hAnsi="Book Antiqua" w:cs="Book Antiqua"/>
          <w:color w:val="000000"/>
        </w:rPr>
        <w:t xml:space="preserve"> 2021; </w:t>
      </w:r>
      <w:r w:rsidRPr="00055790">
        <w:rPr>
          <w:rFonts w:ascii="Book Antiqua" w:eastAsia="Book Antiqua" w:hAnsi="Book Antiqua" w:cs="Book Antiqua"/>
          <w:b/>
          <w:bCs/>
          <w:color w:val="000000"/>
        </w:rPr>
        <w:t>160</w:t>
      </w:r>
      <w:r w:rsidRPr="00055790">
        <w:rPr>
          <w:rFonts w:ascii="Book Antiqua" w:eastAsia="Book Antiqua" w:hAnsi="Book Antiqua" w:cs="Book Antiqua"/>
          <w:color w:val="000000"/>
        </w:rPr>
        <w:t>: 145-157.e8 [PMID: 32681922 DOI: 10.1053/j.gastro.2020.07.013]</w:t>
      </w:r>
    </w:p>
    <w:p w14:paraId="4A65E503"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82 </w:t>
      </w:r>
      <w:proofErr w:type="spellStart"/>
      <w:r w:rsidRPr="00055790">
        <w:rPr>
          <w:rFonts w:ascii="Book Antiqua" w:eastAsia="Book Antiqua" w:hAnsi="Book Antiqua" w:cs="Book Antiqua"/>
          <w:b/>
          <w:bCs/>
          <w:color w:val="000000"/>
        </w:rPr>
        <w:t>Johnsen</w:t>
      </w:r>
      <w:proofErr w:type="spellEnd"/>
      <w:r w:rsidRPr="00055790">
        <w:rPr>
          <w:rFonts w:ascii="Book Antiqua" w:eastAsia="Book Antiqua" w:hAnsi="Book Antiqua" w:cs="Book Antiqua"/>
          <w:b/>
          <w:bCs/>
          <w:color w:val="000000"/>
        </w:rPr>
        <w:t xml:space="preserve"> PH</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Hilpüsch</w:t>
      </w:r>
      <w:proofErr w:type="spellEnd"/>
      <w:r w:rsidRPr="00055790">
        <w:rPr>
          <w:rFonts w:ascii="Book Antiqua" w:eastAsia="Book Antiqua" w:hAnsi="Book Antiqua" w:cs="Book Antiqua"/>
          <w:color w:val="000000"/>
        </w:rPr>
        <w:t xml:space="preserve"> F, Cavanagh JP, </w:t>
      </w:r>
      <w:proofErr w:type="spellStart"/>
      <w:r w:rsidRPr="00055790">
        <w:rPr>
          <w:rFonts w:ascii="Book Antiqua" w:eastAsia="Book Antiqua" w:hAnsi="Book Antiqua" w:cs="Book Antiqua"/>
          <w:color w:val="000000"/>
        </w:rPr>
        <w:t>Leikanger</w:t>
      </w:r>
      <w:proofErr w:type="spellEnd"/>
      <w:r w:rsidRPr="00055790">
        <w:rPr>
          <w:rFonts w:ascii="Book Antiqua" w:eastAsia="Book Antiqua" w:hAnsi="Book Antiqua" w:cs="Book Antiqua"/>
          <w:color w:val="000000"/>
        </w:rPr>
        <w:t xml:space="preserve"> IS, </w:t>
      </w:r>
      <w:proofErr w:type="spellStart"/>
      <w:r w:rsidRPr="00055790">
        <w:rPr>
          <w:rFonts w:ascii="Book Antiqua" w:eastAsia="Book Antiqua" w:hAnsi="Book Antiqua" w:cs="Book Antiqua"/>
          <w:color w:val="000000"/>
        </w:rPr>
        <w:t>Kolstad</w:t>
      </w:r>
      <w:proofErr w:type="spellEnd"/>
      <w:r w:rsidRPr="00055790">
        <w:rPr>
          <w:rFonts w:ascii="Book Antiqua" w:eastAsia="Book Antiqua" w:hAnsi="Book Antiqua" w:cs="Book Antiqua"/>
          <w:color w:val="000000"/>
        </w:rPr>
        <w:t xml:space="preserve"> C, Valle PC, </w:t>
      </w:r>
      <w:proofErr w:type="spellStart"/>
      <w:r w:rsidRPr="00055790">
        <w:rPr>
          <w:rFonts w:ascii="Book Antiqua" w:eastAsia="Book Antiqua" w:hAnsi="Book Antiqua" w:cs="Book Antiqua"/>
          <w:color w:val="000000"/>
        </w:rPr>
        <w:t>Goll</w:t>
      </w:r>
      <w:proofErr w:type="spellEnd"/>
      <w:r w:rsidRPr="00055790">
        <w:rPr>
          <w:rFonts w:ascii="Book Antiqua" w:eastAsia="Book Antiqua" w:hAnsi="Book Antiqua" w:cs="Book Antiqua"/>
          <w:color w:val="000000"/>
        </w:rPr>
        <w:t xml:space="preserve"> R. </w:t>
      </w:r>
      <w:proofErr w:type="spellStart"/>
      <w:r w:rsidRPr="00055790">
        <w:rPr>
          <w:rFonts w:ascii="Book Antiqua" w:eastAsia="Book Antiqua" w:hAnsi="Book Antiqua" w:cs="Book Antiqua"/>
          <w:color w:val="000000"/>
        </w:rPr>
        <w:t>Faecal</w:t>
      </w:r>
      <w:proofErr w:type="spellEnd"/>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microbiota</w:t>
      </w:r>
      <w:proofErr w:type="spellEnd"/>
      <w:r w:rsidRPr="00055790">
        <w:rPr>
          <w:rFonts w:ascii="Book Antiqua" w:eastAsia="Book Antiqua" w:hAnsi="Book Antiqua" w:cs="Book Antiqua"/>
          <w:color w:val="000000"/>
        </w:rPr>
        <w:t xml:space="preserve"> transplantation </w:t>
      </w:r>
      <w:proofErr w:type="spellStart"/>
      <w:r w:rsidRPr="00055790">
        <w:rPr>
          <w:rFonts w:ascii="Book Antiqua" w:eastAsia="Book Antiqua" w:hAnsi="Book Antiqua" w:cs="Book Antiqua"/>
          <w:i/>
          <w:iCs/>
          <w:color w:val="000000"/>
        </w:rPr>
        <w:t>vs</w:t>
      </w:r>
      <w:proofErr w:type="spellEnd"/>
      <w:r w:rsidRPr="00055790">
        <w:rPr>
          <w:rFonts w:ascii="Book Antiqua" w:eastAsia="Book Antiqua" w:hAnsi="Book Antiqua" w:cs="Book Antiqua"/>
          <w:color w:val="000000"/>
        </w:rPr>
        <w:t xml:space="preserve"> placebo for moderate-to-severe irritable bowel syndrome: a double-blind, </w:t>
      </w:r>
      <w:proofErr w:type="spellStart"/>
      <w:r w:rsidRPr="00055790">
        <w:rPr>
          <w:rFonts w:ascii="Book Antiqua" w:eastAsia="Book Antiqua" w:hAnsi="Book Antiqua" w:cs="Book Antiqua"/>
          <w:color w:val="000000"/>
        </w:rPr>
        <w:t>randomised</w:t>
      </w:r>
      <w:proofErr w:type="spellEnd"/>
      <w:r w:rsidRPr="00055790">
        <w:rPr>
          <w:rFonts w:ascii="Book Antiqua" w:eastAsia="Book Antiqua" w:hAnsi="Book Antiqua" w:cs="Book Antiqua"/>
          <w:color w:val="000000"/>
        </w:rPr>
        <w:t>, placebo-controlled, parallel-group, single-</w:t>
      </w:r>
      <w:proofErr w:type="spellStart"/>
      <w:r w:rsidRPr="00055790">
        <w:rPr>
          <w:rFonts w:ascii="Book Antiqua" w:eastAsia="Book Antiqua" w:hAnsi="Book Antiqua" w:cs="Book Antiqua"/>
          <w:color w:val="000000"/>
        </w:rPr>
        <w:t>centre</w:t>
      </w:r>
      <w:proofErr w:type="spellEnd"/>
      <w:r w:rsidRPr="00055790">
        <w:rPr>
          <w:rFonts w:ascii="Book Antiqua" w:eastAsia="Book Antiqua" w:hAnsi="Book Antiqua" w:cs="Book Antiqua"/>
          <w:color w:val="000000"/>
        </w:rPr>
        <w:t xml:space="preserve"> trial. </w:t>
      </w:r>
      <w:r w:rsidRPr="00055790">
        <w:rPr>
          <w:rFonts w:ascii="Book Antiqua" w:eastAsia="Book Antiqua" w:hAnsi="Book Antiqua" w:cs="Book Antiqua"/>
          <w:i/>
          <w:iCs/>
          <w:color w:val="000000"/>
        </w:rPr>
        <w:t>Lancet Gastroenterol Hepatol</w:t>
      </w:r>
      <w:r w:rsidRPr="00055790">
        <w:rPr>
          <w:rFonts w:ascii="Book Antiqua" w:eastAsia="Book Antiqua" w:hAnsi="Book Antiqua" w:cs="Book Antiqua"/>
          <w:color w:val="000000"/>
        </w:rPr>
        <w:t xml:space="preserve"> 2018; </w:t>
      </w:r>
      <w:r w:rsidRPr="00055790">
        <w:rPr>
          <w:rFonts w:ascii="Book Antiqua" w:eastAsia="Book Antiqua" w:hAnsi="Book Antiqua" w:cs="Book Antiqua"/>
          <w:b/>
          <w:bCs/>
          <w:color w:val="000000"/>
        </w:rPr>
        <w:t>3</w:t>
      </w:r>
      <w:r w:rsidRPr="00055790">
        <w:rPr>
          <w:rFonts w:ascii="Book Antiqua" w:eastAsia="Book Antiqua" w:hAnsi="Book Antiqua" w:cs="Book Antiqua"/>
          <w:color w:val="000000"/>
        </w:rPr>
        <w:t>: 17-24 [PMID: 29100842 DOI: 10.1016/S2468-1253(17)30338-2]</w:t>
      </w:r>
    </w:p>
    <w:p w14:paraId="420F7623" w14:textId="77777777" w:rsidR="00A77B3E" w:rsidRPr="00055790" w:rsidRDefault="00A77B3E" w:rsidP="00055790">
      <w:pPr>
        <w:adjustRightInd w:val="0"/>
        <w:spacing w:line="360" w:lineRule="auto"/>
        <w:jc w:val="both"/>
        <w:rPr>
          <w:rFonts w:ascii="Book Antiqua" w:hAnsi="Book Antiqua"/>
        </w:rPr>
        <w:sectPr w:rsidR="00A77B3E" w:rsidRPr="00055790" w:rsidSect="002A1741">
          <w:type w:val="continuous"/>
          <w:pgSz w:w="12240" w:h="15840"/>
          <w:pgMar w:top="1440" w:right="1800" w:bottom="1440" w:left="1800" w:header="720" w:footer="720" w:gutter="0"/>
          <w:cols w:space="720"/>
          <w:docGrid w:linePitch="360"/>
        </w:sectPr>
      </w:pPr>
    </w:p>
    <w:bookmarkEnd w:id="53"/>
    <w:bookmarkEnd w:id="54"/>
    <w:p w14:paraId="6633F295" w14:textId="42182046" w:rsidR="00A77B3E" w:rsidRPr="00055790" w:rsidRDefault="004B5265" w:rsidP="00055790">
      <w:pPr>
        <w:adjustRightInd w:val="0"/>
        <w:spacing w:line="360" w:lineRule="auto"/>
        <w:jc w:val="both"/>
        <w:rPr>
          <w:rFonts w:ascii="Book Antiqua" w:hAnsi="Book Antiqua"/>
        </w:rPr>
      </w:pPr>
      <w:r>
        <w:rPr>
          <w:rFonts w:ascii="Book Antiqua" w:eastAsia="Book Antiqua" w:hAnsi="Book Antiqua" w:cs="Book Antiqua"/>
          <w:b/>
          <w:color w:val="000000"/>
        </w:rPr>
        <w:lastRenderedPageBreak/>
        <w:br w:type="page"/>
      </w:r>
      <w:bookmarkEnd w:id="55"/>
      <w:bookmarkEnd w:id="56"/>
      <w:r w:rsidR="001B4645" w:rsidRPr="00055790">
        <w:rPr>
          <w:rFonts w:ascii="Book Antiqua" w:eastAsia="Book Antiqua" w:hAnsi="Book Antiqua" w:cs="Book Antiqua"/>
          <w:b/>
          <w:color w:val="000000"/>
        </w:rPr>
        <w:lastRenderedPageBreak/>
        <w:t>Footnotes</w:t>
      </w:r>
    </w:p>
    <w:p w14:paraId="71EE1E1C"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bCs/>
          <w:color w:val="000000"/>
        </w:rPr>
        <w:t xml:space="preserve">Institutional review board statement: </w:t>
      </w:r>
      <w:r w:rsidRPr="00055790">
        <w:rPr>
          <w:rFonts w:ascii="Book Antiqua" w:eastAsia="Book Antiqua" w:hAnsi="Book Antiqua" w:cs="Book Antiqua"/>
          <w:color w:val="000000"/>
        </w:rPr>
        <w:t>The study was reviewed and approved by the Ethical Committee of the Hospital Copa D’Or with the co-participation of the University Hospital of the Federal University of Rio de Janeiro (CAAE: 53351116.1.0000.5249).</w:t>
      </w:r>
    </w:p>
    <w:p w14:paraId="57060C29" w14:textId="77777777" w:rsidR="00A77B3E" w:rsidRPr="00055790" w:rsidRDefault="00A77B3E" w:rsidP="00055790">
      <w:pPr>
        <w:adjustRightInd w:val="0"/>
        <w:spacing w:line="360" w:lineRule="auto"/>
        <w:jc w:val="both"/>
        <w:rPr>
          <w:rFonts w:ascii="Book Antiqua" w:hAnsi="Book Antiqua"/>
        </w:rPr>
      </w:pPr>
    </w:p>
    <w:p w14:paraId="1E0D61A1" w14:textId="6B54C916"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bCs/>
          <w:color w:val="000000"/>
        </w:rPr>
        <w:t xml:space="preserve">Informed consent statement: </w:t>
      </w:r>
      <w:r w:rsidRPr="00055790">
        <w:rPr>
          <w:rFonts w:ascii="Book Antiqua" w:eastAsia="Book Antiqua" w:hAnsi="Book Antiqua" w:cs="Book Antiqua"/>
          <w:color w:val="000000"/>
        </w:rPr>
        <w:t>All study participants provided informed written consent prior to study enrolment.</w:t>
      </w:r>
    </w:p>
    <w:p w14:paraId="02672413" w14:textId="77777777" w:rsidR="00A77B3E" w:rsidRPr="00055790" w:rsidRDefault="00A77B3E" w:rsidP="00055790">
      <w:pPr>
        <w:adjustRightInd w:val="0"/>
        <w:spacing w:line="360" w:lineRule="auto"/>
        <w:jc w:val="both"/>
        <w:rPr>
          <w:rFonts w:ascii="Book Antiqua" w:hAnsi="Book Antiqua"/>
        </w:rPr>
      </w:pPr>
    </w:p>
    <w:p w14:paraId="49DFA46D"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bCs/>
          <w:color w:val="000000"/>
        </w:rPr>
        <w:t xml:space="preserve">Conflict-of-interest statement: </w:t>
      </w:r>
      <w:r w:rsidRPr="00055790">
        <w:rPr>
          <w:rFonts w:ascii="Book Antiqua" w:eastAsia="Book Antiqua" w:hAnsi="Book Antiqua" w:cs="Book Antiqua"/>
          <w:color w:val="000000"/>
        </w:rPr>
        <w:t>The authors declare that they have no competing interests to report related to the work submitted for consideration of publication.</w:t>
      </w:r>
    </w:p>
    <w:p w14:paraId="23B3B3EE" w14:textId="77777777" w:rsidR="00A77B3E" w:rsidRPr="00055790" w:rsidRDefault="00A77B3E" w:rsidP="00055790">
      <w:pPr>
        <w:adjustRightInd w:val="0"/>
        <w:spacing w:line="360" w:lineRule="auto"/>
        <w:jc w:val="both"/>
        <w:rPr>
          <w:rFonts w:ascii="Book Antiqua" w:hAnsi="Book Antiqua"/>
        </w:rPr>
      </w:pPr>
    </w:p>
    <w:p w14:paraId="400A8322"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bCs/>
          <w:color w:val="000000"/>
        </w:rPr>
        <w:t xml:space="preserve">Data sharing statement: </w:t>
      </w:r>
      <w:r w:rsidRPr="00055790">
        <w:rPr>
          <w:rFonts w:ascii="Book Antiqua" w:eastAsia="Book Antiqua" w:hAnsi="Book Antiqua" w:cs="Book Antiqua"/>
          <w:color w:val="000000"/>
        </w:rPr>
        <w:t xml:space="preserve">Technical appendix, statistical code, and dataset supporting the conclusions of this study will be made available from the corresponding author at [hsouza@hucff.ufrj.br], without undue reservation, to any qualified researcher. </w:t>
      </w:r>
    </w:p>
    <w:p w14:paraId="6E5588BD" w14:textId="77777777" w:rsidR="00A77B3E" w:rsidRPr="00055790" w:rsidRDefault="00A77B3E" w:rsidP="00055790">
      <w:pPr>
        <w:adjustRightInd w:val="0"/>
        <w:spacing w:line="360" w:lineRule="auto"/>
        <w:jc w:val="both"/>
        <w:rPr>
          <w:rFonts w:ascii="Book Antiqua" w:hAnsi="Book Antiqua"/>
        </w:rPr>
      </w:pPr>
    </w:p>
    <w:p w14:paraId="626BAF3F" w14:textId="2E619261"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bCs/>
          <w:color w:val="000000"/>
        </w:rPr>
        <w:t xml:space="preserve">STROBE statement: </w:t>
      </w:r>
      <w:r w:rsidRPr="00055790">
        <w:rPr>
          <w:rFonts w:ascii="Book Antiqua" w:eastAsia="Book Antiqua" w:hAnsi="Book Antiqua" w:cs="Book Antiqua"/>
          <w:color w:val="000000"/>
        </w:rPr>
        <w:t>The authors have read the STROBE Statement – checklist of items, and the manuscript was prepared and revised according to the STROBE Statement – checklist of items.</w:t>
      </w:r>
    </w:p>
    <w:p w14:paraId="582EF600" w14:textId="77777777" w:rsidR="00A77B3E" w:rsidRPr="00055790" w:rsidRDefault="00A77B3E" w:rsidP="00055790">
      <w:pPr>
        <w:adjustRightInd w:val="0"/>
        <w:spacing w:line="360" w:lineRule="auto"/>
        <w:jc w:val="both"/>
        <w:rPr>
          <w:rFonts w:ascii="Book Antiqua" w:hAnsi="Book Antiqua"/>
        </w:rPr>
      </w:pPr>
    </w:p>
    <w:p w14:paraId="1CA05058"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bCs/>
          <w:color w:val="000000"/>
        </w:rPr>
        <w:t xml:space="preserve">Open-Access: </w:t>
      </w:r>
      <w:bookmarkStart w:id="57" w:name="OLE_LINK26"/>
      <w:bookmarkStart w:id="58" w:name="OLE_LINK27"/>
      <w:r w:rsidRPr="0005579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55790">
        <w:rPr>
          <w:rFonts w:ascii="Book Antiqua" w:eastAsia="Book Antiqua" w:hAnsi="Book Antiqua" w:cs="Book Antiqua"/>
          <w:color w:val="000000"/>
        </w:rPr>
        <w:t>NonCommercial</w:t>
      </w:r>
      <w:proofErr w:type="spellEnd"/>
      <w:r w:rsidRPr="0005579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D36FA7D" w14:textId="77777777" w:rsidR="00A77B3E" w:rsidRPr="00055790" w:rsidRDefault="00A77B3E" w:rsidP="00055790">
      <w:pPr>
        <w:adjustRightInd w:val="0"/>
        <w:spacing w:line="360" w:lineRule="auto"/>
        <w:jc w:val="both"/>
        <w:rPr>
          <w:rFonts w:ascii="Book Antiqua" w:hAnsi="Book Antiqua"/>
        </w:rPr>
      </w:pPr>
    </w:p>
    <w:bookmarkEnd w:id="57"/>
    <w:bookmarkEnd w:id="58"/>
    <w:p w14:paraId="513461EE" w14:textId="4FF5C06C" w:rsidR="00A77B3E" w:rsidRDefault="001B4645" w:rsidP="00055790">
      <w:pPr>
        <w:adjustRightInd w:val="0"/>
        <w:spacing w:line="360" w:lineRule="auto"/>
        <w:jc w:val="both"/>
        <w:rPr>
          <w:rFonts w:ascii="Book Antiqua" w:eastAsia="Book Antiqua" w:hAnsi="Book Antiqua" w:cs="Book Antiqua"/>
          <w:color w:val="000000"/>
        </w:rPr>
      </w:pPr>
      <w:r w:rsidRPr="00055790">
        <w:rPr>
          <w:rFonts w:ascii="Book Antiqua" w:eastAsia="Book Antiqua" w:hAnsi="Book Antiqua" w:cs="Book Antiqua"/>
          <w:b/>
          <w:color w:val="000000"/>
        </w:rPr>
        <w:lastRenderedPageBreak/>
        <w:t xml:space="preserve">Manuscript source: </w:t>
      </w:r>
      <w:r w:rsidRPr="00055790">
        <w:rPr>
          <w:rFonts w:ascii="Book Antiqua" w:eastAsia="Book Antiqua" w:hAnsi="Book Antiqua" w:cs="Book Antiqua"/>
          <w:color w:val="000000"/>
        </w:rPr>
        <w:t xml:space="preserve">Unsolicited </w:t>
      </w:r>
      <w:r w:rsidR="004B5265" w:rsidRPr="00055790">
        <w:rPr>
          <w:rFonts w:ascii="Book Antiqua" w:eastAsia="Book Antiqua" w:hAnsi="Book Antiqua" w:cs="Book Antiqua"/>
          <w:color w:val="000000"/>
        </w:rPr>
        <w:t>manuscript</w:t>
      </w:r>
    </w:p>
    <w:p w14:paraId="329AFA31" w14:textId="77777777" w:rsidR="004B5265" w:rsidRPr="00055790" w:rsidRDefault="004B5265" w:rsidP="00055790">
      <w:pPr>
        <w:adjustRightInd w:val="0"/>
        <w:spacing w:line="360" w:lineRule="auto"/>
        <w:jc w:val="both"/>
        <w:rPr>
          <w:rFonts w:ascii="Book Antiqua" w:hAnsi="Book Antiqua"/>
        </w:rPr>
      </w:pPr>
    </w:p>
    <w:p w14:paraId="619DBD1A" w14:textId="4881C443"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color w:val="000000"/>
        </w:rPr>
        <w:t xml:space="preserve">Corresponding Author's Membership in Professional Societies: </w:t>
      </w:r>
      <w:proofErr w:type="spellStart"/>
      <w:r w:rsidRPr="00055790">
        <w:rPr>
          <w:rFonts w:ascii="Book Antiqua" w:eastAsia="Book Antiqua" w:hAnsi="Book Antiqua" w:cs="Book Antiqua"/>
          <w:color w:val="000000"/>
        </w:rPr>
        <w:t>Federação</w:t>
      </w:r>
      <w:proofErr w:type="spellEnd"/>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Brasileira</w:t>
      </w:r>
      <w:proofErr w:type="spellEnd"/>
      <w:r w:rsidRPr="00055790">
        <w:rPr>
          <w:rFonts w:ascii="Book Antiqua" w:eastAsia="Book Antiqua" w:hAnsi="Book Antiqua" w:cs="Book Antiqua"/>
          <w:color w:val="000000"/>
        </w:rPr>
        <w:t xml:space="preserve"> De </w:t>
      </w:r>
      <w:proofErr w:type="spellStart"/>
      <w:r w:rsidRPr="00055790">
        <w:rPr>
          <w:rFonts w:ascii="Book Antiqua" w:eastAsia="Book Antiqua" w:hAnsi="Book Antiqua" w:cs="Book Antiqua"/>
          <w:color w:val="000000"/>
        </w:rPr>
        <w:t>Gastroenter</w:t>
      </w:r>
      <w:r w:rsidR="004B5265">
        <w:rPr>
          <w:rFonts w:ascii="Book Antiqua" w:eastAsia="Book Antiqua" w:hAnsi="Book Antiqua" w:cs="Book Antiqua"/>
          <w:color w:val="000000"/>
        </w:rPr>
        <w:t>ologia</w:t>
      </w:r>
      <w:proofErr w:type="spellEnd"/>
      <w:r w:rsidRPr="00055790">
        <w:rPr>
          <w:rFonts w:ascii="Book Antiqua" w:eastAsia="Book Antiqua" w:hAnsi="Book Antiqua" w:cs="Book Antiqua"/>
          <w:color w:val="000000"/>
        </w:rPr>
        <w:t xml:space="preserve">; </w:t>
      </w:r>
      <w:r w:rsidR="00047456">
        <w:rPr>
          <w:rFonts w:ascii="Book Antiqua" w:eastAsia="Book Antiqua" w:hAnsi="Book Antiqua" w:cs="Book Antiqua"/>
          <w:color w:val="000000"/>
        </w:rPr>
        <w:t xml:space="preserve">and </w:t>
      </w:r>
      <w:r w:rsidRPr="00055790">
        <w:rPr>
          <w:rFonts w:ascii="Book Antiqua" w:eastAsia="Book Antiqua" w:hAnsi="Book Antiqua" w:cs="Book Antiqua"/>
          <w:color w:val="000000"/>
        </w:rPr>
        <w:t xml:space="preserve">American Gastroenterological Association, </w:t>
      </w:r>
      <w:r w:rsidR="00047456">
        <w:rPr>
          <w:rFonts w:ascii="Book Antiqua" w:eastAsia="Book Antiqua" w:hAnsi="Book Antiqua" w:cs="Book Antiqua"/>
          <w:color w:val="000000"/>
        </w:rPr>
        <w:t xml:space="preserve">No. </w:t>
      </w:r>
      <w:r w:rsidRPr="00055790">
        <w:rPr>
          <w:rFonts w:ascii="Book Antiqua" w:eastAsia="Book Antiqua" w:hAnsi="Book Antiqua" w:cs="Book Antiqua"/>
          <w:color w:val="000000"/>
        </w:rPr>
        <w:t>313690.</w:t>
      </w:r>
    </w:p>
    <w:p w14:paraId="7B6C7FE2" w14:textId="77777777" w:rsidR="00A77B3E" w:rsidRPr="00055790" w:rsidRDefault="00A77B3E" w:rsidP="00055790">
      <w:pPr>
        <w:adjustRightInd w:val="0"/>
        <w:spacing w:line="360" w:lineRule="auto"/>
        <w:jc w:val="both"/>
        <w:rPr>
          <w:rFonts w:ascii="Book Antiqua" w:hAnsi="Book Antiqua"/>
        </w:rPr>
      </w:pPr>
    </w:p>
    <w:p w14:paraId="0C730175"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color w:val="000000"/>
        </w:rPr>
        <w:t xml:space="preserve">Peer-review started: </w:t>
      </w:r>
      <w:r w:rsidRPr="00055790">
        <w:rPr>
          <w:rFonts w:ascii="Book Antiqua" w:eastAsia="Book Antiqua" w:hAnsi="Book Antiqua" w:cs="Book Antiqua"/>
          <w:color w:val="000000"/>
        </w:rPr>
        <w:t>November 11, 2020</w:t>
      </w:r>
    </w:p>
    <w:p w14:paraId="330B9ED3"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color w:val="000000"/>
        </w:rPr>
        <w:t xml:space="preserve">First decision: </w:t>
      </w:r>
      <w:r w:rsidRPr="00055790">
        <w:rPr>
          <w:rFonts w:ascii="Book Antiqua" w:eastAsia="Book Antiqua" w:hAnsi="Book Antiqua" w:cs="Book Antiqua"/>
          <w:color w:val="000000"/>
        </w:rPr>
        <w:t>December 31, 2020</w:t>
      </w:r>
    </w:p>
    <w:p w14:paraId="5FD8DCC4" w14:textId="62DE6768"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color w:val="000000"/>
        </w:rPr>
        <w:t xml:space="preserve">Article in press: </w:t>
      </w:r>
      <w:r w:rsidR="00222A43" w:rsidRPr="00576D3A">
        <w:rPr>
          <w:rFonts w:ascii="Book Antiqua" w:eastAsia="Book Antiqua" w:hAnsi="Book Antiqua" w:cs="Book Antiqua"/>
          <w:color w:val="000000"/>
        </w:rPr>
        <w:t>February 18, 2021</w:t>
      </w:r>
    </w:p>
    <w:p w14:paraId="1D9A3C6C" w14:textId="77777777" w:rsidR="00A77B3E" w:rsidRPr="00055790" w:rsidRDefault="00A77B3E" w:rsidP="00055790">
      <w:pPr>
        <w:adjustRightInd w:val="0"/>
        <w:spacing w:line="360" w:lineRule="auto"/>
        <w:jc w:val="both"/>
        <w:rPr>
          <w:rFonts w:ascii="Book Antiqua" w:hAnsi="Book Antiqua"/>
        </w:rPr>
      </w:pPr>
    </w:p>
    <w:p w14:paraId="410CC052" w14:textId="439F28F6"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color w:val="000000"/>
        </w:rPr>
        <w:t xml:space="preserve">Specialty type: </w:t>
      </w:r>
      <w:r w:rsidRPr="00055790">
        <w:rPr>
          <w:rFonts w:ascii="Book Antiqua" w:eastAsia="Book Antiqua" w:hAnsi="Book Antiqua" w:cs="Book Antiqua"/>
          <w:color w:val="000000"/>
        </w:rPr>
        <w:t xml:space="preserve">Gastroenterology and </w:t>
      </w:r>
      <w:r w:rsidR="004B5265" w:rsidRPr="00055790">
        <w:rPr>
          <w:rFonts w:ascii="Book Antiqua" w:eastAsia="Book Antiqua" w:hAnsi="Book Antiqua" w:cs="Book Antiqua"/>
          <w:color w:val="000000"/>
        </w:rPr>
        <w:t>hepatology</w:t>
      </w:r>
    </w:p>
    <w:p w14:paraId="213ACF66"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color w:val="000000"/>
        </w:rPr>
        <w:t xml:space="preserve">Country/Territory of origin: </w:t>
      </w:r>
      <w:r w:rsidRPr="00055790">
        <w:rPr>
          <w:rFonts w:ascii="Book Antiqua" w:eastAsia="Book Antiqua" w:hAnsi="Book Antiqua" w:cs="Book Antiqua"/>
          <w:color w:val="000000"/>
        </w:rPr>
        <w:t>Brazil</w:t>
      </w:r>
    </w:p>
    <w:p w14:paraId="68334C13"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color w:val="000000"/>
        </w:rPr>
        <w:t>Peer-review report’s scientific quality classification</w:t>
      </w:r>
    </w:p>
    <w:p w14:paraId="12FA74CF"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Grade A (Excellent): 0</w:t>
      </w:r>
    </w:p>
    <w:p w14:paraId="2D5FDF00"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Grade B (Very good): B</w:t>
      </w:r>
    </w:p>
    <w:p w14:paraId="51FAC682"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Grade C (Good): C, C</w:t>
      </w:r>
    </w:p>
    <w:p w14:paraId="1C9E5C52"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Grade D (Fair): 0</w:t>
      </w:r>
    </w:p>
    <w:p w14:paraId="02486945"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Grade E (Poor): 0</w:t>
      </w:r>
    </w:p>
    <w:p w14:paraId="2EFB2760" w14:textId="77777777" w:rsidR="00A77B3E" w:rsidRPr="00055790" w:rsidRDefault="00A77B3E" w:rsidP="00055790">
      <w:pPr>
        <w:adjustRightInd w:val="0"/>
        <w:spacing w:line="360" w:lineRule="auto"/>
        <w:jc w:val="both"/>
        <w:rPr>
          <w:rFonts w:ascii="Book Antiqua" w:hAnsi="Book Antiqua"/>
        </w:rPr>
      </w:pPr>
    </w:p>
    <w:p w14:paraId="74226744" w14:textId="7FD3B612" w:rsidR="00A77B3E" w:rsidRPr="00E42059" w:rsidRDefault="001B4645" w:rsidP="00E42059">
      <w:pPr>
        <w:adjustRightInd w:val="0"/>
        <w:spacing w:line="360" w:lineRule="auto"/>
        <w:rPr>
          <w:rFonts w:ascii="Book Antiqua" w:hAnsi="Book Antiqua"/>
          <w:lang w:eastAsia="zh-CN"/>
        </w:rPr>
        <w:sectPr w:rsidR="00A77B3E" w:rsidRPr="00E42059" w:rsidSect="002A1741">
          <w:type w:val="continuous"/>
          <w:pgSz w:w="12240" w:h="15840"/>
          <w:pgMar w:top="1440" w:right="1800" w:bottom="1440" w:left="1800" w:header="720" w:footer="720" w:gutter="0"/>
          <w:cols w:space="720"/>
          <w:docGrid w:linePitch="360"/>
        </w:sectPr>
      </w:pPr>
      <w:r w:rsidRPr="00055790">
        <w:rPr>
          <w:rFonts w:ascii="Book Antiqua" w:eastAsia="Book Antiqua" w:hAnsi="Book Antiqua" w:cs="Book Antiqua"/>
          <w:b/>
          <w:color w:val="000000"/>
        </w:rPr>
        <w:t xml:space="preserve">P-Reviewer: </w:t>
      </w:r>
      <w:r w:rsidRPr="00055790">
        <w:rPr>
          <w:rFonts w:ascii="Book Antiqua" w:eastAsia="Book Antiqua" w:hAnsi="Book Antiqua" w:cs="Book Antiqua"/>
          <w:color w:val="000000"/>
        </w:rPr>
        <w:t xml:space="preserve">Can G, </w:t>
      </w:r>
      <w:proofErr w:type="spellStart"/>
      <w:r w:rsidRPr="00055790">
        <w:rPr>
          <w:rFonts w:ascii="Book Antiqua" w:eastAsia="Book Antiqua" w:hAnsi="Book Antiqua" w:cs="Book Antiqua"/>
          <w:color w:val="000000"/>
        </w:rPr>
        <w:t>Losurdo</w:t>
      </w:r>
      <w:proofErr w:type="spellEnd"/>
      <w:r w:rsidRPr="00055790">
        <w:rPr>
          <w:rFonts w:ascii="Book Antiqua" w:eastAsia="Book Antiqua" w:hAnsi="Book Antiqua" w:cs="Book Antiqua"/>
          <w:color w:val="000000"/>
        </w:rPr>
        <w:t xml:space="preserve"> G, </w:t>
      </w:r>
      <w:proofErr w:type="spellStart"/>
      <w:r w:rsidRPr="00055790">
        <w:rPr>
          <w:rFonts w:ascii="Book Antiqua" w:eastAsia="Book Antiqua" w:hAnsi="Book Antiqua" w:cs="Book Antiqua"/>
          <w:color w:val="000000"/>
        </w:rPr>
        <w:t>Serban</w:t>
      </w:r>
      <w:proofErr w:type="spellEnd"/>
      <w:r w:rsidRPr="00055790">
        <w:rPr>
          <w:rFonts w:ascii="Book Antiqua" w:eastAsia="Book Antiqua" w:hAnsi="Book Antiqua" w:cs="Book Antiqua"/>
          <w:color w:val="000000"/>
        </w:rPr>
        <w:t xml:space="preserve"> ED</w:t>
      </w:r>
      <w:r w:rsidRPr="00055790">
        <w:rPr>
          <w:rFonts w:ascii="Book Antiqua" w:eastAsia="Book Antiqua" w:hAnsi="Book Antiqua" w:cs="Book Antiqua"/>
          <w:b/>
          <w:color w:val="000000"/>
        </w:rPr>
        <w:t xml:space="preserve"> S-Editor: </w:t>
      </w:r>
      <w:r w:rsidR="004B5265">
        <w:rPr>
          <w:rFonts w:ascii="Book Antiqua" w:eastAsia="Book Antiqua" w:hAnsi="Book Antiqua" w:cs="Book Antiqua"/>
          <w:color w:val="000000"/>
        </w:rPr>
        <w:t>Zhang L</w:t>
      </w:r>
      <w:r w:rsidRPr="00055790">
        <w:rPr>
          <w:rFonts w:ascii="Book Antiqua" w:eastAsia="Book Antiqua" w:hAnsi="Book Antiqua" w:cs="Book Antiqua"/>
          <w:b/>
          <w:color w:val="000000"/>
        </w:rPr>
        <w:t xml:space="preserve"> L-Editor: </w:t>
      </w:r>
      <w:r w:rsidR="00E42059">
        <w:rPr>
          <w:rFonts w:ascii="Book Antiqua" w:hAnsi="Book Antiqua" w:cs="Book Antiqua" w:hint="eastAsia"/>
          <w:b/>
          <w:color w:val="000000"/>
          <w:lang w:eastAsia="zh-CN"/>
        </w:rPr>
        <w:t xml:space="preserve">A </w:t>
      </w:r>
      <w:r w:rsidRPr="00055790">
        <w:rPr>
          <w:rFonts w:ascii="Book Antiqua" w:eastAsia="Book Antiqua" w:hAnsi="Book Antiqua" w:cs="Book Antiqua"/>
          <w:b/>
          <w:color w:val="000000"/>
        </w:rPr>
        <w:t xml:space="preserve">P-Editor: </w:t>
      </w:r>
      <w:r w:rsidR="00E42059" w:rsidRPr="00E42059">
        <w:rPr>
          <w:rFonts w:ascii="Book Antiqua" w:hAnsi="Book Antiqua" w:cs="Book Antiqua" w:hint="eastAsia"/>
          <w:color w:val="000000"/>
          <w:lang w:eastAsia="zh-CN"/>
        </w:rPr>
        <w:t>Ma YJ</w:t>
      </w:r>
    </w:p>
    <w:p w14:paraId="66E080EE"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color w:val="000000"/>
        </w:rPr>
        <w:lastRenderedPageBreak/>
        <w:t>Figure Legends</w:t>
      </w:r>
    </w:p>
    <w:p w14:paraId="365F3543" w14:textId="77777777" w:rsidR="001B4645" w:rsidRPr="00055790" w:rsidRDefault="001B4645" w:rsidP="00055790">
      <w:pPr>
        <w:adjustRightInd w:val="0"/>
        <w:spacing w:line="360" w:lineRule="auto"/>
        <w:jc w:val="both"/>
        <w:rPr>
          <w:rFonts w:ascii="Book Antiqua" w:hAnsi="Book Antiqua"/>
        </w:rPr>
      </w:pPr>
      <w:r w:rsidRPr="00055790">
        <w:rPr>
          <w:rFonts w:ascii="Book Antiqua" w:hAnsi="Book Antiqua"/>
          <w:noProof/>
          <w:lang w:eastAsia="zh-CN"/>
        </w:rPr>
        <w:drawing>
          <wp:inline distT="0" distB="0" distL="0" distR="0" wp14:anchorId="6B25084B" wp14:editId="06BC0A67">
            <wp:extent cx="5096934" cy="4188742"/>
            <wp:effectExtent l="0" t="0" r="889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647_Figures_BPG_1.jpg"/>
                    <pic:cNvPicPr/>
                  </pic:nvPicPr>
                  <pic:blipFill rotWithShape="1">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r="8739"/>
                    <a:stretch/>
                  </pic:blipFill>
                  <pic:spPr bwMode="auto">
                    <a:xfrm>
                      <a:off x="0" y="0"/>
                      <a:ext cx="5096934" cy="4188742"/>
                    </a:xfrm>
                    <a:prstGeom prst="rect">
                      <a:avLst/>
                    </a:prstGeom>
                    <a:ln>
                      <a:noFill/>
                    </a:ln>
                    <a:extLst>
                      <a:ext uri="{53640926-AAD7-44D8-BBD7-CCE9431645EC}">
                        <a14:shadowObscured xmlns:a14="http://schemas.microsoft.com/office/drawing/2010/main"/>
                      </a:ext>
                    </a:extLst>
                  </pic:spPr>
                </pic:pic>
              </a:graphicData>
            </a:graphic>
          </wp:inline>
        </w:drawing>
      </w:r>
    </w:p>
    <w:p w14:paraId="5E8B6278" w14:textId="2706B9E0" w:rsidR="001B4645" w:rsidRPr="00055790" w:rsidRDefault="001B4645" w:rsidP="00055790">
      <w:pPr>
        <w:adjustRightInd w:val="0"/>
        <w:spacing w:line="360" w:lineRule="auto"/>
        <w:jc w:val="both"/>
        <w:rPr>
          <w:rFonts w:ascii="Book Antiqua" w:hAnsi="Book Antiqua"/>
        </w:rPr>
      </w:pPr>
      <w:bookmarkStart w:id="59" w:name="OLE_LINK59"/>
      <w:bookmarkStart w:id="60" w:name="OLE_LINK60"/>
      <w:r w:rsidRPr="00055790">
        <w:rPr>
          <w:rFonts w:ascii="Book Antiqua" w:hAnsi="Book Antiqua"/>
          <w:b/>
        </w:rPr>
        <w:t>Figure 1</w:t>
      </w:r>
      <w:r w:rsidRPr="00055790">
        <w:rPr>
          <w:rFonts w:ascii="Book Antiqua" w:hAnsi="Book Antiqua"/>
        </w:rPr>
        <w:t xml:space="preserve"> </w:t>
      </w:r>
      <w:r w:rsidRPr="00055790">
        <w:rPr>
          <w:rFonts w:ascii="Book Antiqua" w:hAnsi="Book Antiqua"/>
          <w:b/>
          <w:bCs/>
        </w:rPr>
        <w:t xml:space="preserve">Serum beta-glucan </w:t>
      </w:r>
      <w:r w:rsidRPr="00055790">
        <w:rPr>
          <w:rFonts w:ascii="Book Antiqua" w:eastAsia="Calibri" w:hAnsi="Book Antiqua"/>
          <w:b/>
          <w:bCs/>
        </w:rPr>
        <w:t>concentrations</w:t>
      </w:r>
      <w:r w:rsidRPr="00055790">
        <w:rPr>
          <w:rFonts w:ascii="Book Antiqua" w:hAnsi="Book Antiqua"/>
          <w:b/>
          <w:bCs/>
        </w:rPr>
        <w:t xml:space="preserve"> in patients with Crohn’s disease, ulcerative colitis, and controls. </w:t>
      </w:r>
      <w:r w:rsidRPr="00055790">
        <w:rPr>
          <w:rFonts w:ascii="Book Antiqua" w:hAnsi="Book Antiqua"/>
        </w:rPr>
        <w:t>The analysis was performed by the Kruskal-Wallis on ranks test, in which multiple comparisons were performed using Dunn’s test. The horizontal bars represent the medians</w:t>
      </w:r>
      <w:r w:rsidRPr="00055790">
        <w:rPr>
          <w:rFonts w:ascii="Book Antiqua" w:eastAsia="Calibri" w:hAnsi="Book Antiqua"/>
        </w:rPr>
        <w:t>,</w:t>
      </w:r>
      <w:r w:rsidRPr="00055790">
        <w:rPr>
          <w:rFonts w:ascii="Book Antiqua" w:hAnsi="Book Antiqua"/>
        </w:rPr>
        <w:t xml:space="preserve"> and the boxes represent the 25</w:t>
      </w:r>
      <w:r w:rsidRPr="004B5265">
        <w:rPr>
          <w:rFonts w:ascii="Book Antiqua" w:hAnsi="Book Antiqua"/>
          <w:vertAlign w:val="superscript"/>
        </w:rPr>
        <w:t>th</w:t>
      </w:r>
      <w:r w:rsidRPr="00055790">
        <w:rPr>
          <w:rFonts w:ascii="Book Antiqua" w:hAnsi="Book Antiqua"/>
        </w:rPr>
        <w:t xml:space="preserve"> and 75</w:t>
      </w:r>
      <w:r w:rsidRPr="004B5265">
        <w:rPr>
          <w:rFonts w:ascii="Book Antiqua" w:hAnsi="Book Antiqua"/>
          <w:vertAlign w:val="superscript"/>
        </w:rPr>
        <w:t>th</w:t>
      </w:r>
      <w:r w:rsidRPr="00055790">
        <w:rPr>
          <w:rFonts w:ascii="Book Antiqua" w:hAnsi="Book Antiqua"/>
        </w:rPr>
        <w:t xml:space="preserve"> percentiles. Significant results are depicted (</w:t>
      </w:r>
      <w:proofErr w:type="spellStart"/>
      <w:r w:rsidRPr="00055790">
        <w:rPr>
          <w:rFonts w:ascii="Book Antiqua" w:hAnsi="Book Antiqua"/>
          <w:vertAlign w:val="superscript"/>
        </w:rPr>
        <w:t>a</w:t>
      </w:r>
      <w:r w:rsidR="00D05E24" w:rsidRPr="00055790">
        <w:rPr>
          <w:rFonts w:ascii="Book Antiqua" w:hAnsi="Book Antiqua"/>
          <w:i/>
          <w:iCs/>
        </w:rPr>
        <w:t>P</w:t>
      </w:r>
      <w:proofErr w:type="spellEnd"/>
      <w:r w:rsidR="00D05E24" w:rsidRPr="00055790">
        <w:rPr>
          <w:rFonts w:ascii="Book Antiqua" w:hAnsi="Book Antiqua"/>
        </w:rPr>
        <w:t xml:space="preserve"> </w:t>
      </w:r>
      <w:r w:rsidRPr="00055790">
        <w:rPr>
          <w:rFonts w:ascii="Book Antiqua" w:hAnsi="Book Antiqua"/>
        </w:rPr>
        <w:t>&lt;</w:t>
      </w:r>
      <w:r w:rsidR="00D05E24" w:rsidRPr="00055790">
        <w:rPr>
          <w:rFonts w:ascii="Book Antiqua" w:hAnsi="Book Antiqua"/>
        </w:rPr>
        <w:t xml:space="preserve"> </w:t>
      </w:r>
      <w:r w:rsidRPr="00055790">
        <w:rPr>
          <w:rFonts w:ascii="Book Antiqua" w:hAnsi="Book Antiqua"/>
        </w:rPr>
        <w:t>0.0001).</w:t>
      </w:r>
      <w:bookmarkEnd w:id="59"/>
      <w:bookmarkEnd w:id="60"/>
    </w:p>
    <w:p w14:paraId="244D6BD7" w14:textId="77777777" w:rsidR="001B4645" w:rsidRPr="00055790" w:rsidRDefault="001B4645" w:rsidP="00055790">
      <w:pPr>
        <w:adjustRightInd w:val="0"/>
        <w:spacing w:line="360" w:lineRule="auto"/>
        <w:jc w:val="both"/>
        <w:rPr>
          <w:rFonts w:ascii="Book Antiqua" w:hAnsi="Book Antiqua"/>
        </w:rPr>
      </w:pPr>
      <w:r w:rsidRPr="00055790">
        <w:rPr>
          <w:rFonts w:ascii="Book Antiqua" w:hAnsi="Book Antiqua"/>
          <w:noProof/>
          <w:lang w:eastAsia="zh-CN"/>
        </w:rPr>
        <w:lastRenderedPageBreak/>
        <w:drawing>
          <wp:inline distT="0" distB="0" distL="0" distR="0" wp14:anchorId="76E7CD48" wp14:editId="252EC4C8">
            <wp:extent cx="5216056" cy="3912042"/>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647_Figures_BPG_2.jpg"/>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225926" cy="3919445"/>
                    </a:xfrm>
                    <a:prstGeom prst="rect">
                      <a:avLst/>
                    </a:prstGeom>
                  </pic:spPr>
                </pic:pic>
              </a:graphicData>
            </a:graphic>
          </wp:inline>
        </w:drawing>
      </w:r>
    </w:p>
    <w:p w14:paraId="492ECD34" w14:textId="5CED12AF" w:rsidR="001B4645" w:rsidRPr="007C22B9" w:rsidRDefault="001B4645" w:rsidP="00055790">
      <w:pPr>
        <w:adjustRightInd w:val="0"/>
        <w:spacing w:line="360" w:lineRule="auto"/>
        <w:jc w:val="both"/>
        <w:rPr>
          <w:rFonts w:ascii="Book Antiqua" w:hAnsi="Book Antiqua"/>
          <w:b/>
        </w:rPr>
      </w:pPr>
      <w:bookmarkStart w:id="61" w:name="OLE_LINK61"/>
      <w:bookmarkStart w:id="62" w:name="OLE_LINK62"/>
      <w:r w:rsidRPr="00055790">
        <w:rPr>
          <w:rFonts w:ascii="Book Antiqua" w:hAnsi="Book Antiqua"/>
          <w:b/>
        </w:rPr>
        <w:t>Figure 2</w:t>
      </w:r>
      <w:r w:rsidR="007C22B9">
        <w:rPr>
          <w:rFonts w:ascii="Book Antiqua" w:hAnsi="Book Antiqua"/>
          <w:b/>
        </w:rPr>
        <w:t xml:space="preserve"> </w:t>
      </w:r>
      <w:r w:rsidR="007C22B9" w:rsidRPr="007C22B9">
        <w:rPr>
          <w:rFonts w:ascii="Book Antiqua" w:eastAsia="Book Antiqua" w:hAnsi="Book Antiqua" w:cs="Book Antiqua"/>
          <w:b/>
          <w:color w:val="000000"/>
        </w:rPr>
        <w:t>Although no difference was found in the</w:t>
      </w:r>
      <w:r w:rsidR="007C22B9" w:rsidRPr="00D777FA">
        <w:rPr>
          <w:rFonts w:ascii="Book Antiqua" w:eastAsia="Book Antiqua" w:hAnsi="Book Antiqua" w:cs="Book Antiqua"/>
          <w:b/>
          <w:color w:val="000000"/>
        </w:rPr>
        <w:t xml:space="preserve"> </w:t>
      </w:r>
      <w:r w:rsidR="0095291A">
        <w:rPr>
          <w:rFonts w:ascii="Book Antiqua" w:eastAsia="Book Antiqua" w:hAnsi="Book Antiqua" w:cs="Book Antiqua"/>
          <w:b/>
          <w:color w:val="000000"/>
        </w:rPr>
        <w:t>b</w:t>
      </w:r>
      <w:r w:rsidR="00D777FA" w:rsidRPr="00D777FA">
        <w:rPr>
          <w:rFonts w:ascii="Book Antiqua" w:eastAsia="Book Antiqua" w:hAnsi="Book Antiqua" w:cs="Book Antiqua"/>
          <w:b/>
          <w:color w:val="000000"/>
        </w:rPr>
        <w:t>eta-glucan</w:t>
      </w:r>
      <w:r w:rsidR="007C22B9" w:rsidRPr="007C22B9">
        <w:rPr>
          <w:rFonts w:ascii="Book Antiqua" w:eastAsia="Book Antiqua" w:hAnsi="Book Antiqua" w:cs="Book Antiqua"/>
          <w:b/>
          <w:color w:val="000000"/>
        </w:rPr>
        <w:t xml:space="preserve"> levels regarding clinical activity, significant differences were shown for the endoscopic activity in the </w:t>
      </w:r>
      <w:r w:rsidR="00D777FA" w:rsidRPr="00D777FA">
        <w:rPr>
          <w:rFonts w:ascii="Book Antiqua" w:hAnsi="Book Antiqua"/>
          <w:b/>
        </w:rPr>
        <w:t>Crohn’s disease</w:t>
      </w:r>
      <w:r w:rsidR="007C22B9" w:rsidRPr="00D777FA">
        <w:rPr>
          <w:rFonts w:ascii="Book Antiqua" w:eastAsia="Book Antiqua" w:hAnsi="Book Antiqua" w:cs="Book Antiqua"/>
          <w:b/>
          <w:color w:val="000000"/>
        </w:rPr>
        <w:t xml:space="preserve"> group and for histologic activity and combined endoscopic and histologic activity for both the </w:t>
      </w:r>
      <w:r w:rsidR="00D777FA" w:rsidRPr="00D777FA">
        <w:rPr>
          <w:rFonts w:ascii="Book Antiqua" w:hAnsi="Book Antiqua"/>
          <w:b/>
        </w:rPr>
        <w:t>Crohn’s disease</w:t>
      </w:r>
      <w:r w:rsidR="007C22B9" w:rsidRPr="00D777FA">
        <w:rPr>
          <w:rFonts w:ascii="Book Antiqua" w:eastAsia="Book Antiqua" w:hAnsi="Book Antiqua" w:cs="Book Antiqua"/>
          <w:b/>
          <w:color w:val="000000"/>
        </w:rPr>
        <w:t xml:space="preserve"> </w:t>
      </w:r>
      <w:r w:rsidR="007C22B9" w:rsidRPr="007C22B9">
        <w:rPr>
          <w:rFonts w:ascii="Book Antiqua" w:eastAsia="Book Antiqua" w:hAnsi="Book Antiqua" w:cs="Book Antiqua"/>
          <w:b/>
          <w:color w:val="000000"/>
        </w:rPr>
        <w:t xml:space="preserve">and </w:t>
      </w:r>
      <w:r w:rsidR="00D777FA" w:rsidRPr="00D777FA">
        <w:rPr>
          <w:rFonts w:ascii="Book Antiqua" w:eastAsia="Book Antiqua" w:hAnsi="Book Antiqua" w:cs="Book Antiqua"/>
          <w:b/>
          <w:color w:val="000000"/>
        </w:rPr>
        <w:t>ulcerative colitis</w:t>
      </w:r>
      <w:r w:rsidR="007C22B9" w:rsidRPr="007C22B9">
        <w:rPr>
          <w:rFonts w:ascii="Book Antiqua" w:eastAsia="Book Antiqua" w:hAnsi="Book Antiqua" w:cs="Book Antiqua"/>
          <w:b/>
          <w:color w:val="000000"/>
        </w:rPr>
        <w:t xml:space="preserve"> groups.</w:t>
      </w:r>
      <w:r w:rsidR="007C22B9">
        <w:rPr>
          <w:rFonts w:ascii="Book Antiqua" w:hAnsi="Book Antiqua" w:hint="eastAsia"/>
          <w:b/>
          <w:lang w:eastAsia="zh-CN"/>
        </w:rPr>
        <w:t xml:space="preserve"> </w:t>
      </w:r>
      <w:r w:rsidRPr="00055790">
        <w:rPr>
          <w:rFonts w:ascii="Book Antiqua" w:hAnsi="Book Antiqua"/>
        </w:rPr>
        <w:t xml:space="preserve">Serum beta-glucan </w:t>
      </w:r>
      <w:r w:rsidRPr="00055790">
        <w:rPr>
          <w:rFonts w:ascii="Book Antiqua" w:eastAsia="Calibri" w:hAnsi="Book Antiqua"/>
        </w:rPr>
        <w:t>concentrations</w:t>
      </w:r>
      <w:r w:rsidRPr="00055790">
        <w:rPr>
          <w:rFonts w:ascii="Book Antiqua" w:hAnsi="Book Antiqua"/>
        </w:rPr>
        <w:t xml:space="preserve"> are stratified in Crohn’s disease and ulcerative colitis according to</w:t>
      </w:r>
      <w:r w:rsidR="008A19B2" w:rsidRPr="00055790">
        <w:rPr>
          <w:rFonts w:ascii="Book Antiqua" w:hAnsi="Book Antiqua"/>
        </w:rPr>
        <w:t xml:space="preserve"> </w:t>
      </w:r>
      <w:r w:rsidR="008A19B2" w:rsidRPr="00055790">
        <w:rPr>
          <w:rFonts w:ascii="Book Antiqua" w:eastAsia="Calibri" w:hAnsi="Book Antiqua"/>
        </w:rPr>
        <w:t>(A)</w:t>
      </w:r>
      <w:r w:rsidRPr="00055790">
        <w:rPr>
          <w:rFonts w:ascii="Book Antiqua" w:eastAsia="Calibri" w:hAnsi="Book Antiqua"/>
        </w:rPr>
        <w:t xml:space="preserve"> clinical</w:t>
      </w:r>
      <w:r w:rsidR="008A19B2" w:rsidRPr="00055790">
        <w:rPr>
          <w:rFonts w:ascii="Book Antiqua" w:eastAsia="Calibri" w:hAnsi="Book Antiqua"/>
        </w:rPr>
        <w:t>;</w:t>
      </w:r>
      <w:r w:rsidRPr="00055790">
        <w:rPr>
          <w:rFonts w:ascii="Book Antiqua" w:eastAsia="Calibri" w:hAnsi="Book Antiqua"/>
        </w:rPr>
        <w:t xml:space="preserve"> </w:t>
      </w:r>
      <w:r w:rsidR="008A19B2" w:rsidRPr="00055790">
        <w:rPr>
          <w:rFonts w:ascii="Book Antiqua" w:eastAsia="Calibri" w:hAnsi="Book Antiqua"/>
        </w:rPr>
        <w:t xml:space="preserve">(B) </w:t>
      </w:r>
      <w:r w:rsidRPr="00055790">
        <w:rPr>
          <w:rFonts w:ascii="Book Antiqua" w:eastAsia="Calibri" w:hAnsi="Book Antiqua"/>
        </w:rPr>
        <w:t>endoscopic</w:t>
      </w:r>
      <w:r w:rsidR="008A19B2" w:rsidRPr="00055790">
        <w:rPr>
          <w:rFonts w:ascii="Book Antiqua" w:eastAsia="Calibri" w:hAnsi="Book Antiqua"/>
        </w:rPr>
        <w:t>;</w:t>
      </w:r>
      <w:r w:rsidRPr="00055790">
        <w:rPr>
          <w:rFonts w:ascii="Book Antiqua" w:eastAsia="Calibri" w:hAnsi="Book Antiqua"/>
        </w:rPr>
        <w:t xml:space="preserve"> </w:t>
      </w:r>
      <w:r w:rsidR="008A19B2" w:rsidRPr="00055790">
        <w:rPr>
          <w:rFonts w:ascii="Book Antiqua" w:eastAsia="Calibri" w:hAnsi="Book Antiqua"/>
        </w:rPr>
        <w:t xml:space="preserve">(C) </w:t>
      </w:r>
      <w:r w:rsidRPr="00055790">
        <w:rPr>
          <w:rFonts w:ascii="Book Antiqua" w:eastAsia="Calibri" w:hAnsi="Book Antiqua"/>
        </w:rPr>
        <w:t>histologic</w:t>
      </w:r>
      <w:r w:rsidR="008A19B2" w:rsidRPr="00055790">
        <w:rPr>
          <w:rFonts w:ascii="Book Antiqua" w:eastAsia="Calibri" w:hAnsi="Book Antiqua"/>
        </w:rPr>
        <w:t>;</w:t>
      </w:r>
      <w:r w:rsidRPr="00055790">
        <w:rPr>
          <w:rFonts w:ascii="Book Antiqua" w:eastAsia="Calibri" w:hAnsi="Book Antiqua"/>
        </w:rPr>
        <w:t xml:space="preserve"> and </w:t>
      </w:r>
      <w:r w:rsidR="008A19B2" w:rsidRPr="00055790">
        <w:rPr>
          <w:rFonts w:ascii="Book Antiqua" w:eastAsia="Calibri" w:hAnsi="Book Antiqua"/>
        </w:rPr>
        <w:t xml:space="preserve">(D) </w:t>
      </w:r>
      <w:r w:rsidRPr="00055790">
        <w:rPr>
          <w:rFonts w:ascii="Book Antiqua" w:eastAsia="Calibri" w:hAnsi="Book Antiqua"/>
        </w:rPr>
        <w:t>combined endoscopic and histologic</w:t>
      </w:r>
      <w:r w:rsidR="008A19B2" w:rsidRPr="00055790">
        <w:rPr>
          <w:rFonts w:ascii="Book Antiqua" w:eastAsia="Calibri" w:hAnsi="Book Antiqua"/>
        </w:rPr>
        <w:t xml:space="preserve"> </w:t>
      </w:r>
      <w:r w:rsidRPr="00055790">
        <w:rPr>
          <w:rFonts w:ascii="Book Antiqua" w:eastAsia="Calibri" w:hAnsi="Book Antiqua"/>
        </w:rPr>
        <w:t xml:space="preserve">indexes. </w:t>
      </w:r>
      <w:r w:rsidRPr="00055790">
        <w:rPr>
          <w:rFonts w:ascii="Book Antiqua" w:hAnsi="Book Antiqua"/>
        </w:rPr>
        <w:t>The analysis was performed by the Mann-Whitney rank-sum test. The horizontal bars represent medians</w:t>
      </w:r>
      <w:r w:rsidRPr="00055790">
        <w:rPr>
          <w:rFonts w:ascii="Book Antiqua" w:eastAsia="Calibri" w:hAnsi="Book Antiqua"/>
        </w:rPr>
        <w:t>,</w:t>
      </w:r>
      <w:r w:rsidRPr="00055790">
        <w:rPr>
          <w:rFonts w:ascii="Book Antiqua" w:hAnsi="Book Antiqua"/>
        </w:rPr>
        <w:t xml:space="preserve"> and the boxes represent the 25</w:t>
      </w:r>
      <w:r w:rsidRPr="004B5265">
        <w:rPr>
          <w:rFonts w:ascii="Book Antiqua" w:hAnsi="Book Antiqua"/>
          <w:vertAlign w:val="superscript"/>
        </w:rPr>
        <w:t>th</w:t>
      </w:r>
      <w:r w:rsidRPr="00055790">
        <w:rPr>
          <w:rFonts w:ascii="Book Antiqua" w:hAnsi="Book Antiqua"/>
        </w:rPr>
        <w:t xml:space="preserve"> and 75</w:t>
      </w:r>
      <w:r w:rsidRPr="004B5265">
        <w:rPr>
          <w:rFonts w:ascii="Book Antiqua" w:hAnsi="Book Antiqua"/>
          <w:vertAlign w:val="superscript"/>
        </w:rPr>
        <w:t>th</w:t>
      </w:r>
      <w:r w:rsidRPr="00055790">
        <w:rPr>
          <w:rFonts w:ascii="Book Antiqua" w:hAnsi="Book Antiqua"/>
        </w:rPr>
        <w:t xml:space="preserve"> percentiles. Significant results are depicted (</w:t>
      </w:r>
      <w:proofErr w:type="spellStart"/>
      <w:r w:rsidRPr="00055790">
        <w:rPr>
          <w:rFonts w:ascii="Book Antiqua" w:hAnsi="Book Antiqua"/>
          <w:vertAlign w:val="superscript"/>
        </w:rPr>
        <w:t>a</w:t>
      </w:r>
      <w:r w:rsidR="00D05E24" w:rsidRPr="00055790">
        <w:rPr>
          <w:rFonts w:ascii="Book Antiqua" w:hAnsi="Book Antiqua"/>
          <w:i/>
          <w:iCs/>
        </w:rPr>
        <w:t>P</w:t>
      </w:r>
      <w:proofErr w:type="spellEnd"/>
      <w:r w:rsidR="00D05E24" w:rsidRPr="00055790">
        <w:rPr>
          <w:rFonts w:ascii="Book Antiqua" w:hAnsi="Book Antiqua"/>
        </w:rPr>
        <w:t xml:space="preserve"> </w:t>
      </w:r>
      <w:r w:rsidRPr="00055790">
        <w:rPr>
          <w:rFonts w:ascii="Book Antiqua" w:hAnsi="Book Antiqua"/>
        </w:rPr>
        <w:t>=</w:t>
      </w:r>
      <w:r w:rsidR="00D05E24" w:rsidRPr="00055790">
        <w:rPr>
          <w:rFonts w:ascii="Book Antiqua" w:hAnsi="Book Antiqua"/>
        </w:rPr>
        <w:t xml:space="preserve"> </w:t>
      </w:r>
      <w:r w:rsidRPr="00055790">
        <w:rPr>
          <w:rFonts w:ascii="Book Antiqua" w:hAnsi="Book Antiqua"/>
        </w:rPr>
        <w:t xml:space="preserve">0.002; </w:t>
      </w:r>
      <w:proofErr w:type="spellStart"/>
      <w:r w:rsidRPr="00055790">
        <w:rPr>
          <w:rFonts w:ascii="Book Antiqua" w:hAnsi="Book Antiqua"/>
          <w:vertAlign w:val="superscript"/>
        </w:rPr>
        <w:t>b</w:t>
      </w:r>
      <w:r w:rsidR="00D05E24" w:rsidRPr="00055790">
        <w:rPr>
          <w:rFonts w:ascii="Book Antiqua" w:hAnsi="Book Antiqua"/>
          <w:i/>
          <w:iCs/>
        </w:rPr>
        <w:t>P</w:t>
      </w:r>
      <w:proofErr w:type="spellEnd"/>
      <w:r w:rsidR="00D05E24" w:rsidRPr="00055790">
        <w:rPr>
          <w:rFonts w:ascii="Book Antiqua" w:hAnsi="Book Antiqua"/>
        </w:rPr>
        <w:t xml:space="preserve"> </w:t>
      </w:r>
      <w:r w:rsidRPr="00055790">
        <w:rPr>
          <w:rFonts w:ascii="Book Antiqua" w:hAnsi="Book Antiqua"/>
        </w:rPr>
        <w:t>&lt;</w:t>
      </w:r>
      <w:r w:rsidR="00D05E24" w:rsidRPr="00055790">
        <w:rPr>
          <w:rFonts w:ascii="Book Antiqua" w:hAnsi="Book Antiqua"/>
        </w:rPr>
        <w:t xml:space="preserve"> </w:t>
      </w:r>
      <w:r w:rsidRPr="00055790">
        <w:rPr>
          <w:rFonts w:ascii="Book Antiqua" w:hAnsi="Book Antiqua"/>
        </w:rPr>
        <w:t xml:space="preserve">0.001; </w:t>
      </w:r>
      <w:proofErr w:type="spellStart"/>
      <w:r w:rsidRPr="00055790">
        <w:rPr>
          <w:rFonts w:ascii="Book Antiqua" w:hAnsi="Book Antiqua"/>
          <w:vertAlign w:val="superscript"/>
        </w:rPr>
        <w:t>c</w:t>
      </w:r>
      <w:r w:rsidR="00D05E24" w:rsidRPr="00055790">
        <w:rPr>
          <w:rFonts w:ascii="Book Antiqua" w:hAnsi="Book Antiqua"/>
          <w:i/>
          <w:iCs/>
        </w:rPr>
        <w:t>P</w:t>
      </w:r>
      <w:proofErr w:type="spellEnd"/>
      <w:r w:rsidR="00D05E24" w:rsidRPr="00055790">
        <w:rPr>
          <w:rFonts w:ascii="Book Antiqua" w:hAnsi="Book Antiqua"/>
        </w:rPr>
        <w:t xml:space="preserve"> </w:t>
      </w:r>
      <w:r w:rsidRPr="00055790">
        <w:rPr>
          <w:rFonts w:ascii="Book Antiqua" w:hAnsi="Book Antiqua"/>
        </w:rPr>
        <w:t>=</w:t>
      </w:r>
      <w:r w:rsidR="00D05E24" w:rsidRPr="00055790">
        <w:rPr>
          <w:rFonts w:ascii="Book Antiqua" w:hAnsi="Book Antiqua"/>
        </w:rPr>
        <w:t xml:space="preserve"> </w:t>
      </w:r>
      <w:r w:rsidRPr="00055790">
        <w:rPr>
          <w:rFonts w:ascii="Book Antiqua" w:hAnsi="Book Antiqua"/>
        </w:rPr>
        <w:t xml:space="preserve">0.013; </w:t>
      </w:r>
      <w:proofErr w:type="spellStart"/>
      <w:r w:rsidRPr="00055790">
        <w:rPr>
          <w:rFonts w:ascii="Book Antiqua" w:hAnsi="Book Antiqua"/>
          <w:vertAlign w:val="superscript"/>
        </w:rPr>
        <w:t>d</w:t>
      </w:r>
      <w:r w:rsidR="00D05E24" w:rsidRPr="00055790">
        <w:rPr>
          <w:rFonts w:ascii="Book Antiqua" w:hAnsi="Book Antiqua"/>
          <w:i/>
          <w:iCs/>
        </w:rPr>
        <w:t>P</w:t>
      </w:r>
      <w:proofErr w:type="spellEnd"/>
      <w:r w:rsidR="00D05E24" w:rsidRPr="00055790">
        <w:rPr>
          <w:rFonts w:ascii="Book Antiqua" w:hAnsi="Book Antiqua"/>
        </w:rPr>
        <w:t xml:space="preserve"> </w:t>
      </w:r>
      <w:r w:rsidRPr="00055790">
        <w:rPr>
          <w:rFonts w:ascii="Book Antiqua" w:hAnsi="Book Antiqua"/>
        </w:rPr>
        <w:t>&lt;</w:t>
      </w:r>
      <w:r w:rsidR="00D05E24" w:rsidRPr="00055790">
        <w:rPr>
          <w:rFonts w:ascii="Book Antiqua" w:hAnsi="Book Antiqua"/>
        </w:rPr>
        <w:t xml:space="preserve"> </w:t>
      </w:r>
      <w:r w:rsidRPr="00055790">
        <w:rPr>
          <w:rFonts w:ascii="Book Antiqua" w:hAnsi="Book Antiqua"/>
        </w:rPr>
        <w:t xml:space="preserve">0.001; </w:t>
      </w:r>
      <w:proofErr w:type="spellStart"/>
      <w:r w:rsidRPr="00055790">
        <w:rPr>
          <w:rFonts w:ascii="Book Antiqua" w:hAnsi="Book Antiqua"/>
          <w:vertAlign w:val="superscript"/>
        </w:rPr>
        <w:t>e</w:t>
      </w:r>
      <w:r w:rsidR="00D05E24" w:rsidRPr="00055790">
        <w:rPr>
          <w:rFonts w:ascii="Book Antiqua" w:hAnsi="Book Antiqua"/>
          <w:i/>
          <w:iCs/>
        </w:rPr>
        <w:t>P</w:t>
      </w:r>
      <w:proofErr w:type="spellEnd"/>
      <w:r w:rsidR="00D05E24" w:rsidRPr="00055790">
        <w:rPr>
          <w:rFonts w:ascii="Book Antiqua" w:hAnsi="Book Antiqua"/>
        </w:rPr>
        <w:t xml:space="preserve"> </w:t>
      </w:r>
      <w:r w:rsidRPr="00055790">
        <w:rPr>
          <w:rFonts w:ascii="Book Antiqua" w:hAnsi="Book Antiqua"/>
        </w:rPr>
        <w:t>=</w:t>
      </w:r>
      <w:r w:rsidR="00D05E24" w:rsidRPr="00055790">
        <w:rPr>
          <w:rFonts w:ascii="Book Antiqua" w:hAnsi="Book Antiqua"/>
        </w:rPr>
        <w:t xml:space="preserve"> </w:t>
      </w:r>
      <w:r w:rsidRPr="00055790">
        <w:rPr>
          <w:rFonts w:ascii="Book Antiqua" w:hAnsi="Book Antiqua"/>
        </w:rPr>
        <w:t>0.047).</w:t>
      </w:r>
    </w:p>
    <w:bookmarkEnd w:id="61"/>
    <w:bookmarkEnd w:id="62"/>
    <w:p w14:paraId="23832347" w14:textId="77777777" w:rsidR="001B4645" w:rsidRPr="00055790" w:rsidRDefault="001B4645" w:rsidP="00055790">
      <w:pPr>
        <w:adjustRightInd w:val="0"/>
        <w:spacing w:line="360" w:lineRule="auto"/>
        <w:jc w:val="both"/>
        <w:rPr>
          <w:rFonts w:ascii="Book Antiqua" w:hAnsi="Book Antiqua"/>
        </w:rPr>
      </w:pPr>
    </w:p>
    <w:p w14:paraId="0134FA19" w14:textId="55160B7C" w:rsidR="009944EB" w:rsidRDefault="001B4645" w:rsidP="00055790">
      <w:pPr>
        <w:adjustRightInd w:val="0"/>
        <w:spacing w:line="360" w:lineRule="auto"/>
        <w:jc w:val="both"/>
        <w:rPr>
          <w:rFonts w:ascii="Book Antiqua" w:hAnsi="Book Antiqua"/>
          <w:b/>
        </w:rPr>
      </w:pPr>
      <w:r w:rsidRPr="00055790">
        <w:rPr>
          <w:rFonts w:ascii="Book Antiqua" w:hAnsi="Book Antiqua"/>
          <w:b/>
        </w:rPr>
        <w:br w:type="page"/>
      </w:r>
    </w:p>
    <w:p w14:paraId="62A85BB0" w14:textId="6FA64B65" w:rsidR="00F523AA" w:rsidRDefault="00F523AA" w:rsidP="00055790">
      <w:pPr>
        <w:adjustRightInd w:val="0"/>
        <w:spacing w:line="360" w:lineRule="auto"/>
        <w:jc w:val="both"/>
        <w:rPr>
          <w:rFonts w:ascii="Book Antiqua" w:hAnsi="Book Antiqua"/>
          <w:b/>
        </w:rPr>
      </w:pPr>
      <w:r>
        <w:rPr>
          <w:rFonts w:ascii="Book Antiqua" w:hAnsi="Book Antiqua"/>
          <w:b/>
          <w:noProof/>
          <w:lang w:eastAsia="zh-CN"/>
        </w:rPr>
        <w:lastRenderedPageBreak/>
        <w:drawing>
          <wp:inline distT="0" distB="0" distL="0" distR="0" wp14:anchorId="59A74E09" wp14:editId="7B982447">
            <wp:extent cx="5270500" cy="4772025"/>
            <wp:effectExtent l="0" t="0" r="635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1.png"/>
                    <pic:cNvPicPr/>
                  </pic:nvPicPr>
                  <pic:blipFill>
                    <a:blip r:embed="rId13">
                      <a:extLst>
                        <a:ext uri="{28A0092B-C50C-407E-A947-70E740481C1C}">
                          <a14:useLocalDpi xmlns:a14="http://schemas.microsoft.com/office/drawing/2010/main" val="0"/>
                        </a:ext>
                      </a:extLst>
                    </a:blip>
                    <a:stretch>
                      <a:fillRect/>
                    </a:stretch>
                  </pic:blipFill>
                  <pic:spPr>
                    <a:xfrm>
                      <a:off x="0" y="0"/>
                      <a:ext cx="5270500" cy="4772025"/>
                    </a:xfrm>
                    <a:prstGeom prst="rect">
                      <a:avLst/>
                    </a:prstGeom>
                  </pic:spPr>
                </pic:pic>
              </a:graphicData>
            </a:graphic>
          </wp:inline>
        </w:drawing>
      </w:r>
    </w:p>
    <w:p w14:paraId="66B6F28A" w14:textId="053D9841" w:rsidR="001B4645" w:rsidRPr="009F3A39" w:rsidRDefault="001B4645" w:rsidP="00055790">
      <w:pPr>
        <w:adjustRightInd w:val="0"/>
        <w:spacing w:line="360" w:lineRule="auto"/>
        <w:jc w:val="both"/>
        <w:rPr>
          <w:rFonts w:ascii="Book Antiqua" w:hAnsi="Book Antiqua"/>
          <w:b/>
        </w:rPr>
      </w:pPr>
      <w:r w:rsidRPr="00055790">
        <w:rPr>
          <w:rFonts w:ascii="Book Antiqua" w:hAnsi="Book Antiqua"/>
          <w:b/>
        </w:rPr>
        <w:t>Figure 3</w:t>
      </w:r>
      <w:r w:rsidRPr="00055790">
        <w:rPr>
          <w:rFonts w:ascii="Book Antiqua" w:hAnsi="Book Antiqua"/>
        </w:rPr>
        <w:t xml:space="preserve"> </w:t>
      </w:r>
      <w:r w:rsidRPr="00F523AA">
        <w:rPr>
          <w:rFonts w:ascii="Book Antiqua" w:hAnsi="Book Antiqua"/>
          <w:b/>
        </w:rPr>
        <w:t>Receiver operating characteristic</w:t>
      </w:r>
      <w:r w:rsidR="00995D11" w:rsidRPr="00F523AA">
        <w:rPr>
          <w:rFonts w:ascii="Book Antiqua" w:hAnsi="Book Antiqua"/>
          <w:b/>
        </w:rPr>
        <w:t xml:space="preserve"> </w:t>
      </w:r>
      <w:r w:rsidRPr="00F523AA">
        <w:rPr>
          <w:rFonts w:ascii="Book Antiqua" w:hAnsi="Book Antiqua"/>
          <w:b/>
        </w:rPr>
        <w:t>curves</w:t>
      </w:r>
      <w:r w:rsidR="00995D11" w:rsidRPr="00F523AA">
        <w:rPr>
          <w:rFonts w:ascii="Book Antiqua" w:hAnsi="Book Antiqua"/>
          <w:b/>
        </w:rPr>
        <w:t xml:space="preserve"> </w:t>
      </w:r>
      <w:r w:rsidRPr="00F523AA">
        <w:rPr>
          <w:rFonts w:ascii="Book Antiqua" w:hAnsi="Book Antiqua"/>
          <w:b/>
        </w:rPr>
        <w:t xml:space="preserve">illustrating the diagnostic ability of serum beta-glucan for </w:t>
      </w:r>
      <w:r w:rsidR="00995D11" w:rsidRPr="00F523AA">
        <w:rPr>
          <w:rFonts w:ascii="Book Antiqua" w:hAnsi="Book Antiqua"/>
          <w:b/>
        </w:rPr>
        <w:t xml:space="preserve">detecting disease activity in </w:t>
      </w:r>
      <w:r w:rsidRPr="00F523AA">
        <w:rPr>
          <w:rFonts w:ascii="Book Antiqua" w:hAnsi="Book Antiqua"/>
          <w:b/>
        </w:rPr>
        <w:t>patients with Crohn’s disease</w:t>
      </w:r>
      <w:r w:rsidR="00995D11" w:rsidRPr="00F523AA">
        <w:rPr>
          <w:rFonts w:ascii="Book Antiqua" w:hAnsi="Book Antiqua"/>
          <w:b/>
        </w:rPr>
        <w:t>.</w:t>
      </w:r>
      <w:r w:rsidRPr="00055790">
        <w:rPr>
          <w:rFonts w:ascii="Book Antiqua" w:hAnsi="Book Antiqua"/>
        </w:rPr>
        <w:t xml:space="preserve"> </w:t>
      </w:r>
      <w:r w:rsidR="00F523AA" w:rsidRPr="00F523AA">
        <w:rPr>
          <w:rFonts w:ascii="Book Antiqua" w:hAnsi="Book Antiqua"/>
        </w:rPr>
        <w:t>Receiver operating characteristic</w:t>
      </w:r>
      <w:r w:rsidR="00F523AA">
        <w:rPr>
          <w:rFonts w:ascii="Book Antiqua" w:hAnsi="Book Antiqua"/>
        </w:rPr>
        <w:t xml:space="preserve"> </w:t>
      </w:r>
      <w:r w:rsidR="00995D11">
        <w:rPr>
          <w:rFonts w:ascii="Book Antiqua" w:hAnsi="Book Antiqua"/>
        </w:rPr>
        <w:t xml:space="preserve">curves are shown </w:t>
      </w:r>
      <w:r w:rsidRPr="00055790">
        <w:rPr>
          <w:rFonts w:ascii="Book Antiqua" w:hAnsi="Book Antiqua"/>
        </w:rPr>
        <w:t xml:space="preserve">in relation to the </w:t>
      </w:r>
      <w:r w:rsidR="008A19B2" w:rsidRPr="00055790">
        <w:rPr>
          <w:rFonts w:ascii="Book Antiqua" w:hAnsi="Book Antiqua"/>
        </w:rPr>
        <w:t xml:space="preserve">(A) </w:t>
      </w:r>
      <w:r w:rsidRPr="00055790">
        <w:rPr>
          <w:rFonts w:ascii="Book Antiqua" w:hAnsi="Book Antiqua"/>
        </w:rPr>
        <w:t>clinical</w:t>
      </w:r>
      <w:r w:rsidR="008A19B2" w:rsidRPr="00055790">
        <w:rPr>
          <w:rFonts w:ascii="Book Antiqua" w:hAnsi="Book Antiqua"/>
        </w:rPr>
        <w:t>;</w:t>
      </w:r>
      <w:r w:rsidRPr="00055790">
        <w:rPr>
          <w:rFonts w:ascii="Book Antiqua" w:hAnsi="Book Antiqua"/>
        </w:rPr>
        <w:t xml:space="preserve"> </w:t>
      </w:r>
      <w:r w:rsidR="008A19B2" w:rsidRPr="00055790">
        <w:rPr>
          <w:rFonts w:ascii="Book Antiqua" w:hAnsi="Book Antiqua"/>
        </w:rPr>
        <w:t xml:space="preserve">(B) </w:t>
      </w:r>
      <w:r w:rsidRPr="00055790">
        <w:rPr>
          <w:rFonts w:ascii="Book Antiqua" w:hAnsi="Book Antiqua"/>
        </w:rPr>
        <w:t>endoscopic</w:t>
      </w:r>
      <w:r w:rsidR="008A19B2" w:rsidRPr="00055790">
        <w:rPr>
          <w:rFonts w:ascii="Book Antiqua" w:hAnsi="Book Antiqua"/>
        </w:rPr>
        <w:t>;</w:t>
      </w:r>
      <w:r w:rsidRPr="00055790">
        <w:rPr>
          <w:rFonts w:ascii="Book Antiqua" w:hAnsi="Book Antiqua"/>
        </w:rPr>
        <w:t xml:space="preserve"> </w:t>
      </w:r>
      <w:r w:rsidR="008A19B2" w:rsidRPr="00055790">
        <w:rPr>
          <w:rFonts w:ascii="Book Antiqua" w:hAnsi="Book Antiqua"/>
        </w:rPr>
        <w:t xml:space="preserve">(C) </w:t>
      </w:r>
      <w:r w:rsidRPr="00055790">
        <w:rPr>
          <w:rFonts w:ascii="Book Antiqua" w:hAnsi="Book Antiqua"/>
        </w:rPr>
        <w:t>histologic</w:t>
      </w:r>
      <w:r w:rsidR="008A19B2" w:rsidRPr="00055790">
        <w:rPr>
          <w:rFonts w:ascii="Book Antiqua" w:hAnsi="Book Antiqua"/>
        </w:rPr>
        <w:t>;</w:t>
      </w:r>
      <w:r w:rsidRPr="00055790">
        <w:rPr>
          <w:rFonts w:ascii="Book Antiqua" w:hAnsi="Book Antiqua"/>
        </w:rPr>
        <w:t xml:space="preserve"> and </w:t>
      </w:r>
      <w:r w:rsidR="008A19B2" w:rsidRPr="00055790">
        <w:rPr>
          <w:rFonts w:ascii="Book Antiqua" w:hAnsi="Book Antiqua"/>
        </w:rPr>
        <w:t xml:space="preserve">(D) </w:t>
      </w:r>
      <w:r w:rsidRPr="00055790">
        <w:rPr>
          <w:rFonts w:ascii="Book Antiqua" w:hAnsi="Book Antiqua"/>
        </w:rPr>
        <w:t xml:space="preserve">combined endoscopic and histologic criteria. Diagonal segments are produced by ties. </w:t>
      </w:r>
      <w:r w:rsidRPr="00055790">
        <w:rPr>
          <w:rFonts w:ascii="Book Antiqua" w:eastAsia="Calibri" w:hAnsi="Book Antiqua"/>
        </w:rPr>
        <w:t>The area</w:t>
      </w:r>
      <w:r w:rsidRPr="00055790">
        <w:rPr>
          <w:rFonts w:ascii="Book Antiqua" w:hAnsi="Book Antiqua"/>
        </w:rPr>
        <w:t xml:space="preserve"> under</w:t>
      </w:r>
      <w:r w:rsidR="00D777FA">
        <w:rPr>
          <w:rFonts w:ascii="Book Antiqua" w:hAnsi="Book Antiqua"/>
        </w:rPr>
        <w:t xml:space="preserve"> the curve with standard error </w:t>
      </w:r>
      <w:r w:rsidRPr="00055790">
        <w:rPr>
          <w:rFonts w:ascii="Book Antiqua" w:hAnsi="Book Antiqua"/>
        </w:rPr>
        <w:t>and the 95% confidence interval are shown in each plot.</w:t>
      </w:r>
    </w:p>
    <w:p w14:paraId="13839019" w14:textId="4BA6E851" w:rsidR="001B4645" w:rsidRDefault="009944EB" w:rsidP="00055790">
      <w:pPr>
        <w:adjustRightInd w:val="0"/>
        <w:spacing w:line="360" w:lineRule="auto"/>
        <w:jc w:val="both"/>
        <w:rPr>
          <w:rFonts w:ascii="Book Antiqua" w:hAnsi="Book Antiqua"/>
          <w:b/>
        </w:rPr>
      </w:pPr>
      <w:r>
        <w:rPr>
          <w:rFonts w:ascii="Book Antiqua" w:hAnsi="Book Antiqua"/>
          <w:b/>
        </w:rPr>
        <w:br w:type="page"/>
      </w:r>
    </w:p>
    <w:p w14:paraId="32DA4DDF" w14:textId="7BAFD296" w:rsidR="00F523AA" w:rsidRPr="00055790" w:rsidRDefault="00F523AA" w:rsidP="00055790">
      <w:pPr>
        <w:adjustRightInd w:val="0"/>
        <w:spacing w:line="360" w:lineRule="auto"/>
        <w:jc w:val="both"/>
        <w:rPr>
          <w:rFonts w:ascii="Book Antiqua" w:hAnsi="Book Antiqua"/>
          <w:b/>
        </w:rPr>
      </w:pPr>
      <w:r>
        <w:rPr>
          <w:rFonts w:ascii="Book Antiqua" w:hAnsi="Book Antiqua"/>
          <w:b/>
          <w:noProof/>
          <w:lang w:eastAsia="zh-CN"/>
        </w:rPr>
        <w:lastRenderedPageBreak/>
        <w:drawing>
          <wp:inline distT="0" distB="0" distL="0" distR="0" wp14:anchorId="232EC73F" wp14:editId="2E8F6CC5">
            <wp:extent cx="5270500" cy="4784725"/>
            <wp:effectExtent l="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2.png"/>
                    <pic:cNvPicPr/>
                  </pic:nvPicPr>
                  <pic:blipFill>
                    <a:blip r:embed="rId14">
                      <a:extLst>
                        <a:ext uri="{28A0092B-C50C-407E-A947-70E740481C1C}">
                          <a14:useLocalDpi xmlns:a14="http://schemas.microsoft.com/office/drawing/2010/main" val="0"/>
                        </a:ext>
                      </a:extLst>
                    </a:blip>
                    <a:stretch>
                      <a:fillRect/>
                    </a:stretch>
                  </pic:blipFill>
                  <pic:spPr>
                    <a:xfrm>
                      <a:off x="0" y="0"/>
                      <a:ext cx="5270500" cy="4784725"/>
                    </a:xfrm>
                    <a:prstGeom prst="rect">
                      <a:avLst/>
                    </a:prstGeom>
                  </pic:spPr>
                </pic:pic>
              </a:graphicData>
            </a:graphic>
          </wp:inline>
        </w:drawing>
      </w:r>
    </w:p>
    <w:p w14:paraId="393BBB24" w14:textId="648D2871" w:rsidR="001B4645" w:rsidRPr="00055790" w:rsidRDefault="001B4645" w:rsidP="00055790">
      <w:pPr>
        <w:adjustRightInd w:val="0"/>
        <w:spacing w:line="360" w:lineRule="auto"/>
        <w:jc w:val="both"/>
        <w:rPr>
          <w:rFonts w:ascii="Book Antiqua" w:hAnsi="Book Antiqua"/>
        </w:rPr>
      </w:pPr>
      <w:r w:rsidRPr="00055790">
        <w:rPr>
          <w:rFonts w:ascii="Book Antiqua" w:hAnsi="Book Antiqua"/>
          <w:b/>
        </w:rPr>
        <w:t>Figure 4</w:t>
      </w:r>
      <w:r w:rsidR="004E7E75">
        <w:rPr>
          <w:rFonts w:ascii="Book Antiqua" w:hAnsi="Book Antiqua"/>
          <w:b/>
        </w:rPr>
        <w:t xml:space="preserve"> </w:t>
      </w:r>
      <w:r w:rsidRPr="00F523AA">
        <w:rPr>
          <w:rFonts w:ascii="Book Antiqua" w:hAnsi="Book Antiqua"/>
          <w:b/>
        </w:rPr>
        <w:t>Receiver operating characteristic</w:t>
      </w:r>
      <w:r w:rsidR="004E7E75" w:rsidRPr="004E7E75">
        <w:rPr>
          <w:rFonts w:ascii="Book Antiqua" w:hAnsi="Book Antiqua"/>
          <w:b/>
        </w:rPr>
        <w:t xml:space="preserve"> </w:t>
      </w:r>
      <w:r w:rsidRPr="00F523AA">
        <w:rPr>
          <w:rFonts w:ascii="Book Antiqua" w:hAnsi="Book Antiqua"/>
          <w:b/>
        </w:rPr>
        <w:t xml:space="preserve">curves illustrating the diagnostic ability of serum beta-glucan for </w:t>
      </w:r>
      <w:r w:rsidR="004E7E75" w:rsidRPr="004E7E75">
        <w:rPr>
          <w:rFonts w:ascii="Book Antiqua" w:hAnsi="Book Antiqua"/>
          <w:b/>
        </w:rPr>
        <w:t>dete</w:t>
      </w:r>
      <w:r w:rsidR="004E7E75" w:rsidRPr="0095291A">
        <w:rPr>
          <w:rFonts w:ascii="Book Antiqua" w:hAnsi="Book Antiqua"/>
          <w:b/>
        </w:rPr>
        <w:t>cting disease activity in</w:t>
      </w:r>
      <w:r w:rsidR="004E7E75" w:rsidRPr="00F523AA">
        <w:rPr>
          <w:rFonts w:ascii="Book Antiqua" w:hAnsi="Book Antiqua"/>
          <w:b/>
        </w:rPr>
        <w:t xml:space="preserve"> </w:t>
      </w:r>
      <w:r w:rsidRPr="00F523AA">
        <w:rPr>
          <w:rFonts w:ascii="Book Antiqua" w:hAnsi="Book Antiqua"/>
          <w:b/>
        </w:rPr>
        <w:t>patients with ulcerative colitis</w:t>
      </w:r>
      <w:r w:rsidR="004E7E75" w:rsidRPr="00F523AA">
        <w:rPr>
          <w:rFonts w:ascii="Book Antiqua" w:hAnsi="Book Antiqua"/>
          <w:b/>
        </w:rPr>
        <w:t>.</w:t>
      </w:r>
      <w:r w:rsidRPr="00055790">
        <w:rPr>
          <w:rFonts w:ascii="Book Antiqua" w:hAnsi="Book Antiqua"/>
        </w:rPr>
        <w:t xml:space="preserve"> </w:t>
      </w:r>
      <w:r w:rsidR="00F523AA" w:rsidRPr="007B3349">
        <w:rPr>
          <w:rFonts w:ascii="Book Antiqua" w:hAnsi="Book Antiqua"/>
        </w:rPr>
        <w:t>Receiver operating characteristic</w:t>
      </w:r>
      <w:r w:rsidR="004E7E75" w:rsidRPr="007B3349">
        <w:rPr>
          <w:rFonts w:ascii="Book Antiqua" w:hAnsi="Book Antiqua"/>
        </w:rPr>
        <w:t xml:space="preserve"> </w:t>
      </w:r>
      <w:r w:rsidR="004E7E75">
        <w:rPr>
          <w:rFonts w:ascii="Book Antiqua" w:hAnsi="Book Antiqua"/>
        </w:rPr>
        <w:t xml:space="preserve">curves are shown </w:t>
      </w:r>
      <w:r w:rsidRPr="00055790">
        <w:rPr>
          <w:rFonts w:ascii="Book Antiqua" w:hAnsi="Book Antiqua"/>
        </w:rPr>
        <w:t>in relation to the</w:t>
      </w:r>
      <w:r w:rsidR="008A19B2" w:rsidRPr="00055790">
        <w:rPr>
          <w:rFonts w:ascii="Book Antiqua" w:hAnsi="Book Antiqua"/>
        </w:rPr>
        <w:t xml:space="preserve"> (A)</w:t>
      </w:r>
      <w:r w:rsidRPr="00055790">
        <w:rPr>
          <w:rFonts w:ascii="Book Antiqua" w:hAnsi="Book Antiqua"/>
        </w:rPr>
        <w:t xml:space="preserve"> clinical</w:t>
      </w:r>
      <w:r w:rsidR="008A19B2" w:rsidRPr="00055790">
        <w:rPr>
          <w:rFonts w:ascii="Book Antiqua" w:hAnsi="Book Antiqua"/>
        </w:rPr>
        <w:t>;</w:t>
      </w:r>
      <w:r w:rsidRPr="00055790">
        <w:rPr>
          <w:rFonts w:ascii="Book Antiqua" w:hAnsi="Book Antiqua"/>
        </w:rPr>
        <w:t xml:space="preserve"> </w:t>
      </w:r>
      <w:r w:rsidR="008A19B2" w:rsidRPr="00055790">
        <w:rPr>
          <w:rFonts w:ascii="Book Antiqua" w:hAnsi="Book Antiqua"/>
        </w:rPr>
        <w:t xml:space="preserve">(B) </w:t>
      </w:r>
      <w:r w:rsidRPr="00055790">
        <w:rPr>
          <w:rFonts w:ascii="Book Antiqua" w:hAnsi="Book Antiqua"/>
        </w:rPr>
        <w:t>endoscopic</w:t>
      </w:r>
      <w:r w:rsidR="008A19B2" w:rsidRPr="00055790">
        <w:rPr>
          <w:rFonts w:ascii="Book Antiqua" w:hAnsi="Book Antiqua"/>
        </w:rPr>
        <w:t>;</w:t>
      </w:r>
      <w:r w:rsidRPr="00055790">
        <w:rPr>
          <w:rFonts w:ascii="Book Antiqua" w:hAnsi="Book Antiqua"/>
        </w:rPr>
        <w:t xml:space="preserve"> </w:t>
      </w:r>
      <w:r w:rsidR="008A19B2" w:rsidRPr="00055790">
        <w:rPr>
          <w:rFonts w:ascii="Book Antiqua" w:hAnsi="Book Antiqua"/>
        </w:rPr>
        <w:t xml:space="preserve">(C) </w:t>
      </w:r>
      <w:r w:rsidRPr="00055790">
        <w:rPr>
          <w:rFonts w:ascii="Book Antiqua" w:hAnsi="Book Antiqua"/>
        </w:rPr>
        <w:t>histologic</w:t>
      </w:r>
      <w:r w:rsidR="008A19B2" w:rsidRPr="00055790">
        <w:rPr>
          <w:rFonts w:ascii="Book Antiqua" w:hAnsi="Book Antiqua"/>
        </w:rPr>
        <w:t>;</w:t>
      </w:r>
      <w:r w:rsidRPr="00055790">
        <w:rPr>
          <w:rFonts w:ascii="Book Antiqua" w:hAnsi="Book Antiqua"/>
        </w:rPr>
        <w:t xml:space="preserve"> and </w:t>
      </w:r>
      <w:r w:rsidR="008A19B2" w:rsidRPr="00055790">
        <w:rPr>
          <w:rFonts w:ascii="Book Antiqua" w:hAnsi="Book Antiqua"/>
        </w:rPr>
        <w:t xml:space="preserve">(D) </w:t>
      </w:r>
      <w:r w:rsidRPr="00055790">
        <w:rPr>
          <w:rFonts w:ascii="Book Antiqua" w:hAnsi="Book Antiqua"/>
        </w:rPr>
        <w:t xml:space="preserve">combined endoscopic and histologic criteria. Diagonal segments are produced by ties. </w:t>
      </w:r>
      <w:r w:rsidRPr="00055790">
        <w:rPr>
          <w:rFonts w:ascii="Book Antiqua" w:eastAsia="Calibri" w:hAnsi="Book Antiqua"/>
        </w:rPr>
        <w:t>The area</w:t>
      </w:r>
      <w:r w:rsidRPr="00055790">
        <w:rPr>
          <w:rFonts w:ascii="Book Antiqua" w:hAnsi="Book Antiqua"/>
        </w:rPr>
        <w:t xml:space="preserve"> unde</w:t>
      </w:r>
      <w:r w:rsidR="00D777FA">
        <w:rPr>
          <w:rFonts w:ascii="Book Antiqua" w:hAnsi="Book Antiqua"/>
        </w:rPr>
        <w:t>r the curve with standard error</w:t>
      </w:r>
      <w:r w:rsidRPr="00055790">
        <w:rPr>
          <w:rFonts w:ascii="Book Antiqua" w:hAnsi="Book Antiqua"/>
        </w:rPr>
        <w:t xml:space="preserve"> and the 95% confidence interval are shown in each plot.</w:t>
      </w:r>
    </w:p>
    <w:p w14:paraId="4387266D" w14:textId="77777777" w:rsidR="001B4645" w:rsidRPr="00055790" w:rsidRDefault="001B4645" w:rsidP="00055790">
      <w:pPr>
        <w:adjustRightInd w:val="0"/>
        <w:spacing w:line="360" w:lineRule="auto"/>
        <w:jc w:val="both"/>
        <w:rPr>
          <w:rFonts w:ascii="Book Antiqua" w:hAnsi="Book Antiqua"/>
        </w:rPr>
      </w:pPr>
      <w:r w:rsidRPr="00055790">
        <w:rPr>
          <w:rFonts w:ascii="Book Antiqua" w:hAnsi="Book Antiqua"/>
        </w:rPr>
        <w:br w:type="page"/>
      </w:r>
    </w:p>
    <w:p w14:paraId="32D9EEFA" w14:textId="77777777" w:rsidR="001B4645" w:rsidRPr="00055790" w:rsidRDefault="001B4645" w:rsidP="00055790">
      <w:pPr>
        <w:adjustRightInd w:val="0"/>
        <w:spacing w:line="360" w:lineRule="auto"/>
        <w:jc w:val="both"/>
        <w:rPr>
          <w:rFonts w:ascii="Book Antiqua" w:hAnsi="Book Antiqua"/>
        </w:rPr>
      </w:pPr>
      <w:r w:rsidRPr="00055790">
        <w:rPr>
          <w:rFonts w:ascii="Book Antiqua" w:hAnsi="Book Antiqua"/>
          <w:noProof/>
          <w:lang w:eastAsia="zh-CN"/>
        </w:rPr>
        <w:lastRenderedPageBreak/>
        <w:drawing>
          <wp:inline distT="0" distB="0" distL="0" distR="0" wp14:anchorId="224AE66E" wp14:editId="6349777C">
            <wp:extent cx="5279667" cy="3959750"/>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647_Figures_BPG_5.jpg"/>
                    <pic:cNvPicPr/>
                  </pic:nvPicPr>
                  <pic:blipFill>
                    <a:blip r:embed="rId15">
                      <a:extLst>
                        <a:ext uri="{BEBA8EAE-BF5A-486C-A8C5-ECC9F3942E4B}">
                          <a14:imgProps xmlns:a14="http://schemas.microsoft.com/office/drawing/2010/main">
                            <a14:imgLayer r:embed="rId16">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289394" cy="3967045"/>
                    </a:xfrm>
                    <a:prstGeom prst="rect">
                      <a:avLst/>
                    </a:prstGeom>
                  </pic:spPr>
                </pic:pic>
              </a:graphicData>
            </a:graphic>
          </wp:inline>
        </w:drawing>
      </w:r>
    </w:p>
    <w:p w14:paraId="6DB1BC51" w14:textId="10046083" w:rsidR="001B4645" w:rsidRDefault="001B4645" w:rsidP="00055790">
      <w:pPr>
        <w:adjustRightInd w:val="0"/>
        <w:spacing w:line="360" w:lineRule="auto"/>
        <w:jc w:val="both"/>
        <w:rPr>
          <w:rFonts w:ascii="Book Antiqua" w:hAnsi="Book Antiqua"/>
        </w:rPr>
      </w:pPr>
      <w:r w:rsidRPr="00001A2D">
        <w:rPr>
          <w:rFonts w:ascii="Book Antiqua" w:hAnsi="Book Antiqua"/>
          <w:b/>
        </w:rPr>
        <w:t>Figure 5</w:t>
      </w:r>
      <w:r w:rsidR="00312DC0" w:rsidRPr="00001A2D">
        <w:rPr>
          <w:rFonts w:ascii="Book Antiqua" w:hAnsi="Book Antiqua"/>
          <w:b/>
        </w:rPr>
        <w:t xml:space="preserve"> </w:t>
      </w:r>
      <w:r w:rsidR="00001A2D">
        <w:rPr>
          <w:rFonts w:ascii="Book Antiqua" w:hAnsi="Book Antiqua"/>
          <w:b/>
        </w:rPr>
        <w:t>A</w:t>
      </w:r>
      <w:r w:rsidR="00312DC0" w:rsidRPr="00001A2D">
        <w:rPr>
          <w:rFonts w:ascii="Book Antiqua" w:hAnsi="Book Antiqua"/>
          <w:b/>
        </w:rPr>
        <w:t xml:space="preserve">nalysis of serum beta-glucan </w:t>
      </w:r>
      <w:r w:rsidR="00001A2D">
        <w:rPr>
          <w:rFonts w:ascii="Book Antiqua" w:hAnsi="Book Antiqua"/>
          <w:b/>
        </w:rPr>
        <w:t>in response to</w:t>
      </w:r>
      <w:r w:rsidR="00312DC0" w:rsidRPr="00001A2D">
        <w:rPr>
          <w:rFonts w:ascii="Book Antiqua" w:hAnsi="Book Antiqua"/>
          <w:b/>
        </w:rPr>
        <w:t xml:space="preserve"> therapeutic intervention </w:t>
      </w:r>
      <w:r w:rsidR="00001A2D" w:rsidRPr="00001A2D">
        <w:rPr>
          <w:rFonts w:ascii="Book Antiqua" w:hAnsi="Book Antiqua"/>
          <w:b/>
        </w:rPr>
        <w:t xml:space="preserve">in </w:t>
      </w:r>
      <w:r w:rsidR="00F523AA" w:rsidRPr="00F523AA">
        <w:rPr>
          <w:rFonts w:ascii="Book Antiqua" w:eastAsia="Book Antiqua" w:hAnsi="Book Antiqua" w:cs="Book Antiqua"/>
          <w:b/>
          <w:color w:val="000000"/>
        </w:rPr>
        <w:t>inflammatory bowel diseases</w:t>
      </w:r>
      <w:r w:rsidR="00001A2D" w:rsidRPr="00F523AA">
        <w:rPr>
          <w:rFonts w:ascii="Book Antiqua" w:hAnsi="Book Antiqua"/>
          <w:b/>
        </w:rPr>
        <w:t>,</w:t>
      </w:r>
      <w:r w:rsidR="00001A2D" w:rsidRPr="00001A2D">
        <w:rPr>
          <w:rFonts w:ascii="Book Antiqua" w:hAnsi="Book Antiqua"/>
          <w:b/>
        </w:rPr>
        <w:t xml:space="preserve"> </w:t>
      </w:r>
      <w:r w:rsidR="00312DC0" w:rsidRPr="00001A2D">
        <w:rPr>
          <w:rFonts w:ascii="Book Antiqua" w:hAnsi="Book Antiqua"/>
          <w:b/>
        </w:rPr>
        <w:t xml:space="preserve">and </w:t>
      </w:r>
      <w:r w:rsidR="00312DC0" w:rsidRPr="00E816C9">
        <w:rPr>
          <w:rFonts w:ascii="Book Antiqua" w:hAnsi="Book Antiqua"/>
          <w:b/>
        </w:rPr>
        <w:t>in relation to histologic and transmural inflammation in C</w:t>
      </w:r>
      <w:r w:rsidR="00001A2D" w:rsidRPr="00E816C9">
        <w:rPr>
          <w:rFonts w:ascii="Book Antiqua" w:hAnsi="Book Antiqua"/>
          <w:b/>
        </w:rPr>
        <w:t xml:space="preserve">rohn’s disease. </w:t>
      </w:r>
      <w:r w:rsidR="008A19B2" w:rsidRPr="00055790">
        <w:rPr>
          <w:rFonts w:ascii="Book Antiqua" w:eastAsia="Times New Roman" w:hAnsi="Book Antiqua"/>
        </w:rPr>
        <w:t>A</w:t>
      </w:r>
      <w:r w:rsidR="008A19B2" w:rsidRPr="00055790">
        <w:rPr>
          <w:rFonts w:ascii="Book Antiqua" w:hAnsi="Book Antiqua"/>
        </w:rPr>
        <w:t xml:space="preserve">: </w:t>
      </w:r>
      <w:r w:rsidRPr="00055790">
        <w:rPr>
          <w:rFonts w:ascii="Book Antiqua" w:hAnsi="Book Antiqua"/>
        </w:rPr>
        <w:t xml:space="preserve">Serial </w:t>
      </w:r>
      <w:r w:rsidRPr="00055790">
        <w:rPr>
          <w:rFonts w:ascii="Book Antiqua" w:eastAsia="Calibri" w:hAnsi="Book Antiqua"/>
        </w:rPr>
        <w:t>concentrations</w:t>
      </w:r>
      <w:r w:rsidRPr="00055790">
        <w:rPr>
          <w:rFonts w:ascii="Book Antiqua" w:hAnsi="Book Antiqua"/>
        </w:rPr>
        <w:t xml:space="preserve"> of serum beta-glucan are shown at week 0 (T0) and between weeks 12 and 16 (T1) in controls and after therapeutic interventions in patients with Crohn’s disease and ulcerative colitis</w:t>
      </w:r>
      <w:r w:rsidRPr="00055790">
        <w:rPr>
          <w:rFonts w:ascii="Book Antiqua" w:eastAsia="Calibri" w:hAnsi="Book Antiqua"/>
        </w:rPr>
        <w:t xml:space="preserve">. </w:t>
      </w:r>
      <w:r w:rsidRPr="00055790">
        <w:rPr>
          <w:rFonts w:ascii="Book Antiqua" w:hAnsi="Book Antiqua"/>
        </w:rPr>
        <w:t xml:space="preserve">The analysis was performed by the </w:t>
      </w:r>
      <w:r w:rsidRPr="00055790">
        <w:rPr>
          <w:rFonts w:ascii="Book Antiqua" w:eastAsia="Times New Roman" w:hAnsi="Book Antiqua"/>
        </w:rPr>
        <w:t xml:space="preserve">pairwise Wilcoxon rank-sum test. </w:t>
      </w:r>
      <w:r w:rsidRPr="00055790">
        <w:rPr>
          <w:rFonts w:ascii="Book Antiqua" w:hAnsi="Book Antiqua"/>
        </w:rPr>
        <w:t>Significant results are depicted (</w:t>
      </w:r>
      <w:proofErr w:type="spellStart"/>
      <w:r w:rsidRPr="00055790">
        <w:rPr>
          <w:rFonts w:ascii="Book Antiqua" w:hAnsi="Book Antiqua"/>
          <w:vertAlign w:val="superscript"/>
        </w:rPr>
        <w:t>a</w:t>
      </w:r>
      <w:r w:rsidR="008A19B2" w:rsidRPr="00055790">
        <w:rPr>
          <w:rFonts w:ascii="Book Antiqua" w:hAnsi="Book Antiqua"/>
          <w:i/>
          <w:iCs/>
        </w:rPr>
        <w:t>P</w:t>
      </w:r>
      <w:proofErr w:type="spellEnd"/>
      <w:r w:rsidR="008A19B2" w:rsidRPr="00055790">
        <w:rPr>
          <w:rFonts w:ascii="Book Antiqua" w:hAnsi="Book Antiqua"/>
        </w:rPr>
        <w:t xml:space="preserve"> </w:t>
      </w:r>
      <w:r w:rsidRPr="00055790">
        <w:rPr>
          <w:rFonts w:ascii="Book Antiqua" w:hAnsi="Book Antiqua"/>
        </w:rPr>
        <w:t>&lt;</w:t>
      </w:r>
      <w:r w:rsidR="008A19B2" w:rsidRPr="00055790">
        <w:rPr>
          <w:rFonts w:ascii="Book Antiqua" w:hAnsi="Book Antiqua"/>
        </w:rPr>
        <w:t xml:space="preserve"> </w:t>
      </w:r>
      <w:r w:rsidRPr="00055790">
        <w:rPr>
          <w:rFonts w:ascii="Book Antiqua" w:hAnsi="Book Antiqua"/>
        </w:rPr>
        <w:t xml:space="preserve">0.0001; </w:t>
      </w:r>
      <w:proofErr w:type="spellStart"/>
      <w:r w:rsidRPr="00055790">
        <w:rPr>
          <w:rFonts w:ascii="Book Antiqua" w:hAnsi="Book Antiqua"/>
          <w:vertAlign w:val="superscript"/>
        </w:rPr>
        <w:t>b</w:t>
      </w:r>
      <w:r w:rsidR="008A19B2" w:rsidRPr="00055790">
        <w:rPr>
          <w:rFonts w:ascii="Book Antiqua" w:hAnsi="Book Antiqua"/>
          <w:i/>
          <w:iCs/>
        </w:rPr>
        <w:t>P</w:t>
      </w:r>
      <w:proofErr w:type="spellEnd"/>
      <w:r w:rsidR="008A19B2" w:rsidRPr="00055790">
        <w:rPr>
          <w:rFonts w:ascii="Book Antiqua" w:hAnsi="Book Antiqua"/>
        </w:rPr>
        <w:t xml:space="preserve"> </w:t>
      </w:r>
      <w:r w:rsidRPr="00055790">
        <w:rPr>
          <w:rFonts w:ascii="Book Antiqua" w:hAnsi="Book Antiqua"/>
        </w:rPr>
        <w:t>=</w:t>
      </w:r>
      <w:r w:rsidR="008A19B2" w:rsidRPr="00055790">
        <w:rPr>
          <w:rFonts w:ascii="Book Antiqua" w:hAnsi="Book Antiqua"/>
        </w:rPr>
        <w:t xml:space="preserve"> </w:t>
      </w:r>
      <w:r w:rsidRPr="00055790">
        <w:rPr>
          <w:rFonts w:ascii="Book Antiqua" w:hAnsi="Book Antiqua"/>
        </w:rPr>
        <w:t>0.003)</w:t>
      </w:r>
      <w:r w:rsidR="008A19B2" w:rsidRPr="00055790">
        <w:rPr>
          <w:rFonts w:ascii="Book Antiqua" w:eastAsia="Times New Roman" w:hAnsi="Book Antiqua"/>
        </w:rPr>
        <w:t>;</w:t>
      </w:r>
      <w:r w:rsidRPr="00055790">
        <w:rPr>
          <w:rFonts w:ascii="Book Antiqua" w:eastAsia="Times New Roman" w:hAnsi="Book Antiqua"/>
        </w:rPr>
        <w:t xml:space="preserve"> </w:t>
      </w:r>
      <w:r w:rsidR="008A19B2" w:rsidRPr="00055790">
        <w:rPr>
          <w:rFonts w:ascii="Book Antiqua" w:eastAsia="Times New Roman" w:hAnsi="Book Antiqua"/>
        </w:rPr>
        <w:t xml:space="preserve">B: </w:t>
      </w:r>
      <w:r w:rsidRPr="00055790">
        <w:rPr>
          <w:rFonts w:ascii="Book Antiqua" w:hAnsi="Book Antiqua"/>
        </w:rPr>
        <w:t xml:space="preserve">Serum beta-glucan </w:t>
      </w:r>
      <w:r w:rsidRPr="00055790">
        <w:rPr>
          <w:rFonts w:ascii="Book Antiqua" w:eastAsia="Calibri" w:hAnsi="Book Antiqua"/>
        </w:rPr>
        <w:t>concentrations</w:t>
      </w:r>
      <w:r w:rsidRPr="00055790">
        <w:rPr>
          <w:rFonts w:ascii="Book Antiqua" w:hAnsi="Book Antiqua"/>
        </w:rPr>
        <w:t xml:space="preserve"> of patients with Crohn’s disease are stratified according to</w:t>
      </w:r>
      <w:r w:rsidRPr="00055790">
        <w:rPr>
          <w:rFonts w:ascii="Book Antiqua" w:eastAsia="Calibri" w:hAnsi="Book Antiqua"/>
        </w:rPr>
        <w:t xml:space="preserve"> histologic healing or inflammation, and transmural healing or inflammation, based on magnetic resonance </w:t>
      </w:r>
      <w:proofErr w:type="spellStart"/>
      <w:r w:rsidRPr="00055790">
        <w:rPr>
          <w:rFonts w:ascii="Book Antiqua" w:eastAsia="Calibri" w:hAnsi="Book Antiqua"/>
        </w:rPr>
        <w:t>enterography</w:t>
      </w:r>
      <w:proofErr w:type="spellEnd"/>
      <w:r w:rsidRPr="00055790">
        <w:rPr>
          <w:rFonts w:ascii="Book Antiqua" w:eastAsia="Calibri" w:hAnsi="Book Antiqua"/>
        </w:rPr>
        <w:t xml:space="preserve">. </w:t>
      </w:r>
      <w:r w:rsidRPr="00055790">
        <w:rPr>
          <w:rFonts w:ascii="Book Antiqua" w:hAnsi="Book Antiqua"/>
        </w:rPr>
        <w:t>The analysis was performed by the Kruskal-Wallis on ranks test, in which multiple comparisons were performed using Dunn’s test. The horizontal bars represent medians</w:t>
      </w:r>
      <w:r w:rsidRPr="00055790">
        <w:rPr>
          <w:rFonts w:ascii="Book Antiqua" w:eastAsia="Calibri" w:hAnsi="Book Antiqua"/>
        </w:rPr>
        <w:t>,</w:t>
      </w:r>
      <w:r w:rsidRPr="00055790">
        <w:rPr>
          <w:rFonts w:ascii="Book Antiqua" w:hAnsi="Book Antiqua"/>
        </w:rPr>
        <w:t xml:space="preserve"> and the boxes represent the 25</w:t>
      </w:r>
      <w:r w:rsidRPr="00D777FA">
        <w:rPr>
          <w:rFonts w:ascii="Book Antiqua" w:hAnsi="Book Antiqua"/>
          <w:vertAlign w:val="superscript"/>
        </w:rPr>
        <w:t>th</w:t>
      </w:r>
      <w:r w:rsidRPr="00055790">
        <w:rPr>
          <w:rFonts w:ascii="Book Antiqua" w:hAnsi="Book Antiqua"/>
        </w:rPr>
        <w:t xml:space="preserve"> and 75</w:t>
      </w:r>
      <w:r w:rsidRPr="00D777FA">
        <w:rPr>
          <w:rFonts w:ascii="Book Antiqua" w:hAnsi="Book Antiqua"/>
          <w:vertAlign w:val="superscript"/>
        </w:rPr>
        <w:t>th</w:t>
      </w:r>
      <w:r w:rsidRPr="00055790">
        <w:rPr>
          <w:rFonts w:ascii="Book Antiqua" w:hAnsi="Book Antiqua"/>
        </w:rPr>
        <w:t xml:space="preserve"> percentiles. Significant results are depicted</w:t>
      </w:r>
      <w:r w:rsidR="00B04E49">
        <w:rPr>
          <w:rFonts w:ascii="Book Antiqua" w:hAnsi="Book Antiqua"/>
        </w:rPr>
        <w:t xml:space="preserve"> </w:t>
      </w:r>
      <w:r w:rsidRPr="00055790">
        <w:rPr>
          <w:rFonts w:ascii="Book Antiqua" w:hAnsi="Book Antiqua"/>
        </w:rPr>
        <w:t>(</w:t>
      </w:r>
      <w:proofErr w:type="spellStart"/>
      <w:r w:rsidRPr="00055790">
        <w:rPr>
          <w:rFonts w:ascii="Book Antiqua" w:hAnsi="Book Antiqua"/>
          <w:vertAlign w:val="superscript"/>
        </w:rPr>
        <w:t>a</w:t>
      </w:r>
      <w:r w:rsidR="00D05E24" w:rsidRPr="00055790">
        <w:rPr>
          <w:rFonts w:ascii="Book Antiqua" w:hAnsi="Book Antiqua"/>
          <w:i/>
          <w:iCs/>
        </w:rPr>
        <w:t>P</w:t>
      </w:r>
      <w:proofErr w:type="spellEnd"/>
      <w:r w:rsidR="00D05E24" w:rsidRPr="00055790">
        <w:rPr>
          <w:rFonts w:ascii="Book Antiqua" w:hAnsi="Book Antiqua"/>
        </w:rPr>
        <w:t xml:space="preserve"> </w:t>
      </w:r>
      <w:r w:rsidRPr="00055790">
        <w:rPr>
          <w:rFonts w:ascii="Book Antiqua" w:hAnsi="Book Antiqua"/>
        </w:rPr>
        <w:t>=</w:t>
      </w:r>
      <w:r w:rsidR="00D05E24" w:rsidRPr="00055790">
        <w:rPr>
          <w:rFonts w:ascii="Book Antiqua" w:hAnsi="Book Antiqua"/>
        </w:rPr>
        <w:t xml:space="preserve"> </w:t>
      </w:r>
      <w:r w:rsidRPr="00055790">
        <w:rPr>
          <w:rFonts w:ascii="Book Antiqua" w:hAnsi="Book Antiqua"/>
        </w:rPr>
        <w:t xml:space="preserve">0.0018; </w:t>
      </w:r>
      <w:proofErr w:type="spellStart"/>
      <w:r w:rsidRPr="00055790">
        <w:rPr>
          <w:rFonts w:ascii="Book Antiqua" w:hAnsi="Book Antiqua"/>
          <w:vertAlign w:val="superscript"/>
        </w:rPr>
        <w:t>b</w:t>
      </w:r>
      <w:r w:rsidR="00D05E24" w:rsidRPr="00055790">
        <w:rPr>
          <w:rFonts w:ascii="Book Antiqua" w:hAnsi="Book Antiqua"/>
          <w:i/>
          <w:iCs/>
        </w:rPr>
        <w:t>P</w:t>
      </w:r>
      <w:proofErr w:type="spellEnd"/>
      <w:r w:rsidR="00D05E24" w:rsidRPr="00055790">
        <w:rPr>
          <w:rFonts w:ascii="Book Antiqua" w:hAnsi="Book Antiqua"/>
        </w:rPr>
        <w:t xml:space="preserve"> </w:t>
      </w:r>
      <w:r w:rsidRPr="00055790">
        <w:rPr>
          <w:rFonts w:ascii="Book Antiqua" w:hAnsi="Book Antiqua"/>
        </w:rPr>
        <w:t>=</w:t>
      </w:r>
      <w:r w:rsidR="00D05E24" w:rsidRPr="00055790">
        <w:rPr>
          <w:rFonts w:ascii="Book Antiqua" w:hAnsi="Book Antiqua"/>
        </w:rPr>
        <w:t xml:space="preserve"> </w:t>
      </w:r>
      <w:r w:rsidRPr="00055790">
        <w:rPr>
          <w:rFonts w:ascii="Book Antiqua" w:hAnsi="Book Antiqua"/>
        </w:rPr>
        <w:t>0.011).</w:t>
      </w:r>
    </w:p>
    <w:p w14:paraId="053B4D84" w14:textId="77777777" w:rsidR="00B04E49" w:rsidRPr="00055790" w:rsidRDefault="00B04E49" w:rsidP="00055790">
      <w:pPr>
        <w:adjustRightInd w:val="0"/>
        <w:spacing w:line="360" w:lineRule="auto"/>
        <w:jc w:val="both"/>
        <w:rPr>
          <w:rFonts w:ascii="Book Antiqua" w:hAnsi="Book Antiqua"/>
        </w:rPr>
        <w:sectPr w:rsidR="00B04E49" w:rsidRPr="00055790" w:rsidSect="002A1741">
          <w:footerReference w:type="even" r:id="rId17"/>
          <w:footerReference w:type="default" r:id="rId18"/>
          <w:type w:val="continuous"/>
          <w:pgSz w:w="11900" w:h="16840"/>
          <w:pgMar w:top="1440" w:right="1800" w:bottom="1440" w:left="1800" w:header="708" w:footer="708" w:gutter="0"/>
          <w:cols w:space="708"/>
          <w:docGrid w:linePitch="360"/>
        </w:sectPr>
      </w:pPr>
    </w:p>
    <w:p w14:paraId="42749C3C" w14:textId="77777777" w:rsidR="00D05E24" w:rsidRPr="00055790" w:rsidRDefault="00D05E24" w:rsidP="00055790">
      <w:pPr>
        <w:adjustRightInd w:val="0"/>
        <w:spacing w:line="360" w:lineRule="auto"/>
        <w:jc w:val="both"/>
        <w:rPr>
          <w:rFonts w:ascii="Book Antiqua" w:hAnsi="Book Antiqua"/>
          <w:b/>
          <w:bCs/>
        </w:rPr>
      </w:pPr>
      <w:r w:rsidRPr="00055790">
        <w:rPr>
          <w:rFonts w:ascii="Book Antiqua" w:hAnsi="Book Antiqua"/>
          <w:b/>
        </w:rPr>
        <w:lastRenderedPageBreak/>
        <w:t>Table 1</w:t>
      </w:r>
      <w:r w:rsidRPr="00055790">
        <w:rPr>
          <w:rFonts w:ascii="Book Antiqua" w:hAnsi="Book Antiqua"/>
        </w:rPr>
        <w:t xml:space="preserve"> </w:t>
      </w:r>
      <w:r w:rsidRPr="00055790">
        <w:rPr>
          <w:rFonts w:ascii="Book Antiqua" w:hAnsi="Book Antiqua"/>
          <w:b/>
          <w:bCs/>
        </w:rPr>
        <w:t>Patient demographics and medical characteristics</w:t>
      </w:r>
    </w:p>
    <w:tbl>
      <w:tblPr>
        <w:tblW w:w="13575" w:type="dxa"/>
        <w:tblBorders>
          <w:top w:val="single" w:sz="4" w:space="0" w:color="7F7F7F"/>
          <w:bottom w:val="single" w:sz="4" w:space="0" w:color="7F7F7F"/>
        </w:tblBorders>
        <w:tblLook w:val="04A0" w:firstRow="1" w:lastRow="0" w:firstColumn="1" w:lastColumn="0" w:noHBand="0" w:noVBand="1"/>
      </w:tblPr>
      <w:tblGrid>
        <w:gridCol w:w="4503"/>
        <w:gridCol w:w="2409"/>
        <w:gridCol w:w="3402"/>
        <w:gridCol w:w="3261"/>
      </w:tblGrid>
      <w:tr w:rsidR="00D05E24" w:rsidRPr="00055790" w14:paraId="1BDBB9DC" w14:textId="77777777" w:rsidTr="003E7E9F">
        <w:tc>
          <w:tcPr>
            <w:tcW w:w="4503" w:type="dxa"/>
            <w:tcBorders>
              <w:top w:val="single" w:sz="4" w:space="0" w:color="auto"/>
              <w:bottom w:val="single" w:sz="4" w:space="0" w:color="auto"/>
            </w:tcBorders>
            <w:shd w:val="clear" w:color="auto" w:fill="auto"/>
          </w:tcPr>
          <w:p w14:paraId="0E9A8776" w14:textId="77777777" w:rsidR="00D05E24" w:rsidRPr="00055790" w:rsidRDefault="00D05E24" w:rsidP="00055790">
            <w:pPr>
              <w:adjustRightInd w:val="0"/>
              <w:spacing w:line="360" w:lineRule="auto"/>
              <w:jc w:val="both"/>
              <w:rPr>
                <w:rFonts w:ascii="Book Antiqua" w:hAnsi="Book Antiqua"/>
                <w:b/>
                <w:bCs/>
              </w:rPr>
            </w:pPr>
            <w:r w:rsidRPr="00055790">
              <w:rPr>
                <w:rFonts w:ascii="Book Antiqua" w:hAnsi="Book Antiqua"/>
                <w:b/>
                <w:bCs/>
              </w:rPr>
              <w:t>Parameters</w:t>
            </w:r>
          </w:p>
        </w:tc>
        <w:tc>
          <w:tcPr>
            <w:tcW w:w="2409" w:type="dxa"/>
            <w:tcBorders>
              <w:top w:val="single" w:sz="4" w:space="0" w:color="auto"/>
              <w:bottom w:val="single" w:sz="4" w:space="0" w:color="auto"/>
            </w:tcBorders>
          </w:tcPr>
          <w:p w14:paraId="3DF95747" w14:textId="6E4CDDE8" w:rsidR="00D05E24" w:rsidRPr="00055790" w:rsidRDefault="00D05E24" w:rsidP="00055790">
            <w:pPr>
              <w:adjustRightInd w:val="0"/>
              <w:spacing w:line="360" w:lineRule="auto"/>
              <w:jc w:val="both"/>
              <w:rPr>
                <w:rFonts w:ascii="Book Antiqua" w:hAnsi="Book Antiqua"/>
                <w:b/>
                <w:bCs/>
              </w:rPr>
            </w:pPr>
            <w:r w:rsidRPr="00055790">
              <w:rPr>
                <w:rFonts w:ascii="Book Antiqua" w:hAnsi="Book Antiqua"/>
                <w:b/>
                <w:bCs/>
              </w:rPr>
              <w:t>Controls</w:t>
            </w:r>
            <w:r w:rsidR="003E7E9F">
              <w:rPr>
                <w:rFonts w:ascii="Book Antiqua" w:hAnsi="Book Antiqua" w:hint="eastAsia"/>
                <w:b/>
                <w:bCs/>
                <w:lang w:eastAsia="zh-CN"/>
              </w:rPr>
              <w:t xml:space="preserve"> </w:t>
            </w:r>
            <w:r w:rsidRPr="00055790">
              <w:rPr>
                <w:rFonts w:ascii="Book Antiqua" w:hAnsi="Book Antiqua"/>
                <w:b/>
                <w:bCs/>
              </w:rPr>
              <w:t>(</w:t>
            </w:r>
            <w:r w:rsidRPr="00055790">
              <w:rPr>
                <w:rFonts w:ascii="Book Antiqua" w:hAnsi="Book Antiqua"/>
                <w:b/>
                <w:bCs/>
                <w:i/>
                <w:iCs/>
              </w:rPr>
              <w:t>n</w:t>
            </w:r>
            <w:r w:rsidRPr="00055790">
              <w:rPr>
                <w:rFonts w:ascii="Book Antiqua" w:hAnsi="Book Antiqua"/>
                <w:b/>
                <w:bCs/>
              </w:rPr>
              <w:t xml:space="preserve"> = 82)</w:t>
            </w:r>
          </w:p>
        </w:tc>
        <w:tc>
          <w:tcPr>
            <w:tcW w:w="3402" w:type="dxa"/>
            <w:tcBorders>
              <w:top w:val="single" w:sz="4" w:space="0" w:color="auto"/>
              <w:bottom w:val="single" w:sz="4" w:space="0" w:color="auto"/>
            </w:tcBorders>
            <w:shd w:val="clear" w:color="auto" w:fill="auto"/>
          </w:tcPr>
          <w:p w14:paraId="175B4398" w14:textId="7D9FC001" w:rsidR="00D05E24" w:rsidRPr="00055790" w:rsidRDefault="00D05E24" w:rsidP="003E7E9F">
            <w:pPr>
              <w:adjustRightInd w:val="0"/>
              <w:spacing w:line="360" w:lineRule="auto"/>
              <w:jc w:val="both"/>
              <w:rPr>
                <w:rFonts w:ascii="Book Antiqua" w:hAnsi="Book Antiqua"/>
                <w:b/>
                <w:bCs/>
              </w:rPr>
            </w:pPr>
            <w:r w:rsidRPr="00055790">
              <w:rPr>
                <w:rFonts w:ascii="Book Antiqua" w:hAnsi="Book Antiqua"/>
                <w:b/>
                <w:bCs/>
              </w:rPr>
              <w:t>Crohn’s disease</w:t>
            </w:r>
            <w:r w:rsidR="003E7E9F">
              <w:rPr>
                <w:rFonts w:ascii="Book Antiqua" w:hAnsi="Book Antiqua" w:hint="eastAsia"/>
                <w:b/>
                <w:bCs/>
                <w:lang w:eastAsia="zh-CN"/>
              </w:rPr>
              <w:t xml:space="preserve"> </w:t>
            </w:r>
            <w:r w:rsidRPr="00055790">
              <w:rPr>
                <w:rFonts w:ascii="Book Antiqua" w:hAnsi="Book Antiqua"/>
                <w:b/>
                <w:bCs/>
              </w:rPr>
              <w:t>(</w:t>
            </w:r>
            <w:r w:rsidRPr="00055790">
              <w:rPr>
                <w:rFonts w:ascii="Book Antiqua" w:hAnsi="Book Antiqua"/>
                <w:b/>
                <w:bCs/>
                <w:i/>
                <w:iCs/>
              </w:rPr>
              <w:t>n</w:t>
            </w:r>
            <w:r w:rsidRPr="00055790">
              <w:rPr>
                <w:rFonts w:ascii="Book Antiqua" w:hAnsi="Book Antiqua"/>
                <w:b/>
                <w:bCs/>
              </w:rPr>
              <w:t xml:space="preserve"> = 115)</w:t>
            </w:r>
          </w:p>
        </w:tc>
        <w:tc>
          <w:tcPr>
            <w:tcW w:w="3261" w:type="dxa"/>
            <w:tcBorders>
              <w:top w:val="single" w:sz="4" w:space="0" w:color="auto"/>
              <w:bottom w:val="single" w:sz="4" w:space="0" w:color="auto"/>
            </w:tcBorders>
            <w:shd w:val="clear" w:color="auto" w:fill="auto"/>
          </w:tcPr>
          <w:p w14:paraId="70AF9B0A" w14:textId="327F3FAB" w:rsidR="00D05E24" w:rsidRPr="00055790" w:rsidRDefault="00D05E24" w:rsidP="00055790">
            <w:pPr>
              <w:adjustRightInd w:val="0"/>
              <w:spacing w:line="360" w:lineRule="auto"/>
              <w:jc w:val="both"/>
              <w:rPr>
                <w:rFonts w:ascii="Book Antiqua" w:hAnsi="Book Antiqua"/>
                <w:b/>
                <w:bCs/>
              </w:rPr>
            </w:pPr>
            <w:r w:rsidRPr="00055790">
              <w:rPr>
                <w:rFonts w:ascii="Book Antiqua" w:hAnsi="Book Antiqua"/>
                <w:b/>
                <w:bCs/>
              </w:rPr>
              <w:t>Ulcerative colitis</w:t>
            </w:r>
            <w:r w:rsidR="003E7E9F">
              <w:rPr>
                <w:rFonts w:ascii="Book Antiqua" w:hAnsi="Book Antiqua" w:hint="eastAsia"/>
                <w:b/>
                <w:bCs/>
                <w:lang w:eastAsia="zh-CN"/>
              </w:rPr>
              <w:t xml:space="preserve"> </w:t>
            </w:r>
            <w:r w:rsidRPr="00055790">
              <w:rPr>
                <w:rFonts w:ascii="Book Antiqua" w:hAnsi="Book Antiqua"/>
                <w:b/>
                <w:bCs/>
              </w:rPr>
              <w:t>(</w:t>
            </w:r>
            <w:r w:rsidRPr="00055790">
              <w:rPr>
                <w:rFonts w:ascii="Book Antiqua" w:hAnsi="Book Antiqua"/>
                <w:b/>
                <w:bCs/>
                <w:i/>
                <w:iCs/>
              </w:rPr>
              <w:t>n</w:t>
            </w:r>
            <w:r w:rsidRPr="00055790">
              <w:rPr>
                <w:rFonts w:ascii="Book Antiqua" w:hAnsi="Book Antiqua"/>
                <w:b/>
                <w:bCs/>
              </w:rPr>
              <w:t xml:space="preserve"> = 51)</w:t>
            </w:r>
          </w:p>
        </w:tc>
      </w:tr>
      <w:tr w:rsidR="00D05E24" w:rsidRPr="00055790" w14:paraId="55FB42B0" w14:textId="77777777" w:rsidTr="003E7E9F">
        <w:tc>
          <w:tcPr>
            <w:tcW w:w="4503" w:type="dxa"/>
            <w:tcBorders>
              <w:top w:val="single" w:sz="4" w:space="0" w:color="auto"/>
              <w:bottom w:val="nil"/>
            </w:tcBorders>
            <w:shd w:val="clear" w:color="auto" w:fill="CAEACE" w:themeFill="background1"/>
          </w:tcPr>
          <w:p w14:paraId="5775DDB3" w14:textId="77777777" w:rsidR="00D05E24" w:rsidRPr="00055790" w:rsidRDefault="00D05E24" w:rsidP="00055790">
            <w:pPr>
              <w:adjustRightInd w:val="0"/>
              <w:spacing w:line="360" w:lineRule="auto"/>
              <w:jc w:val="both"/>
              <w:rPr>
                <w:rFonts w:ascii="Book Antiqua" w:hAnsi="Book Antiqua"/>
                <w:bCs/>
                <w:color w:val="000000" w:themeColor="text1"/>
              </w:rPr>
            </w:pPr>
            <w:r w:rsidRPr="00055790">
              <w:rPr>
                <w:rFonts w:ascii="Book Antiqua" w:hAnsi="Book Antiqua"/>
                <w:bCs/>
                <w:color w:val="000000" w:themeColor="text1"/>
              </w:rPr>
              <w:t xml:space="preserve">Women </w:t>
            </w:r>
          </w:p>
        </w:tc>
        <w:tc>
          <w:tcPr>
            <w:tcW w:w="2409" w:type="dxa"/>
            <w:tcBorders>
              <w:top w:val="single" w:sz="4" w:space="0" w:color="auto"/>
              <w:bottom w:val="nil"/>
            </w:tcBorders>
            <w:shd w:val="clear" w:color="auto" w:fill="CAEACE" w:themeFill="background1"/>
          </w:tcPr>
          <w:p w14:paraId="5FC6FF61" w14:textId="77777777" w:rsidR="00D05E24" w:rsidRPr="00055790" w:rsidRDefault="00D05E24" w:rsidP="00055790">
            <w:pPr>
              <w:adjustRightInd w:val="0"/>
              <w:spacing w:line="360" w:lineRule="auto"/>
              <w:jc w:val="both"/>
              <w:rPr>
                <w:rFonts w:ascii="Book Antiqua" w:hAnsi="Book Antiqua"/>
                <w:color w:val="000000" w:themeColor="text1"/>
              </w:rPr>
            </w:pPr>
            <w:r w:rsidRPr="00055790">
              <w:rPr>
                <w:rFonts w:ascii="Book Antiqua" w:hAnsi="Book Antiqua"/>
                <w:color w:val="000000" w:themeColor="text1"/>
              </w:rPr>
              <w:t>57 (69.5%)</w:t>
            </w:r>
          </w:p>
        </w:tc>
        <w:tc>
          <w:tcPr>
            <w:tcW w:w="3402" w:type="dxa"/>
            <w:tcBorders>
              <w:top w:val="single" w:sz="4" w:space="0" w:color="auto"/>
              <w:bottom w:val="nil"/>
            </w:tcBorders>
            <w:shd w:val="clear" w:color="auto" w:fill="CAEACE" w:themeFill="background1"/>
          </w:tcPr>
          <w:p w14:paraId="704026E5" w14:textId="77777777" w:rsidR="00D05E24" w:rsidRPr="00055790" w:rsidRDefault="00D05E24" w:rsidP="00055790">
            <w:pPr>
              <w:adjustRightInd w:val="0"/>
              <w:spacing w:line="360" w:lineRule="auto"/>
              <w:jc w:val="both"/>
              <w:rPr>
                <w:rFonts w:ascii="Book Antiqua" w:hAnsi="Book Antiqua"/>
                <w:color w:val="000000" w:themeColor="text1"/>
              </w:rPr>
            </w:pPr>
            <w:r w:rsidRPr="00055790">
              <w:rPr>
                <w:rFonts w:ascii="Book Antiqua" w:hAnsi="Book Antiqua"/>
                <w:color w:val="000000" w:themeColor="text1"/>
              </w:rPr>
              <w:t>58 (50.4%)</w:t>
            </w:r>
          </w:p>
        </w:tc>
        <w:tc>
          <w:tcPr>
            <w:tcW w:w="3261" w:type="dxa"/>
            <w:tcBorders>
              <w:top w:val="single" w:sz="4" w:space="0" w:color="auto"/>
              <w:bottom w:val="nil"/>
            </w:tcBorders>
            <w:shd w:val="clear" w:color="auto" w:fill="CAEACE" w:themeFill="background1"/>
          </w:tcPr>
          <w:p w14:paraId="6821064A" w14:textId="77777777" w:rsidR="00D05E24" w:rsidRPr="00055790" w:rsidRDefault="00D05E24" w:rsidP="00055790">
            <w:pPr>
              <w:adjustRightInd w:val="0"/>
              <w:spacing w:line="360" w:lineRule="auto"/>
              <w:jc w:val="both"/>
              <w:rPr>
                <w:rFonts w:ascii="Book Antiqua" w:hAnsi="Book Antiqua"/>
                <w:color w:val="000000" w:themeColor="text1"/>
              </w:rPr>
            </w:pPr>
            <w:r w:rsidRPr="00055790">
              <w:rPr>
                <w:rFonts w:ascii="Book Antiqua" w:hAnsi="Book Antiqua"/>
                <w:color w:val="000000" w:themeColor="text1"/>
              </w:rPr>
              <w:t>27 (52.9%)</w:t>
            </w:r>
          </w:p>
        </w:tc>
      </w:tr>
      <w:tr w:rsidR="00D05E24" w:rsidRPr="00055790" w14:paraId="7BE2B55D" w14:textId="77777777" w:rsidTr="003E7E9F">
        <w:tc>
          <w:tcPr>
            <w:tcW w:w="4503" w:type="dxa"/>
            <w:tcBorders>
              <w:top w:val="nil"/>
              <w:bottom w:val="nil"/>
            </w:tcBorders>
            <w:shd w:val="clear" w:color="auto" w:fill="auto"/>
          </w:tcPr>
          <w:p w14:paraId="233A32CE"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Age (</w:t>
            </w:r>
            <w:proofErr w:type="spellStart"/>
            <w:r w:rsidRPr="00055790">
              <w:rPr>
                <w:rFonts w:ascii="Book Antiqua" w:hAnsi="Book Antiqua"/>
                <w:bCs/>
              </w:rPr>
              <w:t>yr</w:t>
            </w:r>
            <w:proofErr w:type="spellEnd"/>
            <w:r w:rsidRPr="00055790">
              <w:rPr>
                <w:rFonts w:ascii="Book Antiqua" w:hAnsi="Book Antiqua"/>
                <w:bCs/>
              </w:rPr>
              <w:t>)</w:t>
            </w:r>
            <w:r w:rsidRPr="00055790">
              <w:rPr>
                <w:rFonts w:ascii="Book Antiqua" w:eastAsia="Times New Roman" w:hAnsi="Book Antiqua"/>
                <w:bCs/>
              </w:rPr>
              <w:t>, median (IQR)</w:t>
            </w:r>
          </w:p>
        </w:tc>
        <w:tc>
          <w:tcPr>
            <w:tcW w:w="2409" w:type="dxa"/>
            <w:tcBorders>
              <w:top w:val="nil"/>
              <w:bottom w:val="nil"/>
            </w:tcBorders>
          </w:tcPr>
          <w:p w14:paraId="0ABBCCA6"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51.5 (36.5-60)</w:t>
            </w:r>
          </w:p>
        </w:tc>
        <w:tc>
          <w:tcPr>
            <w:tcW w:w="3402" w:type="dxa"/>
            <w:tcBorders>
              <w:top w:val="nil"/>
              <w:bottom w:val="nil"/>
            </w:tcBorders>
            <w:shd w:val="clear" w:color="auto" w:fill="auto"/>
          </w:tcPr>
          <w:p w14:paraId="61A6BE8A"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42 (28-58)</w:t>
            </w:r>
          </w:p>
        </w:tc>
        <w:tc>
          <w:tcPr>
            <w:tcW w:w="3261" w:type="dxa"/>
            <w:tcBorders>
              <w:top w:val="nil"/>
              <w:bottom w:val="nil"/>
            </w:tcBorders>
            <w:shd w:val="clear" w:color="auto" w:fill="auto"/>
          </w:tcPr>
          <w:p w14:paraId="54E8A3DA"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44 (37-56)</w:t>
            </w:r>
          </w:p>
        </w:tc>
      </w:tr>
      <w:tr w:rsidR="00D05E24" w:rsidRPr="00055790" w14:paraId="7F37B2DD" w14:textId="77777777" w:rsidTr="003E7E9F">
        <w:tc>
          <w:tcPr>
            <w:tcW w:w="4503" w:type="dxa"/>
            <w:tcBorders>
              <w:top w:val="nil"/>
              <w:bottom w:val="nil"/>
            </w:tcBorders>
            <w:shd w:val="clear" w:color="auto" w:fill="auto"/>
          </w:tcPr>
          <w:p w14:paraId="4354A274"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Disease duration (</w:t>
            </w:r>
            <w:proofErr w:type="spellStart"/>
            <w:r w:rsidRPr="00055790">
              <w:rPr>
                <w:rFonts w:ascii="Book Antiqua" w:hAnsi="Book Antiqua"/>
                <w:bCs/>
              </w:rPr>
              <w:t>yr</w:t>
            </w:r>
            <w:proofErr w:type="spellEnd"/>
            <w:r w:rsidRPr="00055790">
              <w:rPr>
                <w:rFonts w:ascii="Book Antiqua" w:hAnsi="Book Antiqua"/>
                <w:bCs/>
              </w:rPr>
              <w:t>),</w:t>
            </w:r>
            <w:r w:rsidRPr="00055790">
              <w:rPr>
                <w:rFonts w:ascii="Book Antiqua" w:eastAsia="Times New Roman" w:hAnsi="Book Antiqua"/>
                <w:bCs/>
              </w:rPr>
              <w:t xml:space="preserve"> median (IQR)</w:t>
            </w:r>
          </w:p>
        </w:tc>
        <w:tc>
          <w:tcPr>
            <w:tcW w:w="2409" w:type="dxa"/>
            <w:tcBorders>
              <w:top w:val="nil"/>
              <w:bottom w:val="nil"/>
            </w:tcBorders>
            <w:shd w:val="clear" w:color="auto" w:fill="auto"/>
          </w:tcPr>
          <w:p w14:paraId="20E904C0" w14:textId="77777777" w:rsidR="00D05E24" w:rsidRPr="00055790" w:rsidRDefault="00D05E24" w:rsidP="00055790">
            <w:pPr>
              <w:adjustRightInd w:val="0"/>
              <w:spacing w:line="360" w:lineRule="auto"/>
              <w:jc w:val="both"/>
              <w:rPr>
                <w:rFonts w:ascii="Book Antiqua" w:hAnsi="Book Antiqua"/>
              </w:rPr>
            </w:pPr>
          </w:p>
        </w:tc>
        <w:tc>
          <w:tcPr>
            <w:tcW w:w="3402" w:type="dxa"/>
            <w:tcBorders>
              <w:top w:val="nil"/>
              <w:bottom w:val="nil"/>
            </w:tcBorders>
            <w:shd w:val="clear" w:color="auto" w:fill="auto"/>
          </w:tcPr>
          <w:p w14:paraId="2667ED9A"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6 (3-11)</w:t>
            </w:r>
          </w:p>
        </w:tc>
        <w:tc>
          <w:tcPr>
            <w:tcW w:w="3261" w:type="dxa"/>
            <w:tcBorders>
              <w:top w:val="nil"/>
              <w:bottom w:val="nil"/>
            </w:tcBorders>
            <w:shd w:val="clear" w:color="auto" w:fill="auto"/>
          </w:tcPr>
          <w:p w14:paraId="7C12FB18"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9 (3-14)</w:t>
            </w:r>
          </w:p>
        </w:tc>
      </w:tr>
      <w:tr w:rsidR="00D05E24" w:rsidRPr="00055790" w14:paraId="0187E8CD" w14:textId="77777777" w:rsidTr="003E7E9F">
        <w:tc>
          <w:tcPr>
            <w:tcW w:w="4503" w:type="dxa"/>
            <w:tcBorders>
              <w:top w:val="nil"/>
              <w:bottom w:val="nil"/>
            </w:tcBorders>
            <w:shd w:val="clear" w:color="auto" w:fill="auto"/>
          </w:tcPr>
          <w:p w14:paraId="16D5BEE6"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Age at diagnosis (</w:t>
            </w:r>
            <w:proofErr w:type="spellStart"/>
            <w:r w:rsidRPr="00055790">
              <w:rPr>
                <w:rFonts w:ascii="Book Antiqua" w:hAnsi="Book Antiqua"/>
                <w:bCs/>
              </w:rPr>
              <w:t>yr</w:t>
            </w:r>
            <w:proofErr w:type="spellEnd"/>
            <w:r w:rsidRPr="00055790">
              <w:rPr>
                <w:rFonts w:ascii="Book Antiqua" w:hAnsi="Book Antiqua"/>
                <w:bCs/>
              </w:rPr>
              <w:t>)</w:t>
            </w:r>
          </w:p>
        </w:tc>
        <w:tc>
          <w:tcPr>
            <w:tcW w:w="2409" w:type="dxa"/>
            <w:tcBorders>
              <w:top w:val="nil"/>
              <w:bottom w:val="nil"/>
            </w:tcBorders>
          </w:tcPr>
          <w:p w14:paraId="210945B6" w14:textId="77777777" w:rsidR="00D05E24" w:rsidRPr="00055790" w:rsidRDefault="00D05E24" w:rsidP="00055790">
            <w:pPr>
              <w:adjustRightInd w:val="0"/>
              <w:spacing w:line="360" w:lineRule="auto"/>
              <w:jc w:val="both"/>
              <w:rPr>
                <w:rFonts w:ascii="Book Antiqua" w:hAnsi="Book Antiqua"/>
              </w:rPr>
            </w:pPr>
          </w:p>
        </w:tc>
        <w:tc>
          <w:tcPr>
            <w:tcW w:w="3402" w:type="dxa"/>
            <w:tcBorders>
              <w:top w:val="nil"/>
              <w:bottom w:val="nil"/>
            </w:tcBorders>
            <w:shd w:val="clear" w:color="auto" w:fill="auto"/>
          </w:tcPr>
          <w:p w14:paraId="7BC42DE1" w14:textId="77777777" w:rsidR="00D05E24" w:rsidRPr="00055790" w:rsidRDefault="00D05E24" w:rsidP="00055790">
            <w:pPr>
              <w:adjustRightInd w:val="0"/>
              <w:spacing w:line="360" w:lineRule="auto"/>
              <w:jc w:val="both"/>
              <w:rPr>
                <w:rFonts w:ascii="Book Antiqua" w:hAnsi="Book Antiqua"/>
              </w:rPr>
            </w:pPr>
          </w:p>
        </w:tc>
        <w:tc>
          <w:tcPr>
            <w:tcW w:w="3261" w:type="dxa"/>
            <w:tcBorders>
              <w:top w:val="nil"/>
              <w:bottom w:val="nil"/>
            </w:tcBorders>
            <w:shd w:val="clear" w:color="auto" w:fill="auto"/>
          </w:tcPr>
          <w:p w14:paraId="30211DFB" w14:textId="77777777" w:rsidR="00D05E24" w:rsidRPr="00055790" w:rsidRDefault="00D05E24" w:rsidP="00055790">
            <w:pPr>
              <w:adjustRightInd w:val="0"/>
              <w:spacing w:line="360" w:lineRule="auto"/>
              <w:jc w:val="both"/>
              <w:rPr>
                <w:rFonts w:ascii="Book Antiqua" w:hAnsi="Book Antiqua"/>
              </w:rPr>
            </w:pPr>
          </w:p>
        </w:tc>
      </w:tr>
      <w:tr w:rsidR="00D05E24" w:rsidRPr="00055790" w14:paraId="6E9CA6FB" w14:textId="77777777" w:rsidTr="003E7E9F">
        <w:tc>
          <w:tcPr>
            <w:tcW w:w="4503" w:type="dxa"/>
            <w:tcBorders>
              <w:top w:val="nil"/>
              <w:bottom w:val="nil"/>
            </w:tcBorders>
            <w:shd w:val="clear" w:color="auto" w:fill="CAEACE" w:themeFill="background1"/>
          </w:tcPr>
          <w:p w14:paraId="55FA9FF1" w14:textId="71EB33A0" w:rsidR="00D05E24" w:rsidRPr="00055790" w:rsidRDefault="00D05E24" w:rsidP="00055790">
            <w:pPr>
              <w:adjustRightInd w:val="0"/>
              <w:spacing w:line="360" w:lineRule="auto"/>
              <w:ind w:firstLineChars="50" w:firstLine="120"/>
              <w:jc w:val="both"/>
              <w:rPr>
                <w:rFonts w:ascii="Book Antiqua" w:hAnsi="Book Antiqua"/>
                <w:bCs/>
              </w:rPr>
            </w:pPr>
            <w:r w:rsidRPr="00055790">
              <w:rPr>
                <w:rFonts w:ascii="Book Antiqua" w:hAnsi="Book Antiqua"/>
                <w:bCs/>
              </w:rPr>
              <w:t xml:space="preserve">A1; A2; A3, </w:t>
            </w:r>
            <w:r w:rsidRPr="00055790">
              <w:rPr>
                <w:rFonts w:ascii="Book Antiqua" w:hAnsi="Book Antiqua"/>
                <w:bCs/>
                <w:i/>
                <w:iCs/>
              </w:rPr>
              <w:t>n</w:t>
            </w:r>
            <w:r w:rsidRPr="00055790">
              <w:rPr>
                <w:rFonts w:ascii="Book Antiqua" w:hAnsi="Book Antiqua"/>
                <w:bCs/>
              </w:rPr>
              <w:t xml:space="preserve"> (%)</w:t>
            </w:r>
          </w:p>
        </w:tc>
        <w:tc>
          <w:tcPr>
            <w:tcW w:w="2409" w:type="dxa"/>
            <w:tcBorders>
              <w:top w:val="nil"/>
              <w:bottom w:val="nil"/>
            </w:tcBorders>
            <w:shd w:val="clear" w:color="auto" w:fill="CAEACE" w:themeFill="background1"/>
          </w:tcPr>
          <w:p w14:paraId="0AD6C57C" w14:textId="77777777" w:rsidR="00D05E24" w:rsidRPr="00055790" w:rsidRDefault="00D05E24" w:rsidP="00055790">
            <w:pPr>
              <w:adjustRightInd w:val="0"/>
              <w:spacing w:line="360" w:lineRule="auto"/>
              <w:jc w:val="both"/>
              <w:rPr>
                <w:rFonts w:ascii="Book Antiqua" w:hAnsi="Book Antiqua"/>
              </w:rPr>
            </w:pPr>
          </w:p>
        </w:tc>
        <w:tc>
          <w:tcPr>
            <w:tcW w:w="3402" w:type="dxa"/>
            <w:tcBorders>
              <w:top w:val="nil"/>
              <w:bottom w:val="nil"/>
            </w:tcBorders>
            <w:shd w:val="clear" w:color="auto" w:fill="CAEACE" w:themeFill="background1"/>
          </w:tcPr>
          <w:p w14:paraId="6C62D852"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10 (8.7); 57 (49.6); 48 (41.7)</w:t>
            </w:r>
          </w:p>
        </w:tc>
        <w:tc>
          <w:tcPr>
            <w:tcW w:w="3261" w:type="dxa"/>
            <w:tcBorders>
              <w:top w:val="nil"/>
              <w:bottom w:val="nil"/>
            </w:tcBorders>
            <w:shd w:val="clear" w:color="auto" w:fill="CAEACE" w:themeFill="background1"/>
          </w:tcPr>
          <w:p w14:paraId="2711BD6C"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8 (15.7); 29 (56.9); 14 (27.5)</w:t>
            </w:r>
          </w:p>
        </w:tc>
      </w:tr>
      <w:tr w:rsidR="00D05E24" w:rsidRPr="00055790" w14:paraId="5E96B6D8" w14:textId="77777777" w:rsidTr="003E7E9F">
        <w:tc>
          <w:tcPr>
            <w:tcW w:w="4503" w:type="dxa"/>
            <w:tcBorders>
              <w:top w:val="nil"/>
              <w:bottom w:val="nil"/>
            </w:tcBorders>
            <w:shd w:val="clear" w:color="auto" w:fill="CAEACE" w:themeFill="background1"/>
          </w:tcPr>
          <w:p w14:paraId="0ABEE7B8"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Disease behavior</w:t>
            </w:r>
          </w:p>
        </w:tc>
        <w:tc>
          <w:tcPr>
            <w:tcW w:w="2409" w:type="dxa"/>
            <w:tcBorders>
              <w:top w:val="nil"/>
              <w:bottom w:val="nil"/>
            </w:tcBorders>
            <w:shd w:val="clear" w:color="auto" w:fill="CAEACE" w:themeFill="background1"/>
          </w:tcPr>
          <w:p w14:paraId="58CC2D1F" w14:textId="77777777" w:rsidR="00D05E24" w:rsidRPr="00055790" w:rsidRDefault="00D05E24" w:rsidP="00055790">
            <w:pPr>
              <w:adjustRightInd w:val="0"/>
              <w:spacing w:line="360" w:lineRule="auto"/>
              <w:jc w:val="both"/>
              <w:rPr>
                <w:rFonts w:ascii="Book Antiqua" w:hAnsi="Book Antiqua"/>
              </w:rPr>
            </w:pPr>
          </w:p>
        </w:tc>
        <w:tc>
          <w:tcPr>
            <w:tcW w:w="3402" w:type="dxa"/>
            <w:tcBorders>
              <w:top w:val="nil"/>
              <w:bottom w:val="nil"/>
            </w:tcBorders>
            <w:shd w:val="clear" w:color="auto" w:fill="CAEACE" w:themeFill="background1"/>
          </w:tcPr>
          <w:p w14:paraId="2BEBEFB4" w14:textId="77777777" w:rsidR="00D05E24" w:rsidRPr="00055790" w:rsidRDefault="00D05E24" w:rsidP="00055790">
            <w:pPr>
              <w:adjustRightInd w:val="0"/>
              <w:spacing w:line="360" w:lineRule="auto"/>
              <w:jc w:val="both"/>
              <w:rPr>
                <w:rFonts w:ascii="Book Antiqua" w:hAnsi="Book Antiqua"/>
              </w:rPr>
            </w:pPr>
          </w:p>
        </w:tc>
        <w:tc>
          <w:tcPr>
            <w:tcW w:w="3261" w:type="dxa"/>
            <w:tcBorders>
              <w:top w:val="nil"/>
              <w:bottom w:val="nil"/>
            </w:tcBorders>
            <w:shd w:val="clear" w:color="auto" w:fill="CAEACE" w:themeFill="background1"/>
          </w:tcPr>
          <w:p w14:paraId="1557A662" w14:textId="77777777" w:rsidR="00D05E24" w:rsidRPr="00055790" w:rsidRDefault="00D05E24" w:rsidP="00055790">
            <w:pPr>
              <w:adjustRightInd w:val="0"/>
              <w:spacing w:line="360" w:lineRule="auto"/>
              <w:jc w:val="both"/>
              <w:rPr>
                <w:rFonts w:ascii="Book Antiqua" w:hAnsi="Book Antiqua"/>
              </w:rPr>
            </w:pPr>
          </w:p>
        </w:tc>
      </w:tr>
      <w:tr w:rsidR="00D05E24" w:rsidRPr="00055790" w14:paraId="4F42B451" w14:textId="77777777" w:rsidTr="003E7E9F">
        <w:tc>
          <w:tcPr>
            <w:tcW w:w="4503" w:type="dxa"/>
            <w:tcBorders>
              <w:top w:val="nil"/>
              <w:bottom w:val="nil"/>
            </w:tcBorders>
            <w:shd w:val="clear" w:color="auto" w:fill="CAEACE" w:themeFill="background1"/>
          </w:tcPr>
          <w:p w14:paraId="56F173FA" w14:textId="3B3DC483" w:rsidR="00D05E24" w:rsidRPr="00055790" w:rsidRDefault="00D05E24" w:rsidP="00055790">
            <w:pPr>
              <w:adjustRightInd w:val="0"/>
              <w:spacing w:line="360" w:lineRule="auto"/>
              <w:ind w:firstLineChars="50" w:firstLine="120"/>
              <w:jc w:val="both"/>
              <w:rPr>
                <w:rFonts w:ascii="Book Antiqua" w:hAnsi="Book Antiqua"/>
                <w:bCs/>
              </w:rPr>
            </w:pPr>
            <w:r w:rsidRPr="00055790">
              <w:rPr>
                <w:rFonts w:ascii="Book Antiqua" w:hAnsi="Book Antiqua"/>
                <w:bCs/>
              </w:rPr>
              <w:t xml:space="preserve">B1; B2; B3, </w:t>
            </w:r>
            <w:r w:rsidRPr="00055790">
              <w:rPr>
                <w:rFonts w:ascii="Book Antiqua" w:hAnsi="Book Antiqua"/>
                <w:bCs/>
                <w:i/>
                <w:iCs/>
              </w:rPr>
              <w:t>n</w:t>
            </w:r>
            <w:r w:rsidRPr="00055790">
              <w:rPr>
                <w:rFonts w:ascii="Book Antiqua" w:hAnsi="Book Antiqua"/>
                <w:bCs/>
              </w:rPr>
              <w:t xml:space="preserve"> (%)</w:t>
            </w:r>
          </w:p>
        </w:tc>
        <w:tc>
          <w:tcPr>
            <w:tcW w:w="2409" w:type="dxa"/>
            <w:tcBorders>
              <w:top w:val="nil"/>
              <w:bottom w:val="nil"/>
            </w:tcBorders>
            <w:shd w:val="clear" w:color="auto" w:fill="CAEACE" w:themeFill="background1"/>
          </w:tcPr>
          <w:p w14:paraId="07FB3329" w14:textId="77777777" w:rsidR="00D05E24" w:rsidRPr="00055790" w:rsidRDefault="00D05E24" w:rsidP="00055790">
            <w:pPr>
              <w:adjustRightInd w:val="0"/>
              <w:spacing w:line="360" w:lineRule="auto"/>
              <w:jc w:val="both"/>
              <w:rPr>
                <w:rFonts w:ascii="Book Antiqua" w:hAnsi="Book Antiqua"/>
              </w:rPr>
            </w:pPr>
          </w:p>
        </w:tc>
        <w:tc>
          <w:tcPr>
            <w:tcW w:w="3402" w:type="dxa"/>
            <w:tcBorders>
              <w:top w:val="nil"/>
              <w:bottom w:val="nil"/>
            </w:tcBorders>
            <w:shd w:val="clear" w:color="auto" w:fill="CAEACE" w:themeFill="background1"/>
          </w:tcPr>
          <w:p w14:paraId="4AE6709A"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53 (46.1); 20 (17.4); 42 (36.5)</w:t>
            </w:r>
          </w:p>
        </w:tc>
        <w:tc>
          <w:tcPr>
            <w:tcW w:w="3261" w:type="dxa"/>
            <w:tcBorders>
              <w:top w:val="nil"/>
              <w:bottom w:val="nil"/>
            </w:tcBorders>
            <w:shd w:val="clear" w:color="auto" w:fill="CAEACE" w:themeFill="background1"/>
          </w:tcPr>
          <w:p w14:paraId="057AB371"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w:t>
            </w:r>
          </w:p>
        </w:tc>
      </w:tr>
      <w:tr w:rsidR="00D05E24" w:rsidRPr="00055790" w14:paraId="6CD9AD83" w14:textId="77777777" w:rsidTr="003E7E9F">
        <w:tc>
          <w:tcPr>
            <w:tcW w:w="4503" w:type="dxa"/>
            <w:tcBorders>
              <w:top w:val="nil"/>
              <w:bottom w:val="nil"/>
            </w:tcBorders>
            <w:shd w:val="clear" w:color="auto" w:fill="auto"/>
          </w:tcPr>
          <w:p w14:paraId="4D0C5F17"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Disease location</w:t>
            </w:r>
          </w:p>
        </w:tc>
        <w:tc>
          <w:tcPr>
            <w:tcW w:w="2409" w:type="dxa"/>
            <w:tcBorders>
              <w:top w:val="nil"/>
              <w:bottom w:val="nil"/>
            </w:tcBorders>
          </w:tcPr>
          <w:p w14:paraId="6EA8E31F" w14:textId="77777777" w:rsidR="00D05E24" w:rsidRPr="00055790" w:rsidRDefault="00D05E24" w:rsidP="00055790">
            <w:pPr>
              <w:adjustRightInd w:val="0"/>
              <w:spacing w:line="360" w:lineRule="auto"/>
              <w:jc w:val="both"/>
              <w:rPr>
                <w:rFonts w:ascii="Book Antiqua" w:hAnsi="Book Antiqua"/>
              </w:rPr>
            </w:pPr>
          </w:p>
        </w:tc>
        <w:tc>
          <w:tcPr>
            <w:tcW w:w="3402" w:type="dxa"/>
            <w:tcBorders>
              <w:top w:val="nil"/>
              <w:bottom w:val="nil"/>
            </w:tcBorders>
            <w:shd w:val="clear" w:color="auto" w:fill="auto"/>
          </w:tcPr>
          <w:p w14:paraId="601E206F" w14:textId="77777777" w:rsidR="00D05E24" w:rsidRPr="00055790" w:rsidRDefault="00D05E24" w:rsidP="00055790">
            <w:pPr>
              <w:adjustRightInd w:val="0"/>
              <w:spacing w:line="360" w:lineRule="auto"/>
              <w:jc w:val="both"/>
              <w:rPr>
                <w:rFonts w:ascii="Book Antiqua" w:hAnsi="Book Antiqua"/>
              </w:rPr>
            </w:pPr>
          </w:p>
        </w:tc>
        <w:tc>
          <w:tcPr>
            <w:tcW w:w="3261" w:type="dxa"/>
            <w:tcBorders>
              <w:top w:val="nil"/>
              <w:bottom w:val="nil"/>
            </w:tcBorders>
            <w:shd w:val="clear" w:color="auto" w:fill="auto"/>
          </w:tcPr>
          <w:p w14:paraId="7ECF2C0B" w14:textId="77777777" w:rsidR="00D05E24" w:rsidRPr="00055790" w:rsidRDefault="00D05E24" w:rsidP="00055790">
            <w:pPr>
              <w:adjustRightInd w:val="0"/>
              <w:spacing w:line="360" w:lineRule="auto"/>
              <w:jc w:val="both"/>
              <w:rPr>
                <w:rFonts w:ascii="Book Antiqua" w:hAnsi="Book Antiqua"/>
              </w:rPr>
            </w:pPr>
          </w:p>
        </w:tc>
      </w:tr>
      <w:tr w:rsidR="00D05E24" w:rsidRPr="00055790" w14:paraId="5AC471EC" w14:textId="77777777" w:rsidTr="003E7E9F">
        <w:tc>
          <w:tcPr>
            <w:tcW w:w="4503" w:type="dxa"/>
            <w:tcBorders>
              <w:top w:val="nil"/>
              <w:bottom w:val="nil"/>
            </w:tcBorders>
            <w:shd w:val="clear" w:color="auto" w:fill="CAEACE" w:themeFill="background1"/>
          </w:tcPr>
          <w:p w14:paraId="75E25CD1" w14:textId="4BA8A670" w:rsidR="00D05E24" w:rsidRPr="00055790" w:rsidRDefault="00D05E24" w:rsidP="00055790">
            <w:pPr>
              <w:adjustRightInd w:val="0"/>
              <w:spacing w:line="360" w:lineRule="auto"/>
              <w:ind w:firstLineChars="50" w:firstLine="120"/>
              <w:jc w:val="both"/>
              <w:rPr>
                <w:rFonts w:ascii="Book Antiqua" w:hAnsi="Book Antiqua"/>
                <w:bCs/>
              </w:rPr>
            </w:pPr>
            <w:r w:rsidRPr="00055790">
              <w:rPr>
                <w:rFonts w:ascii="Book Antiqua" w:hAnsi="Book Antiqua"/>
                <w:bCs/>
              </w:rPr>
              <w:t xml:space="preserve">L1; L2; L3/E1; E2; E3, </w:t>
            </w:r>
            <w:r w:rsidRPr="00055790">
              <w:rPr>
                <w:rFonts w:ascii="Book Antiqua" w:hAnsi="Book Antiqua"/>
                <w:bCs/>
                <w:i/>
                <w:iCs/>
              </w:rPr>
              <w:t>n</w:t>
            </w:r>
            <w:r w:rsidRPr="00055790">
              <w:rPr>
                <w:rFonts w:ascii="Book Antiqua" w:hAnsi="Book Antiqua"/>
                <w:bCs/>
              </w:rPr>
              <w:t xml:space="preserve"> (%)</w:t>
            </w:r>
          </w:p>
        </w:tc>
        <w:tc>
          <w:tcPr>
            <w:tcW w:w="2409" w:type="dxa"/>
            <w:tcBorders>
              <w:top w:val="nil"/>
              <w:bottom w:val="nil"/>
            </w:tcBorders>
            <w:shd w:val="clear" w:color="auto" w:fill="CAEACE" w:themeFill="background1"/>
          </w:tcPr>
          <w:p w14:paraId="080FC33A" w14:textId="77777777" w:rsidR="00D05E24" w:rsidRPr="00055790" w:rsidRDefault="00D05E24" w:rsidP="00055790">
            <w:pPr>
              <w:adjustRightInd w:val="0"/>
              <w:spacing w:line="360" w:lineRule="auto"/>
              <w:jc w:val="both"/>
              <w:rPr>
                <w:rFonts w:ascii="Book Antiqua" w:hAnsi="Book Antiqua"/>
              </w:rPr>
            </w:pPr>
          </w:p>
        </w:tc>
        <w:tc>
          <w:tcPr>
            <w:tcW w:w="3402" w:type="dxa"/>
            <w:tcBorders>
              <w:top w:val="nil"/>
              <w:bottom w:val="nil"/>
            </w:tcBorders>
            <w:shd w:val="clear" w:color="auto" w:fill="CAEACE" w:themeFill="background1"/>
          </w:tcPr>
          <w:p w14:paraId="5FC140F0"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16 (13.9); 39 (33.9); 60 (52.2)</w:t>
            </w:r>
          </w:p>
        </w:tc>
        <w:tc>
          <w:tcPr>
            <w:tcW w:w="3261" w:type="dxa"/>
            <w:tcBorders>
              <w:top w:val="nil"/>
              <w:bottom w:val="nil"/>
            </w:tcBorders>
            <w:shd w:val="clear" w:color="auto" w:fill="CAEACE" w:themeFill="background1"/>
          </w:tcPr>
          <w:p w14:paraId="13E53239"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14 (27.5); 17 (33.3); 20 (39.2)</w:t>
            </w:r>
          </w:p>
        </w:tc>
      </w:tr>
      <w:tr w:rsidR="00D05E24" w:rsidRPr="00055790" w14:paraId="2492E65B" w14:textId="77777777" w:rsidTr="003E7E9F">
        <w:tc>
          <w:tcPr>
            <w:tcW w:w="4503" w:type="dxa"/>
            <w:tcBorders>
              <w:top w:val="nil"/>
              <w:bottom w:val="nil"/>
            </w:tcBorders>
            <w:shd w:val="clear" w:color="auto" w:fill="CAEACE" w:themeFill="background1"/>
          </w:tcPr>
          <w:p w14:paraId="3D5353EF"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Perianal disease</w:t>
            </w:r>
          </w:p>
        </w:tc>
        <w:tc>
          <w:tcPr>
            <w:tcW w:w="2409" w:type="dxa"/>
            <w:tcBorders>
              <w:top w:val="nil"/>
              <w:bottom w:val="nil"/>
            </w:tcBorders>
            <w:shd w:val="clear" w:color="auto" w:fill="CAEACE" w:themeFill="background1"/>
          </w:tcPr>
          <w:p w14:paraId="40C7D290" w14:textId="77777777" w:rsidR="00D05E24" w:rsidRPr="00055790" w:rsidRDefault="00D05E24" w:rsidP="00055790">
            <w:pPr>
              <w:adjustRightInd w:val="0"/>
              <w:spacing w:line="360" w:lineRule="auto"/>
              <w:jc w:val="both"/>
              <w:rPr>
                <w:rFonts w:ascii="Book Antiqua" w:hAnsi="Book Antiqua"/>
              </w:rPr>
            </w:pPr>
          </w:p>
        </w:tc>
        <w:tc>
          <w:tcPr>
            <w:tcW w:w="3402" w:type="dxa"/>
            <w:tcBorders>
              <w:top w:val="nil"/>
              <w:bottom w:val="nil"/>
            </w:tcBorders>
            <w:shd w:val="clear" w:color="auto" w:fill="CAEACE" w:themeFill="background1"/>
          </w:tcPr>
          <w:p w14:paraId="4CE5B6E1"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23 (20.0%)</w:t>
            </w:r>
          </w:p>
        </w:tc>
        <w:tc>
          <w:tcPr>
            <w:tcW w:w="3261" w:type="dxa"/>
            <w:tcBorders>
              <w:top w:val="nil"/>
              <w:bottom w:val="nil"/>
            </w:tcBorders>
            <w:shd w:val="clear" w:color="auto" w:fill="CAEACE" w:themeFill="background1"/>
          </w:tcPr>
          <w:p w14:paraId="23A5A40A"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w:t>
            </w:r>
          </w:p>
        </w:tc>
      </w:tr>
      <w:tr w:rsidR="00D05E24" w:rsidRPr="00055790" w14:paraId="6311D5E9" w14:textId="77777777" w:rsidTr="003E7E9F">
        <w:tc>
          <w:tcPr>
            <w:tcW w:w="4503" w:type="dxa"/>
            <w:tcBorders>
              <w:top w:val="nil"/>
              <w:bottom w:val="nil"/>
            </w:tcBorders>
            <w:shd w:val="clear" w:color="auto" w:fill="CAEACE" w:themeFill="background1"/>
          </w:tcPr>
          <w:p w14:paraId="329BF8EA"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EIM</w:t>
            </w:r>
          </w:p>
        </w:tc>
        <w:tc>
          <w:tcPr>
            <w:tcW w:w="2409" w:type="dxa"/>
            <w:tcBorders>
              <w:top w:val="nil"/>
              <w:bottom w:val="nil"/>
            </w:tcBorders>
            <w:shd w:val="clear" w:color="auto" w:fill="CAEACE" w:themeFill="background1"/>
          </w:tcPr>
          <w:p w14:paraId="24A90A44" w14:textId="77777777" w:rsidR="00D05E24" w:rsidRPr="00055790" w:rsidRDefault="00D05E24" w:rsidP="00055790">
            <w:pPr>
              <w:adjustRightInd w:val="0"/>
              <w:spacing w:line="360" w:lineRule="auto"/>
              <w:jc w:val="both"/>
              <w:rPr>
                <w:rFonts w:ascii="Book Antiqua" w:hAnsi="Book Antiqua"/>
              </w:rPr>
            </w:pPr>
          </w:p>
        </w:tc>
        <w:tc>
          <w:tcPr>
            <w:tcW w:w="3402" w:type="dxa"/>
            <w:tcBorders>
              <w:top w:val="nil"/>
              <w:bottom w:val="nil"/>
            </w:tcBorders>
            <w:shd w:val="clear" w:color="auto" w:fill="CAEACE" w:themeFill="background1"/>
          </w:tcPr>
          <w:p w14:paraId="03FBA3B4"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12 (10.4%)</w:t>
            </w:r>
          </w:p>
        </w:tc>
        <w:tc>
          <w:tcPr>
            <w:tcW w:w="3261" w:type="dxa"/>
            <w:tcBorders>
              <w:top w:val="nil"/>
              <w:bottom w:val="nil"/>
            </w:tcBorders>
            <w:shd w:val="clear" w:color="auto" w:fill="CAEACE" w:themeFill="background1"/>
          </w:tcPr>
          <w:p w14:paraId="67C3F16D"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3 (5.9%)</w:t>
            </w:r>
          </w:p>
        </w:tc>
      </w:tr>
      <w:tr w:rsidR="00D05E24" w:rsidRPr="00055790" w14:paraId="471A84E2" w14:textId="77777777" w:rsidTr="003E7E9F">
        <w:tc>
          <w:tcPr>
            <w:tcW w:w="4503" w:type="dxa"/>
            <w:tcBorders>
              <w:top w:val="nil"/>
              <w:bottom w:val="nil"/>
            </w:tcBorders>
            <w:shd w:val="clear" w:color="auto" w:fill="CAEACE" w:themeFill="background1"/>
          </w:tcPr>
          <w:p w14:paraId="3E483A64"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PSC</w:t>
            </w:r>
          </w:p>
        </w:tc>
        <w:tc>
          <w:tcPr>
            <w:tcW w:w="2409" w:type="dxa"/>
            <w:tcBorders>
              <w:top w:val="nil"/>
              <w:bottom w:val="nil"/>
            </w:tcBorders>
            <w:shd w:val="clear" w:color="auto" w:fill="CAEACE" w:themeFill="background1"/>
          </w:tcPr>
          <w:p w14:paraId="73F4D3A2" w14:textId="77777777" w:rsidR="00D05E24" w:rsidRPr="00055790" w:rsidRDefault="00D05E24" w:rsidP="00055790">
            <w:pPr>
              <w:adjustRightInd w:val="0"/>
              <w:spacing w:line="360" w:lineRule="auto"/>
              <w:jc w:val="both"/>
              <w:rPr>
                <w:rFonts w:ascii="Book Antiqua" w:hAnsi="Book Antiqua"/>
              </w:rPr>
            </w:pPr>
          </w:p>
        </w:tc>
        <w:tc>
          <w:tcPr>
            <w:tcW w:w="3402" w:type="dxa"/>
            <w:tcBorders>
              <w:top w:val="nil"/>
              <w:bottom w:val="nil"/>
            </w:tcBorders>
            <w:shd w:val="clear" w:color="auto" w:fill="CAEACE" w:themeFill="background1"/>
          </w:tcPr>
          <w:p w14:paraId="1267EEBB"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6 (5.2%)</w:t>
            </w:r>
          </w:p>
        </w:tc>
        <w:tc>
          <w:tcPr>
            <w:tcW w:w="3261" w:type="dxa"/>
            <w:tcBorders>
              <w:top w:val="nil"/>
              <w:bottom w:val="nil"/>
            </w:tcBorders>
            <w:shd w:val="clear" w:color="auto" w:fill="CAEACE" w:themeFill="background1"/>
          </w:tcPr>
          <w:p w14:paraId="383E3F98"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5 (9.8%)</w:t>
            </w:r>
          </w:p>
        </w:tc>
      </w:tr>
      <w:tr w:rsidR="00D05E24" w:rsidRPr="00055790" w14:paraId="577A1ADC" w14:textId="77777777" w:rsidTr="003E7E9F">
        <w:tc>
          <w:tcPr>
            <w:tcW w:w="4503" w:type="dxa"/>
            <w:tcBorders>
              <w:top w:val="nil"/>
              <w:bottom w:val="nil"/>
            </w:tcBorders>
            <w:shd w:val="clear" w:color="auto" w:fill="CAEACE" w:themeFill="background1"/>
          </w:tcPr>
          <w:p w14:paraId="5F68A3B2"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Previous surgery</w:t>
            </w:r>
          </w:p>
        </w:tc>
        <w:tc>
          <w:tcPr>
            <w:tcW w:w="2409" w:type="dxa"/>
            <w:tcBorders>
              <w:top w:val="nil"/>
              <w:bottom w:val="nil"/>
            </w:tcBorders>
            <w:shd w:val="clear" w:color="auto" w:fill="CAEACE" w:themeFill="background1"/>
          </w:tcPr>
          <w:p w14:paraId="4C5CDC73" w14:textId="77777777" w:rsidR="00D05E24" w:rsidRPr="00055790" w:rsidRDefault="00D05E24" w:rsidP="00055790">
            <w:pPr>
              <w:adjustRightInd w:val="0"/>
              <w:spacing w:line="360" w:lineRule="auto"/>
              <w:jc w:val="both"/>
              <w:rPr>
                <w:rFonts w:ascii="Book Antiqua" w:hAnsi="Book Antiqua"/>
              </w:rPr>
            </w:pPr>
          </w:p>
        </w:tc>
        <w:tc>
          <w:tcPr>
            <w:tcW w:w="3402" w:type="dxa"/>
            <w:tcBorders>
              <w:top w:val="nil"/>
              <w:bottom w:val="nil"/>
            </w:tcBorders>
            <w:shd w:val="clear" w:color="auto" w:fill="CAEACE" w:themeFill="background1"/>
          </w:tcPr>
          <w:p w14:paraId="2181FA20"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36 (31.3%)</w:t>
            </w:r>
          </w:p>
        </w:tc>
        <w:tc>
          <w:tcPr>
            <w:tcW w:w="3261" w:type="dxa"/>
            <w:tcBorders>
              <w:top w:val="nil"/>
              <w:bottom w:val="nil"/>
            </w:tcBorders>
            <w:shd w:val="clear" w:color="auto" w:fill="CAEACE" w:themeFill="background1"/>
          </w:tcPr>
          <w:p w14:paraId="12656902"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2 (3.9%)</w:t>
            </w:r>
          </w:p>
        </w:tc>
      </w:tr>
      <w:tr w:rsidR="00D05E24" w:rsidRPr="00055790" w14:paraId="066CA158" w14:textId="77777777" w:rsidTr="003E7E9F">
        <w:tc>
          <w:tcPr>
            <w:tcW w:w="4503" w:type="dxa"/>
            <w:tcBorders>
              <w:top w:val="nil"/>
              <w:bottom w:val="nil"/>
            </w:tcBorders>
            <w:shd w:val="clear" w:color="auto" w:fill="auto"/>
          </w:tcPr>
          <w:p w14:paraId="02655F6A"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Medical therapy</w:t>
            </w:r>
          </w:p>
        </w:tc>
        <w:tc>
          <w:tcPr>
            <w:tcW w:w="2409" w:type="dxa"/>
            <w:tcBorders>
              <w:top w:val="nil"/>
              <w:bottom w:val="nil"/>
            </w:tcBorders>
          </w:tcPr>
          <w:p w14:paraId="060A11CB" w14:textId="77777777" w:rsidR="00D05E24" w:rsidRPr="00055790" w:rsidRDefault="00D05E24" w:rsidP="00055790">
            <w:pPr>
              <w:adjustRightInd w:val="0"/>
              <w:spacing w:line="360" w:lineRule="auto"/>
              <w:jc w:val="both"/>
              <w:rPr>
                <w:rFonts w:ascii="Book Antiqua" w:hAnsi="Book Antiqua"/>
              </w:rPr>
            </w:pPr>
          </w:p>
        </w:tc>
        <w:tc>
          <w:tcPr>
            <w:tcW w:w="3402" w:type="dxa"/>
            <w:tcBorders>
              <w:top w:val="nil"/>
              <w:bottom w:val="nil"/>
            </w:tcBorders>
            <w:shd w:val="clear" w:color="auto" w:fill="auto"/>
          </w:tcPr>
          <w:p w14:paraId="4B5959A3" w14:textId="77777777" w:rsidR="00D05E24" w:rsidRPr="00055790" w:rsidRDefault="00D05E24" w:rsidP="00055790">
            <w:pPr>
              <w:adjustRightInd w:val="0"/>
              <w:spacing w:line="360" w:lineRule="auto"/>
              <w:jc w:val="both"/>
              <w:rPr>
                <w:rFonts w:ascii="Book Antiqua" w:hAnsi="Book Antiqua"/>
              </w:rPr>
            </w:pPr>
          </w:p>
        </w:tc>
        <w:tc>
          <w:tcPr>
            <w:tcW w:w="3261" w:type="dxa"/>
            <w:tcBorders>
              <w:top w:val="nil"/>
              <w:bottom w:val="nil"/>
            </w:tcBorders>
            <w:shd w:val="clear" w:color="auto" w:fill="auto"/>
          </w:tcPr>
          <w:p w14:paraId="3DD09839" w14:textId="77777777" w:rsidR="00D05E24" w:rsidRPr="00055790" w:rsidRDefault="00D05E24" w:rsidP="00055790">
            <w:pPr>
              <w:adjustRightInd w:val="0"/>
              <w:spacing w:line="360" w:lineRule="auto"/>
              <w:jc w:val="both"/>
              <w:rPr>
                <w:rFonts w:ascii="Book Antiqua" w:hAnsi="Book Antiqua"/>
              </w:rPr>
            </w:pPr>
          </w:p>
        </w:tc>
      </w:tr>
      <w:tr w:rsidR="00D05E24" w:rsidRPr="00055790" w14:paraId="1F986CA1" w14:textId="77777777" w:rsidTr="003E7E9F">
        <w:tc>
          <w:tcPr>
            <w:tcW w:w="4503" w:type="dxa"/>
            <w:tcBorders>
              <w:top w:val="nil"/>
              <w:bottom w:val="nil"/>
            </w:tcBorders>
            <w:shd w:val="clear" w:color="auto" w:fill="CAEACE" w:themeFill="background1"/>
          </w:tcPr>
          <w:p w14:paraId="10767042" w14:textId="2005F027" w:rsidR="00D05E24" w:rsidRPr="00055790" w:rsidRDefault="00D05E24" w:rsidP="00055790">
            <w:pPr>
              <w:adjustRightInd w:val="0"/>
              <w:spacing w:line="360" w:lineRule="auto"/>
              <w:ind w:firstLineChars="50" w:firstLine="120"/>
              <w:jc w:val="both"/>
              <w:rPr>
                <w:rFonts w:ascii="Book Antiqua" w:hAnsi="Book Antiqua"/>
                <w:bCs/>
              </w:rPr>
            </w:pPr>
            <w:r w:rsidRPr="00055790">
              <w:rPr>
                <w:rFonts w:ascii="Book Antiqua" w:hAnsi="Book Antiqua"/>
                <w:bCs/>
              </w:rPr>
              <w:t>Biologicals</w:t>
            </w:r>
          </w:p>
        </w:tc>
        <w:tc>
          <w:tcPr>
            <w:tcW w:w="2409" w:type="dxa"/>
            <w:tcBorders>
              <w:top w:val="nil"/>
              <w:bottom w:val="nil"/>
            </w:tcBorders>
            <w:shd w:val="clear" w:color="auto" w:fill="CAEACE" w:themeFill="background1"/>
          </w:tcPr>
          <w:p w14:paraId="2ABD4BCD" w14:textId="77777777" w:rsidR="00D05E24" w:rsidRPr="00055790" w:rsidRDefault="00D05E24" w:rsidP="00055790">
            <w:pPr>
              <w:adjustRightInd w:val="0"/>
              <w:spacing w:line="360" w:lineRule="auto"/>
              <w:jc w:val="both"/>
              <w:rPr>
                <w:rFonts w:ascii="Book Antiqua" w:hAnsi="Book Antiqua"/>
              </w:rPr>
            </w:pPr>
          </w:p>
        </w:tc>
        <w:tc>
          <w:tcPr>
            <w:tcW w:w="3402" w:type="dxa"/>
            <w:tcBorders>
              <w:top w:val="nil"/>
              <w:bottom w:val="nil"/>
            </w:tcBorders>
            <w:shd w:val="clear" w:color="auto" w:fill="CAEACE" w:themeFill="background1"/>
          </w:tcPr>
          <w:p w14:paraId="3B11B750"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38 (33.0%)</w:t>
            </w:r>
          </w:p>
        </w:tc>
        <w:tc>
          <w:tcPr>
            <w:tcW w:w="3261" w:type="dxa"/>
            <w:tcBorders>
              <w:top w:val="nil"/>
              <w:bottom w:val="nil"/>
            </w:tcBorders>
            <w:shd w:val="clear" w:color="auto" w:fill="CAEACE" w:themeFill="background1"/>
          </w:tcPr>
          <w:p w14:paraId="31B2489D"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5 (9.8%)</w:t>
            </w:r>
          </w:p>
        </w:tc>
      </w:tr>
      <w:tr w:rsidR="00D05E24" w:rsidRPr="00055790" w14:paraId="6BBEA4A6" w14:textId="77777777" w:rsidTr="003E7E9F">
        <w:tc>
          <w:tcPr>
            <w:tcW w:w="4503" w:type="dxa"/>
            <w:tcBorders>
              <w:top w:val="nil"/>
              <w:bottom w:val="nil"/>
            </w:tcBorders>
            <w:shd w:val="clear" w:color="auto" w:fill="CAEACE" w:themeFill="background1"/>
          </w:tcPr>
          <w:p w14:paraId="358C1BCE" w14:textId="7E1B7460" w:rsidR="00D05E24" w:rsidRPr="00055790" w:rsidRDefault="00D05E24" w:rsidP="00055790">
            <w:pPr>
              <w:adjustRightInd w:val="0"/>
              <w:spacing w:line="360" w:lineRule="auto"/>
              <w:ind w:firstLineChars="50" w:firstLine="120"/>
              <w:jc w:val="both"/>
              <w:rPr>
                <w:rFonts w:ascii="Book Antiqua" w:hAnsi="Book Antiqua"/>
                <w:bCs/>
              </w:rPr>
            </w:pPr>
            <w:r w:rsidRPr="00055790">
              <w:rPr>
                <w:rFonts w:ascii="Book Antiqua" w:hAnsi="Book Antiqua"/>
                <w:bCs/>
              </w:rPr>
              <w:t>Immunosuppressants</w:t>
            </w:r>
          </w:p>
        </w:tc>
        <w:tc>
          <w:tcPr>
            <w:tcW w:w="2409" w:type="dxa"/>
            <w:tcBorders>
              <w:top w:val="nil"/>
              <w:bottom w:val="nil"/>
            </w:tcBorders>
            <w:shd w:val="clear" w:color="auto" w:fill="CAEACE" w:themeFill="background1"/>
          </w:tcPr>
          <w:p w14:paraId="5B1373F8" w14:textId="77777777" w:rsidR="00D05E24" w:rsidRPr="00055790" w:rsidRDefault="00D05E24" w:rsidP="00055790">
            <w:pPr>
              <w:adjustRightInd w:val="0"/>
              <w:spacing w:line="360" w:lineRule="auto"/>
              <w:jc w:val="both"/>
              <w:rPr>
                <w:rFonts w:ascii="Book Antiqua" w:hAnsi="Book Antiqua"/>
              </w:rPr>
            </w:pPr>
          </w:p>
        </w:tc>
        <w:tc>
          <w:tcPr>
            <w:tcW w:w="3402" w:type="dxa"/>
            <w:tcBorders>
              <w:top w:val="nil"/>
              <w:bottom w:val="nil"/>
            </w:tcBorders>
            <w:shd w:val="clear" w:color="auto" w:fill="CAEACE" w:themeFill="background1"/>
          </w:tcPr>
          <w:p w14:paraId="1454CB89"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66 (57.4%)</w:t>
            </w:r>
          </w:p>
        </w:tc>
        <w:tc>
          <w:tcPr>
            <w:tcW w:w="3261" w:type="dxa"/>
            <w:tcBorders>
              <w:top w:val="nil"/>
              <w:bottom w:val="nil"/>
            </w:tcBorders>
            <w:shd w:val="clear" w:color="auto" w:fill="CAEACE" w:themeFill="background1"/>
          </w:tcPr>
          <w:p w14:paraId="14110377"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22 (43.1%)</w:t>
            </w:r>
          </w:p>
        </w:tc>
      </w:tr>
      <w:tr w:rsidR="00D05E24" w:rsidRPr="00055790" w14:paraId="4681FB65" w14:textId="77777777" w:rsidTr="003E7E9F">
        <w:tc>
          <w:tcPr>
            <w:tcW w:w="4503" w:type="dxa"/>
            <w:tcBorders>
              <w:top w:val="nil"/>
              <w:bottom w:val="nil"/>
            </w:tcBorders>
            <w:shd w:val="clear" w:color="auto" w:fill="CAEACE" w:themeFill="background1"/>
          </w:tcPr>
          <w:p w14:paraId="0BBF6BE5" w14:textId="7E4C8C9E" w:rsidR="00D05E24" w:rsidRPr="00055790" w:rsidRDefault="00D05E24" w:rsidP="00055790">
            <w:pPr>
              <w:adjustRightInd w:val="0"/>
              <w:spacing w:line="360" w:lineRule="auto"/>
              <w:ind w:firstLineChars="50" w:firstLine="120"/>
              <w:jc w:val="both"/>
              <w:rPr>
                <w:rFonts w:ascii="Book Antiqua" w:hAnsi="Book Antiqua"/>
                <w:bCs/>
              </w:rPr>
            </w:pPr>
            <w:r w:rsidRPr="00055790">
              <w:rPr>
                <w:rFonts w:ascii="Book Antiqua" w:hAnsi="Book Antiqua"/>
                <w:bCs/>
              </w:rPr>
              <w:t>Steroids</w:t>
            </w:r>
          </w:p>
        </w:tc>
        <w:tc>
          <w:tcPr>
            <w:tcW w:w="2409" w:type="dxa"/>
            <w:tcBorders>
              <w:top w:val="nil"/>
              <w:bottom w:val="nil"/>
            </w:tcBorders>
            <w:shd w:val="clear" w:color="auto" w:fill="CAEACE" w:themeFill="background1"/>
          </w:tcPr>
          <w:p w14:paraId="499ADFC5" w14:textId="77777777" w:rsidR="00D05E24" w:rsidRPr="00055790" w:rsidRDefault="00D05E24" w:rsidP="00055790">
            <w:pPr>
              <w:adjustRightInd w:val="0"/>
              <w:spacing w:line="360" w:lineRule="auto"/>
              <w:jc w:val="both"/>
              <w:rPr>
                <w:rFonts w:ascii="Book Antiqua" w:hAnsi="Book Antiqua"/>
              </w:rPr>
            </w:pPr>
          </w:p>
        </w:tc>
        <w:tc>
          <w:tcPr>
            <w:tcW w:w="3402" w:type="dxa"/>
            <w:tcBorders>
              <w:top w:val="nil"/>
              <w:bottom w:val="nil"/>
            </w:tcBorders>
            <w:shd w:val="clear" w:color="auto" w:fill="CAEACE" w:themeFill="background1"/>
          </w:tcPr>
          <w:p w14:paraId="55876F84"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17 (14.8%)</w:t>
            </w:r>
          </w:p>
        </w:tc>
        <w:tc>
          <w:tcPr>
            <w:tcW w:w="3261" w:type="dxa"/>
            <w:tcBorders>
              <w:top w:val="nil"/>
              <w:bottom w:val="nil"/>
            </w:tcBorders>
            <w:shd w:val="clear" w:color="auto" w:fill="CAEACE" w:themeFill="background1"/>
          </w:tcPr>
          <w:p w14:paraId="47CE0AD2"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3 (5.9%)</w:t>
            </w:r>
          </w:p>
        </w:tc>
      </w:tr>
      <w:tr w:rsidR="00D05E24" w:rsidRPr="00055790" w14:paraId="51208D7B" w14:textId="77777777" w:rsidTr="003E7E9F">
        <w:tc>
          <w:tcPr>
            <w:tcW w:w="4503" w:type="dxa"/>
            <w:tcBorders>
              <w:top w:val="nil"/>
              <w:bottom w:val="nil"/>
            </w:tcBorders>
            <w:shd w:val="clear" w:color="auto" w:fill="CAEACE" w:themeFill="background1"/>
          </w:tcPr>
          <w:p w14:paraId="03963B1F" w14:textId="0BEDDB6F" w:rsidR="00D05E24" w:rsidRPr="00055790" w:rsidRDefault="00D05E24" w:rsidP="00055790">
            <w:pPr>
              <w:adjustRightInd w:val="0"/>
              <w:spacing w:line="360" w:lineRule="auto"/>
              <w:ind w:firstLineChars="50" w:firstLine="120"/>
              <w:jc w:val="both"/>
              <w:rPr>
                <w:rFonts w:ascii="Book Antiqua" w:hAnsi="Book Antiqua"/>
                <w:bCs/>
              </w:rPr>
            </w:pPr>
            <w:r w:rsidRPr="00055790">
              <w:rPr>
                <w:rFonts w:ascii="Book Antiqua" w:hAnsi="Book Antiqua"/>
                <w:bCs/>
              </w:rPr>
              <w:t>Salicylates</w:t>
            </w:r>
          </w:p>
        </w:tc>
        <w:tc>
          <w:tcPr>
            <w:tcW w:w="2409" w:type="dxa"/>
            <w:tcBorders>
              <w:top w:val="nil"/>
              <w:bottom w:val="nil"/>
            </w:tcBorders>
            <w:shd w:val="clear" w:color="auto" w:fill="CAEACE" w:themeFill="background1"/>
          </w:tcPr>
          <w:p w14:paraId="3566B72E" w14:textId="77777777" w:rsidR="00D05E24" w:rsidRPr="00055790" w:rsidRDefault="00D05E24" w:rsidP="00055790">
            <w:pPr>
              <w:adjustRightInd w:val="0"/>
              <w:spacing w:line="360" w:lineRule="auto"/>
              <w:jc w:val="both"/>
              <w:rPr>
                <w:rFonts w:ascii="Book Antiqua" w:hAnsi="Book Antiqua"/>
              </w:rPr>
            </w:pPr>
          </w:p>
        </w:tc>
        <w:tc>
          <w:tcPr>
            <w:tcW w:w="3402" w:type="dxa"/>
            <w:tcBorders>
              <w:top w:val="nil"/>
              <w:bottom w:val="nil"/>
            </w:tcBorders>
            <w:shd w:val="clear" w:color="auto" w:fill="CAEACE" w:themeFill="background1"/>
          </w:tcPr>
          <w:p w14:paraId="408E2BEA"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18 (15.7%)</w:t>
            </w:r>
          </w:p>
        </w:tc>
        <w:tc>
          <w:tcPr>
            <w:tcW w:w="3261" w:type="dxa"/>
            <w:tcBorders>
              <w:top w:val="nil"/>
              <w:bottom w:val="nil"/>
            </w:tcBorders>
            <w:shd w:val="clear" w:color="auto" w:fill="CAEACE" w:themeFill="background1"/>
          </w:tcPr>
          <w:p w14:paraId="29377F6F"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26 (51.0%)</w:t>
            </w:r>
          </w:p>
        </w:tc>
      </w:tr>
      <w:tr w:rsidR="00D05E24" w:rsidRPr="00055790" w14:paraId="07B878F9" w14:textId="77777777" w:rsidTr="003E7E9F">
        <w:tc>
          <w:tcPr>
            <w:tcW w:w="4503" w:type="dxa"/>
            <w:tcBorders>
              <w:top w:val="nil"/>
              <w:bottom w:val="nil"/>
            </w:tcBorders>
            <w:shd w:val="clear" w:color="auto" w:fill="CAEACE" w:themeFill="background1"/>
          </w:tcPr>
          <w:p w14:paraId="68E07E73"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lastRenderedPageBreak/>
              <w:t>Clinically active</w:t>
            </w:r>
          </w:p>
        </w:tc>
        <w:tc>
          <w:tcPr>
            <w:tcW w:w="2409" w:type="dxa"/>
            <w:tcBorders>
              <w:top w:val="nil"/>
              <w:bottom w:val="nil"/>
            </w:tcBorders>
            <w:shd w:val="clear" w:color="auto" w:fill="CAEACE" w:themeFill="background1"/>
          </w:tcPr>
          <w:p w14:paraId="075FE8A8" w14:textId="77777777" w:rsidR="00D05E24" w:rsidRPr="00055790" w:rsidRDefault="00D05E24" w:rsidP="00055790">
            <w:pPr>
              <w:adjustRightInd w:val="0"/>
              <w:spacing w:line="360" w:lineRule="auto"/>
              <w:jc w:val="both"/>
              <w:rPr>
                <w:rFonts w:ascii="Book Antiqua" w:hAnsi="Book Antiqua"/>
              </w:rPr>
            </w:pPr>
          </w:p>
        </w:tc>
        <w:tc>
          <w:tcPr>
            <w:tcW w:w="3402" w:type="dxa"/>
            <w:tcBorders>
              <w:top w:val="nil"/>
              <w:bottom w:val="nil"/>
            </w:tcBorders>
            <w:shd w:val="clear" w:color="auto" w:fill="CAEACE" w:themeFill="background1"/>
          </w:tcPr>
          <w:p w14:paraId="056D3792"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60 (52.2%)</w:t>
            </w:r>
          </w:p>
        </w:tc>
        <w:tc>
          <w:tcPr>
            <w:tcW w:w="3261" w:type="dxa"/>
            <w:tcBorders>
              <w:top w:val="nil"/>
              <w:bottom w:val="nil"/>
            </w:tcBorders>
            <w:shd w:val="clear" w:color="auto" w:fill="CAEACE" w:themeFill="background1"/>
          </w:tcPr>
          <w:p w14:paraId="49F99AE7"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33 (64.7%)</w:t>
            </w:r>
          </w:p>
        </w:tc>
      </w:tr>
      <w:tr w:rsidR="00D05E24" w:rsidRPr="00055790" w14:paraId="7DB363C3" w14:textId="77777777" w:rsidTr="003E7E9F">
        <w:tc>
          <w:tcPr>
            <w:tcW w:w="4503" w:type="dxa"/>
            <w:tcBorders>
              <w:top w:val="nil"/>
              <w:bottom w:val="nil"/>
            </w:tcBorders>
            <w:shd w:val="clear" w:color="auto" w:fill="CAEACE" w:themeFill="background1"/>
          </w:tcPr>
          <w:p w14:paraId="4B058EE5"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Endoscopically active</w:t>
            </w:r>
          </w:p>
        </w:tc>
        <w:tc>
          <w:tcPr>
            <w:tcW w:w="2409" w:type="dxa"/>
            <w:tcBorders>
              <w:top w:val="nil"/>
              <w:bottom w:val="nil"/>
            </w:tcBorders>
            <w:shd w:val="clear" w:color="auto" w:fill="CAEACE" w:themeFill="background1"/>
          </w:tcPr>
          <w:p w14:paraId="2F47C800" w14:textId="77777777" w:rsidR="00D05E24" w:rsidRPr="00055790" w:rsidRDefault="00D05E24" w:rsidP="00055790">
            <w:pPr>
              <w:adjustRightInd w:val="0"/>
              <w:spacing w:line="360" w:lineRule="auto"/>
              <w:jc w:val="both"/>
              <w:rPr>
                <w:rFonts w:ascii="Book Antiqua" w:hAnsi="Book Antiqua"/>
              </w:rPr>
            </w:pPr>
          </w:p>
        </w:tc>
        <w:tc>
          <w:tcPr>
            <w:tcW w:w="3402" w:type="dxa"/>
            <w:tcBorders>
              <w:top w:val="nil"/>
              <w:bottom w:val="nil"/>
            </w:tcBorders>
            <w:shd w:val="clear" w:color="auto" w:fill="CAEACE" w:themeFill="background1"/>
          </w:tcPr>
          <w:p w14:paraId="6FD0758C"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77 (66.9%)</w:t>
            </w:r>
          </w:p>
        </w:tc>
        <w:tc>
          <w:tcPr>
            <w:tcW w:w="3261" w:type="dxa"/>
            <w:tcBorders>
              <w:top w:val="nil"/>
              <w:bottom w:val="nil"/>
            </w:tcBorders>
            <w:shd w:val="clear" w:color="auto" w:fill="CAEACE" w:themeFill="background1"/>
          </w:tcPr>
          <w:p w14:paraId="2B3A7BFD"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35 (68.6%)</w:t>
            </w:r>
          </w:p>
        </w:tc>
      </w:tr>
      <w:tr w:rsidR="00D05E24" w:rsidRPr="00055790" w14:paraId="39F68BF3" w14:textId="77777777" w:rsidTr="003E7E9F">
        <w:tc>
          <w:tcPr>
            <w:tcW w:w="4503" w:type="dxa"/>
            <w:tcBorders>
              <w:top w:val="nil"/>
              <w:bottom w:val="nil"/>
            </w:tcBorders>
            <w:shd w:val="clear" w:color="auto" w:fill="CAEACE" w:themeFill="background1"/>
          </w:tcPr>
          <w:p w14:paraId="66071B49"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Histologically active</w:t>
            </w:r>
          </w:p>
        </w:tc>
        <w:tc>
          <w:tcPr>
            <w:tcW w:w="2409" w:type="dxa"/>
            <w:tcBorders>
              <w:top w:val="nil"/>
              <w:bottom w:val="nil"/>
            </w:tcBorders>
            <w:shd w:val="clear" w:color="auto" w:fill="CAEACE" w:themeFill="background1"/>
          </w:tcPr>
          <w:p w14:paraId="39AEABA4" w14:textId="77777777" w:rsidR="00D05E24" w:rsidRPr="00055790" w:rsidRDefault="00D05E24" w:rsidP="00055790">
            <w:pPr>
              <w:adjustRightInd w:val="0"/>
              <w:spacing w:line="360" w:lineRule="auto"/>
              <w:jc w:val="both"/>
              <w:rPr>
                <w:rFonts w:ascii="Book Antiqua" w:hAnsi="Book Antiqua"/>
              </w:rPr>
            </w:pPr>
          </w:p>
        </w:tc>
        <w:tc>
          <w:tcPr>
            <w:tcW w:w="3402" w:type="dxa"/>
            <w:tcBorders>
              <w:top w:val="nil"/>
              <w:bottom w:val="nil"/>
            </w:tcBorders>
            <w:shd w:val="clear" w:color="auto" w:fill="CAEACE" w:themeFill="background1"/>
          </w:tcPr>
          <w:p w14:paraId="7CFB9089"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33/71 (46.5%)</w:t>
            </w:r>
          </w:p>
        </w:tc>
        <w:tc>
          <w:tcPr>
            <w:tcW w:w="3261" w:type="dxa"/>
            <w:tcBorders>
              <w:top w:val="nil"/>
              <w:bottom w:val="nil"/>
            </w:tcBorders>
            <w:shd w:val="clear" w:color="auto" w:fill="CAEACE" w:themeFill="background1"/>
          </w:tcPr>
          <w:p w14:paraId="59E4CF6E"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9/29 (31.0%)</w:t>
            </w:r>
          </w:p>
        </w:tc>
      </w:tr>
      <w:tr w:rsidR="00D05E24" w:rsidRPr="00055790" w14:paraId="7C2C20EF" w14:textId="77777777" w:rsidTr="003E7E9F">
        <w:tc>
          <w:tcPr>
            <w:tcW w:w="4503" w:type="dxa"/>
            <w:tcBorders>
              <w:top w:val="nil"/>
              <w:bottom w:val="nil"/>
            </w:tcBorders>
            <w:shd w:val="clear" w:color="auto" w:fill="CAEACE" w:themeFill="background1"/>
          </w:tcPr>
          <w:p w14:paraId="4263ACB7"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CRP</w:t>
            </w:r>
            <w:r w:rsidRPr="00055790">
              <w:rPr>
                <w:rFonts w:ascii="Book Antiqua" w:eastAsia="MS Mincho" w:hAnsi="Book Antiqua"/>
                <w:bCs/>
              </w:rPr>
              <w:t>, mg/L</w:t>
            </w:r>
          </w:p>
        </w:tc>
        <w:tc>
          <w:tcPr>
            <w:tcW w:w="2409" w:type="dxa"/>
            <w:tcBorders>
              <w:top w:val="nil"/>
              <w:bottom w:val="nil"/>
            </w:tcBorders>
            <w:shd w:val="clear" w:color="auto" w:fill="CAEACE" w:themeFill="background1"/>
          </w:tcPr>
          <w:p w14:paraId="04E5AE3E"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1.65 (1.4-6.0)</w:t>
            </w:r>
          </w:p>
        </w:tc>
        <w:tc>
          <w:tcPr>
            <w:tcW w:w="3402" w:type="dxa"/>
            <w:tcBorders>
              <w:top w:val="nil"/>
              <w:bottom w:val="nil"/>
            </w:tcBorders>
            <w:shd w:val="clear" w:color="auto" w:fill="CAEACE" w:themeFill="background1"/>
          </w:tcPr>
          <w:p w14:paraId="7A5A381E"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2.8 (1.6-8.1)</w:t>
            </w:r>
          </w:p>
        </w:tc>
        <w:tc>
          <w:tcPr>
            <w:tcW w:w="3261" w:type="dxa"/>
            <w:tcBorders>
              <w:top w:val="nil"/>
              <w:bottom w:val="nil"/>
            </w:tcBorders>
            <w:shd w:val="clear" w:color="auto" w:fill="CAEACE" w:themeFill="background1"/>
          </w:tcPr>
          <w:p w14:paraId="7227CE8E"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4.3 (2.0-7.6)</w:t>
            </w:r>
          </w:p>
        </w:tc>
      </w:tr>
      <w:tr w:rsidR="00D05E24" w:rsidRPr="00055790" w14:paraId="2C1402A8" w14:textId="77777777" w:rsidTr="003E7E9F">
        <w:tc>
          <w:tcPr>
            <w:tcW w:w="4503" w:type="dxa"/>
            <w:tcBorders>
              <w:top w:val="nil"/>
              <w:bottom w:val="nil"/>
            </w:tcBorders>
            <w:shd w:val="clear" w:color="auto" w:fill="CAEACE" w:themeFill="background1"/>
          </w:tcPr>
          <w:p w14:paraId="43F85AB3"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ESR, mm/h</w:t>
            </w:r>
          </w:p>
        </w:tc>
        <w:tc>
          <w:tcPr>
            <w:tcW w:w="2409" w:type="dxa"/>
            <w:tcBorders>
              <w:top w:val="nil"/>
              <w:bottom w:val="nil"/>
            </w:tcBorders>
            <w:shd w:val="clear" w:color="auto" w:fill="CAEACE" w:themeFill="background1"/>
          </w:tcPr>
          <w:p w14:paraId="29BC51D5"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22 (10-30)</w:t>
            </w:r>
          </w:p>
        </w:tc>
        <w:tc>
          <w:tcPr>
            <w:tcW w:w="3402" w:type="dxa"/>
            <w:tcBorders>
              <w:top w:val="nil"/>
              <w:bottom w:val="nil"/>
            </w:tcBorders>
            <w:shd w:val="clear" w:color="auto" w:fill="CAEACE" w:themeFill="background1"/>
          </w:tcPr>
          <w:p w14:paraId="389C12D3"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22 (10-42)</w:t>
            </w:r>
          </w:p>
        </w:tc>
        <w:tc>
          <w:tcPr>
            <w:tcW w:w="3261" w:type="dxa"/>
            <w:tcBorders>
              <w:top w:val="nil"/>
              <w:bottom w:val="nil"/>
            </w:tcBorders>
            <w:shd w:val="clear" w:color="auto" w:fill="CAEACE" w:themeFill="background1"/>
          </w:tcPr>
          <w:p w14:paraId="568AF634"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35 (19-67)</w:t>
            </w:r>
          </w:p>
        </w:tc>
      </w:tr>
      <w:tr w:rsidR="00D05E24" w:rsidRPr="00055790" w14:paraId="6B9A6D16" w14:textId="77777777" w:rsidTr="003E7E9F">
        <w:tc>
          <w:tcPr>
            <w:tcW w:w="4503" w:type="dxa"/>
            <w:tcBorders>
              <w:top w:val="nil"/>
              <w:bottom w:val="nil"/>
            </w:tcBorders>
            <w:shd w:val="clear" w:color="auto" w:fill="CAEACE" w:themeFill="background1"/>
          </w:tcPr>
          <w:p w14:paraId="16B6B1BD"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Fecal calprotectin</w:t>
            </w:r>
            <w:r w:rsidRPr="00055790">
              <w:rPr>
                <w:rFonts w:ascii="Book Antiqua" w:eastAsia="MS Mincho" w:hAnsi="Book Antiqua"/>
                <w:bCs/>
              </w:rPr>
              <w:t>, µg/g</w:t>
            </w:r>
          </w:p>
        </w:tc>
        <w:tc>
          <w:tcPr>
            <w:tcW w:w="2409" w:type="dxa"/>
            <w:tcBorders>
              <w:top w:val="nil"/>
              <w:bottom w:val="nil"/>
            </w:tcBorders>
            <w:shd w:val="clear" w:color="auto" w:fill="CAEACE" w:themeFill="background1"/>
          </w:tcPr>
          <w:p w14:paraId="79CD56CE"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122 (45-201)</w:t>
            </w:r>
          </w:p>
        </w:tc>
        <w:tc>
          <w:tcPr>
            <w:tcW w:w="3402" w:type="dxa"/>
            <w:tcBorders>
              <w:top w:val="nil"/>
              <w:bottom w:val="nil"/>
            </w:tcBorders>
            <w:shd w:val="clear" w:color="auto" w:fill="CAEACE" w:themeFill="background1"/>
          </w:tcPr>
          <w:p w14:paraId="5588110C"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199 (52-325)</w:t>
            </w:r>
          </w:p>
        </w:tc>
        <w:tc>
          <w:tcPr>
            <w:tcW w:w="3261" w:type="dxa"/>
            <w:tcBorders>
              <w:top w:val="nil"/>
              <w:bottom w:val="nil"/>
            </w:tcBorders>
            <w:shd w:val="clear" w:color="auto" w:fill="CAEACE" w:themeFill="background1"/>
          </w:tcPr>
          <w:p w14:paraId="6002EF12"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218 (115-370)</w:t>
            </w:r>
          </w:p>
        </w:tc>
      </w:tr>
      <w:tr w:rsidR="00D05E24" w:rsidRPr="00055790" w14:paraId="12A5A1E4" w14:textId="77777777" w:rsidTr="003E7E9F">
        <w:tc>
          <w:tcPr>
            <w:tcW w:w="4503" w:type="dxa"/>
            <w:tcBorders>
              <w:top w:val="nil"/>
              <w:bottom w:val="single" w:sz="4" w:space="0" w:color="auto"/>
            </w:tcBorders>
            <w:shd w:val="clear" w:color="auto" w:fill="CAEACE" w:themeFill="background1"/>
          </w:tcPr>
          <w:p w14:paraId="1E57E63F"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 xml:space="preserve">Beta-glucan, </w:t>
            </w:r>
            <w:r w:rsidRPr="00055790">
              <w:rPr>
                <w:rFonts w:ascii="Book Antiqua" w:eastAsia="MS Mincho" w:hAnsi="Book Antiqua"/>
                <w:bCs/>
              </w:rPr>
              <w:t>µg/mL</w:t>
            </w:r>
            <w:r w:rsidRPr="00055790">
              <w:rPr>
                <w:rFonts w:ascii="Book Antiqua" w:hAnsi="Book Antiqua"/>
                <w:bCs/>
              </w:rPr>
              <w:t xml:space="preserve"> </w:t>
            </w:r>
          </w:p>
        </w:tc>
        <w:tc>
          <w:tcPr>
            <w:tcW w:w="2409" w:type="dxa"/>
            <w:tcBorders>
              <w:top w:val="nil"/>
              <w:bottom w:val="single" w:sz="4" w:space="0" w:color="auto"/>
            </w:tcBorders>
            <w:shd w:val="clear" w:color="auto" w:fill="CAEACE" w:themeFill="background1"/>
          </w:tcPr>
          <w:p w14:paraId="2D28BF1A"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17 (8-33)</w:t>
            </w:r>
          </w:p>
        </w:tc>
        <w:tc>
          <w:tcPr>
            <w:tcW w:w="3402" w:type="dxa"/>
            <w:tcBorders>
              <w:top w:val="nil"/>
              <w:bottom w:val="single" w:sz="4" w:space="0" w:color="auto"/>
            </w:tcBorders>
            <w:shd w:val="clear" w:color="auto" w:fill="CAEACE" w:themeFill="background1"/>
          </w:tcPr>
          <w:p w14:paraId="0F38157A"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35 (17-74)</w:t>
            </w:r>
          </w:p>
        </w:tc>
        <w:tc>
          <w:tcPr>
            <w:tcW w:w="3261" w:type="dxa"/>
            <w:tcBorders>
              <w:top w:val="nil"/>
              <w:bottom w:val="single" w:sz="4" w:space="0" w:color="auto"/>
            </w:tcBorders>
            <w:shd w:val="clear" w:color="auto" w:fill="CAEACE" w:themeFill="background1"/>
          </w:tcPr>
          <w:p w14:paraId="759C924E"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23 (9-54)</w:t>
            </w:r>
          </w:p>
        </w:tc>
      </w:tr>
    </w:tbl>
    <w:p w14:paraId="77405C80" w14:textId="619A15D0"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 xml:space="preserve">The values are presented as numbers (percentages) or </w:t>
      </w:r>
      <w:r w:rsidRPr="00055790">
        <w:rPr>
          <w:rFonts w:ascii="Book Antiqua" w:hAnsi="Book Antiqua"/>
          <w:bCs/>
          <w:iCs/>
        </w:rPr>
        <w:t xml:space="preserve">medians </w:t>
      </w:r>
      <w:r w:rsidR="008A19B2" w:rsidRPr="00055790">
        <w:rPr>
          <w:rFonts w:ascii="Book Antiqua" w:hAnsi="Book Antiqua"/>
          <w:bCs/>
          <w:iCs/>
        </w:rPr>
        <w:t>i</w:t>
      </w:r>
      <w:r w:rsidRPr="00055790">
        <w:rPr>
          <w:rFonts w:ascii="Book Antiqua" w:hAnsi="Book Antiqua"/>
          <w:bCs/>
          <w:iCs/>
        </w:rPr>
        <w:t>nterquartile range</w:t>
      </w:r>
      <w:r w:rsidRPr="00055790">
        <w:rPr>
          <w:rFonts w:ascii="Book Antiqua" w:hAnsi="Book Antiqua"/>
        </w:rPr>
        <w:t xml:space="preserve">; age at diagnosis: A1, &lt; 17; A2, 17-40; A3, &gt; 40; </w:t>
      </w:r>
      <w:r w:rsidRPr="00055790">
        <w:rPr>
          <w:rFonts w:ascii="Book Antiqua" w:hAnsi="Book Antiqua"/>
          <w:bCs/>
          <w:iCs/>
        </w:rPr>
        <w:t xml:space="preserve">Disease behavior in Crohn’s disease: B1: Inflammatory; B2: </w:t>
      </w:r>
      <w:proofErr w:type="spellStart"/>
      <w:r w:rsidRPr="00055790">
        <w:rPr>
          <w:rFonts w:ascii="Book Antiqua" w:hAnsi="Book Antiqua"/>
          <w:bCs/>
          <w:iCs/>
        </w:rPr>
        <w:t>Fibrostenosing</w:t>
      </w:r>
      <w:proofErr w:type="spellEnd"/>
      <w:r w:rsidRPr="00055790">
        <w:rPr>
          <w:rFonts w:ascii="Book Antiqua" w:hAnsi="Book Antiqua"/>
          <w:bCs/>
          <w:iCs/>
        </w:rPr>
        <w:t>; B3: Penetrating; Disease location in Crohn’s disease: L1: Ileal; L2: Colonic; L3: Ileo-colonic; Disease location in ulcerative colitis: E1: Proctitis; E2: Left sided colitis; E3: Extensive colitis;</w:t>
      </w:r>
      <w:r w:rsidRPr="00055790">
        <w:rPr>
          <w:rFonts w:ascii="Book Antiqua" w:hAnsi="Book Antiqua"/>
        </w:rPr>
        <w:t xml:space="preserve"> EIM: Extraintestinal manifestations; PSC: Primary sclerosing cholangitis; CRP: C-reactive protein; ESR: Erythrocyte sedimentation rate.</w:t>
      </w:r>
    </w:p>
    <w:p w14:paraId="045D7185" w14:textId="77777777" w:rsidR="00D05E24" w:rsidRPr="00055790" w:rsidRDefault="00D05E24" w:rsidP="00055790">
      <w:pPr>
        <w:adjustRightInd w:val="0"/>
        <w:spacing w:line="360" w:lineRule="auto"/>
        <w:jc w:val="both"/>
        <w:rPr>
          <w:rFonts w:ascii="Book Antiqua" w:hAnsi="Book Antiqua"/>
        </w:rPr>
        <w:sectPr w:rsidR="00D05E24" w:rsidRPr="00055790" w:rsidSect="002A1741">
          <w:type w:val="continuous"/>
          <w:pgSz w:w="16840" w:h="11900" w:orient="landscape"/>
          <w:pgMar w:top="1440" w:right="1800" w:bottom="1440" w:left="1800" w:header="708" w:footer="708" w:gutter="0"/>
          <w:cols w:space="708"/>
          <w:docGrid w:linePitch="360"/>
        </w:sectPr>
      </w:pPr>
    </w:p>
    <w:p w14:paraId="0FD8B730" w14:textId="77777777" w:rsidR="00D05E24" w:rsidRPr="00055790" w:rsidRDefault="00D05E24" w:rsidP="00055790">
      <w:pPr>
        <w:adjustRightInd w:val="0"/>
        <w:spacing w:line="360" w:lineRule="auto"/>
        <w:jc w:val="both"/>
        <w:rPr>
          <w:rFonts w:ascii="Book Antiqua" w:hAnsi="Book Antiqua"/>
          <w:b/>
          <w:bCs/>
        </w:rPr>
      </w:pPr>
      <w:bookmarkStart w:id="63" w:name="_Hlk41232497"/>
      <w:r w:rsidRPr="00055790">
        <w:rPr>
          <w:rFonts w:ascii="Book Antiqua" w:hAnsi="Book Antiqua"/>
          <w:b/>
        </w:rPr>
        <w:lastRenderedPageBreak/>
        <w:t>Table 2</w:t>
      </w:r>
      <w:r w:rsidRPr="00055790">
        <w:rPr>
          <w:rFonts w:ascii="Book Antiqua" w:hAnsi="Book Antiqua"/>
        </w:rPr>
        <w:t xml:space="preserve"> </w:t>
      </w:r>
      <w:r w:rsidRPr="00055790">
        <w:rPr>
          <w:rFonts w:ascii="Book Antiqua" w:hAnsi="Book Antiqua"/>
          <w:b/>
          <w:bCs/>
        </w:rPr>
        <w:t xml:space="preserve">Performance analysis of different cutoff </w:t>
      </w:r>
      <w:r w:rsidRPr="00055790">
        <w:rPr>
          <w:rFonts w:ascii="Book Antiqua" w:eastAsia="Calibri" w:hAnsi="Book Antiqua"/>
          <w:b/>
          <w:bCs/>
        </w:rPr>
        <w:t xml:space="preserve">values </w:t>
      </w:r>
      <w:r w:rsidRPr="00055790">
        <w:rPr>
          <w:rFonts w:ascii="Book Antiqua" w:hAnsi="Book Antiqua"/>
          <w:b/>
          <w:bCs/>
        </w:rPr>
        <w:t>of serum beta-glucan for patients with Crohn’s disease in relation to endoscopic and histological criteria</w:t>
      </w:r>
      <w:bookmarkEnd w:id="63"/>
    </w:p>
    <w:tbl>
      <w:tblPr>
        <w:tblStyle w:val="3"/>
        <w:tblW w:w="13433" w:type="dxa"/>
        <w:tblBorders>
          <w:top w:val="single" w:sz="4" w:space="0" w:color="auto"/>
          <w:bottom w:val="single" w:sz="4" w:space="0" w:color="auto"/>
          <w:insideH w:val="none" w:sz="0" w:space="0" w:color="auto"/>
        </w:tblBorders>
        <w:tblLook w:val="04A0" w:firstRow="1" w:lastRow="0" w:firstColumn="1" w:lastColumn="0" w:noHBand="0" w:noVBand="1"/>
      </w:tblPr>
      <w:tblGrid>
        <w:gridCol w:w="1668"/>
        <w:gridCol w:w="1559"/>
        <w:gridCol w:w="992"/>
        <w:gridCol w:w="1843"/>
        <w:gridCol w:w="1843"/>
        <w:gridCol w:w="1842"/>
        <w:gridCol w:w="1843"/>
        <w:gridCol w:w="1843"/>
      </w:tblGrid>
      <w:tr w:rsidR="00D05E24" w:rsidRPr="00055790" w14:paraId="1AC3D29E" w14:textId="77777777" w:rsidTr="003E7E9F">
        <w:trPr>
          <w:cnfStyle w:val="100000000000" w:firstRow="1" w:lastRow="0" w:firstColumn="0" w:lastColumn="0" w:oddVBand="0" w:evenVBand="0" w:oddHBand="0" w:evenHBand="0" w:firstRowFirstColumn="0" w:firstRowLastColumn="0" w:lastRowFirstColumn="0" w:lastRowLastColumn="0"/>
          <w:trHeight w:val="227"/>
        </w:trPr>
        <w:tc>
          <w:tcPr>
            <w:tcW w:w="1668" w:type="dxa"/>
            <w:tcBorders>
              <w:top w:val="single" w:sz="4" w:space="0" w:color="auto"/>
              <w:bottom w:val="single" w:sz="4" w:space="0" w:color="auto"/>
            </w:tcBorders>
          </w:tcPr>
          <w:p w14:paraId="07F864F0" w14:textId="77777777" w:rsidR="00D05E24" w:rsidRPr="00055790" w:rsidRDefault="00D05E24" w:rsidP="00055790">
            <w:pPr>
              <w:adjustRightInd w:val="0"/>
              <w:spacing w:line="360" w:lineRule="auto"/>
              <w:jc w:val="both"/>
              <w:rPr>
                <w:rFonts w:ascii="Book Antiqua" w:hAnsi="Book Antiqua"/>
                <w:b w:val="0"/>
                <w:bCs w:val="0"/>
              </w:rPr>
            </w:pPr>
            <w:bookmarkStart w:id="64" w:name="_Hlk41232404"/>
            <w:r w:rsidRPr="00055790">
              <w:rPr>
                <w:rFonts w:ascii="Book Antiqua" w:hAnsi="Book Antiqua"/>
                <w:color w:val="auto"/>
              </w:rPr>
              <w:t>Predicted outcome</w:t>
            </w:r>
          </w:p>
        </w:tc>
        <w:tc>
          <w:tcPr>
            <w:tcW w:w="1559" w:type="dxa"/>
            <w:tcBorders>
              <w:top w:val="single" w:sz="4" w:space="0" w:color="auto"/>
              <w:bottom w:val="single" w:sz="4" w:space="0" w:color="auto"/>
            </w:tcBorders>
          </w:tcPr>
          <w:p w14:paraId="5F44FD03" w14:textId="77777777" w:rsidR="00D05E24" w:rsidRPr="00055790" w:rsidRDefault="00D05E24" w:rsidP="00055790">
            <w:pPr>
              <w:adjustRightInd w:val="0"/>
              <w:spacing w:line="360" w:lineRule="auto"/>
              <w:jc w:val="both"/>
              <w:rPr>
                <w:rFonts w:ascii="Book Antiqua" w:hAnsi="Book Antiqua"/>
                <w:b w:val="0"/>
                <w:bCs w:val="0"/>
                <w:i/>
              </w:rPr>
            </w:pPr>
          </w:p>
        </w:tc>
        <w:tc>
          <w:tcPr>
            <w:tcW w:w="992" w:type="dxa"/>
            <w:tcBorders>
              <w:top w:val="single" w:sz="4" w:space="0" w:color="auto"/>
              <w:bottom w:val="single" w:sz="4" w:space="0" w:color="auto"/>
            </w:tcBorders>
          </w:tcPr>
          <w:p w14:paraId="74AB5446" w14:textId="77777777" w:rsidR="00D05E24" w:rsidRPr="00055790" w:rsidRDefault="00D05E24" w:rsidP="00055790">
            <w:pPr>
              <w:adjustRightInd w:val="0"/>
              <w:spacing w:line="360" w:lineRule="auto"/>
              <w:jc w:val="both"/>
              <w:rPr>
                <w:rFonts w:ascii="Book Antiqua" w:hAnsi="Book Antiqua"/>
                <w:b w:val="0"/>
                <w:bCs w:val="0"/>
                <w:iCs/>
              </w:rPr>
            </w:pPr>
            <w:r w:rsidRPr="00055790">
              <w:rPr>
                <w:rFonts w:ascii="Book Antiqua" w:hAnsi="Book Antiqua"/>
                <w:iCs/>
                <w:color w:val="auto"/>
              </w:rPr>
              <w:t>Cutoff</w:t>
            </w:r>
          </w:p>
        </w:tc>
        <w:tc>
          <w:tcPr>
            <w:tcW w:w="1843" w:type="dxa"/>
            <w:tcBorders>
              <w:top w:val="single" w:sz="4" w:space="0" w:color="auto"/>
              <w:bottom w:val="single" w:sz="4" w:space="0" w:color="auto"/>
            </w:tcBorders>
          </w:tcPr>
          <w:p w14:paraId="6BCCE8C1" w14:textId="77777777" w:rsidR="00D05E24" w:rsidRPr="00055790" w:rsidRDefault="00D05E24" w:rsidP="00055790">
            <w:pPr>
              <w:adjustRightInd w:val="0"/>
              <w:spacing w:line="360" w:lineRule="auto"/>
              <w:jc w:val="both"/>
              <w:rPr>
                <w:rFonts w:ascii="Book Antiqua" w:hAnsi="Book Antiqua"/>
                <w:b w:val="0"/>
                <w:bCs w:val="0"/>
              </w:rPr>
            </w:pPr>
            <w:r w:rsidRPr="00055790">
              <w:rPr>
                <w:rFonts w:ascii="Book Antiqua" w:hAnsi="Book Antiqua"/>
                <w:color w:val="auto"/>
              </w:rPr>
              <w:t>Sensitivity</w:t>
            </w:r>
          </w:p>
        </w:tc>
        <w:tc>
          <w:tcPr>
            <w:tcW w:w="1843" w:type="dxa"/>
            <w:tcBorders>
              <w:top w:val="single" w:sz="4" w:space="0" w:color="auto"/>
              <w:bottom w:val="single" w:sz="4" w:space="0" w:color="auto"/>
            </w:tcBorders>
          </w:tcPr>
          <w:p w14:paraId="2F0A2089" w14:textId="77777777" w:rsidR="00D05E24" w:rsidRPr="00055790" w:rsidRDefault="00D05E24" w:rsidP="00055790">
            <w:pPr>
              <w:adjustRightInd w:val="0"/>
              <w:spacing w:line="360" w:lineRule="auto"/>
              <w:jc w:val="both"/>
              <w:rPr>
                <w:rFonts w:ascii="Book Antiqua" w:hAnsi="Book Antiqua"/>
                <w:b w:val="0"/>
                <w:bCs w:val="0"/>
              </w:rPr>
            </w:pPr>
            <w:r w:rsidRPr="00055790">
              <w:rPr>
                <w:rFonts w:ascii="Book Antiqua" w:hAnsi="Book Antiqua"/>
                <w:color w:val="auto"/>
              </w:rPr>
              <w:t>Specificity</w:t>
            </w:r>
          </w:p>
        </w:tc>
        <w:tc>
          <w:tcPr>
            <w:tcW w:w="1842" w:type="dxa"/>
            <w:tcBorders>
              <w:top w:val="single" w:sz="4" w:space="0" w:color="auto"/>
              <w:bottom w:val="single" w:sz="4" w:space="0" w:color="auto"/>
            </w:tcBorders>
          </w:tcPr>
          <w:p w14:paraId="328EFB51" w14:textId="77777777" w:rsidR="00D05E24" w:rsidRPr="00055790" w:rsidRDefault="00D05E24" w:rsidP="00055790">
            <w:pPr>
              <w:adjustRightInd w:val="0"/>
              <w:spacing w:line="360" w:lineRule="auto"/>
              <w:jc w:val="both"/>
              <w:rPr>
                <w:rFonts w:ascii="Book Antiqua" w:hAnsi="Book Antiqua"/>
                <w:b w:val="0"/>
                <w:bCs w:val="0"/>
              </w:rPr>
            </w:pPr>
            <w:r w:rsidRPr="00055790">
              <w:rPr>
                <w:rFonts w:ascii="Book Antiqua" w:hAnsi="Book Antiqua"/>
                <w:color w:val="auto"/>
              </w:rPr>
              <w:t>PPV</w:t>
            </w:r>
          </w:p>
        </w:tc>
        <w:tc>
          <w:tcPr>
            <w:tcW w:w="1843" w:type="dxa"/>
            <w:tcBorders>
              <w:top w:val="single" w:sz="4" w:space="0" w:color="auto"/>
              <w:bottom w:val="single" w:sz="4" w:space="0" w:color="auto"/>
            </w:tcBorders>
          </w:tcPr>
          <w:p w14:paraId="324C1A35" w14:textId="77777777" w:rsidR="00D05E24" w:rsidRPr="00055790" w:rsidRDefault="00D05E24" w:rsidP="00055790">
            <w:pPr>
              <w:adjustRightInd w:val="0"/>
              <w:spacing w:line="360" w:lineRule="auto"/>
              <w:jc w:val="both"/>
              <w:rPr>
                <w:rFonts w:ascii="Book Antiqua" w:hAnsi="Book Antiqua"/>
                <w:b w:val="0"/>
                <w:bCs w:val="0"/>
              </w:rPr>
            </w:pPr>
            <w:r w:rsidRPr="00055790">
              <w:rPr>
                <w:rFonts w:ascii="Book Antiqua" w:hAnsi="Book Antiqua"/>
                <w:color w:val="auto"/>
              </w:rPr>
              <w:t>NPV</w:t>
            </w:r>
          </w:p>
        </w:tc>
        <w:tc>
          <w:tcPr>
            <w:tcW w:w="1843" w:type="dxa"/>
            <w:tcBorders>
              <w:top w:val="single" w:sz="4" w:space="0" w:color="auto"/>
              <w:bottom w:val="single" w:sz="4" w:space="0" w:color="auto"/>
            </w:tcBorders>
          </w:tcPr>
          <w:p w14:paraId="2C963D8B" w14:textId="77777777" w:rsidR="00D05E24" w:rsidRPr="00055790" w:rsidRDefault="00D05E24" w:rsidP="00055790">
            <w:pPr>
              <w:adjustRightInd w:val="0"/>
              <w:spacing w:line="360" w:lineRule="auto"/>
              <w:jc w:val="both"/>
              <w:rPr>
                <w:rFonts w:ascii="Book Antiqua" w:hAnsi="Book Antiqua"/>
                <w:b w:val="0"/>
                <w:bCs w:val="0"/>
              </w:rPr>
            </w:pPr>
            <w:r w:rsidRPr="00055790">
              <w:rPr>
                <w:rFonts w:ascii="Book Antiqua" w:hAnsi="Book Antiqua"/>
                <w:color w:val="auto"/>
              </w:rPr>
              <w:t>Accuracy</w:t>
            </w:r>
          </w:p>
        </w:tc>
      </w:tr>
      <w:tr w:rsidR="00D05E24" w:rsidRPr="00055790" w14:paraId="4C9431CB" w14:textId="77777777" w:rsidTr="003E7E9F">
        <w:trPr>
          <w:trHeight w:val="227"/>
        </w:trPr>
        <w:tc>
          <w:tcPr>
            <w:tcW w:w="1668" w:type="dxa"/>
            <w:vMerge w:val="restart"/>
            <w:tcBorders>
              <w:top w:val="single" w:sz="4" w:space="0" w:color="auto"/>
            </w:tcBorders>
            <w:shd w:val="clear" w:color="auto" w:fill="CAEACE" w:themeFill="background1"/>
            <w:vAlign w:val="center"/>
          </w:tcPr>
          <w:p w14:paraId="1055E382" w14:textId="3A41E716"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Endoscopic</w:t>
            </w:r>
            <w:r w:rsidR="00ED1E06">
              <w:rPr>
                <w:rFonts w:ascii="Book Antiqua" w:eastAsiaTheme="minorEastAsia" w:hAnsi="Book Antiqua" w:hint="eastAsia"/>
                <w:bCs/>
                <w:lang w:eastAsia="zh-CN"/>
              </w:rPr>
              <w:t xml:space="preserve"> </w:t>
            </w:r>
            <w:r w:rsidRPr="00055790">
              <w:rPr>
                <w:rFonts w:ascii="Book Antiqua" w:hAnsi="Book Antiqua"/>
                <w:bCs/>
              </w:rPr>
              <w:t>inflammation</w:t>
            </w:r>
          </w:p>
        </w:tc>
        <w:tc>
          <w:tcPr>
            <w:tcW w:w="1559" w:type="dxa"/>
            <w:tcBorders>
              <w:top w:val="single" w:sz="4" w:space="0" w:color="auto"/>
            </w:tcBorders>
            <w:shd w:val="clear" w:color="auto" w:fill="CAEACE" w:themeFill="background1"/>
          </w:tcPr>
          <w:p w14:paraId="4A05B5A9"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Beta-glucan</w:t>
            </w:r>
          </w:p>
        </w:tc>
        <w:tc>
          <w:tcPr>
            <w:tcW w:w="992" w:type="dxa"/>
            <w:tcBorders>
              <w:top w:val="single" w:sz="4" w:space="0" w:color="auto"/>
            </w:tcBorders>
            <w:shd w:val="clear" w:color="auto" w:fill="CAEACE" w:themeFill="background1"/>
          </w:tcPr>
          <w:p w14:paraId="58170084"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40</w:t>
            </w:r>
          </w:p>
        </w:tc>
        <w:tc>
          <w:tcPr>
            <w:tcW w:w="1843" w:type="dxa"/>
            <w:tcBorders>
              <w:top w:val="single" w:sz="4" w:space="0" w:color="auto"/>
            </w:tcBorders>
            <w:shd w:val="clear" w:color="auto" w:fill="CAEACE" w:themeFill="background1"/>
          </w:tcPr>
          <w:p w14:paraId="057BA5EB"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50.0 (39.0-61.0)</w:t>
            </w:r>
          </w:p>
        </w:tc>
        <w:tc>
          <w:tcPr>
            <w:tcW w:w="1843" w:type="dxa"/>
            <w:tcBorders>
              <w:top w:val="single" w:sz="4" w:space="0" w:color="auto"/>
            </w:tcBorders>
            <w:shd w:val="clear" w:color="auto" w:fill="CAEACE" w:themeFill="background1"/>
          </w:tcPr>
          <w:p w14:paraId="7398D34D"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71.8 (56.2-83.5)</w:t>
            </w:r>
          </w:p>
        </w:tc>
        <w:tc>
          <w:tcPr>
            <w:tcW w:w="1842" w:type="dxa"/>
            <w:tcBorders>
              <w:top w:val="single" w:sz="4" w:space="0" w:color="auto"/>
            </w:tcBorders>
            <w:shd w:val="clear" w:color="auto" w:fill="CAEACE" w:themeFill="background1"/>
          </w:tcPr>
          <w:p w14:paraId="48EF343F"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77.5 (64.1-87.0)</w:t>
            </w:r>
          </w:p>
        </w:tc>
        <w:tc>
          <w:tcPr>
            <w:tcW w:w="1843" w:type="dxa"/>
            <w:tcBorders>
              <w:top w:val="single" w:sz="4" w:space="0" w:color="auto"/>
            </w:tcBorders>
            <w:shd w:val="clear" w:color="auto" w:fill="CAEACE" w:themeFill="background1"/>
          </w:tcPr>
          <w:p w14:paraId="1BB437B8"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42.4 (31.2-54.4)</w:t>
            </w:r>
          </w:p>
        </w:tc>
        <w:tc>
          <w:tcPr>
            <w:tcW w:w="1843" w:type="dxa"/>
            <w:tcBorders>
              <w:top w:val="single" w:sz="4" w:space="0" w:color="auto"/>
            </w:tcBorders>
            <w:shd w:val="clear" w:color="auto" w:fill="CAEACE" w:themeFill="background1"/>
          </w:tcPr>
          <w:p w14:paraId="6BCA57B8"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57.4 (48.3-66.0)</w:t>
            </w:r>
          </w:p>
        </w:tc>
      </w:tr>
      <w:tr w:rsidR="00D05E24" w:rsidRPr="00055790" w14:paraId="259DA97E" w14:textId="77777777" w:rsidTr="003E7E9F">
        <w:trPr>
          <w:trHeight w:val="227"/>
        </w:trPr>
        <w:tc>
          <w:tcPr>
            <w:tcW w:w="1668" w:type="dxa"/>
            <w:vMerge/>
            <w:shd w:val="clear" w:color="auto" w:fill="CAEACE" w:themeFill="background1"/>
          </w:tcPr>
          <w:p w14:paraId="6C470DA3" w14:textId="77777777" w:rsidR="00D05E24" w:rsidRPr="00055790" w:rsidRDefault="00D05E24" w:rsidP="00055790">
            <w:pPr>
              <w:adjustRightInd w:val="0"/>
              <w:spacing w:line="360" w:lineRule="auto"/>
              <w:jc w:val="both"/>
              <w:rPr>
                <w:rFonts w:ascii="Book Antiqua" w:hAnsi="Book Antiqua"/>
                <w:bCs/>
              </w:rPr>
            </w:pPr>
          </w:p>
        </w:tc>
        <w:tc>
          <w:tcPr>
            <w:tcW w:w="1559" w:type="dxa"/>
            <w:shd w:val="clear" w:color="auto" w:fill="CAEACE" w:themeFill="background1"/>
          </w:tcPr>
          <w:p w14:paraId="7CE31EB2"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rPr>
              <w:t>(μg/mL)</w:t>
            </w:r>
          </w:p>
        </w:tc>
        <w:tc>
          <w:tcPr>
            <w:tcW w:w="992" w:type="dxa"/>
            <w:shd w:val="clear" w:color="auto" w:fill="CAEACE" w:themeFill="background1"/>
          </w:tcPr>
          <w:p w14:paraId="301D95DD"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60</w:t>
            </w:r>
          </w:p>
        </w:tc>
        <w:tc>
          <w:tcPr>
            <w:tcW w:w="1843" w:type="dxa"/>
            <w:shd w:val="clear" w:color="auto" w:fill="CAEACE" w:themeFill="background1"/>
          </w:tcPr>
          <w:p w14:paraId="7A0B1B38"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34.2 (24.5-45.4)</w:t>
            </w:r>
          </w:p>
        </w:tc>
        <w:tc>
          <w:tcPr>
            <w:tcW w:w="1843" w:type="dxa"/>
            <w:shd w:val="clear" w:color="auto" w:fill="CAEACE" w:themeFill="background1"/>
          </w:tcPr>
          <w:p w14:paraId="17202EAE"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87.2 (73.3-94.4)</w:t>
            </w:r>
          </w:p>
        </w:tc>
        <w:tc>
          <w:tcPr>
            <w:tcW w:w="1842" w:type="dxa"/>
            <w:shd w:val="clear" w:color="auto" w:fill="CAEACE" w:themeFill="background1"/>
          </w:tcPr>
          <w:p w14:paraId="48AB7C16"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83.9 (67.4-92.9)</w:t>
            </w:r>
          </w:p>
        </w:tc>
        <w:tc>
          <w:tcPr>
            <w:tcW w:w="1843" w:type="dxa"/>
            <w:shd w:val="clear" w:color="auto" w:fill="CAEACE" w:themeFill="background1"/>
          </w:tcPr>
          <w:p w14:paraId="75C43EA4"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40.5 (30.6-51.2)</w:t>
            </w:r>
          </w:p>
        </w:tc>
        <w:tc>
          <w:tcPr>
            <w:tcW w:w="1843" w:type="dxa"/>
            <w:shd w:val="clear" w:color="auto" w:fill="CAEACE" w:themeFill="background1"/>
          </w:tcPr>
          <w:p w14:paraId="04A413F1"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52.2 (43.1-61.1)</w:t>
            </w:r>
          </w:p>
        </w:tc>
      </w:tr>
      <w:tr w:rsidR="00D05E24" w:rsidRPr="00055790" w14:paraId="04D3DC2A" w14:textId="77777777" w:rsidTr="003E7E9F">
        <w:trPr>
          <w:trHeight w:val="227"/>
        </w:trPr>
        <w:tc>
          <w:tcPr>
            <w:tcW w:w="1668" w:type="dxa"/>
            <w:vMerge/>
            <w:shd w:val="clear" w:color="auto" w:fill="CAEACE" w:themeFill="background1"/>
          </w:tcPr>
          <w:p w14:paraId="2C7C0F4E" w14:textId="77777777" w:rsidR="00D05E24" w:rsidRPr="00055790" w:rsidRDefault="00D05E24" w:rsidP="00055790">
            <w:pPr>
              <w:adjustRightInd w:val="0"/>
              <w:spacing w:line="360" w:lineRule="auto"/>
              <w:jc w:val="both"/>
              <w:rPr>
                <w:rFonts w:ascii="Book Antiqua" w:hAnsi="Book Antiqua"/>
                <w:bCs/>
              </w:rPr>
            </w:pPr>
          </w:p>
        </w:tc>
        <w:tc>
          <w:tcPr>
            <w:tcW w:w="1559" w:type="dxa"/>
            <w:shd w:val="clear" w:color="auto" w:fill="CAEACE" w:themeFill="background1"/>
          </w:tcPr>
          <w:p w14:paraId="2E63F695"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Calprotectin</w:t>
            </w:r>
          </w:p>
        </w:tc>
        <w:tc>
          <w:tcPr>
            <w:tcW w:w="992" w:type="dxa"/>
            <w:shd w:val="clear" w:color="auto" w:fill="CAEACE" w:themeFill="background1"/>
          </w:tcPr>
          <w:p w14:paraId="4BF78466"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100</w:t>
            </w:r>
          </w:p>
        </w:tc>
        <w:tc>
          <w:tcPr>
            <w:tcW w:w="1843" w:type="dxa"/>
            <w:shd w:val="clear" w:color="auto" w:fill="CAEACE" w:themeFill="background1"/>
          </w:tcPr>
          <w:p w14:paraId="719F27D3"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75.0 (56.6-87.3)</w:t>
            </w:r>
          </w:p>
        </w:tc>
        <w:tc>
          <w:tcPr>
            <w:tcW w:w="1843" w:type="dxa"/>
            <w:shd w:val="clear" w:color="auto" w:fill="CAEACE" w:themeFill="background1"/>
          </w:tcPr>
          <w:p w14:paraId="01C7C3A4"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53.3 (30.1-75.2)</w:t>
            </w:r>
          </w:p>
        </w:tc>
        <w:tc>
          <w:tcPr>
            <w:tcW w:w="1842" w:type="dxa"/>
            <w:shd w:val="clear" w:color="auto" w:fill="CAEACE" w:themeFill="background1"/>
          </w:tcPr>
          <w:p w14:paraId="67A912F6"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75.0 (56.6-87.3)</w:t>
            </w:r>
          </w:p>
        </w:tc>
        <w:tc>
          <w:tcPr>
            <w:tcW w:w="1843" w:type="dxa"/>
            <w:shd w:val="clear" w:color="auto" w:fill="CAEACE" w:themeFill="background1"/>
          </w:tcPr>
          <w:p w14:paraId="5C4963E6"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53.3 (30.1-75.2)</w:t>
            </w:r>
          </w:p>
        </w:tc>
        <w:tc>
          <w:tcPr>
            <w:tcW w:w="1843" w:type="dxa"/>
            <w:shd w:val="clear" w:color="auto" w:fill="CAEACE" w:themeFill="background1"/>
          </w:tcPr>
          <w:p w14:paraId="068A5B0E"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67.4 (52.5-79.5)</w:t>
            </w:r>
          </w:p>
        </w:tc>
      </w:tr>
      <w:tr w:rsidR="00D05E24" w:rsidRPr="00055790" w14:paraId="0C45B78E" w14:textId="77777777" w:rsidTr="003E7E9F">
        <w:trPr>
          <w:trHeight w:val="227"/>
        </w:trPr>
        <w:tc>
          <w:tcPr>
            <w:tcW w:w="1668" w:type="dxa"/>
            <w:vMerge/>
            <w:shd w:val="clear" w:color="auto" w:fill="CAEACE" w:themeFill="background1"/>
          </w:tcPr>
          <w:p w14:paraId="4EB1F3F3" w14:textId="77777777" w:rsidR="00D05E24" w:rsidRPr="00055790" w:rsidRDefault="00D05E24" w:rsidP="00055790">
            <w:pPr>
              <w:adjustRightInd w:val="0"/>
              <w:spacing w:line="360" w:lineRule="auto"/>
              <w:jc w:val="both"/>
              <w:rPr>
                <w:rFonts w:ascii="Book Antiqua" w:hAnsi="Book Antiqua"/>
                <w:bCs/>
              </w:rPr>
            </w:pPr>
          </w:p>
        </w:tc>
        <w:tc>
          <w:tcPr>
            <w:tcW w:w="1559" w:type="dxa"/>
            <w:shd w:val="clear" w:color="auto" w:fill="CAEACE" w:themeFill="background1"/>
          </w:tcPr>
          <w:p w14:paraId="1BE89010"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rPr>
              <w:t>(μg/g)</w:t>
            </w:r>
          </w:p>
        </w:tc>
        <w:tc>
          <w:tcPr>
            <w:tcW w:w="992" w:type="dxa"/>
            <w:shd w:val="clear" w:color="auto" w:fill="CAEACE" w:themeFill="background1"/>
          </w:tcPr>
          <w:p w14:paraId="43EB8709"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200</w:t>
            </w:r>
          </w:p>
        </w:tc>
        <w:tc>
          <w:tcPr>
            <w:tcW w:w="1843" w:type="dxa"/>
            <w:shd w:val="clear" w:color="auto" w:fill="CAEACE" w:themeFill="background1"/>
          </w:tcPr>
          <w:p w14:paraId="3DA83A36"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53.6 (35.8-70.5)</w:t>
            </w:r>
          </w:p>
        </w:tc>
        <w:tc>
          <w:tcPr>
            <w:tcW w:w="1843" w:type="dxa"/>
            <w:shd w:val="clear" w:color="auto" w:fill="CAEACE" w:themeFill="background1"/>
          </w:tcPr>
          <w:p w14:paraId="79CE1091"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66.7 (41.7-84.8)</w:t>
            </w:r>
          </w:p>
        </w:tc>
        <w:tc>
          <w:tcPr>
            <w:tcW w:w="1842" w:type="dxa"/>
            <w:shd w:val="clear" w:color="auto" w:fill="CAEACE" w:themeFill="background1"/>
          </w:tcPr>
          <w:p w14:paraId="715E7A8B"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75.0 (53.1-88.8)</w:t>
            </w:r>
          </w:p>
        </w:tc>
        <w:tc>
          <w:tcPr>
            <w:tcW w:w="1843" w:type="dxa"/>
            <w:shd w:val="clear" w:color="auto" w:fill="CAEACE" w:themeFill="background1"/>
          </w:tcPr>
          <w:p w14:paraId="509007AD"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43.5 (25.6-63.2)</w:t>
            </w:r>
          </w:p>
        </w:tc>
        <w:tc>
          <w:tcPr>
            <w:tcW w:w="1843" w:type="dxa"/>
            <w:shd w:val="clear" w:color="auto" w:fill="CAEACE" w:themeFill="background1"/>
          </w:tcPr>
          <w:p w14:paraId="40836851"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58.1 (43.3-71.6)</w:t>
            </w:r>
          </w:p>
        </w:tc>
      </w:tr>
      <w:tr w:rsidR="00D05E24" w:rsidRPr="00055790" w14:paraId="426062F0" w14:textId="77777777" w:rsidTr="003E7E9F">
        <w:trPr>
          <w:trHeight w:val="227"/>
        </w:trPr>
        <w:tc>
          <w:tcPr>
            <w:tcW w:w="1668" w:type="dxa"/>
            <w:vMerge/>
            <w:shd w:val="clear" w:color="auto" w:fill="CAEACE" w:themeFill="background1"/>
          </w:tcPr>
          <w:p w14:paraId="699F8B0A" w14:textId="77777777" w:rsidR="00D05E24" w:rsidRPr="00055790" w:rsidRDefault="00D05E24" w:rsidP="00055790">
            <w:pPr>
              <w:adjustRightInd w:val="0"/>
              <w:spacing w:line="360" w:lineRule="auto"/>
              <w:jc w:val="both"/>
              <w:rPr>
                <w:rFonts w:ascii="Book Antiqua" w:hAnsi="Book Antiqua"/>
                <w:bCs/>
              </w:rPr>
            </w:pPr>
          </w:p>
        </w:tc>
        <w:tc>
          <w:tcPr>
            <w:tcW w:w="1559" w:type="dxa"/>
            <w:shd w:val="clear" w:color="auto" w:fill="CAEACE" w:themeFill="background1"/>
          </w:tcPr>
          <w:p w14:paraId="28A5F146"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CRP</w:t>
            </w:r>
          </w:p>
        </w:tc>
        <w:tc>
          <w:tcPr>
            <w:tcW w:w="992" w:type="dxa"/>
            <w:shd w:val="clear" w:color="auto" w:fill="CAEACE" w:themeFill="background1"/>
          </w:tcPr>
          <w:p w14:paraId="0125E0D3"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3</w:t>
            </w:r>
          </w:p>
        </w:tc>
        <w:tc>
          <w:tcPr>
            <w:tcW w:w="1843" w:type="dxa"/>
            <w:shd w:val="clear" w:color="auto" w:fill="CAEACE" w:themeFill="background1"/>
          </w:tcPr>
          <w:p w14:paraId="252EC2B0"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49.2 (37.1-61.4)</w:t>
            </w:r>
          </w:p>
        </w:tc>
        <w:tc>
          <w:tcPr>
            <w:tcW w:w="1843" w:type="dxa"/>
            <w:shd w:val="clear" w:color="auto" w:fill="CAEACE" w:themeFill="background1"/>
          </w:tcPr>
          <w:p w14:paraId="0DEFB115"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50.0 (31.4-68.6)</w:t>
            </w:r>
          </w:p>
        </w:tc>
        <w:tc>
          <w:tcPr>
            <w:tcW w:w="1842" w:type="dxa"/>
            <w:shd w:val="clear" w:color="auto" w:fill="CAEACE" w:themeFill="background1"/>
          </w:tcPr>
          <w:p w14:paraId="3F693B1F"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71.4 (56.4-82.8)</w:t>
            </w:r>
          </w:p>
        </w:tc>
        <w:tc>
          <w:tcPr>
            <w:tcW w:w="1843" w:type="dxa"/>
            <w:shd w:val="clear" w:color="auto" w:fill="CAEACE" w:themeFill="background1"/>
          </w:tcPr>
          <w:p w14:paraId="430DF734"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27.9 (16.7-42.7)</w:t>
            </w:r>
          </w:p>
        </w:tc>
        <w:tc>
          <w:tcPr>
            <w:tcW w:w="1843" w:type="dxa"/>
            <w:shd w:val="clear" w:color="auto" w:fill="CAEACE" w:themeFill="background1"/>
          </w:tcPr>
          <w:p w14:paraId="09D16D72"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49.4 (39.0-59.8)</w:t>
            </w:r>
          </w:p>
        </w:tc>
      </w:tr>
      <w:tr w:rsidR="00D05E24" w:rsidRPr="00055790" w14:paraId="31BF8708" w14:textId="77777777" w:rsidTr="003E7E9F">
        <w:trPr>
          <w:trHeight w:val="227"/>
        </w:trPr>
        <w:tc>
          <w:tcPr>
            <w:tcW w:w="1668" w:type="dxa"/>
            <w:vMerge/>
            <w:shd w:val="clear" w:color="auto" w:fill="CAEACE" w:themeFill="background1"/>
          </w:tcPr>
          <w:p w14:paraId="06C077B1" w14:textId="77777777" w:rsidR="00D05E24" w:rsidRPr="00055790" w:rsidRDefault="00D05E24" w:rsidP="00055790">
            <w:pPr>
              <w:adjustRightInd w:val="0"/>
              <w:spacing w:line="360" w:lineRule="auto"/>
              <w:jc w:val="both"/>
              <w:rPr>
                <w:rFonts w:ascii="Book Antiqua" w:hAnsi="Book Antiqua"/>
                <w:bCs/>
              </w:rPr>
            </w:pPr>
          </w:p>
        </w:tc>
        <w:tc>
          <w:tcPr>
            <w:tcW w:w="1559" w:type="dxa"/>
            <w:shd w:val="clear" w:color="auto" w:fill="CAEACE" w:themeFill="background1"/>
          </w:tcPr>
          <w:p w14:paraId="20BC875C"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(mg/L)</w:t>
            </w:r>
          </w:p>
        </w:tc>
        <w:tc>
          <w:tcPr>
            <w:tcW w:w="992" w:type="dxa"/>
            <w:shd w:val="clear" w:color="auto" w:fill="CAEACE" w:themeFill="background1"/>
          </w:tcPr>
          <w:p w14:paraId="7BA1A7E4"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5</w:t>
            </w:r>
          </w:p>
        </w:tc>
        <w:tc>
          <w:tcPr>
            <w:tcW w:w="1843" w:type="dxa"/>
            <w:shd w:val="clear" w:color="auto" w:fill="CAEACE" w:themeFill="background1"/>
          </w:tcPr>
          <w:p w14:paraId="03B2BD02"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34.4 (23.7-46.9)</w:t>
            </w:r>
          </w:p>
        </w:tc>
        <w:tc>
          <w:tcPr>
            <w:tcW w:w="1843" w:type="dxa"/>
            <w:shd w:val="clear" w:color="auto" w:fill="CAEACE" w:themeFill="background1"/>
          </w:tcPr>
          <w:p w14:paraId="7B09ADD8"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66.7 (46.7-82.0)</w:t>
            </w:r>
          </w:p>
        </w:tc>
        <w:tc>
          <w:tcPr>
            <w:tcW w:w="1842" w:type="dxa"/>
            <w:shd w:val="clear" w:color="auto" w:fill="CAEACE" w:themeFill="background1"/>
          </w:tcPr>
          <w:p w14:paraId="3D5F398B"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72.4 (54.3-85.3)</w:t>
            </w:r>
          </w:p>
        </w:tc>
        <w:tc>
          <w:tcPr>
            <w:tcW w:w="1843" w:type="dxa"/>
            <w:shd w:val="clear" w:color="auto" w:fill="CAEACE" w:themeFill="background1"/>
          </w:tcPr>
          <w:p w14:paraId="092F6FED"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28.6 (18.4-41.5)</w:t>
            </w:r>
          </w:p>
        </w:tc>
        <w:tc>
          <w:tcPr>
            <w:tcW w:w="1843" w:type="dxa"/>
            <w:shd w:val="clear" w:color="auto" w:fill="CAEACE" w:themeFill="background1"/>
          </w:tcPr>
          <w:p w14:paraId="7BE5962F"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43.5 (33.5-54.1)</w:t>
            </w:r>
          </w:p>
        </w:tc>
      </w:tr>
      <w:tr w:rsidR="00D05E24" w:rsidRPr="00055790" w14:paraId="07A5ADF5" w14:textId="77777777" w:rsidTr="003E7E9F">
        <w:trPr>
          <w:trHeight w:val="227"/>
        </w:trPr>
        <w:tc>
          <w:tcPr>
            <w:tcW w:w="1668" w:type="dxa"/>
            <w:vMerge w:val="restart"/>
            <w:shd w:val="clear" w:color="auto" w:fill="CAEACE" w:themeFill="background1"/>
            <w:vAlign w:val="center"/>
          </w:tcPr>
          <w:p w14:paraId="5D7FFEB3" w14:textId="6BAEA5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Histological</w:t>
            </w:r>
            <w:r w:rsidR="00ED1E06">
              <w:rPr>
                <w:rFonts w:ascii="Book Antiqua" w:eastAsiaTheme="minorEastAsia" w:hAnsi="Book Antiqua" w:hint="eastAsia"/>
                <w:bCs/>
                <w:lang w:eastAsia="zh-CN"/>
              </w:rPr>
              <w:t xml:space="preserve"> </w:t>
            </w:r>
            <w:r w:rsidRPr="00055790">
              <w:rPr>
                <w:rFonts w:ascii="Book Antiqua" w:hAnsi="Book Antiqua"/>
                <w:bCs/>
              </w:rPr>
              <w:t>inflammation</w:t>
            </w:r>
          </w:p>
        </w:tc>
        <w:tc>
          <w:tcPr>
            <w:tcW w:w="1559" w:type="dxa"/>
            <w:shd w:val="clear" w:color="auto" w:fill="CAEACE" w:themeFill="background1"/>
          </w:tcPr>
          <w:p w14:paraId="125B08F9"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Beta-glucan</w:t>
            </w:r>
          </w:p>
        </w:tc>
        <w:tc>
          <w:tcPr>
            <w:tcW w:w="992" w:type="dxa"/>
            <w:shd w:val="clear" w:color="auto" w:fill="CAEACE" w:themeFill="background1"/>
          </w:tcPr>
          <w:p w14:paraId="4973FA2B"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40</w:t>
            </w:r>
          </w:p>
        </w:tc>
        <w:tc>
          <w:tcPr>
            <w:tcW w:w="1843" w:type="dxa"/>
            <w:shd w:val="clear" w:color="auto" w:fill="CAEACE" w:themeFill="background1"/>
          </w:tcPr>
          <w:p w14:paraId="015128EE"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78.8 (62.2-89.3)</w:t>
            </w:r>
          </w:p>
        </w:tc>
        <w:tc>
          <w:tcPr>
            <w:tcW w:w="1843" w:type="dxa"/>
            <w:shd w:val="clear" w:color="auto" w:fill="CAEACE" w:themeFill="background1"/>
          </w:tcPr>
          <w:p w14:paraId="219BD5C1"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60.5 (44.7-74.4)</w:t>
            </w:r>
          </w:p>
        </w:tc>
        <w:tc>
          <w:tcPr>
            <w:tcW w:w="1842" w:type="dxa"/>
            <w:shd w:val="clear" w:color="auto" w:fill="CAEACE" w:themeFill="background1"/>
          </w:tcPr>
          <w:p w14:paraId="726415CB"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63.4 (48.1-76.4)</w:t>
            </w:r>
          </w:p>
        </w:tc>
        <w:tc>
          <w:tcPr>
            <w:tcW w:w="1843" w:type="dxa"/>
            <w:shd w:val="clear" w:color="auto" w:fill="CAEACE" w:themeFill="background1"/>
          </w:tcPr>
          <w:p w14:paraId="04A4F96F"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76.7 (59.1-88.2)</w:t>
            </w:r>
          </w:p>
        </w:tc>
        <w:tc>
          <w:tcPr>
            <w:tcW w:w="1843" w:type="dxa"/>
            <w:shd w:val="clear" w:color="auto" w:fill="CAEACE" w:themeFill="background1"/>
          </w:tcPr>
          <w:p w14:paraId="4801C9C0"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69.0 (57.5-78.6)</w:t>
            </w:r>
          </w:p>
        </w:tc>
      </w:tr>
      <w:tr w:rsidR="00D05E24" w:rsidRPr="00055790" w14:paraId="62652A70" w14:textId="77777777" w:rsidTr="003E7E9F">
        <w:trPr>
          <w:trHeight w:val="227"/>
        </w:trPr>
        <w:tc>
          <w:tcPr>
            <w:tcW w:w="1668" w:type="dxa"/>
            <w:vMerge/>
            <w:shd w:val="clear" w:color="auto" w:fill="CAEACE" w:themeFill="background1"/>
          </w:tcPr>
          <w:p w14:paraId="7A0F565C" w14:textId="77777777" w:rsidR="00D05E24" w:rsidRPr="00055790" w:rsidRDefault="00D05E24" w:rsidP="00055790">
            <w:pPr>
              <w:adjustRightInd w:val="0"/>
              <w:spacing w:line="360" w:lineRule="auto"/>
              <w:jc w:val="both"/>
              <w:rPr>
                <w:rFonts w:ascii="Book Antiqua" w:hAnsi="Book Antiqua"/>
                <w:bCs/>
              </w:rPr>
            </w:pPr>
          </w:p>
        </w:tc>
        <w:tc>
          <w:tcPr>
            <w:tcW w:w="1559" w:type="dxa"/>
            <w:shd w:val="clear" w:color="auto" w:fill="CAEACE" w:themeFill="background1"/>
          </w:tcPr>
          <w:p w14:paraId="3970F6C4"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rPr>
              <w:t>(μg/mL)</w:t>
            </w:r>
          </w:p>
        </w:tc>
        <w:tc>
          <w:tcPr>
            <w:tcW w:w="992" w:type="dxa"/>
            <w:shd w:val="clear" w:color="auto" w:fill="CAEACE" w:themeFill="background1"/>
          </w:tcPr>
          <w:p w14:paraId="3DB7940C"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60</w:t>
            </w:r>
          </w:p>
        </w:tc>
        <w:tc>
          <w:tcPr>
            <w:tcW w:w="1843" w:type="dxa"/>
            <w:shd w:val="clear" w:color="auto" w:fill="CAEACE" w:themeFill="background1"/>
          </w:tcPr>
          <w:p w14:paraId="46B757D7"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57.6 (40.8-72.8)</w:t>
            </w:r>
          </w:p>
        </w:tc>
        <w:tc>
          <w:tcPr>
            <w:tcW w:w="1843" w:type="dxa"/>
            <w:shd w:val="clear" w:color="auto" w:fill="CAEACE" w:themeFill="background1"/>
          </w:tcPr>
          <w:p w14:paraId="02B1B7E3"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76.3 (60.8-87.0)</w:t>
            </w:r>
          </w:p>
        </w:tc>
        <w:tc>
          <w:tcPr>
            <w:tcW w:w="1842" w:type="dxa"/>
            <w:shd w:val="clear" w:color="auto" w:fill="CAEACE" w:themeFill="background1"/>
          </w:tcPr>
          <w:p w14:paraId="76E83EB4"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67.9 (49.3-82.1)</w:t>
            </w:r>
          </w:p>
        </w:tc>
        <w:tc>
          <w:tcPr>
            <w:tcW w:w="1843" w:type="dxa"/>
            <w:shd w:val="clear" w:color="auto" w:fill="CAEACE" w:themeFill="background1"/>
          </w:tcPr>
          <w:p w14:paraId="46BA64EC"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67.5 (52.5-79.5)</w:t>
            </w:r>
          </w:p>
        </w:tc>
        <w:tc>
          <w:tcPr>
            <w:tcW w:w="1843" w:type="dxa"/>
            <w:shd w:val="clear" w:color="auto" w:fill="CAEACE" w:themeFill="background1"/>
          </w:tcPr>
          <w:p w14:paraId="77BE80EE"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67.6 (56.1-77.3)</w:t>
            </w:r>
          </w:p>
        </w:tc>
      </w:tr>
      <w:tr w:rsidR="00D05E24" w:rsidRPr="00055790" w14:paraId="0E13B443" w14:textId="77777777" w:rsidTr="003E7E9F">
        <w:trPr>
          <w:trHeight w:val="227"/>
        </w:trPr>
        <w:tc>
          <w:tcPr>
            <w:tcW w:w="1668" w:type="dxa"/>
            <w:vMerge/>
            <w:shd w:val="clear" w:color="auto" w:fill="CAEACE" w:themeFill="background1"/>
          </w:tcPr>
          <w:p w14:paraId="5E19EDD1" w14:textId="77777777" w:rsidR="00D05E24" w:rsidRPr="00055790" w:rsidRDefault="00D05E24" w:rsidP="00055790">
            <w:pPr>
              <w:adjustRightInd w:val="0"/>
              <w:spacing w:line="360" w:lineRule="auto"/>
              <w:jc w:val="both"/>
              <w:rPr>
                <w:rFonts w:ascii="Book Antiqua" w:hAnsi="Book Antiqua"/>
                <w:bCs/>
              </w:rPr>
            </w:pPr>
          </w:p>
        </w:tc>
        <w:tc>
          <w:tcPr>
            <w:tcW w:w="1559" w:type="dxa"/>
            <w:shd w:val="clear" w:color="auto" w:fill="CAEACE" w:themeFill="background1"/>
          </w:tcPr>
          <w:p w14:paraId="23C550AE"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Calprotectin</w:t>
            </w:r>
          </w:p>
        </w:tc>
        <w:tc>
          <w:tcPr>
            <w:tcW w:w="992" w:type="dxa"/>
            <w:shd w:val="clear" w:color="auto" w:fill="CAEACE" w:themeFill="background1"/>
          </w:tcPr>
          <w:p w14:paraId="63B4F04F"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100</w:t>
            </w:r>
          </w:p>
        </w:tc>
        <w:tc>
          <w:tcPr>
            <w:tcW w:w="1843" w:type="dxa"/>
            <w:shd w:val="clear" w:color="auto" w:fill="CAEACE" w:themeFill="background1"/>
          </w:tcPr>
          <w:p w14:paraId="2F740362"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69.2 (42.4-87.3)</w:t>
            </w:r>
          </w:p>
        </w:tc>
        <w:tc>
          <w:tcPr>
            <w:tcW w:w="1843" w:type="dxa"/>
            <w:shd w:val="clear" w:color="auto" w:fill="CAEACE" w:themeFill="background1"/>
          </w:tcPr>
          <w:p w14:paraId="10B283AC"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41.7 (19.3-68.0)</w:t>
            </w:r>
          </w:p>
        </w:tc>
        <w:tc>
          <w:tcPr>
            <w:tcW w:w="1842" w:type="dxa"/>
            <w:shd w:val="clear" w:color="auto" w:fill="CAEACE" w:themeFill="background1"/>
          </w:tcPr>
          <w:p w14:paraId="2B721263"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56.2 (33.2-76.9)</w:t>
            </w:r>
          </w:p>
        </w:tc>
        <w:tc>
          <w:tcPr>
            <w:tcW w:w="1843" w:type="dxa"/>
            <w:shd w:val="clear" w:color="auto" w:fill="CAEACE" w:themeFill="background1"/>
          </w:tcPr>
          <w:p w14:paraId="52381C95"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55.6 (26.7-81.1)</w:t>
            </w:r>
          </w:p>
        </w:tc>
        <w:tc>
          <w:tcPr>
            <w:tcW w:w="1843" w:type="dxa"/>
            <w:shd w:val="clear" w:color="auto" w:fill="CAEACE" w:themeFill="background1"/>
          </w:tcPr>
          <w:p w14:paraId="4DAD57F2"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56.0 (37.1-73.3)</w:t>
            </w:r>
          </w:p>
        </w:tc>
      </w:tr>
      <w:tr w:rsidR="00D05E24" w:rsidRPr="00055790" w14:paraId="443FABBF" w14:textId="77777777" w:rsidTr="003E7E9F">
        <w:trPr>
          <w:trHeight w:val="227"/>
        </w:trPr>
        <w:tc>
          <w:tcPr>
            <w:tcW w:w="1668" w:type="dxa"/>
            <w:vMerge/>
            <w:shd w:val="clear" w:color="auto" w:fill="CAEACE" w:themeFill="background1"/>
          </w:tcPr>
          <w:p w14:paraId="24F71D8C" w14:textId="77777777" w:rsidR="00D05E24" w:rsidRPr="00055790" w:rsidRDefault="00D05E24" w:rsidP="00055790">
            <w:pPr>
              <w:adjustRightInd w:val="0"/>
              <w:spacing w:line="360" w:lineRule="auto"/>
              <w:jc w:val="both"/>
              <w:rPr>
                <w:rFonts w:ascii="Book Antiqua" w:hAnsi="Book Antiqua"/>
                <w:bCs/>
              </w:rPr>
            </w:pPr>
          </w:p>
        </w:tc>
        <w:tc>
          <w:tcPr>
            <w:tcW w:w="1559" w:type="dxa"/>
            <w:shd w:val="clear" w:color="auto" w:fill="CAEACE" w:themeFill="background1"/>
          </w:tcPr>
          <w:p w14:paraId="373547F8"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rPr>
              <w:t>(μg/g)</w:t>
            </w:r>
          </w:p>
        </w:tc>
        <w:tc>
          <w:tcPr>
            <w:tcW w:w="992" w:type="dxa"/>
            <w:shd w:val="clear" w:color="auto" w:fill="CAEACE" w:themeFill="background1"/>
          </w:tcPr>
          <w:p w14:paraId="1216D335"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200</w:t>
            </w:r>
          </w:p>
        </w:tc>
        <w:tc>
          <w:tcPr>
            <w:tcW w:w="1843" w:type="dxa"/>
            <w:shd w:val="clear" w:color="auto" w:fill="CAEACE" w:themeFill="background1"/>
          </w:tcPr>
          <w:p w14:paraId="10B15121"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46.1 (23.2-70.9)</w:t>
            </w:r>
          </w:p>
        </w:tc>
        <w:tc>
          <w:tcPr>
            <w:tcW w:w="1843" w:type="dxa"/>
            <w:shd w:val="clear" w:color="auto" w:fill="CAEACE" w:themeFill="background1"/>
          </w:tcPr>
          <w:p w14:paraId="7D820D4A"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50.0 (25.4-74.6)</w:t>
            </w:r>
          </w:p>
        </w:tc>
        <w:tc>
          <w:tcPr>
            <w:tcW w:w="1842" w:type="dxa"/>
            <w:shd w:val="clear" w:color="auto" w:fill="CAEACE" w:themeFill="background1"/>
          </w:tcPr>
          <w:p w14:paraId="0144D9D4"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50.0 (25.4-74.6)</w:t>
            </w:r>
          </w:p>
        </w:tc>
        <w:tc>
          <w:tcPr>
            <w:tcW w:w="1843" w:type="dxa"/>
            <w:shd w:val="clear" w:color="auto" w:fill="CAEACE" w:themeFill="background1"/>
          </w:tcPr>
          <w:p w14:paraId="49655CED"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46.1 (23.2-70.9)</w:t>
            </w:r>
          </w:p>
        </w:tc>
        <w:tc>
          <w:tcPr>
            <w:tcW w:w="1843" w:type="dxa"/>
            <w:shd w:val="clear" w:color="auto" w:fill="CAEACE" w:themeFill="background1"/>
          </w:tcPr>
          <w:p w14:paraId="50AAD1CE"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48.0 (30.0-66.5)</w:t>
            </w:r>
          </w:p>
        </w:tc>
      </w:tr>
      <w:tr w:rsidR="00D05E24" w:rsidRPr="00055790" w14:paraId="094E8488" w14:textId="77777777" w:rsidTr="003E7E9F">
        <w:trPr>
          <w:trHeight w:val="227"/>
        </w:trPr>
        <w:tc>
          <w:tcPr>
            <w:tcW w:w="1668" w:type="dxa"/>
            <w:vMerge/>
            <w:shd w:val="clear" w:color="auto" w:fill="CAEACE" w:themeFill="background1"/>
          </w:tcPr>
          <w:p w14:paraId="59AC850B" w14:textId="77777777" w:rsidR="00D05E24" w:rsidRPr="00055790" w:rsidRDefault="00D05E24" w:rsidP="00055790">
            <w:pPr>
              <w:adjustRightInd w:val="0"/>
              <w:spacing w:line="360" w:lineRule="auto"/>
              <w:jc w:val="both"/>
              <w:rPr>
                <w:rFonts w:ascii="Book Antiqua" w:hAnsi="Book Antiqua"/>
                <w:bCs/>
              </w:rPr>
            </w:pPr>
          </w:p>
        </w:tc>
        <w:tc>
          <w:tcPr>
            <w:tcW w:w="1559" w:type="dxa"/>
            <w:shd w:val="clear" w:color="auto" w:fill="CAEACE" w:themeFill="background1"/>
          </w:tcPr>
          <w:p w14:paraId="4A78DBD9"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CRP</w:t>
            </w:r>
          </w:p>
        </w:tc>
        <w:tc>
          <w:tcPr>
            <w:tcW w:w="992" w:type="dxa"/>
            <w:shd w:val="clear" w:color="auto" w:fill="CAEACE" w:themeFill="background1"/>
          </w:tcPr>
          <w:p w14:paraId="19970068"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3</w:t>
            </w:r>
          </w:p>
        </w:tc>
        <w:tc>
          <w:tcPr>
            <w:tcW w:w="1843" w:type="dxa"/>
            <w:shd w:val="clear" w:color="auto" w:fill="CAEACE" w:themeFill="background1"/>
          </w:tcPr>
          <w:p w14:paraId="50F750D3"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57.7 (38.9-74.5)</w:t>
            </w:r>
          </w:p>
        </w:tc>
        <w:tc>
          <w:tcPr>
            <w:tcW w:w="1843" w:type="dxa"/>
            <w:shd w:val="clear" w:color="auto" w:fill="CAEACE" w:themeFill="background1"/>
          </w:tcPr>
          <w:p w14:paraId="3AE48D96"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62.1 (44.0-77.3)</w:t>
            </w:r>
          </w:p>
        </w:tc>
        <w:tc>
          <w:tcPr>
            <w:tcW w:w="1842" w:type="dxa"/>
            <w:shd w:val="clear" w:color="auto" w:fill="CAEACE" w:themeFill="background1"/>
          </w:tcPr>
          <w:p w14:paraId="6D1892A6"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57.7 (38.9-74.5)</w:t>
            </w:r>
          </w:p>
        </w:tc>
        <w:tc>
          <w:tcPr>
            <w:tcW w:w="1843" w:type="dxa"/>
            <w:shd w:val="clear" w:color="auto" w:fill="CAEACE" w:themeFill="background1"/>
          </w:tcPr>
          <w:p w14:paraId="62BEDE5E"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62.1 (44.0-77.3)</w:t>
            </w:r>
          </w:p>
        </w:tc>
        <w:tc>
          <w:tcPr>
            <w:tcW w:w="1843" w:type="dxa"/>
            <w:shd w:val="clear" w:color="auto" w:fill="CAEACE" w:themeFill="background1"/>
          </w:tcPr>
          <w:p w14:paraId="4F65A3EC"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60.0 (46.8-71.9)</w:t>
            </w:r>
          </w:p>
        </w:tc>
      </w:tr>
      <w:tr w:rsidR="00D05E24" w:rsidRPr="00055790" w14:paraId="1BC07588" w14:textId="77777777" w:rsidTr="003E7E9F">
        <w:trPr>
          <w:trHeight w:val="227"/>
        </w:trPr>
        <w:tc>
          <w:tcPr>
            <w:tcW w:w="1668" w:type="dxa"/>
            <w:vMerge/>
            <w:shd w:val="clear" w:color="auto" w:fill="CAEACE" w:themeFill="background1"/>
          </w:tcPr>
          <w:p w14:paraId="243F092F" w14:textId="77777777" w:rsidR="00D05E24" w:rsidRPr="00055790" w:rsidRDefault="00D05E24" w:rsidP="00055790">
            <w:pPr>
              <w:adjustRightInd w:val="0"/>
              <w:spacing w:line="360" w:lineRule="auto"/>
              <w:jc w:val="both"/>
              <w:rPr>
                <w:rFonts w:ascii="Book Antiqua" w:hAnsi="Book Antiqua"/>
                <w:bCs/>
              </w:rPr>
            </w:pPr>
          </w:p>
        </w:tc>
        <w:tc>
          <w:tcPr>
            <w:tcW w:w="1559" w:type="dxa"/>
            <w:shd w:val="clear" w:color="auto" w:fill="CAEACE" w:themeFill="background1"/>
          </w:tcPr>
          <w:p w14:paraId="21501742"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(mg/L)</w:t>
            </w:r>
          </w:p>
        </w:tc>
        <w:tc>
          <w:tcPr>
            <w:tcW w:w="992" w:type="dxa"/>
            <w:shd w:val="clear" w:color="auto" w:fill="CAEACE" w:themeFill="background1"/>
          </w:tcPr>
          <w:p w14:paraId="189907E2"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5</w:t>
            </w:r>
          </w:p>
        </w:tc>
        <w:tc>
          <w:tcPr>
            <w:tcW w:w="1843" w:type="dxa"/>
            <w:shd w:val="clear" w:color="auto" w:fill="CAEACE" w:themeFill="background1"/>
          </w:tcPr>
          <w:p w14:paraId="41D038D3"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53.8 (35.5-71.2)</w:t>
            </w:r>
          </w:p>
        </w:tc>
        <w:tc>
          <w:tcPr>
            <w:tcW w:w="1843" w:type="dxa"/>
            <w:shd w:val="clear" w:color="auto" w:fill="CAEACE" w:themeFill="background1"/>
          </w:tcPr>
          <w:p w14:paraId="6C20DAAE"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79.3 (61.6-90.1)</w:t>
            </w:r>
          </w:p>
        </w:tc>
        <w:tc>
          <w:tcPr>
            <w:tcW w:w="1842" w:type="dxa"/>
            <w:shd w:val="clear" w:color="auto" w:fill="CAEACE" w:themeFill="background1"/>
          </w:tcPr>
          <w:p w14:paraId="437231DB"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70.0 (48.1-85.4)</w:t>
            </w:r>
          </w:p>
        </w:tc>
        <w:tc>
          <w:tcPr>
            <w:tcW w:w="1843" w:type="dxa"/>
            <w:shd w:val="clear" w:color="auto" w:fill="CAEACE" w:themeFill="background1"/>
          </w:tcPr>
          <w:p w14:paraId="0EEF8716"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65.7 (49.1-79.2)</w:t>
            </w:r>
          </w:p>
        </w:tc>
        <w:tc>
          <w:tcPr>
            <w:tcW w:w="1843" w:type="dxa"/>
            <w:shd w:val="clear" w:color="auto" w:fill="CAEACE" w:themeFill="background1"/>
          </w:tcPr>
          <w:p w14:paraId="161E1962"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67.3 (54.1-78.2)</w:t>
            </w:r>
          </w:p>
        </w:tc>
      </w:tr>
    </w:tbl>
    <w:p w14:paraId="4169AD56" w14:textId="5C2AA1ED"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 xml:space="preserve">Endoscopic criteria based on </w:t>
      </w:r>
      <w:r w:rsidRPr="00055790">
        <w:rPr>
          <w:rFonts w:ascii="Book Antiqua" w:eastAsia="Calibri" w:hAnsi="Book Antiqua"/>
        </w:rPr>
        <w:t xml:space="preserve">the </w:t>
      </w:r>
      <w:r w:rsidR="00ED1E06" w:rsidRPr="00055790">
        <w:rPr>
          <w:rFonts w:ascii="Book Antiqua" w:eastAsia="Book Antiqua" w:hAnsi="Book Antiqua" w:cs="Book Antiqua"/>
          <w:color w:val="000000"/>
        </w:rPr>
        <w:t>Simple Endoscopic Score-</w:t>
      </w:r>
      <w:proofErr w:type="spellStart"/>
      <w:r w:rsidR="003E7E9F" w:rsidRPr="00055790">
        <w:rPr>
          <w:rFonts w:ascii="Book Antiqua" w:hAnsi="Book Antiqua"/>
          <w:bCs/>
          <w:iCs/>
          <w:shd w:val="clear" w:color="auto" w:fill="CAEACE" w:themeFill="background1"/>
        </w:rPr>
        <w:t>Crohn’s</w:t>
      </w:r>
      <w:proofErr w:type="spellEnd"/>
      <w:r w:rsidR="003E7E9F" w:rsidRPr="00055790">
        <w:rPr>
          <w:rFonts w:ascii="Book Antiqua" w:hAnsi="Book Antiqua"/>
          <w:bCs/>
          <w:iCs/>
          <w:shd w:val="clear" w:color="auto" w:fill="CAEACE" w:themeFill="background1"/>
        </w:rPr>
        <w:t xml:space="preserve"> disease</w:t>
      </w:r>
      <w:r w:rsidRPr="00055790">
        <w:rPr>
          <w:rFonts w:ascii="Book Antiqua" w:hAnsi="Book Antiqua"/>
        </w:rPr>
        <w:t xml:space="preserve"> endoscopic </w:t>
      </w:r>
      <w:proofErr w:type="spellStart"/>
      <w:r w:rsidRPr="00055790">
        <w:rPr>
          <w:rFonts w:ascii="Book Antiqua" w:hAnsi="Book Antiqua"/>
        </w:rPr>
        <w:t>subscore</w:t>
      </w:r>
      <w:proofErr w:type="spellEnd"/>
      <w:r w:rsidRPr="00055790">
        <w:rPr>
          <w:rFonts w:ascii="Book Antiqua" w:hAnsi="Book Antiqua"/>
        </w:rPr>
        <w:t xml:space="preserve">; Histological criteria based on a modified Global Histologic disease activity score; </w:t>
      </w:r>
      <w:bookmarkEnd w:id="64"/>
      <w:r w:rsidRPr="00055790">
        <w:rPr>
          <w:rFonts w:ascii="Book Antiqua" w:hAnsi="Book Antiqua"/>
        </w:rPr>
        <w:t>Parentheses show lower-upper 95%</w:t>
      </w:r>
      <w:r w:rsidR="00915816" w:rsidRPr="00055790">
        <w:rPr>
          <w:rFonts w:ascii="Book Antiqua" w:hAnsi="Book Antiqua" w:cs="Arial"/>
          <w:color w:val="2E3033"/>
          <w:shd w:val="clear" w:color="auto" w:fill="FFFFFF"/>
        </w:rPr>
        <w:t xml:space="preserve"> </w:t>
      </w:r>
      <w:r w:rsidR="00915816" w:rsidRPr="00055790">
        <w:rPr>
          <w:rFonts w:ascii="Book Antiqua" w:hAnsi="Book Antiqua"/>
        </w:rPr>
        <w:t>confidence interval</w:t>
      </w:r>
      <w:r w:rsidRPr="00055790">
        <w:rPr>
          <w:rFonts w:ascii="Book Antiqua" w:hAnsi="Book Antiqua"/>
        </w:rPr>
        <w:t>.</w:t>
      </w:r>
      <w:r w:rsidR="003E7E9F" w:rsidRPr="003E7E9F">
        <w:rPr>
          <w:rFonts w:ascii="Book Antiqua" w:hAnsi="Book Antiqua"/>
        </w:rPr>
        <w:t xml:space="preserve"> </w:t>
      </w:r>
      <w:r w:rsidR="003E7E9F" w:rsidRPr="00055790">
        <w:rPr>
          <w:rFonts w:ascii="Book Antiqua" w:hAnsi="Book Antiqua"/>
        </w:rPr>
        <w:t>CRP: C-reactive protein; PPV: Positive predictive value;</w:t>
      </w:r>
      <w:r w:rsidR="003E7E9F">
        <w:rPr>
          <w:rFonts w:ascii="Book Antiqua" w:hAnsi="Book Antiqua"/>
        </w:rPr>
        <w:t xml:space="preserve"> NPV: Negative predictive value.</w:t>
      </w:r>
    </w:p>
    <w:p w14:paraId="37188D19" w14:textId="3B0CC8F4"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br w:type="page"/>
      </w:r>
      <w:r w:rsidRPr="00055790">
        <w:rPr>
          <w:rFonts w:ascii="Book Antiqua" w:hAnsi="Book Antiqua"/>
          <w:b/>
        </w:rPr>
        <w:lastRenderedPageBreak/>
        <w:t>Table 3</w:t>
      </w:r>
      <w:r w:rsidRPr="00055790">
        <w:rPr>
          <w:rFonts w:ascii="Book Antiqua" w:hAnsi="Book Antiqua"/>
          <w:b/>
          <w:bCs/>
        </w:rPr>
        <w:t xml:space="preserve"> Performance analysis of different cutoff </w:t>
      </w:r>
      <w:r w:rsidRPr="00055790">
        <w:rPr>
          <w:rFonts w:ascii="Book Antiqua" w:eastAsia="Calibri" w:hAnsi="Book Antiqua"/>
          <w:b/>
          <w:bCs/>
        </w:rPr>
        <w:t xml:space="preserve">values </w:t>
      </w:r>
      <w:r w:rsidRPr="00055790">
        <w:rPr>
          <w:rFonts w:ascii="Book Antiqua" w:hAnsi="Book Antiqua"/>
          <w:b/>
          <w:bCs/>
        </w:rPr>
        <w:t>of serum beta-glucan for patients with ulcerative colitis in relation to endoscopic and histological criteria</w:t>
      </w:r>
    </w:p>
    <w:tbl>
      <w:tblPr>
        <w:tblStyle w:val="3"/>
        <w:tblW w:w="13467" w:type="dxa"/>
        <w:tblInd w:w="-34" w:type="dxa"/>
        <w:tblBorders>
          <w:top w:val="single" w:sz="4" w:space="0" w:color="auto"/>
          <w:bottom w:val="single" w:sz="4" w:space="0" w:color="auto"/>
          <w:insideH w:val="none" w:sz="0" w:space="0" w:color="auto"/>
        </w:tblBorders>
        <w:tblLayout w:type="fixed"/>
        <w:tblLook w:val="04A0" w:firstRow="1" w:lastRow="0" w:firstColumn="1" w:lastColumn="0" w:noHBand="0" w:noVBand="1"/>
      </w:tblPr>
      <w:tblGrid>
        <w:gridCol w:w="1560"/>
        <w:gridCol w:w="1417"/>
        <w:gridCol w:w="1134"/>
        <w:gridCol w:w="1843"/>
        <w:gridCol w:w="1843"/>
        <w:gridCol w:w="1843"/>
        <w:gridCol w:w="1842"/>
        <w:gridCol w:w="1985"/>
      </w:tblGrid>
      <w:tr w:rsidR="00D05E24" w:rsidRPr="00055790" w14:paraId="46F0123A" w14:textId="77777777" w:rsidTr="00ED1E06">
        <w:trPr>
          <w:cnfStyle w:val="100000000000" w:firstRow="1" w:lastRow="0" w:firstColumn="0" w:lastColumn="0" w:oddVBand="0" w:evenVBand="0" w:oddHBand="0" w:evenHBand="0" w:firstRowFirstColumn="0" w:firstRowLastColumn="0" w:lastRowFirstColumn="0" w:lastRowLastColumn="0"/>
          <w:trHeight w:val="227"/>
        </w:trPr>
        <w:tc>
          <w:tcPr>
            <w:tcW w:w="1560" w:type="dxa"/>
            <w:tcBorders>
              <w:top w:val="single" w:sz="4" w:space="0" w:color="auto"/>
              <w:bottom w:val="single" w:sz="4" w:space="0" w:color="auto"/>
            </w:tcBorders>
          </w:tcPr>
          <w:p w14:paraId="43E9C87B" w14:textId="77777777" w:rsidR="00D05E24" w:rsidRPr="00055790" w:rsidRDefault="00D05E24" w:rsidP="00055790">
            <w:pPr>
              <w:adjustRightInd w:val="0"/>
              <w:spacing w:line="360" w:lineRule="auto"/>
              <w:jc w:val="both"/>
              <w:rPr>
                <w:rFonts w:ascii="Book Antiqua" w:hAnsi="Book Antiqua"/>
                <w:b w:val="0"/>
                <w:bCs w:val="0"/>
              </w:rPr>
            </w:pPr>
            <w:r w:rsidRPr="00055790">
              <w:rPr>
                <w:rFonts w:ascii="Book Antiqua" w:hAnsi="Book Antiqua"/>
                <w:color w:val="auto"/>
              </w:rPr>
              <w:t>Predicted outcome</w:t>
            </w:r>
          </w:p>
        </w:tc>
        <w:tc>
          <w:tcPr>
            <w:tcW w:w="1417" w:type="dxa"/>
            <w:tcBorders>
              <w:top w:val="single" w:sz="4" w:space="0" w:color="auto"/>
              <w:bottom w:val="single" w:sz="4" w:space="0" w:color="auto"/>
            </w:tcBorders>
          </w:tcPr>
          <w:p w14:paraId="7ABCECB3" w14:textId="77777777" w:rsidR="00D05E24" w:rsidRPr="00055790" w:rsidRDefault="00D05E24" w:rsidP="00055790">
            <w:pPr>
              <w:adjustRightInd w:val="0"/>
              <w:spacing w:line="360" w:lineRule="auto"/>
              <w:jc w:val="both"/>
              <w:rPr>
                <w:rFonts w:ascii="Book Antiqua" w:hAnsi="Book Antiqua"/>
                <w:b w:val="0"/>
                <w:bCs w:val="0"/>
                <w:i/>
              </w:rPr>
            </w:pPr>
          </w:p>
        </w:tc>
        <w:tc>
          <w:tcPr>
            <w:tcW w:w="1134" w:type="dxa"/>
            <w:tcBorders>
              <w:top w:val="single" w:sz="4" w:space="0" w:color="auto"/>
              <w:bottom w:val="single" w:sz="4" w:space="0" w:color="auto"/>
            </w:tcBorders>
          </w:tcPr>
          <w:p w14:paraId="3CD17CF3" w14:textId="77777777" w:rsidR="00D05E24" w:rsidRPr="00055790" w:rsidRDefault="00D05E24" w:rsidP="00055790">
            <w:pPr>
              <w:adjustRightInd w:val="0"/>
              <w:spacing w:line="360" w:lineRule="auto"/>
              <w:jc w:val="both"/>
              <w:rPr>
                <w:rFonts w:ascii="Book Antiqua" w:hAnsi="Book Antiqua"/>
                <w:b w:val="0"/>
                <w:bCs w:val="0"/>
                <w:iCs/>
              </w:rPr>
            </w:pPr>
            <w:r w:rsidRPr="00055790">
              <w:rPr>
                <w:rFonts w:ascii="Book Antiqua" w:hAnsi="Book Antiqua"/>
                <w:iCs/>
                <w:color w:val="auto"/>
              </w:rPr>
              <w:t>Cutoff</w:t>
            </w:r>
          </w:p>
        </w:tc>
        <w:tc>
          <w:tcPr>
            <w:tcW w:w="1843" w:type="dxa"/>
            <w:tcBorders>
              <w:top w:val="single" w:sz="4" w:space="0" w:color="auto"/>
              <w:bottom w:val="single" w:sz="4" w:space="0" w:color="auto"/>
            </w:tcBorders>
          </w:tcPr>
          <w:p w14:paraId="4BB33BBC" w14:textId="77777777" w:rsidR="00D05E24" w:rsidRPr="00055790" w:rsidRDefault="00D05E24" w:rsidP="00055790">
            <w:pPr>
              <w:adjustRightInd w:val="0"/>
              <w:spacing w:line="360" w:lineRule="auto"/>
              <w:jc w:val="both"/>
              <w:rPr>
                <w:rFonts w:ascii="Book Antiqua" w:hAnsi="Book Antiqua"/>
                <w:b w:val="0"/>
                <w:bCs w:val="0"/>
              </w:rPr>
            </w:pPr>
            <w:r w:rsidRPr="00055790">
              <w:rPr>
                <w:rFonts w:ascii="Book Antiqua" w:hAnsi="Book Antiqua"/>
                <w:color w:val="auto"/>
              </w:rPr>
              <w:t>Sensitivity</w:t>
            </w:r>
          </w:p>
        </w:tc>
        <w:tc>
          <w:tcPr>
            <w:tcW w:w="1843" w:type="dxa"/>
            <w:tcBorders>
              <w:top w:val="single" w:sz="4" w:space="0" w:color="auto"/>
              <w:bottom w:val="single" w:sz="4" w:space="0" w:color="auto"/>
            </w:tcBorders>
          </w:tcPr>
          <w:p w14:paraId="360783BF" w14:textId="77777777" w:rsidR="00D05E24" w:rsidRPr="00055790" w:rsidRDefault="00D05E24" w:rsidP="00055790">
            <w:pPr>
              <w:adjustRightInd w:val="0"/>
              <w:spacing w:line="360" w:lineRule="auto"/>
              <w:jc w:val="both"/>
              <w:rPr>
                <w:rFonts w:ascii="Book Antiqua" w:hAnsi="Book Antiqua"/>
                <w:b w:val="0"/>
                <w:bCs w:val="0"/>
              </w:rPr>
            </w:pPr>
            <w:r w:rsidRPr="00055790">
              <w:rPr>
                <w:rFonts w:ascii="Book Antiqua" w:hAnsi="Book Antiqua"/>
                <w:color w:val="auto"/>
              </w:rPr>
              <w:t>Specificity</w:t>
            </w:r>
          </w:p>
        </w:tc>
        <w:tc>
          <w:tcPr>
            <w:tcW w:w="1843" w:type="dxa"/>
            <w:tcBorders>
              <w:top w:val="single" w:sz="4" w:space="0" w:color="auto"/>
              <w:bottom w:val="single" w:sz="4" w:space="0" w:color="auto"/>
            </w:tcBorders>
          </w:tcPr>
          <w:p w14:paraId="5956182B" w14:textId="77777777" w:rsidR="00D05E24" w:rsidRPr="00055790" w:rsidRDefault="00D05E24" w:rsidP="00055790">
            <w:pPr>
              <w:adjustRightInd w:val="0"/>
              <w:spacing w:line="360" w:lineRule="auto"/>
              <w:jc w:val="both"/>
              <w:rPr>
                <w:rFonts w:ascii="Book Antiqua" w:hAnsi="Book Antiqua"/>
                <w:b w:val="0"/>
                <w:bCs w:val="0"/>
              </w:rPr>
            </w:pPr>
            <w:r w:rsidRPr="00055790">
              <w:rPr>
                <w:rFonts w:ascii="Book Antiqua" w:hAnsi="Book Antiqua"/>
                <w:color w:val="auto"/>
              </w:rPr>
              <w:t>PPV</w:t>
            </w:r>
          </w:p>
        </w:tc>
        <w:tc>
          <w:tcPr>
            <w:tcW w:w="1842" w:type="dxa"/>
            <w:tcBorders>
              <w:top w:val="single" w:sz="4" w:space="0" w:color="auto"/>
              <w:bottom w:val="single" w:sz="4" w:space="0" w:color="auto"/>
            </w:tcBorders>
          </w:tcPr>
          <w:p w14:paraId="56EA0508" w14:textId="77777777" w:rsidR="00D05E24" w:rsidRPr="00055790" w:rsidRDefault="00D05E24" w:rsidP="00055790">
            <w:pPr>
              <w:adjustRightInd w:val="0"/>
              <w:spacing w:line="360" w:lineRule="auto"/>
              <w:jc w:val="both"/>
              <w:rPr>
                <w:rFonts w:ascii="Book Antiqua" w:hAnsi="Book Antiqua"/>
                <w:b w:val="0"/>
                <w:bCs w:val="0"/>
              </w:rPr>
            </w:pPr>
            <w:r w:rsidRPr="00055790">
              <w:rPr>
                <w:rFonts w:ascii="Book Antiqua" w:hAnsi="Book Antiqua"/>
                <w:color w:val="auto"/>
              </w:rPr>
              <w:t>NPV</w:t>
            </w:r>
          </w:p>
        </w:tc>
        <w:tc>
          <w:tcPr>
            <w:tcW w:w="1985" w:type="dxa"/>
            <w:tcBorders>
              <w:top w:val="single" w:sz="4" w:space="0" w:color="auto"/>
              <w:bottom w:val="single" w:sz="4" w:space="0" w:color="auto"/>
            </w:tcBorders>
          </w:tcPr>
          <w:p w14:paraId="6ACFF4D2" w14:textId="77777777" w:rsidR="00D05E24" w:rsidRPr="00055790" w:rsidRDefault="00D05E24" w:rsidP="00055790">
            <w:pPr>
              <w:adjustRightInd w:val="0"/>
              <w:spacing w:line="360" w:lineRule="auto"/>
              <w:jc w:val="both"/>
              <w:rPr>
                <w:rFonts w:ascii="Book Antiqua" w:hAnsi="Book Antiqua"/>
                <w:b w:val="0"/>
                <w:bCs w:val="0"/>
              </w:rPr>
            </w:pPr>
            <w:r w:rsidRPr="00055790">
              <w:rPr>
                <w:rFonts w:ascii="Book Antiqua" w:hAnsi="Book Antiqua"/>
                <w:color w:val="auto"/>
              </w:rPr>
              <w:t>Accuracy</w:t>
            </w:r>
          </w:p>
        </w:tc>
      </w:tr>
      <w:tr w:rsidR="00D05E24" w:rsidRPr="00055790" w14:paraId="6E42438D" w14:textId="77777777" w:rsidTr="00ED1E06">
        <w:trPr>
          <w:trHeight w:val="227"/>
        </w:trPr>
        <w:tc>
          <w:tcPr>
            <w:tcW w:w="1560" w:type="dxa"/>
            <w:vMerge w:val="restart"/>
            <w:tcBorders>
              <w:top w:val="single" w:sz="4" w:space="0" w:color="auto"/>
            </w:tcBorders>
            <w:shd w:val="clear" w:color="auto" w:fill="CAEACE" w:themeFill="background1"/>
            <w:vAlign w:val="center"/>
          </w:tcPr>
          <w:p w14:paraId="4BB02211" w14:textId="37CFF718"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Endoscopic</w:t>
            </w:r>
            <w:r w:rsidR="00ED1E06">
              <w:rPr>
                <w:rFonts w:ascii="Book Antiqua" w:eastAsiaTheme="minorEastAsia" w:hAnsi="Book Antiqua" w:hint="eastAsia"/>
                <w:bCs/>
                <w:shd w:val="clear" w:color="auto" w:fill="CAEACE" w:themeFill="background1"/>
                <w:lang w:eastAsia="zh-CN"/>
              </w:rPr>
              <w:t xml:space="preserve"> </w:t>
            </w:r>
            <w:r w:rsidRPr="00055790">
              <w:rPr>
                <w:rFonts w:ascii="Book Antiqua" w:hAnsi="Book Antiqua"/>
                <w:bCs/>
                <w:shd w:val="clear" w:color="auto" w:fill="CAEACE" w:themeFill="background1"/>
              </w:rPr>
              <w:t>inflammation</w:t>
            </w:r>
          </w:p>
        </w:tc>
        <w:tc>
          <w:tcPr>
            <w:tcW w:w="1417" w:type="dxa"/>
            <w:tcBorders>
              <w:top w:val="single" w:sz="4" w:space="0" w:color="auto"/>
            </w:tcBorders>
            <w:shd w:val="clear" w:color="auto" w:fill="CAEACE" w:themeFill="background1"/>
          </w:tcPr>
          <w:p w14:paraId="3F17B96B"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Beta-glucan</w:t>
            </w:r>
          </w:p>
        </w:tc>
        <w:tc>
          <w:tcPr>
            <w:tcW w:w="1134" w:type="dxa"/>
            <w:tcBorders>
              <w:top w:val="single" w:sz="4" w:space="0" w:color="auto"/>
            </w:tcBorders>
            <w:shd w:val="clear" w:color="auto" w:fill="CAEACE" w:themeFill="background1"/>
          </w:tcPr>
          <w:p w14:paraId="0C310881"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40</w:t>
            </w:r>
          </w:p>
        </w:tc>
        <w:tc>
          <w:tcPr>
            <w:tcW w:w="1843" w:type="dxa"/>
            <w:tcBorders>
              <w:top w:val="single" w:sz="4" w:space="0" w:color="auto"/>
            </w:tcBorders>
            <w:shd w:val="clear" w:color="auto" w:fill="CAEACE" w:themeFill="background1"/>
          </w:tcPr>
          <w:p w14:paraId="501FED0B"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40.0 (25.6-56.4)</w:t>
            </w:r>
          </w:p>
        </w:tc>
        <w:tc>
          <w:tcPr>
            <w:tcW w:w="1843" w:type="dxa"/>
            <w:tcBorders>
              <w:top w:val="single" w:sz="4" w:space="0" w:color="auto"/>
            </w:tcBorders>
            <w:shd w:val="clear" w:color="auto" w:fill="CAEACE" w:themeFill="background1"/>
          </w:tcPr>
          <w:p w14:paraId="73D590F7"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87.5 (64.0-96.5)</w:t>
            </w:r>
          </w:p>
        </w:tc>
        <w:tc>
          <w:tcPr>
            <w:tcW w:w="1843" w:type="dxa"/>
            <w:tcBorders>
              <w:top w:val="single" w:sz="4" w:space="0" w:color="auto"/>
            </w:tcBorders>
            <w:shd w:val="clear" w:color="auto" w:fill="CAEACE" w:themeFill="background1"/>
          </w:tcPr>
          <w:p w14:paraId="632748FE"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87.5 (64.0-96.5)</w:t>
            </w:r>
          </w:p>
        </w:tc>
        <w:tc>
          <w:tcPr>
            <w:tcW w:w="1842" w:type="dxa"/>
            <w:tcBorders>
              <w:top w:val="single" w:sz="4" w:space="0" w:color="auto"/>
            </w:tcBorders>
            <w:shd w:val="clear" w:color="auto" w:fill="CAEACE" w:themeFill="background1"/>
          </w:tcPr>
          <w:p w14:paraId="75281C73"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40.0 (25.6-56.4)</w:t>
            </w:r>
          </w:p>
        </w:tc>
        <w:tc>
          <w:tcPr>
            <w:tcW w:w="1985" w:type="dxa"/>
            <w:tcBorders>
              <w:top w:val="single" w:sz="4" w:space="0" w:color="auto"/>
            </w:tcBorders>
            <w:shd w:val="clear" w:color="auto" w:fill="CAEACE" w:themeFill="background1"/>
          </w:tcPr>
          <w:p w14:paraId="1ED8625D"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54.9 (41.4-67.7)</w:t>
            </w:r>
          </w:p>
        </w:tc>
      </w:tr>
      <w:tr w:rsidR="00D05E24" w:rsidRPr="00055790" w14:paraId="26D035D9" w14:textId="77777777" w:rsidTr="00ED1E06">
        <w:trPr>
          <w:trHeight w:val="227"/>
        </w:trPr>
        <w:tc>
          <w:tcPr>
            <w:tcW w:w="1560" w:type="dxa"/>
            <w:vMerge/>
            <w:shd w:val="clear" w:color="auto" w:fill="CAEACE" w:themeFill="background1"/>
          </w:tcPr>
          <w:p w14:paraId="7F267A25"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p>
        </w:tc>
        <w:tc>
          <w:tcPr>
            <w:tcW w:w="1417" w:type="dxa"/>
            <w:shd w:val="clear" w:color="auto" w:fill="CAEACE" w:themeFill="background1"/>
          </w:tcPr>
          <w:p w14:paraId="0228DC73"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shd w:val="clear" w:color="auto" w:fill="CAEACE" w:themeFill="background1"/>
              </w:rPr>
              <w:t>(μg/mL)</w:t>
            </w:r>
          </w:p>
        </w:tc>
        <w:tc>
          <w:tcPr>
            <w:tcW w:w="1134" w:type="dxa"/>
            <w:shd w:val="clear" w:color="auto" w:fill="CAEACE" w:themeFill="background1"/>
          </w:tcPr>
          <w:p w14:paraId="749DD6C1"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60</w:t>
            </w:r>
          </w:p>
        </w:tc>
        <w:tc>
          <w:tcPr>
            <w:tcW w:w="1843" w:type="dxa"/>
            <w:shd w:val="clear" w:color="auto" w:fill="CAEACE" w:themeFill="background1"/>
          </w:tcPr>
          <w:p w14:paraId="6644A60C"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22.9 (12.1-39.0)</w:t>
            </w:r>
          </w:p>
        </w:tc>
        <w:tc>
          <w:tcPr>
            <w:tcW w:w="1843" w:type="dxa"/>
            <w:shd w:val="clear" w:color="auto" w:fill="CAEACE" w:themeFill="background1"/>
          </w:tcPr>
          <w:p w14:paraId="72A2F58B"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87.5 (64.0-96.5)</w:t>
            </w:r>
          </w:p>
        </w:tc>
        <w:tc>
          <w:tcPr>
            <w:tcW w:w="1843" w:type="dxa"/>
            <w:shd w:val="clear" w:color="auto" w:fill="CAEACE" w:themeFill="background1"/>
          </w:tcPr>
          <w:p w14:paraId="70B2D7DE"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80.0 (49.0-94.3)</w:t>
            </w:r>
          </w:p>
        </w:tc>
        <w:tc>
          <w:tcPr>
            <w:tcW w:w="1842" w:type="dxa"/>
            <w:shd w:val="clear" w:color="auto" w:fill="CAEACE" w:themeFill="background1"/>
          </w:tcPr>
          <w:p w14:paraId="181061F4"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34.1 (21.6-49.4)</w:t>
            </w:r>
          </w:p>
        </w:tc>
        <w:tc>
          <w:tcPr>
            <w:tcW w:w="1985" w:type="dxa"/>
            <w:shd w:val="clear" w:color="auto" w:fill="CAEACE" w:themeFill="background1"/>
          </w:tcPr>
          <w:p w14:paraId="478A7C52"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43.1 (30.5-56.7)</w:t>
            </w:r>
          </w:p>
        </w:tc>
      </w:tr>
      <w:tr w:rsidR="00D05E24" w:rsidRPr="00055790" w14:paraId="4461BCA8" w14:textId="77777777" w:rsidTr="00ED1E06">
        <w:trPr>
          <w:trHeight w:val="227"/>
        </w:trPr>
        <w:tc>
          <w:tcPr>
            <w:tcW w:w="1560" w:type="dxa"/>
            <w:vMerge/>
            <w:shd w:val="clear" w:color="auto" w:fill="CAEACE" w:themeFill="background1"/>
          </w:tcPr>
          <w:p w14:paraId="1CAE9A6E"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p>
        </w:tc>
        <w:tc>
          <w:tcPr>
            <w:tcW w:w="1417" w:type="dxa"/>
            <w:shd w:val="clear" w:color="auto" w:fill="CAEACE" w:themeFill="background1"/>
          </w:tcPr>
          <w:p w14:paraId="71672435"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Calprotectin</w:t>
            </w:r>
          </w:p>
        </w:tc>
        <w:tc>
          <w:tcPr>
            <w:tcW w:w="1134" w:type="dxa"/>
            <w:shd w:val="clear" w:color="auto" w:fill="CAEACE" w:themeFill="background1"/>
          </w:tcPr>
          <w:p w14:paraId="1CE4F294"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100</w:t>
            </w:r>
          </w:p>
        </w:tc>
        <w:tc>
          <w:tcPr>
            <w:tcW w:w="1843" w:type="dxa"/>
            <w:shd w:val="clear" w:color="auto" w:fill="CAEACE" w:themeFill="background1"/>
          </w:tcPr>
          <w:p w14:paraId="163ACBD8"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81.2 (57.0-93.4)</w:t>
            </w:r>
          </w:p>
        </w:tc>
        <w:tc>
          <w:tcPr>
            <w:tcW w:w="1843" w:type="dxa"/>
            <w:shd w:val="clear" w:color="auto" w:fill="CAEACE" w:themeFill="background1"/>
          </w:tcPr>
          <w:p w14:paraId="68AADA29"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20.0 (3.6-62.4)</w:t>
            </w:r>
          </w:p>
        </w:tc>
        <w:tc>
          <w:tcPr>
            <w:tcW w:w="1843" w:type="dxa"/>
            <w:shd w:val="clear" w:color="auto" w:fill="CAEACE" w:themeFill="background1"/>
          </w:tcPr>
          <w:p w14:paraId="7D8035AD"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76.5 (52.7-90.4)</w:t>
            </w:r>
          </w:p>
        </w:tc>
        <w:tc>
          <w:tcPr>
            <w:tcW w:w="1842" w:type="dxa"/>
            <w:shd w:val="clear" w:color="auto" w:fill="CAEACE" w:themeFill="background1"/>
          </w:tcPr>
          <w:p w14:paraId="3A98256F"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25.0 (4.6-69.9)</w:t>
            </w:r>
          </w:p>
        </w:tc>
        <w:tc>
          <w:tcPr>
            <w:tcW w:w="1985" w:type="dxa"/>
            <w:shd w:val="clear" w:color="auto" w:fill="CAEACE" w:themeFill="background1"/>
          </w:tcPr>
          <w:p w14:paraId="79E0E944"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66.7 (45.4-82.8)</w:t>
            </w:r>
          </w:p>
        </w:tc>
      </w:tr>
      <w:tr w:rsidR="00D05E24" w:rsidRPr="00055790" w14:paraId="6268A6CC" w14:textId="77777777" w:rsidTr="00ED1E06">
        <w:trPr>
          <w:trHeight w:val="227"/>
        </w:trPr>
        <w:tc>
          <w:tcPr>
            <w:tcW w:w="1560" w:type="dxa"/>
            <w:vMerge/>
            <w:shd w:val="clear" w:color="auto" w:fill="CAEACE" w:themeFill="background1"/>
          </w:tcPr>
          <w:p w14:paraId="748F42AF"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p>
        </w:tc>
        <w:tc>
          <w:tcPr>
            <w:tcW w:w="1417" w:type="dxa"/>
            <w:shd w:val="clear" w:color="auto" w:fill="CAEACE" w:themeFill="background1"/>
          </w:tcPr>
          <w:p w14:paraId="36FE229E"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shd w:val="clear" w:color="auto" w:fill="CAEACE" w:themeFill="background1"/>
              </w:rPr>
              <w:t>(μg/g)</w:t>
            </w:r>
          </w:p>
        </w:tc>
        <w:tc>
          <w:tcPr>
            <w:tcW w:w="1134" w:type="dxa"/>
            <w:shd w:val="clear" w:color="auto" w:fill="CAEACE" w:themeFill="background1"/>
          </w:tcPr>
          <w:p w14:paraId="4E82E8BB"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200</w:t>
            </w:r>
          </w:p>
        </w:tc>
        <w:tc>
          <w:tcPr>
            <w:tcW w:w="1843" w:type="dxa"/>
            <w:shd w:val="clear" w:color="auto" w:fill="CAEACE" w:themeFill="background1"/>
          </w:tcPr>
          <w:p w14:paraId="0F2725E7"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62.5 (38.6-81.5)</w:t>
            </w:r>
          </w:p>
        </w:tc>
        <w:tc>
          <w:tcPr>
            <w:tcW w:w="1843" w:type="dxa"/>
            <w:shd w:val="clear" w:color="auto" w:fill="CAEACE" w:themeFill="background1"/>
          </w:tcPr>
          <w:p w14:paraId="6BE5CBD5"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80.0 (37.5-96.4)</w:t>
            </w:r>
          </w:p>
        </w:tc>
        <w:tc>
          <w:tcPr>
            <w:tcW w:w="1843" w:type="dxa"/>
            <w:shd w:val="clear" w:color="auto" w:fill="CAEACE" w:themeFill="background1"/>
          </w:tcPr>
          <w:p w14:paraId="69C99E11"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90.9 (62.3-98.4)</w:t>
            </w:r>
          </w:p>
        </w:tc>
        <w:tc>
          <w:tcPr>
            <w:tcW w:w="1842" w:type="dxa"/>
            <w:shd w:val="clear" w:color="auto" w:fill="CAEACE" w:themeFill="background1"/>
          </w:tcPr>
          <w:p w14:paraId="76C1DD65"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40.0 (16.8-68.7)</w:t>
            </w:r>
          </w:p>
        </w:tc>
        <w:tc>
          <w:tcPr>
            <w:tcW w:w="1985" w:type="dxa"/>
            <w:shd w:val="clear" w:color="auto" w:fill="CAEACE" w:themeFill="background1"/>
          </w:tcPr>
          <w:p w14:paraId="06576920"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66.7 (45.4-82.8)</w:t>
            </w:r>
          </w:p>
        </w:tc>
      </w:tr>
      <w:tr w:rsidR="00D05E24" w:rsidRPr="00055790" w14:paraId="7805FC08" w14:textId="77777777" w:rsidTr="00ED1E06">
        <w:trPr>
          <w:trHeight w:val="227"/>
        </w:trPr>
        <w:tc>
          <w:tcPr>
            <w:tcW w:w="1560" w:type="dxa"/>
            <w:vMerge/>
            <w:shd w:val="clear" w:color="auto" w:fill="CAEACE" w:themeFill="background1"/>
          </w:tcPr>
          <w:p w14:paraId="63D3C676"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p>
        </w:tc>
        <w:tc>
          <w:tcPr>
            <w:tcW w:w="1417" w:type="dxa"/>
            <w:shd w:val="clear" w:color="auto" w:fill="CAEACE" w:themeFill="background1"/>
          </w:tcPr>
          <w:p w14:paraId="4E717B5A"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CRP</w:t>
            </w:r>
          </w:p>
        </w:tc>
        <w:tc>
          <w:tcPr>
            <w:tcW w:w="1134" w:type="dxa"/>
            <w:shd w:val="clear" w:color="auto" w:fill="CAEACE" w:themeFill="background1"/>
          </w:tcPr>
          <w:p w14:paraId="72960768"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3</w:t>
            </w:r>
          </w:p>
        </w:tc>
        <w:tc>
          <w:tcPr>
            <w:tcW w:w="1843" w:type="dxa"/>
            <w:shd w:val="clear" w:color="auto" w:fill="CAEACE" w:themeFill="background1"/>
          </w:tcPr>
          <w:p w14:paraId="00A70736"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60.9 (40.8-77.8)</w:t>
            </w:r>
          </w:p>
        </w:tc>
        <w:tc>
          <w:tcPr>
            <w:tcW w:w="1843" w:type="dxa"/>
            <w:shd w:val="clear" w:color="auto" w:fill="CAEACE" w:themeFill="background1"/>
          </w:tcPr>
          <w:p w14:paraId="22CC61C9"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20.0 (5.7-51.0)</w:t>
            </w:r>
          </w:p>
        </w:tc>
        <w:tc>
          <w:tcPr>
            <w:tcW w:w="1843" w:type="dxa"/>
            <w:shd w:val="clear" w:color="auto" w:fill="CAEACE" w:themeFill="background1"/>
          </w:tcPr>
          <w:p w14:paraId="15D01438"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63.7 (42.9-80.3)</w:t>
            </w:r>
          </w:p>
        </w:tc>
        <w:tc>
          <w:tcPr>
            <w:tcW w:w="1842" w:type="dxa"/>
            <w:shd w:val="clear" w:color="auto" w:fill="CAEACE" w:themeFill="background1"/>
          </w:tcPr>
          <w:p w14:paraId="6AA47029"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18.2 (5.1-47.7)</w:t>
            </w:r>
          </w:p>
        </w:tc>
        <w:tc>
          <w:tcPr>
            <w:tcW w:w="1985" w:type="dxa"/>
            <w:shd w:val="clear" w:color="auto" w:fill="CAEACE" w:themeFill="background1"/>
          </w:tcPr>
          <w:p w14:paraId="416FC5D9"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48.5 (32.5-64.8)</w:t>
            </w:r>
          </w:p>
        </w:tc>
      </w:tr>
      <w:tr w:rsidR="00D05E24" w:rsidRPr="00055790" w14:paraId="1070F307" w14:textId="77777777" w:rsidTr="00ED1E06">
        <w:trPr>
          <w:trHeight w:val="227"/>
        </w:trPr>
        <w:tc>
          <w:tcPr>
            <w:tcW w:w="1560" w:type="dxa"/>
            <w:vMerge/>
            <w:shd w:val="clear" w:color="auto" w:fill="CAEACE" w:themeFill="background1"/>
          </w:tcPr>
          <w:p w14:paraId="18A2B5D2"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p>
        </w:tc>
        <w:tc>
          <w:tcPr>
            <w:tcW w:w="1417" w:type="dxa"/>
            <w:shd w:val="clear" w:color="auto" w:fill="CAEACE" w:themeFill="background1"/>
          </w:tcPr>
          <w:p w14:paraId="3525F6F5"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(mg/L)</w:t>
            </w:r>
          </w:p>
        </w:tc>
        <w:tc>
          <w:tcPr>
            <w:tcW w:w="1134" w:type="dxa"/>
            <w:shd w:val="clear" w:color="auto" w:fill="CAEACE" w:themeFill="background1"/>
          </w:tcPr>
          <w:p w14:paraId="0C7FDB4A"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5</w:t>
            </w:r>
          </w:p>
        </w:tc>
        <w:tc>
          <w:tcPr>
            <w:tcW w:w="1843" w:type="dxa"/>
            <w:shd w:val="clear" w:color="auto" w:fill="CAEACE" w:themeFill="background1"/>
          </w:tcPr>
          <w:p w14:paraId="200C67E6"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43.5 (25.6-63.2)</w:t>
            </w:r>
          </w:p>
        </w:tc>
        <w:tc>
          <w:tcPr>
            <w:tcW w:w="1843" w:type="dxa"/>
            <w:shd w:val="clear" w:color="auto" w:fill="CAEACE" w:themeFill="background1"/>
          </w:tcPr>
          <w:p w14:paraId="16FA9702"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60.0 (31.3-83.2)</w:t>
            </w:r>
          </w:p>
        </w:tc>
        <w:tc>
          <w:tcPr>
            <w:tcW w:w="1843" w:type="dxa"/>
            <w:shd w:val="clear" w:color="auto" w:fill="CAEACE" w:themeFill="background1"/>
          </w:tcPr>
          <w:p w14:paraId="267FE0E6"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71.4 (45.3-88.3)</w:t>
            </w:r>
          </w:p>
        </w:tc>
        <w:tc>
          <w:tcPr>
            <w:tcW w:w="1842" w:type="dxa"/>
            <w:shd w:val="clear" w:color="auto" w:fill="CAEACE" w:themeFill="background1"/>
          </w:tcPr>
          <w:p w14:paraId="12E3A1BD"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31.6 (15.4-54.0)</w:t>
            </w:r>
          </w:p>
        </w:tc>
        <w:tc>
          <w:tcPr>
            <w:tcW w:w="1985" w:type="dxa"/>
            <w:shd w:val="clear" w:color="auto" w:fill="CAEACE" w:themeFill="background1"/>
          </w:tcPr>
          <w:p w14:paraId="41C07C64"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48.5 (32.5-64.8)</w:t>
            </w:r>
          </w:p>
        </w:tc>
      </w:tr>
      <w:tr w:rsidR="00D05E24" w:rsidRPr="00055790" w14:paraId="02EE5F75" w14:textId="77777777" w:rsidTr="00ED1E06">
        <w:trPr>
          <w:trHeight w:val="227"/>
        </w:trPr>
        <w:tc>
          <w:tcPr>
            <w:tcW w:w="1560" w:type="dxa"/>
            <w:vMerge w:val="restart"/>
            <w:shd w:val="clear" w:color="auto" w:fill="CAEACE" w:themeFill="background1"/>
            <w:vAlign w:val="center"/>
          </w:tcPr>
          <w:p w14:paraId="018EC840" w14:textId="36548426"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Histological</w:t>
            </w:r>
            <w:r w:rsidR="00ED1E06">
              <w:rPr>
                <w:rFonts w:ascii="Book Antiqua" w:eastAsiaTheme="minorEastAsia" w:hAnsi="Book Antiqua" w:hint="eastAsia"/>
                <w:bCs/>
                <w:shd w:val="clear" w:color="auto" w:fill="CAEACE" w:themeFill="background1"/>
                <w:lang w:eastAsia="zh-CN"/>
              </w:rPr>
              <w:t xml:space="preserve"> </w:t>
            </w:r>
            <w:r w:rsidRPr="00055790">
              <w:rPr>
                <w:rFonts w:ascii="Book Antiqua" w:hAnsi="Book Antiqua"/>
                <w:bCs/>
                <w:shd w:val="clear" w:color="auto" w:fill="CAEACE" w:themeFill="background1"/>
              </w:rPr>
              <w:t>inflammation</w:t>
            </w:r>
          </w:p>
        </w:tc>
        <w:tc>
          <w:tcPr>
            <w:tcW w:w="1417" w:type="dxa"/>
            <w:shd w:val="clear" w:color="auto" w:fill="CAEACE" w:themeFill="background1"/>
          </w:tcPr>
          <w:p w14:paraId="5DA4FE43"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Beta-glucan</w:t>
            </w:r>
          </w:p>
        </w:tc>
        <w:tc>
          <w:tcPr>
            <w:tcW w:w="1134" w:type="dxa"/>
            <w:shd w:val="clear" w:color="auto" w:fill="CAEACE" w:themeFill="background1"/>
          </w:tcPr>
          <w:p w14:paraId="1DBB4754"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40</w:t>
            </w:r>
          </w:p>
        </w:tc>
        <w:tc>
          <w:tcPr>
            <w:tcW w:w="1843" w:type="dxa"/>
            <w:shd w:val="clear" w:color="auto" w:fill="CAEACE" w:themeFill="background1"/>
          </w:tcPr>
          <w:p w14:paraId="34AC318A"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66.7 (35.4-87.9)</w:t>
            </w:r>
          </w:p>
        </w:tc>
        <w:tc>
          <w:tcPr>
            <w:tcW w:w="1843" w:type="dxa"/>
            <w:shd w:val="clear" w:color="auto" w:fill="CAEACE" w:themeFill="background1"/>
          </w:tcPr>
          <w:p w14:paraId="4CF554AC"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90.0 (69.9-97.2)</w:t>
            </w:r>
          </w:p>
        </w:tc>
        <w:tc>
          <w:tcPr>
            <w:tcW w:w="1843" w:type="dxa"/>
            <w:shd w:val="clear" w:color="auto" w:fill="CAEACE" w:themeFill="background1"/>
          </w:tcPr>
          <w:p w14:paraId="7ABE26A5"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75.0 (40.9-92.8)</w:t>
            </w:r>
          </w:p>
        </w:tc>
        <w:tc>
          <w:tcPr>
            <w:tcW w:w="1842" w:type="dxa"/>
            <w:shd w:val="clear" w:color="auto" w:fill="CAEACE" w:themeFill="background1"/>
          </w:tcPr>
          <w:p w14:paraId="6BDD71D0"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85.7 (65.4-95.0)</w:t>
            </w:r>
          </w:p>
        </w:tc>
        <w:tc>
          <w:tcPr>
            <w:tcW w:w="1985" w:type="dxa"/>
            <w:shd w:val="clear" w:color="auto" w:fill="CAEACE" w:themeFill="background1"/>
          </w:tcPr>
          <w:p w14:paraId="29642BBB"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82.8 (65.5-92.4)</w:t>
            </w:r>
          </w:p>
        </w:tc>
      </w:tr>
      <w:tr w:rsidR="00D05E24" w:rsidRPr="00055790" w14:paraId="6524AC41" w14:textId="77777777" w:rsidTr="00ED1E06">
        <w:trPr>
          <w:trHeight w:val="227"/>
        </w:trPr>
        <w:tc>
          <w:tcPr>
            <w:tcW w:w="1560" w:type="dxa"/>
            <w:vMerge/>
            <w:shd w:val="clear" w:color="auto" w:fill="CAEACE" w:themeFill="background1"/>
          </w:tcPr>
          <w:p w14:paraId="0DD0B9AA"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p>
        </w:tc>
        <w:tc>
          <w:tcPr>
            <w:tcW w:w="1417" w:type="dxa"/>
            <w:shd w:val="clear" w:color="auto" w:fill="CAEACE" w:themeFill="background1"/>
          </w:tcPr>
          <w:p w14:paraId="1B6F5E0B"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shd w:val="clear" w:color="auto" w:fill="CAEACE" w:themeFill="background1"/>
              </w:rPr>
              <w:t>(μg/mL)</w:t>
            </w:r>
          </w:p>
        </w:tc>
        <w:tc>
          <w:tcPr>
            <w:tcW w:w="1134" w:type="dxa"/>
            <w:shd w:val="clear" w:color="auto" w:fill="CAEACE" w:themeFill="background1"/>
          </w:tcPr>
          <w:p w14:paraId="1A7787B7"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60</w:t>
            </w:r>
          </w:p>
        </w:tc>
        <w:tc>
          <w:tcPr>
            <w:tcW w:w="1843" w:type="dxa"/>
            <w:shd w:val="clear" w:color="auto" w:fill="CAEACE" w:themeFill="background1"/>
          </w:tcPr>
          <w:p w14:paraId="769E4866"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55.6 (26.7-81.1)</w:t>
            </w:r>
          </w:p>
        </w:tc>
        <w:tc>
          <w:tcPr>
            <w:tcW w:w="1843" w:type="dxa"/>
            <w:shd w:val="clear" w:color="auto" w:fill="CAEACE" w:themeFill="background1"/>
          </w:tcPr>
          <w:p w14:paraId="314C77DA"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95.0 (76.4-99.1)</w:t>
            </w:r>
          </w:p>
        </w:tc>
        <w:tc>
          <w:tcPr>
            <w:tcW w:w="1843" w:type="dxa"/>
            <w:shd w:val="clear" w:color="auto" w:fill="CAEACE" w:themeFill="background1"/>
          </w:tcPr>
          <w:p w14:paraId="5D9EB757"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83.3 (43.6-97.0)</w:t>
            </w:r>
          </w:p>
        </w:tc>
        <w:tc>
          <w:tcPr>
            <w:tcW w:w="1842" w:type="dxa"/>
            <w:shd w:val="clear" w:color="auto" w:fill="CAEACE" w:themeFill="background1"/>
          </w:tcPr>
          <w:p w14:paraId="2CEC79F2"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82.6 (62.9-93.0)</w:t>
            </w:r>
          </w:p>
        </w:tc>
        <w:tc>
          <w:tcPr>
            <w:tcW w:w="1985" w:type="dxa"/>
            <w:shd w:val="clear" w:color="auto" w:fill="CAEACE" w:themeFill="background1"/>
          </w:tcPr>
          <w:p w14:paraId="070EFDA1"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82.8 (65.5-92.4)</w:t>
            </w:r>
          </w:p>
        </w:tc>
      </w:tr>
      <w:tr w:rsidR="00D05E24" w:rsidRPr="00055790" w14:paraId="7EF37377" w14:textId="77777777" w:rsidTr="00ED1E06">
        <w:trPr>
          <w:trHeight w:val="227"/>
        </w:trPr>
        <w:tc>
          <w:tcPr>
            <w:tcW w:w="1560" w:type="dxa"/>
            <w:vMerge/>
            <w:shd w:val="clear" w:color="auto" w:fill="CAEACE" w:themeFill="background1"/>
          </w:tcPr>
          <w:p w14:paraId="4AF11E3E"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p>
        </w:tc>
        <w:tc>
          <w:tcPr>
            <w:tcW w:w="1417" w:type="dxa"/>
            <w:shd w:val="clear" w:color="auto" w:fill="CAEACE" w:themeFill="background1"/>
          </w:tcPr>
          <w:p w14:paraId="1F220831"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Calprotectin</w:t>
            </w:r>
          </w:p>
        </w:tc>
        <w:tc>
          <w:tcPr>
            <w:tcW w:w="1134" w:type="dxa"/>
            <w:shd w:val="clear" w:color="auto" w:fill="CAEACE" w:themeFill="background1"/>
          </w:tcPr>
          <w:p w14:paraId="77A10734"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100</w:t>
            </w:r>
          </w:p>
        </w:tc>
        <w:tc>
          <w:tcPr>
            <w:tcW w:w="1843" w:type="dxa"/>
            <w:shd w:val="clear" w:color="auto" w:fill="CAEACE" w:themeFill="background1"/>
          </w:tcPr>
          <w:p w14:paraId="779E5A10"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100.0 (64.6-100.0)</w:t>
            </w:r>
          </w:p>
        </w:tc>
        <w:tc>
          <w:tcPr>
            <w:tcW w:w="1843" w:type="dxa"/>
            <w:shd w:val="clear" w:color="auto" w:fill="CAEACE" w:themeFill="background1"/>
          </w:tcPr>
          <w:p w14:paraId="10F2018A"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25.0 (7.1-59.1)</w:t>
            </w:r>
          </w:p>
        </w:tc>
        <w:tc>
          <w:tcPr>
            <w:tcW w:w="1843" w:type="dxa"/>
            <w:shd w:val="clear" w:color="auto" w:fill="CAEACE" w:themeFill="background1"/>
          </w:tcPr>
          <w:p w14:paraId="2F31CA00"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53.8 (29.1-76.8)</w:t>
            </w:r>
          </w:p>
        </w:tc>
        <w:tc>
          <w:tcPr>
            <w:tcW w:w="1842" w:type="dxa"/>
            <w:shd w:val="clear" w:color="auto" w:fill="CAEACE" w:themeFill="background1"/>
          </w:tcPr>
          <w:p w14:paraId="241F24B0"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100.0 (34.2-100.0)</w:t>
            </w:r>
          </w:p>
        </w:tc>
        <w:tc>
          <w:tcPr>
            <w:tcW w:w="1985" w:type="dxa"/>
            <w:shd w:val="clear" w:color="auto" w:fill="CAEACE" w:themeFill="background1"/>
          </w:tcPr>
          <w:p w14:paraId="59CF40BD"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60.0 (35.7-80.2)</w:t>
            </w:r>
          </w:p>
        </w:tc>
      </w:tr>
      <w:tr w:rsidR="00D05E24" w:rsidRPr="00055790" w14:paraId="0ED5040F" w14:textId="77777777" w:rsidTr="00ED1E06">
        <w:trPr>
          <w:trHeight w:val="227"/>
        </w:trPr>
        <w:tc>
          <w:tcPr>
            <w:tcW w:w="1560" w:type="dxa"/>
            <w:vMerge/>
            <w:shd w:val="clear" w:color="auto" w:fill="CAEACE" w:themeFill="background1"/>
          </w:tcPr>
          <w:p w14:paraId="5CA19025"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p>
        </w:tc>
        <w:tc>
          <w:tcPr>
            <w:tcW w:w="1417" w:type="dxa"/>
            <w:shd w:val="clear" w:color="auto" w:fill="CAEACE" w:themeFill="background1"/>
          </w:tcPr>
          <w:p w14:paraId="3D23B548"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shd w:val="clear" w:color="auto" w:fill="CAEACE" w:themeFill="background1"/>
              </w:rPr>
              <w:t>(μg/g)</w:t>
            </w:r>
          </w:p>
        </w:tc>
        <w:tc>
          <w:tcPr>
            <w:tcW w:w="1134" w:type="dxa"/>
            <w:shd w:val="clear" w:color="auto" w:fill="CAEACE" w:themeFill="background1"/>
          </w:tcPr>
          <w:p w14:paraId="1DEE5CD5"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200</w:t>
            </w:r>
          </w:p>
        </w:tc>
        <w:tc>
          <w:tcPr>
            <w:tcW w:w="1843" w:type="dxa"/>
            <w:shd w:val="clear" w:color="auto" w:fill="CAEACE" w:themeFill="background1"/>
          </w:tcPr>
          <w:p w14:paraId="5C6C0A67"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85.7 (48.7-97.4)</w:t>
            </w:r>
          </w:p>
        </w:tc>
        <w:tc>
          <w:tcPr>
            <w:tcW w:w="1843" w:type="dxa"/>
            <w:shd w:val="clear" w:color="auto" w:fill="CAEACE" w:themeFill="background1"/>
          </w:tcPr>
          <w:p w14:paraId="37D80602"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50.0 (21.5-78.5)</w:t>
            </w:r>
          </w:p>
        </w:tc>
        <w:tc>
          <w:tcPr>
            <w:tcW w:w="1843" w:type="dxa"/>
            <w:shd w:val="clear" w:color="auto" w:fill="CAEACE" w:themeFill="background1"/>
          </w:tcPr>
          <w:p w14:paraId="756B467A"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60.0 (31.3-83.2)</w:t>
            </w:r>
          </w:p>
        </w:tc>
        <w:tc>
          <w:tcPr>
            <w:tcW w:w="1842" w:type="dxa"/>
            <w:shd w:val="clear" w:color="auto" w:fill="CAEACE" w:themeFill="background1"/>
          </w:tcPr>
          <w:p w14:paraId="2F7BA8AA"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80.0 (37.5-96.4)</w:t>
            </w:r>
          </w:p>
        </w:tc>
        <w:tc>
          <w:tcPr>
            <w:tcW w:w="1985" w:type="dxa"/>
            <w:shd w:val="clear" w:color="auto" w:fill="CAEACE" w:themeFill="background1"/>
          </w:tcPr>
          <w:p w14:paraId="36023C6D"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66.7 (41.7-84.8)</w:t>
            </w:r>
          </w:p>
        </w:tc>
      </w:tr>
      <w:tr w:rsidR="00D05E24" w:rsidRPr="00055790" w14:paraId="5C3623C6" w14:textId="77777777" w:rsidTr="00ED1E06">
        <w:trPr>
          <w:trHeight w:val="227"/>
        </w:trPr>
        <w:tc>
          <w:tcPr>
            <w:tcW w:w="1560" w:type="dxa"/>
            <w:vMerge/>
            <w:shd w:val="clear" w:color="auto" w:fill="CAEACE" w:themeFill="background1"/>
          </w:tcPr>
          <w:p w14:paraId="1D095A7D"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p>
        </w:tc>
        <w:tc>
          <w:tcPr>
            <w:tcW w:w="1417" w:type="dxa"/>
            <w:shd w:val="clear" w:color="auto" w:fill="CAEACE" w:themeFill="background1"/>
          </w:tcPr>
          <w:p w14:paraId="0AE1393E"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CRP</w:t>
            </w:r>
          </w:p>
        </w:tc>
        <w:tc>
          <w:tcPr>
            <w:tcW w:w="1134" w:type="dxa"/>
            <w:shd w:val="clear" w:color="auto" w:fill="CAEACE" w:themeFill="background1"/>
          </w:tcPr>
          <w:p w14:paraId="7D5DAC1A"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3</w:t>
            </w:r>
          </w:p>
        </w:tc>
        <w:tc>
          <w:tcPr>
            <w:tcW w:w="1843" w:type="dxa"/>
            <w:shd w:val="clear" w:color="auto" w:fill="CAEACE" w:themeFill="background1"/>
          </w:tcPr>
          <w:p w14:paraId="0DA06493"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57.1 (25.0-84.2)</w:t>
            </w:r>
          </w:p>
        </w:tc>
        <w:tc>
          <w:tcPr>
            <w:tcW w:w="1843" w:type="dxa"/>
            <w:shd w:val="clear" w:color="auto" w:fill="CAEACE" w:themeFill="background1"/>
          </w:tcPr>
          <w:p w14:paraId="5D3F0A15"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33.3 (13.8-60.9)</w:t>
            </w:r>
          </w:p>
        </w:tc>
        <w:tc>
          <w:tcPr>
            <w:tcW w:w="1843" w:type="dxa"/>
            <w:shd w:val="clear" w:color="auto" w:fill="CAEACE" w:themeFill="background1"/>
          </w:tcPr>
          <w:p w14:paraId="5672A7B0"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33.3 (13.8-60.9)</w:t>
            </w:r>
          </w:p>
        </w:tc>
        <w:tc>
          <w:tcPr>
            <w:tcW w:w="1842" w:type="dxa"/>
            <w:shd w:val="clear" w:color="auto" w:fill="CAEACE" w:themeFill="background1"/>
          </w:tcPr>
          <w:p w14:paraId="0797DF89"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57.1 (25.0-84.2)</w:t>
            </w:r>
          </w:p>
        </w:tc>
        <w:tc>
          <w:tcPr>
            <w:tcW w:w="1985" w:type="dxa"/>
            <w:shd w:val="clear" w:color="auto" w:fill="CAEACE" w:themeFill="background1"/>
          </w:tcPr>
          <w:p w14:paraId="68674104"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42.1 (23.1-63.7)</w:t>
            </w:r>
          </w:p>
        </w:tc>
      </w:tr>
      <w:tr w:rsidR="00D05E24" w:rsidRPr="00055790" w14:paraId="57E57CFA" w14:textId="77777777" w:rsidTr="00ED1E06">
        <w:trPr>
          <w:trHeight w:val="227"/>
        </w:trPr>
        <w:tc>
          <w:tcPr>
            <w:tcW w:w="1560" w:type="dxa"/>
            <w:vMerge/>
            <w:shd w:val="clear" w:color="auto" w:fill="CAEACE" w:themeFill="background1"/>
          </w:tcPr>
          <w:p w14:paraId="24073D4C"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p>
        </w:tc>
        <w:tc>
          <w:tcPr>
            <w:tcW w:w="1417" w:type="dxa"/>
            <w:shd w:val="clear" w:color="auto" w:fill="CAEACE" w:themeFill="background1"/>
          </w:tcPr>
          <w:p w14:paraId="44C74255"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(mg/L)</w:t>
            </w:r>
          </w:p>
        </w:tc>
        <w:tc>
          <w:tcPr>
            <w:tcW w:w="1134" w:type="dxa"/>
            <w:shd w:val="clear" w:color="auto" w:fill="CAEACE" w:themeFill="background1"/>
          </w:tcPr>
          <w:p w14:paraId="2B4899C9"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5</w:t>
            </w:r>
          </w:p>
        </w:tc>
        <w:tc>
          <w:tcPr>
            <w:tcW w:w="1843" w:type="dxa"/>
            <w:shd w:val="clear" w:color="auto" w:fill="CAEACE" w:themeFill="background1"/>
          </w:tcPr>
          <w:p w14:paraId="1B4084DF"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42.9 (15.8-74.9)</w:t>
            </w:r>
          </w:p>
        </w:tc>
        <w:tc>
          <w:tcPr>
            <w:tcW w:w="1843" w:type="dxa"/>
            <w:shd w:val="clear" w:color="auto" w:fill="CAEACE" w:themeFill="background1"/>
          </w:tcPr>
          <w:p w14:paraId="1536121E"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58.3 (31.9-80.7)</w:t>
            </w:r>
          </w:p>
        </w:tc>
        <w:tc>
          <w:tcPr>
            <w:tcW w:w="1843" w:type="dxa"/>
            <w:shd w:val="clear" w:color="auto" w:fill="CAEACE" w:themeFill="background1"/>
          </w:tcPr>
          <w:p w14:paraId="5661B7BA"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37.5 (13.7-69.4)</w:t>
            </w:r>
          </w:p>
        </w:tc>
        <w:tc>
          <w:tcPr>
            <w:tcW w:w="1842" w:type="dxa"/>
            <w:shd w:val="clear" w:color="auto" w:fill="CAEACE" w:themeFill="background1"/>
          </w:tcPr>
          <w:p w14:paraId="7DD24890"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63.6 (35.4-84.8)</w:t>
            </w:r>
          </w:p>
        </w:tc>
        <w:tc>
          <w:tcPr>
            <w:tcW w:w="1985" w:type="dxa"/>
            <w:shd w:val="clear" w:color="auto" w:fill="CAEACE" w:themeFill="background1"/>
          </w:tcPr>
          <w:p w14:paraId="0736AF08"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52.6 (31.7-72.7)</w:t>
            </w:r>
          </w:p>
        </w:tc>
      </w:tr>
    </w:tbl>
    <w:p w14:paraId="19F87012" w14:textId="2EB43A38"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 xml:space="preserve">Endoscopic criteria based on </w:t>
      </w:r>
      <w:r w:rsidRPr="00055790">
        <w:rPr>
          <w:rFonts w:ascii="Book Antiqua" w:eastAsia="Calibri" w:hAnsi="Book Antiqua"/>
          <w:shd w:val="clear" w:color="auto" w:fill="CAEACE" w:themeFill="background1"/>
        </w:rPr>
        <w:t xml:space="preserve">the </w:t>
      </w:r>
      <w:r w:rsidRPr="00055790">
        <w:rPr>
          <w:rFonts w:ascii="Book Antiqua" w:hAnsi="Book Antiqua"/>
          <w:shd w:val="clear" w:color="auto" w:fill="CAEACE" w:themeFill="background1"/>
        </w:rPr>
        <w:t xml:space="preserve">Mayo endoscopic </w:t>
      </w:r>
      <w:proofErr w:type="spellStart"/>
      <w:r w:rsidRPr="00055790">
        <w:rPr>
          <w:rFonts w:ascii="Book Antiqua" w:hAnsi="Book Antiqua"/>
          <w:shd w:val="clear" w:color="auto" w:fill="CAEACE" w:themeFill="background1"/>
        </w:rPr>
        <w:t>subscore</w:t>
      </w:r>
      <w:proofErr w:type="spellEnd"/>
      <w:r w:rsidRPr="00055790">
        <w:rPr>
          <w:rFonts w:ascii="Book Antiqua" w:hAnsi="Book Antiqua"/>
          <w:shd w:val="clear" w:color="auto" w:fill="CAEACE" w:themeFill="background1"/>
        </w:rPr>
        <w:t xml:space="preserve">; </w:t>
      </w:r>
      <w:r w:rsidR="00915816" w:rsidRPr="00055790">
        <w:rPr>
          <w:rFonts w:ascii="Book Antiqua" w:hAnsi="Book Antiqua"/>
          <w:shd w:val="clear" w:color="auto" w:fill="CAEACE" w:themeFill="background1"/>
        </w:rPr>
        <w:t>H</w:t>
      </w:r>
      <w:r w:rsidRPr="00055790">
        <w:rPr>
          <w:rFonts w:ascii="Book Antiqua" w:hAnsi="Book Antiqua"/>
          <w:shd w:val="clear" w:color="auto" w:fill="CAEACE" w:themeFill="background1"/>
        </w:rPr>
        <w:t>istological cri</w:t>
      </w:r>
      <w:r w:rsidR="00D777FA">
        <w:rPr>
          <w:rFonts w:ascii="Book Antiqua" w:hAnsi="Book Antiqua"/>
          <w:shd w:val="clear" w:color="auto" w:fill="CAEACE" w:themeFill="background1"/>
        </w:rPr>
        <w:t xml:space="preserve">teria based on the </w:t>
      </w:r>
      <w:proofErr w:type="spellStart"/>
      <w:r w:rsidR="00D777FA">
        <w:rPr>
          <w:rFonts w:ascii="Book Antiqua" w:hAnsi="Book Antiqua"/>
          <w:shd w:val="clear" w:color="auto" w:fill="CAEACE" w:themeFill="background1"/>
        </w:rPr>
        <w:t>Geboes</w:t>
      </w:r>
      <w:proofErr w:type="spellEnd"/>
      <w:r w:rsidR="00D777FA">
        <w:rPr>
          <w:rFonts w:ascii="Book Antiqua" w:hAnsi="Book Antiqua"/>
          <w:shd w:val="clear" w:color="auto" w:fill="CAEACE" w:themeFill="background1"/>
        </w:rPr>
        <w:t xml:space="preserve"> score.</w:t>
      </w:r>
      <w:r w:rsidRPr="00055790">
        <w:rPr>
          <w:rFonts w:ascii="Book Antiqua" w:hAnsi="Book Antiqua"/>
          <w:shd w:val="clear" w:color="auto" w:fill="CAEACE" w:themeFill="background1"/>
        </w:rPr>
        <w:t xml:space="preserve"> </w:t>
      </w:r>
      <w:r w:rsidR="00D777FA" w:rsidRPr="00055790">
        <w:rPr>
          <w:rFonts w:ascii="Book Antiqua" w:hAnsi="Book Antiqua"/>
          <w:shd w:val="clear" w:color="auto" w:fill="CAEACE" w:themeFill="background1"/>
        </w:rPr>
        <w:t>Parentheses show lower-upper 95% confidence interval</w:t>
      </w:r>
      <w:r w:rsidR="00D777FA">
        <w:rPr>
          <w:rFonts w:ascii="Book Antiqua" w:hAnsi="Book Antiqua"/>
          <w:shd w:val="clear" w:color="auto" w:fill="CAEACE" w:themeFill="background1"/>
        </w:rPr>
        <w:t>.</w:t>
      </w:r>
      <w:r w:rsidR="00D777FA">
        <w:rPr>
          <w:rFonts w:ascii="Book Antiqua" w:hAnsi="Book Antiqua" w:hint="eastAsia"/>
          <w:shd w:val="clear" w:color="auto" w:fill="CAEACE" w:themeFill="background1"/>
          <w:lang w:eastAsia="zh-CN"/>
        </w:rPr>
        <w:t xml:space="preserve"> </w:t>
      </w:r>
      <w:r w:rsidRPr="00055790">
        <w:rPr>
          <w:rFonts w:ascii="Book Antiqua" w:hAnsi="Book Antiqua"/>
          <w:shd w:val="clear" w:color="auto" w:fill="CAEACE" w:themeFill="background1"/>
        </w:rPr>
        <w:t>CRP: C-reactive protein; PPV: Positive predictive value;</w:t>
      </w:r>
      <w:r w:rsidR="00D777FA">
        <w:rPr>
          <w:rFonts w:ascii="Book Antiqua" w:hAnsi="Book Antiqua"/>
          <w:shd w:val="clear" w:color="auto" w:fill="CAEACE" w:themeFill="background1"/>
        </w:rPr>
        <w:t xml:space="preserve"> NPV: Negative predictive value.</w:t>
      </w:r>
      <w:r w:rsidRPr="00055790">
        <w:rPr>
          <w:rFonts w:ascii="Book Antiqua" w:hAnsi="Book Antiqua"/>
          <w:shd w:val="clear" w:color="auto" w:fill="CAEACE" w:themeFill="background1"/>
        </w:rPr>
        <w:t xml:space="preserve"> </w:t>
      </w:r>
    </w:p>
    <w:p w14:paraId="16923440" w14:textId="3CC7A589" w:rsidR="00D05E24" w:rsidRPr="00055790" w:rsidRDefault="00D05E24" w:rsidP="00055790">
      <w:pPr>
        <w:adjustRightInd w:val="0"/>
        <w:spacing w:line="360" w:lineRule="auto"/>
        <w:jc w:val="both"/>
        <w:rPr>
          <w:rFonts w:ascii="Book Antiqua" w:hAnsi="Book Antiqua"/>
          <w:b/>
          <w:shd w:val="clear" w:color="auto" w:fill="CAEACE" w:themeFill="background1"/>
        </w:rPr>
      </w:pPr>
      <w:r w:rsidRPr="00055790">
        <w:rPr>
          <w:rFonts w:ascii="Book Antiqua" w:hAnsi="Book Antiqua"/>
          <w:shd w:val="clear" w:color="auto" w:fill="CAEACE" w:themeFill="background1"/>
        </w:rPr>
        <w:br w:type="page"/>
      </w:r>
      <w:r w:rsidRPr="00055790">
        <w:rPr>
          <w:rFonts w:ascii="Book Antiqua" w:hAnsi="Book Antiqua"/>
          <w:b/>
          <w:shd w:val="clear" w:color="auto" w:fill="CAEACE" w:themeFill="background1"/>
        </w:rPr>
        <w:lastRenderedPageBreak/>
        <w:t>Table 4</w:t>
      </w:r>
      <w:r w:rsidRPr="00055790">
        <w:rPr>
          <w:rFonts w:ascii="Book Antiqua" w:hAnsi="Book Antiqua"/>
          <w:shd w:val="clear" w:color="auto" w:fill="CAEACE" w:themeFill="background1"/>
        </w:rPr>
        <w:t xml:space="preserve"> </w:t>
      </w:r>
      <w:r w:rsidRPr="00055790">
        <w:rPr>
          <w:rFonts w:ascii="Book Antiqua" w:hAnsi="Book Antiqua"/>
          <w:b/>
          <w:bCs/>
          <w:shd w:val="clear" w:color="auto" w:fill="CAEACE" w:themeFill="background1"/>
        </w:rPr>
        <w:t>Patient demographics and medical characteristics of the subgroup for the analysis of noninvasive markers</w:t>
      </w:r>
    </w:p>
    <w:tbl>
      <w:tblPr>
        <w:tblW w:w="13291" w:type="dxa"/>
        <w:tblBorders>
          <w:top w:val="single" w:sz="4" w:space="0" w:color="auto"/>
          <w:bottom w:val="single" w:sz="4" w:space="0" w:color="auto"/>
        </w:tblBorders>
        <w:tblLayout w:type="fixed"/>
        <w:tblLook w:val="04A0" w:firstRow="1" w:lastRow="0" w:firstColumn="1" w:lastColumn="0" w:noHBand="0" w:noVBand="1"/>
      </w:tblPr>
      <w:tblGrid>
        <w:gridCol w:w="3794"/>
        <w:gridCol w:w="2268"/>
        <w:gridCol w:w="2551"/>
        <w:gridCol w:w="2694"/>
        <w:gridCol w:w="1984"/>
      </w:tblGrid>
      <w:tr w:rsidR="00D05E24" w:rsidRPr="00055790" w14:paraId="61AA8F5F" w14:textId="77777777" w:rsidTr="00ED1E06">
        <w:tc>
          <w:tcPr>
            <w:tcW w:w="3794" w:type="dxa"/>
            <w:tcBorders>
              <w:top w:val="single" w:sz="4" w:space="0" w:color="auto"/>
              <w:bottom w:val="single" w:sz="4" w:space="0" w:color="auto"/>
            </w:tcBorders>
            <w:shd w:val="clear" w:color="auto" w:fill="CAEACE" w:themeFill="background1"/>
          </w:tcPr>
          <w:p w14:paraId="01EB376C" w14:textId="77777777" w:rsidR="00D05E24" w:rsidRPr="00055790" w:rsidRDefault="00D05E24" w:rsidP="00055790">
            <w:pPr>
              <w:adjustRightInd w:val="0"/>
              <w:spacing w:line="360" w:lineRule="auto"/>
              <w:jc w:val="both"/>
              <w:rPr>
                <w:rFonts w:ascii="Book Antiqua" w:hAnsi="Book Antiqua"/>
                <w:b/>
                <w:bCs/>
                <w:shd w:val="clear" w:color="auto" w:fill="CAEACE" w:themeFill="background1"/>
              </w:rPr>
            </w:pPr>
            <w:r w:rsidRPr="00055790">
              <w:rPr>
                <w:rFonts w:ascii="Book Antiqua" w:hAnsi="Book Antiqua"/>
                <w:b/>
                <w:bCs/>
                <w:shd w:val="clear" w:color="auto" w:fill="CAEACE" w:themeFill="background1"/>
              </w:rPr>
              <w:t>Parameters</w:t>
            </w:r>
          </w:p>
        </w:tc>
        <w:tc>
          <w:tcPr>
            <w:tcW w:w="2268" w:type="dxa"/>
            <w:tcBorders>
              <w:top w:val="single" w:sz="4" w:space="0" w:color="auto"/>
              <w:bottom w:val="single" w:sz="4" w:space="0" w:color="auto"/>
            </w:tcBorders>
            <w:shd w:val="clear" w:color="auto" w:fill="CAEACE" w:themeFill="background1"/>
          </w:tcPr>
          <w:p w14:paraId="6FA98A3B" w14:textId="04D25FD7" w:rsidR="00D05E24" w:rsidRPr="00055790" w:rsidRDefault="00D05E24" w:rsidP="00055790">
            <w:pPr>
              <w:adjustRightInd w:val="0"/>
              <w:spacing w:line="360" w:lineRule="auto"/>
              <w:jc w:val="both"/>
              <w:rPr>
                <w:rFonts w:ascii="Book Antiqua" w:hAnsi="Book Antiqua"/>
                <w:b/>
                <w:bCs/>
                <w:shd w:val="clear" w:color="auto" w:fill="CAEACE" w:themeFill="background1"/>
              </w:rPr>
            </w:pPr>
            <w:r w:rsidRPr="00055790">
              <w:rPr>
                <w:rFonts w:ascii="Book Antiqua" w:hAnsi="Book Antiqua"/>
                <w:b/>
                <w:bCs/>
                <w:shd w:val="clear" w:color="auto" w:fill="CAEACE" w:themeFill="background1"/>
              </w:rPr>
              <w:t>Control group</w:t>
            </w:r>
            <w:r w:rsidR="00FE16EB">
              <w:rPr>
                <w:rFonts w:ascii="Book Antiqua" w:hAnsi="Book Antiqua" w:hint="eastAsia"/>
                <w:b/>
                <w:bCs/>
                <w:shd w:val="clear" w:color="auto" w:fill="CAEACE" w:themeFill="background1"/>
                <w:lang w:eastAsia="zh-CN"/>
              </w:rPr>
              <w:t xml:space="preserve"> </w:t>
            </w:r>
            <w:r w:rsidRPr="00055790">
              <w:rPr>
                <w:rFonts w:ascii="Book Antiqua" w:hAnsi="Book Antiqua"/>
                <w:b/>
                <w:bCs/>
                <w:shd w:val="clear" w:color="auto" w:fill="CAEACE" w:themeFill="background1"/>
              </w:rPr>
              <w:t>(</w:t>
            </w:r>
            <w:r w:rsidRPr="00055790">
              <w:rPr>
                <w:rFonts w:ascii="Book Antiqua" w:hAnsi="Book Antiqua"/>
                <w:b/>
                <w:bCs/>
                <w:i/>
                <w:iCs/>
                <w:shd w:val="clear" w:color="auto" w:fill="CAEACE" w:themeFill="background1"/>
              </w:rPr>
              <w:t xml:space="preserve">n </w:t>
            </w:r>
            <w:r w:rsidRPr="00055790">
              <w:rPr>
                <w:rFonts w:ascii="Book Antiqua" w:hAnsi="Book Antiqua"/>
                <w:b/>
                <w:bCs/>
                <w:shd w:val="clear" w:color="auto" w:fill="CAEACE" w:themeFill="background1"/>
              </w:rPr>
              <w:t>= 15)</w:t>
            </w:r>
          </w:p>
        </w:tc>
        <w:tc>
          <w:tcPr>
            <w:tcW w:w="2551" w:type="dxa"/>
            <w:tcBorders>
              <w:top w:val="single" w:sz="4" w:space="0" w:color="auto"/>
              <w:bottom w:val="single" w:sz="4" w:space="0" w:color="auto"/>
            </w:tcBorders>
            <w:shd w:val="clear" w:color="auto" w:fill="CAEACE" w:themeFill="background1"/>
          </w:tcPr>
          <w:p w14:paraId="79B659B9" w14:textId="3999229E" w:rsidR="00D05E24" w:rsidRPr="00055790" w:rsidRDefault="00D05E24" w:rsidP="00FE16EB">
            <w:pPr>
              <w:adjustRightInd w:val="0"/>
              <w:spacing w:line="360" w:lineRule="auto"/>
              <w:jc w:val="both"/>
              <w:rPr>
                <w:rFonts w:ascii="Book Antiqua" w:hAnsi="Book Antiqua"/>
                <w:b/>
                <w:bCs/>
                <w:shd w:val="clear" w:color="auto" w:fill="CAEACE" w:themeFill="background1"/>
              </w:rPr>
            </w:pPr>
            <w:r w:rsidRPr="00055790">
              <w:rPr>
                <w:rFonts w:ascii="Book Antiqua" w:hAnsi="Book Antiqua"/>
                <w:b/>
                <w:bCs/>
                <w:shd w:val="clear" w:color="auto" w:fill="CAEACE" w:themeFill="background1"/>
              </w:rPr>
              <w:t>Crohn’s disease group</w:t>
            </w:r>
            <w:r w:rsidR="00FE16EB">
              <w:rPr>
                <w:rFonts w:ascii="Book Antiqua" w:hAnsi="Book Antiqua" w:hint="eastAsia"/>
                <w:b/>
                <w:bCs/>
                <w:shd w:val="clear" w:color="auto" w:fill="CAEACE" w:themeFill="background1"/>
                <w:lang w:eastAsia="zh-CN"/>
              </w:rPr>
              <w:t xml:space="preserve"> </w:t>
            </w:r>
            <w:r w:rsidRPr="00055790">
              <w:rPr>
                <w:rFonts w:ascii="Book Antiqua" w:hAnsi="Book Antiqua"/>
                <w:b/>
                <w:bCs/>
                <w:shd w:val="clear" w:color="auto" w:fill="CAEACE" w:themeFill="background1"/>
              </w:rPr>
              <w:t>(</w:t>
            </w:r>
            <w:r w:rsidRPr="00055790">
              <w:rPr>
                <w:rFonts w:ascii="Book Antiqua" w:hAnsi="Book Antiqua"/>
                <w:b/>
                <w:bCs/>
                <w:i/>
                <w:iCs/>
                <w:shd w:val="clear" w:color="auto" w:fill="CAEACE" w:themeFill="background1"/>
              </w:rPr>
              <w:t xml:space="preserve">n </w:t>
            </w:r>
            <w:r w:rsidRPr="00055790">
              <w:rPr>
                <w:rFonts w:ascii="Book Antiqua" w:hAnsi="Book Antiqua"/>
                <w:b/>
                <w:bCs/>
                <w:shd w:val="clear" w:color="auto" w:fill="CAEACE" w:themeFill="background1"/>
              </w:rPr>
              <w:t>= 28)</w:t>
            </w:r>
          </w:p>
        </w:tc>
        <w:tc>
          <w:tcPr>
            <w:tcW w:w="2694" w:type="dxa"/>
            <w:tcBorders>
              <w:top w:val="single" w:sz="4" w:space="0" w:color="auto"/>
              <w:bottom w:val="single" w:sz="4" w:space="0" w:color="auto"/>
            </w:tcBorders>
            <w:shd w:val="clear" w:color="auto" w:fill="CAEACE" w:themeFill="background1"/>
          </w:tcPr>
          <w:p w14:paraId="1895629F" w14:textId="663448AA" w:rsidR="00D05E24" w:rsidRPr="00055790" w:rsidRDefault="00D05E24" w:rsidP="00055790">
            <w:pPr>
              <w:adjustRightInd w:val="0"/>
              <w:spacing w:line="360" w:lineRule="auto"/>
              <w:jc w:val="both"/>
              <w:rPr>
                <w:rFonts w:ascii="Book Antiqua" w:hAnsi="Book Antiqua"/>
                <w:b/>
                <w:bCs/>
                <w:shd w:val="clear" w:color="auto" w:fill="CAEACE" w:themeFill="background1"/>
              </w:rPr>
            </w:pPr>
            <w:r w:rsidRPr="00055790">
              <w:rPr>
                <w:rFonts w:ascii="Book Antiqua" w:hAnsi="Book Antiqua"/>
                <w:b/>
                <w:bCs/>
                <w:shd w:val="clear" w:color="auto" w:fill="CAEACE" w:themeFill="background1"/>
              </w:rPr>
              <w:t>Ulcerative colitis group</w:t>
            </w:r>
            <w:r w:rsidR="00FE16EB">
              <w:rPr>
                <w:rFonts w:ascii="Book Antiqua" w:hAnsi="Book Antiqua" w:hint="eastAsia"/>
                <w:b/>
                <w:bCs/>
                <w:shd w:val="clear" w:color="auto" w:fill="CAEACE" w:themeFill="background1"/>
                <w:lang w:eastAsia="zh-CN"/>
              </w:rPr>
              <w:t xml:space="preserve"> </w:t>
            </w:r>
            <w:r w:rsidRPr="00055790">
              <w:rPr>
                <w:rFonts w:ascii="Book Antiqua" w:hAnsi="Book Antiqua"/>
                <w:b/>
                <w:bCs/>
                <w:shd w:val="clear" w:color="auto" w:fill="CAEACE" w:themeFill="background1"/>
              </w:rPr>
              <w:t>(</w:t>
            </w:r>
            <w:r w:rsidRPr="00055790">
              <w:rPr>
                <w:rFonts w:ascii="Book Antiqua" w:hAnsi="Book Antiqua"/>
                <w:b/>
                <w:bCs/>
                <w:i/>
                <w:iCs/>
                <w:shd w:val="clear" w:color="auto" w:fill="CAEACE" w:themeFill="background1"/>
              </w:rPr>
              <w:t xml:space="preserve">n </w:t>
            </w:r>
            <w:r w:rsidRPr="00055790">
              <w:rPr>
                <w:rFonts w:ascii="Book Antiqua" w:hAnsi="Book Antiqua"/>
                <w:b/>
                <w:bCs/>
                <w:shd w:val="clear" w:color="auto" w:fill="CAEACE" w:themeFill="background1"/>
              </w:rPr>
              <w:t>= 25)</w:t>
            </w:r>
          </w:p>
        </w:tc>
        <w:tc>
          <w:tcPr>
            <w:tcW w:w="1984" w:type="dxa"/>
            <w:tcBorders>
              <w:top w:val="single" w:sz="4" w:space="0" w:color="auto"/>
              <w:bottom w:val="single" w:sz="4" w:space="0" w:color="auto"/>
            </w:tcBorders>
            <w:shd w:val="clear" w:color="auto" w:fill="CAEACE" w:themeFill="background1"/>
          </w:tcPr>
          <w:p w14:paraId="16F21F61" w14:textId="55C4CF2B" w:rsidR="00D05E24" w:rsidRPr="00FE16EB" w:rsidRDefault="00D05E24" w:rsidP="00055790">
            <w:pPr>
              <w:adjustRightInd w:val="0"/>
              <w:spacing w:line="360" w:lineRule="auto"/>
              <w:jc w:val="both"/>
              <w:rPr>
                <w:rFonts w:ascii="Book Antiqua" w:hAnsi="Book Antiqua"/>
                <w:b/>
                <w:bCs/>
                <w:iCs/>
                <w:shd w:val="clear" w:color="auto" w:fill="CAEACE" w:themeFill="background1"/>
              </w:rPr>
            </w:pPr>
            <w:r w:rsidRPr="00055790">
              <w:rPr>
                <w:rFonts w:ascii="Book Antiqua" w:hAnsi="Book Antiqua"/>
                <w:b/>
                <w:bCs/>
                <w:i/>
                <w:iCs/>
                <w:shd w:val="clear" w:color="auto" w:fill="CAEACE" w:themeFill="background1"/>
              </w:rPr>
              <w:t>P</w:t>
            </w:r>
            <w:r w:rsidR="00FE16EB">
              <w:rPr>
                <w:rFonts w:ascii="Book Antiqua" w:hAnsi="Book Antiqua"/>
                <w:b/>
                <w:bCs/>
                <w:i/>
                <w:iCs/>
                <w:shd w:val="clear" w:color="auto" w:fill="CAEACE" w:themeFill="background1"/>
              </w:rPr>
              <w:t xml:space="preserve"> </w:t>
            </w:r>
            <w:r w:rsidR="00FE16EB" w:rsidRPr="00FE16EB">
              <w:rPr>
                <w:rFonts w:ascii="Book Antiqua" w:hAnsi="Book Antiqua"/>
                <w:b/>
                <w:bCs/>
                <w:iCs/>
                <w:shd w:val="clear" w:color="auto" w:fill="CAEACE" w:themeFill="background1"/>
              </w:rPr>
              <w:t>value</w:t>
            </w:r>
          </w:p>
        </w:tc>
      </w:tr>
      <w:tr w:rsidR="00D05E24" w:rsidRPr="00055790" w14:paraId="67421165" w14:textId="77777777" w:rsidTr="00ED1E06">
        <w:tc>
          <w:tcPr>
            <w:tcW w:w="3794" w:type="dxa"/>
            <w:tcBorders>
              <w:top w:val="single" w:sz="4" w:space="0" w:color="auto"/>
            </w:tcBorders>
            <w:shd w:val="clear" w:color="auto" w:fill="CAEACE" w:themeFill="background1"/>
          </w:tcPr>
          <w:p w14:paraId="674B261F"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 xml:space="preserve">Women, </w:t>
            </w:r>
            <w:r w:rsidRPr="00055790">
              <w:rPr>
                <w:rFonts w:ascii="Book Antiqua" w:hAnsi="Book Antiqua"/>
                <w:bCs/>
                <w:i/>
                <w:iCs/>
                <w:shd w:val="clear" w:color="auto" w:fill="CAEACE" w:themeFill="background1"/>
              </w:rPr>
              <w:t>n</w:t>
            </w:r>
            <w:r w:rsidRPr="00055790">
              <w:rPr>
                <w:rFonts w:ascii="Book Antiqua" w:hAnsi="Book Antiqua"/>
                <w:bCs/>
                <w:shd w:val="clear" w:color="auto" w:fill="CAEACE" w:themeFill="background1"/>
              </w:rPr>
              <w:t xml:space="preserve"> (%)</w:t>
            </w:r>
          </w:p>
        </w:tc>
        <w:tc>
          <w:tcPr>
            <w:tcW w:w="2268" w:type="dxa"/>
            <w:tcBorders>
              <w:top w:val="single" w:sz="4" w:space="0" w:color="auto"/>
            </w:tcBorders>
            <w:shd w:val="clear" w:color="auto" w:fill="CAEACE" w:themeFill="background1"/>
          </w:tcPr>
          <w:p w14:paraId="490261B5"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11 (73)</w:t>
            </w:r>
          </w:p>
        </w:tc>
        <w:tc>
          <w:tcPr>
            <w:tcW w:w="2551" w:type="dxa"/>
            <w:tcBorders>
              <w:top w:val="single" w:sz="4" w:space="0" w:color="auto"/>
            </w:tcBorders>
            <w:shd w:val="clear" w:color="auto" w:fill="CAEACE" w:themeFill="background1"/>
          </w:tcPr>
          <w:p w14:paraId="7B6B2C8D"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12 (43)</w:t>
            </w:r>
          </w:p>
        </w:tc>
        <w:tc>
          <w:tcPr>
            <w:tcW w:w="2694" w:type="dxa"/>
            <w:tcBorders>
              <w:top w:val="single" w:sz="4" w:space="0" w:color="auto"/>
            </w:tcBorders>
            <w:shd w:val="clear" w:color="auto" w:fill="CAEACE" w:themeFill="background1"/>
          </w:tcPr>
          <w:p w14:paraId="59990838"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16 (64)</w:t>
            </w:r>
          </w:p>
        </w:tc>
        <w:tc>
          <w:tcPr>
            <w:tcW w:w="1984" w:type="dxa"/>
            <w:tcBorders>
              <w:top w:val="single" w:sz="4" w:space="0" w:color="auto"/>
            </w:tcBorders>
            <w:shd w:val="clear" w:color="auto" w:fill="CAEACE" w:themeFill="background1"/>
          </w:tcPr>
          <w:p w14:paraId="5EDD34DE"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0.110</w:t>
            </w:r>
          </w:p>
        </w:tc>
      </w:tr>
      <w:tr w:rsidR="00D05E24" w:rsidRPr="00055790" w14:paraId="775D3530" w14:textId="77777777" w:rsidTr="00ED1E06">
        <w:tc>
          <w:tcPr>
            <w:tcW w:w="3794" w:type="dxa"/>
            <w:shd w:val="clear" w:color="auto" w:fill="CAEACE" w:themeFill="background1"/>
          </w:tcPr>
          <w:p w14:paraId="6CA24D58"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Age (</w:t>
            </w:r>
            <w:proofErr w:type="spellStart"/>
            <w:r w:rsidRPr="00055790">
              <w:rPr>
                <w:rFonts w:ascii="Book Antiqua" w:hAnsi="Book Antiqua"/>
                <w:bCs/>
                <w:shd w:val="clear" w:color="auto" w:fill="CAEACE" w:themeFill="background1"/>
              </w:rPr>
              <w:t>yr</w:t>
            </w:r>
            <w:proofErr w:type="spellEnd"/>
            <w:r w:rsidRPr="00055790">
              <w:rPr>
                <w:rFonts w:ascii="Book Antiqua" w:hAnsi="Book Antiqua"/>
                <w:bCs/>
                <w:shd w:val="clear" w:color="auto" w:fill="CAEACE" w:themeFill="background1"/>
              </w:rPr>
              <w:t>)</w:t>
            </w:r>
            <w:r w:rsidRPr="00055790">
              <w:rPr>
                <w:rFonts w:ascii="Book Antiqua" w:eastAsia="Times New Roman" w:hAnsi="Book Antiqua"/>
                <w:bCs/>
                <w:shd w:val="clear" w:color="auto" w:fill="CAEACE" w:themeFill="background1"/>
              </w:rPr>
              <w:t>, median (IQR)</w:t>
            </w:r>
          </w:p>
        </w:tc>
        <w:tc>
          <w:tcPr>
            <w:tcW w:w="2268" w:type="dxa"/>
            <w:shd w:val="clear" w:color="auto" w:fill="CAEACE" w:themeFill="background1"/>
          </w:tcPr>
          <w:p w14:paraId="297E1A43"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57 (37-63)</w:t>
            </w:r>
          </w:p>
        </w:tc>
        <w:tc>
          <w:tcPr>
            <w:tcW w:w="2551" w:type="dxa"/>
            <w:shd w:val="clear" w:color="auto" w:fill="CAEACE" w:themeFill="background1"/>
          </w:tcPr>
          <w:p w14:paraId="65C24864"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36 (26-58)</w:t>
            </w:r>
          </w:p>
        </w:tc>
        <w:tc>
          <w:tcPr>
            <w:tcW w:w="2694" w:type="dxa"/>
            <w:shd w:val="clear" w:color="auto" w:fill="CAEACE" w:themeFill="background1"/>
          </w:tcPr>
          <w:p w14:paraId="69600C2D"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41 (33-56)</w:t>
            </w:r>
          </w:p>
        </w:tc>
        <w:tc>
          <w:tcPr>
            <w:tcW w:w="1984" w:type="dxa"/>
            <w:shd w:val="clear" w:color="auto" w:fill="CAEACE" w:themeFill="background1"/>
          </w:tcPr>
          <w:p w14:paraId="24C0111C"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0.158</w:t>
            </w:r>
          </w:p>
        </w:tc>
      </w:tr>
      <w:tr w:rsidR="00D05E24" w:rsidRPr="00055790" w14:paraId="180B24FD" w14:textId="77777777" w:rsidTr="00ED1E06">
        <w:tc>
          <w:tcPr>
            <w:tcW w:w="3794" w:type="dxa"/>
            <w:shd w:val="clear" w:color="auto" w:fill="CAEACE" w:themeFill="background1"/>
          </w:tcPr>
          <w:p w14:paraId="4DCE605B"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Disease duration (</w:t>
            </w:r>
            <w:proofErr w:type="spellStart"/>
            <w:r w:rsidRPr="00055790">
              <w:rPr>
                <w:rFonts w:ascii="Book Antiqua" w:hAnsi="Book Antiqua"/>
                <w:bCs/>
                <w:shd w:val="clear" w:color="auto" w:fill="CAEACE" w:themeFill="background1"/>
              </w:rPr>
              <w:t>yr</w:t>
            </w:r>
            <w:proofErr w:type="spellEnd"/>
            <w:r w:rsidRPr="00055790">
              <w:rPr>
                <w:rFonts w:ascii="Book Antiqua" w:hAnsi="Book Antiqua"/>
                <w:bCs/>
                <w:shd w:val="clear" w:color="auto" w:fill="CAEACE" w:themeFill="background1"/>
              </w:rPr>
              <w:t>),</w:t>
            </w:r>
            <w:r w:rsidRPr="00055790">
              <w:rPr>
                <w:rFonts w:ascii="Book Antiqua" w:eastAsia="Times New Roman" w:hAnsi="Book Antiqua"/>
                <w:bCs/>
                <w:shd w:val="clear" w:color="auto" w:fill="CAEACE" w:themeFill="background1"/>
              </w:rPr>
              <w:t xml:space="preserve"> median (IQR)</w:t>
            </w:r>
          </w:p>
        </w:tc>
        <w:tc>
          <w:tcPr>
            <w:tcW w:w="2268" w:type="dxa"/>
            <w:shd w:val="clear" w:color="auto" w:fill="CAEACE" w:themeFill="background1"/>
          </w:tcPr>
          <w:p w14:paraId="01536EE2"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p>
        </w:tc>
        <w:tc>
          <w:tcPr>
            <w:tcW w:w="2551" w:type="dxa"/>
            <w:shd w:val="clear" w:color="auto" w:fill="CAEACE" w:themeFill="background1"/>
          </w:tcPr>
          <w:p w14:paraId="78D1962F"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6 (2-12.5)</w:t>
            </w:r>
          </w:p>
        </w:tc>
        <w:tc>
          <w:tcPr>
            <w:tcW w:w="2694" w:type="dxa"/>
            <w:shd w:val="clear" w:color="auto" w:fill="CAEACE" w:themeFill="background1"/>
          </w:tcPr>
          <w:p w14:paraId="1B7B9139"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9 (3-10.5)</w:t>
            </w:r>
          </w:p>
        </w:tc>
        <w:tc>
          <w:tcPr>
            <w:tcW w:w="1984" w:type="dxa"/>
            <w:shd w:val="clear" w:color="auto" w:fill="CAEACE" w:themeFill="background1"/>
          </w:tcPr>
          <w:p w14:paraId="6E7EF85E"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0.521</w:t>
            </w:r>
          </w:p>
        </w:tc>
      </w:tr>
      <w:tr w:rsidR="00D05E24" w:rsidRPr="00055790" w14:paraId="53DF6BFC" w14:textId="77777777" w:rsidTr="00ED1E06">
        <w:tc>
          <w:tcPr>
            <w:tcW w:w="3794" w:type="dxa"/>
            <w:shd w:val="clear" w:color="auto" w:fill="CAEACE" w:themeFill="background1"/>
          </w:tcPr>
          <w:p w14:paraId="7E96B4AE"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Age at diagnosis (</w:t>
            </w:r>
            <w:proofErr w:type="spellStart"/>
            <w:r w:rsidRPr="00055790">
              <w:rPr>
                <w:rFonts w:ascii="Book Antiqua" w:hAnsi="Book Antiqua"/>
                <w:bCs/>
                <w:shd w:val="clear" w:color="auto" w:fill="CAEACE" w:themeFill="background1"/>
              </w:rPr>
              <w:t>yr</w:t>
            </w:r>
            <w:proofErr w:type="spellEnd"/>
            <w:r w:rsidRPr="00055790">
              <w:rPr>
                <w:rFonts w:ascii="Book Antiqua" w:hAnsi="Book Antiqua"/>
                <w:bCs/>
                <w:shd w:val="clear" w:color="auto" w:fill="CAEACE" w:themeFill="background1"/>
              </w:rPr>
              <w:t>)</w:t>
            </w:r>
          </w:p>
        </w:tc>
        <w:tc>
          <w:tcPr>
            <w:tcW w:w="2268" w:type="dxa"/>
            <w:shd w:val="clear" w:color="auto" w:fill="CAEACE" w:themeFill="background1"/>
          </w:tcPr>
          <w:p w14:paraId="769E6EF1"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p>
        </w:tc>
        <w:tc>
          <w:tcPr>
            <w:tcW w:w="2551" w:type="dxa"/>
            <w:shd w:val="clear" w:color="auto" w:fill="CAEACE" w:themeFill="background1"/>
          </w:tcPr>
          <w:p w14:paraId="37131DF2"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p>
        </w:tc>
        <w:tc>
          <w:tcPr>
            <w:tcW w:w="2694" w:type="dxa"/>
            <w:shd w:val="clear" w:color="auto" w:fill="CAEACE" w:themeFill="background1"/>
          </w:tcPr>
          <w:p w14:paraId="73709345"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p>
        </w:tc>
        <w:tc>
          <w:tcPr>
            <w:tcW w:w="1984" w:type="dxa"/>
            <w:shd w:val="clear" w:color="auto" w:fill="CAEACE" w:themeFill="background1"/>
          </w:tcPr>
          <w:p w14:paraId="40CEAD69" w14:textId="77777777" w:rsidR="00D05E24" w:rsidRPr="00055790" w:rsidRDefault="00D05E24" w:rsidP="00055790">
            <w:pPr>
              <w:adjustRightInd w:val="0"/>
              <w:spacing w:line="360" w:lineRule="auto"/>
              <w:jc w:val="both"/>
              <w:rPr>
                <w:rFonts w:ascii="Book Antiqua" w:hAnsi="Book Antiqua"/>
                <w:color w:val="FF0000"/>
                <w:shd w:val="clear" w:color="auto" w:fill="CAEACE" w:themeFill="background1"/>
              </w:rPr>
            </w:pPr>
          </w:p>
        </w:tc>
      </w:tr>
      <w:tr w:rsidR="00D05E24" w:rsidRPr="00055790" w14:paraId="247F98D4" w14:textId="77777777" w:rsidTr="00ED1E06">
        <w:tc>
          <w:tcPr>
            <w:tcW w:w="3794" w:type="dxa"/>
            <w:shd w:val="clear" w:color="auto" w:fill="CAEACE" w:themeFill="background1"/>
          </w:tcPr>
          <w:p w14:paraId="3D3E9064" w14:textId="1BD4281A" w:rsidR="00D05E24" w:rsidRPr="00055790" w:rsidRDefault="00D05E24" w:rsidP="00FE16EB">
            <w:pPr>
              <w:adjustRightInd w:val="0"/>
              <w:spacing w:line="360" w:lineRule="auto"/>
              <w:ind w:firstLineChars="50" w:firstLine="120"/>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 xml:space="preserve">A1; A2; A3, </w:t>
            </w:r>
            <w:r w:rsidRPr="00055790">
              <w:rPr>
                <w:rFonts w:ascii="Book Antiqua" w:hAnsi="Book Antiqua"/>
                <w:bCs/>
                <w:i/>
                <w:iCs/>
                <w:shd w:val="clear" w:color="auto" w:fill="CAEACE" w:themeFill="background1"/>
              </w:rPr>
              <w:t>n</w:t>
            </w:r>
            <w:r w:rsidRPr="00055790">
              <w:rPr>
                <w:rFonts w:ascii="Book Antiqua" w:hAnsi="Book Antiqua"/>
                <w:bCs/>
                <w:shd w:val="clear" w:color="auto" w:fill="CAEACE" w:themeFill="background1"/>
              </w:rPr>
              <w:t xml:space="preserve"> (%)</w:t>
            </w:r>
          </w:p>
        </w:tc>
        <w:tc>
          <w:tcPr>
            <w:tcW w:w="2268" w:type="dxa"/>
            <w:shd w:val="clear" w:color="auto" w:fill="CAEACE" w:themeFill="background1"/>
          </w:tcPr>
          <w:p w14:paraId="2436311C"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p>
        </w:tc>
        <w:tc>
          <w:tcPr>
            <w:tcW w:w="2551" w:type="dxa"/>
            <w:shd w:val="clear" w:color="auto" w:fill="CAEACE" w:themeFill="background1"/>
          </w:tcPr>
          <w:p w14:paraId="4E06BE69"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3 (11); 14 (50); 11 (39)</w:t>
            </w:r>
          </w:p>
        </w:tc>
        <w:tc>
          <w:tcPr>
            <w:tcW w:w="2694" w:type="dxa"/>
            <w:shd w:val="clear" w:color="auto" w:fill="CAEACE" w:themeFill="background1"/>
          </w:tcPr>
          <w:p w14:paraId="73C3A7AB"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5 (20); 15 (60); 5 (20)</w:t>
            </w:r>
          </w:p>
        </w:tc>
        <w:tc>
          <w:tcPr>
            <w:tcW w:w="1984" w:type="dxa"/>
            <w:shd w:val="clear" w:color="auto" w:fill="CAEACE" w:themeFill="background1"/>
          </w:tcPr>
          <w:p w14:paraId="3404500C"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0.269</w:t>
            </w:r>
          </w:p>
        </w:tc>
      </w:tr>
      <w:tr w:rsidR="00D05E24" w:rsidRPr="00055790" w14:paraId="550E06AE" w14:textId="77777777" w:rsidTr="00ED1E06">
        <w:tc>
          <w:tcPr>
            <w:tcW w:w="3794" w:type="dxa"/>
            <w:shd w:val="clear" w:color="auto" w:fill="CAEACE" w:themeFill="background1"/>
          </w:tcPr>
          <w:p w14:paraId="4E16C6E5"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Disease behavior</w:t>
            </w:r>
          </w:p>
        </w:tc>
        <w:tc>
          <w:tcPr>
            <w:tcW w:w="2268" w:type="dxa"/>
            <w:shd w:val="clear" w:color="auto" w:fill="CAEACE" w:themeFill="background1"/>
          </w:tcPr>
          <w:p w14:paraId="5AD91CC7"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p>
        </w:tc>
        <w:tc>
          <w:tcPr>
            <w:tcW w:w="2551" w:type="dxa"/>
            <w:shd w:val="clear" w:color="auto" w:fill="CAEACE" w:themeFill="background1"/>
          </w:tcPr>
          <w:p w14:paraId="5631D31C"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p>
        </w:tc>
        <w:tc>
          <w:tcPr>
            <w:tcW w:w="2694" w:type="dxa"/>
            <w:shd w:val="clear" w:color="auto" w:fill="CAEACE" w:themeFill="background1"/>
          </w:tcPr>
          <w:p w14:paraId="507CCAB0"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p>
        </w:tc>
        <w:tc>
          <w:tcPr>
            <w:tcW w:w="1984" w:type="dxa"/>
            <w:shd w:val="clear" w:color="auto" w:fill="CAEACE" w:themeFill="background1"/>
          </w:tcPr>
          <w:p w14:paraId="5E78A2E5" w14:textId="77777777" w:rsidR="00D05E24" w:rsidRPr="00055790" w:rsidRDefault="00D05E24" w:rsidP="00055790">
            <w:pPr>
              <w:adjustRightInd w:val="0"/>
              <w:spacing w:line="360" w:lineRule="auto"/>
              <w:jc w:val="both"/>
              <w:rPr>
                <w:rFonts w:ascii="Book Antiqua" w:hAnsi="Book Antiqua"/>
                <w:color w:val="FF0000"/>
                <w:shd w:val="clear" w:color="auto" w:fill="CAEACE" w:themeFill="background1"/>
              </w:rPr>
            </w:pPr>
          </w:p>
        </w:tc>
      </w:tr>
      <w:tr w:rsidR="00D05E24" w:rsidRPr="00055790" w14:paraId="6F38896C" w14:textId="77777777" w:rsidTr="00ED1E06">
        <w:tc>
          <w:tcPr>
            <w:tcW w:w="3794" w:type="dxa"/>
            <w:shd w:val="clear" w:color="auto" w:fill="CAEACE" w:themeFill="background1"/>
          </w:tcPr>
          <w:p w14:paraId="162312BC" w14:textId="35134052" w:rsidR="00D05E24" w:rsidRPr="00055790" w:rsidRDefault="00D05E24" w:rsidP="00FE16EB">
            <w:pPr>
              <w:adjustRightInd w:val="0"/>
              <w:spacing w:line="360" w:lineRule="auto"/>
              <w:ind w:firstLineChars="50" w:firstLine="120"/>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 xml:space="preserve">B1; B2; B3, </w:t>
            </w:r>
            <w:r w:rsidRPr="00055790">
              <w:rPr>
                <w:rFonts w:ascii="Book Antiqua" w:hAnsi="Book Antiqua"/>
                <w:bCs/>
                <w:i/>
                <w:iCs/>
                <w:shd w:val="clear" w:color="auto" w:fill="CAEACE" w:themeFill="background1"/>
              </w:rPr>
              <w:t>n</w:t>
            </w:r>
            <w:r w:rsidRPr="00055790">
              <w:rPr>
                <w:rFonts w:ascii="Book Antiqua" w:hAnsi="Book Antiqua"/>
                <w:bCs/>
                <w:shd w:val="clear" w:color="auto" w:fill="CAEACE" w:themeFill="background1"/>
              </w:rPr>
              <w:t xml:space="preserve"> (%)</w:t>
            </w:r>
          </w:p>
        </w:tc>
        <w:tc>
          <w:tcPr>
            <w:tcW w:w="2268" w:type="dxa"/>
            <w:shd w:val="clear" w:color="auto" w:fill="CAEACE" w:themeFill="background1"/>
          </w:tcPr>
          <w:p w14:paraId="5A9281C0"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p>
        </w:tc>
        <w:tc>
          <w:tcPr>
            <w:tcW w:w="2551" w:type="dxa"/>
            <w:shd w:val="clear" w:color="auto" w:fill="CAEACE" w:themeFill="background1"/>
          </w:tcPr>
          <w:p w14:paraId="41887938"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16 (57); 4 (14); 8 (29)</w:t>
            </w:r>
          </w:p>
        </w:tc>
        <w:tc>
          <w:tcPr>
            <w:tcW w:w="2694" w:type="dxa"/>
            <w:shd w:val="clear" w:color="auto" w:fill="CAEACE" w:themeFill="background1"/>
          </w:tcPr>
          <w:p w14:paraId="2B9F2459"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w:t>
            </w:r>
          </w:p>
        </w:tc>
        <w:tc>
          <w:tcPr>
            <w:tcW w:w="1984" w:type="dxa"/>
            <w:shd w:val="clear" w:color="auto" w:fill="CAEACE" w:themeFill="background1"/>
          </w:tcPr>
          <w:p w14:paraId="13423D5B"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w:t>
            </w:r>
          </w:p>
        </w:tc>
      </w:tr>
      <w:tr w:rsidR="00D05E24" w:rsidRPr="00055790" w14:paraId="62188FC0" w14:textId="77777777" w:rsidTr="00ED1E06">
        <w:tc>
          <w:tcPr>
            <w:tcW w:w="3794" w:type="dxa"/>
            <w:shd w:val="clear" w:color="auto" w:fill="CAEACE" w:themeFill="background1"/>
          </w:tcPr>
          <w:p w14:paraId="66FCEB5E"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Disease location</w:t>
            </w:r>
          </w:p>
        </w:tc>
        <w:tc>
          <w:tcPr>
            <w:tcW w:w="2268" w:type="dxa"/>
            <w:shd w:val="clear" w:color="auto" w:fill="CAEACE" w:themeFill="background1"/>
          </w:tcPr>
          <w:p w14:paraId="0FDE6E29"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p>
        </w:tc>
        <w:tc>
          <w:tcPr>
            <w:tcW w:w="2551" w:type="dxa"/>
            <w:shd w:val="clear" w:color="auto" w:fill="CAEACE" w:themeFill="background1"/>
          </w:tcPr>
          <w:p w14:paraId="6334DBC8"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p>
        </w:tc>
        <w:tc>
          <w:tcPr>
            <w:tcW w:w="2694" w:type="dxa"/>
            <w:shd w:val="clear" w:color="auto" w:fill="CAEACE" w:themeFill="background1"/>
          </w:tcPr>
          <w:p w14:paraId="7DE06D08"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p>
        </w:tc>
        <w:tc>
          <w:tcPr>
            <w:tcW w:w="1984" w:type="dxa"/>
            <w:shd w:val="clear" w:color="auto" w:fill="CAEACE" w:themeFill="background1"/>
          </w:tcPr>
          <w:p w14:paraId="25C3C2E5" w14:textId="77777777" w:rsidR="00D05E24" w:rsidRPr="00055790" w:rsidRDefault="00D05E24" w:rsidP="00055790">
            <w:pPr>
              <w:adjustRightInd w:val="0"/>
              <w:spacing w:line="360" w:lineRule="auto"/>
              <w:jc w:val="both"/>
              <w:rPr>
                <w:rFonts w:ascii="Book Antiqua" w:hAnsi="Book Antiqua"/>
                <w:color w:val="FF0000"/>
                <w:shd w:val="clear" w:color="auto" w:fill="CAEACE" w:themeFill="background1"/>
              </w:rPr>
            </w:pPr>
          </w:p>
        </w:tc>
      </w:tr>
      <w:tr w:rsidR="00D05E24" w:rsidRPr="00055790" w14:paraId="58747A29" w14:textId="77777777" w:rsidTr="00ED1E06">
        <w:tc>
          <w:tcPr>
            <w:tcW w:w="3794" w:type="dxa"/>
            <w:shd w:val="clear" w:color="auto" w:fill="CAEACE" w:themeFill="background1"/>
          </w:tcPr>
          <w:p w14:paraId="634F9A4E" w14:textId="3E975039" w:rsidR="00D05E24" w:rsidRPr="00055790" w:rsidRDefault="00D05E24" w:rsidP="00FE16EB">
            <w:pPr>
              <w:adjustRightInd w:val="0"/>
              <w:spacing w:line="360" w:lineRule="auto"/>
              <w:ind w:firstLineChars="50" w:firstLine="120"/>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 xml:space="preserve">L1; L2; L3/E1; E2; E3, </w:t>
            </w:r>
            <w:r w:rsidRPr="00055790">
              <w:rPr>
                <w:rFonts w:ascii="Book Antiqua" w:hAnsi="Book Antiqua"/>
                <w:bCs/>
                <w:i/>
                <w:iCs/>
                <w:shd w:val="clear" w:color="auto" w:fill="CAEACE" w:themeFill="background1"/>
              </w:rPr>
              <w:t>n</w:t>
            </w:r>
            <w:r w:rsidRPr="00055790">
              <w:rPr>
                <w:rFonts w:ascii="Book Antiqua" w:hAnsi="Book Antiqua"/>
                <w:bCs/>
                <w:shd w:val="clear" w:color="auto" w:fill="CAEACE" w:themeFill="background1"/>
              </w:rPr>
              <w:t xml:space="preserve"> (%)</w:t>
            </w:r>
          </w:p>
        </w:tc>
        <w:tc>
          <w:tcPr>
            <w:tcW w:w="2268" w:type="dxa"/>
            <w:shd w:val="clear" w:color="auto" w:fill="CAEACE" w:themeFill="background1"/>
          </w:tcPr>
          <w:p w14:paraId="7FDF8F34"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p>
        </w:tc>
        <w:tc>
          <w:tcPr>
            <w:tcW w:w="2551" w:type="dxa"/>
            <w:shd w:val="clear" w:color="auto" w:fill="CAEACE" w:themeFill="background1"/>
          </w:tcPr>
          <w:p w14:paraId="3E85BB2C"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5 (18); 9 (32); 14 (50)</w:t>
            </w:r>
          </w:p>
        </w:tc>
        <w:tc>
          <w:tcPr>
            <w:tcW w:w="2694" w:type="dxa"/>
            <w:shd w:val="clear" w:color="auto" w:fill="CAEACE" w:themeFill="background1"/>
          </w:tcPr>
          <w:p w14:paraId="2B6A5570"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5 (20); 12 (48); 8 (32)</w:t>
            </w:r>
          </w:p>
        </w:tc>
        <w:tc>
          <w:tcPr>
            <w:tcW w:w="1984" w:type="dxa"/>
            <w:shd w:val="clear" w:color="auto" w:fill="CAEACE" w:themeFill="background1"/>
          </w:tcPr>
          <w:p w14:paraId="295C63FC"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w:t>
            </w:r>
          </w:p>
        </w:tc>
      </w:tr>
      <w:tr w:rsidR="00D05E24" w:rsidRPr="00055790" w14:paraId="3CD63FDB" w14:textId="77777777" w:rsidTr="00ED1E06">
        <w:tc>
          <w:tcPr>
            <w:tcW w:w="3794" w:type="dxa"/>
            <w:shd w:val="clear" w:color="auto" w:fill="CAEACE" w:themeFill="background1"/>
          </w:tcPr>
          <w:p w14:paraId="077F58E8"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 xml:space="preserve">Perianal disease, </w:t>
            </w:r>
            <w:r w:rsidRPr="00055790">
              <w:rPr>
                <w:rFonts w:ascii="Book Antiqua" w:hAnsi="Book Antiqua"/>
                <w:bCs/>
                <w:i/>
                <w:iCs/>
                <w:shd w:val="clear" w:color="auto" w:fill="CAEACE" w:themeFill="background1"/>
              </w:rPr>
              <w:t xml:space="preserve">n </w:t>
            </w:r>
            <w:r w:rsidRPr="00055790">
              <w:rPr>
                <w:rFonts w:ascii="Book Antiqua" w:hAnsi="Book Antiqua"/>
                <w:bCs/>
                <w:shd w:val="clear" w:color="auto" w:fill="CAEACE" w:themeFill="background1"/>
              </w:rPr>
              <w:t>(%)</w:t>
            </w:r>
          </w:p>
        </w:tc>
        <w:tc>
          <w:tcPr>
            <w:tcW w:w="2268" w:type="dxa"/>
            <w:shd w:val="clear" w:color="auto" w:fill="CAEACE" w:themeFill="background1"/>
          </w:tcPr>
          <w:p w14:paraId="3B825FDF"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p>
        </w:tc>
        <w:tc>
          <w:tcPr>
            <w:tcW w:w="2551" w:type="dxa"/>
            <w:shd w:val="clear" w:color="auto" w:fill="CAEACE" w:themeFill="background1"/>
          </w:tcPr>
          <w:p w14:paraId="13A4D292"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5 (18)</w:t>
            </w:r>
          </w:p>
        </w:tc>
        <w:tc>
          <w:tcPr>
            <w:tcW w:w="2694" w:type="dxa"/>
            <w:shd w:val="clear" w:color="auto" w:fill="CAEACE" w:themeFill="background1"/>
          </w:tcPr>
          <w:p w14:paraId="352ED560"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w:t>
            </w:r>
          </w:p>
        </w:tc>
        <w:tc>
          <w:tcPr>
            <w:tcW w:w="1984" w:type="dxa"/>
            <w:shd w:val="clear" w:color="auto" w:fill="CAEACE" w:themeFill="background1"/>
          </w:tcPr>
          <w:p w14:paraId="60BC8F67"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w:t>
            </w:r>
          </w:p>
        </w:tc>
      </w:tr>
      <w:tr w:rsidR="00D05E24" w:rsidRPr="00055790" w14:paraId="66538E89" w14:textId="77777777" w:rsidTr="00ED1E06">
        <w:tc>
          <w:tcPr>
            <w:tcW w:w="3794" w:type="dxa"/>
            <w:shd w:val="clear" w:color="auto" w:fill="CAEACE" w:themeFill="background1"/>
          </w:tcPr>
          <w:p w14:paraId="025C7B72"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 xml:space="preserve">EIM, </w:t>
            </w:r>
            <w:r w:rsidRPr="00055790">
              <w:rPr>
                <w:rFonts w:ascii="Book Antiqua" w:hAnsi="Book Antiqua"/>
                <w:bCs/>
                <w:i/>
                <w:iCs/>
                <w:shd w:val="clear" w:color="auto" w:fill="CAEACE" w:themeFill="background1"/>
              </w:rPr>
              <w:t xml:space="preserve">n </w:t>
            </w:r>
            <w:r w:rsidRPr="00055790">
              <w:rPr>
                <w:rFonts w:ascii="Book Antiqua" w:hAnsi="Book Antiqua"/>
                <w:bCs/>
                <w:shd w:val="clear" w:color="auto" w:fill="CAEACE" w:themeFill="background1"/>
              </w:rPr>
              <w:t>(%)</w:t>
            </w:r>
          </w:p>
        </w:tc>
        <w:tc>
          <w:tcPr>
            <w:tcW w:w="2268" w:type="dxa"/>
            <w:shd w:val="clear" w:color="auto" w:fill="CAEACE" w:themeFill="background1"/>
          </w:tcPr>
          <w:p w14:paraId="30F87172"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p>
        </w:tc>
        <w:tc>
          <w:tcPr>
            <w:tcW w:w="2551" w:type="dxa"/>
            <w:shd w:val="clear" w:color="auto" w:fill="CAEACE" w:themeFill="background1"/>
          </w:tcPr>
          <w:p w14:paraId="462502A0"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4 (14)</w:t>
            </w:r>
          </w:p>
        </w:tc>
        <w:tc>
          <w:tcPr>
            <w:tcW w:w="2694" w:type="dxa"/>
            <w:shd w:val="clear" w:color="auto" w:fill="CAEACE" w:themeFill="background1"/>
          </w:tcPr>
          <w:p w14:paraId="14E2874C"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2 (8)</w:t>
            </w:r>
          </w:p>
        </w:tc>
        <w:tc>
          <w:tcPr>
            <w:tcW w:w="1984" w:type="dxa"/>
            <w:shd w:val="clear" w:color="auto" w:fill="CAEACE" w:themeFill="background1"/>
          </w:tcPr>
          <w:p w14:paraId="516D39E9"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0.391</w:t>
            </w:r>
          </w:p>
        </w:tc>
      </w:tr>
      <w:tr w:rsidR="00D05E24" w:rsidRPr="00055790" w14:paraId="03E190C3" w14:textId="77777777" w:rsidTr="00ED1E06">
        <w:tc>
          <w:tcPr>
            <w:tcW w:w="3794" w:type="dxa"/>
            <w:shd w:val="clear" w:color="auto" w:fill="CAEACE" w:themeFill="background1"/>
          </w:tcPr>
          <w:p w14:paraId="2E901761"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 xml:space="preserve">PSC, </w:t>
            </w:r>
            <w:r w:rsidRPr="00055790">
              <w:rPr>
                <w:rFonts w:ascii="Book Antiqua" w:hAnsi="Book Antiqua"/>
                <w:bCs/>
                <w:i/>
                <w:iCs/>
                <w:shd w:val="clear" w:color="auto" w:fill="CAEACE" w:themeFill="background1"/>
              </w:rPr>
              <w:t>n</w:t>
            </w:r>
            <w:r w:rsidRPr="00055790">
              <w:rPr>
                <w:rFonts w:ascii="Book Antiqua" w:hAnsi="Book Antiqua"/>
                <w:bCs/>
                <w:shd w:val="clear" w:color="auto" w:fill="CAEACE" w:themeFill="background1"/>
              </w:rPr>
              <w:t xml:space="preserve"> (%)</w:t>
            </w:r>
          </w:p>
        </w:tc>
        <w:tc>
          <w:tcPr>
            <w:tcW w:w="2268" w:type="dxa"/>
            <w:shd w:val="clear" w:color="auto" w:fill="CAEACE" w:themeFill="background1"/>
          </w:tcPr>
          <w:p w14:paraId="68DDB682"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p>
        </w:tc>
        <w:tc>
          <w:tcPr>
            <w:tcW w:w="2551" w:type="dxa"/>
            <w:shd w:val="clear" w:color="auto" w:fill="CAEACE" w:themeFill="background1"/>
          </w:tcPr>
          <w:p w14:paraId="1CAF8400"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1 (3.6)</w:t>
            </w:r>
          </w:p>
        </w:tc>
        <w:tc>
          <w:tcPr>
            <w:tcW w:w="2694" w:type="dxa"/>
            <w:shd w:val="clear" w:color="auto" w:fill="CAEACE" w:themeFill="background1"/>
          </w:tcPr>
          <w:p w14:paraId="1467C79F"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3 (12)</w:t>
            </w:r>
          </w:p>
        </w:tc>
        <w:tc>
          <w:tcPr>
            <w:tcW w:w="1984" w:type="dxa"/>
            <w:shd w:val="clear" w:color="auto" w:fill="CAEACE" w:themeFill="background1"/>
          </w:tcPr>
          <w:p w14:paraId="6C61ED82"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0.263</w:t>
            </w:r>
          </w:p>
        </w:tc>
      </w:tr>
      <w:tr w:rsidR="00D05E24" w:rsidRPr="00055790" w14:paraId="230645A4" w14:textId="77777777" w:rsidTr="00ED1E06">
        <w:tc>
          <w:tcPr>
            <w:tcW w:w="3794" w:type="dxa"/>
            <w:shd w:val="clear" w:color="auto" w:fill="CAEACE" w:themeFill="background1"/>
          </w:tcPr>
          <w:p w14:paraId="7F7B381E"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 xml:space="preserve">Previous surgery, </w:t>
            </w:r>
            <w:r w:rsidRPr="00055790">
              <w:rPr>
                <w:rFonts w:ascii="Book Antiqua" w:hAnsi="Book Antiqua"/>
                <w:bCs/>
                <w:i/>
                <w:iCs/>
                <w:shd w:val="clear" w:color="auto" w:fill="CAEACE" w:themeFill="background1"/>
              </w:rPr>
              <w:t xml:space="preserve">n </w:t>
            </w:r>
            <w:r w:rsidRPr="00055790">
              <w:rPr>
                <w:rFonts w:ascii="Book Antiqua" w:hAnsi="Book Antiqua"/>
                <w:bCs/>
                <w:shd w:val="clear" w:color="auto" w:fill="CAEACE" w:themeFill="background1"/>
              </w:rPr>
              <w:t>(%)</w:t>
            </w:r>
          </w:p>
        </w:tc>
        <w:tc>
          <w:tcPr>
            <w:tcW w:w="2268" w:type="dxa"/>
            <w:shd w:val="clear" w:color="auto" w:fill="CAEACE" w:themeFill="background1"/>
          </w:tcPr>
          <w:p w14:paraId="3524C857"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p>
        </w:tc>
        <w:tc>
          <w:tcPr>
            <w:tcW w:w="2551" w:type="dxa"/>
            <w:shd w:val="clear" w:color="auto" w:fill="CAEACE" w:themeFill="background1"/>
          </w:tcPr>
          <w:p w14:paraId="5F268BBE"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9 (32)</w:t>
            </w:r>
          </w:p>
        </w:tc>
        <w:tc>
          <w:tcPr>
            <w:tcW w:w="2694" w:type="dxa"/>
            <w:shd w:val="clear" w:color="auto" w:fill="CAEACE" w:themeFill="background1"/>
          </w:tcPr>
          <w:p w14:paraId="64CBE591"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1 (4.0)</w:t>
            </w:r>
          </w:p>
        </w:tc>
        <w:tc>
          <w:tcPr>
            <w:tcW w:w="1984" w:type="dxa"/>
            <w:shd w:val="clear" w:color="auto" w:fill="CAEACE" w:themeFill="background1"/>
          </w:tcPr>
          <w:p w14:paraId="7D32DAF1"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0.010</w:t>
            </w:r>
          </w:p>
        </w:tc>
      </w:tr>
      <w:tr w:rsidR="00D05E24" w:rsidRPr="00055790" w14:paraId="0B914D3F" w14:textId="77777777" w:rsidTr="00ED1E06">
        <w:tc>
          <w:tcPr>
            <w:tcW w:w="3794" w:type="dxa"/>
            <w:shd w:val="clear" w:color="auto" w:fill="CAEACE" w:themeFill="background1"/>
          </w:tcPr>
          <w:p w14:paraId="42AA623F"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Medical therapy,</w:t>
            </w:r>
            <w:r w:rsidRPr="00055790">
              <w:rPr>
                <w:rFonts w:ascii="Book Antiqua" w:hAnsi="Book Antiqua"/>
                <w:bCs/>
                <w:i/>
                <w:iCs/>
                <w:shd w:val="clear" w:color="auto" w:fill="CAEACE" w:themeFill="background1"/>
              </w:rPr>
              <w:t xml:space="preserve"> n</w:t>
            </w:r>
            <w:r w:rsidRPr="00055790">
              <w:rPr>
                <w:rFonts w:ascii="Book Antiqua" w:hAnsi="Book Antiqua"/>
                <w:bCs/>
                <w:shd w:val="clear" w:color="auto" w:fill="CAEACE" w:themeFill="background1"/>
              </w:rPr>
              <w:t xml:space="preserve"> (%)</w:t>
            </w:r>
          </w:p>
        </w:tc>
        <w:tc>
          <w:tcPr>
            <w:tcW w:w="2268" w:type="dxa"/>
            <w:shd w:val="clear" w:color="auto" w:fill="CAEACE" w:themeFill="background1"/>
          </w:tcPr>
          <w:p w14:paraId="1D87D12C"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p>
        </w:tc>
        <w:tc>
          <w:tcPr>
            <w:tcW w:w="2551" w:type="dxa"/>
            <w:shd w:val="clear" w:color="auto" w:fill="CAEACE" w:themeFill="background1"/>
          </w:tcPr>
          <w:p w14:paraId="7E7046FE"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p>
        </w:tc>
        <w:tc>
          <w:tcPr>
            <w:tcW w:w="2694" w:type="dxa"/>
            <w:shd w:val="clear" w:color="auto" w:fill="CAEACE" w:themeFill="background1"/>
          </w:tcPr>
          <w:p w14:paraId="34607F73"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p>
        </w:tc>
        <w:tc>
          <w:tcPr>
            <w:tcW w:w="1984" w:type="dxa"/>
            <w:shd w:val="clear" w:color="auto" w:fill="CAEACE" w:themeFill="background1"/>
          </w:tcPr>
          <w:p w14:paraId="75063E4F" w14:textId="77777777" w:rsidR="00D05E24" w:rsidRPr="00055790" w:rsidRDefault="00D05E24" w:rsidP="00055790">
            <w:pPr>
              <w:adjustRightInd w:val="0"/>
              <w:spacing w:line="360" w:lineRule="auto"/>
              <w:jc w:val="both"/>
              <w:rPr>
                <w:rFonts w:ascii="Book Antiqua" w:hAnsi="Book Antiqua"/>
                <w:color w:val="FF0000"/>
                <w:shd w:val="clear" w:color="auto" w:fill="CAEACE" w:themeFill="background1"/>
              </w:rPr>
            </w:pPr>
          </w:p>
        </w:tc>
      </w:tr>
      <w:tr w:rsidR="00D05E24" w:rsidRPr="00055790" w14:paraId="555F7056" w14:textId="77777777" w:rsidTr="00ED1E06">
        <w:tc>
          <w:tcPr>
            <w:tcW w:w="3794" w:type="dxa"/>
            <w:shd w:val="clear" w:color="auto" w:fill="CAEACE" w:themeFill="background1"/>
          </w:tcPr>
          <w:p w14:paraId="604D16C4" w14:textId="4479253D" w:rsidR="00D05E24" w:rsidRPr="00055790" w:rsidRDefault="00D05E24" w:rsidP="00FE16EB">
            <w:pPr>
              <w:adjustRightInd w:val="0"/>
              <w:spacing w:line="360" w:lineRule="auto"/>
              <w:ind w:firstLineChars="50" w:firstLine="120"/>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Biologicals</w:t>
            </w:r>
          </w:p>
        </w:tc>
        <w:tc>
          <w:tcPr>
            <w:tcW w:w="2268" w:type="dxa"/>
            <w:shd w:val="clear" w:color="auto" w:fill="CAEACE" w:themeFill="background1"/>
          </w:tcPr>
          <w:p w14:paraId="086F55D7"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p>
        </w:tc>
        <w:tc>
          <w:tcPr>
            <w:tcW w:w="2551" w:type="dxa"/>
            <w:shd w:val="clear" w:color="auto" w:fill="CAEACE" w:themeFill="background1"/>
          </w:tcPr>
          <w:p w14:paraId="323CDD84"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10 (36)</w:t>
            </w:r>
          </w:p>
        </w:tc>
        <w:tc>
          <w:tcPr>
            <w:tcW w:w="2694" w:type="dxa"/>
            <w:shd w:val="clear" w:color="auto" w:fill="CAEACE" w:themeFill="background1"/>
          </w:tcPr>
          <w:p w14:paraId="640AE492"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2 (8.0)</w:t>
            </w:r>
          </w:p>
        </w:tc>
        <w:tc>
          <w:tcPr>
            <w:tcW w:w="1984" w:type="dxa"/>
            <w:shd w:val="clear" w:color="auto" w:fill="CAEACE" w:themeFill="background1"/>
          </w:tcPr>
          <w:p w14:paraId="10EFAA28"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0.017</w:t>
            </w:r>
          </w:p>
        </w:tc>
      </w:tr>
      <w:tr w:rsidR="00D05E24" w:rsidRPr="00055790" w14:paraId="5E7834DF" w14:textId="77777777" w:rsidTr="00ED1E06">
        <w:tc>
          <w:tcPr>
            <w:tcW w:w="3794" w:type="dxa"/>
            <w:shd w:val="clear" w:color="auto" w:fill="CAEACE" w:themeFill="background1"/>
          </w:tcPr>
          <w:p w14:paraId="496568BC" w14:textId="76967D15" w:rsidR="00D05E24" w:rsidRPr="00055790" w:rsidRDefault="00D05E24" w:rsidP="00055790">
            <w:pPr>
              <w:adjustRightInd w:val="0"/>
              <w:spacing w:line="360" w:lineRule="auto"/>
              <w:ind w:firstLineChars="50" w:firstLine="120"/>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Immunosuppressants</w:t>
            </w:r>
          </w:p>
        </w:tc>
        <w:tc>
          <w:tcPr>
            <w:tcW w:w="2268" w:type="dxa"/>
            <w:shd w:val="clear" w:color="auto" w:fill="CAEACE" w:themeFill="background1"/>
          </w:tcPr>
          <w:p w14:paraId="526FD7CD"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p>
        </w:tc>
        <w:tc>
          <w:tcPr>
            <w:tcW w:w="2551" w:type="dxa"/>
            <w:shd w:val="clear" w:color="auto" w:fill="CAEACE" w:themeFill="background1"/>
          </w:tcPr>
          <w:p w14:paraId="27B6B5B5"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18 (64)</w:t>
            </w:r>
          </w:p>
        </w:tc>
        <w:tc>
          <w:tcPr>
            <w:tcW w:w="2694" w:type="dxa"/>
            <w:shd w:val="clear" w:color="auto" w:fill="CAEACE" w:themeFill="background1"/>
          </w:tcPr>
          <w:p w14:paraId="27659940"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5 (20)</w:t>
            </w:r>
          </w:p>
        </w:tc>
        <w:tc>
          <w:tcPr>
            <w:tcW w:w="1984" w:type="dxa"/>
            <w:shd w:val="clear" w:color="auto" w:fill="CAEACE" w:themeFill="background1"/>
          </w:tcPr>
          <w:p w14:paraId="7FB50470"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0.001</w:t>
            </w:r>
          </w:p>
        </w:tc>
      </w:tr>
      <w:tr w:rsidR="00D05E24" w:rsidRPr="00055790" w14:paraId="77D1E9FB" w14:textId="77777777" w:rsidTr="00ED1E06">
        <w:tc>
          <w:tcPr>
            <w:tcW w:w="3794" w:type="dxa"/>
            <w:shd w:val="clear" w:color="auto" w:fill="CAEACE" w:themeFill="background1"/>
          </w:tcPr>
          <w:p w14:paraId="44913656" w14:textId="06498C5D" w:rsidR="00D05E24" w:rsidRPr="00055790" w:rsidRDefault="00D05E24" w:rsidP="00055790">
            <w:pPr>
              <w:adjustRightInd w:val="0"/>
              <w:spacing w:line="360" w:lineRule="auto"/>
              <w:ind w:firstLineChars="50" w:firstLine="120"/>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Steroids</w:t>
            </w:r>
          </w:p>
        </w:tc>
        <w:tc>
          <w:tcPr>
            <w:tcW w:w="2268" w:type="dxa"/>
            <w:shd w:val="clear" w:color="auto" w:fill="CAEACE" w:themeFill="background1"/>
          </w:tcPr>
          <w:p w14:paraId="11DE6D97"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p>
        </w:tc>
        <w:tc>
          <w:tcPr>
            <w:tcW w:w="2551" w:type="dxa"/>
            <w:shd w:val="clear" w:color="auto" w:fill="CAEACE" w:themeFill="background1"/>
          </w:tcPr>
          <w:p w14:paraId="1D1F065C"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8 (29)</w:t>
            </w:r>
          </w:p>
        </w:tc>
        <w:tc>
          <w:tcPr>
            <w:tcW w:w="2694" w:type="dxa"/>
            <w:shd w:val="clear" w:color="auto" w:fill="CAEACE" w:themeFill="background1"/>
          </w:tcPr>
          <w:p w14:paraId="4A43BC5B"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1 (4.0)</w:t>
            </w:r>
          </w:p>
        </w:tc>
        <w:tc>
          <w:tcPr>
            <w:tcW w:w="1984" w:type="dxa"/>
            <w:shd w:val="clear" w:color="auto" w:fill="CAEACE" w:themeFill="background1"/>
          </w:tcPr>
          <w:p w14:paraId="239DCD18"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0.019</w:t>
            </w:r>
          </w:p>
        </w:tc>
      </w:tr>
      <w:tr w:rsidR="00D05E24" w:rsidRPr="00055790" w14:paraId="31EF4D7D" w14:textId="77777777" w:rsidTr="00ED1E06">
        <w:tc>
          <w:tcPr>
            <w:tcW w:w="3794" w:type="dxa"/>
            <w:shd w:val="clear" w:color="auto" w:fill="CAEACE" w:themeFill="background1"/>
          </w:tcPr>
          <w:p w14:paraId="4B0A4156" w14:textId="4E9A7778" w:rsidR="00D05E24" w:rsidRPr="00055790" w:rsidRDefault="00D05E24" w:rsidP="00055790">
            <w:pPr>
              <w:adjustRightInd w:val="0"/>
              <w:spacing w:line="360" w:lineRule="auto"/>
              <w:ind w:firstLineChars="50" w:firstLine="120"/>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Salicylates</w:t>
            </w:r>
          </w:p>
        </w:tc>
        <w:tc>
          <w:tcPr>
            <w:tcW w:w="2268" w:type="dxa"/>
            <w:shd w:val="clear" w:color="auto" w:fill="CAEACE" w:themeFill="background1"/>
          </w:tcPr>
          <w:p w14:paraId="63796385"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p>
        </w:tc>
        <w:tc>
          <w:tcPr>
            <w:tcW w:w="2551" w:type="dxa"/>
            <w:shd w:val="clear" w:color="auto" w:fill="CAEACE" w:themeFill="background1"/>
          </w:tcPr>
          <w:p w14:paraId="42EBD901"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6 (21)</w:t>
            </w:r>
          </w:p>
        </w:tc>
        <w:tc>
          <w:tcPr>
            <w:tcW w:w="2694" w:type="dxa"/>
            <w:shd w:val="clear" w:color="auto" w:fill="CAEACE" w:themeFill="background1"/>
          </w:tcPr>
          <w:p w14:paraId="6CF0E695"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14 (56)</w:t>
            </w:r>
          </w:p>
        </w:tc>
        <w:tc>
          <w:tcPr>
            <w:tcW w:w="1984" w:type="dxa"/>
            <w:shd w:val="clear" w:color="auto" w:fill="CAEACE" w:themeFill="background1"/>
          </w:tcPr>
          <w:p w14:paraId="70CADF8E"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0.010</w:t>
            </w:r>
          </w:p>
        </w:tc>
      </w:tr>
      <w:tr w:rsidR="00D05E24" w:rsidRPr="00055790" w14:paraId="517F2854" w14:textId="77777777" w:rsidTr="00ED1E06">
        <w:tc>
          <w:tcPr>
            <w:tcW w:w="3794" w:type="dxa"/>
            <w:shd w:val="clear" w:color="auto" w:fill="CAEACE" w:themeFill="background1"/>
          </w:tcPr>
          <w:p w14:paraId="447C7479"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Clinically active,</w:t>
            </w:r>
            <w:r w:rsidRPr="00055790">
              <w:rPr>
                <w:rFonts w:ascii="Book Antiqua" w:hAnsi="Book Antiqua"/>
                <w:bCs/>
                <w:i/>
                <w:iCs/>
                <w:shd w:val="clear" w:color="auto" w:fill="CAEACE" w:themeFill="background1"/>
              </w:rPr>
              <w:t xml:space="preserve"> n</w:t>
            </w:r>
            <w:r w:rsidRPr="00055790">
              <w:rPr>
                <w:rFonts w:ascii="Book Antiqua" w:hAnsi="Book Antiqua"/>
                <w:bCs/>
                <w:shd w:val="clear" w:color="auto" w:fill="CAEACE" w:themeFill="background1"/>
              </w:rPr>
              <w:t xml:space="preserve"> (%)</w:t>
            </w:r>
          </w:p>
        </w:tc>
        <w:tc>
          <w:tcPr>
            <w:tcW w:w="2268" w:type="dxa"/>
            <w:shd w:val="clear" w:color="auto" w:fill="CAEACE" w:themeFill="background1"/>
          </w:tcPr>
          <w:p w14:paraId="758D2B68"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p>
        </w:tc>
        <w:tc>
          <w:tcPr>
            <w:tcW w:w="2551" w:type="dxa"/>
            <w:shd w:val="clear" w:color="auto" w:fill="CAEACE" w:themeFill="background1"/>
          </w:tcPr>
          <w:p w14:paraId="43C732BC"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13 (46)</w:t>
            </w:r>
          </w:p>
        </w:tc>
        <w:tc>
          <w:tcPr>
            <w:tcW w:w="2694" w:type="dxa"/>
            <w:shd w:val="clear" w:color="auto" w:fill="CAEACE" w:themeFill="background1"/>
          </w:tcPr>
          <w:p w14:paraId="4BF23D2C"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21 (84)</w:t>
            </w:r>
          </w:p>
        </w:tc>
        <w:tc>
          <w:tcPr>
            <w:tcW w:w="1984" w:type="dxa"/>
            <w:shd w:val="clear" w:color="auto" w:fill="CAEACE" w:themeFill="background1"/>
          </w:tcPr>
          <w:p w14:paraId="2721A9E3"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0.005</w:t>
            </w:r>
          </w:p>
        </w:tc>
      </w:tr>
      <w:tr w:rsidR="00D05E24" w:rsidRPr="00055790" w14:paraId="1247C369" w14:textId="77777777" w:rsidTr="00ED1E06">
        <w:tc>
          <w:tcPr>
            <w:tcW w:w="3794" w:type="dxa"/>
            <w:shd w:val="clear" w:color="auto" w:fill="CAEACE" w:themeFill="background1"/>
          </w:tcPr>
          <w:p w14:paraId="163B0791"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 xml:space="preserve">Endoscopically active, </w:t>
            </w:r>
            <w:r w:rsidRPr="00055790">
              <w:rPr>
                <w:rFonts w:ascii="Book Antiqua" w:hAnsi="Book Antiqua"/>
                <w:bCs/>
                <w:i/>
                <w:iCs/>
                <w:shd w:val="clear" w:color="auto" w:fill="CAEACE" w:themeFill="background1"/>
              </w:rPr>
              <w:t>n</w:t>
            </w:r>
            <w:r w:rsidRPr="00055790">
              <w:rPr>
                <w:rFonts w:ascii="Book Antiqua" w:hAnsi="Book Antiqua"/>
                <w:bCs/>
                <w:shd w:val="clear" w:color="auto" w:fill="CAEACE" w:themeFill="background1"/>
              </w:rPr>
              <w:t xml:space="preserve"> (%)</w:t>
            </w:r>
          </w:p>
        </w:tc>
        <w:tc>
          <w:tcPr>
            <w:tcW w:w="2268" w:type="dxa"/>
            <w:shd w:val="clear" w:color="auto" w:fill="CAEACE" w:themeFill="background1"/>
          </w:tcPr>
          <w:p w14:paraId="719E1279"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p>
        </w:tc>
        <w:tc>
          <w:tcPr>
            <w:tcW w:w="2551" w:type="dxa"/>
            <w:shd w:val="clear" w:color="auto" w:fill="CAEACE" w:themeFill="background1"/>
          </w:tcPr>
          <w:p w14:paraId="5837B320"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23 (82)</w:t>
            </w:r>
          </w:p>
        </w:tc>
        <w:tc>
          <w:tcPr>
            <w:tcW w:w="2694" w:type="dxa"/>
            <w:shd w:val="clear" w:color="auto" w:fill="CAEACE" w:themeFill="background1"/>
          </w:tcPr>
          <w:p w14:paraId="6BDFC689"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17 (68)</w:t>
            </w:r>
          </w:p>
        </w:tc>
        <w:tc>
          <w:tcPr>
            <w:tcW w:w="1984" w:type="dxa"/>
            <w:shd w:val="clear" w:color="auto" w:fill="CAEACE" w:themeFill="background1"/>
          </w:tcPr>
          <w:p w14:paraId="02D075E7"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0.191</w:t>
            </w:r>
          </w:p>
        </w:tc>
      </w:tr>
      <w:tr w:rsidR="00D05E24" w:rsidRPr="00055790" w14:paraId="686043CB" w14:textId="77777777" w:rsidTr="00ED1E06">
        <w:tc>
          <w:tcPr>
            <w:tcW w:w="3794" w:type="dxa"/>
            <w:shd w:val="clear" w:color="auto" w:fill="CAEACE" w:themeFill="background1"/>
          </w:tcPr>
          <w:p w14:paraId="6620583B"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 xml:space="preserve">Histologically active, </w:t>
            </w:r>
            <w:r w:rsidRPr="00055790">
              <w:rPr>
                <w:rFonts w:ascii="Book Antiqua" w:hAnsi="Book Antiqua"/>
                <w:bCs/>
                <w:i/>
                <w:iCs/>
                <w:shd w:val="clear" w:color="auto" w:fill="CAEACE" w:themeFill="background1"/>
              </w:rPr>
              <w:t>n</w:t>
            </w:r>
            <w:r w:rsidRPr="00055790">
              <w:rPr>
                <w:rFonts w:ascii="Book Antiqua" w:hAnsi="Book Antiqua"/>
                <w:bCs/>
                <w:shd w:val="clear" w:color="auto" w:fill="CAEACE" w:themeFill="background1"/>
              </w:rPr>
              <w:t xml:space="preserve"> (%)</w:t>
            </w:r>
          </w:p>
        </w:tc>
        <w:tc>
          <w:tcPr>
            <w:tcW w:w="2268" w:type="dxa"/>
            <w:shd w:val="clear" w:color="auto" w:fill="CAEACE" w:themeFill="background1"/>
          </w:tcPr>
          <w:p w14:paraId="01E5AC0D"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p>
        </w:tc>
        <w:tc>
          <w:tcPr>
            <w:tcW w:w="2551" w:type="dxa"/>
            <w:shd w:val="clear" w:color="auto" w:fill="CAEACE" w:themeFill="background1"/>
          </w:tcPr>
          <w:p w14:paraId="63060F51"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14/22 (64)</w:t>
            </w:r>
          </w:p>
        </w:tc>
        <w:tc>
          <w:tcPr>
            <w:tcW w:w="2694" w:type="dxa"/>
            <w:shd w:val="clear" w:color="auto" w:fill="CAEACE" w:themeFill="background1"/>
          </w:tcPr>
          <w:p w14:paraId="7A8670CA"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4/14 (29)</w:t>
            </w:r>
          </w:p>
        </w:tc>
        <w:tc>
          <w:tcPr>
            <w:tcW w:w="1984" w:type="dxa"/>
            <w:shd w:val="clear" w:color="auto" w:fill="CAEACE" w:themeFill="background1"/>
          </w:tcPr>
          <w:p w14:paraId="12A1E87A"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0.043</w:t>
            </w:r>
          </w:p>
        </w:tc>
      </w:tr>
      <w:tr w:rsidR="00D05E24" w:rsidRPr="00055790" w14:paraId="5D4B672A" w14:textId="77777777" w:rsidTr="00ED1E06">
        <w:tc>
          <w:tcPr>
            <w:tcW w:w="3794" w:type="dxa"/>
            <w:shd w:val="clear" w:color="auto" w:fill="CAEACE" w:themeFill="background1"/>
          </w:tcPr>
          <w:p w14:paraId="5015BAC8" w14:textId="5D175AE3"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 xml:space="preserve">Beta-glucan, </w:t>
            </w:r>
            <w:r w:rsidRPr="00055790">
              <w:rPr>
                <w:rFonts w:ascii="Book Antiqua" w:eastAsia="MS Mincho" w:hAnsi="Book Antiqua"/>
                <w:bCs/>
                <w:shd w:val="clear" w:color="auto" w:fill="CAEACE" w:themeFill="background1"/>
              </w:rPr>
              <w:t>µg/mL</w:t>
            </w:r>
          </w:p>
        </w:tc>
        <w:tc>
          <w:tcPr>
            <w:tcW w:w="2268" w:type="dxa"/>
            <w:shd w:val="clear" w:color="auto" w:fill="CAEACE" w:themeFill="background1"/>
          </w:tcPr>
          <w:p w14:paraId="6CAB640B"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26 (8-43)</w:t>
            </w:r>
          </w:p>
        </w:tc>
        <w:tc>
          <w:tcPr>
            <w:tcW w:w="2551" w:type="dxa"/>
            <w:shd w:val="clear" w:color="auto" w:fill="CAEACE" w:themeFill="background1"/>
          </w:tcPr>
          <w:p w14:paraId="0629EE97"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79 (30-183)</w:t>
            </w:r>
          </w:p>
        </w:tc>
        <w:tc>
          <w:tcPr>
            <w:tcW w:w="2694" w:type="dxa"/>
            <w:shd w:val="clear" w:color="auto" w:fill="CAEACE" w:themeFill="background1"/>
          </w:tcPr>
          <w:p w14:paraId="11B2BC3F"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23 (9-69)</w:t>
            </w:r>
          </w:p>
        </w:tc>
        <w:tc>
          <w:tcPr>
            <w:tcW w:w="1984" w:type="dxa"/>
            <w:shd w:val="clear" w:color="auto" w:fill="CAEACE" w:themeFill="background1"/>
          </w:tcPr>
          <w:p w14:paraId="10EC88DE"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0.0003</w:t>
            </w:r>
            <w:r w:rsidRPr="00055790">
              <w:rPr>
                <w:rFonts w:ascii="Book Antiqua" w:hAnsi="Book Antiqua"/>
                <w:shd w:val="clear" w:color="auto" w:fill="CAEACE" w:themeFill="background1"/>
                <w:vertAlign w:val="superscript"/>
              </w:rPr>
              <w:t>a</w:t>
            </w:r>
          </w:p>
        </w:tc>
      </w:tr>
      <w:tr w:rsidR="00D05E24" w:rsidRPr="00055790" w14:paraId="288AD9C3" w14:textId="77777777" w:rsidTr="00ED1E06">
        <w:tc>
          <w:tcPr>
            <w:tcW w:w="3794" w:type="dxa"/>
            <w:shd w:val="clear" w:color="auto" w:fill="CAEACE" w:themeFill="background1"/>
          </w:tcPr>
          <w:p w14:paraId="30C1B124"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 xml:space="preserve">LBP, </w:t>
            </w:r>
            <w:proofErr w:type="spellStart"/>
            <w:r w:rsidRPr="00055790">
              <w:rPr>
                <w:rFonts w:ascii="Book Antiqua" w:hAnsi="Book Antiqua"/>
                <w:bCs/>
                <w:shd w:val="clear" w:color="auto" w:fill="CAEACE" w:themeFill="background1"/>
              </w:rPr>
              <w:t>pg</w:t>
            </w:r>
            <w:proofErr w:type="spellEnd"/>
            <w:r w:rsidRPr="00055790">
              <w:rPr>
                <w:rFonts w:ascii="Book Antiqua" w:hAnsi="Book Antiqua"/>
                <w:bCs/>
                <w:shd w:val="clear" w:color="auto" w:fill="CAEACE" w:themeFill="background1"/>
              </w:rPr>
              <w:t>/mL</w:t>
            </w:r>
          </w:p>
        </w:tc>
        <w:tc>
          <w:tcPr>
            <w:tcW w:w="2268" w:type="dxa"/>
            <w:shd w:val="clear" w:color="auto" w:fill="CAEACE" w:themeFill="background1"/>
          </w:tcPr>
          <w:p w14:paraId="11B587B9"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19.2 (16.4-22.7)</w:t>
            </w:r>
          </w:p>
        </w:tc>
        <w:tc>
          <w:tcPr>
            <w:tcW w:w="2551" w:type="dxa"/>
            <w:shd w:val="clear" w:color="auto" w:fill="CAEACE" w:themeFill="background1"/>
          </w:tcPr>
          <w:p w14:paraId="7C248F48"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27.3 (24.3-28.6)</w:t>
            </w:r>
          </w:p>
        </w:tc>
        <w:tc>
          <w:tcPr>
            <w:tcW w:w="2694" w:type="dxa"/>
            <w:shd w:val="clear" w:color="auto" w:fill="CAEACE" w:themeFill="background1"/>
          </w:tcPr>
          <w:p w14:paraId="2199BD83"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21.8 (19.8-24.6)</w:t>
            </w:r>
          </w:p>
        </w:tc>
        <w:tc>
          <w:tcPr>
            <w:tcW w:w="1984" w:type="dxa"/>
            <w:shd w:val="clear" w:color="auto" w:fill="CAEACE" w:themeFill="background1"/>
          </w:tcPr>
          <w:p w14:paraId="220803EA"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0.002</w:t>
            </w:r>
            <w:r w:rsidRPr="00055790">
              <w:rPr>
                <w:rFonts w:ascii="Book Antiqua" w:hAnsi="Book Antiqua"/>
                <w:shd w:val="clear" w:color="auto" w:fill="CAEACE" w:themeFill="background1"/>
                <w:vertAlign w:val="superscript"/>
              </w:rPr>
              <w:t>b</w:t>
            </w:r>
          </w:p>
        </w:tc>
      </w:tr>
      <w:tr w:rsidR="00D05E24" w:rsidRPr="00055790" w14:paraId="3124FE1A" w14:textId="77777777" w:rsidTr="00ED1E06">
        <w:tc>
          <w:tcPr>
            <w:tcW w:w="3794" w:type="dxa"/>
            <w:shd w:val="clear" w:color="auto" w:fill="CAEACE" w:themeFill="background1"/>
          </w:tcPr>
          <w:p w14:paraId="71D0D8B1"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proofErr w:type="spellStart"/>
            <w:r w:rsidRPr="00055790">
              <w:rPr>
                <w:rFonts w:ascii="Book Antiqua" w:hAnsi="Book Antiqua"/>
                <w:bCs/>
                <w:shd w:val="clear" w:color="auto" w:fill="CAEACE" w:themeFill="background1"/>
              </w:rPr>
              <w:t>Zonulin</w:t>
            </w:r>
            <w:proofErr w:type="spellEnd"/>
            <w:r w:rsidRPr="00055790">
              <w:rPr>
                <w:rFonts w:ascii="Book Antiqua" w:hAnsi="Book Antiqua"/>
                <w:bCs/>
                <w:shd w:val="clear" w:color="auto" w:fill="CAEACE" w:themeFill="background1"/>
              </w:rPr>
              <w:t xml:space="preserve">, </w:t>
            </w:r>
            <w:proofErr w:type="spellStart"/>
            <w:r w:rsidRPr="00055790">
              <w:rPr>
                <w:rFonts w:ascii="Book Antiqua" w:hAnsi="Book Antiqua"/>
                <w:bCs/>
                <w:shd w:val="clear" w:color="auto" w:fill="CAEACE" w:themeFill="background1"/>
              </w:rPr>
              <w:t>pg</w:t>
            </w:r>
            <w:proofErr w:type="spellEnd"/>
            <w:r w:rsidRPr="00055790">
              <w:rPr>
                <w:rFonts w:ascii="Book Antiqua" w:hAnsi="Book Antiqua"/>
                <w:bCs/>
                <w:shd w:val="clear" w:color="auto" w:fill="CAEACE" w:themeFill="background1"/>
              </w:rPr>
              <w:t>/mL</w:t>
            </w:r>
          </w:p>
        </w:tc>
        <w:tc>
          <w:tcPr>
            <w:tcW w:w="2268" w:type="dxa"/>
            <w:shd w:val="clear" w:color="auto" w:fill="CAEACE" w:themeFill="background1"/>
          </w:tcPr>
          <w:p w14:paraId="7415E9BF"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16.4 (15.3-17.1)</w:t>
            </w:r>
          </w:p>
        </w:tc>
        <w:tc>
          <w:tcPr>
            <w:tcW w:w="2551" w:type="dxa"/>
            <w:shd w:val="clear" w:color="auto" w:fill="CAEACE" w:themeFill="background1"/>
          </w:tcPr>
          <w:p w14:paraId="07B53083"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17.6 (16.6-19.0)</w:t>
            </w:r>
          </w:p>
        </w:tc>
        <w:tc>
          <w:tcPr>
            <w:tcW w:w="2694" w:type="dxa"/>
            <w:shd w:val="clear" w:color="auto" w:fill="CAEACE" w:themeFill="background1"/>
          </w:tcPr>
          <w:p w14:paraId="4D12C943"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17.2 (16.6-18.7)</w:t>
            </w:r>
          </w:p>
        </w:tc>
        <w:tc>
          <w:tcPr>
            <w:tcW w:w="1984" w:type="dxa"/>
            <w:shd w:val="clear" w:color="auto" w:fill="CAEACE" w:themeFill="background1"/>
          </w:tcPr>
          <w:p w14:paraId="64BFE79A"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0.09</w:t>
            </w:r>
          </w:p>
        </w:tc>
      </w:tr>
      <w:tr w:rsidR="00D05E24" w:rsidRPr="00055790" w14:paraId="26A6A100" w14:textId="77777777" w:rsidTr="00ED1E06">
        <w:tc>
          <w:tcPr>
            <w:tcW w:w="3794" w:type="dxa"/>
            <w:shd w:val="clear" w:color="auto" w:fill="CAEACE" w:themeFill="background1"/>
          </w:tcPr>
          <w:p w14:paraId="7334E849"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lastRenderedPageBreak/>
              <w:t>IL-17 (10</w:t>
            </w:r>
            <w:r w:rsidRPr="00055790">
              <w:rPr>
                <w:rFonts w:ascii="Book Antiqua" w:hAnsi="Book Antiqua"/>
                <w:bCs/>
                <w:shd w:val="clear" w:color="auto" w:fill="CAEACE" w:themeFill="background1"/>
                <w:vertAlign w:val="superscript"/>
              </w:rPr>
              <w:t>2</w:t>
            </w:r>
            <w:r w:rsidRPr="00055790">
              <w:rPr>
                <w:rFonts w:ascii="Book Antiqua" w:hAnsi="Book Antiqua"/>
                <w:bCs/>
                <w:shd w:val="clear" w:color="auto" w:fill="CAEACE" w:themeFill="background1"/>
              </w:rPr>
              <w:t xml:space="preserve">), </w:t>
            </w:r>
            <w:proofErr w:type="spellStart"/>
            <w:r w:rsidRPr="00055790">
              <w:rPr>
                <w:rFonts w:ascii="Book Antiqua" w:hAnsi="Book Antiqua"/>
                <w:bCs/>
                <w:shd w:val="clear" w:color="auto" w:fill="CAEACE" w:themeFill="background1"/>
              </w:rPr>
              <w:t>pg</w:t>
            </w:r>
            <w:proofErr w:type="spellEnd"/>
            <w:r w:rsidRPr="00055790">
              <w:rPr>
                <w:rFonts w:ascii="Book Antiqua" w:hAnsi="Book Antiqua"/>
                <w:bCs/>
                <w:shd w:val="clear" w:color="auto" w:fill="CAEACE" w:themeFill="background1"/>
              </w:rPr>
              <w:t>/mL</w:t>
            </w:r>
          </w:p>
        </w:tc>
        <w:tc>
          <w:tcPr>
            <w:tcW w:w="2268" w:type="dxa"/>
            <w:shd w:val="clear" w:color="auto" w:fill="CAEACE" w:themeFill="background1"/>
          </w:tcPr>
          <w:p w14:paraId="4FC0253D"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0.04 (0.0-1.50)</w:t>
            </w:r>
          </w:p>
        </w:tc>
        <w:tc>
          <w:tcPr>
            <w:tcW w:w="2551" w:type="dxa"/>
            <w:shd w:val="clear" w:color="auto" w:fill="CAEACE" w:themeFill="background1"/>
          </w:tcPr>
          <w:p w14:paraId="19618495"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0.08 (0.0-1.75)</w:t>
            </w:r>
          </w:p>
        </w:tc>
        <w:tc>
          <w:tcPr>
            <w:tcW w:w="2694" w:type="dxa"/>
            <w:shd w:val="clear" w:color="auto" w:fill="CAEACE" w:themeFill="background1"/>
          </w:tcPr>
          <w:p w14:paraId="4D27FF6D"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0.00 (0.00-0.60)</w:t>
            </w:r>
          </w:p>
        </w:tc>
        <w:tc>
          <w:tcPr>
            <w:tcW w:w="1984" w:type="dxa"/>
            <w:shd w:val="clear" w:color="auto" w:fill="CAEACE" w:themeFill="background1"/>
          </w:tcPr>
          <w:p w14:paraId="127ED463"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0.2479</w:t>
            </w:r>
          </w:p>
        </w:tc>
      </w:tr>
      <w:tr w:rsidR="00D05E24" w:rsidRPr="00055790" w14:paraId="48DF90AB" w14:textId="77777777" w:rsidTr="00ED1E06">
        <w:tc>
          <w:tcPr>
            <w:tcW w:w="3794" w:type="dxa"/>
            <w:shd w:val="clear" w:color="auto" w:fill="CAEACE" w:themeFill="background1"/>
          </w:tcPr>
          <w:p w14:paraId="617B37F8"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 xml:space="preserve">IFN-gamma, </w:t>
            </w:r>
            <w:proofErr w:type="spellStart"/>
            <w:r w:rsidRPr="00055790">
              <w:rPr>
                <w:rFonts w:ascii="Book Antiqua" w:hAnsi="Book Antiqua"/>
                <w:bCs/>
                <w:shd w:val="clear" w:color="auto" w:fill="CAEACE" w:themeFill="background1"/>
              </w:rPr>
              <w:t>pg</w:t>
            </w:r>
            <w:proofErr w:type="spellEnd"/>
            <w:r w:rsidRPr="00055790">
              <w:rPr>
                <w:rFonts w:ascii="Book Antiqua" w:hAnsi="Book Antiqua"/>
                <w:bCs/>
                <w:shd w:val="clear" w:color="auto" w:fill="CAEACE" w:themeFill="background1"/>
              </w:rPr>
              <w:t>/mL</w:t>
            </w:r>
          </w:p>
        </w:tc>
        <w:tc>
          <w:tcPr>
            <w:tcW w:w="2268" w:type="dxa"/>
            <w:shd w:val="clear" w:color="auto" w:fill="CAEACE" w:themeFill="background1"/>
          </w:tcPr>
          <w:p w14:paraId="4F1EFD0F"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0.00 (0.00-0.690)</w:t>
            </w:r>
          </w:p>
        </w:tc>
        <w:tc>
          <w:tcPr>
            <w:tcW w:w="2551" w:type="dxa"/>
            <w:shd w:val="clear" w:color="auto" w:fill="CAEACE" w:themeFill="background1"/>
          </w:tcPr>
          <w:p w14:paraId="72DF0BBA"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0.021 (0.00-0.66)</w:t>
            </w:r>
          </w:p>
        </w:tc>
        <w:tc>
          <w:tcPr>
            <w:tcW w:w="2694" w:type="dxa"/>
            <w:shd w:val="clear" w:color="auto" w:fill="CAEACE" w:themeFill="background1"/>
          </w:tcPr>
          <w:p w14:paraId="71D1D242"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0.25 (0.001-0.92)</w:t>
            </w:r>
          </w:p>
        </w:tc>
        <w:tc>
          <w:tcPr>
            <w:tcW w:w="1984" w:type="dxa"/>
            <w:shd w:val="clear" w:color="auto" w:fill="CAEACE" w:themeFill="background1"/>
          </w:tcPr>
          <w:p w14:paraId="197C1934"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0.5276</w:t>
            </w:r>
          </w:p>
        </w:tc>
      </w:tr>
      <w:tr w:rsidR="00D05E24" w:rsidRPr="00055790" w14:paraId="1A4FC6DE" w14:textId="77777777" w:rsidTr="00ED1E06">
        <w:tc>
          <w:tcPr>
            <w:tcW w:w="3794" w:type="dxa"/>
            <w:shd w:val="clear" w:color="auto" w:fill="CAEACE" w:themeFill="background1"/>
          </w:tcPr>
          <w:p w14:paraId="43BDD37A"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TNF-alpha (10</w:t>
            </w:r>
            <w:r w:rsidRPr="00055790">
              <w:rPr>
                <w:rFonts w:ascii="Book Antiqua" w:hAnsi="Book Antiqua"/>
                <w:bCs/>
                <w:shd w:val="clear" w:color="auto" w:fill="CAEACE" w:themeFill="background1"/>
                <w:vertAlign w:val="superscript"/>
              </w:rPr>
              <w:t>2</w:t>
            </w:r>
            <w:r w:rsidRPr="00055790">
              <w:rPr>
                <w:rFonts w:ascii="Book Antiqua" w:hAnsi="Book Antiqua"/>
                <w:bCs/>
                <w:shd w:val="clear" w:color="auto" w:fill="CAEACE" w:themeFill="background1"/>
              </w:rPr>
              <w:t xml:space="preserve">), </w:t>
            </w:r>
            <w:proofErr w:type="spellStart"/>
            <w:r w:rsidRPr="00055790">
              <w:rPr>
                <w:rFonts w:ascii="Book Antiqua" w:hAnsi="Book Antiqua"/>
                <w:bCs/>
                <w:shd w:val="clear" w:color="auto" w:fill="CAEACE" w:themeFill="background1"/>
              </w:rPr>
              <w:t>pg</w:t>
            </w:r>
            <w:proofErr w:type="spellEnd"/>
            <w:r w:rsidRPr="00055790">
              <w:rPr>
                <w:rFonts w:ascii="Book Antiqua" w:hAnsi="Book Antiqua"/>
                <w:bCs/>
                <w:shd w:val="clear" w:color="auto" w:fill="CAEACE" w:themeFill="background1"/>
              </w:rPr>
              <w:t>/mL</w:t>
            </w:r>
          </w:p>
        </w:tc>
        <w:tc>
          <w:tcPr>
            <w:tcW w:w="2268" w:type="dxa"/>
            <w:shd w:val="clear" w:color="auto" w:fill="CAEACE" w:themeFill="background1"/>
          </w:tcPr>
          <w:p w14:paraId="6466C39D"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0.00 (0.00-1.00)</w:t>
            </w:r>
          </w:p>
        </w:tc>
        <w:tc>
          <w:tcPr>
            <w:tcW w:w="2551" w:type="dxa"/>
            <w:shd w:val="clear" w:color="auto" w:fill="CAEACE" w:themeFill="background1"/>
          </w:tcPr>
          <w:p w14:paraId="556B4523"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0.10 (0.00-7.80)</w:t>
            </w:r>
          </w:p>
        </w:tc>
        <w:tc>
          <w:tcPr>
            <w:tcW w:w="2694" w:type="dxa"/>
            <w:shd w:val="clear" w:color="auto" w:fill="CAEACE" w:themeFill="background1"/>
          </w:tcPr>
          <w:p w14:paraId="0F482729"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0.00 (0.00-20.01)</w:t>
            </w:r>
          </w:p>
        </w:tc>
        <w:tc>
          <w:tcPr>
            <w:tcW w:w="1984" w:type="dxa"/>
            <w:shd w:val="clear" w:color="auto" w:fill="CAEACE" w:themeFill="background1"/>
          </w:tcPr>
          <w:p w14:paraId="5E130265"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0.9004</w:t>
            </w:r>
          </w:p>
        </w:tc>
      </w:tr>
      <w:tr w:rsidR="00D05E24" w:rsidRPr="00055790" w14:paraId="2577EB5A" w14:textId="77777777" w:rsidTr="00ED1E06">
        <w:tc>
          <w:tcPr>
            <w:tcW w:w="3794" w:type="dxa"/>
            <w:shd w:val="clear" w:color="auto" w:fill="CAEACE" w:themeFill="background1"/>
          </w:tcPr>
          <w:p w14:paraId="018CF4E4"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 xml:space="preserve">IL-10, </w:t>
            </w:r>
            <w:proofErr w:type="spellStart"/>
            <w:r w:rsidRPr="00055790">
              <w:rPr>
                <w:rFonts w:ascii="Book Antiqua" w:hAnsi="Book Antiqua"/>
                <w:bCs/>
                <w:shd w:val="clear" w:color="auto" w:fill="CAEACE" w:themeFill="background1"/>
              </w:rPr>
              <w:t>pg</w:t>
            </w:r>
            <w:proofErr w:type="spellEnd"/>
            <w:r w:rsidRPr="00055790">
              <w:rPr>
                <w:rFonts w:ascii="Book Antiqua" w:hAnsi="Book Antiqua"/>
                <w:bCs/>
                <w:shd w:val="clear" w:color="auto" w:fill="CAEACE" w:themeFill="background1"/>
              </w:rPr>
              <w:t>/mL</w:t>
            </w:r>
          </w:p>
        </w:tc>
        <w:tc>
          <w:tcPr>
            <w:tcW w:w="2268" w:type="dxa"/>
            <w:shd w:val="clear" w:color="auto" w:fill="CAEACE" w:themeFill="background1"/>
          </w:tcPr>
          <w:p w14:paraId="179B71D3"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0.00 (0.00-0.00)</w:t>
            </w:r>
          </w:p>
        </w:tc>
        <w:tc>
          <w:tcPr>
            <w:tcW w:w="2551" w:type="dxa"/>
            <w:shd w:val="clear" w:color="auto" w:fill="CAEACE" w:themeFill="background1"/>
          </w:tcPr>
          <w:p w14:paraId="416A5876"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0.00 (0.00-4.56)</w:t>
            </w:r>
          </w:p>
        </w:tc>
        <w:tc>
          <w:tcPr>
            <w:tcW w:w="2694" w:type="dxa"/>
            <w:shd w:val="clear" w:color="auto" w:fill="CAEACE" w:themeFill="background1"/>
          </w:tcPr>
          <w:p w14:paraId="27D07DAC"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1.35 (0.00-3.66)</w:t>
            </w:r>
          </w:p>
        </w:tc>
        <w:tc>
          <w:tcPr>
            <w:tcW w:w="1984" w:type="dxa"/>
            <w:shd w:val="clear" w:color="auto" w:fill="CAEACE" w:themeFill="background1"/>
          </w:tcPr>
          <w:p w14:paraId="047206B4"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0.4801</w:t>
            </w:r>
          </w:p>
        </w:tc>
      </w:tr>
      <w:tr w:rsidR="00D05E24" w:rsidRPr="00055790" w14:paraId="1986E9E9" w14:textId="77777777" w:rsidTr="00ED1E06">
        <w:tc>
          <w:tcPr>
            <w:tcW w:w="3794" w:type="dxa"/>
            <w:shd w:val="clear" w:color="auto" w:fill="CAEACE" w:themeFill="background1"/>
          </w:tcPr>
          <w:p w14:paraId="048CABDF"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 xml:space="preserve">IL-6, </w:t>
            </w:r>
            <w:proofErr w:type="spellStart"/>
            <w:r w:rsidRPr="00055790">
              <w:rPr>
                <w:rFonts w:ascii="Book Antiqua" w:hAnsi="Book Antiqua"/>
                <w:bCs/>
                <w:shd w:val="clear" w:color="auto" w:fill="CAEACE" w:themeFill="background1"/>
              </w:rPr>
              <w:t>pg</w:t>
            </w:r>
            <w:proofErr w:type="spellEnd"/>
            <w:r w:rsidRPr="00055790">
              <w:rPr>
                <w:rFonts w:ascii="Book Antiqua" w:hAnsi="Book Antiqua"/>
                <w:bCs/>
                <w:shd w:val="clear" w:color="auto" w:fill="CAEACE" w:themeFill="background1"/>
              </w:rPr>
              <w:t>/mL</w:t>
            </w:r>
          </w:p>
        </w:tc>
        <w:tc>
          <w:tcPr>
            <w:tcW w:w="2268" w:type="dxa"/>
            <w:shd w:val="clear" w:color="auto" w:fill="CAEACE" w:themeFill="background1"/>
          </w:tcPr>
          <w:p w14:paraId="23AA4B20"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3.27 (2.38-9.05)</w:t>
            </w:r>
          </w:p>
        </w:tc>
        <w:tc>
          <w:tcPr>
            <w:tcW w:w="2551" w:type="dxa"/>
            <w:shd w:val="clear" w:color="auto" w:fill="CAEACE" w:themeFill="background1"/>
          </w:tcPr>
          <w:p w14:paraId="5710DE8B"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5.70 (0.31-35.73)</w:t>
            </w:r>
          </w:p>
        </w:tc>
        <w:tc>
          <w:tcPr>
            <w:tcW w:w="2694" w:type="dxa"/>
            <w:shd w:val="clear" w:color="auto" w:fill="CAEACE" w:themeFill="background1"/>
          </w:tcPr>
          <w:p w14:paraId="3D36651F"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4.35 (2.28-15.91)</w:t>
            </w:r>
          </w:p>
        </w:tc>
        <w:tc>
          <w:tcPr>
            <w:tcW w:w="1984" w:type="dxa"/>
            <w:shd w:val="clear" w:color="auto" w:fill="CAEACE" w:themeFill="background1"/>
          </w:tcPr>
          <w:p w14:paraId="6AD21BF1"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0.4149</w:t>
            </w:r>
          </w:p>
        </w:tc>
      </w:tr>
      <w:tr w:rsidR="00D05E24" w:rsidRPr="00055790" w14:paraId="19F3B422" w14:textId="77777777" w:rsidTr="00ED1E06">
        <w:tc>
          <w:tcPr>
            <w:tcW w:w="3794" w:type="dxa"/>
            <w:shd w:val="clear" w:color="auto" w:fill="CAEACE" w:themeFill="background1"/>
          </w:tcPr>
          <w:p w14:paraId="67C83EC6"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 xml:space="preserve">IL-4, </w:t>
            </w:r>
            <w:proofErr w:type="spellStart"/>
            <w:r w:rsidRPr="00055790">
              <w:rPr>
                <w:rFonts w:ascii="Book Antiqua" w:hAnsi="Book Antiqua"/>
                <w:bCs/>
                <w:shd w:val="clear" w:color="auto" w:fill="CAEACE" w:themeFill="background1"/>
              </w:rPr>
              <w:t>pg</w:t>
            </w:r>
            <w:proofErr w:type="spellEnd"/>
            <w:r w:rsidRPr="00055790">
              <w:rPr>
                <w:rFonts w:ascii="Book Antiqua" w:hAnsi="Book Antiqua"/>
                <w:bCs/>
                <w:shd w:val="clear" w:color="auto" w:fill="CAEACE" w:themeFill="background1"/>
              </w:rPr>
              <w:t>/mL</w:t>
            </w:r>
          </w:p>
        </w:tc>
        <w:tc>
          <w:tcPr>
            <w:tcW w:w="2268" w:type="dxa"/>
            <w:shd w:val="clear" w:color="auto" w:fill="CAEACE" w:themeFill="background1"/>
          </w:tcPr>
          <w:p w14:paraId="081D1570"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0.055 (0.00-6.81)</w:t>
            </w:r>
          </w:p>
        </w:tc>
        <w:tc>
          <w:tcPr>
            <w:tcW w:w="2551" w:type="dxa"/>
            <w:shd w:val="clear" w:color="auto" w:fill="CAEACE" w:themeFill="background1"/>
          </w:tcPr>
          <w:p w14:paraId="5ECC258E"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0.00 (0.00-0.087)</w:t>
            </w:r>
          </w:p>
        </w:tc>
        <w:tc>
          <w:tcPr>
            <w:tcW w:w="2694" w:type="dxa"/>
            <w:shd w:val="clear" w:color="auto" w:fill="CAEACE" w:themeFill="background1"/>
          </w:tcPr>
          <w:p w14:paraId="58C99772"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0.00 (0.00-1.31)</w:t>
            </w:r>
          </w:p>
        </w:tc>
        <w:tc>
          <w:tcPr>
            <w:tcW w:w="1984" w:type="dxa"/>
            <w:shd w:val="clear" w:color="auto" w:fill="CAEACE" w:themeFill="background1"/>
          </w:tcPr>
          <w:p w14:paraId="48C3C89B"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0.2597</w:t>
            </w:r>
          </w:p>
        </w:tc>
      </w:tr>
      <w:tr w:rsidR="00D05E24" w:rsidRPr="00055790" w14:paraId="5390F76E" w14:textId="77777777" w:rsidTr="00ED1E06">
        <w:tc>
          <w:tcPr>
            <w:tcW w:w="3794" w:type="dxa"/>
            <w:shd w:val="clear" w:color="auto" w:fill="CAEACE" w:themeFill="background1"/>
          </w:tcPr>
          <w:p w14:paraId="35523D51" w14:textId="77777777" w:rsidR="00D05E24" w:rsidRPr="00055790" w:rsidRDefault="00D05E24" w:rsidP="00055790">
            <w:pPr>
              <w:adjustRightInd w:val="0"/>
              <w:spacing w:line="360" w:lineRule="auto"/>
              <w:jc w:val="both"/>
              <w:rPr>
                <w:rFonts w:ascii="Book Antiqua" w:hAnsi="Book Antiqua"/>
                <w:bCs/>
                <w:shd w:val="clear" w:color="auto" w:fill="CAEACE" w:themeFill="background1"/>
              </w:rPr>
            </w:pPr>
            <w:r w:rsidRPr="00055790">
              <w:rPr>
                <w:rFonts w:ascii="Book Antiqua" w:hAnsi="Book Antiqua"/>
                <w:bCs/>
                <w:shd w:val="clear" w:color="auto" w:fill="CAEACE" w:themeFill="background1"/>
              </w:rPr>
              <w:t xml:space="preserve">IL-2, </w:t>
            </w:r>
            <w:proofErr w:type="spellStart"/>
            <w:r w:rsidRPr="00055790">
              <w:rPr>
                <w:rFonts w:ascii="Book Antiqua" w:hAnsi="Book Antiqua"/>
                <w:bCs/>
                <w:shd w:val="clear" w:color="auto" w:fill="CAEACE" w:themeFill="background1"/>
              </w:rPr>
              <w:t>pg</w:t>
            </w:r>
            <w:proofErr w:type="spellEnd"/>
            <w:r w:rsidRPr="00055790">
              <w:rPr>
                <w:rFonts w:ascii="Book Antiqua" w:hAnsi="Book Antiqua"/>
                <w:bCs/>
                <w:shd w:val="clear" w:color="auto" w:fill="CAEACE" w:themeFill="background1"/>
              </w:rPr>
              <w:t>/mL</w:t>
            </w:r>
          </w:p>
        </w:tc>
        <w:tc>
          <w:tcPr>
            <w:tcW w:w="2268" w:type="dxa"/>
            <w:shd w:val="clear" w:color="auto" w:fill="CAEACE" w:themeFill="background1"/>
          </w:tcPr>
          <w:p w14:paraId="2F071269"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0.00 (0.00-0.052)</w:t>
            </w:r>
          </w:p>
        </w:tc>
        <w:tc>
          <w:tcPr>
            <w:tcW w:w="2551" w:type="dxa"/>
            <w:shd w:val="clear" w:color="auto" w:fill="CAEACE" w:themeFill="background1"/>
          </w:tcPr>
          <w:p w14:paraId="3D5A12A6"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0.00 (0.00-0.010)</w:t>
            </w:r>
          </w:p>
        </w:tc>
        <w:tc>
          <w:tcPr>
            <w:tcW w:w="2694" w:type="dxa"/>
            <w:shd w:val="clear" w:color="auto" w:fill="CAEACE" w:themeFill="background1"/>
          </w:tcPr>
          <w:p w14:paraId="438A2F3D"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0.00 (0.00-0.04)</w:t>
            </w:r>
          </w:p>
        </w:tc>
        <w:tc>
          <w:tcPr>
            <w:tcW w:w="1984" w:type="dxa"/>
            <w:shd w:val="clear" w:color="auto" w:fill="CAEACE" w:themeFill="background1"/>
          </w:tcPr>
          <w:p w14:paraId="27431532" w14:textId="77777777" w:rsidR="00D05E24" w:rsidRPr="00055790" w:rsidRDefault="00D05E24"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0.9204</w:t>
            </w:r>
          </w:p>
        </w:tc>
      </w:tr>
    </w:tbl>
    <w:p w14:paraId="5CB10734" w14:textId="0BC40377" w:rsidR="006D6341" w:rsidRDefault="00ED1E06" w:rsidP="00055790">
      <w:pPr>
        <w:adjustRightInd w:val="0"/>
        <w:spacing w:line="360" w:lineRule="auto"/>
        <w:jc w:val="both"/>
        <w:rPr>
          <w:rFonts w:ascii="Book Antiqua" w:hAnsi="Book Antiqua"/>
          <w:shd w:val="clear" w:color="auto" w:fill="CAEACE" w:themeFill="background1"/>
        </w:rPr>
      </w:pPr>
      <w:r w:rsidRPr="00055790">
        <w:rPr>
          <w:rFonts w:ascii="Book Antiqua" w:hAnsi="Book Antiqua"/>
          <w:shd w:val="clear" w:color="auto" w:fill="CAEACE" w:themeFill="background1"/>
        </w:rPr>
        <w:t xml:space="preserve">In pairwise comparisons: </w:t>
      </w:r>
      <w:proofErr w:type="spellStart"/>
      <w:r w:rsidRPr="00055790">
        <w:rPr>
          <w:rFonts w:ascii="Book Antiqua" w:hAnsi="Book Antiqua"/>
          <w:shd w:val="clear" w:color="auto" w:fill="CAEACE" w:themeFill="background1"/>
          <w:vertAlign w:val="superscript"/>
        </w:rPr>
        <w:t>a</w:t>
      </w:r>
      <w:proofErr w:type="gramStart"/>
      <w:r w:rsidRPr="00FE16EB">
        <w:rPr>
          <w:rFonts w:ascii="Book Antiqua" w:hAnsi="Book Antiqua"/>
          <w:shd w:val="clear" w:color="auto" w:fill="CAEACE" w:themeFill="background1"/>
          <w:vertAlign w:val="superscript"/>
        </w:rPr>
        <w:t>,</w:t>
      </w:r>
      <w:r w:rsidRPr="00055790">
        <w:rPr>
          <w:rFonts w:ascii="Book Antiqua" w:hAnsi="Book Antiqua"/>
          <w:shd w:val="clear" w:color="auto" w:fill="CAEACE" w:themeFill="background1"/>
          <w:vertAlign w:val="superscript"/>
        </w:rPr>
        <w:t>b</w:t>
      </w:r>
      <w:r w:rsidRPr="00055790">
        <w:rPr>
          <w:rFonts w:ascii="Book Antiqua" w:hAnsi="Book Antiqua"/>
          <w:bCs/>
          <w:iCs/>
          <w:shd w:val="clear" w:color="auto" w:fill="CAEACE" w:themeFill="background1"/>
        </w:rPr>
        <w:t>Crohn’s</w:t>
      </w:r>
      <w:proofErr w:type="spellEnd"/>
      <w:proofErr w:type="gramEnd"/>
      <w:r w:rsidRPr="00055790">
        <w:rPr>
          <w:rFonts w:ascii="Book Antiqua" w:hAnsi="Book Antiqua"/>
          <w:bCs/>
          <w:iCs/>
          <w:shd w:val="clear" w:color="auto" w:fill="CAEACE" w:themeFill="background1"/>
        </w:rPr>
        <w:t xml:space="preserve"> disease</w:t>
      </w:r>
      <w:r w:rsidRPr="00055790">
        <w:rPr>
          <w:rFonts w:ascii="Book Antiqua" w:hAnsi="Book Antiqua"/>
          <w:shd w:val="clear" w:color="auto" w:fill="CAEACE" w:themeFill="background1"/>
        </w:rPr>
        <w:t xml:space="preserve"> &gt; Control.</w:t>
      </w:r>
      <w:r>
        <w:rPr>
          <w:rFonts w:ascii="Book Antiqua" w:hAnsi="Book Antiqua" w:hint="eastAsia"/>
          <w:shd w:val="clear" w:color="auto" w:fill="CAEACE" w:themeFill="background1"/>
          <w:lang w:eastAsia="zh-CN"/>
        </w:rPr>
        <w:t xml:space="preserve"> </w:t>
      </w:r>
      <w:r w:rsidR="00D05E24" w:rsidRPr="00055790">
        <w:rPr>
          <w:rFonts w:ascii="Book Antiqua" w:hAnsi="Book Antiqua"/>
          <w:shd w:val="clear" w:color="auto" w:fill="CAEACE" w:themeFill="background1"/>
        </w:rPr>
        <w:t xml:space="preserve">Values are presented as number (percentage) or </w:t>
      </w:r>
      <w:r w:rsidR="00D05E24" w:rsidRPr="00055790">
        <w:rPr>
          <w:rFonts w:ascii="Book Antiqua" w:hAnsi="Book Antiqua"/>
          <w:bCs/>
          <w:iCs/>
          <w:shd w:val="clear" w:color="auto" w:fill="CAEACE" w:themeFill="background1"/>
        </w:rPr>
        <w:t>median (IQR: Interquartile range</w:t>
      </w:r>
      <w:r w:rsidR="00D05E24" w:rsidRPr="00055790">
        <w:rPr>
          <w:rFonts w:ascii="Book Antiqua" w:hAnsi="Book Antiqua"/>
          <w:shd w:val="clear" w:color="auto" w:fill="CAEACE" w:themeFill="background1"/>
        </w:rPr>
        <w:t>); age at diagnosis: A1, &lt;</w:t>
      </w:r>
      <w:r w:rsidR="00FE16EB">
        <w:rPr>
          <w:rFonts w:ascii="Book Antiqua" w:hAnsi="Book Antiqua"/>
          <w:shd w:val="clear" w:color="auto" w:fill="CAEACE" w:themeFill="background1"/>
        </w:rPr>
        <w:t xml:space="preserve"> </w:t>
      </w:r>
      <w:r w:rsidR="00D05E24" w:rsidRPr="00055790">
        <w:rPr>
          <w:rFonts w:ascii="Book Antiqua" w:hAnsi="Book Antiqua"/>
          <w:shd w:val="clear" w:color="auto" w:fill="CAEACE" w:themeFill="background1"/>
        </w:rPr>
        <w:t>17; A2, 17-40; A3, &gt;</w:t>
      </w:r>
      <w:r w:rsidR="00FE16EB">
        <w:rPr>
          <w:rFonts w:ascii="Book Antiqua" w:hAnsi="Book Antiqua"/>
          <w:shd w:val="clear" w:color="auto" w:fill="CAEACE" w:themeFill="background1"/>
        </w:rPr>
        <w:t xml:space="preserve"> </w:t>
      </w:r>
      <w:r w:rsidR="00D05E24" w:rsidRPr="00055790">
        <w:rPr>
          <w:rFonts w:ascii="Book Antiqua" w:hAnsi="Book Antiqua"/>
          <w:shd w:val="clear" w:color="auto" w:fill="CAEACE" w:themeFill="background1"/>
        </w:rPr>
        <w:t xml:space="preserve">40; </w:t>
      </w:r>
      <w:r w:rsidR="00D05E24" w:rsidRPr="00055790">
        <w:rPr>
          <w:rFonts w:ascii="Book Antiqua" w:hAnsi="Book Antiqua"/>
          <w:bCs/>
          <w:iCs/>
          <w:shd w:val="clear" w:color="auto" w:fill="CAEACE" w:themeFill="background1"/>
        </w:rPr>
        <w:t xml:space="preserve">Disease behavior in Crohn’s disease: B1: Inflammatory; B2: </w:t>
      </w:r>
      <w:proofErr w:type="spellStart"/>
      <w:r w:rsidR="00D05E24" w:rsidRPr="00055790">
        <w:rPr>
          <w:rFonts w:ascii="Book Antiqua" w:hAnsi="Book Antiqua"/>
          <w:bCs/>
          <w:iCs/>
          <w:shd w:val="clear" w:color="auto" w:fill="CAEACE" w:themeFill="background1"/>
        </w:rPr>
        <w:t>Fibrostenosing</w:t>
      </w:r>
      <w:proofErr w:type="spellEnd"/>
      <w:r w:rsidR="00D05E24" w:rsidRPr="00055790">
        <w:rPr>
          <w:rFonts w:ascii="Book Antiqua" w:hAnsi="Book Antiqua"/>
          <w:bCs/>
          <w:iCs/>
          <w:shd w:val="clear" w:color="auto" w:fill="CAEACE" w:themeFill="background1"/>
        </w:rPr>
        <w:t>; B3: Penetrating; Disease location in Crohn’s disease: L1: Ileal; L2: Colonic; L3: Ileo-colonic; Disease location in ulcerative colitis: E1: Proctitis; E2: Left sided colitis; E3: Extensive colitis;</w:t>
      </w:r>
      <w:r w:rsidR="00D05E24" w:rsidRPr="00055790">
        <w:rPr>
          <w:rFonts w:ascii="Book Antiqua" w:hAnsi="Book Antiqua"/>
          <w:shd w:val="clear" w:color="auto" w:fill="CAEACE" w:themeFill="background1"/>
        </w:rPr>
        <w:t xml:space="preserve"> EIM</w:t>
      </w:r>
      <w:r w:rsidR="00D05E24" w:rsidRPr="00055790">
        <w:rPr>
          <w:rFonts w:ascii="Book Antiqua" w:hAnsi="Book Antiqua"/>
          <w:bCs/>
          <w:iCs/>
          <w:shd w:val="clear" w:color="auto" w:fill="CAEACE" w:themeFill="background1"/>
        </w:rPr>
        <w:t>:</w:t>
      </w:r>
      <w:r w:rsidR="00D05E24" w:rsidRPr="00055790">
        <w:rPr>
          <w:rFonts w:ascii="Book Antiqua" w:hAnsi="Book Antiqua"/>
          <w:shd w:val="clear" w:color="auto" w:fill="CAEACE" w:themeFill="background1"/>
        </w:rPr>
        <w:t xml:space="preserve"> Extraintestinal manifestations; PSC</w:t>
      </w:r>
      <w:r w:rsidR="00D05E24" w:rsidRPr="00055790">
        <w:rPr>
          <w:rFonts w:ascii="Book Antiqua" w:hAnsi="Book Antiqua"/>
          <w:bCs/>
          <w:iCs/>
          <w:shd w:val="clear" w:color="auto" w:fill="CAEACE" w:themeFill="background1"/>
        </w:rPr>
        <w:t>:</w:t>
      </w:r>
      <w:r w:rsidR="00D05E24" w:rsidRPr="00055790">
        <w:rPr>
          <w:rFonts w:ascii="Book Antiqua" w:hAnsi="Book Antiqua"/>
          <w:shd w:val="clear" w:color="auto" w:fill="CAEACE" w:themeFill="background1"/>
        </w:rPr>
        <w:t xml:space="preserve"> Primar</w:t>
      </w:r>
      <w:r w:rsidR="0073533D">
        <w:rPr>
          <w:rFonts w:ascii="Book Antiqua" w:hAnsi="Book Antiqua"/>
          <w:shd w:val="clear" w:color="auto" w:fill="CAEACE" w:themeFill="background1"/>
        </w:rPr>
        <w:t>y sclerosing cholangitis;</w:t>
      </w:r>
      <w:r w:rsidR="00D05E24" w:rsidRPr="00055790">
        <w:rPr>
          <w:rFonts w:ascii="Book Antiqua" w:hAnsi="Book Antiqua"/>
          <w:shd w:val="clear" w:color="auto" w:fill="CAEACE" w:themeFill="background1"/>
        </w:rPr>
        <w:t xml:space="preserve"> LBP</w:t>
      </w:r>
      <w:r w:rsidR="00D05E24" w:rsidRPr="00055790">
        <w:rPr>
          <w:rFonts w:ascii="Book Antiqua" w:hAnsi="Book Antiqua"/>
          <w:bCs/>
          <w:iCs/>
          <w:shd w:val="clear" w:color="auto" w:fill="CAEACE" w:themeFill="background1"/>
        </w:rPr>
        <w:t>:</w:t>
      </w:r>
      <w:r w:rsidR="00D05E24" w:rsidRPr="00055790">
        <w:rPr>
          <w:rFonts w:ascii="Book Antiqua" w:hAnsi="Book Antiqua"/>
          <w:shd w:val="clear" w:color="auto" w:fill="CAEACE" w:themeFill="background1"/>
        </w:rPr>
        <w:t xml:space="preserve"> Lipo</w:t>
      </w:r>
      <w:r w:rsidR="00D777FA">
        <w:rPr>
          <w:rFonts w:ascii="Book Antiqua" w:hAnsi="Book Antiqua"/>
          <w:shd w:val="clear" w:color="auto" w:fill="CAEACE" w:themeFill="background1"/>
        </w:rPr>
        <w:t>polysaccharide-binding protein.</w:t>
      </w:r>
    </w:p>
    <w:p w14:paraId="79C59391" w14:textId="77777777" w:rsidR="006D6341" w:rsidRDefault="006D6341">
      <w:pPr>
        <w:rPr>
          <w:rFonts w:ascii="Book Antiqua" w:hAnsi="Book Antiqua"/>
          <w:shd w:val="clear" w:color="auto" w:fill="CAEACE" w:themeFill="background1"/>
        </w:rPr>
      </w:pPr>
      <w:r>
        <w:rPr>
          <w:rFonts w:ascii="Book Antiqua" w:hAnsi="Book Antiqua"/>
          <w:shd w:val="clear" w:color="auto" w:fill="CAEACE" w:themeFill="background1"/>
        </w:rPr>
        <w:br w:type="page"/>
      </w:r>
    </w:p>
    <w:p w14:paraId="6D5A9B24" w14:textId="77777777" w:rsidR="006D6341" w:rsidRDefault="006D6341" w:rsidP="006D6341">
      <w:pPr>
        <w:ind w:leftChars="100" w:left="240"/>
        <w:jc w:val="center"/>
        <w:rPr>
          <w:rFonts w:ascii="Book Antiqua" w:hAnsi="Book Antiqua"/>
          <w:lang w:eastAsia="zh-CN"/>
        </w:rPr>
      </w:pPr>
    </w:p>
    <w:p w14:paraId="47FE9D21" w14:textId="77777777" w:rsidR="006D6341" w:rsidRDefault="006D6341" w:rsidP="006D6341">
      <w:pPr>
        <w:ind w:leftChars="100" w:left="240"/>
        <w:jc w:val="center"/>
        <w:rPr>
          <w:rFonts w:ascii="Book Antiqua" w:hAnsi="Book Antiqua"/>
          <w:lang w:eastAsia="zh-CN"/>
        </w:rPr>
      </w:pPr>
    </w:p>
    <w:p w14:paraId="0DDEC7F1" w14:textId="77777777" w:rsidR="006D6341" w:rsidRDefault="006D6341" w:rsidP="006D6341">
      <w:pPr>
        <w:ind w:leftChars="100" w:left="240"/>
        <w:jc w:val="center"/>
        <w:rPr>
          <w:rFonts w:ascii="Book Antiqua" w:hAnsi="Book Antiqua"/>
          <w:lang w:eastAsia="zh-CN"/>
        </w:rPr>
      </w:pPr>
    </w:p>
    <w:p w14:paraId="36A930EF" w14:textId="77777777" w:rsidR="006D6341" w:rsidRDefault="006D6341" w:rsidP="006D6341">
      <w:pPr>
        <w:ind w:leftChars="100" w:left="240"/>
        <w:jc w:val="center"/>
        <w:rPr>
          <w:rFonts w:ascii="Book Antiqua" w:hAnsi="Book Antiqua"/>
          <w:lang w:eastAsia="zh-CN"/>
        </w:rPr>
      </w:pPr>
    </w:p>
    <w:p w14:paraId="13C70623" w14:textId="77777777" w:rsidR="006D6341" w:rsidRDefault="006D6341" w:rsidP="006D6341">
      <w:pPr>
        <w:ind w:leftChars="100" w:left="240"/>
        <w:jc w:val="center"/>
        <w:rPr>
          <w:rFonts w:ascii="Book Antiqua" w:hAnsi="Book Antiqua"/>
          <w:lang w:eastAsia="zh-CN"/>
        </w:rPr>
      </w:pPr>
      <w:r>
        <w:rPr>
          <w:rFonts w:ascii="Book Antiqua" w:hAnsi="Book Antiqua"/>
          <w:noProof/>
          <w:lang w:eastAsia="zh-CN"/>
        </w:rPr>
        <w:drawing>
          <wp:inline distT="0" distB="0" distL="0" distR="0" wp14:anchorId="21625944" wp14:editId="55075401">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54320DD" w14:textId="77777777" w:rsidR="006D6341" w:rsidRDefault="006D6341" w:rsidP="006D6341">
      <w:pPr>
        <w:ind w:leftChars="100" w:left="240"/>
        <w:jc w:val="center"/>
        <w:rPr>
          <w:rFonts w:ascii="Book Antiqua" w:hAnsi="Book Antiqua"/>
          <w:lang w:eastAsia="zh-CN"/>
        </w:rPr>
      </w:pPr>
    </w:p>
    <w:p w14:paraId="0B50A850" w14:textId="77777777" w:rsidR="006D6341" w:rsidRPr="00763D22" w:rsidRDefault="006D6341" w:rsidP="006D6341">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3055B95D" w14:textId="77777777" w:rsidR="006D6341" w:rsidRPr="00763D22" w:rsidRDefault="006D6341" w:rsidP="006D6341">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3B4F661" w14:textId="77777777" w:rsidR="006D6341" w:rsidRPr="00763D22" w:rsidRDefault="006D6341" w:rsidP="006D6341">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05CE006" w14:textId="77777777" w:rsidR="006D6341" w:rsidRPr="00763D22" w:rsidRDefault="006D6341" w:rsidP="006D6341">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60B1886" w14:textId="77777777" w:rsidR="006D6341" w:rsidRPr="00763D22" w:rsidRDefault="006D6341" w:rsidP="006D6341">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2B8BE6C" w14:textId="77777777" w:rsidR="006D6341" w:rsidRPr="00763D22" w:rsidRDefault="006D6341" w:rsidP="006D6341">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46E04E3" w14:textId="77777777" w:rsidR="006D6341" w:rsidRDefault="006D6341" w:rsidP="006D6341">
      <w:pPr>
        <w:ind w:leftChars="100" w:left="240"/>
        <w:jc w:val="center"/>
        <w:rPr>
          <w:rFonts w:ascii="Book Antiqua" w:hAnsi="Book Antiqua"/>
          <w:lang w:eastAsia="zh-CN"/>
        </w:rPr>
      </w:pPr>
    </w:p>
    <w:p w14:paraId="2BBE2F2A" w14:textId="77777777" w:rsidR="006D6341" w:rsidRDefault="006D6341" w:rsidP="006D6341">
      <w:pPr>
        <w:ind w:leftChars="100" w:left="240"/>
        <w:jc w:val="center"/>
        <w:rPr>
          <w:rFonts w:ascii="Book Antiqua" w:hAnsi="Book Antiqua"/>
          <w:lang w:eastAsia="zh-CN"/>
        </w:rPr>
      </w:pPr>
    </w:p>
    <w:p w14:paraId="3A2428AA" w14:textId="77777777" w:rsidR="006D6341" w:rsidRDefault="006D6341" w:rsidP="006D6341">
      <w:pPr>
        <w:ind w:leftChars="100" w:left="240"/>
        <w:jc w:val="center"/>
        <w:rPr>
          <w:rFonts w:ascii="Book Antiqua" w:hAnsi="Book Antiqua"/>
          <w:lang w:eastAsia="zh-CN"/>
        </w:rPr>
      </w:pPr>
    </w:p>
    <w:p w14:paraId="1838C366" w14:textId="77777777" w:rsidR="006D6341" w:rsidRDefault="006D6341" w:rsidP="006D6341">
      <w:pPr>
        <w:ind w:leftChars="100" w:left="240"/>
        <w:jc w:val="center"/>
        <w:rPr>
          <w:rFonts w:ascii="Book Antiqua" w:hAnsi="Book Antiqua"/>
          <w:lang w:eastAsia="zh-CN"/>
        </w:rPr>
      </w:pPr>
      <w:r>
        <w:rPr>
          <w:rFonts w:ascii="Book Antiqua" w:hAnsi="Book Antiqua"/>
          <w:noProof/>
          <w:lang w:eastAsia="zh-CN"/>
        </w:rPr>
        <w:drawing>
          <wp:inline distT="0" distB="0" distL="0" distR="0" wp14:anchorId="152E7D16" wp14:editId="33817CD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4ACD806" w14:textId="77777777" w:rsidR="006D6341" w:rsidRDefault="006D6341" w:rsidP="006D6341">
      <w:pPr>
        <w:ind w:leftChars="100" w:left="240"/>
        <w:jc w:val="center"/>
        <w:rPr>
          <w:rFonts w:ascii="Book Antiqua" w:hAnsi="Book Antiqua"/>
          <w:lang w:eastAsia="zh-CN"/>
        </w:rPr>
      </w:pPr>
    </w:p>
    <w:p w14:paraId="05E85253" w14:textId="77777777" w:rsidR="006D6341" w:rsidRDefault="006D6341" w:rsidP="006D6341">
      <w:pPr>
        <w:ind w:leftChars="100" w:left="240"/>
        <w:jc w:val="center"/>
        <w:rPr>
          <w:rFonts w:ascii="Book Antiqua" w:hAnsi="Book Antiqua"/>
          <w:lang w:eastAsia="zh-CN"/>
        </w:rPr>
      </w:pPr>
    </w:p>
    <w:p w14:paraId="3CAADC18" w14:textId="77777777" w:rsidR="006D6341" w:rsidRDefault="006D6341" w:rsidP="006D6341">
      <w:pPr>
        <w:ind w:leftChars="100" w:left="240"/>
        <w:jc w:val="center"/>
        <w:rPr>
          <w:rFonts w:ascii="Book Antiqua" w:hAnsi="Book Antiqua"/>
          <w:lang w:eastAsia="zh-CN"/>
        </w:rPr>
      </w:pPr>
    </w:p>
    <w:p w14:paraId="01CA696D" w14:textId="77777777" w:rsidR="006D6341" w:rsidRDefault="006D6341" w:rsidP="006D6341">
      <w:pPr>
        <w:ind w:leftChars="100" w:left="240"/>
        <w:jc w:val="center"/>
        <w:rPr>
          <w:rFonts w:ascii="Book Antiqua" w:hAnsi="Book Antiqua"/>
          <w:lang w:eastAsia="zh-CN"/>
        </w:rPr>
      </w:pPr>
    </w:p>
    <w:p w14:paraId="4D3B32DE" w14:textId="77777777" w:rsidR="006D6341" w:rsidRDefault="006D6341" w:rsidP="006D6341">
      <w:pPr>
        <w:ind w:leftChars="100" w:left="240"/>
        <w:jc w:val="center"/>
        <w:rPr>
          <w:rFonts w:ascii="Book Antiqua" w:hAnsi="Book Antiqua"/>
          <w:lang w:eastAsia="zh-CN"/>
        </w:rPr>
      </w:pPr>
    </w:p>
    <w:p w14:paraId="731B584C" w14:textId="77777777" w:rsidR="006D6341" w:rsidRDefault="006D6341" w:rsidP="006D6341">
      <w:pPr>
        <w:ind w:leftChars="100" w:left="240"/>
        <w:jc w:val="center"/>
        <w:rPr>
          <w:rFonts w:ascii="Book Antiqua" w:hAnsi="Book Antiqua"/>
          <w:lang w:eastAsia="zh-CN"/>
        </w:rPr>
      </w:pPr>
    </w:p>
    <w:p w14:paraId="7B1750CB" w14:textId="77777777" w:rsidR="006D6341" w:rsidRDefault="006D6341" w:rsidP="006D6341">
      <w:pPr>
        <w:ind w:leftChars="100" w:left="240"/>
        <w:jc w:val="center"/>
        <w:rPr>
          <w:rFonts w:ascii="Book Antiqua" w:hAnsi="Book Antiqua"/>
          <w:lang w:eastAsia="zh-CN"/>
        </w:rPr>
      </w:pPr>
    </w:p>
    <w:p w14:paraId="48837F3F" w14:textId="77777777" w:rsidR="006D6341" w:rsidRDefault="006D6341" w:rsidP="006D6341">
      <w:pPr>
        <w:ind w:leftChars="100" w:left="240"/>
        <w:jc w:val="center"/>
        <w:rPr>
          <w:rFonts w:ascii="Book Antiqua" w:hAnsi="Book Antiqua"/>
          <w:lang w:eastAsia="zh-CN"/>
        </w:rPr>
      </w:pPr>
    </w:p>
    <w:p w14:paraId="77B56555" w14:textId="77777777" w:rsidR="006D6341" w:rsidRDefault="006D6341" w:rsidP="006D6341">
      <w:pPr>
        <w:ind w:leftChars="100" w:left="240"/>
        <w:jc w:val="center"/>
        <w:rPr>
          <w:rFonts w:ascii="Book Antiqua" w:hAnsi="Book Antiqua"/>
          <w:lang w:eastAsia="zh-CN"/>
        </w:rPr>
      </w:pPr>
    </w:p>
    <w:p w14:paraId="04FD58BB" w14:textId="77777777" w:rsidR="006D6341" w:rsidRPr="00763D22" w:rsidRDefault="006D6341" w:rsidP="006D6341">
      <w:pPr>
        <w:ind w:leftChars="100" w:left="240"/>
        <w:jc w:val="right"/>
        <w:rPr>
          <w:rFonts w:ascii="Book Antiqua" w:hAnsi="Book Antiqua"/>
          <w:color w:val="000000" w:themeColor="text1"/>
          <w:lang w:eastAsia="zh-CN"/>
        </w:rPr>
      </w:pPr>
    </w:p>
    <w:p w14:paraId="0641B250" w14:textId="77777777" w:rsidR="006D6341" w:rsidRPr="00763D22" w:rsidRDefault="006D6341" w:rsidP="006D6341">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584936B1" w14:textId="77777777" w:rsidR="001B4645" w:rsidRPr="00055790" w:rsidRDefault="001B4645" w:rsidP="00055790">
      <w:pPr>
        <w:adjustRightInd w:val="0"/>
        <w:spacing w:line="360" w:lineRule="auto"/>
        <w:jc w:val="both"/>
        <w:rPr>
          <w:rFonts w:ascii="Book Antiqua" w:hAnsi="Book Antiqua"/>
          <w:shd w:val="clear" w:color="auto" w:fill="CAEACE" w:themeFill="background1"/>
        </w:rPr>
      </w:pPr>
      <w:bookmarkStart w:id="65" w:name="_GoBack"/>
      <w:bookmarkEnd w:id="65"/>
    </w:p>
    <w:sectPr w:rsidR="001B4645" w:rsidRPr="00055790" w:rsidSect="006D6341">
      <w:pgSz w:w="11900" w:h="16820"/>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3925D" w14:textId="77777777" w:rsidR="001704BB" w:rsidRDefault="001704BB">
      <w:r>
        <w:separator/>
      </w:r>
    </w:p>
  </w:endnote>
  <w:endnote w:type="continuationSeparator" w:id="0">
    <w:p w14:paraId="76F7834A" w14:textId="77777777" w:rsidR="001704BB" w:rsidRDefault="00170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 Gothic Medium Cond"/>
    <w:charset w:val="00"/>
    <w:family w:val="auto"/>
    <w:pitch w:val="variable"/>
    <w:sig w:usb0="00000003" w:usb1="5000A1FF"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ITC Symbol Std Book">
    <w:altName w:val="ITC Symbol Std Book"/>
    <w:charset w:val="4D"/>
    <w:family w:val="auto"/>
    <w:pitch w:val="default"/>
    <w:sig w:usb0="00000000" w:usb1="00000000" w:usb2="00000000" w:usb3="00000000" w:csb0="00000001" w:csb1="00000000"/>
  </w:font>
  <w:font w:name="ITC Symbol Std Medium">
    <w:altName w:val="ITC Symbol Std Medium"/>
    <w:charset w:val="4D"/>
    <w:family w:val="auto"/>
    <w:pitch w:val="default"/>
    <w:sig w:usb0="00000000" w:usb1="00000000" w:usb2="00000000" w:usb3="00000000" w:csb0="00000001" w:csb1="00000000"/>
  </w:font>
  <w:font w:name="Minion Pro SmBd">
    <w:panose1 w:val="00000000000000000000"/>
    <w:charset w:val="00"/>
    <w:family w:val="roman"/>
    <w:notTrueType/>
    <w:pitch w:val="variable"/>
    <w:sig w:usb0="60000287" w:usb1="00000001" w:usb2="00000000" w:usb3="00000000" w:csb0="0000019F" w:csb1="00000000"/>
  </w:font>
  <w:font w:name="Utopia Std Display">
    <w:altName w:val="Utopia Std Display"/>
    <w:charset w:val="4D"/>
    <w:family w:val="roman"/>
    <w:pitch w:val="default"/>
    <w:sig w:usb0="00000000"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748891"/>
      <w:docPartObj>
        <w:docPartGallery w:val="Page Numbers (Bottom of Page)"/>
        <w:docPartUnique/>
      </w:docPartObj>
    </w:sdtPr>
    <w:sdtEndPr/>
    <w:sdtContent>
      <w:sdt>
        <w:sdtPr>
          <w:id w:val="-1769616900"/>
          <w:docPartObj>
            <w:docPartGallery w:val="Page Numbers (Top of Page)"/>
            <w:docPartUnique/>
          </w:docPartObj>
        </w:sdtPr>
        <w:sdtEndPr/>
        <w:sdtContent>
          <w:p w14:paraId="65364B37" w14:textId="159B83D3" w:rsidR="00312DC0" w:rsidRDefault="00312DC0">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D6341">
              <w:rPr>
                <w:b/>
                <w:bCs/>
                <w:noProof/>
              </w:rPr>
              <w:t>39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D6341">
              <w:rPr>
                <w:b/>
                <w:bCs/>
                <w:noProof/>
              </w:rPr>
              <w:t>51</w:t>
            </w:r>
            <w:r>
              <w:rPr>
                <w:b/>
                <w:bCs/>
                <w:sz w:val="24"/>
                <w:szCs w:val="24"/>
              </w:rPr>
              <w:fldChar w:fldCharType="end"/>
            </w:r>
          </w:p>
        </w:sdtContent>
      </w:sdt>
    </w:sdtContent>
  </w:sdt>
  <w:p w14:paraId="13C75D15" w14:textId="77777777" w:rsidR="00312DC0" w:rsidRDefault="00312DC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9E294" w14:textId="77777777" w:rsidR="00312DC0" w:rsidRPr="005F0BA0" w:rsidRDefault="00312DC0" w:rsidP="00550D94">
    <w:pPr>
      <w:pStyle w:val="a5"/>
      <w:framePr w:wrap="around" w:vAnchor="text" w:hAnchor="margin" w:xAlign="right" w:y="1"/>
      <w:rPr>
        <w:rStyle w:val="a6"/>
      </w:rPr>
    </w:pPr>
    <w:r w:rsidRPr="005F0BA0">
      <w:rPr>
        <w:rStyle w:val="a6"/>
      </w:rPr>
      <w:fldChar w:fldCharType="begin"/>
    </w:r>
    <w:r w:rsidRPr="005F0BA0">
      <w:rPr>
        <w:rStyle w:val="a6"/>
      </w:rPr>
      <w:instrText xml:space="preserve">PAGE  </w:instrText>
    </w:r>
    <w:r w:rsidRPr="005F0BA0">
      <w:rPr>
        <w:rStyle w:val="a6"/>
      </w:rPr>
      <w:fldChar w:fldCharType="end"/>
    </w:r>
  </w:p>
  <w:p w14:paraId="71E62247" w14:textId="77777777" w:rsidR="00312DC0" w:rsidRPr="005F0BA0" w:rsidRDefault="00312DC0" w:rsidP="00550D94">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771635"/>
      <w:docPartObj>
        <w:docPartGallery w:val="Page Numbers (Bottom of Page)"/>
        <w:docPartUnique/>
      </w:docPartObj>
    </w:sdtPr>
    <w:sdtEndPr/>
    <w:sdtContent>
      <w:sdt>
        <w:sdtPr>
          <w:id w:val="1129746631"/>
          <w:docPartObj>
            <w:docPartGallery w:val="Page Numbers (Top of Page)"/>
            <w:docPartUnique/>
          </w:docPartObj>
        </w:sdtPr>
        <w:sdtEndPr/>
        <w:sdtContent>
          <w:p w14:paraId="3B61B5D0" w14:textId="4C985879" w:rsidR="00312DC0" w:rsidRDefault="00312DC0">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D6341">
              <w:rPr>
                <w:b/>
                <w:bCs/>
                <w:noProof/>
              </w:rPr>
              <w:t>51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D6341">
              <w:rPr>
                <w:b/>
                <w:bCs/>
                <w:noProof/>
              </w:rPr>
              <w:t>51</w:t>
            </w:r>
            <w:r>
              <w:rPr>
                <w:b/>
                <w:bCs/>
                <w:sz w:val="24"/>
                <w:szCs w:val="24"/>
              </w:rPr>
              <w:fldChar w:fldCharType="end"/>
            </w:r>
          </w:p>
        </w:sdtContent>
      </w:sdt>
    </w:sdtContent>
  </w:sdt>
  <w:p w14:paraId="6E5FAD52" w14:textId="77777777" w:rsidR="00312DC0" w:rsidRPr="005F0BA0" w:rsidRDefault="00312DC0" w:rsidP="00550D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28269" w14:textId="77777777" w:rsidR="001704BB" w:rsidRDefault="001704BB">
      <w:r>
        <w:separator/>
      </w:r>
    </w:p>
  </w:footnote>
  <w:footnote w:type="continuationSeparator" w:id="0">
    <w:p w14:paraId="414D4279" w14:textId="77777777" w:rsidR="001704BB" w:rsidRDefault="00170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A35F2"/>
    <w:multiLevelType w:val="hybridMultilevel"/>
    <w:tmpl w:val="8592C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3C54C7"/>
    <w:multiLevelType w:val="multilevel"/>
    <w:tmpl w:val="2576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BC53D5"/>
    <w:multiLevelType w:val="multilevel"/>
    <w:tmpl w:val="BC7A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3022B5"/>
    <w:multiLevelType w:val="hybridMultilevel"/>
    <w:tmpl w:val="72C680FC"/>
    <w:lvl w:ilvl="0" w:tplc="5F2EE40A">
      <w:start w:val="1"/>
      <w:numFmt w:val="decimal"/>
      <w:lvlText w:val="%1."/>
      <w:lvlJc w:val="left"/>
      <w:pPr>
        <w:ind w:left="720" w:hanging="360"/>
      </w:pPr>
      <w:rPr>
        <w:rFonts w:hint="default"/>
      </w:rPr>
    </w:lvl>
    <w:lvl w:ilvl="1" w:tplc="CE16BFE8" w:tentative="1">
      <w:start w:val="1"/>
      <w:numFmt w:val="lowerLetter"/>
      <w:lvlText w:val="%2."/>
      <w:lvlJc w:val="left"/>
      <w:pPr>
        <w:ind w:left="1440" w:hanging="360"/>
      </w:pPr>
    </w:lvl>
    <w:lvl w:ilvl="2" w:tplc="CA466CCA" w:tentative="1">
      <w:start w:val="1"/>
      <w:numFmt w:val="lowerRoman"/>
      <w:lvlText w:val="%3."/>
      <w:lvlJc w:val="right"/>
      <w:pPr>
        <w:ind w:left="2160" w:hanging="180"/>
      </w:pPr>
    </w:lvl>
    <w:lvl w:ilvl="3" w:tplc="1F38FB2C" w:tentative="1">
      <w:start w:val="1"/>
      <w:numFmt w:val="decimal"/>
      <w:lvlText w:val="%4."/>
      <w:lvlJc w:val="left"/>
      <w:pPr>
        <w:ind w:left="2880" w:hanging="360"/>
      </w:pPr>
    </w:lvl>
    <w:lvl w:ilvl="4" w:tplc="743EF2E2" w:tentative="1">
      <w:start w:val="1"/>
      <w:numFmt w:val="lowerLetter"/>
      <w:lvlText w:val="%5."/>
      <w:lvlJc w:val="left"/>
      <w:pPr>
        <w:ind w:left="3600" w:hanging="360"/>
      </w:pPr>
    </w:lvl>
    <w:lvl w:ilvl="5" w:tplc="52641CF4" w:tentative="1">
      <w:start w:val="1"/>
      <w:numFmt w:val="lowerRoman"/>
      <w:lvlText w:val="%6."/>
      <w:lvlJc w:val="right"/>
      <w:pPr>
        <w:ind w:left="4320" w:hanging="180"/>
      </w:pPr>
    </w:lvl>
    <w:lvl w:ilvl="6" w:tplc="00A63B58" w:tentative="1">
      <w:start w:val="1"/>
      <w:numFmt w:val="decimal"/>
      <w:lvlText w:val="%7."/>
      <w:lvlJc w:val="left"/>
      <w:pPr>
        <w:ind w:left="5040" w:hanging="360"/>
      </w:pPr>
    </w:lvl>
    <w:lvl w:ilvl="7" w:tplc="05CEF9EE" w:tentative="1">
      <w:start w:val="1"/>
      <w:numFmt w:val="lowerLetter"/>
      <w:lvlText w:val="%8."/>
      <w:lvlJc w:val="left"/>
      <w:pPr>
        <w:ind w:left="5760" w:hanging="360"/>
      </w:pPr>
    </w:lvl>
    <w:lvl w:ilvl="8" w:tplc="BC0240D8" w:tentative="1">
      <w:start w:val="1"/>
      <w:numFmt w:val="lowerRoman"/>
      <w:lvlText w:val="%9."/>
      <w:lvlJc w:val="right"/>
      <w:pPr>
        <w:ind w:left="6480" w:hanging="180"/>
      </w:pPr>
    </w:lvl>
  </w:abstractNum>
  <w:abstractNum w:abstractNumId="4">
    <w:nsid w:val="61D62BF7"/>
    <w:multiLevelType w:val="hybridMultilevel"/>
    <w:tmpl w:val="58F2B6EA"/>
    <w:lvl w:ilvl="0" w:tplc="5544A926">
      <w:start w:val="1"/>
      <w:numFmt w:val="decimal"/>
      <w:lvlText w:val="%1."/>
      <w:lvlJc w:val="left"/>
      <w:pPr>
        <w:ind w:left="720" w:hanging="360"/>
      </w:pPr>
      <w:rPr>
        <w:rFonts w:hint="default"/>
      </w:rPr>
    </w:lvl>
    <w:lvl w:ilvl="1" w:tplc="AFCE06CA" w:tentative="1">
      <w:start w:val="1"/>
      <w:numFmt w:val="lowerLetter"/>
      <w:lvlText w:val="%2."/>
      <w:lvlJc w:val="left"/>
      <w:pPr>
        <w:ind w:left="1440" w:hanging="360"/>
      </w:pPr>
    </w:lvl>
    <w:lvl w:ilvl="2" w:tplc="CE423AFC" w:tentative="1">
      <w:start w:val="1"/>
      <w:numFmt w:val="lowerRoman"/>
      <w:lvlText w:val="%3."/>
      <w:lvlJc w:val="right"/>
      <w:pPr>
        <w:ind w:left="2160" w:hanging="180"/>
      </w:pPr>
    </w:lvl>
    <w:lvl w:ilvl="3" w:tplc="48788BAC" w:tentative="1">
      <w:start w:val="1"/>
      <w:numFmt w:val="decimal"/>
      <w:lvlText w:val="%4."/>
      <w:lvlJc w:val="left"/>
      <w:pPr>
        <w:ind w:left="2880" w:hanging="360"/>
      </w:pPr>
    </w:lvl>
    <w:lvl w:ilvl="4" w:tplc="EDE2BB18" w:tentative="1">
      <w:start w:val="1"/>
      <w:numFmt w:val="lowerLetter"/>
      <w:lvlText w:val="%5."/>
      <w:lvlJc w:val="left"/>
      <w:pPr>
        <w:ind w:left="3600" w:hanging="360"/>
      </w:pPr>
    </w:lvl>
    <w:lvl w:ilvl="5" w:tplc="F6280AFC" w:tentative="1">
      <w:start w:val="1"/>
      <w:numFmt w:val="lowerRoman"/>
      <w:lvlText w:val="%6."/>
      <w:lvlJc w:val="right"/>
      <w:pPr>
        <w:ind w:left="4320" w:hanging="180"/>
      </w:pPr>
    </w:lvl>
    <w:lvl w:ilvl="6" w:tplc="E89A1C0C" w:tentative="1">
      <w:start w:val="1"/>
      <w:numFmt w:val="decimal"/>
      <w:lvlText w:val="%7."/>
      <w:lvlJc w:val="left"/>
      <w:pPr>
        <w:ind w:left="5040" w:hanging="360"/>
      </w:pPr>
    </w:lvl>
    <w:lvl w:ilvl="7" w:tplc="5156AA98" w:tentative="1">
      <w:start w:val="1"/>
      <w:numFmt w:val="lowerLetter"/>
      <w:lvlText w:val="%8."/>
      <w:lvlJc w:val="left"/>
      <w:pPr>
        <w:ind w:left="5760" w:hanging="360"/>
      </w:pPr>
    </w:lvl>
    <w:lvl w:ilvl="8" w:tplc="2EE2F8FC" w:tentative="1">
      <w:start w:val="1"/>
      <w:numFmt w:val="lowerRoman"/>
      <w:lvlText w:val="%9."/>
      <w:lvlJc w:val="right"/>
      <w:pPr>
        <w:ind w:left="6480" w:hanging="180"/>
      </w:pPr>
    </w:lvl>
  </w:abstractNum>
  <w:abstractNum w:abstractNumId="5">
    <w:nsid w:val="6C350D5B"/>
    <w:multiLevelType w:val="multilevel"/>
    <w:tmpl w:val="1780D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B9119D"/>
    <w:multiLevelType w:val="multilevel"/>
    <w:tmpl w:val="BF62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1840EE"/>
    <w:multiLevelType w:val="hybridMultilevel"/>
    <w:tmpl w:val="59964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5"/>
  </w:num>
  <w:num w:numId="5">
    <w:abstractNumId w:val="1"/>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A2D"/>
    <w:rsid w:val="00026B6F"/>
    <w:rsid w:val="00047456"/>
    <w:rsid w:val="00053661"/>
    <w:rsid w:val="00055790"/>
    <w:rsid w:val="00057B1F"/>
    <w:rsid w:val="0008738F"/>
    <w:rsid w:val="001704BB"/>
    <w:rsid w:val="001B0B4E"/>
    <w:rsid w:val="001B4645"/>
    <w:rsid w:val="001D22B4"/>
    <w:rsid w:val="001E0A3F"/>
    <w:rsid w:val="00203AA1"/>
    <w:rsid w:val="00222A43"/>
    <w:rsid w:val="0025011F"/>
    <w:rsid w:val="002970B1"/>
    <w:rsid w:val="002A1741"/>
    <w:rsid w:val="002F4AEC"/>
    <w:rsid w:val="00312DC0"/>
    <w:rsid w:val="00383D8D"/>
    <w:rsid w:val="003A4BB3"/>
    <w:rsid w:val="003B7D47"/>
    <w:rsid w:val="003E7E9F"/>
    <w:rsid w:val="003F5FEC"/>
    <w:rsid w:val="004077C3"/>
    <w:rsid w:val="004566CD"/>
    <w:rsid w:val="00490CB1"/>
    <w:rsid w:val="004933C2"/>
    <w:rsid w:val="004B5265"/>
    <w:rsid w:val="004E1E95"/>
    <w:rsid w:val="004E7E75"/>
    <w:rsid w:val="005230B9"/>
    <w:rsid w:val="00533928"/>
    <w:rsid w:val="00550D94"/>
    <w:rsid w:val="00552660"/>
    <w:rsid w:val="00576D3A"/>
    <w:rsid w:val="005930F6"/>
    <w:rsid w:val="00595EF8"/>
    <w:rsid w:val="005A561D"/>
    <w:rsid w:val="005C0D23"/>
    <w:rsid w:val="005D42C5"/>
    <w:rsid w:val="005E74CF"/>
    <w:rsid w:val="00611A9F"/>
    <w:rsid w:val="006D6341"/>
    <w:rsid w:val="006D7F95"/>
    <w:rsid w:val="006E5107"/>
    <w:rsid w:val="006F2A65"/>
    <w:rsid w:val="00720B5E"/>
    <w:rsid w:val="0073533D"/>
    <w:rsid w:val="0077024C"/>
    <w:rsid w:val="007929B6"/>
    <w:rsid w:val="007B3349"/>
    <w:rsid w:val="007B70C8"/>
    <w:rsid w:val="007C22B9"/>
    <w:rsid w:val="007E38BC"/>
    <w:rsid w:val="00815547"/>
    <w:rsid w:val="008A19B2"/>
    <w:rsid w:val="008D403C"/>
    <w:rsid w:val="00915816"/>
    <w:rsid w:val="0095291A"/>
    <w:rsid w:val="00955BF0"/>
    <w:rsid w:val="00963929"/>
    <w:rsid w:val="00980EF7"/>
    <w:rsid w:val="00983265"/>
    <w:rsid w:val="00986F7F"/>
    <w:rsid w:val="009944EB"/>
    <w:rsid w:val="00995D11"/>
    <w:rsid w:val="009D3728"/>
    <w:rsid w:val="009E62FB"/>
    <w:rsid w:val="009F3A39"/>
    <w:rsid w:val="00A1483C"/>
    <w:rsid w:val="00A70B03"/>
    <w:rsid w:val="00A77428"/>
    <w:rsid w:val="00A77B3E"/>
    <w:rsid w:val="00A85270"/>
    <w:rsid w:val="00AB7CE8"/>
    <w:rsid w:val="00B04E49"/>
    <w:rsid w:val="00B3356A"/>
    <w:rsid w:val="00B71D45"/>
    <w:rsid w:val="00BC685B"/>
    <w:rsid w:val="00C26246"/>
    <w:rsid w:val="00C34FC5"/>
    <w:rsid w:val="00CA2A55"/>
    <w:rsid w:val="00CA4AED"/>
    <w:rsid w:val="00CB277C"/>
    <w:rsid w:val="00CB547A"/>
    <w:rsid w:val="00CD1547"/>
    <w:rsid w:val="00CF43F6"/>
    <w:rsid w:val="00D05E24"/>
    <w:rsid w:val="00D4344F"/>
    <w:rsid w:val="00D777FA"/>
    <w:rsid w:val="00DD2421"/>
    <w:rsid w:val="00DD6E8D"/>
    <w:rsid w:val="00E42059"/>
    <w:rsid w:val="00E533AE"/>
    <w:rsid w:val="00E816C9"/>
    <w:rsid w:val="00ED1E06"/>
    <w:rsid w:val="00EE0CF4"/>
    <w:rsid w:val="00F0775A"/>
    <w:rsid w:val="00F1445F"/>
    <w:rsid w:val="00F202BE"/>
    <w:rsid w:val="00F316C0"/>
    <w:rsid w:val="00F37DCD"/>
    <w:rsid w:val="00F523AA"/>
    <w:rsid w:val="00F55F9A"/>
    <w:rsid w:val="00F66155"/>
    <w:rsid w:val="00FE16EB"/>
    <w:rsid w:val="00FE7E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E9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5">
    <w:name w:val="heading 5"/>
    <w:basedOn w:val="a"/>
    <w:link w:val="5Char"/>
    <w:uiPriority w:val="9"/>
    <w:qFormat/>
    <w:rsid w:val="001B4645"/>
    <w:pPr>
      <w:spacing w:before="100" w:beforeAutospacing="1" w:after="100" w:afterAutospacing="1"/>
      <w:outlineLvl w:val="4"/>
    </w:pPr>
    <w:rPr>
      <w:rFonts w:ascii="Times" w:eastAsia="宋体" w:hAnsi="Times" w:cstheme="minorBid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me">
    <w:name w:val="nome"/>
    <w:basedOn w:val="a0"/>
  </w:style>
  <w:style w:type="character" w:customStyle="1" w:styleId="5Char">
    <w:name w:val="标题 5 Char"/>
    <w:basedOn w:val="a0"/>
    <w:link w:val="5"/>
    <w:uiPriority w:val="9"/>
    <w:rsid w:val="001B4645"/>
    <w:rPr>
      <w:rFonts w:ascii="Times" w:eastAsia="宋体" w:hAnsi="Times" w:cstheme="minorBidi"/>
      <w:b/>
      <w:bCs/>
    </w:rPr>
  </w:style>
  <w:style w:type="paragraph" w:styleId="a3">
    <w:name w:val="List Paragraph"/>
    <w:basedOn w:val="a"/>
    <w:uiPriority w:val="34"/>
    <w:qFormat/>
    <w:rsid w:val="001B4645"/>
    <w:pPr>
      <w:spacing w:after="160" w:line="259" w:lineRule="auto"/>
      <w:ind w:left="720"/>
      <w:contextualSpacing/>
    </w:pPr>
    <w:rPr>
      <w:rFonts w:asciiTheme="minorHAnsi" w:eastAsia="宋体" w:hAnsiTheme="minorHAnsi" w:cstheme="minorBidi"/>
      <w:sz w:val="22"/>
      <w:szCs w:val="22"/>
    </w:rPr>
  </w:style>
  <w:style w:type="paragraph" w:customStyle="1" w:styleId="Default">
    <w:name w:val="Default"/>
    <w:rsid w:val="001B4645"/>
    <w:pPr>
      <w:autoSpaceDE w:val="0"/>
      <w:autoSpaceDN w:val="0"/>
      <w:adjustRightInd w:val="0"/>
    </w:pPr>
    <w:rPr>
      <w:rFonts w:ascii="Arial" w:eastAsia="宋体" w:hAnsi="Arial" w:cs="Arial"/>
      <w:color w:val="000000"/>
      <w:sz w:val="24"/>
      <w:szCs w:val="24"/>
      <w:lang w:val="pt-BR"/>
    </w:rPr>
  </w:style>
  <w:style w:type="table" w:styleId="3">
    <w:name w:val="Table List 3"/>
    <w:basedOn w:val="a1"/>
    <w:rsid w:val="001B4645"/>
    <w:rPr>
      <w:rFonts w:eastAsia="Times New Roman"/>
      <w:lang w:val="pt-BR" w:eastAsia="pt-B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a4">
    <w:name w:val="Balloon Text"/>
    <w:basedOn w:val="a"/>
    <w:link w:val="Char"/>
    <w:uiPriority w:val="99"/>
    <w:semiHidden/>
    <w:unhideWhenUsed/>
    <w:rsid w:val="001B4645"/>
    <w:rPr>
      <w:rFonts w:ascii="Lucida Grande" w:eastAsia="宋体" w:hAnsi="Lucida Grande" w:cstheme="minorBidi"/>
      <w:sz w:val="18"/>
      <w:szCs w:val="18"/>
    </w:rPr>
  </w:style>
  <w:style w:type="character" w:customStyle="1" w:styleId="Char">
    <w:name w:val="批注框文本 Char"/>
    <w:basedOn w:val="a0"/>
    <w:link w:val="a4"/>
    <w:uiPriority w:val="99"/>
    <w:semiHidden/>
    <w:rsid w:val="001B4645"/>
    <w:rPr>
      <w:rFonts w:ascii="Lucida Grande" w:eastAsia="宋体" w:hAnsi="Lucida Grande" w:cstheme="minorBidi"/>
      <w:sz w:val="18"/>
      <w:szCs w:val="18"/>
    </w:rPr>
  </w:style>
  <w:style w:type="paragraph" w:styleId="a5">
    <w:name w:val="footer"/>
    <w:basedOn w:val="a"/>
    <w:link w:val="Char0"/>
    <w:uiPriority w:val="99"/>
    <w:unhideWhenUsed/>
    <w:rsid w:val="001B4645"/>
    <w:pPr>
      <w:tabs>
        <w:tab w:val="center" w:pos="4320"/>
        <w:tab w:val="right" w:pos="8640"/>
      </w:tabs>
    </w:pPr>
    <w:rPr>
      <w:rFonts w:asciiTheme="minorHAnsi" w:eastAsia="宋体" w:hAnsiTheme="minorHAnsi" w:cstheme="minorBidi"/>
      <w:sz w:val="22"/>
      <w:szCs w:val="22"/>
    </w:rPr>
  </w:style>
  <w:style w:type="character" w:customStyle="1" w:styleId="Char0">
    <w:name w:val="页脚 Char"/>
    <w:basedOn w:val="a0"/>
    <w:link w:val="a5"/>
    <w:uiPriority w:val="99"/>
    <w:rsid w:val="001B4645"/>
    <w:rPr>
      <w:rFonts w:asciiTheme="minorHAnsi" w:eastAsia="宋体" w:hAnsiTheme="minorHAnsi" w:cstheme="minorBidi"/>
      <w:sz w:val="22"/>
      <w:szCs w:val="22"/>
    </w:rPr>
  </w:style>
  <w:style w:type="character" w:styleId="a6">
    <w:name w:val="page number"/>
    <w:basedOn w:val="a0"/>
    <w:uiPriority w:val="99"/>
    <w:semiHidden/>
    <w:unhideWhenUsed/>
    <w:rsid w:val="001B4645"/>
  </w:style>
  <w:style w:type="character" w:styleId="a7">
    <w:name w:val="Hyperlink"/>
    <w:rsid w:val="001B4645"/>
    <w:rPr>
      <w:color w:val="0000FF"/>
      <w:u w:val="single"/>
    </w:rPr>
  </w:style>
  <w:style w:type="character" w:customStyle="1" w:styleId="highlight">
    <w:name w:val="highlight"/>
    <w:rsid w:val="001B4645"/>
  </w:style>
  <w:style w:type="paragraph" w:styleId="a8">
    <w:name w:val="Revision"/>
    <w:hidden/>
    <w:uiPriority w:val="99"/>
    <w:semiHidden/>
    <w:rsid w:val="001B4645"/>
    <w:rPr>
      <w:rFonts w:asciiTheme="minorHAnsi" w:eastAsia="宋体" w:hAnsiTheme="minorHAnsi" w:cstheme="minorBidi"/>
      <w:sz w:val="22"/>
      <w:szCs w:val="22"/>
      <w:lang w:val="pt-BR"/>
    </w:rPr>
  </w:style>
  <w:style w:type="paragraph" w:customStyle="1" w:styleId="EndNoteBibliographyTitle">
    <w:name w:val="EndNote Bibliography Title"/>
    <w:basedOn w:val="a"/>
    <w:rsid w:val="001B4645"/>
    <w:pPr>
      <w:spacing w:line="259" w:lineRule="auto"/>
      <w:jc w:val="center"/>
    </w:pPr>
    <w:rPr>
      <w:rFonts w:ascii="Calibri" w:eastAsia="宋体" w:hAnsi="Calibri" w:cstheme="minorBidi"/>
      <w:sz w:val="22"/>
      <w:szCs w:val="22"/>
    </w:rPr>
  </w:style>
  <w:style w:type="paragraph" w:customStyle="1" w:styleId="EndNoteBibliography">
    <w:name w:val="EndNote Bibliography"/>
    <w:basedOn w:val="a"/>
    <w:rsid w:val="001B4645"/>
    <w:pPr>
      <w:spacing w:after="160"/>
      <w:jc w:val="both"/>
    </w:pPr>
    <w:rPr>
      <w:rFonts w:ascii="Calibri" w:eastAsia="宋体" w:hAnsi="Calibri" w:cstheme="minorBidi"/>
      <w:sz w:val="22"/>
      <w:szCs w:val="22"/>
    </w:rPr>
  </w:style>
  <w:style w:type="character" w:styleId="a9">
    <w:name w:val="annotation reference"/>
    <w:basedOn w:val="a0"/>
    <w:uiPriority w:val="99"/>
    <w:rsid w:val="001B4645"/>
    <w:rPr>
      <w:rFonts w:ascii="Tahoma" w:hAnsi="Tahoma" w:cs="Tahoma"/>
      <w:b w:val="0"/>
      <w:i w:val="0"/>
      <w:caps w:val="0"/>
      <w:strike w:val="0"/>
      <w:sz w:val="16"/>
      <w:szCs w:val="16"/>
      <w:u w:val="none"/>
    </w:rPr>
  </w:style>
  <w:style w:type="paragraph" w:styleId="aa">
    <w:name w:val="annotation text"/>
    <w:basedOn w:val="a"/>
    <w:link w:val="Char1"/>
    <w:uiPriority w:val="99"/>
    <w:semiHidden/>
    <w:unhideWhenUsed/>
    <w:rsid w:val="001B4645"/>
    <w:pPr>
      <w:spacing w:after="160"/>
    </w:pPr>
    <w:rPr>
      <w:rFonts w:ascii="Tahoma" w:eastAsia="宋体" w:hAnsi="Tahoma" w:cs="Tahoma"/>
      <w:sz w:val="16"/>
      <w:szCs w:val="20"/>
    </w:rPr>
  </w:style>
  <w:style w:type="character" w:customStyle="1" w:styleId="Char1">
    <w:name w:val="批注文字 Char"/>
    <w:basedOn w:val="a0"/>
    <w:link w:val="aa"/>
    <w:uiPriority w:val="99"/>
    <w:semiHidden/>
    <w:rsid w:val="001B4645"/>
    <w:rPr>
      <w:rFonts w:ascii="Tahoma" w:eastAsia="宋体" w:hAnsi="Tahoma" w:cs="Tahoma"/>
      <w:sz w:val="16"/>
    </w:rPr>
  </w:style>
  <w:style w:type="paragraph" w:styleId="ab">
    <w:name w:val="annotation subject"/>
    <w:basedOn w:val="aa"/>
    <w:next w:val="aa"/>
    <w:link w:val="Char2"/>
    <w:uiPriority w:val="99"/>
    <w:semiHidden/>
    <w:unhideWhenUsed/>
    <w:rsid w:val="001B4645"/>
    <w:rPr>
      <w:b/>
      <w:bCs/>
    </w:rPr>
  </w:style>
  <w:style w:type="character" w:customStyle="1" w:styleId="Char2">
    <w:name w:val="批注主题 Char"/>
    <w:basedOn w:val="Char1"/>
    <w:link w:val="ab"/>
    <w:uiPriority w:val="99"/>
    <w:semiHidden/>
    <w:rsid w:val="001B4645"/>
    <w:rPr>
      <w:rFonts w:ascii="Tahoma" w:eastAsia="宋体" w:hAnsi="Tahoma" w:cs="Tahoma"/>
      <w:b/>
      <w:bCs/>
      <w:sz w:val="16"/>
    </w:rPr>
  </w:style>
  <w:style w:type="paragraph" w:customStyle="1" w:styleId="EndNoteCategoryHeading">
    <w:name w:val="EndNote Category Heading"/>
    <w:basedOn w:val="a"/>
    <w:rsid w:val="001B4645"/>
    <w:pPr>
      <w:spacing w:before="120" w:after="120" w:line="259" w:lineRule="auto"/>
    </w:pPr>
    <w:rPr>
      <w:rFonts w:asciiTheme="minorHAnsi" w:eastAsia="宋体" w:hAnsiTheme="minorHAnsi" w:cstheme="minorBidi"/>
      <w:b/>
      <w:sz w:val="22"/>
      <w:szCs w:val="22"/>
    </w:rPr>
  </w:style>
  <w:style w:type="character" w:customStyle="1" w:styleId="hps">
    <w:name w:val="hps"/>
    <w:basedOn w:val="a0"/>
    <w:rsid w:val="001B4645"/>
  </w:style>
  <w:style w:type="character" w:customStyle="1" w:styleId="locality">
    <w:name w:val="locality"/>
    <w:basedOn w:val="a0"/>
    <w:rsid w:val="001B4645"/>
  </w:style>
  <w:style w:type="character" w:customStyle="1" w:styleId="region">
    <w:name w:val="region"/>
    <w:basedOn w:val="a0"/>
    <w:rsid w:val="001B4645"/>
  </w:style>
  <w:style w:type="character" w:customStyle="1" w:styleId="postal-code">
    <w:name w:val="postal-code"/>
    <w:basedOn w:val="a0"/>
    <w:rsid w:val="001B4645"/>
  </w:style>
  <w:style w:type="character" w:customStyle="1" w:styleId="linkify">
    <w:name w:val="linkify"/>
    <w:basedOn w:val="a0"/>
    <w:rsid w:val="001B4645"/>
  </w:style>
  <w:style w:type="character" w:customStyle="1" w:styleId="docsum-authors">
    <w:name w:val="docsum-authors"/>
    <w:basedOn w:val="a0"/>
    <w:rsid w:val="001B4645"/>
  </w:style>
  <w:style w:type="character" w:customStyle="1" w:styleId="docsum-journal-citation">
    <w:name w:val="docsum-journal-citation"/>
    <w:basedOn w:val="a0"/>
    <w:rsid w:val="001B4645"/>
  </w:style>
  <w:style w:type="character" w:customStyle="1" w:styleId="period">
    <w:name w:val="period"/>
    <w:basedOn w:val="a0"/>
    <w:rsid w:val="001B4645"/>
  </w:style>
  <w:style w:type="character" w:customStyle="1" w:styleId="cit">
    <w:name w:val="cit"/>
    <w:basedOn w:val="a0"/>
    <w:rsid w:val="001B4645"/>
  </w:style>
  <w:style w:type="paragraph" w:customStyle="1" w:styleId="Pa2">
    <w:name w:val="Pa2"/>
    <w:basedOn w:val="Default"/>
    <w:next w:val="Default"/>
    <w:uiPriority w:val="99"/>
    <w:rsid w:val="001B4645"/>
    <w:pPr>
      <w:widowControl w:val="0"/>
      <w:spacing w:line="185" w:lineRule="atLeast"/>
    </w:pPr>
    <w:rPr>
      <w:rFonts w:ascii="Minion Pro" w:hAnsi="Minion Pro" w:cs="Times New Roman"/>
      <w:color w:val="auto"/>
      <w:lang w:val="en-US"/>
    </w:rPr>
  </w:style>
  <w:style w:type="character" w:customStyle="1" w:styleId="A16">
    <w:name w:val="A16"/>
    <w:uiPriority w:val="99"/>
    <w:rsid w:val="001B4645"/>
    <w:rPr>
      <w:rFonts w:cs="Minion Pro"/>
      <w:color w:val="221E1F"/>
      <w:sz w:val="10"/>
      <w:szCs w:val="10"/>
    </w:rPr>
  </w:style>
  <w:style w:type="character" w:customStyle="1" w:styleId="A20">
    <w:name w:val="A2"/>
    <w:uiPriority w:val="99"/>
    <w:rsid w:val="001B4645"/>
    <w:rPr>
      <w:rFonts w:cs="Minion Pro"/>
      <w:color w:val="221E1F"/>
      <w:sz w:val="10"/>
      <w:szCs w:val="10"/>
    </w:rPr>
  </w:style>
  <w:style w:type="paragraph" w:customStyle="1" w:styleId="Pa17">
    <w:name w:val="Pa17"/>
    <w:basedOn w:val="Default"/>
    <w:next w:val="Default"/>
    <w:uiPriority w:val="99"/>
    <w:rsid w:val="001B4645"/>
    <w:pPr>
      <w:widowControl w:val="0"/>
      <w:spacing w:line="120" w:lineRule="atLeast"/>
    </w:pPr>
    <w:rPr>
      <w:rFonts w:ascii="ITC Symbol Std Book" w:hAnsi="ITC Symbol Std Book" w:cs="Times New Roman"/>
      <w:color w:val="auto"/>
      <w:lang w:val="en-US"/>
    </w:rPr>
  </w:style>
  <w:style w:type="character" w:customStyle="1" w:styleId="A31">
    <w:name w:val="A31"/>
    <w:uiPriority w:val="99"/>
    <w:rsid w:val="001B4645"/>
    <w:rPr>
      <w:rFonts w:ascii="ITC Symbol Std Medium" w:hAnsi="ITC Symbol Std Medium" w:cs="ITC Symbol Std Medium"/>
      <w:color w:val="221E1F"/>
      <w:sz w:val="7"/>
      <w:szCs w:val="7"/>
    </w:rPr>
  </w:style>
  <w:style w:type="character" w:customStyle="1" w:styleId="A30">
    <w:name w:val="A30"/>
    <w:uiPriority w:val="99"/>
    <w:rsid w:val="001B4645"/>
    <w:rPr>
      <w:rFonts w:ascii="ITC Symbol Std Medium" w:hAnsi="ITC Symbol Std Medium" w:cs="ITC Symbol Std Medium"/>
      <w:color w:val="221E1F"/>
      <w:sz w:val="7"/>
      <w:szCs w:val="7"/>
    </w:rPr>
  </w:style>
  <w:style w:type="character" w:customStyle="1" w:styleId="element-citation">
    <w:name w:val="element-citation"/>
    <w:basedOn w:val="a0"/>
    <w:rsid w:val="001B4645"/>
  </w:style>
  <w:style w:type="character" w:customStyle="1" w:styleId="ref-journal">
    <w:name w:val="ref-journal"/>
    <w:basedOn w:val="a0"/>
    <w:rsid w:val="001B4645"/>
  </w:style>
  <w:style w:type="paragraph" w:customStyle="1" w:styleId="Pa11">
    <w:name w:val="Pa11"/>
    <w:basedOn w:val="Default"/>
    <w:next w:val="Default"/>
    <w:uiPriority w:val="99"/>
    <w:rsid w:val="001B4645"/>
    <w:pPr>
      <w:widowControl w:val="0"/>
      <w:spacing w:line="185" w:lineRule="atLeast"/>
    </w:pPr>
    <w:rPr>
      <w:rFonts w:ascii="Minion Pro SmBd" w:hAnsi="Minion Pro SmBd" w:cs="Times New Roman"/>
      <w:color w:val="auto"/>
      <w:lang w:val="en-US"/>
    </w:rPr>
  </w:style>
  <w:style w:type="character" w:customStyle="1" w:styleId="A15">
    <w:name w:val="A15"/>
    <w:uiPriority w:val="99"/>
    <w:rsid w:val="001B4645"/>
    <w:rPr>
      <w:rFonts w:cs="Utopia Std Display"/>
      <w:color w:val="221E1F"/>
      <w:sz w:val="11"/>
      <w:szCs w:val="11"/>
    </w:rPr>
  </w:style>
  <w:style w:type="character" w:styleId="ac">
    <w:name w:val="line number"/>
    <w:basedOn w:val="a0"/>
    <w:uiPriority w:val="99"/>
    <w:semiHidden/>
    <w:unhideWhenUsed/>
    <w:rsid w:val="001B4645"/>
  </w:style>
  <w:style w:type="character" w:customStyle="1" w:styleId="orcid-id-https">
    <w:name w:val="orcid-id-https"/>
    <w:basedOn w:val="a0"/>
    <w:rsid w:val="001B4645"/>
  </w:style>
  <w:style w:type="table" w:styleId="ad">
    <w:name w:val="Table Grid"/>
    <w:basedOn w:val="a1"/>
    <w:uiPriority w:val="59"/>
    <w:rsid w:val="001B4645"/>
    <w:rPr>
      <w:rFonts w:asciiTheme="minorHAnsi" w:hAnsiTheme="minorHAnsi" w:cstheme="minorBidi"/>
      <w:sz w:val="24"/>
      <w:szCs w:val="24"/>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Char3"/>
    <w:uiPriority w:val="99"/>
    <w:unhideWhenUsed/>
    <w:rsid w:val="001B4645"/>
    <w:pPr>
      <w:pBdr>
        <w:bottom w:val="single" w:sz="6" w:space="1" w:color="auto"/>
      </w:pBdr>
      <w:tabs>
        <w:tab w:val="center" w:pos="4153"/>
        <w:tab w:val="right" w:pos="8306"/>
      </w:tabs>
      <w:snapToGrid w:val="0"/>
      <w:spacing w:after="160"/>
      <w:jc w:val="center"/>
    </w:pPr>
    <w:rPr>
      <w:rFonts w:asciiTheme="minorHAnsi" w:eastAsia="宋体" w:hAnsiTheme="minorHAnsi" w:cstheme="minorBidi"/>
      <w:sz w:val="18"/>
      <w:szCs w:val="18"/>
    </w:rPr>
  </w:style>
  <w:style w:type="character" w:customStyle="1" w:styleId="Char3">
    <w:name w:val="页眉 Char"/>
    <w:basedOn w:val="a0"/>
    <w:link w:val="ae"/>
    <w:uiPriority w:val="99"/>
    <w:rsid w:val="001B4645"/>
    <w:rPr>
      <w:rFonts w:asciiTheme="minorHAnsi" w:eastAsia="宋体" w:hAnsiTheme="minorHAnsi" w:cstheme="minorBidi"/>
      <w:sz w:val="18"/>
      <w:szCs w:val="18"/>
    </w:rPr>
  </w:style>
  <w:style w:type="character" w:customStyle="1" w:styleId="dxebaseoffice2010blue">
    <w:name w:val="dxebase_office2010blue"/>
    <w:basedOn w:val="a0"/>
    <w:rsid w:val="0025011F"/>
  </w:style>
  <w:style w:type="character" w:customStyle="1" w:styleId="apple-converted-space">
    <w:name w:val="apple-converted-space"/>
    <w:basedOn w:val="a0"/>
    <w:rsid w:val="00A852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5">
    <w:name w:val="heading 5"/>
    <w:basedOn w:val="a"/>
    <w:link w:val="5Char"/>
    <w:uiPriority w:val="9"/>
    <w:qFormat/>
    <w:rsid w:val="001B4645"/>
    <w:pPr>
      <w:spacing w:before="100" w:beforeAutospacing="1" w:after="100" w:afterAutospacing="1"/>
      <w:outlineLvl w:val="4"/>
    </w:pPr>
    <w:rPr>
      <w:rFonts w:ascii="Times" w:eastAsia="宋体" w:hAnsi="Times" w:cstheme="minorBid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me">
    <w:name w:val="nome"/>
    <w:basedOn w:val="a0"/>
  </w:style>
  <w:style w:type="character" w:customStyle="1" w:styleId="5Char">
    <w:name w:val="标题 5 Char"/>
    <w:basedOn w:val="a0"/>
    <w:link w:val="5"/>
    <w:uiPriority w:val="9"/>
    <w:rsid w:val="001B4645"/>
    <w:rPr>
      <w:rFonts w:ascii="Times" w:eastAsia="宋体" w:hAnsi="Times" w:cstheme="minorBidi"/>
      <w:b/>
      <w:bCs/>
    </w:rPr>
  </w:style>
  <w:style w:type="paragraph" w:styleId="a3">
    <w:name w:val="List Paragraph"/>
    <w:basedOn w:val="a"/>
    <w:uiPriority w:val="34"/>
    <w:qFormat/>
    <w:rsid w:val="001B4645"/>
    <w:pPr>
      <w:spacing w:after="160" w:line="259" w:lineRule="auto"/>
      <w:ind w:left="720"/>
      <w:contextualSpacing/>
    </w:pPr>
    <w:rPr>
      <w:rFonts w:asciiTheme="minorHAnsi" w:eastAsia="宋体" w:hAnsiTheme="minorHAnsi" w:cstheme="minorBidi"/>
      <w:sz w:val="22"/>
      <w:szCs w:val="22"/>
    </w:rPr>
  </w:style>
  <w:style w:type="paragraph" w:customStyle="1" w:styleId="Default">
    <w:name w:val="Default"/>
    <w:rsid w:val="001B4645"/>
    <w:pPr>
      <w:autoSpaceDE w:val="0"/>
      <w:autoSpaceDN w:val="0"/>
      <w:adjustRightInd w:val="0"/>
    </w:pPr>
    <w:rPr>
      <w:rFonts w:ascii="Arial" w:eastAsia="宋体" w:hAnsi="Arial" w:cs="Arial"/>
      <w:color w:val="000000"/>
      <w:sz w:val="24"/>
      <w:szCs w:val="24"/>
      <w:lang w:val="pt-BR"/>
    </w:rPr>
  </w:style>
  <w:style w:type="table" w:styleId="3">
    <w:name w:val="Table List 3"/>
    <w:basedOn w:val="a1"/>
    <w:rsid w:val="001B4645"/>
    <w:rPr>
      <w:rFonts w:eastAsia="Times New Roman"/>
      <w:lang w:val="pt-BR" w:eastAsia="pt-B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a4">
    <w:name w:val="Balloon Text"/>
    <w:basedOn w:val="a"/>
    <w:link w:val="Char"/>
    <w:uiPriority w:val="99"/>
    <w:semiHidden/>
    <w:unhideWhenUsed/>
    <w:rsid w:val="001B4645"/>
    <w:rPr>
      <w:rFonts w:ascii="Lucida Grande" w:eastAsia="宋体" w:hAnsi="Lucida Grande" w:cstheme="minorBidi"/>
      <w:sz w:val="18"/>
      <w:szCs w:val="18"/>
    </w:rPr>
  </w:style>
  <w:style w:type="character" w:customStyle="1" w:styleId="Char">
    <w:name w:val="批注框文本 Char"/>
    <w:basedOn w:val="a0"/>
    <w:link w:val="a4"/>
    <w:uiPriority w:val="99"/>
    <w:semiHidden/>
    <w:rsid w:val="001B4645"/>
    <w:rPr>
      <w:rFonts w:ascii="Lucida Grande" w:eastAsia="宋体" w:hAnsi="Lucida Grande" w:cstheme="minorBidi"/>
      <w:sz w:val="18"/>
      <w:szCs w:val="18"/>
    </w:rPr>
  </w:style>
  <w:style w:type="paragraph" w:styleId="a5">
    <w:name w:val="footer"/>
    <w:basedOn w:val="a"/>
    <w:link w:val="Char0"/>
    <w:uiPriority w:val="99"/>
    <w:unhideWhenUsed/>
    <w:rsid w:val="001B4645"/>
    <w:pPr>
      <w:tabs>
        <w:tab w:val="center" w:pos="4320"/>
        <w:tab w:val="right" w:pos="8640"/>
      </w:tabs>
    </w:pPr>
    <w:rPr>
      <w:rFonts w:asciiTheme="minorHAnsi" w:eastAsia="宋体" w:hAnsiTheme="minorHAnsi" w:cstheme="minorBidi"/>
      <w:sz w:val="22"/>
      <w:szCs w:val="22"/>
    </w:rPr>
  </w:style>
  <w:style w:type="character" w:customStyle="1" w:styleId="Char0">
    <w:name w:val="页脚 Char"/>
    <w:basedOn w:val="a0"/>
    <w:link w:val="a5"/>
    <w:uiPriority w:val="99"/>
    <w:rsid w:val="001B4645"/>
    <w:rPr>
      <w:rFonts w:asciiTheme="minorHAnsi" w:eastAsia="宋体" w:hAnsiTheme="minorHAnsi" w:cstheme="minorBidi"/>
      <w:sz w:val="22"/>
      <w:szCs w:val="22"/>
    </w:rPr>
  </w:style>
  <w:style w:type="character" w:styleId="a6">
    <w:name w:val="page number"/>
    <w:basedOn w:val="a0"/>
    <w:uiPriority w:val="99"/>
    <w:semiHidden/>
    <w:unhideWhenUsed/>
    <w:rsid w:val="001B4645"/>
  </w:style>
  <w:style w:type="character" w:styleId="a7">
    <w:name w:val="Hyperlink"/>
    <w:rsid w:val="001B4645"/>
    <w:rPr>
      <w:color w:val="0000FF"/>
      <w:u w:val="single"/>
    </w:rPr>
  </w:style>
  <w:style w:type="character" w:customStyle="1" w:styleId="highlight">
    <w:name w:val="highlight"/>
    <w:rsid w:val="001B4645"/>
  </w:style>
  <w:style w:type="paragraph" w:styleId="a8">
    <w:name w:val="Revision"/>
    <w:hidden/>
    <w:uiPriority w:val="99"/>
    <w:semiHidden/>
    <w:rsid w:val="001B4645"/>
    <w:rPr>
      <w:rFonts w:asciiTheme="minorHAnsi" w:eastAsia="宋体" w:hAnsiTheme="minorHAnsi" w:cstheme="minorBidi"/>
      <w:sz w:val="22"/>
      <w:szCs w:val="22"/>
      <w:lang w:val="pt-BR"/>
    </w:rPr>
  </w:style>
  <w:style w:type="paragraph" w:customStyle="1" w:styleId="EndNoteBibliographyTitle">
    <w:name w:val="EndNote Bibliography Title"/>
    <w:basedOn w:val="a"/>
    <w:rsid w:val="001B4645"/>
    <w:pPr>
      <w:spacing w:line="259" w:lineRule="auto"/>
      <w:jc w:val="center"/>
    </w:pPr>
    <w:rPr>
      <w:rFonts w:ascii="Calibri" w:eastAsia="宋体" w:hAnsi="Calibri" w:cstheme="minorBidi"/>
      <w:sz w:val="22"/>
      <w:szCs w:val="22"/>
    </w:rPr>
  </w:style>
  <w:style w:type="paragraph" w:customStyle="1" w:styleId="EndNoteBibliography">
    <w:name w:val="EndNote Bibliography"/>
    <w:basedOn w:val="a"/>
    <w:rsid w:val="001B4645"/>
    <w:pPr>
      <w:spacing w:after="160"/>
      <w:jc w:val="both"/>
    </w:pPr>
    <w:rPr>
      <w:rFonts w:ascii="Calibri" w:eastAsia="宋体" w:hAnsi="Calibri" w:cstheme="minorBidi"/>
      <w:sz w:val="22"/>
      <w:szCs w:val="22"/>
    </w:rPr>
  </w:style>
  <w:style w:type="character" w:styleId="a9">
    <w:name w:val="annotation reference"/>
    <w:basedOn w:val="a0"/>
    <w:uiPriority w:val="99"/>
    <w:rsid w:val="001B4645"/>
    <w:rPr>
      <w:rFonts w:ascii="Tahoma" w:hAnsi="Tahoma" w:cs="Tahoma"/>
      <w:b w:val="0"/>
      <w:i w:val="0"/>
      <w:caps w:val="0"/>
      <w:strike w:val="0"/>
      <w:sz w:val="16"/>
      <w:szCs w:val="16"/>
      <w:u w:val="none"/>
    </w:rPr>
  </w:style>
  <w:style w:type="paragraph" w:styleId="aa">
    <w:name w:val="annotation text"/>
    <w:basedOn w:val="a"/>
    <w:link w:val="Char1"/>
    <w:uiPriority w:val="99"/>
    <w:semiHidden/>
    <w:unhideWhenUsed/>
    <w:rsid w:val="001B4645"/>
    <w:pPr>
      <w:spacing w:after="160"/>
    </w:pPr>
    <w:rPr>
      <w:rFonts w:ascii="Tahoma" w:eastAsia="宋体" w:hAnsi="Tahoma" w:cs="Tahoma"/>
      <w:sz w:val="16"/>
      <w:szCs w:val="20"/>
    </w:rPr>
  </w:style>
  <w:style w:type="character" w:customStyle="1" w:styleId="Char1">
    <w:name w:val="批注文字 Char"/>
    <w:basedOn w:val="a0"/>
    <w:link w:val="aa"/>
    <w:uiPriority w:val="99"/>
    <w:semiHidden/>
    <w:rsid w:val="001B4645"/>
    <w:rPr>
      <w:rFonts w:ascii="Tahoma" w:eastAsia="宋体" w:hAnsi="Tahoma" w:cs="Tahoma"/>
      <w:sz w:val="16"/>
    </w:rPr>
  </w:style>
  <w:style w:type="paragraph" w:styleId="ab">
    <w:name w:val="annotation subject"/>
    <w:basedOn w:val="aa"/>
    <w:next w:val="aa"/>
    <w:link w:val="Char2"/>
    <w:uiPriority w:val="99"/>
    <w:semiHidden/>
    <w:unhideWhenUsed/>
    <w:rsid w:val="001B4645"/>
    <w:rPr>
      <w:b/>
      <w:bCs/>
    </w:rPr>
  </w:style>
  <w:style w:type="character" w:customStyle="1" w:styleId="Char2">
    <w:name w:val="批注主题 Char"/>
    <w:basedOn w:val="Char1"/>
    <w:link w:val="ab"/>
    <w:uiPriority w:val="99"/>
    <w:semiHidden/>
    <w:rsid w:val="001B4645"/>
    <w:rPr>
      <w:rFonts w:ascii="Tahoma" w:eastAsia="宋体" w:hAnsi="Tahoma" w:cs="Tahoma"/>
      <w:b/>
      <w:bCs/>
      <w:sz w:val="16"/>
    </w:rPr>
  </w:style>
  <w:style w:type="paragraph" w:customStyle="1" w:styleId="EndNoteCategoryHeading">
    <w:name w:val="EndNote Category Heading"/>
    <w:basedOn w:val="a"/>
    <w:rsid w:val="001B4645"/>
    <w:pPr>
      <w:spacing w:before="120" w:after="120" w:line="259" w:lineRule="auto"/>
    </w:pPr>
    <w:rPr>
      <w:rFonts w:asciiTheme="minorHAnsi" w:eastAsia="宋体" w:hAnsiTheme="minorHAnsi" w:cstheme="minorBidi"/>
      <w:b/>
      <w:sz w:val="22"/>
      <w:szCs w:val="22"/>
    </w:rPr>
  </w:style>
  <w:style w:type="character" w:customStyle="1" w:styleId="hps">
    <w:name w:val="hps"/>
    <w:basedOn w:val="a0"/>
    <w:rsid w:val="001B4645"/>
  </w:style>
  <w:style w:type="character" w:customStyle="1" w:styleId="locality">
    <w:name w:val="locality"/>
    <w:basedOn w:val="a0"/>
    <w:rsid w:val="001B4645"/>
  </w:style>
  <w:style w:type="character" w:customStyle="1" w:styleId="region">
    <w:name w:val="region"/>
    <w:basedOn w:val="a0"/>
    <w:rsid w:val="001B4645"/>
  </w:style>
  <w:style w:type="character" w:customStyle="1" w:styleId="postal-code">
    <w:name w:val="postal-code"/>
    <w:basedOn w:val="a0"/>
    <w:rsid w:val="001B4645"/>
  </w:style>
  <w:style w:type="character" w:customStyle="1" w:styleId="linkify">
    <w:name w:val="linkify"/>
    <w:basedOn w:val="a0"/>
    <w:rsid w:val="001B4645"/>
  </w:style>
  <w:style w:type="character" w:customStyle="1" w:styleId="docsum-authors">
    <w:name w:val="docsum-authors"/>
    <w:basedOn w:val="a0"/>
    <w:rsid w:val="001B4645"/>
  </w:style>
  <w:style w:type="character" w:customStyle="1" w:styleId="docsum-journal-citation">
    <w:name w:val="docsum-journal-citation"/>
    <w:basedOn w:val="a0"/>
    <w:rsid w:val="001B4645"/>
  </w:style>
  <w:style w:type="character" w:customStyle="1" w:styleId="period">
    <w:name w:val="period"/>
    <w:basedOn w:val="a0"/>
    <w:rsid w:val="001B4645"/>
  </w:style>
  <w:style w:type="character" w:customStyle="1" w:styleId="cit">
    <w:name w:val="cit"/>
    <w:basedOn w:val="a0"/>
    <w:rsid w:val="001B4645"/>
  </w:style>
  <w:style w:type="paragraph" w:customStyle="1" w:styleId="Pa2">
    <w:name w:val="Pa2"/>
    <w:basedOn w:val="Default"/>
    <w:next w:val="Default"/>
    <w:uiPriority w:val="99"/>
    <w:rsid w:val="001B4645"/>
    <w:pPr>
      <w:widowControl w:val="0"/>
      <w:spacing w:line="185" w:lineRule="atLeast"/>
    </w:pPr>
    <w:rPr>
      <w:rFonts w:ascii="Minion Pro" w:hAnsi="Minion Pro" w:cs="Times New Roman"/>
      <w:color w:val="auto"/>
      <w:lang w:val="en-US"/>
    </w:rPr>
  </w:style>
  <w:style w:type="character" w:customStyle="1" w:styleId="A16">
    <w:name w:val="A16"/>
    <w:uiPriority w:val="99"/>
    <w:rsid w:val="001B4645"/>
    <w:rPr>
      <w:rFonts w:cs="Minion Pro"/>
      <w:color w:val="221E1F"/>
      <w:sz w:val="10"/>
      <w:szCs w:val="10"/>
    </w:rPr>
  </w:style>
  <w:style w:type="character" w:customStyle="1" w:styleId="A20">
    <w:name w:val="A2"/>
    <w:uiPriority w:val="99"/>
    <w:rsid w:val="001B4645"/>
    <w:rPr>
      <w:rFonts w:cs="Minion Pro"/>
      <w:color w:val="221E1F"/>
      <w:sz w:val="10"/>
      <w:szCs w:val="10"/>
    </w:rPr>
  </w:style>
  <w:style w:type="paragraph" w:customStyle="1" w:styleId="Pa17">
    <w:name w:val="Pa17"/>
    <w:basedOn w:val="Default"/>
    <w:next w:val="Default"/>
    <w:uiPriority w:val="99"/>
    <w:rsid w:val="001B4645"/>
    <w:pPr>
      <w:widowControl w:val="0"/>
      <w:spacing w:line="120" w:lineRule="atLeast"/>
    </w:pPr>
    <w:rPr>
      <w:rFonts w:ascii="ITC Symbol Std Book" w:hAnsi="ITC Symbol Std Book" w:cs="Times New Roman"/>
      <w:color w:val="auto"/>
      <w:lang w:val="en-US"/>
    </w:rPr>
  </w:style>
  <w:style w:type="character" w:customStyle="1" w:styleId="A31">
    <w:name w:val="A31"/>
    <w:uiPriority w:val="99"/>
    <w:rsid w:val="001B4645"/>
    <w:rPr>
      <w:rFonts w:ascii="ITC Symbol Std Medium" w:hAnsi="ITC Symbol Std Medium" w:cs="ITC Symbol Std Medium"/>
      <w:color w:val="221E1F"/>
      <w:sz w:val="7"/>
      <w:szCs w:val="7"/>
    </w:rPr>
  </w:style>
  <w:style w:type="character" w:customStyle="1" w:styleId="A30">
    <w:name w:val="A30"/>
    <w:uiPriority w:val="99"/>
    <w:rsid w:val="001B4645"/>
    <w:rPr>
      <w:rFonts w:ascii="ITC Symbol Std Medium" w:hAnsi="ITC Symbol Std Medium" w:cs="ITC Symbol Std Medium"/>
      <w:color w:val="221E1F"/>
      <w:sz w:val="7"/>
      <w:szCs w:val="7"/>
    </w:rPr>
  </w:style>
  <w:style w:type="character" w:customStyle="1" w:styleId="element-citation">
    <w:name w:val="element-citation"/>
    <w:basedOn w:val="a0"/>
    <w:rsid w:val="001B4645"/>
  </w:style>
  <w:style w:type="character" w:customStyle="1" w:styleId="ref-journal">
    <w:name w:val="ref-journal"/>
    <w:basedOn w:val="a0"/>
    <w:rsid w:val="001B4645"/>
  </w:style>
  <w:style w:type="paragraph" w:customStyle="1" w:styleId="Pa11">
    <w:name w:val="Pa11"/>
    <w:basedOn w:val="Default"/>
    <w:next w:val="Default"/>
    <w:uiPriority w:val="99"/>
    <w:rsid w:val="001B4645"/>
    <w:pPr>
      <w:widowControl w:val="0"/>
      <w:spacing w:line="185" w:lineRule="atLeast"/>
    </w:pPr>
    <w:rPr>
      <w:rFonts w:ascii="Minion Pro SmBd" w:hAnsi="Minion Pro SmBd" w:cs="Times New Roman"/>
      <w:color w:val="auto"/>
      <w:lang w:val="en-US"/>
    </w:rPr>
  </w:style>
  <w:style w:type="character" w:customStyle="1" w:styleId="A15">
    <w:name w:val="A15"/>
    <w:uiPriority w:val="99"/>
    <w:rsid w:val="001B4645"/>
    <w:rPr>
      <w:rFonts w:cs="Utopia Std Display"/>
      <w:color w:val="221E1F"/>
      <w:sz w:val="11"/>
      <w:szCs w:val="11"/>
    </w:rPr>
  </w:style>
  <w:style w:type="character" w:styleId="ac">
    <w:name w:val="line number"/>
    <w:basedOn w:val="a0"/>
    <w:uiPriority w:val="99"/>
    <w:semiHidden/>
    <w:unhideWhenUsed/>
    <w:rsid w:val="001B4645"/>
  </w:style>
  <w:style w:type="character" w:customStyle="1" w:styleId="orcid-id-https">
    <w:name w:val="orcid-id-https"/>
    <w:basedOn w:val="a0"/>
    <w:rsid w:val="001B4645"/>
  </w:style>
  <w:style w:type="table" w:styleId="ad">
    <w:name w:val="Table Grid"/>
    <w:basedOn w:val="a1"/>
    <w:uiPriority w:val="59"/>
    <w:rsid w:val="001B4645"/>
    <w:rPr>
      <w:rFonts w:asciiTheme="minorHAnsi" w:hAnsiTheme="minorHAnsi" w:cstheme="minorBidi"/>
      <w:sz w:val="24"/>
      <w:szCs w:val="24"/>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Char3"/>
    <w:uiPriority w:val="99"/>
    <w:unhideWhenUsed/>
    <w:rsid w:val="001B4645"/>
    <w:pPr>
      <w:pBdr>
        <w:bottom w:val="single" w:sz="6" w:space="1" w:color="auto"/>
      </w:pBdr>
      <w:tabs>
        <w:tab w:val="center" w:pos="4153"/>
        <w:tab w:val="right" w:pos="8306"/>
      </w:tabs>
      <w:snapToGrid w:val="0"/>
      <w:spacing w:after="160"/>
      <w:jc w:val="center"/>
    </w:pPr>
    <w:rPr>
      <w:rFonts w:asciiTheme="minorHAnsi" w:eastAsia="宋体" w:hAnsiTheme="minorHAnsi" w:cstheme="minorBidi"/>
      <w:sz w:val="18"/>
      <w:szCs w:val="18"/>
    </w:rPr>
  </w:style>
  <w:style w:type="character" w:customStyle="1" w:styleId="Char3">
    <w:name w:val="页眉 Char"/>
    <w:basedOn w:val="a0"/>
    <w:link w:val="ae"/>
    <w:uiPriority w:val="99"/>
    <w:rsid w:val="001B4645"/>
    <w:rPr>
      <w:rFonts w:asciiTheme="minorHAnsi" w:eastAsia="宋体" w:hAnsiTheme="minorHAnsi" w:cstheme="minorBidi"/>
      <w:sz w:val="18"/>
      <w:szCs w:val="18"/>
    </w:rPr>
  </w:style>
  <w:style w:type="character" w:customStyle="1" w:styleId="dxebaseoffice2010blue">
    <w:name w:val="dxebase_office2010blue"/>
    <w:basedOn w:val="a0"/>
    <w:rsid w:val="0025011F"/>
  </w:style>
  <w:style w:type="character" w:customStyle="1" w:styleId="apple-converted-space">
    <w:name w:val="apple-converted-space"/>
    <w:basedOn w:val="a0"/>
    <w:rsid w:val="00A85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footer" Target="footer2.xml"/><Relationship Id="rId2" Type="http://schemas.openxmlformats.org/officeDocument/2006/relationships/styles" Target="styles.xml"/><Relationship Id="rId16" Type="http://schemas.microsoft.com/office/2007/relationships/hdphoto" Target="media/hdphoto3.wdp"/><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jpeg"/><Relationship Id="rId10" Type="http://schemas.microsoft.com/office/2007/relationships/hdphoto" Target="media/hdphoto1.wdp"/><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51</Pages>
  <Words>12440</Words>
  <Characters>70912</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Lenovo</cp:lastModifiedBy>
  <cp:revision>9</cp:revision>
  <dcterms:created xsi:type="dcterms:W3CDTF">2021-02-18T20:04:00Z</dcterms:created>
  <dcterms:modified xsi:type="dcterms:W3CDTF">2021-03-03T02:14:00Z</dcterms:modified>
</cp:coreProperties>
</file>